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E64ADC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E64ADC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E64ADC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E64ADC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AA16C0">
                <w:t>TRANS/2017/22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E64AD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E64ADC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E64ADC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E64ADC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A53BA0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A658DB" w:rsidP="00E64ADC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AA16C0">
              <w:t xml:space="preserve">9 </w:t>
            </w:r>
            <w:proofErr w:type="spellStart"/>
            <w:r w:rsidR="00AA16C0">
              <w:t>December</w:t>
            </w:r>
            <w:proofErr w:type="spellEnd"/>
            <w:r w:rsidR="00AA16C0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E64ADC">
            <w:r w:rsidRPr="00245892">
              <w:t>Russian</w:t>
            </w:r>
          </w:p>
          <w:p w:rsidR="00A658DB" w:rsidRPr="00245892" w:rsidRDefault="00A658DB" w:rsidP="00E64ADC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A53BA0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E64ADC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252B1" w:rsidRPr="001252B1" w:rsidRDefault="001252B1" w:rsidP="001252B1">
      <w:pPr>
        <w:spacing w:before="120"/>
        <w:rPr>
          <w:sz w:val="28"/>
          <w:szCs w:val="28"/>
        </w:rPr>
      </w:pPr>
      <w:r w:rsidRPr="001252B1">
        <w:rPr>
          <w:sz w:val="28"/>
          <w:szCs w:val="28"/>
        </w:rPr>
        <w:t>Комитет по внутреннему транспорту</w:t>
      </w:r>
    </w:p>
    <w:p w:rsidR="001252B1" w:rsidRPr="001252B1" w:rsidRDefault="001252B1" w:rsidP="001252B1">
      <w:pPr>
        <w:spacing w:before="120"/>
        <w:rPr>
          <w:b/>
          <w:bCs/>
        </w:rPr>
      </w:pPr>
      <w:r w:rsidRPr="001252B1">
        <w:rPr>
          <w:b/>
          <w:bCs/>
        </w:rPr>
        <w:t>Семьдесят девятая сессия</w:t>
      </w:r>
    </w:p>
    <w:p w:rsidR="001252B1" w:rsidRPr="001252B1" w:rsidRDefault="001252B1" w:rsidP="001252B1">
      <w:r w:rsidRPr="001252B1">
        <w:t>Женева, 21−24 февраля 2017 года</w:t>
      </w:r>
    </w:p>
    <w:p w:rsidR="001252B1" w:rsidRPr="001252B1" w:rsidRDefault="001252B1" w:rsidP="001252B1">
      <w:r w:rsidRPr="001252B1">
        <w:t xml:space="preserve">Пункт 5 h) предварительной повестки дня </w:t>
      </w:r>
    </w:p>
    <w:p w:rsidR="001252B1" w:rsidRPr="001252B1" w:rsidRDefault="001252B1" w:rsidP="001252B1">
      <w:pPr>
        <w:rPr>
          <w:b/>
          <w:bCs/>
        </w:rPr>
      </w:pPr>
      <w:r w:rsidRPr="001252B1">
        <w:rPr>
          <w:b/>
          <w:bCs/>
        </w:rPr>
        <w:t>Стратегические вопр</w:t>
      </w:r>
      <w:r>
        <w:rPr>
          <w:b/>
          <w:bCs/>
        </w:rPr>
        <w:t>осы, связанные с разными</w:t>
      </w:r>
      <w:r>
        <w:rPr>
          <w:b/>
          <w:bCs/>
        </w:rPr>
        <w:br/>
        <w:t xml:space="preserve">видами </w:t>
      </w:r>
      <w:r w:rsidRPr="001252B1">
        <w:rPr>
          <w:b/>
          <w:bCs/>
        </w:rPr>
        <w:t>транспорта и тематическими направлениями</w:t>
      </w:r>
    </w:p>
    <w:p w:rsidR="001252B1" w:rsidRPr="001252B1" w:rsidRDefault="001252B1" w:rsidP="001252B1">
      <w:pPr>
        <w:pStyle w:val="HChGR"/>
      </w:pPr>
      <w:r w:rsidRPr="001252B1">
        <w:tab/>
      </w:r>
      <w:r w:rsidRPr="001252B1">
        <w:tab/>
        <w:t>Активизация работы по облегчению пересечения границ (Конвенци</w:t>
      </w:r>
      <w:r>
        <w:t>я о согласовании, проект eTIR и </w:t>
      </w:r>
      <w:r w:rsidRPr="001252B1">
        <w:t>другие меры по облегчению таможенного транзита)</w:t>
      </w:r>
    </w:p>
    <w:p w:rsidR="001252B1" w:rsidRPr="001252B1" w:rsidRDefault="001252B1" w:rsidP="001252B1">
      <w:pPr>
        <w:pStyle w:val="H1GR"/>
      </w:pPr>
      <w:r w:rsidRPr="001252B1">
        <w:tab/>
      </w:r>
      <w:r w:rsidRPr="001252B1">
        <w:tab/>
        <w:t>Записка секретариата</w:t>
      </w:r>
    </w:p>
    <w:tbl>
      <w:tblPr>
        <w:tblStyle w:val="ae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1252B1" w:rsidTr="00E64ADC">
        <w:tc>
          <w:tcPr>
            <w:tcW w:w="9854" w:type="dxa"/>
            <w:shd w:val="clear" w:color="auto" w:fill="auto"/>
          </w:tcPr>
          <w:p w:rsidR="001252B1" w:rsidRPr="00CB4A6E" w:rsidRDefault="001252B1" w:rsidP="00E64ADC">
            <w:pPr>
              <w:suppressAutoHyphens/>
              <w:spacing w:before="240" w:after="120"/>
              <w:ind w:left="255"/>
              <w:rPr>
                <w:i/>
                <w:sz w:val="24"/>
              </w:rPr>
            </w:pPr>
            <w:r w:rsidRPr="00CB4A6E">
              <w:rPr>
                <w:i/>
                <w:sz w:val="24"/>
              </w:rPr>
              <w:t>Резюме</w:t>
            </w:r>
          </w:p>
        </w:tc>
      </w:tr>
      <w:tr w:rsidR="001252B1" w:rsidTr="00E64ADC">
        <w:tc>
          <w:tcPr>
            <w:tcW w:w="9854" w:type="dxa"/>
            <w:shd w:val="clear" w:color="auto" w:fill="auto"/>
          </w:tcPr>
          <w:p w:rsidR="001252B1" w:rsidRDefault="001252B1" w:rsidP="001252B1">
            <w:pPr>
              <w:pStyle w:val="SingleTxtGR"/>
            </w:pPr>
            <w:r w:rsidRPr="002310CF">
              <w:tab/>
            </w:r>
            <w:r w:rsidRPr="001252B1">
              <w:t>В настоящем документе содержится краткая информация о деятельности Рабочей группы по таможенным вопросам, связанным с транспортом (WP.30), ее вспомогательных групп экспертов и секретариата, направленной на актив</w:t>
            </w:r>
            <w:r w:rsidRPr="001252B1">
              <w:t>и</w:t>
            </w:r>
            <w:r w:rsidRPr="001252B1">
              <w:t>зацию усилий по облегчению пересечения границ и осуществлению соотве</w:t>
            </w:r>
            <w:r w:rsidRPr="001252B1">
              <w:t>т</w:t>
            </w:r>
            <w:r w:rsidRPr="001252B1">
              <w:t>ствующих правовых документов, относящихся к ведению WP.30 (Конвенции о согласовании, Конвенции МДП и т.д.). Она включает в себя компьютеризацию системы МДП в рамках проекта eTIR.</w:t>
            </w:r>
          </w:p>
        </w:tc>
      </w:tr>
      <w:tr w:rsidR="001252B1" w:rsidTr="00E64ADC">
        <w:tc>
          <w:tcPr>
            <w:tcW w:w="9854" w:type="dxa"/>
            <w:shd w:val="clear" w:color="auto" w:fill="auto"/>
          </w:tcPr>
          <w:p w:rsidR="001252B1" w:rsidRPr="001252B1" w:rsidRDefault="001252B1" w:rsidP="001252B1">
            <w:pPr>
              <w:pStyle w:val="SingleTxtGR"/>
            </w:pPr>
            <w:r w:rsidRPr="001252B1">
              <w:tab/>
              <w:t xml:space="preserve">Комитет, возможно, пожелает </w:t>
            </w:r>
            <w:r w:rsidRPr="001252B1">
              <w:rPr>
                <w:b/>
                <w:bCs/>
              </w:rPr>
              <w:t>принять к сведению</w:t>
            </w:r>
            <w:r w:rsidRPr="001252B1">
              <w:t xml:space="preserve"> информацию о выш</w:t>
            </w:r>
            <w:r w:rsidRPr="001252B1">
              <w:t>е</w:t>
            </w:r>
            <w:r w:rsidRPr="001252B1">
              <w:t xml:space="preserve">указанных мероприятиях и </w:t>
            </w:r>
            <w:r w:rsidRPr="002310CF">
              <w:rPr>
                <w:b/>
                <w:bCs/>
              </w:rPr>
              <w:t>одобрить</w:t>
            </w:r>
            <w:r w:rsidRPr="001252B1">
              <w:t xml:space="preserve"> их. Комитету </w:t>
            </w:r>
            <w:r w:rsidRPr="001252B1">
              <w:rPr>
                <w:b/>
                <w:bCs/>
              </w:rPr>
              <w:t>предлагается</w:t>
            </w:r>
            <w:r w:rsidRPr="001252B1">
              <w:t xml:space="preserve"> также </w:t>
            </w:r>
            <w:r w:rsidRPr="001252B1">
              <w:rPr>
                <w:b/>
                <w:bCs/>
              </w:rPr>
              <w:t>по</w:t>
            </w:r>
            <w:r w:rsidRPr="001252B1">
              <w:rPr>
                <w:b/>
                <w:bCs/>
              </w:rPr>
              <w:t>д</w:t>
            </w:r>
            <w:r w:rsidRPr="001252B1">
              <w:rPr>
                <w:b/>
                <w:bCs/>
              </w:rPr>
              <w:t>держать</w:t>
            </w:r>
            <w:r w:rsidRPr="001252B1">
              <w:t xml:space="preserve"> дальнейшее осуществление проекта eTIR и с этой целью а) </w:t>
            </w:r>
            <w:r w:rsidRPr="001252B1">
              <w:rPr>
                <w:b/>
                <w:bCs/>
              </w:rPr>
              <w:t>продлить</w:t>
            </w:r>
            <w:r w:rsidRPr="001252B1">
              <w:t xml:space="preserve"> мандат </w:t>
            </w:r>
            <w:r w:rsidRPr="001252B1">
              <w:rPr>
                <w:spacing w:val="2"/>
              </w:rPr>
              <w:t>Специальной группы экспертов по концептуальным и техническим аспе</w:t>
            </w:r>
            <w:r w:rsidRPr="001252B1">
              <w:rPr>
                <w:spacing w:val="2"/>
              </w:rPr>
              <w:t>к</w:t>
            </w:r>
            <w:r w:rsidRPr="001252B1">
              <w:rPr>
                <w:spacing w:val="2"/>
              </w:rPr>
              <w:t xml:space="preserve">там компьютеризации процедуры МДП (WP.30/GE.1) на 2017 год и b) </w:t>
            </w:r>
            <w:r w:rsidRPr="001252B1">
              <w:rPr>
                <w:b/>
                <w:bCs/>
                <w:spacing w:val="2"/>
              </w:rPr>
              <w:t>рассмо</w:t>
            </w:r>
            <w:r w:rsidRPr="001252B1">
              <w:rPr>
                <w:b/>
                <w:bCs/>
                <w:spacing w:val="2"/>
              </w:rPr>
              <w:t>т</w:t>
            </w:r>
            <w:r w:rsidRPr="001252B1">
              <w:rPr>
                <w:b/>
                <w:bCs/>
                <w:spacing w:val="2"/>
              </w:rPr>
              <w:t>реть</w:t>
            </w:r>
            <w:r w:rsidRPr="001252B1">
              <w:rPr>
                <w:spacing w:val="2"/>
              </w:rPr>
              <w:t xml:space="preserve"> </w:t>
            </w:r>
            <w:r w:rsidRPr="001252B1">
              <w:rPr>
                <w:b/>
                <w:bCs/>
                <w:spacing w:val="2"/>
              </w:rPr>
              <w:t>вопрос финансирования</w:t>
            </w:r>
            <w:r w:rsidRPr="001252B1">
              <w:rPr>
                <w:spacing w:val="2"/>
              </w:rPr>
              <w:t xml:space="preserve"> первоначальных затрат на функционирование и расходов на разработку международной системы eTIR (см. также ECE/TRANS/</w:t>
            </w:r>
            <w:r w:rsidRPr="001252B1">
              <w:rPr>
                <w:spacing w:val="2"/>
              </w:rPr>
              <w:br/>
              <w:t>WP.30/288, пункты 14 и 19).</w:t>
            </w:r>
          </w:p>
        </w:tc>
      </w:tr>
      <w:tr w:rsidR="001252B1" w:rsidTr="00E64ADC">
        <w:tc>
          <w:tcPr>
            <w:tcW w:w="9854" w:type="dxa"/>
            <w:shd w:val="clear" w:color="auto" w:fill="auto"/>
          </w:tcPr>
          <w:p w:rsidR="001252B1" w:rsidRDefault="001252B1" w:rsidP="00E64ADC"/>
        </w:tc>
      </w:tr>
    </w:tbl>
    <w:p w:rsidR="001252B1" w:rsidRPr="002310CF" w:rsidRDefault="001252B1" w:rsidP="001252B1">
      <w:pPr>
        <w:pStyle w:val="SingleTxtGR"/>
      </w:pPr>
    </w:p>
    <w:p w:rsidR="001252B1" w:rsidRPr="002310CF" w:rsidRDefault="001252B1">
      <w:pPr>
        <w:spacing w:line="240" w:lineRule="auto"/>
      </w:pPr>
      <w:r w:rsidRPr="002310CF">
        <w:br w:type="page"/>
      </w:r>
    </w:p>
    <w:p w:rsidR="001252B1" w:rsidRPr="001252B1" w:rsidRDefault="001252B1" w:rsidP="001252B1">
      <w:pPr>
        <w:pStyle w:val="HChGR"/>
        <w:pageBreakBefore/>
      </w:pPr>
      <w:r w:rsidRPr="001252B1">
        <w:lastRenderedPageBreak/>
        <w:tab/>
        <w:t>I.</w:t>
      </w:r>
      <w:r w:rsidRPr="001252B1">
        <w:tab/>
        <w:t>Справочная информация и мандат</w:t>
      </w:r>
    </w:p>
    <w:p w:rsidR="001252B1" w:rsidRPr="001252B1" w:rsidRDefault="001252B1" w:rsidP="001252B1">
      <w:pPr>
        <w:pStyle w:val="SingleTxtGR"/>
        <w:rPr>
          <w:spacing w:val="2"/>
        </w:rPr>
      </w:pPr>
      <w:r w:rsidRPr="001252B1">
        <w:rPr>
          <w:spacing w:val="2"/>
        </w:rPr>
        <w:t>1.</w:t>
      </w:r>
      <w:r w:rsidRPr="001252B1">
        <w:rPr>
          <w:spacing w:val="2"/>
        </w:rPr>
        <w:tab/>
        <w:t>На своей предыдущей сессии Комитет</w:t>
      </w:r>
      <w:r>
        <w:rPr>
          <w:spacing w:val="2"/>
        </w:rPr>
        <w:t xml:space="preserve"> принял к сведению информацию о </w:t>
      </w:r>
      <w:r w:rsidRPr="001252B1">
        <w:rPr>
          <w:spacing w:val="2"/>
        </w:rPr>
        <w:t>деятельности Рабочей группы по таможенным вопросам, связанным с тран</w:t>
      </w:r>
      <w:r w:rsidRPr="001252B1">
        <w:rPr>
          <w:spacing w:val="2"/>
        </w:rPr>
        <w:t>с</w:t>
      </w:r>
      <w:r w:rsidRPr="001252B1">
        <w:rPr>
          <w:spacing w:val="2"/>
        </w:rPr>
        <w:t>портом (WP.30), в частности для укрепления Конвенции о согласовании 1982 года и Конвенции МДП 1975 года, и одобрил эту деятельность (ECE/TRANS/254, пункт</w:t>
      </w:r>
      <w:r>
        <w:rPr>
          <w:spacing w:val="2"/>
        </w:rPr>
        <w:t>ы</w:t>
      </w:r>
      <w:r w:rsidRPr="001252B1">
        <w:rPr>
          <w:spacing w:val="2"/>
        </w:rPr>
        <w:t xml:space="preserve"> 119–127). </w:t>
      </w:r>
    </w:p>
    <w:p w:rsidR="001252B1" w:rsidRPr="001252B1" w:rsidRDefault="001252B1" w:rsidP="001252B1">
      <w:pPr>
        <w:pStyle w:val="SingleTxtGR"/>
      </w:pPr>
      <w:r w:rsidRPr="001252B1">
        <w:t>2.</w:t>
      </w:r>
      <w:r w:rsidRPr="001252B1">
        <w:tab/>
        <w:t>Настоящий документ был подготовлен в соответствии с программой р</w:t>
      </w:r>
      <w:r w:rsidRPr="001252B1">
        <w:t>а</w:t>
      </w:r>
      <w:r w:rsidRPr="001252B1">
        <w:t>боты Комитета по внутреннему транспорту (КВТ) (ECE/TRANS/254, пункт 156, и ECE/TRANS/2016/31, направление деятельности 02.10 «Таможенные вопр</w:t>
      </w:r>
      <w:r w:rsidRPr="001252B1">
        <w:t>о</w:t>
      </w:r>
      <w:r w:rsidRPr="001252B1">
        <w:t>сы, связанные с транспортом»). В нем сообщается о прогрессе, достигнутом в 2016 году Договаривающимися сторонами, WP.30 и секретариатом в деле о</w:t>
      </w:r>
      <w:r w:rsidRPr="001252B1">
        <w:t>б</w:t>
      </w:r>
      <w:r w:rsidRPr="001252B1">
        <w:t>легчения процедур пересечения границ, включая, в частности:</w:t>
      </w:r>
    </w:p>
    <w:p w:rsidR="001252B1" w:rsidRPr="001252B1" w:rsidRDefault="001252B1" w:rsidP="001252B1">
      <w:pPr>
        <w:pStyle w:val="Bullet1GR"/>
      </w:pPr>
      <w:r w:rsidRPr="001252B1">
        <w:t>изменения в контексте Международной конвенции о согласовании усл</w:t>
      </w:r>
      <w:r w:rsidRPr="001252B1">
        <w:t>о</w:t>
      </w:r>
      <w:r w:rsidRPr="001252B1">
        <w:t>вий проведения контроля грузов на границах 1982 года (Конвенция о с</w:t>
      </w:r>
      <w:r w:rsidRPr="001252B1">
        <w:t>о</w:t>
      </w:r>
      <w:r w:rsidRPr="001252B1">
        <w:t>гласовании), а также инициативы по мониторингу и укреплению поте</w:t>
      </w:r>
      <w:r w:rsidRPr="001252B1">
        <w:t>н</w:t>
      </w:r>
      <w:r w:rsidRPr="001252B1">
        <w:t>циала в целях содействия надлежащему применению этой Конвенции на национальном уровне;</w:t>
      </w:r>
    </w:p>
    <w:p w:rsidR="001252B1" w:rsidRPr="001252B1" w:rsidRDefault="001252B1" w:rsidP="001252B1">
      <w:pPr>
        <w:pStyle w:val="Bullet1GR"/>
      </w:pPr>
      <w:r w:rsidRPr="001252B1">
        <w:t>деятельность и изменения в контексте Конвенции МДП и функционир</w:t>
      </w:r>
      <w:r w:rsidRPr="001252B1">
        <w:t>о</w:t>
      </w:r>
      <w:r w:rsidRPr="001252B1">
        <w:t>вания системы МДП, включая недавние сообщения о нарушениях в управлении финансовой системой Международного союза автомобильн</w:t>
      </w:r>
      <w:r w:rsidRPr="001252B1">
        <w:t>о</w:t>
      </w:r>
      <w:r w:rsidRPr="001252B1">
        <w:t>го транспорта (МСАТ);</w:t>
      </w:r>
    </w:p>
    <w:p w:rsidR="001252B1" w:rsidRPr="001252B1" w:rsidRDefault="001252B1" w:rsidP="001252B1">
      <w:pPr>
        <w:pStyle w:val="Bullet1GR"/>
      </w:pPr>
      <w:r w:rsidRPr="001252B1">
        <w:t>прогресс, достигнутый в работе над техническими аспектами пр</w:t>
      </w:r>
      <w:r w:rsidR="00E87782">
        <w:t>ое</w:t>
      </w:r>
      <w:r w:rsidR="00E87782">
        <w:t>к</w:t>
      </w:r>
      <w:r w:rsidR="00E87782">
        <w:t>та </w:t>
      </w:r>
      <w:r w:rsidRPr="001252B1">
        <w:t>eTIR, ход разработки соответствующего документа, содержащего пр</w:t>
      </w:r>
      <w:r w:rsidRPr="001252B1">
        <w:t>а</w:t>
      </w:r>
      <w:r w:rsidRPr="001252B1">
        <w:t>вовые рамки для практического применения компьютеризированной пр</w:t>
      </w:r>
      <w:r w:rsidRPr="001252B1">
        <w:t>о</w:t>
      </w:r>
      <w:r w:rsidRPr="001252B1">
        <w:t>цедуры МДП, и состояние совместного экспериментального проекта ЕЭК ООН и МСАТ между Ираном (Исламской Республикой) и Турцией;</w:t>
      </w:r>
    </w:p>
    <w:p w:rsidR="001252B1" w:rsidRPr="001252B1" w:rsidRDefault="001252B1" w:rsidP="001252B1">
      <w:pPr>
        <w:pStyle w:val="Bullet1GR"/>
      </w:pPr>
      <w:r w:rsidRPr="001252B1">
        <w:t>финансируемый по линии Счета развития Организации Объединенных Наций (СРООН) проект «Укрепление потенциала развивающихся стран и стран с переходной экономикой в деле облегчения законного пересечения границ, регионального сотрудничества и интеграции»;</w:t>
      </w:r>
    </w:p>
    <w:p w:rsidR="001252B1" w:rsidRPr="001252B1" w:rsidRDefault="001252B1" w:rsidP="001252B1">
      <w:pPr>
        <w:pStyle w:val="Bullet1GR"/>
      </w:pPr>
      <w:r w:rsidRPr="001252B1">
        <w:t>изменения в связи с разработкой новой конвенции об облегчении условий пересечения государственных границ при международной железнод</w:t>
      </w:r>
      <w:r w:rsidRPr="001252B1">
        <w:t>о</w:t>
      </w:r>
      <w:r w:rsidRPr="001252B1">
        <w:t>рожной перевозке пассажиров, багажа и товаробагажа;</w:t>
      </w:r>
    </w:p>
    <w:p w:rsidR="001252B1" w:rsidRPr="001252B1" w:rsidRDefault="001252B1" w:rsidP="001252B1">
      <w:pPr>
        <w:pStyle w:val="Bullet1GR"/>
      </w:pPr>
      <w:r w:rsidRPr="001252B1">
        <w:t>изменения, связанные с Таможенной конвенцией 1972 года, касающейся контейнеров;</w:t>
      </w:r>
    </w:p>
    <w:p w:rsidR="001252B1" w:rsidRPr="001252B1" w:rsidRDefault="001252B1" w:rsidP="001252B1">
      <w:pPr>
        <w:pStyle w:val="Bullet1GR"/>
      </w:pPr>
      <w:r w:rsidRPr="001252B1">
        <w:t>Соглашение Всемирной торговой организации об упрощении процедур торговли, а также Конвенция МДП и Конвенция о согласовании;</w:t>
      </w:r>
    </w:p>
    <w:p w:rsidR="001252B1" w:rsidRPr="001252B1" w:rsidRDefault="001252B1" w:rsidP="001252B1">
      <w:pPr>
        <w:pStyle w:val="Bullet1GR"/>
      </w:pPr>
      <w:r w:rsidRPr="001252B1">
        <w:t>публикации;</w:t>
      </w:r>
    </w:p>
    <w:p w:rsidR="001252B1" w:rsidRPr="001252B1" w:rsidRDefault="001252B1" w:rsidP="001252B1">
      <w:pPr>
        <w:pStyle w:val="Bullet1GR"/>
      </w:pPr>
      <w:r w:rsidRPr="001252B1">
        <w:t>предложение Комитета в адрес его вспомогательных органов оценить свою деятельность на региональном и глобальном уровнях;</w:t>
      </w:r>
    </w:p>
    <w:p w:rsidR="001252B1" w:rsidRPr="001252B1" w:rsidRDefault="001252B1" w:rsidP="001252B1">
      <w:pPr>
        <w:pStyle w:val="Bullet1GR"/>
      </w:pPr>
      <w:r w:rsidRPr="001252B1">
        <w:t>выражение благодарности г-же Хелен Метакса-Мариату.</w:t>
      </w:r>
    </w:p>
    <w:p w:rsidR="001252B1" w:rsidRPr="001252B1" w:rsidRDefault="001252B1" w:rsidP="00E87782">
      <w:pPr>
        <w:pStyle w:val="HChGR"/>
        <w:pageBreakBefore/>
      </w:pPr>
      <w:r w:rsidRPr="001252B1">
        <w:tab/>
        <w:t>II.</w:t>
      </w:r>
      <w:r w:rsidRPr="001252B1">
        <w:tab/>
        <w:t xml:space="preserve">Конвенция о согласовании </w:t>
      </w:r>
    </w:p>
    <w:p w:rsidR="001252B1" w:rsidRPr="001252B1" w:rsidRDefault="001252B1" w:rsidP="00E87782">
      <w:pPr>
        <w:pStyle w:val="SingleTxtGR"/>
        <w:spacing w:line="230" w:lineRule="atLeast"/>
      </w:pPr>
      <w:r w:rsidRPr="001252B1">
        <w:t>3.</w:t>
      </w:r>
      <w:r w:rsidRPr="001252B1">
        <w:tab/>
        <w:t>Комитет, возможно, пожелает принять к сведению тот факт, что Ген</w:t>
      </w:r>
      <w:r w:rsidRPr="001252B1">
        <w:t>е</w:t>
      </w:r>
      <w:r w:rsidRPr="001252B1">
        <w:t>ральный секретарь Организации Объединенных Наций, выступая в качестве депозитария, издал уведомление депозитария C.N.887.2016.TREATIES-XI.A.17, в котором сообщается о присоединении 27 ноября Туркменистана к Междун</w:t>
      </w:r>
      <w:r w:rsidRPr="001252B1">
        <w:t>а</w:t>
      </w:r>
      <w:r w:rsidRPr="001252B1">
        <w:t>родной конвенции о согласовании условий проведения контроля грузов на гр</w:t>
      </w:r>
      <w:r w:rsidRPr="001252B1">
        <w:t>а</w:t>
      </w:r>
      <w:r w:rsidRPr="001252B1">
        <w:t>ницах 1982 года («Конвенции о согласовании»). Конвенция вступит в силу для Туркменистана 27 февраля 2017 года в соответствии со статьей 17 2). После присоединения Туркменистана общее число Договаривающихся сторон Ко</w:t>
      </w:r>
      <w:r w:rsidRPr="001252B1">
        <w:t>н</w:t>
      </w:r>
      <w:r w:rsidRPr="001252B1">
        <w:t xml:space="preserve">венции о согласовании достигнет 58. </w:t>
      </w:r>
    </w:p>
    <w:p w:rsidR="001252B1" w:rsidRPr="001252B1" w:rsidRDefault="001252B1" w:rsidP="00E87782">
      <w:pPr>
        <w:pStyle w:val="H1GR"/>
      </w:pPr>
      <w:r w:rsidRPr="001252B1">
        <w:tab/>
        <w:t>A.</w:t>
      </w:r>
      <w:r w:rsidRPr="001252B1">
        <w:tab/>
        <w:t>Двухгодичное обследование по вопросу об осуществлении приложения 8, касающегося пересечения границ в ходе международных автомобильных перевозок</w:t>
      </w:r>
    </w:p>
    <w:p w:rsidR="001252B1" w:rsidRPr="001252B1" w:rsidRDefault="001252B1" w:rsidP="00E87782">
      <w:pPr>
        <w:pStyle w:val="SingleTxtGR"/>
        <w:spacing w:line="230" w:lineRule="atLeast"/>
      </w:pPr>
      <w:r w:rsidRPr="001252B1">
        <w:t>4.</w:t>
      </w:r>
      <w:r w:rsidRPr="001252B1">
        <w:tab/>
        <w:t>На своей семьдесят восьмой сессии (2015 год) Комитет был проинфо</w:t>
      </w:r>
      <w:r w:rsidRPr="001252B1">
        <w:t>р</w:t>
      </w:r>
      <w:r w:rsidRPr="001252B1">
        <w:t xml:space="preserve">мирован о том, что в соответствии со статьей 7 приложения 8 к Конвенции о </w:t>
      </w:r>
      <w:r w:rsidRPr="002310CF">
        <w:rPr>
          <w:spacing w:val="2"/>
        </w:rPr>
        <w:t>с</w:t>
      </w:r>
      <w:r w:rsidRPr="002310CF">
        <w:rPr>
          <w:spacing w:val="2"/>
        </w:rPr>
        <w:t>о</w:t>
      </w:r>
      <w:r w:rsidRPr="002310CF">
        <w:rPr>
          <w:spacing w:val="2"/>
        </w:rPr>
        <w:t>гласовании секретариату поручено один раз в два года проводить обследование по вопросу об осуществлении на национальном уровне положений приложения 8,</w:t>
      </w:r>
      <w:r w:rsidRPr="001252B1">
        <w:t xml:space="preserve"> касающегося пересечения границ в ходе международных автомобильных пер</w:t>
      </w:r>
      <w:r w:rsidRPr="001252B1">
        <w:t>е</w:t>
      </w:r>
      <w:r w:rsidRPr="001252B1">
        <w:t>возок. Комитет, возможно, пожелает отметить, что последний раз такое обсл</w:t>
      </w:r>
      <w:r w:rsidRPr="001252B1">
        <w:t>е</w:t>
      </w:r>
      <w:r w:rsidRPr="001252B1">
        <w:t>дование проводилось секретариатом в ноябре 2016 года и что Договарива</w:t>
      </w:r>
      <w:r w:rsidRPr="001252B1">
        <w:t>ю</w:t>
      </w:r>
      <w:r w:rsidRPr="001252B1">
        <w:t>щимся сторонам было тогда предложено прислать свои ответы до 31 января 2017 года. Результаты этого обследования не будут обработаны до 145-й сессии WP.30 в феврале 2017 года. Комитет будет проинформирован об основных в</w:t>
      </w:r>
      <w:r w:rsidRPr="001252B1">
        <w:t>ы</w:t>
      </w:r>
      <w:r w:rsidRPr="001252B1">
        <w:t>водах обследования на своей восьмидесятой сессии (февраль 2018 года).</w:t>
      </w:r>
    </w:p>
    <w:p w:rsidR="001252B1" w:rsidRPr="001252B1" w:rsidRDefault="001252B1" w:rsidP="00E87782">
      <w:pPr>
        <w:pStyle w:val="H1GR"/>
      </w:pPr>
      <w:r w:rsidRPr="001252B1">
        <w:tab/>
        <w:t>B.</w:t>
      </w:r>
      <w:r w:rsidRPr="001252B1">
        <w:tab/>
        <w:t xml:space="preserve">Новое приложение 10 к Конвенции о согласовании, касающееся морских портов </w:t>
      </w:r>
    </w:p>
    <w:p w:rsidR="001252B1" w:rsidRPr="001252B1" w:rsidRDefault="001252B1" w:rsidP="00E87782">
      <w:pPr>
        <w:pStyle w:val="SingleTxtGR"/>
        <w:spacing w:line="234" w:lineRule="atLeast"/>
      </w:pPr>
      <w:r w:rsidRPr="001252B1">
        <w:t>5.</w:t>
      </w:r>
      <w:r w:rsidRPr="001252B1">
        <w:tab/>
        <w:t>На своей семьдесят восьмой сессии (2014 год) Комитет поддержал реш</w:t>
      </w:r>
      <w:r w:rsidRPr="001252B1">
        <w:t>е</w:t>
      </w:r>
      <w:r w:rsidRPr="001252B1">
        <w:t>ние Административного комитета Конвенции о согласовании (АС.3) о том, чт</w:t>
      </w:r>
      <w:r w:rsidRPr="001252B1">
        <w:t>о</w:t>
      </w:r>
      <w:r w:rsidRPr="001252B1">
        <w:t>бы рассмотреть возможность разработки нового приложения к Конвенции, к</w:t>
      </w:r>
      <w:r w:rsidRPr="001252B1">
        <w:t>а</w:t>
      </w:r>
      <w:r w:rsidRPr="001252B1">
        <w:t>сающегося процедур пересечения границ в морских портах (ECE/TRANS/248, пункт 106). Первый проект приложения 10 обсуждался на 141-й сессии WP.30 (октябрь 2015 года). На основе этого проекта WP.30 предложила всем Догов</w:t>
      </w:r>
      <w:r w:rsidRPr="001252B1">
        <w:t>а</w:t>
      </w:r>
      <w:r w:rsidRPr="001252B1">
        <w:t>ривающимся сторонам поддерживать связь с соответствующими ведомствами, портовыми администрациями и бизнес-операторами в контексте усилий, св</w:t>
      </w:r>
      <w:r w:rsidRPr="001252B1">
        <w:t>я</w:t>
      </w:r>
      <w:r w:rsidRPr="001252B1">
        <w:t>занных с этим новым приложением, с тем чтобы они предоставили дополн</w:t>
      </w:r>
      <w:r w:rsidRPr="001252B1">
        <w:t>и</w:t>
      </w:r>
      <w:r w:rsidRPr="001252B1">
        <w:t>тельные комментарии по проекту приложения для содействия его доработке и ускорению этого процесса. С учетом полученных замечаний WP.30 рассмотрела а) подробную информацию об изменениях к тексту от Евразийской экономич</w:t>
      </w:r>
      <w:r w:rsidRPr="001252B1">
        <w:t>е</w:t>
      </w:r>
      <w:r w:rsidRPr="001252B1">
        <w:t>ской комиссии (ЕЭК); b) замечания Украины по тексту; с) общее предложение о включении ссылок на Конвенцию ИМО по облегчению международного мо</w:t>
      </w:r>
      <w:r w:rsidRPr="001252B1">
        <w:t>р</w:t>
      </w:r>
      <w:r w:rsidRPr="001252B1">
        <w:t>ского судоходства (1965 год), поступившее от Федерации национальных асс</w:t>
      </w:r>
      <w:r w:rsidRPr="001252B1">
        <w:t>о</w:t>
      </w:r>
      <w:r w:rsidRPr="001252B1">
        <w:t>циаций судов</w:t>
      </w:r>
      <w:r w:rsidR="002310CF">
        <w:t>ых брокеров и агентов (ФОНАСБА);</w:t>
      </w:r>
      <w:r w:rsidRPr="001252B1">
        <w:t xml:space="preserve"> и d) замечание Евразийской экономической комиссии о том, что новое приложение 10 в некоторых случаях предусматривает обязательства, выходящие за область применения самой Ко</w:t>
      </w:r>
      <w:r w:rsidRPr="001252B1">
        <w:t>н</w:t>
      </w:r>
      <w:r w:rsidRPr="001252B1">
        <w:t>венции, и поэтому предложила пересмотреть текст Конвенции о согласовании для обеспечения более полного соответствия основного текста Конвенции те</w:t>
      </w:r>
      <w:r w:rsidRPr="001252B1">
        <w:t>к</w:t>
      </w:r>
      <w:r w:rsidRPr="001252B1">
        <w:t>стам приложений к ней.</w:t>
      </w:r>
    </w:p>
    <w:p w:rsidR="001252B1" w:rsidRPr="001252B1" w:rsidRDefault="001252B1" w:rsidP="001252B1">
      <w:pPr>
        <w:pStyle w:val="SingleTxtGR"/>
      </w:pPr>
      <w:r w:rsidRPr="001252B1">
        <w:t>6.</w:t>
      </w:r>
      <w:r w:rsidRPr="001252B1">
        <w:tab/>
        <w:t>На сессии WP.30 в июне 2016 года делегация Европейского союза (ЕС) выразила общую обеспокоенность по поводу необходимости и цели разработки приложения, касающегося морских портов, поскольку среди целого ряда мер контроля и процедур, осуществляемых в портах, таможенные процедуры игр</w:t>
      </w:r>
      <w:r w:rsidRPr="001252B1">
        <w:t>а</w:t>
      </w:r>
      <w:r w:rsidRPr="001252B1">
        <w:t>ют лишь второстепенную роль. Она далее отметила наличие различных несоо</w:t>
      </w:r>
      <w:r w:rsidRPr="001252B1">
        <w:t>т</w:t>
      </w:r>
      <w:r w:rsidRPr="001252B1">
        <w:t>ветствий как в тексте самого проекта, так и</w:t>
      </w:r>
      <w:r w:rsidR="00E87782">
        <w:t xml:space="preserve"> в основном тексте Конвенции. С </w:t>
      </w:r>
      <w:r w:rsidR="003A581D">
        <w:t>учетом того</w:t>
      </w:r>
      <w:r w:rsidRPr="001252B1">
        <w:t xml:space="preserve"> что разные статьи приложений 8, 9 и 10 идентичны, был поднят вопрос о целесообразности включения этих идентичных положений в основной текст Конвенции.</w:t>
      </w:r>
    </w:p>
    <w:p w:rsidR="001252B1" w:rsidRPr="001252B1" w:rsidRDefault="001252B1" w:rsidP="001252B1">
      <w:pPr>
        <w:pStyle w:val="SingleTxtGR"/>
      </w:pPr>
      <w:r w:rsidRPr="001252B1">
        <w:t>7.</w:t>
      </w:r>
      <w:r w:rsidRPr="001252B1">
        <w:tab/>
        <w:t>На октябрьской сессии 2016 года WP.30 обсудила пересмотренный пр</w:t>
      </w:r>
      <w:r w:rsidRPr="001252B1">
        <w:t>о</w:t>
      </w:r>
      <w:r w:rsidRPr="001252B1">
        <w:t>ект. Делегация Украины вновь подчеркнула актуальность этого нового проекта для таможенного и пограничного контроля перевозок в морских портах, с</w:t>
      </w:r>
      <w:r w:rsidRPr="001252B1">
        <w:t>о</w:t>
      </w:r>
      <w:r w:rsidRPr="001252B1">
        <w:t>славшись на доклад экспертов по связям между портами и внутренними реги</w:t>
      </w:r>
      <w:r w:rsidRPr="001252B1">
        <w:t>о</w:t>
      </w:r>
      <w:r w:rsidRPr="001252B1">
        <w:t>нами от 2008 года (документ ECE/TRANS/210), на основе которого Комитет просил WP.30 разработать отдельное приложение для включения в Конвенцию о согласовании. Председатель Административного комитета Конвенции о с</w:t>
      </w:r>
      <w:r w:rsidRPr="001252B1">
        <w:t>о</w:t>
      </w:r>
      <w:r w:rsidRPr="001252B1">
        <w:t>гласовании (AC.3) поддержал эту позицию. Делегации Российской Федерации и ЕС, напротив, выразили сомнение по поводу правовой и практической ценности проекта в его нынешнем виде, а также в целом, особенно если учитывать Ко</w:t>
      </w:r>
      <w:r w:rsidRPr="001252B1">
        <w:t>н</w:t>
      </w:r>
      <w:r w:rsidRPr="001252B1">
        <w:t>венцию ИМО по облегчению международного морского судоходства (1965 год), в которой уже охвачены некоторые вопросы контроля в морских портах. Рез</w:t>
      </w:r>
      <w:r w:rsidRPr="001252B1">
        <w:t>ю</w:t>
      </w:r>
      <w:r w:rsidRPr="001252B1">
        <w:t>мируя обсуждения и напомнив о значительных усилиях, которые были пре</w:t>
      </w:r>
      <w:r w:rsidRPr="001252B1">
        <w:t>д</w:t>
      </w:r>
      <w:r w:rsidRPr="001252B1">
        <w:t>приняты для достижения консенсуса относи</w:t>
      </w:r>
      <w:r w:rsidR="00E87782">
        <w:t>тельно необходимости прилож</w:t>
      </w:r>
      <w:r w:rsidR="00E87782">
        <w:t>е</w:t>
      </w:r>
      <w:r w:rsidR="00E87782">
        <w:t>ния </w:t>
      </w:r>
      <w:r w:rsidRPr="001252B1">
        <w:t>10 и проекта его текста, Председатель WP.30 отметил, что, по всей видим</w:t>
      </w:r>
      <w:r w:rsidRPr="001252B1">
        <w:t>о</w:t>
      </w:r>
      <w:r w:rsidRPr="001252B1">
        <w:t>сти, предложение продолжать эту деятельность пока не находит достаточной поддержки. Делегации Азербайджана и Украины заявили, что они не могут с</w:t>
      </w:r>
      <w:r w:rsidRPr="001252B1">
        <w:t>о</w:t>
      </w:r>
      <w:r w:rsidRPr="001252B1">
        <w:t>гласиться с такой оценкой, и просили продолжить обсуждение данного вопроса на следующей сессии. Для того чтобы провести обсуждение на основе дост</w:t>
      </w:r>
      <w:r w:rsidRPr="001252B1">
        <w:t>а</w:t>
      </w:r>
      <w:r w:rsidRPr="001252B1">
        <w:t>точного объема материалов, всем делегациям, которые еще не сделали этого, было предложено представить письменные комментарии или соображения в секретариат не позднее 15 ноября 2016 года. Если WP.30 не получит никаких письменных комментариев или соображений, то Рабочая группа может принять решение о том, чтобы не продолжать обсужд</w:t>
      </w:r>
      <w:r w:rsidR="00E87782">
        <w:t>ение проекта приложения 10. КВТ </w:t>
      </w:r>
      <w:r w:rsidRPr="001252B1">
        <w:t>заслушает устное сообщение Председателя о выводах WP.30 в ходе его февральской сессии 2017 года.</w:t>
      </w:r>
    </w:p>
    <w:p w:rsidR="001252B1" w:rsidRPr="001252B1" w:rsidRDefault="001252B1" w:rsidP="00E87782">
      <w:pPr>
        <w:pStyle w:val="HChGR"/>
      </w:pPr>
      <w:r w:rsidRPr="001252B1">
        <w:tab/>
        <w:t>III.</w:t>
      </w:r>
      <w:r w:rsidRPr="001252B1">
        <w:tab/>
        <w:t>Конвенция МДП</w:t>
      </w:r>
    </w:p>
    <w:p w:rsidR="001252B1" w:rsidRPr="001252B1" w:rsidRDefault="001252B1" w:rsidP="001252B1">
      <w:pPr>
        <w:pStyle w:val="SingleTxtGR"/>
      </w:pPr>
      <w:r w:rsidRPr="001252B1">
        <w:t>8.</w:t>
      </w:r>
      <w:r w:rsidRPr="001252B1">
        <w:tab/>
        <w:t>15 июля 2016 года Генеральный секретарь Организации Объединенных Наций, выступая в качестве депозитария, издал уведомление депозитария C.N.503.2016.TREATIES-XI.A.16, в котором сообщается, что 5 июля 2016 года правительство Китайской Народной Республики сдало на хранение свои док</w:t>
      </w:r>
      <w:r w:rsidRPr="001252B1">
        <w:t>у</w:t>
      </w:r>
      <w:r w:rsidRPr="001252B1">
        <w:t>менты о присоединении к Конвенции МДП 1975 года. В соответствии с пун</w:t>
      </w:r>
      <w:r w:rsidRPr="001252B1">
        <w:t>к</w:t>
      </w:r>
      <w:r w:rsidRPr="001252B1">
        <w:t>том 2 статьи 53 датой вступления Конвенции в силу для Китая является 5 янв</w:t>
      </w:r>
      <w:r w:rsidRPr="001252B1">
        <w:t>а</w:t>
      </w:r>
      <w:r w:rsidRPr="001252B1">
        <w:t xml:space="preserve">ря 2017 года. После присоединения Китая Конвенция МДП будет насчитывать 70 Договаривающихся сторон. Кроме того, 7 октября 2016 года Генеральный секретарь Организации Объединенных Наций издал уведомление депозитария C.N.742.2016.TREATIES-XI.A.16, </w:t>
      </w:r>
      <w:r w:rsidRPr="00E87782">
        <w:rPr>
          <w:spacing w:val="2"/>
        </w:rPr>
        <w:t>в котором сообщается, что ни одна из Догов</w:t>
      </w:r>
      <w:r w:rsidRPr="00E87782">
        <w:rPr>
          <w:spacing w:val="2"/>
        </w:rPr>
        <w:t>а</w:t>
      </w:r>
      <w:r w:rsidRPr="00E87782">
        <w:rPr>
          <w:spacing w:val="2"/>
        </w:rPr>
        <w:t xml:space="preserve">ривающихся сторон не высказала возражений по предложениям об изменении приложений 2, 6 и 7 (уведомление депозитария C.N.124.2016.TREATIES-XI.A.16 </w:t>
      </w:r>
      <w:r w:rsidRPr="001252B1">
        <w:t xml:space="preserve">от 4 апреля 2016 года). Таким образом, датой вступления в силу этих поправок для всех Договаривающихся сторон является 1 января 2017 года. </w:t>
      </w:r>
    </w:p>
    <w:p w:rsidR="001252B1" w:rsidRPr="001252B1" w:rsidRDefault="001252B1" w:rsidP="001252B1">
      <w:pPr>
        <w:pStyle w:val="SingleTxtGR"/>
      </w:pPr>
      <w:r w:rsidRPr="001252B1">
        <w:t>9.</w:t>
      </w:r>
      <w:r w:rsidRPr="001252B1">
        <w:tab/>
        <w:t>В 2016 году WP.30 и Административный комитет МДП (АС.2) не пр</w:t>
      </w:r>
      <w:r w:rsidRPr="001252B1">
        <w:t>е</w:t>
      </w:r>
      <w:r w:rsidRPr="001252B1">
        <w:t>кращали усилий по рассмотрению и доработке исчерпывающего набора пре</w:t>
      </w:r>
      <w:r w:rsidRPr="001252B1">
        <w:t>д</w:t>
      </w:r>
      <w:r w:rsidRPr="001252B1">
        <w:t>ложений по поправкам к Конвенции МДП. В 2016 году оба органа достигли предварительного согласия по ряду предлагаемых поправок, которые еще не были официально приняты. Комитет, возможно, пожелает отметить некоторые из основных обсуждавшихся вопросов.</w:t>
      </w:r>
    </w:p>
    <w:p w:rsidR="001252B1" w:rsidRPr="00E87782" w:rsidRDefault="00E87782" w:rsidP="001252B1">
      <w:pPr>
        <w:pStyle w:val="SingleTxtGR"/>
        <w:rPr>
          <w:spacing w:val="2"/>
        </w:rPr>
      </w:pPr>
      <w:r>
        <w:tab/>
      </w:r>
      <w:r w:rsidR="001252B1" w:rsidRPr="001252B1">
        <w:t>a)</w:t>
      </w:r>
      <w:r w:rsidR="001252B1" w:rsidRPr="001252B1">
        <w:tab/>
        <w:t>В октябре 2015 года МСАТ проинформировал Договаривающиеся стороны МДП о том, что после переговоров с соответствующими учреждени</w:t>
      </w:r>
      <w:r w:rsidR="001252B1" w:rsidRPr="001252B1">
        <w:t>я</w:t>
      </w:r>
      <w:r w:rsidR="001252B1" w:rsidRPr="001252B1">
        <w:t>ми гарантийная цепь сможет увеличить максимальное гарантийное покрытие до 100 000 евро на книжку МДП с 1 июля 2016 года. В ожидании официального принятия в этой связи поправки к пояснительной записке 0.8.3 к приложению 6 ряд стран, не входящих в Европейский союз, включая, в частности, Азерба</w:t>
      </w:r>
      <w:r w:rsidR="001252B1" w:rsidRPr="001252B1">
        <w:t>й</w:t>
      </w:r>
      <w:r w:rsidR="001252B1" w:rsidRPr="001252B1">
        <w:t xml:space="preserve">джан, Армению, Иран (Исламскую Республику), Казахстан, Сербию и Украину, </w:t>
      </w:r>
      <w:r w:rsidR="001252B1" w:rsidRPr="00E87782">
        <w:rPr>
          <w:spacing w:val="2"/>
        </w:rPr>
        <w:t xml:space="preserve">уже перешли на новую рекомендованную сумму гарантии в размере 100 000 евро. </w:t>
      </w:r>
    </w:p>
    <w:p w:rsidR="001252B1" w:rsidRPr="001252B1" w:rsidRDefault="00E87782" w:rsidP="001252B1">
      <w:pPr>
        <w:pStyle w:val="SingleTxtGR"/>
      </w:pPr>
      <w:r>
        <w:tab/>
      </w:r>
      <w:r w:rsidR="001252B1" w:rsidRPr="001252B1">
        <w:t>b)</w:t>
      </w:r>
      <w:r w:rsidR="001252B1" w:rsidRPr="001252B1">
        <w:tab/>
        <w:t xml:space="preserve">Завершение разработки новых положений статьи 1 приложения 8 и части III приложения 9 к Конвенции МДП, направленных, с одной стороны, на укрепление компетенции AC.2 в плане организации и проведения углубленного анализа и обзора ежегодно представляемых отчетов об аудиторской проверке счетов уполномоченной международной организации и, с другой стороны, на ужесточение требований в отношении подотчетности и прозрачности операций МДП, осуществляемых этой организацией, в целях управления международной системой гарантий, а также печатания и распространения книжек МДП. </w:t>
      </w:r>
    </w:p>
    <w:p w:rsidR="001252B1" w:rsidRPr="001252B1" w:rsidRDefault="00E87782" w:rsidP="001252B1">
      <w:pPr>
        <w:pStyle w:val="SingleTxtGR"/>
      </w:pPr>
      <w:r>
        <w:tab/>
      </w:r>
      <w:r w:rsidR="001252B1" w:rsidRPr="001252B1">
        <w:t>c)</w:t>
      </w:r>
      <w:r w:rsidR="001252B1" w:rsidRPr="001252B1">
        <w:tab/>
        <w:t>Проведение всеобъемлющего редакционного обзора Конвенции МДП с целью проверки единообразия и четкости всех ее положений. В 2016 г</w:t>
      </w:r>
      <w:r w:rsidR="001252B1" w:rsidRPr="001252B1">
        <w:t>о</w:t>
      </w:r>
      <w:r w:rsidR="001252B1" w:rsidRPr="001252B1">
        <w:t>ду AC.2 согласовал ряд подобных поправок, которые сейчас ожидают оконч</w:t>
      </w:r>
      <w:r w:rsidR="001252B1" w:rsidRPr="001252B1">
        <w:t>а</w:t>
      </w:r>
      <w:r w:rsidR="001252B1" w:rsidRPr="001252B1">
        <w:t>тельного утверждения, после того как была достигнута полная договоренность относительно содержания так называемого пакета поправок.</w:t>
      </w:r>
    </w:p>
    <w:p w:rsidR="001252B1" w:rsidRPr="001252B1" w:rsidRDefault="00E87782" w:rsidP="001252B1">
      <w:pPr>
        <w:pStyle w:val="SingleTxtGR"/>
      </w:pPr>
      <w:r>
        <w:tab/>
      </w:r>
      <w:r w:rsidR="001252B1" w:rsidRPr="001252B1">
        <w:t>d)</w:t>
      </w:r>
      <w:r w:rsidR="001252B1" w:rsidRPr="001252B1">
        <w:tab/>
        <w:t>Предложение об изменении текста статьи 2 путем добавления слова «таможенных», с тем чтобы четко указать, что Конвенция МДП не применяется в таможенных союзах с единой таможенной территорией. Хотя на уровне WP.30 в отношении этой поправки была достигнута договоренность, данный вопрос по-прежнему находится на обсуждении AC.2, поскольку Республика Казахстан вновь открыла обсуждения, дав понять, что она будет официально возражать против любой поправки подобного рода.</w:t>
      </w:r>
    </w:p>
    <w:p w:rsidR="001252B1" w:rsidRPr="001252B1" w:rsidRDefault="00E87782" w:rsidP="001252B1">
      <w:pPr>
        <w:pStyle w:val="SingleTxtGR"/>
      </w:pPr>
      <w:r>
        <w:tab/>
      </w:r>
      <w:r w:rsidR="001252B1" w:rsidRPr="001252B1">
        <w:t>e)</w:t>
      </w:r>
      <w:r w:rsidR="001252B1" w:rsidRPr="001252B1">
        <w:tab/>
        <w:t>В результате обсуждений, п</w:t>
      </w:r>
      <w:r>
        <w:t xml:space="preserve">родолжавшихся более десяти лет, </w:t>
      </w:r>
      <w:r w:rsidR="001252B1" w:rsidRPr="001252B1">
        <w:t>WP.30 достигла общего согласия в отношении увеличения максимального числа мест погрузки и разгрузки на перевозку МДП с четырех до восьми и передала это предложение AC.2 для дальнейшего рассмотрения. Вместе с тем, учитывая ог</w:t>
      </w:r>
      <w:r w:rsidR="001252B1" w:rsidRPr="001252B1">
        <w:t>о</w:t>
      </w:r>
      <w:r w:rsidR="001252B1" w:rsidRPr="001252B1">
        <w:t>ворку Российской Федерации, Комитет пока не может окончательно принять эту поправку.</w:t>
      </w:r>
    </w:p>
    <w:p w:rsidR="001252B1" w:rsidRPr="001252B1" w:rsidRDefault="001252B1" w:rsidP="00E87782">
      <w:pPr>
        <w:pStyle w:val="H1GR"/>
      </w:pPr>
      <w:r w:rsidRPr="001252B1">
        <w:tab/>
        <w:t>A.</w:t>
      </w:r>
      <w:r w:rsidRPr="001252B1">
        <w:tab/>
        <w:t>Международный банк данных МДП и электронные инструменты секретариата МДП</w:t>
      </w:r>
    </w:p>
    <w:p w:rsidR="001252B1" w:rsidRPr="001252B1" w:rsidRDefault="001252B1" w:rsidP="001252B1">
      <w:pPr>
        <w:pStyle w:val="SingleTxtGR"/>
      </w:pPr>
      <w:r w:rsidRPr="001252B1">
        <w:t>10.</w:t>
      </w:r>
      <w:r w:rsidRPr="001252B1">
        <w:tab/>
        <w:t>В 2015 году секретариат приступил к реализации проекта создания нов</w:t>
      </w:r>
      <w:r w:rsidRPr="001252B1">
        <w:t>о</w:t>
      </w:r>
      <w:r w:rsidRPr="001252B1">
        <w:t>го международного банка данных МДП (МБДМДП), призванного объединить все электронные приложения, находящиеся в настоящее время в ведении секр</w:t>
      </w:r>
      <w:r w:rsidRPr="001252B1">
        <w:t>е</w:t>
      </w:r>
      <w:r w:rsidRPr="001252B1">
        <w:t>тариата МДП. В 2016 году начался первый этап проекта, предусматривающий замену нынешних прикладных программ (МБДМДПонлайн+, веб-службы МБДМДП и Реестр таможенных пломб</w:t>
      </w:r>
      <w:r w:rsidR="00E87782">
        <w:t xml:space="preserve"> и таможенных печатей ЕЭК ООН).</w:t>
      </w:r>
      <w:r w:rsidR="00E87782">
        <w:br/>
      </w:r>
      <w:r w:rsidRPr="001252B1">
        <w:t>После успешного проведения серии испытаний с участием различных заинт</w:t>
      </w:r>
      <w:r w:rsidRPr="001252B1">
        <w:t>е</w:t>
      </w:r>
      <w:r w:rsidRPr="001252B1">
        <w:t>ресованных добровольцев (таможенных органов и национальных объединений) эти приложения будут доступны для всех Договаривающихся сторон с 2017 г</w:t>
      </w:r>
      <w:r w:rsidRPr="001252B1">
        <w:t>о</w:t>
      </w:r>
      <w:r w:rsidRPr="001252B1">
        <w:t xml:space="preserve">да. Новые приложения, в частности база данных о таможнях, в настоящее время находятся в стадии разработки. </w:t>
      </w:r>
    </w:p>
    <w:p w:rsidR="001252B1" w:rsidRPr="001252B1" w:rsidRDefault="001252B1" w:rsidP="00E87782">
      <w:pPr>
        <w:pStyle w:val="H1GR"/>
      </w:pPr>
      <w:r w:rsidRPr="001252B1">
        <w:tab/>
        <w:t>В.</w:t>
      </w:r>
      <w:r w:rsidRPr="001252B1">
        <w:tab/>
        <w:t>Национальные и р</w:t>
      </w:r>
      <w:r w:rsidR="003A581D">
        <w:t>егиональные рабочие совещания и </w:t>
      </w:r>
      <w:r w:rsidRPr="001252B1">
        <w:t>семинары МДП</w:t>
      </w:r>
    </w:p>
    <w:p w:rsidR="001252B1" w:rsidRPr="001252B1" w:rsidRDefault="001252B1" w:rsidP="001252B1">
      <w:pPr>
        <w:pStyle w:val="SingleTxtGR"/>
      </w:pPr>
      <w:r w:rsidRPr="001252B1">
        <w:t>11.</w:t>
      </w:r>
      <w:r w:rsidRPr="001252B1">
        <w:tab/>
        <w:t>После предыдущей сессии Комитета в феврале 2016 года секретариат МДП принял участие в девятом ежегодном совместном совещании Комиссии Африканского союза (КАС) и Экономической комиссии для Африки (ЭКА), проведенном в рамках Конференции министров экономики и финансов стран АС и Конференции ЭКА с участием министров финансов, планирования и эк</w:t>
      </w:r>
      <w:r w:rsidRPr="001252B1">
        <w:t>о</w:t>
      </w:r>
      <w:r w:rsidRPr="001252B1">
        <w:t>номического развития стран Африки (Адди</w:t>
      </w:r>
      <w:r w:rsidR="00E87782">
        <w:t>с-Абеба, 3 апреля 2016 года); в </w:t>
      </w:r>
      <w:r w:rsidRPr="001252B1">
        <w:t>национальном рабочем совещании по стимулированию всесторонней реал</w:t>
      </w:r>
      <w:r w:rsidRPr="001252B1">
        <w:t>и</w:t>
      </w:r>
      <w:r w:rsidRPr="001252B1">
        <w:t>зации Венской программы действий для развивающихся стран, не имеющих выхода к морю (РСНВМ) (Улан-Батор, 27 и 28 апреля 2016 года); в междун</w:t>
      </w:r>
      <w:r w:rsidRPr="001252B1">
        <w:t>а</w:t>
      </w:r>
      <w:r w:rsidRPr="001252B1">
        <w:t>родном семинаре по вопросу о важности ключевых торговых и транспортных конвенций, совместно проведенном ЕЭК ООН и Канцелярией Высокого пре</w:t>
      </w:r>
      <w:r w:rsidRPr="001252B1">
        <w:t>д</w:t>
      </w:r>
      <w:r w:rsidRPr="001252B1">
        <w:t>ставителя Организации Объединенных Наций по наименее развитым странам, развивающимся странам, не имеющим выхода к морю, и малым островным ра</w:t>
      </w:r>
      <w:r w:rsidRPr="001252B1">
        <w:t>з</w:t>
      </w:r>
      <w:r w:rsidRPr="001252B1">
        <w:t>вивающимся государствам (КВПНРМ ООН)</w:t>
      </w:r>
      <w:r w:rsidR="00E87782">
        <w:t xml:space="preserve"> (Нью-Йорк, 9 мая 2016 года), а </w:t>
      </w:r>
      <w:r w:rsidRPr="001252B1">
        <w:t>также во втором семинаре на ту же тему в Женеве параллельно с совещанием министров торговли РСНВМ во Всемирной</w:t>
      </w:r>
      <w:r w:rsidR="00E87782">
        <w:t xml:space="preserve"> торговой организации (ВТО) (24 </w:t>
      </w:r>
      <w:r w:rsidRPr="001252B1">
        <w:t>июня 2016 года); в Европейской ко</w:t>
      </w:r>
      <w:r w:rsidR="00E87782">
        <w:t>нференции «Грэйлс» (Копенгаген,</w:t>
      </w:r>
      <w:r w:rsidR="00E87782">
        <w:br/>
      </w:r>
      <w:r w:rsidRPr="001252B1">
        <w:t>1–3 июня 2016 года); в третьей международной конференции Всемирной там</w:t>
      </w:r>
      <w:r w:rsidRPr="001252B1">
        <w:t>о</w:t>
      </w:r>
      <w:r w:rsidRPr="001252B1">
        <w:t>женной организации (ВТамО) по вопросам, связанным с концепцией уполном</w:t>
      </w:r>
      <w:r w:rsidRPr="001252B1">
        <w:t>о</w:t>
      </w:r>
      <w:r w:rsidRPr="001252B1">
        <w:t>ченного экономического оператора (УЭО) (К</w:t>
      </w:r>
      <w:r w:rsidR="00E87782">
        <w:t>анкун (Мексика), 11–13 мая 2016 </w:t>
      </w:r>
      <w:r w:rsidRPr="001252B1">
        <w:t>года); в конференции ВТамО по инф</w:t>
      </w:r>
      <w:r w:rsidR="00E87782">
        <w:t>ормационным технологиям (Дакар,</w:t>
      </w:r>
      <w:r w:rsidR="00E87782">
        <w:br/>
      </w:r>
      <w:r w:rsidRPr="001252B1">
        <w:t>1–3 июня 2016 года); в рабочем совещании ВТамО по проблематике транзита (Абиджан, 27 июня – 1 июля 2016 года); в работе неофициальной группы эк</w:t>
      </w:r>
      <w:r w:rsidRPr="001252B1">
        <w:t>с</w:t>
      </w:r>
      <w:r w:rsidRPr="001252B1">
        <w:t>пертов по разработке новой конвенции по облегчению условий железнодоро</w:t>
      </w:r>
      <w:r w:rsidRPr="001252B1">
        <w:t>ж</w:t>
      </w:r>
      <w:r w:rsidRPr="001252B1">
        <w:t>ной перевозки пассажиров и багажа через границы (Варшава, 26 и 27 июля 2016 года); в двадцать четвертом Форуме ОБСЕ по экономическим и экологич</w:t>
      </w:r>
      <w:r w:rsidRPr="001252B1">
        <w:t>е</w:t>
      </w:r>
      <w:r w:rsidRPr="001252B1">
        <w:t>ским вопросам (Прага, 15 сентября 2016 года); в рабочем совещании ОБСЕ–ВТамО по стимулированию упрощения процедур торговли на основе соверше</w:t>
      </w:r>
      <w:r w:rsidRPr="001252B1">
        <w:t>н</w:t>
      </w:r>
      <w:r w:rsidRPr="001252B1">
        <w:t>ствования регионального транзита в Центральной Азии (Астана, 27–29 сентя</w:t>
      </w:r>
      <w:r w:rsidRPr="001252B1">
        <w:t>б</w:t>
      </w:r>
      <w:r w:rsidRPr="001252B1">
        <w:t>ря 2016 года); в международной конференции «Создание в регионе ЕЭК ООН основы для экономической интеграции и устойчивого развития к 2030 году» (Минск, 26–27 октября 2016 года); в рабочем совещании по руководящим при</w:t>
      </w:r>
      <w:r w:rsidRPr="001252B1">
        <w:t>н</w:t>
      </w:r>
      <w:r w:rsidRPr="001252B1">
        <w:t>ципам ВТамО в области транзита (Лусака, 31 о</w:t>
      </w:r>
      <w:r w:rsidR="00E87782">
        <w:t>ктября – 4 ноября 2016 года); в </w:t>
      </w:r>
      <w:r w:rsidRPr="001252B1">
        <w:t>совместном совещании АТА ВТамО/Административного комитета Стамбул</w:t>
      </w:r>
      <w:r w:rsidRPr="001252B1">
        <w:t>ь</w:t>
      </w:r>
      <w:r w:rsidRPr="001252B1">
        <w:t>ской конвенции (Брюссель, 14 ноября 2016 года); в международном форуме «Мексиканская логистическая платформа для Американского</w:t>
      </w:r>
      <w:r w:rsidR="00E87782">
        <w:t xml:space="preserve"> континента»</w:t>
      </w:r>
      <w:r w:rsidR="00E87782">
        <w:br/>
      </w:r>
      <w:r w:rsidRPr="001252B1">
        <w:t>(Мехико, 22–23 ноября 2016 года)</w:t>
      </w:r>
      <w:r w:rsidR="003A581D">
        <w:t>;</w:t>
      </w:r>
      <w:r w:rsidRPr="001252B1">
        <w:t xml:space="preserve"> и в Глобальной конференции по устойчив</w:t>
      </w:r>
      <w:r w:rsidRPr="001252B1">
        <w:t>о</w:t>
      </w:r>
      <w:r w:rsidRPr="001252B1">
        <w:t>му транспорту, созванной Генеральным секретарем Организации Объедине</w:t>
      </w:r>
      <w:r w:rsidRPr="001252B1">
        <w:t>н</w:t>
      </w:r>
      <w:r w:rsidRPr="001252B1">
        <w:t>ных Наций (Ашхабад, 26–27 ноября 2016 года).</w:t>
      </w:r>
    </w:p>
    <w:p w:rsidR="001252B1" w:rsidRPr="00E87782" w:rsidRDefault="001252B1" w:rsidP="00E87782">
      <w:pPr>
        <w:pStyle w:val="HChGR"/>
        <w:pageBreakBefore/>
        <w:rPr>
          <w:spacing w:val="2"/>
        </w:rPr>
      </w:pPr>
      <w:r w:rsidRPr="00E87782">
        <w:rPr>
          <w:spacing w:val="2"/>
        </w:rPr>
        <w:tab/>
        <w:t>IV.</w:t>
      </w:r>
      <w:r w:rsidRPr="00E87782">
        <w:rPr>
          <w:spacing w:val="2"/>
        </w:rPr>
        <w:tab/>
        <w:t>Изменения в связи с осуществлением Конвенции МДП</w:t>
      </w:r>
    </w:p>
    <w:p w:rsidR="001252B1" w:rsidRPr="001252B1" w:rsidRDefault="001252B1" w:rsidP="001252B1">
      <w:pPr>
        <w:pStyle w:val="SingleTxtGR"/>
      </w:pPr>
      <w:r w:rsidRPr="001252B1">
        <w:t>12.</w:t>
      </w:r>
      <w:r w:rsidRPr="001252B1">
        <w:tab/>
        <w:t>Хотя с 22 января 2016 года в 45 пунктах пересечения границ Российской Федерации прием книжек МДП возобновился, различные Договаривающиеся стороны высказывают жалобы в связи с отсутствием в перечне некоторых ва</w:t>
      </w:r>
      <w:r w:rsidRPr="001252B1">
        <w:t>ж</w:t>
      </w:r>
      <w:r w:rsidRPr="001252B1">
        <w:t>ных пропускных пунктов. Таким образом, по-прежнему остаются поводы для критических замечаний в отношении реального улучшения положения на м</w:t>
      </w:r>
      <w:r w:rsidRPr="001252B1">
        <w:t>е</w:t>
      </w:r>
      <w:r w:rsidRPr="001252B1">
        <w:t>стах. Однако в ожидании окончательного оформления представленного прав</w:t>
      </w:r>
      <w:r w:rsidRPr="001252B1">
        <w:t>и</w:t>
      </w:r>
      <w:r w:rsidRPr="001252B1">
        <w:t>тельством Российской Федерации пакета предложений по поправкам, который должен способствовать полноценному функционированию Конвенции МДП на территории Российской Федерации, руководящие органы МДП решили пока оставить этот деликатный вопрос в стороне.</w:t>
      </w:r>
    </w:p>
    <w:p w:rsidR="001252B1" w:rsidRPr="001252B1" w:rsidRDefault="001252B1" w:rsidP="001252B1">
      <w:pPr>
        <w:pStyle w:val="SingleTxtGR"/>
      </w:pPr>
      <w:r w:rsidRPr="001252B1">
        <w:t>13.</w:t>
      </w:r>
      <w:r w:rsidRPr="001252B1">
        <w:tab/>
        <w:t>2016 год был омрачен обвинениями бывшего сотрудника МСАТ в адрес МСАТ и его руководства. МСАТ решительно и категорически отверг эти обв</w:t>
      </w:r>
      <w:r w:rsidRPr="001252B1">
        <w:t>и</w:t>
      </w:r>
      <w:r w:rsidRPr="001252B1">
        <w:t>нения, а Президиум МСАТ распорядился о проведении компанией «Эрнст энд Янг» внешнего аудита для прояснения ситуации. В то же время был подан иск в прокуратуру Женевы. 25 ноября 2016 года Председатель МСАТ г-н Кристиан Лабро опубликовал заявление о том, что независимый аудит не подтвердил о</w:t>
      </w:r>
      <w:r w:rsidRPr="001252B1">
        <w:t>б</w:t>
      </w:r>
      <w:r w:rsidRPr="001252B1">
        <w:t>винения, выдвинутые против нынешнего руководства МСАТ. В целом в ходе проверки было установлено, что 1) все средства были учтены; 2) обеспечивае</w:t>
      </w:r>
      <w:r w:rsidRPr="001252B1">
        <w:t>т</w:t>
      </w:r>
      <w:r w:rsidRPr="001252B1">
        <w:t>ся соблюдение учредительных и директивных требований МСАТ; 3) нынешнее руководство не имеет никакого отношения к созданию оспариваемого режима страхования; 4) после того как новое руководство приступило к своим обяза</w:t>
      </w:r>
      <w:r w:rsidRPr="001252B1">
        <w:t>н</w:t>
      </w:r>
      <w:r w:rsidRPr="001252B1">
        <w:t>ностям в 2013 году, был достигнут значительный прогресс в деле обеспечения прозрачности, внутреннего контроля и управления рисками; 5) никаких серье</w:t>
      </w:r>
      <w:r w:rsidRPr="001252B1">
        <w:t>з</w:t>
      </w:r>
      <w:r w:rsidRPr="001252B1">
        <w:t>ных проблем в плане управления и соблюдения общих этических норм и пра</w:t>
      </w:r>
      <w:r w:rsidRPr="001252B1">
        <w:t>к</w:t>
      </w:r>
      <w:r w:rsidRPr="001252B1">
        <w:t>тики выявлено не было.</w:t>
      </w:r>
    </w:p>
    <w:p w:rsidR="001252B1" w:rsidRPr="001252B1" w:rsidRDefault="001252B1" w:rsidP="00E87782">
      <w:pPr>
        <w:pStyle w:val="HChGR"/>
      </w:pPr>
      <w:r w:rsidRPr="001252B1">
        <w:tab/>
        <w:t>V.</w:t>
      </w:r>
      <w:r w:rsidRPr="001252B1">
        <w:tab/>
        <w:t>Проект eTIR</w:t>
      </w:r>
    </w:p>
    <w:p w:rsidR="001252B1" w:rsidRPr="001252B1" w:rsidRDefault="001252B1" w:rsidP="00E87782">
      <w:pPr>
        <w:pStyle w:val="H1GR"/>
      </w:pPr>
      <w:r w:rsidRPr="001252B1">
        <w:tab/>
        <w:t>A.</w:t>
      </w:r>
      <w:r w:rsidRPr="001252B1">
        <w:tab/>
        <w:t xml:space="preserve">Прогресс в работе </w:t>
      </w:r>
      <w:r w:rsidR="00E87782">
        <w:t>Специальной группы экспертов по </w:t>
      </w:r>
      <w:r w:rsidRPr="001252B1">
        <w:t xml:space="preserve">концептуальным и техническим аспектам компьютеризации процедуры МДП (GE.1) </w:t>
      </w:r>
    </w:p>
    <w:p w:rsidR="001252B1" w:rsidRPr="001252B1" w:rsidRDefault="001252B1" w:rsidP="001252B1">
      <w:pPr>
        <w:pStyle w:val="SingleTxtGR"/>
      </w:pPr>
      <w:r w:rsidRPr="001252B1">
        <w:t>14.</w:t>
      </w:r>
      <w:r w:rsidRPr="001252B1">
        <w:tab/>
        <w:t>19 и 20 сентября 2016 года в Женеве состоялась двадцать пятая сессия Неофициальной специальной группы экспертов по концептуальным и технич</w:t>
      </w:r>
      <w:r w:rsidRPr="001252B1">
        <w:t>е</w:t>
      </w:r>
      <w:r w:rsidRPr="001252B1">
        <w:t>ским аспектам компьютеризации процедуры МДП (GE.1). GE.1 рассмотрела и с удовлетворением отметила результаты двух реализуемых в настоящее время экспериментальных проектов eTIR, признав их вклад в создание полнома</w:t>
      </w:r>
      <w:r w:rsidRPr="001252B1">
        <w:t>с</w:t>
      </w:r>
      <w:r w:rsidRPr="001252B1">
        <w:t>штабной системы eTIR. GE.1 оценила также первые выводы Группы экспертов по правовым аспектам компьютеризации процедуры МДП (GE.2) и подтвердила необходимость тесного сотрудничества между обеими группами, в частности при решении таких вопросов, как электронные подписи. Кроме того, GE.1 ра</w:t>
      </w:r>
      <w:r w:rsidRPr="001252B1">
        <w:t>с</w:t>
      </w:r>
      <w:r w:rsidRPr="001252B1">
        <w:t>смотрела ряд поправок к Справочной модели v.4.1a eTIR, по которым еще не принято решение. На своей 144-й сессии WP.30 одобрила предложение о пр</w:t>
      </w:r>
      <w:r w:rsidRPr="001252B1">
        <w:t>о</w:t>
      </w:r>
      <w:r w:rsidRPr="001252B1">
        <w:t>должении работы GE.1 в 2017 году, в частности для того, чтобы внести необх</w:t>
      </w:r>
      <w:r w:rsidRPr="001252B1">
        <w:t>о</w:t>
      </w:r>
      <w:r w:rsidRPr="001252B1">
        <w:t>димые поправки в Справочную модель v.4.1a eTIR и урегулировать технические вопросы, связанные с предложениями, подготовленными GE.2. В контексте просьбы в адрес Комитета о продлении мандата GE.1 на 2017 год Рабочая гру</w:t>
      </w:r>
      <w:r w:rsidRPr="001252B1">
        <w:t>п</w:t>
      </w:r>
      <w:r w:rsidRPr="001252B1">
        <w:t>па поручила секретариату поднять также на уровне КВТ вопрос о финансир</w:t>
      </w:r>
      <w:r w:rsidRPr="001252B1">
        <w:t>о</w:t>
      </w:r>
      <w:r w:rsidRPr="001252B1">
        <w:t>вании разработки и обслуживания международной системы eTIR. В этом ко</w:t>
      </w:r>
      <w:r w:rsidRPr="001252B1">
        <w:t>н</w:t>
      </w:r>
      <w:r w:rsidRPr="001252B1">
        <w:t>тексте Комитету предлагается принять во внимание важность компьютеризации процедуры МДП и настоятельно призвать Договаривающиеся стороны и соо</w:t>
      </w:r>
      <w:r w:rsidRPr="001252B1">
        <w:t>т</w:t>
      </w:r>
      <w:r w:rsidRPr="001252B1">
        <w:t>вет</w:t>
      </w:r>
      <w:r>
        <w:t>ствующих заинтересованных партне</w:t>
      </w:r>
      <w:r w:rsidRPr="001252B1">
        <w:t>ров сделать все возможное для привл</w:t>
      </w:r>
      <w:r w:rsidRPr="001252B1">
        <w:t>е</w:t>
      </w:r>
      <w:r w:rsidRPr="001252B1">
        <w:t xml:space="preserve">чения необходимого объема средств на цели финансирования проекта eTIR. </w:t>
      </w:r>
    </w:p>
    <w:p w:rsidR="001252B1" w:rsidRPr="001252B1" w:rsidRDefault="001252B1" w:rsidP="00E87782">
      <w:pPr>
        <w:pStyle w:val="H1GR"/>
      </w:pPr>
      <w:r w:rsidRPr="001252B1">
        <w:tab/>
        <w:t>B.</w:t>
      </w:r>
      <w:r w:rsidRPr="001252B1">
        <w:tab/>
        <w:t>Прогресс в работе Группы экспертов по правовым аспектам компьютеризации процедуры МДП</w:t>
      </w:r>
    </w:p>
    <w:p w:rsidR="001252B1" w:rsidRPr="001252B1" w:rsidRDefault="001252B1" w:rsidP="001252B1">
      <w:pPr>
        <w:pStyle w:val="SingleTxtGR"/>
      </w:pPr>
      <w:r w:rsidRPr="001252B1">
        <w:t>1</w:t>
      </w:r>
      <w:r w:rsidR="003A581D">
        <w:t>5.</w:t>
      </w:r>
      <w:r w:rsidR="003A581D">
        <w:tab/>
        <w:t>В 2016 году GE.2 провела свои</w:t>
      </w:r>
      <w:r w:rsidRPr="001252B1">
        <w:t xml:space="preserve"> вторую (4–5 апреля) и третью (12–13 д</w:t>
      </w:r>
      <w:r w:rsidRPr="001252B1">
        <w:t>е</w:t>
      </w:r>
      <w:r w:rsidRPr="001252B1">
        <w:t>кабря) сессии. Среди основных выводов Группы, сделанных в ходе ее работы в 2016 году, в первую очередь следует отметить необходимость завершения о</w:t>
      </w:r>
      <w:r w:rsidRPr="001252B1">
        <w:t>б</w:t>
      </w:r>
      <w:r w:rsidRPr="001252B1">
        <w:t xml:space="preserve">следования по вопросам электронных методов </w:t>
      </w:r>
      <w:r w:rsidRPr="00E87782">
        <w:rPr>
          <w:spacing w:val="2"/>
        </w:rPr>
        <w:t>аутентификации, включая эле</w:t>
      </w:r>
      <w:r w:rsidRPr="00E87782">
        <w:rPr>
          <w:spacing w:val="2"/>
        </w:rPr>
        <w:t>к</w:t>
      </w:r>
      <w:r w:rsidRPr="00E87782">
        <w:rPr>
          <w:spacing w:val="2"/>
        </w:rPr>
        <w:t>тронные подписи, которое было начато в сентябре 2016 года. Предварительные результаты обследования были рассмотрены GE.2 на ее третьей сессии 12–13 д</w:t>
      </w:r>
      <w:r w:rsidRPr="00E87782">
        <w:rPr>
          <w:spacing w:val="2"/>
        </w:rPr>
        <w:t>е</w:t>
      </w:r>
      <w:r w:rsidRPr="00E87782">
        <w:rPr>
          <w:spacing w:val="2"/>
        </w:rPr>
        <w:t xml:space="preserve">кабря </w:t>
      </w:r>
      <w:r w:rsidRPr="001252B1">
        <w:t>2016 года; они свидетельствуют о том, что использование электронных подписей в контексте правовой системы eTIR может быть сопряжено со знач</w:t>
      </w:r>
      <w:r w:rsidRPr="001252B1">
        <w:t>и</w:t>
      </w:r>
      <w:r w:rsidRPr="001252B1">
        <w:t>тельными техническими трудностями, а также препятствиями юридического характера. Группа экспертов пришла также к выводу, что в качестве приорите</w:t>
      </w:r>
      <w:r w:rsidRPr="001252B1">
        <w:t>т</w:t>
      </w:r>
      <w:r w:rsidRPr="001252B1">
        <w:t>ной задачи необходимо будет определить потенциальные механизмы финанс</w:t>
      </w:r>
      <w:r w:rsidRPr="001252B1">
        <w:t>и</w:t>
      </w:r>
      <w:r w:rsidRPr="001252B1">
        <w:t>рования, и с этой целью решила подготовить документ с обоснованием, кот</w:t>
      </w:r>
      <w:r w:rsidRPr="001252B1">
        <w:t>о</w:t>
      </w:r>
      <w:r w:rsidRPr="001252B1">
        <w:t>рый в конечном счете будет передан для дальнейшего рассмотрения компетен</w:t>
      </w:r>
      <w:r w:rsidRPr="001252B1">
        <w:t>т</w:t>
      </w:r>
      <w:r w:rsidRPr="001252B1">
        <w:t>ным межправительственным органам МДП. Рабочая группа согласилась с тем, что первоначальные расходы и расходы на дальнейшую разработку междун</w:t>
      </w:r>
      <w:r w:rsidRPr="001252B1">
        <w:t>а</w:t>
      </w:r>
      <w:r w:rsidRPr="001252B1">
        <w:t>родной системы eTIR будут иметь первостепенное значение, принимая во вн</w:t>
      </w:r>
      <w:r w:rsidRPr="001252B1">
        <w:t>и</w:t>
      </w:r>
      <w:r w:rsidRPr="001252B1">
        <w:t xml:space="preserve">мание совместное заявление о компьютеризации процедуры МДП, принятое Административным комитетом МДП в июне 2015 года. </w:t>
      </w:r>
    </w:p>
    <w:p w:rsidR="001252B1" w:rsidRPr="001252B1" w:rsidRDefault="001252B1" w:rsidP="001252B1">
      <w:pPr>
        <w:pStyle w:val="SingleTxtGR"/>
      </w:pPr>
      <w:r w:rsidRPr="001252B1">
        <w:t>16.</w:t>
      </w:r>
      <w:r w:rsidRPr="001252B1">
        <w:tab/>
        <w:t>Кроме того, GE.2 пришла к выводу о том, что Справочную модель eTIR следует оставить в качестве отдельного документа в ведении соответствующего технического органа, который будет заниматься ее обновлением, изменением и обслуживанием на основе установленной упрощенной процедуры. И наконец, GE.2 рассмотрела возможные форматы правовой основы eTIR (т.е. протокол или факультативное приложение) и взвесила преимущества и недостатки ка</w:t>
      </w:r>
      <w:r w:rsidRPr="001252B1">
        <w:t>ж</w:t>
      </w:r>
      <w:r w:rsidRPr="001252B1">
        <w:t>дого варианта. Для продвижения вперед GE.2 высказала просьбу о том, чтобы начать рассмотрение проекта правового текста, который будет подготовлен се</w:t>
      </w:r>
      <w:r w:rsidRPr="001252B1">
        <w:t>к</w:t>
      </w:r>
      <w:r w:rsidRPr="001252B1">
        <w:t>ретариатом в обоих форматах, с тем чтобы непосредственным образом прист</w:t>
      </w:r>
      <w:r w:rsidRPr="001252B1">
        <w:t>у</w:t>
      </w:r>
      <w:r w:rsidRPr="001252B1">
        <w:t>пить к разработке правовой основы в пределах срока действия мандата Группы, т.е. до конца 2017 года. В этом контексте GE.2 представила свои соображения и запросила у WP.30 указания по вопросу о формате.</w:t>
      </w:r>
    </w:p>
    <w:p w:rsidR="001252B1" w:rsidRPr="001252B1" w:rsidRDefault="001252B1" w:rsidP="000961E9">
      <w:pPr>
        <w:pStyle w:val="H1GR"/>
      </w:pPr>
      <w:r w:rsidRPr="001252B1">
        <w:tab/>
        <w:t>C.</w:t>
      </w:r>
      <w:r w:rsidRPr="001252B1">
        <w:tab/>
        <w:t>Совместный экспериментальный проект</w:t>
      </w:r>
      <w:r w:rsidR="000961E9">
        <w:t xml:space="preserve"> eTIR ЕЭК ООН и </w:t>
      </w:r>
      <w:r w:rsidRPr="001252B1">
        <w:t>МСАТ</w:t>
      </w:r>
    </w:p>
    <w:p w:rsidR="001252B1" w:rsidRPr="001252B1" w:rsidRDefault="001252B1" w:rsidP="003A581D">
      <w:pPr>
        <w:pStyle w:val="SingleTxtGR"/>
      </w:pPr>
      <w:r w:rsidRPr="001252B1">
        <w:t>17.</w:t>
      </w:r>
      <w:r w:rsidRPr="001252B1">
        <w:tab/>
        <w:t>20 августа 2016 года завершился первый этап экспериментального прое</w:t>
      </w:r>
      <w:r w:rsidRPr="001252B1">
        <w:t>к</w:t>
      </w:r>
      <w:r w:rsidRPr="001252B1">
        <w:t>та eTIR ЕЭК ООН – МСАТ с участием Ирана (Исламской Республики) и Ту</w:t>
      </w:r>
      <w:r w:rsidRPr="001252B1">
        <w:t>р</w:t>
      </w:r>
      <w:r w:rsidRPr="001252B1">
        <w:t xml:space="preserve">ции. В течение этого этапа была успешно выполнена </w:t>
      </w:r>
      <w:r w:rsidR="003A581D">
        <w:t>31</w:t>
      </w:r>
      <w:r w:rsidRPr="001252B1">
        <w:t xml:space="preserve"> перевозка eTIR. В тот же день стороны решили приступить ко второму этапу проекта, расширив его охват путем вовлечения в него дополнительных таможен и транспортных ко</w:t>
      </w:r>
      <w:r w:rsidRPr="001252B1">
        <w:t>м</w:t>
      </w:r>
      <w:r w:rsidRPr="001252B1">
        <w:t>паний, а также предоставления возможности использования нескольких мест погрузки и разгрузки, включая внесение изменения в декларацию. Этот эксп</w:t>
      </w:r>
      <w:r w:rsidRPr="001252B1">
        <w:t>е</w:t>
      </w:r>
      <w:r w:rsidRPr="001252B1">
        <w:t>риментальный проект послужил, помимо прочего, первым важным шагом на пути к созданию полномасштабной международной системы eTIR, состоящим в разработке и развертывании в ЕЭК ООН первой упрощенной версии междун</w:t>
      </w:r>
      <w:r w:rsidRPr="001252B1">
        <w:t>а</w:t>
      </w:r>
      <w:r w:rsidRPr="001252B1">
        <w:t>родной системы eTIR.</w:t>
      </w:r>
    </w:p>
    <w:p w:rsidR="001252B1" w:rsidRPr="001252B1" w:rsidRDefault="001252B1" w:rsidP="00E64ADC">
      <w:pPr>
        <w:pStyle w:val="H1GR"/>
      </w:pPr>
      <w:r w:rsidRPr="001252B1">
        <w:tab/>
        <w:t>D.</w:t>
      </w:r>
      <w:r w:rsidRPr="001252B1">
        <w:tab/>
        <w:t>Финансируемый по линии СРООН проект «Укрепление потенциала развивающихся стран и стран с переходной экономикой в деле облегчения законного пересечения границ, регионального сотрудничества и интеграции»</w:t>
      </w:r>
    </w:p>
    <w:p w:rsidR="001252B1" w:rsidRPr="001252B1" w:rsidRDefault="001252B1" w:rsidP="001252B1">
      <w:pPr>
        <w:pStyle w:val="SingleTxtGR"/>
      </w:pPr>
      <w:r w:rsidRPr="001252B1">
        <w:t>18.</w:t>
      </w:r>
      <w:r w:rsidRPr="001252B1">
        <w:tab/>
        <w:t>Финансируемый по линии Счета развития Организации Объединенных Наций (СРООН) проект «Укрепление потенциала развивающихся стран и стран с переходной экономикой в деле облегчения законного пересечения границ, р</w:t>
      </w:r>
      <w:r w:rsidRPr="001252B1">
        <w:t>е</w:t>
      </w:r>
      <w:r w:rsidRPr="001252B1">
        <w:t xml:space="preserve">гионального сотрудничества и интеграции» был успешно завершен 30 июня 2016 года. </w:t>
      </w:r>
      <w:r w:rsidRPr="00E64ADC">
        <w:rPr>
          <w:spacing w:val="2"/>
        </w:rPr>
        <w:t>Последним мероприятием, организованным в рамках этого проекта, стал семинар по вопросам содействия электронному обмену таможенной инфо</w:t>
      </w:r>
      <w:r w:rsidRPr="00E64ADC">
        <w:rPr>
          <w:spacing w:val="2"/>
        </w:rPr>
        <w:t>р</w:t>
      </w:r>
      <w:r w:rsidRPr="00E64ADC">
        <w:rPr>
          <w:spacing w:val="2"/>
        </w:rPr>
        <w:t>мацией и принятия стандартных электронных сообщений (Женева, 20–21 июня 2016 года).</w:t>
      </w:r>
      <w:r w:rsidRPr="001252B1">
        <w:t xml:space="preserve"> Заключительный доклад по этому проекту был направлен в Депа</w:t>
      </w:r>
      <w:r w:rsidRPr="001252B1">
        <w:t>р</w:t>
      </w:r>
      <w:r w:rsidRPr="001252B1">
        <w:t>тамент Организации Объединенных Наций по экономическим и социальным вопросам и опубликован на веб-сайте ЕЭК ООН вместе с отчетом о внешней оценке.</w:t>
      </w:r>
    </w:p>
    <w:p w:rsidR="001252B1" w:rsidRPr="001252B1" w:rsidRDefault="001252B1" w:rsidP="001252B1">
      <w:pPr>
        <w:pStyle w:val="SingleTxtGR"/>
      </w:pPr>
      <w:r w:rsidRPr="001252B1">
        <w:t>19.</w:t>
      </w:r>
      <w:r w:rsidRPr="001252B1">
        <w:tab/>
        <w:t>В рамках проекта СРООН для региона ЕЭК был создан экспериментал</w:t>
      </w:r>
      <w:r w:rsidRPr="001252B1">
        <w:t>ь</w:t>
      </w:r>
      <w:r w:rsidRPr="001252B1">
        <w:t>ный проект eTIR с участием Грузии и Турции. В отличие от экспериментальн</w:t>
      </w:r>
      <w:r w:rsidRPr="001252B1">
        <w:t>о</w:t>
      </w:r>
      <w:r w:rsidRPr="001252B1">
        <w:t>го проекта eTIR с участием Ирана (Исламской Республики) и Турции, в этом проекте не был задействован частный сектор, поскольку цель указанного пр</w:t>
      </w:r>
      <w:r w:rsidRPr="001252B1">
        <w:t>о</w:t>
      </w:r>
      <w:r w:rsidRPr="001252B1">
        <w:t>екта состояла в опробовании раздела Справочной модели eTIR, посвященного сотрудничеству между таможенными органами. Обе страны занимаются сове</w:t>
      </w:r>
      <w:r w:rsidRPr="001252B1">
        <w:t>р</w:t>
      </w:r>
      <w:r w:rsidRPr="001252B1">
        <w:t>шенствованием своих информационно-коммуникационных (ИКТ) систем для использования Центральной платформы для обмена данными (ЦПО), которая был</w:t>
      </w:r>
      <w:r w:rsidR="003A581D">
        <w:t>а</w:t>
      </w:r>
      <w:r w:rsidRPr="001252B1">
        <w:t xml:space="preserve"> разработана и внедрена в ходе реализации этого проекта, в целях обмена данными обо всех перевозках МДП между этими двумя странами. 26 января 2016 года министр финансов Грузии г-н Нодар Хадури и министр торговли и таможни Турецкой Республики г-н Бюлент Тюфенкчи подписали протокол об электронном обмене данными в рамках совместного экспериментального пр</w:t>
      </w:r>
      <w:r w:rsidRPr="001252B1">
        <w:t>о</w:t>
      </w:r>
      <w:r w:rsidRPr="001252B1">
        <w:t>екта eTIR, продемонстрировав политическую готовность обеих стран использ</w:t>
      </w:r>
      <w:r w:rsidRPr="001252B1">
        <w:t>о</w:t>
      </w:r>
      <w:r w:rsidRPr="001252B1">
        <w:t>вать этот проект для налаживания систематического обмена данными о пер</w:t>
      </w:r>
      <w:r w:rsidRPr="001252B1">
        <w:t>е</w:t>
      </w:r>
      <w:r w:rsidRPr="001252B1">
        <w:t>возках МДП и перехода к следующему значительному этапу на пути к созданию полноценной системы eTIR.</w:t>
      </w:r>
    </w:p>
    <w:p w:rsidR="001252B1" w:rsidRPr="001252B1" w:rsidRDefault="001252B1" w:rsidP="00E64ADC">
      <w:pPr>
        <w:pStyle w:val="HChGR"/>
      </w:pPr>
      <w:r w:rsidRPr="001252B1">
        <w:tab/>
        <w:t>VI.</w:t>
      </w:r>
      <w:r w:rsidRPr="001252B1">
        <w:tab/>
        <w:t>Международная конвенция об облегчении условий железнодорожной перевозки пассажиров и багажа через границы от 10 января 1952 года</w:t>
      </w:r>
    </w:p>
    <w:p w:rsidR="001252B1" w:rsidRPr="001252B1" w:rsidRDefault="001252B1" w:rsidP="001252B1">
      <w:pPr>
        <w:pStyle w:val="SingleTxtGR"/>
      </w:pPr>
      <w:r w:rsidRPr="001252B1">
        <w:t>20.</w:t>
      </w:r>
      <w:r w:rsidRPr="001252B1">
        <w:tab/>
        <w:t>На сессии Комитета в 2013 году ряд делегаций поддержали идею разр</w:t>
      </w:r>
      <w:r w:rsidRPr="001252B1">
        <w:t>а</w:t>
      </w:r>
      <w:r w:rsidRPr="001252B1">
        <w:t>ботки нового международного соглашения, которое было сочтено необходимым для облегчения пересечения национальных границ железнодорожным тран</w:t>
      </w:r>
      <w:r w:rsidRPr="001252B1">
        <w:t>с</w:t>
      </w:r>
      <w:r w:rsidRPr="001252B1">
        <w:t>портом и которое заменит Конвенцию 19</w:t>
      </w:r>
      <w:r w:rsidR="00E64ADC">
        <w:t>52 года, признанную устаревшей.</w:t>
      </w:r>
      <w:r w:rsidR="00E64ADC">
        <w:br/>
      </w:r>
      <w:r w:rsidRPr="001252B1">
        <w:t xml:space="preserve">Неофициальная группа экспертов по разработке новой конвенции приступила к работе в сентябре 2014 года. Ее совещания были организованы по инициативе ОСЖД и проводились под эгидой ЕЭК ООН. </w:t>
      </w:r>
    </w:p>
    <w:p w:rsidR="001252B1" w:rsidRPr="001252B1" w:rsidRDefault="001252B1" w:rsidP="00E64ADC">
      <w:pPr>
        <w:pStyle w:val="SingleTxtGR"/>
        <w:spacing w:line="230" w:lineRule="atLeast"/>
      </w:pPr>
      <w:r w:rsidRPr="001252B1">
        <w:t>21.</w:t>
      </w:r>
      <w:r w:rsidRPr="001252B1">
        <w:tab/>
        <w:t>На сессии в июне 2016 года WP.30 приняла к сведению замечания дел</w:t>
      </w:r>
      <w:r w:rsidRPr="001252B1">
        <w:t>е</w:t>
      </w:r>
      <w:r w:rsidRPr="001252B1">
        <w:t>гаций по поводу пересмотренного проекта. WP.30 поручила секретариату ра</w:t>
      </w:r>
      <w:r w:rsidRPr="001252B1">
        <w:t>с</w:t>
      </w:r>
      <w:r w:rsidRPr="001252B1">
        <w:t>смотреть замечания и использовать их в качестве основы для подготовки нового проекта, подлежащего рассмотрению на ее следующей сессии. В ходе своей семьдесят восьмой сессии Комитет предложил WP.30 и Рабочей группе по ж</w:t>
      </w:r>
      <w:r w:rsidRPr="001252B1">
        <w:t>е</w:t>
      </w:r>
      <w:r w:rsidRPr="001252B1">
        <w:t>лезнодорожному транспорту (SC.2) организовать в 2016 году специальное с</w:t>
      </w:r>
      <w:r w:rsidRPr="001252B1">
        <w:t>о</w:t>
      </w:r>
      <w:r w:rsidRPr="001252B1">
        <w:t>вещание в сотрудничестве с остальными заинтересованными участниками, с тем чтобы завершить работу над проектом конвенции и в перспективе рассмо</w:t>
      </w:r>
      <w:r w:rsidRPr="001252B1">
        <w:t>т</w:t>
      </w:r>
      <w:r w:rsidRPr="001252B1">
        <w:t>реть вопрос о составлении сборника примеров оптимальной практики для б</w:t>
      </w:r>
      <w:r w:rsidRPr="001252B1">
        <w:t>у</w:t>
      </w:r>
      <w:r w:rsidRPr="001252B1">
        <w:t>дущего принятия Комитетом и открытия для подписания заинтересованными странами и представить КВТ на его сессии в 2017 году доклад о достигнутых результатах. В этой связи WP.30 приняла к сведению письмо «Российских ж</w:t>
      </w:r>
      <w:r w:rsidRPr="001252B1">
        <w:t>е</w:t>
      </w:r>
      <w:r w:rsidRPr="001252B1">
        <w:t>лезных дорог» в поддержку решения КВТ. Однако после обстоятельного обсу</w:t>
      </w:r>
      <w:r w:rsidRPr="001252B1">
        <w:t>ж</w:t>
      </w:r>
      <w:r w:rsidRPr="001252B1">
        <w:t>дения WP.30 пришла к выводу о том, что необходимый консенсус, который п</w:t>
      </w:r>
      <w:r w:rsidRPr="001252B1">
        <w:t>о</w:t>
      </w:r>
      <w:r w:rsidRPr="001252B1">
        <w:t>служил бы основанием для организации такой специальной сессии совместно с SC.2, пока не найден. Председатель WP.30 сообщил SC.2 о ходе работы в этой области на его ежегодной сессии в 2016 году и проинформирует КВТ на его сессии в 2017 году. WP.30 решила, что она вернется к вопросу организации специального совещания на одной из будущих сессий в зависимости от хода разработки новой конвенции и наличия консенсуса среди Договаривающихся сторон.</w:t>
      </w:r>
    </w:p>
    <w:p w:rsidR="001252B1" w:rsidRPr="001252B1" w:rsidRDefault="001252B1" w:rsidP="00E64ADC">
      <w:pPr>
        <w:pStyle w:val="SingleTxtGR"/>
        <w:spacing w:line="230" w:lineRule="atLeast"/>
      </w:pPr>
      <w:r w:rsidRPr="001252B1">
        <w:t>22.</w:t>
      </w:r>
      <w:r w:rsidRPr="001252B1">
        <w:tab/>
        <w:t xml:space="preserve">На сессии в октябре 2016 года WP.30 была проинформирована о том, что неофициальная группа экспертов, которая подготовила первоначальный проект новой конвенции об облегчении условий пересечения государственных границ при железнодорожной перевозке пассажиров, багажа и товаробагажа, провела еще одну сессию 26 и 27 июля 2016 года. На этой сессии она рассмотрела все замечания </w:t>
      </w:r>
      <w:r w:rsidRPr="00E64ADC">
        <w:rPr>
          <w:spacing w:val="2"/>
        </w:rPr>
        <w:t>и подготовила план пересмотренного проекта. WP.30 приняла к свед</w:t>
      </w:r>
      <w:r w:rsidRPr="00E64ADC">
        <w:rPr>
          <w:spacing w:val="2"/>
        </w:rPr>
        <w:t>е</w:t>
      </w:r>
      <w:r w:rsidRPr="00E64ADC">
        <w:rPr>
          <w:spacing w:val="2"/>
        </w:rPr>
        <w:t>нию поправки к тексту, ставшему результатом значительных усилий по созданию полноценного международно-правового документа, охватывающего рассмотре</w:t>
      </w:r>
      <w:r w:rsidRPr="00E64ADC">
        <w:rPr>
          <w:spacing w:val="2"/>
        </w:rPr>
        <w:t>н</w:t>
      </w:r>
      <w:r w:rsidRPr="00E64ADC">
        <w:rPr>
          <w:spacing w:val="2"/>
        </w:rPr>
        <w:t>ные</w:t>
      </w:r>
      <w:r w:rsidRPr="001252B1">
        <w:t xml:space="preserve"> вопросы. Делегации Беларуси, Российской Федерации и Украины подтве</w:t>
      </w:r>
      <w:r w:rsidRPr="001252B1">
        <w:t>р</w:t>
      </w:r>
      <w:r w:rsidRPr="001252B1">
        <w:t>дили свою поддержку предложенного проекта, подчеркнув важность скорейш</w:t>
      </w:r>
      <w:r w:rsidRPr="001252B1">
        <w:t>е</w:t>
      </w:r>
      <w:r w:rsidRPr="001252B1">
        <w:t>го завершения его подготовки в интересах развития международных перевозок пассажиров и багажа. В целях продвижения вперед ОСЖД представил секрет</w:t>
      </w:r>
      <w:r w:rsidRPr="001252B1">
        <w:t>а</w:t>
      </w:r>
      <w:r w:rsidRPr="001252B1">
        <w:t>риату сводный проект на русском языке для рассмотрения WP.30 на ее следу</w:t>
      </w:r>
      <w:r w:rsidRPr="001252B1">
        <w:t>ю</w:t>
      </w:r>
      <w:r w:rsidRPr="001252B1">
        <w:t>щей сессии в качестве официального документа на трех языках ЕЭК ООН. Кроме того, WP.30 поручила секретариату передать неофициальный проект (только на английском и русском языках) SC.2 для рассмотрения на ее сессии в ноябре 2016 года. И наконец, WP.30 указала, что окончательный проект потр</w:t>
      </w:r>
      <w:r w:rsidRPr="001252B1">
        <w:t>е</w:t>
      </w:r>
      <w:r w:rsidRPr="001252B1">
        <w:t>бует всестороннего рассмотрения Управлением Организации Объединенных Наций по правовым вопросам (УПВ) в соответствии с обычной практикой, с тем чтобы установить, сможет ли Генеральный секретарь Организации Объед</w:t>
      </w:r>
      <w:r w:rsidRPr="001252B1">
        <w:t>и</w:t>
      </w:r>
      <w:r w:rsidRPr="001252B1">
        <w:t>ненных Наций выступить в качестве депозитария этого документа. Делегация Российской Федерации напомнила секретариату о срочной необходимости с</w:t>
      </w:r>
      <w:r w:rsidRPr="001252B1">
        <w:t>о</w:t>
      </w:r>
      <w:r w:rsidRPr="001252B1">
        <w:t>зыва специальной сессии WP.30 и SC.2, с тем чтобы рассмотреть проект ко</w:t>
      </w:r>
      <w:r w:rsidRPr="001252B1">
        <w:t>н</w:t>
      </w:r>
      <w:r w:rsidRPr="001252B1">
        <w:t>венции, в соответствии с вышеупомянутой рекомендацией КВТ. Делегации Азербайджана, Беларуси и Украины поддержали это предложение.</w:t>
      </w:r>
    </w:p>
    <w:p w:rsidR="001252B1" w:rsidRPr="001252B1" w:rsidRDefault="001252B1" w:rsidP="00E64ADC">
      <w:pPr>
        <w:pStyle w:val="SingleTxtGR"/>
        <w:spacing w:line="230" w:lineRule="atLeast"/>
      </w:pPr>
      <w:r w:rsidRPr="001252B1">
        <w:t>23.</w:t>
      </w:r>
      <w:r w:rsidRPr="001252B1">
        <w:tab/>
        <w:t>По случаю семидесятой сессии SC.2 (ноябрь 2016 года) делегаты обеих рабочих групп получили возможность обсудить проект конвенции (для инфо</w:t>
      </w:r>
      <w:r w:rsidRPr="001252B1">
        <w:t>р</w:t>
      </w:r>
      <w:r w:rsidRPr="001252B1">
        <w:t>мации: на сессии присутствовал только один делегат от WP.30). SC.2 поддерж</w:t>
      </w:r>
      <w:r w:rsidRPr="001252B1">
        <w:t>а</w:t>
      </w:r>
      <w:r w:rsidRPr="001252B1">
        <w:t>ла решение WP.30 о том, что созывать отдельную специальную сессию для ра</w:t>
      </w:r>
      <w:r w:rsidRPr="001252B1">
        <w:t>с</w:t>
      </w:r>
      <w:r w:rsidRPr="001252B1">
        <w:t>смотрения проекта текста преждевременно. Вместе с тем SC.2 согласовала наиболее реалистичную «дорожную карту» для дальнейшего обсуждения пр</w:t>
      </w:r>
      <w:r w:rsidRPr="001252B1">
        <w:t>о</w:t>
      </w:r>
      <w:r w:rsidRPr="001252B1">
        <w:t>екта, которая включает следующие этапы: а) первое обстоятельное рассмотр</w:t>
      </w:r>
      <w:r w:rsidRPr="001252B1">
        <w:t>е</w:t>
      </w:r>
      <w:r w:rsidRPr="001252B1">
        <w:t>ние проекта членами WP.30 – февраль 2017 года; b) передача секретариатом и</w:t>
      </w:r>
      <w:r w:rsidRPr="001252B1">
        <w:t>з</w:t>
      </w:r>
      <w:r w:rsidRPr="001252B1">
        <w:t>мененного проекта членам WP.30 и УПВ – март 2017 года; с) окончательная д</w:t>
      </w:r>
      <w:r w:rsidRPr="001252B1">
        <w:t>о</w:t>
      </w:r>
      <w:r w:rsidRPr="001252B1">
        <w:t>работка проекта на уровне WP.30 – июнь 2017 года; d) распространение оконч</w:t>
      </w:r>
      <w:r w:rsidRPr="001252B1">
        <w:t>а</w:t>
      </w:r>
      <w:r w:rsidRPr="001252B1">
        <w:t>тельного текста на уровне WP.30 и SC.2 – июль 2017 года; e) принятие WP.30 окончательного текста – октябрь 2017 года; f) принятие SC.2 окончательного текста – ноябрь 2017 года</w:t>
      </w:r>
      <w:r w:rsidR="003A581D">
        <w:t>;</w:t>
      </w:r>
      <w:r w:rsidRPr="001252B1">
        <w:t xml:space="preserve"> и g) одобрение окончательного текста Комитетом по внутреннему транспорту – февраль 2018 года. В то же время SC.2 признала, что эти сроки могут быть соблюдены только в том случае, если правительства будут вносить конструктивный вклад в дальнейшие обсуждения и четко заявят о св</w:t>
      </w:r>
      <w:r w:rsidRPr="001252B1">
        <w:t>о</w:t>
      </w:r>
      <w:r w:rsidRPr="001252B1">
        <w:t>ем намерении присоединиться к этому новому правовому документу после его одобрения КВТ.</w:t>
      </w:r>
    </w:p>
    <w:p w:rsidR="001252B1" w:rsidRPr="001252B1" w:rsidRDefault="001252B1" w:rsidP="00E64ADC">
      <w:pPr>
        <w:pStyle w:val="HChGR"/>
        <w:spacing w:before="300" w:line="280" w:lineRule="exact"/>
      </w:pPr>
      <w:r w:rsidRPr="001252B1">
        <w:tab/>
        <w:t>VII.</w:t>
      </w:r>
      <w:r w:rsidRPr="001252B1">
        <w:tab/>
        <w:t>Таможенные конвенции о временном ввозе частных дорожных пе</w:t>
      </w:r>
      <w:r w:rsidR="00E64ADC">
        <w:t>ревозочных средств (1954 год) и </w:t>
      </w:r>
      <w:r w:rsidRPr="001252B1">
        <w:t>коммерческих дорожных перевозочных средств (1956 год)</w:t>
      </w:r>
    </w:p>
    <w:p w:rsidR="001252B1" w:rsidRPr="001252B1" w:rsidRDefault="001252B1" w:rsidP="00E64ADC">
      <w:pPr>
        <w:pStyle w:val="SingleTxtGR"/>
        <w:spacing w:line="230" w:lineRule="atLeast"/>
      </w:pPr>
      <w:r w:rsidRPr="001252B1">
        <w:t>24.</w:t>
      </w:r>
      <w:r w:rsidRPr="001252B1">
        <w:tab/>
        <w:t>На своей предыдущей сессии Комитет б</w:t>
      </w:r>
      <w:r w:rsidR="00E64ADC">
        <w:t>ыл проинформирован о том, что 1 </w:t>
      </w:r>
      <w:r w:rsidRPr="001252B1">
        <w:t>апреля 2015 года предложенная поправка к Таможенной конвенции о време</w:t>
      </w:r>
      <w:r w:rsidRPr="001252B1">
        <w:t>н</w:t>
      </w:r>
      <w:r w:rsidRPr="001252B1">
        <w:t>ном ввозе частных дорожных перевозочных средств (1954 год) вступила в силу для всех Договаривающихся сторон; ею предусматривается, что таможенные талонные книжки (ТТК), выданные для операций в каком-либо конкретном р</w:t>
      </w:r>
      <w:r w:rsidRPr="001252B1">
        <w:t>е</w:t>
      </w:r>
      <w:r w:rsidRPr="001252B1">
        <w:t>гионе, могут печататься на двух официальных языках Организации Объедине</w:t>
      </w:r>
      <w:r w:rsidRPr="001252B1">
        <w:t>н</w:t>
      </w:r>
      <w:r w:rsidRPr="001252B1">
        <w:t>ных Наций при условии, что одним из этих двух языков является английский или французский (уведомление депозитария C.N.26.2015.TREATIES-XI.A.8 от 13 января 2015 года). На своем совещании в октябре 2015 года Администрати</w:t>
      </w:r>
      <w:r w:rsidRPr="001252B1">
        <w:t>в</w:t>
      </w:r>
      <w:r w:rsidRPr="001252B1">
        <w:t>ный комитет Конвенции о временном ввозе (Стамбульская конвенция 1990 года) решил изменить добавление II к приложению A, в котором речь идет об образце ТТК, с тем чтобы согласовать его с последней поправкой, внесенной в Конве</w:t>
      </w:r>
      <w:r w:rsidRPr="001252B1">
        <w:t>н</w:t>
      </w:r>
      <w:r w:rsidRPr="001252B1">
        <w:t>цию о временном ввозе частных дорожных перевозочных средств от 1954 года. Кроме того, на своей 144-й сессии WP.30 была проинформирована о проекте системы базы данных о ТТК, новых элементах защиты ТТК и ключевых аспе</w:t>
      </w:r>
      <w:r w:rsidRPr="001252B1">
        <w:t>к</w:t>
      </w:r>
      <w:r w:rsidRPr="001252B1">
        <w:t>тах системы обнаружения и отслеживания в рамках системы e-CPD, позволя</w:t>
      </w:r>
      <w:r w:rsidRPr="001252B1">
        <w:t>ю</w:t>
      </w:r>
      <w:r w:rsidR="003A581D">
        <w:t>щей сотрудникам</w:t>
      </w:r>
      <w:r w:rsidRPr="001252B1">
        <w:t xml:space="preserve"> таможен проводить аутентификацию в пограничных пунктах в режиме реального времени.</w:t>
      </w:r>
    </w:p>
    <w:p w:rsidR="001252B1" w:rsidRPr="001252B1" w:rsidRDefault="001252B1" w:rsidP="00E64ADC">
      <w:pPr>
        <w:pStyle w:val="SingleTxtGR"/>
        <w:spacing w:line="230" w:lineRule="atLeast"/>
      </w:pPr>
      <w:r w:rsidRPr="001252B1">
        <w:t>25.</w:t>
      </w:r>
      <w:r w:rsidRPr="001252B1">
        <w:tab/>
        <w:t>Во исполнение просьбы семьдесят седьмой сессии Комитета (февраль 2015 года) секретариат представил текст таможенных конвенций о временном ввозе частных дорожных перевозочных средств (1954 год) и коммерческих д</w:t>
      </w:r>
      <w:r w:rsidRPr="001252B1">
        <w:t>о</w:t>
      </w:r>
      <w:r w:rsidRPr="001252B1">
        <w:t>рожных перевозочных средств (1956 год) для перевода на арабский язык в ц</w:t>
      </w:r>
      <w:r w:rsidRPr="001252B1">
        <w:t>е</w:t>
      </w:r>
      <w:r w:rsidRPr="001252B1">
        <w:t>лях дальнейшего содействия присоединению к Конвенции и ее осуществлению. Однако из-за ограниченности ресурсов компетентные службы ЮНОГ еще не завершили работу над переводом.</w:t>
      </w:r>
    </w:p>
    <w:p w:rsidR="001252B1" w:rsidRPr="001252B1" w:rsidRDefault="001252B1" w:rsidP="00E64ADC">
      <w:pPr>
        <w:pStyle w:val="HChGR"/>
        <w:spacing w:before="300" w:line="280" w:lineRule="exact"/>
      </w:pPr>
      <w:r w:rsidRPr="001252B1">
        <w:tab/>
        <w:t>VIII.</w:t>
      </w:r>
      <w:r w:rsidRPr="001252B1">
        <w:tab/>
        <w:t>Таможенная конвенция, касающаяся контейнеров (1972 год)</w:t>
      </w:r>
    </w:p>
    <w:p w:rsidR="001252B1" w:rsidRPr="001252B1" w:rsidRDefault="001252B1" w:rsidP="001252B1">
      <w:pPr>
        <w:pStyle w:val="SingleTxtGR"/>
      </w:pPr>
      <w:r w:rsidRPr="001252B1">
        <w:t>26.</w:t>
      </w:r>
      <w:r w:rsidRPr="001252B1">
        <w:tab/>
        <w:t>Комитету следует принять во внимание тот факт, что Генеральный секр</w:t>
      </w:r>
      <w:r w:rsidRPr="001252B1">
        <w:t>е</w:t>
      </w:r>
      <w:r w:rsidRPr="001252B1">
        <w:t>тарь Организации Объединенных Наций, выступая в качестве депозитария, и</w:t>
      </w:r>
      <w:r w:rsidRPr="001252B1">
        <w:t>з</w:t>
      </w:r>
      <w:r w:rsidRPr="001252B1">
        <w:t>дал уведомление депозитария C.N.748.2016.TREATIES-XI.A.15, в котором с</w:t>
      </w:r>
      <w:r w:rsidRPr="001252B1">
        <w:t>о</w:t>
      </w:r>
      <w:r w:rsidRPr="001252B1">
        <w:t>общается о присоединении Республики Молдовы к Таможенной конвенции, к</w:t>
      </w:r>
      <w:r w:rsidRPr="001252B1">
        <w:t>а</w:t>
      </w:r>
      <w:r w:rsidRPr="001252B1">
        <w:t>сающейся контейнеров, от 1972 года. В соответствии с пунктом 2 статьи 19 Конвенция вступает в силу для Республики Молдовы 11 апреля 2017 года. П</w:t>
      </w:r>
      <w:r w:rsidRPr="001252B1">
        <w:t>о</w:t>
      </w:r>
      <w:r w:rsidRPr="001252B1">
        <w:t xml:space="preserve">сле </w:t>
      </w:r>
      <w:r w:rsidR="003A581D">
        <w:t>присоединения Республики Молдова</w:t>
      </w:r>
      <w:r w:rsidRPr="001252B1">
        <w:t xml:space="preserve"> общее число Договаривающихся ст</w:t>
      </w:r>
      <w:r w:rsidRPr="001252B1">
        <w:t>о</w:t>
      </w:r>
      <w:r w:rsidRPr="001252B1">
        <w:t>рон Конвенции, касающейся контейнеров, достигнет 40.</w:t>
      </w:r>
    </w:p>
    <w:p w:rsidR="001252B1" w:rsidRPr="001252B1" w:rsidRDefault="001252B1" w:rsidP="00E64ADC">
      <w:pPr>
        <w:pStyle w:val="HChGR"/>
        <w:pageBreakBefore/>
      </w:pPr>
      <w:r w:rsidRPr="001252B1">
        <w:tab/>
        <w:t>IX.</w:t>
      </w:r>
      <w:r w:rsidRPr="001252B1">
        <w:tab/>
        <w:t>Соглашение Вс</w:t>
      </w:r>
      <w:r w:rsidR="00A53BA0">
        <w:t>емирной торговой организации об</w:t>
      </w:r>
      <w:r w:rsidR="00A53BA0">
        <w:rPr>
          <w:lang w:val="en-US"/>
        </w:rPr>
        <w:t> </w:t>
      </w:r>
      <w:bookmarkStart w:id="2" w:name="_GoBack"/>
      <w:bookmarkEnd w:id="2"/>
      <w:r w:rsidRPr="001252B1">
        <w:t>упрощении процедур торговли, а также Конвенция МДП и Конвенция о согласовании</w:t>
      </w:r>
    </w:p>
    <w:p w:rsidR="001252B1" w:rsidRPr="001252B1" w:rsidRDefault="001252B1" w:rsidP="001252B1">
      <w:pPr>
        <w:pStyle w:val="SingleTxtGR"/>
      </w:pPr>
      <w:r w:rsidRPr="001252B1">
        <w:t>27.</w:t>
      </w:r>
      <w:r w:rsidRPr="001252B1">
        <w:tab/>
        <w:t>В 2016 году секретариат проводил мероприятия для содействия примен</w:t>
      </w:r>
      <w:r w:rsidRPr="001252B1">
        <w:t>е</w:t>
      </w:r>
      <w:r w:rsidRPr="001252B1">
        <w:t>нию Конвенции МДП и Конвенции о согласовании в качестве инструментов стимулирования и поддержки осуществления Соглашения Всемирной торговой организации (ВТО) об упрощении процедур торговли (СУПТ), и в том числе мероприятия по наращиванию потенциала. С этой целью секретариат предст</w:t>
      </w:r>
      <w:r w:rsidRPr="001252B1">
        <w:t>а</w:t>
      </w:r>
      <w:r w:rsidRPr="001252B1">
        <w:t>вил подробное сопоставление СУПТ ВТО и соответственно Конвенции МДП, Конвенции о согласовании и пересмотренной Киотской конвенции ВТамО и подготовил в сотрудничестве с МСАТ брошюру, в которой подчеркиваются важность и потенциальные преимущества Конвенции МДП и Конвенции о с</w:t>
      </w:r>
      <w:r w:rsidRPr="001252B1">
        <w:t>о</w:t>
      </w:r>
      <w:r w:rsidRPr="001252B1">
        <w:t>гласовании для различных стран.</w:t>
      </w:r>
    </w:p>
    <w:p w:rsidR="001252B1" w:rsidRPr="001252B1" w:rsidRDefault="001252B1" w:rsidP="00E64ADC">
      <w:pPr>
        <w:pStyle w:val="HChGR"/>
      </w:pPr>
      <w:r w:rsidRPr="001252B1">
        <w:tab/>
        <w:t>X.</w:t>
      </w:r>
      <w:r w:rsidRPr="001252B1">
        <w:tab/>
        <w:t>Публикации</w:t>
      </w:r>
    </w:p>
    <w:p w:rsidR="001252B1" w:rsidRPr="001252B1" w:rsidRDefault="001252B1" w:rsidP="001252B1">
      <w:pPr>
        <w:pStyle w:val="SingleTxtGR"/>
      </w:pPr>
      <w:r w:rsidRPr="003A581D">
        <w:rPr>
          <w:spacing w:val="2"/>
        </w:rPr>
        <w:t>28.</w:t>
      </w:r>
      <w:r w:rsidRPr="003A581D">
        <w:rPr>
          <w:spacing w:val="2"/>
        </w:rPr>
        <w:tab/>
        <w:t>Комитет, возможно, пожелает отметить также, что секретариат ЕЭК ООН/</w:t>
      </w:r>
      <w:r w:rsidR="003A581D" w:rsidRPr="003A581D">
        <w:rPr>
          <w:spacing w:val="2"/>
        </w:rPr>
        <w:br/>
      </w:r>
      <w:r w:rsidRPr="003A581D">
        <w:rPr>
          <w:spacing w:val="2"/>
        </w:rPr>
        <w:t>МДП внес значительный вклад в подготовку совместной публикации ЕЭК ООН –</w:t>
      </w:r>
      <w:r w:rsidRPr="001252B1">
        <w:t xml:space="preserve"> ЭСКАТО ООН – МСАТ «eTIR: к безбумажной трансграничной торговле», а также представил две статьи для сентябрьского номера издания «</w:t>
      </w:r>
      <w:r w:rsidR="003A581D">
        <w:rPr>
          <w:lang w:val="en-US"/>
        </w:rPr>
        <w:t>The</w:t>
      </w:r>
      <w:r w:rsidR="003A581D" w:rsidRPr="003A581D">
        <w:t xml:space="preserve"> </w:t>
      </w:r>
      <w:r w:rsidRPr="001252B1">
        <w:t>Asian Journal of Transport and Infrastructure» («Журнал по вопросам транспорта и и</w:t>
      </w:r>
      <w:r w:rsidRPr="001252B1">
        <w:t>н</w:t>
      </w:r>
      <w:r w:rsidRPr="001252B1">
        <w:t>фраструктуры в странах Азии») (2016 год), а именно: «Конвенция МДП и пр</w:t>
      </w:r>
      <w:r w:rsidRPr="001252B1">
        <w:t>е</w:t>
      </w:r>
      <w:r w:rsidRPr="001252B1">
        <w:t>имущества бесперебойного движения автотранспортных средств в регионе Ба</w:t>
      </w:r>
      <w:r w:rsidRPr="001252B1">
        <w:t>н</w:t>
      </w:r>
      <w:r w:rsidRPr="001252B1">
        <w:t>гладеш, Бутана, Индии и Непала (ББИН)» и «Упрощение трансграничных пр</w:t>
      </w:r>
      <w:r w:rsidRPr="001252B1">
        <w:t>о</w:t>
      </w:r>
      <w:r w:rsidRPr="001252B1">
        <w:t>цедур в контексте резолюции 70/197 Генеральной Ассамблеи Организации Об</w:t>
      </w:r>
      <w:r w:rsidRPr="001252B1">
        <w:t>ъ</w:t>
      </w:r>
      <w:r w:rsidRPr="001252B1">
        <w:t>единенных Наций: перспективы Конвенции МДП и Конвенции о согласовании».</w:t>
      </w:r>
    </w:p>
    <w:p w:rsidR="001252B1" w:rsidRPr="001252B1" w:rsidRDefault="001252B1" w:rsidP="00E64ADC">
      <w:pPr>
        <w:pStyle w:val="HChGR"/>
      </w:pPr>
      <w:r w:rsidRPr="001252B1">
        <w:tab/>
        <w:t>XI.</w:t>
      </w:r>
      <w:r w:rsidRPr="001252B1">
        <w:tab/>
        <w:t>Предложение Комитета в адрес его вспомогательных органов оценить свою деятельность на региональном и глобальном уровнях</w:t>
      </w:r>
    </w:p>
    <w:p w:rsidR="001252B1" w:rsidRPr="003A581D" w:rsidRDefault="001252B1" w:rsidP="001252B1">
      <w:pPr>
        <w:pStyle w:val="SingleTxtGR"/>
        <w:rPr>
          <w:spacing w:val="2"/>
        </w:rPr>
      </w:pPr>
      <w:r w:rsidRPr="001252B1">
        <w:t>29.</w:t>
      </w:r>
      <w:r w:rsidRPr="001252B1">
        <w:tab/>
        <w:t>В ходе своей 143-й сессии (июнь 2016 года) WP.30 приняла к сведению предложение КВТ в адрес его вспомогательных органов оценить свою деятел</w:t>
      </w:r>
      <w:r w:rsidRPr="001252B1">
        <w:t>ь</w:t>
      </w:r>
      <w:r w:rsidRPr="001252B1">
        <w:t>ность на региональном и глобальном уровнях, наличие благоприятных для нее условий и любые потенциальные изменения, которые могут быть сочтены н</w:t>
      </w:r>
      <w:r w:rsidRPr="001252B1">
        <w:t>е</w:t>
      </w:r>
      <w:r w:rsidRPr="001252B1">
        <w:t>обходимыми для повышения ее отдачи на местах в целях развития устойчивой мобильности (см. ECE/TRANS/254, пункт 13). Рабочая группа выразила мнение о том, что гибридный подход, принятый на основе ее правил процедуры, одо</w:t>
      </w:r>
      <w:r w:rsidRPr="001252B1">
        <w:t>б</w:t>
      </w:r>
      <w:r w:rsidRPr="001252B1">
        <w:t>ренных КВТ в 2015 году, служит надлежащей основой для деятельности WP.30 как на регионал</w:t>
      </w:r>
      <w:r w:rsidR="003A581D">
        <w:t>ьном, так и на глобальном уровнях</w:t>
      </w:r>
      <w:r w:rsidRPr="001252B1">
        <w:t>. WP.30 отметила далее, что она поддерживает любую деятельность секретариата ЕЭК ООН по наращив</w:t>
      </w:r>
      <w:r w:rsidRPr="001252B1">
        <w:t>а</w:t>
      </w:r>
      <w:r w:rsidRPr="001252B1">
        <w:t>нию потенциала в контексте правовых документов, относящихся к ее ведению, за пределами региона ЕЭК при условии, что в самом регионе ЕЭК мероприят</w:t>
      </w:r>
      <w:r w:rsidRPr="001252B1">
        <w:t>и</w:t>
      </w:r>
      <w:r w:rsidRPr="001252B1">
        <w:t>ям по укреплению потенциала по-прежнему уделяется достаточное внимание. Было также отмечено, что WP.30, AC.2 и AC.3 способствуют переходу к усто</w:t>
      </w:r>
      <w:r w:rsidRPr="001252B1">
        <w:t>й</w:t>
      </w:r>
      <w:r w:rsidRPr="001252B1">
        <w:t>чивой мобильности, активно участвуя в работе по облегчению пересечения международных границ посредством гармонизации таможенных и других пр</w:t>
      </w:r>
      <w:r w:rsidRPr="001252B1">
        <w:t>о</w:t>
      </w:r>
      <w:r w:rsidRPr="001252B1">
        <w:t xml:space="preserve">цедур контроля и постоянного совершенствования правовых документов </w:t>
      </w:r>
      <w:r w:rsidRPr="003A581D">
        <w:rPr>
          <w:spacing w:val="2"/>
        </w:rPr>
        <w:t>Орг</w:t>
      </w:r>
      <w:r w:rsidRPr="003A581D">
        <w:rPr>
          <w:spacing w:val="2"/>
        </w:rPr>
        <w:t>а</w:t>
      </w:r>
      <w:r w:rsidRPr="003A581D">
        <w:rPr>
          <w:spacing w:val="2"/>
        </w:rPr>
        <w:t>низации Объединенных Наций, относящихся к их компетенции, внося</w:t>
      </w:r>
      <w:r w:rsidR="003A581D" w:rsidRPr="003A581D">
        <w:rPr>
          <w:spacing w:val="2"/>
        </w:rPr>
        <w:t>,</w:t>
      </w:r>
      <w:r w:rsidRPr="003A581D">
        <w:rPr>
          <w:spacing w:val="2"/>
        </w:rPr>
        <w:t xml:space="preserve"> таким о</w:t>
      </w:r>
      <w:r w:rsidRPr="003A581D">
        <w:rPr>
          <w:spacing w:val="2"/>
        </w:rPr>
        <w:t>б</w:t>
      </w:r>
      <w:r w:rsidRPr="003A581D">
        <w:rPr>
          <w:spacing w:val="2"/>
        </w:rPr>
        <w:t>разом</w:t>
      </w:r>
      <w:r w:rsidR="003A581D" w:rsidRPr="003A581D">
        <w:rPr>
          <w:spacing w:val="2"/>
        </w:rPr>
        <w:t>,</w:t>
      </w:r>
      <w:r w:rsidRPr="003A581D">
        <w:rPr>
          <w:spacing w:val="2"/>
        </w:rPr>
        <w:t xml:space="preserve"> вклад в осуществление бесперебойных и эффективных международных перевозок и развитие устойчивой мобильности (см. ECE/TRANS/WP.30/286, пункт 14).</w:t>
      </w:r>
    </w:p>
    <w:p w:rsidR="001252B1" w:rsidRPr="00E64ADC" w:rsidRDefault="001252B1" w:rsidP="00E64ADC">
      <w:pPr>
        <w:pStyle w:val="HChGR"/>
        <w:rPr>
          <w:spacing w:val="0"/>
          <w:w w:val="102"/>
        </w:rPr>
      </w:pPr>
      <w:r w:rsidRPr="00E64ADC">
        <w:rPr>
          <w:spacing w:val="0"/>
          <w:w w:val="102"/>
        </w:rPr>
        <w:tab/>
        <w:t>XII.</w:t>
      </w:r>
      <w:r w:rsidRPr="00E64ADC">
        <w:rPr>
          <w:spacing w:val="0"/>
          <w:w w:val="102"/>
        </w:rPr>
        <w:tab/>
        <w:t>Выражение благодарности г-же Хелен Метакса-Мариату</w:t>
      </w:r>
    </w:p>
    <w:p w:rsidR="001252B1" w:rsidRPr="001252B1" w:rsidRDefault="001252B1" w:rsidP="001252B1">
      <w:pPr>
        <w:pStyle w:val="SingleTxtGR"/>
      </w:pPr>
      <w:r w:rsidRPr="00564CCA">
        <w:rPr>
          <w:spacing w:val="2"/>
        </w:rPr>
        <w:t>30.</w:t>
      </w:r>
      <w:r w:rsidRPr="00564CCA">
        <w:rPr>
          <w:spacing w:val="2"/>
        </w:rPr>
        <w:tab/>
        <w:t>В ноябре 2016 года г-жа Хелен Метакса-Мариату сообщила секретариату о том, что из-за изменений в ее профессиональной жизни она больше не сможет выполнять обязанности Председателя WP.30. С 1997 года г-жа Метакса-Мариату</w:t>
      </w:r>
      <w:r w:rsidRPr="001252B1">
        <w:t xml:space="preserve"> не только возглавляла делегацию Таможенной администрации Греции, но и я</w:t>
      </w:r>
      <w:r w:rsidRPr="001252B1">
        <w:t>в</w:t>
      </w:r>
      <w:r w:rsidRPr="001252B1">
        <w:t xml:space="preserve">лялась председателем Административного комитета Конвенции о согласовании (AC.3) в 2000 и 2010 годах и совещаний AC.2 в 2008 году, а также регулярно и активно принимала участие в работе ИСМДП </w:t>
      </w:r>
      <w:r w:rsidR="00564CCA">
        <w:t xml:space="preserve">(2003–2006 и 2009–2012 годы), в </w:t>
      </w:r>
      <w:r w:rsidRPr="001252B1">
        <w:t>том числе в качестве Председателя в период срока полномочий в 2011–2012 г</w:t>
      </w:r>
      <w:r w:rsidRPr="001252B1">
        <w:t>о</w:t>
      </w:r>
      <w:r w:rsidRPr="001252B1">
        <w:t>дах, и возглавляла сессии WP.30 в 2015 и 2016 годах. Комитет, возможно, пож</w:t>
      </w:r>
      <w:r w:rsidRPr="001252B1">
        <w:t>е</w:t>
      </w:r>
      <w:r w:rsidRPr="001252B1">
        <w:t>лает поблагодарить г-жу Метакса-Мариату за ее неустанные усилия, напра</w:t>
      </w:r>
      <w:r w:rsidRPr="001252B1">
        <w:t>в</w:t>
      </w:r>
      <w:r w:rsidRPr="001252B1">
        <w:t>ленные на продвижение преимуществ правовых документов Организации Об</w:t>
      </w:r>
      <w:r w:rsidRPr="001252B1">
        <w:t>ъ</w:t>
      </w:r>
      <w:r w:rsidRPr="001252B1">
        <w:t>единенных Наций в области транспорта, на протяжении почти двух десятил</w:t>
      </w:r>
      <w:r w:rsidRPr="001252B1">
        <w:t>е</w:t>
      </w:r>
      <w:r w:rsidRPr="001252B1">
        <w:t>тий.</w:t>
      </w:r>
    </w:p>
    <w:p w:rsidR="001252B1" w:rsidRPr="001252B1" w:rsidRDefault="001252B1" w:rsidP="00564CCA">
      <w:pPr>
        <w:pStyle w:val="HChGR"/>
      </w:pPr>
      <w:r w:rsidRPr="001252B1">
        <w:tab/>
        <w:t>XIII.</w:t>
      </w:r>
      <w:r w:rsidRPr="001252B1">
        <w:tab/>
        <w:t>Рассмотрение Комитетом</w:t>
      </w:r>
    </w:p>
    <w:p w:rsidR="001252B1" w:rsidRPr="001252B1" w:rsidRDefault="001252B1" w:rsidP="001252B1">
      <w:pPr>
        <w:pStyle w:val="SingleTxtGR"/>
      </w:pPr>
      <w:r w:rsidRPr="001252B1">
        <w:t>31.</w:t>
      </w:r>
      <w:r w:rsidRPr="001252B1">
        <w:tab/>
        <w:t>Комитет, возможно, пожелает принять к сведению информацию о выш</w:t>
      </w:r>
      <w:r w:rsidRPr="001252B1">
        <w:t>е</w:t>
      </w:r>
      <w:r w:rsidRPr="001252B1">
        <w:t>указанных мероприятиях Договаривающих</w:t>
      </w:r>
      <w:r w:rsidR="003A581D">
        <w:t>ся сторон, WP.30 и секретариата</w:t>
      </w:r>
      <w:r w:rsidRPr="001252B1">
        <w:t xml:space="preserve"> и одобрить их. Ему предлагается также поддержать усилия по продолжению пр</w:t>
      </w:r>
      <w:r w:rsidRPr="001252B1">
        <w:t>о</w:t>
      </w:r>
      <w:r w:rsidRPr="001252B1">
        <w:t>екта eTIR; продлить мандат WP.30/GE.1 до 2017 года и дать указания в отнош</w:t>
      </w:r>
      <w:r w:rsidRPr="001252B1">
        <w:t>е</w:t>
      </w:r>
      <w:r w:rsidRPr="001252B1">
        <w:t>нии проблемы покрытия первоначальных затрат на функционирование и расх</w:t>
      </w:r>
      <w:r w:rsidRPr="001252B1">
        <w:t>о</w:t>
      </w:r>
      <w:r w:rsidRPr="001252B1">
        <w:t>дов на разработку международной системы eTIR. Кроме того, Комитету предл</w:t>
      </w:r>
      <w:r w:rsidRPr="001252B1">
        <w:t>а</w:t>
      </w:r>
      <w:r w:rsidRPr="001252B1">
        <w:t>гается рекомендовать всем Договаривающимся сторонам Конвенции о соглас</w:t>
      </w:r>
      <w:r w:rsidRPr="001252B1">
        <w:t>о</w:t>
      </w:r>
      <w:r w:rsidRPr="001252B1">
        <w:t>вании завершить обсуждение нового приложения 10 к Конвенции о согласов</w:t>
      </w:r>
      <w:r w:rsidRPr="001252B1">
        <w:t>а</w:t>
      </w:r>
      <w:r w:rsidRPr="001252B1">
        <w:t>нии, касающегося морских портов.</w:t>
      </w:r>
    </w:p>
    <w:p w:rsidR="00A658DB" w:rsidRPr="001252B1" w:rsidRDefault="001252B1" w:rsidP="001252B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1252B1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DC" w:rsidRDefault="00E64ADC" w:rsidP="00B471C5">
      <w:r>
        <w:separator/>
      </w:r>
    </w:p>
  </w:endnote>
  <w:endnote w:type="continuationSeparator" w:id="0">
    <w:p w:rsidR="00E64ADC" w:rsidRDefault="00E64ADC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DC" w:rsidRPr="00564CCA" w:rsidRDefault="00E64ADC" w:rsidP="007005EE">
    <w:pPr>
      <w:pStyle w:val="a7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53BA0">
      <w:rPr>
        <w:b/>
        <w:noProof/>
        <w:sz w:val="18"/>
        <w:szCs w:val="18"/>
      </w:rPr>
      <w:t>12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564CCA">
      <w:rPr>
        <w:lang w:val="ru-RU"/>
      </w:rPr>
      <w:t>21793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DC" w:rsidRPr="009A6F4A" w:rsidRDefault="00564CCA" w:rsidP="007005EE">
    <w:pPr>
      <w:pStyle w:val="a7"/>
      <w:rPr>
        <w:lang w:val="en-US"/>
      </w:rPr>
    </w:pPr>
    <w:r>
      <w:rPr>
        <w:lang w:val="en-US"/>
      </w:rPr>
      <w:t>GE.16-</w:t>
    </w:r>
    <w:r>
      <w:rPr>
        <w:lang w:val="ru-RU"/>
      </w:rPr>
      <w:t>21793</w:t>
    </w:r>
    <w:r w:rsidR="00E64ADC">
      <w:rPr>
        <w:lang w:val="en-US"/>
      </w:rPr>
      <w:tab/>
    </w:r>
    <w:r w:rsidR="00E64ADC" w:rsidRPr="00BA2D2B">
      <w:rPr>
        <w:b/>
        <w:sz w:val="18"/>
        <w:szCs w:val="18"/>
      </w:rPr>
      <w:fldChar w:fldCharType="begin"/>
    </w:r>
    <w:r w:rsidR="00E64ADC" w:rsidRPr="00BA2D2B">
      <w:rPr>
        <w:b/>
        <w:sz w:val="18"/>
        <w:szCs w:val="18"/>
      </w:rPr>
      <w:instrText xml:space="preserve"> PAGE  \* Arabic  \* MERGEFORMAT </w:instrText>
    </w:r>
    <w:r w:rsidR="00E64ADC" w:rsidRPr="00BA2D2B">
      <w:rPr>
        <w:b/>
        <w:sz w:val="18"/>
        <w:szCs w:val="18"/>
      </w:rPr>
      <w:fldChar w:fldCharType="separate"/>
    </w:r>
    <w:r w:rsidR="00A53BA0">
      <w:rPr>
        <w:b/>
        <w:noProof/>
        <w:sz w:val="18"/>
        <w:szCs w:val="18"/>
      </w:rPr>
      <w:t>11</w:t>
    </w:r>
    <w:r w:rsidR="00E64ADC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E64ADC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E64ADC" w:rsidRPr="00564CCA" w:rsidRDefault="00E64ADC" w:rsidP="00E64ADC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564CCA">
            <w:t>21793</w:t>
          </w:r>
          <w:r w:rsidRPr="001C3ABC">
            <w:rPr>
              <w:lang w:val="en-US"/>
            </w:rPr>
            <w:t xml:space="preserve"> (R)</w:t>
          </w:r>
          <w:r w:rsidR="002310CF">
            <w:t xml:space="preserve">  271216  28</w:t>
          </w:r>
          <w:r w:rsidR="00564CCA">
            <w:t>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E64ADC" w:rsidRDefault="00E64ADC" w:rsidP="00E64ADC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E64ADC" w:rsidRDefault="00564CCA" w:rsidP="00E64ADC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2017/2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2017/2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4ADC" w:rsidRPr="00797A78" w:rsidTr="00E64ADC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E64ADC" w:rsidRPr="00564CCA" w:rsidRDefault="00564CCA" w:rsidP="00E64AD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64CC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64CC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64CC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64CC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564CC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64CC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64CC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564CC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564CC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E64ADC" w:rsidRDefault="00E64ADC" w:rsidP="00E64ADC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E64ADC" w:rsidRDefault="00E64ADC" w:rsidP="00E64ADC"/>
      </w:tc>
    </w:tr>
  </w:tbl>
  <w:p w:rsidR="00E64ADC" w:rsidRPr="007005EE" w:rsidRDefault="00E64ADC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DC" w:rsidRPr="009141DC" w:rsidRDefault="00E64AD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E64ADC" w:rsidRPr="00D1261C" w:rsidRDefault="00E64AD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DC" w:rsidRPr="007005EE" w:rsidRDefault="00564CCA">
    <w:pPr>
      <w:pStyle w:val="a3"/>
      <w:rPr>
        <w:lang w:val="en-US"/>
      </w:rPr>
    </w:pPr>
    <w:r w:rsidRPr="00564CCA">
      <w:rPr>
        <w:lang w:val="en-US"/>
      </w:rPr>
      <w:t>ECE/TRANS/2017/22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DC" w:rsidRPr="004D639B" w:rsidRDefault="00564CCA" w:rsidP="007005EE">
    <w:pPr>
      <w:pStyle w:val="a3"/>
      <w:jc w:val="right"/>
      <w:rPr>
        <w:lang w:val="en-US"/>
      </w:rPr>
    </w:pPr>
    <w:r w:rsidRPr="00564CCA">
      <w:rPr>
        <w:lang w:val="en-US"/>
      </w:rPr>
      <w:t>ECE/TRANS/2017/22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activeWritingStyle w:appName="MSWord" w:lang="ru-RU" w:vendorID="1" w:dllVersion="512" w:checkStyle="0"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B1"/>
    <w:rsid w:val="000450D1"/>
    <w:rsid w:val="000961E9"/>
    <w:rsid w:val="000A4548"/>
    <w:rsid w:val="000B1FD5"/>
    <w:rsid w:val="000F2A4F"/>
    <w:rsid w:val="001252B1"/>
    <w:rsid w:val="00203F84"/>
    <w:rsid w:val="002310CF"/>
    <w:rsid w:val="00275188"/>
    <w:rsid w:val="0028687D"/>
    <w:rsid w:val="002B091C"/>
    <w:rsid w:val="002B3D40"/>
    <w:rsid w:val="002D0CCB"/>
    <w:rsid w:val="00345C79"/>
    <w:rsid w:val="00366A39"/>
    <w:rsid w:val="003A581D"/>
    <w:rsid w:val="0048005C"/>
    <w:rsid w:val="004D639B"/>
    <w:rsid w:val="004E242B"/>
    <w:rsid w:val="00544379"/>
    <w:rsid w:val="00564CCA"/>
    <w:rsid w:val="00566944"/>
    <w:rsid w:val="005D56BF"/>
    <w:rsid w:val="0062027E"/>
    <w:rsid w:val="00643644"/>
    <w:rsid w:val="00665D8D"/>
    <w:rsid w:val="006804AF"/>
    <w:rsid w:val="006A2577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4271A"/>
    <w:rsid w:val="008717E8"/>
    <w:rsid w:val="008D01AE"/>
    <w:rsid w:val="008E0423"/>
    <w:rsid w:val="009141DC"/>
    <w:rsid w:val="009174A1"/>
    <w:rsid w:val="0098674D"/>
    <w:rsid w:val="00997ACA"/>
    <w:rsid w:val="00A03FB7"/>
    <w:rsid w:val="00A53BA0"/>
    <w:rsid w:val="00A55C56"/>
    <w:rsid w:val="00A658DB"/>
    <w:rsid w:val="00A75A11"/>
    <w:rsid w:val="00A9606E"/>
    <w:rsid w:val="00AA16C0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D35AC"/>
    <w:rsid w:val="00DD479F"/>
    <w:rsid w:val="00E15E48"/>
    <w:rsid w:val="00E64ADC"/>
    <w:rsid w:val="00E87782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53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3BA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53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3BA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3BBCE-F139-498B-8621-8A356F4B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13</Pages>
  <Words>5644</Words>
  <Characters>32175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TPSRUS2</cp:lastModifiedBy>
  <cp:revision>4</cp:revision>
  <cp:lastPrinted>2016-12-28T08:15:00Z</cp:lastPrinted>
  <dcterms:created xsi:type="dcterms:W3CDTF">2016-12-28T08:15:00Z</dcterms:created>
  <dcterms:modified xsi:type="dcterms:W3CDTF">2016-12-28T11:32:00Z</dcterms:modified>
</cp:coreProperties>
</file>