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8B1670" w:rsidRPr="00256EA3" w14:paraId="5597EA53" w14:textId="77777777" w:rsidTr="001F17E0">
        <w:trPr>
          <w:cantSplit/>
          <w:trHeight w:hRule="exact" w:val="851"/>
        </w:trPr>
        <w:tc>
          <w:tcPr>
            <w:tcW w:w="1276" w:type="dxa"/>
            <w:tcBorders>
              <w:bottom w:val="single" w:sz="4" w:space="0" w:color="auto"/>
            </w:tcBorders>
            <w:vAlign w:val="bottom"/>
          </w:tcPr>
          <w:p w14:paraId="0CE34DFB" w14:textId="77777777" w:rsidR="008B1670" w:rsidRPr="00256EA3" w:rsidRDefault="008B1670" w:rsidP="001F17E0"/>
        </w:tc>
        <w:tc>
          <w:tcPr>
            <w:tcW w:w="8363" w:type="dxa"/>
            <w:gridSpan w:val="2"/>
            <w:tcBorders>
              <w:bottom w:val="single" w:sz="4" w:space="0" w:color="auto"/>
            </w:tcBorders>
            <w:vAlign w:val="bottom"/>
          </w:tcPr>
          <w:p w14:paraId="07334983" w14:textId="360B4677" w:rsidR="008B1670" w:rsidRPr="00256EA3" w:rsidRDefault="008B1670" w:rsidP="008B1670">
            <w:pPr>
              <w:ind w:left="6095"/>
              <w:jc w:val="right"/>
            </w:pPr>
            <w:r w:rsidRPr="00256EA3">
              <w:rPr>
                <w:b/>
                <w:sz w:val="40"/>
                <w:szCs w:val="40"/>
              </w:rPr>
              <w:t>INF.</w:t>
            </w:r>
            <w:r>
              <w:rPr>
                <w:b/>
                <w:sz w:val="40"/>
                <w:szCs w:val="40"/>
              </w:rPr>
              <w:t>20/Rev.1</w:t>
            </w:r>
          </w:p>
        </w:tc>
      </w:tr>
      <w:tr w:rsidR="008B1670" w:rsidRPr="00256EA3" w14:paraId="6AA738AB" w14:textId="77777777" w:rsidTr="001F17E0">
        <w:trPr>
          <w:cantSplit/>
          <w:trHeight w:hRule="exact" w:val="3686"/>
        </w:trPr>
        <w:tc>
          <w:tcPr>
            <w:tcW w:w="6804" w:type="dxa"/>
            <w:gridSpan w:val="2"/>
            <w:tcBorders>
              <w:bottom w:val="single" w:sz="12" w:space="0" w:color="auto"/>
            </w:tcBorders>
          </w:tcPr>
          <w:p w14:paraId="400553C9" w14:textId="77777777" w:rsidR="008B1670" w:rsidRPr="00256EA3" w:rsidRDefault="008B1670" w:rsidP="001F17E0">
            <w:pPr>
              <w:spacing w:before="120" w:after="120"/>
              <w:rPr>
                <w:b/>
                <w:sz w:val="28"/>
                <w:szCs w:val="28"/>
              </w:rPr>
            </w:pPr>
            <w:r w:rsidRPr="00256EA3">
              <w:rPr>
                <w:b/>
                <w:sz w:val="28"/>
                <w:szCs w:val="28"/>
              </w:rPr>
              <w:t xml:space="preserve">Economic Commission for </w:t>
            </w:r>
            <w:smartTag w:uri="urn:schemas-microsoft-com:office:smarttags" w:element="place">
              <w:r w:rsidRPr="00256EA3">
                <w:rPr>
                  <w:b/>
                  <w:sz w:val="28"/>
                  <w:szCs w:val="28"/>
                </w:rPr>
                <w:t>Europe</w:t>
              </w:r>
            </w:smartTag>
          </w:p>
          <w:p w14:paraId="276C137F" w14:textId="77777777" w:rsidR="008B1670" w:rsidRPr="00256EA3" w:rsidRDefault="008B1670" w:rsidP="001F17E0">
            <w:pPr>
              <w:spacing w:before="120"/>
              <w:rPr>
                <w:sz w:val="28"/>
                <w:szCs w:val="28"/>
              </w:rPr>
            </w:pPr>
            <w:r w:rsidRPr="00256EA3">
              <w:rPr>
                <w:sz w:val="28"/>
                <w:szCs w:val="28"/>
              </w:rPr>
              <w:t>Inland Transport Committee</w:t>
            </w:r>
          </w:p>
          <w:p w14:paraId="7834C1EE" w14:textId="77777777" w:rsidR="008B1670" w:rsidRPr="00256EA3" w:rsidRDefault="008B1670" w:rsidP="001F17E0">
            <w:pPr>
              <w:spacing w:before="120"/>
              <w:rPr>
                <w:b/>
              </w:rPr>
            </w:pPr>
            <w:r w:rsidRPr="00256EA3">
              <w:rPr>
                <w:b/>
              </w:rPr>
              <w:t>Working Party on the Transport of Dangerous Goods</w:t>
            </w:r>
          </w:p>
          <w:p w14:paraId="1B00BCA7" w14:textId="77777777" w:rsidR="008B1670" w:rsidRPr="00256EA3" w:rsidRDefault="008B1670" w:rsidP="001F17E0">
            <w:pPr>
              <w:spacing w:before="120"/>
              <w:rPr>
                <w:b/>
              </w:rPr>
            </w:pPr>
            <w:r w:rsidRPr="00256EA3">
              <w:rPr>
                <w:b/>
              </w:rPr>
              <w:t>Joint Meeting of Experts on the Regulations annexed to the</w:t>
            </w:r>
            <w:r w:rsidRPr="00256EA3">
              <w:rPr>
                <w:b/>
              </w:rPr>
              <w:br/>
              <w:t>European Agreement concerning the International Carriage</w:t>
            </w:r>
            <w:r w:rsidRPr="00256EA3">
              <w:rPr>
                <w:b/>
              </w:rPr>
              <w:br/>
              <w:t>of Dangerous Goods by Inland Waterways (ADN)</w:t>
            </w:r>
            <w:r w:rsidRPr="00256EA3">
              <w:rPr>
                <w:b/>
              </w:rPr>
              <w:br/>
              <w:t>(ADN Safety Committee)</w:t>
            </w:r>
          </w:p>
          <w:p w14:paraId="06520972" w14:textId="77777777" w:rsidR="008B1670" w:rsidRPr="00256EA3" w:rsidRDefault="008B1670" w:rsidP="001F17E0">
            <w:pPr>
              <w:spacing w:before="120"/>
              <w:rPr>
                <w:b/>
              </w:rPr>
            </w:pPr>
            <w:r w:rsidRPr="00256EA3">
              <w:rPr>
                <w:b/>
              </w:rPr>
              <w:t>Thirtieth session</w:t>
            </w:r>
          </w:p>
          <w:p w14:paraId="1441056D" w14:textId="77777777" w:rsidR="008B1670" w:rsidRPr="00256EA3" w:rsidRDefault="008B1670" w:rsidP="001F17E0">
            <w:r w:rsidRPr="00256EA3">
              <w:t>Geneva, 23–27 January 2017</w:t>
            </w:r>
            <w:r w:rsidRPr="00256EA3">
              <w:br/>
              <w:t>Item 5 (b) of the provisional agenda</w:t>
            </w:r>
          </w:p>
          <w:p w14:paraId="1D79E41E" w14:textId="77777777" w:rsidR="008B1670" w:rsidRPr="00256EA3" w:rsidRDefault="008B1670" w:rsidP="001F17E0">
            <w:pPr>
              <w:rPr>
                <w:b/>
                <w:bCs/>
                <w:lang w:val="en-US"/>
              </w:rPr>
            </w:pPr>
            <w:r w:rsidRPr="00256EA3">
              <w:rPr>
                <w:b/>
              </w:rPr>
              <w:t>Proposals for amendments to the Regulations annexed to ADN</w:t>
            </w:r>
            <w:r w:rsidRPr="00256EA3">
              <w:rPr>
                <w:b/>
                <w:bCs/>
              </w:rPr>
              <w:t>:</w:t>
            </w:r>
          </w:p>
          <w:p w14:paraId="68310B3E" w14:textId="77777777" w:rsidR="008B1670" w:rsidRPr="00256EA3" w:rsidRDefault="008B1670" w:rsidP="001F17E0">
            <w:pPr>
              <w:rPr>
                <w:b/>
                <w:bCs/>
                <w:lang w:val="en-US"/>
              </w:rPr>
            </w:pPr>
            <w:r w:rsidRPr="00256EA3">
              <w:rPr>
                <w:b/>
              </w:rPr>
              <w:t>other proposals</w:t>
            </w:r>
          </w:p>
        </w:tc>
        <w:tc>
          <w:tcPr>
            <w:tcW w:w="2835" w:type="dxa"/>
            <w:tcBorders>
              <w:bottom w:val="single" w:sz="12" w:space="0" w:color="auto"/>
            </w:tcBorders>
          </w:tcPr>
          <w:p w14:paraId="3C893A24" w14:textId="77777777" w:rsidR="008B1670" w:rsidRPr="00256EA3" w:rsidRDefault="008B1670" w:rsidP="001F17E0">
            <w:pPr>
              <w:spacing w:before="120"/>
            </w:pPr>
          </w:p>
          <w:p w14:paraId="77885124" w14:textId="77777777" w:rsidR="008B1670" w:rsidRPr="00256EA3" w:rsidRDefault="008B1670" w:rsidP="001F17E0">
            <w:pPr>
              <w:spacing w:before="120"/>
            </w:pPr>
          </w:p>
          <w:p w14:paraId="439DB8A8" w14:textId="77777777" w:rsidR="008B1670" w:rsidRPr="00256EA3" w:rsidRDefault="008B1670" w:rsidP="001F17E0">
            <w:pPr>
              <w:spacing w:before="120"/>
            </w:pPr>
            <w:r w:rsidRPr="00256EA3">
              <w:t>English</w:t>
            </w:r>
          </w:p>
          <w:p w14:paraId="14C1D223" w14:textId="77777777" w:rsidR="008B1670" w:rsidRPr="00256EA3" w:rsidRDefault="008B1670" w:rsidP="001F17E0">
            <w:pPr>
              <w:spacing w:before="120"/>
            </w:pPr>
            <w:r>
              <w:rPr>
                <w:b/>
              </w:rPr>
              <w:t>23</w:t>
            </w:r>
            <w:r w:rsidRPr="00256EA3">
              <w:rPr>
                <w:b/>
                <w:vertAlign w:val="superscript"/>
              </w:rPr>
              <w:t xml:space="preserve"> </w:t>
            </w:r>
            <w:r w:rsidRPr="00256EA3">
              <w:rPr>
                <w:b/>
              </w:rPr>
              <w:t>January 2017</w:t>
            </w:r>
          </w:p>
        </w:tc>
      </w:tr>
    </w:tbl>
    <w:p w14:paraId="03FF78E8" w14:textId="3382264A" w:rsidR="002C06C0" w:rsidRPr="007358C6" w:rsidRDefault="002C06C0" w:rsidP="008B1670">
      <w:pPr>
        <w:pStyle w:val="HChG"/>
        <w:rPr>
          <w:b w:val="0"/>
          <w:bCs/>
          <w:szCs w:val="28"/>
        </w:rPr>
      </w:pPr>
      <w:r w:rsidRPr="007358C6">
        <w:rPr>
          <w:bCs/>
          <w:szCs w:val="28"/>
          <w:lang w:eastAsia="en-GB"/>
        </w:rPr>
        <w:tab/>
      </w:r>
      <w:r w:rsidRPr="007358C6">
        <w:rPr>
          <w:bCs/>
          <w:szCs w:val="28"/>
          <w:lang w:eastAsia="en-GB"/>
        </w:rPr>
        <w:tab/>
        <w:t xml:space="preserve">Autonomous </w:t>
      </w:r>
      <w:r w:rsidRPr="008B1670">
        <w:t>protective</w:t>
      </w:r>
      <w:r w:rsidRPr="007358C6">
        <w:rPr>
          <w:bCs/>
          <w:szCs w:val="28"/>
          <w:lang w:eastAsia="en-GB"/>
        </w:rPr>
        <w:t xml:space="preserve"> systems</w:t>
      </w:r>
    </w:p>
    <w:p w14:paraId="73DEE46D" w14:textId="7ACE203D" w:rsidR="00CB6B1B" w:rsidRPr="00FE69BF" w:rsidRDefault="00CB6B1B" w:rsidP="008B1670">
      <w:pPr>
        <w:pStyle w:val="H1G"/>
        <w:rPr>
          <w:b w:val="0"/>
        </w:rPr>
      </w:pPr>
      <w:r w:rsidRPr="007358C6">
        <w:rPr>
          <w:lang w:val="en-US" w:eastAsia="en-GB" w:bidi="en-GB"/>
        </w:rPr>
        <w:tab/>
      </w:r>
      <w:r w:rsidRPr="007358C6">
        <w:rPr>
          <w:lang w:val="en-US" w:eastAsia="en-GB" w:bidi="en-GB"/>
        </w:rPr>
        <w:tab/>
      </w:r>
      <w:r w:rsidRPr="00FE69BF">
        <w:rPr>
          <w:lang w:eastAsia="en-GB" w:bidi="en-GB"/>
        </w:rPr>
        <w:t>Transmitted by EBU, ESO and E</w:t>
      </w:r>
      <w:bookmarkStart w:id="0" w:name="_GoBack"/>
      <w:bookmarkEnd w:id="0"/>
      <w:r w:rsidRPr="00FE69BF">
        <w:rPr>
          <w:lang w:eastAsia="en-GB" w:bidi="en-GB"/>
        </w:rPr>
        <w:t>RSTU</w:t>
      </w:r>
    </w:p>
    <w:p w14:paraId="7AE5A921" w14:textId="654F08FE" w:rsidR="003B0B76" w:rsidRPr="00FE69BF" w:rsidRDefault="008B1670" w:rsidP="008B1670">
      <w:pPr>
        <w:pStyle w:val="HChG"/>
        <w:rPr>
          <w:b w:val="0"/>
        </w:rPr>
      </w:pPr>
      <w:r>
        <w:tab/>
      </w:r>
      <w:r>
        <w:tab/>
      </w:r>
      <w:r w:rsidR="003B0B76" w:rsidRPr="00FE69BF">
        <w:t xml:space="preserve">Initial </w:t>
      </w:r>
      <w:r w:rsidR="003B0B76" w:rsidRPr="008B1670">
        <w:rPr>
          <w:lang w:bidi="en-GB"/>
        </w:rPr>
        <w:t>situation</w:t>
      </w:r>
    </w:p>
    <w:p w14:paraId="3BA1DB4F" w14:textId="415FC8AD" w:rsidR="003B0B76" w:rsidRPr="008B1670" w:rsidRDefault="003B0B76" w:rsidP="008B1670">
      <w:pPr>
        <w:pStyle w:val="SingleTxtG"/>
        <w:rPr>
          <w:rFonts w:eastAsia="SimSun"/>
          <w:lang w:val="de-DE" w:eastAsia="zh-CN" w:bidi="en-GB"/>
        </w:rPr>
      </w:pPr>
      <w:r w:rsidRPr="008B1670">
        <w:rPr>
          <w:rFonts w:eastAsia="SimSun"/>
          <w:lang w:val="de-DE" w:eastAsia="zh-CN" w:bidi="en-GB"/>
        </w:rPr>
        <w:t xml:space="preserve">Numerous documents were submitted for the </w:t>
      </w:r>
      <w:r w:rsidR="00855D07">
        <w:t>twenty-ninth</w:t>
      </w:r>
      <w:r w:rsidRPr="008B1670">
        <w:rPr>
          <w:rFonts w:eastAsia="SimSun"/>
          <w:lang w:val="de-DE" w:eastAsia="zh-CN" w:bidi="en-GB"/>
        </w:rPr>
        <w:t xml:space="preserve"> session of the safety committee concerning the requirements governing explosion-potential groups for non-electrical equipment.</w:t>
      </w:r>
    </w:p>
    <w:p w14:paraId="2A7E73F7" w14:textId="0D46DB6E" w:rsidR="003B0B76" w:rsidRPr="008B1670" w:rsidRDefault="003B0B76" w:rsidP="008B1670">
      <w:pPr>
        <w:pStyle w:val="SingleTxtG"/>
        <w:rPr>
          <w:rFonts w:eastAsia="SimSun"/>
          <w:lang w:val="de-DE" w:eastAsia="zh-CN" w:bidi="en-GB"/>
        </w:rPr>
      </w:pPr>
      <w:r w:rsidRPr="008B1670">
        <w:rPr>
          <w:rFonts w:eastAsia="SimSun"/>
          <w:lang w:val="de-DE" w:eastAsia="zh-CN" w:bidi="en-GB"/>
        </w:rPr>
        <w:t>Because it was not possible for reasons of time to amend the ADN 2017, the safety committee agreed during the initial phase to settle problems by means of multilateral agreements.</w:t>
      </w:r>
    </w:p>
    <w:p w14:paraId="2763A2BF" w14:textId="26F6FF65" w:rsidR="003B0B76" w:rsidRPr="008B1670" w:rsidRDefault="003B0B76" w:rsidP="008B1670">
      <w:pPr>
        <w:pStyle w:val="SingleTxtG"/>
        <w:rPr>
          <w:rFonts w:eastAsia="SimSun"/>
          <w:lang w:val="de-DE" w:eastAsia="zh-CN" w:bidi="en-GB"/>
        </w:rPr>
      </w:pPr>
      <w:r w:rsidRPr="008B1670">
        <w:rPr>
          <w:rFonts w:eastAsia="SimSun"/>
          <w:lang w:val="de-DE" w:eastAsia="zh-CN" w:bidi="en-GB"/>
        </w:rPr>
        <w:t>The inland navigation industry is grateful for this. However, multilateral agreement ADN / M 018 imminently requires measures necessitating careful preparation in respect of those ships whose certificate of approval need to be renewed after 31st December 2018.</w:t>
      </w:r>
    </w:p>
    <w:p w14:paraId="7AB72C53" w14:textId="07BBC971" w:rsidR="003B0B76" w:rsidRPr="008B1670" w:rsidRDefault="003B0B76" w:rsidP="008B1670">
      <w:pPr>
        <w:pStyle w:val="SingleTxtG"/>
        <w:rPr>
          <w:rFonts w:eastAsia="SimSun"/>
          <w:lang w:val="de-DE" w:eastAsia="zh-CN" w:bidi="en-GB"/>
        </w:rPr>
      </w:pPr>
      <w:r w:rsidRPr="008B1670">
        <w:rPr>
          <w:rFonts w:eastAsia="SimSun"/>
          <w:lang w:val="de-DE" w:eastAsia="zh-CN" w:bidi="en-GB"/>
        </w:rPr>
        <w:t>Consequently it is necessary to address a number of the questions raised by the shipping industry in a timely manner.</w:t>
      </w:r>
    </w:p>
    <w:p w14:paraId="09D79FEC" w14:textId="37EF54BB" w:rsidR="003B0B76" w:rsidRPr="008B1670" w:rsidRDefault="008B1670" w:rsidP="008B1670">
      <w:pPr>
        <w:pStyle w:val="HChG"/>
      </w:pPr>
      <w:r>
        <w:rPr>
          <w:lang w:val="en-US" w:eastAsia="en-GB"/>
        </w:rPr>
        <w:tab/>
      </w:r>
      <w:r>
        <w:rPr>
          <w:lang w:val="en-US" w:eastAsia="en-GB"/>
        </w:rPr>
        <w:tab/>
      </w:r>
      <w:r w:rsidR="00FA63C8" w:rsidRPr="00FE69BF">
        <w:rPr>
          <w:lang w:val="en-US" w:eastAsia="en-GB"/>
        </w:rPr>
        <w:t>Question</w:t>
      </w:r>
    </w:p>
    <w:p w14:paraId="53D7C976" w14:textId="08513CBE" w:rsidR="003B0B76" w:rsidRPr="00FE69BF" w:rsidRDefault="003B0B76" w:rsidP="008B1670">
      <w:pPr>
        <w:pStyle w:val="SingleTxtG"/>
      </w:pPr>
      <w:r w:rsidRPr="00FE69BF">
        <w:t xml:space="preserve">The minutes of the </w:t>
      </w:r>
      <w:r w:rsidR="00855D07">
        <w:t>twenty-ninth</w:t>
      </w:r>
      <w:r w:rsidRPr="00FE69BF">
        <w:t xml:space="preserve"> session of the safety committee ADN/WP.15/AC.2/60 noted under section 44 that the informal “substances” working group has now been requested to look into various facts.</w:t>
      </w:r>
    </w:p>
    <w:p w14:paraId="1858961A" w14:textId="77777777" w:rsidR="003B0B76" w:rsidRPr="00FE69BF" w:rsidRDefault="003B0B76" w:rsidP="008B1670">
      <w:pPr>
        <w:pStyle w:val="SingleTxtG"/>
      </w:pPr>
      <w:r w:rsidRPr="00FE69BF">
        <w:t>What progress have these investigations made?</w:t>
      </w:r>
    </w:p>
    <w:p w14:paraId="19831BF2" w14:textId="4F4E73D8" w:rsidR="003B0B76" w:rsidRPr="00FE69BF" w:rsidRDefault="008B1670" w:rsidP="008B1670">
      <w:pPr>
        <w:pStyle w:val="HChG"/>
      </w:pPr>
      <w:r>
        <w:tab/>
      </w:r>
      <w:r>
        <w:tab/>
      </w:r>
      <w:r w:rsidR="003B0B76" w:rsidRPr="00FE69BF">
        <w:t xml:space="preserve">Enquiry concerning the minutes of the </w:t>
      </w:r>
      <w:r w:rsidR="00855D07" w:rsidRPr="00855D07">
        <w:t>twenty-ninth</w:t>
      </w:r>
      <w:r w:rsidR="003B0B76" w:rsidRPr="00855D07">
        <w:t xml:space="preserve"> </w:t>
      </w:r>
      <w:r w:rsidR="003B0B76" w:rsidRPr="00FE69BF">
        <w:t>session</w:t>
      </w:r>
    </w:p>
    <w:p w14:paraId="622B5717" w14:textId="1B4244F1" w:rsidR="003B0B76" w:rsidRPr="00FE69BF" w:rsidRDefault="003B0B76" w:rsidP="008B1670">
      <w:pPr>
        <w:pStyle w:val="SingleTxtG"/>
      </w:pPr>
      <w:r w:rsidRPr="00FE69BF">
        <w:t xml:space="preserve">The minutes of the </w:t>
      </w:r>
      <w:r w:rsidR="00855D07">
        <w:t>twenty-ninth</w:t>
      </w:r>
      <w:r w:rsidRPr="00FE69BF">
        <w:t xml:space="preserve"> </w:t>
      </w:r>
      <w:r w:rsidRPr="00FE69BF">
        <w:t>session of the safety committee ADN/WP.15/AC.2/60 noted under section 44 – second sub-point – that the industry is required to provide the substances working group with relevant information. This wording in the minutes requires clarification.</w:t>
      </w:r>
    </w:p>
    <w:p w14:paraId="32830B42" w14:textId="77FE9F6E" w:rsidR="003B0B76" w:rsidRPr="00FE69BF" w:rsidRDefault="003B0B76" w:rsidP="008B1670">
      <w:pPr>
        <w:pStyle w:val="SingleTxtG"/>
      </w:pPr>
      <w:r w:rsidRPr="00FE69BF">
        <w:lastRenderedPageBreak/>
        <w:t xml:space="preserve">Without doubt the </w:t>
      </w:r>
      <w:r w:rsidRPr="00FE69BF">
        <w:rPr>
          <w:u w:val="single"/>
        </w:rPr>
        <w:t>inland navigation</w:t>
      </w:r>
      <w:r w:rsidRPr="00FE69BF">
        <w:t xml:space="preserve"> industry has the greatest interest in a systematic review and, if applicable, provision of the entries in column 16 of table C of the ADN.</w:t>
      </w:r>
    </w:p>
    <w:p w14:paraId="674C6DC2" w14:textId="77777777" w:rsidR="00FA63C8" w:rsidRPr="008B1670" w:rsidRDefault="00FA63C8" w:rsidP="003B0B76">
      <w:pPr>
        <w:suppressAutoHyphens w:val="0"/>
        <w:autoSpaceDE w:val="0"/>
        <w:autoSpaceDN w:val="0"/>
        <w:adjustRightInd w:val="0"/>
        <w:spacing w:line="240" w:lineRule="auto"/>
        <w:ind w:right="567"/>
        <w:jc w:val="both"/>
        <w:rPr>
          <w:lang w:eastAsia="en-GB"/>
        </w:rPr>
      </w:pPr>
    </w:p>
    <w:p w14:paraId="713E6845" w14:textId="59EE1CB6" w:rsidR="003B0B76" w:rsidRPr="00FE69BF" w:rsidRDefault="003B0B76" w:rsidP="008B1670">
      <w:pPr>
        <w:pStyle w:val="SingleTxtG"/>
      </w:pPr>
      <w:r w:rsidRPr="00FE69BF">
        <w:t xml:space="preserve">The </w:t>
      </w:r>
      <w:r w:rsidRPr="00FE69BF">
        <w:rPr>
          <w:u w:val="single"/>
        </w:rPr>
        <w:t>inland navigation</w:t>
      </w:r>
      <w:r w:rsidRPr="00FE69BF">
        <w:t xml:space="preserve"> industry never acquires title to the cargo. The inland navigation industry does not therefore see itself as being in a position to commission the experimental determination of explosion-potential groups or subgroups based on cargo samples.</w:t>
      </w:r>
    </w:p>
    <w:p w14:paraId="2B451B25" w14:textId="79F63AEC" w:rsidR="003B0B76" w:rsidRPr="00FE69BF" w:rsidRDefault="003B0B76" w:rsidP="008B1670">
      <w:pPr>
        <w:pStyle w:val="SingleTxtG"/>
      </w:pPr>
      <w:r w:rsidRPr="00FE69BF">
        <w:t>Moreover, in the case of N.O.S entries, the inland navigation industry typically does not possess the necessary information that would allow the required explosion-potential groups or subgroups to be determined.</w:t>
      </w:r>
    </w:p>
    <w:p w14:paraId="4940AC7E" w14:textId="78B672F3" w:rsidR="003B0B76" w:rsidRPr="00FE69BF" w:rsidRDefault="003B0B76" w:rsidP="008B1670">
      <w:pPr>
        <w:pStyle w:val="SingleTxtG"/>
      </w:pPr>
      <w:r w:rsidRPr="00FE69BF">
        <w:t xml:space="preserve">The </w:t>
      </w:r>
      <w:r w:rsidRPr="00FE69BF">
        <w:rPr>
          <w:u w:val="single"/>
        </w:rPr>
        <w:t>shipping</w:t>
      </w:r>
      <w:r w:rsidRPr="00FE69BF">
        <w:t xml:space="preserve"> industry as well is affected by findings in respect of explosion-potential groups or subgroups. The </w:t>
      </w:r>
      <w:r w:rsidRPr="00FE69BF">
        <w:rPr>
          <w:u w:val="single"/>
        </w:rPr>
        <w:t>shipping</w:t>
      </w:r>
      <w:r w:rsidRPr="00FE69BF">
        <w:t xml:space="preserve"> industry is far better informed about the characteristics of the goods to be shipped than the inland navigation industry.</w:t>
      </w:r>
    </w:p>
    <w:p w14:paraId="4432DC8F" w14:textId="695A5B88" w:rsidR="003B0B76" w:rsidRPr="00FE69BF" w:rsidRDefault="003B0B76" w:rsidP="008B1670">
      <w:pPr>
        <w:pStyle w:val="SingleTxtG"/>
      </w:pPr>
      <w:r w:rsidRPr="00FE69BF">
        <w:t>The inland navigation associations therefore ask the safety committee to clarify exactly how it sees the information in question being provided “by the industry”.</w:t>
      </w:r>
    </w:p>
    <w:p w14:paraId="6E442A92" w14:textId="52A27546" w:rsidR="003B0B76" w:rsidRPr="00FE69BF" w:rsidRDefault="008B1670" w:rsidP="008B1670">
      <w:pPr>
        <w:pStyle w:val="HChG"/>
      </w:pPr>
      <w:r>
        <w:tab/>
      </w:r>
      <w:r>
        <w:tab/>
      </w:r>
      <w:r w:rsidR="003B0B76" w:rsidRPr="00FE69BF">
        <w:t>Determination of the explosion-potential group or subgroups</w:t>
      </w:r>
    </w:p>
    <w:p w14:paraId="2417CC1E" w14:textId="678C546B" w:rsidR="003B0B76" w:rsidRPr="00FE69BF" w:rsidRDefault="003B0B76" w:rsidP="00855D07">
      <w:pPr>
        <w:pStyle w:val="SingleTxtG"/>
      </w:pPr>
      <w:r w:rsidRPr="00FE69BF">
        <w:t xml:space="preserve">The inland navigation industry provided the </w:t>
      </w:r>
      <w:r w:rsidR="00855D07">
        <w:t>twenty-ninth</w:t>
      </w:r>
      <w:r w:rsidRPr="00FE69BF">
        <w:t xml:space="preserve"> session of the safety committee with an indication of a theoretical approach to determining explosion-potential groups or subgroups in document INF. 21. A calculation for UN 1170 ethanol was submitted by way of an example.</w:t>
      </w:r>
    </w:p>
    <w:p w14:paraId="1E2ABB58" w14:textId="493A1BA3" w:rsidR="003B0B76" w:rsidRPr="00FE69BF" w:rsidRDefault="003B0B76" w:rsidP="00855D07">
      <w:pPr>
        <w:pStyle w:val="SingleTxtG"/>
      </w:pPr>
      <w:r w:rsidRPr="00FE69BF">
        <w:t xml:space="preserve">Given the complexity of the substance, the inland navigation industry appreciates that this aspect cannot be addressed in detail at the </w:t>
      </w:r>
      <w:r w:rsidR="00855D07" w:rsidRPr="00855D07">
        <w:t>twenty-ninth</w:t>
      </w:r>
      <w:r w:rsidRPr="00855D07">
        <w:rPr>
          <w:vertAlign w:val="superscript"/>
        </w:rPr>
        <w:t xml:space="preserve"> </w:t>
      </w:r>
      <w:r w:rsidRPr="00FE69BF">
        <w:t>session.</w:t>
      </w:r>
    </w:p>
    <w:p w14:paraId="1FCDFCC2" w14:textId="23B41A88" w:rsidR="003B0B76" w:rsidRPr="00FE69BF" w:rsidRDefault="003B0B76" w:rsidP="00855D07">
      <w:pPr>
        <w:pStyle w:val="SingleTxtG"/>
      </w:pPr>
      <w:r w:rsidRPr="00FE69BF">
        <w:t>The inland navigation industry is now proposing to undertake a systematic review of explosion-potential groups or subgroups in accordance with the theoretical approach in standards EN-IEC 60079-20-1 and ISO/IEC</w:t>
      </w:r>
      <w:r w:rsidR="00782695">
        <w:t xml:space="preserve"> DIS 80079-20-1</w:t>
      </w:r>
      <w:r w:rsidRPr="00FE69BF">
        <w:t>.</w:t>
      </w:r>
    </w:p>
    <w:p w14:paraId="2955C837" w14:textId="0E4075CE" w:rsidR="003B0B76" w:rsidRPr="00FE69BF" w:rsidRDefault="003B0B76" w:rsidP="00855D07">
      <w:pPr>
        <w:pStyle w:val="SingleTxtG"/>
      </w:pPr>
      <w:r w:rsidRPr="00FE69BF">
        <w:t>Following the shipping industry’s investigations it should be emphasised that the N.O.S. items in UN 1268 and 3295, of which many millions of tonnes of cargo are transported, are to be prioritised for investigation and probably reclassified as explosion-potential group IIA.</w:t>
      </w:r>
    </w:p>
    <w:p w14:paraId="0D8C7775" w14:textId="13987F42" w:rsidR="003B0B76" w:rsidRPr="00FE69BF" w:rsidRDefault="003B0B76" w:rsidP="00855D07">
      <w:pPr>
        <w:pStyle w:val="SingleTxtG"/>
      </w:pPr>
      <w:r w:rsidRPr="00FE69BF">
        <w:t>As a prelude to this discussion, the inland navigation industry has already conducted extensive comparative calculations that frequently reveal that a “lighter” explosion-potential group or subgroups is sufficient instead of explosion-potential group IIIB.</w:t>
      </w:r>
    </w:p>
    <w:p w14:paraId="6F20CB34" w14:textId="7966932A" w:rsidR="00FA63C8" w:rsidRPr="00FE69BF" w:rsidRDefault="003B0B76" w:rsidP="00855D07">
      <w:pPr>
        <w:pStyle w:val="SingleTxtG"/>
      </w:pPr>
      <w:r w:rsidRPr="00FE69BF">
        <w:t>These results are summarised in the accompanying table.</w:t>
      </w:r>
    </w:p>
    <w:p w14:paraId="2913D7E1" w14:textId="01692F79" w:rsidR="00FA63C8" w:rsidRPr="00FE69BF" w:rsidRDefault="003B0B76" w:rsidP="00855D07">
      <w:pPr>
        <w:pStyle w:val="SingleTxtG"/>
      </w:pPr>
      <w:r w:rsidRPr="00FE69BF">
        <w:t>Owing to the importance of this matter, the inland navigation industry has already signalled that additional industry experts would like to participate in the informal “substances” working group’s future deliberations.</w:t>
      </w:r>
    </w:p>
    <w:p w14:paraId="250FC784" w14:textId="77777777" w:rsidR="003C5784" w:rsidRPr="007358C6" w:rsidRDefault="003C5784" w:rsidP="003C5784">
      <w:pPr>
        <w:suppressAutoHyphens w:val="0"/>
        <w:autoSpaceDE w:val="0"/>
        <w:autoSpaceDN w:val="0"/>
        <w:adjustRightInd w:val="0"/>
        <w:spacing w:line="240" w:lineRule="auto"/>
        <w:ind w:right="567"/>
        <w:jc w:val="both"/>
        <w:rPr>
          <w:lang w:val="de-DE" w:eastAsia="en-GB"/>
        </w:rPr>
      </w:pPr>
    </w:p>
    <w:p w14:paraId="70B21303" w14:textId="77777777" w:rsidR="000831A0" w:rsidRPr="007358C6" w:rsidRDefault="000831A0" w:rsidP="0023128C">
      <w:pPr>
        <w:suppressAutoHyphens w:val="0"/>
        <w:spacing w:line="240" w:lineRule="auto"/>
        <w:jc w:val="center"/>
        <w:rPr>
          <w:lang w:val="de-AT"/>
        </w:rPr>
        <w:sectPr w:rsidR="000831A0" w:rsidRPr="007358C6" w:rsidSect="0073468C">
          <w:headerReference w:type="even" r:id="rId8"/>
          <w:headerReference w:type="default" r:id="rId9"/>
          <w:footerReference w:type="even" r:id="rId10"/>
          <w:footerReference w:type="default" r:id="rId11"/>
          <w:footerReference w:type="first" r:id="rId12"/>
          <w:pgSz w:w="11907" w:h="16839" w:code="9"/>
          <w:pgMar w:top="1701" w:right="1134" w:bottom="2268" w:left="1134" w:header="1134" w:footer="1701" w:gutter="0"/>
          <w:pgNumType w:start="1"/>
          <w:cols w:space="708"/>
          <w:titlePg/>
          <w:docGrid w:linePitch="360"/>
        </w:sectPr>
      </w:pPr>
    </w:p>
    <w:p w14:paraId="71A57EB2" w14:textId="11D2AA2B" w:rsidR="00AF50B6" w:rsidRPr="007358C6" w:rsidRDefault="00CD2B71">
      <w:pPr>
        <w:suppressAutoHyphens w:val="0"/>
        <w:spacing w:line="240" w:lineRule="auto"/>
      </w:pPr>
      <w:r w:rsidRPr="007358C6">
        <w:rPr>
          <w:noProof/>
          <w:lang w:eastAsia="en-GB"/>
        </w:rPr>
        <w:lastRenderedPageBreak/>
        <w:drawing>
          <wp:inline distT="0" distB="0" distL="0" distR="0" wp14:anchorId="67156751" wp14:editId="3B298124">
            <wp:extent cx="8364003" cy="535577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375283" cy="5362994"/>
                    </a:xfrm>
                    <a:prstGeom prst="rect">
                      <a:avLst/>
                    </a:prstGeom>
                  </pic:spPr>
                </pic:pic>
              </a:graphicData>
            </a:graphic>
          </wp:inline>
        </w:drawing>
      </w:r>
    </w:p>
    <w:p w14:paraId="3F27ACB5" w14:textId="71A008B8" w:rsidR="00AF50B6" w:rsidRPr="007358C6" w:rsidRDefault="00AF50B6" w:rsidP="0023128C">
      <w:pPr>
        <w:suppressAutoHyphens w:val="0"/>
        <w:spacing w:line="240" w:lineRule="auto"/>
        <w:jc w:val="center"/>
      </w:pPr>
      <w:r w:rsidRPr="007358C6">
        <w:rPr>
          <w:noProof/>
          <w:lang w:eastAsia="en-GB"/>
        </w:rPr>
        <w:lastRenderedPageBreak/>
        <w:drawing>
          <wp:inline distT="0" distB="0" distL="0" distR="0" wp14:anchorId="7C1804E4" wp14:editId="3E75683F">
            <wp:extent cx="8283039" cy="5440422"/>
            <wp:effectExtent l="0" t="0" r="381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284635" cy="5441471"/>
                    </a:xfrm>
                    <a:prstGeom prst="rect">
                      <a:avLst/>
                    </a:prstGeom>
                  </pic:spPr>
                </pic:pic>
              </a:graphicData>
            </a:graphic>
          </wp:inline>
        </w:drawing>
      </w:r>
    </w:p>
    <w:p w14:paraId="6AC062ED" w14:textId="121A30E6" w:rsidR="00AF50B6" w:rsidRPr="007358C6" w:rsidRDefault="00AF50B6" w:rsidP="00CD2B71">
      <w:pPr>
        <w:suppressAutoHyphens w:val="0"/>
        <w:spacing w:line="240" w:lineRule="auto"/>
      </w:pPr>
      <w:r w:rsidRPr="007358C6">
        <w:rPr>
          <w:noProof/>
          <w:lang w:eastAsia="en-GB"/>
        </w:rPr>
        <w:lastRenderedPageBreak/>
        <w:drawing>
          <wp:inline distT="0" distB="0" distL="0" distR="0" wp14:anchorId="13C07940" wp14:editId="7A37CBB6">
            <wp:extent cx="7808026" cy="5521068"/>
            <wp:effectExtent l="0" t="0" r="254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811827" cy="5523756"/>
                    </a:xfrm>
                    <a:prstGeom prst="rect">
                      <a:avLst/>
                    </a:prstGeom>
                  </pic:spPr>
                </pic:pic>
              </a:graphicData>
            </a:graphic>
          </wp:inline>
        </w:drawing>
      </w:r>
    </w:p>
    <w:p w14:paraId="181617A6" w14:textId="42B3396B" w:rsidR="005000F9" w:rsidRDefault="00AF50B6" w:rsidP="00CD2B71">
      <w:pPr>
        <w:suppressAutoHyphens w:val="0"/>
        <w:spacing w:line="240" w:lineRule="auto"/>
      </w:pPr>
      <w:r w:rsidRPr="007358C6">
        <w:rPr>
          <w:noProof/>
          <w:lang w:eastAsia="en-GB"/>
        </w:rPr>
        <w:lastRenderedPageBreak/>
        <w:drawing>
          <wp:inline distT="0" distB="0" distL="0" distR="0" wp14:anchorId="6FAC636F" wp14:editId="10E52B1A">
            <wp:extent cx="8502722" cy="568234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503523" cy="5682877"/>
                    </a:xfrm>
                    <a:prstGeom prst="rect">
                      <a:avLst/>
                    </a:prstGeom>
                  </pic:spPr>
                </pic:pic>
              </a:graphicData>
            </a:graphic>
          </wp:inline>
        </w:drawing>
      </w:r>
    </w:p>
    <w:sectPr w:rsidR="005000F9" w:rsidSect="00D91976">
      <w:headerReference w:type="first" r:id="rId17"/>
      <w:pgSz w:w="16839" w:h="11907" w:orient="landscape" w:code="9"/>
      <w:pgMar w:top="1134" w:right="1701" w:bottom="1134" w:left="1644"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DDCF0" w14:textId="77777777" w:rsidR="009B0C50" w:rsidRDefault="009B0C50" w:rsidP="00226043">
      <w:pPr>
        <w:spacing w:line="240" w:lineRule="auto"/>
      </w:pPr>
      <w:r>
        <w:separator/>
      </w:r>
    </w:p>
  </w:endnote>
  <w:endnote w:type="continuationSeparator" w:id="0">
    <w:p w14:paraId="1CEF57B3" w14:textId="77777777" w:rsidR="009B0C50" w:rsidRDefault="009B0C50" w:rsidP="002260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EE4B7" w14:textId="421D46FF" w:rsidR="005F2B2D" w:rsidRPr="00855D07" w:rsidRDefault="00855D07" w:rsidP="00855D07">
    <w:pPr>
      <w:tabs>
        <w:tab w:val="right" w:pos="9598"/>
      </w:tabs>
      <w:spacing w:line="240" w:lineRule="auto"/>
      <w:rPr>
        <w:rFonts w:eastAsia="SimSun"/>
        <w:b/>
        <w:sz w:val="18"/>
        <w:lang w:eastAsia="zh-CN"/>
      </w:rPr>
    </w:pPr>
    <w:r w:rsidRPr="0091666D">
      <w:rPr>
        <w:rFonts w:eastAsia="SimSun"/>
        <w:b/>
        <w:sz w:val="18"/>
        <w:lang w:eastAsia="zh-CN"/>
      </w:rPr>
      <w:fldChar w:fldCharType="begin"/>
    </w:r>
    <w:r w:rsidRPr="0091666D">
      <w:rPr>
        <w:rFonts w:eastAsia="SimSun"/>
        <w:b/>
        <w:sz w:val="18"/>
        <w:lang w:eastAsia="zh-CN"/>
      </w:rPr>
      <w:instrText xml:space="preserve"> PAGE  \* MERGEFORMAT </w:instrText>
    </w:r>
    <w:r w:rsidRPr="0091666D">
      <w:rPr>
        <w:rFonts w:eastAsia="SimSun"/>
        <w:b/>
        <w:sz w:val="18"/>
        <w:lang w:eastAsia="zh-CN"/>
      </w:rPr>
      <w:fldChar w:fldCharType="separate"/>
    </w:r>
    <w:r w:rsidR="0073468C">
      <w:rPr>
        <w:rFonts w:eastAsia="SimSun"/>
        <w:b/>
        <w:noProof/>
        <w:sz w:val="18"/>
        <w:lang w:eastAsia="zh-CN"/>
      </w:rPr>
      <w:t>2</w:t>
    </w:r>
    <w:r w:rsidRPr="0091666D">
      <w:rPr>
        <w:rFonts w:eastAsia="SimSun"/>
        <w:b/>
        <w:sz w:val="18"/>
        <w:lang w:eastAsia="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EE4B8" w14:textId="66FA4A1F" w:rsidR="00EB583F" w:rsidRPr="00855D07" w:rsidRDefault="00855D07" w:rsidP="00855D07">
    <w:pPr>
      <w:tabs>
        <w:tab w:val="right" w:pos="9598"/>
      </w:tabs>
      <w:spacing w:line="240" w:lineRule="auto"/>
      <w:jc w:val="right"/>
      <w:rPr>
        <w:rFonts w:eastAsia="SimSun"/>
        <w:b/>
        <w:sz w:val="18"/>
        <w:lang w:eastAsia="zh-CN"/>
      </w:rPr>
    </w:pPr>
    <w:r w:rsidRPr="0091666D">
      <w:rPr>
        <w:rFonts w:eastAsia="SimSun"/>
        <w:b/>
        <w:sz w:val="18"/>
        <w:lang w:eastAsia="zh-CN"/>
      </w:rPr>
      <w:fldChar w:fldCharType="begin"/>
    </w:r>
    <w:r w:rsidRPr="0091666D">
      <w:rPr>
        <w:rFonts w:eastAsia="SimSun"/>
        <w:b/>
        <w:sz w:val="18"/>
        <w:lang w:eastAsia="zh-CN"/>
      </w:rPr>
      <w:instrText xml:space="preserve"> PAGE  \* MERGEFORMAT </w:instrText>
    </w:r>
    <w:r w:rsidRPr="0091666D">
      <w:rPr>
        <w:rFonts w:eastAsia="SimSun"/>
        <w:b/>
        <w:sz w:val="18"/>
        <w:lang w:eastAsia="zh-CN"/>
      </w:rPr>
      <w:fldChar w:fldCharType="separate"/>
    </w:r>
    <w:r w:rsidR="0073468C">
      <w:rPr>
        <w:rFonts w:eastAsia="SimSun"/>
        <w:b/>
        <w:noProof/>
        <w:sz w:val="18"/>
        <w:lang w:eastAsia="zh-CN"/>
      </w:rPr>
      <w:t>5</w:t>
    </w:r>
    <w:r w:rsidRPr="0091666D">
      <w:rPr>
        <w:rFonts w:eastAsia="SimSun"/>
        <w:b/>
        <w:sz w:val="18"/>
        <w:lang w:eastAsia="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20ED3" w14:textId="4E461C0E" w:rsidR="00855D07" w:rsidRPr="00855D07" w:rsidRDefault="00855D07" w:rsidP="00855D07">
    <w:pPr>
      <w:tabs>
        <w:tab w:val="right" w:pos="9598"/>
      </w:tabs>
      <w:spacing w:line="240" w:lineRule="auto"/>
      <w:jc w:val="right"/>
      <w:rPr>
        <w:rFonts w:eastAsia="SimSun"/>
        <w:b/>
        <w:sz w:val="18"/>
        <w:lang w:eastAsia="zh-CN"/>
      </w:rPr>
    </w:pPr>
    <w:r w:rsidRPr="0091666D">
      <w:rPr>
        <w:rFonts w:eastAsia="SimSun"/>
        <w:b/>
        <w:sz w:val="18"/>
        <w:lang w:eastAsia="zh-CN"/>
      </w:rPr>
      <w:fldChar w:fldCharType="begin"/>
    </w:r>
    <w:r w:rsidRPr="0091666D">
      <w:rPr>
        <w:rFonts w:eastAsia="SimSun"/>
        <w:b/>
        <w:sz w:val="18"/>
        <w:lang w:eastAsia="zh-CN"/>
      </w:rPr>
      <w:instrText xml:space="preserve"> PAGE  \* MERGEFORMAT </w:instrText>
    </w:r>
    <w:r w:rsidRPr="0091666D">
      <w:rPr>
        <w:rFonts w:eastAsia="SimSun"/>
        <w:b/>
        <w:sz w:val="18"/>
        <w:lang w:eastAsia="zh-CN"/>
      </w:rPr>
      <w:fldChar w:fldCharType="separate"/>
    </w:r>
    <w:r w:rsidR="0073468C">
      <w:rPr>
        <w:rFonts w:eastAsia="SimSun"/>
        <w:b/>
        <w:noProof/>
        <w:sz w:val="18"/>
        <w:lang w:eastAsia="zh-CN"/>
      </w:rPr>
      <w:t>1</w:t>
    </w:r>
    <w:r w:rsidRPr="0091666D">
      <w:rPr>
        <w:rFonts w:eastAsia="SimSun"/>
        <w:b/>
        <w:sz w:val="18"/>
        <w:lang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49BDF" w14:textId="77777777" w:rsidR="009B0C50" w:rsidRDefault="009B0C50" w:rsidP="00226043">
      <w:pPr>
        <w:spacing w:line="240" w:lineRule="auto"/>
      </w:pPr>
      <w:r>
        <w:separator/>
      </w:r>
    </w:p>
  </w:footnote>
  <w:footnote w:type="continuationSeparator" w:id="0">
    <w:p w14:paraId="0497981E" w14:textId="77777777" w:rsidR="009B0C50" w:rsidRDefault="009B0C50" w:rsidP="002260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EE4B5" w14:textId="4A0616B0" w:rsidR="005F2B2D" w:rsidRPr="00855D07" w:rsidRDefault="00855D07" w:rsidP="00855D07">
    <w:pPr>
      <w:pBdr>
        <w:bottom w:val="single" w:sz="4" w:space="4" w:color="auto"/>
      </w:pBdr>
      <w:spacing w:line="240" w:lineRule="auto"/>
      <w:rPr>
        <w:rFonts w:eastAsia="SimSun"/>
        <w:b/>
        <w:sz w:val="18"/>
        <w:lang w:eastAsia="zh-CN"/>
      </w:rPr>
    </w:pPr>
    <w:r w:rsidRPr="00855D07">
      <w:rPr>
        <w:rFonts w:eastAsia="SimSun"/>
        <w:b/>
        <w:sz w:val="18"/>
        <w:lang w:eastAsia="zh-CN"/>
      </w:rPr>
      <w:t>INF.20/Rev.1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EE4B6" w14:textId="30243524" w:rsidR="00EB583F" w:rsidRPr="00855D07" w:rsidRDefault="00855D07" w:rsidP="00855D07">
    <w:pPr>
      <w:pBdr>
        <w:bottom w:val="single" w:sz="4" w:space="4" w:color="auto"/>
      </w:pBdr>
      <w:spacing w:line="240" w:lineRule="auto"/>
      <w:jc w:val="right"/>
      <w:rPr>
        <w:rFonts w:eastAsia="SimSun"/>
        <w:b/>
        <w:sz w:val="18"/>
        <w:lang w:eastAsia="zh-CN"/>
      </w:rPr>
    </w:pPr>
    <w:r w:rsidRPr="00855D07">
      <w:rPr>
        <w:rFonts w:eastAsia="SimSun"/>
        <w:b/>
        <w:sz w:val="18"/>
        <w:lang w:eastAsia="zh-CN"/>
      </w:rPr>
      <w:t>INF.20/Rev.1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27B3C" w14:textId="2AD648BB" w:rsidR="00D91976" w:rsidRPr="00855D07" w:rsidRDefault="00855D07" w:rsidP="00855D07">
    <w:pPr>
      <w:pBdr>
        <w:bottom w:val="single" w:sz="4" w:space="4" w:color="auto"/>
      </w:pBdr>
      <w:spacing w:line="240" w:lineRule="auto"/>
      <w:jc w:val="right"/>
      <w:rPr>
        <w:rFonts w:eastAsia="SimSun"/>
        <w:b/>
        <w:sz w:val="18"/>
        <w:lang w:eastAsia="zh-CN"/>
      </w:rPr>
    </w:pPr>
    <w:r w:rsidRPr="00855D07">
      <w:rPr>
        <w:rFonts w:eastAsia="SimSun"/>
        <w:b/>
        <w:sz w:val="18"/>
        <w:lang w:eastAsia="zh-CN"/>
      </w:rPr>
      <w:t>INF.20/Rev.1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9E03D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201C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1F465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03A2C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4ACFF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2079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0CA5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2EB4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BC8E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0A38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935578"/>
    <w:multiLevelType w:val="hybridMultilevel"/>
    <w:tmpl w:val="0AEA0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6C29C6"/>
    <w:multiLevelType w:val="hybridMultilevel"/>
    <w:tmpl w:val="CB565B2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76044E5"/>
    <w:multiLevelType w:val="hybridMultilevel"/>
    <w:tmpl w:val="A5B23562"/>
    <w:lvl w:ilvl="0" w:tplc="44DE6BA2">
      <w:start w:val="3"/>
      <w:numFmt w:val="bullet"/>
      <w:lvlText w:val="-"/>
      <w:lvlJc w:val="left"/>
      <w:pPr>
        <w:ind w:left="1080" w:hanging="360"/>
      </w:pPr>
      <w:rPr>
        <w:rFonts w:ascii="Comic Sans MS" w:eastAsia="Calibri" w:hAnsi="Comic Sans MS"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C2D7275"/>
    <w:multiLevelType w:val="hybridMultilevel"/>
    <w:tmpl w:val="849E49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6E5CF4"/>
    <w:multiLevelType w:val="hybridMultilevel"/>
    <w:tmpl w:val="0936BE7C"/>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3463023B"/>
    <w:multiLevelType w:val="hybridMultilevel"/>
    <w:tmpl w:val="D8B2DD38"/>
    <w:lvl w:ilvl="0" w:tplc="3E7C6E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39C218A7"/>
    <w:multiLevelType w:val="hybridMultilevel"/>
    <w:tmpl w:val="7204705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BE63E4B"/>
    <w:multiLevelType w:val="hybridMultilevel"/>
    <w:tmpl w:val="C69E4C70"/>
    <w:lvl w:ilvl="0" w:tplc="FFFFFFFF">
      <w:numFmt w:val="bullet"/>
      <w:lvlText w:val="-"/>
      <w:lvlJc w:val="left"/>
      <w:pPr>
        <w:ind w:left="720" w:hanging="360"/>
      </w:pPr>
      <w:rPr>
        <w:rFonts w:ascii="Calibri" w:eastAsia="Calibri" w:hAnsi="Calibri"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CC46A37"/>
    <w:multiLevelType w:val="hybridMultilevel"/>
    <w:tmpl w:val="78E6935E"/>
    <w:lvl w:ilvl="0" w:tplc="5CFA5C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10"/>
  </w:num>
  <w:num w:numId="15">
    <w:abstractNumId w:val="13"/>
  </w:num>
  <w:num w:numId="16">
    <w:abstractNumId w:val="17"/>
  </w:num>
  <w:num w:numId="17">
    <w:abstractNumId w:val="16"/>
  </w:num>
  <w:num w:numId="18">
    <w:abstractNumId w:val="15"/>
  </w:num>
  <w:num w:numId="19">
    <w:abstractNumId w:val="20"/>
  </w:num>
  <w:num w:numId="20">
    <w:abstractNumId w:val="18"/>
  </w:num>
  <w:num w:numId="21">
    <w:abstractNumId w:val="1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A4DE7EC2-0300-4400-930E-8602A72C15EE}"/>
    <w:docVar w:name="dgnword-eventsink" w:val="357037800"/>
  </w:docVars>
  <w:rsids>
    <w:rsidRoot w:val="00226043"/>
    <w:rsid w:val="00011400"/>
    <w:rsid w:val="000152D3"/>
    <w:rsid w:val="00050A8D"/>
    <w:rsid w:val="00055EF7"/>
    <w:rsid w:val="00056F4F"/>
    <w:rsid w:val="00066CE3"/>
    <w:rsid w:val="00067EBE"/>
    <w:rsid w:val="00080D7A"/>
    <w:rsid w:val="000831A0"/>
    <w:rsid w:val="0008544F"/>
    <w:rsid w:val="000922FA"/>
    <w:rsid w:val="000B00E1"/>
    <w:rsid w:val="000F6229"/>
    <w:rsid w:val="00100FF0"/>
    <w:rsid w:val="00123E35"/>
    <w:rsid w:val="001342A9"/>
    <w:rsid w:val="00150E4C"/>
    <w:rsid w:val="00163B58"/>
    <w:rsid w:val="00175072"/>
    <w:rsid w:val="001926DC"/>
    <w:rsid w:val="001B7E97"/>
    <w:rsid w:val="001C35B0"/>
    <w:rsid w:val="001D6D65"/>
    <w:rsid w:val="001D7CCA"/>
    <w:rsid w:val="001F0A97"/>
    <w:rsid w:val="00205214"/>
    <w:rsid w:val="00226043"/>
    <w:rsid w:val="0023128C"/>
    <w:rsid w:val="00241F8A"/>
    <w:rsid w:val="00253029"/>
    <w:rsid w:val="0026632B"/>
    <w:rsid w:val="00283D69"/>
    <w:rsid w:val="0029496A"/>
    <w:rsid w:val="002A252B"/>
    <w:rsid w:val="002A6A57"/>
    <w:rsid w:val="002C06C0"/>
    <w:rsid w:val="002C2363"/>
    <w:rsid w:val="002C7B37"/>
    <w:rsid w:val="002F5BE2"/>
    <w:rsid w:val="00310DD1"/>
    <w:rsid w:val="00356A49"/>
    <w:rsid w:val="00360729"/>
    <w:rsid w:val="00362673"/>
    <w:rsid w:val="00366154"/>
    <w:rsid w:val="00385780"/>
    <w:rsid w:val="00393B3A"/>
    <w:rsid w:val="003979E5"/>
    <w:rsid w:val="003B0B76"/>
    <w:rsid w:val="003C0D82"/>
    <w:rsid w:val="003C10B9"/>
    <w:rsid w:val="003C5784"/>
    <w:rsid w:val="003D3E7C"/>
    <w:rsid w:val="003E4828"/>
    <w:rsid w:val="003F02EC"/>
    <w:rsid w:val="00404321"/>
    <w:rsid w:val="00417854"/>
    <w:rsid w:val="00420780"/>
    <w:rsid w:val="004207E1"/>
    <w:rsid w:val="004244BA"/>
    <w:rsid w:val="004427D5"/>
    <w:rsid w:val="00442AC9"/>
    <w:rsid w:val="004539C0"/>
    <w:rsid w:val="00470BCA"/>
    <w:rsid w:val="0047237D"/>
    <w:rsid w:val="004728FC"/>
    <w:rsid w:val="00481439"/>
    <w:rsid w:val="00490B23"/>
    <w:rsid w:val="00492ECD"/>
    <w:rsid w:val="00495F26"/>
    <w:rsid w:val="00497D73"/>
    <w:rsid w:val="004A3BE4"/>
    <w:rsid w:val="004A5E98"/>
    <w:rsid w:val="004B3AFA"/>
    <w:rsid w:val="004B5A77"/>
    <w:rsid w:val="004B6AF9"/>
    <w:rsid w:val="004B74DB"/>
    <w:rsid w:val="004B7C66"/>
    <w:rsid w:val="004C24AA"/>
    <w:rsid w:val="004F078D"/>
    <w:rsid w:val="004F6D51"/>
    <w:rsid w:val="005000F9"/>
    <w:rsid w:val="00517F5F"/>
    <w:rsid w:val="005330D8"/>
    <w:rsid w:val="00533B61"/>
    <w:rsid w:val="005723EA"/>
    <w:rsid w:val="005835E4"/>
    <w:rsid w:val="00586CA8"/>
    <w:rsid w:val="00591491"/>
    <w:rsid w:val="00597DB6"/>
    <w:rsid w:val="005A0AA3"/>
    <w:rsid w:val="005A230D"/>
    <w:rsid w:val="005B3FAB"/>
    <w:rsid w:val="005C1E05"/>
    <w:rsid w:val="005D3433"/>
    <w:rsid w:val="005D3667"/>
    <w:rsid w:val="005D7ADF"/>
    <w:rsid w:val="005E6771"/>
    <w:rsid w:val="005E7287"/>
    <w:rsid w:val="005F2B2D"/>
    <w:rsid w:val="005F35B2"/>
    <w:rsid w:val="006470B6"/>
    <w:rsid w:val="00664AC5"/>
    <w:rsid w:val="006A10E9"/>
    <w:rsid w:val="006A70AE"/>
    <w:rsid w:val="006B71A9"/>
    <w:rsid w:val="006D2B6C"/>
    <w:rsid w:val="006F1024"/>
    <w:rsid w:val="00716844"/>
    <w:rsid w:val="0072087E"/>
    <w:rsid w:val="00731EE9"/>
    <w:rsid w:val="0073468C"/>
    <w:rsid w:val="007358C6"/>
    <w:rsid w:val="00743FC0"/>
    <w:rsid w:val="00763642"/>
    <w:rsid w:val="00770F97"/>
    <w:rsid w:val="00782695"/>
    <w:rsid w:val="00784BAD"/>
    <w:rsid w:val="00796074"/>
    <w:rsid w:val="00796329"/>
    <w:rsid w:val="007A21E3"/>
    <w:rsid w:val="007C51D5"/>
    <w:rsid w:val="007C5AE6"/>
    <w:rsid w:val="007D2107"/>
    <w:rsid w:val="007E7E34"/>
    <w:rsid w:val="007F3119"/>
    <w:rsid w:val="007F33FF"/>
    <w:rsid w:val="00816ECE"/>
    <w:rsid w:val="00827678"/>
    <w:rsid w:val="00845F70"/>
    <w:rsid w:val="0085326F"/>
    <w:rsid w:val="00855D07"/>
    <w:rsid w:val="00866DFE"/>
    <w:rsid w:val="0087289E"/>
    <w:rsid w:val="008A4A17"/>
    <w:rsid w:val="008B1670"/>
    <w:rsid w:val="008B58A9"/>
    <w:rsid w:val="008C55F6"/>
    <w:rsid w:val="008C5C2F"/>
    <w:rsid w:val="008E03E8"/>
    <w:rsid w:val="008F2EFF"/>
    <w:rsid w:val="008F3F97"/>
    <w:rsid w:val="009178C0"/>
    <w:rsid w:val="00920A96"/>
    <w:rsid w:val="00921130"/>
    <w:rsid w:val="00930F93"/>
    <w:rsid w:val="00943204"/>
    <w:rsid w:val="009440BA"/>
    <w:rsid w:val="009B0C50"/>
    <w:rsid w:val="009E4DC9"/>
    <w:rsid w:val="009E7471"/>
    <w:rsid w:val="009F0BF5"/>
    <w:rsid w:val="009F58D5"/>
    <w:rsid w:val="00A11890"/>
    <w:rsid w:val="00A13E4B"/>
    <w:rsid w:val="00A13ECD"/>
    <w:rsid w:val="00A159EA"/>
    <w:rsid w:val="00A249BB"/>
    <w:rsid w:val="00A25E7B"/>
    <w:rsid w:val="00A37F63"/>
    <w:rsid w:val="00A413A9"/>
    <w:rsid w:val="00A51C0D"/>
    <w:rsid w:val="00A87478"/>
    <w:rsid w:val="00A95A51"/>
    <w:rsid w:val="00AA1D90"/>
    <w:rsid w:val="00AA3FAD"/>
    <w:rsid w:val="00AC3920"/>
    <w:rsid w:val="00AC642F"/>
    <w:rsid w:val="00AD5A9D"/>
    <w:rsid w:val="00AE4690"/>
    <w:rsid w:val="00AF50B6"/>
    <w:rsid w:val="00AF68E4"/>
    <w:rsid w:val="00B039EA"/>
    <w:rsid w:val="00B06C11"/>
    <w:rsid w:val="00B154BC"/>
    <w:rsid w:val="00B23E2C"/>
    <w:rsid w:val="00B3290A"/>
    <w:rsid w:val="00B34CAA"/>
    <w:rsid w:val="00B52A43"/>
    <w:rsid w:val="00B538E8"/>
    <w:rsid w:val="00BC534D"/>
    <w:rsid w:val="00BD169D"/>
    <w:rsid w:val="00BF13B0"/>
    <w:rsid w:val="00BF4A60"/>
    <w:rsid w:val="00C165A7"/>
    <w:rsid w:val="00C2013E"/>
    <w:rsid w:val="00C46190"/>
    <w:rsid w:val="00C6092A"/>
    <w:rsid w:val="00C65283"/>
    <w:rsid w:val="00C66609"/>
    <w:rsid w:val="00C73B46"/>
    <w:rsid w:val="00C83552"/>
    <w:rsid w:val="00CA4E09"/>
    <w:rsid w:val="00CB6B1B"/>
    <w:rsid w:val="00CD2B71"/>
    <w:rsid w:val="00D307FE"/>
    <w:rsid w:val="00D42292"/>
    <w:rsid w:val="00D4412B"/>
    <w:rsid w:val="00D45197"/>
    <w:rsid w:val="00D4644F"/>
    <w:rsid w:val="00D46C11"/>
    <w:rsid w:val="00D50B9D"/>
    <w:rsid w:val="00D55292"/>
    <w:rsid w:val="00D57EF5"/>
    <w:rsid w:val="00D63261"/>
    <w:rsid w:val="00D83F87"/>
    <w:rsid w:val="00D840DE"/>
    <w:rsid w:val="00D91976"/>
    <w:rsid w:val="00DA2B2F"/>
    <w:rsid w:val="00DB4BA2"/>
    <w:rsid w:val="00DD396E"/>
    <w:rsid w:val="00DE620B"/>
    <w:rsid w:val="00DF1B9B"/>
    <w:rsid w:val="00DF53C4"/>
    <w:rsid w:val="00E22768"/>
    <w:rsid w:val="00E63C55"/>
    <w:rsid w:val="00E73DDF"/>
    <w:rsid w:val="00E77661"/>
    <w:rsid w:val="00E927EA"/>
    <w:rsid w:val="00E976D3"/>
    <w:rsid w:val="00EB583F"/>
    <w:rsid w:val="00EE6C0C"/>
    <w:rsid w:val="00F16E6D"/>
    <w:rsid w:val="00F24796"/>
    <w:rsid w:val="00F2482F"/>
    <w:rsid w:val="00F63F83"/>
    <w:rsid w:val="00F70402"/>
    <w:rsid w:val="00F81F01"/>
    <w:rsid w:val="00F8267A"/>
    <w:rsid w:val="00F846E1"/>
    <w:rsid w:val="00F84FCA"/>
    <w:rsid w:val="00F92675"/>
    <w:rsid w:val="00F936EF"/>
    <w:rsid w:val="00F93C37"/>
    <w:rsid w:val="00F9598F"/>
    <w:rsid w:val="00FA63C8"/>
    <w:rsid w:val="00FD328F"/>
    <w:rsid w:val="00FD3C90"/>
    <w:rsid w:val="00FE69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8433"/>
    <o:shapelayout v:ext="edit">
      <o:idmap v:ext="edit" data="1"/>
    </o:shapelayout>
  </w:shapeDefaults>
  <w:decimalSymbol w:val="."/>
  <w:listSeparator w:val=","/>
  <w14:docId w14:val="73DEE461"/>
  <w15:docId w15:val="{74D7D97C-2E2F-4698-8164-65A1681F2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283"/>
    <w:pPr>
      <w:suppressAutoHyphens/>
      <w:spacing w:line="240" w:lineRule="atLeast"/>
    </w:pPr>
    <w:rPr>
      <w:lang w:eastAsia="en-US"/>
    </w:rPr>
  </w:style>
  <w:style w:type="paragraph" w:styleId="Heading1">
    <w:name w:val="heading 1"/>
    <w:aliases w:val="Table_G"/>
    <w:basedOn w:val="SingleTxtG"/>
    <w:next w:val="SingleTxtG"/>
    <w:link w:val="Heading1Char"/>
    <w:qFormat/>
    <w:rsid w:val="00C65283"/>
    <w:pPr>
      <w:spacing w:after="0" w:line="240" w:lineRule="auto"/>
      <w:ind w:right="0"/>
      <w:jc w:val="left"/>
      <w:outlineLvl w:val="0"/>
    </w:pPr>
  </w:style>
  <w:style w:type="paragraph" w:styleId="Heading2">
    <w:name w:val="heading 2"/>
    <w:basedOn w:val="Normal"/>
    <w:next w:val="Normal"/>
    <w:link w:val="Heading2Char"/>
    <w:qFormat/>
    <w:rsid w:val="00C65283"/>
    <w:pPr>
      <w:spacing w:line="240" w:lineRule="auto"/>
      <w:outlineLvl w:val="1"/>
    </w:pPr>
  </w:style>
  <w:style w:type="paragraph" w:styleId="Heading3">
    <w:name w:val="heading 3"/>
    <w:basedOn w:val="Normal"/>
    <w:next w:val="Normal"/>
    <w:link w:val="Heading3Char"/>
    <w:qFormat/>
    <w:rsid w:val="00C65283"/>
    <w:pPr>
      <w:spacing w:line="240" w:lineRule="auto"/>
      <w:outlineLvl w:val="2"/>
    </w:pPr>
  </w:style>
  <w:style w:type="paragraph" w:styleId="Heading4">
    <w:name w:val="heading 4"/>
    <w:basedOn w:val="Normal"/>
    <w:next w:val="Normal"/>
    <w:link w:val="Heading4Char"/>
    <w:qFormat/>
    <w:rsid w:val="00C65283"/>
    <w:pPr>
      <w:spacing w:line="240" w:lineRule="auto"/>
      <w:outlineLvl w:val="3"/>
    </w:pPr>
  </w:style>
  <w:style w:type="paragraph" w:styleId="Heading5">
    <w:name w:val="heading 5"/>
    <w:basedOn w:val="Normal"/>
    <w:next w:val="Normal"/>
    <w:link w:val="Heading5Char"/>
    <w:qFormat/>
    <w:rsid w:val="00C65283"/>
    <w:pPr>
      <w:spacing w:line="240" w:lineRule="auto"/>
      <w:outlineLvl w:val="4"/>
    </w:pPr>
  </w:style>
  <w:style w:type="paragraph" w:styleId="Heading6">
    <w:name w:val="heading 6"/>
    <w:basedOn w:val="Normal"/>
    <w:next w:val="Normal"/>
    <w:link w:val="Heading6Char"/>
    <w:qFormat/>
    <w:rsid w:val="00C65283"/>
    <w:pPr>
      <w:spacing w:line="240" w:lineRule="auto"/>
      <w:outlineLvl w:val="5"/>
    </w:pPr>
  </w:style>
  <w:style w:type="paragraph" w:styleId="Heading7">
    <w:name w:val="heading 7"/>
    <w:basedOn w:val="Normal"/>
    <w:next w:val="Normal"/>
    <w:link w:val="Heading7Char"/>
    <w:qFormat/>
    <w:rsid w:val="00C65283"/>
    <w:pPr>
      <w:spacing w:line="240" w:lineRule="auto"/>
      <w:outlineLvl w:val="6"/>
    </w:pPr>
  </w:style>
  <w:style w:type="paragraph" w:styleId="Heading8">
    <w:name w:val="heading 8"/>
    <w:basedOn w:val="Normal"/>
    <w:next w:val="Normal"/>
    <w:link w:val="Heading8Char"/>
    <w:qFormat/>
    <w:rsid w:val="00C65283"/>
    <w:pPr>
      <w:spacing w:line="240" w:lineRule="auto"/>
      <w:outlineLvl w:val="7"/>
    </w:pPr>
  </w:style>
  <w:style w:type="paragraph" w:styleId="Heading9">
    <w:name w:val="heading 9"/>
    <w:basedOn w:val="Normal"/>
    <w:next w:val="Normal"/>
    <w:link w:val="Heading9Char"/>
    <w:qFormat/>
    <w:rsid w:val="00C65283"/>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basedOn w:val="DefaultParagraphFont"/>
    <w:link w:val="Heading1"/>
    <w:rsid w:val="00C65283"/>
  </w:style>
  <w:style w:type="character" w:customStyle="1" w:styleId="Heading2Char">
    <w:name w:val="Heading 2 Char"/>
    <w:basedOn w:val="DefaultParagraphFont"/>
    <w:link w:val="Heading2"/>
    <w:rsid w:val="00C65283"/>
  </w:style>
  <w:style w:type="character" w:customStyle="1" w:styleId="Heading3Char">
    <w:name w:val="Heading 3 Char"/>
    <w:basedOn w:val="DefaultParagraphFont"/>
    <w:link w:val="Heading3"/>
    <w:rsid w:val="00C65283"/>
  </w:style>
  <w:style w:type="character" w:customStyle="1" w:styleId="Heading4Char">
    <w:name w:val="Heading 4 Char"/>
    <w:basedOn w:val="DefaultParagraphFont"/>
    <w:link w:val="Heading4"/>
    <w:rsid w:val="00C65283"/>
  </w:style>
  <w:style w:type="character" w:customStyle="1" w:styleId="Heading5Char">
    <w:name w:val="Heading 5 Char"/>
    <w:basedOn w:val="DefaultParagraphFont"/>
    <w:link w:val="Heading5"/>
    <w:rsid w:val="00C65283"/>
  </w:style>
  <w:style w:type="character" w:customStyle="1" w:styleId="Heading6Char">
    <w:name w:val="Heading 6 Char"/>
    <w:basedOn w:val="DefaultParagraphFont"/>
    <w:link w:val="Heading6"/>
    <w:rsid w:val="00C65283"/>
  </w:style>
  <w:style w:type="character" w:customStyle="1" w:styleId="Heading7Char">
    <w:name w:val="Heading 7 Char"/>
    <w:basedOn w:val="DefaultParagraphFont"/>
    <w:link w:val="Heading7"/>
    <w:rsid w:val="00C65283"/>
  </w:style>
  <w:style w:type="character" w:customStyle="1" w:styleId="Heading8Char">
    <w:name w:val="Heading 8 Char"/>
    <w:basedOn w:val="DefaultParagraphFont"/>
    <w:link w:val="Heading8"/>
    <w:rsid w:val="00C65283"/>
  </w:style>
  <w:style w:type="character" w:customStyle="1" w:styleId="Heading9Char">
    <w:name w:val="Heading 9 Char"/>
    <w:basedOn w:val="DefaultParagraphFont"/>
    <w:link w:val="Heading9"/>
    <w:rsid w:val="00C65283"/>
  </w:style>
  <w:style w:type="paragraph" w:customStyle="1" w:styleId="HMG">
    <w:name w:val="_ H __M_G"/>
    <w:basedOn w:val="Normal"/>
    <w:next w:val="Normal"/>
    <w:qFormat/>
    <w:rsid w:val="00930F93"/>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930F93"/>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930F93"/>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930F93"/>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930F93"/>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930F93"/>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930F93"/>
    <w:pPr>
      <w:spacing w:after="120"/>
      <w:ind w:left="1134" w:right="1134"/>
      <w:jc w:val="both"/>
    </w:pPr>
  </w:style>
  <w:style w:type="paragraph" w:customStyle="1" w:styleId="SLG">
    <w:name w:val="__S_L_G"/>
    <w:basedOn w:val="Normal"/>
    <w:next w:val="Normal"/>
    <w:rsid w:val="00930F93"/>
    <w:pPr>
      <w:keepNext/>
      <w:keepLines/>
      <w:spacing w:before="240" w:after="240" w:line="580" w:lineRule="exact"/>
      <w:ind w:left="1134" w:right="1134"/>
    </w:pPr>
    <w:rPr>
      <w:b/>
      <w:sz w:val="56"/>
    </w:rPr>
  </w:style>
  <w:style w:type="paragraph" w:customStyle="1" w:styleId="SMG">
    <w:name w:val="__S_M_G"/>
    <w:basedOn w:val="Normal"/>
    <w:next w:val="Normal"/>
    <w:rsid w:val="00930F93"/>
    <w:pPr>
      <w:keepNext/>
      <w:keepLines/>
      <w:spacing w:before="240" w:after="240" w:line="420" w:lineRule="exact"/>
      <w:ind w:left="1134" w:right="1134"/>
    </w:pPr>
    <w:rPr>
      <w:b/>
      <w:sz w:val="40"/>
    </w:rPr>
  </w:style>
  <w:style w:type="paragraph" w:customStyle="1" w:styleId="SSG">
    <w:name w:val="__S_S_G"/>
    <w:basedOn w:val="Normal"/>
    <w:next w:val="Normal"/>
    <w:rsid w:val="00930F93"/>
    <w:pPr>
      <w:keepNext/>
      <w:keepLines/>
      <w:spacing w:before="240" w:after="240" w:line="300" w:lineRule="exact"/>
      <w:ind w:left="1134" w:right="1134"/>
    </w:pPr>
    <w:rPr>
      <w:b/>
      <w:sz w:val="28"/>
    </w:rPr>
  </w:style>
  <w:style w:type="paragraph" w:customStyle="1" w:styleId="XLargeG">
    <w:name w:val="__XLarge_G"/>
    <w:basedOn w:val="Normal"/>
    <w:next w:val="Normal"/>
    <w:rsid w:val="00930F93"/>
    <w:pPr>
      <w:keepNext/>
      <w:keepLines/>
      <w:spacing w:before="240" w:after="240" w:line="420" w:lineRule="exact"/>
      <w:ind w:left="1134" w:right="1134"/>
    </w:pPr>
    <w:rPr>
      <w:b/>
      <w:sz w:val="40"/>
    </w:rPr>
  </w:style>
  <w:style w:type="paragraph" w:customStyle="1" w:styleId="Bullet1G">
    <w:name w:val="_Bullet 1_G"/>
    <w:basedOn w:val="Normal"/>
    <w:rsid w:val="00930F93"/>
    <w:pPr>
      <w:numPr>
        <w:numId w:val="1"/>
      </w:numPr>
      <w:spacing w:after="120"/>
      <w:ind w:right="1134"/>
      <w:jc w:val="both"/>
    </w:pPr>
  </w:style>
  <w:style w:type="paragraph" w:customStyle="1" w:styleId="Bullet2G">
    <w:name w:val="_Bullet 2_G"/>
    <w:basedOn w:val="Normal"/>
    <w:rsid w:val="00930F93"/>
    <w:pPr>
      <w:numPr>
        <w:numId w:val="2"/>
      </w:numPr>
      <w:spacing w:after="120"/>
      <w:ind w:right="1134"/>
      <w:jc w:val="both"/>
    </w:pPr>
  </w:style>
  <w:style w:type="character" w:styleId="EndnoteReference">
    <w:name w:val="endnote reference"/>
    <w:aliases w:val="1_G"/>
    <w:qFormat/>
    <w:rsid w:val="00930F93"/>
    <w:rPr>
      <w:rFonts w:ascii="Times New Roman" w:hAnsi="Times New Roman"/>
      <w:sz w:val="18"/>
      <w:vertAlign w:val="superscript"/>
    </w:rPr>
  </w:style>
  <w:style w:type="character" w:styleId="FootnoteReference">
    <w:name w:val="footnote reference"/>
    <w:aliases w:val="4_G,Footnote Reference/"/>
    <w:rsid w:val="00930F93"/>
    <w:rPr>
      <w:rFonts w:ascii="Times New Roman" w:hAnsi="Times New Roman"/>
      <w:sz w:val="18"/>
      <w:vertAlign w:val="superscript"/>
    </w:rPr>
  </w:style>
  <w:style w:type="paragraph" w:styleId="EndnoteText">
    <w:name w:val="endnote text"/>
    <w:aliases w:val="2_G"/>
    <w:basedOn w:val="FootnoteText"/>
    <w:link w:val="EndnoteTextChar"/>
    <w:qFormat/>
    <w:rsid w:val="00930F93"/>
  </w:style>
  <w:style w:type="character" w:customStyle="1" w:styleId="EndnoteTextChar">
    <w:name w:val="Endnote Text Char"/>
    <w:aliases w:val="2_G Char"/>
    <w:link w:val="EndnoteText"/>
    <w:rsid w:val="00930F93"/>
    <w:rPr>
      <w:sz w:val="18"/>
    </w:rPr>
  </w:style>
  <w:style w:type="paragraph" w:styleId="FootnoteText">
    <w:name w:val="footnote text"/>
    <w:aliases w:val="5_G"/>
    <w:basedOn w:val="Normal"/>
    <w:link w:val="FootnoteTextChar"/>
    <w:rsid w:val="00930F93"/>
    <w:pPr>
      <w:tabs>
        <w:tab w:val="right" w:pos="1021"/>
      </w:tabs>
      <w:spacing w:line="220" w:lineRule="exact"/>
      <w:ind w:left="1134" w:right="1134" w:hanging="1134"/>
    </w:pPr>
    <w:rPr>
      <w:sz w:val="18"/>
    </w:rPr>
  </w:style>
  <w:style w:type="character" w:customStyle="1" w:styleId="FootnoteTextChar">
    <w:name w:val="Footnote Text Char"/>
    <w:aliases w:val="5_G Char"/>
    <w:link w:val="FootnoteText"/>
    <w:rsid w:val="00930F93"/>
    <w:rPr>
      <w:sz w:val="18"/>
    </w:rPr>
  </w:style>
  <w:style w:type="character" w:styleId="FollowedHyperlink">
    <w:name w:val="FollowedHyperlink"/>
    <w:semiHidden/>
    <w:rsid w:val="00930F93"/>
    <w:rPr>
      <w:color w:val="auto"/>
      <w:u w:val="none"/>
    </w:rPr>
  </w:style>
  <w:style w:type="paragraph" w:styleId="Footer">
    <w:name w:val="footer"/>
    <w:aliases w:val="3_G"/>
    <w:basedOn w:val="Normal"/>
    <w:link w:val="FooterChar"/>
    <w:uiPriority w:val="99"/>
    <w:qFormat/>
    <w:rsid w:val="00930F93"/>
    <w:pPr>
      <w:spacing w:line="240" w:lineRule="auto"/>
    </w:pPr>
    <w:rPr>
      <w:sz w:val="16"/>
    </w:rPr>
  </w:style>
  <w:style w:type="character" w:customStyle="1" w:styleId="FooterChar">
    <w:name w:val="Footer Char"/>
    <w:aliases w:val="3_G Char"/>
    <w:link w:val="Footer"/>
    <w:uiPriority w:val="99"/>
    <w:rsid w:val="00930F93"/>
    <w:rPr>
      <w:sz w:val="16"/>
    </w:rPr>
  </w:style>
  <w:style w:type="paragraph" w:styleId="Header">
    <w:name w:val="header"/>
    <w:aliases w:val="6_G"/>
    <w:basedOn w:val="Normal"/>
    <w:link w:val="HeaderChar"/>
    <w:uiPriority w:val="99"/>
    <w:qFormat/>
    <w:rsid w:val="00930F93"/>
    <w:pPr>
      <w:pBdr>
        <w:bottom w:val="single" w:sz="4" w:space="4" w:color="auto"/>
      </w:pBdr>
      <w:spacing w:line="240" w:lineRule="auto"/>
    </w:pPr>
    <w:rPr>
      <w:b/>
      <w:sz w:val="18"/>
    </w:rPr>
  </w:style>
  <w:style w:type="character" w:customStyle="1" w:styleId="HeaderChar">
    <w:name w:val="Header Char"/>
    <w:aliases w:val="6_G Char"/>
    <w:link w:val="Header"/>
    <w:uiPriority w:val="99"/>
    <w:rsid w:val="00930F93"/>
    <w:rPr>
      <w:b/>
      <w:sz w:val="18"/>
    </w:rPr>
  </w:style>
  <w:style w:type="character" w:styleId="PageNumber">
    <w:name w:val="page number"/>
    <w:aliases w:val="7_G"/>
    <w:qFormat/>
    <w:rsid w:val="00930F93"/>
    <w:rPr>
      <w:rFonts w:ascii="Times New Roman" w:hAnsi="Times New Roman"/>
      <w:b/>
      <w:sz w:val="18"/>
    </w:rPr>
  </w:style>
  <w:style w:type="paragraph" w:styleId="NoSpacing">
    <w:name w:val="No Spacing"/>
    <w:basedOn w:val="Normal"/>
    <w:uiPriority w:val="1"/>
    <w:qFormat/>
    <w:rsid w:val="005E6771"/>
    <w:pPr>
      <w:suppressAutoHyphens w:val="0"/>
      <w:spacing w:line="240" w:lineRule="auto"/>
    </w:pPr>
    <w:rPr>
      <w:rFonts w:ascii="Calibri" w:eastAsiaTheme="minorHAnsi" w:hAnsi="Calibri"/>
      <w:sz w:val="22"/>
      <w:szCs w:val="22"/>
    </w:rPr>
  </w:style>
  <w:style w:type="paragraph" w:styleId="ListParagraph">
    <w:name w:val="List Paragraph"/>
    <w:basedOn w:val="Normal"/>
    <w:uiPriority w:val="34"/>
    <w:qFormat/>
    <w:rsid w:val="005E6771"/>
    <w:pPr>
      <w:suppressAutoHyphens w:val="0"/>
      <w:spacing w:after="160" w:line="259" w:lineRule="auto"/>
      <w:ind w:left="720"/>
      <w:contextualSpacing/>
    </w:pPr>
    <w:rPr>
      <w:rFonts w:asciiTheme="minorHAnsi" w:eastAsiaTheme="minorHAnsi" w:hAnsiTheme="minorHAnsi" w:cstheme="minorBidi"/>
      <w:sz w:val="22"/>
      <w:szCs w:val="22"/>
    </w:rPr>
  </w:style>
  <w:style w:type="paragraph" w:customStyle="1" w:styleId="SingleTxt">
    <w:name w:val="__Single Txt"/>
    <w:basedOn w:val="Normal"/>
    <w:rsid w:val="00F846E1"/>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rFonts w:eastAsia="SimSun"/>
      <w:spacing w:val="4"/>
      <w:w w:val="103"/>
      <w:kern w:val="14"/>
      <w:lang w:eastAsia="zh-CN"/>
    </w:rPr>
  </w:style>
  <w:style w:type="table" w:styleId="TableGrid">
    <w:name w:val="Table Grid"/>
    <w:basedOn w:val="TableNormal"/>
    <w:uiPriority w:val="59"/>
    <w:rsid w:val="00E927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text1"/>
    <w:basedOn w:val="Normal"/>
    <w:rsid w:val="00B52A43"/>
    <w:pPr>
      <w:suppressAutoHyphens w:val="0"/>
      <w:spacing w:line="300" w:lineRule="atLeast"/>
      <w:textAlignment w:val="baseline"/>
    </w:pPr>
    <w:rPr>
      <w:sz w:val="19"/>
      <w:szCs w:val="19"/>
      <w:lang w:eastAsia="de-DE"/>
    </w:rPr>
  </w:style>
  <w:style w:type="paragraph" w:customStyle="1" w:styleId="Default">
    <w:name w:val="Default"/>
    <w:rsid w:val="00B23E2C"/>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A159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9EA"/>
    <w:rPr>
      <w:rFonts w:ascii="Tahoma" w:hAnsi="Tahoma" w:cs="Tahoma"/>
      <w:sz w:val="16"/>
      <w:szCs w:val="16"/>
      <w:lang w:eastAsia="en-US"/>
    </w:rPr>
  </w:style>
  <w:style w:type="character" w:styleId="CommentReference">
    <w:name w:val="annotation reference"/>
    <w:basedOn w:val="DefaultParagraphFont"/>
    <w:uiPriority w:val="99"/>
    <w:semiHidden/>
    <w:unhideWhenUsed/>
    <w:rsid w:val="00796329"/>
    <w:rPr>
      <w:sz w:val="16"/>
      <w:szCs w:val="16"/>
    </w:rPr>
  </w:style>
  <w:style w:type="paragraph" w:styleId="CommentText">
    <w:name w:val="annotation text"/>
    <w:basedOn w:val="Normal"/>
    <w:link w:val="CommentTextChar"/>
    <w:uiPriority w:val="99"/>
    <w:semiHidden/>
    <w:unhideWhenUsed/>
    <w:rsid w:val="00796329"/>
    <w:pPr>
      <w:spacing w:line="240" w:lineRule="auto"/>
    </w:pPr>
  </w:style>
  <w:style w:type="character" w:customStyle="1" w:styleId="CommentTextChar">
    <w:name w:val="Comment Text Char"/>
    <w:basedOn w:val="DefaultParagraphFont"/>
    <w:link w:val="CommentText"/>
    <w:uiPriority w:val="99"/>
    <w:semiHidden/>
    <w:rsid w:val="00796329"/>
    <w:rPr>
      <w:lang w:eastAsia="en-US"/>
    </w:rPr>
  </w:style>
  <w:style w:type="paragraph" w:styleId="CommentSubject">
    <w:name w:val="annotation subject"/>
    <w:basedOn w:val="CommentText"/>
    <w:next w:val="CommentText"/>
    <w:link w:val="CommentSubjectChar"/>
    <w:uiPriority w:val="99"/>
    <w:semiHidden/>
    <w:unhideWhenUsed/>
    <w:rsid w:val="00796329"/>
    <w:rPr>
      <w:b/>
      <w:bCs/>
    </w:rPr>
  </w:style>
  <w:style w:type="character" w:customStyle="1" w:styleId="CommentSubjectChar">
    <w:name w:val="Comment Subject Char"/>
    <w:basedOn w:val="CommentTextChar"/>
    <w:link w:val="CommentSubject"/>
    <w:uiPriority w:val="99"/>
    <w:semiHidden/>
    <w:rsid w:val="00796329"/>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217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90F9B-07FC-448D-ACD6-7F10CE472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674</Words>
  <Characters>3842</Characters>
  <Application>Microsoft Office Word</Application>
  <DocSecurity>0</DocSecurity>
  <Lines>32</Lines>
  <Paragraphs>9</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ECE-ISU</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Luciolle</dc:creator>
  <cp:lastModifiedBy>Lucille</cp:lastModifiedBy>
  <cp:revision>3</cp:revision>
  <cp:lastPrinted>2017-01-23T08:52:00Z</cp:lastPrinted>
  <dcterms:created xsi:type="dcterms:W3CDTF">2017-01-23T10:21:00Z</dcterms:created>
  <dcterms:modified xsi:type="dcterms:W3CDTF">2017-01-23T10:21:00Z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viewCycleID">
    <vt:i4>777784657</vt:i4>
  </property>
  <property fmtid="{D5CDD505-2E9C-101B-9397-08002B2CF9AE}" pid="3" name="_NewReviewCycle">
    <vt:lpwstr/>
  </property>
  <property fmtid="{D5CDD505-2E9C-101B-9397-08002B2CF9AE}" pid="4" name="_ReviewingToolsShownOnce">
    <vt:lpwstr/>
  </property>
</Properties>
</file>