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A765B">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A765B" w:rsidP="007A765B">
            <w:pPr>
              <w:jc w:val="right"/>
            </w:pPr>
            <w:r w:rsidRPr="007A765B">
              <w:rPr>
                <w:sz w:val="40"/>
              </w:rPr>
              <w:t>ECE</w:t>
            </w:r>
            <w:r>
              <w:t>/TRANS/WP.15/AC.2/2017/47</w:t>
            </w:r>
          </w:p>
        </w:tc>
      </w:tr>
      <w:tr w:rsidR="002D5AAC" w:rsidRPr="0003198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7A765B" w:rsidP="00387CD4">
            <w:pPr>
              <w:spacing w:before="240"/>
              <w:rPr>
                <w:lang w:val="en-US"/>
              </w:rPr>
            </w:pPr>
            <w:r>
              <w:rPr>
                <w:lang w:val="en-US"/>
              </w:rPr>
              <w:t>Distr.: General</w:t>
            </w:r>
          </w:p>
          <w:p w:rsidR="007A765B" w:rsidRDefault="007A765B" w:rsidP="007A765B">
            <w:pPr>
              <w:spacing w:line="240" w:lineRule="exact"/>
              <w:rPr>
                <w:lang w:val="en-US"/>
              </w:rPr>
            </w:pPr>
            <w:r>
              <w:rPr>
                <w:lang w:val="en-US"/>
              </w:rPr>
              <w:t>13 June 2017</w:t>
            </w:r>
          </w:p>
          <w:p w:rsidR="007A765B" w:rsidRDefault="007A765B" w:rsidP="007A765B">
            <w:pPr>
              <w:spacing w:line="240" w:lineRule="exact"/>
              <w:rPr>
                <w:lang w:val="en-US"/>
              </w:rPr>
            </w:pPr>
            <w:r>
              <w:rPr>
                <w:lang w:val="en-US"/>
              </w:rPr>
              <w:t>Russian</w:t>
            </w:r>
          </w:p>
          <w:p w:rsidR="007A765B" w:rsidRPr="008D53B6" w:rsidRDefault="007A765B" w:rsidP="007A765B">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7A765B" w:rsidRPr="007A765B" w:rsidRDefault="007A765B" w:rsidP="007A765B">
      <w:pPr>
        <w:spacing w:before="120" w:after="120"/>
        <w:rPr>
          <w:sz w:val="28"/>
          <w:szCs w:val="28"/>
        </w:rPr>
      </w:pPr>
      <w:r w:rsidRPr="007A765B">
        <w:rPr>
          <w:sz w:val="28"/>
          <w:szCs w:val="28"/>
        </w:rPr>
        <w:t>Комитет по внутреннему транспорту</w:t>
      </w:r>
    </w:p>
    <w:p w:rsidR="007A765B" w:rsidRPr="007A765B" w:rsidRDefault="007A765B" w:rsidP="007A765B">
      <w:pPr>
        <w:spacing w:before="120" w:after="120"/>
        <w:rPr>
          <w:b/>
          <w:sz w:val="24"/>
          <w:szCs w:val="24"/>
        </w:rPr>
      </w:pPr>
      <w:r w:rsidRPr="007A765B">
        <w:rPr>
          <w:b/>
          <w:sz w:val="24"/>
          <w:szCs w:val="24"/>
        </w:rPr>
        <w:t>Рабочая группа по перевозкам опасных грузов</w:t>
      </w:r>
    </w:p>
    <w:p w:rsidR="007A765B" w:rsidRPr="007A765B" w:rsidRDefault="007A765B" w:rsidP="007A765B">
      <w:pPr>
        <w:spacing w:before="120" w:after="120"/>
        <w:rPr>
          <w:b/>
        </w:rPr>
      </w:pPr>
      <w:r w:rsidRPr="007A765B">
        <w:rPr>
          <w:b/>
        </w:rPr>
        <w:t xml:space="preserve">Совместное совещание экспертов по Правилам, </w:t>
      </w:r>
      <w:r w:rsidR="00D777F7">
        <w:rPr>
          <w:b/>
        </w:rPr>
        <w:br/>
      </w:r>
      <w:r w:rsidRPr="007A765B">
        <w:rPr>
          <w:b/>
        </w:rPr>
        <w:t xml:space="preserve">прилагаемым к Европейскому соглашению </w:t>
      </w:r>
      <w:r w:rsidR="00D777F7">
        <w:rPr>
          <w:b/>
        </w:rPr>
        <w:br/>
      </w:r>
      <w:r w:rsidRPr="007A765B">
        <w:rPr>
          <w:b/>
        </w:rPr>
        <w:t xml:space="preserve">о международной перевозке опасных грузов </w:t>
      </w:r>
      <w:r w:rsidR="00D777F7">
        <w:rPr>
          <w:b/>
        </w:rPr>
        <w:br/>
      </w:r>
      <w:r w:rsidRPr="007A765B">
        <w:rPr>
          <w:b/>
        </w:rPr>
        <w:t xml:space="preserve">по внутренним водным путям (ВОПОГ) </w:t>
      </w:r>
      <w:r w:rsidR="00D777F7">
        <w:rPr>
          <w:b/>
        </w:rPr>
        <w:br/>
      </w:r>
      <w:r w:rsidRPr="007A765B">
        <w:rPr>
          <w:b/>
        </w:rPr>
        <w:t>(Комитет по вопросам безопасности ВОПОГ)</w:t>
      </w:r>
    </w:p>
    <w:p w:rsidR="007A765B" w:rsidRPr="007A765B" w:rsidRDefault="007A765B" w:rsidP="007A765B">
      <w:pPr>
        <w:rPr>
          <w:b/>
        </w:rPr>
      </w:pPr>
      <w:r w:rsidRPr="007A765B">
        <w:rPr>
          <w:b/>
        </w:rPr>
        <w:t>Тридцать первая сессия</w:t>
      </w:r>
    </w:p>
    <w:p w:rsidR="007A765B" w:rsidRPr="007A765B" w:rsidRDefault="007A765B" w:rsidP="007A765B">
      <w:r w:rsidRPr="007A765B">
        <w:t>Женева, 28–31 августа 2017 года</w:t>
      </w:r>
    </w:p>
    <w:p w:rsidR="007A765B" w:rsidRPr="007A765B" w:rsidRDefault="007A765B" w:rsidP="007A765B">
      <w:r w:rsidRPr="007A765B">
        <w:t>Пункт 5 предварительной повестки дня</w:t>
      </w:r>
    </w:p>
    <w:p w:rsidR="007A765B" w:rsidRPr="007A765B" w:rsidRDefault="007A765B" w:rsidP="007A765B">
      <w:pPr>
        <w:rPr>
          <w:b/>
        </w:rPr>
      </w:pPr>
      <w:r w:rsidRPr="007A765B">
        <w:rPr>
          <w:b/>
        </w:rPr>
        <w:t>Доклады неофициальных рабочих групп</w:t>
      </w:r>
    </w:p>
    <w:p w:rsidR="007A765B" w:rsidRPr="007A765B" w:rsidRDefault="007A765B" w:rsidP="007A765B">
      <w:pPr>
        <w:pStyle w:val="HChGR"/>
      </w:pPr>
      <w:r w:rsidRPr="007A765B">
        <w:tab/>
      </w:r>
      <w:r w:rsidRPr="007A765B">
        <w:tab/>
        <w:t>Доклад неофициальной рабочей группы по дегазации грузовых танков</w:t>
      </w:r>
    </w:p>
    <w:p w:rsidR="007A765B" w:rsidRDefault="007A765B" w:rsidP="007A765B">
      <w:pPr>
        <w:pStyle w:val="H1GR"/>
        <w:rPr>
          <w:b w:val="0"/>
          <w:sz w:val="20"/>
          <w:lang w:val="en-US"/>
        </w:rPr>
      </w:pPr>
      <w:r w:rsidRPr="007A765B">
        <w:tab/>
      </w:r>
      <w:r w:rsidRPr="007A765B">
        <w:tab/>
        <w:t>Передано правительством Нидерландов</w:t>
      </w:r>
      <w:r w:rsidRPr="007A765B">
        <w:rPr>
          <w:b w:val="0"/>
          <w:sz w:val="20"/>
        </w:rPr>
        <w:footnoteReference w:customMarkFollows="1" w:id="1"/>
        <w:t xml:space="preserve">* </w:t>
      </w:r>
      <w:r w:rsidRPr="007A765B">
        <w:rPr>
          <w:b w:val="0"/>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8"/>
      </w:tblGrid>
      <w:tr w:rsidR="007A765B" w:rsidRPr="007A765B" w:rsidTr="007A765B">
        <w:trPr>
          <w:jc w:val="center"/>
        </w:trPr>
        <w:tc>
          <w:tcPr>
            <w:tcW w:w="9637" w:type="dxa"/>
            <w:tcBorders>
              <w:bottom w:val="nil"/>
            </w:tcBorders>
          </w:tcPr>
          <w:p w:rsidR="007A765B" w:rsidRPr="007A765B" w:rsidRDefault="007A765B" w:rsidP="007A765B">
            <w:pPr>
              <w:tabs>
                <w:tab w:val="left" w:pos="255"/>
              </w:tabs>
              <w:spacing w:before="240" w:after="120"/>
              <w:rPr>
                <w:rFonts w:cs="Times New Roman"/>
                <w:sz w:val="24"/>
              </w:rPr>
            </w:pPr>
            <w:r w:rsidRPr="007A765B">
              <w:rPr>
                <w:rFonts w:cs="Times New Roman"/>
              </w:rPr>
              <w:tab/>
            </w:r>
            <w:r w:rsidRPr="007A765B">
              <w:rPr>
                <w:rFonts w:cs="Times New Roman"/>
                <w:i/>
                <w:sz w:val="24"/>
              </w:rPr>
              <w:t>Резюме</w:t>
            </w:r>
          </w:p>
        </w:tc>
      </w:tr>
      <w:tr w:rsidR="007A765B" w:rsidRPr="007A765B" w:rsidTr="007A765B">
        <w:trPr>
          <w:jc w:val="center"/>
        </w:trPr>
        <w:tc>
          <w:tcPr>
            <w:tcW w:w="9637" w:type="dxa"/>
            <w:tcBorders>
              <w:top w:val="nil"/>
              <w:bottom w:val="nil"/>
            </w:tcBorders>
            <w:shd w:val="clear" w:color="auto" w:fill="auto"/>
          </w:tcPr>
          <w:p w:rsidR="007A765B" w:rsidRPr="00FD698A" w:rsidRDefault="007A765B" w:rsidP="007A765B">
            <w:pPr>
              <w:pStyle w:val="SingleTxtGR"/>
              <w:ind w:left="3969" w:hanging="2835"/>
            </w:pPr>
            <w:r w:rsidRPr="00EC35E6">
              <w:rPr>
                <w:b/>
              </w:rPr>
              <w:t>Существо предложения:</w:t>
            </w:r>
            <w:r w:rsidRPr="007A765B">
              <w:rPr>
                <w:b/>
                <w:i/>
              </w:rPr>
              <w:tab/>
            </w:r>
            <w:r w:rsidRPr="007A765B">
              <w:t>В настоящем документе содержится краткая информация о работе пятого совещания неофициальной рабочей группы по дегазации грузовых танков. Подготовленные поправки к Правилам, прилагаемым к ВОПОГ, включены в приложение. Особое внимание обращается на положения, касающиеся дегазации в приемные сооружения (раздел 7.2.3.7.2).</w:t>
            </w:r>
          </w:p>
        </w:tc>
      </w:tr>
      <w:tr w:rsidR="007A765B" w:rsidRPr="007A765B" w:rsidTr="007A765B">
        <w:trPr>
          <w:jc w:val="center"/>
        </w:trPr>
        <w:tc>
          <w:tcPr>
            <w:tcW w:w="9637" w:type="dxa"/>
            <w:tcBorders>
              <w:top w:val="nil"/>
              <w:bottom w:val="nil"/>
            </w:tcBorders>
            <w:shd w:val="clear" w:color="auto" w:fill="auto"/>
          </w:tcPr>
          <w:p w:rsidR="007A765B" w:rsidRPr="007A765B" w:rsidRDefault="007A765B" w:rsidP="00EC35E6">
            <w:pPr>
              <w:pStyle w:val="SingleTxtGR"/>
              <w:ind w:left="3969" w:hanging="2835"/>
            </w:pPr>
            <w:r w:rsidRPr="00EC35E6">
              <w:rPr>
                <w:b/>
              </w:rPr>
              <w:t>Предлагаемое решение:</w:t>
            </w:r>
            <w:r w:rsidRPr="007A765B">
              <w:rPr>
                <w:b/>
                <w:i/>
              </w:rPr>
              <w:tab/>
            </w:r>
            <w:r w:rsidRPr="007A765B">
              <w:t>Комитету по вопросам безопасности предлагается принять поправки, содержащиеся в приложении.</w:t>
            </w:r>
          </w:p>
        </w:tc>
      </w:tr>
      <w:tr w:rsidR="007A765B" w:rsidRPr="007A765B" w:rsidTr="007A765B">
        <w:trPr>
          <w:jc w:val="center"/>
        </w:trPr>
        <w:tc>
          <w:tcPr>
            <w:tcW w:w="9637" w:type="dxa"/>
            <w:tcBorders>
              <w:top w:val="nil"/>
              <w:bottom w:val="nil"/>
            </w:tcBorders>
            <w:shd w:val="clear" w:color="auto" w:fill="auto"/>
          </w:tcPr>
          <w:p w:rsidR="007A765B" w:rsidRPr="007A765B" w:rsidRDefault="007A765B" w:rsidP="00031984">
            <w:pPr>
              <w:pStyle w:val="SingleTxtGR"/>
              <w:pageBreakBefore/>
              <w:suppressAutoHyphens/>
              <w:ind w:left="3975" w:right="1140" w:hanging="2835"/>
              <w:jc w:val="left"/>
            </w:pPr>
            <w:r w:rsidRPr="00EC35E6">
              <w:rPr>
                <w:b/>
              </w:rPr>
              <w:lastRenderedPageBreak/>
              <w:t>Справочные документы:</w:t>
            </w:r>
            <w:r w:rsidRPr="007A765B">
              <w:rPr>
                <w:b/>
                <w:i/>
              </w:rPr>
              <w:tab/>
            </w:r>
            <w:r w:rsidRPr="007A765B">
              <w:t>Неофициальный документ INF.25 двадцать пятой сессии</w:t>
            </w:r>
            <w:r w:rsidRPr="007A765B">
              <w:br/>
            </w:r>
            <w:r w:rsidRPr="007A765B">
              <w:rPr>
                <w:lang w:val="en-US"/>
              </w:rPr>
              <w:t>ECE</w:t>
            </w:r>
            <w:r w:rsidRPr="007A765B">
              <w:t>/</w:t>
            </w:r>
            <w:r w:rsidRPr="007A765B">
              <w:rPr>
                <w:lang w:val="en-US"/>
              </w:rPr>
              <w:t>TRANS</w:t>
            </w:r>
            <w:r w:rsidRPr="007A765B">
              <w:t>/</w:t>
            </w:r>
            <w:r w:rsidRPr="007A765B">
              <w:rPr>
                <w:lang w:val="en-US"/>
              </w:rPr>
              <w:t>WP</w:t>
            </w:r>
            <w:r w:rsidRPr="007A765B">
              <w:t>.15/</w:t>
            </w:r>
            <w:r w:rsidRPr="007A765B">
              <w:rPr>
                <w:lang w:val="en-US"/>
              </w:rPr>
              <w:t>AC</w:t>
            </w:r>
            <w:r w:rsidRPr="007A765B">
              <w:t>.2/52 (пункты 57–59)</w:t>
            </w:r>
            <w:r w:rsidRPr="007A765B">
              <w:br/>
              <w:t>Неофициальный документ INF.19 двадцать шестой сессии</w:t>
            </w:r>
            <w:r w:rsidRPr="007A765B">
              <w:br/>
            </w:r>
            <w:r w:rsidRPr="007A765B">
              <w:rPr>
                <w:lang w:val="en-US"/>
              </w:rPr>
              <w:t>ECE</w:t>
            </w:r>
            <w:r w:rsidRPr="007A765B">
              <w:t>/</w:t>
            </w:r>
            <w:r w:rsidRPr="007A765B">
              <w:rPr>
                <w:lang w:val="en-US"/>
              </w:rPr>
              <w:t>TRANS</w:t>
            </w:r>
            <w:r w:rsidRPr="007A765B">
              <w:t>/</w:t>
            </w:r>
            <w:r w:rsidRPr="007A765B">
              <w:rPr>
                <w:lang w:val="en-US"/>
              </w:rPr>
              <w:t>WP</w:t>
            </w:r>
            <w:r w:rsidRPr="007A765B">
              <w:t>.15/</w:t>
            </w:r>
            <w:r w:rsidRPr="007A765B">
              <w:rPr>
                <w:lang w:val="en-US"/>
              </w:rPr>
              <w:t>AC</w:t>
            </w:r>
            <w:r w:rsidRPr="007A765B">
              <w:t>.2/54 (пункт 62)</w:t>
            </w:r>
            <w:r w:rsidRPr="007A765B">
              <w:br/>
            </w:r>
            <w:r w:rsidRPr="007A765B">
              <w:rPr>
                <w:lang w:val="en-US"/>
              </w:rPr>
              <w:t>ECE</w:t>
            </w:r>
            <w:r w:rsidRPr="007A765B">
              <w:t>/</w:t>
            </w:r>
            <w:r w:rsidRPr="007A765B">
              <w:rPr>
                <w:lang w:val="en-US"/>
              </w:rPr>
              <w:t>TRANS</w:t>
            </w:r>
            <w:r w:rsidRPr="007A765B">
              <w:t>/</w:t>
            </w:r>
            <w:r w:rsidRPr="007A765B">
              <w:rPr>
                <w:lang w:val="en-US"/>
              </w:rPr>
              <w:t>WP</w:t>
            </w:r>
            <w:r w:rsidRPr="007A765B">
              <w:t>.15/</w:t>
            </w:r>
            <w:r w:rsidRPr="007A765B">
              <w:rPr>
                <w:lang w:val="en-US"/>
              </w:rPr>
              <w:t>AC</w:t>
            </w:r>
            <w:r w:rsidRPr="007A765B">
              <w:t>.2/2015/29</w:t>
            </w:r>
            <w:r w:rsidRPr="007A765B">
              <w:br/>
            </w:r>
            <w:r w:rsidRPr="007A765B">
              <w:rPr>
                <w:lang w:val="en-US"/>
              </w:rPr>
              <w:t>ECE</w:t>
            </w:r>
            <w:r w:rsidRPr="007A765B">
              <w:t>/</w:t>
            </w:r>
            <w:r w:rsidRPr="007A765B">
              <w:rPr>
                <w:lang w:val="en-US"/>
              </w:rPr>
              <w:t>TRANS</w:t>
            </w:r>
            <w:r w:rsidRPr="007A765B">
              <w:t>/</w:t>
            </w:r>
            <w:r w:rsidRPr="007A765B">
              <w:rPr>
                <w:lang w:val="en-US"/>
              </w:rPr>
              <w:t>WP</w:t>
            </w:r>
            <w:r w:rsidRPr="007A765B">
              <w:t>.15/</w:t>
            </w:r>
            <w:r w:rsidRPr="007A765B">
              <w:rPr>
                <w:lang w:val="en-US"/>
              </w:rPr>
              <w:t>AC</w:t>
            </w:r>
            <w:r w:rsidRPr="007A765B">
              <w:t>.2/56 (пункты 70–74)</w:t>
            </w:r>
            <w:r w:rsidRPr="007A765B">
              <w:br/>
            </w:r>
            <w:r w:rsidRPr="007A765B">
              <w:rPr>
                <w:lang w:val="en-US"/>
              </w:rPr>
              <w:t>ECE</w:t>
            </w:r>
            <w:r w:rsidRPr="007A765B">
              <w:t>/</w:t>
            </w:r>
            <w:r w:rsidRPr="007A765B">
              <w:rPr>
                <w:lang w:val="en-US"/>
              </w:rPr>
              <w:t>TRANS</w:t>
            </w:r>
            <w:r w:rsidRPr="007A765B">
              <w:t>/</w:t>
            </w:r>
            <w:r w:rsidRPr="007A765B">
              <w:rPr>
                <w:lang w:val="en-US"/>
              </w:rPr>
              <w:t>WP</w:t>
            </w:r>
            <w:r w:rsidRPr="007A765B">
              <w:t>.15/</w:t>
            </w:r>
            <w:r w:rsidRPr="007A765B">
              <w:rPr>
                <w:lang w:val="en-US"/>
              </w:rPr>
              <w:t>AC</w:t>
            </w:r>
            <w:r w:rsidRPr="007A765B">
              <w:t>.2/2016/25</w:t>
            </w:r>
            <w:r w:rsidRPr="007A765B">
              <w:br/>
            </w:r>
            <w:r w:rsidRPr="007A765B">
              <w:rPr>
                <w:lang w:val="en-US"/>
              </w:rPr>
              <w:t>ECE</w:t>
            </w:r>
            <w:r w:rsidRPr="007A765B">
              <w:t>/</w:t>
            </w:r>
            <w:r w:rsidRPr="007A765B">
              <w:rPr>
                <w:lang w:val="en-US"/>
              </w:rPr>
              <w:t>TRANS</w:t>
            </w:r>
            <w:r w:rsidRPr="007A765B">
              <w:t>/</w:t>
            </w:r>
            <w:r w:rsidRPr="007A765B">
              <w:rPr>
                <w:lang w:val="en-US"/>
              </w:rPr>
              <w:t>WP</w:t>
            </w:r>
            <w:r w:rsidRPr="007A765B">
              <w:t>.15/</w:t>
            </w:r>
            <w:r w:rsidRPr="007A765B">
              <w:rPr>
                <w:lang w:val="en-US"/>
              </w:rPr>
              <w:t>AC</w:t>
            </w:r>
            <w:r w:rsidRPr="007A765B">
              <w:t>.2/58 (пункты 73–74)</w:t>
            </w:r>
            <w:r w:rsidRPr="007A765B">
              <w:br/>
              <w:t>ECE/TRANS/WP.15/AC.2/2016/49</w:t>
            </w:r>
            <w:r w:rsidRPr="007A765B">
              <w:br/>
              <w:t>Неофициальные документы INF.8 и INF.9 двадцать девятой сессии</w:t>
            </w:r>
            <w:r w:rsidRPr="007A765B">
              <w:br/>
            </w:r>
            <w:r w:rsidRPr="007A765B">
              <w:rPr>
                <w:lang w:val="en-US"/>
              </w:rPr>
              <w:t>ECE</w:t>
            </w:r>
            <w:r w:rsidRPr="007A765B">
              <w:t>/</w:t>
            </w:r>
            <w:r w:rsidRPr="007A765B">
              <w:rPr>
                <w:lang w:val="en-US"/>
              </w:rPr>
              <w:t>TRANS</w:t>
            </w:r>
            <w:r w:rsidRPr="007A765B">
              <w:t>/</w:t>
            </w:r>
            <w:r w:rsidRPr="007A765B">
              <w:rPr>
                <w:lang w:val="en-US"/>
              </w:rPr>
              <w:t>WP</w:t>
            </w:r>
            <w:r w:rsidRPr="007A765B">
              <w:t>.15/</w:t>
            </w:r>
            <w:r w:rsidRPr="007A765B">
              <w:rPr>
                <w:lang w:val="en-US"/>
              </w:rPr>
              <w:t>AC</w:t>
            </w:r>
            <w:r w:rsidRPr="007A765B">
              <w:t>.2/60 (пункты 53–61)</w:t>
            </w:r>
          </w:p>
        </w:tc>
      </w:tr>
      <w:tr w:rsidR="007A765B" w:rsidRPr="007A765B" w:rsidTr="007A765B">
        <w:trPr>
          <w:jc w:val="center"/>
        </w:trPr>
        <w:tc>
          <w:tcPr>
            <w:tcW w:w="9637" w:type="dxa"/>
            <w:tcBorders>
              <w:top w:val="nil"/>
            </w:tcBorders>
          </w:tcPr>
          <w:p w:rsidR="007A765B" w:rsidRPr="007A765B" w:rsidRDefault="007A765B" w:rsidP="007A765B">
            <w:pPr>
              <w:rPr>
                <w:rFonts w:cs="Times New Roman"/>
              </w:rPr>
            </w:pPr>
          </w:p>
        </w:tc>
      </w:tr>
    </w:tbl>
    <w:p w:rsidR="007A765B" w:rsidRPr="007A765B" w:rsidRDefault="007A765B" w:rsidP="007A765B">
      <w:pPr>
        <w:pStyle w:val="HChGR"/>
      </w:pPr>
      <w:r w:rsidRPr="007A765B">
        <w:tab/>
      </w:r>
      <w:r w:rsidRPr="007A765B">
        <w:tab/>
        <w:t>Введение</w:t>
      </w:r>
    </w:p>
    <w:p w:rsidR="007A765B" w:rsidRPr="007A765B" w:rsidRDefault="007A765B" w:rsidP="007A765B">
      <w:pPr>
        <w:pStyle w:val="SingleTxtGR"/>
      </w:pPr>
      <w:r w:rsidRPr="007A765B">
        <w:t>1.</w:t>
      </w:r>
      <w:r w:rsidRPr="007A765B">
        <w:tab/>
        <w:t>Пятое совещание неофициальной рабочей группы по дегазации грузовых танков состоялось 28–30 марта 2017 года в здании Министерства инфраструктуры и окружающей среды в Гааге, Нидерланды. В работе совещания приняли участие представители Бельгии, Германии и Нидерландов, представители ЕСРС, ЕОС и ЕСФХП и представители органов, отвечающих за обеспечение применения правил в Германии и Нидерландах.</w:t>
      </w:r>
    </w:p>
    <w:p w:rsidR="007A765B" w:rsidRPr="007A765B" w:rsidRDefault="007A765B" w:rsidP="007A765B">
      <w:pPr>
        <w:pStyle w:val="SingleTxtGR"/>
      </w:pPr>
      <w:r w:rsidRPr="007A765B">
        <w:t>2.</w:t>
      </w:r>
      <w:r w:rsidRPr="007A765B">
        <w:tab/>
        <w:t>В ходе предыдущих четырех совещаний неофициальной рабочей группы и путем переписки участники в основном подготовили и обсудили поправки к ВОПОГ для улучшения и уточнения положений, касающихся дегазации грузовых танков. Эти поправки обсуждались на нескольких сессиях Комитета по вопросам безопасности ВОПОГ.</w:t>
      </w:r>
    </w:p>
    <w:p w:rsidR="007A765B" w:rsidRPr="007A765B" w:rsidRDefault="007A765B" w:rsidP="007A765B">
      <w:pPr>
        <w:pStyle w:val="SingleTxtGR"/>
      </w:pPr>
      <w:r w:rsidRPr="007A765B">
        <w:t>3.</w:t>
      </w:r>
      <w:r w:rsidRPr="007A765B">
        <w:tab/>
        <w:t>В ходе последнего обсуждения в августе 2016 года Комитет по вопросам безопасности предложил неофициальной рабочей группе подготовить пересмотренное предложение, в котором будут учтены все замечания Комитет</w:t>
      </w:r>
      <w:r w:rsidR="00EC35E6">
        <w:t>а</w:t>
      </w:r>
      <w:r w:rsidRPr="007A765B">
        <w:t xml:space="preserve"> по вопросам безопасности. </w:t>
      </w:r>
      <w:r w:rsidR="00EC35E6">
        <w:t>Неофициальной</w:t>
      </w:r>
      <w:r w:rsidRPr="007A765B">
        <w:t xml:space="preserve"> рабочей группе было, в частности, предложено указать в положениях различные виды дегазации (в атмосферу или в приемные сооружения). Поэтому делегация Нидерландов выступила с инициативой интенсивно обсудить этот вопрос, помимо прочих тем, в ходе пятого совещания неофициальной рабочей группы по дегазации грузовых танков.</w:t>
      </w:r>
    </w:p>
    <w:p w:rsidR="007A765B" w:rsidRPr="007A765B" w:rsidRDefault="007A765B" w:rsidP="007A765B">
      <w:pPr>
        <w:pStyle w:val="HChGR"/>
      </w:pPr>
      <w:r w:rsidRPr="007A765B">
        <w:tab/>
        <w:t>I.</w:t>
      </w:r>
      <w:r w:rsidRPr="007A765B">
        <w:tab/>
      </w:r>
      <w:proofErr w:type="spellStart"/>
      <w:r w:rsidRPr="007A765B">
        <w:t>Токсиметры</w:t>
      </w:r>
      <w:proofErr w:type="spellEnd"/>
    </w:p>
    <w:p w:rsidR="007A765B" w:rsidRPr="007A765B" w:rsidRDefault="007A765B" w:rsidP="007A765B">
      <w:pPr>
        <w:pStyle w:val="SingleTxtGR"/>
      </w:pPr>
      <w:r w:rsidRPr="007A765B">
        <w:t>4.</w:t>
      </w:r>
      <w:r w:rsidRPr="007A765B">
        <w:tab/>
        <w:t xml:space="preserve">Первой темой в повестке дня были технические требования, применимые к </w:t>
      </w:r>
      <w:proofErr w:type="spellStart"/>
      <w:r w:rsidRPr="007A765B">
        <w:t>токсикометрам</w:t>
      </w:r>
      <w:proofErr w:type="spellEnd"/>
      <w:r w:rsidRPr="007A765B">
        <w:t xml:space="preserve">. Представитель поставщика устройств этого типа сделал краткое сообщение о преимуществах и недостатках различных типов </w:t>
      </w:r>
      <w:proofErr w:type="spellStart"/>
      <w:r w:rsidRPr="007A765B">
        <w:t>токсикометров</w:t>
      </w:r>
      <w:proofErr w:type="spellEnd"/>
      <w:r w:rsidRPr="007A765B">
        <w:t xml:space="preserve"> (</w:t>
      </w:r>
      <w:proofErr w:type="spellStart"/>
      <w:r w:rsidRPr="007A765B">
        <w:t>токсиметры</w:t>
      </w:r>
      <w:proofErr w:type="spellEnd"/>
      <w:r w:rsidRPr="007A765B">
        <w:t xml:space="preserve">, в которых используются трубки или технология обнаружения </w:t>
      </w:r>
      <w:proofErr w:type="spellStart"/>
      <w:r w:rsidRPr="007A765B">
        <w:t>фотоионизации</w:t>
      </w:r>
      <w:proofErr w:type="spellEnd"/>
      <w:r w:rsidRPr="007A765B">
        <w:t xml:space="preserve"> (PID)). </w:t>
      </w:r>
      <w:proofErr w:type="spellStart"/>
      <w:r w:rsidRPr="007A765B">
        <w:t>Токсиметры</w:t>
      </w:r>
      <w:proofErr w:type="spellEnd"/>
      <w:r w:rsidRPr="007A765B">
        <w:t xml:space="preserve">, в которых используются трубки, подходят для очень специфических веществ и смесей, но для ряда грузов соответствующих трубок не существует. Измеритель PID очень подходит для измерения чистых веществ, но в меньшей степени подходит для измерения смесей. Неофициальная рабочая группа решила включить в определение </w:t>
      </w:r>
      <w:proofErr w:type="spellStart"/>
      <w:r w:rsidRPr="007A765B">
        <w:t>токсикометров</w:t>
      </w:r>
      <w:proofErr w:type="spellEnd"/>
      <w:r w:rsidRPr="007A765B">
        <w:t xml:space="preserve"> ссылки на применимые стандарты.</w:t>
      </w:r>
    </w:p>
    <w:p w:rsidR="007A765B" w:rsidRPr="007A765B" w:rsidRDefault="007A765B" w:rsidP="007A765B">
      <w:pPr>
        <w:pStyle w:val="HChGR"/>
      </w:pPr>
      <w:r w:rsidRPr="007A765B">
        <w:lastRenderedPageBreak/>
        <w:tab/>
        <w:t>II.</w:t>
      </w:r>
      <w:r w:rsidRPr="007A765B">
        <w:tab/>
        <w:t>Инциденты, связанные с неправильной дегазацией грузовых танков</w:t>
      </w:r>
    </w:p>
    <w:p w:rsidR="007A765B" w:rsidRPr="007A765B" w:rsidRDefault="007A765B" w:rsidP="007A765B">
      <w:pPr>
        <w:pStyle w:val="SingleTxtGR"/>
      </w:pPr>
      <w:r w:rsidRPr="007A765B">
        <w:t>5.</w:t>
      </w:r>
      <w:r w:rsidRPr="007A765B">
        <w:tab/>
        <w:t xml:space="preserve">Представитель Германии проинформировал о двух случаях неправильной дегазации грузовых танков, приведшей к инцидентам со смертельным исходом. Неофициальная рабочая группа пришла к выводу, что в одном случае происшествие можно было бы предотвратить, если бы соответствующие лица выполнили юридические требования. Поскольку во втором случае (взрыв в </w:t>
      </w:r>
      <w:proofErr w:type="spellStart"/>
      <w:r w:rsidRPr="007A765B">
        <w:t>Дуйсбурге</w:t>
      </w:r>
      <w:proofErr w:type="spellEnd"/>
      <w:r w:rsidRPr="007A765B">
        <w:t xml:space="preserve"> в марте 2016 года) расследование еще не было завершено властями Германии, то неофициальная рабочая группа не смогла проанализировать вопрос о том, были ли нарушены требования ВОПОГ в этом случае. Вместе с тем неофициальная рабочая группа обсудила предложение о создании инертной атмосферы в разгруженных или опорожненных грузовых танках перед работой на причальном сооружении. Неофициальная рабочая группа единогласно согласилась с тем, что создание инертной атмосферы в грузовых танках до работы на причальном сооружении менее безопасно, чем дегазация танков до начала работ.</w:t>
      </w:r>
    </w:p>
    <w:p w:rsidR="007A765B" w:rsidRPr="007A765B" w:rsidRDefault="007A765B" w:rsidP="007A765B">
      <w:pPr>
        <w:pStyle w:val="SingleTxtGR"/>
      </w:pPr>
      <w:r w:rsidRPr="007A765B">
        <w:t>6.</w:t>
      </w:r>
      <w:r w:rsidRPr="007A765B">
        <w:tab/>
        <w:t>В связи с этими двумя инцидентами неофициальная рабочая группа предварительно обсудила возможность дегазации порожних грузовых танков путем их промывки. Для некоторых веществ это может быть подходящим вариантом. Кроме того, рабочая группа вновь подняла вопрос о том, должен ли существовать определенный отрезок времени между датой выдачи свидетельства о дегазации и датой начала работ на борту судна.</w:t>
      </w:r>
    </w:p>
    <w:p w:rsidR="007A765B" w:rsidRPr="007A765B" w:rsidRDefault="007A765B" w:rsidP="007A765B">
      <w:pPr>
        <w:pStyle w:val="HChGR"/>
      </w:pPr>
      <w:r w:rsidRPr="007A765B">
        <w:tab/>
        <w:t>III.</w:t>
      </w:r>
      <w:r w:rsidRPr="007A765B">
        <w:tab/>
        <w:t>Дегазация в приемные сооружения</w:t>
      </w:r>
    </w:p>
    <w:p w:rsidR="007A765B" w:rsidRPr="007A765B" w:rsidRDefault="007A765B" w:rsidP="007A765B">
      <w:pPr>
        <w:pStyle w:val="SingleTxtGR"/>
      </w:pPr>
      <w:r w:rsidRPr="007A765B">
        <w:t>7.</w:t>
      </w:r>
      <w:r w:rsidRPr="007A765B">
        <w:tab/>
        <w:t xml:space="preserve">Три представителя приемных сооружений ознакомили участников с их техническими системами в качестве введения в проблему дегазации в приемные сооружения, а не в атмосферу. Хотя между этими системами имелись некоторые сходства, стало ясно, что существует широкий спектр технических решений для обработки газов и паров грузовых танков в этих приемных сооружениях. Было отмечено, что три представленные технические системы способны обрабатывать конкретный, ограниченный набор опасных грузов, главным образом углеводородов. Неофициальная рабочая группа пришла к выводу о том, что ВОПОГ применимо только в отношении безопасного взаимодействия между клиентами приемных сооружений и их связи с приемным сооружением. Поэтому в ВОПОГ не должно предписываться экологических требований или требований ATEX и </w:t>
      </w:r>
      <w:r>
        <w:t>т.д.</w:t>
      </w:r>
      <w:r w:rsidRPr="007A765B">
        <w:t xml:space="preserve"> к сооружениям этого типа.</w:t>
      </w:r>
    </w:p>
    <w:p w:rsidR="007A765B" w:rsidRPr="007A765B" w:rsidRDefault="007A765B" w:rsidP="007A765B">
      <w:pPr>
        <w:pStyle w:val="SingleTxtGR"/>
      </w:pPr>
      <w:r w:rsidRPr="007A765B">
        <w:t>8.</w:t>
      </w:r>
      <w:r w:rsidRPr="007A765B">
        <w:tab/>
        <w:t>Что касается свидетельств о дегазации, то было вновь подтверждено, что эти свидетельства могут выдаваться только лицами, утвержденными компетентным органом, в соответствии с пунктом 7.2.3.7.6 ВОПОГ. Приемное сооружение может рассмотреть возможность подачи заявки на такое утверждение.</w:t>
      </w:r>
    </w:p>
    <w:p w:rsidR="007A765B" w:rsidRPr="007A765B" w:rsidRDefault="007A765B" w:rsidP="007A765B">
      <w:pPr>
        <w:pStyle w:val="SingleTxtGR"/>
      </w:pPr>
      <w:r w:rsidRPr="007A765B">
        <w:t>9.</w:t>
      </w:r>
      <w:r w:rsidRPr="007A765B">
        <w:tab/>
        <w:t>Неофициальная рабочая группа пришла к выводу о том, что можно провести различие между дегазацией в приемные сооружения в какой-либо закрытой системе и дегазацией в приемные сооружения в условиях всасывания воздуха извне в грузовой танк. В любом случае не следует допускать открытого, незащищенного соединения между наружной атмосферой и грузовым танком.</w:t>
      </w:r>
    </w:p>
    <w:p w:rsidR="007A765B" w:rsidRPr="007A765B" w:rsidRDefault="007A765B" w:rsidP="007A765B">
      <w:pPr>
        <w:pStyle w:val="SingleTxtGR"/>
      </w:pPr>
      <w:r w:rsidRPr="007A765B">
        <w:t>10.</w:t>
      </w:r>
      <w:r w:rsidRPr="007A765B">
        <w:tab/>
        <w:t>Поэтому неофициальная рабочая группа решила предписать наличие</w:t>
      </w:r>
      <w:r>
        <w:t xml:space="preserve"> – </w:t>
      </w:r>
      <w:r w:rsidRPr="007A765B">
        <w:t>во время дегазации в приемном сооружении и при использовании отверстия для подачи воздуха в систему</w:t>
      </w:r>
      <w:r>
        <w:t xml:space="preserve"> – </w:t>
      </w:r>
      <w:r w:rsidRPr="007A765B">
        <w:t>стационарного или съемного подпружиненного клапана низкого давления на этом отверстии, причем с подходящим пламегасителем, если требуется защита от взрыва. На дегазирующем судне не может использоваться обычный вакуумный клапан для этого процесса, так как такое предохранительное устройство не может использоваться во время обычных операций. Если клапан стационарно установлен на судне, то он должен быть закрыт с помощью глухого фланца/пластинчатого блока, когда судно не осуществляет дегазацию в приемное сооружение, во избежание того, чтобы обычный вакуумный клапан не стал бесполезным.</w:t>
      </w:r>
    </w:p>
    <w:p w:rsidR="007A765B" w:rsidRPr="007A765B" w:rsidRDefault="007A765B" w:rsidP="007A765B">
      <w:pPr>
        <w:pStyle w:val="SingleTxtGR"/>
      </w:pPr>
      <w:r w:rsidRPr="007A765B">
        <w:t>11.</w:t>
      </w:r>
      <w:r w:rsidRPr="007A765B">
        <w:tab/>
        <w:t>И наконец, неофициальная рабочая группа решила предложить дополнительные и последующие поправки для обеспечения безопасности во время дегазации грузовых танков в приемные сооружения. Среди других поправок предлагаются короткий перечень проверок для дегазации в приемные сооружения, требования к заземлению и возможность приостановки процесса дегазации.</w:t>
      </w:r>
    </w:p>
    <w:p w:rsidR="007A765B" w:rsidRPr="007A765B" w:rsidRDefault="007A765B" w:rsidP="007A765B">
      <w:pPr>
        <w:pStyle w:val="HChGR"/>
      </w:pPr>
      <w:r w:rsidRPr="007A765B">
        <w:tab/>
        <w:t>IV.</w:t>
      </w:r>
      <w:r w:rsidRPr="007A765B">
        <w:tab/>
        <w:t>Заключение</w:t>
      </w:r>
    </w:p>
    <w:p w:rsidR="007A765B" w:rsidRPr="007A765B" w:rsidRDefault="007A765B" w:rsidP="007A765B">
      <w:pPr>
        <w:pStyle w:val="SingleTxtGR"/>
      </w:pPr>
      <w:r w:rsidRPr="007A765B">
        <w:t>12.</w:t>
      </w:r>
      <w:r w:rsidRPr="007A765B">
        <w:tab/>
        <w:t>Комитету по вопросам безопасности ВОПОГ предлагается обсудить предлагаемые поправки, содержащиеся в приложении, и принять меры, которые он сочтет целесообразными.</w:t>
      </w:r>
    </w:p>
    <w:p w:rsidR="007A765B" w:rsidRPr="007A765B" w:rsidRDefault="007A765B" w:rsidP="007A765B">
      <w:pPr>
        <w:pStyle w:val="HChGR"/>
      </w:pPr>
      <w:r w:rsidRPr="007A765B">
        <w:t>Приложение</w:t>
      </w:r>
    </w:p>
    <w:p w:rsidR="007A765B" w:rsidRPr="007A765B" w:rsidRDefault="007A765B" w:rsidP="007A765B">
      <w:pPr>
        <w:pStyle w:val="HChGR"/>
      </w:pPr>
      <w:r w:rsidRPr="007A765B">
        <w:tab/>
      </w:r>
      <w:r w:rsidRPr="007A765B">
        <w:tab/>
        <w:t>Предлагаемые поправки к изданию ВОПОГ 2017 года</w:t>
      </w:r>
    </w:p>
    <w:p w:rsidR="007A765B" w:rsidRPr="007A765B" w:rsidRDefault="007A765B" w:rsidP="007A765B">
      <w:pPr>
        <w:pStyle w:val="SingleTxtGR"/>
        <w:tabs>
          <w:tab w:val="clear" w:pos="1701"/>
        </w:tabs>
        <w:ind w:left="2268" w:hanging="1134"/>
      </w:pPr>
      <w:r w:rsidRPr="007A765B">
        <w:tab/>
      </w:r>
      <w:r w:rsidRPr="00FD698A">
        <w:rPr>
          <w:strike/>
        </w:rPr>
        <w:t xml:space="preserve">Исключенный текст </w:t>
      </w:r>
      <w:r w:rsidRPr="007A765B">
        <w:rPr>
          <w:strike/>
        </w:rPr>
        <w:t>зачеркнут</w:t>
      </w:r>
      <w:r w:rsidRPr="007A765B">
        <w:t xml:space="preserve">, </w:t>
      </w:r>
      <w:r w:rsidRPr="007A765B">
        <w:rPr>
          <w:b/>
        </w:rPr>
        <w:t xml:space="preserve">дополнительный текст выделен жирным шрифтом и </w:t>
      </w:r>
      <w:r w:rsidRPr="00FD698A">
        <w:rPr>
          <w:b/>
        </w:rPr>
        <w:t>подчеркнут</w:t>
      </w:r>
      <w:r w:rsidRPr="007A765B">
        <w:t>.</w:t>
      </w:r>
    </w:p>
    <w:p w:rsidR="007A765B" w:rsidRPr="007A765B" w:rsidRDefault="007A765B" w:rsidP="007A765B">
      <w:pPr>
        <w:pStyle w:val="SingleTxtGR"/>
        <w:tabs>
          <w:tab w:val="clear" w:pos="1701"/>
        </w:tabs>
        <w:ind w:left="2268" w:hanging="1134"/>
      </w:pPr>
      <w:r w:rsidRPr="007A765B">
        <w:t>1.2.1</w:t>
      </w:r>
      <w:r w:rsidRPr="007A765B">
        <w:tab/>
        <w:t>Определения</w:t>
      </w:r>
    </w:p>
    <w:p w:rsidR="007A765B" w:rsidRPr="007A765B" w:rsidRDefault="007A765B" w:rsidP="007A765B">
      <w:pPr>
        <w:pStyle w:val="SingleTxtGR"/>
        <w:tabs>
          <w:tab w:val="clear" w:pos="1701"/>
        </w:tabs>
        <w:ind w:left="2268" w:hanging="1134"/>
      </w:pPr>
      <w:r w:rsidRPr="007A765B">
        <w:t>1.2.1</w:t>
      </w:r>
      <w:r w:rsidRPr="007A765B">
        <w:tab/>
      </w:r>
      <w:r w:rsidRPr="007A765B">
        <w:rPr>
          <w:i/>
        </w:rPr>
        <w:t xml:space="preserve">«Грузовой танк (дегазированный)» </w:t>
      </w:r>
      <w:r w:rsidRPr="007A765B">
        <w:rPr>
          <w:iCs/>
        </w:rPr>
        <w:t xml:space="preserve">означает грузовой танк, который после разгрузки не содержит какого-либо остаточного груза или какой-либо измеримой концентрации опасных газов </w:t>
      </w:r>
      <w:r w:rsidRPr="007A765B">
        <w:rPr>
          <w:b/>
          <w:bCs/>
          <w:iCs/>
          <w:u w:val="single"/>
        </w:rPr>
        <w:t>и паров</w:t>
      </w:r>
      <w:r w:rsidRPr="007A765B">
        <w:rPr>
          <w:iCs/>
        </w:rPr>
        <w:t>.</w:t>
      </w:r>
    </w:p>
    <w:p w:rsidR="007A765B" w:rsidRPr="007A765B" w:rsidRDefault="007A765B" w:rsidP="007A765B">
      <w:pPr>
        <w:pStyle w:val="SingleTxtGR"/>
        <w:tabs>
          <w:tab w:val="clear" w:pos="1701"/>
        </w:tabs>
        <w:ind w:left="2268" w:hanging="1134"/>
        <w:rPr>
          <w:iCs/>
        </w:rPr>
      </w:pPr>
      <w:r w:rsidRPr="007A765B">
        <w:t>1.2.1</w:t>
      </w:r>
      <w:r w:rsidRPr="007A765B">
        <w:tab/>
      </w:r>
      <w:r w:rsidRPr="007A765B">
        <w:rPr>
          <w:b/>
          <w:i/>
          <w:u w:val="single"/>
        </w:rPr>
        <w:t xml:space="preserve">«Дегазация» </w:t>
      </w:r>
      <w:r w:rsidRPr="007A765B">
        <w:rPr>
          <w:b/>
          <w:iCs/>
          <w:u w:val="single"/>
        </w:rPr>
        <w:t>означает операцию с целью снижения концентрации опасных газов и паров в порожних или разгруженных грузовых танках путем выпуска их в атмосферу или в приёмные сооружения.</w:t>
      </w:r>
    </w:p>
    <w:p w:rsidR="007A765B" w:rsidRPr="007A765B" w:rsidRDefault="007A765B" w:rsidP="007A765B">
      <w:pPr>
        <w:pStyle w:val="SingleTxtGR"/>
        <w:tabs>
          <w:tab w:val="clear" w:pos="1701"/>
        </w:tabs>
        <w:ind w:left="2268" w:hanging="1134"/>
        <w:rPr>
          <w:b/>
          <w:iCs/>
          <w:u w:val="single"/>
        </w:rPr>
      </w:pPr>
      <w:r w:rsidRPr="007A765B">
        <w:t>1.2.1</w:t>
      </w:r>
      <w:r w:rsidRPr="007A765B">
        <w:tab/>
      </w:r>
      <w:r w:rsidRPr="007A765B">
        <w:rPr>
          <w:b/>
          <w:i/>
          <w:u w:val="single"/>
        </w:rPr>
        <w:t xml:space="preserve">«Диапазон </w:t>
      </w:r>
      <w:proofErr w:type="spellStart"/>
      <w:r w:rsidRPr="007A765B">
        <w:rPr>
          <w:b/>
          <w:i/>
          <w:u w:val="single"/>
        </w:rPr>
        <w:t>взрываемости</w:t>
      </w:r>
      <w:proofErr w:type="spellEnd"/>
      <w:r w:rsidRPr="007A765B">
        <w:rPr>
          <w:b/>
          <w:i/>
          <w:u w:val="single"/>
        </w:rPr>
        <w:t xml:space="preserve">» </w:t>
      </w:r>
      <w:r w:rsidRPr="007A765B">
        <w:rPr>
          <w:b/>
          <w:iCs/>
          <w:u w:val="single"/>
        </w:rPr>
        <w:t>означает диапазон концентрации легковоспламеняющегося вещества или смеси веществ в воздухе, в пределах которого может произойти взрыв, соответственно диапазон концентрации легковоспламеняющегося вещества или смеси веществ в смеси с воздухом/инертным газом, в пределах которого может произойти взрыв, определяемый при заданных условиях испытания.</w:t>
      </w:r>
    </w:p>
    <w:p w:rsidR="007A765B" w:rsidRPr="007A765B" w:rsidRDefault="007A765B" w:rsidP="007A765B">
      <w:pPr>
        <w:pStyle w:val="SingleTxtGR"/>
        <w:tabs>
          <w:tab w:val="clear" w:pos="1701"/>
        </w:tabs>
        <w:ind w:left="2268" w:hanging="1134"/>
        <w:rPr>
          <w:b/>
          <w:iCs/>
          <w:u w:val="single"/>
        </w:rPr>
      </w:pPr>
      <w:r w:rsidRPr="007A765B">
        <w:t>1.2.1</w:t>
      </w:r>
      <w:r w:rsidRPr="007A765B">
        <w:tab/>
      </w:r>
      <w:r w:rsidRPr="00D73433">
        <w:rPr>
          <w:b/>
          <w:i/>
          <w:u w:val="single"/>
        </w:rPr>
        <w:t xml:space="preserve">«Нижний предел </w:t>
      </w:r>
      <w:proofErr w:type="spellStart"/>
      <w:r w:rsidRPr="00D73433">
        <w:rPr>
          <w:b/>
          <w:i/>
          <w:u w:val="single"/>
        </w:rPr>
        <w:t>взрываемости</w:t>
      </w:r>
      <w:proofErr w:type="spellEnd"/>
      <w:r w:rsidRPr="00D73433">
        <w:rPr>
          <w:b/>
          <w:i/>
          <w:u w:val="single"/>
        </w:rPr>
        <w:t xml:space="preserve"> (НПВ)» </w:t>
      </w:r>
      <w:r w:rsidRPr="007A765B">
        <w:rPr>
          <w:b/>
          <w:iCs/>
          <w:u w:val="single"/>
        </w:rPr>
        <w:t xml:space="preserve">означает минимальную концентрацию в диапазоне </w:t>
      </w:r>
      <w:proofErr w:type="spellStart"/>
      <w:r w:rsidRPr="007A765B">
        <w:rPr>
          <w:b/>
          <w:iCs/>
          <w:u w:val="single"/>
        </w:rPr>
        <w:t>взрываемости</w:t>
      </w:r>
      <w:proofErr w:type="spellEnd"/>
      <w:r w:rsidRPr="007A765B">
        <w:rPr>
          <w:b/>
          <w:iCs/>
          <w:u w:val="single"/>
        </w:rPr>
        <w:t>, при которой может произойти взрыв.</w:t>
      </w:r>
    </w:p>
    <w:p w:rsidR="007A765B" w:rsidRPr="007A765B" w:rsidRDefault="007A765B" w:rsidP="007A765B">
      <w:pPr>
        <w:pStyle w:val="SingleTxtGR"/>
        <w:tabs>
          <w:tab w:val="clear" w:pos="1701"/>
        </w:tabs>
        <w:ind w:left="2268" w:hanging="1134"/>
        <w:rPr>
          <w:b/>
          <w:i/>
          <w:u w:val="single"/>
        </w:rPr>
      </w:pPr>
      <w:r w:rsidRPr="007A765B">
        <w:t>1.2.1</w:t>
      </w:r>
      <w:r w:rsidRPr="007A765B">
        <w:tab/>
      </w:r>
      <w:r w:rsidRPr="007A765B">
        <w:rPr>
          <w:i/>
          <w:u w:val="single"/>
        </w:rPr>
        <w:t xml:space="preserve">НПВ: </w:t>
      </w:r>
      <w:r w:rsidRPr="007A765B">
        <w:rPr>
          <w:b/>
          <w:i/>
          <w:u w:val="single"/>
        </w:rPr>
        <w:t xml:space="preserve">см. Нижний предел </w:t>
      </w:r>
      <w:proofErr w:type="spellStart"/>
      <w:r w:rsidRPr="007A765B">
        <w:rPr>
          <w:b/>
          <w:i/>
          <w:u w:val="single"/>
        </w:rPr>
        <w:t>взрываемости</w:t>
      </w:r>
      <w:proofErr w:type="spellEnd"/>
    </w:p>
    <w:p w:rsidR="007A765B" w:rsidRPr="007A765B" w:rsidRDefault="007A765B" w:rsidP="007A765B">
      <w:pPr>
        <w:pStyle w:val="SingleTxtGR"/>
        <w:tabs>
          <w:tab w:val="clear" w:pos="1701"/>
        </w:tabs>
        <w:ind w:left="2268" w:hanging="1134"/>
        <w:rPr>
          <w:b/>
          <w:u w:val="single"/>
        </w:rPr>
      </w:pPr>
      <w:r w:rsidRPr="007A765B">
        <w:t>1.2.1</w:t>
      </w:r>
      <w:r w:rsidRPr="007A765B">
        <w:tab/>
      </w:r>
      <w:r w:rsidR="009E34E4" w:rsidRPr="007A765B">
        <w:rPr>
          <w:i/>
        </w:rPr>
        <w:t>«</w:t>
      </w:r>
      <w:proofErr w:type="spellStart"/>
      <w:r w:rsidRPr="007A765B">
        <w:rPr>
          <w:i/>
        </w:rPr>
        <w:t>Токсиметр</w:t>
      </w:r>
      <w:proofErr w:type="spellEnd"/>
      <w:r w:rsidR="009E34E4" w:rsidRPr="007A765B">
        <w:rPr>
          <w:i/>
        </w:rPr>
        <w:t>»</w:t>
      </w:r>
      <w:r w:rsidRPr="007A765B">
        <w:rPr>
          <w:i/>
        </w:rPr>
        <w:t xml:space="preserve"> </w:t>
      </w:r>
      <w:r w:rsidRPr="007A765B">
        <w:rPr>
          <w:iCs/>
        </w:rPr>
        <w:t xml:space="preserve">означает </w:t>
      </w:r>
      <w:r w:rsidRPr="007A765B">
        <w:rPr>
          <w:b/>
          <w:bCs/>
          <w:iCs/>
          <w:u w:val="single"/>
        </w:rPr>
        <w:t>переносной</w:t>
      </w:r>
      <w:r w:rsidRPr="007A765B">
        <w:rPr>
          <w:iCs/>
        </w:rPr>
        <w:t xml:space="preserve"> прибор, позволяющий измерить любую значительную концентрацию токсичных газов </w:t>
      </w:r>
      <w:r w:rsidRPr="007A765B">
        <w:rPr>
          <w:b/>
          <w:bCs/>
          <w:iCs/>
          <w:u w:val="single"/>
        </w:rPr>
        <w:t>и паров</w:t>
      </w:r>
      <w:r w:rsidRPr="005448A6">
        <w:rPr>
          <w:iCs/>
          <w:strike/>
        </w:rPr>
        <w:t>, выделяемых грузом</w:t>
      </w:r>
      <w:r w:rsidRPr="007A765B">
        <w:rPr>
          <w:i/>
        </w:rPr>
        <w:t>.</w:t>
      </w:r>
      <w:r w:rsidRPr="007A765B">
        <w:t xml:space="preserve"> </w:t>
      </w:r>
      <w:r w:rsidRPr="007714D7">
        <w:rPr>
          <w:b/>
          <w:bCs/>
          <w:u w:val="single"/>
        </w:rPr>
        <w:t>Этот</w:t>
      </w:r>
      <w:r w:rsidRPr="007714D7">
        <w:rPr>
          <w:u w:val="single"/>
        </w:rPr>
        <w:t xml:space="preserve"> </w:t>
      </w:r>
      <w:r w:rsidRPr="007714D7">
        <w:rPr>
          <w:b/>
          <w:u w:val="single"/>
        </w:rPr>
        <w:t>прибор должен соответствовать стандарту EN 45544-1:2015, EN 45544-2:2015, EN 45544-3:2015 и EN 45544-4:2016 или стандарту ISO 17621:2015.</w:t>
      </w:r>
    </w:p>
    <w:p w:rsidR="007A765B" w:rsidRPr="007A765B" w:rsidRDefault="007A765B" w:rsidP="007A765B">
      <w:pPr>
        <w:pStyle w:val="SingleTxtGR"/>
        <w:tabs>
          <w:tab w:val="clear" w:pos="1701"/>
        </w:tabs>
        <w:ind w:left="2268" w:hanging="1134"/>
        <w:rPr>
          <w:b/>
          <w:bCs/>
          <w:u w:val="single"/>
        </w:rPr>
      </w:pPr>
      <w:r>
        <w:tab/>
      </w:r>
      <w:r w:rsidRPr="007A765B">
        <w:rPr>
          <w:b/>
          <w:bCs/>
          <w:u w:val="single"/>
        </w:rPr>
        <w:t>Если этот прибор используется во взрывоопасных зонах, он должен, кроме того, обладать соответствующими характеристиками для использования в соответствующей зоне, при этом должны быть представлены доказательства соблюдения предъявляемых требований (например, процедуры оценки соответствия согласно директиве 2014/34/EС</w:t>
      </w:r>
      <w:r w:rsidRPr="007A765B">
        <w:rPr>
          <w:b/>
          <w:bCs/>
          <w:sz w:val="18"/>
          <w:u w:val="single"/>
          <w:vertAlign w:val="superscript"/>
        </w:rPr>
        <w:footnoteReference w:id="3"/>
      </w:r>
      <w:r w:rsidRPr="007A765B">
        <w:rPr>
          <w:b/>
          <w:bCs/>
          <w:u w:val="single"/>
        </w:rPr>
        <w:t xml:space="preserve">, либо документу ECE </w:t>
      </w:r>
      <w:proofErr w:type="spellStart"/>
      <w:r w:rsidRPr="007A765B">
        <w:rPr>
          <w:b/>
          <w:bCs/>
          <w:u w:val="single"/>
        </w:rPr>
        <w:t>Trade</w:t>
      </w:r>
      <w:proofErr w:type="spellEnd"/>
      <w:r w:rsidRPr="007A765B">
        <w:rPr>
          <w:b/>
          <w:bCs/>
          <w:u w:val="single"/>
        </w:rPr>
        <w:t xml:space="preserve"> 391</w:t>
      </w:r>
      <w:r w:rsidRPr="007A765B">
        <w:rPr>
          <w:b/>
          <w:bCs/>
          <w:sz w:val="18"/>
          <w:u w:val="single"/>
          <w:vertAlign w:val="superscript"/>
        </w:rPr>
        <w:footnoteReference w:id="4"/>
      </w:r>
      <w:r w:rsidRPr="007A765B">
        <w:rPr>
          <w:b/>
          <w:bCs/>
          <w:u w:val="single"/>
        </w:rPr>
        <w:t>, либо минимально эквивалентным нормам).</w:t>
      </w:r>
    </w:p>
    <w:p w:rsidR="007A765B" w:rsidRPr="007A765B" w:rsidRDefault="007A765B" w:rsidP="007A765B">
      <w:pPr>
        <w:pStyle w:val="SingleTxtGR"/>
        <w:tabs>
          <w:tab w:val="clear" w:pos="1701"/>
        </w:tabs>
        <w:ind w:left="2268" w:hanging="1134"/>
      </w:pPr>
      <w:r>
        <w:tab/>
      </w:r>
      <w:r w:rsidRPr="007A765B">
        <w:t>Этот прибор должен быть сконструирован таким образом, чтобы можно было производить измерения без необходимости проникновения в подлежащие проверке помещения.</w:t>
      </w:r>
    </w:p>
    <w:p w:rsidR="007A765B" w:rsidRPr="007A765B" w:rsidRDefault="007A765B" w:rsidP="007A765B">
      <w:pPr>
        <w:pStyle w:val="SingleTxtGR"/>
        <w:keepNext/>
        <w:tabs>
          <w:tab w:val="clear" w:pos="1701"/>
        </w:tabs>
        <w:ind w:left="2276" w:right="1138" w:hanging="1138"/>
        <w:rPr>
          <w:b/>
          <w:u w:val="single"/>
        </w:rPr>
      </w:pPr>
      <w:r w:rsidRPr="007A765B">
        <w:t>1.2.1</w:t>
      </w:r>
      <w:r w:rsidRPr="007A765B">
        <w:tab/>
      </w:r>
      <w:r w:rsidRPr="007A765B">
        <w:rPr>
          <w:i/>
          <w:u w:val="single"/>
        </w:rPr>
        <w:t>ВПВ:</w:t>
      </w:r>
      <w:r w:rsidRPr="007A765B">
        <w:rPr>
          <w:b/>
          <w:u w:val="single"/>
        </w:rPr>
        <w:t xml:space="preserve"> см. </w:t>
      </w:r>
      <w:r w:rsidRPr="007A765B">
        <w:rPr>
          <w:b/>
          <w:i/>
          <w:u w:val="single"/>
        </w:rPr>
        <w:t xml:space="preserve">Верхний предел </w:t>
      </w:r>
      <w:proofErr w:type="spellStart"/>
      <w:r w:rsidRPr="007A765B">
        <w:rPr>
          <w:b/>
          <w:i/>
          <w:u w:val="single"/>
        </w:rPr>
        <w:t>взрываемости</w:t>
      </w:r>
      <w:proofErr w:type="spellEnd"/>
    </w:p>
    <w:p w:rsidR="007A765B" w:rsidRPr="007A765B" w:rsidRDefault="007A765B" w:rsidP="007A765B">
      <w:pPr>
        <w:pStyle w:val="SingleTxtGR"/>
        <w:tabs>
          <w:tab w:val="clear" w:pos="1701"/>
        </w:tabs>
        <w:ind w:left="2268" w:hanging="1134"/>
        <w:rPr>
          <w:b/>
          <w:u w:val="single"/>
        </w:rPr>
      </w:pPr>
      <w:r w:rsidRPr="007A765B">
        <w:t>1.2.1</w:t>
      </w:r>
      <w:r w:rsidRPr="007A765B">
        <w:tab/>
      </w:r>
      <w:r w:rsidRPr="007A765B">
        <w:rPr>
          <w:b/>
          <w:i/>
          <w:u w:val="single"/>
        </w:rPr>
        <w:t xml:space="preserve">«Верхний предел </w:t>
      </w:r>
      <w:proofErr w:type="spellStart"/>
      <w:r w:rsidRPr="007A765B">
        <w:rPr>
          <w:b/>
          <w:i/>
          <w:u w:val="single"/>
        </w:rPr>
        <w:t>взрываемости</w:t>
      </w:r>
      <w:proofErr w:type="spellEnd"/>
      <w:r w:rsidRPr="007A765B">
        <w:rPr>
          <w:b/>
          <w:i/>
          <w:u w:val="single"/>
        </w:rPr>
        <w:t xml:space="preserve"> (ВПВ)» означает максимальную концентрацию в диапазоне </w:t>
      </w:r>
      <w:proofErr w:type="spellStart"/>
      <w:r w:rsidRPr="007A765B">
        <w:rPr>
          <w:b/>
          <w:i/>
          <w:u w:val="single"/>
        </w:rPr>
        <w:t>взрываемости</w:t>
      </w:r>
      <w:proofErr w:type="spellEnd"/>
      <w:r w:rsidRPr="007A765B">
        <w:rPr>
          <w:b/>
          <w:i/>
          <w:u w:val="single"/>
        </w:rPr>
        <w:t>, при которой может произойти взрыв.</w:t>
      </w:r>
    </w:p>
    <w:p w:rsidR="007A765B" w:rsidRPr="007A765B" w:rsidRDefault="007A765B" w:rsidP="007A765B">
      <w:pPr>
        <w:pStyle w:val="SingleTxtGR"/>
        <w:tabs>
          <w:tab w:val="clear" w:pos="1701"/>
        </w:tabs>
        <w:ind w:left="2268" w:hanging="1134"/>
      </w:pPr>
      <w:r w:rsidRPr="007A765B">
        <w:t>1.4</w:t>
      </w:r>
      <w:r w:rsidRPr="007A765B">
        <w:tab/>
        <w:t>Обязанности участников перевозки в области безопасности</w:t>
      </w:r>
    </w:p>
    <w:p w:rsidR="007A765B" w:rsidRPr="007A765B" w:rsidRDefault="007A765B" w:rsidP="007A765B">
      <w:pPr>
        <w:pStyle w:val="SingleTxtGR"/>
        <w:tabs>
          <w:tab w:val="clear" w:pos="1701"/>
        </w:tabs>
        <w:ind w:left="2268" w:hanging="1134"/>
      </w:pPr>
      <w:r w:rsidRPr="007A765B">
        <w:t>1.4.2.2.1</w:t>
      </w:r>
      <w:r w:rsidRPr="007A765B">
        <w:tab/>
        <w:t>(…)</w:t>
      </w:r>
    </w:p>
    <w:p w:rsidR="007A765B" w:rsidRPr="007A765B" w:rsidRDefault="007A765B" w:rsidP="007A765B">
      <w:pPr>
        <w:pStyle w:val="SingleTxtGR"/>
        <w:tabs>
          <w:tab w:val="clear" w:pos="1701"/>
        </w:tabs>
        <w:ind w:left="2835" w:hanging="1701"/>
        <w:rPr>
          <w:b/>
          <w:u w:val="single"/>
        </w:rPr>
      </w:pPr>
      <w:r>
        <w:tab/>
      </w:r>
      <w:r w:rsidRPr="007A765B">
        <w:rPr>
          <w:b/>
          <w:u w:val="single"/>
        </w:rPr>
        <w:t>k)</w:t>
      </w:r>
      <w:r>
        <w:rPr>
          <w:b/>
          <w:u w:val="single"/>
        </w:rPr>
        <w:tab/>
      </w:r>
      <w:r w:rsidRPr="007A765B">
        <w:rPr>
          <w:b/>
          <w:u w:val="single"/>
        </w:rPr>
        <w:t>заполнить свой раздел перечня обязательных проверок согласно подразделу 7.2.3.7.2.2 до дегазации порожних или разгруженных грузовых танков и погрузочно-разгрузочных трубопроводов танкера в приемное сооружение.</w:t>
      </w:r>
    </w:p>
    <w:p w:rsidR="007A765B" w:rsidRPr="007A765B" w:rsidRDefault="007A765B" w:rsidP="007A765B">
      <w:pPr>
        <w:pStyle w:val="SingleTxtGR"/>
        <w:tabs>
          <w:tab w:val="clear" w:pos="1701"/>
        </w:tabs>
        <w:ind w:left="2268" w:hanging="1134"/>
      </w:pPr>
      <w:r w:rsidRPr="007A765B">
        <w:tab/>
        <w:t>(…)</w:t>
      </w:r>
    </w:p>
    <w:p w:rsidR="007A765B" w:rsidRPr="007A765B" w:rsidRDefault="007A765B" w:rsidP="007A765B">
      <w:pPr>
        <w:pStyle w:val="SingleTxtGR"/>
        <w:tabs>
          <w:tab w:val="clear" w:pos="1701"/>
        </w:tabs>
        <w:ind w:left="2268" w:hanging="1134"/>
        <w:rPr>
          <w:b/>
        </w:rPr>
      </w:pPr>
      <w:r w:rsidRPr="007A765B">
        <w:rPr>
          <w:b/>
          <w:u w:val="single"/>
        </w:rPr>
        <w:t>1.4.3.8</w:t>
      </w:r>
      <w:r w:rsidRPr="007A765B">
        <w:rPr>
          <w:b/>
        </w:rPr>
        <w:tab/>
      </w:r>
      <w:r w:rsidRPr="007A765B">
        <w:rPr>
          <w:b/>
          <w:u w:val="single"/>
        </w:rPr>
        <w:t>Оператор приемного сооружения</w:t>
      </w:r>
    </w:p>
    <w:p w:rsidR="007A765B" w:rsidRPr="007A765B" w:rsidRDefault="007A765B" w:rsidP="007A765B">
      <w:pPr>
        <w:pStyle w:val="SingleTxtGR"/>
        <w:tabs>
          <w:tab w:val="clear" w:pos="1701"/>
        </w:tabs>
        <w:ind w:left="2268" w:hanging="1134"/>
        <w:rPr>
          <w:b/>
          <w:u w:val="single"/>
        </w:rPr>
      </w:pPr>
      <w:r w:rsidRPr="007A765B">
        <w:rPr>
          <w:b/>
          <w:u w:val="single"/>
        </w:rPr>
        <w:t>1.4.3.8.1</w:t>
      </w:r>
      <w:r w:rsidRPr="007A765B">
        <w:rPr>
          <w:b/>
        </w:rPr>
        <w:tab/>
      </w:r>
      <w:proofErr w:type="gramStart"/>
      <w:r w:rsidRPr="007A765B">
        <w:rPr>
          <w:b/>
          <w:u w:val="single"/>
        </w:rPr>
        <w:t>В</w:t>
      </w:r>
      <w:proofErr w:type="gramEnd"/>
      <w:r w:rsidRPr="007A765B">
        <w:rPr>
          <w:b/>
          <w:u w:val="single"/>
        </w:rPr>
        <w:t xml:space="preserve"> контексте раздела 1.4.1 оператор приемного сооружения должен, в частности:</w:t>
      </w:r>
    </w:p>
    <w:p w:rsidR="007A765B" w:rsidRPr="007A765B" w:rsidRDefault="007A765B" w:rsidP="007A765B">
      <w:pPr>
        <w:pStyle w:val="SingleTxtGR"/>
        <w:tabs>
          <w:tab w:val="clear" w:pos="1701"/>
        </w:tabs>
        <w:ind w:left="2835" w:hanging="1701"/>
        <w:rPr>
          <w:b/>
          <w:u w:val="single"/>
        </w:rPr>
      </w:pPr>
      <w:r>
        <w:tab/>
      </w:r>
      <w:r w:rsidRPr="007A765B">
        <w:rPr>
          <w:b/>
          <w:u w:val="single"/>
        </w:rPr>
        <w:t>a)</w:t>
      </w:r>
      <w:r w:rsidRPr="007A765B">
        <w:rPr>
          <w:b/>
          <w:u w:val="single"/>
        </w:rPr>
        <w:tab/>
        <w:t>заполнить свой раздел перечня обязательных проверок согласно подразделу 7.2.3.7.2.2 до дегазации порожних или разгруженных грузовых танков и погрузочно-разгрузочных трубопроводов танкера;</w:t>
      </w:r>
    </w:p>
    <w:p w:rsidR="007A765B" w:rsidRPr="007A765B" w:rsidRDefault="007A765B" w:rsidP="007A765B">
      <w:pPr>
        <w:pStyle w:val="SingleTxtGR"/>
        <w:tabs>
          <w:tab w:val="clear" w:pos="1701"/>
        </w:tabs>
        <w:ind w:left="2835" w:hanging="1701"/>
        <w:rPr>
          <w:b/>
          <w:u w:val="single"/>
        </w:rPr>
      </w:pPr>
      <w:r>
        <w:tab/>
      </w:r>
      <w:r w:rsidRPr="007A765B">
        <w:rPr>
          <w:b/>
          <w:u w:val="single"/>
        </w:rPr>
        <w:t>b)</w:t>
      </w:r>
      <w:r w:rsidRPr="007A765B">
        <w:rPr>
          <w:b/>
          <w:u w:val="single"/>
        </w:rPr>
        <w:tab/>
        <w:t>удостовериться в том, что, когда это предписано в пункте</w:t>
      </w:r>
      <w:r w:rsidR="00D73433">
        <w:rPr>
          <w:b/>
          <w:u w:val="single"/>
        </w:rPr>
        <w:t> </w:t>
      </w:r>
      <w:r w:rsidRPr="007A765B">
        <w:rPr>
          <w:b/>
          <w:u w:val="single"/>
        </w:rPr>
        <w:t>7.2.3.7.2.3, в трубопроводе приемного сооружения, который соединен с дегазирующим судном, имеется пламегаситель для защиты судна от детонаций и прохождения пламени со стороны приемного сооружения.</w:t>
      </w:r>
    </w:p>
    <w:p w:rsidR="007A765B" w:rsidRPr="007A765B" w:rsidRDefault="007A765B" w:rsidP="007A765B">
      <w:pPr>
        <w:pStyle w:val="SingleTxtGR"/>
        <w:tabs>
          <w:tab w:val="clear" w:pos="1701"/>
        </w:tabs>
        <w:ind w:left="2268" w:hanging="1134"/>
      </w:pPr>
      <w:r w:rsidRPr="007A765B">
        <w:t>1.8.3</w:t>
      </w:r>
      <w:r w:rsidRPr="007A765B">
        <w:tab/>
        <w:t>Консультант по вопросам безопасности</w:t>
      </w:r>
    </w:p>
    <w:p w:rsidR="007A765B" w:rsidRPr="007A765B" w:rsidRDefault="007A765B" w:rsidP="007A765B">
      <w:pPr>
        <w:pStyle w:val="SingleTxtGR"/>
        <w:tabs>
          <w:tab w:val="clear" w:pos="1701"/>
        </w:tabs>
        <w:ind w:left="2268" w:hanging="1134"/>
      </w:pPr>
      <w:r w:rsidRPr="007A765B">
        <w:t>1.8.3.1</w:t>
      </w:r>
      <w:r w:rsidRPr="007A765B">
        <w:tab/>
        <w:t>Каждое предприятие, деятельность которого включает перевозку опасных грузов по внутренним водным путям или связанные с ней операции по упаковке, погрузке, наполнению или разгрузке, назначает одного или нескольких консультантов по вопросам безопасности перевозки опасных грузов, именуемых далее «консультанты», задача которых состоит в содействии предотвращению присущей такого рода деятельности опасности для людей, имущества и окружающей среды.</w:t>
      </w:r>
    </w:p>
    <w:p w:rsidR="007A765B" w:rsidRPr="007A765B" w:rsidRDefault="007A765B" w:rsidP="007A765B">
      <w:pPr>
        <w:pStyle w:val="SingleTxtGR"/>
        <w:tabs>
          <w:tab w:val="clear" w:pos="1701"/>
        </w:tabs>
        <w:ind w:left="2268" w:hanging="1134"/>
        <w:rPr>
          <w:b/>
          <w:u w:val="single"/>
        </w:rPr>
      </w:pPr>
      <w:r>
        <w:tab/>
      </w:r>
      <w:r w:rsidRPr="007A765B">
        <w:rPr>
          <w:b/>
          <w:u w:val="single"/>
        </w:rPr>
        <w:t>ПРИМЕЧАНИЕ: Это обязательство не распространяется на операторов приемных сооружений.</w:t>
      </w:r>
    </w:p>
    <w:p w:rsidR="007A765B" w:rsidRPr="007A765B" w:rsidRDefault="007A765B" w:rsidP="007A765B">
      <w:pPr>
        <w:pStyle w:val="SingleTxtGR"/>
        <w:tabs>
          <w:tab w:val="clear" w:pos="1701"/>
        </w:tabs>
        <w:ind w:left="2268" w:hanging="1134"/>
      </w:pPr>
      <w:r w:rsidRPr="007A765B">
        <w:t>1.8.5</w:t>
      </w:r>
      <w:r w:rsidRPr="007A765B">
        <w:tab/>
        <w:t>Уведомления о происшествиях, связанных с опасными грузами</w:t>
      </w:r>
    </w:p>
    <w:p w:rsidR="007A765B" w:rsidRPr="007A765B" w:rsidRDefault="007A765B" w:rsidP="007A765B">
      <w:pPr>
        <w:pStyle w:val="SingleTxtGR"/>
        <w:tabs>
          <w:tab w:val="clear" w:pos="1701"/>
        </w:tabs>
        <w:ind w:left="2268" w:hanging="1134"/>
      </w:pPr>
      <w:r w:rsidRPr="007A765B">
        <w:t>1.8.5.1</w:t>
      </w:r>
      <w:r w:rsidRPr="007A765B">
        <w:tab/>
        <w:t xml:space="preserve">Если в ходе погрузки, наполнения, перевозки или разгрузки опасных грузов </w:t>
      </w:r>
      <w:r w:rsidRPr="007A765B">
        <w:rPr>
          <w:b/>
          <w:bCs/>
          <w:u w:val="single"/>
        </w:rPr>
        <w:t>или во время операций по дегазации танкеров</w:t>
      </w:r>
      <w:r w:rsidRPr="007A765B">
        <w:t xml:space="preserve"> на территории какой-либо Договаривающейся стороны происходит авария или серьезный инцидент, то соответственно погрузчик, лицо, ответственное за наполнение, перевозчик</w:t>
      </w:r>
      <w:r w:rsidRPr="007A765B">
        <w:rPr>
          <w:b/>
          <w:bCs/>
          <w:u w:val="single"/>
        </w:rPr>
        <w:t>,</w:t>
      </w:r>
      <w:r w:rsidRPr="007A765B">
        <w:t xml:space="preserve"> </w:t>
      </w:r>
      <w:r w:rsidRPr="005448A6">
        <w:rPr>
          <w:strike/>
        </w:rPr>
        <w:t>или</w:t>
      </w:r>
      <w:r w:rsidRPr="007A765B">
        <w:t xml:space="preserve"> грузополучатель </w:t>
      </w:r>
      <w:r w:rsidRPr="007A765B">
        <w:rPr>
          <w:b/>
          <w:bCs/>
          <w:u w:val="single"/>
        </w:rPr>
        <w:t>или оператор приемного сооружения</w:t>
      </w:r>
      <w:r w:rsidRPr="007A765B">
        <w:t xml:space="preserve"> должны удостовериться в том, что не позднее чем через один месяц после происшествия компетентному органу соответствующей Договаривающейся стороны представлен отчет, составленный по образцу, предписанному в подразделе 1.8.5.4.</w:t>
      </w:r>
    </w:p>
    <w:p w:rsidR="007A765B" w:rsidRPr="007A765B" w:rsidRDefault="007A765B" w:rsidP="007A765B">
      <w:pPr>
        <w:pStyle w:val="SingleTxtGR"/>
        <w:tabs>
          <w:tab w:val="clear" w:pos="1701"/>
        </w:tabs>
        <w:ind w:left="2268" w:hanging="1134"/>
      </w:pPr>
      <w:r w:rsidRPr="007A765B">
        <w:t>7.1.3</w:t>
      </w:r>
      <w:r w:rsidRPr="007A765B">
        <w:tab/>
        <w:t>Общие служебные предписания</w:t>
      </w:r>
    </w:p>
    <w:p w:rsidR="007A765B" w:rsidRPr="007A765B" w:rsidRDefault="00D777F7" w:rsidP="007A765B">
      <w:pPr>
        <w:pStyle w:val="SingleTxtGR"/>
        <w:tabs>
          <w:tab w:val="clear" w:pos="1701"/>
        </w:tabs>
        <w:ind w:left="2268" w:hanging="1134"/>
        <w:rPr>
          <w:i/>
        </w:rPr>
      </w:pPr>
      <w:r>
        <w:rPr>
          <w:i/>
        </w:rPr>
        <w:tab/>
      </w:r>
      <w:r w:rsidR="007A765B" w:rsidRPr="007A765B">
        <w:rPr>
          <w:i/>
        </w:rPr>
        <w:t>Заменить пункты 7.1.3.1.3</w:t>
      </w:r>
      <w:r>
        <w:rPr>
          <w:i/>
        </w:rPr>
        <w:t>–</w:t>
      </w:r>
      <w:r w:rsidR="007A765B" w:rsidRPr="007A765B">
        <w:rPr>
          <w:i/>
        </w:rPr>
        <w:t>7.1.3.1.7 следующим текстом:</w:t>
      </w:r>
    </w:p>
    <w:p w:rsidR="007A765B" w:rsidRPr="007A765B" w:rsidRDefault="007A765B" w:rsidP="007A765B">
      <w:pPr>
        <w:pStyle w:val="SingleTxtGR"/>
        <w:tabs>
          <w:tab w:val="clear" w:pos="1701"/>
        </w:tabs>
        <w:ind w:left="2268" w:hanging="1134"/>
      </w:pPr>
      <w:r w:rsidRPr="007A765B">
        <w:t>7.1.3.1.3</w:t>
      </w:r>
      <w:r w:rsidRPr="007A765B">
        <w:tab/>
        <w:t xml:space="preserve">Если до входа в трюмы, </w:t>
      </w:r>
      <w:proofErr w:type="spellStart"/>
      <w:r w:rsidRPr="007A765B">
        <w:t>междубортовые</w:t>
      </w:r>
      <w:proofErr w:type="spellEnd"/>
      <w:r w:rsidRPr="007A765B">
        <w:t xml:space="preserve"> или междудонные пространства в них необходимо измерить концентрацию газов </w:t>
      </w:r>
      <w:r w:rsidRPr="007A765B">
        <w:rPr>
          <w:b/>
          <w:bCs/>
          <w:u w:val="single"/>
        </w:rPr>
        <w:t>и паров, выделяемых грузом,</w:t>
      </w:r>
      <w:r w:rsidRPr="007A765B">
        <w:t xml:space="preserve"> или содержание кислорода в воздухе, то результаты таких измерений должны записываться. Измерения могут производиться только </w:t>
      </w:r>
      <w:r w:rsidRPr="007A765B">
        <w:rPr>
          <w:b/>
          <w:bCs/>
          <w:u w:val="single"/>
        </w:rPr>
        <w:t>экспертом, упомянутым в разделе 8.2.1.2,</w:t>
      </w:r>
      <w:r w:rsidRPr="007A765B">
        <w:t xml:space="preserve"> </w:t>
      </w:r>
      <w:r w:rsidRPr="005448A6">
        <w:rPr>
          <w:strike/>
        </w:rPr>
        <w:t>лицами, снабженными</w:t>
      </w:r>
      <w:r w:rsidRPr="007A765B">
        <w:t xml:space="preserve"> </w:t>
      </w:r>
      <w:r w:rsidRPr="007A765B">
        <w:rPr>
          <w:b/>
          <w:bCs/>
          <w:u w:val="single"/>
        </w:rPr>
        <w:t>снабженным</w:t>
      </w:r>
      <w:r w:rsidRPr="007A765B">
        <w:t xml:space="preserve"> дыхательным аппаратом, подходящим для перевозимого вещества.</w:t>
      </w:r>
    </w:p>
    <w:p w:rsidR="007A765B" w:rsidRPr="007A765B" w:rsidRDefault="007A765B" w:rsidP="007A765B">
      <w:pPr>
        <w:pStyle w:val="SingleTxtGR"/>
        <w:tabs>
          <w:tab w:val="clear" w:pos="1701"/>
        </w:tabs>
        <w:ind w:left="2268" w:hanging="1134"/>
      </w:pPr>
      <w:r w:rsidRPr="007A765B">
        <w:tab/>
        <w:t>Вход в эти помещения для целей проведения измерений не разрешается.</w:t>
      </w:r>
    </w:p>
    <w:p w:rsidR="007A765B" w:rsidRPr="007A765B" w:rsidRDefault="007A765B" w:rsidP="007A765B">
      <w:pPr>
        <w:pStyle w:val="SingleTxtGR"/>
        <w:tabs>
          <w:tab w:val="clear" w:pos="1701"/>
        </w:tabs>
        <w:ind w:left="2268" w:hanging="1134"/>
        <w:rPr>
          <w:b/>
          <w:u w:val="single"/>
        </w:rPr>
      </w:pPr>
      <w:r w:rsidRPr="007A765B">
        <w:t>7.1.3.1.</w:t>
      </w:r>
      <w:r w:rsidRPr="00D777F7">
        <w:rPr>
          <w:strike/>
        </w:rPr>
        <w:t>5</w:t>
      </w:r>
      <w:r w:rsidRPr="007A765B">
        <w:rPr>
          <w:b/>
        </w:rPr>
        <w:t>4</w:t>
      </w:r>
      <w:r w:rsidRPr="007A765B">
        <w:tab/>
      </w:r>
      <w:r w:rsidRPr="007A765B">
        <w:rPr>
          <w:b/>
          <w:u w:val="single"/>
        </w:rPr>
        <w:t>Перевозка грузов навалом/насыпью или без тары</w:t>
      </w:r>
    </w:p>
    <w:p w:rsidR="007A765B" w:rsidRPr="005448A6" w:rsidRDefault="00D777F7" w:rsidP="007A765B">
      <w:pPr>
        <w:pStyle w:val="SingleTxtGR"/>
        <w:tabs>
          <w:tab w:val="clear" w:pos="1701"/>
        </w:tabs>
        <w:ind w:left="2268" w:hanging="1134"/>
        <w:rPr>
          <w:strike/>
        </w:rPr>
      </w:pPr>
      <w:r>
        <w:tab/>
      </w:r>
      <w:r w:rsidR="007A765B" w:rsidRPr="005448A6">
        <w:rPr>
          <w:strike/>
        </w:rPr>
        <w:t>До входа любого лица в трюмы, содержащие опасные грузы, перевозимые навалом/насыпью или без упаковки, в отношении которых в колонке 9 таблицы A главы 3.2 проставлены буквы "EX" и/или "ТОХ", должна быть измерена концентрация газов в этих трюмах, а также в смежных трюмах.</w:t>
      </w:r>
    </w:p>
    <w:p w:rsidR="007A765B" w:rsidRPr="007A765B" w:rsidRDefault="00D777F7" w:rsidP="007A765B">
      <w:pPr>
        <w:pStyle w:val="SingleTxtGR"/>
        <w:tabs>
          <w:tab w:val="clear" w:pos="1701"/>
        </w:tabs>
        <w:ind w:left="2268" w:hanging="1134"/>
        <w:rPr>
          <w:b/>
          <w:bCs/>
          <w:u w:val="single"/>
        </w:rPr>
      </w:pPr>
      <w:r>
        <w:tab/>
      </w:r>
      <w:r w:rsidR="007A765B" w:rsidRPr="007A765B">
        <w:rPr>
          <w:b/>
          <w:bCs/>
          <w:u w:val="single"/>
        </w:rPr>
        <w:t>Если судно перевозит в трюмах навалом/насыпью или без тары опасные грузы, в отношении которых в колонке 9 таблицы A главы 3.2 проставлены буквы «EX» и/или «ТОХ», то до входа любого лица в эти трюмы должна быть измерена концентрация легковоспламеняющихся и/или токсичных газов и паров, выделяемых грузом, в этих трюмах, а также в смежных трюмах.</w:t>
      </w:r>
    </w:p>
    <w:p w:rsidR="007A765B" w:rsidRPr="007A765B" w:rsidRDefault="007A765B" w:rsidP="007A765B">
      <w:pPr>
        <w:pStyle w:val="SingleTxtGR"/>
        <w:tabs>
          <w:tab w:val="clear" w:pos="1701"/>
        </w:tabs>
        <w:ind w:left="2268" w:hanging="1134"/>
      </w:pPr>
      <w:r w:rsidRPr="007A765B">
        <w:t>7.1.3.1.</w:t>
      </w:r>
      <w:r w:rsidRPr="00D777F7">
        <w:rPr>
          <w:strike/>
        </w:rPr>
        <w:t>7</w:t>
      </w:r>
      <w:r w:rsidRPr="007A765B">
        <w:rPr>
          <w:b/>
        </w:rPr>
        <w:t>5</w:t>
      </w:r>
      <w:r w:rsidRPr="007A765B">
        <w:tab/>
      </w:r>
      <w:proofErr w:type="gramStart"/>
      <w:r w:rsidRPr="007A765B">
        <w:t>В</w:t>
      </w:r>
      <w:proofErr w:type="gramEnd"/>
      <w:r w:rsidRPr="007A765B">
        <w:t xml:space="preserve"> случае перевозки опасных грузов навалом/насыпью или без тары вход в трюмы, а также в </w:t>
      </w:r>
      <w:proofErr w:type="spellStart"/>
      <w:r w:rsidRPr="007A765B">
        <w:t>междубортовые</w:t>
      </w:r>
      <w:proofErr w:type="spellEnd"/>
      <w:r w:rsidRPr="007A765B">
        <w:t xml:space="preserve"> и междудонные пространства разрешается только в том случае, если:</w:t>
      </w:r>
    </w:p>
    <w:p w:rsidR="007A765B" w:rsidRPr="007A765B" w:rsidRDefault="007A765B" w:rsidP="00D777F7">
      <w:pPr>
        <w:pStyle w:val="Bullet1GR"/>
        <w:tabs>
          <w:tab w:val="clear" w:pos="1701"/>
        </w:tabs>
        <w:ind w:left="2430"/>
      </w:pPr>
      <w:r w:rsidRPr="005448A6">
        <w:rPr>
          <w:strike/>
        </w:rPr>
        <w:t>нет недостатка в кислороде или не имеется измеримого количества опасных веществ в опасной концентрации;</w:t>
      </w:r>
      <w:r w:rsidRPr="00D73433">
        <w:rPr>
          <w:strike/>
        </w:rPr>
        <w:t xml:space="preserve"> или</w:t>
      </w:r>
      <w:r w:rsidRPr="00D73433">
        <w:t xml:space="preserve"> </w:t>
      </w:r>
      <w:r w:rsidRPr="00D777F7">
        <w:rPr>
          <w:b/>
          <w:u w:val="single"/>
        </w:rPr>
        <w:t>концентрация легковоспламеняющихся</w:t>
      </w:r>
      <w:r w:rsidRPr="000217F5">
        <w:rPr>
          <w:b/>
          <w:u w:val="single"/>
        </w:rPr>
        <w:t xml:space="preserve"> газов и паров, выделяемых грузом, в трюме, </w:t>
      </w:r>
      <w:proofErr w:type="spellStart"/>
      <w:r w:rsidRPr="000217F5">
        <w:rPr>
          <w:b/>
          <w:u w:val="single"/>
        </w:rPr>
        <w:t>междубортовом</w:t>
      </w:r>
      <w:proofErr w:type="spellEnd"/>
      <w:r w:rsidRPr="000217F5">
        <w:rPr>
          <w:b/>
          <w:u w:val="single"/>
        </w:rPr>
        <w:t xml:space="preserve"> или междудонном пространстве составляет менее 10</w:t>
      </w:r>
      <w:r w:rsidR="00D777F7" w:rsidRPr="000217F5">
        <w:rPr>
          <w:b/>
          <w:u w:val="single"/>
        </w:rPr>
        <w:t>%</w:t>
      </w:r>
      <w:r w:rsidRPr="000217F5">
        <w:rPr>
          <w:b/>
          <w:u w:val="single"/>
        </w:rPr>
        <w:t xml:space="preserve"> НПВ, концентрация токсичных газов и паров, выделяемых грузом, ниже национальных приемлемых уровней воздействия, а процентное содержание кислорода составляет 20</w:t>
      </w:r>
      <w:r w:rsidR="00D777F7" w:rsidRPr="000217F5">
        <w:rPr>
          <w:b/>
          <w:u w:val="single"/>
        </w:rPr>
        <w:t>–</w:t>
      </w:r>
      <w:r w:rsidRPr="000217F5">
        <w:rPr>
          <w:b/>
          <w:u w:val="single"/>
        </w:rPr>
        <w:t>23,5</w:t>
      </w:r>
      <w:r w:rsidR="00D777F7" w:rsidRPr="000217F5">
        <w:rPr>
          <w:b/>
          <w:u w:val="single"/>
        </w:rPr>
        <w:t>%</w:t>
      </w:r>
      <w:r w:rsidRPr="000217F5">
        <w:rPr>
          <w:b/>
          <w:u w:val="single"/>
        </w:rPr>
        <w:t xml:space="preserve"> объема</w:t>
      </w:r>
      <w:r w:rsidRPr="000217F5">
        <w:rPr>
          <w:u w:val="single"/>
        </w:rPr>
        <w:t>;</w:t>
      </w:r>
    </w:p>
    <w:p w:rsidR="007A765B" w:rsidRPr="007A765B" w:rsidRDefault="007A765B" w:rsidP="007A765B">
      <w:pPr>
        <w:pStyle w:val="SingleTxtGR"/>
        <w:tabs>
          <w:tab w:val="clear" w:pos="1701"/>
        </w:tabs>
        <w:ind w:left="2268" w:hanging="1134"/>
        <w:rPr>
          <w:b/>
          <w:u w:val="single"/>
        </w:rPr>
      </w:pPr>
      <w:r w:rsidRPr="007A765B">
        <w:tab/>
      </w:r>
      <w:r w:rsidRPr="007A765B">
        <w:rPr>
          <w:b/>
          <w:u w:val="single"/>
        </w:rPr>
        <w:t>или</w:t>
      </w:r>
    </w:p>
    <w:p w:rsidR="007A765B" w:rsidRPr="007A765B" w:rsidRDefault="007A765B" w:rsidP="00D777F7">
      <w:pPr>
        <w:pStyle w:val="Bullet1GR"/>
        <w:tabs>
          <w:tab w:val="clear" w:pos="1701"/>
        </w:tabs>
        <w:ind w:left="2430"/>
      </w:pPr>
      <w:r w:rsidRPr="00D777F7">
        <w:rPr>
          <w:b/>
          <w:u w:val="single"/>
        </w:rPr>
        <w:t>концентрация легковоспламеняющихся газов и паров, выделяемых грузом, составляет менее 10</w:t>
      </w:r>
      <w:r w:rsidR="00D777F7" w:rsidRPr="00D777F7">
        <w:rPr>
          <w:b/>
          <w:u w:val="single"/>
        </w:rPr>
        <w:t>%</w:t>
      </w:r>
      <w:r w:rsidRPr="00D777F7">
        <w:rPr>
          <w:b/>
          <w:u w:val="single"/>
        </w:rPr>
        <w:t xml:space="preserve"> НПВ и лицо</w:t>
      </w:r>
      <w:r w:rsidRPr="00D777F7">
        <w:t>, входящее в такое помещение, пользуется автономным дыхательным аппаратом и другим необходимым защитным и спасательным оборудованием и если оно страхуется при помощи каната.</w:t>
      </w:r>
      <w:r w:rsidRPr="007A765B">
        <w:t xml:space="preserve"> Входить в такое помещение разрешается только в случае, если за этой операцией наблюдает второе лицо, имеющее при себе такое же оборудование. Еще два человека, способные оказать помощь в чрезвычайной ситуации, должны находиться на судне в пределах слышимости голосового сигнала.</w:t>
      </w:r>
    </w:p>
    <w:p w:rsidR="007A765B" w:rsidRPr="007A765B" w:rsidRDefault="00D777F7" w:rsidP="007A765B">
      <w:pPr>
        <w:pStyle w:val="SingleTxtGR"/>
        <w:tabs>
          <w:tab w:val="clear" w:pos="1701"/>
        </w:tabs>
        <w:ind w:left="2268" w:hanging="1134"/>
        <w:rPr>
          <w:b/>
          <w:u w:val="single"/>
        </w:rPr>
      </w:pPr>
      <w:r>
        <w:tab/>
      </w:r>
      <w:r w:rsidR="007A765B" w:rsidRPr="007A765B">
        <w:rPr>
          <w:b/>
          <w:u w:val="single"/>
        </w:rPr>
        <w:t>В отступление от подраздела 1.1.4.6 более строгое национальное законодательство, касающееся доступа в трюмы, имеет преимущественную силу перед ВОПОГ.</w:t>
      </w:r>
    </w:p>
    <w:p w:rsidR="007A765B" w:rsidRPr="007A765B" w:rsidRDefault="007A765B" w:rsidP="00D777F7">
      <w:pPr>
        <w:pStyle w:val="SingleTxtGR"/>
        <w:keepNext/>
        <w:tabs>
          <w:tab w:val="clear" w:pos="1701"/>
        </w:tabs>
        <w:ind w:left="2276" w:right="1138" w:hanging="1138"/>
      </w:pPr>
      <w:r w:rsidRPr="007A765B">
        <w:t>7.1.3.1.</w:t>
      </w:r>
      <w:r w:rsidRPr="00D777F7">
        <w:rPr>
          <w:strike/>
        </w:rPr>
        <w:t>4</w:t>
      </w:r>
      <w:r w:rsidRPr="007A765B">
        <w:rPr>
          <w:b/>
        </w:rPr>
        <w:t>6</w:t>
      </w:r>
      <w:r w:rsidRPr="007A765B">
        <w:tab/>
      </w:r>
      <w:r w:rsidRPr="007A765B">
        <w:rPr>
          <w:b/>
          <w:u w:val="single"/>
        </w:rPr>
        <w:t>Перевозка в упаковках</w:t>
      </w:r>
    </w:p>
    <w:p w:rsidR="007A765B" w:rsidRPr="007A765B" w:rsidRDefault="00D777F7" w:rsidP="007A765B">
      <w:pPr>
        <w:pStyle w:val="SingleTxtGR"/>
        <w:tabs>
          <w:tab w:val="clear" w:pos="1701"/>
        </w:tabs>
        <w:ind w:left="2268" w:hanging="1134"/>
      </w:pPr>
      <w:r>
        <w:tab/>
      </w:r>
      <w:r w:rsidR="007A765B" w:rsidRPr="007A765B">
        <w:t xml:space="preserve">До входа любого лица в трюмы, содержащие опасные грузы классов 2, 3, </w:t>
      </w:r>
      <w:r w:rsidR="007A765B" w:rsidRPr="007A765B">
        <w:rPr>
          <w:b/>
          <w:bCs/>
          <w:u w:val="single"/>
        </w:rPr>
        <w:t>4.3,</w:t>
      </w:r>
      <w:r w:rsidR="007A765B" w:rsidRPr="007A765B">
        <w:t xml:space="preserve"> 5.2, 6.1 и 8, в отношении которых в колонке 9 таблицы</w:t>
      </w:r>
      <w:r w:rsidR="00003654">
        <w:t> </w:t>
      </w:r>
      <w:r w:rsidR="007A765B" w:rsidRPr="007A765B">
        <w:t xml:space="preserve">A главы 3.2 проставлены буквы «EX» и/или «ТОХ», должна быть измерена концентрация </w:t>
      </w:r>
      <w:r w:rsidR="007A765B" w:rsidRPr="005448A6">
        <w:rPr>
          <w:strike/>
        </w:rPr>
        <w:t>газов</w:t>
      </w:r>
      <w:r w:rsidR="007A765B" w:rsidRPr="007A765B">
        <w:t xml:space="preserve"> </w:t>
      </w:r>
      <w:r w:rsidR="007A765B" w:rsidRPr="007A765B">
        <w:rPr>
          <w:b/>
          <w:bCs/>
          <w:u w:val="single"/>
        </w:rPr>
        <w:t>легковоспламеняющихся и/или токсичных газов и паров, выделяемых грузом,</w:t>
      </w:r>
      <w:r w:rsidR="007A765B" w:rsidRPr="007A765B">
        <w:t xml:space="preserve"> в этих трюмах, если имеется подозрение на повреждение упаковок.</w:t>
      </w:r>
    </w:p>
    <w:p w:rsidR="007A765B" w:rsidRPr="007A765B" w:rsidRDefault="007A765B" w:rsidP="00D777F7">
      <w:pPr>
        <w:pStyle w:val="SingleTxtGR"/>
        <w:keepLines/>
        <w:tabs>
          <w:tab w:val="clear" w:pos="1701"/>
        </w:tabs>
        <w:ind w:left="2268" w:hanging="1134"/>
      </w:pPr>
      <w:r w:rsidRPr="007A765B">
        <w:t>7.1.3.1.</w:t>
      </w:r>
      <w:r w:rsidRPr="00D777F7">
        <w:rPr>
          <w:strike/>
        </w:rPr>
        <w:t>6</w:t>
      </w:r>
      <w:r w:rsidRPr="007A765B">
        <w:rPr>
          <w:b/>
        </w:rPr>
        <w:t>7</w:t>
      </w:r>
      <w:r w:rsidRPr="007A765B">
        <w:tab/>
        <w:t xml:space="preserve">Если при перевозке опасных грузов классов 2, 3, </w:t>
      </w:r>
      <w:r w:rsidRPr="007A765B">
        <w:rPr>
          <w:b/>
          <w:u w:val="single"/>
        </w:rPr>
        <w:t>4.3,</w:t>
      </w:r>
      <w:r w:rsidRPr="007A765B">
        <w:rPr>
          <w:b/>
        </w:rPr>
        <w:t xml:space="preserve"> </w:t>
      </w:r>
      <w:r w:rsidRPr="007A765B">
        <w:t xml:space="preserve">5.2, 6.1 и 8 имеется подозрение на повреждение упаковок, вход в трюмы, а также в </w:t>
      </w:r>
      <w:proofErr w:type="spellStart"/>
      <w:r w:rsidRPr="007A765B">
        <w:t>междубортовые</w:t>
      </w:r>
      <w:proofErr w:type="spellEnd"/>
      <w:r w:rsidRPr="007A765B">
        <w:t xml:space="preserve"> и междудонные пространства разрешается только в том случае, если:</w:t>
      </w:r>
    </w:p>
    <w:p w:rsidR="007A765B" w:rsidRPr="007A765B" w:rsidRDefault="007A765B" w:rsidP="00D777F7">
      <w:pPr>
        <w:pStyle w:val="Bullet1GR"/>
        <w:tabs>
          <w:tab w:val="clear" w:pos="1701"/>
        </w:tabs>
        <w:ind w:left="2430"/>
      </w:pPr>
      <w:r w:rsidRPr="005448A6">
        <w:rPr>
          <w:strike/>
        </w:rPr>
        <w:t>нет недостатка в кислороде или не имеется измеримого количества опасных веществ в опасной концентрации;</w:t>
      </w:r>
      <w:r w:rsidRPr="00003654">
        <w:rPr>
          <w:strike/>
        </w:rPr>
        <w:t xml:space="preserve"> или</w:t>
      </w:r>
      <w:r w:rsidRPr="00D777F7">
        <w:rPr>
          <w:b/>
        </w:rPr>
        <w:t xml:space="preserve"> концентрация легковоспламеняющихся газов и паров, выделяемых грузом, в трюме составляет менее 10</w:t>
      </w:r>
      <w:r w:rsidR="00D777F7" w:rsidRPr="00D777F7">
        <w:rPr>
          <w:b/>
        </w:rPr>
        <w:t>%</w:t>
      </w:r>
      <w:r w:rsidRPr="00D777F7">
        <w:rPr>
          <w:b/>
        </w:rPr>
        <w:t xml:space="preserve"> НПВ, концентрация токсичных газов и паров, выделяемых грузом, ниже национальных приемлемых уровней воздействия, а процентное содержание кислорода в трюме, </w:t>
      </w:r>
      <w:proofErr w:type="spellStart"/>
      <w:r w:rsidRPr="00D777F7">
        <w:rPr>
          <w:b/>
        </w:rPr>
        <w:t>междубортовом</w:t>
      </w:r>
      <w:proofErr w:type="spellEnd"/>
      <w:r w:rsidRPr="00D777F7">
        <w:rPr>
          <w:b/>
        </w:rPr>
        <w:t xml:space="preserve"> или междудонном пространстве составляет 20</w:t>
      </w:r>
      <w:r w:rsidR="00D777F7" w:rsidRPr="00D777F7">
        <w:rPr>
          <w:b/>
        </w:rPr>
        <w:t>–</w:t>
      </w:r>
      <w:r w:rsidRPr="00D777F7">
        <w:rPr>
          <w:b/>
        </w:rPr>
        <w:t>23,5</w:t>
      </w:r>
      <w:r w:rsidR="00D777F7" w:rsidRPr="00D777F7">
        <w:rPr>
          <w:b/>
        </w:rPr>
        <w:t>%</w:t>
      </w:r>
      <w:r w:rsidRPr="00D777F7">
        <w:rPr>
          <w:b/>
        </w:rPr>
        <w:t xml:space="preserve"> объема</w:t>
      </w:r>
      <w:r w:rsidRPr="00D777F7">
        <w:t>;</w:t>
      </w:r>
    </w:p>
    <w:p w:rsidR="007A765B" w:rsidRPr="007A765B" w:rsidRDefault="007A765B" w:rsidP="007A765B">
      <w:pPr>
        <w:pStyle w:val="SingleTxtGR"/>
        <w:tabs>
          <w:tab w:val="clear" w:pos="1701"/>
        </w:tabs>
        <w:ind w:left="2268" w:hanging="1134"/>
        <w:rPr>
          <w:b/>
          <w:u w:val="single"/>
        </w:rPr>
      </w:pPr>
      <w:r w:rsidRPr="007A765B">
        <w:tab/>
      </w:r>
      <w:r w:rsidRPr="007A765B">
        <w:rPr>
          <w:b/>
          <w:u w:val="single"/>
        </w:rPr>
        <w:t>или</w:t>
      </w:r>
    </w:p>
    <w:p w:rsidR="007A765B" w:rsidRPr="007A765B" w:rsidRDefault="007A765B" w:rsidP="00D777F7">
      <w:pPr>
        <w:pStyle w:val="Bullet1GR"/>
        <w:tabs>
          <w:tab w:val="clear" w:pos="1701"/>
        </w:tabs>
        <w:ind w:left="2430"/>
      </w:pPr>
      <w:r w:rsidRPr="00D777F7">
        <w:rPr>
          <w:b/>
          <w:u w:val="single"/>
        </w:rPr>
        <w:t>концентрация легковоспламеняющихся газов и паров, выделяемых грузом, составляет менее 10</w:t>
      </w:r>
      <w:r w:rsidR="00D777F7" w:rsidRPr="00D777F7">
        <w:rPr>
          <w:b/>
          <w:u w:val="single"/>
        </w:rPr>
        <w:t>%</w:t>
      </w:r>
      <w:r w:rsidRPr="00D777F7">
        <w:rPr>
          <w:b/>
          <w:u w:val="single"/>
        </w:rPr>
        <w:t xml:space="preserve"> НПВ и лицо</w:t>
      </w:r>
      <w:r w:rsidRPr="00D777F7">
        <w:t>, входящее в такое помещение, пользуется автономным дыхательным аппаратом и другим необходимым защитным и спасательным оборудованием и если оно страхуется при помощи каната.</w:t>
      </w:r>
      <w:r w:rsidRPr="007A765B">
        <w:t xml:space="preserve"> Входить в такое помещение разрешается только в случае, если за этой операцией наблюдает второе лицо, имеющее при себе такое же оборудование. Еще два человека, способные оказать помощь в чрезвычайной ситуации, должны находиться на судне в пределах слышимости голосового сигнала.</w:t>
      </w:r>
    </w:p>
    <w:p w:rsidR="007A765B" w:rsidRPr="007A765B" w:rsidRDefault="00D777F7" w:rsidP="007A765B">
      <w:pPr>
        <w:pStyle w:val="SingleTxtGR"/>
        <w:tabs>
          <w:tab w:val="clear" w:pos="1701"/>
        </w:tabs>
        <w:ind w:left="2268" w:hanging="1134"/>
        <w:rPr>
          <w:b/>
          <w:u w:val="single"/>
        </w:rPr>
      </w:pPr>
      <w:r>
        <w:tab/>
      </w:r>
      <w:r w:rsidR="007A765B" w:rsidRPr="007A765B">
        <w:rPr>
          <w:b/>
          <w:u w:val="single"/>
        </w:rPr>
        <w:t>В отступление от подраздела 1.1.4.6 более строгое национальное законодательство, касающееся доступа в трюмы, имеет преимущественную силу перед ВОПОГ.</w:t>
      </w:r>
    </w:p>
    <w:p w:rsidR="007A765B" w:rsidRPr="007A765B" w:rsidRDefault="007A765B" w:rsidP="007A765B">
      <w:pPr>
        <w:pStyle w:val="SingleTxtGR"/>
        <w:tabs>
          <w:tab w:val="clear" w:pos="1701"/>
        </w:tabs>
        <w:ind w:left="2268" w:hanging="1134"/>
        <w:rPr>
          <w:b/>
          <w:u w:val="single"/>
        </w:rPr>
      </w:pPr>
      <w:r w:rsidRPr="007A765B">
        <w:rPr>
          <w:b/>
        </w:rPr>
        <w:t>7.X.3.16</w:t>
      </w:r>
      <w:r w:rsidRPr="007A765B">
        <w:tab/>
      </w:r>
      <w:r w:rsidRPr="007A765B">
        <w:rPr>
          <w:b/>
          <w:u w:val="single"/>
        </w:rPr>
        <w:t>Все измерения на борту судна должны проводиться экспертом, указанным в пункте 8.2.1.2, если в Правилах, прилагаемых к ВОПОГ, не предусмотрено иное. Результаты измерений должны записываться в регистрационном журнале согласно пункту</w:t>
      </w:r>
      <w:r w:rsidR="00003654">
        <w:rPr>
          <w:b/>
          <w:u w:val="single"/>
        </w:rPr>
        <w:t> </w:t>
      </w:r>
      <w:r w:rsidRPr="007A765B">
        <w:rPr>
          <w:b/>
          <w:u w:val="single"/>
        </w:rPr>
        <w:t>8.1.2.1g.</w:t>
      </w:r>
    </w:p>
    <w:p w:rsidR="007A765B" w:rsidRPr="007A765B" w:rsidRDefault="007A765B" w:rsidP="007A765B">
      <w:pPr>
        <w:pStyle w:val="SingleTxtGR"/>
        <w:tabs>
          <w:tab w:val="clear" w:pos="1701"/>
        </w:tabs>
        <w:ind w:left="2268" w:hanging="1134"/>
        <w:rPr>
          <w:b/>
          <w:u w:val="single"/>
        </w:rPr>
      </w:pPr>
      <w:r w:rsidRPr="007A765B">
        <w:t>7.X.3.1</w:t>
      </w:r>
      <w:r w:rsidRPr="00D777F7">
        <w:rPr>
          <w:strike/>
        </w:rPr>
        <w:t>6</w:t>
      </w:r>
      <w:r w:rsidRPr="007A765B">
        <w:t>7</w:t>
      </w:r>
      <w:r w:rsidR="00D777F7">
        <w:t>–</w:t>
      </w:r>
      <w:r w:rsidRPr="007A765B">
        <w:t>7.X.3.19 (Зарезервированы)</w:t>
      </w:r>
    </w:p>
    <w:p w:rsidR="007A765B" w:rsidRPr="007A765B" w:rsidRDefault="007A765B" w:rsidP="007A765B">
      <w:pPr>
        <w:pStyle w:val="SingleTxtGR"/>
        <w:tabs>
          <w:tab w:val="clear" w:pos="1701"/>
        </w:tabs>
        <w:ind w:left="2268" w:hanging="1134"/>
      </w:pPr>
      <w:r w:rsidRPr="007A765B">
        <w:t>7.1.4</w:t>
      </w:r>
      <w:r w:rsidRPr="007A765B">
        <w:tab/>
        <w:t>Дополнительные предписания, касающиеся погрузки, перевозки, выгрузки и обработки груза</w:t>
      </w:r>
    </w:p>
    <w:p w:rsidR="007A765B" w:rsidRPr="007A765B" w:rsidRDefault="007A765B" w:rsidP="007A765B">
      <w:pPr>
        <w:pStyle w:val="SingleTxtGR"/>
        <w:tabs>
          <w:tab w:val="clear" w:pos="1701"/>
        </w:tabs>
        <w:ind w:left="2268" w:hanging="1134"/>
      </w:pPr>
      <w:r w:rsidRPr="007A765B">
        <w:t>7.1.4.12.2</w:t>
      </w:r>
      <w:r w:rsidRPr="007A765B">
        <w:tab/>
        <w:t xml:space="preserve">На борту судов, перевозящих опасные грузы только в контейнерах, помещенных в открытые трюмы, нет необходимости иметь стационарно установленные вентиляционные устройства, но такие устройства должны находиться на борту. При наличии подозрения на повреждение контейнера или высвобождение содержимого внутри контейнера трюмы должны быть провентилированы, так чтобы концентрация выделяемых грузом </w:t>
      </w:r>
      <w:r w:rsidRPr="007A765B">
        <w:rPr>
          <w:b/>
          <w:bCs/>
          <w:u w:val="single"/>
        </w:rPr>
        <w:t>легковоспламеняющихся</w:t>
      </w:r>
      <w:r w:rsidRPr="007A765B">
        <w:t xml:space="preserve"> газов </w:t>
      </w:r>
      <w:r w:rsidRPr="007A765B">
        <w:rPr>
          <w:b/>
          <w:bCs/>
          <w:u w:val="single"/>
        </w:rPr>
        <w:t>и паров</w:t>
      </w:r>
      <w:r w:rsidRPr="007A765B">
        <w:t xml:space="preserve"> составляла менее 10</w:t>
      </w:r>
      <w:r w:rsidR="00D777F7">
        <w:t>%</w:t>
      </w:r>
      <w:r w:rsidRPr="007A765B">
        <w:t xml:space="preserve"> </w:t>
      </w:r>
      <w:r w:rsidRPr="005448A6">
        <w:rPr>
          <w:strike/>
        </w:rPr>
        <w:t xml:space="preserve">нижнего предела </w:t>
      </w:r>
      <w:proofErr w:type="spellStart"/>
      <w:r w:rsidRPr="005448A6">
        <w:rPr>
          <w:strike/>
        </w:rPr>
        <w:t>взрываемости</w:t>
      </w:r>
      <w:proofErr w:type="spellEnd"/>
      <w:r w:rsidRPr="007A765B">
        <w:t xml:space="preserve"> </w:t>
      </w:r>
      <w:r w:rsidRPr="007A765B">
        <w:rPr>
          <w:b/>
          <w:bCs/>
          <w:u w:val="single"/>
        </w:rPr>
        <w:t>НПВ</w:t>
      </w:r>
      <w:r w:rsidRPr="007A765B">
        <w:t xml:space="preserve"> или в</w:t>
      </w:r>
      <w:r w:rsidR="00CC6C65" w:rsidRPr="00F4554F">
        <w:t xml:space="preserve"> </w:t>
      </w:r>
      <w:r w:rsidRPr="007A765B">
        <w:t xml:space="preserve">случае токсичных газов </w:t>
      </w:r>
      <w:r w:rsidRPr="007A765B">
        <w:rPr>
          <w:b/>
          <w:bCs/>
          <w:u w:val="single"/>
        </w:rPr>
        <w:t>и паров</w:t>
      </w:r>
      <w:r w:rsidRPr="007A765B">
        <w:t xml:space="preserve"> была ниже </w:t>
      </w:r>
      <w:r w:rsidRPr="007A765B">
        <w:rPr>
          <w:b/>
          <w:bCs/>
          <w:u w:val="single"/>
        </w:rPr>
        <w:t>национальных приемлемых уровней воздействия</w:t>
      </w:r>
      <w:r w:rsidRPr="007A765B">
        <w:t xml:space="preserve"> </w:t>
      </w:r>
      <w:r w:rsidRPr="005448A6">
        <w:rPr>
          <w:strike/>
        </w:rPr>
        <w:t>любой значительной концентрации</w:t>
      </w:r>
      <w:r w:rsidRPr="007A765B">
        <w:t>.</w:t>
      </w:r>
    </w:p>
    <w:p w:rsidR="007A765B" w:rsidRPr="007A765B" w:rsidRDefault="007A765B" w:rsidP="004A30EA">
      <w:pPr>
        <w:pStyle w:val="SingleTxtGR"/>
        <w:keepNext/>
        <w:tabs>
          <w:tab w:val="clear" w:pos="1701"/>
        </w:tabs>
        <w:ind w:left="2276" w:right="1138" w:hanging="1138"/>
      </w:pPr>
      <w:r w:rsidRPr="007A765B">
        <w:t>7.1.6</w:t>
      </w:r>
      <w:r w:rsidRPr="007A765B">
        <w:tab/>
        <w:t>Дополнительные требования</w:t>
      </w:r>
    </w:p>
    <w:p w:rsidR="007A765B" w:rsidRPr="007A765B" w:rsidRDefault="007A765B" w:rsidP="007A765B">
      <w:pPr>
        <w:pStyle w:val="SingleTxtGR"/>
        <w:tabs>
          <w:tab w:val="clear" w:pos="1701"/>
        </w:tabs>
        <w:ind w:left="2268" w:hanging="1134"/>
      </w:pPr>
      <w:r w:rsidRPr="007A765B">
        <w:t>7.1.6.12</w:t>
      </w:r>
      <w:r w:rsidRPr="007A765B">
        <w:tab/>
        <w:t>Вентиляция</w:t>
      </w:r>
    </w:p>
    <w:p w:rsidR="007A765B" w:rsidRPr="007A765B" w:rsidRDefault="00D777F7" w:rsidP="007A765B">
      <w:pPr>
        <w:pStyle w:val="SingleTxtGR"/>
        <w:tabs>
          <w:tab w:val="clear" w:pos="1701"/>
        </w:tabs>
        <w:ind w:left="2268" w:hanging="1134"/>
      </w:pPr>
      <w:r>
        <w:tab/>
      </w:r>
      <w:r w:rsidR="007A765B" w:rsidRPr="007A765B">
        <w:t>Должны выполняться следующие дополнительные предписания, когда они указаны в колонке 10 таблицы А главы 3.2:</w:t>
      </w:r>
    </w:p>
    <w:p w:rsidR="007A765B" w:rsidRPr="007A765B" w:rsidRDefault="00D777F7" w:rsidP="007A765B">
      <w:pPr>
        <w:pStyle w:val="SingleTxtGR"/>
        <w:tabs>
          <w:tab w:val="clear" w:pos="1701"/>
        </w:tabs>
        <w:ind w:left="2268" w:hanging="1134"/>
      </w:pPr>
      <w:r>
        <w:tab/>
      </w:r>
      <w:r w:rsidR="007A765B" w:rsidRPr="007A765B">
        <w:t xml:space="preserve">VE01: Трюмы, содержащие эти вещества, должны вентилироваться при помощи вентиляторов, работающих на полную мощность, если после измерений установлено, что концентрация </w:t>
      </w:r>
      <w:r w:rsidR="007A765B" w:rsidRPr="007A765B">
        <w:rPr>
          <w:b/>
          <w:bCs/>
          <w:u w:val="single"/>
        </w:rPr>
        <w:t>легковоспламеняющихся</w:t>
      </w:r>
      <w:r w:rsidR="007A765B" w:rsidRPr="007A765B">
        <w:t xml:space="preserve"> газов</w:t>
      </w:r>
      <w:r w:rsidR="007A765B" w:rsidRPr="00003654">
        <w:t xml:space="preserve"> </w:t>
      </w:r>
      <w:r w:rsidR="007A765B" w:rsidRPr="007A765B">
        <w:rPr>
          <w:b/>
          <w:bCs/>
          <w:u w:val="single"/>
        </w:rPr>
        <w:t>и паров</w:t>
      </w:r>
      <w:r w:rsidR="007A765B" w:rsidRPr="007A765B">
        <w:t>, выделяемых грузом, превышает 10</w:t>
      </w:r>
      <w:r>
        <w:t>%</w:t>
      </w:r>
      <w:r w:rsidR="007A765B" w:rsidRPr="007A765B">
        <w:t xml:space="preserve"> </w:t>
      </w:r>
      <w:r w:rsidR="007A765B" w:rsidRPr="00003654">
        <w:rPr>
          <w:strike/>
        </w:rPr>
        <w:t xml:space="preserve">нижнего предела </w:t>
      </w:r>
      <w:proofErr w:type="spellStart"/>
      <w:r w:rsidR="007A765B" w:rsidRPr="00003654">
        <w:rPr>
          <w:strike/>
        </w:rPr>
        <w:t>взрываемости</w:t>
      </w:r>
      <w:proofErr w:type="spellEnd"/>
      <w:r w:rsidR="007A765B" w:rsidRPr="007A765B">
        <w:t xml:space="preserve"> </w:t>
      </w:r>
      <w:r w:rsidR="007A765B" w:rsidRPr="007A765B">
        <w:rPr>
          <w:b/>
          <w:bCs/>
          <w:u w:val="single"/>
        </w:rPr>
        <w:t>НПВ</w:t>
      </w:r>
      <w:r w:rsidR="007A765B" w:rsidRPr="007A765B">
        <w:t>. Эти измерения должны осуществляться сразу же после погрузки. Через один час надлежит осуществить контрольное измерение. Результаты измерений должны записываться.</w:t>
      </w:r>
    </w:p>
    <w:p w:rsidR="007A765B" w:rsidRPr="007A765B" w:rsidRDefault="00D777F7" w:rsidP="007A765B">
      <w:pPr>
        <w:pStyle w:val="SingleTxtGR"/>
        <w:tabs>
          <w:tab w:val="clear" w:pos="1701"/>
        </w:tabs>
        <w:ind w:left="2268" w:hanging="1134"/>
      </w:pPr>
      <w:r>
        <w:tab/>
      </w:r>
      <w:r w:rsidR="007A765B" w:rsidRPr="007A765B">
        <w:t xml:space="preserve">VE02: Трюмы, содержащие эти вещества, должны вентилироваться при помощи вентиляторов, работающих на полную мощность, если после измерений установлено, что в трюмах имеются </w:t>
      </w:r>
      <w:r w:rsidR="007A765B" w:rsidRPr="007A765B">
        <w:rPr>
          <w:b/>
          <w:bCs/>
          <w:u w:val="single"/>
        </w:rPr>
        <w:t>токсичные</w:t>
      </w:r>
      <w:r w:rsidR="007A765B" w:rsidRPr="007A765B">
        <w:t xml:space="preserve"> газы </w:t>
      </w:r>
      <w:r w:rsidR="007A765B" w:rsidRPr="007A765B">
        <w:rPr>
          <w:b/>
          <w:bCs/>
          <w:u w:val="single"/>
        </w:rPr>
        <w:t>и пары</w:t>
      </w:r>
      <w:r w:rsidR="007A765B" w:rsidRPr="007A765B">
        <w:t xml:space="preserve">, выделяемые грузом. Эти измерения должны осуществляться сразу же после погрузки. Через один час надлежит осуществить контрольное измерение. Результаты измерений должны записываться. В качестве альтернативы на борту судов, перевозящих эти вещества только в контейнерах, помещенных в открытые трюмы, трюмы, в которые помещены такие контейнеры, могут вентилироваться при помощи вентиляторов, работающих на полную мощность, только при наличии подозрений на присутствие </w:t>
      </w:r>
      <w:r w:rsidR="007A765B" w:rsidRPr="007A765B">
        <w:rPr>
          <w:b/>
          <w:bCs/>
          <w:u w:val="single"/>
        </w:rPr>
        <w:t>токсичных</w:t>
      </w:r>
      <w:r w:rsidR="007A765B" w:rsidRPr="007A765B">
        <w:t xml:space="preserve"> газов </w:t>
      </w:r>
      <w:r w:rsidR="007A765B" w:rsidRPr="007A765B">
        <w:rPr>
          <w:b/>
          <w:bCs/>
          <w:u w:val="single"/>
        </w:rPr>
        <w:t>и паров, выделяемых грузом,</w:t>
      </w:r>
      <w:r w:rsidR="007A765B" w:rsidRPr="007A765B">
        <w:t xml:space="preserve"> в этих трюмах. Перед разгрузкой разгрузчик должен быть проинформирован о наличии таких подозрений.</w:t>
      </w:r>
    </w:p>
    <w:p w:rsidR="007A765B" w:rsidRPr="007A765B" w:rsidRDefault="00D777F7" w:rsidP="007A765B">
      <w:pPr>
        <w:pStyle w:val="SingleTxtGR"/>
        <w:tabs>
          <w:tab w:val="clear" w:pos="1701"/>
        </w:tabs>
        <w:ind w:left="2268" w:hanging="1134"/>
      </w:pPr>
      <w:r>
        <w:tab/>
      </w:r>
      <w:r w:rsidR="007A765B" w:rsidRPr="007A765B">
        <w:t xml:space="preserve">VE03: Такие помещения, как трюмы, жилые помещения и машинные отделения, смежные с трюмами, в которых содержатся эти вещества, должны вентилироваться. </w:t>
      </w:r>
    </w:p>
    <w:p w:rsidR="007A765B" w:rsidRPr="007A765B" w:rsidRDefault="00D777F7" w:rsidP="007A765B">
      <w:pPr>
        <w:pStyle w:val="SingleTxtGR"/>
        <w:tabs>
          <w:tab w:val="clear" w:pos="1701"/>
        </w:tabs>
        <w:ind w:left="2268" w:hanging="1134"/>
      </w:pPr>
      <w:r>
        <w:tab/>
      </w:r>
      <w:r w:rsidR="007A765B" w:rsidRPr="007A765B">
        <w:t xml:space="preserve">После разгрузки трюмы, в которых содержались эти вещества, должны подвергаться принудительной вентиляции. </w:t>
      </w:r>
    </w:p>
    <w:p w:rsidR="007A765B" w:rsidRPr="007A765B" w:rsidRDefault="00D777F7" w:rsidP="007A765B">
      <w:pPr>
        <w:pStyle w:val="SingleTxtGR"/>
        <w:tabs>
          <w:tab w:val="clear" w:pos="1701"/>
        </w:tabs>
        <w:ind w:left="2268" w:hanging="1134"/>
      </w:pPr>
      <w:r>
        <w:tab/>
      </w:r>
      <w:r w:rsidR="007A765B" w:rsidRPr="007A765B">
        <w:t xml:space="preserve">После вентиляции в этих трюмах должна измеряться концентрация </w:t>
      </w:r>
      <w:r w:rsidR="007A765B" w:rsidRPr="007A765B">
        <w:rPr>
          <w:b/>
          <w:bCs/>
          <w:u w:val="single"/>
        </w:rPr>
        <w:t>легковоспламеняющихся или токсичных</w:t>
      </w:r>
      <w:r w:rsidR="007A765B" w:rsidRPr="007A765B">
        <w:t xml:space="preserve"> газов </w:t>
      </w:r>
      <w:r w:rsidR="007A765B" w:rsidRPr="007A765B">
        <w:rPr>
          <w:b/>
          <w:bCs/>
          <w:u w:val="single"/>
        </w:rPr>
        <w:t>и паров, выделяемых грузом</w:t>
      </w:r>
      <w:r w:rsidR="007A765B" w:rsidRPr="007A765B">
        <w:t>.</w:t>
      </w:r>
    </w:p>
    <w:p w:rsidR="007A765B" w:rsidRPr="007A765B" w:rsidRDefault="00D777F7" w:rsidP="007A765B">
      <w:pPr>
        <w:pStyle w:val="SingleTxtGR"/>
        <w:tabs>
          <w:tab w:val="clear" w:pos="1701"/>
        </w:tabs>
        <w:ind w:left="2268" w:hanging="1134"/>
      </w:pPr>
      <w:r>
        <w:tab/>
      </w:r>
      <w:r w:rsidR="007A765B" w:rsidRPr="007A765B">
        <w:t>Результаты измерений должны записываться.</w:t>
      </w:r>
    </w:p>
    <w:p w:rsidR="007A765B" w:rsidRPr="007A765B" w:rsidRDefault="00D777F7" w:rsidP="007A765B">
      <w:pPr>
        <w:pStyle w:val="SingleTxtGR"/>
        <w:tabs>
          <w:tab w:val="clear" w:pos="1701"/>
        </w:tabs>
        <w:ind w:left="2268" w:hanging="1134"/>
      </w:pPr>
      <w:r>
        <w:rPr>
          <w:i/>
        </w:rPr>
        <w:tab/>
      </w:r>
      <w:r w:rsidR="007A765B" w:rsidRPr="00003654">
        <w:t xml:space="preserve">VE04: </w:t>
      </w:r>
      <w:r w:rsidR="007A765B" w:rsidRPr="007A765B">
        <w:t>Когда аэрозольные упаковки перевозятся в целях переработки или удаления в соответствии со специальным положением 327 главы 3.3, применяются положения VE01 и VE02.</w:t>
      </w:r>
    </w:p>
    <w:p w:rsidR="007A765B" w:rsidRPr="007A765B" w:rsidRDefault="007A765B" w:rsidP="007A765B">
      <w:pPr>
        <w:pStyle w:val="SingleTxtGR"/>
        <w:tabs>
          <w:tab w:val="clear" w:pos="1701"/>
        </w:tabs>
        <w:ind w:left="2268" w:hanging="1134"/>
      </w:pPr>
      <w:r w:rsidRPr="007A765B">
        <w:t>7.1.6.16</w:t>
      </w:r>
      <w:r w:rsidRPr="007A765B">
        <w:tab/>
        <w:t>Меры, принимаемые во время погрузки, перевозки, выгрузки и обработки груза</w:t>
      </w:r>
    </w:p>
    <w:p w:rsidR="007A765B" w:rsidRPr="007A765B" w:rsidRDefault="00D777F7" w:rsidP="007A765B">
      <w:pPr>
        <w:pStyle w:val="SingleTxtGR"/>
        <w:tabs>
          <w:tab w:val="clear" w:pos="1701"/>
        </w:tabs>
        <w:ind w:left="2268" w:hanging="1134"/>
      </w:pPr>
      <w:r>
        <w:tab/>
      </w:r>
      <w:r w:rsidR="007A765B" w:rsidRPr="007A765B">
        <w:t>Должны выполняться следующие дополнительные предписания, когда они указаны в колонке 11 таблицы А главы 3.2:</w:t>
      </w:r>
    </w:p>
    <w:p w:rsidR="007A765B" w:rsidRPr="007A765B" w:rsidRDefault="00D777F7" w:rsidP="007A765B">
      <w:pPr>
        <w:pStyle w:val="SingleTxtGR"/>
        <w:tabs>
          <w:tab w:val="clear" w:pos="1701"/>
        </w:tabs>
        <w:ind w:left="2268" w:hanging="1134"/>
        <w:rPr>
          <w:b/>
          <w:u w:val="single"/>
        </w:rPr>
      </w:pPr>
      <w:r>
        <w:tab/>
      </w:r>
      <w:r w:rsidR="007A765B" w:rsidRPr="007A765B">
        <w:t xml:space="preserve">IN01: После погрузки или выгрузки этих веществ, перевозимых навалом/насыпью или без упаковки, и перед уходом с места перегрузки </w:t>
      </w:r>
      <w:r w:rsidR="007A765B" w:rsidRPr="007A765B">
        <w:rPr>
          <w:b/>
          <w:bCs/>
          <w:u w:val="single"/>
        </w:rPr>
        <w:t>погрузчик,</w:t>
      </w:r>
      <w:r w:rsidR="007A765B" w:rsidRPr="007A765B">
        <w:t xml:space="preserve"> </w:t>
      </w:r>
      <w:r w:rsidR="007A765B" w:rsidRPr="005448A6">
        <w:rPr>
          <w:strike/>
        </w:rPr>
        <w:t>грузоотправитель</w:t>
      </w:r>
      <w:r w:rsidR="007A765B" w:rsidRPr="007A765B">
        <w:t xml:space="preserve"> или </w:t>
      </w:r>
      <w:r w:rsidR="007A765B" w:rsidRPr="007A765B">
        <w:rPr>
          <w:b/>
          <w:bCs/>
          <w:u w:val="single"/>
        </w:rPr>
        <w:t>разгрузчик,</w:t>
      </w:r>
      <w:r w:rsidR="007A765B" w:rsidRPr="007A765B">
        <w:t xml:space="preserve"> </w:t>
      </w:r>
      <w:r w:rsidR="007A765B" w:rsidRPr="005448A6">
        <w:rPr>
          <w:strike/>
        </w:rPr>
        <w:t>грузополучатель</w:t>
      </w:r>
      <w:r w:rsidR="007A765B" w:rsidRPr="007A765B">
        <w:t xml:space="preserve"> </w:t>
      </w:r>
      <w:r w:rsidR="007A765B" w:rsidRPr="007A765B">
        <w:rPr>
          <w:b/>
          <w:bCs/>
          <w:u w:val="single"/>
        </w:rPr>
        <w:t>или эксперт, указанный в подразделе 8.2.1.2,</w:t>
      </w:r>
      <w:r w:rsidR="007A765B" w:rsidRPr="007A765B">
        <w:t xml:space="preserve"> должен измерить концентрацию </w:t>
      </w:r>
      <w:r w:rsidR="007A765B" w:rsidRPr="007A765B">
        <w:rPr>
          <w:b/>
          <w:bCs/>
          <w:u w:val="single"/>
        </w:rPr>
        <w:t>легковоспламеняющихся</w:t>
      </w:r>
      <w:r w:rsidR="007A765B" w:rsidRPr="007A765B">
        <w:t xml:space="preserve"> газов </w:t>
      </w:r>
      <w:r w:rsidR="007A765B" w:rsidRPr="007A765B">
        <w:rPr>
          <w:b/>
          <w:bCs/>
          <w:u w:val="single"/>
        </w:rPr>
        <w:t>и паров, выделяемых грузом,</w:t>
      </w:r>
      <w:r w:rsidR="007A765B" w:rsidRPr="007A765B">
        <w:t xml:space="preserve"> в жилых помещениях, машинных отделениях и смежных трюмах при помощи индикатора </w:t>
      </w:r>
      <w:r w:rsidR="007A765B" w:rsidRPr="005448A6">
        <w:rPr>
          <w:strike/>
        </w:rPr>
        <w:t>легковоспламеняющихся</w:t>
      </w:r>
      <w:r w:rsidR="007A765B" w:rsidRPr="007A765B">
        <w:t xml:space="preserve"> газов.</w:t>
      </w:r>
      <w:r w:rsidR="007A765B" w:rsidRPr="00003654">
        <w:t xml:space="preserve"> </w:t>
      </w:r>
      <w:r w:rsidR="007A765B" w:rsidRPr="007A765B">
        <w:rPr>
          <w:b/>
          <w:u w:val="single"/>
        </w:rPr>
        <w:t>Результаты измерений должны записываться.</w:t>
      </w:r>
    </w:p>
    <w:p w:rsidR="007A765B" w:rsidRPr="007A765B" w:rsidRDefault="00D777F7" w:rsidP="007A765B">
      <w:pPr>
        <w:pStyle w:val="SingleTxtGR"/>
        <w:tabs>
          <w:tab w:val="clear" w:pos="1701"/>
        </w:tabs>
        <w:ind w:left="2268" w:hanging="1134"/>
        <w:rPr>
          <w:b/>
          <w:u w:val="single"/>
        </w:rPr>
      </w:pPr>
      <w:r>
        <w:tab/>
      </w:r>
      <w:r w:rsidR="007A765B" w:rsidRPr="007A765B">
        <w:t xml:space="preserve">До входа любого лица в трюм и перед разгрузкой </w:t>
      </w:r>
      <w:r w:rsidR="007A765B" w:rsidRPr="007A765B">
        <w:rPr>
          <w:b/>
          <w:bCs/>
          <w:u w:val="single"/>
        </w:rPr>
        <w:t>разгрузчик</w:t>
      </w:r>
      <w:r w:rsidR="007A765B" w:rsidRPr="007A765B">
        <w:t xml:space="preserve"> </w:t>
      </w:r>
      <w:r w:rsidR="007A765B" w:rsidRPr="005448A6">
        <w:rPr>
          <w:strike/>
        </w:rPr>
        <w:t>грузополучатель</w:t>
      </w:r>
      <w:r w:rsidR="007A765B" w:rsidRPr="007A765B">
        <w:t xml:space="preserve"> </w:t>
      </w:r>
      <w:r w:rsidR="007A765B" w:rsidRPr="007A765B">
        <w:rPr>
          <w:b/>
          <w:bCs/>
          <w:u w:val="single"/>
        </w:rPr>
        <w:t>или эксперт, указанный в подразделе 8.2.1.2,</w:t>
      </w:r>
      <w:r w:rsidR="007A765B" w:rsidRPr="007A765B">
        <w:t xml:space="preserve"> должен измерить концентрацию </w:t>
      </w:r>
      <w:r w:rsidR="007A765B" w:rsidRPr="007A765B">
        <w:rPr>
          <w:b/>
          <w:bCs/>
          <w:u w:val="single"/>
        </w:rPr>
        <w:t>легковоспламеняющихся</w:t>
      </w:r>
      <w:r w:rsidR="007A765B" w:rsidRPr="007A765B">
        <w:t xml:space="preserve"> газов </w:t>
      </w:r>
      <w:r w:rsidR="007A765B" w:rsidRPr="007A765B">
        <w:rPr>
          <w:b/>
          <w:bCs/>
          <w:u w:val="single"/>
        </w:rPr>
        <w:t>и паров, выделяемых грузом</w:t>
      </w:r>
      <w:r w:rsidR="007A765B" w:rsidRPr="007A765B">
        <w:t xml:space="preserve">. </w:t>
      </w:r>
      <w:r w:rsidR="007A765B" w:rsidRPr="007A765B">
        <w:rPr>
          <w:b/>
          <w:u w:val="single"/>
        </w:rPr>
        <w:t>Результаты измерений должны записываться.</w:t>
      </w:r>
    </w:p>
    <w:p w:rsidR="007A765B" w:rsidRPr="007A765B" w:rsidRDefault="00D777F7" w:rsidP="007A765B">
      <w:pPr>
        <w:pStyle w:val="SingleTxtGR"/>
        <w:tabs>
          <w:tab w:val="clear" w:pos="1701"/>
        </w:tabs>
        <w:ind w:left="2268" w:hanging="1134"/>
      </w:pPr>
      <w:r>
        <w:tab/>
      </w:r>
      <w:r w:rsidR="007A765B" w:rsidRPr="009E34E4">
        <w:t xml:space="preserve">Вход в трюм или начало разгрузки разрешаются только после того, как концентрация </w:t>
      </w:r>
      <w:r w:rsidR="007A765B" w:rsidRPr="009E34E4">
        <w:rPr>
          <w:b/>
          <w:bCs/>
          <w:u w:val="single"/>
        </w:rPr>
        <w:t>легковоспламеняющихся</w:t>
      </w:r>
      <w:r w:rsidR="007A765B" w:rsidRPr="009E34E4">
        <w:t xml:space="preserve"> газов </w:t>
      </w:r>
      <w:r w:rsidR="007A765B" w:rsidRPr="009E34E4">
        <w:rPr>
          <w:b/>
          <w:bCs/>
          <w:u w:val="single"/>
        </w:rPr>
        <w:t>и паров, выделяемых грузом,</w:t>
      </w:r>
      <w:r w:rsidR="007A765B" w:rsidRPr="009E34E4">
        <w:t xml:space="preserve"> в свободном пространстве над грузом составит менее 50</w:t>
      </w:r>
      <w:r w:rsidRPr="009E34E4">
        <w:t>%</w:t>
      </w:r>
      <w:r w:rsidR="007A765B" w:rsidRPr="009E34E4">
        <w:t xml:space="preserve"> </w:t>
      </w:r>
      <w:r w:rsidR="007A765B" w:rsidRPr="009E34E4">
        <w:rPr>
          <w:strike/>
        </w:rPr>
        <w:t xml:space="preserve">нижнего предела </w:t>
      </w:r>
      <w:proofErr w:type="spellStart"/>
      <w:r w:rsidR="007A765B" w:rsidRPr="009E34E4">
        <w:rPr>
          <w:strike/>
        </w:rPr>
        <w:t>взрываемости</w:t>
      </w:r>
      <w:proofErr w:type="spellEnd"/>
      <w:r w:rsidR="007A765B" w:rsidRPr="009E34E4">
        <w:t xml:space="preserve"> </w:t>
      </w:r>
      <w:r w:rsidR="007A765B" w:rsidRPr="009E34E4">
        <w:rPr>
          <w:b/>
          <w:bCs/>
          <w:u w:val="single"/>
        </w:rPr>
        <w:t>НПВ</w:t>
      </w:r>
      <w:r w:rsidR="007A765B" w:rsidRPr="009E34E4">
        <w:t>.</w:t>
      </w:r>
    </w:p>
    <w:p w:rsidR="007A765B" w:rsidRPr="007A765B" w:rsidRDefault="00D777F7" w:rsidP="00D777F7">
      <w:pPr>
        <w:pStyle w:val="SingleTxtGR"/>
        <w:keepLines/>
        <w:tabs>
          <w:tab w:val="clear" w:pos="1701"/>
        </w:tabs>
        <w:ind w:left="2268" w:hanging="1134"/>
      </w:pPr>
      <w:r>
        <w:tab/>
      </w:r>
      <w:r w:rsidR="007A765B" w:rsidRPr="007A765B">
        <w:rPr>
          <w:b/>
          <w:bCs/>
          <w:u w:val="single"/>
        </w:rPr>
        <w:t>Если</w:t>
      </w:r>
      <w:r w:rsidR="007A765B" w:rsidRPr="007A765B">
        <w:t xml:space="preserve"> </w:t>
      </w:r>
      <w:r w:rsidR="007A765B" w:rsidRPr="00AF05C3">
        <w:rPr>
          <w:strike/>
        </w:rPr>
        <w:t>В случае обнаружения значительных</w:t>
      </w:r>
      <w:r w:rsidR="007A765B" w:rsidRPr="007A765B">
        <w:t xml:space="preserve"> </w:t>
      </w:r>
      <w:proofErr w:type="spellStart"/>
      <w:r w:rsidR="007A765B" w:rsidRPr="007A765B">
        <w:t>концентраци</w:t>
      </w:r>
      <w:r w:rsidR="007A765B" w:rsidRPr="007A765B">
        <w:rPr>
          <w:b/>
          <w:bCs/>
          <w:u w:val="single"/>
        </w:rPr>
        <w:t>я</w:t>
      </w:r>
      <w:r w:rsidR="007A765B" w:rsidRPr="00AF05C3">
        <w:rPr>
          <w:strike/>
        </w:rPr>
        <w:t>й</w:t>
      </w:r>
      <w:proofErr w:type="spellEnd"/>
      <w:r w:rsidR="007A765B" w:rsidRPr="007A765B">
        <w:t xml:space="preserve"> </w:t>
      </w:r>
      <w:r w:rsidR="007A765B" w:rsidRPr="007A765B">
        <w:rPr>
          <w:b/>
          <w:bCs/>
          <w:u w:val="single"/>
        </w:rPr>
        <w:t>легковоспламеняющихся</w:t>
      </w:r>
      <w:r w:rsidR="007A765B" w:rsidRPr="007A765B">
        <w:t xml:space="preserve"> газов </w:t>
      </w:r>
      <w:r w:rsidR="007A765B" w:rsidRPr="007A765B">
        <w:rPr>
          <w:b/>
          <w:bCs/>
          <w:u w:val="single"/>
        </w:rPr>
        <w:t xml:space="preserve">и паров, выделяемых грузом, </w:t>
      </w:r>
      <w:r w:rsidR="002723E1">
        <w:rPr>
          <w:b/>
          <w:bCs/>
          <w:u w:val="single"/>
        </w:rPr>
        <w:t>составляет не ниже</w:t>
      </w:r>
      <w:r w:rsidR="009E34E4">
        <w:rPr>
          <w:b/>
          <w:bCs/>
          <w:u w:val="single"/>
        </w:rPr>
        <w:t xml:space="preserve"> </w:t>
      </w:r>
      <w:r w:rsidR="007A765B" w:rsidRPr="007A765B">
        <w:rPr>
          <w:b/>
          <w:bCs/>
          <w:u w:val="single"/>
        </w:rPr>
        <w:t>50</w:t>
      </w:r>
      <w:r>
        <w:rPr>
          <w:b/>
          <w:u w:val="single"/>
        </w:rPr>
        <w:t>%</w:t>
      </w:r>
      <w:r w:rsidR="007A765B" w:rsidRPr="007A765B">
        <w:rPr>
          <w:b/>
          <w:u w:val="single"/>
        </w:rPr>
        <w:t xml:space="preserve"> </w:t>
      </w:r>
      <w:r w:rsidR="007A765B" w:rsidRPr="007A765B">
        <w:rPr>
          <w:b/>
          <w:bCs/>
          <w:u w:val="single"/>
        </w:rPr>
        <w:t>НПВ,</w:t>
      </w:r>
      <w:r w:rsidR="007A765B" w:rsidRPr="007A765B">
        <w:t xml:space="preserve"> </w:t>
      </w:r>
      <w:r w:rsidR="007A765B" w:rsidRPr="00AF05C3">
        <w:rPr>
          <w:strike/>
        </w:rPr>
        <w:t>в этих помещениях грузоотправитель или грузополучатель</w:t>
      </w:r>
      <w:r w:rsidR="007A765B" w:rsidRPr="007A765B">
        <w:t xml:space="preserve"> </w:t>
      </w:r>
      <w:r w:rsidR="007A765B" w:rsidRPr="007A765B">
        <w:rPr>
          <w:b/>
          <w:bCs/>
          <w:u w:val="single"/>
        </w:rPr>
        <w:t>погрузчик, разгрузчик или ответственный судоводитель</w:t>
      </w:r>
      <w:r w:rsidR="007A765B" w:rsidRPr="007A765B">
        <w:t xml:space="preserve"> должен немедленно принять надлежащие меры по обеспечению безопасности.</w:t>
      </w:r>
    </w:p>
    <w:p w:rsidR="007A765B" w:rsidRPr="007A765B" w:rsidRDefault="00D777F7" w:rsidP="007A765B">
      <w:pPr>
        <w:pStyle w:val="SingleTxtGR"/>
        <w:tabs>
          <w:tab w:val="clear" w:pos="1701"/>
        </w:tabs>
        <w:ind w:left="2268" w:hanging="1134"/>
      </w:pPr>
      <w:r>
        <w:tab/>
      </w:r>
      <w:r w:rsidR="007A765B" w:rsidRPr="007A765B">
        <w:t>IN02: Если в один из трюмов загружены эти вещества навалом/</w:t>
      </w:r>
      <w:r w:rsidR="00003654">
        <w:br/>
      </w:r>
      <w:r w:rsidR="007A765B" w:rsidRPr="007A765B">
        <w:t xml:space="preserve">насыпью или в неупакованном виде, то концентрация </w:t>
      </w:r>
      <w:r w:rsidR="007A765B" w:rsidRPr="007A765B">
        <w:rPr>
          <w:b/>
          <w:bCs/>
          <w:u w:val="single"/>
        </w:rPr>
        <w:t>токсичных</w:t>
      </w:r>
      <w:r w:rsidR="007A765B" w:rsidRPr="007A765B">
        <w:t xml:space="preserve"> газов </w:t>
      </w:r>
      <w:r w:rsidR="007A765B" w:rsidRPr="007A765B">
        <w:rPr>
          <w:b/>
          <w:bCs/>
          <w:u w:val="single"/>
        </w:rPr>
        <w:t>и паров, выделяемых грузом,</w:t>
      </w:r>
      <w:r w:rsidR="007A765B" w:rsidRPr="007A765B">
        <w:t xml:space="preserve"> должна измеряться по меньшей мере один раз в восемь часов при помощи </w:t>
      </w:r>
      <w:proofErr w:type="spellStart"/>
      <w:r w:rsidR="007A765B" w:rsidRPr="007A765B">
        <w:t>токсиметра</w:t>
      </w:r>
      <w:proofErr w:type="spellEnd"/>
      <w:r w:rsidR="007A765B" w:rsidRPr="007A765B">
        <w:t xml:space="preserve"> во всех других помещениях судна, куда входят члены экипажа. Результаты измерений должны записываться.</w:t>
      </w:r>
    </w:p>
    <w:p w:rsidR="007A765B" w:rsidRPr="007A765B" w:rsidRDefault="00D777F7" w:rsidP="007A765B">
      <w:pPr>
        <w:pStyle w:val="SingleTxtGR"/>
        <w:tabs>
          <w:tab w:val="clear" w:pos="1701"/>
        </w:tabs>
        <w:ind w:left="2268" w:hanging="1134"/>
      </w:pPr>
      <w:r>
        <w:tab/>
      </w:r>
      <w:r w:rsidR="007A765B" w:rsidRPr="007A765B">
        <w:t>(…)</w:t>
      </w:r>
    </w:p>
    <w:p w:rsidR="007A765B" w:rsidRPr="007A765B" w:rsidRDefault="007A765B" w:rsidP="007A765B">
      <w:pPr>
        <w:pStyle w:val="SingleTxtGR"/>
        <w:tabs>
          <w:tab w:val="clear" w:pos="1701"/>
        </w:tabs>
        <w:ind w:left="2268" w:hanging="1134"/>
      </w:pPr>
      <w:r w:rsidRPr="007A765B">
        <w:t>7.2.3</w:t>
      </w:r>
      <w:r w:rsidRPr="007A765B">
        <w:tab/>
        <w:t>Общие служебные предписания</w:t>
      </w:r>
    </w:p>
    <w:p w:rsidR="007A765B" w:rsidRPr="007A765B" w:rsidRDefault="007A765B" w:rsidP="007A765B">
      <w:pPr>
        <w:pStyle w:val="SingleTxtGR"/>
        <w:tabs>
          <w:tab w:val="clear" w:pos="1701"/>
        </w:tabs>
        <w:ind w:left="2268" w:hanging="1134"/>
      </w:pPr>
      <w:r w:rsidRPr="007A765B">
        <w:t>7.2.3.1.4</w:t>
      </w:r>
      <w:r w:rsidRPr="007A765B">
        <w:tab/>
        <w:t xml:space="preserve">Если до входа в грузовые танки, цистерны для остатков груза, </w:t>
      </w:r>
      <w:proofErr w:type="spellStart"/>
      <w:r w:rsidRPr="007A765B">
        <w:t>подпалубные</w:t>
      </w:r>
      <w:proofErr w:type="spellEnd"/>
      <w:r w:rsidRPr="007A765B">
        <w:t xml:space="preserve"> отделения грузовых насосов, коффердамы, </w:t>
      </w:r>
      <w:proofErr w:type="spellStart"/>
      <w:r w:rsidRPr="007A765B">
        <w:t>междубортовые</w:t>
      </w:r>
      <w:proofErr w:type="spellEnd"/>
      <w:r w:rsidRPr="007A765B">
        <w:t xml:space="preserve"> пространства, междудонные пространства или трюмные помещения необходимо измерить концентрацию </w:t>
      </w:r>
      <w:r w:rsidRPr="007A765B">
        <w:rPr>
          <w:b/>
          <w:bCs/>
          <w:u w:val="single"/>
        </w:rPr>
        <w:t>легковоспламеняющихся или токсичных</w:t>
      </w:r>
      <w:r w:rsidRPr="007A765B">
        <w:t xml:space="preserve"> газов </w:t>
      </w:r>
      <w:r w:rsidRPr="007A765B">
        <w:rPr>
          <w:b/>
          <w:bCs/>
          <w:u w:val="single"/>
        </w:rPr>
        <w:t>и паров, выделяемых грузом,</w:t>
      </w:r>
      <w:r w:rsidRPr="007A765B">
        <w:t xml:space="preserve"> или содержание кислорода в воздухе, то результаты таких измерений должны записываться.</w:t>
      </w:r>
    </w:p>
    <w:p w:rsidR="007A765B" w:rsidRPr="007A765B" w:rsidRDefault="00D777F7" w:rsidP="007A765B">
      <w:pPr>
        <w:pStyle w:val="SingleTxtGR"/>
        <w:tabs>
          <w:tab w:val="clear" w:pos="1701"/>
        </w:tabs>
        <w:ind w:left="2268" w:hanging="1134"/>
      </w:pPr>
      <w:r>
        <w:tab/>
      </w:r>
      <w:r w:rsidR="007A765B" w:rsidRPr="007A765B">
        <w:t xml:space="preserve">Измерения могут производиться только </w:t>
      </w:r>
      <w:r w:rsidR="007A765B" w:rsidRPr="007A765B">
        <w:rPr>
          <w:b/>
          <w:bCs/>
          <w:u w:val="single"/>
        </w:rPr>
        <w:t>экспертом, указанным в подразделе 8.2.1.2,</w:t>
      </w:r>
      <w:r w:rsidR="007A765B" w:rsidRPr="007A765B">
        <w:t xml:space="preserve"> </w:t>
      </w:r>
      <w:r w:rsidR="007A765B" w:rsidRPr="00AF05C3">
        <w:rPr>
          <w:strike/>
        </w:rPr>
        <w:t>лицами, снабженными</w:t>
      </w:r>
      <w:r w:rsidR="007A765B" w:rsidRPr="007A765B">
        <w:t xml:space="preserve"> </w:t>
      </w:r>
      <w:r w:rsidR="007A765B" w:rsidRPr="007A765B">
        <w:rPr>
          <w:b/>
          <w:bCs/>
          <w:u w:val="single"/>
        </w:rPr>
        <w:t>снабженным</w:t>
      </w:r>
      <w:r w:rsidR="007A765B" w:rsidRPr="007A765B">
        <w:t xml:space="preserve"> дыхательным аппаратом, подходящим для перевозимого вещества.</w:t>
      </w:r>
    </w:p>
    <w:p w:rsidR="007A765B" w:rsidRPr="007A765B" w:rsidRDefault="007A765B" w:rsidP="007A765B">
      <w:pPr>
        <w:pStyle w:val="SingleTxtGR"/>
        <w:tabs>
          <w:tab w:val="clear" w:pos="1701"/>
        </w:tabs>
        <w:ind w:left="2268" w:hanging="1134"/>
      </w:pPr>
      <w:r w:rsidRPr="007A765B">
        <w:tab/>
        <w:t>Вход в эти помещения для целей проведения измерений не разрешается.</w:t>
      </w:r>
    </w:p>
    <w:p w:rsidR="007A765B" w:rsidRPr="007A765B" w:rsidRDefault="007A765B" w:rsidP="007A765B">
      <w:pPr>
        <w:pStyle w:val="SingleTxtGR"/>
        <w:tabs>
          <w:tab w:val="clear" w:pos="1701"/>
        </w:tabs>
        <w:ind w:left="2268" w:hanging="1134"/>
      </w:pPr>
      <w:r w:rsidRPr="007A765B">
        <w:t>7.2.3.1.5</w:t>
      </w:r>
      <w:r w:rsidRPr="007A765B">
        <w:tab/>
        <w:t xml:space="preserve">До входа любого лица в грузовые танки, </w:t>
      </w:r>
      <w:r w:rsidRPr="007A765B">
        <w:rPr>
          <w:b/>
          <w:bCs/>
          <w:u w:val="single"/>
        </w:rPr>
        <w:t>цистерны для остатков груза,</w:t>
      </w:r>
      <w:r w:rsidRPr="007A765B">
        <w:t xml:space="preserve"> </w:t>
      </w:r>
      <w:proofErr w:type="spellStart"/>
      <w:r w:rsidRPr="007A765B">
        <w:t>подпалубные</w:t>
      </w:r>
      <w:proofErr w:type="spellEnd"/>
      <w:r w:rsidRPr="007A765B">
        <w:t xml:space="preserve"> отделения грузовых насосов, коффердамы, </w:t>
      </w:r>
      <w:proofErr w:type="spellStart"/>
      <w:r w:rsidRPr="007A765B">
        <w:t>междубортовые</w:t>
      </w:r>
      <w:proofErr w:type="spellEnd"/>
      <w:r w:rsidRPr="007A765B">
        <w:t xml:space="preserve"> пространства, междудонные пространства</w:t>
      </w:r>
      <w:r w:rsidRPr="009E34E4">
        <w:rPr>
          <w:b/>
          <w:u w:val="single"/>
        </w:rPr>
        <w:t>,</w:t>
      </w:r>
      <w:r w:rsidRPr="007A765B">
        <w:t xml:space="preserve"> </w:t>
      </w:r>
      <w:r w:rsidRPr="009E34E4">
        <w:rPr>
          <w:strike/>
        </w:rPr>
        <w:t>или</w:t>
      </w:r>
      <w:r w:rsidRPr="007A765B">
        <w:t xml:space="preserve"> трюмные помещения </w:t>
      </w:r>
      <w:r w:rsidRPr="007A765B">
        <w:rPr>
          <w:b/>
          <w:bCs/>
          <w:u w:val="single"/>
        </w:rPr>
        <w:t>или другие замкнутые пространства</w:t>
      </w:r>
      <w:r w:rsidRPr="007A765B">
        <w:t>:</w:t>
      </w:r>
    </w:p>
    <w:p w:rsidR="007A765B" w:rsidRPr="007A765B" w:rsidRDefault="00D777F7" w:rsidP="00D777F7">
      <w:pPr>
        <w:pStyle w:val="SingleTxtGR"/>
        <w:tabs>
          <w:tab w:val="clear" w:pos="1701"/>
        </w:tabs>
        <w:ind w:left="2835" w:hanging="1701"/>
      </w:pPr>
      <w:r>
        <w:tab/>
      </w:r>
      <w:r w:rsidR="007A765B" w:rsidRPr="007A765B">
        <w:t>a)</w:t>
      </w:r>
      <w:r w:rsidR="007A765B" w:rsidRPr="007A765B">
        <w:tab/>
        <w:t xml:space="preserve">при перевозке на судне опасных веществ классов 2, 3, 4.1, 6.1, 8 или 9, для которых в колонке 18 таблицы С главы 3.2 предписано наличие на борту индикатора </w:t>
      </w:r>
      <w:r w:rsidR="007A765B" w:rsidRPr="00AF05C3">
        <w:rPr>
          <w:strike/>
        </w:rPr>
        <w:t>легковоспламеняющихся</w:t>
      </w:r>
      <w:r w:rsidR="007A765B" w:rsidRPr="007A765B">
        <w:t xml:space="preserve"> газов, необходимо с помощью этого прибора удостовериться, что концентрация </w:t>
      </w:r>
      <w:r w:rsidR="007A765B" w:rsidRPr="007A765B">
        <w:rPr>
          <w:b/>
          <w:bCs/>
          <w:u w:val="single"/>
        </w:rPr>
        <w:t>легковоспламеняющихся</w:t>
      </w:r>
      <w:r w:rsidR="007A765B" w:rsidRPr="007A765B">
        <w:t xml:space="preserve"> газов </w:t>
      </w:r>
      <w:r w:rsidR="007A765B" w:rsidRPr="007A765B">
        <w:rPr>
          <w:b/>
          <w:bCs/>
          <w:u w:val="single"/>
        </w:rPr>
        <w:t>и паров, выделяемых грузом,</w:t>
      </w:r>
      <w:r w:rsidR="007A765B" w:rsidRPr="007A765B">
        <w:t xml:space="preserve"> в этих грузовых танках, </w:t>
      </w:r>
      <w:r w:rsidR="007A765B" w:rsidRPr="007A765B">
        <w:rPr>
          <w:b/>
          <w:bCs/>
          <w:u w:val="single"/>
        </w:rPr>
        <w:t>цистернах для остатков груза,</w:t>
      </w:r>
      <w:r w:rsidR="007A765B" w:rsidRPr="007A765B">
        <w:t xml:space="preserve"> </w:t>
      </w:r>
      <w:proofErr w:type="spellStart"/>
      <w:r w:rsidR="007A765B" w:rsidRPr="007A765B">
        <w:t>подпалубных</w:t>
      </w:r>
      <w:proofErr w:type="spellEnd"/>
      <w:r w:rsidR="007A765B" w:rsidRPr="007A765B">
        <w:t xml:space="preserve"> отделениях грузовых насосов, коффердамах, </w:t>
      </w:r>
      <w:proofErr w:type="spellStart"/>
      <w:r w:rsidR="007A765B" w:rsidRPr="007A765B">
        <w:t>междубортовых</w:t>
      </w:r>
      <w:proofErr w:type="spellEnd"/>
      <w:r w:rsidR="007A765B" w:rsidRPr="007A765B">
        <w:t xml:space="preserve"> пространствах, междудонных пространствах или трюмных помещениях составляет не более 50</w:t>
      </w:r>
      <w:r>
        <w:t>%</w:t>
      </w:r>
      <w:r w:rsidR="007A765B" w:rsidRPr="007A765B">
        <w:t xml:space="preserve"> </w:t>
      </w:r>
      <w:r w:rsidR="007A765B" w:rsidRPr="00AF05C3">
        <w:rPr>
          <w:strike/>
        </w:rPr>
        <w:t xml:space="preserve">нижнего предела </w:t>
      </w:r>
      <w:proofErr w:type="spellStart"/>
      <w:r w:rsidR="007A765B" w:rsidRPr="00AF05C3">
        <w:rPr>
          <w:strike/>
        </w:rPr>
        <w:t>взрываемости</w:t>
      </w:r>
      <w:proofErr w:type="spellEnd"/>
      <w:r w:rsidR="007A765B" w:rsidRPr="00AF05C3">
        <w:rPr>
          <w:strike/>
        </w:rPr>
        <w:t xml:space="preserve"> перевозимого вещества</w:t>
      </w:r>
      <w:r w:rsidR="007A765B" w:rsidRPr="007A765B">
        <w:t xml:space="preserve"> </w:t>
      </w:r>
      <w:r w:rsidR="007A765B" w:rsidRPr="007A765B">
        <w:rPr>
          <w:b/>
          <w:bCs/>
          <w:u w:val="single"/>
        </w:rPr>
        <w:t>НПВ</w:t>
      </w:r>
      <w:r w:rsidR="007A765B" w:rsidRPr="007A765B">
        <w:t xml:space="preserve">. Применительно к </w:t>
      </w:r>
      <w:proofErr w:type="spellStart"/>
      <w:r w:rsidR="007A765B" w:rsidRPr="007A765B">
        <w:t>подпалубным</w:t>
      </w:r>
      <w:proofErr w:type="spellEnd"/>
      <w:r w:rsidR="007A765B" w:rsidRPr="007A765B">
        <w:t xml:space="preserve"> отделениям грузовых насосов это можно определить при помощи стационарной </w:t>
      </w:r>
      <w:proofErr w:type="spellStart"/>
      <w:r w:rsidR="007A765B" w:rsidRPr="007A765B">
        <w:t>газодетекторной</w:t>
      </w:r>
      <w:proofErr w:type="spellEnd"/>
      <w:r w:rsidR="007A765B" w:rsidRPr="007A765B">
        <w:t xml:space="preserve"> системы;</w:t>
      </w:r>
    </w:p>
    <w:p w:rsidR="007A765B" w:rsidRPr="007A765B" w:rsidRDefault="00D777F7" w:rsidP="00D777F7">
      <w:pPr>
        <w:pStyle w:val="SingleTxtGR"/>
        <w:tabs>
          <w:tab w:val="clear" w:pos="1701"/>
        </w:tabs>
        <w:ind w:left="2835" w:hanging="1701"/>
      </w:pPr>
      <w:r>
        <w:tab/>
      </w:r>
      <w:r w:rsidR="007A765B" w:rsidRPr="007A765B">
        <w:t>b)</w:t>
      </w:r>
      <w:r w:rsidR="007A765B" w:rsidRPr="007A765B">
        <w:tab/>
        <w:t xml:space="preserve">при перевозке на судне опасных веществ классов 2, 3, 4.1, 6.1, 8 или 9, для которых в колонке 18 таблицы С главы 3.2 предписано наличие на борту </w:t>
      </w:r>
      <w:proofErr w:type="spellStart"/>
      <w:r w:rsidR="007A765B" w:rsidRPr="007A765B">
        <w:t>токсиметра</w:t>
      </w:r>
      <w:proofErr w:type="spellEnd"/>
      <w:r w:rsidR="007A765B" w:rsidRPr="007A765B">
        <w:t xml:space="preserve">, необходимо с помощью этого прибора удостовериться, что в грузовых танках, </w:t>
      </w:r>
      <w:r w:rsidR="007A765B" w:rsidRPr="007A765B">
        <w:rPr>
          <w:b/>
          <w:bCs/>
          <w:u w:val="single"/>
        </w:rPr>
        <w:t>цистернах для остатков груза,</w:t>
      </w:r>
      <w:r w:rsidR="007A765B" w:rsidRPr="007A765B">
        <w:t xml:space="preserve"> </w:t>
      </w:r>
      <w:proofErr w:type="spellStart"/>
      <w:r w:rsidR="007A765B" w:rsidRPr="007A765B">
        <w:t>подпалубных</w:t>
      </w:r>
      <w:proofErr w:type="spellEnd"/>
      <w:r w:rsidR="007A765B" w:rsidRPr="007A765B">
        <w:t xml:space="preserve"> отделениях грузовых насосов, коффердамах, </w:t>
      </w:r>
      <w:proofErr w:type="spellStart"/>
      <w:r w:rsidR="007A765B" w:rsidRPr="007A765B">
        <w:t>междубортовых</w:t>
      </w:r>
      <w:proofErr w:type="spellEnd"/>
      <w:r w:rsidR="007A765B" w:rsidRPr="007A765B">
        <w:t xml:space="preserve"> пространствах, междудонных пространствах или трюмных помещениях не содержится </w:t>
      </w:r>
      <w:r w:rsidR="007A765B" w:rsidRPr="00AF05C3">
        <w:rPr>
          <w:strike/>
        </w:rPr>
        <w:t>значительной</w:t>
      </w:r>
      <w:r w:rsidR="007A765B" w:rsidRPr="007A765B">
        <w:t xml:space="preserve"> концентрации токсичных газов </w:t>
      </w:r>
      <w:r w:rsidR="007A765B" w:rsidRPr="007A765B">
        <w:rPr>
          <w:b/>
          <w:bCs/>
          <w:u w:val="single"/>
        </w:rPr>
        <w:t>и паров, выделяемых грузом, которая превышает национальные приемлемые уровни воздействия</w:t>
      </w:r>
      <w:r w:rsidR="007A765B" w:rsidRPr="007A765B">
        <w:t>.</w:t>
      </w:r>
    </w:p>
    <w:p w:rsidR="007A765B" w:rsidRPr="007A765B" w:rsidRDefault="00D777F7" w:rsidP="007A765B">
      <w:pPr>
        <w:pStyle w:val="SingleTxtGR"/>
        <w:tabs>
          <w:tab w:val="clear" w:pos="1701"/>
        </w:tabs>
        <w:ind w:left="2268" w:hanging="1134"/>
        <w:rPr>
          <w:b/>
          <w:u w:val="single"/>
        </w:rPr>
      </w:pPr>
      <w:r>
        <w:tab/>
      </w:r>
      <w:r w:rsidR="007A765B" w:rsidRPr="007A765B">
        <w:rPr>
          <w:b/>
          <w:u w:val="single"/>
        </w:rPr>
        <w:t>В отступление от подраздела 1.1.4.6 более строгое национальное законодательство, касающееся доступа в трюмы, имеет преимущественную силу перед ВОПОГ.</w:t>
      </w:r>
    </w:p>
    <w:p w:rsidR="007A765B" w:rsidRPr="007A765B" w:rsidRDefault="007A765B" w:rsidP="007A765B">
      <w:pPr>
        <w:pStyle w:val="SingleTxtGR"/>
        <w:tabs>
          <w:tab w:val="clear" w:pos="1701"/>
        </w:tabs>
        <w:ind w:left="2268" w:hanging="1134"/>
      </w:pPr>
      <w:r w:rsidRPr="007A765B">
        <w:t>7.2.3.1.6</w:t>
      </w:r>
      <w:r w:rsidRPr="007A765B">
        <w:tab/>
        <w:t xml:space="preserve">Вход в порожние грузовые танки, </w:t>
      </w:r>
      <w:r w:rsidRPr="007A765B">
        <w:rPr>
          <w:b/>
          <w:bCs/>
          <w:u w:val="single"/>
        </w:rPr>
        <w:t>цистерны для остатков груза,</w:t>
      </w:r>
      <w:r w:rsidRPr="007A765B">
        <w:t xml:space="preserve"> </w:t>
      </w:r>
      <w:proofErr w:type="spellStart"/>
      <w:r w:rsidRPr="007A765B">
        <w:t>подпалубные</w:t>
      </w:r>
      <w:proofErr w:type="spellEnd"/>
      <w:r w:rsidRPr="007A765B">
        <w:t xml:space="preserve"> отделения грузовых насосов, коффердамы, </w:t>
      </w:r>
      <w:proofErr w:type="spellStart"/>
      <w:r w:rsidRPr="007A765B">
        <w:t>междубортовые</w:t>
      </w:r>
      <w:proofErr w:type="spellEnd"/>
      <w:r w:rsidRPr="007A765B">
        <w:t xml:space="preserve"> пространства, междудонные пространства </w:t>
      </w:r>
      <w:r w:rsidRPr="00AF05C3">
        <w:rPr>
          <w:strike/>
        </w:rPr>
        <w:t>и</w:t>
      </w:r>
      <w:r w:rsidRPr="007A765B">
        <w:rPr>
          <w:b/>
          <w:bCs/>
          <w:u w:val="single"/>
        </w:rPr>
        <w:t>,</w:t>
      </w:r>
      <w:r w:rsidRPr="007A765B">
        <w:t xml:space="preserve"> трюмные помещения </w:t>
      </w:r>
      <w:r w:rsidRPr="007A765B">
        <w:rPr>
          <w:b/>
          <w:bCs/>
          <w:u w:val="single"/>
        </w:rPr>
        <w:t>или другие замкнутые пространства</w:t>
      </w:r>
      <w:r w:rsidRPr="007A765B">
        <w:t xml:space="preserve"> разрешается только в том случае, если:</w:t>
      </w:r>
    </w:p>
    <w:p w:rsidR="007A765B" w:rsidRPr="004A30EA" w:rsidRDefault="007A765B" w:rsidP="004A30EA">
      <w:pPr>
        <w:pStyle w:val="Bullet1GR"/>
        <w:tabs>
          <w:tab w:val="clear" w:pos="1701"/>
        </w:tabs>
        <w:ind w:left="2430"/>
        <w:rPr>
          <w:strike/>
        </w:rPr>
      </w:pPr>
      <w:r w:rsidRPr="004A30EA">
        <w:rPr>
          <w:strike/>
        </w:rPr>
        <w:t>нет недостатка в кислороде и не имеется измеримой концентрации опасных веществ;</w:t>
      </w:r>
    </w:p>
    <w:p w:rsidR="007A765B" w:rsidRPr="007A765B" w:rsidRDefault="007A765B" w:rsidP="004A30EA">
      <w:pPr>
        <w:pStyle w:val="Bullet1GR"/>
        <w:tabs>
          <w:tab w:val="clear" w:pos="1701"/>
        </w:tabs>
        <w:ind w:left="2430"/>
        <w:rPr>
          <w:b/>
          <w:u w:val="single"/>
        </w:rPr>
      </w:pPr>
      <w:r w:rsidRPr="007A765B">
        <w:rPr>
          <w:b/>
          <w:u w:val="single"/>
        </w:rPr>
        <w:t>концентрация легковоспламеняющихся газов и паров, выделяемых грузом, в грузовых танках, цистерн</w:t>
      </w:r>
      <w:r w:rsidR="009E34E4" w:rsidRPr="007A765B">
        <w:rPr>
          <w:b/>
          <w:u w:val="single"/>
        </w:rPr>
        <w:t>ах</w:t>
      </w:r>
      <w:r w:rsidRPr="007A765B">
        <w:rPr>
          <w:b/>
          <w:u w:val="single"/>
        </w:rPr>
        <w:t xml:space="preserve"> для остатков груза, </w:t>
      </w:r>
      <w:proofErr w:type="spellStart"/>
      <w:r w:rsidRPr="007A765B">
        <w:rPr>
          <w:b/>
          <w:u w:val="single"/>
        </w:rPr>
        <w:t>подпалубных</w:t>
      </w:r>
      <w:proofErr w:type="spellEnd"/>
      <w:r w:rsidRPr="007A765B">
        <w:rPr>
          <w:b/>
          <w:u w:val="single"/>
        </w:rPr>
        <w:t xml:space="preserve"> отделениях грузовых насосов, коффердамах, </w:t>
      </w:r>
      <w:proofErr w:type="spellStart"/>
      <w:r w:rsidRPr="007A765B">
        <w:rPr>
          <w:b/>
          <w:u w:val="single"/>
        </w:rPr>
        <w:t>междубортовых</w:t>
      </w:r>
      <w:proofErr w:type="spellEnd"/>
      <w:r w:rsidRPr="007A765B">
        <w:rPr>
          <w:b/>
          <w:u w:val="single"/>
        </w:rPr>
        <w:t xml:space="preserve"> пространствах, междудонных пространствах, трюмных помещениях или других замкнутых пространствах составляет менее 10</w:t>
      </w:r>
      <w:r w:rsidR="00D777F7">
        <w:rPr>
          <w:b/>
          <w:u w:val="single"/>
        </w:rPr>
        <w:t>%</w:t>
      </w:r>
      <w:r w:rsidRPr="007A765B">
        <w:rPr>
          <w:b/>
          <w:u w:val="single"/>
        </w:rPr>
        <w:t xml:space="preserve"> НПВ, концентрация токсичных газов и паров, выделяемых грузом, ниже национальных приемлемых уровней воздействия, а процентное содержание кислорода составляет 20</w:t>
      </w:r>
      <w:r w:rsidR="00D777F7">
        <w:rPr>
          <w:b/>
          <w:u w:val="single"/>
        </w:rPr>
        <w:t>–</w:t>
      </w:r>
      <w:r w:rsidRPr="007A765B">
        <w:rPr>
          <w:b/>
          <w:u w:val="single"/>
        </w:rPr>
        <w:t>23,5</w:t>
      </w:r>
      <w:r w:rsidR="00D777F7">
        <w:rPr>
          <w:b/>
          <w:u w:val="single"/>
        </w:rPr>
        <w:t>%</w:t>
      </w:r>
      <w:r w:rsidRPr="007A765B">
        <w:rPr>
          <w:b/>
          <w:u w:val="single"/>
        </w:rPr>
        <w:t xml:space="preserve"> объема;</w:t>
      </w:r>
    </w:p>
    <w:p w:rsidR="007A765B" w:rsidRPr="007A765B" w:rsidRDefault="004A30EA" w:rsidP="007A765B">
      <w:pPr>
        <w:pStyle w:val="SingleTxtGR"/>
        <w:tabs>
          <w:tab w:val="clear" w:pos="1701"/>
        </w:tabs>
        <w:ind w:left="2268" w:hanging="1134"/>
      </w:pPr>
      <w:r>
        <w:tab/>
      </w:r>
      <w:r w:rsidR="007A765B" w:rsidRPr="007A765B">
        <w:t>или</w:t>
      </w:r>
    </w:p>
    <w:p w:rsidR="007A765B" w:rsidRPr="004A30EA" w:rsidRDefault="007A765B" w:rsidP="004A30EA">
      <w:pPr>
        <w:pStyle w:val="Bullet1GR"/>
        <w:tabs>
          <w:tab w:val="clear" w:pos="1701"/>
        </w:tabs>
        <w:ind w:left="2430"/>
      </w:pPr>
      <w:r w:rsidRPr="007A765B">
        <w:rPr>
          <w:b/>
          <w:u w:val="single"/>
        </w:rPr>
        <w:t>концентрация легковоспламеняющихся газов и паров, выделяемых грузом, в грузовых танках, цистерн</w:t>
      </w:r>
      <w:r w:rsidR="009E34E4" w:rsidRPr="007A765B">
        <w:rPr>
          <w:b/>
          <w:u w:val="single"/>
        </w:rPr>
        <w:t>ах</w:t>
      </w:r>
      <w:r w:rsidRPr="007A765B">
        <w:rPr>
          <w:b/>
          <w:u w:val="single"/>
        </w:rPr>
        <w:t xml:space="preserve"> для остатков груза, </w:t>
      </w:r>
      <w:proofErr w:type="spellStart"/>
      <w:r w:rsidRPr="007A765B">
        <w:rPr>
          <w:b/>
          <w:u w:val="single"/>
        </w:rPr>
        <w:t>подпалубных</w:t>
      </w:r>
      <w:proofErr w:type="spellEnd"/>
      <w:r w:rsidRPr="007A765B">
        <w:rPr>
          <w:b/>
          <w:u w:val="single"/>
        </w:rPr>
        <w:t xml:space="preserve"> отделениях грузовых насосов, коффердамах, </w:t>
      </w:r>
      <w:proofErr w:type="spellStart"/>
      <w:r w:rsidRPr="007A765B">
        <w:rPr>
          <w:b/>
          <w:u w:val="single"/>
        </w:rPr>
        <w:t>междубортовых</w:t>
      </w:r>
      <w:proofErr w:type="spellEnd"/>
      <w:r w:rsidRPr="007A765B">
        <w:rPr>
          <w:b/>
          <w:u w:val="single"/>
        </w:rPr>
        <w:t xml:space="preserve"> пространствах, междудонных пространствах, трюмных помещениях или других замкнутых пространствах составляет менее 10</w:t>
      </w:r>
      <w:r w:rsidR="00D777F7">
        <w:rPr>
          <w:b/>
          <w:u w:val="single"/>
        </w:rPr>
        <w:t>%</w:t>
      </w:r>
      <w:r w:rsidRPr="007A765B">
        <w:rPr>
          <w:b/>
          <w:u w:val="single"/>
        </w:rPr>
        <w:t xml:space="preserve"> НПВ и</w:t>
      </w:r>
      <w:r w:rsidRPr="004A30EA">
        <w:rPr>
          <w:b/>
          <w:u w:val="single"/>
        </w:rPr>
        <w:t xml:space="preserve"> лицо</w:t>
      </w:r>
      <w:r w:rsidRPr="004A30EA">
        <w:t xml:space="preserve">, входящее в такое помещение, пользуется автономным дыхательным аппаратом и другим необходимым защитным и спасательным оборудованием </w:t>
      </w:r>
      <w:proofErr w:type="gramStart"/>
      <w:r w:rsidRPr="004A30EA">
        <w:t>и</w:t>
      </w:r>
      <w:proofErr w:type="gramEnd"/>
      <w:r w:rsidRPr="004A30EA">
        <w:t xml:space="preserve"> если оно страхуется при помощи каната. Входить в такое помещение разрешается только в случае, если за этой операцией наблюдает второе лицо, имеющее при себе такое же оборудование. Еще два человека, способные оказать помощь в чрезвычайной ситуации, должны находиться на судне в пределах слышимости голосового сигнала. Если установлена спасательная лебедка, достаточно присутствия еще одного человека.</w:t>
      </w:r>
    </w:p>
    <w:p w:rsidR="007A765B" w:rsidRPr="007A765B" w:rsidRDefault="004A30EA" w:rsidP="007A765B">
      <w:pPr>
        <w:pStyle w:val="SingleTxtGR"/>
        <w:tabs>
          <w:tab w:val="clear" w:pos="1701"/>
        </w:tabs>
        <w:ind w:left="2268" w:hanging="1134"/>
        <w:rPr>
          <w:b/>
          <w:u w:val="single"/>
        </w:rPr>
      </w:pPr>
      <w:r>
        <w:tab/>
      </w:r>
      <w:r w:rsidR="007A765B" w:rsidRPr="007A765B">
        <w:rPr>
          <w:b/>
          <w:u w:val="single"/>
        </w:rPr>
        <w:t>В случае чрезвычайной ситуации или механических неполадок вход в танк разрешается, если концентрация газа, выделяемого грузом, составляет 10</w:t>
      </w:r>
      <w:r w:rsidR="00D777F7">
        <w:rPr>
          <w:b/>
          <w:u w:val="single"/>
        </w:rPr>
        <w:t>–</w:t>
      </w:r>
      <w:r w:rsidR="007A765B" w:rsidRPr="007A765B">
        <w:rPr>
          <w:b/>
          <w:u w:val="single"/>
        </w:rPr>
        <w:t>50</w:t>
      </w:r>
      <w:r w:rsidR="00D777F7">
        <w:rPr>
          <w:b/>
          <w:u w:val="single"/>
        </w:rPr>
        <w:t>%</w:t>
      </w:r>
      <w:r w:rsidR="007A765B" w:rsidRPr="007A765B">
        <w:rPr>
          <w:b/>
          <w:u w:val="single"/>
        </w:rPr>
        <w:t xml:space="preserve"> НПВ. Конструкция используемого (автономного) дыхательного аппарата не должна допускать возникновение искр.</w:t>
      </w:r>
    </w:p>
    <w:p w:rsidR="007A765B" w:rsidRPr="007A765B" w:rsidRDefault="004A30EA" w:rsidP="007A765B">
      <w:pPr>
        <w:pStyle w:val="SingleTxtGR"/>
        <w:tabs>
          <w:tab w:val="clear" w:pos="1701"/>
        </w:tabs>
        <w:ind w:left="2268" w:hanging="1134"/>
        <w:rPr>
          <w:b/>
          <w:u w:val="single"/>
        </w:rPr>
      </w:pPr>
      <w:r>
        <w:tab/>
      </w:r>
      <w:r w:rsidR="007A765B" w:rsidRPr="007A765B">
        <w:rPr>
          <w:b/>
          <w:u w:val="single"/>
        </w:rPr>
        <w:t>В отступление от подраздела 1.1.4.6 более строгое национальное законодательство, касающееся доступа в грузовые танки, имеет преимущественную силу перед ВОПОГ.</w:t>
      </w:r>
    </w:p>
    <w:p w:rsidR="007A765B" w:rsidRPr="007A765B" w:rsidRDefault="007A765B" w:rsidP="007A765B">
      <w:pPr>
        <w:pStyle w:val="SingleTxtGR"/>
        <w:tabs>
          <w:tab w:val="clear" w:pos="1701"/>
        </w:tabs>
        <w:ind w:left="2268" w:hanging="1134"/>
      </w:pPr>
      <w:r w:rsidRPr="007A765B">
        <w:t>7.2.3.7</w:t>
      </w:r>
      <w:r w:rsidRPr="007A765B">
        <w:tab/>
        <w:t xml:space="preserve">Дегазация порожних </w:t>
      </w:r>
      <w:r w:rsidRPr="007A765B">
        <w:rPr>
          <w:b/>
          <w:bCs/>
          <w:u w:val="single"/>
        </w:rPr>
        <w:t>или разгруженных</w:t>
      </w:r>
      <w:r w:rsidRPr="007A765B">
        <w:t xml:space="preserve"> грузовых танков </w:t>
      </w:r>
      <w:r w:rsidRPr="007A765B">
        <w:rPr>
          <w:b/>
          <w:bCs/>
          <w:u w:val="single"/>
        </w:rPr>
        <w:t>и погрузочно-разгрузочных трубопроводов</w:t>
      </w:r>
    </w:p>
    <w:p w:rsidR="007A765B" w:rsidRPr="007A765B" w:rsidRDefault="007A765B" w:rsidP="007A765B">
      <w:pPr>
        <w:pStyle w:val="SingleTxtGR"/>
        <w:tabs>
          <w:tab w:val="clear" w:pos="1701"/>
        </w:tabs>
        <w:ind w:left="2268" w:hanging="1134"/>
      </w:pPr>
      <w:r w:rsidRPr="007A765B">
        <w:t>7.2.3.7.0</w:t>
      </w:r>
      <w:r w:rsidRPr="007A765B">
        <w:tab/>
        <w:t xml:space="preserve">Дегазация порожних или разгруженных грузовых танков </w:t>
      </w:r>
      <w:r w:rsidRPr="007A765B">
        <w:rPr>
          <w:b/>
          <w:bCs/>
          <w:u w:val="single"/>
        </w:rPr>
        <w:t>и погрузочно-разгрузочных трубопроводов в атмосферу или в приемные сооружения</w:t>
      </w:r>
      <w:r w:rsidRPr="007A765B">
        <w:t xml:space="preserve"> разрешается в соответствии с нижеизложенными требованиями, однако исключительно в том случае, если </w:t>
      </w:r>
      <w:r w:rsidRPr="007A765B">
        <w:rPr>
          <w:b/>
          <w:bCs/>
          <w:u w:val="single"/>
        </w:rPr>
        <w:t>и в той мере, в которой</w:t>
      </w:r>
      <w:r w:rsidRPr="007A765B">
        <w:t xml:space="preserve"> она не</w:t>
      </w:r>
      <w:r w:rsidR="00AF05C3">
        <w:t xml:space="preserve"> </w:t>
      </w:r>
      <w:r w:rsidRPr="007A765B">
        <w:t xml:space="preserve">запрещена </w:t>
      </w:r>
      <w:r w:rsidRPr="007A765B">
        <w:rPr>
          <w:b/>
          <w:bCs/>
          <w:u w:val="single"/>
        </w:rPr>
        <w:t>другими требованиями</w:t>
      </w:r>
      <w:r w:rsidRPr="007A765B">
        <w:t xml:space="preserve"> </w:t>
      </w:r>
      <w:r w:rsidRPr="00AF05C3">
        <w:rPr>
          <w:strike/>
        </w:rPr>
        <w:t>предписаниями внутригосударственного</w:t>
      </w:r>
      <w:r w:rsidRPr="007A765B">
        <w:t xml:space="preserve"> законодательства </w:t>
      </w:r>
      <w:r w:rsidRPr="00AF05C3">
        <w:rPr>
          <w:strike/>
        </w:rPr>
        <w:t>или международного права</w:t>
      </w:r>
      <w:r w:rsidRPr="007A765B">
        <w:t>.</w:t>
      </w:r>
    </w:p>
    <w:p w:rsidR="007A765B" w:rsidRPr="007A765B" w:rsidRDefault="007A765B" w:rsidP="007A765B">
      <w:pPr>
        <w:pStyle w:val="SingleTxtGR"/>
        <w:tabs>
          <w:tab w:val="clear" w:pos="1701"/>
        </w:tabs>
        <w:ind w:left="2268" w:hanging="1134"/>
        <w:rPr>
          <w:b/>
          <w:u w:val="single"/>
        </w:rPr>
      </w:pPr>
      <w:r w:rsidRPr="007A765B">
        <w:rPr>
          <w:b/>
          <w:u w:val="single"/>
        </w:rPr>
        <w:t>7.2.3.7.1</w:t>
      </w:r>
      <w:r w:rsidRPr="007A765B">
        <w:rPr>
          <w:b/>
        </w:rPr>
        <w:tab/>
      </w:r>
      <w:r w:rsidRPr="007A765B">
        <w:rPr>
          <w:b/>
          <w:u w:val="single"/>
        </w:rPr>
        <w:t xml:space="preserve">Дегазация порожних или разгруженных грузовых танков и </w:t>
      </w:r>
      <w:r w:rsidRPr="007A765B">
        <w:rPr>
          <w:b/>
          <w:bCs/>
          <w:u w:val="single"/>
        </w:rPr>
        <w:t>погрузочно-разгрузочных трубопроводов в атмосферу</w:t>
      </w:r>
    </w:p>
    <w:p w:rsidR="007A765B" w:rsidRPr="007A765B" w:rsidRDefault="007A765B" w:rsidP="007A765B">
      <w:pPr>
        <w:pStyle w:val="SingleTxtGR"/>
        <w:tabs>
          <w:tab w:val="clear" w:pos="1701"/>
        </w:tabs>
        <w:ind w:left="2268" w:hanging="1134"/>
      </w:pPr>
      <w:r w:rsidRPr="007A765B">
        <w:t>7.2.3.7.</w:t>
      </w:r>
      <w:r w:rsidRPr="007A765B">
        <w:rPr>
          <w:b/>
          <w:u w:val="single"/>
        </w:rPr>
        <w:t>1.</w:t>
      </w:r>
      <w:r w:rsidRPr="007A765B">
        <w:t>1</w:t>
      </w:r>
      <w:r w:rsidRPr="007A765B">
        <w:tab/>
        <w:t>Дегазация порожних или разгруженных грузовых танков, ранее содержавших опасные вещества</w:t>
      </w:r>
      <w:r w:rsidRPr="007A765B">
        <w:rPr>
          <w:b/>
          <w:bCs/>
          <w:u w:val="single"/>
        </w:rPr>
        <w:t>:</w:t>
      </w:r>
    </w:p>
    <w:p w:rsidR="007A765B" w:rsidRPr="007A765B" w:rsidRDefault="004A30EA" w:rsidP="009E34E4">
      <w:pPr>
        <w:pStyle w:val="SingleTxtGR"/>
        <w:tabs>
          <w:tab w:val="clear" w:pos="1701"/>
          <w:tab w:val="clear" w:pos="2835"/>
          <w:tab w:val="left" w:pos="2520"/>
        </w:tabs>
        <w:ind w:left="2520" w:hanging="1440"/>
      </w:pPr>
      <w:r>
        <w:tab/>
      </w:r>
      <w:r w:rsidR="007A765B" w:rsidRPr="007A765B">
        <w:rPr>
          <w:b/>
          <w:bCs/>
          <w:u w:val="single"/>
        </w:rPr>
        <w:t>-</w:t>
      </w:r>
      <w:r w:rsidR="007A765B" w:rsidRPr="007A765B">
        <w:t xml:space="preserve"> </w:t>
      </w:r>
      <w:r>
        <w:tab/>
      </w:r>
      <w:r w:rsidR="007A765B" w:rsidRPr="007A765B">
        <w:t>класса 2 или класса 3 с классификационным кодом с буквой</w:t>
      </w:r>
      <w:r>
        <w:t> </w:t>
      </w:r>
      <w:r w:rsidR="009E34E4" w:rsidRPr="009E34E4">
        <w:t>«</w:t>
      </w:r>
      <w:r w:rsidR="007A765B" w:rsidRPr="007A765B">
        <w:t>Т</w:t>
      </w:r>
      <w:r w:rsidR="009E34E4" w:rsidRPr="009E34E4">
        <w:t>»</w:t>
      </w:r>
      <w:r w:rsidR="007A765B" w:rsidRPr="007A765B">
        <w:t>, указанным в колонке 3b таблицы С главы 3.2,</w:t>
      </w:r>
    </w:p>
    <w:p w:rsidR="007A765B" w:rsidRPr="007A765B" w:rsidRDefault="004A30EA" w:rsidP="009E34E4">
      <w:pPr>
        <w:pStyle w:val="SingleTxtGR"/>
        <w:tabs>
          <w:tab w:val="clear" w:pos="1701"/>
          <w:tab w:val="left" w:pos="2520"/>
        </w:tabs>
        <w:ind w:left="2835" w:hanging="1701"/>
      </w:pPr>
      <w:r>
        <w:tab/>
      </w:r>
      <w:r w:rsidR="007A765B" w:rsidRPr="007A765B">
        <w:rPr>
          <w:b/>
          <w:bCs/>
          <w:u w:val="single"/>
        </w:rPr>
        <w:t>-</w:t>
      </w:r>
      <w:r w:rsidR="007A765B" w:rsidRPr="007A765B">
        <w:t xml:space="preserve"> </w:t>
      </w:r>
      <w:r>
        <w:tab/>
      </w:r>
      <w:r w:rsidR="007A765B" w:rsidRPr="007A765B">
        <w:t>класса 6.1 или</w:t>
      </w:r>
    </w:p>
    <w:p w:rsidR="007A765B" w:rsidRPr="007A765B" w:rsidRDefault="004A30EA" w:rsidP="009E34E4">
      <w:pPr>
        <w:pStyle w:val="SingleTxtGR"/>
        <w:tabs>
          <w:tab w:val="clear" w:pos="1701"/>
          <w:tab w:val="left" w:pos="2520"/>
        </w:tabs>
        <w:ind w:left="2835" w:hanging="1701"/>
      </w:pPr>
      <w:r>
        <w:tab/>
      </w:r>
      <w:r w:rsidR="007A765B" w:rsidRPr="007A765B">
        <w:rPr>
          <w:b/>
          <w:bCs/>
          <w:u w:val="single"/>
        </w:rPr>
        <w:t>-</w:t>
      </w:r>
      <w:r w:rsidR="007A765B" w:rsidRPr="007A765B">
        <w:t xml:space="preserve"> </w:t>
      </w:r>
      <w:r>
        <w:tab/>
      </w:r>
      <w:r w:rsidR="007A765B" w:rsidRPr="007A765B">
        <w:t>класса 8, группа упаковки I,</w:t>
      </w:r>
    </w:p>
    <w:p w:rsidR="007A765B" w:rsidRPr="007A765B" w:rsidRDefault="004A30EA" w:rsidP="007A765B">
      <w:pPr>
        <w:pStyle w:val="SingleTxtGR"/>
        <w:tabs>
          <w:tab w:val="clear" w:pos="1701"/>
        </w:tabs>
        <w:ind w:left="2268" w:hanging="1134"/>
      </w:pPr>
      <w:r>
        <w:tab/>
      </w:r>
      <w:r w:rsidR="007A765B" w:rsidRPr="007A765B">
        <w:t xml:space="preserve">может осуществляться только </w:t>
      </w:r>
      <w:r w:rsidR="007A765B" w:rsidRPr="00AF05C3">
        <w:rPr>
          <w:strike/>
        </w:rPr>
        <w:t>компетентными лицами</w:t>
      </w:r>
      <w:r w:rsidR="007A765B" w:rsidRPr="007A765B">
        <w:t xml:space="preserve"> </w:t>
      </w:r>
      <w:r w:rsidR="007A765B" w:rsidRPr="007A765B">
        <w:rPr>
          <w:b/>
          <w:bCs/>
          <w:u w:val="single"/>
        </w:rPr>
        <w:t>экспертом</w:t>
      </w:r>
      <w:r w:rsidR="007A765B" w:rsidRPr="007A765B">
        <w:t xml:space="preserve"> в соответствии с подразделом 8.2.1.2 </w:t>
      </w:r>
      <w:r w:rsidR="007A765B" w:rsidRPr="00AF05C3">
        <w:rPr>
          <w:strike/>
        </w:rPr>
        <w:t>или компаниями, утвержденными для этой цели компетентным органом</w:t>
      </w:r>
      <w:r w:rsidR="007A765B" w:rsidRPr="007A765B">
        <w:t xml:space="preserve">. </w:t>
      </w:r>
      <w:r w:rsidR="007A765B" w:rsidRPr="004A30EA">
        <w:rPr>
          <w:strike/>
        </w:rPr>
        <w:t>Дегазация</w:t>
      </w:r>
      <w:r w:rsidR="007A765B" w:rsidRPr="007A765B">
        <w:t xml:space="preserve"> </w:t>
      </w:r>
      <w:proofErr w:type="gramStart"/>
      <w:r w:rsidR="007A765B" w:rsidRPr="007A765B">
        <w:rPr>
          <w:b/>
          <w:bCs/>
          <w:u w:val="single"/>
        </w:rPr>
        <w:t>Эта</w:t>
      </w:r>
      <w:proofErr w:type="gramEnd"/>
      <w:r w:rsidR="007A765B" w:rsidRPr="007A765B">
        <w:rPr>
          <w:b/>
          <w:bCs/>
          <w:u w:val="single"/>
        </w:rPr>
        <w:t xml:space="preserve"> операция</w:t>
      </w:r>
      <w:r w:rsidR="007A765B" w:rsidRPr="007A765B">
        <w:t xml:space="preserve"> может осуществляться только в местах, утвержденных компетентным органом.</w:t>
      </w:r>
    </w:p>
    <w:p w:rsidR="007A765B" w:rsidRPr="007A765B" w:rsidRDefault="007A765B" w:rsidP="007A765B">
      <w:pPr>
        <w:pStyle w:val="SingleTxtGR"/>
        <w:tabs>
          <w:tab w:val="clear" w:pos="1701"/>
        </w:tabs>
        <w:ind w:left="2268" w:hanging="1134"/>
      </w:pPr>
      <w:r w:rsidRPr="007A765B">
        <w:t>7.2.3.7.</w:t>
      </w:r>
      <w:r w:rsidRPr="007A765B">
        <w:rPr>
          <w:b/>
        </w:rPr>
        <w:t>1.2</w:t>
      </w:r>
      <w:r w:rsidRPr="004A30EA">
        <w:rPr>
          <w:strike/>
        </w:rPr>
        <w:t>3</w:t>
      </w:r>
      <w:r w:rsidRPr="007A765B">
        <w:rPr>
          <w:bCs/>
        </w:rPr>
        <w:tab/>
      </w:r>
      <w:proofErr w:type="gramStart"/>
      <w:r w:rsidRPr="007A765B">
        <w:rPr>
          <w:bCs/>
        </w:rPr>
        <w:t>В</w:t>
      </w:r>
      <w:proofErr w:type="gramEnd"/>
      <w:r w:rsidRPr="007A765B">
        <w:rPr>
          <w:bCs/>
        </w:rPr>
        <w:t xml:space="preserve"> тех случаях, когда дегазацию грузовых танков, ранее содержавших опасные вещества, упомянутые в пункте 7.2.3.7.</w:t>
      </w:r>
      <w:r w:rsidRPr="009E34E4">
        <w:t>1.</w:t>
      </w:r>
      <w:r w:rsidRPr="007A765B">
        <w:rPr>
          <w:b/>
        </w:rPr>
        <w:t>1</w:t>
      </w:r>
      <w:r w:rsidRPr="007A765B">
        <w:rPr>
          <w:bCs/>
        </w:rPr>
        <w:t xml:space="preserve"> </w:t>
      </w:r>
      <w:r w:rsidRPr="009E34E4">
        <w:rPr>
          <w:bCs/>
          <w:strike/>
        </w:rPr>
        <w:t>выше</w:t>
      </w:r>
      <w:r w:rsidRPr="007A765B">
        <w:rPr>
          <w:bCs/>
        </w:rPr>
        <w:t xml:space="preserve">, практически невозможно осуществить в местах, </w:t>
      </w:r>
      <w:r w:rsidRPr="009E34E4">
        <w:rPr>
          <w:bCs/>
          <w:strike/>
        </w:rPr>
        <w:t>указанных или</w:t>
      </w:r>
      <w:r w:rsidRPr="007A765B">
        <w:rPr>
          <w:bCs/>
        </w:rPr>
        <w:t xml:space="preserve"> утвержденных для этой цели компетентным органом, дегазация может производиться на ходу судна при том условии, что:</w:t>
      </w:r>
    </w:p>
    <w:p w:rsidR="007A765B" w:rsidRPr="007A765B" w:rsidRDefault="007A765B" w:rsidP="00C57DD9">
      <w:pPr>
        <w:pStyle w:val="SingleTxtGR"/>
        <w:tabs>
          <w:tab w:val="clear" w:pos="1701"/>
          <w:tab w:val="clear" w:pos="2835"/>
        </w:tabs>
        <w:ind w:left="2520" w:hanging="1440"/>
      </w:pPr>
      <w:r w:rsidRPr="007A765B">
        <w:tab/>
        <w:t xml:space="preserve">- </w:t>
      </w:r>
      <w:r w:rsidR="004A30EA">
        <w:tab/>
      </w:r>
      <w:r w:rsidRPr="007A765B">
        <w:t xml:space="preserve">соблюдены предписания, изложенные в </w:t>
      </w:r>
      <w:r w:rsidRPr="007A765B">
        <w:rPr>
          <w:b/>
          <w:bCs/>
          <w:u w:val="single"/>
        </w:rPr>
        <w:t>первом абзаце</w:t>
      </w:r>
      <w:r w:rsidRPr="007A765B">
        <w:t xml:space="preserve"> </w:t>
      </w:r>
      <w:r w:rsidRPr="00AF05C3">
        <w:rPr>
          <w:strike/>
        </w:rPr>
        <w:t>пункте</w:t>
      </w:r>
      <w:r w:rsidRPr="007A765B">
        <w:t xml:space="preserve"> </w:t>
      </w:r>
      <w:r w:rsidRPr="007A765B">
        <w:rPr>
          <w:b/>
          <w:bCs/>
          <w:u w:val="single"/>
        </w:rPr>
        <w:t>пункта</w:t>
      </w:r>
      <w:r w:rsidRPr="007A765B">
        <w:t xml:space="preserve"> 7.2.3.7.</w:t>
      </w:r>
      <w:r w:rsidRPr="007A765B">
        <w:rPr>
          <w:b/>
          <w:bCs/>
          <w:u w:val="single"/>
        </w:rPr>
        <w:t>1.3</w:t>
      </w:r>
      <w:r w:rsidRPr="004A30EA">
        <w:rPr>
          <w:strike/>
        </w:rPr>
        <w:t>2</w:t>
      </w:r>
      <w:r w:rsidRPr="007A765B">
        <w:t xml:space="preserve">; однако концентрация </w:t>
      </w:r>
      <w:r w:rsidRPr="00AF05C3">
        <w:rPr>
          <w:strike/>
        </w:rPr>
        <w:t>опасных веществ</w:t>
      </w:r>
      <w:r w:rsidRPr="007A765B">
        <w:t xml:space="preserve"> </w:t>
      </w:r>
      <w:r w:rsidRPr="007A765B">
        <w:rPr>
          <w:b/>
          <w:bCs/>
          <w:u w:val="single"/>
        </w:rPr>
        <w:t>легковоспламеняющихся газов и паров, выделяемых грузом,</w:t>
      </w:r>
      <w:r w:rsidRPr="007A765B">
        <w:t xml:space="preserve"> в выпускаемой смеси на выходе должна составлять не более 10</w:t>
      </w:r>
      <w:r w:rsidR="00D777F7">
        <w:t>%</w:t>
      </w:r>
      <w:r w:rsidRPr="007A765B">
        <w:t xml:space="preserve"> </w:t>
      </w:r>
      <w:r w:rsidRPr="00AF05C3">
        <w:rPr>
          <w:strike/>
        </w:rPr>
        <w:t xml:space="preserve">нижнего предела </w:t>
      </w:r>
      <w:proofErr w:type="spellStart"/>
      <w:r w:rsidRPr="00AF05C3">
        <w:rPr>
          <w:strike/>
        </w:rPr>
        <w:t>взрываемости</w:t>
      </w:r>
      <w:proofErr w:type="spellEnd"/>
      <w:r w:rsidRPr="007A765B">
        <w:t xml:space="preserve"> </w:t>
      </w:r>
      <w:r w:rsidRPr="007A765B">
        <w:rPr>
          <w:b/>
          <w:bCs/>
          <w:u w:val="single"/>
        </w:rPr>
        <w:t>НПВ</w:t>
      </w:r>
      <w:r w:rsidRPr="007A765B">
        <w:t>;</w:t>
      </w:r>
    </w:p>
    <w:p w:rsidR="007A765B" w:rsidRPr="007A765B" w:rsidRDefault="007A765B" w:rsidP="00C57DD9">
      <w:pPr>
        <w:pStyle w:val="SingleTxtGR"/>
        <w:tabs>
          <w:tab w:val="clear" w:pos="1701"/>
          <w:tab w:val="clear" w:pos="2835"/>
        </w:tabs>
        <w:ind w:left="2520" w:hanging="1440"/>
      </w:pPr>
      <w:r w:rsidRPr="007A765B">
        <w:tab/>
        <w:t xml:space="preserve">- </w:t>
      </w:r>
      <w:r w:rsidR="004A30EA">
        <w:tab/>
      </w:r>
      <w:r w:rsidRPr="00C57DD9">
        <w:rPr>
          <w:strike/>
        </w:rPr>
        <w:t>не возникает опасности для</w:t>
      </w:r>
      <w:r w:rsidRPr="00C57DD9">
        <w:t xml:space="preserve"> экипаж</w:t>
      </w:r>
      <w:r w:rsidRPr="00C57DD9">
        <w:rPr>
          <w:strike/>
        </w:rPr>
        <w:t>а</w:t>
      </w:r>
      <w:r w:rsidRPr="007A765B">
        <w:t xml:space="preserve"> </w:t>
      </w:r>
      <w:r w:rsidRPr="007A765B">
        <w:rPr>
          <w:b/>
          <w:bCs/>
          <w:u w:val="single"/>
        </w:rPr>
        <w:t>не подвержен воздействию концентрации газов и паров, которая превышает национальные приемлемые уровни воздействия</w:t>
      </w:r>
      <w:r w:rsidRPr="007A765B">
        <w:t>;</w:t>
      </w:r>
    </w:p>
    <w:p w:rsidR="007A765B" w:rsidRPr="007A765B" w:rsidRDefault="007A765B" w:rsidP="007A765B">
      <w:pPr>
        <w:pStyle w:val="SingleTxtGR"/>
        <w:tabs>
          <w:tab w:val="clear" w:pos="1701"/>
        </w:tabs>
        <w:ind w:left="2268" w:hanging="1134"/>
      </w:pPr>
      <w:r w:rsidRPr="007A765B">
        <w:tab/>
        <w:t>(…)</w:t>
      </w:r>
    </w:p>
    <w:p w:rsidR="007A765B" w:rsidRPr="007A765B" w:rsidRDefault="007A765B" w:rsidP="00C07F25">
      <w:pPr>
        <w:pStyle w:val="SingleTxtGR"/>
        <w:tabs>
          <w:tab w:val="clear" w:pos="1701"/>
        </w:tabs>
        <w:ind w:left="2268" w:hanging="1134"/>
        <w:rPr>
          <w:bCs/>
        </w:rPr>
      </w:pPr>
      <w:r w:rsidRPr="007A765B">
        <w:t>7.2.3.7.</w:t>
      </w:r>
      <w:r w:rsidRPr="007A765B">
        <w:rPr>
          <w:b/>
          <w:u w:val="single"/>
        </w:rPr>
        <w:t>1.3</w:t>
      </w:r>
      <w:r w:rsidRPr="004A30EA">
        <w:rPr>
          <w:strike/>
        </w:rPr>
        <w:t>2</w:t>
      </w:r>
      <w:r w:rsidRPr="007A765B">
        <w:tab/>
        <w:t>Дегазация порожних или разгруженных грузовых танков, содержавших опасные вещества, не упомянутые в пункте 7.2.3.7.1</w:t>
      </w:r>
      <w:r w:rsidRPr="007A765B">
        <w:rPr>
          <w:b/>
          <w:bCs/>
          <w:u w:val="single"/>
        </w:rPr>
        <w:t>.</w:t>
      </w:r>
      <w:r w:rsidRPr="00C57DD9">
        <w:rPr>
          <w:b/>
          <w:bCs/>
          <w:u w:val="single"/>
        </w:rPr>
        <w:t>1</w:t>
      </w:r>
      <w:r w:rsidRPr="00C57DD9">
        <w:rPr>
          <w:b/>
          <w:u w:val="single"/>
        </w:rPr>
        <w:t xml:space="preserve">, </w:t>
      </w:r>
      <w:r w:rsidRPr="007A765B">
        <w:rPr>
          <w:b/>
          <w:bCs/>
          <w:u w:val="single"/>
        </w:rPr>
        <w:t>при концентрации газов, выделяемых грузом, не менее 10% НПВ,</w:t>
      </w:r>
      <w:r w:rsidRPr="007A765B">
        <w:t xml:space="preserve"> может осуществляться на ходу судна или в местах, утвержденных компетентным органом, с помощью соответствующего вентиляционного оборудования, причем при закрытых крышках грузовых танков и пропуске смесей газа/воздуха через пламегасители, способные выдержать устойчивое горение </w:t>
      </w:r>
      <w:r w:rsidRPr="007A765B">
        <w:rPr>
          <w:b/>
          <w:bCs/>
          <w:u w:val="single"/>
        </w:rPr>
        <w:t xml:space="preserve">(группа/подгруппа взрывоопасности согласно колонке 16 таблицы С </w:t>
      </w:r>
      <w:r w:rsidR="001316D1">
        <w:rPr>
          <w:b/>
          <w:bCs/>
          <w:u w:val="single"/>
        </w:rPr>
        <w:t xml:space="preserve">главы </w:t>
      </w:r>
      <w:r w:rsidRPr="007A765B">
        <w:rPr>
          <w:b/>
          <w:bCs/>
          <w:u w:val="single"/>
        </w:rPr>
        <w:t>3.2)</w:t>
      </w:r>
      <w:r w:rsidRPr="007A765B">
        <w:t>.</w:t>
      </w:r>
      <w:r w:rsidRPr="007A765B">
        <w:rPr>
          <w:bCs/>
          <w:i/>
        </w:rPr>
        <w:t xml:space="preserve"> </w:t>
      </w:r>
      <w:r w:rsidRPr="00AF05C3">
        <w:rPr>
          <w:bCs/>
          <w:strike/>
        </w:rPr>
        <w:t>В</w:t>
      </w:r>
      <w:r w:rsidR="00CC6C65">
        <w:rPr>
          <w:bCs/>
          <w:strike/>
          <w:lang w:val="en-US"/>
        </w:rPr>
        <w:t> </w:t>
      </w:r>
      <w:r w:rsidRPr="00AF05C3">
        <w:rPr>
          <w:bCs/>
          <w:strike/>
        </w:rPr>
        <w:t>обычных условиях эксплуатации концентрация</w:t>
      </w:r>
      <w:r w:rsidRPr="007A765B">
        <w:rPr>
          <w:bCs/>
        </w:rPr>
        <w:t xml:space="preserve"> </w:t>
      </w:r>
      <w:proofErr w:type="spellStart"/>
      <w:r w:rsidRPr="00C57DD9">
        <w:rPr>
          <w:b/>
          <w:bCs/>
          <w:u w:val="single"/>
        </w:rPr>
        <w:t>К</w:t>
      </w:r>
      <w:r w:rsidRPr="007A765B">
        <w:rPr>
          <w:bCs/>
        </w:rPr>
        <w:t>онцентрация</w:t>
      </w:r>
      <w:proofErr w:type="spellEnd"/>
      <w:r w:rsidRPr="007A765B">
        <w:rPr>
          <w:bCs/>
        </w:rPr>
        <w:t xml:space="preserve"> газов в смеси на выходе должна составлять менее 50</w:t>
      </w:r>
      <w:r w:rsidR="00D777F7">
        <w:rPr>
          <w:bCs/>
        </w:rPr>
        <w:t>%</w:t>
      </w:r>
      <w:r w:rsidRPr="007A765B">
        <w:rPr>
          <w:bCs/>
        </w:rPr>
        <w:t xml:space="preserve"> </w:t>
      </w:r>
      <w:r w:rsidRPr="00AF05C3">
        <w:rPr>
          <w:bCs/>
          <w:strike/>
        </w:rPr>
        <w:t xml:space="preserve">нижнего предела </w:t>
      </w:r>
      <w:proofErr w:type="spellStart"/>
      <w:r w:rsidRPr="00AF05C3">
        <w:rPr>
          <w:bCs/>
          <w:strike/>
        </w:rPr>
        <w:t>взрываемости</w:t>
      </w:r>
      <w:proofErr w:type="spellEnd"/>
      <w:r w:rsidRPr="007A765B">
        <w:rPr>
          <w:bCs/>
        </w:rPr>
        <w:t xml:space="preserve"> </w:t>
      </w:r>
      <w:r w:rsidRPr="007A765B">
        <w:rPr>
          <w:b/>
          <w:u w:val="single"/>
        </w:rPr>
        <w:t>НПВ</w:t>
      </w:r>
      <w:r w:rsidRPr="007A765B">
        <w:rPr>
          <w:bCs/>
        </w:rPr>
        <w:t>.</w:t>
      </w:r>
      <w:r w:rsidRPr="007A765B">
        <w:rPr>
          <w:bCs/>
          <w:i/>
        </w:rPr>
        <w:t xml:space="preserve"> </w:t>
      </w:r>
      <w:r w:rsidRPr="007A765B">
        <w:rPr>
          <w:bCs/>
        </w:rPr>
        <w:t xml:space="preserve">Для целей дегазации методом отвода газов может использоваться подходящее вентиляционное оборудование, но только при том условии, что непосредственно перед всасывающим отверстием вентилятора установлен пламегаситель </w:t>
      </w:r>
      <w:r w:rsidRPr="007A765B">
        <w:rPr>
          <w:b/>
          <w:u w:val="single"/>
        </w:rPr>
        <w:t xml:space="preserve">(группа/подгруппа взрывоопасности согласно колонке 16 таблицы С </w:t>
      </w:r>
      <w:r w:rsidR="00C07F25">
        <w:rPr>
          <w:b/>
          <w:u w:val="single"/>
        </w:rPr>
        <w:t>главы</w:t>
      </w:r>
      <w:r w:rsidRPr="007A765B">
        <w:rPr>
          <w:b/>
          <w:u w:val="single"/>
        </w:rPr>
        <w:t xml:space="preserve"> 3.2)</w:t>
      </w:r>
      <w:r w:rsidRPr="007A765B">
        <w:rPr>
          <w:bCs/>
        </w:rPr>
        <w:t>.</w:t>
      </w:r>
      <w:r w:rsidRPr="007A765B">
        <w:rPr>
          <w:bCs/>
          <w:i/>
        </w:rPr>
        <w:t xml:space="preserve"> </w:t>
      </w:r>
      <w:r w:rsidRPr="007A765B">
        <w:rPr>
          <w:bCs/>
        </w:rPr>
        <w:t xml:space="preserve">Каждый час в течение первых двух часов после начала дегазации методом искусственной вентиляции или отвода газов концентрация газов должна измеряться экспертом, упомянутым в </w:t>
      </w:r>
      <w:r w:rsidRPr="00AF05C3">
        <w:rPr>
          <w:bCs/>
          <w:strike/>
        </w:rPr>
        <w:t>подразделе 7.2.3.15</w:t>
      </w:r>
      <w:r w:rsidRPr="007A765B">
        <w:rPr>
          <w:bCs/>
        </w:rPr>
        <w:t xml:space="preserve"> </w:t>
      </w:r>
      <w:r w:rsidRPr="007A765B">
        <w:rPr>
          <w:b/>
          <w:u w:val="single"/>
        </w:rPr>
        <w:t>разделе 8.2.1.2</w:t>
      </w:r>
      <w:r w:rsidRPr="007A765B">
        <w:rPr>
          <w:bCs/>
        </w:rPr>
        <w:t>.</w:t>
      </w:r>
      <w:r w:rsidRPr="007A765B">
        <w:rPr>
          <w:bCs/>
          <w:i/>
        </w:rPr>
        <w:t xml:space="preserve"> </w:t>
      </w:r>
      <w:r w:rsidRPr="007A765B">
        <w:rPr>
          <w:bCs/>
        </w:rPr>
        <w:t>Результаты таких измерений должны записываться.</w:t>
      </w:r>
    </w:p>
    <w:p w:rsidR="007A765B" w:rsidRPr="007A765B" w:rsidRDefault="004A30EA" w:rsidP="007A765B">
      <w:pPr>
        <w:pStyle w:val="SingleTxtGR"/>
        <w:tabs>
          <w:tab w:val="clear" w:pos="1701"/>
        </w:tabs>
        <w:ind w:left="2268" w:hanging="1134"/>
        <w:rPr>
          <w:bCs/>
        </w:rPr>
      </w:pPr>
      <w:r>
        <w:rPr>
          <w:bCs/>
        </w:rPr>
        <w:tab/>
      </w:r>
      <w:r w:rsidR="007A765B" w:rsidRPr="007A765B">
        <w:rPr>
          <w:bCs/>
        </w:rPr>
        <w:t>Однако дегазация запрещена в шлюзовых зонах, включая места отстоя судов</w:t>
      </w:r>
      <w:r w:rsidR="007A765B" w:rsidRPr="007A765B">
        <w:rPr>
          <w:b/>
          <w:u w:val="single"/>
        </w:rPr>
        <w:t>, под мостами или в густонаселенных районах</w:t>
      </w:r>
      <w:r w:rsidR="007A765B" w:rsidRPr="007A765B">
        <w:rPr>
          <w:bCs/>
        </w:rPr>
        <w:t>.</w:t>
      </w:r>
    </w:p>
    <w:p w:rsidR="007A765B" w:rsidRPr="007A765B" w:rsidRDefault="004A30EA" w:rsidP="007A765B">
      <w:pPr>
        <w:pStyle w:val="SingleTxtGR"/>
        <w:tabs>
          <w:tab w:val="clear" w:pos="1701"/>
        </w:tabs>
        <w:ind w:left="2268" w:hanging="1134"/>
        <w:rPr>
          <w:b/>
          <w:bCs/>
          <w:u w:val="single"/>
        </w:rPr>
      </w:pPr>
      <w:r>
        <w:tab/>
      </w:r>
      <w:r w:rsidR="007A765B" w:rsidRPr="007A765B">
        <w:rPr>
          <w:b/>
          <w:bCs/>
          <w:u w:val="single"/>
        </w:rPr>
        <w:t>Дегазация порожних или разгруженных грузовых танков, содержавших опасные вещества, не упомянутые в пункте</w:t>
      </w:r>
      <w:r w:rsidR="00C57DD9">
        <w:rPr>
          <w:b/>
          <w:bCs/>
          <w:u w:val="single"/>
        </w:rPr>
        <w:t> </w:t>
      </w:r>
      <w:r w:rsidR="007A765B" w:rsidRPr="007A765B">
        <w:rPr>
          <w:b/>
          <w:bCs/>
          <w:u w:val="single"/>
        </w:rPr>
        <w:t>7.2.3.7.1.1, при концентрации газов и паров, выделяемых грузом, ниже 10</w:t>
      </w:r>
      <w:r w:rsidR="00D777F7">
        <w:rPr>
          <w:b/>
          <w:bCs/>
          <w:u w:val="single"/>
        </w:rPr>
        <w:t>%</w:t>
      </w:r>
      <w:r w:rsidR="007A765B" w:rsidRPr="007A765B">
        <w:rPr>
          <w:b/>
          <w:bCs/>
          <w:u w:val="single"/>
        </w:rPr>
        <w:t xml:space="preserve"> НПВ разрешается, а также разрешается открытие дополнительных отверстий грузовых танков, если экипаж не подвергается воздействию концентрации газов и паров, которая превышает национальные приемлемые уровни воздействия. Кроме того, не требуется использование пламегасителя.</w:t>
      </w:r>
    </w:p>
    <w:p w:rsidR="007A765B" w:rsidRPr="007A765B" w:rsidRDefault="004A30EA" w:rsidP="007A765B">
      <w:pPr>
        <w:pStyle w:val="SingleTxtGR"/>
        <w:tabs>
          <w:tab w:val="clear" w:pos="1701"/>
        </w:tabs>
        <w:ind w:left="2268" w:hanging="1134"/>
        <w:rPr>
          <w:b/>
          <w:bCs/>
          <w:u w:val="single"/>
        </w:rPr>
      </w:pPr>
      <w:r>
        <w:tab/>
      </w:r>
      <w:r w:rsidR="007A765B" w:rsidRPr="007A765B">
        <w:rPr>
          <w:b/>
          <w:bCs/>
          <w:u w:val="single"/>
        </w:rPr>
        <w:t>Эти операции запрещены в шлюзовых зонах, включая места отстоя судов, под мостами или в густонаселенных районах.</w:t>
      </w:r>
    </w:p>
    <w:p w:rsidR="007A765B" w:rsidRPr="007A765B" w:rsidRDefault="007A765B" w:rsidP="007A765B">
      <w:pPr>
        <w:pStyle w:val="SingleTxtGR"/>
        <w:tabs>
          <w:tab w:val="clear" w:pos="1701"/>
        </w:tabs>
        <w:ind w:left="2268" w:hanging="1134"/>
      </w:pPr>
      <w:r w:rsidRPr="007A765B">
        <w:t>7.2.3.7.</w:t>
      </w:r>
      <w:r w:rsidRPr="007A765B">
        <w:rPr>
          <w:b/>
          <w:u w:val="single"/>
        </w:rPr>
        <w:t>1.</w:t>
      </w:r>
      <w:r w:rsidRPr="007A765B">
        <w:t>4</w:t>
      </w:r>
      <w:r w:rsidRPr="007A765B">
        <w:tab/>
        <w:t xml:space="preserve">Операции по дегазации должны быть прекращены во время грозы или когда вследствие неблагоприятных ветровых условий можно ожидать наличия опасных концентраций </w:t>
      </w:r>
      <w:r w:rsidRPr="007A765B">
        <w:rPr>
          <w:b/>
          <w:bCs/>
          <w:u w:val="single"/>
        </w:rPr>
        <w:t>легковоспламеняющихся или токсичных</w:t>
      </w:r>
      <w:r w:rsidRPr="007A765B">
        <w:t xml:space="preserve"> газов </w:t>
      </w:r>
      <w:r w:rsidRPr="007A765B">
        <w:rPr>
          <w:b/>
          <w:bCs/>
          <w:u w:val="single"/>
        </w:rPr>
        <w:t>и паров</w:t>
      </w:r>
      <w:r w:rsidRPr="007A765B">
        <w:t xml:space="preserve"> за пределами грузового пространства перед жилыми помещениями, рулевой рубкой или служебными помещениями. Критическое состояние достигается тогда, когда путем измерений, производимых при помощи </w:t>
      </w:r>
      <w:r w:rsidRPr="00AF05C3">
        <w:rPr>
          <w:strike/>
        </w:rPr>
        <w:t>переносного оборудования</w:t>
      </w:r>
      <w:r w:rsidRPr="007A765B">
        <w:t xml:space="preserve"> </w:t>
      </w:r>
      <w:r w:rsidRPr="007A765B">
        <w:rPr>
          <w:b/>
          <w:bCs/>
          <w:u w:val="single"/>
        </w:rPr>
        <w:t>переносных измерительных приборов</w:t>
      </w:r>
      <w:r w:rsidRPr="007A765B">
        <w:t xml:space="preserve">, в этих зонах обнаружены концентрации </w:t>
      </w:r>
      <w:r w:rsidRPr="007A765B">
        <w:rPr>
          <w:b/>
          <w:bCs/>
          <w:u w:val="single"/>
        </w:rPr>
        <w:t>выделяемых грузом легковоспламеняющихся газов и паров</w:t>
      </w:r>
      <w:r w:rsidRPr="007A765B">
        <w:t xml:space="preserve"> </w:t>
      </w:r>
      <w:r w:rsidRPr="00AF05C3">
        <w:rPr>
          <w:strike/>
        </w:rPr>
        <w:t>превышающие</w:t>
      </w:r>
      <w:r w:rsidRPr="007A765B">
        <w:t xml:space="preserve"> </w:t>
      </w:r>
      <w:r w:rsidRPr="007A765B">
        <w:rPr>
          <w:b/>
          <w:bCs/>
          <w:u w:val="single"/>
        </w:rPr>
        <w:t>выше</w:t>
      </w:r>
      <w:r w:rsidRPr="007A765B">
        <w:t xml:space="preserve"> 20</w:t>
      </w:r>
      <w:r w:rsidR="00D777F7">
        <w:t>%</w:t>
      </w:r>
      <w:r w:rsidRPr="007A765B">
        <w:t xml:space="preserve"> </w:t>
      </w:r>
      <w:r w:rsidRPr="00AF05C3">
        <w:rPr>
          <w:strike/>
        </w:rPr>
        <w:t xml:space="preserve">нижнего предела </w:t>
      </w:r>
      <w:proofErr w:type="spellStart"/>
      <w:r w:rsidRPr="00AF05C3">
        <w:rPr>
          <w:strike/>
        </w:rPr>
        <w:t>взрываемости</w:t>
      </w:r>
      <w:proofErr w:type="spellEnd"/>
      <w:r w:rsidRPr="007A765B">
        <w:t xml:space="preserve"> </w:t>
      </w:r>
      <w:r w:rsidRPr="007A765B">
        <w:rPr>
          <w:b/>
          <w:bCs/>
          <w:u w:val="single"/>
        </w:rPr>
        <w:t>НПВ</w:t>
      </w:r>
      <w:r w:rsidRPr="00D13140">
        <w:rPr>
          <w:b/>
          <w:u w:val="single"/>
        </w:rPr>
        <w:t xml:space="preserve"> </w:t>
      </w:r>
      <w:r w:rsidRPr="007A765B">
        <w:rPr>
          <w:b/>
          <w:bCs/>
          <w:u w:val="single"/>
        </w:rPr>
        <w:t>или токсичных газов и паров выше национальных приемлемых уровней воздействия</w:t>
      </w:r>
      <w:r w:rsidRPr="007A765B">
        <w:t>.</w:t>
      </w:r>
    </w:p>
    <w:p w:rsidR="007A765B" w:rsidRPr="007A765B" w:rsidRDefault="007A765B" w:rsidP="007A765B">
      <w:pPr>
        <w:pStyle w:val="SingleTxtGR"/>
        <w:tabs>
          <w:tab w:val="clear" w:pos="1701"/>
        </w:tabs>
        <w:ind w:left="2268" w:hanging="1134"/>
        <w:rPr>
          <w:b/>
          <w:bCs/>
          <w:u w:val="single"/>
        </w:rPr>
      </w:pPr>
      <w:r w:rsidRPr="007A765B">
        <w:t>7.2.3.7.</w:t>
      </w:r>
      <w:r w:rsidRPr="007A765B">
        <w:rPr>
          <w:b/>
          <w:u w:val="single"/>
        </w:rPr>
        <w:t>1.</w:t>
      </w:r>
      <w:r w:rsidRPr="007A765B">
        <w:t>5</w:t>
      </w:r>
      <w:r w:rsidRPr="007A765B">
        <w:tab/>
        <w:t xml:space="preserve">Сигнализация, предписанная в </w:t>
      </w:r>
      <w:r w:rsidRPr="007A765B">
        <w:rPr>
          <w:b/>
          <w:bCs/>
          <w:u w:val="single"/>
        </w:rPr>
        <w:t>пункте 7.2.5.0.1</w:t>
      </w:r>
      <w:r w:rsidRPr="007A765B">
        <w:t xml:space="preserve"> </w:t>
      </w:r>
      <w:r w:rsidRPr="00AF05C3">
        <w:rPr>
          <w:strike/>
        </w:rPr>
        <w:t>колонке 19 таблицы С главы 3.2</w:t>
      </w:r>
      <w:r w:rsidRPr="007A765B">
        <w:t xml:space="preserve">, может быть снята по распоряжению судоводителя судоводителем, когда после дегазации грузовых танков при помощи приборов, указанных в колонке 18 таблицы С главы 3.2, установлено, что концентрация легковоспламеняющихся газов </w:t>
      </w:r>
      <w:r w:rsidRPr="007A765B">
        <w:rPr>
          <w:b/>
          <w:bCs/>
          <w:u w:val="single"/>
        </w:rPr>
        <w:t>и паров</w:t>
      </w:r>
      <w:r w:rsidRPr="007A765B">
        <w:t xml:space="preserve"> в грузовых танках более не превышает 20</w:t>
      </w:r>
      <w:r w:rsidR="00D777F7">
        <w:t>%</w:t>
      </w:r>
      <w:r w:rsidRPr="007A765B">
        <w:t xml:space="preserve"> </w:t>
      </w:r>
      <w:r w:rsidRPr="00AF05C3">
        <w:rPr>
          <w:strike/>
        </w:rPr>
        <w:t xml:space="preserve">нижнего предела </w:t>
      </w:r>
      <w:proofErr w:type="spellStart"/>
      <w:r w:rsidRPr="00AF05C3">
        <w:rPr>
          <w:strike/>
        </w:rPr>
        <w:t>взрываемости</w:t>
      </w:r>
      <w:proofErr w:type="spellEnd"/>
      <w:r w:rsidRPr="007A765B">
        <w:t xml:space="preserve"> </w:t>
      </w:r>
      <w:r w:rsidRPr="007A765B">
        <w:rPr>
          <w:b/>
          <w:bCs/>
          <w:u w:val="single"/>
        </w:rPr>
        <w:t>НПВ</w:t>
      </w:r>
      <w:r w:rsidRPr="007A765B">
        <w:t xml:space="preserve"> или в них не содержится </w:t>
      </w:r>
      <w:r w:rsidRPr="002723E1">
        <w:rPr>
          <w:strike/>
        </w:rPr>
        <w:t>значительной</w:t>
      </w:r>
      <w:r w:rsidRPr="007A765B">
        <w:t xml:space="preserve"> концентрации токсичных газов </w:t>
      </w:r>
      <w:r w:rsidRPr="007A765B">
        <w:rPr>
          <w:b/>
          <w:bCs/>
          <w:u w:val="single"/>
        </w:rPr>
        <w:t>и паров, которая превышает национальные приемлемые уровни воздействия</w:t>
      </w:r>
      <w:r w:rsidRPr="007A765B">
        <w:t xml:space="preserve">. </w:t>
      </w:r>
      <w:r w:rsidRPr="007A765B">
        <w:rPr>
          <w:b/>
          <w:u w:val="single"/>
        </w:rPr>
        <w:t>Результаты измерений должны записываться.</w:t>
      </w:r>
    </w:p>
    <w:p w:rsidR="007A765B" w:rsidRPr="007A765B" w:rsidRDefault="007A765B" w:rsidP="007A765B">
      <w:pPr>
        <w:pStyle w:val="SingleTxtGR"/>
        <w:tabs>
          <w:tab w:val="clear" w:pos="1701"/>
        </w:tabs>
        <w:ind w:left="2268" w:hanging="1134"/>
      </w:pPr>
      <w:r w:rsidRPr="007A765B">
        <w:t>7.2.3.7.</w:t>
      </w:r>
      <w:r w:rsidRPr="007A765B">
        <w:rPr>
          <w:b/>
          <w:u w:val="single"/>
        </w:rPr>
        <w:t>1.</w:t>
      </w:r>
      <w:r w:rsidRPr="007A765B">
        <w:t>6</w:t>
      </w:r>
      <w:r w:rsidRPr="007A765B">
        <w:tab/>
        <w:t xml:space="preserve">Перед принятием мер, которые могут создать виды опасности, описанные в разделе 8.3.5, </w:t>
      </w:r>
      <w:r w:rsidRPr="00AF05C3">
        <w:rPr>
          <w:strike/>
        </w:rPr>
        <w:t>должны быть осуществлены очистка и</w:t>
      </w:r>
      <w:r w:rsidRPr="007A765B">
        <w:t xml:space="preserve"> должна быть осуществлена дегазация </w:t>
      </w:r>
      <w:r w:rsidRPr="007A765B">
        <w:rPr>
          <w:b/>
          <w:bCs/>
          <w:u w:val="single"/>
        </w:rPr>
        <w:t>всех</w:t>
      </w:r>
      <w:r w:rsidRPr="007A765B">
        <w:t xml:space="preserve"> грузовых танков и трубопроводов в грузовом пространстве. </w:t>
      </w:r>
      <w:r w:rsidRPr="00AF05C3">
        <w:rPr>
          <w:strike/>
        </w:rPr>
        <w:t>Результаты дегазации должны</w:t>
      </w:r>
      <w:r w:rsidRPr="007A765B">
        <w:t xml:space="preserve"> </w:t>
      </w:r>
      <w:proofErr w:type="gramStart"/>
      <w:r w:rsidRPr="007A765B">
        <w:rPr>
          <w:b/>
          <w:bCs/>
          <w:u w:val="single"/>
        </w:rPr>
        <w:t>Это</w:t>
      </w:r>
      <w:proofErr w:type="gramEnd"/>
      <w:r w:rsidRPr="007A765B">
        <w:rPr>
          <w:b/>
          <w:bCs/>
          <w:u w:val="single"/>
        </w:rPr>
        <w:t xml:space="preserve"> должно быть</w:t>
      </w:r>
      <w:r w:rsidRPr="007A765B">
        <w:t xml:space="preserve"> </w:t>
      </w:r>
      <w:r w:rsidRPr="00AF05C3">
        <w:rPr>
          <w:strike/>
        </w:rPr>
        <w:t>зарегистрированы</w:t>
      </w:r>
      <w:r w:rsidRPr="007A765B">
        <w:t xml:space="preserve"> </w:t>
      </w:r>
      <w:r w:rsidRPr="007A765B">
        <w:rPr>
          <w:b/>
          <w:bCs/>
          <w:u w:val="single"/>
        </w:rPr>
        <w:t>зарегистрировано</w:t>
      </w:r>
      <w:r w:rsidRPr="007A765B">
        <w:t xml:space="preserve"> в свидетельстве о дегазации</w:t>
      </w:r>
      <w:r w:rsidRPr="007A765B">
        <w:rPr>
          <w:b/>
          <w:u w:val="single"/>
        </w:rPr>
        <w:t>, действительном на день начала работ</w:t>
      </w:r>
      <w:r w:rsidRPr="007A765B">
        <w:t>. Состояние отсутствия газов может быть установлено и удостоверено только лицом, утвержденным компетентным органом.</w:t>
      </w:r>
    </w:p>
    <w:p w:rsidR="007A765B" w:rsidRPr="007A765B" w:rsidRDefault="007A765B" w:rsidP="007A765B">
      <w:pPr>
        <w:pStyle w:val="SingleTxtGR"/>
        <w:tabs>
          <w:tab w:val="clear" w:pos="1701"/>
        </w:tabs>
        <w:ind w:left="2268" w:hanging="1134"/>
        <w:rPr>
          <w:b/>
          <w:u w:val="single"/>
        </w:rPr>
      </w:pPr>
      <w:r w:rsidRPr="007A765B">
        <w:rPr>
          <w:b/>
          <w:u w:val="single"/>
        </w:rPr>
        <w:t>7.2.3.7.2</w:t>
      </w:r>
      <w:r w:rsidRPr="007A765B">
        <w:rPr>
          <w:b/>
        </w:rPr>
        <w:tab/>
      </w:r>
      <w:r w:rsidRPr="007A765B">
        <w:rPr>
          <w:b/>
          <w:u w:val="single"/>
        </w:rPr>
        <w:t>Дегазация порожних или разгруженных грузовых танков и погрузочно-разгрузочных трубопроводов в приемные сооружения</w:t>
      </w:r>
    </w:p>
    <w:p w:rsidR="007A765B" w:rsidRPr="007A765B" w:rsidRDefault="007A765B" w:rsidP="007A765B">
      <w:pPr>
        <w:pStyle w:val="SingleTxtGR"/>
        <w:tabs>
          <w:tab w:val="clear" w:pos="1701"/>
        </w:tabs>
        <w:ind w:left="2268" w:hanging="1134"/>
        <w:rPr>
          <w:b/>
          <w:u w:val="single"/>
        </w:rPr>
      </w:pPr>
      <w:r w:rsidRPr="007A765B">
        <w:rPr>
          <w:b/>
          <w:u w:val="single"/>
        </w:rPr>
        <w:t>7.2.3.7.2.1</w:t>
      </w:r>
      <w:r w:rsidRPr="007A765B">
        <w:rPr>
          <w:b/>
        </w:rPr>
        <w:tab/>
      </w:r>
      <w:r w:rsidRPr="007A765B">
        <w:rPr>
          <w:b/>
          <w:u w:val="single"/>
        </w:rPr>
        <w:t>Порожние или разгруженные грузовые танки могут дегазироваться только экспертом в соответствии с подразделом 8.2.1.2. Если это требуется международным или национальным законодательством, она может осуществляться только в местах, утвержденных компетентным органом. Дегазация в передвижное приемное сооружение на ходу судна запрещается. Дегазация в передвижное приемное сооружение запрещается, если какое-либо другое судно осуществляет дегазацию в то же сооружение. Дегазация в передвижное приемное сооружение на борту судна запрещается.</w:t>
      </w:r>
    </w:p>
    <w:p w:rsidR="007A765B" w:rsidRPr="007A765B" w:rsidRDefault="007A765B" w:rsidP="007A765B">
      <w:pPr>
        <w:pStyle w:val="SingleTxtGR"/>
        <w:tabs>
          <w:tab w:val="clear" w:pos="1701"/>
        </w:tabs>
        <w:ind w:left="2268" w:hanging="1134"/>
        <w:rPr>
          <w:b/>
          <w:u w:val="single"/>
        </w:rPr>
      </w:pPr>
      <w:r w:rsidRPr="007A765B">
        <w:rPr>
          <w:b/>
          <w:u w:val="single"/>
        </w:rPr>
        <w:t>7.2.3.7.2.2</w:t>
      </w:r>
      <w:r w:rsidRPr="007A765B">
        <w:rPr>
          <w:b/>
        </w:rPr>
        <w:tab/>
      </w:r>
      <w:r w:rsidRPr="007A765B">
        <w:rPr>
          <w:b/>
          <w:u w:val="single"/>
        </w:rPr>
        <w:t>Перед началом дегазации дегазирующее судно заземляется. Водитель дегазирующего судна или уполномоченный им эксперт в соответствии с пунктом 8.2.1.2 и оператор приемного сооружения заполняют и подписывают перечень обязательных проверок в соответствии с разделом 8.6.4 ВОПОГ.</w:t>
      </w:r>
    </w:p>
    <w:p w:rsidR="007A765B" w:rsidRPr="007A765B" w:rsidRDefault="007A765B" w:rsidP="007A765B">
      <w:pPr>
        <w:pStyle w:val="SingleTxtGR"/>
        <w:tabs>
          <w:tab w:val="clear" w:pos="1701"/>
        </w:tabs>
        <w:ind w:left="2268" w:hanging="1134"/>
        <w:rPr>
          <w:b/>
          <w:u w:val="single"/>
        </w:rPr>
      </w:pPr>
      <w:r w:rsidRPr="007A765B">
        <w:tab/>
      </w:r>
      <w:r w:rsidRPr="007A765B">
        <w:rPr>
          <w:b/>
          <w:u w:val="single"/>
        </w:rPr>
        <w:t>Перечень обязательных проверок должен быть напечатан по крайней мере на языках, понятных судоводителю или эксперту и оператору приемного сооружения.</w:t>
      </w:r>
    </w:p>
    <w:p w:rsidR="007A765B" w:rsidRPr="007A765B" w:rsidRDefault="007A765B" w:rsidP="007A765B">
      <w:pPr>
        <w:pStyle w:val="SingleTxtGR"/>
        <w:tabs>
          <w:tab w:val="clear" w:pos="1701"/>
        </w:tabs>
        <w:ind w:left="2268" w:hanging="1134"/>
        <w:rPr>
          <w:b/>
          <w:u w:val="single"/>
        </w:rPr>
      </w:pPr>
      <w:r w:rsidRPr="007A765B">
        <w:tab/>
      </w:r>
      <w:r w:rsidRPr="007A765B">
        <w:rPr>
          <w:b/>
          <w:u w:val="single"/>
        </w:rPr>
        <w:t>Если не на все вопросы может быть дан положительный ответ, дегазация в приемное сооружение разрешается только с согласия компетентного органа.</w:t>
      </w:r>
    </w:p>
    <w:p w:rsidR="007A765B" w:rsidRPr="007A765B" w:rsidRDefault="007A765B" w:rsidP="007A765B">
      <w:pPr>
        <w:pStyle w:val="SingleTxtGR"/>
        <w:tabs>
          <w:tab w:val="clear" w:pos="1701"/>
        </w:tabs>
        <w:ind w:left="2268" w:hanging="1134"/>
        <w:rPr>
          <w:b/>
          <w:u w:val="single"/>
        </w:rPr>
      </w:pPr>
      <w:r w:rsidRPr="007A765B">
        <w:rPr>
          <w:b/>
          <w:u w:val="single"/>
        </w:rPr>
        <w:t>7.2.3.7.2.3</w:t>
      </w:r>
      <w:r w:rsidRPr="007A765B">
        <w:rPr>
          <w:b/>
        </w:rPr>
        <w:tab/>
      </w:r>
      <w:r w:rsidRPr="007A765B">
        <w:rPr>
          <w:b/>
          <w:u w:val="single"/>
        </w:rPr>
        <w:t>Дегазация в приемные сооружения может осуществляться с помощью погрузочно-разгрузочных трубопроводов или газоотводного трубопровода для удаления газов и паров из грузовых танков при одновременном использовании других трубопроводов для соответственно предотвращения превышения максимально допустимого избыточного давления или создания вакуума в грузовых танках.</w:t>
      </w:r>
    </w:p>
    <w:p w:rsidR="007A765B" w:rsidRPr="007A765B" w:rsidRDefault="004A30EA" w:rsidP="007A765B">
      <w:pPr>
        <w:pStyle w:val="SingleTxtGR"/>
        <w:tabs>
          <w:tab w:val="clear" w:pos="1701"/>
        </w:tabs>
        <w:ind w:left="2268" w:hanging="1134"/>
        <w:rPr>
          <w:b/>
          <w:u w:val="single"/>
        </w:rPr>
      </w:pPr>
      <w:r>
        <w:tab/>
      </w:r>
      <w:r w:rsidR="007A765B" w:rsidRPr="007A765B">
        <w:rPr>
          <w:b/>
          <w:u w:val="single"/>
        </w:rPr>
        <w:t>Трубопроводы должны быть частью замкнутой системы или, если они используются для предотвращения превышения максимально допустимого вакуума в грузовых танках, быть оборудованы стационарным или переносным подпружиненным клапаном низкого давления с пламегасителем (группа/подгруппа взрывоопасности согласно колонке 16 таблицы С подраздела</w:t>
      </w:r>
      <w:r w:rsidR="00AF05C3">
        <w:rPr>
          <w:b/>
          <w:u w:val="single"/>
        </w:rPr>
        <w:t> </w:t>
      </w:r>
      <w:r w:rsidR="007A765B" w:rsidRPr="007A765B">
        <w:rPr>
          <w:b/>
          <w:u w:val="single"/>
        </w:rPr>
        <w:t>3.2.3.2), если требуется защита от взрывов (колонка 17 таблицы С подраздела 3.2.3.2). Этот клапан низкого давления устанавливается таким образом, чтобы при нормальных условиях работы вакуумный клапан не активировался. Стационарный клапан или отверстие, к которому подсоединен съемный клапан, остаются закрытыми с помощью глухого фланца, когда судно не осуществляет дегазацию в приемное сооружение.</w:t>
      </w:r>
    </w:p>
    <w:p w:rsidR="007A765B" w:rsidRPr="007A765B" w:rsidRDefault="004A30EA" w:rsidP="007A765B">
      <w:pPr>
        <w:pStyle w:val="SingleTxtGR"/>
        <w:tabs>
          <w:tab w:val="clear" w:pos="1701"/>
        </w:tabs>
        <w:ind w:left="2268" w:hanging="1134"/>
        <w:rPr>
          <w:b/>
          <w:u w:val="single"/>
        </w:rPr>
      </w:pPr>
      <w:r>
        <w:tab/>
      </w:r>
      <w:r w:rsidR="007A765B" w:rsidRPr="007A765B">
        <w:rPr>
          <w:b/>
          <w:u w:val="single"/>
        </w:rPr>
        <w:t>Все трубопроводы между дегазирующим судном и приемным сооружением оборудуются соответствующим пламегасителем (группа/подгруппа взрывоопасности согласно колонке 16 таблицы С подраздела 3.2.3.2), если требуется защита от взрывов (колонка 17 таблицы С подраздела 3.2.3.2).</w:t>
      </w:r>
    </w:p>
    <w:p w:rsidR="007A765B" w:rsidRPr="007A765B" w:rsidRDefault="007A765B" w:rsidP="007A765B">
      <w:pPr>
        <w:pStyle w:val="SingleTxtGR"/>
        <w:tabs>
          <w:tab w:val="clear" w:pos="1701"/>
        </w:tabs>
        <w:ind w:left="2268" w:hanging="1134"/>
        <w:rPr>
          <w:b/>
          <w:u w:val="single"/>
        </w:rPr>
      </w:pPr>
      <w:r w:rsidRPr="007A765B">
        <w:rPr>
          <w:b/>
          <w:u w:val="single"/>
        </w:rPr>
        <w:t>7.2.3.7.2.4</w:t>
      </w:r>
      <w:r w:rsidRPr="007A765B">
        <w:tab/>
      </w:r>
      <w:r w:rsidRPr="007A765B">
        <w:rPr>
          <w:b/>
          <w:u w:val="single"/>
        </w:rPr>
        <w:t xml:space="preserve">Должна быть предусмотрена возможность приостановки операций по дегазации с помощью выключателей, установленных в двух местах на судне (на носу и на корме) и в двух местах на приемном сооружении (непосредственно у входа на судно и в месте, с которого осуществляется управление приемным сооружением). Дегазация приостанавливается с помощью быстродействующего стопорного клапана, установленного непосредственно на соединении между дегазирующим судном и приемным сооружением. Система отключения проектируется на основе принципа замкнутой цепи и может быть интегрирована в систему аварийного отключения грузовых насосов и защиты от </w:t>
      </w:r>
      <w:proofErr w:type="spellStart"/>
      <w:r w:rsidRPr="007A765B">
        <w:rPr>
          <w:b/>
          <w:u w:val="single"/>
        </w:rPr>
        <w:t>перенаполнения</w:t>
      </w:r>
      <w:proofErr w:type="spellEnd"/>
      <w:r w:rsidRPr="007A765B">
        <w:rPr>
          <w:b/>
          <w:u w:val="single"/>
        </w:rPr>
        <w:t>, предписанную в пункте 9.3.Х.21.5.</w:t>
      </w:r>
    </w:p>
    <w:p w:rsidR="007A765B" w:rsidRPr="007A765B" w:rsidRDefault="007A765B" w:rsidP="007A765B">
      <w:pPr>
        <w:pStyle w:val="SingleTxtGR"/>
        <w:tabs>
          <w:tab w:val="clear" w:pos="1701"/>
        </w:tabs>
        <w:ind w:left="2268" w:hanging="1134"/>
        <w:rPr>
          <w:b/>
          <w:u w:val="single"/>
        </w:rPr>
      </w:pPr>
      <w:r w:rsidRPr="007A765B">
        <w:rPr>
          <w:b/>
        </w:rPr>
        <w:tab/>
      </w:r>
      <w:r w:rsidRPr="007A765B">
        <w:rPr>
          <w:b/>
          <w:u w:val="single"/>
        </w:rPr>
        <w:t>Во время грозы операции по дегазации прекращаются.</w:t>
      </w:r>
    </w:p>
    <w:p w:rsidR="007A765B" w:rsidRPr="007A765B" w:rsidRDefault="007A765B" w:rsidP="007A765B">
      <w:pPr>
        <w:pStyle w:val="SingleTxtGR"/>
        <w:tabs>
          <w:tab w:val="clear" w:pos="1701"/>
        </w:tabs>
        <w:ind w:left="2268" w:hanging="1134"/>
        <w:rPr>
          <w:b/>
          <w:u w:val="single"/>
        </w:rPr>
      </w:pPr>
      <w:r w:rsidRPr="007A765B">
        <w:rPr>
          <w:b/>
          <w:u w:val="single"/>
        </w:rPr>
        <w:t>7.2.3.7.2.5</w:t>
      </w:r>
      <w:r w:rsidRPr="007A765B">
        <w:rPr>
          <w:b/>
        </w:rPr>
        <w:tab/>
      </w:r>
      <w:r w:rsidRPr="007A765B">
        <w:rPr>
          <w:b/>
          <w:u w:val="single"/>
        </w:rPr>
        <w:t>Сигнализация, предписанная в колонке 19 таблицы С главы</w:t>
      </w:r>
      <w:r w:rsidR="00D13140">
        <w:rPr>
          <w:b/>
          <w:u w:val="single"/>
        </w:rPr>
        <w:t> </w:t>
      </w:r>
      <w:r w:rsidRPr="007A765B">
        <w:rPr>
          <w:b/>
          <w:u w:val="single"/>
        </w:rPr>
        <w:t>3.2, может быть снята по распоряжению судоводителя, когда после дегазации грузовых танков при помощи приборов, указанных в колонке 18 таблицы С главы 3.2, установлено, что концентрация легковоспламеняющихся газов и паров в грузовых танках более не превышает 20</w:t>
      </w:r>
      <w:r w:rsidR="00D777F7">
        <w:rPr>
          <w:b/>
          <w:u w:val="single"/>
        </w:rPr>
        <w:t>%</w:t>
      </w:r>
      <w:r w:rsidRPr="007A765B">
        <w:rPr>
          <w:b/>
          <w:u w:val="single"/>
        </w:rPr>
        <w:t xml:space="preserve"> НПВ или в них не содержится концентрации токсичных газов и паров, которая превышает национальные приемлемые уровни воздействия. Результаты измерений должны записываться.</w:t>
      </w:r>
    </w:p>
    <w:p w:rsidR="007A765B" w:rsidRPr="007A765B" w:rsidRDefault="007A765B" w:rsidP="007A765B">
      <w:pPr>
        <w:pStyle w:val="SingleTxtGR"/>
        <w:tabs>
          <w:tab w:val="clear" w:pos="1701"/>
        </w:tabs>
        <w:ind w:left="2268" w:hanging="1134"/>
        <w:rPr>
          <w:b/>
          <w:u w:val="single"/>
        </w:rPr>
      </w:pPr>
      <w:r w:rsidRPr="007A765B">
        <w:rPr>
          <w:b/>
          <w:u w:val="single"/>
        </w:rPr>
        <w:t>7.2.3.7.2.6</w:t>
      </w:r>
      <w:r w:rsidRPr="007A765B">
        <w:rPr>
          <w:b/>
        </w:rPr>
        <w:tab/>
      </w:r>
      <w:r w:rsidRPr="007A765B">
        <w:rPr>
          <w:b/>
          <w:u w:val="single"/>
        </w:rPr>
        <w:t>Перед принятием мер, которые могут создать виды опасности, описанные в разделе 8.3.5, осуществляется дегазация всех грузовых танков и трубопроводов в грузовом пространстве. Это регистрируется в свидетельстве о дегазации, действительном на день начала работ. Состояние отсутствия газов может быть установлено и удостоверено только лицом, утвержденным компетентным органом.</w:t>
      </w:r>
    </w:p>
    <w:p w:rsidR="007A765B" w:rsidRPr="007A765B" w:rsidRDefault="007A765B" w:rsidP="007A765B">
      <w:pPr>
        <w:pStyle w:val="SingleTxtGR"/>
        <w:tabs>
          <w:tab w:val="clear" w:pos="1701"/>
        </w:tabs>
        <w:ind w:left="2268" w:hanging="1134"/>
      </w:pPr>
      <w:r w:rsidRPr="007A765B">
        <w:t>7.2.3.12.2</w:t>
      </w:r>
      <w:r w:rsidRPr="007A765B">
        <w:tab/>
        <w:t>Вентиляция в насосных отделениях должна функционировать:</w:t>
      </w:r>
    </w:p>
    <w:p w:rsidR="007A765B" w:rsidRPr="007A765B" w:rsidRDefault="007A765B" w:rsidP="004A30EA">
      <w:pPr>
        <w:pStyle w:val="Bullet1GR"/>
        <w:tabs>
          <w:tab w:val="clear" w:pos="1701"/>
        </w:tabs>
        <w:ind w:left="2430"/>
      </w:pPr>
      <w:r w:rsidRPr="007A765B">
        <w:t>в течение по меньшей мере 30 минут до входа людей в эти помещения и во время нахождения в них людей;</w:t>
      </w:r>
    </w:p>
    <w:p w:rsidR="007A765B" w:rsidRPr="007A765B" w:rsidRDefault="007A765B" w:rsidP="004A30EA">
      <w:pPr>
        <w:pStyle w:val="Bullet1GR"/>
        <w:tabs>
          <w:tab w:val="clear" w:pos="1701"/>
        </w:tabs>
        <w:ind w:left="2430"/>
      </w:pPr>
      <w:r w:rsidRPr="007A765B">
        <w:t>во время погрузки, разгрузки и дегазации; и</w:t>
      </w:r>
    </w:p>
    <w:p w:rsidR="007A765B" w:rsidRPr="007A765B" w:rsidRDefault="007A765B" w:rsidP="004A30EA">
      <w:pPr>
        <w:pStyle w:val="Bullet1GR"/>
        <w:tabs>
          <w:tab w:val="clear" w:pos="1701"/>
        </w:tabs>
        <w:ind w:left="2430"/>
      </w:pPr>
      <w:r w:rsidRPr="007A765B">
        <w:t xml:space="preserve">после включения </w:t>
      </w:r>
      <w:proofErr w:type="spellStart"/>
      <w:r w:rsidRPr="007A765B">
        <w:t>газодетекторной</w:t>
      </w:r>
      <w:proofErr w:type="spellEnd"/>
      <w:r w:rsidRPr="007A765B">
        <w:t xml:space="preserve"> системы.</w:t>
      </w:r>
    </w:p>
    <w:p w:rsidR="007A765B" w:rsidRPr="007A765B" w:rsidRDefault="007A765B" w:rsidP="007A765B">
      <w:pPr>
        <w:pStyle w:val="SingleTxtGR"/>
        <w:tabs>
          <w:tab w:val="clear" w:pos="1701"/>
        </w:tabs>
        <w:ind w:left="2268" w:hanging="1134"/>
      </w:pPr>
      <w:r w:rsidRPr="007A765B">
        <w:t>7.2.4</w:t>
      </w:r>
      <w:r w:rsidRPr="007A765B">
        <w:tab/>
        <w:t>Дополнительные предписания, касающиеся погрузки, перевозки, выгрузки и обработки груза</w:t>
      </w:r>
    </w:p>
    <w:p w:rsidR="007A765B" w:rsidRPr="007A765B" w:rsidRDefault="007A765B" w:rsidP="007A765B">
      <w:pPr>
        <w:pStyle w:val="SingleTxtGR"/>
        <w:tabs>
          <w:tab w:val="clear" w:pos="1701"/>
        </w:tabs>
        <w:ind w:left="2268" w:hanging="1134"/>
      </w:pPr>
      <w:r w:rsidRPr="007A765B">
        <w:t>7.2.4.2.2</w:t>
      </w:r>
      <w:r w:rsidRPr="007A765B">
        <w:tab/>
      </w:r>
      <w:r w:rsidRPr="007A765B">
        <w:rPr>
          <w:bCs/>
        </w:rPr>
        <w:t xml:space="preserve">Швартовку и прием маслосодержащих отходов запрещается производить во время загрузки или выгрузки веществ, для которых согласно </w:t>
      </w:r>
      <w:proofErr w:type="gramStart"/>
      <w:r w:rsidRPr="007A765B">
        <w:rPr>
          <w:bCs/>
        </w:rPr>
        <w:t>указанию</w:t>
      </w:r>
      <w:proofErr w:type="gramEnd"/>
      <w:r w:rsidRPr="007A765B">
        <w:rPr>
          <w:bCs/>
        </w:rPr>
        <w:t xml:space="preserve"> в колонке 17 таблицы С главы 3.2 требуется защита против взрывов, и во время операций по дегазации танкеров.</w:t>
      </w:r>
      <w:r w:rsidRPr="007A765B">
        <w:t xml:space="preserve"> Это предписание не применяется к судам</w:t>
      </w:r>
      <w:r>
        <w:t xml:space="preserve"> – </w:t>
      </w:r>
      <w:r w:rsidRPr="007A765B">
        <w:t>сборщикам маслосодержащих отходов в том случае, если соблюдаются предписания в отношении защиты против взрывов, применимые к опасному грузу.</w:t>
      </w:r>
    </w:p>
    <w:p w:rsidR="007A765B" w:rsidRPr="007A765B" w:rsidRDefault="007A765B" w:rsidP="007A765B">
      <w:pPr>
        <w:pStyle w:val="SingleTxtGR"/>
        <w:tabs>
          <w:tab w:val="clear" w:pos="1701"/>
        </w:tabs>
        <w:ind w:left="2268" w:hanging="1134"/>
      </w:pPr>
      <w:r w:rsidRPr="007A765B">
        <w:t>7.2.4.2.3</w:t>
      </w:r>
      <w:r w:rsidRPr="007A765B">
        <w:tab/>
      </w:r>
      <w:r w:rsidRPr="007A765B">
        <w:rPr>
          <w:bCs/>
        </w:rPr>
        <w:t xml:space="preserve">Швартовку и передачу продуктов, необходимых для эксплуатации судов, запрещается производить во время загрузки и выгрузки веществ, для которых согласно </w:t>
      </w:r>
      <w:proofErr w:type="gramStart"/>
      <w:r w:rsidRPr="007A765B">
        <w:rPr>
          <w:bCs/>
        </w:rPr>
        <w:t>указанию</w:t>
      </w:r>
      <w:proofErr w:type="gramEnd"/>
      <w:r w:rsidRPr="007A765B">
        <w:rPr>
          <w:bCs/>
        </w:rPr>
        <w:t xml:space="preserve"> в колонке 17 таблицы С главы 3.2 требуется защита против взрывов, и во время операций по дегазации танкеров.</w:t>
      </w:r>
      <w:r w:rsidRPr="007A765B">
        <w:t xml:space="preserve"> Это предписание не применяется к судам снабжения в том случае, если соблюдаются предписания в отношении защиты против взрывов, применимые к опасному грузу.</w:t>
      </w:r>
    </w:p>
    <w:p w:rsidR="007A765B" w:rsidRPr="007A765B" w:rsidRDefault="007A765B" w:rsidP="008009C8">
      <w:pPr>
        <w:pStyle w:val="SingleTxtGR"/>
        <w:tabs>
          <w:tab w:val="clear" w:pos="1701"/>
        </w:tabs>
        <w:ind w:left="2268" w:hanging="1134"/>
      </w:pPr>
      <w:r w:rsidRPr="007A765B">
        <w:t>7.2.4.7.1</w:t>
      </w:r>
      <w:r w:rsidRPr="007A765B">
        <w:tab/>
        <w:t xml:space="preserve">Погрузка </w:t>
      </w:r>
      <w:r w:rsidRPr="007A765B">
        <w:rPr>
          <w:b/>
          <w:bCs/>
          <w:u w:val="single"/>
        </w:rPr>
        <w:t>или</w:t>
      </w:r>
      <w:r w:rsidRPr="007A765B">
        <w:t xml:space="preserve"> разгрузка </w:t>
      </w:r>
      <w:r w:rsidRPr="00AF05C3">
        <w:rPr>
          <w:strike/>
        </w:rPr>
        <w:t>или дегазация</w:t>
      </w:r>
      <w:r w:rsidRPr="008009C8">
        <w:t xml:space="preserve"> танкеров</w:t>
      </w:r>
      <w:r w:rsidRPr="007A765B">
        <w:t xml:space="preserve"> </w:t>
      </w:r>
      <w:proofErr w:type="spellStart"/>
      <w:r w:rsidRPr="007A765B">
        <w:t>должн</w:t>
      </w:r>
      <w:r w:rsidRPr="007A765B">
        <w:rPr>
          <w:b/>
          <w:bCs/>
          <w:u w:val="single"/>
        </w:rPr>
        <w:t>а</w:t>
      </w:r>
      <w:r w:rsidRPr="00AF05C3">
        <w:rPr>
          <w:strike/>
        </w:rPr>
        <w:t>ы</w:t>
      </w:r>
      <w:proofErr w:type="spellEnd"/>
      <w:r w:rsidRPr="007A765B">
        <w:t xml:space="preserve"> производиться только в местах, указанных или утвержденных для этой цели компетентным органом.</w:t>
      </w:r>
    </w:p>
    <w:p w:rsidR="007A765B" w:rsidRPr="007A765B" w:rsidRDefault="007A765B" w:rsidP="007A765B">
      <w:pPr>
        <w:pStyle w:val="SingleTxtGR"/>
        <w:tabs>
          <w:tab w:val="clear" w:pos="1701"/>
        </w:tabs>
        <w:ind w:left="2268" w:hanging="1134"/>
      </w:pPr>
      <w:r w:rsidRPr="007A765B">
        <w:t>7.2.4.12</w:t>
      </w:r>
      <w:r w:rsidRPr="007A765B">
        <w:tab/>
        <w:t>(…)</w:t>
      </w:r>
    </w:p>
    <w:p w:rsidR="007A765B" w:rsidRPr="007A765B" w:rsidRDefault="004A30EA" w:rsidP="007A765B">
      <w:pPr>
        <w:pStyle w:val="SingleTxtGR"/>
        <w:tabs>
          <w:tab w:val="clear" w:pos="1701"/>
        </w:tabs>
        <w:ind w:left="2268" w:hanging="1134"/>
      </w:pPr>
      <w:r>
        <w:tab/>
      </w:r>
      <w:r w:rsidR="007A765B" w:rsidRPr="007A765B">
        <w:t>Дегазация после перевозки № ООН 1203 бензина: место и система или сектор дегазации, дата и час.</w:t>
      </w:r>
    </w:p>
    <w:p w:rsidR="007A765B" w:rsidRPr="007A765B" w:rsidRDefault="004A30EA" w:rsidP="007A765B">
      <w:pPr>
        <w:pStyle w:val="SingleTxtGR"/>
        <w:tabs>
          <w:tab w:val="clear" w:pos="1701"/>
        </w:tabs>
        <w:ind w:left="2268" w:hanging="1134"/>
      </w:pPr>
      <w:r>
        <w:tab/>
      </w:r>
      <w:r w:rsidR="007A765B" w:rsidRPr="007A765B">
        <w:t>(…)</w:t>
      </w:r>
    </w:p>
    <w:p w:rsidR="007A765B" w:rsidRPr="007A765B" w:rsidRDefault="007A765B" w:rsidP="007A765B">
      <w:pPr>
        <w:pStyle w:val="SingleTxtGR"/>
        <w:tabs>
          <w:tab w:val="clear" w:pos="1701"/>
        </w:tabs>
        <w:ind w:left="2268" w:hanging="1134"/>
      </w:pPr>
      <w:r w:rsidRPr="007A765B">
        <w:t>7.2.4.15.3</w:t>
      </w:r>
      <w:r w:rsidRPr="007A765B">
        <w:tab/>
        <w:t>Дегазация грузовых танков и погрузочно-разгрузочных трубопроводов должна осуществляться с соблюдением условий, предусмотренных в подразделе 7.2.3.7.</w:t>
      </w:r>
    </w:p>
    <w:p w:rsidR="007A765B" w:rsidRPr="007A765B" w:rsidRDefault="007A765B" w:rsidP="007A765B">
      <w:pPr>
        <w:pStyle w:val="SingleTxtGR"/>
        <w:tabs>
          <w:tab w:val="clear" w:pos="1701"/>
        </w:tabs>
        <w:ind w:left="2268" w:hanging="1134"/>
      </w:pPr>
      <w:r w:rsidRPr="007A765B">
        <w:t>7.2.4.16.3</w:t>
      </w:r>
      <w:r w:rsidRPr="007A765B">
        <w:tab/>
        <w:t>Запорные устройства погрузочно-разгрузочных трубопроводов, а также трубопроводов систем зачистки должны оставаться закрытыми, за исключением случаев, когда производятся операции по погрузке, разгрузке, зачистке, очистке или дегазации.</w:t>
      </w:r>
    </w:p>
    <w:p w:rsidR="007A765B" w:rsidRPr="007A765B" w:rsidRDefault="007A765B" w:rsidP="007A765B">
      <w:pPr>
        <w:pStyle w:val="SingleTxtGR"/>
        <w:tabs>
          <w:tab w:val="clear" w:pos="1701"/>
        </w:tabs>
        <w:ind w:left="2268" w:hanging="1134"/>
      </w:pPr>
      <w:r w:rsidRPr="007A765B">
        <w:t>7.2.4.16.7</w:t>
      </w:r>
      <w:r w:rsidRPr="007A765B">
        <w:tab/>
        <w:t>Если танкер соответствует пункту 9.3.2.2</w:t>
      </w:r>
      <w:r w:rsidRPr="007A765B">
        <w:rPr>
          <w:b/>
          <w:bCs/>
          <w:u w:val="single"/>
        </w:rPr>
        <w:t>2</w:t>
      </w:r>
      <w:r w:rsidRPr="00AF05C3">
        <w:rPr>
          <w:strike/>
        </w:rPr>
        <w:t>5</w:t>
      </w:r>
      <w:r w:rsidRPr="007A765B">
        <w:t>.5d или 9.3.3.22.5d, то отдельные грузовые танки должны закрываться в ходе перевозки и открываться во время погрузки, разгрузки и дегазации.</w:t>
      </w:r>
    </w:p>
    <w:p w:rsidR="007A765B" w:rsidRPr="007A765B" w:rsidRDefault="007A765B" w:rsidP="007A765B">
      <w:pPr>
        <w:pStyle w:val="SingleTxtGR"/>
        <w:tabs>
          <w:tab w:val="clear" w:pos="1701"/>
        </w:tabs>
        <w:ind w:left="2268" w:hanging="1134"/>
      </w:pPr>
      <w:r w:rsidRPr="007A765B">
        <w:t>7.2.4.17.1</w:t>
      </w:r>
      <w:r w:rsidRPr="007A765B">
        <w:tab/>
        <w:t>Во время погрузки, разгрузки и дегазации все входы или отверстия помещений, в которых можно проникнуть с палубы, и все отверстия помещений, выходящие наружу, должны оставаться закрытыми.</w:t>
      </w:r>
    </w:p>
    <w:p w:rsidR="007A765B" w:rsidRPr="007A765B" w:rsidRDefault="007A765B" w:rsidP="007A765B">
      <w:pPr>
        <w:pStyle w:val="SingleTxtGR"/>
        <w:tabs>
          <w:tab w:val="clear" w:pos="1701"/>
        </w:tabs>
        <w:ind w:left="2268" w:hanging="1134"/>
      </w:pPr>
      <w:r w:rsidRPr="007A765B">
        <w:tab/>
        <w:t>(…)</w:t>
      </w:r>
    </w:p>
    <w:p w:rsidR="007A765B" w:rsidRPr="007A765B" w:rsidRDefault="007A765B" w:rsidP="007A765B">
      <w:pPr>
        <w:pStyle w:val="SingleTxtGR"/>
        <w:tabs>
          <w:tab w:val="clear" w:pos="1701"/>
        </w:tabs>
        <w:ind w:left="2268" w:hanging="1134"/>
      </w:pPr>
      <w:r w:rsidRPr="007A765B">
        <w:t>7.2.4.17.2</w:t>
      </w:r>
      <w:r w:rsidRPr="007A765B">
        <w:tab/>
        <w:t>После погрузки, разгрузки и дегазации помещения, в которые можно проникнуть с палубы, должны быть проветрены.</w:t>
      </w:r>
    </w:p>
    <w:p w:rsidR="007A765B" w:rsidRPr="007A765B" w:rsidRDefault="007A765B" w:rsidP="007A765B">
      <w:pPr>
        <w:pStyle w:val="SingleTxtGR"/>
        <w:tabs>
          <w:tab w:val="clear" w:pos="1701"/>
        </w:tabs>
        <w:ind w:left="2268" w:hanging="1134"/>
        <w:rPr>
          <w:bCs/>
          <w:iCs/>
        </w:rPr>
      </w:pPr>
      <w:r w:rsidRPr="007A765B">
        <w:t>7.2.4.25.3</w:t>
      </w:r>
      <w:r w:rsidRPr="007A765B">
        <w:tab/>
      </w:r>
      <w:r w:rsidRPr="007A765B">
        <w:rPr>
          <w:b/>
          <w:i/>
          <w:u w:val="single"/>
        </w:rPr>
        <w:t>(Зарезервирован)</w:t>
      </w:r>
      <w:r w:rsidRPr="007A765B">
        <w:rPr>
          <w:bCs/>
          <w:iCs/>
        </w:rPr>
        <w:t xml:space="preserve"> </w:t>
      </w:r>
      <w:r w:rsidRPr="00AF05C3">
        <w:rPr>
          <w:bCs/>
          <w:iCs/>
          <w:strike/>
        </w:rPr>
        <w:t>Запорные устройства погрузочно-разгрузочных трубопроводов должны быть открыты только в тех случаях, когда это необходимо для осуществления погрузки, разгрузки или дегазации.</w:t>
      </w:r>
    </w:p>
    <w:p w:rsidR="007A765B" w:rsidRPr="007A765B" w:rsidRDefault="007A765B" w:rsidP="00A004E2">
      <w:pPr>
        <w:pStyle w:val="SingleTxtGR"/>
        <w:tabs>
          <w:tab w:val="clear" w:pos="1701"/>
        </w:tabs>
        <w:ind w:left="2268" w:hanging="1134"/>
      </w:pPr>
      <w:r w:rsidRPr="007A765B">
        <w:t>7.2.5</w:t>
      </w:r>
      <w:r w:rsidRPr="007A765B">
        <w:tab/>
      </w:r>
      <w:r w:rsidRPr="00A004E2">
        <w:t>Дополнительные</w:t>
      </w:r>
      <w:r w:rsidRPr="007A765B">
        <w:t xml:space="preserve"> </w:t>
      </w:r>
      <w:r w:rsidR="00A004E2">
        <w:t>п</w:t>
      </w:r>
      <w:r w:rsidR="00AF05C3" w:rsidRPr="007A765B">
        <w:t>редписания</w:t>
      </w:r>
      <w:r w:rsidRPr="007A765B">
        <w:t>, касающиеся эксплуатации судов</w:t>
      </w:r>
    </w:p>
    <w:p w:rsidR="007A765B" w:rsidRPr="007A765B" w:rsidRDefault="007A765B" w:rsidP="007A765B">
      <w:pPr>
        <w:pStyle w:val="SingleTxtGR"/>
        <w:tabs>
          <w:tab w:val="clear" w:pos="1701"/>
        </w:tabs>
        <w:ind w:left="2268" w:hanging="1134"/>
      </w:pPr>
      <w:r w:rsidRPr="007A765B">
        <w:t>7.2.5.0.1</w:t>
      </w:r>
      <w:r w:rsidRPr="007A765B">
        <w:tab/>
        <w:t xml:space="preserve">Суда, перевозящие </w:t>
      </w:r>
      <w:r w:rsidR="00D13140">
        <w:t xml:space="preserve">опасные </w:t>
      </w:r>
      <w:r w:rsidRPr="007A765B">
        <w:t xml:space="preserve">вещества, перечисленные в таблице С главы 3.2, должны нести синие конусы или синие огни в количестве, указанном в колонке 19 упомянутой таблицы, и в соответствии с ЕПСВВП. Если в силу характера перевозимого груза сигнализация в виде синих конусов или синих огней не предписана, однако концентрация легковоспламеняющихся </w:t>
      </w:r>
      <w:r w:rsidRPr="007A765B">
        <w:rPr>
          <w:b/>
          <w:bCs/>
          <w:u w:val="single"/>
        </w:rPr>
        <w:t>или токсичных</w:t>
      </w:r>
      <w:r w:rsidRPr="007A765B">
        <w:t xml:space="preserve"> газов </w:t>
      </w:r>
      <w:r w:rsidRPr="007A765B">
        <w:rPr>
          <w:b/>
          <w:bCs/>
          <w:u w:val="single"/>
        </w:rPr>
        <w:t>и паров</w:t>
      </w:r>
      <w:r w:rsidRPr="007A765B">
        <w:t xml:space="preserve"> в грузовых танках</w:t>
      </w:r>
      <w:r w:rsidRPr="007A765B">
        <w:rPr>
          <w:b/>
          <w:bCs/>
          <w:u w:val="single"/>
        </w:rPr>
        <w:t>, выделенных последним грузом, для которого требовалась такая сигнализация,</w:t>
      </w:r>
      <w:r w:rsidRPr="007A765B">
        <w:t xml:space="preserve"> превышает 20</w:t>
      </w:r>
      <w:r w:rsidR="00D777F7">
        <w:t>%</w:t>
      </w:r>
      <w:r w:rsidRPr="007A765B">
        <w:t xml:space="preserve"> </w:t>
      </w:r>
      <w:r w:rsidRPr="00AF05C3">
        <w:rPr>
          <w:strike/>
        </w:rPr>
        <w:t xml:space="preserve">нижнего предела </w:t>
      </w:r>
      <w:proofErr w:type="spellStart"/>
      <w:r w:rsidRPr="00AF05C3">
        <w:rPr>
          <w:strike/>
        </w:rPr>
        <w:t>взрываемости</w:t>
      </w:r>
      <w:proofErr w:type="spellEnd"/>
      <w:r w:rsidRPr="007A765B">
        <w:t xml:space="preserve"> </w:t>
      </w:r>
      <w:r w:rsidRPr="007A765B">
        <w:rPr>
          <w:b/>
          <w:bCs/>
          <w:u w:val="single"/>
        </w:rPr>
        <w:t>НПВ или национальные приемлемые уровни воздействия</w:t>
      </w:r>
      <w:r w:rsidRPr="007A765B">
        <w:t>, необходимое число синих конусов или синих огней определяется по последнему грузу, для которого требовалась такая сигнализация.</w:t>
      </w:r>
    </w:p>
    <w:p w:rsidR="007A765B" w:rsidRPr="007A765B" w:rsidRDefault="007A765B" w:rsidP="000C509C">
      <w:pPr>
        <w:pStyle w:val="SingleTxtGR"/>
        <w:tabs>
          <w:tab w:val="clear" w:pos="1701"/>
        </w:tabs>
        <w:ind w:left="2268" w:hanging="1134"/>
      </w:pPr>
      <w:r w:rsidRPr="007A765B">
        <w:t>8.1.5</w:t>
      </w:r>
      <w:r w:rsidRPr="007A765B">
        <w:tab/>
      </w:r>
      <w:r w:rsidRPr="000C509C">
        <w:t>Специальное</w:t>
      </w:r>
      <w:r w:rsidRPr="00D13140">
        <w:t xml:space="preserve"> </w:t>
      </w:r>
      <w:r w:rsidR="000C509C">
        <w:t>о</w:t>
      </w:r>
      <w:r w:rsidR="00661B54" w:rsidRPr="00D13140">
        <w:t>борудование</w:t>
      </w:r>
    </w:p>
    <w:p w:rsidR="007A765B" w:rsidRPr="007A765B" w:rsidRDefault="007A765B" w:rsidP="007A765B">
      <w:pPr>
        <w:pStyle w:val="SingleTxtGR"/>
        <w:tabs>
          <w:tab w:val="clear" w:pos="1701"/>
        </w:tabs>
        <w:ind w:left="2268" w:hanging="1134"/>
      </w:pPr>
      <w:r w:rsidRPr="007A765B">
        <w:t>8.1.5.1</w:t>
      </w:r>
      <w:r w:rsidRPr="007A765B">
        <w:tab/>
        <w:t>(…)</w:t>
      </w:r>
    </w:p>
    <w:p w:rsidR="007A765B" w:rsidRPr="007A765B" w:rsidRDefault="007A765B" w:rsidP="007A765B">
      <w:pPr>
        <w:pStyle w:val="SingleTxtGR"/>
        <w:tabs>
          <w:tab w:val="clear" w:pos="1701"/>
        </w:tabs>
        <w:ind w:left="2268" w:hanging="1134"/>
      </w:pPr>
      <w:r w:rsidRPr="007A765B">
        <w:tab/>
        <w:t xml:space="preserve">ТОХ: </w:t>
      </w:r>
      <w:proofErr w:type="spellStart"/>
      <w:r w:rsidRPr="007A765B">
        <w:t>токсиметр</w:t>
      </w:r>
      <w:proofErr w:type="spellEnd"/>
      <w:r w:rsidRPr="007A765B">
        <w:rPr>
          <w:b/>
          <w:bCs/>
          <w:u w:val="single"/>
        </w:rPr>
        <w:t>, подходящий для текущего и предыдущего груза,</w:t>
      </w:r>
      <w:r w:rsidRPr="007A765B">
        <w:t xml:space="preserve"> с </w:t>
      </w:r>
      <w:r w:rsidRPr="007A765B">
        <w:rPr>
          <w:b/>
          <w:bCs/>
          <w:u w:val="single"/>
        </w:rPr>
        <w:t>принадлежностями и</w:t>
      </w:r>
      <w:r w:rsidRPr="007A765B">
        <w:t xml:space="preserve"> инструкциями по его эксплуатации;</w:t>
      </w:r>
    </w:p>
    <w:p w:rsidR="007A765B" w:rsidRPr="007A765B" w:rsidRDefault="007A765B" w:rsidP="007A765B">
      <w:pPr>
        <w:pStyle w:val="SingleTxtGR"/>
        <w:tabs>
          <w:tab w:val="clear" w:pos="1701"/>
        </w:tabs>
        <w:ind w:left="2268" w:hanging="1134"/>
      </w:pPr>
      <w:r w:rsidRPr="007A765B">
        <w:tab/>
        <w:t>(…)</w:t>
      </w:r>
    </w:p>
    <w:p w:rsidR="007A765B" w:rsidRPr="007A765B" w:rsidRDefault="007A765B" w:rsidP="007A765B">
      <w:pPr>
        <w:pStyle w:val="SingleTxtGR"/>
        <w:tabs>
          <w:tab w:val="clear" w:pos="1701"/>
        </w:tabs>
        <w:ind w:left="2268" w:hanging="1134"/>
      </w:pPr>
      <w:r w:rsidRPr="007A765B">
        <w:t>8.1.6</w:t>
      </w:r>
      <w:r w:rsidRPr="007A765B">
        <w:tab/>
        <w:t>Проверка и осмотр оборудования</w:t>
      </w:r>
    </w:p>
    <w:p w:rsidR="007A765B" w:rsidRPr="007A765B" w:rsidRDefault="007A765B" w:rsidP="007A765B">
      <w:pPr>
        <w:pStyle w:val="SingleTxtGR"/>
        <w:tabs>
          <w:tab w:val="clear" w:pos="1701"/>
        </w:tabs>
        <w:ind w:left="2268" w:hanging="1134"/>
      </w:pPr>
      <w:r w:rsidRPr="007A765B">
        <w:t>8.1.6.4</w:t>
      </w:r>
      <w:r w:rsidRPr="007A765B">
        <w:tab/>
        <w:t xml:space="preserve">Каждый раз перед использованием измерительных приборов, предписанных в пункте 8.1.5.1, они должны проверяться </w:t>
      </w:r>
      <w:r w:rsidRPr="00AF05C3">
        <w:rPr>
          <w:strike/>
        </w:rPr>
        <w:t>пользователем</w:t>
      </w:r>
      <w:r w:rsidRPr="007A765B">
        <w:t xml:space="preserve"> </w:t>
      </w:r>
      <w:r w:rsidRPr="007A765B">
        <w:rPr>
          <w:b/>
          <w:bCs/>
          <w:u w:val="single"/>
        </w:rPr>
        <w:t>экспертом</w:t>
      </w:r>
      <w:r w:rsidRPr="007A765B">
        <w:t xml:space="preserve"> в соответствии с инструкциями по эксплуатации.</w:t>
      </w:r>
    </w:p>
    <w:p w:rsidR="007A765B" w:rsidRPr="007A765B" w:rsidRDefault="007A765B" w:rsidP="007A765B">
      <w:pPr>
        <w:pStyle w:val="SingleTxtGR"/>
        <w:tabs>
          <w:tab w:val="clear" w:pos="1701"/>
        </w:tabs>
        <w:ind w:left="2268" w:hanging="1134"/>
      </w:pPr>
      <w:r w:rsidRPr="007A765B">
        <w:t>8.2.2</w:t>
      </w:r>
      <w:r w:rsidRPr="007A765B">
        <w:tab/>
        <w:t>Особые предписания, касающиеся подготовки экспертов</w:t>
      </w:r>
    </w:p>
    <w:p w:rsidR="007A765B" w:rsidRPr="007A765B" w:rsidRDefault="007A765B" w:rsidP="007A765B">
      <w:pPr>
        <w:pStyle w:val="SingleTxtGR"/>
        <w:tabs>
          <w:tab w:val="clear" w:pos="1701"/>
        </w:tabs>
        <w:ind w:left="2268" w:hanging="1134"/>
      </w:pPr>
      <w:r w:rsidRPr="007A765B">
        <w:t>8.2.2.3.1.3</w:t>
      </w:r>
      <w:r w:rsidRPr="007A765B">
        <w:tab/>
        <w:t>Часть «танкеры» основного курса подготовки должна охватывать по крайней мере следующие целевые темы:</w:t>
      </w:r>
    </w:p>
    <w:p w:rsidR="007A765B" w:rsidRPr="007A765B" w:rsidRDefault="007A765B" w:rsidP="007A765B">
      <w:pPr>
        <w:pStyle w:val="SingleTxtGR"/>
        <w:tabs>
          <w:tab w:val="clear" w:pos="1701"/>
        </w:tabs>
        <w:ind w:left="2268" w:hanging="1134"/>
      </w:pPr>
      <w:r w:rsidRPr="007A765B">
        <w:tab/>
        <w:t>(…)</w:t>
      </w:r>
    </w:p>
    <w:p w:rsidR="007A765B" w:rsidRPr="007A765B" w:rsidRDefault="007A765B" w:rsidP="007A765B">
      <w:pPr>
        <w:pStyle w:val="SingleTxtGR"/>
        <w:tabs>
          <w:tab w:val="clear" w:pos="1701"/>
        </w:tabs>
        <w:ind w:left="2268" w:hanging="1134"/>
      </w:pPr>
      <w:r w:rsidRPr="007A765B">
        <w:tab/>
        <w:t>Обработка грузовых танков и смежных помещений:</w:t>
      </w:r>
    </w:p>
    <w:p w:rsidR="007A765B" w:rsidRPr="007A765B" w:rsidRDefault="007A765B" w:rsidP="00AF05C3">
      <w:pPr>
        <w:pStyle w:val="Bullet1GR"/>
        <w:tabs>
          <w:tab w:val="clear" w:pos="1701"/>
        </w:tabs>
        <w:ind w:left="2430"/>
      </w:pPr>
      <w:r w:rsidRPr="007A765B">
        <w:t xml:space="preserve">дегазация </w:t>
      </w:r>
      <w:r w:rsidRPr="00AF05C3">
        <w:rPr>
          <w:b/>
          <w:u w:val="single"/>
        </w:rPr>
        <w:t>в атмосферу и в приемные сооружения</w:t>
      </w:r>
      <w:r w:rsidRPr="007A765B">
        <w:t>, очистка, содержание;</w:t>
      </w:r>
    </w:p>
    <w:p w:rsidR="007A765B" w:rsidRPr="007A765B" w:rsidRDefault="007A765B" w:rsidP="007A765B">
      <w:pPr>
        <w:pStyle w:val="SingleTxtGR"/>
        <w:tabs>
          <w:tab w:val="clear" w:pos="1701"/>
        </w:tabs>
        <w:ind w:left="2268" w:hanging="1134"/>
      </w:pPr>
      <w:r w:rsidRPr="007A765B">
        <w:tab/>
        <w:t>(…)</w:t>
      </w:r>
    </w:p>
    <w:p w:rsidR="007A765B" w:rsidRPr="007A765B" w:rsidRDefault="007A765B" w:rsidP="007A765B">
      <w:pPr>
        <w:pStyle w:val="SingleTxtGR"/>
        <w:tabs>
          <w:tab w:val="clear" w:pos="1701"/>
        </w:tabs>
        <w:ind w:left="2268" w:hanging="1134"/>
      </w:pPr>
      <w:r w:rsidRPr="007A765B">
        <w:t>8.2.2.3.3.1</w:t>
      </w:r>
      <w:r w:rsidRPr="007A765B">
        <w:tab/>
        <w:t>Специализированный курс по газам должен охватывать по крайней мере следующие целевые темы:</w:t>
      </w:r>
    </w:p>
    <w:p w:rsidR="007A765B" w:rsidRPr="007A765B" w:rsidRDefault="007A765B" w:rsidP="007A765B">
      <w:pPr>
        <w:pStyle w:val="SingleTxtGR"/>
        <w:tabs>
          <w:tab w:val="clear" w:pos="1701"/>
        </w:tabs>
        <w:ind w:left="2268" w:hanging="1134"/>
      </w:pPr>
      <w:r w:rsidRPr="007A765B">
        <w:tab/>
        <w:t>(…)</w:t>
      </w:r>
    </w:p>
    <w:p w:rsidR="007A765B" w:rsidRPr="007A765B" w:rsidRDefault="007A765B" w:rsidP="007A765B">
      <w:pPr>
        <w:pStyle w:val="SingleTxtGR"/>
        <w:tabs>
          <w:tab w:val="clear" w:pos="1701"/>
        </w:tabs>
        <w:ind w:left="2268" w:hanging="1134"/>
      </w:pPr>
      <w:r w:rsidRPr="007A765B">
        <w:tab/>
        <w:t>Практика:</w:t>
      </w:r>
    </w:p>
    <w:p w:rsidR="007A765B" w:rsidRPr="007A765B" w:rsidRDefault="007A765B" w:rsidP="007A765B">
      <w:pPr>
        <w:pStyle w:val="SingleTxtGR"/>
        <w:tabs>
          <w:tab w:val="clear" w:pos="1701"/>
        </w:tabs>
        <w:ind w:left="2268" w:hanging="1134"/>
      </w:pPr>
      <w:r w:rsidRPr="007A765B">
        <w:tab/>
        <w:t>(…)</w:t>
      </w:r>
    </w:p>
    <w:p w:rsidR="007A765B" w:rsidRPr="007A765B" w:rsidRDefault="007A765B" w:rsidP="00AF05C3">
      <w:pPr>
        <w:pStyle w:val="Bullet1GR"/>
        <w:tabs>
          <w:tab w:val="clear" w:pos="1701"/>
        </w:tabs>
        <w:ind w:left="2430"/>
      </w:pPr>
      <w:r w:rsidRPr="007A765B">
        <w:t xml:space="preserve">свидетельства о </w:t>
      </w:r>
      <w:r w:rsidRPr="00AF05C3">
        <w:rPr>
          <w:strike/>
        </w:rPr>
        <w:t>дегазации</w:t>
      </w:r>
      <w:r w:rsidRPr="007A765B">
        <w:t xml:space="preserve"> </w:t>
      </w:r>
      <w:r w:rsidRPr="00AF05C3">
        <w:rPr>
          <w:b/>
          <w:u w:val="single"/>
        </w:rPr>
        <w:t>состоянии отсутствия газов</w:t>
      </w:r>
      <w:r w:rsidRPr="007A765B">
        <w:t xml:space="preserve"> и разрешенных работах;</w:t>
      </w:r>
    </w:p>
    <w:p w:rsidR="007A765B" w:rsidRPr="007A765B" w:rsidRDefault="007A765B" w:rsidP="007A765B">
      <w:pPr>
        <w:pStyle w:val="SingleTxtGR"/>
        <w:tabs>
          <w:tab w:val="clear" w:pos="1701"/>
        </w:tabs>
        <w:ind w:left="2268" w:hanging="1134"/>
      </w:pPr>
      <w:r w:rsidRPr="007A765B">
        <w:tab/>
        <w:t>(…)</w:t>
      </w:r>
    </w:p>
    <w:p w:rsidR="007A765B" w:rsidRPr="007A765B" w:rsidRDefault="007A765B" w:rsidP="007A765B">
      <w:pPr>
        <w:pStyle w:val="SingleTxtGR"/>
        <w:tabs>
          <w:tab w:val="clear" w:pos="1701"/>
        </w:tabs>
        <w:ind w:left="2268" w:hanging="1134"/>
      </w:pPr>
      <w:r w:rsidRPr="007A765B">
        <w:t>8.2.2.3.3.2</w:t>
      </w:r>
      <w:r w:rsidRPr="007A765B">
        <w:tab/>
        <w:t>Специализированный курс по химическим продуктам должен охватывать по крайней мере следующие целевые темы:</w:t>
      </w:r>
    </w:p>
    <w:p w:rsidR="007A765B" w:rsidRPr="007A765B" w:rsidRDefault="007A765B" w:rsidP="007A765B">
      <w:pPr>
        <w:pStyle w:val="SingleTxtGR"/>
        <w:tabs>
          <w:tab w:val="clear" w:pos="1701"/>
        </w:tabs>
        <w:ind w:left="2268" w:hanging="1134"/>
      </w:pPr>
      <w:r w:rsidRPr="007A765B">
        <w:tab/>
        <w:t>(…)</w:t>
      </w:r>
    </w:p>
    <w:p w:rsidR="007A765B" w:rsidRPr="007A765B" w:rsidRDefault="007A765B" w:rsidP="007A765B">
      <w:pPr>
        <w:pStyle w:val="SingleTxtGR"/>
        <w:tabs>
          <w:tab w:val="clear" w:pos="1701"/>
        </w:tabs>
        <w:ind w:left="2268" w:hanging="1134"/>
      </w:pPr>
      <w:r w:rsidRPr="007A765B">
        <w:tab/>
        <w:t>Практика:</w:t>
      </w:r>
    </w:p>
    <w:p w:rsidR="007A765B" w:rsidRPr="007A765B" w:rsidRDefault="007A765B" w:rsidP="00AF05C3">
      <w:pPr>
        <w:pStyle w:val="Bullet1GR"/>
        <w:tabs>
          <w:tab w:val="clear" w:pos="1701"/>
        </w:tabs>
        <w:ind w:left="2430"/>
      </w:pPr>
      <w:r w:rsidRPr="007A765B">
        <w:t>очистка грузовых танков, например дегазация, мойка, остаточный груз и емкости для остаточных продуктов;</w:t>
      </w:r>
    </w:p>
    <w:p w:rsidR="007A765B" w:rsidRPr="007A765B" w:rsidRDefault="007A765B" w:rsidP="007A765B">
      <w:pPr>
        <w:pStyle w:val="SingleTxtGR"/>
        <w:tabs>
          <w:tab w:val="clear" w:pos="1701"/>
        </w:tabs>
        <w:ind w:left="2268" w:hanging="1134"/>
        <w:rPr>
          <w:bCs/>
        </w:rPr>
      </w:pPr>
      <w:r w:rsidRPr="007A765B">
        <w:rPr>
          <w:bCs/>
        </w:rPr>
        <w:tab/>
        <w:t>(…)</w:t>
      </w:r>
    </w:p>
    <w:p w:rsidR="007A765B" w:rsidRPr="007A765B" w:rsidRDefault="007A765B" w:rsidP="00AF05C3">
      <w:pPr>
        <w:pStyle w:val="Bullet1GR"/>
        <w:tabs>
          <w:tab w:val="clear" w:pos="1701"/>
        </w:tabs>
        <w:ind w:left="2430"/>
      </w:pPr>
      <w:r w:rsidRPr="007A765B">
        <w:t xml:space="preserve">свидетельства о </w:t>
      </w:r>
      <w:r w:rsidRPr="00AF05C3">
        <w:rPr>
          <w:strike/>
        </w:rPr>
        <w:t>дегазации</w:t>
      </w:r>
      <w:r w:rsidRPr="007A765B">
        <w:t xml:space="preserve"> </w:t>
      </w:r>
      <w:r w:rsidRPr="00AF05C3">
        <w:rPr>
          <w:b/>
          <w:u w:val="single"/>
        </w:rPr>
        <w:t>состоянии отсутствия газов</w:t>
      </w:r>
      <w:r w:rsidRPr="007A765B">
        <w:t xml:space="preserve"> и разрешенных работах;</w:t>
      </w:r>
    </w:p>
    <w:p w:rsidR="007A765B" w:rsidRPr="007A765B" w:rsidRDefault="007A765B" w:rsidP="007A765B">
      <w:pPr>
        <w:pStyle w:val="SingleTxtGR"/>
        <w:tabs>
          <w:tab w:val="clear" w:pos="1701"/>
        </w:tabs>
        <w:ind w:left="2268" w:hanging="1134"/>
      </w:pPr>
      <w:r w:rsidRPr="007A765B">
        <w:tab/>
        <w:t>(…)</w:t>
      </w:r>
    </w:p>
    <w:p w:rsidR="007A765B" w:rsidRPr="007A765B" w:rsidRDefault="007A765B" w:rsidP="007A765B">
      <w:pPr>
        <w:pStyle w:val="SingleTxtGR"/>
        <w:tabs>
          <w:tab w:val="clear" w:pos="1701"/>
        </w:tabs>
        <w:ind w:left="2268" w:hanging="1134"/>
      </w:pPr>
      <w:r w:rsidRPr="007A765B">
        <w:t>8.6</w:t>
      </w:r>
      <w:r w:rsidRPr="007A765B">
        <w:tab/>
        <w:t>Документы</w:t>
      </w:r>
    </w:p>
    <w:p w:rsidR="007A765B" w:rsidRDefault="007A765B" w:rsidP="007A765B">
      <w:pPr>
        <w:pStyle w:val="SingleTxtGR"/>
        <w:tabs>
          <w:tab w:val="clear" w:pos="1701"/>
        </w:tabs>
        <w:ind w:left="2268" w:hanging="1134"/>
        <w:rPr>
          <w:b/>
          <w:u w:val="single"/>
        </w:rPr>
      </w:pPr>
      <w:r w:rsidRPr="007A765B">
        <w:t>8.6.4</w:t>
      </w:r>
      <w:r w:rsidRPr="007A765B">
        <w:tab/>
      </w:r>
      <w:r w:rsidRPr="00AF05C3">
        <w:rPr>
          <w:strike/>
        </w:rPr>
        <w:t>(Исключен)</w:t>
      </w:r>
      <w:r w:rsidRPr="007A765B">
        <w:t xml:space="preserve"> </w:t>
      </w:r>
      <w:r w:rsidRPr="007A765B">
        <w:rPr>
          <w:b/>
          <w:bCs/>
          <w:u w:val="single"/>
        </w:rPr>
        <w:t>Перечень обязательных проверок</w:t>
      </w:r>
      <w:r w:rsidRPr="007A765B">
        <w:rPr>
          <w:b/>
          <w:u w:val="single"/>
        </w:rPr>
        <w:t xml:space="preserve"> при дегазации в приемные сооружения</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2850"/>
        <w:gridCol w:w="285"/>
        <w:gridCol w:w="1779"/>
        <w:gridCol w:w="1450"/>
        <w:gridCol w:w="1706"/>
      </w:tblGrid>
      <w:tr w:rsidR="004A30EA" w:rsidRPr="00A528FA" w:rsidTr="004A30EA">
        <w:trPr>
          <w:cantSplit/>
        </w:trPr>
        <w:tc>
          <w:tcPr>
            <w:tcW w:w="9743" w:type="dxa"/>
            <w:gridSpan w:val="6"/>
            <w:tcBorders>
              <w:bottom w:val="nil"/>
            </w:tcBorders>
          </w:tcPr>
          <w:p w:rsidR="004A30EA" w:rsidRPr="00A528FA" w:rsidRDefault="004A30EA" w:rsidP="004A30EA">
            <w:pPr>
              <w:suppressAutoHyphens/>
              <w:jc w:val="right"/>
              <w:rPr>
                <w:b/>
              </w:rPr>
            </w:pPr>
            <w:r w:rsidRPr="00A528FA">
              <w:rPr>
                <w:b/>
              </w:rPr>
              <w:t>1</w:t>
            </w:r>
          </w:p>
          <w:p w:rsidR="004A30EA" w:rsidRPr="00A528FA" w:rsidRDefault="004A30EA" w:rsidP="004A30EA">
            <w:pPr>
              <w:suppressAutoHyphens/>
              <w:jc w:val="center"/>
              <w:rPr>
                <w:b/>
                <w:bCs/>
              </w:rPr>
            </w:pPr>
          </w:p>
          <w:p w:rsidR="004A30EA" w:rsidRPr="00A528FA" w:rsidRDefault="004A30EA" w:rsidP="004A30EA">
            <w:pPr>
              <w:suppressAutoHyphens/>
              <w:jc w:val="center"/>
              <w:rPr>
                <w:b/>
                <w:bCs/>
              </w:rPr>
            </w:pPr>
            <w:r w:rsidRPr="00A528FA">
              <w:rPr>
                <w:b/>
                <w:bCs/>
              </w:rPr>
              <w:t>Перечень обязательных проверок ВОПОГ</w:t>
            </w:r>
            <w:r w:rsidRPr="00A528FA">
              <w:rPr>
                <w:b/>
                <w:bCs/>
                <w:i/>
                <w:iCs/>
              </w:rPr>
              <w:t>,</w:t>
            </w:r>
          </w:p>
          <w:p w:rsidR="004A30EA" w:rsidRPr="00A528FA" w:rsidRDefault="004A30EA" w:rsidP="004A30EA">
            <w:pPr>
              <w:suppressAutoHyphens/>
              <w:jc w:val="center"/>
              <w:rPr>
                <w:b/>
                <w:bCs/>
              </w:rPr>
            </w:pPr>
          </w:p>
          <w:p w:rsidR="004A30EA" w:rsidRPr="00A528FA" w:rsidRDefault="004A30EA" w:rsidP="004A30EA">
            <w:pPr>
              <w:suppressAutoHyphens/>
              <w:rPr>
                <w:b/>
                <w:bCs/>
              </w:rPr>
            </w:pPr>
          </w:p>
          <w:p w:rsidR="004A30EA" w:rsidRPr="00A528FA" w:rsidRDefault="004A30EA" w:rsidP="004A30EA">
            <w:pPr>
              <w:suppressAutoHyphens/>
            </w:pPr>
            <w:r w:rsidRPr="00A528FA">
              <w:t>касающийся соблюдения предписаний по технике безопасности и принятия необходимых мер при дегазации в приемные сооружения</w:t>
            </w:r>
          </w:p>
          <w:p w:rsidR="004A30EA" w:rsidRPr="00A528FA" w:rsidRDefault="004A30EA" w:rsidP="004A30EA">
            <w:pPr>
              <w:suppressAutoHyphens/>
            </w:pPr>
          </w:p>
        </w:tc>
      </w:tr>
      <w:tr w:rsidR="004A30EA" w:rsidRPr="00A528FA" w:rsidTr="004A30EA">
        <w:trPr>
          <w:cantSplit/>
        </w:trPr>
        <w:tc>
          <w:tcPr>
            <w:tcW w:w="4808" w:type="dxa"/>
            <w:gridSpan w:val="3"/>
            <w:tcBorders>
              <w:top w:val="nil"/>
              <w:bottom w:val="nil"/>
              <w:right w:val="nil"/>
            </w:tcBorders>
          </w:tcPr>
          <w:p w:rsidR="004A30EA" w:rsidRPr="00A528FA" w:rsidRDefault="004A30EA" w:rsidP="004A30EA">
            <w:pPr>
              <w:tabs>
                <w:tab w:val="left" w:pos="459"/>
              </w:tabs>
              <w:suppressAutoHyphens/>
              <w:spacing w:line="360" w:lineRule="auto"/>
              <w:rPr>
                <w:b/>
              </w:rPr>
            </w:pPr>
            <w:r w:rsidRPr="00A528FA">
              <w:t xml:space="preserve">  –</w:t>
            </w:r>
            <w:r w:rsidRPr="00A528FA">
              <w:tab/>
            </w:r>
            <w:r w:rsidRPr="00A528FA">
              <w:rPr>
                <w:b/>
              </w:rPr>
              <w:t>Сведения о судне</w:t>
            </w:r>
          </w:p>
          <w:p w:rsidR="004A30EA" w:rsidRPr="004A30EA" w:rsidRDefault="004A30EA" w:rsidP="004A30EA">
            <w:pPr>
              <w:tabs>
                <w:tab w:val="left" w:pos="459"/>
                <w:tab w:val="left" w:leader="dot" w:pos="4235"/>
              </w:tabs>
              <w:suppressAutoHyphens/>
              <w:spacing w:before="120"/>
            </w:pPr>
            <w:r w:rsidRPr="004A30EA">
              <w:tab/>
            </w:r>
            <w:r w:rsidRPr="004A30EA">
              <w:tab/>
            </w:r>
          </w:p>
          <w:p w:rsidR="004A30EA" w:rsidRPr="00A528FA" w:rsidRDefault="004A30EA" w:rsidP="004A30EA">
            <w:pPr>
              <w:tabs>
                <w:tab w:val="left" w:pos="459"/>
              </w:tabs>
              <w:suppressAutoHyphens/>
              <w:spacing w:line="360" w:lineRule="auto"/>
            </w:pPr>
            <w:r w:rsidRPr="00A528FA">
              <w:tab/>
              <w:t>(название судна)</w:t>
            </w:r>
          </w:p>
          <w:p w:rsidR="004A30EA" w:rsidRDefault="004A30EA" w:rsidP="004A30EA">
            <w:pPr>
              <w:tabs>
                <w:tab w:val="left" w:pos="459"/>
                <w:tab w:val="left" w:leader="dot" w:pos="4235"/>
              </w:tabs>
              <w:suppressAutoHyphens/>
            </w:pPr>
            <w:r w:rsidRPr="004A30EA">
              <w:tab/>
            </w:r>
            <w:r w:rsidRPr="004A30EA">
              <w:tab/>
            </w:r>
          </w:p>
          <w:p w:rsidR="004A30EA" w:rsidRPr="00A528FA" w:rsidRDefault="004A30EA" w:rsidP="004A30EA">
            <w:pPr>
              <w:tabs>
                <w:tab w:val="left" w:pos="459"/>
              </w:tabs>
              <w:suppressAutoHyphens/>
              <w:spacing w:after="120"/>
            </w:pPr>
            <w:r w:rsidRPr="00A528FA">
              <w:tab/>
              <w:t>(тип судна)</w:t>
            </w:r>
          </w:p>
          <w:p w:rsidR="004A30EA" w:rsidRPr="00A528FA" w:rsidRDefault="004A30EA" w:rsidP="004A30EA">
            <w:pPr>
              <w:tabs>
                <w:tab w:val="left" w:pos="459"/>
              </w:tabs>
              <w:suppressAutoHyphens/>
            </w:pPr>
          </w:p>
        </w:tc>
        <w:tc>
          <w:tcPr>
            <w:tcW w:w="4935" w:type="dxa"/>
            <w:gridSpan w:val="3"/>
            <w:tcBorders>
              <w:top w:val="nil"/>
              <w:left w:val="nil"/>
              <w:bottom w:val="nil"/>
            </w:tcBorders>
          </w:tcPr>
          <w:p w:rsidR="004A30EA" w:rsidRPr="00A528FA" w:rsidRDefault="004A30EA" w:rsidP="004A30EA">
            <w:pPr>
              <w:suppressAutoHyphens/>
              <w:spacing w:line="360" w:lineRule="auto"/>
            </w:pPr>
          </w:p>
          <w:p w:rsidR="004A30EA" w:rsidRPr="00A528FA" w:rsidRDefault="004A30EA" w:rsidP="004A30EA">
            <w:pPr>
              <w:tabs>
                <w:tab w:val="left" w:leader="dot" w:pos="1947"/>
              </w:tabs>
              <w:suppressAutoHyphens/>
              <w:spacing w:before="120"/>
            </w:pPr>
            <w:r w:rsidRPr="00A528FA">
              <w:t xml:space="preserve">№ </w:t>
            </w:r>
            <w:r>
              <w:tab/>
            </w:r>
          </w:p>
          <w:p w:rsidR="004A30EA" w:rsidRPr="00A528FA" w:rsidRDefault="004A30EA" w:rsidP="004A30EA">
            <w:pPr>
              <w:suppressAutoHyphens/>
            </w:pPr>
            <w:r w:rsidRPr="00A528FA">
              <w:t>(регистровый номер)</w:t>
            </w:r>
          </w:p>
        </w:tc>
      </w:tr>
      <w:tr w:rsidR="004A30EA" w:rsidRPr="00A528FA" w:rsidTr="004A30EA">
        <w:trPr>
          <w:cantSplit/>
        </w:trPr>
        <w:tc>
          <w:tcPr>
            <w:tcW w:w="9743" w:type="dxa"/>
            <w:gridSpan w:val="6"/>
            <w:tcBorders>
              <w:top w:val="nil"/>
              <w:bottom w:val="nil"/>
            </w:tcBorders>
          </w:tcPr>
          <w:p w:rsidR="004A30EA" w:rsidRPr="00A528FA" w:rsidRDefault="004A30EA" w:rsidP="004A30EA">
            <w:pPr>
              <w:tabs>
                <w:tab w:val="left" w:pos="459"/>
              </w:tabs>
              <w:suppressAutoHyphens/>
              <w:spacing w:line="360" w:lineRule="auto"/>
            </w:pPr>
            <w:r w:rsidRPr="00A528FA">
              <w:t xml:space="preserve">  –</w:t>
            </w:r>
            <w:r w:rsidRPr="00A528FA">
              <w:tab/>
            </w:r>
            <w:r w:rsidRPr="00A528FA">
              <w:rPr>
                <w:b/>
              </w:rPr>
              <w:t>Сведения о приемном сооружении</w:t>
            </w:r>
          </w:p>
        </w:tc>
      </w:tr>
      <w:tr w:rsidR="004A30EA" w:rsidRPr="00A528FA" w:rsidTr="004A30EA">
        <w:trPr>
          <w:cantSplit/>
        </w:trPr>
        <w:tc>
          <w:tcPr>
            <w:tcW w:w="4808" w:type="dxa"/>
            <w:gridSpan w:val="3"/>
            <w:tcBorders>
              <w:top w:val="nil"/>
              <w:bottom w:val="nil"/>
              <w:right w:val="nil"/>
            </w:tcBorders>
          </w:tcPr>
          <w:p w:rsidR="004A30EA" w:rsidRPr="00A528FA" w:rsidRDefault="004A30EA" w:rsidP="004A30EA">
            <w:pPr>
              <w:tabs>
                <w:tab w:val="left" w:pos="459"/>
                <w:tab w:val="left" w:leader="dot" w:pos="4235"/>
              </w:tabs>
              <w:suppressAutoHyphens/>
              <w:spacing w:before="120"/>
            </w:pPr>
            <w:r w:rsidRPr="00A528FA">
              <w:tab/>
            </w:r>
            <w:r>
              <w:tab/>
            </w:r>
          </w:p>
          <w:p w:rsidR="004A30EA" w:rsidRPr="00A528FA" w:rsidRDefault="004A30EA" w:rsidP="004A30EA">
            <w:pPr>
              <w:tabs>
                <w:tab w:val="left" w:pos="459"/>
              </w:tabs>
              <w:suppressAutoHyphens/>
              <w:spacing w:line="360" w:lineRule="auto"/>
            </w:pPr>
            <w:r w:rsidRPr="00A528FA">
              <w:tab/>
              <w:t>(приемное сооружение)</w:t>
            </w:r>
          </w:p>
          <w:p w:rsidR="004A30EA" w:rsidRPr="00A528FA" w:rsidRDefault="004A30EA" w:rsidP="004A30EA">
            <w:pPr>
              <w:tabs>
                <w:tab w:val="left" w:pos="459"/>
                <w:tab w:val="left" w:leader="dot" w:pos="4235"/>
              </w:tabs>
              <w:suppressAutoHyphens/>
            </w:pPr>
            <w:r w:rsidRPr="00A528FA">
              <w:tab/>
            </w:r>
            <w:r>
              <w:tab/>
            </w:r>
          </w:p>
          <w:p w:rsidR="004A30EA" w:rsidRPr="00A528FA" w:rsidRDefault="004A30EA" w:rsidP="004A30EA">
            <w:pPr>
              <w:tabs>
                <w:tab w:val="left" w:pos="459"/>
              </w:tabs>
              <w:suppressAutoHyphens/>
            </w:pPr>
            <w:r w:rsidRPr="00A528FA">
              <w:tab/>
              <w:t>(дата)</w:t>
            </w:r>
          </w:p>
          <w:p w:rsidR="004A30EA" w:rsidRPr="00A528FA" w:rsidRDefault="004A30EA" w:rsidP="004A30EA">
            <w:pPr>
              <w:tabs>
                <w:tab w:val="left" w:pos="459"/>
              </w:tabs>
              <w:suppressAutoHyphens/>
            </w:pPr>
          </w:p>
          <w:p w:rsidR="004A30EA" w:rsidRPr="00A528FA" w:rsidRDefault="004A30EA" w:rsidP="004A30EA">
            <w:pPr>
              <w:tabs>
                <w:tab w:val="left" w:pos="459"/>
              </w:tabs>
              <w:suppressAutoHyphens/>
              <w:ind w:left="459" w:hanging="459"/>
            </w:pPr>
            <w:r w:rsidRPr="00A528FA">
              <w:tab/>
              <w:t>Приемное сооружение, утвержденное согласно КОВВП</w:t>
            </w:r>
          </w:p>
          <w:p w:rsidR="004A30EA" w:rsidRPr="00A528FA" w:rsidRDefault="004A30EA" w:rsidP="004A30EA">
            <w:pPr>
              <w:tabs>
                <w:tab w:val="left" w:pos="459"/>
              </w:tabs>
              <w:suppressAutoHyphens/>
            </w:pPr>
          </w:p>
        </w:tc>
        <w:tc>
          <w:tcPr>
            <w:tcW w:w="4935" w:type="dxa"/>
            <w:gridSpan w:val="3"/>
            <w:tcBorders>
              <w:top w:val="nil"/>
              <w:left w:val="nil"/>
              <w:bottom w:val="nil"/>
            </w:tcBorders>
          </w:tcPr>
          <w:p w:rsidR="004A30EA" w:rsidRPr="00A528FA" w:rsidRDefault="004A30EA" w:rsidP="004A30EA">
            <w:pPr>
              <w:tabs>
                <w:tab w:val="left" w:leader="dot" w:pos="4235"/>
              </w:tabs>
              <w:suppressAutoHyphens/>
              <w:spacing w:before="120"/>
            </w:pPr>
            <w:r>
              <w:tab/>
            </w:r>
          </w:p>
          <w:p w:rsidR="004A30EA" w:rsidRPr="00A528FA" w:rsidRDefault="004A30EA" w:rsidP="004A30EA">
            <w:pPr>
              <w:tabs>
                <w:tab w:val="left" w:pos="459"/>
                <w:tab w:val="left" w:leader="dot" w:pos="4235"/>
              </w:tabs>
              <w:suppressAutoHyphens/>
              <w:spacing w:line="360" w:lineRule="auto"/>
            </w:pPr>
            <w:r w:rsidRPr="00A528FA">
              <w:t>(место)</w:t>
            </w:r>
          </w:p>
          <w:p w:rsidR="004A30EA" w:rsidRPr="00A528FA" w:rsidRDefault="004A30EA" w:rsidP="004A30EA">
            <w:pPr>
              <w:tabs>
                <w:tab w:val="left" w:leader="dot" w:pos="4235"/>
              </w:tabs>
              <w:suppressAutoHyphens/>
            </w:pPr>
            <w:r>
              <w:tab/>
            </w:r>
          </w:p>
          <w:p w:rsidR="004A30EA" w:rsidRPr="00A528FA" w:rsidRDefault="004A30EA" w:rsidP="004A30EA">
            <w:pPr>
              <w:tabs>
                <w:tab w:val="left" w:pos="459"/>
                <w:tab w:val="left" w:leader="dot" w:pos="4235"/>
              </w:tabs>
              <w:suppressAutoHyphens/>
            </w:pPr>
            <w:r w:rsidRPr="00A528FA">
              <w:t>(время)</w:t>
            </w:r>
          </w:p>
          <w:p w:rsidR="004A30EA" w:rsidRPr="00A528FA" w:rsidRDefault="004A30EA" w:rsidP="004A30EA">
            <w:pPr>
              <w:tabs>
                <w:tab w:val="left" w:pos="459"/>
                <w:tab w:val="left" w:leader="dot" w:pos="4235"/>
              </w:tabs>
              <w:suppressAutoHyphens/>
            </w:pPr>
          </w:p>
          <w:p w:rsidR="004A30EA" w:rsidRPr="00A528FA" w:rsidRDefault="00707354" w:rsidP="004A30EA">
            <w:pPr>
              <w:tabs>
                <w:tab w:val="left" w:pos="459"/>
                <w:tab w:val="left" w:leader="dot" w:pos="4235"/>
              </w:tabs>
              <w:suppressAutoHyphens/>
            </w:pPr>
            <w:r>
              <w:br/>
            </w:r>
            <w:r w:rsidR="004A30EA" w:rsidRPr="004A30EA">
              <w:sym w:font="Wingdings" w:char="F06F"/>
            </w:r>
            <w:r w:rsidR="004A30EA" w:rsidRPr="00A528FA">
              <w:t xml:space="preserve"> Да  </w:t>
            </w:r>
            <w:r w:rsidR="004A30EA" w:rsidRPr="004A30EA">
              <w:sym w:font="Wingdings" w:char="F06F"/>
            </w:r>
            <w:r w:rsidR="004A30EA" w:rsidRPr="00A528FA">
              <w:t xml:space="preserve"> Нет</w:t>
            </w:r>
          </w:p>
        </w:tc>
      </w:tr>
      <w:tr w:rsidR="004A30EA" w:rsidRPr="00A528FA" w:rsidTr="004A30EA">
        <w:trPr>
          <w:cantSplit/>
        </w:trPr>
        <w:tc>
          <w:tcPr>
            <w:tcW w:w="9743" w:type="dxa"/>
            <w:gridSpan w:val="6"/>
            <w:tcBorders>
              <w:top w:val="nil"/>
            </w:tcBorders>
          </w:tcPr>
          <w:p w:rsidR="004A30EA" w:rsidRPr="00A528FA" w:rsidRDefault="004A30EA" w:rsidP="004A30EA">
            <w:pPr>
              <w:tabs>
                <w:tab w:val="left" w:pos="459"/>
              </w:tabs>
              <w:suppressAutoHyphens/>
              <w:spacing w:after="120"/>
            </w:pPr>
            <w:r w:rsidRPr="00A528FA">
              <w:t xml:space="preserve">  –</w:t>
            </w:r>
            <w:r w:rsidRPr="00A528FA">
              <w:tab/>
            </w:r>
            <w:r w:rsidRPr="00A528FA">
              <w:rPr>
                <w:b/>
              </w:rPr>
              <w:t>Сведения о грузе, подлежащем дегазации, как они указаны в транспортном документе</w:t>
            </w:r>
          </w:p>
        </w:tc>
      </w:tr>
      <w:tr w:rsidR="004A30EA" w:rsidRPr="004A30EA" w:rsidTr="004A30EA">
        <w:tc>
          <w:tcPr>
            <w:tcW w:w="1673" w:type="dxa"/>
            <w:vAlign w:val="center"/>
          </w:tcPr>
          <w:p w:rsidR="004A30EA" w:rsidRPr="004A30EA" w:rsidRDefault="004A30EA" w:rsidP="004A30EA">
            <w:pPr>
              <w:suppressAutoHyphens/>
              <w:jc w:val="center"/>
              <w:rPr>
                <w:sz w:val="18"/>
                <w:szCs w:val="18"/>
              </w:rPr>
            </w:pPr>
            <w:r w:rsidRPr="004A30EA">
              <w:rPr>
                <w:sz w:val="18"/>
                <w:szCs w:val="18"/>
              </w:rPr>
              <w:t xml:space="preserve">Количество, </w:t>
            </w:r>
            <w:r>
              <w:rPr>
                <w:sz w:val="18"/>
                <w:szCs w:val="18"/>
              </w:rPr>
              <w:br/>
            </w:r>
            <w:r w:rsidRPr="004A30EA">
              <w:rPr>
                <w:sz w:val="18"/>
                <w:szCs w:val="18"/>
              </w:rPr>
              <w:t>м</w:t>
            </w:r>
            <w:r w:rsidRPr="004A30EA">
              <w:rPr>
                <w:sz w:val="18"/>
                <w:szCs w:val="18"/>
                <w:vertAlign w:val="superscript"/>
              </w:rPr>
              <w:t>3</w:t>
            </w:r>
          </w:p>
        </w:tc>
        <w:tc>
          <w:tcPr>
            <w:tcW w:w="2850" w:type="dxa"/>
            <w:vAlign w:val="center"/>
          </w:tcPr>
          <w:p w:rsidR="004A30EA" w:rsidRPr="004A30EA" w:rsidRDefault="004A30EA" w:rsidP="004A30EA">
            <w:pPr>
              <w:suppressAutoHyphens/>
              <w:jc w:val="center"/>
              <w:rPr>
                <w:sz w:val="18"/>
                <w:szCs w:val="18"/>
              </w:rPr>
            </w:pPr>
            <w:r w:rsidRPr="004A30EA">
              <w:rPr>
                <w:sz w:val="18"/>
                <w:szCs w:val="18"/>
              </w:rPr>
              <w:t>Надлежащее отгрузочное наименование**</w:t>
            </w:r>
          </w:p>
        </w:tc>
        <w:tc>
          <w:tcPr>
            <w:tcW w:w="2064" w:type="dxa"/>
            <w:gridSpan w:val="2"/>
            <w:vAlign w:val="center"/>
          </w:tcPr>
          <w:p w:rsidR="004A30EA" w:rsidRPr="004A30EA" w:rsidRDefault="004A30EA" w:rsidP="004A30EA">
            <w:pPr>
              <w:suppressAutoHyphens/>
              <w:jc w:val="center"/>
              <w:rPr>
                <w:sz w:val="18"/>
                <w:szCs w:val="18"/>
              </w:rPr>
            </w:pPr>
            <w:r w:rsidRPr="004A30EA">
              <w:rPr>
                <w:sz w:val="18"/>
                <w:szCs w:val="18"/>
              </w:rPr>
              <w:t>Номер ООН или идентификационный номер</w:t>
            </w:r>
          </w:p>
        </w:tc>
        <w:tc>
          <w:tcPr>
            <w:tcW w:w="1450" w:type="dxa"/>
            <w:shd w:val="clear" w:color="auto" w:fill="auto"/>
            <w:vAlign w:val="center"/>
          </w:tcPr>
          <w:p w:rsidR="004A30EA" w:rsidRPr="004A30EA" w:rsidRDefault="004A30EA" w:rsidP="004A30EA">
            <w:pPr>
              <w:suppressAutoHyphens/>
              <w:jc w:val="center"/>
              <w:rPr>
                <w:strike/>
                <w:sz w:val="18"/>
                <w:szCs w:val="18"/>
              </w:rPr>
            </w:pPr>
            <w:r w:rsidRPr="004A30EA">
              <w:rPr>
                <w:sz w:val="18"/>
                <w:szCs w:val="18"/>
              </w:rPr>
              <w:t>Виды опасности*</w:t>
            </w:r>
          </w:p>
          <w:p w:rsidR="004A30EA" w:rsidRPr="004A30EA" w:rsidRDefault="004A30EA" w:rsidP="00707354">
            <w:pPr>
              <w:tabs>
                <w:tab w:val="left" w:leader="dot" w:pos="1158"/>
                <w:tab w:val="left" w:leader="dot" w:pos="4235"/>
              </w:tabs>
              <w:suppressAutoHyphens/>
              <w:rPr>
                <w:sz w:val="18"/>
                <w:szCs w:val="18"/>
              </w:rPr>
            </w:pPr>
            <w:r>
              <w:tab/>
            </w:r>
          </w:p>
        </w:tc>
        <w:tc>
          <w:tcPr>
            <w:tcW w:w="1706" w:type="dxa"/>
            <w:shd w:val="clear" w:color="auto" w:fill="auto"/>
            <w:vAlign w:val="center"/>
          </w:tcPr>
          <w:p w:rsidR="004A30EA" w:rsidRPr="004A30EA" w:rsidRDefault="004A30EA" w:rsidP="004A30EA">
            <w:pPr>
              <w:suppressAutoHyphens/>
              <w:jc w:val="center"/>
              <w:rPr>
                <w:strike/>
                <w:sz w:val="18"/>
                <w:szCs w:val="18"/>
              </w:rPr>
            </w:pPr>
            <w:r w:rsidRPr="004A30EA">
              <w:rPr>
                <w:sz w:val="18"/>
                <w:szCs w:val="18"/>
              </w:rPr>
              <w:t xml:space="preserve">Группа </w:t>
            </w:r>
            <w:r>
              <w:rPr>
                <w:sz w:val="18"/>
                <w:szCs w:val="18"/>
              </w:rPr>
              <w:br/>
            </w:r>
            <w:r w:rsidRPr="004A30EA">
              <w:rPr>
                <w:sz w:val="18"/>
                <w:szCs w:val="18"/>
              </w:rPr>
              <w:t>упаковки</w:t>
            </w:r>
          </w:p>
        </w:tc>
      </w:tr>
      <w:tr w:rsidR="00A65F32" w:rsidRPr="00A528FA" w:rsidTr="004A30EA">
        <w:tc>
          <w:tcPr>
            <w:tcW w:w="1673" w:type="dxa"/>
          </w:tcPr>
          <w:p w:rsidR="00A65F32" w:rsidRDefault="00A65F32" w:rsidP="00A65F32">
            <w:pPr>
              <w:tabs>
                <w:tab w:val="left" w:leader="dot" w:pos="1445"/>
              </w:tabs>
              <w:suppressAutoHyphens/>
              <w:spacing w:line="240" w:lineRule="auto"/>
            </w:pPr>
          </w:p>
          <w:p w:rsidR="00A65F32" w:rsidRDefault="00A65F32" w:rsidP="00A65F32">
            <w:pPr>
              <w:tabs>
                <w:tab w:val="left" w:leader="dot" w:pos="1445"/>
              </w:tabs>
              <w:suppressAutoHyphens/>
              <w:spacing w:line="360" w:lineRule="auto"/>
            </w:pPr>
            <w:r w:rsidRPr="004A30EA">
              <w:tab/>
            </w:r>
          </w:p>
          <w:p w:rsidR="00A65F32" w:rsidRDefault="00A65F32" w:rsidP="00A65F32">
            <w:pPr>
              <w:tabs>
                <w:tab w:val="left" w:leader="dot" w:pos="1445"/>
              </w:tabs>
              <w:suppressAutoHyphens/>
              <w:spacing w:line="360" w:lineRule="auto"/>
            </w:pPr>
            <w:r>
              <w:tab/>
            </w:r>
          </w:p>
          <w:p w:rsidR="00A65F32" w:rsidRDefault="00A65F32" w:rsidP="00A65F32">
            <w:pPr>
              <w:tabs>
                <w:tab w:val="left" w:leader="dot" w:pos="1445"/>
              </w:tabs>
              <w:suppressAutoHyphens/>
              <w:spacing w:line="360" w:lineRule="auto"/>
            </w:pPr>
            <w:r>
              <w:tab/>
            </w:r>
          </w:p>
          <w:p w:rsidR="00A65F32" w:rsidRPr="00A528FA" w:rsidRDefault="00A65F32" w:rsidP="00A65F32">
            <w:pPr>
              <w:tabs>
                <w:tab w:val="left" w:leader="dot" w:pos="1445"/>
              </w:tabs>
              <w:suppressAutoHyphens/>
              <w:spacing w:line="360" w:lineRule="auto"/>
            </w:pPr>
            <w:r>
              <w:tab/>
            </w:r>
          </w:p>
        </w:tc>
        <w:tc>
          <w:tcPr>
            <w:tcW w:w="2850" w:type="dxa"/>
          </w:tcPr>
          <w:p w:rsidR="00A65F32" w:rsidRPr="00A528FA" w:rsidRDefault="00A65F32" w:rsidP="004A30EA">
            <w:pPr>
              <w:suppressAutoHyphens/>
            </w:pPr>
          </w:p>
          <w:p w:rsidR="00A65F32" w:rsidRDefault="00A65F32" w:rsidP="00A65F32">
            <w:pPr>
              <w:tabs>
                <w:tab w:val="left" w:leader="dot" w:pos="2562"/>
              </w:tabs>
              <w:suppressAutoHyphens/>
              <w:spacing w:line="360" w:lineRule="auto"/>
            </w:pPr>
            <w:r w:rsidRPr="004A30EA">
              <w:tab/>
            </w:r>
          </w:p>
          <w:p w:rsidR="00A65F32" w:rsidRDefault="00A65F32" w:rsidP="00A65F32">
            <w:pPr>
              <w:tabs>
                <w:tab w:val="left" w:leader="dot" w:pos="2562"/>
              </w:tabs>
              <w:suppressAutoHyphens/>
              <w:spacing w:line="360" w:lineRule="auto"/>
            </w:pPr>
            <w:r>
              <w:tab/>
            </w:r>
          </w:p>
          <w:p w:rsidR="00A65F32" w:rsidRDefault="00A65F32" w:rsidP="00A65F32">
            <w:pPr>
              <w:tabs>
                <w:tab w:val="left" w:leader="dot" w:pos="2562"/>
              </w:tabs>
              <w:suppressAutoHyphens/>
              <w:spacing w:line="360" w:lineRule="auto"/>
            </w:pPr>
            <w:r>
              <w:tab/>
            </w:r>
          </w:p>
          <w:p w:rsidR="00A65F32" w:rsidRPr="00A528FA" w:rsidRDefault="00A65F32" w:rsidP="00A65F32">
            <w:pPr>
              <w:tabs>
                <w:tab w:val="left" w:leader="dot" w:pos="2562"/>
              </w:tabs>
              <w:suppressAutoHyphens/>
              <w:spacing w:line="360" w:lineRule="auto"/>
            </w:pPr>
            <w:r>
              <w:tab/>
            </w:r>
          </w:p>
        </w:tc>
        <w:tc>
          <w:tcPr>
            <w:tcW w:w="2064" w:type="dxa"/>
            <w:gridSpan w:val="2"/>
          </w:tcPr>
          <w:p w:rsidR="00A65F32" w:rsidRDefault="00A65F32" w:rsidP="00A65F32">
            <w:pPr>
              <w:tabs>
                <w:tab w:val="left" w:leader="dot" w:pos="1445"/>
              </w:tabs>
              <w:suppressAutoHyphens/>
              <w:spacing w:line="240" w:lineRule="auto"/>
            </w:pPr>
          </w:p>
          <w:p w:rsidR="00A65F32" w:rsidRDefault="00A65F32" w:rsidP="00A65F32">
            <w:pPr>
              <w:tabs>
                <w:tab w:val="left" w:leader="dot" w:pos="1782"/>
              </w:tabs>
              <w:suppressAutoHyphens/>
              <w:spacing w:line="360" w:lineRule="auto"/>
            </w:pPr>
            <w:r w:rsidRPr="004A30EA">
              <w:tab/>
            </w:r>
          </w:p>
          <w:p w:rsidR="00A65F32" w:rsidRDefault="00A65F32" w:rsidP="00A65F32">
            <w:pPr>
              <w:tabs>
                <w:tab w:val="left" w:leader="dot" w:pos="1782"/>
              </w:tabs>
              <w:suppressAutoHyphens/>
              <w:spacing w:line="360" w:lineRule="auto"/>
            </w:pPr>
            <w:r>
              <w:tab/>
            </w:r>
          </w:p>
          <w:p w:rsidR="00A65F32" w:rsidRDefault="00A65F32" w:rsidP="00A65F32">
            <w:pPr>
              <w:tabs>
                <w:tab w:val="left" w:leader="dot" w:pos="1782"/>
              </w:tabs>
              <w:suppressAutoHyphens/>
              <w:spacing w:line="360" w:lineRule="auto"/>
            </w:pPr>
            <w:r>
              <w:tab/>
            </w:r>
          </w:p>
          <w:p w:rsidR="00A65F32" w:rsidRPr="00A528FA" w:rsidRDefault="00A65F32" w:rsidP="00A65F32">
            <w:pPr>
              <w:tabs>
                <w:tab w:val="left" w:leader="dot" w:pos="1782"/>
              </w:tabs>
              <w:suppressAutoHyphens/>
              <w:spacing w:line="360" w:lineRule="auto"/>
            </w:pPr>
            <w:r>
              <w:tab/>
            </w:r>
          </w:p>
        </w:tc>
        <w:tc>
          <w:tcPr>
            <w:tcW w:w="1450" w:type="dxa"/>
            <w:shd w:val="clear" w:color="auto" w:fill="auto"/>
          </w:tcPr>
          <w:p w:rsidR="00A65F32" w:rsidRDefault="00A65F32" w:rsidP="00A65F32">
            <w:pPr>
              <w:tabs>
                <w:tab w:val="left" w:leader="dot" w:pos="1158"/>
              </w:tabs>
              <w:suppressAutoHyphens/>
              <w:spacing w:line="240" w:lineRule="auto"/>
            </w:pPr>
          </w:p>
          <w:p w:rsidR="00A65F32" w:rsidRDefault="00A65F32" w:rsidP="00A65F32">
            <w:pPr>
              <w:tabs>
                <w:tab w:val="left" w:leader="dot" w:pos="1158"/>
              </w:tabs>
              <w:suppressAutoHyphens/>
              <w:spacing w:line="360" w:lineRule="auto"/>
            </w:pPr>
            <w:r w:rsidRPr="004A30EA">
              <w:tab/>
            </w:r>
          </w:p>
          <w:p w:rsidR="00A65F32" w:rsidRDefault="00A65F32" w:rsidP="00A65F32">
            <w:pPr>
              <w:tabs>
                <w:tab w:val="left" w:leader="dot" w:pos="1158"/>
              </w:tabs>
              <w:suppressAutoHyphens/>
              <w:spacing w:line="360" w:lineRule="auto"/>
            </w:pPr>
            <w:r>
              <w:tab/>
            </w:r>
          </w:p>
          <w:p w:rsidR="00A65F32" w:rsidRDefault="00A65F32" w:rsidP="00A65F32">
            <w:pPr>
              <w:tabs>
                <w:tab w:val="left" w:leader="dot" w:pos="1158"/>
              </w:tabs>
              <w:suppressAutoHyphens/>
              <w:spacing w:line="360" w:lineRule="auto"/>
            </w:pPr>
            <w:r>
              <w:tab/>
            </w:r>
          </w:p>
          <w:p w:rsidR="00A65F32" w:rsidRPr="00A528FA" w:rsidRDefault="00A65F32" w:rsidP="00A65F32">
            <w:pPr>
              <w:tabs>
                <w:tab w:val="left" w:leader="dot" w:pos="1158"/>
              </w:tabs>
              <w:suppressAutoHyphens/>
              <w:spacing w:line="360" w:lineRule="auto"/>
            </w:pPr>
            <w:r>
              <w:tab/>
            </w:r>
          </w:p>
        </w:tc>
        <w:tc>
          <w:tcPr>
            <w:tcW w:w="1706" w:type="dxa"/>
            <w:shd w:val="clear" w:color="auto" w:fill="auto"/>
          </w:tcPr>
          <w:p w:rsidR="00A65F32" w:rsidRDefault="00A65F32" w:rsidP="00A65F32">
            <w:pPr>
              <w:tabs>
                <w:tab w:val="left" w:leader="dot" w:pos="1445"/>
              </w:tabs>
              <w:suppressAutoHyphens/>
              <w:spacing w:line="240" w:lineRule="auto"/>
            </w:pPr>
          </w:p>
          <w:p w:rsidR="00A65F32" w:rsidRDefault="00A65F32" w:rsidP="00A65F32">
            <w:pPr>
              <w:tabs>
                <w:tab w:val="left" w:leader="dot" w:pos="1445"/>
              </w:tabs>
              <w:suppressAutoHyphens/>
              <w:spacing w:line="360" w:lineRule="auto"/>
            </w:pPr>
            <w:r w:rsidRPr="004A30EA">
              <w:tab/>
            </w:r>
          </w:p>
          <w:p w:rsidR="00A65F32" w:rsidRDefault="00A65F32" w:rsidP="00A65F32">
            <w:pPr>
              <w:tabs>
                <w:tab w:val="left" w:leader="dot" w:pos="1445"/>
              </w:tabs>
              <w:suppressAutoHyphens/>
              <w:spacing w:line="360" w:lineRule="auto"/>
            </w:pPr>
            <w:r>
              <w:tab/>
            </w:r>
          </w:p>
          <w:p w:rsidR="00A65F32" w:rsidRDefault="00A65F32" w:rsidP="00A65F32">
            <w:pPr>
              <w:tabs>
                <w:tab w:val="left" w:leader="dot" w:pos="1445"/>
              </w:tabs>
              <w:suppressAutoHyphens/>
              <w:spacing w:line="360" w:lineRule="auto"/>
            </w:pPr>
            <w:r>
              <w:tab/>
            </w:r>
          </w:p>
          <w:p w:rsidR="00A65F32" w:rsidRPr="00A528FA" w:rsidRDefault="00A65F32" w:rsidP="00A65F32">
            <w:pPr>
              <w:tabs>
                <w:tab w:val="left" w:leader="dot" w:pos="1445"/>
              </w:tabs>
              <w:suppressAutoHyphens/>
              <w:spacing w:line="360" w:lineRule="auto"/>
            </w:pPr>
            <w:r>
              <w:tab/>
            </w:r>
          </w:p>
        </w:tc>
      </w:tr>
    </w:tbl>
    <w:p w:rsidR="00A65F32" w:rsidRPr="00A65F32" w:rsidRDefault="00A65F32" w:rsidP="00661B54">
      <w:pPr>
        <w:pStyle w:val="SingleTxtG"/>
        <w:tabs>
          <w:tab w:val="right" w:pos="270"/>
          <w:tab w:val="left" w:pos="450"/>
        </w:tabs>
        <w:spacing w:before="120" w:after="0" w:line="220" w:lineRule="atLeast"/>
        <w:ind w:left="0" w:right="8"/>
        <w:jc w:val="left"/>
        <w:rPr>
          <w:i/>
          <w:iCs/>
          <w:lang w:val="ru-RU"/>
        </w:rPr>
      </w:pPr>
      <w:r w:rsidRPr="00AF05C3">
        <w:rPr>
          <w:iCs/>
          <w:sz w:val="18"/>
          <w:szCs w:val="18"/>
          <w:lang w:val="ru-RU"/>
        </w:rPr>
        <w:tab/>
        <w:t xml:space="preserve">* </w:t>
      </w:r>
      <w:r w:rsidRPr="00AF05C3">
        <w:rPr>
          <w:iCs/>
          <w:sz w:val="18"/>
          <w:szCs w:val="18"/>
          <w:lang w:val="ru-RU"/>
        </w:rPr>
        <w:tab/>
      </w:r>
      <w:r w:rsidRPr="00A65F32">
        <w:rPr>
          <w:i/>
          <w:iCs/>
          <w:sz w:val="18"/>
          <w:szCs w:val="18"/>
          <w:lang w:val="ru-RU"/>
        </w:rPr>
        <w:t>Соответствующие виды опасности, указанные в колонке 5 таблицы С (упомянутые в транспортном документе в соответствии с пунктом 5.4.1.1.2 с)).</w:t>
      </w:r>
    </w:p>
    <w:p w:rsidR="00A65F32" w:rsidRPr="00A65F32" w:rsidRDefault="00A65F32" w:rsidP="00661B54">
      <w:pPr>
        <w:pStyle w:val="SingleTxtG"/>
        <w:tabs>
          <w:tab w:val="right" w:pos="270"/>
          <w:tab w:val="left" w:pos="450"/>
        </w:tabs>
        <w:spacing w:after="0" w:line="220" w:lineRule="atLeast"/>
        <w:ind w:left="0" w:right="14"/>
        <w:jc w:val="left"/>
        <w:rPr>
          <w:bCs/>
          <w:i/>
          <w:lang w:val="ru-RU"/>
        </w:rPr>
      </w:pPr>
      <w:r w:rsidRPr="00AF05C3">
        <w:rPr>
          <w:bCs/>
          <w:sz w:val="18"/>
          <w:szCs w:val="18"/>
          <w:lang w:val="ru-RU"/>
        </w:rPr>
        <w:tab/>
        <w:t xml:space="preserve">** </w:t>
      </w:r>
      <w:r w:rsidRPr="00AF05C3">
        <w:rPr>
          <w:bCs/>
          <w:sz w:val="18"/>
          <w:szCs w:val="18"/>
          <w:lang w:val="ru-RU"/>
        </w:rPr>
        <w:tab/>
      </w:r>
      <w:r w:rsidRPr="00A65F32">
        <w:rPr>
          <w:bCs/>
          <w:i/>
          <w:sz w:val="18"/>
          <w:szCs w:val="18"/>
          <w:lang w:val="ru-RU"/>
        </w:rPr>
        <w:t>Надлежащее отгрузочное наименование, указанное в колонке 2 таблицы С главы 3.2, дополненное, при необходимости, техническим названием, заключенным в круглые скобки.</w:t>
      </w:r>
    </w:p>
    <w:p w:rsidR="00A65F32" w:rsidRPr="004A30EA" w:rsidRDefault="00A65F32" w:rsidP="004A30E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013"/>
        <w:gridCol w:w="5490"/>
      </w:tblGrid>
      <w:tr w:rsidR="00A65F32" w:rsidRPr="00A528FA" w:rsidTr="00A65F32">
        <w:trPr>
          <w:cantSplit/>
        </w:trPr>
        <w:tc>
          <w:tcPr>
            <w:tcW w:w="9630" w:type="dxa"/>
            <w:gridSpan w:val="3"/>
          </w:tcPr>
          <w:p w:rsidR="00A65F32" w:rsidRPr="00A528FA" w:rsidRDefault="00A65F32" w:rsidP="00661B54">
            <w:pPr>
              <w:suppressAutoHyphens/>
              <w:spacing w:after="120"/>
              <w:jc w:val="right"/>
            </w:pPr>
            <w:r w:rsidRPr="00A528FA">
              <w:rPr>
                <w:b/>
                <w:bCs/>
              </w:rPr>
              <w:t>2</w:t>
            </w:r>
          </w:p>
          <w:p w:rsidR="00A65F32" w:rsidRPr="00A528FA" w:rsidRDefault="00A65F32" w:rsidP="00575C05">
            <w:pPr>
              <w:suppressAutoHyphens/>
              <w:spacing w:after="120"/>
            </w:pPr>
            <w:r w:rsidRPr="00A528FA">
              <w:rPr>
                <w:b/>
              </w:rPr>
              <w:t>Скорость дегазации</w:t>
            </w:r>
          </w:p>
        </w:tc>
      </w:tr>
      <w:tr w:rsidR="00A65F32" w:rsidRPr="00A65F32" w:rsidTr="00A65F32">
        <w:trPr>
          <w:cantSplit/>
        </w:trPr>
        <w:tc>
          <w:tcPr>
            <w:tcW w:w="2127" w:type="dxa"/>
            <w:vMerge w:val="restart"/>
          </w:tcPr>
          <w:p w:rsidR="00A65F32" w:rsidRPr="00A65F32" w:rsidRDefault="00A65F32" w:rsidP="00575C05">
            <w:pPr>
              <w:suppressAutoHyphens/>
              <w:spacing w:line="240" w:lineRule="auto"/>
              <w:jc w:val="center"/>
              <w:rPr>
                <w:sz w:val="18"/>
                <w:szCs w:val="18"/>
              </w:rPr>
            </w:pPr>
            <w:r w:rsidRPr="00A65F32">
              <w:rPr>
                <w:sz w:val="18"/>
                <w:szCs w:val="18"/>
              </w:rPr>
              <w:t>Надлежащее отгрузочное наименование**</w:t>
            </w:r>
          </w:p>
        </w:tc>
        <w:tc>
          <w:tcPr>
            <w:tcW w:w="2013" w:type="dxa"/>
            <w:vMerge w:val="restart"/>
            <w:vAlign w:val="center"/>
          </w:tcPr>
          <w:p w:rsidR="00A65F32" w:rsidRPr="00A65F32" w:rsidRDefault="00A65F32" w:rsidP="00575C05">
            <w:pPr>
              <w:suppressAutoHyphens/>
              <w:spacing w:line="240" w:lineRule="auto"/>
              <w:jc w:val="center"/>
              <w:rPr>
                <w:sz w:val="18"/>
                <w:szCs w:val="18"/>
              </w:rPr>
            </w:pPr>
            <w:r w:rsidRPr="00A65F32">
              <w:rPr>
                <w:sz w:val="18"/>
                <w:szCs w:val="18"/>
              </w:rPr>
              <w:t>Номер грузового танка</w:t>
            </w:r>
          </w:p>
        </w:tc>
        <w:tc>
          <w:tcPr>
            <w:tcW w:w="5490" w:type="dxa"/>
          </w:tcPr>
          <w:p w:rsidR="00A65F32" w:rsidRPr="00A65F32" w:rsidRDefault="00A65F32" w:rsidP="00575C05">
            <w:pPr>
              <w:suppressAutoHyphens/>
              <w:spacing w:line="240" w:lineRule="auto"/>
              <w:jc w:val="center"/>
              <w:rPr>
                <w:sz w:val="18"/>
                <w:szCs w:val="18"/>
              </w:rPr>
            </w:pPr>
            <w:r w:rsidRPr="00A65F32">
              <w:rPr>
                <w:sz w:val="18"/>
                <w:szCs w:val="18"/>
              </w:rPr>
              <w:t>согласованная скорость дегазации</w:t>
            </w:r>
          </w:p>
        </w:tc>
      </w:tr>
      <w:tr w:rsidR="00A65F32" w:rsidRPr="00A65F32" w:rsidTr="00A65F32">
        <w:trPr>
          <w:cantSplit/>
        </w:trPr>
        <w:tc>
          <w:tcPr>
            <w:tcW w:w="2127" w:type="dxa"/>
            <w:vMerge/>
          </w:tcPr>
          <w:p w:rsidR="00A65F32" w:rsidRPr="00A65F32" w:rsidRDefault="00A65F32" w:rsidP="00575C05">
            <w:pPr>
              <w:suppressAutoHyphens/>
              <w:spacing w:line="240" w:lineRule="auto"/>
              <w:jc w:val="center"/>
              <w:rPr>
                <w:sz w:val="18"/>
                <w:szCs w:val="18"/>
              </w:rPr>
            </w:pPr>
          </w:p>
        </w:tc>
        <w:tc>
          <w:tcPr>
            <w:tcW w:w="2013" w:type="dxa"/>
            <w:vMerge/>
          </w:tcPr>
          <w:p w:rsidR="00A65F32" w:rsidRPr="00A65F32" w:rsidRDefault="00A65F32" w:rsidP="00575C05">
            <w:pPr>
              <w:suppressAutoHyphens/>
              <w:spacing w:line="240" w:lineRule="auto"/>
              <w:jc w:val="center"/>
              <w:rPr>
                <w:sz w:val="18"/>
                <w:szCs w:val="18"/>
              </w:rPr>
            </w:pPr>
          </w:p>
        </w:tc>
        <w:tc>
          <w:tcPr>
            <w:tcW w:w="5490" w:type="dxa"/>
          </w:tcPr>
          <w:p w:rsidR="00A65F32" w:rsidRPr="00A65F32" w:rsidRDefault="00A65F32" w:rsidP="00575C05">
            <w:pPr>
              <w:suppressAutoHyphens/>
              <w:spacing w:line="240" w:lineRule="auto"/>
              <w:jc w:val="center"/>
              <w:rPr>
                <w:sz w:val="18"/>
                <w:szCs w:val="18"/>
              </w:rPr>
            </w:pPr>
            <w:r w:rsidRPr="00A65F32">
              <w:rPr>
                <w:sz w:val="18"/>
                <w:szCs w:val="18"/>
              </w:rPr>
              <w:t>скорость,</w:t>
            </w:r>
            <w:r>
              <w:rPr>
                <w:sz w:val="18"/>
                <w:szCs w:val="18"/>
              </w:rPr>
              <w:br/>
            </w:r>
            <w:r w:rsidRPr="00A65F32">
              <w:rPr>
                <w:sz w:val="18"/>
                <w:szCs w:val="18"/>
              </w:rPr>
              <w:t>м</w:t>
            </w:r>
            <w:r w:rsidRPr="00A65F32">
              <w:rPr>
                <w:sz w:val="18"/>
                <w:szCs w:val="18"/>
                <w:vertAlign w:val="superscript"/>
              </w:rPr>
              <w:t>3</w:t>
            </w:r>
            <w:r w:rsidRPr="00A65F32">
              <w:rPr>
                <w:sz w:val="18"/>
                <w:szCs w:val="18"/>
              </w:rPr>
              <w:t>/ч</w:t>
            </w:r>
          </w:p>
        </w:tc>
      </w:tr>
      <w:tr w:rsidR="00A65F32" w:rsidRPr="00A528FA" w:rsidTr="00A65F32">
        <w:tc>
          <w:tcPr>
            <w:tcW w:w="2127" w:type="dxa"/>
          </w:tcPr>
          <w:p w:rsidR="00A65F32" w:rsidRDefault="00A65F32" w:rsidP="00A65F32">
            <w:pPr>
              <w:tabs>
                <w:tab w:val="left" w:leader="dot" w:pos="1782"/>
              </w:tabs>
              <w:suppressAutoHyphens/>
              <w:spacing w:line="240" w:lineRule="auto"/>
            </w:pPr>
          </w:p>
          <w:p w:rsidR="00A65F32" w:rsidRDefault="00A65F32" w:rsidP="00A65F32">
            <w:pPr>
              <w:tabs>
                <w:tab w:val="left" w:leader="dot" w:pos="1782"/>
              </w:tabs>
              <w:suppressAutoHyphens/>
              <w:spacing w:line="360" w:lineRule="auto"/>
            </w:pPr>
            <w:r w:rsidRPr="004A30EA">
              <w:tab/>
            </w:r>
          </w:p>
          <w:p w:rsidR="00A65F32" w:rsidRDefault="00A65F32" w:rsidP="00A65F32">
            <w:pPr>
              <w:tabs>
                <w:tab w:val="left" w:leader="dot" w:pos="1782"/>
              </w:tabs>
              <w:suppressAutoHyphens/>
              <w:spacing w:line="360" w:lineRule="auto"/>
            </w:pPr>
            <w:r>
              <w:tab/>
            </w:r>
          </w:p>
          <w:p w:rsidR="00A65F32" w:rsidRDefault="00A65F32" w:rsidP="00A65F32">
            <w:pPr>
              <w:tabs>
                <w:tab w:val="left" w:leader="dot" w:pos="1782"/>
              </w:tabs>
              <w:suppressAutoHyphens/>
              <w:spacing w:line="360" w:lineRule="auto"/>
            </w:pPr>
            <w:r>
              <w:tab/>
            </w:r>
          </w:p>
          <w:p w:rsidR="00A65F32" w:rsidRPr="00A528FA" w:rsidRDefault="00A65F32" w:rsidP="00A65F32">
            <w:pPr>
              <w:tabs>
                <w:tab w:val="left" w:leader="dot" w:pos="1782"/>
              </w:tabs>
              <w:suppressAutoHyphens/>
              <w:spacing w:line="360" w:lineRule="auto"/>
            </w:pPr>
            <w:r>
              <w:tab/>
            </w:r>
          </w:p>
        </w:tc>
        <w:tc>
          <w:tcPr>
            <w:tcW w:w="2013" w:type="dxa"/>
          </w:tcPr>
          <w:p w:rsidR="00A65F32" w:rsidRDefault="00A65F32" w:rsidP="00A65F32">
            <w:pPr>
              <w:tabs>
                <w:tab w:val="left" w:leader="dot" w:pos="1725"/>
              </w:tabs>
              <w:suppressAutoHyphens/>
              <w:spacing w:line="240" w:lineRule="auto"/>
            </w:pPr>
          </w:p>
          <w:p w:rsidR="00A65F32" w:rsidRDefault="00A65F32" w:rsidP="00A65F32">
            <w:pPr>
              <w:tabs>
                <w:tab w:val="left" w:leader="dot" w:pos="1725"/>
              </w:tabs>
              <w:suppressAutoHyphens/>
              <w:spacing w:line="360" w:lineRule="auto"/>
            </w:pPr>
            <w:r w:rsidRPr="004A30EA">
              <w:tab/>
            </w:r>
          </w:p>
          <w:p w:rsidR="00A65F32" w:rsidRDefault="00A65F32" w:rsidP="00A65F32">
            <w:pPr>
              <w:tabs>
                <w:tab w:val="left" w:leader="dot" w:pos="1725"/>
              </w:tabs>
              <w:suppressAutoHyphens/>
              <w:spacing w:line="360" w:lineRule="auto"/>
            </w:pPr>
            <w:r>
              <w:tab/>
            </w:r>
          </w:p>
          <w:p w:rsidR="00A65F32" w:rsidRDefault="00A65F32" w:rsidP="00A65F32">
            <w:pPr>
              <w:tabs>
                <w:tab w:val="left" w:leader="dot" w:pos="1725"/>
              </w:tabs>
              <w:suppressAutoHyphens/>
              <w:spacing w:line="360" w:lineRule="auto"/>
            </w:pPr>
            <w:r>
              <w:tab/>
            </w:r>
          </w:p>
          <w:p w:rsidR="00A65F32" w:rsidRPr="00A528FA" w:rsidRDefault="00A65F32" w:rsidP="00A65F32">
            <w:pPr>
              <w:tabs>
                <w:tab w:val="left" w:leader="dot" w:pos="1725"/>
              </w:tabs>
              <w:suppressAutoHyphens/>
              <w:spacing w:line="360" w:lineRule="auto"/>
            </w:pPr>
            <w:r>
              <w:tab/>
            </w:r>
          </w:p>
        </w:tc>
        <w:tc>
          <w:tcPr>
            <w:tcW w:w="5490" w:type="dxa"/>
          </w:tcPr>
          <w:p w:rsidR="00A65F32" w:rsidRDefault="00A65F32" w:rsidP="00A65F32">
            <w:pPr>
              <w:tabs>
                <w:tab w:val="left" w:leader="dot" w:pos="1445"/>
              </w:tabs>
              <w:suppressAutoHyphens/>
              <w:spacing w:line="240" w:lineRule="auto"/>
            </w:pPr>
          </w:p>
          <w:p w:rsidR="00A65F32" w:rsidRDefault="00A65F32" w:rsidP="00A65F32">
            <w:pPr>
              <w:tabs>
                <w:tab w:val="left" w:leader="dot" w:pos="5580"/>
              </w:tabs>
              <w:suppressAutoHyphens/>
              <w:spacing w:line="360" w:lineRule="auto"/>
            </w:pPr>
            <w:r w:rsidRPr="004A30EA">
              <w:tab/>
            </w:r>
          </w:p>
          <w:p w:rsidR="00A65F32" w:rsidRDefault="00A65F32" w:rsidP="00A65F32">
            <w:pPr>
              <w:tabs>
                <w:tab w:val="left" w:leader="dot" w:pos="5580"/>
              </w:tabs>
              <w:suppressAutoHyphens/>
              <w:spacing w:line="360" w:lineRule="auto"/>
            </w:pPr>
            <w:r>
              <w:tab/>
            </w:r>
          </w:p>
          <w:p w:rsidR="00A65F32" w:rsidRDefault="00A65F32" w:rsidP="00A65F32">
            <w:pPr>
              <w:tabs>
                <w:tab w:val="left" w:leader="dot" w:pos="5580"/>
              </w:tabs>
              <w:suppressAutoHyphens/>
              <w:spacing w:line="360" w:lineRule="auto"/>
            </w:pPr>
            <w:r>
              <w:tab/>
            </w:r>
          </w:p>
          <w:p w:rsidR="00A65F32" w:rsidRPr="00A528FA" w:rsidRDefault="00A65F32" w:rsidP="00A65F32">
            <w:pPr>
              <w:tabs>
                <w:tab w:val="left" w:leader="dot" w:pos="5580"/>
              </w:tabs>
              <w:suppressAutoHyphens/>
              <w:spacing w:line="360" w:lineRule="auto"/>
            </w:pPr>
            <w:r>
              <w:tab/>
            </w:r>
          </w:p>
        </w:tc>
      </w:tr>
      <w:tr w:rsidR="00A65F32" w:rsidRPr="009A3636" w:rsidTr="00A65F32">
        <w:trPr>
          <w:cantSplit/>
        </w:trPr>
        <w:tc>
          <w:tcPr>
            <w:tcW w:w="9630" w:type="dxa"/>
            <w:gridSpan w:val="3"/>
          </w:tcPr>
          <w:p w:rsidR="00A65F32" w:rsidRPr="00A528FA" w:rsidRDefault="00A65F32" w:rsidP="00575C05">
            <w:pPr>
              <w:suppressAutoHyphens/>
              <w:spacing w:after="120"/>
              <w:rPr>
                <w:bCs/>
              </w:rPr>
            </w:pPr>
            <w:r w:rsidRPr="00A528FA">
              <w:rPr>
                <w:b/>
                <w:bCs/>
              </w:rPr>
              <w:t>Вопросы к судоводителю или уполномоченному им лицу и к лицу, ответственному за</w:t>
            </w:r>
            <w:r>
              <w:rPr>
                <w:b/>
                <w:bCs/>
              </w:rPr>
              <w:t xml:space="preserve"> </w:t>
            </w:r>
            <w:r w:rsidRPr="00A528FA">
              <w:rPr>
                <w:b/>
                <w:bCs/>
              </w:rPr>
              <w:t>операции на приемном сооружении</w:t>
            </w:r>
          </w:p>
          <w:p w:rsidR="00A65F32" w:rsidRPr="00A528FA" w:rsidRDefault="00A65F32" w:rsidP="00575C05">
            <w:pPr>
              <w:suppressAutoHyphens/>
              <w:spacing w:after="120"/>
              <w:rPr>
                <w:bCs/>
              </w:rPr>
            </w:pPr>
            <w:r w:rsidRPr="00A528FA">
              <w:rPr>
                <w:bCs/>
              </w:rPr>
              <w:t>Дегазация может быть начата лишь после того, как все вопросы, содержащиеся в перечне обязательных проверок, будут помечены знаком «Х», т.е. после того, как на эти вопросы будут даны положительные ответы, и после того, как данный перечень будет подписан обоими указанными лицами.</w:t>
            </w:r>
          </w:p>
          <w:p w:rsidR="00A65F32" w:rsidRPr="00A528FA" w:rsidRDefault="00A65F32" w:rsidP="00575C05">
            <w:pPr>
              <w:suppressAutoHyphens/>
              <w:spacing w:after="120"/>
              <w:rPr>
                <w:bCs/>
              </w:rPr>
            </w:pPr>
            <w:r w:rsidRPr="00A528FA">
              <w:rPr>
                <w:bCs/>
              </w:rPr>
              <w:t>Вопросы, не имеющие отношения к рассматриваемым операциям, должны быть вычеркнуты.</w:t>
            </w:r>
          </w:p>
          <w:p w:rsidR="00A65F32" w:rsidRPr="00A528FA" w:rsidRDefault="00A65F32" w:rsidP="00575C05">
            <w:pPr>
              <w:suppressAutoHyphens/>
              <w:spacing w:after="120"/>
              <w:rPr>
                <w:b/>
                <w:bCs/>
              </w:rPr>
            </w:pPr>
            <w:r w:rsidRPr="00A528FA">
              <w:rPr>
                <w:bCs/>
              </w:rPr>
              <w:t>В тех случаях, когда на все вопросы невозможно получить положительные ответы, дегазация может быть начата только с разрешения компетентного органа.</w:t>
            </w:r>
          </w:p>
        </w:tc>
      </w:tr>
    </w:tbl>
    <w:p w:rsidR="004A30EA" w:rsidRPr="00A65F32" w:rsidRDefault="00A65F32" w:rsidP="00661B54">
      <w:pPr>
        <w:pStyle w:val="SingleTxtG"/>
        <w:tabs>
          <w:tab w:val="right" w:pos="270"/>
          <w:tab w:val="left" w:pos="450"/>
        </w:tabs>
        <w:spacing w:before="120" w:line="220" w:lineRule="atLeast"/>
        <w:ind w:left="0" w:right="14"/>
        <w:jc w:val="left"/>
        <w:rPr>
          <w:i/>
          <w:iCs/>
          <w:sz w:val="18"/>
          <w:szCs w:val="18"/>
          <w:lang w:val="ru-RU"/>
        </w:rPr>
      </w:pPr>
      <w:r w:rsidRPr="00AF05C3">
        <w:rPr>
          <w:iCs/>
          <w:sz w:val="18"/>
          <w:szCs w:val="18"/>
          <w:lang w:val="ru-RU"/>
        </w:rPr>
        <w:tab/>
        <w:t xml:space="preserve">** </w:t>
      </w:r>
      <w:r>
        <w:rPr>
          <w:i/>
          <w:iCs/>
          <w:sz w:val="18"/>
          <w:szCs w:val="18"/>
          <w:lang w:val="ru-RU"/>
        </w:rPr>
        <w:tab/>
      </w:r>
      <w:r w:rsidRPr="00A65F32">
        <w:rPr>
          <w:i/>
          <w:iCs/>
          <w:sz w:val="18"/>
          <w:szCs w:val="18"/>
          <w:lang w:val="ru-RU"/>
        </w:rPr>
        <w:t>Надлежащее отгрузочное наименование, указанное в колонке 2 таблицы С главы 3.2, дополненное, при необходимости, техническим названием, заключенным в круглые скобки.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780"/>
        <w:gridCol w:w="960"/>
        <w:gridCol w:w="1260"/>
      </w:tblGrid>
      <w:tr w:rsidR="00A65F32" w:rsidRPr="00A528FA" w:rsidTr="00A93FA0">
        <w:tc>
          <w:tcPr>
            <w:tcW w:w="7410" w:type="dxa"/>
            <w:gridSpan w:val="2"/>
          </w:tcPr>
          <w:p w:rsidR="00A65F32" w:rsidRPr="00A528FA" w:rsidRDefault="00A65F32" w:rsidP="00575C05">
            <w:pPr>
              <w:spacing w:line="240" w:lineRule="auto"/>
              <w:rPr>
                <w:bCs/>
              </w:rPr>
            </w:pPr>
          </w:p>
        </w:tc>
        <w:tc>
          <w:tcPr>
            <w:tcW w:w="960" w:type="dxa"/>
          </w:tcPr>
          <w:p w:rsidR="00A65F32" w:rsidRPr="00A528FA" w:rsidRDefault="00A65F32" w:rsidP="00474061">
            <w:pPr>
              <w:spacing w:after="120" w:line="240" w:lineRule="auto"/>
              <w:jc w:val="center"/>
              <w:rPr>
                <w:bCs/>
              </w:rPr>
            </w:pPr>
          </w:p>
          <w:p w:rsidR="00A65F32" w:rsidRPr="00575C05" w:rsidRDefault="00A65F32" w:rsidP="00575C05">
            <w:pPr>
              <w:spacing w:line="240" w:lineRule="auto"/>
              <w:jc w:val="center"/>
              <w:rPr>
                <w:bCs/>
                <w:sz w:val="18"/>
                <w:szCs w:val="18"/>
              </w:rPr>
            </w:pPr>
            <w:r w:rsidRPr="00575C05">
              <w:rPr>
                <w:bCs/>
                <w:sz w:val="18"/>
                <w:szCs w:val="18"/>
              </w:rPr>
              <w:t>судно</w:t>
            </w:r>
          </w:p>
        </w:tc>
        <w:tc>
          <w:tcPr>
            <w:tcW w:w="1260" w:type="dxa"/>
          </w:tcPr>
          <w:p w:rsidR="00A65F32" w:rsidRPr="00A528FA" w:rsidRDefault="00A65F32" w:rsidP="00474061">
            <w:pPr>
              <w:spacing w:after="120" w:line="240" w:lineRule="auto"/>
              <w:jc w:val="right"/>
              <w:rPr>
                <w:b/>
              </w:rPr>
            </w:pPr>
            <w:r w:rsidRPr="00A528FA">
              <w:rPr>
                <w:b/>
              </w:rPr>
              <w:t>3</w:t>
            </w:r>
          </w:p>
          <w:p w:rsidR="00A65F32" w:rsidRPr="00575C05" w:rsidRDefault="00A65F32" w:rsidP="00575C05">
            <w:pPr>
              <w:spacing w:line="240" w:lineRule="auto"/>
              <w:jc w:val="center"/>
              <w:rPr>
                <w:bCs/>
                <w:sz w:val="18"/>
                <w:szCs w:val="18"/>
              </w:rPr>
            </w:pPr>
            <w:r w:rsidRPr="00575C05">
              <w:rPr>
                <w:bCs/>
                <w:sz w:val="18"/>
                <w:szCs w:val="18"/>
              </w:rPr>
              <w:t>приемное сооружение</w:t>
            </w:r>
          </w:p>
        </w:tc>
      </w:tr>
      <w:tr w:rsidR="00A65F32" w:rsidRPr="00A528FA" w:rsidTr="00661B54">
        <w:tc>
          <w:tcPr>
            <w:tcW w:w="630" w:type="dxa"/>
            <w:tcBorders>
              <w:right w:val="nil"/>
            </w:tcBorders>
          </w:tcPr>
          <w:p w:rsidR="00A65F32" w:rsidRPr="00A528FA" w:rsidRDefault="00A65F32" w:rsidP="00575C05">
            <w:pPr>
              <w:spacing w:before="40" w:after="40"/>
              <w:rPr>
                <w:bCs/>
              </w:rPr>
            </w:pPr>
            <w:r w:rsidRPr="00A528FA">
              <w:rPr>
                <w:bCs/>
              </w:rPr>
              <w:t>1.</w:t>
            </w:r>
          </w:p>
        </w:tc>
        <w:tc>
          <w:tcPr>
            <w:tcW w:w="6780" w:type="dxa"/>
            <w:tcBorders>
              <w:left w:val="nil"/>
            </w:tcBorders>
          </w:tcPr>
          <w:p w:rsidR="00A65F32" w:rsidRPr="00A528FA" w:rsidRDefault="00A65F32" w:rsidP="00575C05">
            <w:pPr>
              <w:spacing w:before="40" w:after="40"/>
              <w:rPr>
                <w:bCs/>
              </w:rPr>
            </w:pPr>
            <w:r w:rsidRPr="00A528FA">
              <w:rPr>
                <w:bCs/>
              </w:rPr>
              <w:t>Надежно ли пришвартовано судно с учетом местных условий?</w:t>
            </w:r>
          </w:p>
        </w:tc>
        <w:tc>
          <w:tcPr>
            <w:tcW w:w="960" w:type="dxa"/>
          </w:tcPr>
          <w:p w:rsidR="00A65F32" w:rsidRPr="00A528FA" w:rsidRDefault="00A65F32" w:rsidP="00575C05">
            <w:pPr>
              <w:spacing w:before="40" w:after="40"/>
              <w:jc w:val="center"/>
              <w:rPr>
                <w:bCs/>
              </w:rPr>
            </w:pPr>
            <w:r w:rsidRPr="00A528FA">
              <w:rPr>
                <w:bCs/>
              </w:rPr>
              <w:t>O</w:t>
            </w:r>
          </w:p>
        </w:tc>
        <w:tc>
          <w:tcPr>
            <w:tcW w:w="1260" w:type="dxa"/>
          </w:tcPr>
          <w:p w:rsidR="00A65F32" w:rsidRPr="00A528FA" w:rsidRDefault="00A65F32" w:rsidP="00575C05">
            <w:pPr>
              <w:spacing w:before="40" w:after="40"/>
              <w:jc w:val="center"/>
              <w:rPr>
                <w:bCs/>
              </w:rPr>
            </w:pPr>
            <w:r w:rsidRPr="00A528FA">
              <w:rPr>
                <w:bCs/>
              </w:rPr>
              <w:t>–</w:t>
            </w:r>
          </w:p>
        </w:tc>
      </w:tr>
      <w:tr w:rsidR="00A65F32" w:rsidRPr="00A528FA" w:rsidTr="00661B54">
        <w:tc>
          <w:tcPr>
            <w:tcW w:w="630" w:type="dxa"/>
            <w:tcBorders>
              <w:top w:val="nil"/>
              <w:right w:val="nil"/>
            </w:tcBorders>
          </w:tcPr>
          <w:p w:rsidR="00A65F32" w:rsidRPr="00A528FA" w:rsidRDefault="00A65F32" w:rsidP="00575C05">
            <w:pPr>
              <w:spacing w:before="40" w:after="40"/>
              <w:rPr>
                <w:bCs/>
              </w:rPr>
            </w:pPr>
            <w:r w:rsidRPr="00A528FA">
              <w:rPr>
                <w:bCs/>
              </w:rPr>
              <w:t>2.</w:t>
            </w:r>
          </w:p>
        </w:tc>
        <w:tc>
          <w:tcPr>
            <w:tcW w:w="6780" w:type="dxa"/>
            <w:tcBorders>
              <w:top w:val="nil"/>
              <w:left w:val="nil"/>
            </w:tcBorders>
          </w:tcPr>
          <w:p w:rsidR="00A65F32" w:rsidRPr="00A528FA" w:rsidRDefault="00A65F32" w:rsidP="00575C05">
            <w:pPr>
              <w:tabs>
                <w:tab w:val="left" w:pos="601"/>
              </w:tabs>
              <w:spacing w:before="40" w:after="40"/>
              <w:rPr>
                <w:bCs/>
              </w:rPr>
            </w:pPr>
            <w:r w:rsidRPr="00A528FA">
              <w:rPr>
                <w:bCs/>
              </w:rPr>
              <w:t>Находятся ли трубопроводы для дегазации, предусмотренные между судном и приемным сооружением, в удовлетворительном состоянии?</w:t>
            </w:r>
          </w:p>
          <w:p w:rsidR="00A65F32" w:rsidRPr="00A528FA" w:rsidRDefault="00A65F32" w:rsidP="00575C05">
            <w:pPr>
              <w:tabs>
                <w:tab w:val="left" w:pos="601"/>
              </w:tabs>
              <w:spacing w:before="40" w:after="40"/>
              <w:rPr>
                <w:bCs/>
              </w:rPr>
            </w:pPr>
            <w:r w:rsidRPr="00A528FA">
              <w:rPr>
                <w:bCs/>
              </w:rPr>
              <w:t>Правильно ли они подсоединены и установлены ли соответствующие пламегасители на трубопроводах между судном и приемным сооружением?</w:t>
            </w:r>
          </w:p>
        </w:tc>
        <w:tc>
          <w:tcPr>
            <w:tcW w:w="960" w:type="dxa"/>
            <w:tcBorders>
              <w:top w:val="nil"/>
            </w:tcBorders>
          </w:tcPr>
          <w:p w:rsidR="00A65F32" w:rsidRPr="00A528FA" w:rsidRDefault="00575C05" w:rsidP="00575C05">
            <w:pPr>
              <w:spacing w:before="40" w:after="40"/>
              <w:jc w:val="center"/>
              <w:rPr>
                <w:bCs/>
              </w:rPr>
            </w:pPr>
            <w:r>
              <w:rPr>
                <w:bCs/>
              </w:rPr>
              <w:br/>
            </w:r>
            <w:r w:rsidR="00A65F32" w:rsidRPr="00A528FA">
              <w:rPr>
                <w:bCs/>
              </w:rPr>
              <w:t>–</w:t>
            </w:r>
          </w:p>
          <w:p w:rsidR="00A65F32" w:rsidRPr="00A528FA" w:rsidRDefault="00575C05" w:rsidP="00575C05">
            <w:pPr>
              <w:spacing w:before="40" w:after="40"/>
              <w:jc w:val="center"/>
              <w:rPr>
                <w:bCs/>
              </w:rPr>
            </w:pPr>
            <w:r>
              <w:rPr>
                <w:bCs/>
              </w:rPr>
              <w:br/>
            </w:r>
            <w:r>
              <w:rPr>
                <w:bCs/>
              </w:rPr>
              <w:br/>
            </w:r>
            <w:r w:rsidR="00A65F32" w:rsidRPr="00A528FA">
              <w:rPr>
                <w:bCs/>
              </w:rPr>
              <w:t>O</w:t>
            </w:r>
          </w:p>
        </w:tc>
        <w:tc>
          <w:tcPr>
            <w:tcW w:w="1260" w:type="dxa"/>
            <w:tcBorders>
              <w:top w:val="nil"/>
            </w:tcBorders>
          </w:tcPr>
          <w:p w:rsidR="00A65F32" w:rsidRPr="00A528FA" w:rsidRDefault="00575C05" w:rsidP="00575C05">
            <w:pPr>
              <w:spacing w:before="40" w:after="40"/>
              <w:jc w:val="center"/>
              <w:rPr>
                <w:bCs/>
              </w:rPr>
            </w:pPr>
            <w:r>
              <w:rPr>
                <w:bCs/>
              </w:rPr>
              <w:br/>
            </w:r>
            <w:r w:rsidR="00A65F32" w:rsidRPr="00A528FA">
              <w:rPr>
                <w:bCs/>
              </w:rPr>
              <w:t>O</w:t>
            </w:r>
          </w:p>
          <w:p w:rsidR="00A65F32" w:rsidRPr="00A528FA" w:rsidRDefault="00575C05" w:rsidP="00575C05">
            <w:pPr>
              <w:spacing w:before="40" w:after="40"/>
              <w:jc w:val="center"/>
              <w:rPr>
                <w:bCs/>
              </w:rPr>
            </w:pPr>
            <w:r>
              <w:rPr>
                <w:bCs/>
              </w:rPr>
              <w:br/>
            </w:r>
            <w:r>
              <w:rPr>
                <w:bCs/>
              </w:rPr>
              <w:br/>
            </w:r>
            <w:r w:rsidR="00A65F32" w:rsidRPr="00A528FA">
              <w:rPr>
                <w:bCs/>
              </w:rPr>
              <w:t>O</w:t>
            </w:r>
          </w:p>
        </w:tc>
      </w:tr>
      <w:tr w:rsidR="00A65F32" w:rsidRPr="00A528FA" w:rsidTr="00707354">
        <w:tc>
          <w:tcPr>
            <w:tcW w:w="630" w:type="dxa"/>
            <w:tcBorders>
              <w:right w:val="nil"/>
            </w:tcBorders>
          </w:tcPr>
          <w:p w:rsidR="00A65F32" w:rsidRPr="00A528FA" w:rsidRDefault="00A65F32" w:rsidP="00575C05">
            <w:pPr>
              <w:spacing w:before="40" w:after="40"/>
              <w:rPr>
                <w:bCs/>
              </w:rPr>
            </w:pPr>
            <w:r w:rsidRPr="00A528FA">
              <w:rPr>
                <w:bCs/>
              </w:rPr>
              <w:t>3.</w:t>
            </w:r>
          </w:p>
        </w:tc>
        <w:tc>
          <w:tcPr>
            <w:tcW w:w="6780" w:type="dxa"/>
            <w:tcBorders>
              <w:left w:val="nil"/>
            </w:tcBorders>
          </w:tcPr>
          <w:p w:rsidR="00A65F32" w:rsidRPr="00A528FA" w:rsidRDefault="00A65F32" w:rsidP="00575C05">
            <w:pPr>
              <w:spacing w:before="40" w:after="40"/>
              <w:rPr>
                <w:bCs/>
              </w:rPr>
            </w:pPr>
            <w:r w:rsidRPr="00A528FA">
              <w:rPr>
                <w:bCs/>
              </w:rPr>
              <w:t>Все ли фланцы неиспользуемых погрузочно-разгрузочных трубопроводов и газоотводного трубопровода полностью заглушены?</w:t>
            </w:r>
          </w:p>
        </w:tc>
        <w:tc>
          <w:tcPr>
            <w:tcW w:w="960" w:type="dxa"/>
            <w:vAlign w:val="bottom"/>
          </w:tcPr>
          <w:p w:rsidR="00A65F32" w:rsidRPr="00A528FA" w:rsidRDefault="00A65F32" w:rsidP="00707354">
            <w:pPr>
              <w:spacing w:before="40" w:after="40"/>
              <w:jc w:val="center"/>
              <w:rPr>
                <w:bCs/>
              </w:rPr>
            </w:pPr>
            <w:r w:rsidRPr="00A528FA">
              <w:rPr>
                <w:bCs/>
              </w:rPr>
              <w:t>O</w:t>
            </w:r>
          </w:p>
        </w:tc>
        <w:tc>
          <w:tcPr>
            <w:tcW w:w="1260" w:type="dxa"/>
            <w:vAlign w:val="bottom"/>
          </w:tcPr>
          <w:p w:rsidR="00A65F32" w:rsidRPr="00A528FA" w:rsidRDefault="00A65F32" w:rsidP="00707354">
            <w:pPr>
              <w:spacing w:before="40" w:after="40"/>
              <w:jc w:val="center"/>
              <w:rPr>
                <w:bCs/>
              </w:rPr>
            </w:pPr>
            <w:r w:rsidRPr="00A528FA">
              <w:rPr>
                <w:bCs/>
              </w:rPr>
              <w:t>O</w:t>
            </w:r>
          </w:p>
        </w:tc>
      </w:tr>
      <w:tr w:rsidR="00A65F32" w:rsidRPr="00A528FA" w:rsidTr="00707354">
        <w:tc>
          <w:tcPr>
            <w:tcW w:w="630" w:type="dxa"/>
            <w:tcBorders>
              <w:bottom w:val="single" w:sz="4" w:space="0" w:color="auto"/>
              <w:right w:val="nil"/>
            </w:tcBorders>
          </w:tcPr>
          <w:p w:rsidR="00A65F32" w:rsidRPr="00A528FA" w:rsidRDefault="00A65F32" w:rsidP="00575C05">
            <w:pPr>
              <w:spacing w:before="40" w:after="40"/>
              <w:rPr>
                <w:bCs/>
              </w:rPr>
            </w:pPr>
            <w:r w:rsidRPr="00A528FA">
              <w:rPr>
                <w:bCs/>
              </w:rPr>
              <w:t>4.</w:t>
            </w:r>
          </w:p>
        </w:tc>
        <w:tc>
          <w:tcPr>
            <w:tcW w:w="6780" w:type="dxa"/>
            <w:tcBorders>
              <w:left w:val="nil"/>
              <w:bottom w:val="single" w:sz="4" w:space="0" w:color="auto"/>
            </w:tcBorders>
          </w:tcPr>
          <w:p w:rsidR="00A65F32" w:rsidRPr="00A528FA" w:rsidRDefault="00A65F32" w:rsidP="00575C05">
            <w:pPr>
              <w:spacing w:before="40" w:after="40"/>
              <w:rPr>
                <w:bCs/>
              </w:rPr>
            </w:pPr>
            <w:r w:rsidRPr="00A528FA">
              <w:rPr>
                <w:bCs/>
              </w:rPr>
              <w:t>Обеспечено ли надлежащее постоянное наблюдение в течение всего периода дегазации?</w:t>
            </w:r>
          </w:p>
        </w:tc>
        <w:tc>
          <w:tcPr>
            <w:tcW w:w="960" w:type="dxa"/>
            <w:tcBorders>
              <w:bottom w:val="single" w:sz="4" w:space="0" w:color="auto"/>
            </w:tcBorders>
            <w:vAlign w:val="bottom"/>
          </w:tcPr>
          <w:p w:rsidR="00A65F32" w:rsidRPr="00A528FA" w:rsidRDefault="00A65F32" w:rsidP="00707354">
            <w:pPr>
              <w:spacing w:before="40" w:after="40"/>
              <w:jc w:val="center"/>
              <w:rPr>
                <w:bCs/>
              </w:rPr>
            </w:pPr>
            <w:r w:rsidRPr="00A528FA">
              <w:rPr>
                <w:bCs/>
              </w:rPr>
              <w:t>O</w:t>
            </w:r>
          </w:p>
        </w:tc>
        <w:tc>
          <w:tcPr>
            <w:tcW w:w="1260" w:type="dxa"/>
            <w:tcBorders>
              <w:bottom w:val="single" w:sz="4" w:space="0" w:color="auto"/>
            </w:tcBorders>
            <w:vAlign w:val="bottom"/>
          </w:tcPr>
          <w:p w:rsidR="00A65F32" w:rsidRPr="00A528FA" w:rsidRDefault="00A65F32" w:rsidP="00707354">
            <w:pPr>
              <w:spacing w:before="40" w:after="40"/>
              <w:jc w:val="center"/>
              <w:rPr>
                <w:bCs/>
              </w:rPr>
            </w:pPr>
            <w:r w:rsidRPr="00A528FA">
              <w:rPr>
                <w:bCs/>
              </w:rPr>
              <w:t>O</w:t>
            </w:r>
          </w:p>
        </w:tc>
      </w:tr>
      <w:tr w:rsidR="00A65F32" w:rsidRPr="00A528FA" w:rsidTr="00707354">
        <w:tc>
          <w:tcPr>
            <w:tcW w:w="630" w:type="dxa"/>
            <w:tcBorders>
              <w:bottom w:val="single" w:sz="4" w:space="0" w:color="auto"/>
              <w:right w:val="nil"/>
            </w:tcBorders>
          </w:tcPr>
          <w:p w:rsidR="00A65F32" w:rsidRPr="00A528FA" w:rsidRDefault="00A65F32" w:rsidP="00575C05">
            <w:pPr>
              <w:spacing w:before="40" w:after="40"/>
              <w:rPr>
                <w:bCs/>
              </w:rPr>
            </w:pPr>
            <w:r w:rsidRPr="00A528FA">
              <w:rPr>
                <w:bCs/>
              </w:rPr>
              <w:t>5.</w:t>
            </w:r>
          </w:p>
        </w:tc>
        <w:tc>
          <w:tcPr>
            <w:tcW w:w="6780" w:type="dxa"/>
            <w:tcBorders>
              <w:left w:val="nil"/>
              <w:bottom w:val="single" w:sz="4" w:space="0" w:color="auto"/>
            </w:tcBorders>
          </w:tcPr>
          <w:p w:rsidR="00A65F32" w:rsidRPr="00A528FA" w:rsidRDefault="00A65F32" w:rsidP="00575C05">
            <w:pPr>
              <w:spacing w:before="40" w:after="40"/>
              <w:rPr>
                <w:bCs/>
              </w:rPr>
            </w:pPr>
            <w:r w:rsidRPr="00A528FA">
              <w:rPr>
                <w:bCs/>
              </w:rPr>
              <w:t>Обеспечена ли связь между судном и приемным сооружением?</w:t>
            </w:r>
          </w:p>
        </w:tc>
        <w:tc>
          <w:tcPr>
            <w:tcW w:w="960" w:type="dxa"/>
            <w:tcBorders>
              <w:bottom w:val="single" w:sz="4" w:space="0" w:color="auto"/>
            </w:tcBorders>
            <w:vAlign w:val="bottom"/>
          </w:tcPr>
          <w:p w:rsidR="00A65F32" w:rsidRPr="00A528FA" w:rsidRDefault="00A65F32" w:rsidP="00707354">
            <w:pPr>
              <w:spacing w:before="40" w:after="40"/>
              <w:jc w:val="center"/>
              <w:rPr>
                <w:bCs/>
              </w:rPr>
            </w:pPr>
            <w:r w:rsidRPr="00A528FA">
              <w:rPr>
                <w:bCs/>
              </w:rPr>
              <w:t>O</w:t>
            </w:r>
          </w:p>
        </w:tc>
        <w:tc>
          <w:tcPr>
            <w:tcW w:w="1260" w:type="dxa"/>
            <w:tcBorders>
              <w:bottom w:val="single" w:sz="4" w:space="0" w:color="auto"/>
            </w:tcBorders>
            <w:vAlign w:val="bottom"/>
          </w:tcPr>
          <w:p w:rsidR="00A65F32" w:rsidRPr="00A528FA" w:rsidRDefault="00A65F32" w:rsidP="00707354">
            <w:pPr>
              <w:spacing w:before="40" w:after="40"/>
              <w:jc w:val="center"/>
              <w:rPr>
                <w:bCs/>
              </w:rPr>
            </w:pPr>
            <w:r w:rsidRPr="00A528FA">
              <w:rPr>
                <w:bCs/>
              </w:rPr>
              <w:t>O</w:t>
            </w:r>
          </w:p>
        </w:tc>
      </w:tr>
      <w:tr w:rsidR="00A65F32" w:rsidRPr="00A528FA" w:rsidTr="00707354">
        <w:tc>
          <w:tcPr>
            <w:tcW w:w="630" w:type="dxa"/>
            <w:tcBorders>
              <w:top w:val="nil"/>
              <w:bottom w:val="nil"/>
              <w:right w:val="nil"/>
            </w:tcBorders>
          </w:tcPr>
          <w:p w:rsidR="00A65F32" w:rsidRPr="00A528FA" w:rsidRDefault="00A65F32" w:rsidP="00575C05">
            <w:pPr>
              <w:spacing w:before="40" w:after="40"/>
              <w:rPr>
                <w:bCs/>
              </w:rPr>
            </w:pPr>
            <w:r w:rsidRPr="00A528FA">
              <w:rPr>
                <w:bCs/>
              </w:rPr>
              <w:t>6.1</w:t>
            </w:r>
          </w:p>
        </w:tc>
        <w:tc>
          <w:tcPr>
            <w:tcW w:w="6780" w:type="dxa"/>
            <w:tcBorders>
              <w:top w:val="nil"/>
              <w:left w:val="nil"/>
              <w:bottom w:val="nil"/>
            </w:tcBorders>
          </w:tcPr>
          <w:p w:rsidR="00A65F32" w:rsidRPr="00A528FA" w:rsidRDefault="00A65F32" w:rsidP="00575C05">
            <w:pPr>
              <w:spacing w:before="40" w:after="40"/>
              <w:rPr>
                <w:bCs/>
              </w:rPr>
            </w:pPr>
            <w:r w:rsidRPr="00A528FA">
              <w:rPr>
                <w:bCs/>
              </w:rPr>
              <w:t>Обеспечен ли такой режим работы приемного сооружения, при котором давление в месте соединения не может превысить давление срабатывания быстродействующих выпускных клапанов (давление в месте соединения __ кПа)?</w:t>
            </w:r>
          </w:p>
        </w:tc>
        <w:tc>
          <w:tcPr>
            <w:tcW w:w="960" w:type="dxa"/>
            <w:tcBorders>
              <w:top w:val="nil"/>
              <w:bottom w:val="nil"/>
            </w:tcBorders>
            <w:vAlign w:val="bottom"/>
          </w:tcPr>
          <w:p w:rsidR="00A65F32" w:rsidRPr="00A528FA" w:rsidRDefault="00A65F32" w:rsidP="00707354">
            <w:pPr>
              <w:spacing w:before="40" w:after="40"/>
              <w:jc w:val="center"/>
              <w:rPr>
                <w:bCs/>
              </w:rPr>
            </w:pPr>
            <w:r w:rsidRPr="00A528FA">
              <w:rPr>
                <w:bCs/>
              </w:rPr>
              <w:t>–</w:t>
            </w:r>
          </w:p>
        </w:tc>
        <w:tc>
          <w:tcPr>
            <w:tcW w:w="1260" w:type="dxa"/>
            <w:tcBorders>
              <w:top w:val="nil"/>
              <w:bottom w:val="nil"/>
            </w:tcBorders>
            <w:vAlign w:val="bottom"/>
          </w:tcPr>
          <w:p w:rsidR="00A65F32" w:rsidRPr="00A528FA" w:rsidRDefault="00A65F32" w:rsidP="00707354">
            <w:pPr>
              <w:spacing w:before="40" w:after="40"/>
              <w:jc w:val="center"/>
              <w:rPr>
                <w:b/>
              </w:rPr>
            </w:pPr>
            <w:r w:rsidRPr="00A528FA">
              <w:rPr>
                <w:bCs/>
              </w:rPr>
              <w:t>O*</w:t>
            </w:r>
          </w:p>
        </w:tc>
      </w:tr>
      <w:tr w:rsidR="00661B54" w:rsidRPr="00A528FA" w:rsidTr="00707354">
        <w:tc>
          <w:tcPr>
            <w:tcW w:w="630" w:type="dxa"/>
            <w:tcBorders>
              <w:top w:val="nil"/>
              <w:bottom w:val="nil"/>
              <w:right w:val="nil"/>
            </w:tcBorders>
          </w:tcPr>
          <w:p w:rsidR="00661B54" w:rsidRPr="00A528FA" w:rsidRDefault="00661B54" w:rsidP="00575C05">
            <w:pPr>
              <w:spacing w:before="40" w:after="40"/>
              <w:rPr>
                <w:bCs/>
              </w:rPr>
            </w:pPr>
            <w:r w:rsidRPr="00A528FA">
              <w:rPr>
                <w:bCs/>
              </w:rPr>
              <w:t>6.2</w:t>
            </w:r>
          </w:p>
        </w:tc>
        <w:tc>
          <w:tcPr>
            <w:tcW w:w="6780" w:type="dxa"/>
            <w:tcBorders>
              <w:top w:val="nil"/>
              <w:left w:val="nil"/>
              <w:bottom w:val="nil"/>
            </w:tcBorders>
          </w:tcPr>
          <w:p w:rsidR="00661B54" w:rsidRPr="00A528FA" w:rsidRDefault="00661B54" w:rsidP="00575C05">
            <w:pPr>
              <w:spacing w:before="40" w:after="40"/>
              <w:rPr>
                <w:bCs/>
              </w:rPr>
            </w:pPr>
            <w:r w:rsidRPr="00A528FA">
              <w:rPr>
                <w:bCs/>
              </w:rPr>
              <w:t>Является ли воздухоприемное отверстие частью закрытой системы или оснащено ли оно подпружиненным клапаном низкого давления?</w:t>
            </w:r>
          </w:p>
        </w:tc>
        <w:tc>
          <w:tcPr>
            <w:tcW w:w="960" w:type="dxa"/>
            <w:tcBorders>
              <w:top w:val="nil"/>
              <w:bottom w:val="nil"/>
            </w:tcBorders>
            <w:vAlign w:val="bottom"/>
          </w:tcPr>
          <w:p w:rsidR="00661B54" w:rsidRDefault="00661B54" w:rsidP="00707354">
            <w:pPr>
              <w:spacing w:before="40" w:after="40"/>
              <w:jc w:val="center"/>
              <w:rPr>
                <w:bCs/>
              </w:rPr>
            </w:pPr>
            <w:r w:rsidRPr="00A528FA">
              <w:rPr>
                <w:bCs/>
              </w:rPr>
              <w:t>–</w:t>
            </w:r>
          </w:p>
        </w:tc>
        <w:tc>
          <w:tcPr>
            <w:tcW w:w="1260" w:type="dxa"/>
            <w:tcBorders>
              <w:top w:val="nil"/>
              <w:bottom w:val="nil"/>
            </w:tcBorders>
            <w:vAlign w:val="bottom"/>
          </w:tcPr>
          <w:p w:rsidR="00661B54" w:rsidRDefault="00661B54" w:rsidP="00707354">
            <w:pPr>
              <w:spacing w:before="40" w:after="40"/>
              <w:jc w:val="center"/>
              <w:rPr>
                <w:bCs/>
              </w:rPr>
            </w:pPr>
            <w:r w:rsidRPr="00A528FA">
              <w:rPr>
                <w:bCs/>
              </w:rPr>
              <w:t>O</w:t>
            </w:r>
            <w:r w:rsidRPr="00DD5C0A">
              <w:rPr>
                <w:bCs/>
              </w:rPr>
              <w:t>**</w:t>
            </w:r>
          </w:p>
        </w:tc>
      </w:tr>
      <w:tr w:rsidR="00A65F32" w:rsidRPr="00A528FA" w:rsidTr="00707354">
        <w:tc>
          <w:tcPr>
            <w:tcW w:w="630" w:type="dxa"/>
            <w:tcBorders>
              <w:top w:val="nil"/>
              <w:bottom w:val="single" w:sz="4" w:space="0" w:color="auto"/>
              <w:right w:val="nil"/>
            </w:tcBorders>
          </w:tcPr>
          <w:p w:rsidR="00A65F32" w:rsidRPr="00A528FA" w:rsidRDefault="00A65F32" w:rsidP="00575C05">
            <w:pPr>
              <w:spacing w:before="40" w:after="40"/>
              <w:rPr>
                <w:bCs/>
              </w:rPr>
            </w:pPr>
            <w:r w:rsidRPr="00A528FA">
              <w:rPr>
                <w:bCs/>
              </w:rPr>
              <w:t>6.3</w:t>
            </w:r>
          </w:p>
        </w:tc>
        <w:tc>
          <w:tcPr>
            <w:tcW w:w="6780" w:type="dxa"/>
            <w:tcBorders>
              <w:top w:val="nil"/>
              <w:left w:val="nil"/>
              <w:bottom w:val="single" w:sz="4" w:space="0" w:color="auto"/>
            </w:tcBorders>
          </w:tcPr>
          <w:p w:rsidR="00A65F32" w:rsidRPr="00A528FA" w:rsidRDefault="00A65F32" w:rsidP="00575C05">
            <w:pPr>
              <w:spacing w:before="40" w:after="40"/>
              <w:rPr>
                <w:bCs/>
              </w:rPr>
            </w:pPr>
            <w:r w:rsidRPr="00A528FA">
              <w:rPr>
                <w:bCs/>
              </w:rPr>
              <w:t>Когда в колонке 17 таблицы С глав</w:t>
            </w:r>
            <w:r>
              <w:rPr>
                <w:bCs/>
              </w:rPr>
              <w:t>ы</w:t>
            </w:r>
            <w:r w:rsidRPr="00A528FA">
              <w:rPr>
                <w:bCs/>
              </w:rPr>
              <w:t xml:space="preserve"> 3.2 требуется защита от взрыва, гарантирует ли приемное сооружение, что его трубопроводы таковы, что судно защищено от детонации и прохождения пламени от приемного сооружения?</w:t>
            </w:r>
          </w:p>
        </w:tc>
        <w:tc>
          <w:tcPr>
            <w:tcW w:w="960" w:type="dxa"/>
            <w:tcBorders>
              <w:top w:val="nil"/>
              <w:bottom w:val="single" w:sz="4" w:space="0" w:color="auto"/>
            </w:tcBorders>
            <w:vAlign w:val="bottom"/>
          </w:tcPr>
          <w:p w:rsidR="00A65F32" w:rsidRPr="00A528FA" w:rsidRDefault="00A65F32" w:rsidP="00707354">
            <w:pPr>
              <w:spacing w:before="40" w:after="40"/>
              <w:jc w:val="center"/>
              <w:rPr>
                <w:bCs/>
              </w:rPr>
            </w:pPr>
            <w:r w:rsidRPr="00A528FA">
              <w:rPr>
                <w:bCs/>
              </w:rPr>
              <w:t>–</w:t>
            </w:r>
          </w:p>
        </w:tc>
        <w:tc>
          <w:tcPr>
            <w:tcW w:w="1260" w:type="dxa"/>
            <w:tcBorders>
              <w:top w:val="nil"/>
              <w:bottom w:val="single" w:sz="4" w:space="0" w:color="auto"/>
            </w:tcBorders>
            <w:vAlign w:val="bottom"/>
          </w:tcPr>
          <w:p w:rsidR="00A65F32" w:rsidRPr="00A528FA" w:rsidRDefault="00A65F32" w:rsidP="00707354">
            <w:pPr>
              <w:spacing w:before="40" w:after="40"/>
              <w:jc w:val="center"/>
              <w:rPr>
                <w:bCs/>
              </w:rPr>
            </w:pPr>
            <w:r w:rsidRPr="00A528FA">
              <w:rPr>
                <w:bCs/>
              </w:rPr>
              <w:t>O</w:t>
            </w:r>
          </w:p>
        </w:tc>
      </w:tr>
      <w:tr w:rsidR="00A65F32" w:rsidRPr="00A528FA" w:rsidTr="00707354">
        <w:tc>
          <w:tcPr>
            <w:tcW w:w="630" w:type="dxa"/>
            <w:tcBorders>
              <w:bottom w:val="single" w:sz="4" w:space="0" w:color="auto"/>
              <w:right w:val="nil"/>
            </w:tcBorders>
          </w:tcPr>
          <w:p w:rsidR="00A65F32" w:rsidRPr="00A528FA" w:rsidRDefault="00A65F32" w:rsidP="00575C05">
            <w:pPr>
              <w:spacing w:before="40" w:after="40"/>
              <w:rPr>
                <w:bCs/>
              </w:rPr>
            </w:pPr>
            <w:r w:rsidRPr="00A528FA">
              <w:rPr>
                <w:bCs/>
              </w:rPr>
              <w:t>7.</w:t>
            </w:r>
          </w:p>
        </w:tc>
        <w:tc>
          <w:tcPr>
            <w:tcW w:w="6780" w:type="dxa"/>
            <w:tcBorders>
              <w:left w:val="nil"/>
              <w:bottom w:val="single" w:sz="4" w:space="0" w:color="auto"/>
            </w:tcBorders>
          </w:tcPr>
          <w:p w:rsidR="00A65F32" w:rsidRPr="00A528FA" w:rsidRDefault="00A65F32" w:rsidP="00575C05">
            <w:pPr>
              <w:spacing w:before="40" w:after="40"/>
              <w:rPr>
                <w:bCs/>
              </w:rPr>
            </w:pPr>
            <w:r w:rsidRPr="00A528FA">
              <w:rPr>
                <w:bCs/>
              </w:rPr>
              <w:t>Известны ли меры, которые надлежит принять в случае аварийной остановки или сигнала тревоги?</w:t>
            </w:r>
          </w:p>
        </w:tc>
        <w:tc>
          <w:tcPr>
            <w:tcW w:w="960" w:type="dxa"/>
            <w:tcBorders>
              <w:bottom w:val="single" w:sz="4" w:space="0" w:color="auto"/>
            </w:tcBorders>
            <w:vAlign w:val="bottom"/>
          </w:tcPr>
          <w:p w:rsidR="00A65F32" w:rsidRPr="00A528FA" w:rsidRDefault="00A65F32" w:rsidP="00707354">
            <w:pPr>
              <w:spacing w:before="40" w:after="40"/>
              <w:jc w:val="center"/>
              <w:rPr>
                <w:bCs/>
              </w:rPr>
            </w:pPr>
            <w:r w:rsidRPr="00A528FA">
              <w:rPr>
                <w:bCs/>
              </w:rPr>
              <w:t>O</w:t>
            </w:r>
          </w:p>
        </w:tc>
        <w:tc>
          <w:tcPr>
            <w:tcW w:w="1260" w:type="dxa"/>
            <w:tcBorders>
              <w:bottom w:val="single" w:sz="4" w:space="0" w:color="auto"/>
            </w:tcBorders>
            <w:vAlign w:val="bottom"/>
          </w:tcPr>
          <w:p w:rsidR="00A65F32" w:rsidRPr="00A528FA" w:rsidRDefault="00A65F32" w:rsidP="00707354">
            <w:pPr>
              <w:spacing w:before="40" w:after="40"/>
              <w:jc w:val="center"/>
              <w:rPr>
                <w:bCs/>
              </w:rPr>
            </w:pPr>
            <w:r w:rsidRPr="00A528FA">
              <w:rPr>
                <w:bCs/>
              </w:rPr>
              <w:t>O</w:t>
            </w:r>
          </w:p>
        </w:tc>
      </w:tr>
    </w:tbl>
    <w:p w:rsidR="00575C05" w:rsidRPr="00575C05" w:rsidRDefault="00575C05" w:rsidP="00661B54">
      <w:pPr>
        <w:pStyle w:val="SingleTxtG"/>
        <w:tabs>
          <w:tab w:val="right" w:pos="270"/>
          <w:tab w:val="left" w:pos="450"/>
        </w:tabs>
        <w:spacing w:before="120" w:after="0" w:line="220" w:lineRule="atLeast"/>
        <w:ind w:left="0" w:right="14"/>
        <w:jc w:val="left"/>
        <w:rPr>
          <w:i/>
          <w:iCs/>
          <w:sz w:val="18"/>
          <w:szCs w:val="18"/>
          <w:lang w:val="ru-RU"/>
        </w:rPr>
      </w:pPr>
      <w:r w:rsidRPr="00AF05C3">
        <w:rPr>
          <w:iCs/>
          <w:sz w:val="18"/>
          <w:szCs w:val="18"/>
          <w:lang w:val="ru-RU"/>
        </w:rPr>
        <w:tab/>
        <w:t>*</w:t>
      </w:r>
      <w:r w:rsidRPr="00AF05C3">
        <w:rPr>
          <w:iCs/>
          <w:sz w:val="18"/>
          <w:szCs w:val="18"/>
          <w:lang w:val="ru-RU"/>
        </w:rPr>
        <w:tab/>
      </w:r>
      <w:r w:rsidRPr="00575C05">
        <w:rPr>
          <w:i/>
          <w:iCs/>
          <w:sz w:val="18"/>
          <w:szCs w:val="18"/>
          <w:lang w:val="ru-RU"/>
        </w:rPr>
        <w:t>Неприменимо, если для создания воздушных потоков используется вакуум.</w:t>
      </w:r>
    </w:p>
    <w:p w:rsidR="00575C05" w:rsidRDefault="00575C05" w:rsidP="00661B54">
      <w:pPr>
        <w:pStyle w:val="SingleTxtG"/>
        <w:tabs>
          <w:tab w:val="right" w:pos="270"/>
          <w:tab w:val="left" w:pos="450"/>
        </w:tabs>
        <w:spacing w:after="0" w:line="220" w:lineRule="atLeast"/>
        <w:ind w:left="0" w:right="14"/>
        <w:jc w:val="left"/>
        <w:rPr>
          <w:i/>
          <w:iCs/>
          <w:sz w:val="18"/>
          <w:szCs w:val="18"/>
          <w:lang w:val="ru-RU"/>
        </w:rPr>
      </w:pPr>
      <w:r w:rsidRPr="00AF05C3">
        <w:rPr>
          <w:iCs/>
          <w:sz w:val="18"/>
          <w:szCs w:val="18"/>
          <w:lang w:val="ru-RU"/>
        </w:rPr>
        <w:tab/>
        <w:t>**</w:t>
      </w:r>
      <w:r w:rsidRPr="00AF05C3">
        <w:rPr>
          <w:iCs/>
          <w:sz w:val="18"/>
          <w:szCs w:val="18"/>
          <w:lang w:val="ru-RU"/>
        </w:rPr>
        <w:tab/>
      </w:r>
      <w:r w:rsidRPr="00575C05">
        <w:rPr>
          <w:i/>
          <w:iCs/>
          <w:sz w:val="18"/>
          <w:szCs w:val="18"/>
          <w:lang w:val="ru-RU"/>
        </w:rPr>
        <w:t>Применимо только в том случае, если для создания воздушных потоков используется вакуум.</w:t>
      </w:r>
    </w:p>
    <w:p w:rsidR="00575C05" w:rsidRDefault="00575C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048"/>
        <w:gridCol w:w="2729"/>
        <w:gridCol w:w="963"/>
        <w:gridCol w:w="1260"/>
      </w:tblGrid>
      <w:tr w:rsidR="00A65F32" w:rsidRPr="00A528FA" w:rsidTr="00DD5C0A">
        <w:tc>
          <w:tcPr>
            <w:tcW w:w="630" w:type="dxa"/>
            <w:tcBorders>
              <w:top w:val="single" w:sz="4" w:space="0" w:color="auto"/>
              <w:bottom w:val="single" w:sz="4" w:space="0" w:color="auto"/>
              <w:right w:val="nil"/>
            </w:tcBorders>
          </w:tcPr>
          <w:p w:rsidR="00A65F32" w:rsidRPr="00A528FA" w:rsidRDefault="00A65F32" w:rsidP="00A93FA0">
            <w:pPr>
              <w:spacing w:line="240" w:lineRule="auto"/>
              <w:rPr>
                <w:b/>
                <w:bCs/>
              </w:rPr>
            </w:pPr>
          </w:p>
        </w:tc>
        <w:tc>
          <w:tcPr>
            <w:tcW w:w="6777" w:type="dxa"/>
            <w:gridSpan w:val="2"/>
            <w:tcBorders>
              <w:top w:val="single" w:sz="4" w:space="0" w:color="auto"/>
              <w:left w:val="nil"/>
              <w:bottom w:val="single" w:sz="4" w:space="0" w:color="auto"/>
            </w:tcBorders>
          </w:tcPr>
          <w:p w:rsidR="00A65F32" w:rsidRPr="00A528FA" w:rsidRDefault="00A65F32" w:rsidP="00A93FA0">
            <w:pPr>
              <w:spacing w:line="240" w:lineRule="auto"/>
              <w:rPr>
                <w:bCs/>
              </w:rPr>
            </w:pPr>
          </w:p>
        </w:tc>
        <w:tc>
          <w:tcPr>
            <w:tcW w:w="963" w:type="dxa"/>
            <w:tcBorders>
              <w:top w:val="single" w:sz="4" w:space="0" w:color="auto"/>
              <w:bottom w:val="single" w:sz="4" w:space="0" w:color="auto"/>
            </w:tcBorders>
          </w:tcPr>
          <w:p w:rsidR="00A65F32" w:rsidRPr="00A93FA0" w:rsidRDefault="00A65F32" w:rsidP="00474061">
            <w:pPr>
              <w:pageBreakBefore/>
              <w:spacing w:after="120" w:line="240" w:lineRule="auto"/>
              <w:jc w:val="center"/>
              <w:rPr>
                <w:bCs/>
                <w:sz w:val="18"/>
                <w:szCs w:val="18"/>
              </w:rPr>
            </w:pPr>
          </w:p>
          <w:p w:rsidR="00A65F32" w:rsidRPr="00A93FA0" w:rsidRDefault="00A65F32" w:rsidP="00A93FA0">
            <w:pPr>
              <w:spacing w:line="240" w:lineRule="auto"/>
              <w:jc w:val="center"/>
              <w:rPr>
                <w:bCs/>
                <w:sz w:val="18"/>
                <w:szCs w:val="18"/>
              </w:rPr>
            </w:pPr>
            <w:r w:rsidRPr="00A93FA0">
              <w:rPr>
                <w:bCs/>
                <w:sz w:val="18"/>
                <w:szCs w:val="18"/>
              </w:rPr>
              <w:t>судно</w:t>
            </w:r>
          </w:p>
        </w:tc>
        <w:tc>
          <w:tcPr>
            <w:tcW w:w="1260" w:type="dxa"/>
            <w:tcBorders>
              <w:top w:val="single" w:sz="4" w:space="0" w:color="auto"/>
              <w:bottom w:val="single" w:sz="4" w:space="0" w:color="auto"/>
            </w:tcBorders>
          </w:tcPr>
          <w:p w:rsidR="00A65F32" w:rsidRPr="00A528FA" w:rsidRDefault="00A65F32" w:rsidP="00474061">
            <w:pPr>
              <w:spacing w:after="120" w:line="240" w:lineRule="auto"/>
              <w:jc w:val="right"/>
              <w:rPr>
                <w:b/>
              </w:rPr>
            </w:pPr>
            <w:r w:rsidRPr="00A528FA">
              <w:rPr>
                <w:b/>
              </w:rPr>
              <w:t>4</w:t>
            </w:r>
          </w:p>
          <w:p w:rsidR="00A65F32" w:rsidRPr="00A93FA0" w:rsidRDefault="00A65F32" w:rsidP="00A93FA0">
            <w:pPr>
              <w:spacing w:line="240" w:lineRule="auto"/>
              <w:jc w:val="center"/>
              <w:rPr>
                <w:bCs/>
                <w:sz w:val="18"/>
                <w:szCs w:val="18"/>
              </w:rPr>
            </w:pPr>
            <w:r w:rsidRPr="00A93FA0">
              <w:rPr>
                <w:bCs/>
                <w:sz w:val="18"/>
                <w:szCs w:val="18"/>
              </w:rPr>
              <w:t>приемное сооружение</w:t>
            </w:r>
          </w:p>
        </w:tc>
      </w:tr>
      <w:tr w:rsidR="00A65F32" w:rsidRPr="009A3636" w:rsidTr="00DD5C0A">
        <w:tc>
          <w:tcPr>
            <w:tcW w:w="630" w:type="dxa"/>
            <w:tcBorders>
              <w:bottom w:val="nil"/>
              <w:right w:val="nil"/>
            </w:tcBorders>
          </w:tcPr>
          <w:p w:rsidR="00A65F32" w:rsidRPr="00A528FA" w:rsidRDefault="00A65F32" w:rsidP="00A93FA0">
            <w:pPr>
              <w:spacing w:before="40" w:after="40"/>
              <w:rPr>
                <w:bCs/>
              </w:rPr>
            </w:pPr>
            <w:r w:rsidRPr="00A528FA">
              <w:rPr>
                <w:bCs/>
              </w:rPr>
              <w:t>8.</w:t>
            </w:r>
          </w:p>
        </w:tc>
        <w:tc>
          <w:tcPr>
            <w:tcW w:w="6777" w:type="dxa"/>
            <w:gridSpan w:val="2"/>
            <w:tcBorders>
              <w:left w:val="nil"/>
              <w:bottom w:val="nil"/>
            </w:tcBorders>
          </w:tcPr>
          <w:p w:rsidR="00A65F32" w:rsidRPr="00A528FA" w:rsidRDefault="00A65F32" w:rsidP="00A93FA0">
            <w:pPr>
              <w:spacing w:before="40" w:after="40"/>
              <w:rPr>
                <w:bCs/>
              </w:rPr>
            </w:pPr>
            <w:r w:rsidRPr="00A528FA">
              <w:rPr>
                <w:bCs/>
              </w:rPr>
              <w:t>Проверка соблюдения наиболее важных эксплуатационных предписаний:</w:t>
            </w:r>
          </w:p>
        </w:tc>
        <w:tc>
          <w:tcPr>
            <w:tcW w:w="963" w:type="dxa"/>
            <w:tcBorders>
              <w:bottom w:val="nil"/>
            </w:tcBorders>
          </w:tcPr>
          <w:p w:rsidR="00A65F32" w:rsidRPr="00A528FA" w:rsidRDefault="00A65F32" w:rsidP="00A93FA0">
            <w:pPr>
              <w:spacing w:before="40" w:after="40"/>
              <w:jc w:val="center"/>
              <w:rPr>
                <w:bCs/>
              </w:rPr>
            </w:pPr>
          </w:p>
        </w:tc>
        <w:tc>
          <w:tcPr>
            <w:tcW w:w="1260" w:type="dxa"/>
            <w:tcBorders>
              <w:bottom w:val="nil"/>
            </w:tcBorders>
          </w:tcPr>
          <w:p w:rsidR="00A65F32" w:rsidRPr="00A528FA" w:rsidRDefault="00A65F32" w:rsidP="00A93FA0">
            <w:pPr>
              <w:spacing w:before="40" w:after="40"/>
              <w:jc w:val="center"/>
              <w:rPr>
                <w:bCs/>
              </w:rPr>
            </w:pPr>
          </w:p>
        </w:tc>
      </w:tr>
      <w:tr w:rsidR="00A65F32" w:rsidRPr="00A528FA" w:rsidTr="00DD5C0A">
        <w:tc>
          <w:tcPr>
            <w:tcW w:w="630" w:type="dxa"/>
            <w:tcBorders>
              <w:top w:val="nil"/>
              <w:left w:val="single" w:sz="4" w:space="0" w:color="auto"/>
              <w:bottom w:val="nil"/>
              <w:right w:val="nil"/>
            </w:tcBorders>
          </w:tcPr>
          <w:p w:rsidR="00A65F32" w:rsidRPr="00A528FA" w:rsidRDefault="00A65F32" w:rsidP="00A93FA0">
            <w:pPr>
              <w:spacing w:before="40" w:after="40"/>
              <w:rPr>
                <w:bCs/>
              </w:rPr>
            </w:pPr>
          </w:p>
        </w:tc>
        <w:tc>
          <w:tcPr>
            <w:tcW w:w="6777" w:type="dxa"/>
            <w:gridSpan w:val="2"/>
            <w:tcBorders>
              <w:top w:val="nil"/>
              <w:left w:val="nil"/>
              <w:bottom w:val="nil"/>
              <w:right w:val="single" w:sz="4" w:space="0" w:color="auto"/>
            </w:tcBorders>
          </w:tcPr>
          <w:p w:rsidR="00A65F32" w:rsidRPr="00A528FA" w:rsidRDefault="00A65F32" w:rsidP="00A93FA0">
            <w:pPr>
              <w:numPr>
                <w:ilvl w:val="0"/>
                <w:numId w:val="10"/>
              </w:numPr>
              <w:tabs>
                <w:tab w:val="left" w:pos="317"/>
              </w:tabs>
              <w:spacing w:before="40" w:after="40"/>
              <w:rPr>
                <w:bCs/>
              </w:rPr>
            </w:pPr>
            <w:r w:rsidRPr="00A528FA">
              <w:rPr>
                <w:bCs/>
              </w:rPr>
              <w:t>Приведены ли в состояние готовности системы пожаротушения и противопожарное оборудование?</w:t>
            </w:r>
          </w:p>
        </w:tc>
        <w:tc>
          <w:tcPr>
            <w:tcW w:w="963" w:type="dxa"/>
            <w:tcBorders>
              <w:top w:val="nil"/>
              <w:left w:val="single" w:sz="4" w:space="0" w:color="auto"/>
              <w:bottom w:val="nil"/>
              <w:right w:val="single" w:sz="4" w:space="0" w:color="auto"/>
            </w:tcBorders>
            <w:vAlign w:val="bottom"/>
          </w:tcPr>
          <w:p w:rsidR="00A65F32" w:rsidRPr="00A528FA" w:rsidRDefault="00A65F32" w:rsidP="00A93FA0">
            <w:pPr>
              <w:spacing w:before="40" w:after="40"/>
              <w:jc w:val="center"/>
            </w:pPr>
            <w:r w:rsidRPr="00A528FA">
              <w:t>O</w:t>
            </w:r>
          </w:p>
        </w:tc>
        <w:tc>
          <w:tcPr>
            <w:tcW w:w="1260" w:type="dxa"/>
            <w:tcBorders>
              <w:top w:val="nil"/>
              <w:left w:val="single" w:sz="4" w:space="0" w:color="auto"/>
              <w:bottom w:val="nil"/>
              <w:right w:val="single" w:sz="4" w:space="0" w:color="auto"/>
            </w:tcBorders>
            <w:vAlign w:val="bottom"/>
          </w:tcPr>
          <w:p w:rsidR="00A65F32" w:rsidRPr="00A528FA" w:rsidRDefault="00A65F32" w:rsidP="00A93FA0">
            <w:pPr>
              <w:spacing w:before="40" w:after="40"/>
              <w:jc w:val="center"/>
            </w:pPr>
            <w:r w:rsidRPr="00A528FA">
              <w:t>O</w:t>
            </w:r>
          </w:p>
        </w:tc>
      </w:tr>
      <w:tr w:rsidR="00A65F32" w:rsidRPr="00A528FA" w:rsidTr="00DD5C0A">
        <w:tc>
          <w:tcPr>
            <w:tcW w:w="630" w:type="dxa"/>
            <w:tcBorders>
              <w:top w:val="nil"/>
              <w:left w:val="single" w:sz="4" w:space="0" w:color="auto"/>
              <w:bottom w:val="nil"/>
              <w:right w:val="nil"/>
            </w:tcBorders>
          </w:tcPr>
          <w:p w:rsidR="00A65F32" w:rsidRPr="00A528FA" w:rsidRDefault="00A65F32" w:rsidP="00A93FA0">
            <w:pPr>
              <w:spacing w:before="40" w:after="40"/>
              <w:rPr>
                <w:bCs/>
              </w:rPr>
            </w:pPr>
          </w:p>
        </w:tc>
        <w:tc>
          <w:tcPr>
            <w:tcW w:w="6777" w:type="dxa"/>
            <w:gridSpan w:val="2"/>
            <w:tcBorders>
              <w:top w:val="nil"/>
              <w:left w:val="nil"/>
              <w:bottom w:val="nil"/>
              <w:right w:val="single" w:sz="4" w:space="0" w:color="auto"/>
            </w:tcBorders>
          </w:tcPr>
          <w:p w:rsidR="00A65F32" w:rsidRPr="00A528FA" w:rsidRDefault="00A65F32" w:rsidP="00A93FA0">
            <w:pPr>
              <w:numPr>
                <w:ilvl w:val="0"/>
                <w:numId w:val="10"/>
              </w:numPr>
              <w:spacing w:before="40" w:after="40"/>
              <w:rPr>
                <w:bCs/>
              </w:rPr>
            </w:pPr>
            <w:r w:rsidRPr="00A528FA">
              <w:rPr>
                <w:bCs/>
              </w:rPr>
              <w:t>Проверена ли правильность положения всех клапанов и запорных устройств (открыт/закрыт)?</w:t>
            </w:r>
          </w:p>
        </w:tc>
        <w:tc>
          <w:tcPr>
            <w:tcW w:w="963" w:type="dxa"/>
            <w:tcBorders>
              <w:top w:val="nil"/>
              <w:left w:val="single" w:sz="4" w:space="0" w:color="auto"/>
              <w:bottom w:val="nil"/>
              <w:right w:val="single" w:sz="4" w:space="0" w:color="auto"/>
            </w:tcBorders>
            <w:vAlign w:val="bottom"/>
          </w:tcPr>
          <w:p w:rsidR="00A65F32" w:rsidRPr="00A528FA" w:rsidRDefault="00A65F32" w:rsidP="00A93FA0">
            <w:pPr>
              <w:spacing w:before="40" w:after="40"/>
              <w:jc w:val="center"/>
            </w:pPr>
            <w:r w:rsidRPr="00A528FA">
              <w:t>O</w:t>
            </w:r>
          </w:p>
        </w:tc>
        <w:tc>
          <w:tcPr>
            <w:tcW w:w="1260" w:type="dxa"/>
            <w:tcBorders>
              <w:top w:val="nil"/>
              <w:left w:val="single" w:sz="4" w:space="0" w:color="auto"/>
              <w:bottom w:val="nil"/>
              <w:right w:val="single" w:sz="4" w:space="0" w:color="auto"/>
            </w:tcBorders>
            <w:vAlign w:val="bottom"/>
          </w:tcPr>
          <w:p w:rsidR="00A65F32" w:rsidRPr="00A528FA" w:rsidRDefault="00A65F32" w:rsidP="00A93FA0">
            <w:pPr>
              <w:spacing w:before="40" w:after="40"/>
              <w:jc w:val="center"/>
            </w:pPr>
            <w:r w:rsidRPr="00A528FA">
              <w:t>O</w:t>
            </w:r>
          </w:p>
        </w:tc>
      </w:tr>
      <w:tr w:rsidR="00A65F32" w:rsidRPr="00A528FA" w:rsidTr="00DD5C0A">
        <w:tc>
          <w:tcPr>
            <w:tcW w:w="630" w:type="dxa"/>
            <w:tcBorders>
              <w:top w:val="nil"/>
              <w:left w:val="single" w:sz="4" w:space="0" w:color="auto"/>
              <w:bottom w:val="nil"/>
              <w:right w:val="nil"/>
            </w:tcBorders>
          </w:tcPr>
          <w:p w:rsidR="00A65F32" w:rsidRPr="00A528FA" w:rsidRDefault="00A65F32" w:rsidP="00A93FA0">
            <w:pPr>
              <w:spacing w:before="40" w:after="40"/>
              <w:rPr>
                <w:bCs/>
              </w:rPr>
            </w:pPr>
          </w:p>
        </w:tc>
        <w:tc>
          <w:tcPr>
            <w:tcW w:w="6777" w:type="dxa"/>
            <w:gridSpan w:val="2"/>
            <w:tcBorders>
              <w:top w:val="nil"/>
              <w:left w:val="nil"/>
              <w:bottom w:val="nil"/>
              <w:right w:val="single" w:sz="4" w:space="0" w:color="auto"/>
            </w:tcBorders>
          </w:tcPr>
          <w:p w:rsidR="00A65F32" w:rsidRPr="00A528FA" w:rsidRDefault="00A65F32" w:rsidP="00A93FA0">
            <w:pPr>
              <w:numPr>
                <w:ilvl w:val="0"/>
                <w:numId w:val="10"/>
              </w:numPr>
              <w:spacing w:before="40" w:after="40"/>
              <w:rPr>
                <w:bCs/>
              </w:rPr>
            </w:pPr>
            <w:r w:rsidRPr="00A528FA">
              <w:rPr>
                <w:bCs/>
              </w:rPr>
              <w:t>Отдано ли распоряжение о полном запрещении курения?</w:t>
            </w:r>
          </w:p>
        </w:tc>
        <w:tc>
          <w:tcPr>
            <w:tcW w:w="963" w:type="dxa"/>
            <w:tcBorders>
              <w:top w:val="nil"/>
              <w:left w:val="single" w:sz="4" w:space="0" w:color="auto"/>
              <w:bottom w:val="nil"/>
              <w:right w:val="single" w:sz="4" w:space="0" w:color="auto"/>
            </w:tcBorders>
            <w:vAlign w:val="bottom"/>
          </w:tcPr>
          <w:p w:rsidR="00A65F32" w:rsidRPr="00A528FA" w:rsidRDefault="00A65F32" w:rsidP="00A93FA0">
            <w:pPr>
              <w:spacing w:before="40" w:after="40"/>
              <w:jc w:val="center"/>
            </w:pPr>
            <w:r w:rsidRPr="00A528FA">
              <w:t>O</w:t>
            </w:r>
          </w:p>
        </w:tc>
        <w:tc>
          <w:tcPr>
            <w:tcW w:w="1260" w:type="dxa"/>
            <w:tcBorders>
              <w:top w:val="nil"/>
              <w:left w:val="single" w:sz="4" w:space="0" w:color="auto"/>
              <w:bottom w:val="nil"/>
              <w:right w:val="single" w:sz="4" w:space="0" w:color="auto"/>
            </w:tcBorders>
            <w:vAlign w:val="bottom"/>
          </w:tcPr>
          <w:p w:rsidR="00A65F32" w:rsidRPr="00A528FA" w:rsidRDefault="00A65F32" w:rsidP="00A93FA0">
            <w:pPr>
              <w:spacing w:before="40" w:after="40"/>
              <w:jc w:val="center"/>
            </w:pPr>
            <w:r w:rsidRPr="00A528FA">
              <w:t>O</w:t>
            </w:r>
          </w:p>
        </w:tc>
      </w:tr>
      <w:tr w:rsidR="00A65F32" w:rsidRPr="00A528FA" w:rsidTr="00DD5C0A">
        <w:tc>
          <w:tcPr>
            <w:tcW w:w="630" w:type="dxa"/>
            <w:tcBorders>
              <w:top w:val="nil"/>
              <w:left w:val="single" w:sz="4" w:space="0" w:color="auto"/>
              <w:bottom w:val="nil"/>
              <w:right w:val="nil"/>
            </w:tcBorders>
          </w:tcPr>
          <w:p w:rsidR="00A65F32" w:rsidRPr="00A528FA" w:rsidRDefault="00A65F32" w:rsidP="00A93FA0">
            <w:pPr>
              <w:spacing w:before="40" w:after="40"/>
              <w:rPr>
                <w:bCs/>
              </w:rPr>
            </w:pPr>
          </w:p>
        </w:tc>
        <w:tc>
          <w:tcPr>
            <w:tcW w:w="6777" w:type="dxa"/>
            <w:gridSpan w:val="2"/>
            <w:tcBorders>
              <w:top w:val="nil"/>
              <w:left w:val="nil"/>
              <w:bottom w:val="nil"/>
              <w:right w:val="single" w:sz="4" w:space="0" w:color="auto"/>
            </w:tcBorders>
          </w:tcPr>
          <w:p w:rsidR="00A65F32" w:rsidRPr="00A528FA" w:rsidRDefault="00A65F32" w:rsidP="00A93FA0">
            <w:pPr>
              <w:numPr>
                <w:ilvl w:val="0"/>
                <w:numId w:val="10"/>
              </w:numPr>
              <w:spacing w:before="40" w:after="40"/>
              <w:rPr>
                <w:bCs/>
              </w:rPr>
            </w:pPr>
            <w:r w:rsidRPr="00A528FA">
              <w:rPr>
                <w:bCs/>
              </w:rPr>
              <w:t>Отключены ли бортовые приборы для отопления, в которых используется пламя?</w:t>
            </w:r>
          </w:p>
        </w:tc>
        <w:tc>
          <w:tcPr>
            <w:tcW w:w="963" w:type="dxa"/>
            <w:tcBorders>
              <w:top w:val="nil"/>
              <w:left w:val="single" w:sz="4" w:space="0" w:color="auto"/>
              <w:bottom w:val="nil"/>
              <w:right w:val="single" w:sz="4" w:space="0" w:color="auto"/>
            </w:tcBorders>
            <w:vAlign w:val="bottom"/>
          </w:tcPr>
          <w:p w:rsidR="00A65F32" w:rsidRPr="00A528FA" w:rsidRDefault="00A65F32" w:rsidP="00A93FA0">
            <w:pPr>
              <w:spacing w:before="40" w:after="40"/>
              <w:jc w:val="center"/>
            </w:pPr>
            <w:r w:rsidRPr="00A528FA">
              <w:t>O</w:t>
            </w:r>
          </w:p>
        </w:tc>
        <w:tc>
          <w:tcPr>
            <w:tcW w:w="1260" w:type="dxa"/>
            <w:tcBorders>
              <w:top w:val="nil"/>
              <w:left w:val="single" w:sz="4" w:space="0" w:color="auto"/>
              <w:bottom w:val="nil"/>
              <w:right w:val="single" w:sz="4" w:space="0" w:color="auto"/>
            </w:tcBorders>
            <w:vAlign w:val="bottom"/>
          </w:tcPr>
          <w:p w:rsidR="00A65F32" w:rsidRPr="00A528FA" w:rsidRDefault="00A65F32" w:rsidP="00A93FA0">
            <w:pPr>
              <w:spacing w:before="40" w:after="40"/>
              <w:jc w:val="center"/>
            </w:pPr>
            <w:r w:rsidRPr="00A528FA">
              <w:rPr>
                <w:bCs/>
              </w:rPr>
              <w:t>–</w:t>
            </w:r>
          </w:p>
        </w:tc>
      </w:tr>
      <w:tr w:rsidR="00A65F32" w:rsidRPr="00A528FA" w:rsidTr="00DD5C0A">
        <w:tc>
          <w:tcPr>
            <w:tcW w:w="630" w:type="dxa"/>
            <w:tcBorders>
              <w:top w:val="nil"/>
              <w:left w:val="single" w:sz="4" w:space="0" w:color="auto"/>
              <w:bottom w:val="nil"/>
              <w:right w:val="nil"/>
            </w:tcBorders>
          </w:tcPr>
          <w:p w:rsidR="00A65F32" w:rsidRPr="00A528FA" w:rsidRDefault="00A65F32" w:rsidP="00A93FA0">
            <w:pPr>
              <w:spacing w:before="40" w:after="40"/>
              <w:rPr>
                <w:bCs/>
              </w:rPr>
            </w:pPr>
          </w:p>
        </w:tc>
        <w:tc>
          <w:tcPr>
            <w:tcW w:w="6777" w:type="dxa"/>
            <w:gridSpan w:val="2"/>
            <w:tcBorders>
              <w:top w:val="nil"/>
              <w:left w:val="nil"/>
              <w:bottom w:val="nil"/>
              <w:right w:val="single" w:sz="4" w:space="0" w:color="auto"/>
            </w:tcBorders>
          </w:tcPr>
          <w:p w:rsidR="00A65F32" w:rsidRPr="00A528FA" w:rsidRDefault="00A65F32" w:rsidP="00A93FA0">
            <w:pPr>
              <w:numPr>
                <w:ilvl w:val="0"/>
                <w:numId w:val="10"/>
              </w:numPr>
              <w:spacing w:before="40" w:after="40"/>
              <w:rPr>
                <w:bCs/>
              </w:rPr>
            </w:pPr>
            <w:r w:rsidRPr="00A528FA">
              <w:rPr>
                <w:bCs/>
              </w:rPr>
              <w:t>Обесточены ли радиолокационные установки?</w:t>
            </w:r>
          </w:p>
        </w:tc>
        <w:tc>
          <w:tcPr>
            <w:tcW w:w="963" w:type="dxa"/>
            <w:tcBorders>
              <w:top w:val="nil"/>
              <w:left w:val="single" w:sz="4" w:space="0" w:color="auto"/>
              <w:bottom w:val="nil"/>
              <w:right w:val="single" w:sz="4" w:space="0" w:color="auto"/>
            </w:tcBorders>
            <w:vAlign w:val="bottom"/>
          </w:tcPr>
          <w:p w:rsidR="00A65F32" w:rsidRPr="00A528FA" w:rsidRDefault="00A65F32" w:rsidP="00A93FA0">
            <w:pPr>
              <w:spacing w:before="40" w:after="40"/>
              <w:jc w:val="center"/>
            </w:pPr>
            <w:r w:rsidRPr="00A528FA">
              <w:t>O</w:t>
            </w:r>
          </w:p>
        </w:tc>
        <w:tc>
          <w:tcPr>
            <w:tcW w:w="1260" w:type="dxa"/>
            <w:tcBorders>
              <w:top w:val="nil"/>
              <w:left w:val="single" w:sz="4" w:space="0" w:color="auto"/>
              <w:bottom w:val="nil"/>
              <w:right w:val="single" w:sz="4" w:space="0" w:color="auto"/>
            </w:tcBorders>
            <w:vAlign w:val="bottom"/>
          </w:tcPr>
          <w:p w:rsidR="00A65F32" w:rsidRPr="00A528FA" w:rsidRDefault="00A65F32" w:rsidP="00A93FA0">
            <w:pPr>
              <w:spacing w:before="40" w:after="40"/>
              <w:jc w:val="center"/>
            </w:pPr>
            <w:r w:rsidRPr="00A528FA">
              <w:rPr>
                <w:bCs/>
              </w:rPr>
              <w:t>–</w:t>
            </w:r>
          </w:p>
        </w:tc>
      </w:tr>
      <w:tr w:rsidR="00A65F32" w:rsidRPr="00A528FA" w:rsidTr="00DD5C0A">
        <w:tc>
          <w:tcPr>
            <w:tcW w:w="630" w:type="dxa"/>
            <w:tcBorders>
              <w:top w:val="nil"/>
              <w:left w:val="single" w:sz="4" w:space="0" w:color="auto"/>
              <w:bottom w:val="nil"/>
              <w:right w:val="nil"/>
            </w:tcBorders>
          </w:tcPr>
          <w:p w:rsidR="00A65F32" w:rsidRPr="00A528FA" w:rsidRDefault="00A65F32" w:rsidP="00A93FA0">
            <w:pPr>
              <w:spacing w:before="40" w:after="40"/>
              <w:rPr>
                <w:bCs/>
              </w:rPr>
            </w:pPr>
          </w:p>
        </w:tc>
        <w:tc>
          <w:tcPr>
            <w:tcW w:w="6777" w:type="dxa"/>
            <w:gridSpan w:val="2"/>
            <w:tcBorders>
              <w:top w:val="nil"/>
              <w:left w:val="nil"/>
              <w:bottom w:val="nil"/>
              <w:right w:val="single" w:sz="4" w:space="0" w:color="auto"/>
            </w:tcBorders>
          </w:tcPr>
          <w:p w:rsidR="00A65F32" w:rsidRPr="00A528FA" w:rsidRDefault="00A65F32" w:rsidP="00A93FA0">
            <w:pPr>
              <w:numPr>
                <w:ilvl w:val="0"/>
                <w:numId w:val="10"/>
              </w:numPr>
              <w:spacing w:before="40" w:after="40"/>
              <w:rPr>
                <w:bCs/>
              </w:rPr>
            </w:pPr>
            <w:r w:rsidRPr="00A528FA">
              <w:rPr>
                <w:bCs/>
              </w:rPr>
              <w:t>Отключено ли все электрооборудование с маркировкой красного цвета?</w:t>
            </w:r>
          </w:p>
        </w:tc>
        <w:tc>
          <w:tcPr>
            <w:tcW w:w="963" w:type="dxa"/>
            <w:tcBorders>
              <w:top w:val="nil"/>
              <w:left w:val="single" w:sz="4" w:space="0" w:color="auto"/>
              <w:bottom w:val="nil"/>
              <w:right w:val="single" w:sz="4" w:space="0" w:color="auto"/>
            </w:tcBorders>
            <w:vAlign w:val="bottom"/>
          </w:tcPr>
          <w:p w:rsidR="00A65F32" w:rsidRPr="00A528FA" w:rsidRDefault="00A65F32" w:rsidP="00A93FA0">
            <w:pPr>
              <w:spacing w:before="40" w:after="40"/>
              <w:jc w:val="center"/>
            </w:pPr>
            <w:r w:rsidRPr="00A528FA">
              <w:t>O</w:t>
            </w:r>
          </w:p>
        </w:tc>
        <w:tc>
          <w:tcPr>
            <w:tcW w:w="1260" w:type="dxa"/>
            <w:tcBorders>
              <w:top w:val="nil"/>
              <w:left w:val="single" w:sz="4" w:space="0" w:color="auto"/>
              <w:bottom w:val="nil"/>
              <w:right w:val="single" w:sz="4" w:space="0" w:color="auto"/>
            </w:tcBorders>
            <w:vAlign w:val="bottom"/>
          </w:tcPr>
          <w:p w:rsidR="00A65F32" w:rsidRPr="00A528FA" w:rsidRDefault="00A65F32" w:rsidP="00A93FA0">
            <w:pPr>
              <w:spacing w:before="40" w:after="40"/>
              <w:jc w:val="center"/>
            </w:pPr>
            <w:r w:rsidRPr="00A528FA">
              <w:rPr>
                <w:bCs/>
              </w:rPr>
              <w:t>–</w:t>
            </w:r>
          </w:p>
        </w:tc>
      </w:tr>
      <w:tr w:rsidR="00A65F32" w:rsidRPr="00A528FA" w:rsidTr="00DD5C0A">
        <w:tc>
          <w:tcPr>
            <w:tcW w:w="630" w:type="dxa"/>
            <w:tcBorders>
              <w:top w:val="nil"/>
              <w:left w:val="single" w:sz="4" w:space="0" w:color="auto"/>
              <w:bottom w:val="nil"/>
              <w:right w:val="nil"/>
            </w:tcBorders>
          </w:tcPr>
          <w:p w:rsidR="00A65F32" w:rsidRPr="00A528FA" w:rsidRDefault="00A65F32" w:rsidP="00A93FA0">
            <w:pPr>
              <w:spacing w:before="40" w:after="40"/>
              <w:rPr>
                <w:bCs/>
              </w:rPr>
            </w:pPr>
          </w:p>
        </w:tc>
        <w:tc>
          <w:tcPr>
            <w:tcW w:w="6777" w:type="dxa"/>
            <w:gridSpan w:val="2"/>
            <w:tcBorders>
              <w:top w:val="nil"/>
              <w:left w:val="nil"/>
              <w:bottom w:val="nil"/>
              <w:right w:val="single" w:sz="4" w:space="0" w:color="auto"/>
            </w:tcBorders>
          </w:tcPr>
          <w:p w:rsidR="00A65F32" w:rsidRPr="00A528FA" w:rsidRDefault="00A65F32" w:rsidP="00A93FA0">
            <w:pPr>
              <w:numPr>
                <w:ilvl w:val="0"/>
                <w:numId w:val="10"/>
              </w:numPr>
              <w:spacing w:before="40" w:after="40"/>
              <w:rPr>
                <w:bCs/>
              </w:rPr>
            </w:pPr>
            <w:r w:rsidRPr="00A528FA">
              <w:rPr>
                <w:bCs/>
              </w:rPr>
              <w:t>Закрыты ли все окна и двери?</w:t>
            </w:r>
          </w:p>
        </w:tc>
        <w:tc>
          <w:tcPr>
            <w:tcW w:w="963" w:type="dxa"/>
            <w:tcBorders>
              <w:top w:val="nil"/>
              <w:left w:val="single" w:sz="4" w:space="0" w:color="auto"/>
              <w:bottom w:val="nil"/>
              <w:right w:val="single" w:sz="4" w:space="0" w:color="auto"/>
            </w:tcBorders>
            <w:vAlign w:val="bottom"/>
          </w:tcPr>
          <w:p w:rsidR="00A65F32" w:rsidRPr="00A528FA" w:rsidRDefault="00A65F32" w:rsidP="00A93FA0">
            <w:pPr>
              <w:spacing w:before="40" w:after="40"/>
              <w:jc w:val="center"/>
            </w:pPr>
            <w:r w:rsidRPr="00A528FA">
              <w:t>O</w:t>
            </w:r>
          </w:p>
        </w:tc>
        <w:tc>
          <w:tcPr>
            <w:tcW w:w="1260" w:type="dxa"/>
            <w:tcBorders>
              <w:top w:val="nil"/>
              <w:left w:val="single" w:sz="4" w:space="0" w:color="auto"/>
              <w:bottom w:val="nil"/>
              <w:right w:val="single" w:sz="4" w:space="0" w:color="auto"/>
            </w:tcBorders>
            <w:vAlign w:val="bottom"/>
          </w:tcPr>
          <w:p w:rsidR="00A65F32" w:rsidRPr="00A528FA" w:rsidRDefault="00A65F32" w:rsidP="00A93FA0">
            <w:pPr>
              <w:spacing w:before="40" w:after="40"/>
              <w:jc w:val="center"/>
            </w:pPr>
            <w:r w:rsidRPr="00A528FA">
              <w:rPr>
                <w:bCs/>
              </w:rPr>
              <w:t>–</w:t>
            </w:r>
          </w:p>
        </w:tc>
      </w:tr>
      <w:tr w:rsidR="00A65F32" w:rsidRPr="00A528FA" w:rsidTr="00DD5C0A">
        <w:tc>
          <w:tcPr>
            <w:tcW w:w="630" w:type="dxa"/>
            <w:tcBorders>
              <w:bottom w:val="nil"/>
              <w:right w:val="nil"/>
            </w:tcBorders>
          </w:tcPr>
          <w:p w:rsidR="00A65F32" w:rsidRPr="00A528FA" w:rsidRDefault="00A65F32" w:rsidP="00A93FA0">
            <w:pPr>
              <w:spacing w:before="40" w:after="40"/>
              <w:rPr>
                <w:bCs/>
              </w:rPr>
            </w:pPr>
            <w:r w:rsidRPr="00A528FA">
              <w:rPr>
                <w:bCs/>
              </w:rPr>
              <w:t>9.1</w:t>
            </w:r>
          </w:p>
        </w:tc>
        <w:tc>
          <w:tcPr>
            <w:tcW w:w="6777" w:type="dxa"/>
            <w:gridSpan w:val="2"/>
            <w:tcBorders>
              <w:left w:val="nil"/>
              <w:bottom w:val="nil"/>
            </w:tcBorders>
          </w:tcPr>
          <w:p w:rsidR="00A65F32" w:rsidRPr="00A528FA" w:rsidRDefault="00A65F32" w:rsidP="00A93FA0">
            <w:pPr>
              <w:spacing w:before="40" w:after="40"/>
            </w:pPr>
            <w:r w:rsidRPr="00A528FA">
              <w:t xml:space="preserve">Скорректировано ли начальное рабочее давление судового трубопровода по допустимому рабочему давлению приемного сооружения? (утвержденное давление __ кПа) </w:t>
            </w:r>
          </w:p>
        </w:tc>
        <w:tc>
          <w:tcPr>
            <w:tcW w:w="963" w:type="dxa"/>
            <w:tcBorders>
              <w:bottom w:val="nil"/>
            </w:tcBorders>
            <w:vAlign w:val="bottom"/>
          </w:tcPr>
          <w:p w:rsidR="00A65F32" w:rsidRPr="00A528FA" w:rsidRDefault="00A65F32" w:rsidP="00A93FA0">
            <w:pPr>
              <w:spacing w:before="40" w:after="40"/>
              <w:jc w:val="center"/>
              <w:rPr>
                <w:bCs/>
              </w:rPr>
            </w:pPr>
            <w:r w:rsidRPr="00A528FA">
              <w:rPr>
                <w:bCs/>
              </w:rPr>
              <w:t>O</w:t>
            </w:r>
          </w:p>
        </w:tc>
        <w:tc>
          <w:tcPr>
            <w:tcW w:w="1260" w:type="dxa"/>
            <w:tcBorders>
              <w:bottom w:val="nil"/>
            </w:tcBorders>
            <w:vAlign w:val="bottom"/>
          </w:tcPr>
          <w:p w:rsidR="00A65F32" w:rsidRPr="00A528FA" w:rsidRDefault="00A65F32" w:rsidP="00A93FA0">
            <w:pPr>
              <w:spacing w:before="40" w:after="40"/>
              <w:jc w:val="center"/>
              <w:rPr>
                <w:bCs/>
              </w:rPr>
            </w:pPr>
            <w:r w:rsidRPr="00A528FA">
              <w:rPr>
                <w:bCs/>
              </w:rPr>
              <w:t>–</w:t>
            </w:r>
          </w:p>
        </w:tc>
      </w:tr>
      <w:tr w:rsidR="00A65F32" w:rsidRPr="00A528FA" w:rsidTr="00DD5C0A">
        <w:tc>
          <w:tcPr>
            <w:tcW w:w="630" w:type="dxa"/>
            <w:tcBorders>
              <w:top w:val="nil"/>
              <w:right w:val="nil"/>
            </w:tcBorders>
          </w:tcPr>
          <w:p w:rsidR="00A65F32" w:rsidRPr="00A528FA" w:rsidRDefault="00A65F32" w:rsidP="00A93FA0">
            <w:pPr>
              <w:spacing w:before="40" w:after="40"/>
              <w:rPr>
                <w:bCs/>
              </w:rPr>
            </w:pPr>
            <w:r w:rsidRPr="00A528FA">
              <w:rPr>
                <w:bCs/>
              </w:rPr>
              <w:t>9.2</w:t>
            </w:r>
          </w:p>
        </w:tc>
        <w:tc>
          <w:tcPr>
            <w:tcW w:w="6777" w:type="dxa"/>
            <w:gridSpan w:val="2"/>
            <w:tcBorders>
              <w:top w:val="nil"/>
              <w:left w:val="nil"/>
            </w:tcBorders>
          </w:tcPr>
          <w:p w:rsidR="00A65F32" w:rsidRPr="00A528FA" w:rsidRDefault="00A65F32" w:rsidP="00A93FA0">
            <w:pPr>
              <w:spacing w:before="40" w:after="40"/>
            </w:pPr>
            <w:r w:rsidRPr="00A528FA">
              <w:t>Скорректировано ли начальное рабочее давление трубопровода приемного сооружения по допустимому рабочему давлению судовой установки? (утвержденное давление __ кПа)</w:t>
            </w:r>
          </w:p>
        </w:tc>
        <w:tc>
          <w:tcPr>
            <w:tcW w:w="963" w:type="dxa"/>
            <w:tcBorders>
              <w:top w:val="nil"/>
            </w:tcBorders>
            <w:vAlign w:val="bottom"/>
          </w:tcPr>
          <w:p w:rsidR="00A65F32" w:rsidRPr="00A528FA" w:rsidRDefault="00A65F32" w:rsidP="00A93FA0">
            <w:pPr>
              <w:spacing w:before="40" w:after="40"/>
              <w:jc w:val="center"/>
              <w:rPr>
                <w:bCs/>
              </w:rPr>
            </w:pPr>
            <w:r w:rsidRPr="00A528FA">
              <w:rPr>
                <w:bCs/>
              </w:rPr>
              <w:t>–</w:t>
            </w:r>
          </w:p>
        </w:tc>
        <w:tc>
          <w:tcPr>
            <w:tcW w:w="1260" w:type="dxa"/>
            <w:tcBorders>
              <w:top w:val="nil"/>
            </w:tcBorders>
            <w:vAlign w:val="bottom"/>
          </w:tcPr>
          <w:p w:rsidR="00A65F32" w:rsidRPr="00A528FA" w:rsidRDefault="00A65F32" w:rsidP="00A93FA0">
            <w:pPr>
              <w:spacing w:before="40" w:after="40"/>
              <w:jc w:val="center"/>
              <w:rPr>
                <w:bCs/>
              </w:rPr>
            </w:pPr>
            <w:r w:rsidRPr="00A528FA">
              <w:rPr>
                <w:bCs/>
              </w:rPr>
              <w:t>O</w:t>
            </w:r>
          </w:p>
        </w:tc>
      </w:tr>
      <w:tr w:rsidR="00A65F32" w:rsidRPr="00A528FA" w:rsidTr="00DD5C0A">
        <w:tc>
          <w:tcPr>
            <w:tcW w:w="630" w:type="dxa"/>
            <w:tcBorders>
              <w:bottom w:val="single" w:sz="4" w:space="0" w:color="auto"/>
              <w:right w:val="nil"/>
            </w:tcBorders>
          </w:tcPr>
          <w:p w:rsidR="00A65F32" w:rsidRPr="00A528FA" w:rsidRDefault="00A65F32" w:rsidP="00A93FA0">
            <w:pPr>
              <w:spacing w:before="40" w:after="40"/>
              <w:rPr>
                <w:bCs/>
              </w:rPr>
            </w:pPr>
            <w:r w:rsidRPr="00A528FA">
              <w:rPr>
                <w:bCs/>
              </w:rPr>
              <w:t>10.</w:t>
            </w:r>
          </w:p>
        </w:tc>
        <w:tc>
          <w:tcPr>
            <w:tcW w:w="6777" w:type="dxa"/>
            <w:gridSpan w:val="2"/>
            <w:tcBorders>
              <w:left w:val="nil"/>
              <w:bottom w:val="single" w:sz="4" w:space="0" w:color="auto"/>
            </w:tcBorders>
          </w:tcPr>
          <w:p w:rsidR="00A65F32" w:rsidRPr="00A528FA" w:rsidRDefault="00A65F32" w:rsidP="00A93FA0">
            <w:pPr>
              <w:spacing w:before="40" w:after="40"/>
            </w:pPr>
            <w:r w:rsidRPr="00A528FA">
              <w:t>Закрыты ли имеющиеся в грузовых танках входные люки, смотровые отверстия, измерительные отверстия и отверстия для взятия проб или защищены ли они при помощи исправных пламегасителей?</w:t>
            </w:r>
          </w:p>
        </w:tc>
        <w:tc>
          <w:tcPr>
            <w:tcW w:w="963" w:type="dxa"/>
            <w:tcBorders>
              <w:bottom w:val="single" w:sz="4" w:space="0" w:color="auto"/>
            </w:tcBorders>
            <w:vAlign w:val="bottom"/>
          </w:tcPr>
          <w:p w:rsidR="00A65F32" w:rsidRPr="00A528FA" w:rsidRDefault="00A65F32" w:rsidP="00A93FA0">
            <w:pPr>
              <w:spacing w:before="40" w:after="40"/>
              <w:jc w:val="center"/>
              <w:rPr>
                <w:bCs/>
              </w:rPr>
            </w:pPr>
            <w:r w:rsidRPr="00A528FA">
              <w:rPr>
                <w:bCs/>
              </w:rPr>
              <w:t>O</w:t>
            </w:r>
          </w:p>
        </w:tc>
        <w:tc>
          <w:tcPr>
            <w:tcW w:w="1260" w:type="dxa"/>
            <w:tcBorders>
              <w:bottom w:val="single" w:sz="4" w:space="0" w:color="auto"/>
            </w:tcBorders>
            <w:vAlign w:val="bottom"/>
          </w:tcPr>
          <w:p w:rsidR="00A65F32" w:rsidRPr="00A528FA" w:rsidRDefault="00A65F32" w:rsidP="00A93FA0">
            <w:pPr>
              <w:spacing w:before="40" w:after="40"/>
              <w:jc w:val="center"/>
              <w:rPr>
                <w:bCs/>
              </w:rPr>
            </w:pPr>
            <w:r w:rsidRPr="00A528FA">
              <w:rPr>
                <w:bCs/>
              </w:rPr>
              <w:t>–</w:t>
            </w:r>
          </w:p>
        </w:tc>
      </w:tr>
      <w:tr w:rsidR="00A65F32" w:rsidRPr="00A528FA" w:rsidTr="00DD5C0A">
        <w:tc>
          <w:tcPr>
            <w:tcW w:w="4678" w:type="dxa"/>
            <w:gridSpan w:val="2"/>
            <w:tcBorders>
              <w:bottom w:val="nil"/>
              <w:right w:val="nil"/>
            </w:tcBorders>
          </w:tcPr>
          <w:p w:rsidR="00A65F32" w:rsidRPr="00A528FA" w:rsidRDefault="00A65F32" w:rsidP="00A65F32">
            <w:pPr>
              <w:spacing w:before="60" w:after="60"/>
              <w:rPr>
                <w:bCs/>
              </w:rPr>
            </w:pPr>
            <w:r w:rsidRPr="00A528FA">
              <w:t>Проверено, заполнено и подписано</w:t>
            </w:r>
          </w:p>
        </w:tc>
        <w:tc>
          <w:tcPr>
            <w:tcW w:w="4952" w:type="dxa"/>
            <w:gridSpan w:val="3"/>
            <w:tcBorders>
              <w:left w:val="nil"/>
              <w:bottom w:val="nil"/>
            </w:tcBorders>
          </w:tcPr>
          <w:p w:rsidR="00A65F32" w:rsidRPr="00A528FA" w:rsidRDefault="00A65F32" w:rsidP="00A65F32">
            <w:pPr>
              <w:spacing w:before="60" w:after="60"/>
              <w:rPr>
                <w:bCs/>
              </w:rPr>
            </w:pPr>
          </w:p>
        </w:tc>
      </w:tr>
      <w:tr w:rsidR="00A65F32" w:rsidRPr="00A528FA" w:rsidTr="00DD5C0A">
        <w:tc>
          <w:tcPr>
            <w:tcW w:w="4678" w:type="dxa"/>
            <w:gridSpan w:val="2"/>
            <w:tcBorders>
              <w:top w:val="nil"/>
              <w:bottom w:val="nil"/>
              <w:right w:val="nil"/>
            </w:tcBorders>
          </w:tcPr>
          <w:p w:rsidR="00A65F32" w:rsidRPr="00A528FA" w:rsidRDefault="00A65F32" w:rsidP="00A65F32">
            <w:pPr>
              <w:spacing w:before="60" w:after="60"/>
              <w:rPr>
                <w:bCs/>
              </w:rPr>
            </w:pPr>
            <w:r w:rsidRPr="00A528FA">
              <w:t>за судно:</w:t>
            </w:r>
          </w:p>
        </w:tc>
        <w:tc>
          <w:tcPr>
            <w:tcW w:w="4952" w:type="dxa"/>
            <w:gridSpan w:val="3"/>
            <w:tcBorders>
              <w:top w:val="nil"/>
              <w:left w:val="nil"/>
              <w:bottom w:val="nil"/>
            </w:tcBorders>
          </w:tcPr>
          <w:p w:rsidR="00A65F32" w:rsidRPr="00A528FA" w:rsidRDefault="00A65F32" w:rsidP="00A65F32">
            <w:pPr>
              <w:spacing w:before="60" w:after="60"/>
              <w:rPr>
                <w:bCs/>
              </w:rPr>
            </w:pPr>
            <w:r w:rsidRPr="00A528FA">
              <w:rPr>
                <w:bCs/>
              </w:rPr>
              <w:t>за приемное сооружение:</w:t>
            </w:r>
          </w:p>
        </w:tc>
      </w:tr>
      <w:tr w:rsidR="00A65F32" w:rsidRPr="00A528FA" w:rsidTr="00DD5C0A">
        <w:tc>
          <w:tcPr>
            <w:tcW w:w="4678" w:type="dxa"/>
            <w:gridSpan w:val="2"/>
            <w:tcBorders>
              <w:top w:val="nil"/>
              <w:bottom w:val="nil"/>
              <w:right w:val="nil"/>
            </w:tcBorders>
          </w:tcPr>
          <w:p w:rsidR="00A65F32" w:rsidRDefault="00A65F32" w:rsidP="00A93FA0">
            <w:pPr>
              <w:tabs>
                <w:tab w:val="right" w:leader="dot" w:pos="4428"/>
              </w:tabs>
              <w:spacing w:before="120"/>
            </w:pPr>
            <w:r w:rsidRPr="00A528FA">
              <w:tab/>
            </w:r>
          </w:p>
          <w:p w:rsidR="00A93FA0" w:rsidRPr="00A528FA" w:rsidRDefault="00A93FA0" w:rsidP="00A93FA0">
            <w:pPr>
              <w:tabs>
                <w:tab w:val="right" w:leader="dot" w:pos="4428"/>
              </w:tabs>
              <w:spacing w:after="120"/>
              <w:rPr>
                <w:bCs/>
              </w:rPr>
            </w:pPr>
            <w:r w:rsidRPr="00A528FA">
              <w:t>(фамилия прописными буквами)</w:t>
            </w:r>
          </w:p>
        </w:tc>
        <w:tc>
          <w:tcPr>
            <w:tcW w:w="4952" w:type="dxa"/>
            <w:gridSpan w:val="3"/>
            <w:tcBorders>
              <w:top w:val="nil"/>
              <w:left w:val="nil"/>
              <w:bottom w:val="nil"/>
            </w:tcBorders>
          </w:tcPr>
          <w:p w:rsidR="00A65F32" w:rsidRDefault="00A65F32" w:rsidP="00A93FA0">
            <w:pPr>
              <w:tabs>
                <w:tab w:val="right" w:leader="dot" w:pos="4428"/>
              </w:tabs>
              <w:spacing w:before="120"/>
              <w:rPr>
                <w:bCs/>
              </w:rPr>
            </w:pPr>
            <w:r w:rsidRPr="00A528FA">
              <w:rPr>
                <w:bCs/>
              </w:rPr>
              <w:tab/>
            </w:r>
          </w:p>
          <w:p w:rsidR="00A93FA0" w:rsidRPr="00A528FA" w:rsidRDefault="00A93FA0" w:rsidP="00A93FA0">
            <w:pPr>
              <w:tabs>
                <w:tab w:val="right" w:leader="dot" w:pos="4428"/>
              </w:tabs>
              <w:spacing w:after="120"/>
              <w:rPr>
                <w:bCs/>
              </w:rPr>
            </w:pPr>
            <w:r w:rsidRPr="00A528FA">
              <w:t>(фамилия прописными буквами)</w:t>
            </w:r>
          </w:p>
        </w:tc>
      </w:tr>
      <w:tr w:rsidR="00A65F32" w:rsidRPr="00A528FA" w:rsidTr="00DD5C0A">
        <w:tc>
          <w:tcPr>
            <w:tcW w:w="4678" w:type="dxa"/>
            <w:gridSpan w:val="2"/>
            <w:tcBorders>
              <w:top w:val="nil"/>
              <w:bottom w:val="single" w:sz="4" w:space="0" w:color="auto"/>
              <w:right w:val="nil"/>
            </w:tcBorders>
          </w:tcPr>
          <w:p w:rsidR="00A65F32" w:rsidRDefault="00A65F32" w:rsidP="00A93FA0">
            <w:pPr>
              <w:tabs>
                <w:tab w:val="right" w:leader="dot" w:pos="4428"/>
              </w:tabs>
              <w:spacing w:before="120"/>
              <w:rPr>
                <w:bCs/>
              </w:rPr>
            </w:pPr>
            <w:r w:rsidRPr="00A528FA">
              <w:rPr>
                <w:bCs/>
              </w:rPr>
              <w:tab/>
            </w:r>
          </w:p>
          <w:p w:rsidR="00A93FA0" w:rsidRPr="00A528FA" w:rsidRDefault="00A93FA0" w:rsidP="00A93FA0">
            <w:pPr>
              <w:tabs>
                <w:tab w:val="right" w:leader="dot" w:pos="4428"/>
              </w:tabs>
              <w:spacing w:after="120"/>
              <w:rPr>
                <w:bCs/>
              </w:rPr>
            </w:pPr>
            <w:r w:rsidRPr="00A528FA">
              <w:t>(подпись)</w:t>
            </w:r>
          </w:p>
        </w:tc>
        <w:tc>
          <w:tcPr>
            <w:tcW w:w="4952" w:type="dxa"/>
            <w:gridSpan w:val="3"/>
            <w:tcBorders>
              <w:top w:val="nil"/>
              <w:left w:val="nil"/>
              <w:bottom w:val="single" w:sz="4" w:space="0" w:color="auto"/>
            </w:tcBorders>
          </w:tcPr>
          <w:p w:rsidR="00A65F32" w:rsidRDefault="00A65F32" w:rsidP="00A93FA0">
            <w:pPr>
              <w:tabs>
                <w:tab w:val="right" w:leader="dot" w:pos="4428"/>
              </w:tabs>
              <w:spacing w:before="120"/>
              <w:rPr>
                <w:bCs/>
              </w:rPr>
            </w:pPr>
            <w:r w:rsidRPr="00A528FA">
              <w:rPr>
                <w:bCs/>
              </w:rPr>
              <w:tab/>
            </w:r>
          </w:p>
          <w:p w:rsidR="00A93FA0" w:rsidRPr="00A528FA" w:rsidRDefault="00A93FA0" w:rsidP="00A93FA0">
            <w:pPr>
              <w:tabs>
                <w:tab w:val="right" w:leader="dot" w:pos="4428"/>
              </w:tabs>
              <w:spacing w:after="120"/>
              <w:rPr>
                <w:bCs/>
              </w:rPr>
            </w:pPr>
            <w:r w:rsidRPr="00A528FA">
              <w:t>(подпись)</w:t>
            </w:r>
          </w:p>
        </w:tc>
      </w:tr>
    </w:tbl>
    <w:p w:rsidR="004A30EA" w:rsidRPr="00A65F32" w:rsidRDefault="004A30EA" w:rsidP="00A65F32"/>
    <w:p w:rsidR="007A765B" w:rsidRPr="007A765B" w:rsidRDefault="007A765B" w:rsidP="00D1346D">
      <w:pPr>
        <w:pStyle w:val="HChGR"/>
      </w:pPr>
      <w:r w:rsidRPr="007A765B">
        <w:br w:type="page"/>
        <w:t>Пояснения</w:t>
      </w:r>
    </w:p>
    <w:p w:rsidR="007A765B" w:rsidRPr="007A765B" w:rsidRDefault="007A765B" w:rsidP="00D1346D">
      <w:pPr>
        <w:pStyle w:val="H1GR"/>
      </w:pPr>
      <w:r w:rsidRPr="007A765B">
        <w:tab/>
      </w:r>
      <w:r w:rsidRPr="007A765B">
        <w:tab/>
        <w:t>Вопрос 1</w:t>
      </w:r>
    </w:p>
    <w:p w:rsidR="007A765B" w:rsidRPr="007A765B" w:rsidRDefault="007A765B" w:rsidP="007A765B">
      <w:pPr>
        <w:pStyle w:val="SingleTxtGR"/>
      </w:pPr>
      <w:r w:rsidRPr="007A765B">
        <w:tab/>
      </w:r>
      <w:r w:rsidRPr="007A765B">
        <w:tab/>
        <w:t>Слова «надежно ли пришвартовано судно» означают, что судно должно быть соединено с причалом или с приемным сооружением таким образом, чтобы без вмешательства третьего лица не происходило каких-либо перемещений судна в любом направлении, способных затруднить дегазацию. Необходимо учитывать установленные и прогнозируемые колебания уровня воды в данном месте и особые факторы.</w:t>
      </w:r>
    </w:p>
    <w:p w:rsidR="007A765B" w:rsidRPr="00D1346D" w:rsidRDefault="007A765B" w:rsidP="00D1346D">
      <w:pPr>
        <w:pStyle w:val="H1GR"/>
      </w:pPr>
      <w:r w:rsidRPr="00D1346D">
        <w:tab/>
      </w:r>
      <w:r w:rsidRPr="00D1346D">
        <w:tab/>
        <w:t>Вопрос 2</w:t>
      </w:r>
    </w:p>
    <w:p w:rsidR="007A765B" w:rsidRPr="007A765B" w:rsidRDefault="007A765B" w:rsidP="007A765B">
      <w:pPr>
        <w:pStyle w:val="SingleTxtGR"/>
      </w:pPr>
      <w:r w:rsidRPr="007A765B">
        <w:tab/>
      </w:r>
      <w:r w:rsidRPr="007A765B">
        <w:tab/>
        <w:t>На борту должно иметься действительное свидетельство о проверке шлангов в сборе. Материал, из которого изготовлены трубопроводы, должен выдерживать предполагаемые скорости и подходить для дегазации. Трубопроводы, соединяющие судно с приемным сооружением, должны располагаться таким образом, чтобы исключалась возможность их повреждения в результате обычных перемещений судна во время процесса дегазации или колебаний уровня воды.</w:t>
      </w:r>
    </w:p>
    <w:p w:rsidR="007A765B" w:rsidRPr="00D1346D" w:rsidRDefault="007A765B" w:rsidP="00D1346D">
      <w:pPr>
        <w:pStyle w:val="H1GR"/>
      </w:pPr>
      <w:r w:rsidRPr="00D1346D">
        <w:tab/>
      </w:r>
      <w:r w:rsidRPr="00D1346D">
        <w:tab/>
        <w:t>Вопрос 4</w:t>
      </w:r>
    </w:p>
    <w:p w:rsidR="007A765B" w:rsidRPr="007A765B" w:rsidRDefault="007A765B" w:rsidP="007A765B">
      <w:pPr>
        <w:pStyle w:val="SingleTxtGR"/>
      </w:pPr>
      <w:r w:rsidRPr="007A765B">
        <w:tab/>
      </w:r>
      <w:r w:rsidRPr="007A765B">
        <w:tab/>
        <w:t>Наблюдение за дегазацией должно осуществляться с судна и с приемного сооружения таким образом, чтобы можно было незамедлительно обнаружить возникновение опасности вблизи трубопроводов, соединяющих судно с приемным сооружением. Когда наблюдение осуществляется с использованием вспомогательных технических средств, между приемным сооружением и судном должна быть достигнута договоренность относительно способа обеспечения наблюдения.</w:t>
      </w:r>
    </w:p>
    <w:p w:rsidR="007A765B" w:rsidRPr="00D1346D" w:rsidRDefault="007A765B" w:rsidP="00D1346D">
      <w:pPr>
        <w:pStyle w:val="H1GR"/>
      </w:pPr>
      <w:r w:rsidRPr="00D1346D">
        <w:tab/>
      </w:r>
      <w:r w:rsidRPr="00D1346D">
        <w:tab/>
        <w:t>Вопрос 5</w:t>
      </w:r>
    </w:p>
    <w:p w:rsidR="007A765B" w:rsidRPr="007A765B" w:rsidRDefault="00D1346D" w:rsidP="007A765B">
      <w:pPr>
        <w:pStyle w:val="SingleTxtGR"/>
      </w:pPr>
      <w:r>
        <w:tab/>
      </w:r>
      <w:r>
        <w:tab/>
      </w:r>
      <w:r w:rsidR="007A765B" w:rsidRPr="007A765B">
        <w:t>Для обеспечения безопасной дегазации требуется надежная связь между судном и берегом. Для этой цели может использоваться телефонное оборудование и радиооборудование только взрывозащищенного типа, которое должно располагаться вблизи местонахождения работника, осуществляющего наблюдение.</w:t>
      </w:r>
    </w:p>
    <w:p w:rsidR="007A765B" w:rsidRPr="00D1346D" w:rsidRDefault="007A765B" w:rsidP="00D1346D">
      <w:pPr>
        <w:pStyle w:val="H1GR"/>
      </w:pPr>
      <w:r w:rsidRPr="00D1346D">
        <w:tab/>
      </w:r>
      <w:r w:rsidRPr="00D1346D">
        <w:tab/>
        <w:t>Вопрос 7</w:t>
      </w:r>
    </w:p>
    <w:p w:rsidR="007A765B" w:rsidRPr="007A765B" w:rsidRDefault="007A765B" w:rsidP="007A765B">
      <w:pPr>
        <w:pStyle w:val="SingleTxtGR"/>
      </w:pPr>
      <w:r w:rsidRPr="007A765B">
        <w:tab/>
      </w:r>
      <w:r w:rsidRPr="007A765B">
        <w:tab/>
        <w:t>Перед началом дегазации представитель приемного сооружения и судоводитель или уполномоченное им лицо должны согласовать надлежащие процедуры. Необходимо учитывать особые свойства дегазируемых веществ.</w:t>
      </w:r>
    </w:p>
    <w:p w:rsidR="007A765B" w:rsidRPr="007A765B" w:rsidRDefault="007A765B" w:rsidP="00D1346D">
      <w:pPr>
        <w:pStyle w:val="SingleTxtGR"/>
        <w:tabs>
          <w:tab w:val="clear" w:pos="1701"/>
        </w:tabs>
        <w:ind w:left="2268" w:hanging="1134"/>
      </w:pPr>
      <w:r w:rsidRPr="007A765B">
        <w:t>9.3</w:t>
      </w:r>
      <w:r w:rsidRPr="007A765B">
        <w:tab/>
        <w:t>Правила постройки танкеров</w:t>
      </w:r>
    </w:p>
    <w:p w:rsidR="007A765B" w:rsidRPr="007A765B" w:rsidRDefault="007A765B" w:rsidP="00D1346D">
      <w:pPr>
        <w:pStyle w:val="SingleTxtGR"/>
        <w:tabs>
          <w:tab w:val="clear" w:pos="1701"/>
        </w:tabs>
        <w:ind w:left="2268" w:hanging="1134"/>
      </w:pPr>
      <w:r w:rsidRPr="007A765B">
        <w:t>9.3.X.11.3</w:t>
      </w:r>
      <w:r w:rsidRPr="007A765B">
        <w:tab/>
        <w:t>(…)</w:t>
      </w:r>
    </w:p>
    <w:p w:rsidR="007A765B" w:rsidRPr="007A765B" w:rsidRDefault="00D1346D" w:rsidP="00D1346D">
      <w:pPr>
        <w:pStyle w:val="SingleTxtGR"/>
        <w:tabs>
          <w:tab w:val="clear" w:pos="1701"/>
        </w:tabs>
        <w:ind w:left="2835" w:hanging="1701"/>
        <w:rPr>
          <w:b/>
          <w:u w:val="single"/>
        </w:rPr>
      </w:pPr>
      <w:r>
        <w:tab/>
      </w:r>
      <w:r w:rsidR="007A765B" w:rsidRPr="007A765B">
        <w:t>c)</w:t>
      </w:r>
      <w:r w:rsidR="007A765B" w:rsidRPr="007A765B">
        <w:tab/>
        <w:t xml:space="preserve">Должна быть обеспечена возможность вентиляции всех помещений, расположенных в пределах грузового пространства. </w:t>
      </w:r>
      <w:r w:rsidR="007A765B" w:rsidRPr="00474061">
        <w:rPr>
          <w:strike/>
        </w:rPr>
        <w:t>Должны быть предусмотрены средства проверки отсутствия в них газа.</w:t>
      </w:r>
      <w:r w:rsidR="007A765B" w:rsidRPr="007A765B">
        <w:t xml:space="preserve"> </w:t>
      </w:r>
      <w:r w:rsidR="007A765B" w:rsidRPr="007A765B">
        <w:rPr>
          <w:b/>
          <w:u w:val="single"/>
        </w:rPr>
        <w:t>Должна быть обеспечена возможность проверки отсутствия в них газа.</w:t>
      </w:r>
    </w:p>
    <w:p w:rsidR="007A765B" w:rsidRPr="007A765B" w:rsidRDefault="007A765B" w:rsidP="00D1346D">
      <w:pPr>
        <w:pStyle w:val="SingleTxtGR"/>
        <w:keepNext/>
        <w:tabs>
          <w:tab w:val="clear" w:pos="1701"/>
        </w:tabs>
        <w:ind w:left="2276" w:right="1138" w:hanging="1138"/>
        <w:rPr>
          <w:b/>
          <w:u w:val="single"/>
        </w:rPr>
      </w:pPr>
      <w:r w:rsidRPr="007A765B">
        <w:rPr>
          <w:b/>
          <w:u w:val="single"/>
        </w:rPr>
        <w:t>9.3.X.61</w:t>
      </w:r>
      <w:r w:rsidRPr="009B612D">
        <w:tab/>
      </w:r>
      <w:r w:rsidRPr="007A765B">
        <w:rPr>
          <w:b/>
          <w:u w:val="single"/>
        </w:rPr>
        <w:t>Клапан для дегазации в приемные сооружения</w:t>
      </w:r>
    </w:p>
    <w:p w:rsidR="007A765B" w:rsidRPr="007A765B" w:rsidRDefault="00D1346D" w:rsidP="00D1346D">
      <w:pPr>
        <w:pStyle w:val="SingleTxtGR"/>
        <w:tabs>
          <w:tab w:val="clear" w:pos="1701"/>
        </w:tabs>
        <w:ind w:left="2268" w:hanging="1134"/>
        <w:rPr>
          <w:b/>
          <w:u w:val="single"/>
        </w:rPr>
      </w:pPr>
      <w:r>
        <w:tab/>
      </w:r>
      <w:r w:rsidR="007A765B" w:rsidRPr="007A765B">
        <w:rPr>
          <w:b/>
          <w:u w:val="single"/>
        </w:rPr>
        <w:t xml:space="preserve">На трубопроводы, используемые для вытягивания воздуха, устанавливается стационарный или съемный подпружиненный клапан низкого давления, используемый во время операций по дегазации в приемные сооружения. Если в перечне веществ, допущенных к перевозке судном, согласно пункту 1.16.1.2.5 содержатся вещества, для которых требуется защита от взрыва согласно колонке 17 таблицы С подраздела 3.2.3.2, этот клапан оснащается пламегасителем, устойчивым к </w:t>
      </w:r>
      <w:proofErr w:type="spellStart"/>
      <w:r w:rsidR="007A765B" w:rsidRPr="007A765B">
        <w:rPr>
          <w:b/>
          <w:u w:val="single"/>
        </w:rPr>
        <w:t>дефлаграции</w:t>
      </w:r>
      <w:proofErr w:type="spellEnd"/>
      <w:r w:rsidR="007A765B" w:rsidRPr="007A765B">
        <w:rPr>
          <w:b/>
          <w:u w:val="single"/>
        </w:rPr>
        <w:t>. Когда судно не осуществляет дегазацию в приемное сооружение, этот клапан должен быть закрыт с помощью глухого фланца. Клапан низкого давления устанавливается таким образом, чтобы при нормальных условиях работы вакуумный клапан не активировался.</w:t>
      </w:r>
    </w:p>
    <w:p w:rsidR="007A765B" w:rsidRPr="007A765B" w:rsidRDefault="00D1346D" w:rsidP="00D1346D">
      <w:pPr>
        <w:pStyle w:val="SingleTxtGR"/>
        <w:tabs>
          <w:tab w:val="clear" w:pos="1701"/>
        </w:tabs>
        <w:ind w:left="2268" w:hanging="1134"/>
        <w:rPr>
          <w:b/>
          <w:i/>
          <w:u w:val="single"/>
        </w:rPr>
      </w:pPr>
      <w:r>
        <w:tab/>
      </w:r>
      <w:r w:rsidR="007A765B" w:rsidRPr="007A765B">
        <w:rPr>
          <w:b/>
          <w:i/>
          <w:u w:val="single"/>
        </w:rPr>
        <w:t>ПРИМЕЧАНИЕ. Операции по дегазации являются частью нормальных условий эксплуатации</w:t>
      </w:r>
      <w:r w:rsidR="009B612D">
        <w:rPr>
          <w:b/>
          <w:i/>
          <w:u w:val="single"/>
        </w:rPr>
        <w:t>.</w:t>
      </w:r>
    </w:p>
    <w:p w:rsidR="007A765B" w:rsidRPr="007A765B" w:rsidRDefault="007A765B" w:rsidP="00D1346D">
      <w:pPr>
        <w:pStyle w:val="SingleTxtGR"/>
        <w:tabs>
          <w:tab w:val="clear" w:pos="1701"/>
        </w:tabs>
        <w:ind w:left="2268" w:hanging="1134"/>
      </w:pPr>
      <w:r w:rsidRPr="007A765B">
        <w:t>9.3.X.6</w:t>
      </w:r>
      <w:r w:rsidRPr="00D1346D">
        <w:rPr>
          <w:strike/>
        </w:rPr>
        <w:t>1</w:t>
      </w:r>
      <w:r w:rsidRPr="007A765B">
        <w:rPr>
          <w:b/>
          <w:u w:val="single"/>
        </w:rPr>
        <w:t>2</w:t>
      </w:r>
      <w:r w:rsidR="00D777F7">
        <w:t>–</w:t>
      </w:r>
      <w:r w:rsidRPr="007A765B">
        <w:t>9.3.X.70 (Зарезервированы)</w:t>
      </w:r>
    </w:p>
    <w:p w:rsidR="007A765B" w:rsidRPr="007A765B" w:rsidRDefault="007A765B" w:rsidP="00D1346D">
      <w:pPr>
        <w:pStyle w:val="SingleTxtGR"/>
        <w:tabs>
          <w:tab w:val="clear" w:pos="1701"/>
        </w:tabs>
        <w:ind w:left="2268" w:hanging="1134"/>
      </w:pPr>
      <w:r w:rsidRPr="007A765B">
        <w:t>9.3.2.42.4</w:t>
      </w:r>
      <w:r w:rsidRPr="007A765B">
        <w:tab/>
        <w:t xml:space="preserve">Если система подогрева груза используется при загрузке, разгрузке или дегазации </w:t>
      </w:r>
      <w:r w:rsidRPr="007A765B">
        <w:rPr>
          <w:b/>
          <w:bCs/>
          <w:u w:val="single"/>
        </w:rPr>
        <w:t>при уровне концентрации газов, выделяемых грузом, не ниже 10</w:t>
      </w:r>
      <w:r w:rsidR="00D777F7">
        <w:rPr>
          <w:b/>
          <w:bCs/>
          <w:u w:val="single"/>
        </w:rPr>
        <w:t>%</w:t>
      </w:r>
      <w:r w:rsidRPr="007A765B">
        <w:rPr>
          <w:b/>
          <w:bCs/>
          <w:u w:val="single"/>
        </w:rPr>
        <w:t xml:space="preserve"> НПВ</w:t>
      </w:r>
      <w:r w:rsidRPr="007A765B">
        <w:t>, служебное помещение, в котором установлена эта система, должно полностью удовлетворять предписаниям пункта 9.3.2.52.3. Это предписание не применяется к воздухозаборным отверстиям вентиляционной системы.</w:t>
      </w:r>
    </w:p>
    <w:p w:rsidR="007A765B" w:rsidRPr="007A765B" w:rsidRDefault="007A765B" w:rsidP="00D1346D">
      <w:pPr>
        <w:pStyle w:val="SingleTxtGR"/>
        <w:tabs>
          <w:tab w:val="clear" w:pos="1701"/>
        </w:tabs>
        <w:ind w:left="2268" w:hanging="1134"/>
      </w:pPr>
      <w:r w:rsidRPr="007A765B">
        <w:tab/>
        <w:t>(…)</w:t>
      </w:r>
    </w:p>
    <w:p w:rsidR="007A765B" w:rsidRPr="007A765B" w:rsidRDefault="007A765B" w:rsidP="00D1346D">
      <w:pPr>
        <w:pStyle w:val="SingleTxtGR"/>
        <w:tabs>
          <w:tab w:val="clear" w:pos="1701"/>
        </w:tabs>
        <w:ind w:left="2268" w:hanging="1134"/>
      </w:pPr>
      <w:r w:rsidRPr="007A765B">
        <w:t>9.3.3.42.4</w:t>
      </w:r>
      <w:r w:rsidRPr="007A765B">
        <w:tab/>
        <w:t xml:space="preserve">Если система подогрева груза используется при загрузке, разгрузке или дегазации </w:t>
      </w:r>
      <w:r w:rsidRPr="007A765B">
        <w:rPr>
          <w:b/>
          <w:bCs/>
          <w:u w:val="single"/>
        </w:rPr>
        <w:t>при уровне концентрации газов, выделяемых грузом, не ниже 10</w:t>
      </w:r>
      <w:r w:rsidR="00D777F7">
        <w:rPr>
          <w:b/>
          <w:bCs/>
          <w:u w:val="single"/>
        </w:rPr>
        <w:t>%</w:t>
      </w:r>
      <w:r w:rsidRPr="007A765B">
        <w:rPr>
          <w:b/>
          <w:bCs/>
          <w:u w:val="single"/>
        </w:rPr>
        <w:t xml:space="preserve"> НПВ</w:t>
      </w:r>
      <w:r w:rsidRPr="007A765B">
        <w:t>, служебное помещение, в котором установлена эта система, должно полностью удовлетворять предписаниям пункта 9.3.3.52.3. Это предписание не применяется к воздухозаборным отверстиям вентиляционной системы.</w:t>
      </w:r>
    </w:p>
    <w:p w:rsidR="00E12C5F" w:rsidRPr="00D777F7" w:rsidRDefault="007A765B" w:rsidP="00D1346D">
      <w:pPr>
        <w:pStyle w:val="SingleTxtGR"/>
        <w:tabs>
          <w:tab w:val="clear" w:pos="1701"/>
        </w:tabs>
        <w:ind w:left="2268" w:hanging="1134"/>
      </w:pPr>
      <w:r w:rsidRPr="007A765B">
        <w:tab/>
        <w:t>(…)</w:t>
      </w:r>
    </w:p>
    <w:p w:rsidR="007A765B" w:rsidRPr="00D777F7" w:rsidRDefault="007A765B" w:rsidP="007A765B">
      <w:pPr>
        <w:pStyle w:val="SingleTxtGR"/>
        <w:spacing w:before="240" w:after="0"/>
        <w:jc w:val="center"/>
        <w:rPr>
          <w:u w:val="single"/>
        </w:rPr>
      </w:pPr>
      <w:r w:rsidRPr="00D777F7">
        <w:rPr>
          <w:u w:val="single"/>
        </w:rPr>
        <w:tab/>
      </w:r>
      <w:r w:rsidRPr="00D777F7">
        <w:rPr>
          <w:u w:val="single"/>
        </w:rPr>
        <w:tab/>
      </w:r>
      <w:r w:rsidRPr="00D777F7">
        <w:rPr>
          <w:u w:val="single"/>
        </w:rPr>
        <w:tab/>
      </w:r>
    </w:p>
    <w:sectPr w:rsidR="007A765B" w:rsidRPr="00D777F7" w:rsidSect="007A765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84" w:rsidRPr="00A312BC" w:rsidRDefault="00031984" w:rsidP="00A312BC"/>
  </w:endnote>
  <w:endnote w:type="continuationSeparator" w:id="0">
    <w:p w:rsidR="00031984" w:rsidRPr="00A312BC" w:rsidRDefault="0003198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84" w:rsidRPr="007A765B" w:rsidRDefault="00031984">
    <w:pPr>
      <w:pStyle w:val="Footer"/>
    </w:pPr>
    <w:r w:rsidRPr="007A765B">
      <w:rPr>
        <w:b/>
        <w:sz w:val="18"/>
      </w:rPr>
      <w:fldChar w:fldCharType="begin"/>
    </w:r>
    <w:r w:rsidRPr="007A765B">
      <w:rPr>
        <w:b/>
        <w:sz w:val="18"/>
      </w:rPr>
      <w:instrText xml:space="preserve"> PAGE  \* MERGEFORMAT </w:instrText>
    </w:r>
    <w:r w:rsidRPr="007A765B">
      <w:rPr>
        <w:b/>
        <w:sz w:val="18"/>
      </w:rPr>
      <w:fldChar w:fldCharType="separate"/>
    </w:r>
    <w:r w:rsidR="002564A0">
      <w:rPr>
        <w:b/>
        <w:noProof/>
        <w:sz w:val="18"/>
      </w:rPr>
      <w:t>20</w:t>
    </w:r>
    <w:r w:rsidRPr="007A765B">
      <w:rPr>
        <w:b/>
        <w:sz w:val="18"/>
      </w:rPr>
      <w:fldChar w:fldCharType="end"/>
    </w:r>
    <w:r>
      <w:rPr>
        <w:b/>
        <w:sz w:val="18"/>
      </w:rPr>
      <w:tab/>
    </w:r>
    <w:r>
      <w:t>GE.17-09633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84" w:rsidRPr="007A765B" w:rsidRDefault="00031984" w:rsidP="007A765B">
    <w:pPr>
      <w:pStyle w:val="Footer"/>
      <w:tabs>
        <w:tab w:val="clear" w:pos="9639"/>
        <w:tab w:val="right" w:pos="9638"/>
      </w:tabs>
      <w:rPr>
        <w:b/>
        <w:sz w:val="18"/>
      </w:rPr>
    </w:pPr>
    <w:r>
      <w:t>GE.17-09633</w:t>
    </w:r>
    <w:r>
      <w:tab/>
    </w:r>
    <w:r w:rsidRPr="007A765B">
      <w:rPr>
        <w:b/>
        <w:sz w:val="18"/>
      </w:rPr>
      <w:fldChar w:fldCharType="begin"/>
    </w:r>
    <w:r w:rsidRPr="007A765B">
      <w:rPr>
        <w:b/>
        <w:sz w:val="18"/>
      </w:rPr>
      <w:instrText xml:space="preserve"> PAGE  \* MERGEFORMAT </w:instrText>
    </w:r>
    <w:r w:rsidRPr="007A765B">
      <w:rPr>
        <w:b/>
        <w:sz w:val="18"/>
      </w:rPr>
      <w:fldChar w:fldCharType="separate"/>
    </w:r>
    <w:r w:rsidR="002564A0">
      <w:rPr>
        <w:b/>
        <w:noProof/>
        <w:sz w:val="18"/>
      </w:rPr>
      <w:t>19</w:t>
    </w:r>
    <w:r w:rsidRPr="007A76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84" w:rsidRPr="007A765B" w:rsidRDefault="00031984" w:rsidP="007A765B">
    <w:pPr>
      <w:spacing w:before="120" w:line="240" w:lineRule="auto"/>
    </w:pPr>
    <w:r>
      <w:t>GE.</w:t>
    </w:r>
    <w:r>
      <w:rPr>
        <w:b/>
        <w:noProof/>
        <w:lang w:val="en-GB" w:eastAsia="en-GB"/>
      </w:rPr>
      <w:drawing>
        <wp:anchor distT="0" distB="0" distL="114300" distR="114300" simplePos="0" relativeHeight="251658240" behindDoc="0" locked="0" layoutInCell="1" allowOverlap="1" wp14:anchorId="711B7903" wp14:editId="45FE531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17-09633  (R)</w:t>
    </w:r>
    <w:r>
      <w:rPr>
        <w:lang w:val="en-US"/>
      </w:rPr>
      <w:t xml:space="preserve">   100717   11071</w:t>
    </w:r>
    <w:r>
      <w:t>7</w:t>
    </w:r>
    <w:r>
      <w:br/>
    </w:r>
    <w:r w:rsidRPr="007A765B">
      <w:rPr>
        <w:rFonts w:ascii="C39T30Lfz" w:hAnsi="C39T30Lfz"/>
        <w:spacing w:val="0"/>
        <w:w w:val="100"/>
        <w:sz w:val="56"/>
      </w:rPr>
      <w:t></w:t>
    </w:r>
    <w:r w:rsidRPr="007A765B">
      <w:rPr>
        <w:rFonts w:ascii="C39T30Lfz" w:hAnsi="C39T30Lfz"/>
        <w:spacing w:val="0"/>
        <w:w w:val="100"/>
        <w:sz w:val="56"/>
      </w:rPr>
      <w:t></w:t>
    </w:r>
    <w:r w:rsidRPr="007A765B">
      <w:rPr>
        <w:rFonts w:ascii="C39T30Lfz" w:hAnsi="C39T30Lfz"/>
        <w:spacing w:val="0"/>
        <w:w w:val="100"/>
        <w:sz w:val="56"/>
      </w:rPr>
      <w:t></w:t>
    </w:r>
    <w:r w:rsidRPr="007A765B">
      <w:rPr>
        <w:rFonts w:ascii="C39T30Lfz" w:hAnsi="C39T30Lfz"/>
        <w:spacing w:val="0"/>
        <w:w w:val="100"/>
        <w:sz w:val="56"/>
      </w:rPr>
      <w:t></w:t>
    </w:r>
    <w:r w:rsidRPr="007A765B">
      <w:rPr>
        <w:rFonts w:ascii="C39T30Lfz" w:hAnsi="C39T30Lfz"/>
        <w:spacing w:val="0"/>
        <w:w w:val="100"/>
        <w:sz w:val="56"/>
      </w:rPr>
      <w:t></w:t>
    </w:r>
    <w:r w:rsidRPr="007A765B">
      <w:rPr>
        <w:rFonts w:ascii="C39T30Lfz" w:hAnsi="C39T30Lfz"/>
        <w:spacing w:val="0"/>
        <w:w w:val="100"/>
        <w:sz w:val="56"/>
      </w:rPr>
      <w:t></w:t>
    </w:r>
    <w:r w:rsidRPr="007A765B">
      <w:rPr>
        <w:rFonts w:ascii="C39T30Lfz" w:hAnsi="C39T30Lfz"/>
        <w:spacing w:val="0"/>
        <w:w w:val="100"/>
        <w:sz w:val="56"/>
      </w:rPr>
      <w:t></w:t>
    </w:r>
    <w:r w:rsidRPr="007A765B">
      <w:rPr>
        <w:rFonts w:ascii="C39T30Lfz" w:hAnsi="C39T30Lfz"/>
        <w:spacing w:val="0"/>
        <w:w w:val="100"/>
        <w:sz w:val="56"/>
      </w:rPr>
      <w:t></w:t>
    </w:r>
    <w:r w:rsidRPr="007A765B">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7/4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4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84" w:rsidRPr="001075E9" w:rsidRDefault="00031984" w:rsidP="001075E9">
      <w:pPr>
        <w:tabs>
          <w:tab w:val="right" w:pos="2155"/>
        </w:tabs>
        <w:spacing w:after="80" w:line="240" w:lineRule="auto"/>
        <w:ind w:left="680"/>
        <w:rPr>
          <w:u w:val="single"/>
        </w:rPr>
      </w:pPr>
      <w:r>
        <w:rPr>
          <w:u w:val="single"/>
        </w:rPr>
        <w:tab/>
      </w:r>
    </w:p>
  </w:footnote>
  <w:footnote w:type="continuationSeparator" w:id="0">
    <w:p w:rsidR="00031984" w:rsidRDefault="00031984" w:rsidP="00407B78">
      <w:pPr>
        <w:tabs>
          <w:tab w:val="right" w:pos="2155"/>
        </w:tabs>
        <w:spacing w:after="80"/>
        <w:ind w:left="680"/>
        <w:rPr>
          <w:u w:val="single"/>
        </w:rPr>
      </w:pPr>
      <w:r>
        <w:rPr>
          <w:u w:val="single"/>
        </w:rPr>
        <w:tab/>
      </w:r>
    </w:p>
  </w:footnote>
  <w:footnote w:id="1">
    <w:p w:rsidR="00031984" w:rsidRPr="007A765B" w:rsidRDefault="00031984" w:rsidP="007A765B">
      <w:pPr>
        <w:pStyle w:val="FootnoteText"/>
        <w:rPr>
          <w:szCs w:val="18"/>
          <w:lang w:val="ru-RU"/>
        </w:rPr>
      </w:pPr>
      <w:r w:rsidRPr="007A765B">
        <w:rPr>
          <w:rStyle w:val="FootnoteReference"/>
          <w:sz w:val="20"/>
          <w:vertAlign w:val="baseline"/>
          <w:lang w:val="ru-RU"/>
        </w:rPr>
        <w:tab/>
        <w:t>*</w:t>
      </w:r>
      <w:r w:rsidRPr="007A765B">
        <w:rPr>
          <w:rStyle w:val="FootnoteReference"/>
          <w:sz w:val="20"/>
          <w:vertAlign w:val="baseline"/>
          <w:lang w:val="ru-RU"/>
        </w:rPr>
        <w:tab/>
      </w:r>
      <w:r w:rsidRPr="007A765B">
        <w:rPr>
          <w:szCs w:val="18"/>
          <w:lang w:val="ru-RU"/>
        </w:rPr>
        <w:t>Распространен на немецком языке Центральной комиссией судоходства по Рейну под</w:t>
      </w:r>
      <w:r>
        <w:rPr>
          <w:szCs w:val="18"/>
          <w:lang w:val="en-US"/>
        </w:rPr>
        <w:t> </w:t>
      </w:r>
      <w:r w:rsidRPr="007A765B">
        <w:rPr>
          <w:szCs w:val="18"/>
          <w:lang w:val="ru-RU"/>
        </w:rPr>
        <w:t xml:space="preserve">условным обозначением </w:t>
      </w:r>
      <w:r w:rsidRPr="007A765B">
        <w:rPr>
          <w:szCs w:val="18"/>
          <w:lang w:val="en-US"/>
        </w:rPr>
        <w:t>CCNR</w:t>
      </w:r>
      <w:r w:rsidRPr="007A765B">
        <w:rPr>
          <w:szCs w:val="18"/>
          <w:lang w:val="ru-RU"/>
        </w:rPr>
        <w:t>-</w:t>
      </w:r>
      <w:r w:rsidRPr="007A765B">
        <w:rPr>
          <w:szCs w:val="18"/>
          <w:lang w:val="en-US"/>
        </w:rPr>
        <w:t>ZKR</w:t>
      </w:r>
      <w:r w:rsidRPr="007A765B">
        <w:rPr>
          <w:szCs w:val="18"/>
          <w:lang w:val="ru-RU"/>
        </w:rPr>
        <w:t>/</w:t>
      </w:r>
      <w:r w:rsidRPr="007A765B">
        <w:rPr>
          <w:szCs w:val="18"/>
          <w:lang w:val="en-US"/>
        </w:rPr>
        <w:t>ADN</w:t>
      </w:r>
      <w:r w:rsidRPr="007A765B">
        <w:rPr>
          <w:szCs w:val="18"/>
          <w:lang w:val="ru-RU"/>
        </w:rPr>
        <w:t>/</w:t>
      </w:r>
      <w:r w:rsidRPr="007A765B">
        <w:rPr>
          <w:szCs w:val="18"/>
          <w:lang w:val="en-US"/>
        </w:rPr>
        <w:t>WP</w:t>
      </w:r>
      <w:r w:rsidRPr="007A765B">
        <w:rPr>
          <w:szCs w:val="18"/>
          <w:lang w:val="ru-RU"/>
        </w:rPr>
        <w:t>.15/</w:t>
      </w:r>
      <w:r w:rsidRPr="007A765B">
        <w:rPr>
          <w:szCs w:val="18"/>
          <w:lang w:val="en-US"/>
        </w:rPr>
        <w:t>AC</w:t>
      </w:r>
      <w:r w:rsidRPr="007A765B">
        <w:rPr>
          <w:szCs w:val="18"/>
          <w:lang w:val="ru-RU"/>
        </w:rPr>
        <w:t>.2/2017/47.</w:t>
      </w:r>
    </w:p>
  </w:footnote>
  <w:footnote w:id="2">
    <w:p w:rsidR="00031984" w:rsidRPr="007A765B" w:rsidRDefault="00031984" w:rsidP="007A765B">
      <w:pPr>
        <w:pStyle w:val="FootnoteText"/>
        <w:rPr>
          <w:szCs w:val="18"/>
          <w:lang w:val="ru-RU"/>
        </w:rPr>
      </w:pPr>
      <w:r w:rsidRPr="007A765B">
        <w:rPr>
          <w:rStyle w:val="FootnoteReference"/>
          <w:sz w:val="20"/>
          <w:vertAlign w:val="baseline"/>
          <w:lang w:val="ru-RU"/>
        </w:rPr>
        <w:tab/>
        <w:t>**</w:t>
      </w:r>
      <w:r w:rsidRPr="007A765B">
        <w:rPr>
          <w:rStyle w:val="FootnoteReference"/>
          <w:sz w:val="20"/>
          <w:vertAlign w:val="baseline"/>
          <w:lang w:val="ru-RU"/>
        </w:rPr>
        <w:tab/>
      </w:r>
      <w:r w:rsidRPr="007A765B">
        <w:rPr>
          <w:szCs w:val="18"/>
          <w:lang w:val="ru-RU"/>
        </w:rPr>
        <w:t xml:space="preserve">В соответствии с программой работы Комитета по внутреннему транспорту </w:t>
      </w:r>
      <w:r w:rsidRPr="007A765B">
        <w:rPr>
          <w:szCs w:val="18"/>
          <w:lang w:val="ru-RU"/>
        </w:rPr>
        <w:br/>
        <w:t>на 2016–2017 годы (</w:t>
      </w:r>
      <w:r w:rsidRPr="007A765B">
        <w:rPr>
          <w:szCs w:val="18"/>
          <w:lang w:val="en-US"/>
        </w:rPr>
        <w:t>ECE</w:t>
      </w:r>
      <w:r w:rsidRPr="007A765B">
        <w:rPr>
          <w:szCs w:val="18"/>
          <w:lang w:val="ru-RU"/>
        </w:rPr>
        <w:t>/</w:t>
      </w:r>
      <w:r w:rsidRPr="007A765B">
        <w:rPr>
          <w:szCs w:val="18"/>
          <w:lang w:val="en-US"/>
        </w:rPr>
        <w:t>TRANS</w:t>
      </w:r>
      <w:r w:rsidRPr="007A765B">
        <w:rPr>
          <w:szCs w:val="18"/>
          <w:lang w:val="ru-RU"/>
        </w:rPr>
        <w:t>/2016/28/</w:t>
      </w:r>
      <w:r w:rsidRPr="007A765B">
        <w:rPr>
          <w:szCs w:val="18"/>
          <w:lang w:val="en-US"/>
        </w:rPr>
        <w:t>Add</w:t>
      </w:r>
      <w:r w:rsidRPr="007A765B">
        <w:rPr>
          <w:szCs w:val="18"/>
          <w:lang w:val="ru-RU"/>
        </w:rPr>
        <w:t>.1 (9.3)).</w:t>
      </w:r>
    </w:p>
  </w:footnote>
  <w:footnote w:id="3">
    <w:p w:rsidR="00031984" w:rsidRPr="00031984" w:rsidRDefault="00031984" w:rsidP="007A765B">
      <w:pPr>
        <w:pStyle w:val="FootnoteText"/>
        <w:rPr>
          <w:szCs w:val="18"/>
          <w:lang w:val="en-US"/>
        </w:rPr>
      </w:pPr>
      <w:r w:rsidRPr="007A765B">
        <w:rPr>
          <w:szCs w:val="18"/>
          <w:lang w:val="ru-RU"/>
        </w:rPr>
        <w:tab/>
      </w:r>
      <w:r w:rsidRPr="007A765B">
        <w:rPr>
          <w:rStyle w:val="FootnoteReference"/>
          <w:szCs w:val="18"/>
        </w:rPr>
        <w:footnoteRef/>
      </w:r>
      <w:r w:rsidRPr="007A765B">
        <w:rPr>
          <w:szCs w:val="18"/>
        </w:rPr>
        <w:tab/>
      </w:r>
      <w:r w:rsidRPr="007A765B">
        <w:rPr>
          <w:szCs w:val="18"/>
          <w:lang w:val="en-US"/>
        </w:rPr>
        <w:t>Journal of the European Communities No. L</w:t>
      </w:r>
      <w:r w:rsidRPr="007A765B">
        <w:rPr>
          <w:szCs w:val="18"/>
          <w:lang w:val="ru-RU"/>
        </w:rPr>
        <w:t xml:space="preserve"> 23 </w:t>
      </w:r>
      <w:r w:rsidRPr="007A765B">
        <w:rPr>
          <w:szCs w:val="18"/>
          <w:lang w:val="en-US"/>
        </w:rPr>
        <w:t>of</w:t>
      </w:r>
      <w:r w:rsidRPr="007A765B">
        <w:rPr>
          <w:szCs w:val="18"/>
          <w:lang w:val="ru-RU"/>
        </w:rPr>
        <w:t xml:space="preserve"> 26 </w:t>
      </w:r>
      <w:r w:rsidRPr="007A765B">
        <w:rPr>
          <w:szCs w:val="18"/>
          <w:lang w:val="en-US"/>
        </w:rPr>
        <w:t>February</w:t>
      </w:r>
      <w:r w:rsidRPr="007A765B">
        <w:rPr>
          <w:szCs w:val="18"/>
          <w:lang w:val="ru-RU"/>
        </w:rPr>
        <w:t xml:space="preserve"> 2014, </w:t>
      </w:r>
      <w:r w:rsidRPr="007A765B">
        <w:rPr>
          <w:szCs w:val="18"/>
          <w:lang w:val="en-US"/>
        </w:rPr>
        <w:t>p</w:t>
      </w:r>
      <w:r w:rsidRPr="007A765B">
        <w:rPr>
          <w:szCs w:val="18"/>
          <w:lang w:val="ru-RU"/>
        </w:rPr>
        <w:t>. 309</w:t>
      </w:r>
      <w:r>
        <w:rPr>
          <w:szCs w:val="18"/>
          <w:lang w:val="en-US"/>
        </w:rPr>
        <w:t>.</w:t>
      </w:r>
    </w:p>
  </w:footnote>
  <w:footnote w:id="4">
    <w:p w:rsidR="00031984" w:rsidRPr="007A765B" w:rsidRDefault="00031984" w:rsidP="007A765B">
      <w:pPr>
        <w:pStyle w:val="FootnoteText"/>
        <w:rPr>
          <w:szCs w:val="18"/>
          <w:lang w:val="ru-RU"/>
        </w:rPr>
      </w:pPr>
      <w:r w:rsidRPr="007A765B">
        <w:rPr>
          <w:szCs w:val="18"/>
          <w:lang w:val="ru-RU"/>
        </w:rPr>
        <w:tab/>
      </w:r>
      <w:r w:rsidRPr="007A765B">
        <w:rPr>
          <w:rStyle w:val="FootnoteReference"/>
          <w:szCs w:val="18"/>
        </w:rPr>
        <w:footnoteRef/>
      </w:r>
      <w:r w:rsidRPr="007A765B">
        <w:rPr>
          <w:szCs w:val="18"/>
          <w:lang w:val="ru-RU"/>
        </w:rPr>
        <w:tab/>
        <w:t>Общая регулирующая структура для оборудования, используемого во взрывоопасных средах, Организация Объединенных Наций,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84" w:rsidRPr="007A765B" w:rsidRDefault="002564A0">
    <w:pPr>
      <w:pStyle w:val="Header"/>
    </w:pPr>
    <w:r>
      <w:fldChar w:fldCharType="begin"/>
    </w:r>
    <w:r>
      <w:instrText xml:space="preserve"> TITLE  \* MERGEFORMAT </w:instrText>
    </w:r>
    <w:r>
      <w:fldChar w:fldCharType="separate"/>
    </w:r>
    <w:r>
      <w:t>ECE/TRANS/WP.15/AC.2/2017/47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84" w:rsidRPr="007A765B" w:rsidRDefault="002564A0" w:rsidP="007A765B">
    <w:pPr>
      <w:pStyle w:val="Header"/>
      <w:jc w:val="right"/>
    </w:pPr>
    <w:r>
      <w:fldChar w:fldCharType="begin"/>
    </w:r>
    <w:r>
      <w:instrText xml:space="preserve"> TITLE  \* MERGEFORMAT </w:instrText>
    </w:r>
    <w:r>
      <w:fldChar w:fldCharType="separate"/>
    </w:r>
    <w:r>
      <w:t>ECE/TRANS/WP.15/AC.2/2017/47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B3CC34BC">
      <w:start w:val="1"/>
      <w:numFmt w:val="decimal"/>
      <w:pStyle w:val="ParaNoG"/>
      <w:lvlText w:val="%1."/>
      <w:lvlJc w:val="left"/>
      <w:pPr>
        <w:tabs>
          <w:tab w:val="num" w:pos="0"/>
        </w:tabs>
        <w:ind w:left="1134" w:firstLine="0"/>
      </w:pPr>
      <w:rPr>
        <w:rFonts w:ascii="Times New Roman" w:hAnsi="Times New Roman" w:hint="default"/>
        <w:b w:val="0"/>
        <w:i w:val="0"/>
        <w:sz w:val="20"/>
      </w:rPr>
    </w:lvl>
    <w:lvl w:ilvl="1" w:tplc="8A4E4D90" w:tentative="1">
      <w:start w:val="1"/>
      <w:numFmt w:val="lowerLetter"/>
      <w:lvlText w:val="%2."/>
      <w:lvlJc w:val="left"/>
      <w:pPr>
        <w:tabs>
          <w:tab w:val="num" w:pos="1440"/>
        </w:tabs>
        <w:ind w:left="1440" w:hanging="360"/>
      </w:pPr>
    </w:lvl>
    <w:lvl w:ilvl="2" w:tplc="0CCC35E4" w:tentative="1">
      <w:start w:val="1"/>
      <w:numFmt w:val="lowerRoman"/>
      <w:lvlText w:val="%3."/>
      <w:lvlJc w:val="right"/>
      <w:pPr>
        <w:tabs>
          <w:tab w:val="num" w:pos="2160"/>
        </w:tabs>
        <w:ind w:left="2160" w:hanging="180"/>
      </w:pPr>
    </w:lvl>
    <w:lvl w:ilvl="3" w:tplc="EA1E3862" w:tentative="1">
      <w:start w:val="1"/>
      <w:numFmt w:val="decimal"/>
      <w:lvlText w:val="%4."/>
      <w:lvlJc w:val="left"/>
      <w:pPr>
        <w:tabs>
          <w:tab w:val="num" w:pos="2880"/>
        </w:tabs>
        <w:ind w:left="2880" w:hanging="360"/>
      </w:pPr>
    </w:lvl>
    <w:lvl w:ilvl="4" w:tplc="5150BA1C" w:tentative="1">
      <w:start w:val="1"/>
      <w:numFmt w:val="lowerLetter"/>
      <w:lvlText w:val="%5."/>
      <w:lvlJc w:val="left"/>
      <w:pPr>
        <w:tabs>
          <w:tab w:val="num" w:pos="3600"/>
        </w:tabs>
        <w:ind w:left="3600" w:hanging="360"/>
      </w:pPr>
    </w:lvl>
    <w:lvl w:ilvl="5" w:tplc="5C8A7658" w:tentative="1">
      <w:start w:val="1"/>
      <w:numFmt w:val="lowerRoman"/>
      <w:lvlText w:val="%6."/>
      <w:lvlJc w:val="right"/>
      <w:pPr>
        <w:tabs>
          <w:tab w:val="num" w:pos="4320"/>
        </w:tabs>
        <w:ind w:left="4320" w:hanging="180"/>
      </w:pPr>
    </w:lvl>
    <w:lvl w:ilvl="6" w:tplc="B2423F20" w:tentative="1">
      <w:start w:val="1"/>
      <w:numFmt w:val="decimal"/>
      <w:lvlText w:val="%7."/>
      <w:lvlJc w:val="left"/>
      <w:pPr>
        <w:tabs>
          <w:tab w:val="num" w:pos="5040"/>
        </w:tabs>
        <w:ind w:left="5040" w:hanging="360"/>
      </w:pPr>
    </w:lvl>
    <w:lvl w:ilvl="7" w:tplc="03F29966" w:tentative="1">
      <w:start w:val="1"/>
      <w:numFmt w:val="lowerLetter"/>
      <w:lvlText w:val="%8."/>
      <w:lvlJc w:val="left"/>
      <w:pPr>
        <w:tabs>
          <w:tab w:val="num" w:pos="5760"/>
        </w:tabs>
        <w:ind w:left="5760" w:hanging="360"/>
      </w:pPr>
    </w:lvl>
    <w:lvl w:ilvl="8" w:tplc="684E02F8" w:tentative="1">
      <w:start w:val="1"/>
      <w:numFmt w:val="lowerRoman"/>
      <w:lvlText w:val="%9."/>
      <w:lvlJc w:val="right"/>
      <w:pPr>
        <w:tabs>
          <w:tab w:val="num" w:pos="6480"/>
        </w:tabs>
        <w:ind w:left="6480" w:hanging="180"/>
      </w:pPr>
    </w:lvl>
  </w:abstractNum>
  <w:abstractNum w:abstractNumId="1" w15:restartNumberingAfterBreak="0">
    <w:nsid w:val="0AB2782A"/>
    <w:multiLevelType w:val="hybridMultilevel"/>
    <w:tmpl w:val="46E07780"/>
    <w:lvl w:ilvl="0" w:tplc="4A0AC5EA">
      <w:start w:val="1"/>
      <w:numFmt w:val="bullet"/>
      <w:lvlText w:val=""/>
      <w:lvlJc w:val="left"/>
      <w:pPr>
        <w:tabs>
          <w:tab w:val="num" w:pos="360"/>
        </w:tabs>
        <w:ind w:left="357" w:hanging="357"/>
      </w:pPr>
      <w:rPr>
        <w:rFonts w:ascii="Symbol" w:hAnsi="Symbol" w:hint="default"/>
      </w:rPr>
    </w:lvl>
    <w:lvl w:ilvl="1" w:tplc="5AB0A37C" w:tentative="1">
      <w:start w:val="1"/>
      <w:numFmt w:val="bullet"/>
      <w:lvlText w:val="o"/>
      <w:lvlJc w:val="left"/>
      <w:pPr>
        <w:tabs>
          <w:tab w:val="num" w:pos="720"/>
        </w:tabs>
        <w:ind w:left="720" w:hanging="360"/>
      </w:pPr>
      <w:rPr>
        <w:rFonts w:ascii="Courier New" w:hAnsi="Courier New" w:hint="default"/>
      </w:rPr>
    </w:lvl>
    <w:lvl w:ilvl="2" w:tplc="63926FA6" w:tentative="1">
      <w:start w:val="1"/>
      <w:numFmt w:val="bullet"/>
      <w:lvlText w:val=""/>
      <w:lvlJc w:val="left"/>
      <w:pPr>
        <w:tabs>
          <w:tab w:val="num" w:pos="1440"/>
        </w:tabs>
        <w:ind w:left="1440" w:hanging="360"/>
      </w:pPr>
      <w:rPr>
        <w:rFonts w:ascii="Wingdings" w:hAnsi="Wingdings" w:hint="default"/>
      </w:rPr>
    </w:lvl>
    <w:lvl w:ilvl="3" w:tplc="B6B6EEB2" w:tentative="1">
      <w:start w:val="1"/>
      <w:numFmt w:val="bullet"/>
      <w:lvlText w:val=""/>
      <w:lvlJc w:val="left"/>
      <w:pPr>
        <w:tabs>
          <w:tab w:val="num" w:pos="2160"/>
        </w:tabs>
        <w:ind w:left="2160" w:hanging="360"/>
      </w:pPr>
      <w:rPr>
        <w:rFonts w:ascii="Symbol" w:hAnsi="Symbol" w:hint="default"/>
      </w:rPr>
    </w:lvl>
    <w:lvl w:ilvl="4" w:tplc="CAFA5A32" w:tentative="1">
      <w:start w:val="1"/>
      <w:numFmt w:val="bullet"/>
      <w:lvlText w:val="o"/>
      <w:lvlJc w:val="left"/>
      <w:pPr>
        <w:tabs>
          <w:tab w:val="num" w:pos="2880"/>
        </w:tabs>
        <w:ind w:left="2880" w:hanging="360"/>
      </w:pPr>
      <w:rPr>
        <w:rFonts w:ascii="Courier New" w:hAnsi="Courier New" w:hint="default"/>
      </w:rPr>
    </w:lvl>
    <w:lvl w:ilvl="5" w:tplc="A7085C32" w:tentative="1">
      <w:start w:val="1"/>
      <w:numFmt w:val="bullet"/>
      <w:lvlText w:val=""/>
      <w:lvlJc w:val="left"/>
      <w:pPr>
        <w:tabs>
          <w:tab w:val="num" w:pos="3600"/>
        </w:tabs>
        <w:ind w:left="3600" w:hanging="360"/>
      </w:pPr>
      <w:rPr>
        <w:rFonts w:ascii="Wingdings" w:hAnsi="Wingdings" w:hint="default"/>
      </w:rPr>
    </w:lvl>
    <w:lvl w:ilvl="6" w:tplc="62745304" w:tentative="1">
      <w:start w:val="1"/>
      <w:numFmt w:val="bullet"/>
      <w:lvlText w:val=""/>
      <w:lvlJc w:val="left"/>
      <w:pPr>
        <w:tabs>
          <w:tab w:val="num" w:pos="4320"/>
        </w:tabs>
        <w:ind w:left="4320" w:hanging="360"/>
      </w:pPr>
      <w:rPr>
        <w:rFonts w:ascii="Symbol" w:hAnsi="Symbol" w:hint="default"/>
      </w:rPr>
    </w:lvl>
    <w:lvl w:ilvl="7" w:tplc="12CED2DE" w:tentative="1">
      <w:start w:val="1"/>
      <w:numFmt w:val="bullet"/>
      <w:lvlText w:val="o"/>
      <w:lvlJc w:val="left"/>
      <w:pPr>
        <w:tabs>
          <w:tab w:val="num" w:pos="5040"/>
        </w:tabs>
        <w:ind w:left="5040" w:hanging="360"/>
      </w:pPr>
      <w:rPr>
        <w:rFonts w:ascii="Courier New" w:hAnsi="Courier New" w:hint="default"/>
      </w:rPr>
    </w:lvl>
    <w:lvl w:ilvl="8" w:tplc="1AB63A08"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E253887"/>
    <w:multiLevelType w:val="hybridMultilevel"/>
    <w:tmpl w:val="497EC7CC"/>
    <w:lvl w:ilvl="0" w:tplc="936C21E6">
      <w:start w:val="1"/>
      <w:numFmt w:val="bullet"/>
      <w:pStyle w:val="Bullet2G"/>
      <w:lvlText w:val="•"/>
      <w:lvlJc w:val="left"/>
      <w:pPr>
        <w:tabs>
          <w:tab w:val="num" w:pos="2268"/>
        </w:tabs>
        <w:ind w:left="2268" w:hanging="170"/>
      </w:pPr>
      <w:rPr>
        <w:rFonts w:ascii="Times New Roman" w:hAnsi="Times New Roman" w:cs="Times New Roman" w:hint="default"/>
      </w:rPr>
    </w:lvl>
    <w:lvl w:ilvl="1" w:tplc="D8DADD76" w:tentative="1">
      <w:start w:val="1"/>
      <w:numFmt w:val="bullet"/>
      <w:lvlText w:val="o"/>
      <w:lvlJc w:val="left"/>
      <w:pPr>
        <w:tabs>
          <w:tab w:val="num" w:pos="1440"/>
        </w:tabs>
        <w:ind w:left="1440" w:hanging="360"/>
      </w:pPr>
      <w:rPr>
        <w:rFonts w:ascii="Courier New" w:hAnsi="Courier New" w:hint="default"/>
      </w:rPr>
    </w:lvl>
    <w:lvl w:ilvl="2" w:tplc="B0B8065C" w:tentative="1">
      <w:start w:val="1"/>
      <w:numFmt w:val="bullet"/>
      <w:lvlText w:val=""/>
      <w:lvlJc w:val="left"/>
      <w:pPr>
        <w:tabs>
          <w:tab w:val="num" w:pos="2160"/>
        </w:tabs>
        <w:ind w:left="2160" w:hanging="360"/>
      </w:pPr>
      <w:rPr>
        <w:rFonts w:ascii="Wingdings" w:hAnsi="Wingdings" w:hint="default"/>
      </w:rPr>
    </w:lvl>
    <w:lvl w:ilvl="3" w:tplc="36467A10" w:tentative="1">
      <w:start w:val="1"/>
      <w:numFmt w:val="bullet"/>
      <w:lvlText w:val=""/>
      <w:lvlJc w:val="left"/>
      <w:pPr>
        <w:tabs>
          <w:tab w:val="num" w:pos="2880"/>
        </w:tabs>
        <w:ind w:left="2880" w:hanging="360"/>
      </w:pPr>
      <w:rPr>
        <w:rFonts w:ascii="Symbol" w:hAnsi="Symbol" w:hint="default"/>
      </w:rPr>
    </w:lvl>
    <w:lvl w:ilvl="4" w:tplc="4AD66EC8" w:tentative="1">
      <w:start w:val="1"/>
      <w:numFmt w:val="bullet"/>
      <w:lvlText w:val="o"/>
      <w:lvlJc w:val="left"/>
      <w:pPr>
        <w:tabs>
          <w:tab w:val="num" w:pos="3600"/>
        </w:tabs>
        <w:ind w:left="3600" w:hanging="360"/>
      </w:pPr>
      <w:rPr>
        <w:rFonts w:ascii="Courier New" w:hAnsi="Courier New" w:hint="default"/>
      </w:rPr>
    </w:lvl>
    <w:lvl w:ilvl="5" w:tplc="772098F4" w:tentative="1">
      <w:start w:val="1"/>
      <w:numFmt w:val="bullet"/>
      <w:lvlText w:val=""/>
      <w:lvlJc w:val="left"/>
      <w:pPr>
        <w:tabs>
          <w:tab w:val="num" w:pos="4320"/>
        </w:tabs>
        <w:ind w:left="4320" w:hanging="360"/>
      </w:pPr>
      <w:rPr>
        <w:rFonts w:ascii="Wingdings" w:hAnsi="Wingdings" w:hint="default"/>
      </w:rPr>
    </w:lvl>
    <w:lvl w:ilvl="6" w:tplc="54A0E87A" w:tentative="1">
      <w:start w:val="1"/>
      <w:numFmt w:val="bullet"/>
      <w:lvlText w:val=""/>
      <w:lvlJc w:val="left"/>
      <w:pPr>
        <w:tabs>
          <w:tab w:val="num" w:pos="5040"/>
        </w:tabs>
        <w:ind w:left="5040" w:hanging="360"/>
      </w:pPr>
      <w:rPr>
        <w:rFonts w:ascii="Symbol" w:hAnsi="Symbol" w:hint="default"/>
      </w:rPr>
    </w:lvl>
    <w:lvl w:ilvl="7" w:tplc="18943D16" w:tentative="1">
      <w:start w:val="1"/>
      <w:numFmt w:val="bullet"/>
      <w:lvlText w:val="o"/>
      <w:lvlJc w:val="left"/>
      <w:pPr>
        <w:tabs>
          <w:tab w:val="num" w:pos="5760"/>
        </w:tabs>
        <w:ind w:left="5760" w:hanging="360"/>
      </w:pPr>
      <w:rPr>
        <w:rFonts w:ascii="Courier New" w:hAnsi="Courier New" w:hint="default"/>
      </w:rPr>
    </w:lvl>
    <w:lvl w:ilvl="8" w:tplc="D53620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8F9AA8AE">
      <w:start w:val="1"/>
      <w:numFmt w:val="bullet"/>
      <w:pStyle w:val="Bullet1G"/>
      <w:lvlText w:val="•"/>
      <w:lvlJc w:val="left"/>
      <w:pPr>
        <w:tabs>
          <w:tab w:val="num" w:pos="2429"/>
        </w:tabs>
        <w:ind w:left="2429" w:hanging="170"/>
      </w:pPr>
      <w:rPr>
        <w:rFonts w:ascii="Times New Roman" w:hAnsi="Times New Roman" w:cs="Times New Roman" w:hint="default"/>
        <w:b w:val="0"/>
        <w:i w:val="0"/>
        <w:sz w:val="20"/>
      </w:rPr>
    </w:lvl>
    <w:lvl w:ilvl="1" w:tplc="9AF42594" w:tentative="1">
      <w:start w:val="1"/>
      <w:numFmt w:val="bullet"/>
      <w:lvlText w:val="o"/>
      <w:lvlJc w:val="left"/>
      <w:pPr>
        <w:tabs>
          <w:tab w:val="num" w:pos="2168"/>
        </w:tabs>
        <w:ind w:left="2168" w:hanging="360"/>
      </w:pPr>
      <w:rPr>
        <w:rFonts w:ascii="Courier New" w:hAnsi="Courier New" w:hint="default"/>
      </w:rPr>
    </w:lvl>
    <w:lvl w:ilvl="2" w:tplc="26025FEC" w:tentative="1">
      <w:start w:val="1"/>
      <w:numFmt w:val="bullet"/>
      <w:lvlText w:val=""/>
      <w:lvlJc w:val="left"/>
      <w:pPr>
        <w:tabs>
          <w:tab w:val="num" w:pos="2888"/>
        </w:tabs>
        <w:ind w:left="2888" w:hanging="360"/>
      </w:pPr>
      <w:rPr>
        <w:rFonts w:ascii="Wingdings" w:hAnsi="Wingdings" w:hint="default"/>
      </w:rPr>
    </w:lvl>
    <w:lvl w:ilvl="3" w:tplc="608C771E" w:tentative="1">
      <w:start w:val="1"/>
      <w:numFmt w:val="bullet"/>
      <w:lvlText w:val=""/>
      <w:lvlJc w:val="left"/>
      <w:pPr>
        <w:tabs>
          <w:tab w:val="num" w:pos="3608"/>
        </w:tabs>
        <w:ind w:left="3608" w:hanging="360"/>
      </w:pPr>
      <w:rPr>
        <w:rFonts w:ascii="Symbol" w:hAnsi="Symbol" w:hint="default"/>
      </w:rPr>
    </w:lvl>
    <w:lvl w:ilvl="4" w:tplc="4A0E8EF2" w:tentative="1">
      <w:start w:val="1"/>
      <w:numFmt w:val="bullet"/>
      <w:lvlText w:val="o"/>
      <w:lvlJc w:val="left"/>
      <w:pPr>
        <w:tabs>
          <w:tab w:val="num" w:pos="4328"/>
        </w:tabs>
        <w:ind w:left="4328" w:hanging="360"/>
      </w:pPr>
      <w:rPr>
        <w:rFonts w:ascii="Courier New" w:hAnsi="Courier New" w:hint="default"/>
      </w:rPr>
    </w:lvl>
    <w:lvl w:ilvl="5" w:tplc="761804CA" w:tentative="1">
      <w:start w:val="1"/>
      <w:numFmt w:val="bullet"/>
      <w:lvlText w:val=""/>
      <w:lvlJc w:val="left"/>
      <w:pPr>
        <w:tabs>
          <w:tab w:val="num" w:pos="5048"/>
        </w:tabs>
        <w:ind w:left="5048" w:hanging="360"/>
      </w:pPr>
      <w:rPr>
        <w:rFonts w:ascii="Wingdings" w:hAnsi="Wingdings" w:hint="default"/>
      </w:rPr>
    </w:lvl>
    <w:lvl w:ilvl="6" w:tplc="34D8A63C" w:tentative="1">
      <w:start w:val="1"/>
      <w:numFmt w:val="bullet"/>
      <w:lvlText w:val=""/>
      <w:lvlJc w:val="left"/>
      <w:pPr>
        <w:tabs>
          <w:tab w:val="num" w:pos="5768"/>
        </w:tabs>
        <w:ind w:left="5768" w:hanging="360"/>
      </w:pPr>
      <w:rPr>
        <w:rFonts w:ascii="Symbol" w:hAnsi="Symbol" w:hint="default"/>
      </w:rPr>
    </w:lvl>
    <w:lvl w:ilvl="7" w:tplc="D44C099C" w:tentative="1">
      <w:start w:val="1"/>
      <w:numFmt w:val="bullet"/>
      <w:lvlText w:val="o"/>
      <w:lvlJc w:val="left"/>
      <w:pPr>
        <w:tabs>
          <w:tab w:val="num" w:pos="6488"/>
        </w:tabs>
        <w:ind w:left="6488" w:hanging="360"/>
      </w:pPr>
      <w:rPr>
        <w:rFonts w:ascii="Courier New" w:hAnsi="Courier New" w:hint="default"/>
      </w:rPr>
    </w:lvl>
    <w:lvl w:ilvl="8" w:tplc="F79EF5F6" w:tentative="1">
      <w:start w:val="1"/>
      <w:numFmt w:val="bullet"/>
      <w:lvlText w:val=""/>
      <w:lvlJc w:val="left"/>
      <w:pPr>
        <w:tabs>
          <w:tab w:val="num" w:pos="7208"/>
        </w:tabs>
        <w:ind w:left="7208" w:hanging="360"/>
      </w:pPr>
      <w:rPr>
        <w:rFonts w:ascii="Wingdings" w:hAnsi="Wingdings" w:hint="default"/>
      </w:rPr>
    </w:lvl>
  </w:abstractNum>
  <w:abstractNum w:abstractNumId="4" w15:restartNumberingAfterBreak="0">
    <w:nsid w:val="32F644A6"/>
    <w:multiLevelType w:val="hybridMultilevel"/>
    <w:tmpl w:val="E49608FA"/>
    <w:lvl w:ilvl="0" w:tplc="E77034BC">
      <w:start w:val="1"/>
      <w:numFmt w:val="bullet"/>
      <w:lvlText w:val="-"/>
      <w:lvlJc w:val="left"/>
      <w:pPr>
        <w:ind w:left="2061" w:hanging="360"/>
      </w:pPr>
      <w:rPr>
        <w:rFonts w:ascii="Times New Roman" w:eastAsia="Times New Roman" w:hAnsi="Times New Roman" w:cs="Times New Roman" w:hint="default"/>
      </w:rPr>
    </w:lvl>
    <w:lvl w:ilvl="1" w:tplc="8564F46C" w:tentative="1">
      <w:start w:val="1"/>
      <w:numFmt w:val="bullet"/>
      <w:lvlText w:val="o"/>
      <w:lvlJc w:val="left"/>
      <w:pPr>
        <w:ind w:left="2781" w:hanging="360"/>
      </w:pPr>
      <w:rPr>
        <w:rFonts w:ascii="Courier New" w:hAnsi="Courier New" w:cs="Courier New" w:hint="default"/>
      </w:rPr>
    </w:lvl>
    <w:lvl w:ilvl="2" w:tplc="85AC7D30" w:tentative="1">
      <w:start w:val="1"/>
      <w:numFmt w:val="bullet"/>
      <w:lvlText w:val=""/>
      <w:lvlJc w:val="left"/>
      <w:pPr>
        <w:ind w:left="3501" w:hanging="360"/>
      </w:pPr>
      <w:rPr>
        <w:rFonts w:ascii="Wingdings" w:hAnsi="Wingdings" w:hint="default"/>
      </w:rPr>
    </w:lvl>
    <w:lvl w:ilvl="3" w:tplc="36548434" w:tentative="1">
      <w:start w:val="1"/>
      <w:numFmt w:val="bullet"/>
      <w:lvlText w:val=""/>
      <w:lvlJc w:val="left"/>
      <w:pPr>
        <w:ind w:left="4221" w:hanging="360"/>
      </w:pPr>
      <w:rPr>
        <w:rFonts w:ascii="Symbol" w:hAnsi="Symbol" w:hint="default"/>
      </w:rPr>
    </w:lvl>
    <w:lvl w:ilvl="4" w:tplc="4EB048E4" w:tentative="1">
      <w:start w:val="1"/>
      <w:numFmt w:val="bullet"/>
      <w:lvlText w:val="o"/>
      <w:lvlJc w:val="left"/>
      <w:pPr>
        <w:ind w:left="4941" w:hanging="360"/>
      </w:pPr>
      <w:rPr>
        <w:rFonts w:ascii="Courier New" w:hAnsi="Courier New" w:cs="Courier New" w:hint="default"/>
      </w:rPr>
    </w:lvl>
    <w:lvl w:ilvl="5" w:tplc="E894F91A" w:tentative="1">
      <w:start w:val="1"/>
      <w:numFmt w:val="bullet"/>
      <w:lvlText w:val=""/>
      <w:lvlJc w:val="left"/>
      <w:pPr>
        <w:ind w:left="5661" w:hanging="360"/>
      </w:pPr>
      <w:rPr>
        <w:rFonts w:ascii="Wingdings" w:hAnsi="Wingdings" w:hint="default"/>
      </w:rPr>
    </w:lvl>
    <w:lvl w:ilvl="6" w:tplc="E7FAF47C" w:tentative="1">
      <w:start w:val="1"/>
      <w:numFmt w:val="bullet"/>
      <w:lvlText w:val=""/>
      <w:lvlJc w:val="left"/>
      <w:pPr>
        <w:ind w:left="6381" w:hanging="360"/>
      </w:pPr>
      <w:rPr>
        <w:rFonts w:ascii="Symbol" w:hAnsi="Symbol" w:hint="default"/>
      </w:rPr>
    </w:lvl>
    <w:lvl w:ilvl="7" w:tplc="C8B0C4C6" w:tentative="1">
      <w:start w:val="1"/>
      <w:numFmt w:val="bullet"/>
      <w:lvlText w:val="o"/>
      <w:lvlJc w:val="left"/>
      <w:pPr>
        <w:ind w:left="7101" w:hanging="360"/>
      </w:pPr>
      <w:rPr>
        <w:rFonts w:ascii="Courier New" w:hAnsi="Courier New" w:cs="Courier New" w:hint="default"/>
      </w:rPr>
    </w:lvl>
    <w:lvl w:ilvl="8" w:tplc="7214DAF8" w:tentative="1">
      <w:start w:val="1"/>
      <w:numFmt w:val="bullet"/>
      <w:lvlText w:val=""/>
      <w:lvlJc w:val="left"/>
      <w:pPr>
        <w:ind w:left="7821" w:hanging="360"/>
      </w:pPr>
      <w:rPr>
        <w:rFonts w:ascii="Wingdings" w:hAnsi="Wingdings" w:hint="default"/>
      </w:rPr>
    </w:lvl>
  </w:abstractNum>
  <w:abstractNum w:abstractNumId="5"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6"/>
  </w:num>
  <w:num w:numId="4">
    <w:abstractNumId w:val="3"/>
  </w:num>
  <w:num w:numId="5">
    <w:abstractNumId w:val="2"/>
  </w:num>
  <w:num w:numId="6">
    <w:abstractNumId w:val="0"/>
  </w:num>
  <w:num w:numId="7">
    <w:abstractNumId w:val="7"/>
  </w:num>
  <w:num w:numId="8">
    <w:abstractNumId w:val="9"/>
  </w:num>
  <w:num w:numId="9">
    <w:abstractNumId w:val="4"/>
  </w:num>
  <w:num w:numId="10">
    <w:abstractNumId w:val="1"/>
  </w:num>
  <w:num w:numId="11">
    <w:abstractNumId w:val="8"/>
  </w:num>
  <w:num w:numId="12">
    <w:abstractNumId w:val="8"/>
  </w:num>
  <w:num w:numId="13">
    <w:abstractNumId w:val="8"/>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2"/>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60"/>
    <w:rsid w:val="00003654"/>
    <w:rsid w:val="000217F5"/>
    <w:rsid w:val="00031984"/>
    <w:rsid w:val="00033EE1"/>
    <w:rsid w:val="00042B72"/>
    <w:rsid w:val="000558BD"/>
    <w:rsid w:val="000B57E7"/>
    <w:rsid w:val="000B6373"/>
    <w:rsid w:val="000C509C"/>
    <w:rsid w:val="000E4E5B"/>
    <w:rsid w:val="000F09DF"/>
    <w:rsid w:val="000F61B2"/>
    <w:rsid w:val="001075E9"/>
    <w:rsid w:val="001316D1"/>
    <w:rsid w:val="0014152F"/>
    <w:rsid w:val="00180183"/>
    <w:rsid w:val="0018024D"/>
    <w:rsid w:val="00181B3C"/>
    <w:rsid w:val="0018649F"/>
    <w:rsid w:val="00196389"/>
    <w:rsid w:val="001B3EF6"/>
    <w:rsid w:val="001C7A89"/>
    <w:rsid w:val="001E4E5B"/>
    <w:rsid w:val="002546E5"/>
    <w:rsid w:val="00255343"/>
    <w:rsid w:val="002564A0"/>
    <w:rsid w:val="0027151D"/>
    <w:rsid w:val="002723E1"/>
    <w:rsid w:val="002A2EFC"/>
    <w:rsid w:val="002B0106"/>
    <w:rsid w:val="002B74B1"/>
    <w:rsid w:val="002B7DAF"/>
    <w:rsid w:val="002C0E18"/>
    <w:rsid w:val="002D5AAC"/>
    <w:rsid w:val="002E5067"/>
    <w:rsid w:val="002F405F"/>
    <w:rsid w:val="002F7EEC"/>
    <w:rsid w:val="00301299"/>
    <w:rsid w:val="00305C08"/>
    <w:rsid w:val="00307FB6"/>
    <w:rsid w:val="00317339"/>
    <w:rsid w:val="00317FE6"/>
    <w:rsid w:val="00322004"/>
    <w:rsid w:val="003402C2"/>
    <w:rsid w:val="00381C24"/>
    <w:rsid w:val="00387CD4"/>
    <w:rsid w:val="003958D0"/>
    <w:rsid w:val="003A0D43"/>
    <w:rsid w:val="003A48CE"/>
    <w:rsid w:val="003B00E5"/>
    <w:rsid w:val="003B4E92"/>
    <w:rsid w:val="00402DC8"/>
    <w:rsid w:val="00407B78"/>
    <w:rsid w:val="00424203"/>
    <w:rsid w:val="00452493"/>
    <w:rsid w:val="00453318"/>
    <w:rsid w:val="00454AF2"/>
    <w:rsid w:val="00454E07"/>
    <w:rsid w:val="00472C5C"/>
    <w:rsid w:val="00474061"/>
    <w:rsid w:val="00484BC1"/>
    <w:rsid w:val="004A30EA"/>
    <w:rsid w:val="004E05B7"/>
    <w:rsid w:val="0050108D"/>
    <w:rsid w:val="00513081"/>
    <w:rsid w:val="00517901"/>
    <w:rsid w:val="00526683"/>
    <w:rsid w:val="005448A6"/>
    <w:rsid w:val="005639C1"/>
    <w:rsid w:val="005709E0"/>
    <w:rsid w:val="00572E19"/>
    <w:rsid w:val="00575C05"/>
    <w:rsid w:val="005961C8"/>
    <w:rsid w:val="005966F1"/>
    <w:rsid w:val="005D7914"/>
    <w:rsid w:val="005E2B41"/>
    <w:rsid w:val="005F0B42"/>
    <w:rsid w:val="006345DB"/>
    <w:rsid w:val="00640F49"/>
    <w:rsid w:val="00661B54"/>
    <w:rsid w:val="00680D03"/>
    <w:rsid w:val="00681A10"/>
    <w:rsid w:val="006A1ED8"/>
    <w:rsid w:val="006C2031"/>
    <w:rsid w:val="006D461A"/>
    <w:rsid w:val="006F35EE"/>
    <w:rsid w:val="007021FF"/>
    <w:rsid w:val="00707354"/>
    <w:rsid w:val="00712895"/>
    <w:rsid w:val="00734ACB"/>
    <w:rsid w:val="00757357"/>
    <w:rsid w:val="007714D7"/>
    <w:rsid w:val="00792497"/>
    <w:rsid w:val="007A765B"/>
    <w:rsid w:val="008009C8"/>
    <w:rsid w:val="00806737"/>
    <w:rsid w:val="00825F8D"/>
    <w:rsid w:val="00834B71"/>
    <w:rsid w:val="0086445C"/>
    <w:rsid w:val="008941DA"/>
    <w:rsid w:val="00894693"/>
    <w:rsid w:val="008A08D7"/>
    <w:rsid w:val="008A37C8"/>
    <w:rsid w:val="008B6909"/>
    <w:rsid w:val="008D53B6"/>
    <w:rsid w:val="008F7609"/>
    <w:rsid w:val="00906890"/>
    <w:rsid w:val="00911BE4"/>
    <w:rsid w:val="00951972"/>
    <w:rsid w:val="009608F3"/>
    <w:rsid w:val="00983B16"/>
    <w:rsid w:val="009A24AC"/>
    <w:rsid w:val="009B5BA6"/>
    <w:rsid w:val="009B612D"/>
    <w:rsid w:val="009C6FE6"/>
    <w:rsid w:val="009E34E4"/>
    <w:rsid w:val="00A004E2"/>
    <w:rsid w:val="00A14DA8"/>
    <w:rsid w:val="00A312BC"/>
    <w:rsid w:val="00A65F32"/>
    <w:rsid w:val="00A84021"/>
    <w:rsid w:val="00A84D35"/>
    <w:rsid w:val="00A917B3"/>
    <w:rsid w:val="00A93FA0"/>
    <w:rsid w:val="00AB4B51"/>
    <w:rsid w:val="00AF05C3"/>
    <w:rsid w:val="00B10CC7"/>
    <w:rsid w:val="00B36DF7"/>
    <w:rsid w:val="00B539E7"/>
    <w:rsid w:val="00B62458"/>
    <w:rsid w:val="00B95C60"/>
    <w:rsid w:val="00BC18B2"/>
    <w:rsid w:val="00BD33EE"/>
    <w:rsid w:val="00BE1CC7"/>
    <w:rsid w:val="00C07F25"/>
    <w:rsid w:val="00C106D6"/>
    <w:rsid w:val="00C119AE"/>
    <w:rsid w:val="00C57DD9"/>
    <w:rsid w:val="00C60F0C"/>
    <w:rsid w:val="00C805C9"/>
    <w:rsid w:val="00C92939"/>
    <w:rsid w:val="00CA1679"/>
    <w:rsid w:val="00CB151C"/>
    <w:rsid w:val="00CC6C65"/>
    <w:rsid w:val="00CD66D7"/>
    <w:rsid w:val="00CE5A1A"/>
    <w:rsid w:val="00CF55F6"/>
    <w:rsid w:val="00D13140"/>
    <w:rsid w:val="00D1346D"/>
    <w:rsid w:val="00D33D63"/>
    <w:rsid w:val="00D5253A"/>
    <w:rsid w:val="00D73433"/>
    <w:rsid w:val="00D777F7"/>
    <w:rsid w:val="00D90028"/>
    <w:rsid w:val="00D90138"/>
    <w:rsid w:val="00DD5C0A"/>
    <w:rsid w:val="00DD78D1"/>
    <w:rsid w:val="00DE32CD"/>
    <w:rsid w:val="00DF5767"/>
    <w:rsid w:val="00DF71B9"/>
    <w:rsid w:val="00E12C5F"/>
    <w:rsid w:val="00E50583"/>
    <w:rsid w:val="00E73F76"/>
    <w:rsid w:val="00EA2C9F"/>
    <w:rsid w:val="00EA420E"/>
    <w:rsid w:val="00EC35E6"/>
    <w:rsid w:val="00ED0BDA"/>
    <w:rsid w:val="00EE142A"/>
    <w:rsid w:val="00EF1360"/>
    <w:rsid w:val="00EF3220"/>
    <w:rsid w:val="00F2523A"/>
    <w:rsid w:val="00F43903"/>
    <w:rsid w:val="00F4554F"/>
    <w:rsid w:val="00F94155"/>
    <w:rsid w:val="00F9783F"/>
    <w:rsid w:val="00FD2EF7"/>
    <w:rsid w:val="00FD698A"/>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776DD89-A61C-43A5-8B0A-F346DBF9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outlineLvl w:val="1"/>
    </w:pPr>
    <w:rPr>
      <w:rFonts w:cs="Arial"/>
      <w:bCs/>
      <w:iCs/>
      <w:szCs w:val="28"/>
    </w:rPr>
  </w:style>
  <w:style w:type="paragraph" w:styleId="Heading3">
    <w:name w:val="heading 3"/>
    <w:basedOn w:val="Normal"/>
    <w:next w:val="Normal"/>
    <w:link w:val="Heading3Char"/>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spacing w:before="240" w:after="60"/>
      <w:outlineLvl w:val="3"/>
    </w:pPr>
    <w:rPr>
      <w:b/>
      <w:bCs/>
      <w:sz w:val="28"/>
      <w:szCs w:val="28"/>
    </w:rPr>
  </w:style>
  <w:style w:type="paragraph" w:styleId="Heading5">
    <w:name w:val="heading 5"/>
    <w:basedOn w:val="Normal"/>
    <w:next w:val="Normal"/>
    <w:link w:val="Heading5Char"/>
    <w:qFormat/>
    <w:rsid w:val="009C6FE6"/>
    <w:pPr>
      <w:spacing w:before="240" w:after="60"/>
      <w:outlineLvl w:val="4"/>
    </w:pPr>
    <w:rPr>
      <w:b/>
      <w:bCs/>
      <w:i/>
      <w:iCs/>
      <w:sz w:val="26"/>
      <w:szCs w:val="26"/>
    </w:rPr>
  </w:style>
  <w:style w:type="paragraph" w:styleId="Heading6">
    <w:name w:val="heading 6"/>
    <w:basedOn w:val="Normal"/>
    <w:next w:val="Normal"/>
    <w:link w:val="Heading6Char"/>
    <w:qFormat/>
    <w:rsid w:val="009C6FE6"/>
    <w:pPr>
      <w:spacing w:before="240" w:after="60"/>
      <w:outlineLvl w:val="5"/>
    </w:pPr>
    <w:rPr>
      <w:b/>
      <w:bCs/>
      <w:sz w:val="22"/>
    </w:rPr>
  </w:style>
  <w:style w:type="paragraph" w:styleId="Heading7">
    <w:name w:val="heading 7"/>
    <w:basedOn w:val="Normal"/>
    <w:next w:val="Normal"/>
    <w:link w:val="Heading7Char"/>
    <w:qFormat/>
    <w:rsid w:val="009C6FE6"/>
    <w:pPr>
      <w:spacing w:before="240" w:after="60"/>
      <w:outlineLvl w:val="6"/>
    </w:pPr>
    <w:rPr>
      <w:sz w:val="24"/>
      <w:szCs w:val="24"/>
    </w:rPr>
  </w:style>
  <w:style w:type="paragraph" w:styleId="Heading8">
    <w:name w:val="heading 8"/>
    <w:basedOn w:val="Normal"/>
    <w:next w:val="Normal"/>
    <w:link w:val="Heading8Char"/>
    <w:qFormat/>
    <w:rsid w:val="009C6FE6"/>
    <w:pPr>
      <w:spacing w:before="240" w:after="60"/>
      <w:outlineLvl w:val="7"/>
    </w:pPr>
    <w:rPr>
      <w:i/>
      <w:iCs/>
      <w:sz w:val="24"/>
      <w:szCs w:val="24"/>
    </w:rPr>
  </w:style>
  <w:style w:type="paragraph" w:styleId="Heading9">
    <w:name w:val="heading 9"/>
    <w:basedOn w:val="Normal"/>
    <w:next w:val="Normal"/>
    <w:link w:val="Heading9Char"/>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2"/>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MG">
    <w:name w:val="_ H __M_G"/>
    <w:basedOn w:val="Normal"/>
    <w:next w:val="Normal"/>
    <w:rsid w:val="007A765B"/>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rsid w:val="007A765B"/>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H1G">
    <w:name w:val="_ H_1_G"/>
    <w:basedOn w:val="Normal"/>
    <w:next w:val="Normal"/>
    <w:rsid w:val="007A765B"/>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7A765B"/>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7A765B"/>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7A765B"/>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paragraph" w:customStyle="1" w:styleId="SingleTxtG">
    <w:name w:val="_ Single Txt_G"/>
    <w:basedOn w:val="Normal"/>
    <w:link w:val="SingleTxtGChar"/>
    <w:rsid w:val="007A765B"/>
    <w:pPr>
      <w:suppressAutoHyphens/>
      <w:spacing w:after="120"/>
      <w:ind w:left="1134" w:right="1134"/>
      <w:jc w:val="both"/>
    </w:pPr>
    <w:rPr>
      <w:rFonts w:eastAsia="SimSun" w:cs="Times New Roman"/>
      <w:spacing w:val="0"/>
      <w:w w:val="100"/>
      <w:kern w:val="0"/>
      <w:szCs w:val="20"/>
      <w:lang w:val="en-GB"/>
    </w:rPr>
  </w:style>
  <w:style w:type="paragraph" w:customStyle="1" w:styleId="SLG">
    <w:name w:val="__S_L_G"/>
    <w:basedOn w:val="Normal"/>
    <w:next w:val="Normal"/>
    <w:rsid w:val="007A765B"/>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MG">
    <w:name w:val="__S_M_G"/>
    <w:basedOn w:val="Normal"/>
    <w:next w:val="Normal"/>
    <w:rsid w:val="007A765B"/>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SG">
    <w:name w:val="__S_S_G"/>
    <w:basedOn w:val="Normal"/>
    <w:next w:val="Normal"/>
    <w:rsid w:val="007A765B"/>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7A765B"/>
    <w:pPr>
      <w:keepNext/>
      <w:keepLines/>
      <w:suppressAutoHyphens/>
      <w:spacing w:before="240" w:after="240" w:line="420" w:lineRule="exact"/>
      <w:ind w:left="1134" w:right="1134"/>
    </w:pPr>
    <w:rPr>
      <w:rFonts w:eastAsia="SimSun" w:cs="Times New Roman"/>
      <w:b/>
      <w:spacing w:val="0"/>
      <w:w w:val="100"/>
      <w:kern w:val="0"/>
      <w:sz w:val="40"/>
      <w:szCs w:val="20"/>
      <w:lang w:val="en-GB"/>
    </w:rPr>
  </w:style>
  <w:style w:type="paragraph" w:customStyle="1" w:styleId="Bullet1G">
    <w:name w:val="_Bullet 1_G"/>
    <w:basedOn w:val="Normal"/>
    <w:rsid w:val="007A765B"/>
    <w:pPr>
      <w:numPr>
        <w:numId w:val="4"/>
      </w:numPr>
      <w:suppressAutoHyphens/>
      <w:spacing w:after="120"/>
      <w:ind w:right="1134"/>
      <w:jc w:val="both"/>
    </w:pPr>
    <w:rPr>
      <w:rFonts w:eastAsia="Times New Roman" w:cs="Times New Roman"/>
      <w:spacing w:val="0"/>
      <w:w w:val="100"/>
      <w:kern w:val="0"/>
      <w:szCs w:val="20"/>
      <w:lang w:val="en-GB" w:eastAsia="en-US"/>
    </w:rPr>
  </w:style>
  <w:style w:type="paragraph" w:customStyle="1" w:styleId="Bullet2G">
    <w:name w:val="_Bullet 2_G"/>
    <w:basedOn w:val="Normal"/>
    <w:rsid w:val="007A765B"/>
    <w:pPr>
      <w:numPr>
        <w:numId w:val="5"/>
      </w:numPr>
      <w:suppressAutoHyphens/>
      <w:spacing w:after="120"/>
      <w:ind w:right="1134"/>
      <w:jc w:val="both"/>
    </w:pPr>
    <w:rPr>
      <w:rFonts w:eastAsia="Times New Roman" w:cs="Times New Roman"/>
      <w:spacing w:val="0"/>
      <w:w w:val="100"/>
      <w:kern w:val="0"/>
      <w:szCs w:val="20"/>
      <w:lang w:val="en-GB" w:eastAsia="en-US"/>
    </w:rPr>
  </w:style>
  <w:style w:type="paragraph" w:customStyle="1" w:styleId="ParaNoG">
    <w:name w:val="_ParaNo._G"/>
    <w:basedOn w:val="SingleTxtG"/>
    <w:rsid w:val="007A765B"/>
    <w:pPr>
      <w:numPr>
        <w:numId w:val="6"/>
      </w:numPr>
      <w:tabs>
        <w:tab w:val="clear" w:pos="0"/>
        <w:tab w:val="num" w:pos="360"/>
      </w:tabs>
      <w:ind w:left="360" w:hanging="360"/>
    </w:pPr>
  </w:style>
  <w:style w:type="numbering" w:styleId="111111">
    <w:name w:val="Outline List 2"/>
    <w:basedOn w:val="NoList"/>
    <w:semiHidden/>
    <w:rsid w:val="007A765B"/>
    <w:pPr>
      <w:numPr>
        <w:numId w:val="7"/>
      </w:numPr>
    </w:pPr>
  </w:style>
  <w:style w:type="numbering" w:styleId="1ai">
    <w:name w:val="Outline List 1"/>
    <w:basedOn w:val="NoList"/>
    <w:semiHidden/>
    <w:rsid w:val="007A765B"/>
    <w:pPr>
      <w:numPr>
        <w:numId w:val="8"/>
      </w:numPr>
    </w:pPr>
  </w:style>
  <w:style w:type="character" w:customStyle="1" w:styleId="Heading2Char">
    <w:name w:val="Heading 2 Char"/>
    <w:basedOn w:val="DefaultParagraphFont"/>
    <w:link w:val="Heading2"/>
    <w:rsid w:val="007A765B"/>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rsid w:val="007A765B"/>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rsid w:val="007A765B"/>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rsid w:val="007A765B"/>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rsid w:val="007A765B"/>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rsid w:val="007A765B"/>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rsid w:val="007A765B"/>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rsid w:val="007A765B"/>
    <w:rPr>
      <w:rFonts w:ascii="Arial" w:eastAsiaTheme="minorEastAsia" w:hAnsi="Arial" w:cs="Arial"/>
      <w:spacing w:val="4"/>
      <w:w w:val="103"/>
      <w:kern w:val="14"/>
      <w:sz w:val="22"/>
      <w:szCs w:val="22"/>
      <w:lang w:val="ru-RU" w:eastAsia="zh-CN"/>
    </w:rPr>
  </w:style>
  <w:style w:type="character" w:styleId="BookTitle">
    <w:name w:val="Book Title"/>
    <w:basedOn w:val="DefaultParagraphFont"/>
    <w:uiPriority w:val="33"/>
    <w:rsid w:val="007A765B"/>
    <w:rPr>
      <w:b/>
      <w:bCs/>
      <w:smallCaps/>
      <w:spacing w:val="5"/>
    </w:rPr>
  </w:style>
  <w:style w:type="table" w:customStyle="1" w:styleId="TableGrid1">
    <w:name w:val="Table Grid1"/>
    <w:basedOn w:val="TableNormal"/>
    <w:next w:val="TableGrid"/>
    <w:rsid w:val="007A765B"/>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7A765B"/>
    <w:pPr>
      <w:suppressAutoHyphens/>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semiHidden/>
    <w:rsid w:val="007A765B"/>
    <w:rPr>
      <w:rFonts w:cs="Courier New"/>
      <w:lang w:val="en-GB" w:eastAsia="en-US"/>
    </w:rPr>
  </w:style>
  <w:style w:type="paragraph" w:styleId="NoSpacing">
    <w:name w:val="No Spacing"/>
    <w:basedOn w:val="Normal"/>
    <w:uiPriority w:val="1"/>
    <w:qFormat/>
    <w:rsid w:val="007A765B"/>
    <w:pPr>
      <w:spacing w:line="240" w:lineRule="auto"/>
    </w:pPr>
    <w:rPr>
      <w:rFonts w:ascii="Calibri" w:eastAsia="Calibri" w:hAnsi="Calibri" w:cs="Times New Roman"/>
      <w:spacing w:val="0"/>
      <w:w w:val="100"/>
      <w:kern w:val="0"/>
      <w:sz w:val="22"/>
      <w:lang w:eastAsia="en-US"/>
    </w:rPr>
  </w:style>
  <w:style w:type="paragraph" w:styleId="ListParagraph">
    <w:name w:val="List Paragraph"/>
    <w:basedOn w:val="Normal"/>
    <w:uiPriority w:val="34"/>
    <w:rsid w:val="007A765B"/>
    <w:pPr>
      <w:suppressAutoHyphens/>
      <w:ind w:left="720"/>
      <w:contextualSpacing/>
    </w:pPr>
    <w:rPr>
      <w:rFonts w:eastAsia="Times New Roman" w:cs="Times New Roman"/>
      <w:spacing w:val="0"/>
      <w:w w:val="100"/>
      <w:kern w:val="0"/>
      <w:szCs w:val="20"/>
      <w:lang w:val="en-GB" w:eastAsia="en-US"/>
    </w:rPr>
  </w:style>
  <w:style w:type="paragraph" w:customStyle="1" w:styleId="Default">
    <w:name w:val="Default"/>
    <w:rsid w:val="007A765B"/>
    <w:pPr>
      <w:autoSpaceDE w:val="0"/>
      <w:autoSpaceDN w:val="0"/>
      <w:adjustRightInd w:val="0"/>
    </w:pPr>
    <w:rPr>
      <w:rFonts w:eastAsia="SimSun"/>
      <w:color w:val="000000"/>
      <w:sz w:val="24"/>
      <w:szCs w:val="24"/>
      <w:lang w:val="en-US" w:eastAsia="zh-CN"/>
    </w:rPr>
  </w:style>
  <w:style w:type="paragraph" w:styleId="BodyText">
    <w:name w:val="Body Text"/>
    <w:basedOn w:val="Normal"/>
    <w:next w:val="Normal"/>
    <w:link w:val="BodyTextChar"/>
    <w:semiHidden/>
    <w:rsid w:val="007A765B"/>
    <w:pPr>
      <w:suppressAutoHyphens/>
    </w:pPr>
    <w:rPr>
      <w:rFonts w:eastAsia="Times New Roman" w:cs="Times New Roman"/>
      <w:spacing w:val="0"/>
      <w:w w:val="100"/>
      <w:kern w:val="0"/>
      <w:szCs w:val="20"/>
      <w:lang w:val="en-GB" w:eastAsia="en-US"/>
    </w:rPr>
  </w:style>
  <w:style w:type="character" w:customStyle="1" w:styleId="BodyTextChar">
    <w:name w:val="Body Text Char"/>
    <w:basedOn w:val="DefaultParagraphFont"/>
    <w:link w:val="BodyText"/>
    <w:semiHidden/>
    <w:rsid w:val="007A765B"/>
    <w:rPr>
      <w:lang w:val="en-GB" w:eastAsia="en-US"/>
    </w:rPr>
  </w:style>
  <w:style w:type="paragraph" w:styleId="BodyTextIndent">
    <w:name w:val="Body Text Indent"/>
    <w:basedOn w:val="Normal"/>
    <w:link w:val="BodyTextIndentChar"/>
    <w:semiHidden/>
    <w:rsid w:val="007A765B"/>
    <w:pPr>
      <w:suppressAutoHyphens/>
      <w:spacing w:after="120"/>
      <w:ind w:left="283"/>
    </w:pPr>
    <w:rPr>
      <w:rFonts w:eastAsia="Times New Roman" w:cs="Times New Roman"/>
      <w:spacing w:val="0"/>
      <w:w w:val="100"/>
      <w:kern w:val="0"/>
      <w:szCs w:val="20"/>
      <w:lang w:val="en-GB" w:eastAsia="en-US"/>
    </w:rPr>
  </w:style>
  <w:style w:type="character" w:customStyle="1" w:styleId="BodyTextIndentChar">
    <w:name w:val="Body Text Indent Char"/>
    <w:basedOn w:val="DefaultParagraphFont"/>
    <w:link w:val="BodyTextIndent"/>
    <w:semiHidden/>
    <w:rsid w:val="007A765B"/>
    <w:rPr>
      <w:lang w:val="en-GB" w:eastAsia="en-US"/>
    </w:rPr>
  </w:style>
  <w:style w:type="paragraph" w:styleId="BlockText">
    <w:name w:val="Block Text"/>
    <w:basedOn w:val="Normal"/>
    <w:semiHidden/>
    <w:rsid w:val="007A765B"/>
    <w:pPr>
      <w:suppressAutoHyphens/>
      <w:ind w:left="1440" w:right="1440"/>
    </w:pPr>
    <w:rPr>
      <w:rFonts w:eastAsia="Times New Roman" w:cs="Times New Roman"/>
      <w:spacing w:val="0"/>
      <w:w w:val="100"/>
      <w:kern w:val="0"/>
      <w:szCs w:val="20"/>
      <w:lang w:val="en-GB" w:eastAsia="en-US"/>
    </w:rPr>
  </w:style>
  <w:style w:type="character" w:styleId="CommentReference">
    <w:name w:val="annotation reference"/>
    <w:semiHidden/>
    <w:rsid w:val="007A765B"/>
    <w:rPr>
      <w:sz w:val="6"/>
    </w:rPr>
  </w:style>
  <w:style w:type="paragraph" w:styleId="CommentText">
    <w:name w:val="annotation text"/>
    <w:basedOn w:val="Normal"/>
    <w:link w:val="CommentTextChar"/>
    <w:semiHidden/>
    <w:rsid w:val="007A765B"/>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semiHidden/>
    <w:rsid w:val="007A765B"/>
    <w:rPr>
      <w:lang w:val="en-GB" w:eastAsia="en-US"/>
    </w:rPr>
  </w:style>
  <w:style w:type="character" w:styleId="LineNumber">
    <w:name w:val="line number"/>
    <w:semiHidden/>
    <w:rsid w:val="007A765B"/>
    <w:rPr>
      <w:sz w:val="14"/>
    </w:rPr>
  </w:style>
  <w:style w:type="paragraph" w:styleId="BodyText2">
    <w:name w:val="Body Text 2"/>
    <w:basedOn w:val="Normal"/>
    <w:link w:val="BodyText2Char"/>
    <w:semiHidden/>
    <w:rsid w:val="007A765B"/>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semiHidden/>
    <w:rsid w:val="007A765B"/>
    <w:rPr>
      <w:lang w:val="en-GB" w:eastAsia="en-US"/>
    </w:rPr>
  </w:style>
  <w:style w:type="paragraph" w:styleId="BodyText3">
    <w:name w:val="Body Text 3"/>
    <w:basedOn w:val="Normal"/>
    <w:link w:val="BodyText3Char"/>
    <w:semiHidden/>
    <w:rsid w:val="007A765B"/>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semiHidden/>
    <w:rsid w:val="007A765B"/>
    <w:rPr>
      <w:sz w:val="16"/>
      <w:szCs w:val="16"/>
      <w:lang w:val="en-GB" w:eastAsia="en-US"/>
    </w:rPr>
  </w:style>
  <w:style w:type="paragraph" w:styleId="BodyTextFirstIndent">
    <w:name w:val="Body Text First Indent"/>
    <w:basedOn w:val="BodyText"/>
    <w:link w:val="BodyTextFirstIndentChar"/>
    <w:rsid w:val="007A765B"/>
    <w:pPr>
      <w:spacing w:after="120"/>
      <w:ind w:firstLine="210"/>
    </w:pPr>
  </w:style>
  <w:style w:type="character" w:customStyle="1" w:styleId="BodyTextFirstIndentChar">
    <w:name w:val="Body Text First Indent Char"/>
    <w:basedOn w:val="BodyTextChar"/>
    <w:link w:val="BodyTextFirstIndent"/>
    <w:rsid w:val="007A765B"/>
    <w:rPr>
      <w:lang w:val="en-GB" w:eastAsia="en-US"/>
    </w:rPr>
  </w:style>
  <w:style w:type="paragraph" w:styleId="BodyTextFirstIndent2">
    <w:name w:val="Body Text First Indent 2"/>
    <w:basedOn w:val="BodyTextIndent"/>
    <w:link w:val="BodyTextFirstIndent2Char"/>
    <w:semiHidden/>
    <w:rsid w:val="007A765B"/>
    <w:pPr>
      <w:ind w:firstLine="210"/>
    </w:pPr>
  </w:style>
  <w:style w:type="character" w:customStyle="1" w:styleId="BodyTextFirstIndent2Char">
    <w:name w:val="Body Text First Indent 2 Char"/>
    <w:basedOn w:val="BodyTextIndentChar"/>
    <w:link w:val="BodyTextFirstIndent2"/>
    <w:semiHidden/>
    <w:rsid w:val="007A765B"/>
    <w:rPr>
      <w:lang w:val="en-GB" w:eastAsia="en-US"/>
    </w:rPr>
  </w:style>
  <w:style w:type="paragraph" w:styleId="BodyTextIndent2">
    <w:name w:val="Body Text Indent 2"/>
    <w:basedOn w:val="Normal"/>
    <w:link w:val="BodyTextIndent2Char"/>
    <w:semiHidden/>
    <w:rsid w:val="007A765B"/>
    <w:pPr>
      <w:suppressAutoHyphens/>
      <w:spacing w:after="120" w:line="480" w:lineRule="auto"/>
      <w:ind w:left="283"/>
    </w:pPr>
    <w:rPr>
      <w:rFonts w:eastAsia="Times New Roman" w:cs="Times New Roman"/>
      <w:spacing w:val="0"/>
      <w:w w:val="100"/>
      <w:kern w:val="0"/>
      <w:szCs w:val="20"/>
      <w:lang w:val="en-GB" w:eastAsia="en-US"/>
    </w:rPr>
  </w:style>
  <w:style w:type="character" w:customStyle="1" w:styleId="BodyTextIndent2Char">
    <w:name w:val="Body Text Indent 2 Char"/>
    <w:basedOn w:val="DefaultParagraphFont"/>
    <w:link w:val="BodyTextIndent2"/>
    <w:semiHidden/>
    <w:rsid w:val="007A765B"/>
    <w:rPr>
      <w:lang w:val="en-GB" w:eastAsia="en-US"/>
    </w:rPr>
  </w:style>
  <w:style w:type="paragraph" w:styleId="BodyTextIndent3">
    <w:name w:val="Body Text Indent 3"/>
    <w:basedOn w:val="Normal"/>
    <w:link w:val="BodyTextIndent3Char"/>
    <w:semiHidden/>
    <w:rsid w:val="007A765B"/>
    <w:pPr>
      <w:suppressAutoHyphens/>
      <w:spacing w:after="120"/>
      <w:ind w:left="283"/>
    </w:pPr>
    <w:rPr>
      <w:rFonts w:eastAsia="Times New Roma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semiHidden/>
    <w:rsid w:val="007A765B"/>
    <w:rPr>
      <w:sz w:val="16"/>
      <w:szCs w:val="16"/>
      <w:lang w:val="en-GB" w:eastAsia="en-US"/>
    </w:rPr>
  </w:style>
  <w:style w:type="paragraph" w:styleId="Closing">
    <w:name w:val="Closing"/>
    <w:basedOn w:val="Normal"/>
    <w:link w:val="ClosingChar"/>
    <w:semiHidden/>
    <w:rsid w:val="007A765B"/>
    <w:pPr>
      <w:suppressAutoHyphens/>
      <w:ind w:left="4252"/>
    </w:pPr>
    <w:rPr>
      <w:rFonts w:eastAsia="Times New Roman" w:cs="Times New Roman"/>
      <w:spacing w:val="0"/>
      <w:w w:val="100"/>
      <w:kern w:val="0"/>
      <w:szCs w:val="20"/>
      <w:lang w:val="en-GB" w:eastAsia="en-US"/>
    </w:rPr>
  </w:style>
  <w:style w:type="character" w:customStyle="1" w:styleId="ClosingChar">
    <w:name w:val="Closing Char"/>
    <w:basedOn w:val="DefaultParagraphFont"/>
    <w:link w:val="Closing"/>
    <w:semiHidden/>
    <w:rsid w:val="007A765B"/>
    <w:rPr>
      <w:lang w:val="en-GB" w:eastAsia="en-US"/>
    </w:rPr>
  </w:style>
  <w:style w:type="paragraph" w:styleId="Date">
    <w:name w:val="Date"/>
    <w:basedOn w:val="Normal"/>
    <w:next w:val="Normal"/>
    <w:link w:val="DateChar"/>
    <w:rsid w:val="007A765B"/>
    <w:pPr>
      <w:suppressAutoHyphens/>
    </w:pPr>
    <w:rPr>
      <w:rFonts w:eastAsia="Times New Roman" w:cs="Times New Roman"/>
      <w:spacing w:val="0"/>
      <w:w w:val="100"/>
      <w:kern w:val="0"/>
      <w:szCs w:val="20"/>
      <w:lang w:val="en-GB" w:eastAsia="en-US"/>
    </w:rPr>
  </w:style>
  <w:style w:type="character" w:customStyle="1" w:styleId="DateChar">
    <w:name w:val="Date Char"/>
    <w:basedOn w:val="DefaultParagraphFont"/>
    <w:link w:val="Date"/>
    <w:rsid w:val="007A765B"/>
    <w:rPr>
      <w:lang w:val="en-GB" w:eastAsia="en-US"/>
    </w:rPr>
  </w:style>
  <w:style w:type="paragraph" w:styleId="E-mailSignature">
    <w:name w:val="E-mail Signature"/>
    <w:basedOn w:val="Normal"/>
    <w:link w:val="E-mailSignatureChar"/>
    <w:semiHidden/>
    <w:rsid w:val="007A765B"/>
    <w:pPr>
      <w:suppressAutoHyphens/>
    </w:pPr>
    <w:rPr>
      <w:rFonts w:eastAsia="Times New Roman" w:cs="Times New Roman"/>
      <w:spacing w:val="0"/>
      <w:w w:val="100"/>
      <w:kern w:val="0"/>
      <w:szCs w:val="20"/>
      <w:lang w:val="en-GB" w:eastAsia="en-US"/>
    </w:rPr>
  </w:style>
  <w:style w:type="character" w:customStyle="1" w:styleId="E-mailSignatureChar">
    <w:name w:val="E-mail Signature Char"/>
    <w:basedOn w:val="DefaultParagraphFont"/>
    <w:link w:val="E-mailSignature"/>
    <w:semiHidden/>
    <w:rsid w:val="007A765B"/>
    <w:rPr>
      <w:lang w:val="en-GB" w:eastAsia="en-US"/>
    </w:rPr>
  </w:style>
  <w:style w:type="character" w:styleId="Emphasis">
    <w:name w:val="Emphasis"/>
    <w:qFormat/>
    <w:rsid w:val="007A765B"/>
    <w:rPr>
      <w:i/>
      <w:iCs/>
    </w:rPr>
  </w:style>
  <w:style w:type="paragraph" w:styleId="EnvelopeReturn">
    <w:name w:val="envelope return"/>
    <w:basedOn w:val="Normal"/>
    <w:semiHidden/>
    <w:rsid w:val="007A765B"/>
    <w:pPr>
      <w:suppressAutoHyphens/>
    </w:pPr>
    <w:rPr>
      <w:rFonts w:ascii="Arial" w:eastAsia="Times New Roman" w:hAnsi="Arial" w:cs="Arial"/>
      <w:spacing w:val="0"/>
      <w:w w:val="100"/>
      <w:kern w:val="0"/>
      <w:szCs w:val="20"/>
      <w:lang w:val="en-GB" w:eastAsia="en-US"/>
    </w:rPr>
  </w:style>
  <w:style w:type="character" w:styleId="HTMLAcronym">
    <w:name w:val="HTML Acronym"/>
    <w:basedOn w:val="DefaultParagraphFont"/>
    <w:semiHidden/>
    <w:rsid w:val="007A765B"/>
  </w:style>
  <w:style w:type="paragraph" w:styleId="HTMLAddress">
    <w:name w:val="HTML Address"/>
    <w:basedOn w:val="Normal"/>
    <w:link w:val="HTMLAddressChar"/>
    <w:semiHidden/>
    <w:rsid w:val="007A765B"/>
    <w:pPr>
      <w:suppressAutoHyphens/>
    </w:pPr>
    <w:rPr>
      <w:rFonts w:eastAsia="Times New Roman" w:cs="Times New Roman"/>
      <w:i/>
      <w:iCs/>
      <w:spacing w:val="0"/>
      <w:w w:val="100"/>
      <w:kern w:val="0"/>
      <w:szCs w:val="20"/>
      <w:lang w:val="en-GB" w:eastAsia="en-US"/>
    </w:rPr>
  </w:style>
  <w:style w:type="character" w:customStyle="1" w:styleId="HTMLAddressChar">
    <w:name w:val="HTML Address Char"/>
    <w:basedOn w:val="DefaultParagraphFont"/>
    <w:link w:val="HTMLAddress"/>
    <w:semiHidden/>
    <w:rsid w:val="007A765B"/>
    <w:rPr>
      <w:i/>
      <w:iCs/>
      <w:lang w:val="en-GB" w:eastAsia="en-US"/>
    </w:rPr>
  </w:style>
  <w:style w:type="character" w:styleId="HTMLCite">
    <w:name w:val="HTML Cite"/>
    <w:semiHidden/>
    <w:rsid w:val="007A765B"/>
    <w:rPr>
      <w:i/>
      <w:iCs/>
    </w:rPr>
  </w:style>
  <w:style w:type="character" w:styleId="HTMLCode">
    <w:name w:val="HTML Code"/>
    <w:semiHidden/>
    <w:rsid w:val="007A765B"/>
    <w:rPr>
      <w:rFonts w:ascii="Courier New" w:hAnsi="Courier New" w:cs="Courier New"/>
      <w:sz w:val="20"/>
      <w:szCs w:val="20"/>
    </w:rPr>
  </w:style>
  <w:style w:type="character" w:styleId="HTMLDefinition">
    <w:name w:val="HTML Definition"/>
    <w:semiHidden/>
    <w:rsid w:val="007A765B"/>
    <w:rPr>
      <w:i/>
      <w:iCs/>
    </w:rPr>
  </w:style>
  <w:style w:type="character" w:styleId="HTMLKeyboard">
    <w:name w:val="HTML Keyboard"/>
    <w:semiHidden/>
    <w:rsid w:val="007A765B"/>
    <w:rPr>
      <w:rFonts w:ascii="Courier New" w:hAnsi="Courier New" w:cs="Courier New"/>
      <w:sz w:val="20"/>
      <w:szCs w:val="20"/>
    </w:rPr>
  </w:style>
  <w:style w:type="paragraph" w:styleId="HTMLPreformatted">
    <w:name w:val="HTML Preformatted"/>
    <w:basedOn w:val="Normal"/>
    <w:link w:val="HTMLPreformattedChar"/>
    <w:semiHidden/>
    <w:rsid w:val="007A765B"/>
    <w:pPr>
      <w:suppressAutoHyphens/>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7A765B"/>
    <w:rPr>
      <w:rFonts w:ascii="Courier New" w:hAnsi="Courier New" w:cs="Courier New"/>
      <w:lang w:val="en-GB" w:eastAsia="en-US"/>
    </w:rPr>
  </w:style>
  <w:style w:type="character" w:styleId="HTMLSample">
    <w:name w:val="HTML Sample"/>
    <w:semiHidden/>
    <w:rsid w:val="007A765B"/>
    <w:rPr>
      <w:rFonts w:ascii="Courier New" w:hAnsi="Courier New" w:cs="Courier New"/>
    </w:rPr>
  </w:style>
  <w:style w:type="character" w:styleId="HTMLTypewriter">
    <w:name w:val="HTML Typewriter"/>
    <w:semiHidden/>
    <w:rsid w:val="007A765B"/>
    <w:rPr>
      <w:rFonts w:ascii="Courier New" w:hAnsi="Courier New" w:cs="Courier New"/>
      <w:sz w:val="20"/>
      <w:szCs w:val="20"/>
    </w:rPr>
  </w:style>
  <w:style w:type="character" w:styleId="HTMLVariable">
    <w:name w:val="HTML Variable"/>
    <w:semiHidden/>
    <w:rsid w:val="007A765B"/>
    <w:rPr>
      <w:i/>
      <w:iCs/>
    </w:rPr>
  </w:style>
  <w:style w:type="paragraph" w:styleId="List">
    <w:name w:val="List"/>
    <w:basedOn w:val="Normal"/>
    <w:semiHidden/>
    <w:rsid w:val="007A765B"/>
    <w:pPr>
      <w:suppressAutoHyphens/>
      <w:ind w:left="283" w:hanging="283"/>
    </w:pPr>
    <w:rPr>
      <w:rFonts w:eastAsia="Times New Roman" w:cs="Times New Roman"/>
      <w:spacing w:val="0"/>
      <w:w w:val="100"/>
      <w:kern w:val="0"/>
      <w:szCs w:val="20"/>
      <w:lang w:val="en-GB" w:eastAsia="en-US"/>
    </w:rPr>
  </w:style>
  <w:style w:type="paragraph" w:styleId="List2">
    <w:name w:val="List 2"/>
    <w:basedOn w:val="Normal"/>
    <w:semiHidden/>
    <w:rsid w:val="007A765B"/>
    <w:pPr>
      <w:suppressAutoHyphens/>
      <w:ind w:left="566" w:hanging="283"/>
    </w:pPr>
    <w:rPr>
      <w:rFonts w:eastAsia="Times New Roman" w:cs="Times New Roman"/>
      <w:spacing w:val="0"/>
      <w:w w:val="100"/>
      <w:kern w:val="0"/>
      <w:szCs w:val="20"/>
      <w:lang w:val="en-GB" w:eastAsia="en-US"/>
    </w:rPr>
  </w:style>
  <w:style w:type="paragraph" w:styleId="List3">
    <w:name w:val="List 3"/>
    <w:basedOn w:val="Normal"/>
    <w:semiHidden/>
    <w:rsid w:val="007A765B"/>
    <w:pPr>
      <w:suppressAutoHyphens/>
      <w:ind w:left="849" w:hanging="283"/>
    </w:pPr>
    <w:rPr>
      <w:rFonts w:eastAsia="Times New Roman" w:cs="Times New Roman"/>
      <w:spacing w:val="0"/>
      <w:w w:val="100"/>
      <w:kern w:val="0"/>
      <w:szCs w:val="20"/>
      <w:lang w:val="en-GB" w:eastAsia="en-US"/>
    </w:rPr>
  </w:style>
  <w:style w:type="paragraph" w:styleId="List4">
    <w:name w:val="List 4"/>
    <w:basedOn w:val="Normal"/>
    <w:rsid w:val="007A765B"/>
    <w:pPr>
      <w:suppressAutoHyphens/>
      <w:ind w:left="1132" w:hanging="283"/>
    </w:pPr>
    <w:rPr>
      <w:rFonts w:eastAsia="Times New Roman" w:cs="Times New Roman"/>
      <w:spacing w:val="0"/>
      <w:w w:val="100"/>
      <w:kern w:val="0"/>
      <w:szCs w:val="20"/>
      <w:lang w:val="en-GB" w:eastAsia="en-US"/>
    </w:rPr>
  </w:style>
  <w:style w:type="paragraph" w:styleId="List5">
    <w:name w:val="List 5"/>
    <w:basedOn w:val="Normal"/>
    <w:rsid w:val="007A765B"/>
    <w:pPr>
      <w:suppressAutoHyphens/>
      <w:ind w:left="1415" w:hanging="283"/>
    </w:pPr>
    <w:rPr>
      <w:rFonts w:eastAsia="Times New Roman" w:cs="Times New Roman"/>
      <w:spacing w:val="0"/>
      <w:w w:val="100"/>
      <w:kern w:val="0"/>
      <w:szCs w:val="20"/>
      <w:lang w:val="en-GB" w:eastAsia="en-US"/>
    </w:rPr>
  </w:style>
  <w:style w:type="paragraph" w:styleId="ListBullet">
    <w:name w:val="List Bullet"/>
    <w:basedOn w:val="Normal"/>
    <w:semiHidden/>
    <w:rsid w:val="007A765B"/>
    <w:pPr>
      <w:tabs>
        <w:tab w:val="num" w:pos="360"/>
      </w:tabs>
      <w:suppressAutoHyphens/>
      <w:ind w:left="360" w:hanging="360"/>
    </w:pPr>
    <w:rPr>
      <w:rFonts w:eastAsia="Times New Roman" w:cs="Times New Roman"/>
      <w:spacing w:val="0"/>
      <w:w w:val="100"/>
      <w:kern w:val="0"/>
      <w:szCs w:val="20"/>
      <w:lang w:val="en-GB" w:eastAsia="en-US"/>
    </w:rPr>
  </w:style>
  <w:style w:type="paragraph" w:styleId="ListBullet2">
    <w:name w:val="List Bullet 2"/>
    <w:basedOn w:val="Normal"/>
    <w:semiHidden/>
    <w:rsid w:val="007A765B"/>
    <w:pPr>
      <w:tabs>
        <w:tab w:val="num" w:pos="643"/>
      </w:tabs>
      <w:suppressAutoHyphens/>
      <w:ind w:left="643" w:hanging="360"/>
    </w:pPr>
    <w:rPr>
      <w:rFonts w:eastAsia="Times New Roman" w:cs="Times New Roman"/>
      <w:spacing w:val="0"/>
      <w:w w:val="100"/>
      <w:kern w:val="0"/>
      <w:szCs w:val="20"/>
      <w:lang w:val="en-GB" w:eastAsia="en-US"/>
    </w:rPr>
  </w:style>
  <w:style w:type="paragraph" w:styleId="ListBullet3">
    <w:name w:val="List Bullet 3"/>
    <w:basedOn w:val="Normal"/>
    <w:semiHidden/>
    <w:rsid w:val="007A765B"/>
    <w:pPr>
      <w:tabs>
        <w:tab w:val="num" w:pos="926"/>
      </w:tabs>
      <w:suppressAutoHyphens/>
      <w:ind w:left="926" w:hanging="360"/>
    </w:pPr>
    <w:rPr>
      <w:rFonts w:eastAsia="Times New Roman" w:cs="Times New Roman"/>
      <w:spacing w:val="0"/>
      <w:w w:val="100"/>
      <w:kern w:val="0"/>
      <w:szCs w:val="20"/>
      <w:lang w:val="en-GB" w:eastAsia="en-US"/>
    </w:rPr>
  </w:style>
  <w:style w:type="paragraph" w:styleId="ListBullet4">
    <w:name w:val="List Bullet 4"/>
    <w:basedOn w:val="Normal"/>
    <w:semiHidden/>
    <w:rsid w:val="007A765B"/>
    <w:pPr>
      <w:tabs>
        <w:tab w:val="num" w:pos="1209"/>
      </w:tabs>
      <w:suppressAutoHyphens/>
      <w:ind w:left="1209" w:hanging="360"/>
    </w:pPr>
    <w:rPr>
      <w:rFonts w:eastAsia="Times New Roman" w:cs="Times New Roman"/>
      <w:spacing w:val="0"/>
      <w:w w:val="100"/>
      <w:kern w:val="0"/>
      <w:szCs w:val="20"/>
      <w:lang w:val="en-GB" w:eastAsia="en-US"/>
    </w:rPr>
  </w:style>
  <w:style w:type="paragraph" w:styleId="ListBullet5">
    <w:name w:val="List Bullet 5"/>
    <w:basedOn w:val="Normal"/>
    <w:semiHidden/>
    <w:rsid w:val="007A765B"/>
    <w:pPr>
      <w:tabs>
        <w:tab w:val="num" w:pos="1492"/>
      </w:tabs>
      <w:suppressAutoHyphens/>
      <w:ind w:left="1492" w:hanging="360"/>
    </w:pPr>
    <w:rPr>
      <w:rFonts w:eastAsia="Times New Roman" w:cs="Times New Roman"/>
      <w:spacing w:val="0"/>
      <w:w w:val="100"/>
      <w:kern w:val="0"/>
      <w:szCs w:val="20"/>
      <w:lang w:val="en-GB" w:eastAsia="en-US"/>
    </w:rPr>
  </w:style>
  <w:style w:type="paragraph" w:styleId="ListContinue">
    <w:name w:val="List Continue"/>
    <w:basedOn w:val="Normal"/>
    <w:semiHidden/>
    <w:rsid w:val="007A765B"/>
    <w:pPr>
      <w:suppressAutoHyphens/>
      <w:spacing w:after="120"/>
      <w:ind w:left="283"/>
    </w:pPr>
    <w:rPr>
      <w:rFonts w:eastAsia="Times New Roman" w:cs="Times New Roman"/>
      <w:spacing w:val="0"/>
      <w:w w:val="100"/>
      <w:kern w:val="0"/>
      <w:szCs w:val="20"/>
      <w:lang w:val="en-GB" w:eastAsia="en-US"/>
    </w:rPr>
  </w:style>
  <w:style w:type="paragraph" w:styleId="ListContinue2">
    <w:name w:val="List Continue 2"/>
    <w:basedOn w:val="Normal"/>
    <w:semiHidden/>
    <w:rsid w:val="007A765B"/>
    <w:pPr>
      <w:suppressAutoHyphens/>
      <w:spacing w:after="120"/>
      <w:ind w:left="566"/>
    </w:pPr>
    <w:rPr>
      <w:rFonts w:eastAsia="Times New Roman" w:cs="Times New Roman"/>
      <w:spacing w:val="0"/>
      <w:w w:val="100"/>
      <w:kern w:val="0"/>
      <w:szCs w:val="20"/>
      <w:lang w:val="en-GB" w:eastAsia="en-US"/>
    </w:rPr>
  </w:style>
  <w:style w:type="paragraph" w:styleId="ListContinue3">
    <w:name w:val="List Continue 3"/>
    <w:basedOn w:val="Normal"/>
    <w:semiHidden/>
    <w:rsid w:val="007A765B"/>
    <w:pPr>
      <w:suppressAutoHyphens/>
      <w:spacing w:after="120"/>
      <w:ind w:left="849"/>
    </w:pPr>
    <w:rPr>
      <w:rFonts w:eastAsia="Times New Roman" w:cs="Times New Roman"/>
      <w:spacing w:val="0"/>
      <w:w w:val="100"/>
      <w:kern w:val="0"/>
      <w:szCs w:val="20"/>
      <w:lang w:val="en-GB" w:eastAsia="en-US"/>
    </w:rPr>
  </w:style>
  <w:style w:type="paragraph" w:styleId="ListContinue4">
    <w:name w:val="List Continue 4"/>
    <w:basedOn w:val="Normal"/>
    <w:semiHidden/>
    <w:rsid w:val="007A765B"/>
    <w:pPr>
      <w:suppressAutoHyphens/>
      <w:spacing w:after="120"/>
      <w:ind w:left="1132"/>
    </w:pPr>
    <w:rPr>
      <w:rFonts w:eastAsia="Times New Roman" w:cs="Times New Roman"/>
      <w:spacing w:val="0"/>
      <w:w w:val="100"/>
      <w:kern w:val="0"/>
      <w:szCs w:val="20"/>
      <w:lang w:val="en-GB" w:eastAsia="en-US"/>
    </w:rPr>
  </w:style>
  <w:style w:type="paragraph" w:styleId="ListContinue5">
    <w:name w:val="List Continue 5"/>
    <w:basedOn w:val="Normal"/>
    <w:semiHidden/>
    <w:rsid w:val="007A765B"/>
    <w:pPr>
      <w:suppressAutoHyphens/>
      <w:spacing w:after="120"/>
      <w:ind w:left="1415"/>
    </w:pPr>
    <w:rPr>
      <w:rFonts w:eastAsia="Times New Roman" w:cs="Times New Roman"/>
      <w:spacing w:val="0"/>
      <w:w w:val="100"/>
      <w:kern w:val="0"/>
      <w:szCs w:val="20"/>
      <w:lang w:val="en-GB" w:eastAsia="en-US"/>
    </w:rPr>
  </w:style>
  <w:style w:type="paragraph" w:styleId="ListNumber">
    <w:name w:val="List Number"/>
    <w:basedOn w:val="Normal"/>
    <w:rsid w:val="007A765B"/>
    <w:pPr>
      <w:tabs>
        <w:tab w:val="num" w:pos="360"/>
      </w:tabs>
      <w:suppressAutoHyphens/>
      <w:ind w:left="360" w:hanging="360"/>
    </w:pPr>
    <w:rPr>
      <w:rFonts w:eastAsia="Times New Roman" w:cs="Times New Roman"/>
      <w:spacing w:val="0"/>
      <w:w w:val="100"/>
      <w:kern w:val="0"/>
      <w:szCs w:val="20"/>
      <w:lang w:val="en-GB" w:eastAsia="en-US"/>
    </w:rPr>
  </w:style>
  <w:style w:type="paragraph" w:styleId="ListNumber2">
    <w:name w:val="List Number 2"/>
    <w:basedOn w:val="Normal"/>
    <w:semiHidden/>
    <w:rsid w:val="007A765B"/>
    <w:pPr>
      <w:tabs>
        <w:tab w:val="num" w:pos="643"/>
      </w:tabs>
      <w:suppressAutoHyphens/>
      <w:ind w:left="643" w:hanging="360"/>
    </w:pPr>
    <w:rPr>
      <w:rFonts w:eastAsia="Times New Roman" w:cs="Times New Roman"/>
      <w:spacing w:val="0"/>
      <w:w w:val="100"/>
      <w:kern w:val="0"/>
      <w:szCs w:val="20"/>
      <w:lang w:val="en-GB" w:eastAsia="en-US"/>
    </w:rPr>
  </w:style>
  <w:style w:type="paragraph" w:styleId="ListNumber3">
    <w:name w:val="List Number 3"/>
    <w:basedOn w:val="Normal"/>
    <w:semiHidden/>
    <w:rsid w:val="007A765B"/>
    <w:pPr>
      <w:tabs>
        <w:tab w:val="num" w:pos="926"/>
      </w:tabs>
      <w:suppressAutoHyphens/>
      <w:ind w:left="926" w:hanging="360"/>
    </w:pPr>
    <w:rPr>
      <w:rFonts w:eastAsia="Times New Roman" w:cs="Times New Roman"/>
      <w:spacing w:val="0"/>
      <w:w w:val="100"/>
      <w:kern w:val="0"/>
      <w:szCs w:val="20"/>
      <w:lang w:val="en-GB" w:eastAsia="en-US"/>
    </w:rPr>
  </w:style>
  <w:style w:type="paragraph" w:styleId="ListNumber4">
    <w:name w:val="List Number 4"/>
    <w:basedOn w:val="Normal"/>
    <w:semiHidden/>
    <w:rsid w:val="007A765B"/>
    <w:pPr>
      <w:tabs>
        <w:tab w:val="num" w:pos="1209"/>
      </w:tabs>
      <w:suppressAutoHyphens/>
      <w:ind w:left="1209" w:hanging="360"/>
    </w:pPr>
    <w:rPr>
      <w:rFonts w:eastAsia="Times New Roman" w:cs="Times New Roman"/>
      <w:spacing w:val="0"/>
      <w:w w:val="100"/>
      <w:kern w:val="0"/>
      <w:szCs w:val="20"/>
      <w:lang w:val="en-GB" w:eastAsia="en-US"/>
    </w:rPr>
  </w:style>
  <w:style w:type="paragraph" w:styleId="ListNumber5">
    <w:name w:val="List Number 5"/>
    <w:basedOn w:val="Normal"/>
    <w:semiHidden/>
    <w:rsid w:val="007A765B"/>
    <w:pPr>
      <w:tabs>
        <w:tab w:val="num" w:pos="1492"/>
      </w:tabs>
      <w:suppressAutoHyphens/>
      <w:ind w:left="1492" w:hanging="360"/>
    </w:pPr>
    <w:rPr>
      <w:rFonts w:eastAsia="Times New Roman" w:cs="Times New Roman"/>
      <w:spacing w:val="0"/>
      <w:w w:val="100"/>
      <w:kern w:val="0"/>
      <w:szCs w:val="20"/>
      <w:lang w:val="en-GB" w:eastAsia="en-US"/>
    </w:rPr>
  </w:style>
  <w:style w:type="paragraph" w:styleId="MessageHeader">
    <w:name w:val="Message Header"/>
    <w:basedOn w:val="Normal"/>
    <w:link w:val="MessageHeaderChar"/>
    <w:semiHidden/>
    <w:rsid w:val="007A765B"/>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semiHidden/>
    <w:rsid w:val="007A765B"/>
    <w:rPr>
      <w:rFonts w:ascii="Arial" w:hAnsi="Arial" w:cs="Arial"/>
      <w:sz w:val="24"/>
      <w:szCs w:val="24"/>
      <w:shd w:val="pct20" w:color="auto" w:fill="auto"/>
      <w:lang w:val="en-GB" w:eastAsia="en-US"/>
    </w:rPr>
  </w:style>
  <w:style w:type="paragraph" w:styleId="NormalWeb">
    <w:name w:val="Normal (Web)"/>
    <w:basedOn w:val="Normal"/>
    <w:semiHidden/>
    <w:rsid w:val="007A765B"/>
    <w:pPr>
      <w:suppressAutoHyphens/>
    </w:pPr>
    <w:rPr>
      <w:rFonts w:eastAsia="Times New Roman" w:cs="Times New Roman"/>
      <w:spacing w:val="0"/>
      <w:w w:val="100"/>
      <w:kern w:val="0"/>
      <w:sz w:val="24"/>
      <w:szCs w:val="24"/>
      <w:lang w:val="en-GB" w:eastAsia="en-US"/>
    </w:rPr>
  </w:style>
  <w:style w:type="paragraph" w:styleId="NormalIndent">
    <w:name w:val="Normal Indent"/>
    <w:basedOn w:val="Normal"/>
    <w:semiHidden/>
    <w:rsid w:val="007A765B"/>
    <w:pPr>
      <w:suppressAutoHyphens/>
      <w:ind w:left="567"/>
    </w:pPr>
    <w:rPr>
      <w:rFonts w:eastAsia="Times New Roman" w:cs="Times New Roman"/>
      <w:spacing w:val="0"/>
      <w:w w:val="100"/>
      <w:kern w:val="0"/>
      <w:szCs w:val="20"/>
      <w:lang w:val="en-GB" w:eastAsia="en-US"/>
    </w:rPr>
  </w:style>
  <w:style w:type="paragraph" w:customStyle="1" w:styleId="Titredenote1">
    <w:name w:val="Titre de note1"/>
    <w:basedOn w:val="Normal"/>
    <w:next w:val="Normal"/>
    <w:link w:val="TitredenoteCar"/>
    <w:semiHidden/>
    <w:rsid w:val="007A765B"/>
    <w:pPr>
      <w:suppressAutoHyphens/>
    </w:pPr>
    <w:rPr>
      <w:rFonts w:eastAsia="Times New Roman" w:cs="Times New Roman"/>
      <w:spacing w:val="0"/>
      <w:w w:val="100"/>
      <w:kern w:val="0"/>
      <w:szCs w:val="20"/>
      <w:lang w:val="en-GB" w:eastAsia="en-US"/>
    </w:rPr>
  </w:style>
  <w:style w:type="character" w:customStyle="1" w:styleId="TitredenoteCar">
    <w:name w:val="Titre de note Car"/>
    <w:basedOn w:val="DefaultParagraphFont"/>
    <w:link w:val="Titredenote1"/>
    <w:semiHidden/>
    <w:rsid w:val="007A765B"/>
    <w:rPr>
      <w:lang w:val="en-GB" w:eastAsia="en-US"/>
    </w:rPr>
  </w:style>
  <w:style w:type="paragraph" w:styleId="Salutation">
    <w:name w:val="Salutation"/>
    <w:basedOn w:val="Normal"/>
    <w:next w:val="Normal"/>
    <w:link w:val="SalutationChar"/>
    <w:rsid w:val="007A765B"/>
    <w:pPr>
      <w:suppressAutoHyphens/>
    </w:pPr>
    <w:rPr>
      <w:rFonts w:eastAsia="Times New Roman" w:cs="Times New Roman"/>
      <w:spacing w:val="0"/>
      <w:w w:val="100"/>
      <w:kern w:val="0"/>
      <w:szCs w:val="20"/>
      <w:lang w:val="en-GB" w:eastAsia="en-US"/>
    </w:rPr>
  </w:style>
  <w:style w:type="character" w:customStyle="1" w:styleId="SalutationChar">
    <w:name w:val="Salutation Char"/>
    <w:basedOn w:val="DefaultParagraphFont"/>
    <w:link w:val="Salutation"/>
    <w:rsid w:val="007A765B"/>
    <w:rPr>
      <w:lang w:val="en-GB" w:eastAsia="en-US"/>
    </w:rPr>
  </w:style>
  <w:style w:type="paragraph" w:styleId="Signature">
    <w:name w:val="Signature"/>
    <w:basedOn w:val="Normal"/>
    <w:link w:val="SignatureChar"/>
    <w:semiHidden/>
    <w:rsid w:val="007A765B"/>
    <w:pPr>
      <w:suppressAutoHyphens/>
      <w:ind w:left="4252"/>
    </w:pPr>
    <w:rPr>
      <w:rFonts w:eastAsia="Times New Roman" w:cs="Times New Roman"/>
      <w:spacing w:val="0"/>
      <w:w w:val="100"/>
      <w:kern w:val="0"/>
      <w:szCs w:val="20"/>
      <w:lang w:val="en-GB" w:eastAsia="en-US"/>
    </w:rPr>
  </w:style>
  <w:style w:type="character" w:customStyle="1" w:styleId="SignatureChar">
    <w:name w:val="Signature Char"/>
    <w:basedOn w:val="DefaultParagraphFont"/>
    <w:link w:val="Signature"/>
    <w:semiHidden/>
    <w:rsid w:val="007A765B"/>
    <w:rPr>
      <w:lang w:val="en-GB" w:eastAsia="en-US"/>
    </w:rPr>
  </w:style>
  <w:style w:type="character" w:styleId="Strong">
    <w:name w:val="Strong"/>
    <w:qFormat/>
    <w:rsid w:val="007A765B"/>
    <w:rPr>
      <w:b/>
      <w:bCs/>
    </w:rPr>
  </w:style>
  <w:style w:type="paragraph" w:styleId="Subtitle">
    <w:name w:val="Subtitle"/>
    <w:basedOn w:val="Normal"/>
    <w:link w:val="SubtitleChar"/>
    <w:qFormat/>
    <w:rsid w:val="007A765B"/>
    <w:pPr>
      <w:suppressAutoHyphens/>
      <w:spacing w:after="60"/>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7A765B"/>
    <w:rPr>
      <w:rFonts w:ascii="Arial" w:hAnsi="Arial" w:cs="Arial"/>
      <w:sz w:val="24"/>
      <w:szCs w:val="24"/>
      <w:lang w:val="en-GB" w:eastAsia="en-US"/>
    </w:rPr>
  </w:style>
  <w:style w:type="paragraph" w:styleId="Title">
    <w:name w:val="Title"/>
    <w:basedOn w:val="Normal"/>
    <w:link w:val="TitleChar"/>
    <w:qFormat/>
    <w:rsid w:val="007A765B"/>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7A765B"/>
    <w:rPr>
      <w:rFonts w:ascii="Arial" w:hAnsi="Arial" w:cs="Arial"/>
      <w:b/>
      <w:bCs/>
      <w:kern w:val="28"/>
      <w:sz w:val="32"/>
      <w:szCs w:val="32"/>
      <w:lang w:val="en-GB" w:eastAsia="en-US"/>
    </w:rPr>
  </w:style>
  <w:style w:type="paragraph" w:styleId="EnvelopeAddress">
    <w:name w:val="envelope address"/>
    <w:basedOn w:val="Normal"/>
    <w:semiHidden/>
    <w:rsid w:val="007A765B"/>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eastAsia="en-US"/>
    </w:rPr>
  </w:style>
  <w:style w:type="paragraph" w:styleId="CommentSubject">
    <w:name w:val="annotation subject"/>
    <w:basedOn w:val="CommentText"/>
    <w:next w:val="CommentText"/>
    <w:link w:val="CommentSubjectChar"/>
    <w:uiPriority w:val="99"/>
    <w:semiHidden/>
    <w:unhideWhenUsed/>
    <w:rsid w:val="007A765B"/>
    <w:rPr>
      <w:b/>
      <w:bCs/>
    </w:rPr>
  </w:style>
  <w:style w:type="character" w:customStyle="1" w:styleId="CommentSubjectChar">
    <w:name w:val="Comment Subject Char"/>
    <w:basedOn w:val="CommentTextChar"/>
    <w:link w:val="CommentSubject"/>
    <w:uiPriority w:val="99"/>
    <w:semiHidden/>
    <w:rsid w:val="007A765B"/>
    <w:rPr>
      <w:b/>
      <w:bCs/>
      <w:lang w:val="en-GB" w:eastAsia="en-US"/>
    </w:rPr>
  </w:style>
  <w:style w:type="character" w:customStyle="1" w:styleId="SingleTxtGChar">
    <w:name w:val="_ Single Txt_G Char"/>
    <w:link w:val="SingleTxtG"/>
    <w:locked/>
    <w:rsid w:val="007A765B"/>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6067</Words>
  <Characters>42386</Characters>
  <Application>Microsoft Office Word</Application>
  <DocSecurity>0</DocSecurity>
  <Lines>353</Lines>
  <Paragraphs>96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ECE/TRANS/WP.15/AC.2/2017/47</vt:lpstr>
      <vt:lpstr>ECE/TRANS/WP.15/AC.2/2017/47</vt:lpstr>
      <vt:lpstr>A/</vt:lpstr>
    </vt:vector>
  </TitlesOfParts>
  <Company>DCM</Company>
  <LinksUpToDate>false</LinksUpToDate>
  <CharactersWithSpaces>48357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ECE/TRANS/WP.15/AC.2/2017/47</dc:title>
  <dc:creator>Maykov</dc:creator>
  <cp:lastModifiedBy>Marie-Claude Collet</cp:lastModifiedBy>
  <cp:revision>3</cp:revision>
  <cp:lastPrinted>2017-07-17T12:26:00Z</cp:lastPrinted>
  <dcterms:created xsi:type="dcterms:W3CDTF">2017-07-17T12:26:00Z</dcterms:created>
  <dcterms:modified xsi:type="dcterms:W3CDTF">2017-07-17T12:26:00Z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