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F0" w:rsidRPr="00BE68B7" w:rsidRDefault="00E15DF0" w:rsidP="00E15DF0">
      <w:pPr>
        <w:suppressAutoHyphens w:val="0"/>
        <w:spacing w:line="240" w:lineRule="auto"/>
        <w:ind w:left="5387" w:right="-286"/>
        <w:outlineLvl w:val="0"/>
        <w:rPr>
          <w:rFonts w:ascii="Arial" w:hAnsi="Arial"/>
          <w:lang w:val="en-US" w:bidi="fr-FR"/>
        </w:rPr>
      </w:pPr>
      <w:bookmarkStart w:id="0" w:name="_GoBack"/>
      <w:bookmarkEnd w:id="0"/>
      <w:r w:rsidRPr="002E0EE4">
        <w:rPr>
          <w:noProof/>
          <w:snapToGrid/>
          <w:lang w:eastAsia="en-GB"/>
        </w:rPr>
        <w:drawing>
          <wp:anchor distT="0" distB="0" distL="114300" distR="114300" simplePos="0" relativeHeight="251661312" behindDoc="0" locked="0" layoutInCell="1" allowOverlap="1" wp14:anchorId="7D24BE11" wp14:editId="059C832C">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5A7">
        <w:rPr>
          <w:rFonts w:ascii="Arial" w:eastAsia="Arial" w:hAnsi="Arial" w:cs="Arial"/>
          <w:bCs/>
          <w:snapToGrid/>
          <w:szCs w:val="24"/>
          <w:lang w:val="en-US" w:eastAsia="de-DE"/>
        </w:rPr>
        <w:t>CCNR-ZKR/ADN/WP.15/AC.2/2017</w:t>
      </w:r>
      <w:r w:rsidRPr="00BE68B7">
        <w:rPr>
          <w:rFonts w:ascii="Arial" w:eastAsia="Arial" w:hAnsi="Arial" w:cs="Arial"/>
          <w:bCs/>
          <w:snapToGrid/>
          <w:szCs w:val="24"/>
          <w:lang w:val="en-US" w:eastAsia="de-DE"/>
        </w:rPr>
        <w:t>/</w:t>
      </w:r>
      <w:r w:rsidR="00001129">
        <w:rPr>
          <w:rFonts w:ascii="Arial" w:eastAsia="Arial" w:hAnsi="Arial" w:cs="Arial"/>
          <w:bCs/>
          <w:snapToGrid/>
          <w:szCs w:val="24"/>
          <w:lang w:val="en-US" w:eastAsia="de-DE"/>
        </w:rPr>
        <w:t>12</w:t>
      </w:r>
    </w:p>
    <w:p w:rsidR="00E15DF0" w:rsidRPr="002E0EE4" w:rsidRDefault="00E15DF0" w:rsidP="00E15DF0">
      <w:pPr>
        <w:tabs>
          <w:tab w:val="left" w:pos="5670"/>
        </w:tabs>
        <w:suppressAutoHyphens w:val="0"/>
        <w:spacing w:line="240" w:lineRule="auto"/>
        <w:ind w:left="5387"/>
        <w:rPr>
          <w:rFonts w:ascii="Arial" w:hAnsi="Arial" w:cs="Arial"/>
          <w:snapToGrid/>
          <w:sz w:val="16"/>
          <w:szCs w:val="24"/>
          <w:lang w:val="de-DE" w:eastAsia="de-DE"/>
        </w:rPr>
      </w:pPr>
      <w:r w:rsidRPr="002E0EE4">
        <w:rPr>
          <w:rFonts w:ascii="Arial" w:hAnsi="Arial" w:cs="Arial"/>
          <w:snapToGrid/>
          <w:sz w:val="16"/>
          <w:szCs w:val="24"/>
          <w:lang w:val="de-DE" w:eastAsia="de-DE"/>
        </w:rPr>
        <w:t>Allgemeine Verteilung</w:t>
      </w:r>
    </w:p>
    <w:p w:rsidR="00E15DF0" w:rsidRPr="002E0EE4" w:rsidRDefault="00001129" w:rsidP="00E15DF0">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9</w:t>
      </w:r>
      <w:r w:rsidR="009725A7">
        <w:rPr>
          <w:rFonts w:ascii="Arial" w:eastAsia="Arial" w:hAnsi="Arial" w:cs="Arial"/>
          <w:snapToGrid/>
          <w:szCs w:val="24"/>
          <w:lang w:val="de-DE" w:eastAsia="de-DE"/>
        </w:rPr>
        <w:t xml:space="preserve">. </w:t>
      </w:r>
      <w:r>
        <w:rPr>
          <w:rFonts w:ascii="Arial" w:eastAsia="Arial" w:hAnsi="Arial" w:cs="Arial"/>
          <w:snapToGrid/>
          <w:szCs w:val="24"/>
          <w:lang w:val="de-DE" w:eastAsia="de-DE"/>
        </w:rPr>
        <w:t>November</w:t>
      </w:r>
      <w:r w:rsidR="00E15DF0" w:rsidRPr="002E0EE4">
        <w:rPr>
          <w:rFonts w:ascii="Arial" w:eastAsia="Arial" w:hAnsi="Arial" w:cs="Arial"/>
          <w:snapToGrid/>
          <w:szCs w:val="24"/>
          <w:lang w:val="de-DE" w:eastAsia="de-DE"/>
        </w:rPr>
        <w:t xml:space="preserve"> 201</w:t>
      </w:r>
      <w:r w:rsidR="00E15DF0">
        <w:rPr>
          <w:rFonts w:ascii="Arial" w:eastAsia="Arial" w:hAnsi="Arial" w:cs="Arial"/>
          <w:snapToGrid/>
          <w:szCs w:val="24"/>
          <w:lang w:val="de-DE" w:eastAsia="de-DE"/>
        </w:rPr>
        <w:t>6</w:t>
      </w:r>
    </w:p>
    <w:p w:rsidR="00E15DF0" w:rsidRPr="002E0EE4" w:rsidRDefault="00E15DF0" w:rsidP="00E15DF0">
      <w:pPr>
        <w:tabs>
          <w:tab w:val="right" w:pos="3856"/>
          <w:tab w:val="left" w:pos="5670"/>
        </w:tabs>
        <w:suppressAutoHyphens w:val="0"/>
        <w:spacing w:line="240" w:lineRule="auto"/>
        <w:ind w:left="5387" w:right="565"/>
        <w:rPr>
          <w:rFonts w:ascii="Arial" w:hAnsi="Arial" w:cs="Arial"/>
          <w:kern w:val="1"/>
          <w:lang w:val="de-DE" w:eastAsia="de-DE"/>
        </w:rPr>
      </w:pPr>
      <w:r w:rsidRPr="002E0EE4">
        <w:rPr>
          <w:rFonts w:ascii="Arial" w:eastAsia="Arial" w:hAnsi="Arial" w:cs="Arial"/>
          <w:snapToGrid/>
          <w:sz w:val="16"/>
          <w:szCs w:val="24"/>
          <w:lang w:val="de-DE" w:eastAsia="de-DE"/>
        </w:rPr>
        <w:t>Or. DEUTSCH</w:t>
      </w:r>
    </w:p>
    <w:p w:rsidR="00E15DF0" w:rsidRPr="002E0EE4" w:rsidRDefault="00E15DF0" w:rsidP="00E15DF0">
      <w:pPr>
        <w:suppressAutoHyphens w:val="0"/>
        <w:spacing w:line="240" w:lineRule="auto"/>
        <w:rPr>
          <w:rFonts w:ascii="Arial" w:hAnsi="Arial" w:cs="Arial"/>
          <w:snapToGrid/>
          <w:sz w:val="16"/>
          <w:szCs w:val="24"/>
          <w:lang w:val="de-DE" w:eastAsia="de-DE"/>
        </w:rPr>
      </w:pPr>
    </w:p>
    <w:p w:rsidR="00E15DF0" w:rsidRPr="002E0EE4" w:rsidRDefault="00E15DF0" w:rsidP="00E15DF0">
      <w:pPr>
        <w:suppressAutoHyphens w:val="0"/>
        <w:spacing w:line="240" w:lineRule="auto"/>
        <w:rPr>
          <w:rFonts w:ascii="Arial" w:hAnsi="Arial" w:cs="Arial"/>
          <w:snapToGrid/>
          <w:sz w:val="16"/>
          <w:szCs w:val="24"/>
          <w:lang w:val="de-DE" w:eastAsia="de-DE"/>
        </w:rPr>
      </w:pP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GEMEINSAME EXPERTENTAGUNG FÜR DIE DEM</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ÜBEREINKOMMEN ÜBER DIE INTERNATIONALE BEFÖRDERUNG</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sz w:val="16"/>
          <w:szCs w:val="24"/>
          <w:lang w:val="de-DE"/>
        </w:rPr>
        <w:t>VON GEFÄHRLICHEN GÜTERN AUF BINNENWASSERSTRASSEN</w:t>
      </w:r>
    </w:p>
    <w:p w:rsidR="00E15DF0" w:rsidRPr="002E0EE4" w:rsidRDefault="00E15DF0" w:rsidP="00E15DF0">
      <w:pPr>
        <w:tabs>
          <w:tab w:val="left" w:pos="2977"/>
        </w:tabs>
        <w:suppressAutoHyphens w:val="0"/>
        <w:spacing w:line="240" w:lineRule="auto"/>
        <w:ind w:left="3958"/>
        <w:rPr>
          <w:rFonts w:ascii="Arial" w:hAnsi="Arial"/>
          <w:position w:val="2"/>
          <w:sz w:val="16"/>
          <w:szCs w:val="24"/>
          <w:lang w:val="de-DE"/>
        </w:rPr>
      </w:pPr>
      <w:r w:rsidRPr="002E0EE4">
        <w:rPr>
          <w:rFonts w:ascii="Arial" w:hAnsi="Arial"/>
          <w:noProof/>
          <w:sz w:val="16"/>
          <w:szCs w:val="24"/>
          <w:lang w:val="de-DE"/>
        </w:rPr>
        <w:t>BEIGEFÜGTE VERORDNUNG (ADN)</w:t>
      </w:r>
    </w:p>
    <w:p w:rsidR="00E15DF0" w:rsidRPr="002E0EE4" w:rsidRDefault="00E15DF0" w:rsidP="00E15DF0">
      <w:pPr>
        <w:tabs>
          <w:tab w:val="left" w:pos="2977"/>
        </w:tabs>
        <w:suppressAutoHyphens w:val="0"/>
        <w:spacing w:line="240" w:lineRule="auto"/>
        <w:ind w:left="3958"/>
        <w:rPr>
          <w:rFonts w:ascii="Arial" w:hAnsi="Arial"/>
          <w:sz w:val="16"/>
          <w:szCs w:val="24"/>
          <w:lang w:val="de-DE"/>
        </w:rPr>
      </w:pPr>
      <w:r w:rsidRPr="002E0EE4">
        <w:rPr>
          <w:rFonts w:ascii="Arial" w:hAnsi="Arial"/>
          <w:noProof/>
          <w:position w:val="2"/>
          <w:sz w:val="16"/>
          <w:szCs w:val="24"/>
          <w:lang w:val="de-DE"/>
        </w:rPr>
        <w:t>(SICHERHEITSAUSSCHUSS)</w:t>
      </w:r>
    </w:p>
    <w:p w:rsidR="00E15DF0" w:rsidRPr="002E0EE4" w:rsidRDefault="00E15DF0" w:rsidP="00E15DF0">
      <w:pPr>
        <w:tabs>
          <w:tab w:val="left" w:pos="2977"/>
        </w:tabs>
        <w:suppressAutoHyphens w:val="0"/>
        <w:spacing w:line="240" w:lineRule="auto"/>
        <w:ind w:left="3960"/>
        <w:rPr>
          <w:rFonts w:ascii="Arial" w:hAnsi="Arial"/>
          <w:noProof/>
          <w:sz w:val="16"/>
          <w:szCs w:val="24"/>
          <w:lang w:val="de-DE"/>
        </w:rPr>
      </w:pPr>
      <w:r w:rsidRPr="002E0EE4">
        <w:rPr>
          <w:rFonts w:ascii="Arial" w:hAnsi="Arial"/>
          <w:sz w:val="16"/>
          <w:szCs w:val="24"/>
          <w:lang w:val="de-DE"/>
        </w:rPr>
        <w:t>(</w:t>
      </w:r>
      <w:r w:rsidR="000C41C9">
        <w:rPr>
          <w:rFonts w:ascii="Arial" w:hAnsi="Arial"/>
          <w:sz w:val="16"/>
          <w:szCs w:val="24"/>
          <w:lang w:val="de-DE"/>
        </w:rPr>
        <w:t>30</w:t>
      </w:r>
      <w:r w:rsidRPr="002E0EE4">
        <w:rPr>
          <w:rFonts w:ascii="Arial" w:hAnsi="Arial"/>
          <w:sz w:val="16"/>
          <w:szCs w:val="24"/>
          <w:lang w:val="de-DE"/>
        </w:rPr>
        <w:t xml:space="preserve">. </w:t>
      </w:r>
      <w:r w:rsidRPr="002E0EE4">
        <w:rPr>
          <w:rFonts w:ascii="Arial" w:hAnsi="Arial"/>
          <w:noProof/>
          <w:sz w:val="16"/>
          <w:szCs w:val="24"/>
          <w:lang w:val="de-DE"/>
        </w:rPr>
        <w:t xml:space="preserve">Tagung, Genf, </w:t>
      </w:r>
      <w:r w:rsidR="00372808" w:rsidRPr="00372808">
        <w:rPr>
          <w:rFonts w:ascii="Arial" w:hAnsi="Arial"/>
          <w:noProof/>
          <w:sz w:val="16"/>
          <w:szCs w:val="24"/>
          <w:lang w:val="de-DE"/>
        </w:rPr>
        <w:t>23. bis 27. Januar 2017</w:t>
      </w:r>
      <w:r w:rsidRPr="002E0EE4">
        <w:rPr>
          <w:rFonts w:ascii="Arial" w:hAnsi="Arial"/>
          <w:noProof/>
          <w:sz w:val="16"/>
          <w:szCs w:val="24"/>
          <w:lang w:val="de-DE"/>
        </w:rPr>
        <w:t>)</w:t>
      </w:r>
    </w:p>
    <w:p w:rsidR="00E15DF0" w:rsidRPr="002E0EE4" w:rsidRDefault="00E15DF0" w:rsidP="00E15DF0">
      <w:pPr>
        <w:tabs>
          <w:tab w:val="left" w:pos="2977"/>
        </w:tabs>
        <w:suppressAutoHyphens w:val="0"/>
        <w:spacing w:line="240" w:lineRule="auto"/>
        <w:ind w:left="3960"/>
        <w:rPr>
          <w:rFonts w:ascii="Arial" w:hAnsi="Arial" w:cs="Arial"/>
          <w:snapToGrid/>
          <w:sz w:val="16"/>
          <w:szCs w:val="16"/>
          <w:lang w:val="de-DE" w:eastAsia="en-US"/>
        </w:rPr>
      </w:pPr>
      <w:r w:rsidRPr="002E0EE4">
        <w:rPr>
          <w:rFonts w:ascii="Arial" w:hAnsi="Arial" w:cs="Arial"/>
          <w:snapToGrid/>
          <w:sz w:val="16"/>
          <w:szCs w:val="16"/>
          <w:lang w:val="de-DE" w:eastAsia="en-US"/>
        </w:rPr>
        <w:t xml:space="preserve">Punkt </w:t>
      </w:r>
      <w:r w:rsidR="00C44CD0">
        <w:rPr>
          <w:rFonts w:ascii="Arial" w:hAnsi="Arial" w:cs="Arial"/>
          <w:snapToGrid/>
          <w:sz w:val="16"/>
          <w:szCs w:val="16"/>
          <w:lang w:val="de-DE" w:eastAsia="en-US"/>
        </w:rPr>
        <w:t>4 c)</w:t>
      </w:r>
      <w:r w:rsidR="00372808">
        <w:rPr>
          <w:rFonts w:ascii="Arial" w:hAnsi="Arial" w:cs="Arial"/>
          <w:snapToGrid/>
          <w:sz w:val="16"/>
          <w:szCs w:val="16"/>
          <w:lang w:val="de-DE" w:eastAsia="en-US"/>
        </w:rPr>
        <w:t xml:space="preserve"> </w:t>
      </w:r>
      <w:r w:rsidRPr="002E0EE4">
        <w:rPr>
          <w:rFonts w:ascii="Arial" w:hAnsi="Arial" w:cs="Arial"/>
          <w:snapToGrid/>
          <w:sz w:val="16"/>
          <w:szCs w:val="16"/>
          <w:lang w:val="de-DE" w:eastAsia="en-US"/>
        </w:rPr>
        <w:t>zur vorläufigen Tagesordnung</w:t>
      </w:r>
    </w:p>
    <w:p w:rsidR="00E15DF0" w:rsidRPr="000F2981" w:rsidRDefault="00E15DF0" w:rsidP="00E15DF0">
      <w:pPr>
        <w:tabs>
          <w:tab w:val="left" w:pos="2977"/>
        </w:tabs>
        <w:suppressAutoHyphens w:val="0"/>
        <w:spacing w:line="240" w:lineRule="auto"/>
        <w:ind w:left="3960"/>
        <w:rPr>
          <w:rFonts w:ascii="Arial" w:hAnsi="Arial" w:cs="Arial"/>
          <w:b/>
          <w:snapToGrid/>
          <w:sz w:val="16"/>
          <w:szCs w:val="16"/>
          <w:lang w:val="de-DE" w:eastAsia="en-US"/>
        </w:rPr>
      </w:pPr>
      <w:r w:rsidRPr="009F4C42">
        <w:rPr>
          <w:rFonts w:ascii="Arial" w:hAnsi="Arial" w:cs="Arial"/>
          <w:b/>
          <w:snapToGrid/>
          <w:sz w:val="16"/>
          <w:szCs w:val="16"/>
          <w:lang w:val="de-DE" w:eastAsia="en-US"/>
        </w:rPr>
        <w:t>Durchführung des Europäischen Übereinkommens über die internationale Beförderung von gefährlichen Gütern auf Binnenwasserstraßen (ADN)</w:t>
      </w:r>
      <w:r w:rsidRPr="000F2981">
        <w:rPr>
          <w:rFonts w:ascii="Arial" w:hAnsi="Arial" w:cs="Arial"/>
          <w:b/>
          <w:snapToGrid/>
          <w:sz w:val="16"/>
          <w:szCs w:val="16"/>
          <w:lang w:val="de-DE" w:eastAsia="en-US"/>
        </w:rPr>
        <w:t>:</w:t>
      </w:r>
    </w:p>
    <w:p w:rsidR="00E15DF0" w:rsidRPr="00792806" w:rsidRDefault="00E15DF0" w:rsidP="00E15DF0">
      <w:pPr>
        <w:tabs>
          <w:tab w:val="left" w:pos="2977"/>
        </w:tabs>
        <w:suppressAutoHyphens w:val="0"/>
        <w:spacing w:line="240" w:lineRule="auto"/>
        <w:ind w:left="3960"/>
        <w:rPr>
          <w:rFonts w:ascii="Arial" w:hAnsi="Arial" w:cs="Arial"/>
          <w:b/>
          <w:snapToGrid/>
          <w:sz w:val="16"/>
          <w:szCs w:val="16"/>
          <w:lang w:val="de-DE" w:eastAsia="en-US"/>
        </w:rPr>
      </w:pPr>
      <w:r w:rsidRPr="009F4C42">
        <w:rPr>
          <w:rFonts w:ascii="Arial" w:hAnsi="Arial" w:cs="Arial"/>
          <w:b/>
          <w:snapToGrid/>
          <w:sz w:val="16"/>
          <w:szCs w:val="16"/>
          <w:lang w:val="de-DE" w:eastAsia="en-US"/>
        </w:rPr>
        <w:t>Auslegung der dem ADN beigefügten Verordnung</w:t>
      </w:r>
    </w:p>
    <w:p w:rsidR="006C380B" w:rsidRDefault="006C380B" w:rsidP="009F0D42">
      <w:pPr>
        <w:widowControl w:val="0"/>
        <w:suppressAutoHyphens w:val="0"/>
        <w:overflowPunct w:val="0"/>
        <w:autoSpaceDE w:val="0"/>
        <w:autoSpaceDN w:val="0"/>
        <w:adjustRightInd w:val="0"/>
        <w:spacing w:line="240" w:lineRule="auto"/>
        <w:ind w:left="1134"/>
        <w:jc w:val="both"/>
        <w:textAlignment w:val="baseline"/>
        <w:rPr>
          <w:b/>
          <w:bCs/>
          <w:snapToGrid/>
          <w:sz w:val="28"/>
          <w:szCs w:val="24"/>
          <w:lang w:val="de-DE"/>
        </w:rPr>
      </w:pPr>
    </w:p>
    <w:p w:rsidR="006C380B" w:rsidRDefault="006C380B" w:rsidP="009F0D42">
      <w:pPr>
        <w:widowControl w:val="0"/>
        <w:suppressAutoHyphens w:val="0"/>
        <w:overflowPunct w:val="0"/>
        <w:autoSpaceDE w:val="0"/>
        <w:autoSpaceDN w:val="0"/>
        <w:adjustRightInd w:val="0"/>
        <w:spacing w:line="240" w:lineRule="auto"/>
        <w:ind w:left="1134"/>
        <w:jc w:val="both"/>
        <w:textAlignment w:val="baseline"/>
        <w:rPr>
          <w:b/>
          <w:bCs/>
          <w:snapToGrid/>
          <w:sz w:val="28"/>
          <w:szCs w:val="24"/>
          <w:lang w:val="de-DE"/>
        </w:rPr>
      </w:pPr>
    </w:p>
    <w:p w:rsidR="009F0D42" w:rsidRDefault="006C380B" w:rsidP="009F0D42">
      <w:pPr>
        <w:widowControl w:val="0"/>
        <w:suppressAutoHyphens w:val="0"/>
        <w:overflowPunct w:val="0"/>
        <w:autoSpaceDE w:val="0"/>
        <w:autoSpaceDN w:val="0"/>
        <w:adjustRightInd w:val="0"/>
        <w:spacing w:line="240" w:lineRule="auto"/>
        <w:ind w:left="1134"/>
        <w:jc w:val="both"/>
        <w:textAlignment w:val="baseline"/>
        <w:rPr>
          <w:rFonts w:ascii="Arial" w:hAnsi="Arial"/>
          <w:b/>
          <w:snapToGrid/>
          <w:color w:val="000000"/>
          <w:lang w:val="de-DE"/>
        </w:rPr>
      </w:pPr>
      <w:r w:rsidRPr="006C380B">
        <w:rPr>
          <w:b/>
          <w:bCs/>
          <w:snapToGrid/>
          <w:sz w:val="28"/>
          <w:szCs w:val="24"/>
          <w:lang w:val="de-DE"/>
        </w:rPr>
        <w:t>Beförderung von Fahrzeugen und Geräten</w:t>
      </w:r>
    </w:p>
    <w:p w:rsidR="00932460" w:rsidRPr="004545E9" w:rsidRDefault="00932460" w:rsidP="009F0D42">
      <w:pPr>
        <w:widowControl w:val="0"/>
        <w:suppressAutoHyphens w:val="0"/>
        <w:overflowPunct w:val="0"/>
        <w:autoSpaceDE w:val="0"/>
        <w:autoSpaceDN w:val="0"/>
        <w:adjustRightInd w:val="0"/>
        <w:spacing w:line="240" w:lineRule="auto"/>
        <w:ind w:left="1134"/>
        <w:jc w:val="both"/>
        <w:textAlignment w:val="baseline"/>
        <w:rPr>
          <w:rFonts w:ascii="Arial" w:hAnsi="Arial"/>
          <w:b/>
          <w:snapToGrid/>
          <w:color w:val="000000"/>
          <w:lang w:val="de-DE"/>
        </w:rPr>
      </w:pPr>
    </w:p>
    <w:p w:rsidR="00B905F1" w:rsidRPr="00B905F1" w:rsidRDefault="009F0D42" w:rsidP="00B905F1">
      <w:pPr>
        <w:tabs>
          <w:tab w:val="right" w:pos="851"/>
        </w:tabs>
        <w:snapToGrid w:val="0"/>
        <w:spacing w:line="300" w:lineRule="exact"/>
        <w:ind w:left="1134" w:right="1134" w:hanging="1134"/>
        <w:jc w:val="both"/>
        <w:rPr>
          <w:b/>
          <w:snapToGrid/>
          <w:sz w:val="16"/>
          <w:szCs w:val="16"/>
          <w:vertAlign w:val="superscript"/>
          <w:lang w:val="fr-FR" w:eastAsia="en-US"/>
        </w:rPr>
      </w:pPr>
      <w:r w:rsidRPr="004545E9">
        <w:rPr>
          <w:bCs/>
          <w:snapToGrid/>
          <w:sz w:val="28"/>
          <w:szCs w:val="24"/>
          <w:lang w:val="de-DE"/>
        </w:rPr>
        <w:tab/>
      </w:r>
      <w:r w:rsidRPr="004545E9">
        <w:rPr>
          <w:b/>
          <w:bCs/>
          <w:snapToGrid/>
          <w:sz w:val="28"/>
          <w:szCs w:val="24"/>
          <w:lang w:val="de-DE"/>
        </w:rPr>
        <w:tab/>
      </w:r>
      <w:r w:rsidR="00E15DF0" w:rsidRPr="006C380B">
        <w:rPr>
          <w:b/>
          <w:snapToGrid/>
          <w:sz w:val="24"/>
          <w:lang w:val="de-DE"/>
        </w:rPr>
        <w:t>Vorgelegt von Deutschland</w:t>
      </w:r>
      <w:r w:rsidR="00B905F1" w:rsidRPr="00B905F1">
        <w:rPr>
          <w:b/>
          <w:snapToGrid/>
          <w:sz w:val="16"/>
          <w:szCs w:val="16"/>
          <w:vertAlign w:val="superscript"/>
          <w:lang w:eastAsia="en-US"/>
        </w:rPr>
        <w:footnoteReference w:customMarkFollows="1" w:id="2"/>
        <w:t>*,</w:t>
      </w:r>
      <w:r w:rsidR="00B905F1" w:rsidRPr="00B905F1">
        <w:rPr>
          <w:b/>
          <w:bCs/>
          <w:snapToGrid/>
          <w:sz w:val="16"/>
          <w:szCs w:val="16"/>
          <w:vertAlign w:val="superscript"/>
          <w:lang w:eastAsia="en-US"/>
        </w:rPr>
        <w:footnoteReference w:customMarkFollows="1" w:id="3"/>
        <w:t>**</w:t>
      </w:r>
    </w:p>
    <w:p w:rsidR="002F594A" w:rsidRDefault="006C380B" w:rsidP="00B905F1">
      <w:pPr>
        <w:tabs>
          <w:tab w:val="right" w:pos="851"/>
        </w:tabs>
        <w:snapToGrid w:val="0"/>
        <w:spacing w:line="300" w:lineRule="exact"/>
        <w:ind w:left="1134" w:right="1134" w:hanging="1134"/>
        <w:jc w:val="both"/>
        <w:rPr>
          <w:b/>
          <w:snapToGrid/>
          <w:sz w:val="28"/>
          <w:szCs w:val="18"/>
          <w:lang w:val="de-DE"/>
        </w:rPr>
      </w:pPr>
      <w:r>
        <w:rPr>
          <w:b/>
          <w:snapToGrid/>
          <w:sz w:val="28"/>
          <w:szCs w:val="18"/>
          <w:lang w:val="de-DE"/>
        </w:rPr>
        <w:tab/>
      </w:r>
    </w:p>
    <w:p w:rsidR="006C380B" w:rsidRDefault="002F594A" w:rsidP="006C380B">
      <w:pPr>
        <w:widowControl w:val="0"/>
        <w:tabs>
          <w:tab w:val="left" w:pos="1418"/>
        </w:tabs>
        <w:suppressAutoHyphens w:val="0"/>
        <w:overflowPunct w:val="0"/>
        <w:autoSpaceDE w:val="0"/>
        <w:autoSpaceDN w:val="0"/>
        <w:adjustRightInd w:val="0"/>
        <w:spacing w:before="180" w:line="360" w:lineRule="auto"/>
        <w:ind w:left="1134" w:hanging="1134"/>
        <w:jc w:val="both"/>
        <w:textAlignment w:val="baseline"/>
        <w:rPr>
          <w:b/>
          <w:snapToGrid/>
          <w:sz w:val="28"/>
          <w:szCs w:val="18"/>
          <w:lang w:val="de-DE"/>
        </w:rPr>
      </w:pPr>
      <w:r>
        <w:rPr>
          <w:b/>
          <w:snapToGrid/>
          <w:sz w:val="28"/>
          <w:szCs w:val="18"/>
          <w:lang w:val="de-DE"/>
        </w:rPr>
        <w:tab/>
      </w:r>
      <w:r w:rsidR="006C380B" w:rsidRPr="006C380B">
        <w:rPr>
          <w:b/>
          <w:snapToGrid/>
          <w:sz w:val="28"/>
          <w:szCs w:val="18"/>
          <w:lang w:val="de-DE"/>
        </w:rPr>
        <w:t>Einleitung</w:t>
      </w:r>
    </w:p>
    <w:p w:rsidR="006C380B" w:rsidRPr="006C380B" w:rsidRDefault="006C380B" w:rsidP="006C380B">
      <w:pPr>
        <w:pStyle w:val="ListParagraph"/>
        <w:widowControl w:val="0"/>
        <w:numPr>
          <w:ilvl w:val="0"/>
          <w:numId w:val="39"/>
        </w:numPr>
        <w:tabs>
          <w:tab w:val="left" w:pos="1985"/>
        </w:tabs>
        <w:suppressAutoHyphens w:val="0"/>
        <w:overflowPunct w:val="0"/>
        <w:autoSpaceDE w:val="0"/>
        <w:autoSpaceDN w:val="0"/>
        <w:adjustRightInd w:val="0"/>
        <w:jc w:val="both"/>
        <w:textAlignment w:val="baseline"/>
        <w:rPr>
          <w:rFonts w:cs="Arial"/>
          <w:snapToGrid/>
          <w:lang w:val="de-DE"/>
        </w:rPr>
      </w:pPr>
      <w:r w:rsidRPr="006C380B">
        <w:rPr>
          <w:rFonts w:cs="Arial"/>
          <w:snapToGrid/>
          <w:lang w:val="de-DE"/>
        </w:rPr>
        <w:t>Der ADN-Sicherheitsausschuss hat auf Vorschlag der Gemeinsamen Tagung ADR/RID/ADN zur Harmonisierung mit den UN-Modellvorschriften unter anderem folgende Änderungen für das ADN 2017 beschlossen.</w:t>
      </w:r>
    </w:p>
    <w:p w:rsidR="006C380B" w:rsidRPr="006C380B" w:rsidRDefault="006C380B" w:rsidP="006C380B">
      <w:pPr>
        <w:pStyle w:val="ListParagraph"/>
        <w:widowControl w:val="0"/>
        <w:tabs>
          <w:tab w:val="left" w:pos="1985"/>
        </w:tabs>
        <w:suppressAutoHyphens w:val="0"/>
        <w:overflowPunct w:val="0"/>
        <w:autoSpaceDE w:val="0"/>
        <w:autoSpaceDN w:val="0"/>
        <w:adjustRightInd w:val="0"/>
        <w:ind w:left="1974"/>
        <w:jc w:val="both"/>
        <w:textAlignment w:val="baseline"/>
        <w:rPr>
          <w:rFonts w:cs="Arial"/>
          <w:snapToGrid/>
          <w:lang w:val="de-DE"/>
        </w:rPr>
      </w:pPr>
    </w:p>
    <w:p w:rsidR="006C380B" w:rsidRPr="006C380B" w:rsidRDefault="006C380B" w:rsidP="00372808">
      <w:pPr>
        <w:pStyle w:val="ListParagraph"/>
        <w:widowControl w:val="0"/>
        <w:numPr>
          <w:ilvl w:val="0"/>
          <w:numId w:val="40"/>
        </w:numPr>
        <w:suppressAutoHyphens w:val="0"/>
        <w:overflowPunct w:val="0"/>
        <w:autoSpaceDE w:val="0"/>
        <w:autoSpaceDN w:val="0"/>
        <w:adjustRightInd w:val="0"/>
        <w:ind w:left="1985" w:hanging="851"/>
        <w:jc w:val="both"/>
        <w:textAlignment w:val="baseline"/>
        <w:rPr>
          <w:rFonts w:cs="Arial"/>
          <w:snapToGrid/>
          <w:lang w:val="de-DE"/>
        </w:rPr>
      </w:pPr>
      <w:r w:rsidRPr="006C380B">
        <w:rPr>
          <w:rFonts w:cs="Arial"/>
          <w:snapToGrid/>
          <w:lang w:val="de-DE"/>
        </w:rPr>
        <w:t>Kapitel 3.2.1, Tabelle A: Neufassung</w:t>
      </w:r>
      <w:r>
        <w:rPr>
          <w:rFonts w:cs="Arial"/>
          <w:snapToGrid/>
          <w:lang w:val="de-DE"/>
        </w:rPr>
        <w:t xml:space="preserve"> der Einträge zu den UN-Nummern</w:t>
      </w:r>
    </w:p>
    <w:p w:rsidR="006C380B" w:rsidRPr="006C380B" w:rsidRDefault="006C380B" w:rsidP="006C380B">
      <w:pPr>
        <w:pStyle w:val="ListParagraph"/>
        <w:widowControl w:val="0"/>
        <w:tabs>
          <w:tab w:val="left" w:pos="1985"/>
        </w:tabs>
        <w:suppressAutoHyphens w:val="0"/>
        <w:overflowPunct w:val="0"/>
        <w:autoSpaceDE w:val="0"/>
        <w:autoSpaceDN w:val="0"/>
        <w:adjustRightInd w:val="0"/>
        <w:ind w:left="1494"/>
        <w:jc w:val="both"/>
        <w:textAlignment w:val="baseline"/>
        <w:rPr>
          <w:rFonts w:cs="Arial"/>
          <w:snapToGrid/>
          <w:lang w:val="de-DE"/>
        </w:rPr>
      </w:pPr>
    </w:p>
    <w:p w:rsidR="006C380B" w:rsidRDefault="006C380B" w:rsidP="006C380B">
      <w:pPr>
        <w:widowControl w:val="0"/>
        <w:tabs>
          <w:tab w:val="left" w:pos="1985"/>
        </w:tabs>
        <w:suppressAutoHyphens w:val="0"/>
        <w:overflowPunct w:val="0"/>
        <w:autoSpaceDE w:val="0"/>
        <w:autoSpaceDN w:val="0"/>
        <w:adjustRightInd w:val="0"/>
        <w:ind w:left="1985" w:hanging="851"/>
        <w:jc w:val="both"/>
        <w:textAlignment w:val="baseline"/>
        <w:rPr>
          <w:snapToGrid/>
          <w:lang w:val="de-DE" w:eastAsia="de-CH"/>
        </w:rPr>
      </w:pPr>
      <w:r w:rsidRPr="006C380B">
        <w:rPr>
          <w:rFonts w:cs="Arial"/>
          <w:snapToGrid/>
          <w:u w:val="single"/>
          <w:lang w:val="de-DE"/>
        </w:rPr>
        <w:t>3528</w:t>
      </w:r>
      <w:r w:rsidRPr="006C380B">
        <w:rPr>
          <w:rFonts w:cs="Arial"/>
          <w:snapToGrid/>
          <w:lang w:val="de-DE"/>
        </w:rPr>
        <w:tab/>
      </w:r>
      <w:r w:rsidRPr="006C380B">
        <w:rPr>
          <w:snapToGrid/>
          <w:lang w:val="de-DE" w:eastAsia="de-CH"/>
        </w:rPr>
        <w:t>VERBRENNUNGSMOTOR MIT ANTRIEB DURCH ENTZÜNDBARE FLÜSSIGKEIT oder BRENNSTOFFZELLEN-MOTOR MIT ANTRIEB DURCH ENTZÜNDBARE FLÜSSIGKEIT oder VERBRENNUNGSMASCHINE MIT ANTRIEB DURCH ENTZÜNDBARE FLÜSSIGKEIT oder MASCHINE MIT BRENNSTOFFZELLEN-MOTOR MIT ANTRIEB DURCH ENTZÜNDBARE FLÜSSIGKEIT</w:t>
      </w:r>
    </w:p>
    <w:p w:rsidR="006C380B" w:rsidRPr="006C380B" w:rsidRDefault="006C380B" w:rsidP="006C380B">
      <w:pPr>
        <w:widowControl w:val="0"/>
        <w:tabs>
          <w:tab w:val="left" w:pos="1985"/>
        </w:tabs>
        <w:suppressAutoHyphens w:val="0"/>
        <w:overflowPunct w:val="0"/>
        <w:autoSpaceDE w:val="0"/>
        <w:autoSpaceDN w:val="0"/>
        <w:adjustRightInd w:val="0"/>
        <w:ind w:left="1985" w:hanging="851"/>
        <w:jc w:val="both"/>
        <w:textAlignment w:val="baseline"/>
        <w:rPr>
          <w:rFonts w:cs="Arial"/>
          <w:snapToGrid/>
          <w:lang w:val="de-DE"/>
        </w:rPr>
      </w:pPr>
    </w:p>
    <w:p w:rsidR="002D09B4" w:rsidRDefault="002D09B4">
      <w:pPr>
        <w:suppressAutoHyphens w:val="0"/>
        <w:spacing w:line="240" w:lineRule="auto"/>
        <w:rPr>
          <w:rFonts w:cs="Arial"/>
          <w:snapToGrid/>
          <w:u w:val="single"/>
          <w:lang w:val="de-DE"/>
        </w:rPr>
      </w:pPr>
      <w:r>
        <w:rPr>
          <w:rFonts w:cs="Arial"/>
          <w:snapToGrid/>
          <w:u w:val="single"/>
          <w:lang w:val="de-DE"/>
        </w:rPr>
        <w:br w:type="page"/>
      </w:r>
    </w:p>
    <w:p w:rsidR="006C380B" w:rsidRDefault="006C380B" w:rsidP="006C380B">
      <w:pPr>
        <w:widowControl w:val="0"/>
        <w:tabs>
          <w:tab w:val="left" w:pos="1985"/>
        </w:tabs>
        <w:suppressAutoHyphens w:val="0"/>
        <w:overflowPunct w:val="0"/>
        <w:autoSpaceDE w:val="0"/>
        <w:autoSpaceDN w:val="0"/>
        <w:adjustRightInd w:val="0"/>
        <w:ind w:left="1985" w:hanging="851"/>
        <w:jc w:val="both"/>
        <w:textAlignment w:val="baseline"/>
        <w:rPr>
          <w:snapToGrid/>
          <w:lang w:val="de-DE" w:eastAsia="de-CH"/>
        </w:rPr>
      </w:pPr>
      <w:r w:rsidRPr="006C380B">
        <w:rPr>
          <w:rFonts w:cs="Arial"/>
          <w:snapToGrid/>
          <w:u w:val="single"/>
          <w:lang w:val="de-DE"/>
        </w:rPr>
        <w:lastRenderedPageBreak/>
        <w:t>3529</w:t>
      </w:r>
      <w:r w:rsidRPr="006C380B">
        <w:rPr>
          <w:rFonts w:cs="Arial"/>
          <w:snapToGrid/>
          <w:lang w:val="de-DE"/>
        </w:rPr>
        <w:tab/>
      </w:r>
      <w:r w:rsidRPr="006C380B">
        <w:rPr>
          <w:snapToGrid/>
          <w:lang w:val="de-DE" w:eastAsia="de-CH"/>
        </w:rPr>
        <w:t>VERBRENNUNGSMOTOR MIT ANTRIEB DURCH ENTZÜNDBARES GAS oder BRENNSTOFFZELLEN-MOTOR MIT ANTRIEB DURCH ENTZÜNDBARES GAS oder VERBRENNUNGSMASCHINE MIT ANTRIEB DURCH ENTZÜNDBARES GAS oder MASCHINE MIT BRENNSTOFFZELLEN-MOTOR MIT ANTRIEB DURCH ENTZÜNDBARES GAS</w:t>
      </w:r>
    </w:p>
    <w:p w:rsidR="006C380B" w:rsidRPr="006C380B" w:rsidRDefault="006C380B" w:rsidP="006C380B">
      <w:pPr>
        <w:widowControl w:val="0"/>
        <w:tabs>
          <w:tab w:val="left" w:pos="1985"/>
        </w:tabs>
        <w:suppressAutoHyphens w:val="0"/>
        <w:overflowPunct w:val="0"/>
        <w:autoSpaceDE w:val="0"/>
        <w:autoSpaceDN w:val="0"/>
        <w:adjustRightInd w:val="0"/>
        <w:ind w:left="1985" w:hanging="851"/>
        <w:jc w:val="both"/>
        <w:textAlignment w:val="baseline"/>
        <w:rPr>
          <w:rFonts w:cs="Arial"/>
          <w:snapToGrid/>
          <w:lang w:val="de-DE"/>
        </w:rPr>
      </w:pPr>
    </w:p>
    <w:p w:rsidR="006C380B" w:rsidRDefault="006C380B" w:rsidP="006C380B">
      <w:pPr>
        <w:widowControl w:val="0"/>
        <w:tabs>
          <w:tab w:val="left" w:pos="1985"/>
        </w:tabs>
        <w:suppressAutoHyphens w:val="0"/>
        <w:overflowPunct w:val="0"/>
        <w:autoSpaceDE w:val="0"/>
        <w:autoSpaceDN w:val="0"/>
        <w:adjustRightInd w:val="0"/>
        <w:ind w:left="1985" w:hanging="851"/>
        <w:jc w:val="both"/>
        <w:textAlignment w:val="baseline"/>
        <w:rPr>
          <w:snapToGrid/>
          <w:lang w:val="de-DE" w:eastAsia="de-CH"/>
        </w:rPr>
      </w:pPr>
      <w:r w:rsidRPr="006C380B">
        <w:rPr>
          <w:rFonts w:cs="Arial"/>
          <w:snapToGrid/>
          <w:u w:val="single"/>
          <w:lang w:val="de-DE"/>
        </w:rPr>
        <w:t>3530</w:t>
      </w:r>
      <w:r w:rsidRPr="006C380B">
        <w:rPr>
          <w:rFonts w:cs="Arial"/>
          <w:snapToGrid/>
          <w:lang w:val="de-DE"/>
        </w:rPr>
        <w:t xml:space="preserve"> </w:t>
      </w:r>
      <w:r>
        <w:rPr>
          <w:rFonts w:cs="Arial"/>
          <w:snapToGrid/>
          <w:lang w:val="de-DE"/>
        </w:rPr>
        <w:tab/>
      </w:r>
      <w:r w:rsidRPr="006C380B">
        <w:rPr>
          <w:snapToGrid/>
          <w:lang w:val="de-DE" w:eastAsia="de-CH"/>
        </w:rPr>
        <w:t>VERBRENNUNGSMOTOR oder VERBRENNUNGSMASCHINE</w:t>
      </w:r>
    </w:p>
    <w:p w:rsidR="006C380B" w:rsidRPr="006C380B" w:rsidRDefault="006C380B" w:rsidP="006C380B">
      <w:pPr>
        <w:widowControl w:val="0"/>
        <w:tabs>
          <w:tab w:val="left" w:pos="1985"/>
        </w:tabs>
        <w:suppressAutoHyphens w:val="0"/>
        <w:overflowPunct w:val="0"/>
        <w:autoSpaceDE w:val="0"/>
        <w:autoSpaceDN w:val="0"/>
        <w:adjustRightInd w:val="0"/>
        <w:ind w:left="1985" w:hanging="851"/>
        <w:jc w:val="both"/>
        <w:textAlignment w:val="baseline"/>
        <w:rPr>
          <w:rFonts w:cs="Arial"/>
          <w:snapToGrid/>
          <w:lang w:val="de-DE"/>
        </w:rPr>
      </w:pPr>
    </w:p>
    <w:p w:rsidR="006C380B" w:rsidRDefault="006C380B" w:rsidP="006C380B">
      <w:pPr>
        <w:widowControl w:val="0"/>
        <w:tabs>
          <w:tab w:val="left" w:pos="1985"/>
        </w:tabs>
        <w:suppressAutoHyphens w:val="0"/>
        <w:overflowPunct w:val="0"/>
        <w:autoSpaceDE w:val="0"/>
        <w:autoSpaceDN w:val="0"/>
        <w:adjustRightInd w:val="0"/>
        <w:ind w:left="1985" w:hanging="851"/>
        <w:jc w:val="both"/>
        <w:textAlignment w:val="baseline"/>
        <w:rPr>
          <w:caps/>
          <w:snapToGrid/>
          <w:lang w:val="de-DE" w:eastAsia="de-DE"/>
        </w:rPr>
      </w:pPr>
      <w:r w:rsidRPr="006C380B">
        <w:rPr>
          <w:rFonts w:cs="Arial"/>
          <w:snapToGrid/>
          <w:u w:val="single"/>
          <w:lang w:val="de-DE"/>
        </w:rPr>
        <w:t>3166</w:t>
      </w:r>
      <w:r w:rsidRPr="006C380B">
        <w:rPr>
          <w:rFonts w:cs="Arial"/>
          <w:snapToGrid/>
          <w:lang w:val="de-DE"/>
        </w:rPr>
        <w:t xml:space="preserve"> </w:t>
      </w:r>
      <w:r>
        <w:rPr>
          <w:rFonts w:cs="Arial"/>
          <w:snapToGrid/>
          <w:lang w:val="de-DE"/>
        </w:rPr>
        <w:tab/>
      </w:r>
      <w:r w:rsidRPr="006C380B">
        <w:rPr>
          <w:caps/>
          <w:snapToGrid/>
          <w:lang w:val="de-DE" w:eastAsia="de-DE"/>
        </w:rPr>
        <w:t>Fahrzeug mit Antrieb durch entzündbares Gas</w:t>
      </w:r>
      <w:r w:rsidRPr="006C380B">
        <w:rPr>
          <w:snapToGrid/>
          <w:lang w:val="de-DE" w:eastAsia="de-DE"/>
        </w:rPr>
        <w:t xml:space="preserve"> oder </w:t>
      </w:r>
      <w:r w:rsidRPr="006C380B">
        <w:rPr>
          <w:caps/>
          <w:snapToGrid/>
          <w:lang w:val="de-DE" w:eastAsia="de-DE"/>
        </w:rPr>
        <w:t>Fahrzeug mit Antrieb durch entzündbare Flüssigkeit</w:t>
      </w:r>
      <w:r w:rsidRPr="006C380B">
        <w:rPr>
          <w:snapToGrid/>
          <w:lang w:val="de-DE" w:eastAsia="de-DE"/>
        </w:rPr>
        <w:t xml:space="preserve"> oder </w:t>
      </w:r>
      <w:r w:rsidRPr="006C380B">
        <w:rPr>
          <w:caps/>
          <w:snapToGrid/>
          <w:lang w:val="de-DE" w:eastAsia="de-DE"/>
        </w:rPr>
        <w:t>Brennstoffzellen-Fahrzeug mit Antrieb durch entzündbares Gas</w:t>
      </w:r>
      <w:r w:rsidRPr="006C380B">
        <w:rPr>
          <w:snapToGrid/>
          <w:lang w:val="de-DE" w:eastAsia="de-DE"/>
        </w:rPr>
        <w:t xml:space="preserve"> oder </w:t>
      </w:r>
      <w:r w:rsidRPr="006C380B">
        <w:rPr>
          <w:caps/>
          <w:snapToGrid/>
          <w:lang w:val="de-DE" w:eastAsia="de-DE"/>
        </w:rPr>
        <w:t>Brennstoffzellen-Fahrzeug mit Antrieb durch entzündbare Flüssigkeit</w:t>
      </w:r>
    </w:p>
    <w:p w:rsidR="006C380B" w:rsidRPr="006C380B" w:rsidRDefault="006C380B" w:rsidP="006C380B">
      <w:pPr>
        <w:widowControl w:val="0"/>
        <w:tabs>
          <w:tab w:val="left" w:pos="1985"/>
        </w:tabs>
        <w:suppressAutoHyphens w:val="0"/>
        <w:overflowPunct w:val="0"/>
        <w:autoSpaceDE w:val="0"/>
        <w:autoSpaceDN w:val="0"/>
        <w:adjustRightInd w:val="0"/>
        <w:ind w:left="1985" w:hanging="851"/>
        <w:jc w:val="both"/>
        <w:textAlignment w:val="baseline"/>
        <w:rPr>
          <w:rFonts w:cs="Arial"/>
          <w:snapToGrid/>
          <w:lang w:val="de-DE"/>
        </w:rPr>
      </w:pPr>
    </w:p>
    <w:p w:rsidR="006C380B" w:rsidRDefault="006C380B" w:rsidP="006C380B">
      <w:pPr>
        <w:widowControl w:val="0"/>
        <w:tabs>
          <w:tab w:val="left" w:pos="1985"/>
        </w:tabs>
        <w:suppressAutoHyphens w:val="0"/>
        <w:overflowPunct w:val="0"/>
        <w:autoSpaceDE w:val="0"/>
        <w:autoSpaceDN w:val="0"/>
        <w:adjustRightInd w:val="0"/>
        <w:ind w:left="1985" w:hanging="851"/>
        <w:jc w:val="both"/>
        <w:textAlignment w:val="baseline"/>
        <w:rPr>
          <w:caps/>
          <w:snapToGrid/>
          <w:lang w:val="de-DE" w:eastAsia="de-CH"/>
        </w:rPr>
      </w:pPr>
      <w:r w:rsidRPr="006C380B">
        <w:rPr>
          <w:rFonts w:cs="Arial"/>
          <w:snapToGrid/>
          <w:u w:val="single"/>
          <w:lang w:val="de-DE"/>
        </w:rPr>
        <w:t>3171</w:t>
      </w:r>
      <w:r w:rsidRPr="006C380B">
        <w:rPr>
          <w:caps/>
          <w:snapToGrid/>
          <w:lang w:val="de-DE" w:eastAsia="de-CH"/>
        </w:rPr>
        <w:t xml:space="preserve"> </w:t>
      </w:r>
      <w:r>
        <w:rPr>
          <w:caps/>
          <w:snapToGrid/>
          <w:lang w:val="de-DE" w:eastAsia="de-CH"/>
        </w:rPr>
        <w:tab/>
      </w:r>
      <w:r w:rsidRPr="006C380B">
        <w:rPr>
          <w:caps/>
          <w:snapToGrid/>
          <w:lang w:val="de-DE" w:eastAsia="de-CH"/>
        </w:rPr>
        <w:t>Batteriebetriebenes Fahrzeug</w:t>
      </w:r>
      <w:r w:rsidRPr="006C380B">
        <w:rPr>
          <w:snapToGrid/>
          <w:lang w:val="de-DE" w:eastAsia="de-CH"/>
        </w:rPr>
        <w:t xml:space="preserve"> oder </w:t>
      </w:r>
      <w:r w:rsidRPr="006C380B">
        <w:rPr>
          <w:caps/>
          <w:snapToGrid/>
          <w:lang w:val="de-DE" w:eastAsia="de-CH"/>
        </w:rPr>
        <w:t>Batteriebetriebenes Gerät</w:t>
      </w: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372808" w:rsidRDefault="006C380B" w:rsidP="006C380B">
      <w:pPr>
        <w:pStyle w:val="ListParagraph"/>
        <w:widowControl w:val="0"/>
        <w:numPr>
          <w:ilvl w:val="0"/>
          <w:numId w:val="40"/>
        </w:numPr>
        <w:tabs>
          <w:tab w:val="left" w:pos="1985"/>
        </w:tabs>
        <w:suppressAutoHyphens w:val="0"/>
        <w:overflowPunct w:val="0"/>
        <w:autoSpaceDE w:val="0"/>
        <w:autoSpaceDN w:val="0"/>
        <w:adjustRightInd w:val="0"/>
        <w:ind w:left="1985" w:hanging="851"/>
        <w:jc w:val="both"/>
        <w:textAlignment w:val="baseline"/>
        <w:rPr>
          <w:rFonts w:cs="Arial"/>
          <w:snapToGrid/>
          <w:lang w:val="de-DE"/>
        </w:rPr>
      </w:pPr>
      <w:r w:rsidRPr="006C380B">
        <w:rPr>
          <w:rFonts w:cs="Arial"/>
          <w:snapToGrid/>
          <w:lang w:val="de-DE"/>
        </w:rPr>
        <w:t>Verbrennungsmotoren, Brennstoffzellen-Motoren, Maschinen, die mit solchen Motoren angetrieben werden, Fahrzeuge, die mit endzündbaren Flüssigkeiten oder Gasen oder Brennstoffzellen betrieben werden sowie batteriebetriebene Fahrzeuge und Geräte werden einer UN-Nummer in Tabelle A zugeordnet und sind daher Gefahrgut, wenn sie als Ladung befördert werden.</w:t>
      </w:r>
      <w:r>
        <w:rPr>
          <w:rFonts w:cs="Arial"/>
          <w:snapToGrid/>
          <w:lang w:val="de-DE"/>
        </w:rPr>
        <w:t xml:space="preserve"> </w:t>
      </w:r>
    </w:p>
    <w:p w:rsidR="00372808" w:rsidRDefault="00372808" w:rsidP="00372808">
      <w:pPr>
        <w:pStyle w:val="ListParagraph"/>
        <w:widowControl w:val="0"/>
        <w:tabs>
          <w:tab w:val="left" w:pos="1985"/>
        </w:tabs>
        <w:suppressAutoHyphens w:val="0"/>
        <w:overflowPunct w:val="0"/>
        <w:autoSpaceDE w:val="0"/>
        <w:autoSpaceDN w:val="0"/>
        <w:adjustRightInd w:val="0"/>
        <w:ind w:left="1985"/>
        <w:jc w:val="both"/>
        <w:textAlignment w:val="baseline"/>
        <w:rPr>
          <w:rFonts w:cs="Arial"/>
          <w:snapToGrid/>
          <w:lang w:val="de-DE"/>
        </w:rPr>
      </w:pPr>
    </w:p>
    <w:p w:rsidR="006C380B" w:rsidRPr="006C380B" w:rsidRDefault="006C380B" w:rsidP="006C380B">
      <w:pPr>
        <w:pStyle w:val="ListParagraph"/>
        <w:widowControl w:val="0"/>
        <w:numPr>
          <w:ilvl w:val="0"/>
          <w:numId w:val="40"/>
        </w:numPr>
        <w:tabs>
          <w:tab w:val="left" w:pos="1985"/>
        </w:tabs>
        <w:suppressAutoHyphens w:val="0"/>
        <w:overflowPunct w:val="0"/>
        <w:autoSpaceDE w:val="0"/>
        <w:autoSpaceDN w:val="0"/>
        <w:adjustRightInd w:val="0"/>
        <w:ind w:left="1985" w:hanging="851"/>
        <w:jc w:val="both"/>
        <w:textAlignment w:val="baseline"/>
        <w:rPr>
          <w:rFonts w:cs="Arial"/>
          <w:snapToGrid/>
          <w:lang w:val="de-DE"/>
        </w:rPr>
      </w:pPr>
      <w:r w:rsidRPr="006C380B">
        <w:rPr>
          <w:rFonts w:cs="Arial"/>
          <w:snapToGrid/>
          <w:lang w:val="de-DE"/>
        </w:rPr>
        <w:t>Diesen Einträgen werden die Sondervorschriften 240, 312, 363, 385, 665 und 666 zugewiesen, die die betreffenden Fahrzeuge und Geräte beispielhaft beschreiben und bestimmte Bedingungen festlegen, unter denen die Beförderung keinen anderen Vorschriften des ADN als der jeweiligen Sondervorschrift unterliegt.</w:t>
      </w: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r w:rsidRPr="006C380B">
        <w:rPr>
          <w:rFonts w:cs="Arial"/>
          <w:snapToGrid/>
          <w:lang w:val="de-DE"/>
        </w:rPr>
        <w:t>2.</w:t>
      </w:r>
      <w:r w:rsidRPr="006C380B">
        <w:rPr>
          <w:rFonts w:cs="Arial"/>
          <w:snapToGrid/>
          <w:lang w:val="de-DE"/>
        </w:rPr>
        <w:tab/>
        <w:t>Die Freistellungsregelung des ADN in  Unterabschnitt 1.1.3.3 ist derzeit sehr weit gefasst und umfasst auch „beförderte Fahrzeuge“ und „beförderte mobile Maschinen und Geräte“.</w:t>
      </w: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r w:rsidRPr="006C380B">
        <w:rPr>
          <w:rFonts w:cs="Arial"/>
          <w:snapToGrid/>
          <w:lang w:val="de-DE"/>
        </w:rPr>
        <w:t>3.</w:t>
      </w:r>
      <w:r w:rsidRPr="006C380B">
        <w:rPr>
          <w:rFonts w:cs="Arial"/>
          <w:snapToGrid/>
          <w:lang w:val="de-DE"/>
        </w:rPr>
        <w:tab/>
        <w:t>Die in Unterabschnitt 7.2.3.29 ADN angesprochenen und nach den Regelungen des Unterabschnittes 1.1.4.6 ADN vorgeschrieben Beiboote müssen ab 2017 der UN-Nummer 3166 zugeordnet werden, wenn sie über einen dementsprechenden Antrieb verfügen.</w:t>
      </w: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r w:rsidRPr="006C380B">
        <w:rPr>
          <w:rFonts w:cs="Arial"/>
          <w:snapToGrid/>
          <w:lang w:val="de-DE"/>
        </w:rPr>
        <w:t>4.</w:t>
      </w:r>
      <w:r w:rsidRPr="006C380B">
        <w:rPr>
          <w:rFonts w:cs="Arial"/>
          <w:snapToGrid/>
          <w:lang w:val="de-DE"/>
        </w:rPr>
        <w:tab/>
        <w:t>Absatz 7.2.3.31.2 ADN unterstellt, dass es grundsätzlich möglich ist, motorisierte Beförderungsmittel wie Personenkraftwagen und Motorboote an Bord von Tankschiffen mitzuführen, ohne dass bisher für diese die Beförderungsvorschriften des ADN gelten.</w:t>
      </w:r>
    </w:p>
    <w:p w:rsid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b/>
          <w:snapToGrid/>
          <w:sz w:val="24"/>
          <w:szCs w:val="24"/>
          <w:lang w:val="de-DE"/>
        </w:rPr>
      </w:pPr>
      <w:r w:rsidRPr="006C380B">
        <w:rPr>
          <w:b/>
          <w:snapToGrid/>
          <w:sz w:val="24"/>
          <w:szCs w:val="24"/>
          <w:lang w:val="de-DE"/>
        </w:rPr>
        <w:t>Auslegungsvorschlag</w:t>
      </w: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r w:rsidRPr="006C380B">
        <w:rPr>
          <w:rFonts w:cs="Arial"/>
          <w:snapToGrid/>
          <w:lang w:val="de-DE"/>
        </w:rPr>
        <w:t>5.</w:t>
      </w:r>
      <w:r w:rsidRPr="006C380B">
        <w:rPr>
          <w:rFonts w:cs="Arial"/>
          <w:snapToGrid/>
          <w:lang w:val="de-DE"/>
        </w:rPr>
        <w:tab/>
        <w:t>Die deutsche Delegation hält folgende Auslegung für angebracht und schlägt dem Sicherheitsausschuss vor, die Fragen im Detail in einer informellen adhoc-Arbeitsgruppe zu diskutieren. Das Ergebnis könnte bei Bedarf in einen Änderungsantrag für das ADN 2019 münden.</w:t>
      </w: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r w:rsidRPr="006C380B">
        <w:rPr>
          <w:rFonts w:cs="Arial"/>
          <w:snapToGrid/>
          <w:lang w:val="de-DE"/>
        </w:rPr>
        <w:t>a)</w:t>
      </w:r>
      <w:r w:rsidRPr="006C380B">
        <w:rPr>
          <w:rFonts w:cs="Arial"/>
          <w:snapToGrid/>
          <w:lang w:val="de-DE"/>
        </w:rPr>
        <w:tab/>
        <w:t>In Bezug auf motorisierte Beiboote:</w:t>
      </w: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snapToGrid/>
          <w:lang w:val="de-DE"/>
        </w:rPr>
      </w:pPr>
    </w:p>
    <w:p w:rsidR="006C380B" w:rsidRPr="006C380B" w:rsidRDefault="006C380B" w:rsidP="00372808">
      <w:pPr>
        <w:widowControl w:val="0"/>
        <w:tabs>
          <w:tab w:val="left" w:pos="1985"/>
        </w:tabs>
        <w:suppressAutoHyphens w:val="0"/>
        <w:overflowPunct w:val="0"/>
        <w:autoSpaceDE w:val="0"/>
        <w:autoSpaceDN w:val="0"/>
        <w:adjustRightInd w:val="0"/>
        <w:ind w:left="1985"/>
        <w:jc w:val="both"/>
        <w:textAlignment w:val="baseline"/>
        <w:rPr>
          <w:snapToGrid/>
          <w:lang w:val="de-DE"/>
        </w:rPr>
      </w:pPr>
      <w:r w:rsidRPr="006C380B">
        <w:rPr>
          <w:snapToGrid/>
          <w:lang w:val="de-DE"/>
        </w:rPr>
        <w:t xml:space="preserve">Die in den Vorschriften nach Absatz 1.1.4.6 ADN geforderten und nach den Absätzen 7.1.4.77 und 7.2.4.77 ADN als Evakuierungsmittel einsetzbaren Beiboote und Fluchtboote müssen der UN-Nummer 3166 zugeordnet werden, wenn sie über Verbrennungs- oder Elektromotoren verfügen. </w:t>
      </w:r>
      <w:r w:rsidRPr="006C380B">
        <w:rPr>
          <w:rFonts w:cs="Arial"/>
          <w:snapToGrid/>
          <w:lang w:val="de-DE"/>
        </w:rPr>
        <w:t xml:space="preserve">Es gilt die Freistellungsregelung 1.1.3.3 ADN, </w:t>
      </w:r>
      <w:r w:rsidR="002165DC">
        <w:rPr>
          <w:rFonts w:cs="Arial"/>
          <w:snapToGrid/>
          <w:lang w:val="de-DE"/>
        </w:rPr>
        <w:t>4</w:t>
      </w:r>
      <w:r w:rsidRPr="006C380B">
        <w:rPr>
          <w:snapToGrid/>
          <w:lang w:val="de-DE"/>
        </w:rPr>
        <w:t xml:space="preserve">. Spiegelstrich „gefährliche Güter zur Aufrechterhaltung der Sicherheit“. </w:t>
      </w:r>
      <w:r w:rsidRPr="006C380B">
        <w:rPr>
          <w:rFonts w:cs="Arial"/>
          <w:snapToGrid/>
          <w:lang w:val="de-DE"/>
        </w:rPr>
        <w:t xml:space="preserve">Beiboote und Fluchtboote dienen der Sicherheit der Schiffsmannschaft. </w:t>
      </w:r>
      <w:r w:rsidRPr="006C380B">
        <w:rPr>
          <w:snapToGrid/>
          <w:lang w:val="de-DE"/>
        </w:rPr>
        <w:t>Die Vorgaben der Sondervorschriften zu den UN-Nummern 3166 und 3171 sind nicht anzuwenden.</w:t>
      </w: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2D09B4" w:rsidRDefault="002D09B4">
      <w:pPr>
        <w:suppressAutoHyphens w:val="0"/>
        <w:spacing w:line="240" w:lineRule="auto"/>
        <w:rPr>
          <w:rFonts w:cs="Arial"/>
          <w:snapToGrid/>
          <w:lang w:val="de-DE"/>
        </w:rPr>
      </w:pPr>
      <w:r>
        <w:rPr>
          <w:rFonts w:cs="Arial"/>
          <w:snapToGrid/>
          <w:lang w:val="de-DE"/>
        </w:rPr>
        <w:br w:type="page"/>
      </w:r>
    </w:p>
    <w:p w:rsidR="006C380B" w:rsidRPr="006C380B" w:rsidRDefault="006C380B" w:rsidP="00372808">
      <w:pPr>
        <w:widowControl w:val="0"/>
        <w:tabs>
          <w:tab w:val="left" w:pos="1985"/>
        </w:tabs>
        <w:suppressAutoHyphens w:val="0"/>
        <w:overflowPunct w:val="0"/>
        <w:autoSpaceDE w:val="0"/>
        <w:autoSpaceDN w:val="0"/>
        <w:adjustRightInd w:val="0"/>
        <w:ind w:left="1985" w:hanging="851"/>
        <w:jc w:val="both"/>
        <w:textAlignment w:val="baseline"/>
        <w:rPr>
          <w:snapToGrid/>
          <w:lang w:val="de-DE"/>
        </w:rPr>
      </w:pPr>
      <w:r w:rsidRPr="006C380B">
        <w:rPr>
          <w:rFonts w:cs="Arial"/>
          <w:snapToGrid/>
          <w:lang w:val="de-DE"/>
        </w:rPr>
        <w:lastRenderedPageBreak/>
        <w:t>b)</w:t>
      </w:r>
      <w:r w:rsidRPr="006C380B">
        <w:rPr>
          <w:rFonts w:cs="Arial"/>
          <w:snapToGrid/>
          <w:lang w:val="de-DE"/>
        </w:rPr>
        <w:tab/>
        <w:t>Dies gilt nach Auffassung der deutschen Delegation auch für batteriebetriebene Geräte</w:t>
      </w:r>
      <w:r w:rsidRPr="006C380B">
        <w:rPr>
          <w:snapToGrid/>
          <w:lang w:val="de-DE"/>
        </w:rPr>
        <w:t xml:space="preserve"> der UN-Nummer 3171, die z.B. für Messungen von Gasen oder explosionsfähigen Atmosphären an Bord der Schiffe verwendet werden. </w:t>
      </w:r>
    </w:p>
    <w:p w:rsidR="006C380B" w:rsidRPr="006C380B" w:rsidRDefault="006C380B" w:rsidP="00372808">
      <w:pPr>
        <w:widowControl w:val="0"/>
        <w:tabs>
          <w:tab w:val="left" w:pos="1985"/>
        </w:tabs>
        <w:suppressAutoHyphens w:val="0"/>
        <w:overflowPunct w:val="0"/>
        <w:autoSpaceDE w:val="0"/>
        <w:autoSpaceDN w:val="0"/>
        <w:adjustRightInd w:val="0"/>
        <w:ind w:left="1985" w:hanging="851"/>
        <w:jc w:val="both"/>
        <w:textAlignment w:val="baseline"/>
        <w:rPr>
          <w:rFonts w:cs="Arial"/>
          <w:snapToGrid/>
          <w:lang w:val="de-DE"/>
        </w:rPr>
      </w:pPr>
    </w:p>
    <w:p w:rsidR="006C380B" w:rsidRPr="006C380B" w:rsidRDefault="006C380B" w:rsidP="00372808">
      <w:pPr>
        <w:widowControl w:val="0"/>
        <w:tabs>
          <w:tab w:val="left" w:pos="1985"/>
        </w:tabs>
        <w:suppressAutoHyphens w:val="0"/>
        <w:overflowPunct w:val="0"/>
        <w:autoSpaceDE w:val="0"/>
        <w:autoSpaceDN w:val="0"/>
        <w:adjustRightInd w:val="0"/>
        <w:ind w:left="1985" w:hanging="851"/>
        <w:jc w:val="both"/>
        <w:textAlignment w:val="baseline"/>
        <w:rPr>
          <w:rFonts w:cs="Arial"/>
          <w:snapToGrid/>
          <w:lang w:val="de-DE"/>
        </w:rPr>
      </w:pPr>
      <w:r w:rsidRPr="006C380B">
        <w:rPr>
          <w:rFonts w:cs="Arial"/>
          <w:snapToGrid/>
          <w:lang w:val="de-DE"/>
        </w:rPr>
        <w:t>c)</w:t>
      </w:r>
      <w:r w:rsidRPr="006C380B">
        <w:rPr>
          <w:rFonts w:cs="Arial"/>
          <w:snapToGrid/>
          <w:lang w:val="de-DE"/>
        </w:rPr>
        <w:tab/>
        <w:t>Laut Sondervorschrift 240 sind diese Geräte bei einem Betrieb mit Lithium-Metall- oder Lithium–Ionen-Batterien anderen UN-Nummern zuzuordnen. In diesem Fall hält die deutsche Delegation eine Freistellung nach 1.1.3.7 b) ADN für zutreffend.</w:t>
      </w:r>
    </w:p>
    <w:p w:rsidR="006C380B" w:rsidRPr="006C380B" w:rsidRDefault="006C380B" w:rsidP="00372808">
      <w:pPr>
        <w:widowControl w:val="0"/>
        <w:tabs>
          <w:tab w:val="left" w:pos="1985"/>
        </w:tabs>
        <w:suppressAutoHyphens w:val="0"/>
        <w:overflowPunct w:val="0"/>
        <w:autoSpaceDE w:val="0"/>
        <w:autoSpaceDN w:val="0"/>
        <w:adjustRightInd w:val="0"/>
        <w:ind w:left="1985" w:hanging="851"/>
        <w:jc w:val="both"/>
        <w:textAlignment w:val="baseline"/>
        <w:rPr>
          <w:rFonts w:cs="Arial"/>
          <w:snapToGrid/>
          <w:lang w:val="de-DE"/>
        </w:rPr>
      </w:pPr>
    </w:p>
    <w:p w:rsidR="006C380B" w:rsidRPr="006C380B" w:rsidRDefault="006C380B" w:rsidP="00372808">
      <w:pPr>
        <w:widowControl w:val="0"/>
        <w:tabs>
          <w:tab w:val="left" w:pos="1985"/>
        </w:tabs>
        <w:suppressAutoHyphens w:val="0"/>
        <w:overflowPunct w:val="0"/>
        <w:autoSpaceDE w:val="0"/>
        <w:autoSpaceDN w:val="0"/>
        <w:adjustRightInd w:val="0"/>
        <w:ind w:left="1985" w:hanging="851"/>
        <w:jc w:val="both"/>
        <w:textAlignment w:val="baseline"/>
        <w:rPr>
          <w:rFonts w:cs="Arial"/>
          <w:snapToGrid/>
          <w:lang w:val="de-DE"/>
        </w:rPr>
      </w:pPr>
      <w:r w:rsidRPr="006C380B">
        <w:rPr>
          <w:rFonts w:cs="Arial"/>
          <w:snapToGrid/>
          <w:lang w:val="de-DE"/>
        </w:rPr>
        <w:t>d)</w:t>
      </w:r>
      <w:r w:rsidRPr="006C380B">
        <w:rPr>
          <w:rFonts w:cs="Arial"/>
          <w:snapToGrid/>
          <w:lang w:val="de-DE"/>
        </w:rPr>
        <w:tab/>
        <w:t>In Bezug auf die für den privaten Gebrauch der Schiffsmannschaft mitgeführte Personenwagen, Motorräder, E-Bikes etc.:</w:t>
      </w:r>
    </w:p>
    <w:p w:rsidR="006C380B" w:rsidRPr="006C380B" w:rsidRDefault="006C380B" w:rsidP="00372808">
      <w:pPr>
        <w:widowControl w:val="0"/>
        <w:tabs>
          <w:tab w:val="left" w:pos="1985"/>
        </w:tabs>
        <w:suppressAutoHyphens w:val="0"/>
        <w:overflowPunct w:val="0"/>
        <w:autoSpaceDE w:val="0"/>
        <w:autoSpaceDN w:val="0"/>
        <w:adjustRightInd w:val="0"/>
        <w:ind w:left="1985" w:hanging="851"/>
        <w:jc w:val="both"/>
        <w:textAlignment w:val="baseline"/>
        <w:rPr>
          <w:rFonts w:cs="Arial"/>
          <w:snapToGrid/>
          <w:lang w:val="de-DE"/>
        </w:rPr>
      </w:pPr>
    </w:p>
    <w:p w:rsidR="006C380B" w:rsidRPr="006C380B" w:rsidRDefault="006C380B" w:rsidP="00372808">
      <w:pPr>
        <w:widowControl w:val="0"/>
        <w:tabs>
          <w:tab w:val="left" w:pos="1985"/>
        </w:tabs>
        <w:suppressAutoHyphens w:val="0"/>
        <w:overflowPunct w:val="0"/>
        <w:autoSpaceDE w:val="0"/>
        <w:autoSpaceDN w:val="0"/>
        <w:adjustRightInd w:val="0"/>
        <w:ind w:left="1985" w:hanging="851"/>
        <w:jc w:val="both"/>
        <w:textAlignment w:val="baseline"/>
        <w:rPr>
          <w:rFonts w:cs="Arial"/>
          <w:snapToGrid/>
          <w:lang w:val="de-DE"/>
        </w:rPr>
      </w:pPr>
      <w:r w:rsidRPr="006C380B">
        <w:rPr>
          <w:rFonts w:cs="Arial"/>
          <w:snapToGrid/>
          <w:lang w:val="de-DE"/>
        </w:rPr>
        <w:tab/>
        <w:t>Es gilt die Freistellungsregelung 1.1.3.1 a) ADN mit der Maßgabe, dass ein Freiwerden der gefährlichen Güter in den Treibstofftanks bzw. Brennstoffzellen der genannten Fahrzeuge verhindert wird. Eine einzelhandelsgerechte Verpackung ist nicht erforderlich, weil diese Gegenstände bei der Auslieferung durch den Einzelhandel üblicherweise nicht verpackt werden. Dies gilt für das Mitführen auf Tankschiffen genauso wie auf Trockengüterschiffen.</w:t>
      </w: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6C380B" w:rsidRPr="006C380B" w:rsidRDefault="006C380B" w:rsidP="00372808">
      <w:pPr>
        <w:widowControl w:val="0"/>
        <w:tabs>
          <w:tab w:val="left" w:pos="1985"/>
        </w:tabs>
        <w:suppressAutoHyphens w:val="0"/>
        <w:overflowPunct w:val="0"/>
        <w:autoSpaceDE w:val="0"/>
        <w:autoSpaceDN w:val="0"/>
        <w:adjustRightInd w:val="0"/>
        <w:ind w:left="1985" w:hanging="851"/>
        <w:jc w:val="both"/>
        <w:textAlignment w:val="baseline"/>
        <w:rPr>
          <w:snapToGrid/>
          <w:lang w:val="de-DE"/>
        </w:rPr>
      </w:pPr>
      <w:r w:rsidRPr="006C380B">
        <w:rPr>
          <w:rFonts w:cs="Arial"/>
          <w:snapToGrid/>
          <w:lang w:val="de-DE"/>
        </w:rPr>
        <w:t>e)</w:t>
      </w:r>
      <w:r w:rsidRPr="006C380B">
        <w:rPr>
          <w:rFonts w:cs="Arial"/>
          <w:snapToGrid/>
          <w:lang w:val="de-DE"/>
        </w:rPr>
        <w:tab/>
      </w:r>
      <w:r w:rsidRPr="006C380B">
        <w:rPr>
          <w:snapToGrid/>
          <w:lang w:val="de-DE"/>
        </w:rPr>
        <w:t>Der in Absatz 9.3.x.13.3 ADN vorgesehene und in der Regel Batterie- oder Akku-betriebene Ladungsrechner (Hardware) fällt nach Meinung der deutschen Delegation ebenfalls unter die speziellere Freistellung gemäß Unterabschnitt 1.1.3.7 b) ADN.</w:t>
      </w:r>
    </w:p>
    <w:p w:rsidR="006C380B" w:rsidRPr="006C380B" w:rsidRDefault="006C380B" w:rsidP="00372808">
      <w:pPr>
        <w:widowControl w:val="0"/>
        <w:tabs>
          <w:tab w:val="left" w:pos="1985"/>
        </w:tabs>
        <w:suppressAutoHyphens w:val="0"/>
        <w:overflowPunct w:val="0"/>
        <w:autoSpaceDE w:val="0"/>
        <w:autoSpaceDN w:val="0"/>
        <w:adjustRightInd w:val="0"/>
        <w:ind w:left="1985" w:hanging="851"/>
        <w:jc w:val="both"/>
        <w:textAlignment w:val="baseline"/>
        <w:rPr>
          <w:snapToGrid/>
          <w:lang w:val="de-DE"/>
        </w:rPr>
      </w:pPr>
    </w:p>
    <w:p w:rsidR="006C380B" w:rsidRPr="006C380B" w:rsidRDefault="006C380B" w:rsidP="00372808">
      <w:pPr>
        <w:widowControl w:val="0"/>
        <w:tabs>
          <w:tab w:val="left" w:pos="1985"/>
        </w:tabs>
        <w:suppressAutoHyphens w:val="0"/>
        <w:overflowPunct w:val="0"/>
        <w:autoSpaceDE w:val="0"/>
        <w:autoSpaceDN w:val="0"/>
        <w:adjustRightInd w:val="0"/>
        <w:ind w:left="1985" w:hanging="851"/>
        <w:jc w:val="both"/>
        <w:textAlignment w:val="baseline"/>
        <w:rPr>
          <w:rFonts w:cs="Arial"/>
          <w:snapToGrid/>
          <w:lang w:val="de-DE"/>
        </w:rPr>
      </w:pPr>
      <w:r w:rsidRPr="006C380B">
        <w:rPr>
          <w:rFonts w:cs="Arial"/>
          <w:snapToGrid/>
          <w:lang w:val="de-DE"/>
        </w:rPr>
        <w:t>f)</w:t>
      </w:r>
      <w:r w:rsidRPr="006C380B">
        <w:rPr>
          <w:rFonts w:cs="Arial"/>
          <w:snapToGrid/>
          <w:lang w:val="de-DE"/>
        </w:rPr>
        <w:tab/>
        <w:t>In Bezug auf Maschinen und Geräte wie Bagger, Krane und Generatoren auf Arbeitsschiffen oder –pontons, die nicht fest mit dem Schiff bzw. Ponton verbaut sind:</w:t>
      </w:r>
    </w:p>
    <w:p w:rsidR="006C380B" w:rsidRPr="006C380B" w:rsidRDefault="006C380B" w:rsidP="00372808">
      <w:pPr>
        <w:widowControl w:val="0"/>
        <w:tabs>
          <w:tab w:val="left" w:pos="1985"/>
        </w:tabs>
        <w:suppressAutoHyphens w:val="0"/>
        <w:overflowPunct w:val="0"/>
        <w:autoSpaceDE w:val="0"/>
        <w:autoSpaceDN w:val="0"/>
        <w:adjustRightInd w:val="0"/>
        <w:ind w:left="1985" w:hanging="851"/>
        <w:jc w:val="both"/>
        <w:textAlignment w:val="baseline"/>
        <w:rPr>
          <w:rFonts w:cs="Arial"/>
          <w:snapToGrid/>
          <w:lang w:val="de-DE"/>
        </w:rPr>
      </w:pPr>
    </w:p>
    <w:p w:rsidR="006C380B" w:rsidRPr="006C380B" w:rsidRDefault="006C380B" w:rsidP="00372808">
      <w:pPr>
        <w:widowControl w:val="0"/>
        <w:tabs>
          <w:tab w:val="left" w:pos="1985"/>
        </w:tabs>
        <w:suppressAutoHyphens w:val="0"/>
        <w:overflowPunct w:val="0"/>
        <w:autoSpaceDE w:val="0"/>
        <w:autoSpaceDN w:val="0"/>
        <w:adjustRightInd w:val="0"/>
        <w:ind w:left="1985" w:hanging="851"/>
        <w:jc w:val="both"/>
        <w:textAlignment w:val="baseline"/>
        <w:rPr>
          <w:rFonts w:cs="Arial"/>
          <w:snapToGrid/>
          <w:lang w:val="de-DE"/>
        </w:rPr>
      </w:pPr>
      <w:r w:rsidRPr="006C380B">
        <w:rPr>
          <w:rFonts w:cs="Arial"/>
          <w:snapToGrid/>
          <w:lang w:val="de-DE"/>
        </w:rPr>
        <w:tab/>
        <w:t>Es gilt die Freistellungsregelung 1.1.3.1 c) ADN mit der Maßgabe, dass ein Freiwerden der gefährlichen Güter in den Treibstofftanks bzw. Brennstoffzellen oder  der genannten Fahrzeuge und Geräte verhindert wird.</w:t>
      </w: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r w:rsidRPr="006C380B">
        <w:rPr>
          <w:rFonts w:cs="Arial"/>
          <w:snapToGrid/>
          <w:lang w:val="de-DE"/>
        </w:rPr>
        <w:t>6.</w:t>
      </w:r>
      <w:r w:rsidRPr="006C380B">
        <w:rPr>
          <w:rFonts w:cs="Arial"/>
          <w:snapToGrid/>
          <w:lang w:val="de-DE"/>
        </w:rPr>
        <w:tab/>
        <w:t>Werden Fahrzeuge und Gerate z.B. vom Hersteller zum Händler mit einem Beförderungsauftrag auf Trockengüterschiffen als Ladung oder zwischen zwei Einsatzorten durch Wasserbauunternehmen oder Behörden der Wasserstraßenverwaltung befördert, gelten die o.g. Freistellungen nicht.</w:t>
      </w:r>
    </w:p>
    <w:p w:rsidR="006C380B" w:rsidRP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6C380B" w:rsidRDefault="006C380B"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r w:rsidRPr="006C380B">
        <w:rPr>
          <w:rFonts w:cs="Arial"/>
          <w:snapToGrid/>
          <w:lang w:val="de-DE"/>
        </w:rPr>
        <w:t>7.</w:t>
      </w:r>
      <w:r w:rsidRPr="006C380B">
        <w:rPr>
          <w:rFonts w:cs="Arial"/>
          <w:snapToGrid/>
          <w:lang w:val="de-DE"/>
        </w:rPr>
        <w:tab/>
        <w:t xml:space="preserve">Deutschland möchte abschließend darauf hinweisen, dass die obengenannten Änderungen auch Auswirkungen auf die Personenschifffahrt, auch den Betrieb von Hotelschiffen, haben können. Nach der Sondervorschrift 240 zählen zu den jetzt als Gefahrgut zu klassifizierenden Fahrzeugen auch Fahrräder mit elektrischem Motor, andere Fahrzeuge dieser Art wie z.B. selbstausbalancierende Fahrzeuge und Rollstühle, deren Beförderung an Bord von Personen- oder Hotelschiffen durchaus zu erwarten ist. </w:t>
      </w:r>
    </w:p>
    <w:p w:rsidR="00372808" w:rsidRPr="006C380B" w:rsidRDefault="00372808"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6C380B" w:rsidRDefault="00C44CD0"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r>
        <w:rPr>
          <w:rFonts w:cs="Arial"/>
          <w:snapToGrid/>
          <w:lang w:val="de-DE"/>
        </w:rPr>
        <w:t>8.</w:t>
      </w:r>
      <w:r>
        <w:rPr>
          <w:rFonts w:cs="Arial"/>
          <w:snapToGrid/>
          <w:lang w:val="de-DE"/>
        </w:rPr>
        <w:tab/>
      </w:r>
      <w:r w:rsidR="006C380B" w:rsidRPr="006C380B">
        <w:rPr>
          <w:rFonts w:cs="Arial"/>
          <w:snapToGrid/>
          <w:lang w:val="de-DE"/>
        </w:rPr>
        <w:t>Die Mitnahme von einzelnen Elektrofahrrädern und Rollstühlen durch die Passagiere/Fahrgäste selbst dürfte der Freistellung 1.1.3.1.a) ADN unterliegen.</w:t>
      </w:r>
    </w:p>
    <w:p w:rsidR="00372808" w:rsidRPr="006C380B" w:rsidRDefault="00372808"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p>
    <w:p w:rsidR="006C380B" w:rsidRPr="006C380B" w:rsidRDefault="00C44CD0" w:rsidP="006C380B">
      <w:pPr>
        <w:widowControl w:val="0"/>
        <w:tabs>
          <w:tab w:val="left" w:pos="1985"/>
        </w:tabs>
        <w:suppressAutoHyphens w:val="0"/>
        <w:overflowPunct w:val="0"/>
        <w:autoSpaceDE w:val="0"/>
        <w:autoSpaceDN w:val="0"/>
        <w:adjustRightInd w:val="0"/>
        <w:ind w:left="1134"/>
        <w:jc w:val="both"/>
        <w:textAlignment w:val="baseline"/>
        <w:rPr>
          <w:rFonts w:cs="Arial"/>
          <w:snapToGrid/>
          <w:lang w:val="de-DE"/>
        </w:rPr>
      </w:pPr>
      <w:r>
        <w:rPr>
          <w:rFonts w:cs="Arial"/>
          <w:snapToGrid/>
          <w:lang w:val="de-DE"/>
        </w:rPr>
        <w:t>9.</w:t>
      </w:r>
      <w:r>
        <w:rPr>
          <w:rFonts w:cs="Arial"/>
          <w:snapToGrid/>
          <w:lang w:val="de-DE"/>
        </w:rPr>
        <w:tab/>
      </w:r>
      <w:r w:rsidR="006C380B" w:rsidRPr="006C380B">
        <w:rPr>
          <w:rFonts w:cs="Arial"/>
          <w:snapToGrid/>
          <w:lang w:val="de-DE"/>
        </w:rPr>
        <w:t>Die Mitnahme zum Beispiel von Elektrofahrrädern durch den Schiffsbetreiber und die Bereitstellung für die Passagiere dürfte den o.g. Sondervorschriften unterliegen. Von Bedeutung ist hier Buchstabe c) der Sondervorschrift 665 über die Zulassungspflicht für die Metallhybrid-Speichersysteme dieser Fahrzeuge.</w:t>
      </w:r>
    </w:p>
    <w:p w:rsidR="006C380B" w:rsidRPr="002165DC" w:rsidRDefault="006C380B" w:rsidP="006C380B">
      <w:pPr>
        <w:tabs>
          <w:tab w:val="left" w:pos="1985"/>
        </w:tabs>
        <w:suppressAutoHyphens w:val="0"/>
        <w:autoSpaceDE w:val="0"/>
        <w:autoSpaceDN w:val="0"/>
        <w:adjustRightInd w:val="0"/>
        <w:ind w:left="1134"/>
        <w:jc w:val="both"/>
        <w:rPr>
          <w:lang w:val="de-DE"/>
        </w:rPr>
      </w:pPr>
    </w:p>
    <w:p w:rsidR="006C380B" w:rsidRPr="002165DC" w:rsidRDefault="006C380B" w:rsidP="006C380B">
      <w:pPr>
        <w:tabs>
          <w:tab w:val="left" w:pos="1985"/>
        </w:tabs>
        <w:suppressAutoHyphens w:val="0"/>
        <w:autoSpaceDE w:val="0"/>
        <w:autoSpaceDN w:val="0"/>
        <w:adjustRightInd w:val="0"/>
        <w:ind w:left="1134"/>
        <w:jc w:val="both"/>
        <w:rPr>
          <w:lang w:val="de-DE"/>
        </w:rPr>
      </w:pPr>
    </w:p>
    <w:p w:rsidR="00BD7264" w:rsidRPr="006C380B" w:rsidRDefault="0004012A" w:rsidP="006C380B">
      <w:pPr>
        <w:tabs>
          <w:tab w:val="left" w:pos="1985"/>
        </w:tabs>
        <w:suppressAutoHyphens w:val="0"/>
        <w:autoSpaceDE w:val="0"/>
        <w:autoSpaceDN w:val="0"/>
        <w:adjustRightInd w:val="0"/>
        <w:ind w:left="1134"/>
        <w:jc w:val="center"/>
        <w:rPr>
          <w:lang w:val="fr-FR"/>
        </w:rPr>
      </w:pPr>
      <w:r w:rsidRPr="006C380B">
        <w:rPr>
          <w:lang w:val="fr-FR"/>
        </w:rPr>
        <w:t>***</w:t>
      </w:r>
    </w:p>
    <w:sectPr w:rsidR="00BD7264" w:rsidRPr="006C380B" w:rsidSect="005F30BB">
      <w:headerReference w:type="even" r:id="rId9"/>
      <w:headerReference w:type="default" r:id="rId10"/>
      <w:footerReference w:type="even" r:id="rId11"/>
      <w:footerReference w:type="default" r:id="rId12"/>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A12" w:rsidRDefault="00361A12">
      <w:pPr>
        <w:rPr>
          <w:szCs w:val="24"/>
        </w:rPr>
      </w:pPr>
    </w:p>
  </w:endnote>
  <w:endnote w:type="continuationSeparator" w:id="0">
    <w:p w:rsidR="00361A12" w:rsidRDefault="00361A12">
      <w:pPr>
        <w:rPr>
          <w:szCs w:val="24"/>
        </w:rPr>
      </w:pPr>
    </w:p>
  </w:endnote>
  <w:endnote w:type="continuationNotice" w:id="1">
    <w:p w:rsidR="00361A12" w:rsidRDefault="00361A12">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E345CE" w:rsidRDefault="00361A12" w:rsidP="0004012A">
    <w:pPr>
      <w:pStyle w:val="Footer"/>
      <w:jc w:val="right"/>
      <w:rPr>
        <w:rFonts w:ascii="Arial" w:hAnsi="Arial"/>
        <w:noProof/>
        <w:snapToGrid/>
        <w:sz w:val="12"/>
        <w:szCs w:val="24"/>
        <w:lang w:val="en-US"/>
      </w:rPr>
    </w:pPr>
    <w:r>
      <w:rPr>
        <w:rFonts w:ascii="Arial" w:hAnsi="Arial"/>
        <w:noProof/>
        <w:snapToGrid/>
        <w:sz w:val="12"/>
        <w:szCs w:val="24"/>
        <w:lang w:val="en-US"/>
      </w:rPr>
      <w:t>mm/adn_wp15_ac2_201</w:t>
    </w:r>
    <w:r w:rsidR="000B32A6">
      <w:rPr>
        <w:rFonts w:ascii="Arial" w:hAnsi="Arial"/>
        <w:noProof/>
        <w:snapToGrid/>
        <w:sz w:val="12"/>
        <w:szCs w:val="24"/>
        <w:lang w:val="en-US"/>
      </w:rPr>
      <w:t>7</w:t>
    </w:r>
    <w:r>
      <w:rPr>
        <w:rFonts w:ascii="Arial" w:hAnsi="Arial"/>
        <w:noProof/>
        <w:snapToGrid/>
        <w:sz w:val="12"/>
        <w:szCs w:val="24"/>
        <w:lang w:val="en-US"/>
      </w:rPr>
      <w:t>_</w:t>
    </w:r>
    <w:r w:rsidR="00001129">
      <w:rPr>
        <w:rFonts w:ascii="Arial" w:hAnsi="Arial"/>
        <w:noProof/>
        <w:snapToGrid/>
        <w:sz w:val="12"/>
        <w:szCs w:val="24"/>
        <w:lang w:val="en-US"/>
      </w:rPr>
      <w:t>12</w:t>
    </w:r>
    <w:r>
      <w:rPr>
        <w:rFonts w:ascii="Arial" w:hAnsi="Arial"/>
        <w:noProof/>
        <w:snapToGrid/>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951A0F" w:rsidRDefault="006C380B" w:rsidP="00951A0F">
    <w:pPr>
      <w:pStyle w:val="Footer"/>
      <w:jc w:val="right"/>
      <w:rPr>
        <w:lang w:val="fr-FR"/>
      </w:rPr>
    </w:pPr>
    <w:r>
      <w:rPr>
        <w:rFonts w:ascii="Arial" w:hAnsi="Arial"/>
        <w:noProof/>
        <w:snapToGrid/>
        <w:sz w:val="12"/>
        <w:szCs w:val="24"/>
        <w:lang w:val="en-US"/>
      </w:rPr>
      <w:t>mm/adn_wp15_ac2_2017_</w:t>
    </w:r>
    <w:r w:rsidR="00001129">
      <w:rPr>
        <w:rFonts w:ascii="Arial" w:hAnsi="Arial"/>
        <w:noProof/>
        <w:snapToGrid/>
        <w:sz w:val="12"/>
        <w:szCs w:val="24"/>
        <w:lang w:val="en-US"/>
      </w:rPr>
      <w:t>12</w:t>
    </w:r>
    <w:r>
      <w:rPr>
        <w:rFonts w:ascii="Arial" w:hAnsi="Arial"/>
        <w:noProof/>
        <w:snapToGrid/>
        <w:sz w:val="12"/>
        <w:szCs w:val="24"/>
        <w:lang w:val="en-US"/>
      </w:rPr>
      <w:t>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A12" w:rsidRDefault="00361A12">
      <w:pPr>
        <w:tabs>
          <w:tab w:val="right" w:pos="2155"/>
        </w:tabs>
        <w:spacing w:after="80"/>
        <w:ind w:left="680"/>
        <w:rPr>
          <w:szCs w:val="24"/>
          <w:u w:val="single"/>
        </w:rPr>
      </w:pPr>
      <w:r>
        <w:rPr>
          <w:szCs w:val="24"/>
          <w:u w:val="single"/>
        </w:rPr>
        <w:tab/>
      </w:r>
    </w:p>
  </w:footnote>
  <w:footnote w:type="continuationSeparator" w:id="0">
    <w:p w:rsidR="00361A12" w:rsidRDefault="00361A12">
      <w:pPr>
        <w:tabs>
          <w:tab w:val="left" w:pos="2155"/>
        </w:tabs>
        <w:spacing w:after="80"/>
        <w:ind w:left="680"/>
        <w:rPr>
          <w:szCs w:val="24"/>
          <w:u w:val="single"/>
        </w:rPr>
      </w:pPr>
      <w:r>
        <w:rPr>
          <w:szCs w:val="24"/>
          <w:u w:val="single"/>
        </w:rPr>
        <w:tab/>
      </w:r>
    </w:p>
  </w:footnote>
  <w:footnote w:type="continuationNotice" w:id="1">
    <w:p w:rsidR="00361A12" w:rsidRDefault="00361A12">
      <w:pPr>
        <w:rPr>
          <w:szCs w:val="24"/>
        </w:rPr>
      </w:pPr>
    </w:p>
  </w:footnote>
  <w:footnote w:id="2">
    <w:p w:rsidR="00B905F1" w:rsidRPr="00BD73EF" w:rsidRDefault="00B905F1" w:rsidP="00B905F1">
      <w:pPr>
        <w:pStyle w:val="FootnoteText"/>
        <w:ind w:left="284" w:hanging="284"/>
        <w:rPr>
          <w:sz w:val="16"/>
          <w:szCs w:val="16"/>
          <w:lang w:val="de-DE"/>
        </w:rPr>
      </w:pPr>
      <w:r w:rsidRPr="00BD73EF">
        <w:rPr>
          <w:rStyle w:val="FootnoteReference"/>
          <w:lang w:val="de-DE"/>
        </w:rPr>
        <w:t>*</w:t>
      </w:r>
      <w:r w:rsidRPr="00BD73EF">
        <w:rPr>
          <w:sz w:val="16"/>
          <w:szCs w:val="16"/>
          <w:lang w:val="de-DE"/>
        </w:rPr>
        <w:t xml:space="preserve"> </w:t>
      </w:r>
      <w:r w:rsidRPr="00BD73EF">
        <w:rPr>
          <w:sz w:val="16"/>
          <w:szCs w:val="16"/>
          <w:lang w:val="de-DE"/>
        </w:rPr>
        <w:tab/>
        <w:t>Von der UN-ECE in Englisch, Französisch und Russisch unter dem Aktenzeichen ECE/TRANS/WP.15/AC.2/2017/</w:t>
      </w:r>
      <w:r>
        <w:rPr>
          <w:sz w:val="16"/>
          <w:szCs w:val="16"/>
          <w:lang w:val="de-DE"/>
        </w:rPr>
        <w:t>12</w:t>
      </w:r>
      <w:r w:rsidRPr="00BD73EF">
        <w:rPr>
          <w:sz w:val="16"/>
          <w:szCs w:val="16"/>
          <w:lang w:val="de-DE"/>
        </w:rPr>
        <w:t xml:space="preserve"> verteilt.</w:t>
      </w:r>
    </w:p>
  </w:footnote>
  <w:footnote w:id="3">
    <w:p w:rsidR="00B905F1" w:rsidRPr="00BD73EF" w:rsidRDefault="00B905F1" w:rsidP="00B905F1">
      <w:pPr>
        <w:pStyle w:val="FootnoteText"/>
        <w:tabs>
          <w:tab w:val="left" w:pos="284"/>
        </w:tabs>
        <w:ind w:left="284" w:hanging="284"/>
        <w:rPr>
          <w:sz w:val="16"/>
          <w:szCs w:val="16"/>
          <w:lang w:val="de-DE"/>
        </w:rPr>
      </w:pPr>
      <w:r w:rsidRPr="00BD73EF">
        <w:rPr>
          <w:rStyle w:val="FootnoteReference"/>
          <w:lang w:val="de-DE"/>
        </w:rPr>
        <w:t>**</w:t>
      </w:r>
      <w:r w:rsidRPr="00BD73EF">
        <w:rPr>
          <w:sz w:val="16"/>
          <w:szCs w:val="16"/>
          <w:lang w:val="de-DE"/>
        </w:rPr>
        <w:t xml:space="preserve"> </w:t>
      </w:r>
      <w:r w:rsidRPr="00BD73EF">
        <w:rPr>
          <w:lang w:val="de-DE"/>
        </w:rPr>
        <w:tab/>
      </w:r>
      <w:r w:rsidRPr="00BD73EF">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C9" w:rsidRDefault="00361A12" w:rsidP="0004012A">
    <w:pPr>
      <w:pStyle w:val="Header"/>
      <w:pBdr>
        <w:bottom w:val="none" w:sz="0" w:space="0" w:color="auto"/>
      </w:pBdr>
      <w:rPr>
        <w:rFonts w:ascii="Arial" w:hAnsi="Arial"/>
        <w:b w:val="0"/>
        <w:sz w:val="16"/>
        <w:szCs w:val="16"/>
        <w:lang w:val="en-US"/>
      </w:rPr>
    </w:pPr>
    <w:r w:rsidRPr="00BE68B7">
      <w:rPr>
        <w:rFonts w:ascii="Arial" w:hAnsi="Arial"/>
        <w:b w:val="0"/>
        <w:sz w:val="16"/>
        <w:szCs w:val="16"/>
        <w:lang w:val="en-US"/>
      </w:rPr>
      <w:t>CCNR-ZKR/ADN/WP.15/AC.2/201</w:t>
    </w:r>
    <w:r w:rsidR="000B32A6">
      <w:rPr>
        <w:rFonts w:ascii="Arial" w:hAnsi="Arial"/>
        <w:b w:val="0"/>
        <w:sz w:val="16"/>
        <w:szCs w:val="16"/>
        <w:lang w:val="en-US"/>
      </w:rPr>
      <w:t>7/</w:t>
    </w:r>
    <w:r w:rsidR="00001129">
      <w:rPr>
        <w:rFonts w:ascii="Arial" w:hAnsi="Arial"/>
        <w:b w:val="0"/>
        <w:sz w:val="16"/>
        <w:szCs w:val="16"/>
        <w:lang w:val="en-US"/>
      </w:rPr>
      <w:t>12</w:t>
    </w:r>
  </w:p>
  <w:p w:rsidR="00361A12" w:rsidRPr="008F1455" w:rsidRDefault="00361A12" w:rsidP="0004012A">
    <w:pPr>
      <w:pStyle w:val="Header"/>
      <w:pBdr>
        <w:bottom w:val="none" w:sz="0" w:space="0" w:color="auto"/>
      </w:pBdr>
      <w:rPr>
        <w:rFonts w:ascii="Arial" w:hAnsi="Arial"/>
        <w:b w:val="0"/>
        <w:sz w:val="16"/>
        <w:szCs w:val="16"/>
      </w:rPr>
    </w:pPr>
    <w:r>
      <w:rPr>
        <w:rFonts w:ascii="Arial" w:hAnsi="Arial"/>
        <w:b w:val="0"/>
        <w:sz w:val="16"/>
        <w:szCs w:val="16"/>
      </w:rPr>
      <w:t>Seite</w:t>
    </w:r>
    <w:r w:rsidRPr="008F1455">
      <w:rPr>
        <w:rFonts w:ascii="Arial" w:hAnsi="Arial"/>
        <w:b w:val="0"/>
        <w:sz w:val="16"/>
        <w:szCs w:val="16"/>
      </w:rPr>
      <w:t xml:space="preserve"> </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4C7A8D">
      <w:rPr>
        <w:rFonts w:ascii="Arial" w:hAnsi="Arial"/>
        <w:b w:val="0"/>
        <w:noProof/>
        <w:sz w:val="16"/>
        <w:szCs w:val="16"/>
      </w:rPr>
      <w:t>2</w:t>
    </w:r>
    <w:r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8F1455" w:rsidRDefault="00361A12" w:rsidP="0004012A">
    <w:pPr>
      <w:pStyle w:val="Header"/>
      <w:pBdr>
        <w:bottom w:val="none" w:sz="0" w:space="0" w:color="auto"/>
      </w:pBdr>
      <w:jc w:val="right"/>
      <w:rPr>
        <w:rFonts w:ascii="Arial" w:hAnsi="Arial"/>
        <w:b w:val="0"/>
        <w:sz w:val="16"/>
        <w:szCs w:val="16"/>
        <w:lang w:val="fr-FR"/>
      </w:rPr>
    </w:pPr>
    <w:r w:rsidRPr="008F1455">
      <w:rPr>
        <w:rFonts w:ascii="Arial" w:hAnsi="Arial"/>
        <w:b w:val="0"/>
        <w:sz w:val="16"/>
        <w:szCs w:val="16"/>
        <w:lang w:val="fr-FR"/>
      </w:rPr>
      <w:t>CCNR-ZKR/ADN/WP.15/AC.2/201</w:t>
    </w:r>
    <w:r w:rsidR="00001129">
      <w:rPr>
        <w:rFonts w:ascii="Arial" w:hAnsi="Arial"/>
        <w:b w:val="0"/>
        <w:sz w:val="16"/>
        <w:szCs w:val="16"/>
        <w:lang w:val="fr-FR"/>
      </w:rPr>
      <w:t>7/12</w:t>
    </w:r>
  </w:p>
  <w:p w:rsidR="00361A12" w:rsidRPr="008F1455" w:rsidRDefault="00372808" w:rsidP="0004012A">
    <w:pPr>
      <w:pStyle w:val="Header"/>
      <w:pBdr>
        <w:bottom w:val="none" w:sz="0" w:space="0" w:color="auto"/>
      </w:pBdr>
      <w:jc w:val="right"/>
      <w:rPr>
        <w:rFonts w:ascii="Arial" w:hAnsi="Arial"/>
        <w:b w:val="0"/>
        <w:sz w:val="16"/>
        <w:szCs w:val="16"/>
      </w:rPr>
    </w:pPr>
    <w:r>
      <w:rPr>
        <w:rFonts w:ascii="Arial" w:hAnsi="Arial"/>
        <w:b w:val="0"/>
        <w:sz w:val="16"/>
        <w:szCs w:val="16"/>
      </w:rPr>
      <w:t>Seite</w:t>
    </w:r>
    <w:r w:rsidR="00361A12" w:rsidRPr="008F1455">
      <w:rPr>
        <w:rFonts w:ascii="Arial" w:hAnsi="Arial"/>
        <w:b w:val="0"/>
        <w:sz w:val="16"/>
        <w:szCs w:val="16"/>
      </w:rPr>
      <w:t xml:space="preserve"> </w:t>
    </w:r>
    <w:r w:rsidR="00361A12" w:rsidRPr="008F1455">
      <w:rPr>
        <w:rFonts w:ascii="Arial" w:hAnsi="Arial"/>
        <w:b w:val="0"/>
        <w:sz w:val="16"/>
        <w:szCs w:val="16"/>
      </w:rPr>
      <w:fldChar w:fldCharType="begin"/>
    </w:r>
    <w:r w:rsidR="00361A12" w:rsidRPr="008F1455">
      <w:rPr>
        <w:rFonts w:ascii="Arial" w:hAnsi="Arial"/>
        <w:b w:val="0"/>
        <w:sz w:val="16"/>
        <w:szCs w:val="16"/>
      </w:rPr>
      <w:instrText xml:space="preserve"> PAGE  \* MERGEFORMAT </w:instrText>
    </w:r>
    <w:r w:rsidR="00361A12" w:rsidRPr="008F1455">
      <w:rPr>
        <w:rFonts w:ascii="Arial" w:hAnsi="Arial"/>
        <w:b w:val="0"/>
        <w:sz w:val="16"/>
        <w:szCs w:val="16"/>
      </w:rPr>
      <w:fldChar w:fldCharType="separate"/>
    </w:r>
    <w:r w:rsidR="004C7A8D">
      <w:rPr>
        <w:rFonts w:ascii="Arial" w:hAnsi="Arial"/>
        <w:b w:val="0"/>
        <w:noProof/>
        <w:sz w:val="16"/>
        <w:szCs w:val="16"/>
      </w:rPr>
      <w:t>3</w:t>
    </w:r>
    <w:r w:rsidR="00361A12" w:rsidRPr="008F1455">
      <w:rPr>
        <w:rFonts w:ascii="Arial" w:hAnsi="Arial"/>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5"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7"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9"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1"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4"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5" w15:restartNumberingAfterBreak="0">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7"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5"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6"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9"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2"/>
  </w:num>
  <w:num w:numId="4">
    <w:abstractNumId w:val="6"/>
  </w:num>
  <w:num w:numId="5">
    <w:abstractNumId w:val="37"/>
  </w:num>
  <w:num w:numId="6">
    <w:abstractNumId w:val="4"/>
  </w:num>
  <w:num w:numId="7">
    <w:abstractNumId w:val="7"/>
  </w:num>
  <w:num w:numId="8">
    <w:abstractNumId w:val="23"/>
  </w:num>
  <w:num w:numId="9">
    <w:abstractNumId w:val="14"/>
  </w:num>
  <w:num w:numId="10">
    <w:abstractNumId w:val="8"/>
  </w:num>
  <w:num w:numId="11">
    <w:abstractNumId w:val="26"/>
  </w:num>
  <w:num w:numId="12">
    <w:abstractNumId w:val="5"/>
  </w:num>
  <w:num w:numId="13">
    <w:abstractNumId w:val="35"/>
  </w:num>
  <w:num w:numId="14">
    <w:abstractNumId w:val="9"/>
  </w:num>
  <w:num w:numId="15">
    <w:abstractNumId w:val="39"/>
  </w:num>
  <w:num w:numId="16">
    <w:abstractNumId w:val="33"/>
  </w:num>
  <w:num w:numId="17">
    <w:abstractNumId w:val="22"/>
  </w:num>
  <w:num w:numId="18">
    <w:abstractNumId w:val="16"/>
  </w:num>
  <w:num w:numId="19">
    <w:abstractNumId w:val="24"/>
  </w:num>
  <w:num w:numId="20">
    <w:abstractNumId w:val="10"/>
  </w:num>
  <w:num w:numId="21">
    <w:abstractNumId w:val="30"/>
  </w:num>
  <w:num w:numId="22">
    <w:abstractNumId w:val="38"/>
  </w:num>
  <w:num w:numId="23">
    <w:abstractNumId w:val="31"/>
  </w:num>
  <w:num w:numId="24">
    <w:abstractNumId w:val="19"/>
  </w:num>
  <w:num w:numId="25">
    <w:abstractNumId w:val="29"/>
  </w:num>
  <w:num w:numId="26">
    <w:abstractNumId w:val="18"/>
  </w:num>
  <w:num w:numId="27">
    <w:abstractNumId w:val="17"/>
  </w:num>
  <w:num w:numId="28">
    <w:abstractNumId w:val="34"/>
  </w:num>
  <w:num w:numId="29">
    <w:abstractNumId w:val="20"/>
  </w:num>
  <w:num w:numId="30">
    <w:abstractNumId w:val="28"/>
  </w:num>
  <w:num w:numId="31">
    <w:abstractNumId w:val="21"/>
  </w:num>
  <w:num w:numId="32">
    <w:abstractNumId w:val="27"/>
  </w:num>
  <w:num w:numId="33">
    <w:abstractNumId w:val="3"/>
  </w:num>
  <w:num w:numId="34">
    <w:abstractNumId w:val="12"/>
  </w:num>
  <w:num w:numId="35">
    <w:abstractNumId w:val="36"/>
  </w:num>
  <w:num w:numId="36">
    <w:abstractNumId w:val="15"/>
  </w:num>
  <w:num w:numId="37">
    <w:abstractNumId w:val="2"/>
  </w:num>
  <w:num w:numId="38">
    <w:abstractNumId w:val="11"/>
  </w:num>
  <w:num w:numId="39">
    <w:abstractNumId w:val="13"/>
  </w:num>
  <w:num w:numId="40">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129"/>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213F"/>
    <w:rsid w:val="0013574C"/>
    <w:rsid w:val="00135BA5"/>
    <w:rsid w:val="00136129"/>
    <w:rsid w:val="00137A57"/>
    <w:rsid w:val="001422F4"/>
    <w:rsid w:val="001426C0"/>
    <w:rsid w:val="00146FF1"/>
    <w:rsid w:val="001471A5"/>
    <w:rsid w:val="00151BFD"/>
    <w:rsid w:val="00155C78"/>
    <w:rsid w:val="00161846"/>
    <w:rsid w:val="0016237E"/>
    <w:rsid w:val="001628F5"/>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4ED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165DC"/>
    <w:rsid w:val="00224AA7"/>
    <w:rsid w:val="00225418"/>
    <w:rsid w:val="00231733"/>
    <w:rsid w:val="00236DE8"/>
    <w:rsid w:val="002405A7"/>
    <w:rsid w:val="00242C50"/>
    <w:rsid w:val="00242D7E"/>
    <w:rsid w:val="002478DF"/>
    <w:rsid w:val="00250C0B"/>
    <w:rsid w:val="00250D22"/>
    <w:rsid w:val="00252025"/>
    <w:rsid w:val="00252334"/>
    <w:rsid w:val="00252B1A"/>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9A6"/>
    <w:rsid w:val="002C5B89"/>
    <w:rsid w:val="002C5C89"/>
    <w:rsid w:val="002C6ACD"/>
    <w:rsid w:val="002C7C88"/>
    <w:rsid w:val="002D09B4"/>
    <w:rsid w:val="002D0E0E"/>
    <w:rsid w:val="002D19AD"/>
    <w:rsid w:val="002D4125"/>
    <w:rsid w:val="002D652F"/>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61A12"/>
    <w:rsid w:val="003630AA"/>
    <w:rsid w:val="003632F3"/>
    <w:rsid w:val="003641EF"/>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4BE"/>
    <w:rsid w:val="003D3B4A"/>
    <w:rsid w:val="003D4B23"/>
    <w:rsid w:val="003D620D"/>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BB9"/>
    <w:rsid w:val="00481194"/>
    <w:rsid w:val="00481AC6"/>
    <w:rsid w:val="00481C01"/>
    <w:rsid w:val="004835E7"/>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A8D"/>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77A0F"/>
    <w:rsid w:val="00580C8B"/>
    <w:rsid w:val="00580ED5"/>
    <w:rsid w:val="00587F3C"/>
    <w:rsid w:val="00590B15"/>
    <w:rsid w:val="0059380F"/>
    <w:rsid w:val="005A0417"/>
    <w:rsid w:val="005A0851"/>
    <w:rsid w:val="005A1D62"/>
    <w:rsid w:val="005A21DC"/>
    <w:rsid w:val="005A56C5"/>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FC4"/>
    <w:rsid w:val="00617178"/>
    <w:rsid w:val="006176FB"/>
    <w:rsid w:val="0062304B"/>
    <w:rsid w:val="006249FB"/>
    <w:rsid w:val="00626B1C"/>
    <w:rsid w:val="00627ED0"/>
    <w:rsid w:val="00630B7D"/>
    <w:rsid w:val="00631FF4"/>
    <w:rsid w:val="006353A0"/>
    <w:rsid w:val="006364CC"/>
    <w:rsid w:val="00637CA2"/>
    <w:rsid w:val="00640B26"/>
    <w:rsid w:val="00642C2E"/>
    <w:rsid w:val="00644FED"/>
    <w:rsid w:val="0064585E"/>
    <w:rsid w:val="006517B6"/>
    <w:rsid w:val="00651FC8"/>
    <w:rsid w:val="00665595"/>
    <w:rsid w:val="006659D9"/>
    <w:rsid w:val="00665BFA"/>
    <w:rsid w:val="006679D1"/>
    <w:rsid w:val="00673795"/>
    <w:rsid w:val="00676EEB"/>
    <w:rsid w:val="00682DD7"/>
    <w:rsid w:val="0068316E"/>
    <w:rsid w:val="00683296"/>
    <w:rsid w:val="006833A6"/>
    <w:rsid w:val="0068441D"/>
    <w:rsid w:val="00690D91"/>
    <w:rsid w:val="0069157F"/>
    <w:rsid w:val="00692279"/>
    <w:rsid w:val="00695384"/>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473"/>
    <w:rsid w:val="00703780"/>
    <w:rsid w:val="00705359"/>
    <w:rsid w:val="007078D5"/>
    <w:rsid w:val="00707EE3"/>
    <w:rsid w:val="00710632"/>
    <w:rsid w:val="00710E99"/>
    <w:rsid w:val="00712D44"/>
    <w:rsid w:val="00714AFC"/>
    <w:rsid w:val="00715157"/>
    <w:rsid w:val="00715E93"/>
    <w:rsid w:val="00715F12"/>
    <w:rsid w:val="00717597"/>
    <w:rsid w:val="007177A5"/>
    <w:rsid w:val="00717E9A"/>
    <w:rsid w:val="00720053"/>
    <w:rsid w:val="00722811"/>
    <w:rsid w:val="00723ECD"/>
    <w:rsid w:val="0072632A"/>
    <w:rsid w:val="00726CBE"/>
    <w:rsid w:val="0072750B"/>
    <w:rsid w:val="007309DE"/>
    <w:rsid w:val="0073465B"/>
    <w:rsid w:val="00734C2D"/>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38FF"/>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70D8"/>
    <w:rsid w:val="008C57B1"/>
    <w:rsid w:val="008C78C7"/>
    <w:rsid w:val="008D054A"/>
    <w:rsid w:val="008D3C1D"/>
    <w:rsid w:val="008D4730"/>
    <w:rsid w:val="008D49F6"/>
    <w:rsid w:val="008D5935"/>
    <w:rsid w:val="008E0E46"/>
    <w:rsid w:val="008E58A3"/>
    <w:rsid w:val="008E7D56"/>
    <w:rsid w:val="008F1455"/>
    <w:rsid w:val="008F4E42"/>
    <w:rsid w:val="008F561F"/>
    <w:rsid w:val="008F649A"/>
    <w:rsid w:val="00903497"/>
    <w:rsid w:val="00907AD2"/>
    <w:rsid w:val="009124F2"/>
    <w:rsid w:val="00915860"/>
    <w:rsid w:val="00917C0E"/>
    <w:rsid w:val="00925B30"/>
    <w:rsid w:val="0092768B"/>
    <w:rsid w:val="009316CC"/>
    <w:rsid w:val="00932460"/>
    <w:rsid w:val="00936C2E"/>
    <w:rsid w:val="00936F09"/>
    <w:rsid w:val="009409EC"/>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5A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7888"/>
    <w:rsid w:val="00AE20DC"/>
    <w:rsid w:val="00AE55CE"/>
    <w:rsid w:val="00AE7A4A"/>
    <w:rsid w:val="00AF2B04"/>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1E12"/>
    <w:rsid w:val="00B83813"/>
    <w:rsid w:val="00B83C81"/>
    <w:rsid w:val="00B83D20"/>
    <w:rsid w:val="00B85B45"/>
    <w:rsid w:val="00B905F1"/>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73EE"/>
    <w:rsid w:val="00BC74E9"/>
    <w:rsid w:val="00BC775C"/>
    <w:rsid w:val="00BD1D9F"/>
    <w:rsid w:val="00BD2146"/>
    <w:rsid w:val="00BD2427"/>
    <w:rsid w:val="00BD7264"/>
    <w:rsid w:val="00BE07FE"/>
    <w:rsid w:val="00BE2319"/>
    <w:rsid w:val="00BE2713"/>
    <w:rsid w:val="00BE4F74"/>
    <w:rsid w:val="00BE618E"/>
    <w:rsid w:val="00BE68B7"/>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4CD0"/>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450"/>
    <w:rsid w:val="00D0058E"/>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6F5C"/>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1665"/>
    <w:rsid w:val="00EC2F56"/>
    <w:rsid w:val="00EC54BA"/>
    <w:rsid w:val="00EC67F7"/>
    <w:rsid w:val="00ED095F"/>
    <w:rsid w:val="00ED5D98"/>
    <w:rsid w:val="00ED621D"/>
    <w:rsid w:val="00ED7A2A"/>
    <w:rsid w:val="00EE17D9"/>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45F051-352C-4A70-9FDF-FE75F221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F26F-CEF2-4502-A914-6703BF71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3</Pages>
  <Words>1034</Words>
  <Characters>5897</Characters>
  <Application>Microsoft Office Word</Application>
  <DocSecurity>0</DocSecurity>
  <Lines>49</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Caillot</cp:lastModifiedBy>
  <cp:revision>2</cp:revision>
  <cp:lastPrinted>2016-10-27T06:25:00Z</cp:lastPrinted>
  <dcterms:created xsi:type="dcterms:W3CDTF">2016-11-17T13:54:00Z</dcterms:created>
  <dcterms:modified xsi:type="dcterms:W3CDTF">2016-11-17T13:54:00Z</dcterms:modified>
</cp:coreProperties>
</file>