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681C83">
            <w:pPr>
              <w:jc w:val="right"/>
              <w:rPr>
                <w:lang w:val="en-GB"/>
              </w:rPr>
            </w:pPr>
            <w:r w:rsidRPr="00171EA3">
              <w:rPr>
                <w:sz w:val="40"/>
                <w:lang w:val="en-GB"/>
              </w:rPr>
              <w:t>ECE</w:t>
            </w:r>
            <w:r w:rsidR="00A86837">
              <w:rPr>
                <w:lang w:val="en-GB"/>
              </w:rPr>
              <w:t>/TRANS/WP.15/AC.2</w:t>
            </w:r>
            <w:r w:rsidRPr="00171EA3">
              <w:rPr>
                <w:lang w:val="en-GB"/>
              </w:rPr>
              <w:t>/201</w:t>
            </w:r>
            <w:r w:rsidR="00D017DF">
              <w:rPr>
                <w:lang w:val="en-GB"/>
              </w:rPr>
              <w:t>7</w:t>
            </w:r>
            <w:r w:rsidRPr="00171EA3">
              <w:rPr>
                <w:lang w:val="en-GB"/>
              </w:rPr>
              <w:t>/</w:t>
            </w:r>
            <w:r w:rsidR="00681C83">
              <w:rPr>
                <w:lang w:val="en-GB"/>
              </w:rPr>
              <w:t>8</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C4302B" w:rsidRDefault="00905993" w:rsidP="00C4302B">
            <w:pPr>
              <w:spacing w:line="240" w:lineRule="exact"/>
              <w:rPr>
                <w:lang w:val="fr-FR"/>
              </w:rPr>
            </w:pPr>
            <w:r>
              <w:rPr>
                <w:lang w:val="fr-FR"/>
              </w:rPr>
              <w:t>9</w:t>
            </w:r>
            <w:bookmarkStart w:id="0" w:name="_GoBack"/>
            <w:bookmarkEnd w:id="0"/>
            <w:r w:rsidR="0094300E">
              <w:rPr>
                <w:lang w:val="fr-FR"/>
              </w:rPr>
              <w:t xml:space="preserve"> </w:t>
            </w:r>
            <w:r w:rsidR="00D017DF">
              <w:rPr>
                <w:lang w:val="fr-FR"/>
              </w:rPr>
              <w:t>novembre</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D017DF" w:rsidP="0049374F">
      <w:pPr>
        <w:spacing w:before="120"/>
        <w:rPr>
          <w:b/>
        </w:rPr>
      </w:pPr>
      <w:r>
        <w:rPr>
          <w:b/>
        </w:rPr>
        <w:t>Trentième</w:t>
      </w:r>
      <w:r w:rsidR="0049374F">
        <w:rPr>
          <w:b/>
        </w:rPr>
        <w:t xml:space="preserve"> </w:t>
      </w:r>
      <w:r w:rsidR="0049374F" w:rsidRPr="00234E40">
        <w:rPr>
          <w:b/>
        </w:rPr>
        <w:t>session</w:t>
      </w:r>
    </w:p>
    <w:p w:rsidR="0049374F" w:rsidRDefault="0049374F" w:rsidP="0049374F">
      <w:r>
        <w:t>Genève, 2</w:t>
      </w:r>
      <w:r w:rsidR="00D017DF">
        <w:t>3</w:t>
      </w:r>
      <w:r>
        <w:t>-2</w:t>
      </w:r>
      <w:r w:rsidR="00D017DF">
        <w:t>7</w:t>
      </w:r>
      <w:r>
        <w:t xml:space="preserve"> </w:t>
      </w:r>
      <w:r w:rsidR="00D017DF">
        <w:t>janvier</w:t>
      </w:r>
      <w:r>
        <w:t xml:space="preserve"> 201</w:t>
      </w:r>
      <w:r w:rsidR="008E0108">
        <w:t>7</w:t>
      </w:r>
    </w:p>
    <w:p w:rsidR="0049374F" w:rsidRDefault="0049374F" w:rsidP="0049374F">
      <w:r w:rsidRPr="00B93E72">
        <w:t xml:space="preserve">Point </w:t>
      </w:r>
      <w:r w:rsidR="003C5D62">
        <w:t>4 d)</w:t>
      </w:r>
      <w:r w:rsidRPr="00B93E72">
        <w:t xml:space="preserve"> de l</w:t>
      </w:r>
      <w:r>
        <w:t>’</w:t>
      </w:r>
      <w:r w:rsidRPr="00B93E72">
        <w:t>ordre du jour provisoire</w:t>
      </w:r>
    </w:p>
    <w:p w:rsidR="0049374F" w:rsidRDefault="003C5D62" w:rsidP="00790627">
      <w:pPr>
        <w:rPr>
          <w:b/>
          <w:lang w:val="fr-FR"/>
        </w:rPr>
      </w:pPr>
      <w:r w:rsidRPr="003C5D62">
        <w:rPr>
          <w:b/>
        </w:rPr>
        <w:t>Mise en œuvre</w:t>
      </w:r>
      <w:r w:rsidRPr="003C5D62">
        <w:rPr>
          <w:b/>
          <w:lang w:val="fr-FR"/>
        </w:rPr>
        <w:t xml:space="preserve"> de l’Accord européen relatif au </w:t>
      </w:r>
      <w:r>
        <w:rPr>
          <w:b/>
          <w:lang w:val="fr-FR"/>
        </w:rPr>
        <w:br/>
      </w:r>
      <w:r w:rsidRPr="003C5D62">
        <w:rPr>
          <w:b/>
          <w:lang w:val="fr-FR"/>
        </w:rPr>
        <w:t xml:space="preserve">transport international des marchandises dangereuses </w:t>
      </w:r>
      <w:r>
        <w:rPr>
          <w:b/>
          <w:lang w:val="fr-FR"/>
        </w:rPr>
        <w:br/>
      </w:r>
      <w:r w:rsidRPr="003C5D62">
        <w:rPr>
          <w:b/>
          <w:lang w:val="fr-FR"/>
        </w:rPr>
        <w:t>par voies de navigation intérieures (ADN):</w:t>
      </w:r>
    </w:p>
    <w:p w:rsidR="003C5D62" w:rsidRPr="003C5D62" w:rsidRDefault="00C93C08" w:rsidP="00790627">
      <w:pPr>
        <w:rPr>
          <w:b/>
          <w:lang w:val="fr-FR"/>
        </w:rPr>
      </w:pPr>
      <w:proofErr w:type="gramStart"/>
      <w:r>
        <w:rPr>
          <w:b/>
          <w:lang w:val="fr-FR"/>
        </w:rPr>
        <w:t>f</w:t>
      </w:r>
      <w:r w:rsidR="003C5D62" w:rsidRPr="003C5D62">
        <w:rPr>
          <w:b/>
          <w:lang w:val="fr-FR"/>
        </w:rPr>
        <w:t>ormation</w:t>
      </w:r>
      <w:proofErr w:type="gramEnd"/>
      <w:r w:rsidR="003C5D62" w:rsidRPr="003C5D62">
        <w:rPr>
          <w:b/>
          <w:lang w:val="fr-FR"/>
        </w:rPr>
        <w:t xml:space="preserve"> des experts</w:t>
      </w:r>
    </w:p>
    <w:p w:rsidR="00A86837" w:rsidRPr="00EA0C87" w:rsidRDefault="0049374F" w:rsidP="00A86837">
      <w:pPr>
        <w:pStyle w:val="HChG"/>
      </w:pPr>
      <w:r w:rsidRPr="00C63AC1">
        <w:tab/>
      </w:r>
      <w:r w:rsidR="00A86837" w:rsidRPr="00C63AC1">
        <w:tab/>
      </w:r>
      <w:r w:rsidR="003C5D62" w:rsidRPr="003C5D62">
        <w:rPr>
          <w:bCs/>
          <w:lang w:val="fr-FR"/>
        </w:rPr>
        <w:t xml:space="preserve">Proposition pour l’actualisation du calendrier de travail </w:t>
      </w:r>
      <w:r w:rsidR="003C5D62">
        <w:rPr>
          <w:bCs/>
          <w:lang w:val="fr-FR"/>
        </w:rPr>
        <w:t>du groupe de travail informel «Formation des experts</w:t>
      </w:r>
      <w:r w:rsidR="003C5D62" w:rsidRPr="003C5D62">
        <w:rPr>
          <w:bCs/>
          <w:lang w:val="fr-FR"/>
        </w:rPr>
        <w:t>»</w:t>
      </w:r>
    </w:p>
    <w:p w:rsidR="00A86837" w:rsidRPr="004D0EB7" w:rsidRDefault="00A86837" w:rsidP="00D96366">
      <w:pPr>
        <w:pStyle w:val="H1G"/>
      </w:pPr>
      <w:r w:rsidRPr="00EA0C87">
        <w:tab/>
      </w:r>
      <w:r w:rsidRPr="00EA0C87">
        <w:tab/>
      </w:r>
      <w:r w:rsidR="00481464">
        <w:rPr>
          <w:lang w:val="fr-FR"/>
        </w:rPr>
        <w:t>Communication de</w:t>
      </w:r>
      <w:r w:rsidR="00FF1E43" w:rsidRPr="00FF1E43">
        <w:rPr>
          <w:lang w:val="fr-FR"/>
        </w:rPr>
        <w:t xml:space="preserve"> la Commission centrale po</w:t>
      </w:r>
      <w:r w:rsidR="00FF1E43">
        <w:rPr>
          <w:lang w:val="fr-FR"/>
        </w:rPr>
        <w:t>ur la navigation du Rhin (CCNR)</w:t>
      </w:r>
      <w:r w:rsidR="008E0108" w:rsidRPr="00905993">
        <w:rPr>
          <w:rStyle w:val="FootnoteReference"/>
          <w:sz w:val="24"/>
          <w:szCs w:val="24"/>
        </w:rPr>
        <w:footnoteReference w:customMarkFollows="1" w:id="2"/>
        <w:t>*</w:t>
      </w:r>
      <w:r w:rsidR="00481464" w:rsidRPr="00905993">
        <w:rPr>
          <w:szCs w:val="24"/>
          <w:vertAlign w:val="superscript"/>
          <w:lang w:val="fr-FR"/>
        </w:rPr>
        <w:t xml:space="preserve">, </w:t>
      </w:r>
      <w:r w:rsidR="008E0108" w:rsidRPr="00905993">
        <w:rPr>
          <w:rStyle w:val="FootnoteReference"/>
          <w:sz w:val="24"/>
          <w:szCs w:val="24"/>
        </w:rPr>
        <w:footnoteReference w:customMarkFollows="1" w:id="3"/>
        <w:t>**</w:t>
      </w:r>
    </w:p>
    <w:p w:rsidR="003C5D62" w:rsidRPr="003C5D62" w:rsidRDefault="003C5D62" w:rsidP="003C5D62">
      <w:pPr>
        <w:pStyle w:val="SingleTxtG"/>
        <w:rPr>
          <w:rFonts w:eastAsia="Calibri"/>
          <w:lang w:val="fr-FR"/>
        </w:rPr>
      </w:pPr>
      <w:r w:rsidRPr="003C5D62">
        <w:rPr>
          <w:rFonts w:eastAsia="Calibri"/>
          <w:lang w:val="fr-FR"/>
        </w:rPr>
        <w:t>1.</w:t>
      </w:r>
      <w:r w:rsidRPr="003C5D62">
        <w:rPr>
          <w:rFonts w:eastAsia="Calibri"/>
          <w:lang w:val="fr-FR"/>
        </w:rPr>
        <w:tab/>
        <w:t xml:space="preserve">La tâche du groupe de travail informel « formation des experts » est d'assurer l'élaboration et l'adaptation permanente du catalogue de questions de l'ADN (Mandat conformément à la résolution du Comité de sécurité ADN adoptée lors de sa quatorzième </w:t>
      </w:r>
      <w:proofErr w:type="gramStart"/>
      <w:r w:rsidRPr="003C5D62">
        <w:rPr>
          <w:rFonts w:eastAsia="Calibri"/>
          <w:lang w:val="fr-FR"/>
        </w:rPr>
        <w:t>session:</w:t>
      </w:r>
      <w:proofErr w:type="gramEnd"/>
      <w:r w:rsidRPr="003C5D62">
        <w:rPr>
          <w:rFonts w:eastAsia="Calibri"/>
          <w:lang w:val="fr-FR"/>
        </w:rPr>
        <w:t xml:space="preserve"> ECE/TRANS/WP.15/AC.2/30, par. 38 – 40, voir aussi WP.15/AC.2/14/INF.12).</w:t>
      </w:r>
    </w:p>
    <w:p w:rsidR="003C5D62" w:rsidRPr="003C5D62" w:rsidRDefault="003C5D62" w:rsidP="003C5D62">
      <w:pPr>
        <w:pStyle w:val="SingleTxtG"/>
        <w:rPr>
          <w:rFonts w:eastAsia="Calibri"/>
          <w:lang w:val="fr-FR"/>
        </w:rPr>
      </w:pPr>
      <w:r w:rsidRPr="003C5D62">
        <w:rPr>
          <w:rFonts w:eastAsia="Calibri"/>
          <w:lang w:val="fr-FR"/>
        </w:rPr>
        <w:t>2.</w:t>
      </w:r>
      <w:r w:rsidRPr="003C5D62">
        <w:rPr>
          <w:rFonts w:eastAsia="Calibri"/>
          <w:lang w:val="fr-FR"/>
        </w:rPr>
        <w:tab/>
        <w:t>Les principales tâches du groupe de travail informel « formation des experts » pour les années 2016/2017 sont les suivantes :</w:t>
      </w:r>
    </w:p>
    <w:p w:rsidR="003C5D62" w:rsidRPr="003C5D62" w:rsidRDefault="003C5D62" w:rsidP="003C5D62">
      <w:pPr>
        <w:pStyle w:val="SingleTxtG"/>
        <w:ind w:firstLine="567"/>
        <w:rPr>
          <w:rFonts w:eastAsia="Calibri"/>
          <w:lang w:val="fr-FR"/>
        </w:rPr>
      </w:pPr>
      <w:r>
        <w:rPr>
          <w:rFonts w:eastAsia="Calibri"/>
          <w:lang w:val="fr-FR"/>
        </w:rPr>
        <w:t>a)</w:t>
      </w:r>
      <w:r>
        <w:rPr>
          <w:rFonts w:eastAsia="Calibri"/>
          <w:lang w:val="fr-FR"/>
        </w:rPr>
        <w:tab/>
      </w:r>
      <w:r w:rsidRPr="003C5D62">
        <w:rPr>
          <w:rFonts w:eastAsia="Calibri"/>
          <w:lang w:val="fr-FR"/>
        </w:rPr>
        <w:t>Adaptation permanente du catalogue de questions (Priorité I, voir N° 1</w:t>
      </w:r>
      <w:proofErr w:type="gramStart"/>
      <w:r w:rsidRPr="003C5D62">
        <w:rPr>
          <w:rFonts w:eastAsia="Calibri"/>
          <w:lang w:val="fr-FR"/>
        </w:rPr>
        <w:t>);</w:t>
      </w:r>
      <w:proofErr w:type="gramEnd"/>
    </w:p>
    <w:p w:rsidR="003C5D62" w:rsidRPr="003C5D62" w:rsidRDefault="003C5D62" w:rsidP="003C5D62">
      <w:pPr>
        <w:pStyle w:val="SingleTxtG"/>
        <w:ind w:firstLine="567"/>
        <w:rPr>
          <w:rFonts w:eastAsia="Calibri"/>
          <w:lang w:val="fr-FR"/>
        </w:rPr>
      </w:pPr>
      <w:r>
        <w:rPr>
          <w:rFonts w:eastAsia="Calibri"/>
          <w:lang w:val="fr-FR"/>
        </w:rPr>
        <w:t>b)</w:t>
      </w:r>
      <w:r>
        <w:rPr>
          <w:rFonts w:eastAsia="Calibri"/>
          <w:lang w:val="fr-FR"/>
        </w:rPr>
        <w:tab/>
      </w:r>
      <w:r w:rsidRPr="003C5D62">
        <w:rPr>
          <w:rFonts w:eastAsia="Calibri"/>
          <w:lang w:val="fr-FR"/>
        </w:rPr>
        <w:t>Examen des experts ADN (Priorité I, voir N° 2</w:t>
      </w:r>
      <w:proofErr w:type="gramStart"/>
      <w:r w:rsidRPr="003C5D62">
        <w:rPr>
          <w:rFonts w:eastAsia="Calibri"/>
          <w:lang w:val="fr-FR"/>
        </w:rPr>
        <w:t>);</w:t>
      </w:r>
      <w:proofErr w:type="gramEnd"/>
    </w:p>
    <w:p w:rsidR="003C5D62" w:rsidRDefault="003C5D62" w:rsidP="003C5D62">
      <w:pPr>
        <w:pStyle w:val="SingleTxtG"/>
        <w:ind w:firstLine="567"/>
        <w:rPr>
          <w:rFonts w:eastAsia="Calibri"/>
          <w:lang w:val="fr-FR"/>
        </w:rPr>
      </w:pPr>
      <w:r>
        <w:rPr>
          <w:rFonts w:eastAsia="Calibri"/>
          <w:lang w:val="fr-FR"/>
        </w:rPr>
        <w:lastRenderedPageBreak/>
        <w:t>c)</w:t>
      </w:r>
      <w:r>
        <w:rPr>
          <w:rFonts w:eastAsia="Calibri"/>
          <w:lang w:val="fr-FR"/>
        </w:rPr>
        <w:tab/>
      </w:r>
      <w:r w:rsidRPr="003C5D62">
        <w:rPr>
          <w:rFonts w:eastAsia="Calibri"/>
          <w:lang w:val="fr-FR"/>
        </w:rPr>
        <w:t>Contributions à l'adaptation du chapitre 8.2 de l'ADN au chapitre 8.2 de l'ADR (Priorité II, voir N°3).</w:t>
      </w:r>
    </w:p>
    <w:tbl>
      <w:tblPr>
        <w:tblW w:w="9072" w:type="dxa"/>
        <w:tblInd w:w="56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3"/>
        <w:gridCol w:w="2254"/>
        <w:gridCol w:w="1516"/>
        <w:gridCol w:w="850"/>
        <w:gridCol w:w="851"/>
        <w:gridCol w:w="2410"/>
        <w:gridCol w:w="708"/>
      </w:tblGrid>
      <w:tr w:rsidR="003C5D62" w:rsidRPr="003C5D62" w:rsidTr="00435A38">
        <w:tc>
          <w:tcPr>
            <w:tcW w:w="483" w:type="dxa"/>
            <w:tcBorders>
              <w:top w:val="single" w:sz="4" w:space="0" w:color="auto"/>
              <w:bottom w:val="nil"/>
            </w:tcBorders>
            <w:shd w:val="clear" w:color="auto" w:fill="auto"/>
            <w:vAlign w:val="bottom"/>
          </w:tcPr>
          <w:p w:rsidR="003C5D62" w:rsidRPr="003C5D62" w:rsidRDefault="003C5D62" w:rsidP="003C5D62">
            <w:pPr>
              <w:keepNext/>
              <w:keepLines/>
              <w:suppressAutoHyphens w:val="0"/>
              <w:spacing w:before="80" w:after="80" w:line="200" w:lineRule="exact"/>
              <w:ind w:right="113"/>
              <w:rPr>
                <w:rFonts w:eastAsia="Calibri"/>
                <w:i/>
                <w:sz w:val="16"/>
                <w:szCs w:val="18"/>
                <w:lang w:val="fr-FR"/>
              </w:rPr>
            </w:pPr>
            <w:r w:rsidRPr="003C5D62">
              <w:rPr>
                <w:rFonts w:eastAsia="Calibri"/>
                <w:lang w:val="fr-FR"/>
              </w:rPr>
              <w:br w:type="page"/>
            </w:r>
            <w:r w:rsidRPr="003C5D62">
              <w:rPr>
                <w:rFonts w:eastAsia="Calibri"/>
                <w:lang w:val="fr-FR"/>
              </w:rPr>
              <w:br w:type="page"/>
            </w:r>
            <w:r w:rsidRPr="003C5D62">
              <w:rPr>
                <w:rFonts w:eastAsia="Calibri"/>
                <w:i/>
                <w:sz w:val="16"/>
                <w:szCs w:val="18"/>
                <w:lang w:val="fr-FR"/>
              </w:rPr>
              <w:t>N°</w:t>
            </w:r>
          </w:p>
        </w:tc>
        <w:tc>
          <w:tcPr>
            <w:tcW w:w="2254" w:type="dxa"/>
            <w:tcBorders>
              <w:top w:val="single" w:sz="4" w:space="0" w:color="auto"/>
              <w:bottom w:val="nil"/>
            </w:tcBorders>
            <w:shd w:val="clear" w:color="auto" w:fill="auto"/>
            <w:vAlign w:val="bottom"/>
          </w:tcPr>
          <w:p w:rsidR="003C5D62" w:rsidRPr="003C5D62" w:rsidRDefault="003C5D62" w:rsidP="003C5D62">
            <w:pPr>
              <w:keepNext/>
              <w:keepLines/>
              <w:suppressAutoHyphens w:val="0"/>
              <w:spacing w:before="80" w:after="80" w:line="200" w:lineRule="exact"/>
              <w:ind w:right="113"/>
              <w:rPr>
                <w:rFonts w:eastAsia="Calibri"/>
                <w:i/>
                <w:sz w:val="16"/>
                <w:szCs w:val="18"/>
                <w:lang w:val="fr-FR"/>
              </w:rPr>
            </w:pPr>
            <w:r w:rsidRPr="003C5D62">
              <w:rPr>
                <w:rFonts w:eastAsia="Calibri"/>
                <w:i/>
                <w:sz w:val="16"/>
                <w:szCs w:val="18"/>
                <w:lang w:val="fr-FR"/>
              </w:rPr>
              <w:t>Tâches</w:t>
            </w:r>
          </w:p>
        </w:tc>
        <w:tc>
          <w:tcPr>
            <w:tcW w:w="1516" w:type="dxa"/>
            <w:tcBorders>
              <w:top w:val="single" w:sz="4" w:space="0" w:color="auto"/>
              <w:bottom w:val="nil"/>
            </w:tcBorders>
            <w:shd w:val="clear" w:color="auto" w:fill="auto"/>
            <w:vAlign w:val="bottom"/>
          </w:tcPr>
          <w:p w:rsidR="003C5D62" w:rsidRPr="003C5D62" w:rsidRDefault="003C5D62" w:rsidP="003C5D62">
            <w:pPr>
              <w:keepNext/>
              <w:keepLines/>
              <w:suppressAutoHyphens w:val="0"/>
              <w:spacing w:before="80" w:after="80" w:line="200" w:lineRule="exact"/>
              <w:ind w:right="113"/>
              <w:rPr>
                <w:rFonts w:eastAsia="Calibri"/>
                <w:i/>
                <w:sz w:val="16"/>
                <w:szCs w:val="18"/>
                <w:lang w:val="fr-FR"/>
              </w:rPr>
            </w:pPr>
            <w:r w:rsidRPr="003C5D62">
              <w:rPr>
                <w:rFonts w:eastAsia="Calibri"/>
                <w:bCs/>
                <w:i/>
                <w:sz w:val="16"/>
                <w:szCs w:val="18"/>
                <w:lang w:val="fr-FR"/>
              </w:rPr>
              <w:t>Mandat/Objet</w:t>
            </w:r>
          </w:p>
        </w:tc>
        <w:tc>
          <w:tcPr>
            <w:tcW w:w="850" w:type="dxa"/>
            <w:tcBorders>
              <w:top w:val="single" w:sz="4" w:space="0" w:color="auto"/>
              <w:bottom w:val="nil"/>
            </w:tcBorders>
            <w:shd w:val="clear" w:color="auto" w:fill="auto"/>
            <w:vAlign w:val="bottom"/>
          </w:tcPr>
          <w:p w:rsidR="003C5D62" w:rsidRPr="003C5D62" w:rsidRDefault="003C5D62" w:rsidP="003C5D62">
            <w:pPr>
              <w:keepNext/>
              <w:keepLines/>
              <w:suppressAutoHyphens w:val="0"/>
              <w:spacing w:before="80" w:after="80" w:line="200" w:lineRule="exact"/>
              <w:ind w:right="113"/>
              <w:rPr>
                <w:rFonts w:eastAsia="Calibri"/>
                <w:i/>
                <w:sz w:val="16"/>
                <w:szCs w:val="18"/>
                <w:lang w:val="fr-FR"/>
              </w:rPr>
            </w:pPr>
            <w:r w:rsidRPr="003C5D62">
              <w:rPr>
                <w:rFonts w:eastAsia="Calibri"/>
                <w:i/>
                <w:sz w:val="16"/>
                <w:szCs w:val="18"/>
                <w:lang w:val="fr-FR"/>
              </w:rPr>
              <w:t>Début</w:t>
            </w:r>
          </w:p>
        </w:tc>
        <w:tc>
          <w:tcPr>
            <w:tcW w:w="851" w:type="dxa"/>
            <w:tcBorders>
              <w:top w:val="single" w:sz="4" w:space="0" w:color="auto"/>
              <w:bottom w:val="nil"/>
            </w:tcBorders>
            <w:shd w:val="clear" w:color="auto" w:fill="auto"/>
            <w:vAlign w:val="bottom"/>
          </w:tcPr>
          <w:p w:rsidR="003C5D62" w:rsidRPr="003C5D62" w:rsidRDefault="003C5D62" w:rsidP="003C5D62">
            <w:pPr>
              <w:keepNext/>
              <w:keepLines/>
              <w:suppressAutoHyphens w:val="0"/>
              <w:spacing w:before="80" w:after="80" w:line="200" w:lineRule="exact"/>
              <w:ind w:right="113"/>
              <w:rPr>
                <w:rFonts w:eastAsia="Calibri"/>
                <w:i/>
                <w:sz w:val="16"/>
                <w:szCs w:val="18"/>
                <w:lang w:val="fr-FR"/>
              </w:rPr>
            </w:pPr>
            <w:r w:rsidRPr="003C5D62">
              <w:rPr>
                <w:rFonts w:eastAsia="Calibri"/>
                <w:i/>
                <w:sz w:val="16"/>
                <w:szCs w:val="18"/>
                <w:lang w:val="fr-FR"/>
              </w:rPr>
              <w:t>Fin</w:t>
            </w:r>
          </w:p>
        </w:tc>
        <w:tc>
          <w:tcPr>
            <w:tcW w:w="2410" w:type="dxa"/>
            <w:tcBorders>
              <w:top w:val="single" w:sz="4" w:space="0" w:color="auto"/>
              <w:bottom w:val="nil"/>
            </w:tcBorders>
            <w:shd w:val="clear" w:color="auto" w:fill="auto"/>
            <w:vAlign w:val="bottom"/>
          </w:tcPr>
          <w:p w:rsidR="003C5D62" w:rsidRPr="003C5D62" w:rsidRDefault="003C5D62" w:rsidP="003C5D62">
            <w:pPr>
              <w:keepNext/>
              <w:keepLines/>
              <w:suppressAutoHyphens w:val="0"/>
              <w:spacing w:before="80" w:after="80" w:line="200" w:lineRule="exact"/>
              <w:ind w:right="113"/>
              <w:rPr>
                <w:rFonts w:eastAsia="Calibri"/>
                <w:i/>
                <w:sz w:val="16"/>
                <w:szCs w:val="18"/>
                <w:lang w:val="fr-FR"/>
              </w:rPr>
            </w:pPr>
            <w:r w:rsidRPr="003C5D62">
              <w:rPr>
                <w:rFonts w:eastAsia="Calibri"/>
                <w:i/>
                <w:sz w:val="16"/>
                <w:szCs w:val="18"/>
                <w:lang w:val="fr-FR"/>
              </w:rPr>
              <w:t>Référence</w:t>
            </w:r>
          </w:p>
        </w:tc>
        <w:tc>
          <w:tcPr>
            <w:tcW w:w="708" w:type="dxa"/>
            <w:tcBorders>
              <w:top w:val="single" w:sz="4" w:space="0" w:color="auto"/>
              <w:bottom w:val="nil"/>
            </w:tcBorders>
            <w:shd w:val="clear" w:color="auto" w:fill="auto"/>
            <w:vAlign w:val="bottom"/>
          </w:tcPr>
          <w:p w:rsidR="003C5D62" w:rsidRPr="003C5D62" w:rsidRDefault="003C5D62" w:rsidP="003C5D62">
            <w:pPr>
              <w:keepNext/>
              <w:keepLines/>
              <w:suppressAutoHyphens w:val="0"/>
              <w:spacing w:before="80" w:after="80" w:line="200" w:lineRule="exact"/>
              <w:ind w:right="113"/>
              <w:rPr>
                <w:rFonts w:eastAsia="Calibri"/>
                <w:i/>
                <w:sz w:val="16"/>
                <w:szCs w:val="18"/>
                <w:lang w:val="fr-FR"/>
              </w:rPr>
            </w:pPr>
            <w:r w:rsidRPr="003C5D62">
              <w:rPr>
                <w:rFonts w:eastAsia="Calibri"/>
                <w:i/>
                <w:sz w:val="16"/>
                <w:szCs w:val="18"/>
                <w:lang w:val="fr-FR"/>
              </w:rPr>
              <w:t>Priorité</w:t>
            </w:r>
          </w:p>
        </w:tc>
      </w:tr>
      <w:tr w:rsidR="003C5D62" w:rsidRPr="003C5D62" w:rsidTr="00435A38">
        <w:trPr>
          <w:trHeight w:val="242"/>
          <w:tblHeader/>
        </w:trPr>
        <w:tc>
          <w:tcPr>
            <w:tcW w:w="483" w:type="dxa"/>
            <w:tcBorders>
              <w:top w:val="nil"/>
              <w:bottom w:val="single" w:sz="12" w:space="0" w:color="auto"/>
            </w:tcBorders>
            <w:shd w:val="clear" w:color="auto" w:fill="auto"/>
          </w:tcPr>
          <w:p w:rsidR="003C5D62" w:rsidRPr="003C5D62" w:rsidRDefault="003C5D62" w:rsidP="003C5D62">
            <w:pPr>
              <w:keepNext/>
              <w:keepLines/>
              <w:suppressAutoHyphens w:val="0"/>
              <w:spacing w:before="40" w:after="120" w:line="220" w:lineRule="exact"/>
              <w:ind w:right="113"/>
              <w:rPr>
                <w:rFonts w:eastAsia="Calibri"/>
                <w:i/>
                <w:sz w:val="16"/>
                <w:szCs w:val="16"/>
                <w:lang w:val="fr-FR"/>
              </w:rPr>
            </w:pPr>
          </w:p>
        </w:tc>
        <w:tc>
          <w:tcPr>
            <w:tcW w:w="5471" w:type="dxa"/>
            <w:gridSpan w:val="4"/>
            <w:tcBorders>
              <w:top w:val="nil"/>
              <w:bottom w:val="single" w:sz="12" w:space="0" w:color="auto"/>
            </w:tcBorders>
            <w:shd w:val="clear" w:color="auto" w:fill="auto"/>
          </w:tcPr>
          <w:p w:rsidR="003C5D62" w:rsidRPr="003C5D62" w:rsidRDefault="003C5D62" w:rsidP="003C5D62">
            <w:pPr>
              <w:keepNext/>
              <w:keepLines/>
              <w:suppressAutoHyphens w:val="0"/>
              <w:spacing w:before="40" w:after="120" w:line="220" w:lineRule="exact"/>
              <w:ind w:right="113"/>
              <w:rPr>
                <w:rFonts w:eastAsia="Calibri"/>
                <w:i/>
                <w:sz w:val="16"/>
                <w:szCs w:val="16"/>
                <w:lang w:val="fr-FR"/>
              </w:rPr>
            </w:pPr>
            <w:r w:rsidRPr="003C5D62">
              <w:rPr>
                <w:rFonts w:eastAsia="Calibri"/>
                <w:i/>
                <w:sz w:val="16"/>
                <w:szCs w:val="16"/>
                <w:lang w:val="fr-FR"/>
              </w:rPr>
              <w:t>Description des tâches</w:t>
            </w:r>
          </w:p>
        </w:tc>
        <w:tc>
          <w:tcPr>
            <w:tcW w:w="2410" w:type="dxa"/>
            <w:tcBorders>
              <w:top w:val="nil"/>
              <w:bottom w:val="single" w:sz="12" w:space="0" w:color="auto"/>
            </w:tcBorders>
            <w:shd w:val="clear" w:color="auto" w:fill="auto"/>
          </w:tcPr>
          <w:p w:rsidR="003C5D62" w:rsidRPr="003C5D62" w:rsidRDefault="003C5D62" w:rsidP="003C5D62">
            <w:pPr>
              <w:keepNext/>
              <w:keepLines/>
              <w:suppressAutoHyphens w:val="0"/>
              <w:spacing w:before="40" w:after="120" w:line="220" w:lineRule="exact"/>
              <w:ind w:right="113"/>
              <w:rPr>
                <w:rFonts w:eastAsia="Calibri"/>
                <w:i/>
                <w:sz w:val="16"/>
                <w:szCs w:val="16"/>
                <w:lang w:val="fr-FR"/>
              </w:rPr>
            </w:pPr>
            <w:r w:rsidRPr="003C5D62">
              <w:rPr>
                <w:rFonts w:eastAsia="Calibri"/>
                <w:i/>
                <w:sz w:val="16"/>
                <w:szCs w:val="16"/>
                <w:lang w:val="fr-FR"/>
              </w:rPr>
              <w:t>Traitement</w:t>
            </w:r>
          </w:p>
        </w:tc>
        <w:tc>
          <w:tcPr>
            <w:tcW w:w="708" w:type="dxa"/>
            <w:tcBorders>
              <w:top w:val="nil"/>
              <w:bottom w:val="single" w:sz="12" w:space="0" w:color="auto"/>
            </w:tcBorders>
            <w:shd w:val="clear" w:color="auto" w:fill="auto"/>
          </w:tcPr>
          <w:p w:rsidR="003C5D62" w:rsidRPr="003C5D62" w:rsidRDefault="003C5D62" w:rsidP="003C5D62">
            <w:pPr>
              <w:keepNext/>
              <w:keepLines/>
              <w:suppressAutoHyphens w:val="0"/>
              <w:spacing w:before="40" w:after="120" w:line="220" w:lineRule="exact"/>
              <w:ind w:right="113"/>
              <w:rPr>
                <w:rFonts w:eastAsia="Calibri"/>
                <w:i/>
                <w:sz w:val="16"/>
                <w:szCs w:val="16"/>
                <w:lang w:val="fr-FR"/>
              </w:rPr>
            </w:pPr>
          </w:p>
        </w:tc>
      </w:tr>
      <w:tr w:rsidR="003C5D62" w:rsidRPr="003C5D62" w:rsidTr="00435A38">
        <w:trPr>
          <w:trHeight w:val="242"/>
          <w:tblHeader/>
        </w:trPr>
        <w:tc>
          <w:tcPr>
            <w:tcW w:w="483" w:type="dxa"/>
            <w:tcBorders>
              <w:top w:val="single" w:sz="12" w:space="0" w:color="auto"/>
            </w:tcBorders>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1.</w:t>
            </w:r>
          </w:p>
        </w:tc>
        <w:tc>
          <w:tcPr>
            <w:tcW w:w="2254" w:type="dxa"/>
            <w:tcBorders>
              <w:top w:val="single" w:sz="12" w:space="0" w:color="auto"/>
            </w:tcBorders>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bCs/>
                <w:lang w:val="fr-FR"/>
              </w:rPr>
              <w:t>Adaptation permanente du catalogue de questions ADN</w:t>
            </w:r>
          </w:p>
        </w:tc>
        <w:tc>
          <w:tcPr>
            <w:tcW w:w="1516" w:type="dxa"/>
            <w:tcBorders>
              <w:top w:val="single" w:sz="12" w:space="0" w:color="auto"/>
            </w:tcBorders>
            <w:shd w:val="clear" w:color="auto" w:fill="auto"/>
          </w:tcPr>
          <w:p w:rsidR="003C5D62" w:rsidRPr="003C5D62" w:rsidRDefault="003C5D62" w:rsidP="003C5D62">
            <w:pPr>
              <w:suppressAutoHyphens w:val="0"/>
              <w:spacing w:before="40" w:after="120" w:line="220" w:lineRule="exact"/>
              <w:ind w:right="113"/>
              <w:rPr>
                <w:lang w:eastAsia="de-DE"/>
              </w:rPr>
            </w:pPr>
            <w:r w:rsidRPr="003C5D62">
              <w:rPr>
                <w:lang w:eastAsia="de-DE"/>
              </w:rPr>
              <w:t>ECE/TRANS/</w:t>
            </w:r>
            <w:r w:rsidRPr="003C5D62">
              <w:rPr>
                <w:lang w:eastAsia="de-DE"/>
              </w:rPr>
              <w:br/>
              <w:t>WP.15/AC.2/32, par. 53</w:t>
            </w:r>
          </w:p>
          <w:p w:rsidR="003C5D62" w:rsidRPr="003C5D62" w:rsidRDefault="003C5D62" w:rsidP="003C5D62">
            <w:pPr>
              <w:suppressAutoHyphens w:val="0"/>
              <w:spacing w:before="40" w:after="120" w:line="220" w:lineRule="exact"/>
              <w:ind w:right="113"/>
              <w:rPr>
                <w:lang w:val="en-US" w:eastAsia="de-DE"/>
              </w:rPr>
            </w:pPr>
            <w:r w:rsidRPr="003C5D62">
              <w:rPr>
                <w:lang w:val="en-US" w:eastAsia="de-DE"/>
              </w:rPr>
              <w:t>WP.15/AC.2/14/ INF.12</w:t>
            </w:r>
          </w:p>
          <w:p w:rsidR="003C5D62" w:rsidRPr="003C5D62" w:rsidRDefault="003C5D62" w:rsidP="003C5D62">
            <w:pPr>
              <w:suppressAutoHyphens w:val="0"/>
              <w:spacing w:before="40" w:after="120" w:line="220" w:lineRule="exact"/>
              <w:ind w:right="113"/>
              <w:rPr>
                <w:rFonts w:eastAsia="Calibri"/>
                <w:bCs/>
                <w:lang w:val="fr-FR"/>
              </w:rPr>
            </w:pPr>
            <w:r w:rsidRPr="003C5D62">
              <w:rPr>
                <w:lang w:eastAsia="de-DE"/>
              </w:rPr>
              <w:t>ECE/TRANS/</w:t>
            </w:r>
            <w:r w:rsidRPr="003C5D62">
              <w:rPr>
                <w:lang w:eastAsia="de-DE"/>
              </w:rPr>
              <w:br/>
              <w:t>WP.15/AC.2/42</w:t>
            </w:r>
            <w:r w:rsidRPr="003C5D62">
              <w:rPr>
                <w:lang w:val="fr-FR" w:eastAsia="de-DE"/>
              </w:rPr>
              <w:t>, par. 48 – 51</w:t>
            </w:r>
          </w:p>
        </w:tc>
        <w:tc>
          <w:tcPr>
            <w:tcW w:w="850" w:type="dxa"/>
            <w:tcBorders>
              <w:top w:val="single" w:sz="12" w:space="0" w:color="auto"/>
            </w:tcBorders>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lang w:val="fr-FR" w:eastAsia="de-DE"/>
              </w:rPr>
              <w:t>02/2017</w:t>
            </w:r>
          </w:p>
        </w:tc>
        <w:tc>
          <w:tcPr>
            <w:tcW w:w="851" w:type="dxa"/>
            <w:tcBorders>
              <w:top w:val="single" w:sz="12" w:space="0" w:color="auto"/>
            </w:tcBorders>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lang w:val="fr-FR" w:eastAsia="de-DE"/>
              </w:rPr>
              <w:t>12/2018</w:t>
            </w:r>
          </w:p>
        </w:tc>
        <w:tc>
          <w:tcPr>
            <w:tcW w:w="2410" w:type="dxa"/>
            <w:tcBorders>
              <w:top w:val="single" w:sz="12" w:space="0" w:color="auto"/>
            </w:tcBorders>
            <w:shd w:val="clear" w:color="auto" w:fill="auto"/>
          </w:tcPr>
          <w:p w:rsidR="003C5D62" w:rsidRPr="003C5D62" w:rsidRDefault="003C5D62" w:rsidP="003C5D62">
            <w:pPr>
              <w:suppressAutoHyphens w:val="0"/>
              <w:spacing w:before="40" w:after="120" w:line="220" w:lineRule="exact"/>
              <w:ind w:right="113"/>
              <w:rPr>
                <w:rFonts w:eastAsia="Calibri"/>
                <w:lang w:val="fr-FR"/>
              </w:rPr>
            </w:pPr>
          </w:p>
        </w:tc>
        <w:tc>
          <w:tcPr>
            <w:tcW w:w="708" w:type="dxa"/>
            <w:tcBorders>
              <w:top w:val="single" w:sz="12" w:space="0" w:color="auto"/>
            </w:tcBorders>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I</w:t>
            </w:r>
          </w:p>
        </w:tc>
      </w:tr>
      <w:tr w:rsidR="003C5D62" w:rsidRPr="00905993"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1.1</w:t>
            </w: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Vérifier si le système (modalités de travail) permet d’assurer une adaptation permanente régulière et efficace du catalogue de questions de l’ADN.</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en-GB"/>
              </w:rPr>
            </w:pPr>
            <w:r w:rsidRPr="003C5D62">
              <w:rPr>
                <w:rFonts w:eastAsia="Calibri"/>
                <w:lang w:val="en-GB"/>
              </w:rPr>
              <w:t>CCNR-ZKR/ADN/WG/ CQ/2012/08</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en-GB"/>
              </w:rPr>
            </w:pPr>
          </w:p>
          <w:p w:rsidR="003C5D62" w:rsidRPr="003C5D62" w:rsidRDefault="003C5D62" w:rsidP="003C5D62">
            <w:pPr>
              <w:suppressAutoHyphens w:val="0"/>
              <w:spacing w:before="40" w:after="120" w:line="220" w:lineRule="exact"/>
              <w:ind w:right="113"/>
              <w:rPr>
                <w:rFonts w:eastAsia="Calibri"/>
                <w:lang w:val="en-GB"/>
              </w:rPr>
            </w:pPr>
          </w:p>
          <w:p w:rsidR="003C5D62" w:rsidRPr="003C5D62" w:rsidRDefault="003C5D62" w:rsidP="003C5D62">
            <w:pPr>
              <w:suppressAutoHyphens w:val="0"/>
              <w:spacing w:before="40" w:after="120" w:line="220" w:lineRule="exact"/>
              <w:ind w:right="113"/>
              <w:rPr>
                <w:rFonts w:eastAsia="Calibri"/>
                <w:lang w:val="en-GB"/>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1.2</w:t>
            </w: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Adaptation du catalogue de questions ADN, état janvier 2017, à l'ADN 2019. (Il convient de vérifier s'il y a lieu de réviser les questions de fond en 2017/18.)</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ECE/TRANS/WP.15/AC.2/2011/4 - 17</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Questions à choix multiple</w:t>
            </w:r>
          </w:p>
          <w:p w:rsidR="003C5D62" w:rsidRPr="003C5D62" w:rsidRDefault="003C5D62" w:rsidP="003C5D62">
            <w:pPr>
              <w:suppressAutoHyphens w:val="0"/>
              <w:spacing w:before="40" w:after="120" w:line="220" w:lineRule="exact"/>
              <w:ind w:right="113"/>
              <w:rPr>
                <w:rFonts w:eastAsia="Calibri"/>
                <w:lang w:val="fr-FR"/>
              </w:rPr>
            </w:pP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 xml:space="preserve">Catalogue de questions ADN 2017 Gaz : ZKR/ADN/WG/CQ/2016/5 </w:t>
            </w:r>
            <w:proofErr w:type="spellStart"/>
            <w:r w:rsidRPr="003C5D62">
              <w:rPr>
                <w:rFonts w:eastAsia="Calibri"/>
                <w:lang w:val="fr-FR"/>
              </w:rPr>
              <w:t>rev</w:t>
            </w:r>
            <w:proofErr w:type="spellEnd"/>
            <w:r w:rsidRPr="003C5D62">
              <w:rPr>
                <w:rFonts w:eastAsia="Calibri"/>
                <w:lang w:val="fr-FR"/>
              </w:rPr>
              <w:t xml:space="preserve">. 2 </w:t>
            </w:r>
          </w:p>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 xml:space="preserve">Catalogue de questions ADN 2017 Chimie : CCNR-ZKR/ADN/WG/CQ/2016/6 </w:t>
            </w:r>
            <w:proofErr w:type="spellStart"/>
            <w:r w:rsidRPr="003C5D62">
              <w:rPr>
                <w:rFonts w:eastAsia="Calibri"/>
                <w:lang w:val="fr-FR"/>
              </w:rPr>
              <w:t>rev</w:t>
            </w:r>
            <w:proofErr w:type="spellEnd"/>
            <w:r w:rsidRPr="003C5D62">
              <w:rPr>
                <w:rFonts w:eastAsia="Calibri"/>
                <w:lang w:val="fr-FR"/>
              </w:rPr>
              <w:t>. 2</w:t>
            </w:r>
          </w:p>
          <w:p w:rsidR="003C5D62" w:rsidRPr="003C5D62" w:rsidRDefault="003C5D62" w:rsidP="003C5D62">
            <w:pPr>
              <w:suppressAutoHyphens w:val="0"/>
              <w:spacing w:before="40" w:after="120" w:line="220" w:lineRule="exact"/>
              <w:ind w:right="113"/>
              <w:rPr>
                <w:rFonts w:eastAsia="Calibri"/>
                <w:lang w:val="fr-FR"/>
              </w:rPr>
            </w:pPr>
            <w:r w:rsidRPr="003C5D62" w:rsidDel="00D453E2">
              <w:rPr>
                <w:rFonts w:eastAsia="Calibri"/>
                <w:lang w:val="fr-FR"/>
              </w:rPr>
              <w:t>ECE/TRANS/</w:t>
            </w:r>
          </w:p>
          <w:p w:rsidR="003C5D62" w:rsidRPr="003C5D62" w:rsidRDefault="003C5D62" w:rsidP="003C5D62">
            <w:pPr>
              <w:suppressAutoHyphens w:val="0"/>
              <w:spacing w:before="40" w:after="120" w:line="220" w:lineRule="exact"/>
              <w:ind w:right="-141"/>
              <w:rPr>
                <w:rFonts w:eastAsia="Calibri"/>
                <w:lang w:val="fr-FR"/>
              </w:rPr>
            </w:pPr>
            <w:r w:rsidRPr="003C5D62">
              <w:rPr>
                <w:rFonts w:eastAsia="Calibri"/>
                <w:lang w:val="fr-FR"/>
              </w:rPr>
              <w:t xml:space="preserve">Catalogue de questions ADN 2017 Généralités : ZKR/ADN/WG/CQ/2016/4 </w:t>
            </w:r>
            <w:proofErr w:type="spellStart"/>
            <w:r w:rsidRPr="003C5D62">
              <w:rPr>
                <w:rFonts w:eastAsia="Calibri"/>
                <w:lang w:val="fr-FR"/>
              </w:rPr>
              <w:t>rev</w:t>
            </w:r>
            <w:proofErr w:type="spellEnd"/>
            <w:r w:rsidRPr="003C5D62">
              <w:rPr>
                <w:rFonts w:eastAsia="Calibri"/>
                <w:lang w:val="fr-FR"/>
              </w:rPr>
              <w:t xml:space="preserve">. 2 </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2.</w:t>
            </w:r>
          </w:p>
        </w:tc>
        <w:tc>
          <w:tcPr>
            <w:tcW w:w="2254"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Formation et examen des experts ADN</w:t>
            </w:r>
          </w:p>
        </w:tc>
        <w:tc>
          <w:tcPr>
            <w:tcW w:w="1516"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ECE/TRANS/</w:t>
            </w:r>
            <w:r w:rsidRPr="003C5D62">
              <w:rPr>
                <w:rFonts w:eastAsia="Calibri"/>
                <w:lang w:val="fr-FR"/>
              </w:rPr>
              <w:br/>
              <w:t>WP.15/AC.2/34, par. 60</w:t>
            </w:r>
          </w:p>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ECE/TRANS/</w:t>
            </w:r>
            <w:r w:rsidRPr="003C5D62">
              <w:rPr>
                <w:rFonts w:eastAsia="Calibri"/>
                <w:lang w:val="fr-FR"/>
              </w:rPr>
              <w:br/>
              <w:t xml:space="preserve">WP.15/AC.2/38, par. 33 </w:t>
            </w:r>
          </w:p>
          <w:p w:rsidR="003C5D62" w:rsidRPr="003C5D62" w:rsidRDefault="003C5D62" w:rsidP="003C5D62">
            <w:pPr>
              <w:suppressAutoHyphens w:val="0"/>
              <w:spacing w:before="40" w:after="120" w:line="220" w:lineRule="exact"/>
              <w:ind w:right="113"/>
              <w:rPr>
                <w:rFonts w:eastAsia="Calibri"/>
                <w:bCs/>
                <w:lang w:val="fr-FR"/>
              </w:rPr>
            </w:pPr>
            <w:r w:rsidRPr="003C5D62">
              <w:rPr>
                <w:rFonts w:eastAsia="Calibri"/>
                <w:lang w:val="fr-FR"/>
              </w:rPr>
              <w:t>ECE/TRANS/</w:t>
            </w:r>
            <w:r w:rsidRPr="003C5D62">
              <w:rPr>
                <w:rFonts w:eastAsia="Calibri"/>
                <w:lang w:val="fr-FR"/>
              </w:rPr>
              <w:br/>
              <w:t>WP.15/AC.2/38, par. 29</w:t>
            </w:r>
          </w:p>
        </w:tc>
        <w:tc>
          <w:tcPr>
            <w:tcW w:w="850"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01/2017</w:t>
            </w:r>
          </w:p>
        </w:tc>
        <w:tc>
          <w:tcPr>
            <w:tcW w:w="851"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12/2018</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I</w:t>
            </w: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bCs/>
                <w:lang w:val="fr-FR"/>
              </w:rPr>
              <w:t>Le groupe de travail informel clarifie les questions spécifiques relatives à la formation et à l’examen des experts ADN soumises par le Comité de sécurité pour examen et élabore des propositions de décisions à l'attention du Comité de sécurité de l’ADN.</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r w:rsidR="003C5D62" w:rsidRPr="00905993"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lastRenderedPageBreak/>
              <w:t>2.1</w:t>
            </w: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bCs/>
                <w:lang w:val="fr-FR"/>
              </w:rPr>
            </w:pPr>
            <w:r w:rsidRPr="003C5D62">
              <w:rPr>
                <w:rFonts w:eastAsia="Calibri"/>
                <w:bCs/>
                <w:lang w:val="fr-FR"/>
              </w:rPr>
              <w:t>Adaptation de la "Directive du Comité d'administration pour l'utilisation du catalogue de questions pour l'examen d'expert ADN" en fonction de l'avancement du traitement du catalogue de questions de l'ADN</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en-GB"/>
              </w:rPr>
            </w:pPr>
            <w:r w:rsidRPr="003C5D62">
              <w:rPr>
                <w:rFonts w:eastAsia="Calibri"/>
                <w:lang w:val="en-GB"/>
              </w:rPr>
              <w:t>CCNR-ZKR/ADN/WG/CQ/2016/9</w:t>
            </w:r>
          </w:p>
          <w:p w:rsidR="003C5D62" w:rsidRPr="003C5D62" w:rsidRDefault="003C5D62" w:rsidP="003C5D62">
            <w:pPr>
              <w:suppressAutoHyphens w:val="0"/>
              <w:spacing w:before="40" w:after="120" w:line="220" w:lineRule="exact"/>
              <w:ind w:right="113"/>
              <w:rPr>
                <w:rFonts w:eastAsia="Calibri"/>
                <w:lang w:val="en-US"/>
              </w:rPr>
            </w:pPr>
            <w:r w:rsidRPr="003C5D62">
              <w:rPr>
                <w:rFonts w:eastAsia="Calibri"/>
                <w:lang w:val="en-US"/>
              </w:rPr>
              <w:t>ECE/TRANS/WP.15/AC.2/2016/27</w:t>
            </w:r>
          </w:p>
          <w:p w:rsidR="003C5D62" w:rsidRPr="003C5D62" w:rsidRDefault="003C5D62" w:rsidP="003C5D62">
            <w:pPr>
              <w:suppressAutoHyphens w:val="0"/>
              <w:spacing w:before="40" w:after="120" w:line="220" w:lineRule="exact"/>
              <w:ind w:right="113"/>
              <w:rPr>
                <w:rFonts w:eastAsia="Calibri"/>
                <w:lang w:val="en-US"/>
              </w:rPr>
            </w:pPr>
            <w:r w:rsidRPr="003C5D62">
              <w:rPr>
                <w:rFonts w:eastAsia="Calibri"/>
                <w:lang w:val="en-US"/>
              </w:rPr>
              <w:t>ECE/TRANS/WP.15/AC.2/2015/3</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en-US"/>
              </w:rPr>
            </w:pPr>
          </w:p>
        </w:tc>
      </w:tr>
      <w:tr w:rsidR="003C5D62" w:rsidRPr="00905993"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2.2</w:t>
            </w: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Harmonisation du chapitre 8.2 "Prescriptions relatives à la formation" avec l'ADR</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WP.15/AC.2/18/INF.07</w:t>
            </w:r>
          </w:p>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CCNR-ZKR/ADN/WG/ CQ/2012</w:t>
            </w:r>
            <w:r w:rsidRPr="003C5D62">
              <w:rPr>
                <w:rFonts w:eastAsia="Arial"/>
                <w:lang w:val="fr-FR"/>
              </w:rPr>
              <w:t>/</w:t>
            </w:r>
            <w:r w:rsidRPr="003C5D62">
              <w:rPr>
                <w:rFonts w:eastAsia="Calibri"/>
                <w:lang w:val="fr-FR"/>
              </w:rPr>
              <w:t>5</w:t>
            </w:r>
          </w:p>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ECE/TRANS/WP.15/AC.2/2014/49 par. 23-24</w:t>
            </w:r>
          </w:p>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CCNR-ZKR/ADN/WG/ CQ/2014/3 et 2014/4</w:t>
            </w:r>
          </w:p>
          <w:p w:rsidR="003C5D62" w:rsidRPr="003C5D62" w:rsidRDefault="003C5D62" w:rsidP="003C5D62">
            <w:pPr>
              <w:suppressAutoHyphens w:val="0"/>
              <w:spacing w:before="40" w:after="120" w:line="220" w:lineRule="exact"/>
              <w:ind w:right="113"/>
              <w:rPr>
                <w:rFonts w:eastAsia="Calibri"/>
                <w:lang w:val="en-GB"/>
              </w:rPr>
            </w:pPr>
            <w:r w:rsidRPr="003C5D62">
              <w:rPr>
                <w:rFonts w:eastAsia="Calibri"/>
                <w:lang w:val="en-GB"/>
              </w:rPr>
              <w:t>CCNR-ZKR/ADN/WG/ CQ/2013/3</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en-GB"/>
              </w:rPr>
            </w:pPr>
          </w:p>
        </w:tc>
      </w:tr>
      <w:tr w:rsidR="003C5D62" w:rsidRPr="00905993"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en-GB"/>
              </w:rPr>
            </w:pP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bCs/>
                <w:lang w:val="fr-FR"/>
              </w:rPr>
              <w:t>Reconnaissance d'attestations relatives à la participation à des formations</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en-GB"/>
              </w:rPr>
            </w:pPr>
            <w:r w:rsidRPr="003C5D62">
              <w:rPr>
                <w:rFonts w:eastAsia="Calibri"/>
                <w:lang w:val="en-GB"/>
              </w:rPr>
              <w:t>CCNR-ZKR/ADN/WG/ CQ/2014/5</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en-GB"/>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en-GB"/>
              </w:rPr>
            </w:pP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bCs/>
                <w:lang w:val="fr-FR"/>
              </w:rPr>
            </w:pPr>
            <w:r w:rsidRPr="003C5D62">
              <w:rPr>
                <w:rFonts w:eastAsia="Calibri"/>
                <w:bCs/>
                <w:lang w:val="fr-FR"/>
              </w:rPr>
              <w:t>Attestations d'experts</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Arial"/>
                <w:lang w:val="fr-FR"/>
              </w:rPr>
            </w:pPr>
            <w:r w:rsidRPr="003C5D62">
              <w:rPr>
                <w:rFonts w:eastAsia="Arial"/>
                <w:lang w:val="fr-FR"/>
              </w:rPr>
              <w:t>ECE/TRANS/WP.15/AC.2/48 par. 24</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c>
          <w:tcPr>
            <w:tcW w:w="5471" w:type="dxa"/>
            <w:gridSpan w:val="4"/>
            <w:shd w:val="clear" w:color="auto" w:fill="auto"/>
          </w:tcPr>
          <w:p w:rsidR="003C5D62" w:rsidRPr="00905993" w:rsidRDefault="003C5D62" w:rsidP="00905993">
            <w:pPr>
              <w:suppressAutoHyphens w:val="0"/>
              <w:spacing w:before="40" w:after="120" w:line="220" w:lineRule="exact"/>
              <w:ind w:right="2"/>
              <w:rPr>
                <w:rFonts w:eastAsia="Calibri"/>
                <w:bCs/>
                <w:spacing w:val="-4"/>
                <w:lang w:val="fr-FR"/>
              </w:rPr>
            </w:pPr>
            <w:r w:rsidRPr="00905993">
              <w:rPr>
                <w:rFonts w:eastAsia="Calibri"/>
                <w:bCs/>
                <w:spacing w:val="-4"/>
                <w:lang w:val="fr-FR"/>
              </w:rPr>
              <w:t>Langue de l'attestation relative à des connaissances spéciales de l'ADN</w:t>
            </w:r>
          </w:p>
          <w:p w:rsidR="003C5D62" w:rsidRPr="003C5D62" w:rsidRDefault="003C5D62" w:rsidP="003C5D62">
            <w:pPr>
              <w:suppressAutoHyphens w:val="0"/>
              <w:spacing w:before="40" w:after="120" w:line="220" w:lineRule="exact"/>
              <w:ind w:right="113"/>
              <w:rPr>
                <w:rFonts w:eastAsia="Calibri"/>
                <w:bCs/>
                <w:lang w:val="fr-FR"/>
              </w:rPr>
            </w:pPr>
            <w:r w:rsidRPr="003C5D62">
              <w:rPr>
                <w:rFonts w:eastAsia="Calibri"/>
                <w:bCs/>
                <w:lang w:val="fr-FR"/>
              </w:rPr>
              <w:t>Modalités et durée de l'examen</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Arial"/>
                <w:lang w:val="fr-FR"/>
              </w:rPr>
            </w:pPr>
          </w:p>
          <w:p w:rsidR="003C5D62" w:rsidRPr="003C5D62" w:rsidRDefault="003C5D62" w:rsidP="003C5D62">
            <w:pPr>
              <w:suppressAutoHyphens w:val="0"/>
              <w:spacing w:before="40" w:after="120" w:line="220" w:lineRule="exact"/>
              <w:ind w:right="113"/>
              <w:rPr>
                <w:rFonts w:eastAsia="Arial"/>
                <w:lang w:val="fr-FR"/>
              </w:rPr>
            </w:pPr>
            <w:r w:rsidRPr="003C5D62">
              <w:rPr>
                <w:rFonts w:eastAsia="Calibri"/>
                <w:lang w:val="fr-FR"/>
              </w:rPr>
              <w:t>ECE/TRANS/WP.15/AC.2/ 2014/49 par. 19-21</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2.3</w:t>
            </w: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bCs/>
                <w:lang w:val="fr-FR"/>
              </w:rPr>
            </w:pPr>
            <w:r w:rsidRPr="003C5D62">
              <w:rPr>
                <w:rFonts w:eastAsia="Calibri"/>
                <w:lang w:val="fr-FR"/>
              </w:rPr>
              <w:t>Vérification des dérogations par rapport au format de l'attestation d'expert qui est prescrit dans la section 8.6.2.</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Arial"/>
                <w:lang w:val="fr-FR"/>
              </w:rPr>
            </w:pPr>
            <w:r w:rsidRPr="003C5D62">
              <w:rPr>
                <w:rFonts w:eastAsia="Calibri"/>
                <w:lang w:val="fr-FR"/>
              </w:rPr>
              <w:t>ECE/TRANS/WP.15/AC.2/48 par. 24</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2.4</w:t>
            </w: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bCs/>
                <w:lang w:val="fr-FR"/>
              </w:rPr>
            </w:pPr>
            <w:r w:rsidRPr="003C5D62">
              <w:rPr>
                <w:rFonts w:eastAsia="Calibri"/>
                <w:bCs/>
                <w:lang w:val="fr-FR"/>
              </w:rPr>
              <w:t>Formation des enseignants, concertation sur la nécessité de recommandations concernant des exigences minimales et standards pour l'agrément des enseignants</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Arial"/>
                <w:lang w:val="fr-FR"/>
              </w:rPr>
            </w:pPr>
            <w:r w:rsidRPr="003C5D62">
              <w:rPr>
                <w:rFonts w:eastAsia="Calibri"/>
                <w:lang w:val="fr-FR"/>
              </w:rPr>
              <w:t>ECE/TRANS/WP.15/AC.2/48 par. 25</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2.5</w:t>
            </w: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bCs/>
                <w:lang w:val="fr-FR"/>
              </w:rPr>
            </w:pPr>
            <w:r w:rsidRPr="003C5D62">
              <w:rPr>
                <w:rFonts w:eastAsia="Calibri"/>
                <w:bCs/>
                <w:lang w:val="fr-FR"/>
              </w:rPr>
              <w:t>État des formations et examens au sens du chapitre 8.2 du règlement annexé à l'ADN, analyse des statistiques relatives aux examens</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Arial"/>
                <w:lang w:val="fr-FR"/>
              </w:rPr>
            </w:pPr>
            <w:r w:rsidRPr="003C5D62">
              <w:rPr>
                <w:rFonts w:eastAsia="Calibri"/>
                <w:lang w:val="fr-FR"/>
              </w:rPr>
              <w:t>ECE/TRANS/WP.15/AC.2/48 par. 26 – 27</w:t>
            </w: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3.</w:t>
            </w:r>
          </w:p>
        </w:tc>
        <w:tc>
          <w:tcPr>
            <w:tcW w:w="2254"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Clarification de questions générales concernant la formation</w:t>
            </w:r>
          </w:p>
        </w:tc>
        <w:tc>
          <w:tcPr>
            <w:tcW w:w="1516" w:type="dxa"/>
            <w:shd w:val="clear" w:color="auto" w:fill="auto"/>
          </w:tcPr>
          <w:p w:rsidR="003C5D62" w:rsidRPr="003C5D62" w:rsidRDefault="003C5D62" w:rsidP="003C5D62">
            <w:pPr>
              <w:suppressAutoHyphens w:val="0"/>
              <w:spacing w:before="40" w:after="120" w:line="220" w:lineRule="exact"/>
              <w:ind w:right="113"/>
              <w:rPr>
                <w:rFonts w:eastAsia="Calibri"/>
                <w:bCs/>
                <w:lang w:val="fr-FR"/>
              </w:rPr>
            </w:pPr>
          </w:p>
        </w:tc>
        <w:tc>
          <w:tcPr>
            <w:tcW w:w="850"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01/2017</w:t>
            </w:r>
          </w:p>
        </w:tc>
        <w:tc>
          <w:tcPr>
            <w:tcW w:w="851"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lang w:val="fr-FR" w:eastAsia="de-DE"/>
              </w:rPr>
              <w:t>12/2018</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r w:rsidRPr="003C5D62">
              <w:rPr>
                <w:rFonts w:eastAsia="Calibri"/>
                <w:lang w:val="fr-FR"/>
              </w:rPr>
              <w:t>II</w:t>
            </w:r>
          </w:p>
        </w:tc>
      </w:tr>
      <w:tr w:rsidR="003C5D62" w:rsidRPr="003C5D62" w:rsidTr="00435A38">
        <w:trPr>
          <w:trHeight w:val="242"/>
          <w:tblHeader/>
        </w:trPr>
        <w:tc>
          <w:tcPr>
            <w:tcW w:w="483"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c>
          <w:tcPr>
            <w:tcW w:w="5471" w:type="dxa"/>
            <w:gridSpan w:val="4"/>
            <w:shd w:val="clear" w:color="auto" w:fill="auto"/>
          </w:tcPr>
          <w:p w:rsidR="003C5D62" w:rsidRPr="003C5D62" w:rsidRDefault="003C5D62" w:rsidP="003C5D62">
            <w:pPr>
              <w:suppressAutoHyphens w:val="0"/>
              <w:spacing w:before="40" w:after="120" w:line="220" w:lineRule="exact"/>
              <w:ind w:right="113"/>
              <w:rPr>
                <w:rFonts w:eastAsia="Calibri"/>
                <w:bCs/>
                <w:lang w:val="fr-FR"/>
              </w:rPr>
            </w:pPr>
            <w:r w:rsidRPr="003C5D62">
              <w:rPr>
                <w:rFonts w:eastAsia="Calibri"/>
                <w:bCs/>
                <w:lang w:val="fr-FR"/>
              </w:rPr>
              <w:t xml:space="preserve">Le groupe de travail informel clarifie les questions spécifiques relatives au catalogue de questions soumises par le Comité de sécurité pour examen et élabore des projets de décisions à l'attention du Comité de sécurité </w:t>
            </w:r>
          </w:p>
        </w:tc>
        <w:tc>
          <w:tcPr>
            <w:tcW w:w="2410" w:type="dxa"/>
            <w:shd w:val="clear" w:color="auto" w:fill="auto"/>
          </w:tcPr>
          <w:p w:rsidR="003C5D62" w:rsidRPr="003C5D62" w:rsidRDefault="003C5D62" w:rsidP="003C5D62">
            <w:pPr>
              <w:suppressAutoHyphens w:val="0"/>
              <w:spacing w:before="40" w:after="120" w:line="220" w:lineRule="exact"/>
              <w:ind w:right="113"/>
              <w:rPr>
                <w:rFonts w:eastAsia="Arial"/>
                <w:lang w:val="fr-FR"/>
              </w:rPr>
            </w:pPr>
          </w:p>
        </w:tc>
        <w:tc>
          <w:tcPr>
            <w:tcW w:w="708" w:type="dxa"/>
            <w:shd w:val="clear" w:color="auto" w:fill="auto"/>
          </w:tcPr>
          <w:p w:rsidR="003C5D62" w:rsidRPr="003C5D62" w:rsidRDefault="003C5D62" w:rsidP="003C5D62">
            <w:pPr>
              <w:suppressAutoHyphens w:val="0"/>
              <w:spacing w:before="40" w:after="120" w:line="220" w:lineRule="exact"/>
              <w:ind w:right="113"/>
              <w:rPr>
                <w:rFonts w:eastAsia="Calibri"/>
                <w:lang w:val="fr-FR"/>
              </w:rPr>
            </w:pPr>
          </w:p>
        </w:tc>
      </w:tr>
    </w:tbl>
    <w:p w:rsidR="003C5D62" w:rsidRPr="003C5D62" w:rsidRDefault="003C5D62" w:rsidP="003C5D62">
      <w:pPr>
        <w:pStyle w:val="SingleTxtG"/>
        <w:spacing w:before="120"/>
        <w:rPr>
          <w:rFonts w:eastAsia="Calibri"/>
          <w:lang w:eastAsia="fr-FR"/>
        </w:rPr>
      </w:pPr>
      <w:r w:rsidRPr="003C5D62">
        <w:rPr>
          <w:rFonts w:eastAsia="Calibri"/>
          <w:lang w:eastAsia="fr-FR"/>
        </w:rPr>
        <w:t>3.</w:t>
      </w:r>
      <w:r w:rsidRPr="003C5D62">
        <w:rPr>
          <w:rFonts w:eastAsia="Calibri"/>
          <w:lang w:eastAsia="fr-FR"/>
        </w:rPr>
        <w:tab/>
        <w:t xml:space="preserve">Prochaine </w:t>
      </w:r>
      <w:proofErr w:type="gramStart"/>
      <w:r w:rsidRPr="003C5D62">
        <w:rPr>
          <w:rFonts w:eastAsia="Calibri"/>
          <w:lang w:eastAsia="fr-FR"/>
        </w:rPr>
        <w:t>réunion:</w:t>
      </w:r>
      <w:proofErr w:type="gramEnd"/>
      <w:r w:rsidRPr="003C5D62">
        <w:rPr>
          <w:rFonts w:eastAsia="Calibri"/>
          <w:lang w:eastAsia="fr-FR"/>
        </w:rPr>
        <w:t xml:space="preserve"> les 22 et 23 mars 2017 à Strasbourg, début 14.00.</w:t>
      </w:r>
    </w:p>
    <w:p w:rsidR="003C5D62" w:rsidRPr="003C5D62" w:rsidRDefault="003C5D62" w:rsidP="00905993">
      <w:pPr>
        <w:pStyle w:val="HChG"/>
        <w:rPr>
          <w:rFonts w:eastAsia="Calibri"/>
          <w:lang w:val="fr-FR"/>
        </w:rPr>
      </w:pPr>
      <w:r>
        <w:rPr>
          <w:rFonts w:eastAsia="Calibri"/>
          <w:lang w:val="fr-FR"/>
        </w:rPr>
        <w:lastRenderedPageBreak/>
        <w:tab/>
      </w:r>
      <w:r>
        <w:rPr>
          <w:rFonts w:eastAsia="Calibri"/>
          <w:lang w:val="fr-FR"/>
        </w:rPr>
        <w:tab/>
      </w:r>
      <w:r w:rsidRPr="003C5D62">
        <w:rPr>
          <w:rFonts w:eastAsia="Calibri"/>
          <w:lang w:val="fr-FR"/>
        </w:rPr>
        <w:t>Modalités de travail du groupe de travail informel « Formation des experts »</w:t>
      </w:r>
    </w:p>
    <w:p w:rsidR="003C5D62" w:rsidRPr="003C5D62" w:rsidRDefault="003C5D62" w:rsidP="00905993">
      <w:pPr>
        <w:pStyle w:val="SingleTxtG"/>
        <w:keepNext/>
        <w:keepLines/>
        <w:rPr>
          <w:rFonts w:eastAsia="Calibri"/>
          <w:lang w:val="fr-FR"/>
        </w:rPr>
      </w:pPr>
      <w:r w:rsidRPr="003C5D62">
        <w:rPr>
          <w:rFonts w:eastAsia="Calibri"/>
          <w:lang w:val="fr-FR"/>
        </w:rPr>
        <w:t>4.</w:t>
      </w:r>
      <w:r w:rsidRPr="003C5D62">
        <w:rPr>
          <w:rFonts w:eastAsia="Calibri"/>
          <w:lang w:val="fr-FR"/>
        </w:rPr>
        <w:tab/>
        <w:t>L'élaboration et l'adaptation régulière aux modifications actuelles du catalogue de questions et des directives du Comité d'administration pour l’utilisation du catalogue de questions lors de l’examen des experts ADN (chapitre 8.2 ADN) constituent une base importante pour la formation de l'expert ADN à un niveau élevé. L'objectif de travail prioritaire du groupe de travail informel « Formation des experts » est de garantir que le catalogue de questions et les directives correspondent toujours à la version en vigueur du Règlement annexé à l'ADN et prenne en compte ses objectifs de formation.</w:t>
      </w:r>
    </w:p>
    <w:p w:rsidR="003C5D62" w:rsidRPr="003C5D62" w:rsidRDefault="003C5D62" w:rsidP="003C5D62">
      <w:pPr>
        <w:pStyle w:val="SingleTxtG"/>
        <w:rPr>
          <w:rFonts w:eastAsia="Calibri"/>
          <w:lang w:val="fr-FR"/>
        </w:rPr>
      </w:pPr>
      <w:r w:rsidRPr="003C5D62">
        <w:rPr>
          <w:rFonts w:eastAsia="Calibri"/>
          <w:lang w:val="fr-FR"/>
        </w:rPr>
        <w:t>5.</w:t>
      </w:r>
      <w:r w:rsidRPr="003C5D62">
        <w:rPr>
          <w:rFonts w:eastAsia="Calibri"/>
          <w:lang w:val="fr-FR"/>
        </w:rPr>
        <w:tab/>
        <w:t>Par l’échange d’enseignements entre les Parties contractantes et des propositions d’améliorations, le groupe de travail informel contribue à garantir la qualité de la formation de l’expert dans le cadre de l’ADN.</w:t>
      </w:r>
    </w:p>
    <w:p w:rsidR="003C5D62" w:rsidRPr="003C5D62" w:rsidRDefault="003C5D62" w:rsidP="003C5D62">
      <w:pPr>
        <w:pStyle w:val="SingleTxtG"/>
        <w:rPr>
          <w:rFonts w:eastAsia="Calibri"/>
          <w:lang w:val="fr-FR"/>
        </w:rPr>
      </w:pPr>
      <w:r w:rsidRPr="003C5D62">
        <w:rPr>
          <w:rFonts w:eastAsia="Calibri"/>
          <w:lang w:val="fr-FR"/>
        </w:rPr>
        <w:t>6.</w:t>
      </w:r>
      <w:r w:rsidRPr="003C5D62">
        <w:rPr>
          <w:rFonts w:eastAsia="Calibri"/>
          <w:lang w:val="fr-FR"/>
        </w:rPr>
        <w:tab/>
        <w:t>Le groupe de travail informel effectue les tâches pour lesquelles il a été mandaté par le Comité de sécurité de l’ADN.</w:t>
      </w:r>
    </w:p>
    <w:p w:rsidR="003C5D62" w:rsidRPr="003C5D62" w:rsidRDefault="003C5D62" w:rsidP="003C5D62">
      <w:pPr>
        <w:pStyle w:val="SingleTxtG"/>
        <w:rPr>
          <w:rFonts w:eastAsia="Calibri"/>
          <w:lang w:val="fr-FR"/>
        </w:rPr>
      </w:pPr>
      <w:r w:rsidRPr="003C5D62">
        <w:rPr>
          <w:rFonts w:eastAsia="Calibri"/>
          <w:lang w:val="fr-FR"/>
        </w:rPr>
        <w:t>7.</w:t>
      </w:r>
      <w:r w:rsidRPr="003C5D62">
        <w:rPr>
          <w:rFonts w:eastAsia="Calibri"/>
          <w:lang w:val="fr-FR"/>
        </w:rPr>
        <w:tab/>
        <w:t>Il procède à des concertations sur des questions soulevées en liaison avec l’interprétation et l’application du chapitre 8.2 de l’ADN et élabore des propositions de modifications à l’attention du Comité de sécurité de l’ADN pour l’adaptation permanente des prescriptions en liaison avec la formation de l’expert. Les délégations peuvent soumettre directement des propositions au groupe de travail informel et celles-ci doivent ensuite être validées au cours de la réunion suivante du Comité de sécurité de l’ADN.</w:t>
      </w:r>
    </w:p>
    <w:p w:rsidR="003C5D62" w:rsidRPr="003C5D62" w:rsidRDefault="003C5D62" w:rsidP="003C5D62">
      <w:pPr>
        <w:pStyle w:val="SingleTxtG"/>
        <w:rPr>
          <w:rFonts w:eastAsia="Calibri"/>
          <w:lang w:val="fr-FR"/>
        </w:rPr>
      </w:pPr>
      <w:r w:rsidRPr="003C5D62">
        <w:rPr>
          <w:rFonts w:eastAsia="Calibri"/>
          <w:lang w:val="fr-FR"/>
        </w:rPr>
        <w:t>8.</w:t>
      </w:r>
      <w:r w:rsidRPr="003C5D62">
        <w:rPr>
          <w:rFonts w:eastAsia="Calibri"/>
          <w:lang w:val="fr-FR"/>
        </w:rPr>
        <w:tab/>
        <w:t xml:space="preserve">Concernant le calendrier des travaux sont prévues une à deux réunions annuelles, à </w:t>
      </w:r>
      <w:proofErr w:type="gramStart"/>
      <w:r w:rsidRPr="003C5D62">
        <w:rPr>
          <w:rFonts w:eastAsia="Calibri"/>
          <w:lang w:val="fr-FR"/>
        </w:rPr>
        <w:t>savoir:</w:t>
      </w:r>
      <w:proofErr w:type="gramEnd"/>
    </w:p>
    <w:p w:rsidR="003C5D62" w:rsidRPr="003C5D62" w:rsidRDefault="003C5D62" w:rsidP="003C5D62">
      <w:pPr>
        <w:pStyle w:val="SingleTxtG"/>
        <w:ind w:firstLine="567"/>
        <w:rPr>
          <w:rFonts w:eastAsia="Calibri"/>
          <w:lang w:val="fr-FR"/>
        </w:rPr>
      </w:pPr>
      <w:r>
        <w:rPr>
          <w:rFonts w:eastAsia="Calibri"/>
          <w:lang w:val="fr-FR"/>
        </w:rPr>
        <w:t>a)</w:t>
      </w:r>
      <w:r>
        <w:rPr>
          <w:rFonts w:eastAsia="Calibri"/>
          <w:lang w:val="fr-FR"/>
        </w:rPr>
        <w:tab/>
      </w:r>
      <w:r w:rsidRPr="003C5D62">
        <w:rPr>
          <w:rFonts w:eastAsia="Calibri"/>
          <w:lang w:val="fr-FR"/>
        </w:rPr>
        <w:t>En mars des années impaires, pour préparer l'adaptation du catalogue de questions aux modifications en préparation du Règlement annexé à l'ADN et l'ajout de thèmes manquants, ainsi que pour procéder à un échange de vues sur les conséquences des modifications apportées sur la formation de l’expert ADN;</w:t>
      </w:r>
    </w:p>
    <w:p w:rsidR="003C5D62" w:rsidRPr="003C5D62" w:rsidRDefault="003C5D62" w:rsidP="003C5D62">
      <w:pPr>
        <w:pStyle w:val="SingleTxtG"/>
        <w:ind w:firstLine="567"/>
        <w:rPr>
          <w:rFonts w:eastAsia="Calibri"/>
          <w:lang w:val="fr-FR"/>
        </w:rPr>
      </w:pPr>
      <w:r>
        <w:rPr>
          <w:rFonts w:eastAsia="Calibri"/>
          <w:lang w:val="fr-FR"/>
        </w:rPr>
        <w:t>b)</w:t>
      </w:r>
      <w:r>
        <w:rPr>
          <w:rFonts w:eastAsia="Calibri"/>
          <w:lang w:val="fr-FR"/>
        </w:rPr>
        <w:tab/>
      </w:r>
      <w:r w:rsidRPr="003C5D62">
        <w:rPr>
          <w:rFonts w:eastAsia="Calibri"/>
          <w:lang w:val="fr-FR"/>
        </w:rPr>
        <w:t>En mars des années paires, afin de procéder à l'adaptation du catalogue de questions et de la formation de l’expert à la version du Règlement annexé à l'ADN qui entrera en vigueur l'année suivante et pour le soumettre en août au Comité de sécurité en vue d'une prise de décision. Les éventuels travaux complémentaires résultant de cette décision peuvent être effectués en septembre.</w:t>
      </w:r>
    </w:p>
    <w:p w:rsidR="003C5D62" w:rsidRPr="003C5D62" w:rsidRDefault="003C5D62" w:rsidP="003C5D62">
      <w:pPr>
        <w:pStyle w:val="SingleTxtG"/>
        <w:rPr>
          <w:rFonts w:eastAsia="Calibri"/>
          <w:lang w:val="fr-FR"/>
        </w:rPr>
      </w:pPr>
      <w:r w:rsidRPr="003C5D62">
        <w:rPr>
          <w:rFonts w:eastAsia="Calibri"/>
          <w:lang w:val="fr-FR"/>
        </w:rPr>
        <w:t>9.</w:t>
      </w:r>
      <w:r w:rsidRPr="003C5D62">
        <w:rPr>
          <w:rFonts w:eastAsia="Calibri"/>
          <w:lang w:val="fr-FR"/>
        </w:rPr>
        <w:tab/>
        <w:t>Les centres de formation ainsi que les organisateurs de l'enseignement et de l'examen sont associés aux travaux concernant le catalogue de questions ainsi qu’à l’examen de questions liées à la formation de l’expert et ont la possibilité de proposer des questions à incorporer au catalogue de questions ainsi que des modifications du règlement annexé à l’ADN. Ils sont en outre invités à procéder à un examen critique des questions et propositions de modifications de l’ADN présentées, afin de déterminer si elles sont appropriées et peuvent être mises en œuvre. Les questions difficiles à comprendre ou peu claires du catalogue de questions doivent être signalées au Comité de sécurité, qui charge ensuite le groupe de travail informel de réexaminer ces points.</w:t>
      </w:r>
    </w:p>
    <w:p w:rsidR="003C5D62" w:rsidRPr="003C5D62" w:rsidRDefault="003C5D62" w:rsidP="003C5D62">
      <w:pPr>
        <w:pStyle w:val="SingleTxtG"/>
        <w:rPr>
          <w:rFonts w:eastAsia="Calibri"/>
          <w:lang w:val="fr-FR"/>
        </w:rPr>
      </w:pPr>
      <w:r w:rsidRPr="003C5D62">
        <w:rPr>
          <w:rFonts w:eastAsia="Calibri"/>
          <w:lang w:val="fr-FR"/>
        </w:rPr>
        <w:t>10.</w:t>
      </w:r>
      <w:r w:rsidRPr="003C5D62">
        <w:rPr>
          <w:rFonts w:eastAsia="Calibri"/>
          <w:lang w:val="fr-FR"/>
        </w:rPr>
        <w:tab/>
        <w:t xml:space="preserve">Le catalogue de questions du Comité d'administration constitue une base de caractère contraignant pour les examens que les Parties contractantes organisent en vue de la justification des connaissances particulières de l’ADN. Il est mis à la disposition des délégations du Comité de sécurité de l’ADN afin qu'elles le transmettent aux autorités compétentes, centres de formation et des organisateurs des examens. Environ 50 questions à choix multiples seront traitées chaque année dans le cadre des adaptations courantes. Il en résultera environ une vingtaine de pages de texte à traduire. Les différentes versions linguistiques devront être mises à disposition dans les meilleurs délais. La CCNR se déclare </w:t>
      </w:r>
      <w:r w:rsidRPr="003C5D62">
        <w:rPr>
          <w:rFonts w:eastAsia="Calibri"/>
          <w:lang w:val="fr-FR"/>
        </w:rPr>
        <w:lastRenderedPageBreak/>
        <w:t>disposée au-delà de l'appui général à la CEE-ONU dans le cadre du traitement de l'ADN à assurer la traduction de 20 pages de texte (questions à choix multiple) de l'allemand dans une langue de la CEE-ONU.</w:t>
      </w:r>
    </w:p>
    <w:p w:rsidR="003C5D62" w:rsidRPr="003C5D62" w:rsidRDefault="00E92580" w:rsidP="003C5D62">
      <w:pPr>
        <w:pStyle w:val="SingleTxtG"/>
        <w:rPr>
          <w:rFonts w:eastAsia="Calibri"/>
          <w:lang w:val="fr-FR"/>
        </w:rPr>
      </w:pPr>
      <w:r>
        <w:rPr>
          <w:rFonts w:eastAsia="Calibri"/>
          <w:lang w:val="fr-FR"/>
        </w:rPr>
        <w:t>11</w:t>
      </w:r>
      <w:r w:rsidR="003C5D62" w:rsidRPr="003C5D62">
        <w:rPr>
          <w:rFonts w:eastAsia="Calibri"/>
          <w:lang w:val="fr-FR"/>
        </w:rPr>
        <w:t>.</w:t>
      </w:r>
      <w:r w:rsidR="003C5D62" w:rsidRPr="003C5D62">
        <w:rPr>
          <w:rFonts w:eastAsia="Calibri"/>
          <w:lang w:val="fr-FR"/>
        </w:rPr>
        <w:tab/>
        <w:t>Il sera probablement nécessaire de vérifier l'actualité des questions de fond au cours des deux prochaines années.</w:t>
      </w:r>
    </w:p>
    <w:p w:rsidR="008E0108" w:rsidRPr="008E0108" w:rsidRDefault="008E0108" w:rsidP="008E0108">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8E0108" w:rsidRPr="008E0108"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905993">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905993">
      <w:rPr>
        <w:b/>
        <w:noProof/>
        <w:sz w:val="18"/>
      </w:rPr>
      <w:t>5</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8E0108" w:rsidRPr="008E0108" w:rsidRDefault="008E0108">
      <w:pPr>
        <w:pStyle w:val="FootnoteText"/>
      </w:pPr>
      <w:r w:rsidRPr="008E0108">
        <w:rPr>
          <w:rStyle w:val="FootnoteReference"/>
          <w:szCs w:val="18"/>
        </w:rPr>
        <w:tab/>
        <w:t>*</w:t>
      </w:r>
      <w:r>
        <w:rPr>
          <w:rStyle w:val="FootnoteReference"/>
          <w:sz w:val="20"/>
          <w:vertAlign w:val="baseline"/>
        </w:rPr>
        <w:tab/>
      </w:r>
      <w:r w:rsidRPr="008E0108">
        <w:t>Diffusé en langue allemande par la Commission centrale pour la navigation du Rhin sous la cot</w:t>
      </w:r>
      <w:r w:rsidR="003C5D62">
        <w:t>e CCNR/ZKR/ADN/WP.15/AC.2/2017/8</w:t>
      </w:r>
      <w:r w:rsidRPr="008E0108">
        <w:t>.</w:t>
      </w:r>
    </w:p>
  </w:footnote>
  <w:footnote w:id="3">
    <w:p w:rsidR="008E0108" w:rsidRPr="008E0108" w:rsidRDefault="008E0108" w:rsidP="008E0108">
      <w:pPr>
        <w:pStyle w:val="FootnoteText"/>
      </w:pPr>
      <w:r w:rsidRPr="008E0108">
        <w:rPr>
          <w:rStyle w:val="FootnoteReference"/>
          <w:szCs w:val="18"/>
        </w:rPr>
        <w:tab/>
        <w:t>**</w:t>
      </w:r>
      <w:r>
        <w:rPr>
          <w:rStyle w:val="FootnoteReference"/>
        </w:rPr>
        <w:tab/>
      </w:r>
      <w:r w:rsidRPr="008E0108">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sidR="008E0108">
      <w:rPr>
        <w:lang w:val="en-GB"/>
      </w:rPr>
      <w:t>2/2017</w:t>
    </w:r>
    <w:r>
      <w:rPr>
        <w:lang w:val="en-GB"/>
      </w:rPr>
      <w:t>/</w:t>
    </w:r>
    <w:r w:rsidR="003C5D62">
      <w:rPr>
        <w:lang w:val="en-GB"/>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3C5D62">
      <w:rPr>
        <w:lang w:val="en-GB"/>
      </w:rPr>
      <w:t>2/2017/8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5"/>
  </w:num>
  <w:num w:numId="3">
    <w:abstractNumId w:val="0"/>
  </w:num>
  <w:num w:numId="4">
    <w:abstractNumId w:val="6"/>
  </w:num>
  <w:num w:numId="5">
    <w:abstractNumId w:val="8"/>
  </w:num>
  <w:num w:numId="6">
    <w:abstractNumId w:val="2"/>
  </w:num>
  <w:num w:numId="7">
    <w:abstractNumId w:val="4"/>
  </w:num>
  <w:num w:numId="8">
    <w:abstractNumId w:val="3"/>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6055"/>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C5D62"/>
    <w:rsid w:val="003D1DF3"/>
    <w:rsid w:val="003D46A7"/>
    <w:rsid w:val="003D6C68"/>
    <w:rsid w:val="003D76E4"/>
    <w:rsid w:val="003F118A"/>
    <w:rsid w:val="004005D0"/>
    <w:rsid w:val="00406E74"/>
    <w:rsid w:val="00413736"/>
    <w:rsid w:val="00414425"/>
    <w:rsid w:val="004156F3"/>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81C83"/>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627"/>
    <w:rsid w:val="00790F2F"/>
    <w:rsid w:val="00795138"/>
    <w:rsid w:val="007A6076"/>
    <w:rsid w:val="007C1A44"/>
    <w:rsid w:val="007C57B0"/>
    <w:rsid w:val="007D78D5"/>
    <w:rsid w:val="007E2F66"/>
    <w:rsid w:val="007F0F13"/>
    <w:rsid w:val="007F55CB"/>
    <w:rsid w:val="00812C1A"/>
    <w:rsid w:val="00816FA8"/>
    <w:rsid w:val="0081704B"/>
    <w:rsid w:val="00823A0B"/>
    <w:rsid w:val="00831329"/>
    <w:rsid w:val="008317F6"/>
    <w:rsid w:val="00835193"/>
    <w:rsid w:val="008353E4"/>
    <w:rsid w:val="00835BFB"/>
    <w:rsid w:val="00836924"/>
    <w:rsid w:val="0083714D"/>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5993"/>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3C08"/>
    <w:rsid w:val="00C940E9"/>
    <w:rsid w:val="00CA047F"/>
    <w:rsid w:val="00CA3500"/>
    <w:rsid w:val="00CA5CBD"/>
    <w:rsid w:val="00CB2BEA"/>
    <w:rsid w:val="00CB6267"/>
    <w:rsid w:val="00CD1A71"/>
    <w:rsid w:val="00CD1FBB"/>
    <w:rsid w:val="00CD4C90"/>
    <w:rsid w:val="00CF6435"/>
    <w:rsid w:val="00D016B5"/>
    <w:rsid w:val="00D017DF"/>
    <w:rsid w:val="00D034F1"/>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2580"/>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7547D583"/>
  <w15:docId w15:val="{4C969A16-1848-40AB-95B3-736AC223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834-B899-4E3D-A056-DFE0DD7D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6</TotalTime>
  <Pages>5</Pages>
  <Words>1314</Words>
  <Characters>7493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Caillot</cp:lastModifiedBy>
  <cp:revision>6</cp:revision>
  <cp:lastPrinted>2016-05-30T13:37:00Z</cp:lastPrinted>
  <dcterms:created xsi:type="dcterms:W3CDTF">2016-11-01T18:13:00Z</dcterms:created>
  <dcterms:modified xsi:type="dcterms:W3CDTF">2016-11-08T19:05:00Z</dcterms:modified>
</cp:coreProperties>
</file>