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7005E6">
        <w:rPr>
          <w:b/>
        </w:rPr>
        <w:t xml:space="preserve">14 </w:t>
      </w:r>
      <w:r w:rsidR="00CB5DA9">
        <w:rPr>
          <w:b/>
        </w:rPr>
        <w:t>September</w:t>
      </w:r>
      <w:r>
        <w:rPr>
          <w:b/>
        </w:rPr>
        <w:t xml:space="preserve"> 2017</w:t>
      </w:r>
    </w:p>
    <w:p w:rsidR="00152473" w:rsidRDefault="00B3602D">
      <w:r>
        <w:t>Geneva, 19–29 September 2017</w:t>
      </w:r>
    </w:p>
    <w:p w:rsidR="00152473" w:rsidRDefault="00B3602D">
      <w:r>
        <w:t xml:space="preserve">Item </w:t>
      </w:r>
      <w:r w:rsidR="00301926">
        <w:t>2</w:t>
      </w:r>
      <w:r>
        <w:t xml:space="preserve"> of the provisional agenda</w:t>
      </w:r>
    </w:p>
    <w:p w:rsidR="00152473" w:rsidRPr="00E610C2" w:rsidRDefault="00301926" w:rsidP="00E610C2">
      <w:pPr>
        <w:rPr>
          <w:b/>
        </w:rPr>
      </w:pPr>
      <w:r>
        <w:rPr>
          <w:b/>
        </w:rPr>
        <w:t>Tanks</w:t>
      </w:r>
    </w:p>
    <w:p w:rsidR="001E44B6" w:rsidRDefault="00B3602D" w:rsidP="001E44B6">
      <w:pPr>
        <w:pStyle w:val="HChG"/>
        <w:rPr>
          <w:sz w:val="20"/>
        </w:rPr>
      </w:pPr>
      <w:r>
        <w:tab/>
      </w:r>
      <w:r>
        <w:tab/>
      </w:r>
      <w:r w:rsidR="00A80F90">
        <w:t>T</w:t>
      </w:r>
      <w:r w:rsidR="00833C06">
        <w:t>r</w:t>
      </w:r>
      <w:r w:rsidR="00A80F90">
        <w:t xml:space="preserve">ansitional measures for </w:t>
      </w:r>
      <w:r w:rsidR="00833C06">
        <w:t xml:space="preserve">the </w:t>
      </w:r>
      <w:r w:rsidR="00A80F90">
        <w:t>use of tanks with a shell constructed of aluminium with a protective lining for substance</w:t>
      </w:r>
      <w:r w:rsidR="00833C06">
        <w:t>s</w:t>
      </w:r>
      <w:r w:rsidR="00A80F90">
        <w:t xml:space="preserve"> with </w:t>
      </w:r>
      <w:r w:rsidR="001C4763">
        <w:t xml:space="preserve">a </w:t>
      </w:r>
      <w:r w:rsidR="00A80F90">
        <w:t>pH value less than 5.0 and more than 8.0</w:t>
      </w:r>
    </w:p>
    <w:p w:rsidR="00E610C2" w:rsidRDefault="001E44B6" w:rsidP="00C226EB">
      <w:pPr>
        <w:pStyle w:val="H1G"/>
      </w:pPr>
      <w:r>
        <w:rPr>
          <w:sz w:val="20"/>
        </w:rPr>
        <w:tab/>
      </w:r>
      <w:r>
        <w:rPr>
          <w:sz w:val="20"/>
        </w:rPr>
        <w:tab/>
      </w:r>
      <w:r>
        <w:t xml:space="preserve">Transmitted by the Government of </w:t>
      </w:r>
      <w:r w:rsidR="00A80F90">
        <w:t>Belgium</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5E0"/>
      </w:tblPr>
      <w:tblGrid>
        <w:gridCol w:w="9637"/>
      </w:tblGrid>
      <w:tr w:rsidR="001E44B6" w:rsidTr="00060ACB">
        <w:trPr>
          <w:trHeight w:val="682"/>
          <w:jc w:val="center"/>
        </w:trPr>
        <w:tc>
          <w:tcPr>
            <w:tcW w:w="9637" w:type="dxa"/>
            <w:hideMark/>
          </w:tcPr>
          <w:p w:rsidR="001E44B6" w:rsidRDefault="001E44B6" w:rsidP="00D0791D">
            <w:pPr>
              <w:spacing w:before="240" w:after="120"/>
              <w:ind w:left="255"/>
              <w:rPr>
                <w:i/>
                <w:sz w:val="24"/>
              </w:rPr>
            </w:pPr>
            <w:r>
              <w:rPr>
                <w:i/>
                <w:sz w:val="24"/>
              </w:rPr>
              <w:t>Summary</w:t>
            </w:r>
          </w:p>
        </w:tc>
      </w:tr>
      <w:tr w:rsidR="001E44B6" w:rsidTr="00060ACB">
        <w:trPr>
          <w:jc w:val="center"/>
        </w:trPr>
        <w:tc>
          <w:tcPr>
            <w:tcW w:w="9637" w:type="dxa"/>
            <w:hideMark/>
          </w:tcPr>
          <w:p w:rsidR="00A80F90" w:rsidRDefault="001E44B6" w:rsidP="00D0791D">
            <w:pPr>
              <w:pStyle w:val="SingleTxtG"/>
              <w:spacing w:after="60"/>
              <w:ind w:left="3359" w:hanging="2280"/>
            </w:pPr>
            <w:r>
              <w:rPr>
                <w:b/>
              </w:rPr>
              <w:t>Executive summary:</w:t>
            </w:r>
            <w:r>
              <w:tab/>
            </w:r>
            <w:r w:rsidR="00CB5DA9">
              <w:t>As tanks with an aluminium alloy shell</w:t>
            </w:r>
            <w:r w:rsidR="001C4763">
              <w:t>,</w:t>
            </w:r>
            <w:r w:rsidR="00CB5DA9">
              <w:t xml:space="preserve"> </w:t>
            </w:r>
            <w:r w:rsidR="00833C06" w:rsidRPr="00833C06">
              <w:t xml:space="preserve">for substances with </w:t>
            </w:r>
            <w:r w:rsidR="001C4763">
              <w:t xml:space="preserve">a </w:t>
            </w:r>
            <w:r w:rsidR="00833C06" w:rsidRPr="00833C06">
              <w:t xml:space="preserve">pH value less than 5.0 and more than 8.0, </w:t>
            </w:r>
            <w:r w:rsidR="007005E6">
              <w:t>could</w:t>
            </w:r>
            <w:r w:rsidR="001C4763">
              <w:t xml:space="preserve"> still be manufactured and relined </w:t>
            </w:r>
            <w:r w:rsidR="00833C06" w:rsidRPr="00833C06">
              <w:t>up till 1-7-2019</w:t>
            </w:r>
            <w:r w:rsidR="00833C06">
              <w:t xml:space="preserve"> ,</w:t>
            </w:r>
            <w:r w:rsidR="00CB5DA9">
              <w:t>the adopted transitional measures are too short.</w:t>
            </w:r>
          </w:p>
          <w:p w:rsidR="001E44B6" w:rsidRDefault="00A80F90" w:rsidP="00C226EB">
            <w:pPr>
              <w:pStyle w:val="SingleTxtG"/>
              <w:spacing w:after="60"/>
              <w:ind w:left="3359" w:hanging="2280"/>
              <w:jc w:val="left"/>
            </w:pPr>
            <w:r w:rsidRPr="00A80F90">
              <w:rPr>
                <w:b/>
              </w:rPr>
              <w:t xml:space="preserve">Related documents : </w:t>
            </w:r>
            <w:r w:rsidR="00060ACB">
              <w:rPr>
                <w:b/>
              </w:rPr>
              <w:tab/>
            </w:r>
            <w:r w:rsidR="00C947E4" w:rsidRPr="00A80F90">
              <w:t>ECE</w:t>
            </w:r>
            <w:r w:rsidR="00C947E4">
              <w:t>/TRANS/WP.15/AC.1/2015/51</w:t>
            </w:r>
            <w:r w:rsidR="00C947E4">
              <w:br/>
            </w:r>
            <w:r w:rsidRPr="00A80F90">
              <w:t>ECE</w:t>
            </w:r>
            <w:r>
              <w:t>/TRANS/WP.15/AC.1/2016/31</w:t>
            </w:r>
            <w:r w:rsidR="00060ACB">
              <w:br/>
            </w:r>
            <w:r w:rsidR="00060ACB" w:rsidRPr="00060ACB">
              <w:rPr>
                <w:iCs/>
              </w:rPr>
              <w:t xml:space="preserve"> Informal document INF.38</w:t>
            </w:r>
            <w:r w:rsidR="00060ACB">
              <w:rPr>
                <w:iCs/>
              </w:rPr>
              <w:t xml:space="preserve"> </w:t>
            </w:r>
            <w:r w:rsidR="00CB5DA9">
              <w:rPr>
                <w:lang w:val="en-US"/>
              </w:rPr>
              <w:t>(S</w:t>
            </w:r>
            <w:r w:rsidR="005536C1">
              <w:rPr>
                <w:lang w:val="en-US"/>
              </w:rPr>
              <w:t>eptember</w:t>
            </w:r>
            <w:r w:rsidR="00060ACB" w:rsidRPr="00060ACB">
              <w:rPr>
                <w:lang w:val="en-US"/>
              </w:rPr>
              <w:t xml:space="preserve"> 2016 session)</w:t>
            </w:r>
            <w:r w:rsidR="00060ACB" w:rsidRPr="00060ACB">
              <w:rPr>
                <w:iCs/>
              </w:rPr>
              <w:t>, proposal 7,</w:t>
            </w:r>
            <w:r w:rsidR="00CB5DA9">
              <w:rPr>
                <w:iCs/>
              </w:rPr>
              <w:t xml:space="preserve"> </w:t>
            </w:r>
            <w:r w:rsidR="00060ACB" w:rsidRPr="00060ACB">
              <w:rPr>
                <w:iCs/>
              </w:rPr>
              <w:t>8 and</w:t>
            </w:r>
            <w:r w:rsidR="00060ACB">
              <w:rPr>
                <w:iCs/>
              </w:rPr>
              <w:t xml:space="preserve"> </w:t>
            </w:r>
            <w:r w:rsidR="00060ACB" w:rsidRPr="00060ACB">
              <w:rPr>
                <w:iCs/>
              </w:rPr>
              <w:t>9</w:t>
            </w:r>
          </w:p>
        </w:tc>
      </w:tr>
      <w:tr w:rsidR="001E44B6" w:rsidTr="00060ACB">
        <w:trPr>
          <w:jc w:val="center"/>
        </w:trPr>
        <w:tc>
          <w:tcPr>
            <w:tcW w:w="9637" w:type="dxa"/>
            <w:hideMark/>
          </w:tcPr>
          <w:p w:rsidR="001E44B6" w:rsidRDefault="001E44B6" w:rsidP="00361661">
            <w:pPr>
              <w:pStyle w:val="SingleTxtG"/>
              <w:spacing w:after="60"/>
              <w:ind w:left="3359" w:hanging="2280"/>
              <w:jc w:val="left"/>
              <w:rPr>
                <w:lang w:val="en-US"/>
              </w:rPr>
            </w:pPr>
            <w:r>
              <w:rPr>
                <w:b/>
              </w:rPr>
              <w:t>Action to be taken:</w:t>
            </w:r>
            <w:r>
              <w:tab/>
            </w:r>
            <w:r w:rsidR="00060ACB" w:rsidRPr="00060ACB">
              <w:t>Extend the transitional measures 1.6.3.48 and 1.6.4.50</w:t>
            </w:r>
          </w:p>
        </w:tc>
      </w:tr>
      <w:tr w:rsidR="001E44B6" w:rsidTr="00060ACB">
        <w:trPr>
          <w:jc w:val="center"/>
        </w:trPr>
        <w:tc>
          <w:tcPr>
            <w:tcW w:w="9637" w:type="dxa"/>
          </w:tcPr>
          <w:p w:rsidR="001E44B6" w:rsidRDefault="001E44B6" w:rsidP="00D0791D">
            <w:pPr>
              <w:pStyle w:val="SingleTxtG"/>
              <w:spacing w:after="60"/>
              <w:ind w:left="2552" w:hanging="2268"/>
              <w:rPr>
                <w:b/>
              </w:rPr>
            </w:pPr>
          </w:p>
        </w:tc>
      </w:tr>
    </w:tbl>
    <w:p w:rsidR="001E44B6" w:rsidRPr="00C947E4" w:rsidRDefault="00E610C2" w:rsidP="001E44B6">
      <w:pPr>
        <w:pStyle w:val="HChG"/>
        <w:rPr>
          <w:lang w:val="en-US"/>
        </w:rPr>
      </w:pPr>
      <w:r>
        <w:tab/>
      </w:r>
      <w:r>
        <w:tab/>
      </w:r>
      <w:r w:rsidR="001E44B6" w:rsidRPr="00C947E4">
        <w:rPr>
          <w:lang w:val="en-US"/>
        </w:rPr>
        <w:t>Introduction</w:t>
      </w:r>
    </w:p>
    <w:p w:rsidR="001E44B6" w:rsidRDefault="00060ACB" w:rsidP="00C226EB">
      <w:pPr>
        <w:pStyle w:val="SingleTxtG"/>
      </w:pPr>
      <w:r>
        <w:rPr>
          <w:rStyle w:val="Lienhypertexte"/>
          <w:lang w:val="en-US"/>
        </w:rPr>
        <w:t xml:space="preserve">Based on the document </w:t>
      </w:r>
      <w:r w:rsidRPr="00A80F90">
        <w:t>ECE</w:t>
      </w:r>
      <w:r>
        <w:t>/TRANS/WP.15/AC.1/2016/31 and</w:t>
      </w:r>
      <w:r w:rsidR="005536C1">
        <w:t xml:space="preserve"> </w:t>
      </w:r>
      <w:r w:rsidR="005536C1" w:rsidRPr="00060ACB">
        <w:rPr>
          <w:iCs/>
        </w:rPr>
        <w:t>Informal document INF.38</w:t>
      </w:r>
      <w:r w:rsidR="005536C1">
        <w:rPr>
          <w:iCs/>
        </w:rPr>
        <w:t xml:space="preserve"> </w:t>
      </w:r>
      <w:r w:rsidR="005536C1">
        <w:rPr>
          <w:lang w:val="en-US"/>
        </w:rPr>
        <w:t>(</w:t>
      </w:r>
      <w:proofErr w:type="spellStart"/>
      <w:r w:rsidR="005536C1">
        <w:rPr>
          <w:lang w:val="en-US"/>
        </w:rPr>
        <w:t>s</w:t>
      </w:r>
      <w:r w:rsidR="00560AD2">
        <w:rPr>
          <w:lang w:val="en-US"/>
        </w:rPr>
        <w:t>eptember</w:t>
      </w:r>
      <w:bookmarkStart w:id="0" w:name="_GoBack"/>
      <w:bookmarkEnd w:id="0"/>
      <w:proofErr w:type="spellEnd"/>
      <w:r w:rsidR="005536C1" w:rsidRPr="00060ACB">
        <w:rPr>
          <w:lang w:val="en-US"/>
        </w:rPr>
        <w:t xml:space="preserve"> 2016 session)</w:t>
      </w:r>
      <w:r>
        <w:t>, the following text</w:t>
      </w:r>
      <w:r w:rsidR="00833C06">
        <w:t>s</w:t>
      </w:r>
      <w:r>
        <w:t xml:space="preserve"> were adopted for RID/ADR </w:t>
      </w:r>
      <w:proofErr w:type="gramStart"/>
      <w:r>
        <w:t>2019 :</w:t>
      </w:r>
      <w:proofErr w:type="gramEnd"/>
    </w:p>
    <w:p w:rsidR="005536C1" w:rsidRPr="005536C1" w:rsidRDefault="005536C1" w:rsidP="00C226EB">
      <w:pPr>
        <w:pStyle w:val="SingleTxtG"/>
      </w:pPr>
      <w:r w:rsidRPr="005536C1">
        <w:t>4.3.5</w:t>
      </w:r>
      <w:r w:rsidRPr="005536C1">
        <w:tab/>
        <w:t>Add the following new special provision:</w:t>
      </w:r>
    </w:p>
    <w:p w:rsidR="005536C1" w:rsidRDefault="005536C1" w:rsidP="005536C1">
      <w:pPr>
        <w:spacing w:after="120"/>
        <w:ind w:left="1134" w:right="1134"/>
        <w:jc w:val="both"/>
        <w:rPr>
          <w:i/>
        </w:rPr>
      </w:pPr>
      <w:r w:rsidRPr="005536C1">
        <w:rPr>
          <w:i/>
        </w:rPr>
        <w:t>“TU42</w:t>
      </w:r>
      <w:r w:rsidRPr="005536C1">
        <w:rPr>
          <w:i/>
        </w:rPr>
        <w:tab/>
      </w:r>
      <w:r w:rsidRPr="005536C1">
        <w:rPr>
          <w:i/>
        </w:rPr>
        <w:tab/>
        <w:t>Tanks with a shell constructed of aluminium alloy, including those with a protective lining, shall only be used if the pH value of the substance is not less than 5.0 and not more than 8.0”.</w:t>
      </w:r>
    </w:p>
    <w:p w:rsidR="005536C1" w:rsidRPr="005536C1" w:rsidRDefault="005536C1" w:rsidP="005536C1">
      <w:pPr>
        <w:spacing w:after="120"/>
        <w:ind w:left="1134" w:right="1134"/>
        <w:jc w:val="both"/>
      </w:pPr>
      <w:r>
        <w:t xml:space="preserve">This TU is assigned to </w:t>
      </w:r>
      <w:r w:rsidRPr="00060ACB">
        <w:t>UN Nos. 1755 PG II and PG III, 1778 PG II, 1779 PG II, 1788 PG II and PG III, 1789 PG II and PG III, 1791 PGII and PG III, 1803 PG II, 1805 PG III, 1814 PG II and PG III, 1819 PG II and PG III,  1824 PG II and PG III, 1830 PG II, 1832 PG II, 1840 PG III, 1906 PG II, 2031 PG II, 2581 PG III, 2582 PG III, 2586 PG III, 2693 PG III, 2796 PG II, 3264 PG II and PG III</w:t>
      </w:r>
    </w:p>
    <w:p w:rsidR="005536C1" w:rsidRPr="005536C1" w:rsidRDefault="005536C1" w:rsidP="005536C1">
      <w:pPr>
        <w:spacing w:after="120"/>
        <w:ind w:left="1134" w:right="1134"/>
        <w:jc w:val="both"/>
        <w:rPr>
          <w:i/>
          <w:iCs/>
          <w:lang w:val="en-US"/>
        </w:rPr>
      </w:pPr>
      <w:r w:rsidRPr="005536C1">
        <w:rPr>
          <w:i/>
          <w:iCs/>
          <w:lang w:val="en-US"/>
        </w:rPr>
        <w:t>(Reference document: Informal document INF.38, proposal 8</w:t>
      </w:r>
      <w:r w:rsidRPr="00781610">
        <w:rPr>
          <w:i/>
          <w:iCs/>
          <w:lang w:val="en-US"/>
        </w:rPr>
        <w:t xml:space="preserve"> and 9</w:t>
      </w:r>
      <w:r w:rsidRPr="005536C1">
        <w:rPr>
          <w:i/>
          <w:iCs/>
          <w:lang w:val="en-US"/>
        </w:rPr>
        <w:t>)</w:t>
      </w:r>
    </w:p>
    <w:p w:rsidR="00781610" w:rsidRPr="005536C1" w:rsidRDefault="00781610" w:rsidP="00781610">
      <w:pPr>
        <w:spacing w:after="120"/>
        <w:ind w:left="1134" w:right="1134"/>
        <w:jc w:val="both"/>
        <w:rPr>
          <w:iCs/>
        </w:rPr>
      </w:pPr>
      <w:r w:rsidRPr="005536C1">
        <w:rPr>
          <w:iCs/>
        </w:rPr>
        <w:t xml:space="preserve">6.8.2.4.2 </w:t>
      </w:r>
      <w:proofErr w:type="gramStart"/>
      <w:r w:rsidRPr="005536C1">
        <w:rPr>
          <w:iCs/>
        </w:rPr>
        <w:t>and</w:t>
      </w:r>
      <w:proofErr w:type="gramEnd"/>
      <w:r w:rsidRPr="005536C1">
        <w:rPr>
          <w:iCs/>
        </w:rPr>
        <w:t xml:space="preserve"> 6.8.2.4.3</w:t>
      </w:r>
      <w:r w:rsidRPr="005536C1">
        <w:rPr>
          <w:iCs/>
        </w:rPr>
        <w:tab/>
        <w:t xml:space="preserve">Add the following new paragraph at the end: </w:t>
      </w:r>
    </w:p>
    <w:p w:rsidR="00781610" w:rsidRPr="005536C1" w:rsidRDefault="00781610" w:rsidP="00781610">
      <w:pPr>
        <w:spacing w:after="120"/>
        <w:ind w:left="1134" w:right="1134"/>
        <w:jc w:val="both"/>
        <w:rPr>
          <w:i/>
          <w:iCs/>
        </w:rPr>
      </w:pPr>
      <w:r w:rsidRPr="005536C1">
        <w:rPr>
          <w:i/>
          <w:iCs/>
        </w:rPr>
        <w:lastRenderedPageBreak/>
        <w:t>“Protective linings shall be visually examined for defects. In case defects appear the condition of the lining shall be eva</w:t>
      </w:r>
      <w:r>
        <w:rPr>
          <w:i/>
          <w:iCs/>
        </w:rPr>
        <w:t>luated by appropriate test(s).”</w:t>
      </w:r>
    </w:p>
    <w:p w:rsidR="00781610" w:rsidRPr="005536C1" w:rsidRDefault="00781610" w:rsidP="00781610">
      <w:pPr>
        <w:spacing w:after="120"/>
        <w:ind w:left="1134" w:right="1134"/>
        <w:jc w:val="both"/>
        <w:rPr>
          <w:i/>
          <w:iCs/>
          <w:lang w:val="fr-BE"/>
        </w:rPr>
      </w:pPr>
      <w:r w:rsidRPr="005536C1">
        <w:rPr>
          <w:i/>
          <w:iCs/>
          <w:lang w:val="fr-BE"/>
        </w:rPr>
        <w:t>(</w:t>
      </w:r>
      <w:proofErr w:type="spellStart"/>
      <w:r w:rsidRPr="005536C1">
        <w:rPr>
          <w:i/>
          <w:iCs/>
          <w:lang w:val="fr-BE"/>
        </w:rPr>
        <w:t>Reference</w:t>
      </w:r>
      <w:proofErr w:type="spellEnd"/>
      <w:r w:rsidRPr="005536C1">
        <w:rPr>
          <w:i/>
          <w:iCs/>
          <w:lang w:val="fr-BE"/>
        </w:rPr>
        <w:t xml:space="preserve"> document: </w:t>
      </w:r>
      <w:proofErr w:type="spellStart"/>
      <w:r w:rsidRPr="005536C1">
        <w:rPr>
          <w:i/>
          <w:iCs/>
          <w:lang w:val="fr-BE"/>
        </w:rPr>
        <w:t>Informal</w:t>
      </w:r>
      <w:proofErr w:type="spellEnd"/>
      <w:r w:rsidRPr="005536C1">
        <w:rPr>
          <w:i/>
          <w:iCs/>
          <w:lang w:val="fr-BE"/>
        </w:rPr>
        <w:t xml:space="preserve"> document INF.38, </w:t>
      </w:r>
      <w:proofErr w:type="spellStart"/>
      <w:r w:rsidRPr="005536C1">
        <w:rPr>
          <w:i/>
          <w:iCs/>
          <w:lang w:val="fr-BE"/>
        </w:rPr>
        <w:t>proposal</w:t>
      </w:r>
      <w:proofErr w:type="spellEnd"/>
      <w:r w:rsidRPr="005536C1">
        <w:rPr>
          <w:i/>
          <w:iCs/>
          <w:lang w:val="fr-BE"/>
        </w:rPr>
        <w:t xml:space="preserve"> 12)</w:t>
      </w:r>
    </w:p>
    <w:p w:rsidR="00060ACB" w:rsidRPr="005536C1" w:rsidRDefault="00060ACB" w:rsidP="00060ACB">
      <w:pPr>
        <w:suppressAutoHyphens w:val="0"/>
        <w:autoSpaceDE w:val="0"/>
        <w:autoSpaceDN w:val="0"/>
        <w:adjustRightInd w:val="0"/>
        <w:spacing w:before="120" w:after="120" w:line="240" w:lineRule="auto"/>
        <w:ind w:left="1134" w:right="1134"/>
        <w:jc w:val="both"/>
        <w:rPr>
          <w:rFonts w:eastAsia="MS Mincho"/>
          <w:i/>
          <w:iCs/>
          <w:color w:val="000000"/>
          <w:lang w:eastAsia="en-GB"/>
        </w:rPr>
      </w:pPr>
      <w:r w:rsidRPr="00060ACB">
        <w:rPr>
          <w:rFonts w:eastAsia="MS Mincho"/>
          <w:i/>
          <w:iCs/>
          <w:color w:val="000000"/>
          <w:lang w:eastAsia="en-GB"/>
        </w:rPr>
        <w:t>“1.6.3.48</w:t>
      </w:r>
      <w:r w:rsidRPr="00060ACB">
        <w:rPr>
          <w:rFonts w:eastAsia="MS Mincho"/>
          <w:i/>
          <w:iCs/>
          <w:color w:val="000000"/>
          <w:lang w:eastAsia="en-GB"/>
        </w:rPr>
        <w:tab/>
        <w:t xml:space="preserve">Tank wagons / Fixed tanks (tank vehicles) and demountable tanks with a shell constructed of aluminium </w:t>
      </w:r>
      <w:proofErr w:type="gramStart"/>
      <w:r w:rsidRPr="00060ACB">
        <w:rPr>
          <w:rFonts w:eastAsia="MS Mincho"/>
          <w:i/>
          <w:iCs/>
          <w:color w:val="000000"/>
          <w:lang w:eastAsia="en-GB"/>
        </w:rPr>
        <w:t>alloy</w:t>
      </w:r>
      <w:r w:rsidR="001C4763">
        <w:rPr>
          <w:rFonts w:eastAsia="MS Mincho"/>
          <w:i/>
          <w:iCs/>
          <w:color w:val="000000"/>
          <w:lang w:eastAsia="en-GB"/>
        </w:rPr>
        <w:t>(</w:t>
      </w:r>
      <w:proofErr w:type="gramEnd"/>
      <w:r w:rsidRPr="00060ACB">
        <w:rPr>
          <w:rFonts w:eastAsia="MS Mincho"/>
          <w:i/>
          <w:iCs/>
          <w:color w:val="000000"/>
          <w:lang w:eastAsia="en-GB"/>
        </w:rPr>
        <w:t>including those with protective lining), constructed before 1 July 2019, used for the carriage of substances which do not conform to the requirements of</w:t>
      </w:r>
      <w:r w:rsidRPr="00060ACB">
        <w:rPr>
          <w:rFonts w:eastAsia="MS Mincho"/>
          <w:iCs/>
          <w:color w:val="000000"/>
          <w:lang w:eastAsia="en-GB"/>
        </w:rPr>
        <w:t xml:space="preserve"> </w:t>
      </w:r>
      <w:r w:rsidRPr="00060ACB">
        <w:rPr>
          <w:rFonts w:eastAsia="MS Mincho"/>
          <w:i/>
          <w:iCs/>
          <w:color w:val="000000"/>
          <w:lang w:eastAsia="en-GB"/>
        </w:rPr>
        <w:t>special provision TU42 of 4.3.5 applicable from 1 January 2019 may continue to be used for the carriage of these substances until 31 December 2022.”</w:t>
      </w:r>
      <w:r w:rsidRPr="005536C1">
        <w:rPr>
          <w:rFonts w:eastAsia="MS Mincho"/>
          <w:i/>
          <w:iCs/>
          <w:color w:val="000000"/>
          <w:sz w:val="18"/>
          <w:vertAlign w:val="superscript"/>
          <w:lang w:eastAsia="en-GB"/>
        </w:rPr>
        <w:footnoteReference w:id="1"/>
      </w:r>
    </w:p>
    <w:p w:rsidR="005536C1" w:rsidRPr="005536C1" w:rsidRDefault="005536C1" w:rsidP="005536C1">
      <w:pPr>
        <w:spacing w:after="120"/>
        <w:ind w:left="1134" w:right="1134"/>
        <w:jc w:val="both"/>
        <w:rPr>
          <w:i/>
          <w:iCs/>
          <w:lang w:val="fr-BE"/>
        </w:rPr>
      </w:pPr>
      <w:r w:rsidRPr="005536C1">
        <w:rPr>
          <w:i/>
          <w:iCs/>
          <w:lang w:val="fr-BE"/>
        </w:rPr>
        <w:t>(</w:t>
      </w:r>
      <w:proofErr w:type="spellStart"/>
      <w:r w:rsidRPr="005536C1">
        <w:rPr>
          <w:i/>
          <w:iCs/>
          <w:lang w:val="fr-BE"/>
        </w:rPr>
        <w:t>Reference</w:t>
      </w:r>
      <w:proofErr w:type="spellEnd"/>
      <w:r w:rsidRPr="005536C1">
        <w:rPr>
          <w:i/>
          <w:iCs/>
          <w:lang w:val="fr-BE"/>
        </w:rPr>
        <w:t xml:space="preserve"> document: </w:t>
      </w:r>
      <w:proofErr w:type="spellStart"/>
      <w:r w:rsidRPr="005536C1">
        <w:rPr>
          <w:i/>
          <w:iCs/>
          <w:lang w:val="fr-BE"/>
        </w:rPr>
        <w:t>Informal</w:t>
      </w:r>
      <w:proofErr w:type="spellEnd"/>
      <w:r w:rsidRPr="005536C1">
        <w:rPr>
          <w:i/>
          <w:iCs/>
          <w:lang w:val="fr-BE"/>
        </w:rPr>
        <w:t xml:space="preserve"> document INF.38, </w:t>
      </w:r>
      <w:proofErr w:type="spellStart"/>
      <w:r w:rsidRPr="005536C1">
        <w:rPr>
          <w:i/>
          <w:iCs/>
          <w:lang w:val="fr-BE"/>
        </w:rPr>
        <w:t>proposal</w:t>
      </w:r>
      <w:proofErr w:type="spellEnd"/>
      <w:r w:rsidRPr="005536C1">
        <w:rPr>
          <w:i/>
          <w:iCs/>
          <w:lang w:val="fr-BE"/>
        </w:rPr>
        <w:t xml:space="preserve"> 7)</w:t>
      </w:r>
    </w:p>
    <w:p w:rsidR="00060ACB" w:rsidRPr="005536C1" w:rsidRDefault="00060ACB" w:rsidP="00060ACB">
      <w:pPr>
        <w:spacing w:after="120"/>
        <w:ind w:left="1134" w:right="1134"/>
        <w:jc w:val="both"/>
        <w:rPr>
          <w:rFonts w:asciiTheme="majorBidi" w:hAnsiTheme="majorBidi" w:cstheme="majorBidi"/>
          <w:i/>
        </w:rPr>
      </w:pPr>
      <w:r w:rsidRPr="00060ACB">
        <w:rPr>
          <w:rFonts w:asciiTheme="majorBidi" w:eastAsia="SimSun" w:hAnsiTheme="majorBidi" w:cstheme="majorBidi"/>
          <w:i/>
        </w:rPr>
        <w:t>“1.6.4.50</w:t>
      </w:r>
      <w:r w:rsidRPr="00060ACB">
        <w:rPr>
          <w:rFonts w:asciiTheme="majorBidi" w:eastAsia="SimSun" w:hAnsiTheme="majorBidi" w:cstheme="majorBidi"/>
          <w:i/>
        </w:rPr>
        <w:tab/>
        <w:t>T</w:t>
      </w:r>
      <w:r w:rsidRPr="00060ACB">
        <w:rPr>
          <w:rFonts w:asciiTheme="majorBidi" w:hAnsiTheme="majorBidi" w:cstheme="majorBidi"/>
          <w:i/>
        </w:rPr>
        <w:t xml:space="preserve">ank-containers </w:t>
      </w:r>
      <w:r w:rsidRPr="00060ACB">
        <w:rPr>
          <w:i/>
          <w:iCs/>
        </w:rPr>
        <w:t>with a shell constructed of aluminium alloy, including those with a protective lining,</w:t>
      </w:r>
      <w:r w:rsidRPr="00060ACB">
        <w:rPr>
          <w:rFonts w:asciiTheme="majorBidi" w:hAnsiTheme="majorBidi" w:cstheme="majorBidi"/>
          <w:i/>
        </w:rPr>
        <w:t xml:space="preserve"> constructed before 1 July 2019, used for the carriage of substances which do not conform to the requirements of special provision TU42 of 4.3.5 applicable from 1 January 2019 may continue to be used for the carriage of these substances until 31 December 2022.</w:t>
      </w:r>
      <w:proofErr w:type="gramStart"/>
      <w:r w:rsidRPr="00060ACB">
        <w:rPr>
          <w:rFonts w:asciiTheme="majorBidi" w:hAnsiTheme="majorBidi" w:cstheme="majorBidi"/>
          <w:i/>
        </w:rPr>
        <w:t>”.</w:t>
      </w:r>
      <w:proofErr w:type="gramEnd"/>
      <w:r w:rsidRPr="005536C1">
        <w:rPr>
          <w:rFonts w:cstheme="majorBidi"/>
          <w:i/>
          <w:sz w:val="18"/>
          <w:vertAlign w:val="superscript"/>
        </w:rPr>
        <w:footnoteReference w:id="2"/>
      </w:r>
    </w:p>
    <w:p w:rsidR="005536C1" w:rsidRPr="005536C1" w:rsidRDefault="005536C1" w:rsidP="005536C1">
      <w:pPr>
        <w:spacing w:after="120"/>
        <w:ind w:left="1134" w:right="1134"/>
        <w:jc w:val="both"/>
        <w:rPr>
          <w:i/>
          <w:iCs/>
          <w:lang w:val="fr-BE"/>
        </w:rPr>
      </w:pPr>
      <w:r w:rsidRPr="005536C1">
        <w:rPr>
          <w:i/>
          <w:iCs/>
          <w:lang w:val="fr-BE"/>
        </w:rPr>
        <w:t>(</w:t>
      </w:r>
      <w:proofErr w:type="spellStart"/>
      <w:r w:rsidRPr="005536C1">
        <w:rPr>
          <w:i/>
          <w:iCs/>
          <w:lang w:val="fr-BE"/>
        </w:rPr>
        <w:t>Reference</w:t>
      </w:r>
      <w:proofErr w:type="spellEnd"/>
      <w:r w:rsidRPr="005536C1">
        <w:rPr>
          <w:i/>
          <w:iCs/>
          <w:lang w:val="fr-BE"/>
        </w:rPr>
        <w:t xml:space="preserve"> document: </w:t>
      </w:r>
      <w:proofErr w:type="spellStart"/>
      <w:r w:rsidRPr="005536C1">
        <w:rPr>
          <w:i/>
          <w:iCs/>
          <w:lang w:val="fr-BE"/>
        </w:rPr>
        <w:t>Informal</w:t>
      </w:r>
      <w:proofErr w:type="spellEnd"/>
      <w:r w:rsidRPr="005536C1">
        <w:rPr>
          <w:i/>
          <w:iCs/>
          <w:lang w:val="fr-BE"/>
        </w:rPr>
        <w:t xml:space="preserve"> document INF.38, </w:t>
      </w:r>
      <w:proofErr w:type="spellStart"/>
      <w:r w:rsidRPr="005536C1">
        <w:rPr>
          <w:i/>
          <w:iCs/>
          <w:lang w:val="fr-BE"/>
        </w:rPr>
        <w:t>proposal</w:t>
      </w:r>
      <w:proofErr w:type="spellEnd"/>
      <w:r w:rsidRPr="005536C1">
        <w:rPr>
          <w:i/>
          <w:iCs/>
          <w:lang w:val="fr-BE"/>
        </w:rPr>
        <w:t xml:space="preserve"> 7)</w:t>
      </w:r>
    </w:p>
    <w:p w:rsidR="00566213" w:rsidRPr="00591F01" w:rsidRDefault="00566213" w:rsidP="00591F01">
      <w:pPr>
        <w:pStyle w:val="SingleTxtG"/>
        <w:rPr>
          <w:rStyle w:val="Lienhypertexte"/>
          <w:lang w:val="en-US"/>
        </w:rPr>
      </w:pPr>
      <w:r w:rsidRPr="00591F01">
        <w:rPr>
          <w:rStyle w:val="Lienhypertexte"/>
          <w:lang w:val="en-US"/>
        </w:rPr>
        <w:t xml:space="preserve">This transitional measure is in line with the first proposal made in the working group, however, it was even </w:t>
      </w:r>
      <w:r w:rsidR="00833C06" w:rsidRPr="00591F01">
        <w:rPr>
          <w:rStyle w:val="Lienhypertexte"/>
          <w:lang w:val="en-US"/>
        </w:rPr>
        <w:t>recognized</w:t>
      </w:r>
      <w:r w:rsidRPr="00591F01">
        <w:rPr>
          <w:rStyle w:val="Lienhypertexte"/>
          <w:lang w:val="en-US"/>
        </w:rPr>
        <w:t xml:space="preserve"> within that meeting that this was not </w:t>
      </w:r>
      <w:proofErr w:type="gramStart"/>
      <w:r w:rsidRPr="00591F01">
        <w:rPr>
          <w:rStyle w:val="Lienhypertexte"/>
          <w:lang w:val="en-US"/>
        </w:rPr>
        <w:t>adequate :</w:t>
      </w:r>
      <w:proofErr w:type="gramEnd"/>
    </w:p>
    <w:p w:rsidR="00566213" w:rsidRPr="00591F01" w:rsidRDefault="00781610" w:rsidP="00591F01">
      <w:pPr>
        <w:pStyle w:val="SingleTxtG"/>
        <w:rPr>
          <w:rStyle w:val="Lienhypertexte"/>
        </w:rPr>
      </w:pPr>
      <w:r w:rsidRPr="00591F01">
        <w:rPr>
          <w:rStyle w:val="Lienhypertexte"/>
          <w:lang w:val="en-US"/>
        </w:rPr>
        <w:t>See ECE/TRANS/WP.15/AC.1/</w:t>
      </w:r>
      <w:r w:rsidR="00566213" w:rsidRPr="00591F01">
        <w:rPr>
          <w:rStyle w:val="Lienhypertexte"/>
        </w:rPr>
        <w:t xml:space="preserve">2016/31 ANNEX </w:t>
      </w:r>
      <w:proofErr w:type="gramStart"/>
      <w:r w:rsidR="00566213" w:rsidRPr="00591F01">
        <w:rPr>
          <w:rStyle w:val="Lienhypertexte"/>
        </w:rPr>
        <w:t>table</w:t>
      </w:r>
      <w:r w:rsidRPr="00591F01">
        <w:rPr>
          <w:rStyle w:val="Lienhypertexte"/>
        </w:rPr>
        <w:t xml:space="preserve"> :</w:t>
      </w:r>
      <w:proofErr w:type="gramEnd"/>
    </w:p>
    <w:p w:rsidR="00566213" w:rsidRPr="00591F01" w:rsidRDefault="00566213" w:rsidP="00591F01">
      <w:pPr>
        <w:spacing w:after="120"/>
        <w:ind w:left="1134" w:right="1134"/>
        <w:jc w:val="both"/>
        <w:rPr>
          <w:rFonts w:asciiTheme="majorBidi" w:eastAsia="SimSun" w:hAnsiTheme="majorBidi" w:cstheme="majorBidi"/>
          <w:b/>
          <w:i/>
        </w:rPr>
      </w:pPr>
      <w:r w:rsidRPr="00591F01">
        <w:rPr>
          <w:rFonts w:asciiTheme="majorBidi" w:eastAsia="SimSun" w:hAnsiTheme="majorBidi" w:cstheme="majorBidi"/>
          <w:b/>
          <w:i/>
        </w:rPr>
        <w:t xml:space="preserve">After the meeting it was remarked that the transitional period may be too short because up till 1-7-2019 tanks with an </w:t>
      </w:r>
      <w:r w:rsidR="00B0598F" w:rsidRPr="00591F01">
        <w:rPr>
          <w:rFonts w:asciiTheme="majorBidi" w:eastAsia="SimSun" w:hAnsiTheme="majorBidi" w:cstheme="majorBidi"/>
          <w:b/>
          <w:i/>
        </w:rPr>
        <w:t>aluminium</w:t>
      </w:r>
      <w:r w:rsidRPr="00591F01">
        <w:rPr>
          <w:rFonts w:asciiTheme="majorBidi" w:eastAsia="SimSun" w:hAnsiTheme="majorBidi" w:cstheme="majorBidi"/>
          <w:b/>
          <w:i/>
        </w:rPr>
        <w:t xml:space="preserve"> alloy shell with a lining may still be manufactured.</w:t>
      </w:r>
    </w:p>
    <w:p w:rsidR="00566213" w:rsidRPr="00591F01" w:rsidRDefault="00566213" w:rsidP="00591F01">
      <w:pPr>
        <w:pStyle w:val="SingleTxtG"/>
        <w:rPr>
          <w:rStyle w:val="Lienhypertexte"/>
        </w:rPr>
      </w:pPr>
      <w:r w:rsidRPr="00591F01">
        <w:rPr>
          <w:rStyle w:val="Lienhypertexte"/>
        </w:rPr>
        <w:t>Additionally the report of the working group stated the following:</w:t>
      </w:r>
    </w:p>
    <w:p w:rsidR="00CC6A86" w:rsidRPr="007005E6" w:rsidRDefault="00566213" w:rsidP="006B7BC3">
      <w:pPr>
        <w:pStyle w:val="SingleTxtG"/>
        <w:rPr>
          <w:lang w:val="en-US"/>
        </w:rPr>
      </w:pPr>
      <w:r w:rsidRPr="00591F01">
        <w:rPr>
          <w:rStyle w:val="Lienhypertexte"/>
          <w:i/>
        </w:rPr>
        <w:t xml:space="preserve">It was said that the latest tank with an </w:t>
      </w:r>
      <w:r w:rsidR="00B0598F" w:rsidRPr="00591F01">
        <w:rPr>
          <w:rStyle w:val="Lienhypertexte"/>
          <w:i/>
        </w:rPr>
        <w:t>aluminium</w:t>
      </w:r>
      <w:r w:rsidRPr="00591F01">
        <w:rPr>
          <w:rStyle w:val="Lienhypertexte"/>
          <w:i/>
        </w:rPr>
        <w:t xml:space="preserve"> alloy shell was produced 8 years ago. Considering a safe time of use of 15 years, and 3 years to go between 2016 and 2019 would then justify a transitional period of 4 years until 1 January 2023.</w:t>
      </w:r>
    </w:p>
    <w:p w:rsidR="00342200" w:rsidRDefault="00566213" w:rsidP="00C226EB">
      <w:pPr>
        <w:ind w:left="1134" w:right="1133"/>
        <w:jc w:val="both"/>
        <w:rPr>
          <w:lang w:val="en-US"/>
        </w:rPr>
      </w:pPr>
      <w:r w:rsidRPr="00781610">
        <w:rPr>
          <w:b/>
          <w:lang w:val="en-US"/>
        </w:rPr>
        <w:t>This information comes from one source and is not verified</w:t>
      </w:r>
      <w:r>
        <w:rPr>
          <w:lang w:val="en-US"/>
        </w:rPr>
        <w:t xml:space="preserve">. </w:t>
      </w:r>
      <w:r w:rsidR="00833C06">
        <w:rPr>
          <w:lang w:val="en-US"/>
        </w:rPr>
        <w:t>Additionally</w:t>
      </w:r>
      <w:r>
        <w:rPr>
          <w:lang w:val="en-US"/>
        </w:rPr>
        <w:t>,</w:t>
      </w:r>
      <w:r w:rsidRPr="00587B8F">
        <w:rPr>
          <w:lang w:val="en-US"/>
        </w:rPr>
        <w:t xml:space="preserve"> it has not been mentioned in any report or document on this topic that </w:t>
      </w:r>
      <w:r w:rsidRPr="00781610">
        <w:rPr>
          <w:b/>
          <w:lang w:val="en-US"/>
        </w:rPr>
        <w:t>a common practice in transport industry is to reline tanks</w:t>
      </w:r>
      <w:r w:rsidRPr="00587B8F">
        <w:rPr>
          <w:lang w:val="en-US"/>
        </w:rPr>
        <w:t xml:space="preserve">. After a certain period, the lining can be damaged or have been reduced in thickness to an extent which renders it unreliable. In such a case the lining is removed and a new lining is applied within the same tank. This operation is cost intensive but still less cost intensive compared to replacing the tank as a whole. </w:t>
      </w:r>
      <w:r w:rsidRPr="00781610">
        <w:rPr>
          <w:b/>
          <w:lang w:val="en-US"/>
        </w:rPr>
        <w:t xml:space="preserve">Also </w:t>
      </w:r>
      <w:proofErr w:type="spellStart"/>
      <w:r w:rsidR="00833C06" w:rsidRPr="00781610">
        <w:rPr>
          <w:b/>
          <w:lang w:val="en-US"/>
        </w:rPr>
        <w:t>alumin</w:t>
      </w:r>
      <w:r w:rsidR="00B0598F">
        <w:rPr>
          <w:b/>
          <w:lang w:val="en-US"/>
        </w:rPr>
        <w:t>i</w:t>
      </w:r>
      <w:r w:rsidR="00833C06" w:rsidRPr="00781610">
        <w:rPr>
          <w:b/>
          <w:lang w:val="en-US"/>
        </w:rPr>
        <w:t>um</w:t>
      </w:r>
      <w:proofErr w:type="spellEnd"/>
      <w:r w:rsidRPr="00781610">
        <w:rPr>
          <w:b/>
          <w:lang w:val="en-US"/>
        </w:rPr>
        <w:t xml:space="preserve"> alloy tanks are relined and continu</w:t>
      </w:r>
      <w:r w:rsidR="001C4763">
        <w:rPr>
          <w:b/>
          <w:lang w:val="en-US"/>
        </w:rPr>
        <w:t>e</w:t>
      </w:r>
      <w:r w:rsidRPr="00781610">
        <w:rPr>
          <w:b/>
          <w:lang w:val="en-US"/>
        </w:rPr>
        <w:t xml:space="preserve"> to be relined today</w:t>
      </w:r>
      <w:r w:rsidRPr="00587B8F">
        <w:rPr>
          <w:lang w:val="en-US"/>
        </w:rPr>
        <w:t xml:space="preserve">. Only in 2019 regulations will come into effect banning the </w:t>
      </w:r>
      <w:proofErr w:type="gramStart"/>
      <w:r w:rsidRPr="00587B8F">
        <w:rPr>
          <w:lang w:val="en-US"/>
        </w:rPr>
        <w:t xml:space="preserve">further </w:t>
      </w:r>
      <w:r w:rsidR="00342200">
        <w:rPr>
          <w:lang w:val="en-US"/>
        </w:rPr>
        <w:t xml:space="preserve"> </w:t>
      </w:r>
      <w:r w:rsidRPr="00587B8F">
        <w:rPr>
          <w:lang w:val="en-US"/>
        </w:rPr>
        <w:t>use</w:t>
      </w:r>
      <w:proofErr w:type="gramEnd"/>
      <w:r w:rsidRPr="00587B8F">
        <w:rPr>
          <w:lang w:val="en-US"/>
        </w:rPr>
        <w:t xml:space="preserve"> of these tanks</w:t>
      </w:r>
      <w:r w:rsidR="00CC3E7A">
        <w:rPr>
          <w:lang w:val="en-US"/>
        </w:rPr>
        <w:t xml:space="preserve"> for corrosive substances</w:t>
      </w:r>
      <w:r w:rsidRPr="00587B8F">
        <w:rPr>
          <w:lang w:val="en-US"/>
        </w:rPr>
        <w:t xml:space="preserve">, </w:t>
      </w:r>
      <w:r w:rsidRPr="00781610">
        <w:rPr>
          <w:b/>
          <w:lang w:val="en-US"/>
        </w:rPr>
        <w:t>whereas considerable investments have been made to continue to use these tanks safely and will continue to be made until 2019</w:t>
      </w:r>
      <w:r w:rsidR="005E73E1">
        <w:rPr>
          <w:b/>
          <w:lang w:val="en-US"/>
        </w:rPr>
        <w:t xml:space="preserve"> </w:t>
      </w:r>
      <w:r w:rsidR="00342200" w:rsidRPr="00342200">
        <w:rPr>
          <w:lang w:val="en-US"/>
        </w:rPr>
        <w:t xml:space="preserve"> </w:t>
      </w:r>
    </w:p>
    <w:p w:rsidR="00566213" w:rsidRDefault="00342200" w:rsidP="00C226EB">
      <w:pPr>
        <w:pStyle w:val="SingleTxtG"/>
        <w:rPr>
          <w:lang w:val="en-US"/>
        </w:rPr>
      </w:pPr>
      <w:r>
        <w:rPr>
          <w:lang w:val="en-US"/>
        </w:rPr>
        <w:t xml:space="preserve">As 15 years is considered as a safe time of use, the transitional measure should continue until </w:t>
      </w:r>
      <w:r w:rsidR="008E6445">
        <w:rPr>
          <w:lang w:val="en-US"/>
        </w:rPr>
        <w:t>31 December</w:t>
      </w:r>
      <w:r>
        <w:rPr>
          <w:lang w:val="en-US"/>
        </w:rPr>
        <w:t xml:space="preserve"> 203</w:t>
      </w:r>
      <w:r w:rsidR="008E6445">
        <w:rPr>
          <w:lang w:val="en-US"/>
        </w:rPr>
        <w:t>3</w:t>
      </w:r>
      <w:r>
        <w:rPr>
          <w:lang w:val="en-US"/>
        </w:rPr>
        <w:t>.</w:t>
      </w:r>
    </w:p>
    <w:p w:rsidR="00CC6A86" w:rsidRPr="00CC3E7A" w:rsidRDefault="00CC3E7A" w:rsidP="00C226EB">
      <w:pPr>
        <w:pStyle w:val="SingleTxtG"/>
        <w:rPr>
          <w:b/>
          <w:lang w:val="en-US"/>
        </w:rPr>
      </w:pPr>
      <w:r>
        <w:rPr>
          <w:lang w:val="en-US"/>
        </w:rPr>
        <w:lastRenderedPageBreak/>
        <w:t>However, b</w:t>
      </w:r>
      <w:r w:rsidR="00342200">
        <w:rPr>
          <w:lang w:val="en-US"/>
        </w:rPr>
        <w:t xml:space="preserve">ecause the new TU 42 was adopted in 2016, the transitional measure </w:t>
      </w:r>
      <w:r w:rsidR="00342200" w:rsidRPr="00342200">
        <w:rPr>
          <w:lang w:val="en-US"/>
        </w:rPr>
        <w:t xml:space="preserve">could be possibly shortened to </w:t>
      </w:r>
      <w:r w:rsidR="008E6445">
        <w:rPr>
          <w:lang w:val="en-US"/>
        </w:rPr>
        <w:t>31 December 2030</w:t>
      </w:r>
      <w:r w:rsidR="00342200">
        <w:rPr>
          <w:lang w:val="en-US"/>
        </w:rPr>
        <w:t>.</w:t>
      </w:r>
    </w:p>
    <w:p w:rsidR="001E44B6" w:rsidRDefault="00C226EB" w:rsidP="00C226EB">
      <w:pPr>
        <w:pStyle w:val="HChG"/>
        <w:rPr>
          <w:lang w:val="en-US"/>
        </w:rPr>
      </w:pPr>
      <w:r>
        <w:rPr>
          <w:lang w:val="en-US"/>
        </w:rPr>
        <w:tab/>
      </w:r>
      <w:r w:rsidR="00FC6D87">
        <w:rPr>
          <w:lang w:val="en-US"/>
        </w:rPr>
        <w:tab/>
      </w:r>
      <w:r w:rsidR="001E44B6">
        <w:rPr>
          <w:lang w:val="en-US"/>
        </w:rPr>
        <w:t>Proposal</w:t>
      </w:r>
    </w:p>
    <w:p w:rsidR="00566213" w:rsidRPr="00EA3D72" w:rsidRDefault="00591F01" w:rsidP="00C226EB">
      <w:pPr>
        <w:ind w:left="1134"/>
        <w:jc w:val="both"/>
        <w:rPr>
          <w:b/>
          <w:u w:val="single"/>
          <w:lang w:val="en-US"/>
        </w:rPr>
      </w:pPr>
      <w:r>
        <w:rPr>
          <w:b/>
          <w:u w:val="single"/>
          <w:lang w:val="en-US"/>
        </w:rPr>
        <w:t>M</w:t>
      </w:r>
      <w:r w:rsidR="00566213">
        <w:rPr>
          <w:b/>
          <w:u w:val="single"/>
          <w:lang w:val="en-US"/>
        </w:rPr>
        <w:t>odify the transitional measure 1.6.3.48 to read:</w:t>
      </w:r>
    </w:p>
    <w:p w:rsidR="00566213" w:rsidRPr="00CC3E7A" w:rsidRDefault="00566213" w:rsidP="00C226EB">
      <w:pPr>
        <w:ind w:left="1134" w:right="1133"/>
        <w:jc w:val="both"/>
      </w:pPr>
      <w:r>
        <w:t>Notwithstanding the requirements of special provision TU42 of 4.3.5 applicable from 1 January 2019, t</w:t>
      </w:r>
      <w:r w:rsidRPr="00512998">
        <w:t xml:space="preserve">ank wagons / </w:t>
      </w:r>
      <w:r>
        <w:t>f</w:t>
      </w:r>
      <w:r w:rsidRPr="00512998">
        <w:t>ixed tanks (tank vehicles) and demountable tanks</w:t>
      </w:r>
      <w:r>
        <w:t xml:space="preserve"> </w:t>
      </w:r>
      <w:r w:rsidRPr="00512998">
        <w:t xml:space="preserve">with </w:t>
      </w:r>
      <w:r>
        <w:t xml:space="preserve">a </w:t>
      </w:r>
      <w:r w:rsidRPr="00512998">
        <w:t>shell constructed of aluminium alloy, including those with a protective lining</w:t>
      </w:r>
      <w:proofErr w:type="gramStart"/>
      <w:r w:rsidRPr="00512998">
        <w:t xml:space="preserve">, </w:t>
      </w:r>
      <w:r>
        <w:t xml:space="preserve"> which</w:t>
      </w:r>
      <w:proofErr w:type="gramEnd"/>
      <w:r>
        <w:t xml:space="preserve"> were used before 1 January 2019 for the carriage of substances with a pH value less than 5.0 or more than 8.0, may continue to be used for the carriage of such substances until </w:t>
      </w:r>
      <w:r w:rsidR="00CC3E7A" w:rsidRPr="006B7BC3">
        <w:rPr>
          <w:b/>
        </w:rPr>
        <w:t>[</w:t>
      </w:r>
      <w:r w:rsidRPr="006B7BC3">
        <w:rPr>
          <w:b/>
        </w:rPr>
        <w:t xml:space="preserve">31 </w:t>
      </w:r>
      <w:r w:rsidR="008E6445" w:rsidRPr="006B7BC3">
        <w:rPr>
          <w:b/>
        </w:rPr>
        <w:t>December</w:t>
      </w:r>
      <w:r w:rsidRPr="006B7BC3">
        <w:rPr>
          <w:b/>
        </w:rPr>
        <w:t xml:space="preserve"> 203</w:t>
      </w:r>
      <w:r w:rsidR="008E6445" w:rsidRPr="006B7BC3">
        <w:rPr>
          <w:b/>
        </w:rPr>
        <w:t>3</w:t>
      </w:r>
      <w:r w:rsidR="00CC3E7A" w:rsidRPr="006B7BC3">
        <w:rPr>
          <w:b/>
        </w:rPr>
        <w:t xml:space="preserve"> /31 December 2030]</w:t>
      </w:r>
    </w:p>
    <w:p w:rsidR="00566213" w:rsidRPr="00EA3D72" w:rsidRDefault="00591F01" w:rsidP="00C226EB">
      <w:pPr>
        <w:spacing w:before="120" w:after="120"/>
        <w:ind w:left="1134"/>
        <w:jc w:val="both"/>
        <w:rPr>
          <w:b/>
          <w:u w:val="single"/>
          <w:lang w:val="en-US"/>
        </w:rPr>
      </w:pPr>
      <w:r>
        <w:rPr>
          <w:b/>
          <w:u w:val="single"/>
          <w:lang w:val="en-US"/>
        </w:rPr>
        <w:t>M</w:t>
      </w:r>
      <w:r w:rsidR="00566213">
        <w:rPr>
          <w:b/>
          <w:u w:val="single"/>
          <w:lang w:val="en-US"/>
        </w:rPr>
        <w:t>odify the transitional measure 1.6.4.50 to read:</w:t>
      </w:r>
    </w:p>
    <w:p w:rsidR="00CC3E7A" w:rsidRPr="006B7BC3" w:rsidRDefault="00566213" w:rsidP="00C226EB">
      <w:pPr>
        <w:ind w:left="1134" w:right="1133"/>
        <w:jc w:val="both"/>
        <w:rPr>
          <w:b/>
        </w:rPr>
      </w:pPr>
      <w:r>
        <w:t xml:space="preserve">Notwithstanding the requirements of special provision TU42 of 4.3.5 applicable from 1 January 2019, tank-containers </w:t>
      </w:r>
      <w:r w:rsidRPr="00512998">
        <w:t xml:space="preserve">with </w:t>
      </w:r>
      <w:r>
        <w:t xml:space="preserve">a </w:t>
      </w:r>
      <w:r w:rsidRPr="00512998">
        <w:t xml:space="preserve">shell constructed of aluminium alloy, including those with a protective lining, </w:t>
      </w:r>
      <w:r>
        <w:t xml:space="preserve">which were used before 1 January 2019 for the carriage of substances with a pH value less than 5.0 or more than 8.0, may continue to be used for the carriage of such substances until </w:t>
      </w:r>
      <w:r w:rsidR="00CC3E7A" w:rsidRPr="006B7BC3">
        <w:rPr>
          <w:b/>
        </w:rPr>
        <w:t xml:space="preserve">[31 </w:t>
      </w:r>
      <w:r w:rsidR="008E6445" w:rsidRPr="006B7BC3">
        <w:rPr>
          <w:b/>
        </w:rPr>
        <w:t>December</w:t>
      </w:r>
      <w:r w:rsidR="00CC3E7A" w:rsidRPr="006B7BC3">
        <w:rPr>
          <w:b/>
        </w:rPr>
        <w:t xml:space="preserve"> 203</w:t>
      </w:r>
      <w:r w:rsidR="008E6445" w:rsidRPr="006B7BC3">
        <w:rPr>
          <w:b/>
        </w:rPr>
        <w:t>3</w:t>
      </w:r>
      <w:r w:rsidR="00CC3E7A" w:rsidRPr="006B7BC3">
        <w:rPr>
          <w:b/>
        </w:rPr>
        <w:t xml:space="preserve"> /31 December 2030]</w:t>
      </w:r>
    </w:p>
    <w:p w:rsidR="00566213" w:rsidRDefault="00C226EB" w:rsidP="00C226EB">
      <w:pPr>
        <w:pStyle w:val="HChG"/>
        <w:rPr>
          <w:lang w:val="en-US"/>
        </w:rPr>
      </w:pPr>
      <w:r>
        <w:tab/>
      </w:r>
      <w:r>
        <w:tab/>
      </w:r>
      <w:r w:rsidR="00566213">
        <w:rPr>
          <w:lang w:val="en-US"/>
        </w:rPr>
        <w:t>Justification</w:t>
      </w:r>
    </w:p>
    <w:p w:rsidR="006B7BC3" w:rsidRDefault="00781610" w:rsidP="00C226EB">
      <w:pPr>
        <w:pStyle w:val="SingleTxtG"/>
        <w:rPr>
          <w:lang w:val="en-US"/>
        </w:rPr>
      </w:pPr>
      <w:r>
        <w:rPr>
          <w:lang w:val="en-US"/>
        </w:rPr>
        <w:t xml:space="preserve">If we consider that </w:t>
      </w:r>
      <w:r w:rsidRPr="00781610">
        <w:rPr>
          <w:lang w:val="en-US"/>
        </w:rPr>
        <w:t xml:space="preserve">aluminum alloy tanks are </w:t>
      </w:r>
      <w:r w:rsidRPr="00CC3E7A">
        <w:rPr>
          <w:lang w:val="en-US"/>
        </w:rPr>
        <w:t xml:space="preserve">still </w:t>
      </w:r>
      <w:r w:rsidR="006B7BC3">
        <w:rPr>
          <w:lang w:val="en-US"/>
        </w:rPr>
        <w:t xml:space="preserve">manufactured or </w:t>
      </w:r>
      <w:r w:rsidRPr="00CC3E7A">
        <w:rPr>
          <w:lang w:val="en-US"/>
        </w:rPr>
        <w:t>relined today</w:t>
      </w:r>
      <w:r w:rsidR="00CC3E7A" w:rsidRPr="00CC3E7A">
        <w:rPr>
          <w:lang w:val="en-US"/>
        </w:rPr>
        <w:t xml:space="preserve"> (or at least until 2016)</w:t>
      </w:r>
      <w:r w:rsidRPr="00CC3E7A">
        <w:rPr>
          <w:lang w:val="en-US"/>
        </w:rPr>
        <w:t>,</w:t>
      </w:r>
      <w:r>
        <w:rPr>
          <w:lang w:val="en-US"/>
        </w:rPr>
        <w:t xml:space="preserve"> the transitional measure has to be extend to </w:t>
      </w:r>
      <w:r w:rsidR="008E6445">
        <w:rPr>
          <w:lang w:val="en-US"/>
        </w:rPr>
        <w:t>31 December</w:t>
      </w:r>
      <w:r>
        <w:rPr>
          <w:lang w:val="en-US"/>
        </w:rPr>
        <w:t xml:space="preserve"> 203</w:t>
      </w:r>
      <w:r w:rsidR="008E6445">
        <w:rPr>
          <w:lang w:val="en-US"/>
        </w:rPr>
        <w:t>3</w:t>
      </w:r>
      <w:r w:rsidR="00CC3E7A">
        <w:rPr>
          <w:lang w:val="en-US"/>
        </w:rPr>
        <w:t xml:space="preserve"> (or at least </w:t>
      </w:r>
      <w:r w:rsidR="008E6445">
        <w:rPr>
          <w:lang w:val="en-US"/>
        </w:rPr>
        <w:t xml:space="preserve">31 December </w:t>
      </w:r>
      <w:r w:rsidR="00CC3E7A">
        <w:rPr>
          <w:lang w:val="en-US"/>
        </w:rPr>
        <w:t>2030)</w:t>
      </w:r>
      <w:r>
        <w:rPr>
          <w:lang w:val="en-US"/>
        </w:rPr>
        <w:t xml:space="preserve">. </w:t>
      </w:r>
    </w:p>
    <w:p w:rsidR="00781610" w:rsidRDefault="00781610" w:rsidP="00C226EB">
      <w:pPr>
        <w:pStyle w:val="SingleTxtG"/>
        <w:rPr>
          <w:lang w:val="en-US"/>
        </w:rPr>
      </w:pPr>
      <w:r>
        <w:rPr>
          <w:lang w:val="en-US"/>
        </w:rPr>
        <w:t xml:space="preserve">Indeed in document </w:t>
      </w:r>
      <w:r w:rsidRPr="00A80F90">
        <w:t>ECE</w:t>
      </w:r>
      <w:r>
        <w:t>/TRANS/WP.15/AC.1/</w:t>
      </w:r>
      <w:r>
        <w:rPr>
          <w:lang w:val="en-US"/>
        </w:rPr>
        <w:t>2016/31</w:t>
      </w:r>
      <w:r w:rsidR="00FC6D87">
        <w:rPr>
          <w:lang w:val="en-US"/>
        </w:rPr>
        <w:t>,</w:t>
      </w:r>
      <w:r>
        <w:rPr>
          <w:lang w:val="en-US"/>
        </w:rPr>
        <w:t xml:space="preserve"> 15 years is considered as a safe time of use.</w:t>
      </w:r>
    </w:p>
    <w:p w:rsidR="00FC6D87" w:rsidRDefault="00FC6D87" w:rsidP="00C226EB">
      <w:pPr>
        <w:pStyle w:val="SingleTxtG"/>
      </w:pPr>
      <w:r>
        <w:rPr>
          <w:lang w:val="en-US"/>
        </w:rPr>
        <w:t xml:space="preserve">We also notice that the use of portable tank </w:t>
      </w:r>
      <w:r w:rsidRPr="00512998">
        <w:t>shell</w:t>
      </w:r>
      <w:r w:rsidR="005E73E1">
        <w:t>s</w:t>
      </w:r>
      <w:r w:rsidRPr="00512998">
        <w:t xml:space="preserve"> constructed of aluminium alloy</w:t>
      </w:r>
      <w:r>
        <w:t xml:space="preserve"> is still authorised for </w:t>
      </w:r>
      <w:r w:rsidR="00591F01">
        <w:t>such</w:t>
      </w:r>
      <w:r>
        <w:t xml:space="preserve"> substances, which is the proof that there is no critical safety problem.</w:t>
      </w:r>
    </w:p>
    <w:p w:rsidR="00781610" w:rsidRPr="00781610" w:rsidRDefault="00FC6D87" w:rsidP="00C226EB">
      <w:pPr>
        <w:pStyle w:val="SingleTxtG"/>
        <w:rPr>
          <w:lang w:val="en-US"/>
        </w:rPr>
      </w:pPr>
      <w:r>
        <w:rPr>
          <w:lang w:val="en-US"/>
        </w:rPr>
        <w:t>In</w:t>
      </w:r>
      <w:r w:rsidR="00781610">
        <w:rPr>
          <w:lang w:val="en-US"/>
        </w:rPr>
        <w:t xml:space="preserve"> addition, the safety </w:t>
      </w:r>
      <w:r>
        <w:rPr>
          <w:lang w:val="en-US"/>
        </w:rPr>
        <w:t xml:space="preserve">has increased </w:t>
      </w:r>
      <w:r w:rsidR="00591F01">
        <w:rPr>
          <w:lang w:val="en-US"/>
        </w:rPr>
        <w:t>in comparison w</w:t>
      </w:r>
      <w:r>
        <w:rPr>
          <w:lang w:val="en-US"/>
        </w:rPr>
        <w:t>ith</w:t>
      </w:r>
      <w:r w:rsidR="005E73E1">
        <w:rPr>
          <w:lang w:val="en-US"/>
        </w:rPr>
        <w:t xml:space="preserve"> the</w:t>
      </w:r>
      <w:r>
        <w:rPr>
          <w:lang w:val="en-US"/>
        </w:rPr>
        <w:t xml:space="preserve"> former </w:t>
      </w:r>
      <w:proofErr w:type="gramStart"/>
      <w:r>
        <w:rPr>
          <w:lang w:val="en-US"/>
        </w:rPr>
        <w:t xml:space="preserve">situation </w:t>
      </w:r>
      <w:r w:rsidR="00781610">
        <w:rPr>
          <w:lang w:val="en-US"/>
        </w:rPr>
        <w:t xml:space="preserve"> </w:t>
      </w:r>
      <w:r>
        <w:rPr>
          <w:lang w:val="en-US"/>
        </w:rPr>
        <w:t>thanks</w:t>
      </w:r>
      <w:proofErr w:type="gramEnd"/>
      <w:r>
        <w:rPr>
          <w:lang w:val="en-US"/>
        </w:rPr>
        <w:t xml:space="preserve"> to the new </w:t>
      </w:r>
      <w:r w:rsidRPr="005536C1">
        <w:rPr>
          <w:iCs/>
        </w:rPr>
        <w:t>paragraph</w:t>
      </w:r>
      <w:r>
        <w:rPr>
          <w:iCs/>
        </w:rPr>
        <w:t>s</w:t>
      </w:r>
      <w:r w:rsidR="005E73E1">
        <w:rPr>
          <w:iCs/>
        </w:rPr>
        <w:t xml:space="preserve"> in</w:t>
      </w:r>
      <w:r w:rsidRPr="005536C1">
        <w:rPr>
          <w:iCs/>
        </w:rPr>
        <w:t xml:space="preserve"> 6.8.2.4.2 and 6.8.2.4.3</w:t>
      </w:r>
      <w:r>
        <w:rPr>
          <w:iCs/>
        </w:rPr>
        <w:t>.</w:t>
      </w:r>
    </w:p>
    <w:p w:rsidR="001E44B6" w:rsidRPr="001E44B6" w:rsidRDefault="001E44B6" w:rsidP="001E44B6">
      <w:pPr>
        <w:pStyle w:val="SingleTxtG"/>
        <w:spacing w:before="240" w:after="0"/>
        <w:jc w:val="center"/>
        <w:rPr>
          <w:sz w:val="22"/>
          <w:szCs w:val="22"/>
          <w:u w:val="single"/>
          <w:lang w:val="en-US"/>
        </w:rPr>
      </w:pPr>
      <w:r>
        <w:rPr>
          <w:u w:val="single"/>
          <w:lang w:val="en-US"/>
        </w:rPr>
        <w:tab/>
      </w:r>
      <w:r>
        <w:rPr>
          <w:u w:val="single"/>
          <w:lang w:val="en-US"/>
        </w:rPr>
        <w:tab/>
      </w:r>
      <w:r>
        <w:rPr>
          <w:u w:val="single"/>
          <w:lang w:val="en-US"/>
        </w:rPr>
        <w:tab/>
      </w:r>
    </w:p>
    <w:sectPr w:rsidR="001E44B6" w:rsidRPr="001E44B6" w:rsidSect="00E023B1">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C4" w:rsidRDefault="005011C4">
      <w:pPr>
        <w:spacing w:line="240" w:lineRule="auto"/>
      </w:pPr>
      <w:r>
        <w:separator/>
      </w:r>
    </w:p>
  </w:endnote>
  <w:endnote w:type="continuationSeparator" w:id="0">
    <w:p w:rsidR="005011C4" w:rsidRDefault="005011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633226947"/>
      <w:docPartObj>
        <w:docPartGallery w:val="Page Numbers (Bottom of Page)"/>
        <w:docPartUnique/>
      </w:docPartObj>
    </w:sdtPr>
    <w:sdtEndPr>
      <w:rPr>
        <w:noProof/>
      </w:rPr>
    </w:sdtEndPr>
    <w:sdtContent>
      <w:p w:rsidR="00E023B1" w:rsidRPr="00E023B1" w:rsidRDefault="0075672B">
        <w:pPr>
          <w:pStyle w:val="Pieddepage"/>
          <w:rPr>
            <w:sz w:val="18"/>
            <w:szCs w:val="18"/>
          </w:rPr>
        </w:pPr>
        <w:r w:rsidRPr="00BE3581">
          <w:rPr>
            <w:b/>
            <w:sz w:val="18"/>
            <w:szCs w:val="18"/>
          </w:rPr>
          <w:fldChar w:fldCharType="begin"/>
        </w:r>
        <w:r w:rsidR="00E023B1" w:rsidRPr="00BE3581">
          <w:rPr>
            <w:b/>
            <w:sz w:val="18"/>
            <w:szCs w:val="18"/>
          </w:rPr>
          <w:instrText xml:space="preserve"> PAGE   \* MERGEFORMAT </w:instrText>
        </w:r>
        <w:r w:rsidRPr="00BE3581">
          <w:rPr>
            <w:b/>
            <w:sz w:val="18"/>
            <w:szCs w:val="18"/>
          </w:rPr>
          <w:fldChar w:fldCharType="separate"/>
        </w:r>
        <w:r w:rsidR="00301926">
          <w:rPr>
            <w:b/>
            <w:noProof/>
            <w:sz w:val="18"/>
            <w:szCs w:val="18"/>
          </w:rPr>
          <w:t>2</w:t>
        </w:r>
        <w:r w:rsidRPr="00BE3581">
          <w:rPr>
            <w:b/>
            <w:noProof/>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1164359956"/>
      <w:docPartObj>
        <w:docPartGallery w:val="Page Numbers (Bottom of Page)"/>
        <w:docPartUnique/>
      </w:docPartObj>
    </w:sdtPr>
    <w:sdtEndPr>
      <w:rPr>
        <w:noProof/>
      </w:rPr>
    </w:sdtEndPr>
    <w:sdtContent>
      <w:p w:rsidR="00E023B1" w:rsidRPr="00E023B1" w:rsidRDefault="0075672B">
        <w:pPr>
          <w:pStyle w:val="Pieddepage"/>
          <w:jc w:val="right"/>
          <w:rPr>
            <w:b/>
            <w:sz w:val="18"/>
            <w:szCs w:val="18"/>
          </w:rPr>
        </w:pPr>
        <w:r w:rsidRPr="00E023B1">
          <w:rPr>
            <w:b/>
            <w:sz w:val="18"/>
            <w:szCs w:val="18"/>
          </w:rPr>
          <w:fldChar w:fldCharType="begin"/>
        </w:r>
        <w:r w:rsidR="00E023B1" w:rsidRPr="00E023B1">
          <w:rPr>
            <w:b/>
            <w:sz w:val="18"/>
            <w:szCs w:val="18"/>
          </w:rPr>
          <w:instrText xml:space="preserve"> PAGE   \* MERGEFORMAT </w:instrText>
        </w:r>
        <w:r w:rsidRPr="00E023B1">
          <w:rPr>
            <w:b/>
            <w:sz w:val="18"/>
            <w:szCs w:val="18"/>
          </w:rPr>
          <w:fldChar w:fldCharType="separate"/>
        </w:r>
        <w:r w:rsidR="00301926">
          <w:rPr>
            <w:b/>
            <w:noProof/>
            <w:sz w:val="18"/>
            <w:szCs w:val="18"/>
          </w:rPr>
          <w:t>3</w:t>
        </w:r>
        <w:r w:rsidRPr="00E023B1">
          <w:rPr>
            <w:b/>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C4" w:rsidRDefault="005011C4">
      <w:r>
        <w:separator/>
      </w:r>
    </w:p>
  </w:footnote>
  <w:footnote w:type="continuationSeparator" w:id="0">
    <w:p w:rsidR="005011C4" w:rsidRDefault="005011C4">
      <w:r>
        <w:continuationSeparator/>
      </w:r>
    </w:p>
  </w:footnote>
  <w:footnote w:id="1">
    <w:p w:rsidR="00060ACB" w:rsidRPr="00060ACB" w:rsidRDefault="00060ACB" w:rsidP="00060ACB">
      <w:pPr>
        <w:pStyle w:val="Notedebasdepage"/>
        <w:widowControl w:val="0"/>
        <w:tabs>
          <w:tab w:val="clear" w:pos="1021"/>
          <w:tab w:val="right" w:pos="1020"/>
        </w:tabs>
        <w:rPr>
          <w:lang w:val="en-US"/>
        </w:rPr>
      </w:pPr>
      <w:r>
        <w:tab/>
      </w:r>
      <w:r w:rsidRPr="00C226EB">
        <w:rPr>
          <w:rStyle w:val="Appelnotedebasdep"/>
          <w:sz w:val="20"/>
        </w:rPr>
        <w:footnoteRef/>
      </w:r>
      <w:r w:rsidRPr="00C226EB">
        <w:rPr>
          <w:sz w:val="20"/>
        </w:rPr>
        <w:tab/>
      </w:r>
      <w:r w:rsidRPr="00512998">
        <w:rPr>
          <w:i/>
        </w:rPr>
        <w:t>Note by the Secretariat:</w:t>
      </w:r>
      <w:r>
        <w:t xml:space="preserve"> The following wording is suggested: “Notwithstanding the requirements of special provision TU42 of 4.3.5 applicable from 1 January 2019, t</w:t>
      </w:r>
      <w:r w:rsidRPr="00512998">
        <w:t xml:space="preserve">ank wagons / </w:t>
      </w:r>
      <w:r>
        <w:t>f</w:t>
      </w:r>
      <w:r w:rsidRPr="00512998">
        <w:t>ixed tanks (tank vehicles) and demountable tanks</w:t>
      </w:r>
      <w:r>
        <w:t xml:space="preserve"> </w:t>
      </w:r>
      <w:r w:rsidRPr="00512998">
        <w:t xml:space="preserve">with </w:t>
      </w:r>
      <w:r>
        <w:t xml:space="preserve">a </w:t>
      </w:r>
      <w:r w:rsidRPr="00512998">
        <w:t xml:space="preserve">shell constructed of aluminium alloy, including those with a protective lining, </w:t>
      </w:r>
      <w:r>
        <w:t xml:space="preserve"> which were used before 1 January 2019 for the carriage of substances with a pH value less than 5.0 or more than 8.0, may continue to be used for the carriage of such substances until 31 December 2022.  </w:t>
      </w:r>
    </w:p>
  </w:footnote>
  <w:footnote w:id="2">
    <w:p w:rsidR="00060ACB" w:rsidRPr="00060ACB" w:rsidRDefault="00060ACB" w:rsidP="00060ACB">
      <w:pPr>
        <w:pStyle w:val="Notedebasdepage"/>
        <w:widowControl w:val="0"/>
        <w:tabs>
          <w:tab w:val="clear" w:pos="1021"/>
          <w:tab w:val="right" w:pos="1020"/>
        </w:tabs>
        <w:rPr>
          <w:lang w:val="en-US"/>
        </w:rPr>
      </w:pPr>
      <w:r>
        <w:tab/>
      </w:r>
      <w:r w:rsidRPr="00C226EB">
        <w:rPr>
          <w:rStyle w:val="Appelnotedebasdep"/>
          <w:sz w:val="20"/>
        </w:rPr>
        <w:footnoteRef/>
      </w:r>
      <w:r>
        <w:tab/>
      </w:r>
      <w:r w:rsidRPr="00512998">
        <w:rPr>
          <w:i/>
        </w:rPr>
        <w:t>Note by the Secretariat:</w:t>
      </w:r>
      <w:r>
        <w:t xml:space="preserve"> The following wording is suggested: “Notwithstanding the requirements of special provision TU42 of 4.3.5 applicable from 1 January 2019, tank-containers </w:t>
      </w:r>
      <w:r w:rsidRPr="00512998">
        <w:t xml:space="preserve">with </w:t>
      </w:r>
      <w:r>
        <w:t xml:space="preserve">a </w:t>
      </w:r>
      <w:r w:rsidRPr="00512998">
        <w:t xml:space="preserve">shell constructed of aluminium alloy, including those with a protective lining, </w:t>
      </w:r>
      <w:r>
        <w:t xml:space="preserve">which were used before 1 January 2019 for the carriage of substances with a pH value less than 5.0 or more than 8.0, may continue to be used for the carriage of such substances until 31 December 2022.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B1" w:rsidRPr="00E023B1" w:rsidRDefault="00C226EB" w:rsidP="00E023B1">
    <w:pPr>
      <w:pStyle w:val="En-tte"/>
      <w:pBdr>
        <w:bottom w:val="single" w:sz="4" w:space="1" w:color="auto"/>
      </w:pBdr>
      <w:rPr>
        <w:b/>
        <w:sz w:val="18"/>
        <w:szCs w:val="18"/>
      </w:rPr>
    </w:pPr>
    <w:r>
      <w:rPr>
        <w:b/>
        <w:sz w:val="18"/>
        <w:szCs w:val="18"/>
      </w:rPr>
      <w:t>INF.29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B1" w:rsidRPr="00C226EB" w:rsidRDefault="00C226EB" w:rsidP="00E023B1">
    <w:pPr>
      <w:pStyle w:val="En-tte"/>
      <w:pBdr>
        <w:bottom w:val="single" w:sz="4" w:space="1" w:color="auto"/>
      </w:pBdr>
      <w:jc w:val="right"/>
      <w:rPr>
        <w:b/>
        <w:sz w:val="18"/>
        <w:szCs w:val="18"/>
      </w:rPr>
    </w:pPr>
    <w:r w:rsidRPr="00C226EB">
      <w:rPr>
        <w:b/>
        <w:sz w:val="18"/>
        <w:szCs w:val="18"/>
      </w:rPr>
      <w:t>INF.29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B1" w:rsidRPr="00E023B1" w:rsidRDefault="00E023B1" w:rsidP="00E023B1">
    <w:pPr>
      <w:pStyle w:val="En-tte"/>
      <w:pBdr>
        <w:bottom w:val="single" w:sz="4" w:space="1" w:color="auto"/>
      </w:pBdr>
      <w:jc w:val="right"/>
      <w:rPr>
        <w:b/>
        <w:sz w:val="28"/>
        <w:szCs w:val="28"/>
      </w:rPr>
    </w:pPr>
    <w:r w:rsidRPr="00E023B1">
      <w:rPr>
        <w:b/>
        <w:sz w:val="28"/>
        <w:szCs w:val="28"/>
      </w:rPr>
      <w:t>INF.</w:t>
    </w:r>
    <w:r w:rsidR="00C226EB">
      <w:rPr>
        <w:b/>
        <w:sz w:val="28"/>
        <w:szCs w:val="28"/>
      </w:rPr>
      <w:t>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evenAndOddHeaders/>
  <w:characterSpacingControl w:val="doNotCompress"/>
  <w:hdrShapeDefaults>
    <o:shapedefaults v:ext="edit" spidmax="18434"/>
  </w:hdrShapeDefaults>
  <w:footnotePr>
    <w:footnote w:id="-1"/>
    <w:footnote w:id="0"/>
  </w:footnotePr>
  <w:endnotePr>
    <w:endnote w:id="-1"/>
    <w:endnote w:id="0"/>
  </w:endnotePr>
  <w:compat/>
  <w:rsids>
    <w:rsidRoot w:val="00152473"/>
    <w:rsid w:val="00060ACB"/>
    <w:rsid w:val="00121296"/>
    <w:rsid w:val="00152473"/>
    <w:rsid w:val="001C4763"/>
    <w:rsid w:val="001E44B6"/>
    <w:rsid w:val="0026100C"/>
    <w:rsid w:val="00301926"/>
    <w:rsid w:val="00342200"/>
    <w:rsid w:val="00361661"/>
    <w:rsid w:val="004C4BF9"/>
    <w:rsid w:val="005011C4"/>
    <w:rsid w:val="005536C1"/>
    <w:rsid w:val="00560AD2"/>
    <w:rsid w:val="00566213"/>
    <w:rsid w:val="00582C34"/>
    <w:rsid w:val="00591F01"/>
    <w:rsid w:val="005A249B"/>
    <w:rsid w:val="005E73E1"/>
    <w:rsid w:val="00604D32"/>
    <w:rsid w:val="00677416"/>
    <w:rsid w:val="006B7BC3"/>
    <w:rsid w:val="007005E6"/>
    <w:rsid w:val="00754F7A"/>
    <w:rsid w:val="0075672B"/>
    <w:rsid w:val="00781610"/>
    <w:rsid w:val="007C735B"/>
    <w:rsid w:val="00833C06"/>
    <w:rsid w:val="00877F4B"/>
    <w:rsid w:val="008A49FA"/>
    <w:rsid w:val="008B1779"/>
    <w:rsid w:val="008B561A"/>
    <w:rsid w:val="008C640D"/>
    <w:rsid w:val="008D306B"/>
    <w:rsid w:val="008E6445"/>
    <w:rsid w:val="00907712"/>
    <w:rsid w:val="00912F17"/>
    <w:rsid w:val="009F0BA5"/>
    <w:rsid w:val="00A0681F"/>
    <w:rsid w:val="00A80F90"/>
    <w:rsid w:val="00B0598F"/>
    <w:rsid w:val="00B228E6"/>
    <w:rsid w:val="00B3602D"/>
    <w:rsid w:val="00BD0DA2"/>
    <w:rsid w:val="00BE3581"/>
    <w:rsid w:val="00BF4866"/>
    <w:rsid w:val="00C226EB"/>
    <w:rsid w:val="00C52628"/>
    <w:rsid w:val="00C947E4"/>
    <w:rsid w:val="00CB5DA9"/>
    <w:rsid w:val="00CC3E7A"/>
    <w:rsid w:val="00CC6A86"/>
    <w:rsid w:val="00D12F68"/>
    <w:rsid w:val="00D924DC"/>
    <w:rsid w:val="00DC1883"/>
    <w:rsid w:val="00E023B1"/>
    <w:rsid w:val="00E610C2"/>
    <w:rsid w:val="00E81B7D"/>
    <w:rsid w:val="00F255C5"/>
    <w:rsid w:val="00FC6D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qFormat/>
    <w:rsid w:val="00ED7A2A"/>
    <w:pPr>
      <w:widowControl w:val="0"/>
      <w:outlineLvl w:val="0"/>
    </w:pPr>
  </w:style>
  <w:style w:type="paragraph" w:customStyle="1" w:styleId="Titre21">
    <w:name w:val="Titre 21"/>
    <w:basedOn w:val="Normal"/>
    <w:next w:val="Normal"/>
    <w:qFormat/>
    <w:rsid w:val="008D306B"/>
    <w:pPr>
      <w:spacing w:line="240" w:lineRule="auto"/>
      <w:outlineLvl w:val="1"/>
    </w:pPr>
  </w:style>
  <w:style w:type="paragraph" w:customStyle="1" w:styleId="Titre31">
    <w:name w:val="Titre 31"/>
    <w:basedOn w:val="Normal"/>
    <w:next w:val="Normal"/>
    <w:qFormat/>
    <w:rsid w:val="008D306B"/>
    <w:pPr>
      <w:spacing w:line="240" w:lineRule="auto"/>
      <w:outlineLvl w:val="2"/>
    </w:pPr>
  </w:style>
  <w:style w:type="paragraph" w:customStyle="1" w:styleId="Titre41">
    <w:name w:val="Titre 41"/>
    <w:basedOn w:val="Normal"/>
    <w:next w:val="Normal"/>
    <w:qFormat/>
    <w:rsid w:val="008D306B"/>
    <w:pPr>
      <w:spacing w:line="240" w:lineRule="auto"/>
      <w:outlineLvl w:val="3"/>
    </w:pPr>
  </w:style>
  <w:style w:type="paragraph" w:customStyle="1" w:styleId="Titre51">
    <w:name w:val="Titre 51"/>
    <w:basedOn w:val="Normal"/>
    <w:next w:val="Normal"/>
    <w:qFormat/>
    <w:rsid w:val="008D306B"/>
    <w:pPr>
      <w:spacing w:line="240" w:lineRule="auto"/>
      <w:outlineLvl w:val="4"/>
    </w:pPr>
  </w:style>
  <w:style w:type="paragraph" w:customStyle="1" w:styleId="Titre61">
    <w:name w:val="Titre 61"/>
    <w:basedOn w:val="Normal"/>
    <w:next w:val="Normal"/>
    <w:qFormat/>
    <w:rsid w:val="008D306B"/>
    <w:pPr>
      <w:spacing w:line="240" w:lineRule="auto"/>
      <w:outlineLvl w:val="5"/>
    </w:pPr>
  </w:style>
  <w:style w:type="paragraph" w:customStyle="1" w:styleId="Titre71">
    <w:name w:val="Titre 71"/>
    <w:basedOn w:val="Normal"/>
    <w:next w:val="Normal"/>
    <w:qFormat/>
    <w:rsid w:val="008D306B"/>
    <w:pPr>
      <w:spacing w:line="240" w:lineRule="auto"/>
      <w:outlineLvl w:val="6"/>
    </w:pPr>
  </w:style>
  <w:style w:type="paragraph" w:customStyle="1" w:styleId="Titre81">
    <w:name w:val="Titre 81"/>
    <w:basedOn w:val="Normal"/>
    <w:next w:val="Normal"/>
    <w:qFormat/>
    <w:rsid w:val="008D306B"/>
    <w:pPr>
      <w:spacing w:line="240" w:lineRule="auto"/>
      <w:outlineLvl w:val="7"/>
    </w:pPr>
  </w:style>
  <w:style w:type="paragraph" w:customStyle="1" w:styleId="Titre91">
    <w:name w:val="Titre 91"/>
    <w:basedOn w:val="Normal"/>
    <w:next w:val="Normal"/>
    <w:qFormat/>
    <w:rsid w:val="008D306B"/>
    <w:pPr>
      <w:spacing w:line="240" w:lineRule="auto"/>
      <w:outlineLvl w:val="8"/>
    </w:pPr>
  </w:style>
  <w:style w:type="character" w:styleId="Numrodepage">
    <w:name w:val="page number"/>
    <w:qFormat/>
    <w:rsid w:val="008979B1"/>
    <w:rPr>
      <w:rFonts w:ascii="Times New Roman" w:hAnsi="Times New Roman"/>
      <w:b/>
      <w:sz w:val="18"/>
    </w:rPr>
  </w:style>
  <w:style w:type="character" w:styleId="Appeldenotedefin">
    <w:name w:val="endnote reference"/>
    <w:qFormat/>
    <w:rsid w:val="007B6BA5"/>
    <w:rPr>
      <w:rFonts w:ascii="Times New Roman" w:hAnsi="Times New Roman"/>
      <w:sz w:val="18"/>
      <w:vertAlign w:val="superscript"/>
    </w:rPr>
  </w:style>
  <w:style w:type="character" w:styleId="Appelnotedebasdep">
    <w:name w:val="footnote reference"/>
    <w:aliases w:val="4_G,Footnote Reference/"/>
    <w:qFormat/>
    <w:rsid w:val="007B6BA5"/>
    <w:rPr>
      <w:rFonts w:ascii="Times New Roman" w:hAnsi="Times New Roman"/>
      <w:sz w:val="18"/>
      <w:vertAlign w:val="superscript"/>
    </w:rPr>
  </w:style>
  <w:style w:type="character" w:styleId="Marquedecommentaire">
    <w:name w:val="annotation reference"/>
    <w:semiHidden/>
    <w:qFormat/>
    <w:rsid w:val="008D306B"/>
    <w:rPr>
      <w:sz w:val="6"/>
    </w:rPr>
  </w:style>
  <w:style w:type="character" w:styleId="Numrodeligne">
    <w:name w:val="line number"/>
    <w:semiHidden/>
    <w:qFormat/>
    <w:rsid w:val="008D306B"/>
    <w:rPr>
      <w:sz w:val="14"/>
    </w:rPr>
  </w:style>
  <w:style w:type="character" w:customStyle="1" w:styleId="Accentuation1">
    <w:name w:val="Accentuation1"/>
    <w:qFormat/>
    <w:rsid w:val="008A6C4F"/>
    <w:rPr>
      <w:i/>
      <w:iCs/>
    </w:rPr>
  </w:style>
  <w:style w:type="character" w:styleId="Lienhypertextesuivivisit">
    <w:name w:val="FollowedHyperlink"/>
    <w:semiHidden/>
    <w:qFormat/>
    <w:rsid w:val="008A6C4F"/>
    <w:rPr>
      <w:color w:val="800080"/>
      <w:u w:val="single"/>
    </w:rPr>
  </w:style>
  <w:style w:type="character" w:styleId="AcronymeHTML">
    <w:name w:val="HTML Acronym"/>
    <w:basedOn w:val="Policepardfaut"/>
    <w:semiHidden/>
    <w:qFormat/>
    <w:rsid w:val="008A6C4F"/>
  </w:style>
  <w:style w:type="character" w:styleId="CitationHTML">
    <w:name w:val="HTML Cite"/>
    <w:semiHidden/>
    <w:qFormat/>
    <w:rsid w:val="008A6C4F"/>
    <w:rPr>
      <w:i/>
      <w:iCs/>
    </w:rPr>
  </w:style>
  <w:style w:type="character" w:styleId="CodeHTML">
    <w:name w:val="HTML Code"/>
    <w:semiHidden/>
    <w:qFormat/>
    <w:rsid w:val="008A6C4F"/>
    <w:rPr>
      <w:rFonts w:ascii="Courier New" w:hAnsi="Courier New" w:cs="Courier New"/>
      <w:sz w:val="20"/>
      <w:szCs w:val="20"/>
    </w:rPr>
  </w:style>
  <w:style w:type="character" w:styleId="DfinitionHTML">
    <w:name w:val="HTML Definition"/>
    <w:semiHidden/>
    <w:qFormat/>
    <w:rsid w:val="008A6C4F"/>
    <w:rPr>
      <w:i/>
      <w:iCs/>
    </w:rPr>
  </w:style>
  <w:style w:type="character" w:styleId="ClavierHTML">
    <w:name w:val="HTML Keyboard"/>
    <w:semiHidden/>
    <w:qFormat/>
    <w:rsid w:val="008A6C4F"/>
    <w:rPr>
      <w:rFonts w:ascii="Courier New" w:hAnsi="Courier New" w:cs="Courier New"/>
      <w:sz w:val="20"/>
      <w:szCs w:val="20"/>
    </w:rPr>
  </w:style>
  <w:style w:type="character" w:styleId="ExempleHTML">
    <w:name w:val="HTML Sample"/>
    <w:semiHidden/>
    <w:qFormat/>
    <w:rsid w:val="008A6C4F"/>
    <w:rPr>
      <w:rFonts w:ascii="Courier New" w:hAnsi="Courier New" w:cs="Courier New"/>
    </w:rPr>
  </w:style>
  <w:style w:type="character" w:styleId="MachinecrireHTML">
    <w:name w:val="HTML Typewriter"/>
    <w:semiHidden/>
    <w:qFormat/>
    <w:rsid w:val="008A6C4F"/>
    <w:rPr>
      <w:rFonts w:ascii="Courier New" w:hAnsi="Courier New" w:cs="Courier New"/>
      <w:sz w:val="20"/>
      <w:szCs w:val="20"/>
    </w:rPr>
  </w:style>
  <w:style w:type="character" w:styleId="VariableHTML">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lev">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TextedebullesCar">
    <w:name w:val="Texte de bulles Car"/>
    <w:link w:val="Textedebulles"/>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1"/>
    <w:uiPriority w:val="99"/>
    <w:qFormat/>
    <w:rsid w:val="0022321E"/>
    <w:rPr>
      <w:b/>
      <w:sz w:val="18"/>
      <w:lang w:eastAsia="en-US"/>
    </w:rPr>
  </w:style>
  <w:style w:type="character" w:customStyle="1" w:styleId="NotedebasdepageCar">
    <w:name w:val="Note de bas de page Car"/>
    <w:aliases w:val="5_G Car"/>
    <w:link w:val="Notedebasdepage"/>
    <w:qFormat/>
    <w:rsid w:val="00A12E50"/>
    <w:rPr>
      <w:sz w:val="18"/>
      <w:lang w:eastAsia="en-US"/>
    </w:rPr>
  </w:style>
  <w:style w:type="character" w:customStyle="1" w:styleId="ListLabel1">
    <w:name w:val="ListLabel 1"/>
    <w:qFormat/>
    <w:rsid w:val="008D306B"/>
    <w:rPr>
      <w:rFonts w:cs="Times New Roman"/>
      <w:b w:val="0"/>
      <w:i w:val="0"/>
      <w:sz w:val="20"/>
    </w:rPr>
  </w:style>
  <w:style w:type="character" w:customStyle="1" w:styleId="ListLabel2">
    <w:name w:val="ListLabel 2"/>
    <w:qFormat/>
    <w:rsid w:val="008D306B"/>
    <w:rPr>
      <w:rFonts w:cs="Times New Roman"/>
    </w:rPr>
  </w:style>
  <w:style w:type="character" w:customStyle="1" w:styleId="ListLabel3">
    <w:name w:val="ListLabel 3"/>
    <w:qFormat/>
    <w:rsid w:val="008D306B"/>
    <w:rPr>
      <w:b w:val="0"/>
      <w:i w:val="0"/>
      <w:sz w:val="20"/>
    </w:rPr>
  </w:style>
  <w:style w:type="character" w:customStyle="1" w:styleId="ListLabel4">
    <w:name w:val="ListLabel 4"/>
    <w:qFormat/>
    <w:rsid w:val="008D306B"/>
    <w:rPr>
      <w:rFonts w:eastAsia="Calibri" w:cs="Times New Roman"/>
    </w:rPr>
  </w:style>
  <w:style w:type="character" w:customStyle="1" w:styleId="ListLabel5">
    <w:name w:val="ListLabel 5"/>
    <w:qFormat/>
    <w:rsid w:val="008D306B"/>
    <w:rPr>
      <w:rFonts w:cs="Courier New"/>
    </w:rPr>
  </w:style>
  <w:style w:type="character" w:customStyle="1" w:styleId="ListLabel6">
    <w:name w:val="ListLabel 6"/>
    <w:qFormat/>
    <w:rsid w:val="008D306B"/>
    <w:rPr>
      <w:rFonts w:cs="Courier New"/>
    </w:rPr>
  </w:style>
  <w:style w:type="character" w:customStyle="1" w:styleId="ListLabel7">
    <w:name w:val="ListLabel 7"/>
    <w:qFormat/>
    <w:rsid w:val="008D306B"/>
    <w:rPr>
      <w:rFonts w:cs="Courier New"/>
    </w:rPr>
  </w:style>
  <w:style w:type="character" w:customStyle="1" w:styleId="ListLabel8">
    <w:name w:val="ListLabel 8"/>
    <w:qFormat/>
    <w:rsid w:val="008D306B"/>
    <w:rPr>
      <w:rFonts w:eastAsia="Calibri" w:cs="Times New Roman"/>
    </w:rPr>
  </w:style>
  <w:style w:type="character" w:customStyle="1" w:styleId="ListLabel9">
    <w:name w:val="ListLabel 9"/>
    <w:qFormat/>
    <w:rsid w:val="008D306B"/>
    <w:rPr>
      <w:rFonts w:cs="Courier New"/>
    </w:rPr>
  </w:style>
  <w:style w:type="character" w:customStyle="1" w:styleId="ListLabel10">
    <w:name w:val="ListLabel 10"/>
    <w:qFormat/>
    <w:rsid w:val="008D306B"/>
    <w:rPr>
      <w:rFonts w:cs="Courier New"/>
    </w:rPr>
  </w:style>
  <w:style w:type="character" w:customStyle="1" w:styleId="ListLabel11">
    <w:name w:val="ListLabel 11"/>
    <w:qFormat/>
    <w:rsid w:val="008D306B"/>
    <w:rPr>
      <w:rFonts w:cs="Courier New"/>
    </w:rPr>
  </w:style>
  <w:style w:type="character" w:customStyle="1" w:styleId="ListLabel12">
    <w:name w:val="ListLabel 12"/>
    <w:qFormat/>
    <w:rsid w:val="008D306B"/>
    <w:rPr>
      <w:rFonts w:cs="Times New Roman"/>
      <w:b w:val="0"/>
      <w:i w:val="0"/>
      <w:sz w:val="20"/>
    </w:rPr>
  </w:style>
  <w:style w:type="character" w:customStyle="1" w:styleId="ListLabel13">
    <w:name w:val="ListLabel 13"/>
    <w:qFormat/>
    <w:rsid w:val="008D306B"/>
    <w:rPr>
      <w:rFonts w:cs="Courier New"/>
    </w:rPr>
  </w:style>
  <w:style w:type="character" w:customStyle="1" w:styleId="ListLabel14">
    <w:name w:val="ListLabel 14"/>
    <w:qFormat/>
    <w:rsid w:val="008D306B"/>
    <w:rPr>
      <w:rFonts w:cs="Courier New"/>
    </w:rPr>
  </w:style>
  <w:style w:type="character" w:customStyle="1" w:styleId="ListLabel15">
    <w:name w:val="ListLabel 15"/>
    <w:qFormat/>
    <w:rsid w:val="008D306B"/>
    <w:rPr>
      <w:rFonts w:cs="Courier New"/>
    </w:rPr>
  </w:style>
  <w:style w:type="character" w:customStyle="1" w:styleId="ListLabel16">
    <w:name w:val="ListLabel 16"/>
    <w:qFormat/>
    <w:rsid w:val="008D306B"/>
    <w:rPr>
      <w:b/>
    </w:rPr>
  </w:style>
  <w:style w:type="character" w:customStyle="1" w:styleId="ListLabel17">
    <w:name w:val="ListLabel 17"/>
    <w:qFormat/>
    <w:rsid w:val="008D306B"/>
    <w:rPr>
      <w:b w:val="0"/>
    </w:rPr>
  </w:style>
  <w:style w:type="character" w:customStyle="1" w:styleId="ListLabel18">
    <w:name w:val="ListLabel 18"/>
    <w:qFormat/>
    <w:rsid w:val="008D306B"/>
    <w:rPr>
      <w:b w:val="0"/>
    </w:rPr>
  </w:style>
  <w:style w:type="character" w:customStyle="1" w:styleId="ListLabel19">
    <w:name w:val="ListLabel 19"/>
    <w:qFormat/>
    <w:rsid w:val="008D306B"/>
    <w:rPr>
      <w:b w:val="0"/>
      <w:i w:val="0"/>
      <w:sz w:val="20"/>
      <w:szCs w:val="20"/>
    </w:rPr>
  </w:style>
  <w:style w:type="character" w:customStyle="1" w:styleId="ListLabel20">
    <w:name w:val="ListLabel 20"/>
    <w:qFormat/>
    <w:rsid w:val="008D306B"/>
    <w:rPr>
      <w:b w:val="0"/>
      <w:i w:val="0"/>
      <w:sz w:val="24"/>
      <w:szCs w:val="24"/>
    </w:rPr>
  </w:style>
  <w:style w:type="character" w:customStyle="1" w:styleId="ListLabel21">
    <w:name w:val="ListLabel 21"/>
    <w:qFormat/>
    <w:rsid w:val="008D306B"/>
    <w:rPr>
      <w:b w:val="0"/>
      <w:i w:val="0"/>
      <w:sz w:val="24"/>
      <w:szCs w:val="24"/>
    </w:rPr>
  </w:style>
  <w:style w:type="character" w:customStyle="1" w:styleId="ListLabel22">
    <w:name w:val="ListLabel 22"/>
    <w:qFormat/>
    <w:rsid w:val="008D306B"/>
    <w:rPr>
      <w:rFonts w:cs="Times New Roman"/>
      <w:b w:val="0"/>
      <w:i w:val="0"/>
      <w:sz w:val="20"/>
    </w:rPr>
  </w:style>
  <w:style w:type="character" w:customStyle="1" w:styleId="ListLabel23">
    <w:name w:val="ListLabel 23"/>
    <w:qFormat/>
    <w:rsid w:val="008D306B"/>
    <w:rPr>
      <w:rFonts w:cs="Times New Roman"/>
      <w:b w:val="0"/>
      <w:i w:val="0"/>
      <w:sz w:val="20"/>
    </w:rPr>
  </w:style>
  <w:style w:type="character" w:customStyle="1" w:styleId="ListLabel24">
    <w:name w:val="ListLabel 24"/>
    <w:qFormat/>
    <w:rsid w:val="008D306B"/>
    <w:rPr>
      <w:rFonts w:cs="Times New Roman"/>
      <w:b w:val="0"/>
      <w:i w:val="0"/>
      <w:sz w:val="20"/>
    </w:rPr>
  </w:style>
  <w:style w:type="character" w:customStyle="1" w:styleId="ListLabel25">
    <w:name w:val="ListLabel 25"/>
    <w:qFormat/>
    <w:rsid w:val="008D306B"/>
    <w:rPr>
      <w:rFonts w:cs="Times New Roman"/>
      <w:b w:val="0"/>
      <w:i w:val="0"/>
      <w:sz w:val="20"/>
    </w:rPr>
  </w:style>
  <w:style w:type="character" w:customStyle="1" w:styleId="ListLabel26">
    <w:name w:val="ListLabel 26"/>
    <w:qFormat/>
    <w:rsid w:val="008D306B"/>
    <w:rPr>
      <w:rFonts w:cs="Times New Roman"/>
      <w:b w:val="0"/>
      <w:i w:val="0"/>
      <w:sz w:val="20"/>
    </w:rPr>
  </w:style>
  <w:style w:type="character" w:customStyle="1" w:styleId="ListLabel27">
    <w:name w:val="ListLabel 27"/>
    <w:qFormat/>
    <w:rsid w:val="008D306B"/>
    <w:rPr>
      <w:rFonts w:cs="Times New Roman"/>
      <w:b w:val="0"/>
      <w:i w:val="0"/>
      <w:sz w:val="20"/>
    </w:rPr>
  </w:style>
  <w:style w:type="character" w:customStyle="1" w:styleId="ListLabel28">
    <w:name w:val="ListLabel 28"/>
    <w:qFormat/>
    <w:rsid w:val="008D306B"/>
    <w:rPr>
      <w:rFonts w:cs="Times New Roman"/>
      <w:b w:val="0"/>
      <w:i w:val="0"/>
      <w:sz w:val="20"/>
    </w:rPr>
  </w:style>
  <w:style w:type="character" w:customStyle="1" w:styleId="ListLabel29">
    <w:name w:val="ListLabel 29"/>
    <w:qFormat/>
    <w:rsid w:val="008D306B"/>
    <w:rPr>
      <w:rFonts w:cs="Times New Roman"/>
      <w:b w:val="0"/>
      <w:i w:val="0"/>
      <w:sz w:val="20"/>
    </w:rPr>
  </w:style>
  <w:style w:type="character" w:customStyle="1" w:styleId="ListLabel30">
    <w:name w:val="ListLabel 30"/>
    <w:qFormat/>
    <w:rsid w:val="008D306B"/>
    <w:rPr>
      <w:rFonts w:cs="Times New Roman"/>
      <w:b w:val="0"/>
      <w:i w:val="0"/>
      <w:sz w:val="20"/>
    </w:rPr>
  </w:style>
  <w:style w:type="character" w:customStyle="1" w:styleId="ListLabel31">
    <w:name w:val="ListLabel 31"/>
    <w:qFormat/>
    <w:rsid w:val="008D306B"/>
    <w:rPr>
      <w:rFonts w:cs="Times New Roman"/>
      <w:b w:val="0"/>
      <w:i w:val="0"/>
      <w:sz w:val="20"/>
    </w:rPr>
  </w:style>
  <w:style w:type="character" w:customStyle="1" w:styleId="ListLabel32">
    <w:name w:val="ListLabel 32"/>
    <w:qFormat/>
    <w:rsid w:val="008D306B"/>
    <w:rPr>
      <w:rFonts w:cs="Times New Roman"/>
      <w:b w:val="0"/>
      <w:i w:val="0"/>
      <w:sz w:val="20"/>
    </w:rPr>
  </w:style>
  <w:style w:type="character" w:customStyle="1" w:styleId="ListLabel33">
    <w:name w:val="ListLabel 33"/>
    <w:qFormat/>
    <w:rsid w:val="008D306B"/>
    <w:rPr>
      <w:rFonts w:cs="Times New Roman"/>
      <w:b w:val="0"/>
      <w:i w:val="0"/>
      <w:sz w:val="20"/>
    </w:rPr>
  </w:style>
  <w:style w:type="character" w:customStyle="1" w:styleId="ListLabel34">
    <w:name w:val="ListLabel 34"/>
    <w:qFormat/>
    <w:rsid w:val="008D306B"/>
    <w:rPr>
      <w:rFonts w:cs="Times New Roman"/>
      <w:b w:val="0"/>
      <w:i w:val="0"/>
      <w:sz w:val="20"/>
    </w:rPr>
  </w:style>
  <w:style w:type="character" w:customStyle="1" w:styleId="ListLabel35">
    <w:name w:val="ListLabel 35"/>
    <w:qFormat/>
    <w:rsid w:val="008D306B"/>
    <w:rPr>
      <w:rFonts w:cs="Times New Roman"/>
      <w:b w:val="0"/>
      <w:i w:val="0"/>
      <w:sz w:val="20"/>
    </w:rPr>
  </w:style>
  <w:style w:type="character" w:customStyle="1" w:styleId="ListLabel36">
    <w:name w:val="ListLabel 36"/>
    <w:qFormat/>
    <w:rsid w:val="008D306B"/>
    <w:rPr>
      <w:rFonts w:cs="Times New Roman"/>
      <w:b w:val="0"/>
      <w:i w:val="0"/>
      <w:sz w:val="20"/>
    </w:rPr>
  </w:style>
  <w:style w:type="character" w:customStyle="1" w:styleId="ListLabel37">
    <w:name w:val="ListLabel 37"/>
    <w:qFormat/>
    <w:rsid w:val="008D306B"/>
    <w:rPr>
      <w:rFonts w:eastAsia="Times New Roman" w:cs="Times New Roman"/>
    </w:rPr>
  </w:style>
  <w:style w:type="character" w:customStyle="1" w:styleId="ListLabel38">
    <w:name w:val="ListLabel 38"/>
    <w:qFormat/>
    <w:rsid w:val="008D306B"/>
    <w:rPr>
      <w:rFonts w:cs="Courier New"/>
    </w:rPr>
  </w:style>
  <w:style w:type="character" w:customStyle="1" w:styleId="ListLabel39">
    <w:name w:val="ListLabel 39"/>
    <w:qFormat/>
    <w:rsid w:val="008D306B"/>
    <w:rPr>
      <w:rFonts w:cs="Courier New"/>
    </w:rPr>
  </w:style>
  <w:style w:type="character" w:customStyle="1" w:styleId="ListLabel40">
    <w:name w:val="ListLabel 40"/>
    <w:qFormat/>
    <w:rsid w:val="008D306B"/>
    <w:rPr>
      <w:rFonts w:cs="Courier New"/>
    </w:rPr>
  </w:style>
  <w:style w:type="character" w:customStyle="1" w:styleId="ListLabel41">
    <w:name w:val="ListLabel 41"/>
    <w:qFormat/>
    <w:rsid w:val="008D306B"/>
    <w:rPr>
      <w:rFonts w:eastAsia="Times New Roman" w:cs="Times New Roman"/>
    </w:rPr>
  </w:style>
  <w:style w:type="character" w:customStyle="1" w:styleId="ListLabel42">
    <w:name w:val="ListLabel 42"/>
    <w:qFormat/>
    <w:rsid w:val="008D306B"/>
    <w:rPr>
      <w:rFonts w:cs="Courier New"/>
    </w:rPr>
  </w:style>
  <w:style w:type="character" w:customStyle="1" w:styleId="ListLabel43">
    <w:name w:val="ListLabel 43"/>
    <w:qFormat/>
    <w:rsid w:val="008D306B"/>
    <w:rPr>
      <w:rFonts w:cs="Courier New"/>
    </w:rPr>
  </w:style>
  <w:style w:type="character" w:customStyle="1" w:styleId="ListLabel44">
    <w:name w:val="ListLabel 44"/>
    <w:qFormat/>
    <w:rsid w:val="008D306B"/>
    <w:rPr>
      <w:rFonts w:cs="Courier New"/>
    </w:rPr>
  </w:style>
  <w:style w:type="character" w:customStyle="1" w:styleId="ListLabel45">
    <w:name w:val="ListLabel 45"/>
    <w:qFormat/>
    <w:rsid w:val="008D306B"/>
    <w:rPr>
      <w:rFonts w:eastAsia="Times New Roman" w:cs="Times New Roman"/>
    </w:rPr>
  </w:style>
  <w:style w:type="character" w:customStyle="1" w:styleId="ListLabel46">
    <w:name w:val="ListLabel 46"/>
    <w:qFormat/>
    <w:rsid w:val="008D306B"/>
    <w:rPr>
      <w:rFonts w:cs="Courier New"/>
    </w:rPr>
  </w:style>
  <w:style w:type="character" w:customStyle="1" w:styleId="ListLabel47">
    <w:name w:val="ListLabel 47"/>
    <w:qFormat/>
    <w:rsid w:val="008D306B"/>
    <w:rPr>
      <w:rFonts w:cs="Courier New"/>
    </w:rPr>
  </w:style>
  <w:style w:type="character" w:customStyle="1" w:styleId="ListLabel48">
    <w:name w:val="ListLabel 48"/>
    <w:qFormat/>
    <w:rsid w:val="008D306B"/>
    <w:rPr>
      <w:rFonts w:cs="Courier New"/>
    </w:rPr>
  </w:style>
  <w:style w:type="character" w:customStyle="1" w:styleId="ListLabel49">
    <w:name w:val="ListLabel 49"/>
    <w:qFormat/>
    <w:rsid w:val="008D306B"/>
    <w:rPr>
      <w:rFonts w:eastAsia="Times New Roman" w:cs="Times New Roman"/>
    </w:rPr>
  </w:style>
  <w:style w:type="character" w:customStyle="1" w:styleId="ListLabel50">
    <w:name w:val="ListLabel 50"/>
    <w:qFormat/>
    <w:rsid w:val="008D306B"/>
    <w:rPr>
      <w:rFonts w:cs="Courier New"/>
    </w:rPr>
  </w:style>
  <w:style w:type="character" w:customStyle="1" w:styleId="ListLabel51">
    <w:name w:val="ListLabel 51"/>
    <w:qFormat/>
    <w:rsid w:val="008D306B"/>
    <w:rPr>
      <w:rFonts w:cs="Courier New"/>
    </w:rPr>
  </w:style>
  <w:style w:type="character" w:customStyle="1" w:styleId="ListLabel52">
    <w:name w:val="ListLabel 52"/>
    <w:qFormat/>
    <w:rsid w:val="008D306B"/>
    <w:rPr>
      <w:rFonts w:cs="Courier New"/>
    </w:rPr>
  </w:style>
  <w:style w:type="character" w:customStyle="1" w:styleId="ListLabel53">
    <w:name w:val="ListLabel 53"/>
    <w:qFormat/>
    <w:rsid w:val="008D306B"/>
    <w:rPr>
      <w:rFonts w:eastAsia="Times New Roman" w:cs="Times New Roman"/>
    </w:rPr>
  </w:style>
  <w:style w:type="character" w:customStyle="1" w:styleId="ListLabel54">
    <w:name w:val="ListLabel 54"/>
    <w:qFormat/>
    <w:rsid w:val="008D306B"/>
    <w:rPr>
      <w:rFonts w:cs="Courier New"/>
    </w:rPr>
  </w:style>
  <w:style w:type="character" w:customStyle="1" w:styleId="ListLabel55">
    <w:name w:val="ListLabel 55"/>
    <w:qFormat/>
    <w:rsid w:val="008D306B"/>
    <w:rPr>
      <w:rFonts w:cs="Courier New"/>
    </w:rPr>
  </w:style>
  <w:style w:type="character" w:customStyle="1" w:styleId="ListLabel56">
    <w:name w:val="ListLabel 56"/>
    <w:qFormat/>
    <w:rsid w:val="008D306B"/>
    <w:rPr>
      <w:rFonts w:cs="Courier New"/>
    </w:rPr>
  </w:style>
  <w:style w:type="character" w:customStyle="1" w:styleId="ListLabel57">
    <w:name w:val="ListLabel 57"/>
    <w:qFormat/>
    <w:rsid w:val="008D306B"/>
    <w:rPr>
      <w:rFonts w:eastAsia="Times New Roman" w:cs="Times New Roman"/>
    </w:rPr>
  </w:style>
  <w:style w:type="character" w:customStyle="1" w:styleId="ListLabel58">
    <w:name w:val="ListLabel 58"/>
    <w:qFormat/>
    <w:rsid w:val="008D306B"/>
    <w:rPr>
      <w:rFonts w:cs="Courier New"/>
    </w:rPr>
  </w:style>
  <w:style w:type="character" w:customStyle="1" w:styleId="ListLabel59">
    <w:name w:val="ListLabel 59"/>
    <w:qFormat/>
    <w:rsid w:val="008D306B"/>
    <w:rPr>
      <w:rFonts w:cs="Courier New"/>
    </w:rPr>
  </w:style>
  <w:style w:type="character" w:customStyle="1" w:styleId="ListLabel60">
    <w:name w:val="ListLabel 60"/>
    <w:qFormat/>
    <w:rsid w:val="008D306B"/>
    <w:rPr>
      <w:rFonts w:cs="Courier New"/>
    </w:rPr>
  </w:style>
  <w:style w:type="character" w:customStyle="1" w:styleId="ListLabel61">
    <w:name w:val="ListLabel 61"/>
    <w:qFormat/>
    <w:rsid w:val="008D306B"/>
    <w:rPr>
      <w:rFonts w:eastAsia="Times New Roman" w:cs="Times New Roman"/>
      <w:sz w:val="16"/>
      <w:szCs w:val="16"/>
    </w:rPr>
  </w:style>
  <w:style w:type="character" w:customStyle="1" w:styleId="ListLabel62">
    <w:name w:val="ListLabel 62"/>
    <w:qFormat/>
    <w:rsid w:val="008D306B"/>
    <w:rPr>
      <w:rFonts w:cs="Courier New"/>
    </w:rPr>
  </w:style>
  <w:style w:type="character" w:customStyle="1" w:styleId="ListLabel63">
    <w:name w:val="ListLabel 63"/>
    <w:qFormat/>
    <w:rsid w:val="008D306B"/>
    <w:rPr>
      <w:rFonts w:cs="Courier New"/>
    </w:rPr>
  </w:style>
  <w:style w:type="character" w:customStyle="1" w:styleId="ListLabel64">
    <w:name w:val="ListLabel 64"/>
    <w:qFormat/>
    <w:rsid w:val="008D306B"/>
    <w:rPr>
      <w:rFonts w:cs="Courier New"/>
    </w:rPr>
  </w:style>
  <w:style w:type="character" w:customStyle="1" w:styleId="Caractresdenotedefin">
    <w:name w:val="Caractères de note de fin"/>
    <w:qFormat/>
    <w:rsid w:val="008D306B"/>
  </w:style>
  <w:style w:type="character" w:customStyle="1" w:styleId="Caractresdenotedebasdepage">
    <w:name w:val="Caractères de note de bas de page"/>
    <w:qFormat/>
    <w:rsid w:val="008D306B"/>
  </w:style>
  <w:style w:type="character" w:customStyle="1" w:styleId="Ancredenotedebasdepage">
    <w:name w:val="Ancre de note de bas de page"/>
    <w:rsid w:val="008D306B"/>
    <w:rPr>
      <w:vertAlign w:val="superscript"/>
    </w:rPr>
  </w:style>
  <w:style w:type="character" w:customStyle="1" w:styleId="Ancredenotedefin">
    <w:name w:val="Ancre de note de fin"/>
    <w:rsid w:val="008D306B"/>
    <w:rPr>
      <w:vertAlign w:val="superscript"/>
    </w:rPr>
  </w:style>
  <w:style w:type="paragraph" w:customStyle="1" w:styleId="Titre1">
    <w:name w:val="Titre1"/>
    <w:basedOn w:val="Normal"/>
    <w:next w:val="Corpsdetexte1"/>
    <w:qFormat/>
    <w:rsid w:val="008D306B"/>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next w:val="Normal"/>
    <w:semiHidden/>
    <w:rsid w:val="008D306B"/>
  </w:style>
  <w:style w:type="paragraph" w:customStyle="1" w:styleId="Liste1">
    <w:name w:val="Liste1"/>
    <w:basedOn w:val="Normal"/>
    <w:semiHidden/>
    <w:rsid w:val="008A6C4F"/>
    <w:pPr>
      <w:ind w:left="283" w:hanging="283"/>
    </w:pPr>
  </w:style>
  <w:style w:type="paragraph" w:customStyle="1" w:styleId="Lgende1">
    <w:name w:val="Légende1"/>
    <w:basedOn w:val="Normal"/>
    <w:rsid w:val="008D306B"/>
    <w:pPr>
      <w:suppressLineNumbers/>
      <w:spacing w:before="120" w:after="120"/>
    </w:pPr>
    <w:rPr>
      <w:rFonts w:cs="Mangal"/>
      <w:i/>
      <w:iCs/>
      <w:sz w:val="24"/>
      <w:szCs w:val="24"/>
    </w:rPr>
  </w:style>
  <w:style w:type="paragraph" w:customStyle="1" w:styleId="Index">
    <w:name w:val="Index"/>
    <w:basedOn w:val="Normal"/>
    <w:qFormat/>
    <w:rsid w:val="008D306B"/>
    <w:pPr>
      <w:suppressLineNumbers/>
    </w:pPr>
    <w:rPr>
      <w:rFonts w:cs="Mangal"/>
    </w:rPr>
  </w:style>
  <w:style w:type="paragraph" w:customStyle="1" w:styleId="HMG">
    <w:name w:val="_ H __M_G"/>
    <w:basedOn w:val="Normal"/>
    <w:next w:val="Normal"/>
    <w:qFormat/>
    <w:rsid w:val="008D306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D306B"/>
    <w:pPr>
      <w:keepNext/>
      <w:keepLines/>
      <w:tabs>
        <w:tab w:val="right" w:pos="851"/>
      </w:tabs>
      <w:spacing w:before="360" w:after="240" w:line="300" w:lineRule="exact"/>
      <w:ind w:left="1134" w:right="1134" w:hanging="1134"/>
    </w:pPr>
    <w:rPr>
      <w:b/>
      <w:sz w:val="28"/>
    </w:rPr>
  </w:style>
  <w:style w:type="paragraph" w:customStyle="1" w:styleId="ParaNoG">
    <w:name w:val="_ParaNo._G"/>
    <w:qFormat/>
    <w:rsid w:val="008D306B"/>
    <w:pPr>
      <w:widowControl w:val="0"/>
    </w:pPr>
  </w:style>
  <w:style w:type="paragraph" w:customStyle="1" w:styleId="SingleTxtG">
    <w:name w:val="_ Single Txt_G"/>
    <w:basedOn w:val="Normal"/>
    <w:link w:val="SingleTxtGChar"/>
    <w:qFormat/>
    <w:rsid w:val="008D306B"/>
    <w:pPr>
      <w:spacing w:after="120"/>
      <w:ind w:left="1134" w:right="1134"/>
      <w:jc w:val="both"/>
    </w:pPr>
  </w:style>
  <w:style w:type="paragraph" w:styleId="Textebrut">
    <w:name w:val="Plain Text"/>
    <w:basedOn w:val="Normal"/>
    <w:semiHidden/>
    <w:qFormat/>
    <w:rsid w:val="008D306B"/>
    <w:rPr>
      <w:rFonts w:cs="Courier New"/>
    </w:rPr>
  </w:style>
  <w:style w:type="paragraph" w:customStyle="1" w:styleId="Retraitdecorpsdetexte">
    <w:name w:val="Retrait de corps de texte"/>
    <w:basedOn w:val="Normal"/>
    <w:semiHidden/>
    <w:rsid w:val="008D306B"/>
    <w:pPr>
      <w:spacing w:after="120"/>
      <w:ind w:left="283"/>
    </w:pPr>
  </w:style>
  <w:style w:type="paragraph" w:styleId="Normalcentr">
    <w:name w:val="Block Text"/>
    <w:basedOn w:val="Normal"/>
    <w:semiHidden/>
    <w:qFormat/>
    <w:rsid w:val="008D306B"/>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Notedefin">
    <w:name w:val="endnote text"/>
    <w:basedOn w:val="Notedebasdepage"/>
    <w:qFormat/>
    <w:rsid w:val="007B6BA5"/>
  </w:style>
  <w:style w:type="paragraph" w:styleId="Commentaire">
    <w:name w:val="annotation text"/>
    <w:basedOn w:val="Normal"/>
    <w:link w:val="CommentaireCar"/>
    <w:semiHidden/>
    <w:qFormat/>
    <w:rsid w:val="008D306B"/>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rsid w:val="008D306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D306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D306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D306B"/>
    <w:pPr>
      <w:keepNext/>
      <w:keepLines/>
      <w:tabs>
        <w:tab w:val="right" w:pos="851"/>
      </w:tabs>
      <w:spacing w:before="240" w:after="120" w:line="240" w:lineRule="exact"/>
      <w:ind w:left="1134" w:right="1134" w:hanging="1134"/>
    </w:pPr>
  </w:style>
  <w:style w:type="paragraph" w:styleId="Corpsdetexte2">
    <w:name w:val="Body Text 2"/>
    <w:basedOn w:val="Normal"/>
    <w:semiHidden/>
    <w:qFormat/>
    <w:rsid w:val="008A6C4F"/>
    <w:pPr>
      <w:spacing w:after="120" w:line="480" w:lineRule="auto"/>
    </w:pPr>
  </w:style>
  <w:style w:type="paragraph" w:styleId="Corpsdetexte3">
    <w:name w:val="Body Text 3"/>
    <w:basedOn w:val="Normal"/>
    <w:semiHidden/>
    <w:qFormat/>
    <w:rsid w:val="008A6C4F"/>
    <w:pPr>
      <w:spacing w:after="120"/>
    </w:pPr>
    <w:rPr>
      <w:sz w:val="16"/>
      <w:szCs w:val="16"/>
    </w:rPr>
  </w:style>
  <w:style w:type="paragraph" w:styleId="Retraitcorpsdetexte">
    <w:name w:val="Body Text Indent"/>
    <w:basedOn w:val="Corpsdetexte1"/>
    <w:semiHidden/>
    <w:qFormat/>
    <w:rsid w:val="008A6C4F"/>
    <w:pPr>
      <w:spacing w:after="120"/>
      <w:ind w:firstLine="210"/>
    </w:pPr>
  </w:style>
  <w:style w:type="paragraph" w:styleId="Retraitcorpset1relig">
    <w:name w:val="Body Text First Indent 2"/>
    <w:basedOn w:val="Retraitdecorpsdetexte"/>
    <w:semiHidden/>
    <w:qFormat/>
    <w:rsid w:val="008A6C4F"/>
    <w:pPr>
      <w:ind w:firstLine="210"/>
    </w:pPr>
  </w:style>
  <w:style w:type="paragraph" w:styleId="Retraitcorpsdetexte2">
    <w:name w:val="Body Text Indent 2"/>
    <w:basedOn w:val="Normal"/>
    <w:semiHidden/>
    <w:qFormat/>
    <w:rsid w:val="008A6C4F"/>
    <w:pPr>
      <w:spacing w:after="120" w:line="480" w:lineRule="auto"/>
      <w:ind w:left="283"/>
    </w:pPr>
  </w:style>
  <w:style w:type="paragraph" w:styleId="Retraitcorpsdetexte3">
    <w:name w:val="Body Text Indent 3"/>
    <w:basedOn w:val="Normal"/>
    <w:semiHidden/>
    <w:qFormat/>
    <w:rsid w:val="008A6C4F"/>
    <w:pPr>
      <w:spacing w:after="120"/>
      <w:ind w:left="283"/>
    </w:pPr>
    <w:rPr>
      <w:sz w:val="16"/>
      <w:szCs w:val="16"/>
    </w:rPr>
  </w:style>
  <w:style w:type="paragraph" w:styleId="Formuledepolitesse">
    <w:name w:val="Closing"/>
    <w:basedOn w:val="Normal"/>
    <w:semiHidden/>
    <w:qFormat/>
    <w:rsid w:val="008A6C4F"/>
    <w:pPr>
      <w:ind w:left="4252"/>
    </w:pPr>
  </w:style>
  <w:style w:type="paragraph" w:styleId="Date">
    <w:name w:val="Date"/>
    <w:basedOn w:val="Normal"/>
    <w:next w:val="Normal"/>
    <w:semiHidden/>
    <w:qFormat/>
    <w:rsid w:val="008A6C4F"/>
  </w:style>
  <w:style w:type="paragraph" w:styleId="Signaturelectronique">
    <w:name w:val="E-mail Signature"/>
    <w:basedOn w:val="Normal"/>
    <w:semiHidden/>
    <w:qFormat/>
    <w:rsid w:val="008A6C4F"/>
  </w:style>
  <w:style w:type="paragraph" w:styleId="Adresseexpditeur">
    <w:name w:val="envelope return"/>
    <w:basedOn w:val="Normal"/>
    <w:semiHidden/>
    <w:qFormat/>
    <w:rsid w:val="008A6C4F"/>
    <w:rPr>
      <w:rFonts w:ascii="Arial" w:hAnsi="Arial" w:cs="Arial"/>
    </w:rPr>
  </w:style>
  <w:style w:type="paragraph" w:styleId="AdresseHTML">
    <w:name w:val="HTML Address"/>
    <w:basedOn w:val="Normal"/>
    <w:semiHidden/>
    <w:qFormat/>
    <w:rsid w:val="008A6C4F"/>
    <w:rPr>
      <w:i/>
      <w:iCs/>
    </w:rPr>
  </w:style>
  <w:style w:type="paragraph" w:styleId="PrformatHTML">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epuces">
    <w:name w:val="List Bullet"/>
    <w:basedOn w:val="Normal"/>
    <w:semiHidden/>
    <w:qFormat/>
    <w:rsid w:val="008A6C4F"/>
  </w:style>
  <w:style w:type="paragraph" w:styleId="Listepuces2">
    <w:name w:val="List Bullet 2"/>
    <w:basedOn w:val="Normal"/>
    <w:semiHidden/>
    <w:qFormat/>
    <w:rsid w:val="008A6C4F"/>
  </w:style>
  <w:style w:type="paragraph" w:styleId="Listepuces3">
    <w:name w:val="List Bullet 3"/>
    <w:basedOn w:val="Normal"/>
    <w:semiHidden/>
    <w:qFormat/>
    <w:rsid w:val="008A6C4F"/>
  </w:style>
  <w:style w:type="paragraph" w:styleId="Listepuces4">
    <w:name w:val="List Bullet 4"/>
    <w:basedOn w:val="Normal"/>
    <w:semiHidden/>
    <w:qFormat/>
    <w:rsid w:val="008A6C4F"/>
  </w:style>
  <w:style w:type="paragraph" w:styleId="Listepuces5">
    <w:name w:val="List Bullet 5"/>
    <w:basedOn w:val="Normal"/>
    <w:semiHidden/>
    <w:qFormat/>
    <w:rsid w:val="008A6C4F"/>
  </w:style>
  <w:style w:type="paragraph" w:styleId="Listecontinue">
    <w:name w:val="List Continue"/>
    <w:basedOn w:val="Normal"/>
    <w:qFormat/>
    <w:rsid w:val="008A6C4F"/>
    <w:pPr>
      <w:spacing w:after="120"/>
      <w:ind w:left="283"/>
    </w:pPr>
  </w:style>
  <w:style w:type="paragraph" w:styleId="Listecontinue2">
    <w:name w:val="List Continue 2"/>
    <w:basedOn w:val="Normal"/>
    <w:semiHidden/>
    <w:qFormat/>
    <w:rsid w:val="008A6C4F"/>
    <w:pPr>
      <w:spacing w:after="120"/>
      <w:ind w:left="566"/>
    </w:pPr>
  </w:style>
  <w:style w:type="paragraph" w:styleId="Listecontinue3">
    <w:name w:val="List Continue 3"/>
    <w:basedOn w:val="Normal"/>
    <w:semiHidden/>
    <w:qFormat/>
    <w:rsid w:val="008A6C4F"/>
    <w:pPr>
      <w:spacing w:after="120"/>
      <w:ind w:left="849"/>
    </w:pPr>
  </w:style>
  <w:style w:type="paragraph" w:styleId="Listecontinue4">
    <w:name w:val="List Continue 4"/>
    <w:basedOn w:val="Normal"/>
    <w:semiHidden/>
    <w:qFormat/>
    <w:rsid w:val="008A6C4F"/>
    <w:pPr>
      <w:spacing w:after="120"/>
      <w:ind w:left="1132"/>
    </w:pPr>
  </w:style>
  <w:style w:type="paragraph" w:styleId="Listecontinue5">
    <w:name w:val="List Continue 5"/>
    <w:basedOn w:val="Normal"/>
    <w:semiHidden/>
    <w:qFormat/>
    <w:rsid w:val="008A6C4F"/>
    <w:pPr>
      <w:spacing w:after="120"/>
      <w:ind w:left="1415"/>
    </w:pPr>
  </w:style>
  <w:style w:type="paragraph" w:styleId="Listenumros">
    <w:name w:val="List Number"/>
    <w:basedOn w:val="Normal"/>
    <w:semiHidden/>
    <w:qFormat/>
    <w:rsid w:val="008A6C4F"/>
  </w:style>
  <w:style w:type="paragraph" w:styleId="Listenumros2">
    <w:name w:val="List Number 2"/>
    <w:basedOn w:val="Normal"/>
    <w:semiHidden/>
    <w:qFormat/>
    <w:rsid w:val="008A6C4F"/>
  </w:style>
  <w:style w:type="paragraph" w:styleId="Listenumros3">
    <w:name w:val="List Number 3"/>
    <w:basedOn w:val="Normal"/>
    <w:semiHidden/>
    <w:qFormat/>
    <w:rsid w:val="008A6C4F"/>
  </w:style>
  <w:style w:type="paragraph" w:styleId="Listenumros4">
    <w:name w:val="List Number 4"/>
    <w:basedOn w:val="Normal"/>
    <w:semiHidden/>
    <w:qFormat/>
    <w:rsid w:val="008A6C4F"/>
  </w:style>
  <w:style w:type="paragraph" w:styleId="Listenumros5">
    <w:name w:val="List Number 5"/>
    <w:basedOn w:val="Normal"/>
    <w:semiHidden/>
    <w:qFormat/>
    <w:rsid w:val="008A6C4F"/>
  </w:style>
  <w:style w:type="paragraph" w:styleId="En-ttedemessage">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Retraitnormal">
    <w:name w:val="Normal Indent"/>
    <w:basedOn w:val="Normal"/>
    <w:semiHidden/>
    <w:qFormat/>
    <w:rsid w:val="008A6C4F"/>
    <w:pPr>
      <w:ind w:left="567"/>
    </w:pPr>
  </w:style>
  <w:style w:type="paragraph" w:styleId="Titredenote">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1">
    <w:name w:val="Sous-titre1"/>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Adressedestinataire">
    <w:name w:val="envelope address"/>
    <w:basedOn w:val="Normal"/>
    <w:semiHidden/>
    <w:qFormat/>
    <w:rsid w:val="008A6C4F"/>
    <w:pPr>
      <w:ind w:left="2880"/>
    </w:pPr>
    <w:rPr>
      <w:rFonts w:ascii="Arial" w:hAnsi="Arial" w:cs="Arial"/>
      <w:sz w:val="24"/>
      <w:szCs w:val="24"/>
    </w:rPr>
  </w:style>
  <w:style w:type="paragraph" w:customStyle="1" w:styleId="Pieddepage1">
    <w:name w:val="Pied de page1"/>
    <w:basedOn w:val="Normal"/>
    <w:rsid w:val="008878DE"/>
    <w:pPr>
      <w:spacing w:line="240" w:lineRule="auto"/>
    </w:pPr>
    <w:rPr>
      <w:sz w:val="16"/>
    </w:rPr>
  </w:style>
  <w:style w:type="paragraph" w:customStyle="1" w:styleId="En-tte1">
    <w:name w:val="En-tête1"/>
    <w:basedOn w:val="Normal"/>
    <w:link w:val="HeaderChar"/>
    <w:uiPriority w:val="99"/>
    <w:rsid w:val="00050F6B"/>
    <w:pPr>
      <w:pBdr>
        <w:bottom w:val="single" w:sz="4" w:space="4" w:color="00000A"/>
      </w:pBdr>
      <w:spacing w:line="240" w:lineRule="auto"/>
    </w:pPr>
    <w:rPr>
      <w:b/>
      <w:sz w:val="18"/>
    </w:rPr>
  </w:style>
  <w:style w:type="paragraph" w:styleId="Textedebulles">
    <w:name w:val="Balloon Text"/>
    <w:basedOn w:val="Normal"/>
    <w:link w:val="TextedebullesC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1">
    <w:name w:val="Note de bas de page1"/>
    <w:basedOn w:val="Normal"/>
    <w:rsid w:val="008D306B"/>
  </w:style>
  <w:style w:type="paragraph" w:customStyle="1" w:styleId="Contenudecadre">
    <w:name w:val="Contenu de cadre"/>
    <w:basedOn w:val="Normal"/>
    <w:qFormat/>
    <w:rsid w:val="008D306B"/>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Effets3D1">
    <w:name w:val="Table 3D effects 1"/>
    <w:basedOn w:val="TableauNormal"/>
    <w:semiHidden/>
    <w:rsid w:val="008A6C4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Color2">
    <w:name w:val="Table Colorful 2"/>
    <w:basedOn w:val="TableauNormal"/>
    <w:semiHidden/>
    <w:rsid w:val="008A6C4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Color3">
    <w:name w:val="Table Colorful 3"/>
    <w:basedOn w:val="TableauNormal"/>
    <w:semiHidden/>
    <w:rsid w:val="008A6C4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2">
    <w:name w:val="Table Grid 2"/>
    <w:basedOn w:val="TableauNormal"/>
    <w:semiHidden/>
    <w:rsid w:val="008A6C4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pacing w:line="240" w:lineRule="atLeast"/>
    </w:p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pacing w:line="240" w:lineRule="atLeast"/>
    </w:p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pacing w:line="240" w:lineRule="atLeast"/>
    </w:p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8B1779"/>
    <w:pPr>
      <w:tabs>
        <w:tab w:val="center" w:pos="4680"/>
        <w:tab w:val="right" w:pos="9360"/>
      </w:tabs>
      <w:spacing w:line="240" w:lineRule="auto"/>
    </w:pPr>
  </w:style>
  <w:style w:type="character" w:customStyle="1" w:styleId="En-tteCar">
    <w:name w:val="En-tête Car"/>
    <w:basedOn w:val="Policepardfaut"/>
    <w:link w:val="En-tte"/>
    <w:uiPriority w:val="99"/>
    <w:rsid w:val="008B1779"/>
    <w:rPr>
      <w:lang w:eastAsia="en-US"/>
    </w:rPr>
  </w:style>
  <w:style w:type="paragraph" w:styleId="Pieddepage">
    <w:name w:val="footer"/>
    <w:basedOn w:val="Normal"/>
    <w:link w:val="PieddepageCar"/>
    <w:uiPriority w:val="99"/>
    <w:unhideWhenUsed/>
    <w:rsid w:val="008B1779"/>
    <w:pPr>
      <w:tabs>
        <w:tab w:val="center" w:pos="4680"/>
        <w:tab w:val="right" w:pos="9360"/>
      </w:tabs>
      <w:spacing w:line="240" w:lineRule="auto"/>
    </w:pPr>
  </w:style>
  <w:style w:type="character" w:customStyle="1" w:styleId="PieddepageCar">
    <w:name w:val="Pied de page Car"/>
    <w:basedOn w:val="Policepardfaut"/>
    <w:link w:val="Pieddepage"/>
    <w:uiPriority w:val="99"/>
    <w:rsid w:val="008B1779"/>
    <w:rPr>
      <w:lang w:eastAsia="en-US"/>
    </w:rPr>
  </w:style>
  <w:style w:type="paragraph" w:styleId="Sansinterligne">
    <w:name w:val="No Spacing"/>
    <w:uiPriority w:val="1"/>
    <w:qFormat/>
    <w:rsid w:val="00E610C2"/>
    <w:rPr>
      <w:rFonts w:asciiTheme="minorHAnsi" w:eastAsiaTheme="minorEastAsia" w:hAnsiTheme="minorHAnsi" w:cstheme="minorBidi"/>
      <w:sz w:val="22"/>
      <w:szCs w:val="22"/>
      <w:lang w:val="fr-FR" w:eastAsia="fr-FR"/>
    </w:rPr>
  </w:style>
  <w:style w:type="character" w:styleId="Lienhypertexte">
    <w:name w:val="Hyperlink"/>
    <w:uiPriority w:val="99"/>
    <w:semiHidden/>
    <w:rsid w:val="001E44B6"/>
    <w:rPr>
      <w:rFonts w:cs="Times New Roman"/>
      <w:color w:val="auto"/>
      <w:u w:val="none"/>
    </w:rPr>
  </w:style>
  <w:style w:type="paragraph" w:styleId="Objetducommentaire">
    <w:name w:val="annotation subject"/>
    <w:basedOn w:val="Commentaire"/>
    <w:next w:val="Commentaire"/>
    <w:link w:val="ObjetducommentaireCar"/>
    <w:semiHidden/>
    <w:unhideWhenUsed/>
    <w:rsid w:val="005E73E1"/>
    <w:pPr>
      <w:spacing w:line="240" w:lineRule="auto"/>
    </w:pPr>
    <w:rPr>
      <w:b/>
      <w:bCs/>
    </w:rPr>
  </w:style>
  <w:style w:type="character" w:customStyle="1" w:styleId="CommentaireCar">
    <w:name w:val="Commentaire Car"/>
    <w:basedOn w:val="Policepardfaut"/>
    <w:link w:val="Commentaire"/>
    <w:semiHidden/>
    <w:rsid w:val="005E73E1"/>
    <w:rPr>
      <w:lang w:eastAsia="en-US"/>
    </w:rPr>
  </w:style>
  <w:style w:type="character" w:customStyle="1" w:styleId="ObjetducommentaireCar">
    <w:name w:val="Objet du commentaire Car"/>
    <w:basedOn w:val="CommentaireCar"/>
    <w:link w:val="Objetducommentaire"/>
    <w:semiHidden/>
    <w:rsid w:val="005E73E1"/>
    <w:rPr>
      <w:b/>
      <w:bCs/>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5EB3-2B6C-4FF9-B6F0-772DEFCA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998</Words>
  <Characters>5490</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1126259</vt:lpstr>
      <vt:lpstr>1126259</vt:lpstr>
      <vt:lpstr>1126259</vt:lpstr>
    </vt:vector>
  </TitlesOfParts>
  <Company>CSD</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2017-08-21T11:15:00Z</cp:lastPrinted>
  <dcterms:created xsi:type="dcterms:W3CDTF">2017-09-14T12:33:00Z</dcterms:created>
  <dcterms:modified xsi:type="dcterms:W3CDTF">2017-09-14T12:50:00Z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