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64C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64CF" w:rsidP="006F64CF">
            <w:pPr>
              <w:jc w:val="right"/>
            </w:pPr>
            <w:r w:rsidRPr="006F64CF">
              <w:rPr>
                <w:sz w:val="40"/>
              </w:rPr>
              <w:t>ECE</w:t>
            </w:r>
            <w:r>
              <w:t>/TRANS/WP.15/AC.1/2017/18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64CF" w:rsidP="00892A2F">
            <w:pPr>
              <w:spacing w:before="240"/>
            </w:pPr>
            <w:r>
              <w:t>Distr. générale</w:t>
            </w:r>
          </w:p>
          <w:p w:rsidR="006F64CF" w:rsidRDefault="006F64CF" w:rsidP="006F64CF">
            <w:pPr>
              <w:spacing w:line="240" w:lineRule="exact"/>
            </w:pPr>
            <w:r>
              <w:t>21 décembre 2016</w:t>
            </w:r>
          </w:p>
          <w:p w:rsidR="006F64CF" w:rsidRDefault="006F64CF" w:rsidP="006F64CF">
            <w:pPr>
              <w:spacing w:line="240" w:lineRule="exact"/>
            </w:pPr>
            <w:r>
              <w:t>Français</w:t>
            </w:r>
          </w:p>
          <w:p w:rsidR="006F64CF" w:rsidRPr="00DB58B5" w:rsidRDefault="006F64CF" w:rsidP="006F64CF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</w:t>
      </w:r>
      <w:bookmarkStart w:id="0" w:name="_GoBack"/>
      <w:bookmarkEnd w:id="0"/>
      <w:r w:rsidRPr="000312C0">
        <w:rPr>
          <w:b/>
          <w:sz w:val="28"/>
          <w:szCs w:val="28"/>
        </w:rPr>
        <w:t>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F64CF" w:rsidRPr="009E01B8" w:rsidRDefault="006F64C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6F64CF" w:rsidRPr="00926E87" w:rsidRDefault="006F64CF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6F64CF" w:rsidRDefault="006F64CF" w:rsidP="00AF0CB5">
      <w:pPr>
        <w:spacing w:before="120"/>
      </w:pPr>
      <w:r>
        <w:t>Berne, 13-17 mars 2017</w:t>
      </w:r>
    </w:p>
    <w:p w:rsidR="006F64CF" w:rsidRDefault="006F64CF" w:rsidP="00AF0CB5">
      <w:r>
        <w:t>Point 2</w:t>
      </w:r>
      <w:r w:rsidRPr="00B93E72">
        <w:t xml:space="preserve"> de l’ordre du jour provisoire</w:t>
      </w:r>
    </w:p>
    <w:p w:rsidR="00480A4F" w:rsidRPr="006F64CF" w:rsidRDefault="005D5DDE" w:rsidP="006F64CF">
      <w:pPr>
        <w:rPr>
          <w:b/>
        </w:rPr>
      </w:pPr>
      <w:r w:rsidRPr="006F64CF">
        <w:rPr>
          <w:b/>
        </w:rPr>
        <w:t>Citernes</w:t>
      </w:r>
    </w:p>
    <w:p w:rsidR="00480A4F" w:rsidRPr="006F64CF" w:rsidRDefault="005D5DDE" w:rsidP="00C657E8">
      <w:pPr>
        <w:pStyle w:val="HChG"/>
      </w:pPr>
      <w:r w:rsidRPr="006F64CF">
        <w:tab/>
      </w:r>
      <w:r w:rsidRPr="006F64CF">
        <w:tab/>
        <w:t xml:space="preserve">Introduction de dispositions relatives aux arrête-flammes </w:t>
      </w:r>
      <w:r w:rsidR="00C657E8">
        <w:t>p</w:t>
      </w:r>
      <w:r w:rsidRPr="006F64CF">
        <w:t>our les dispositifs de respiration</w:t>
      </w:r>
    </w:p>
    <w:p w:rsidR="00F9573C" w:rsidRDefault="005D5DDE" w:rsidP="00C657E8">
      <w:pPr>
        <w:pStyle w:val="H1G"/>
        <w:rPr>
          <w:vertAlign w:val="superscript"/>
        </w:rPr>
      </w:pPr>
      <w:r w:rsidRPr="006F64CF">
        <w:tab/>
      </w:r>
      <w:r w:rsidRPr="006F64CF">
        <w:tab/>
        <w:t>Communication du Gouvernement néerlandais</w:t>
      </w:r>
      <w:r w:rsidR="00C657E8" w:rsidRPr="00C657E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="00C657E8" w:rsidRPr="00C657E8">
        <w:rPr>
          <w:rStyle w:val="Appelnotedebasdep"/>
          <w:b w:val="0"/>
          <w:sz w:val="20"/>
        </w:rPr>
        <w:t>,</w:t>
      </w:r>
      <w:r w:rsidR="00C657E8" w:rsidRPr="00C657E8">
        <w:rPr>
          <w:rStyle w:val="Appelnotedebasdep"/>
          <w:b w:val="0"/>
          <w:sz w:val="20"/>
          <w:vertAlign w:val="baseline"/>
        </w:rPr>
        <w:t xml:space="preserve"> </w:t>
      </w:r>
      <w:r w:rsidR="00C657E8" w:rsidRPr="00C657E8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6F64CF" w:rsidRDefault="006F64CF" w:rsidP="006F64CF">
      <w:pPr>
        <w:rPr>
          <w:vertAlign w:val="superscript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6F64C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64CF" w:rsidRPr="000001E7" w:rsidRDefault="006F64C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6F64C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64CF" w:rsidRDefault="005D5DDE" w:rsidP="00A76F17">
            <w:pPr>
              <w:pStyle w:val="SingleTxtG"/>
              <w:ind w:left="3969" w:hanging="2835"/>
            </w:pPr>
            <w:r w:rsidRPr="006F64CF">
              <w:rPr>
                <w:b/>
              </w:rPr>
              <w:t>Résumé analytique</w:t>
            </w:r>
            <w:r w:rsidRPr="00C657E8">
              <w:t> :</w:t>
            </w:r>
            <w:r w:rsidRPr="00C657E8">
              <w:tab/>
            </w:r>
            <w:r w:rsidRPr="006F64CF">
              <w:t>La présente proposition tient compte des résultats des débats concernant l’ajout de prescriptions relatives aux arrête-flammes, qui ont eu lieu au sein du Groupe de travail des citernes à l’occasion de la Réunion commune RID/ADR/ADN, en septembre</w:t>
            </w:r>
            <w:r w:rsidR="00C657E8">
              <w:t xml:space="preserve"> </w:t>
            </w:r>
            <w:r w:rsidRPr="006F64CF">
              <w:t>2016.</w:t>
            </w:r>
          </w:p>
        </w:tc>
      </w:tr>
      <w:tr w:rsidR="006F64C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64CF" w:rsidRPr="006F64CF" w:rsidRDefault="006F64CF" w:rsidP="00C657E8">
            <w:pPr>
              <w:pStyle w:val="SingleTxtG"/>
              <w:rPr>
                <w:b/>
              </w:rPr>
            </w:pPr>
            <w:r w:rsidRPr="00B92C6C">
              <w:rPr>
                <w:b/>
              </w:rPr>
              <w:t>Mesures à prendre</w:t>
            </w:r>
            <w:r w:rsidRPr="00C657E8">
              <w:t> :</w:t>
            </w:r>
            <w:r w:rsidRPr="00C657E8">
              <w:tab/>
            </w:r>
            <w:r w:rsidR="00A76F17">
              <w:tab/>
            </w:r>
            <w:r w:rsidRPr="00B92C6C">
              <w:t xml:space="preserve">Modifier le </w:t>
            </w:r>
            <w:r>
              <w:t xml:space="preserve">paragraphe </w:t>
            </w:r>
            <w:r w:rsidRPr="00B92C6C">
              <w:t>6.8.2.2.3.</w:t>
            </w:r>
          </w:p>
        </w:tc>
      </w:tr>
      <w:tr w:rsidR="006F64C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64CF" w:rsidRPr="006F64CF" w:rsidRDefault="006F64CF" w:rsidP="00DB5646">
            <w:pPr>
              <w:pStyle w:val="SingleTxtG"/>
              <w:ind w:left="3969" w:hanging="2835"/>
              <w:jc w:val="left"/>
              <w:rPr>
                <w:b/>
              </w:rPr>
            </w:pPr>
            <w:r w:rsidRPr="00B92C6C">
              <w:rPr>
                <w:b/>
              </w:rPr>
              <w:t>Documents connexes</w:t>
            </w:r>
            <w:r w:rsidRPr="00C657E8">
              <w:t> </w:t>
            </w:r>
            <w:r w:rsidR="00E714E2">
              <w:t>:</w:t>
            </w:r>
            <w:r w:rsidR="00E714E2" w:rsidRPr="008D5B31">
              <w:rPr>
                <w:spacing w:val="-6"/>
              </w:rPr>
              <w:tab/>
            </w:r>
            <w:r w:rsidRPr="008D5B31">
              <w:t>ECE/TRANS/WP.15/AC.1/2016/20 et</w:t>
            </w:r>
            <w:r w:rsidR="00DB5646">
              <w:t xml:space="preserve"> </w:t>
            </w:r>
            <w:r w:rsidR="00DB5646">
              <w:br/>
            </w:r>
            <w:r w:rsidRPr="008D5B31">
              <w:t>ECE/TRANS/WP.15/</w:t>
            </w:r>
            <w:r w:rsidRPr="00A76F17">
              <w:t>AC.1/144/Add.1, par</w:t>
            </w:r>
            <w:r w:rsidR="00A76F17">
              <w:t>. </w:t>
            </w:r>
            <w:r w:rsidRPr="00A76F17">
              <w:t>3 à 5</w:t>
            </w:r>
            <w:r w:rsidR="00A76F17">
              <w:t>.</w:t>
            </w:r>
          </w:p>
        </w:tc>
      </w:tr>
      <w:tr w:rsidR="006F64C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64CF" w:rsidRDefault="006F64CF" w:rsidP="00E714E2">
            <w:pPr>
              <w:ind w:left="1701" w:hanging="1701"/>
            </w:pPr>
          </w:p>
        </w:tc>
      </w:tr>
    </w:tbl>
    <w:p w:rsidR="00480A4F" w:rsidRPr="006F64CF" w:rsidRDefault="005D5DDE" w:rsidP="00C657E8">
      <w:pPr>
        <w:pStyle w:val="HChG"/>
      </w:pPr>
      <w:r w:rsidRPr="006F64CF">
        <w:lastRenderedPageBreak/>
        <w:tab/>
      </w:r>
      <w:r w:rsidRPr="006F64CF">
        <w:tab/>
        <w:t>Introduction</w:t>
      </w:r>
    </w:p>
    <w:p w:rsidR="00480A4F" w:rsidRPr="006F64CF" w:rsidRDefault="005D5DDE" w:rsidP="00C657E8">
      <w:pPr>
        <w:pStyle w:val="ParNoG"/>
      </w:pPr>
      <w:r w:rsidRPr="006F64CF">
        <w:t>Lors de la session tenue en septembre 2016 par le Groupe de travail des citernes à l’occasion de la Réunion commune RID/ADR/ADN, il a été convenu qu’il serait préférable de faire figurer des prescriptions relatives aux arrête-flammes directement dans le texte des Règlements plutôt que de renvoyer à une norme dans laquelle est décrite l’applicabilité des dispositions d’une autre norme en ce qui concerne les arrête-flammes. Il a également été convenu de restreindre le champ d’application du paragraphe 6.8.2.1.14 a) aux « dispositifs de respiration » utilisés sur les citernes à vidange par gravité.</w:t>
      </w:r>
    </w:p>
    <w:p w:rsidR="00480A4F" w:rsidRPr="006F64CF" w:rsidRDefault="005D5DDE" w:rsidP="00C657E8">
      <w:pPr>
        <w:pStyle w:val="HChG"/>
      </w:pPr>
      <w:r w:rsidRPr="006F64CF">
        <w:tab/>
      </w:r>
      <w:r w:rsidRPr="006F64CF">
        <w:tab/>
        <w:t>Proposition</w:t>
      </w:r>
    </w:p>
    <w:p w:rsidR="00480A4F" w:rsidRPr="006F64CF" w:rsidRDefault="005D5DDE" w:rsidP="00C657E8">
      <w:pPr>
        <w:pStyle w:val="ParNoG"/>
        <w:keepNext/>
      </w:pPr>
      <w:r w:rsidRPr="006F64CF">
        <w:t>Ajouter, au paragraphe 6.8.2.2.3, un nouveau sous-paragraphe libellé comme suit :</w:t>
      </w:r>
    </w:p>
    <w:p w:rsidR="00480A4F" w:rsidRPr="006F64CF" w:rsidRDefault="005D5DDE" w:rsidP="006F64CF">
      <w:pPr>
        <w:pStyle w:val="SingleTxtG"/>
        <w:rPr>
          <w:i/>
        </w:rPr>
      </w:pPr>
      <w:r w:rsidRPr="00C47D33">
        <w:t>« </w:t>
      </w:r>
      <w:r w:rsidRPr="006F64CF">
        <w:rPr>
          <w:i/>
        </w:rPr>
        <w:t>Les dispositifs de respiration doivent être équipés</w:t>
      </w:r>
      <w:r w:rsidR="005F6F8E">
        <w:rPr>
          <w:i/>
        </w:rPr>
        <w:t xml:space="preserve"> </w:t>
      </w:r>
      <w:r w:rsidRPr="006F64CF">
        <w:rPr>
          <w:i/>
        </w:rPr>
        <w:t>d’arrête-flammes adaptés à la vapeur émise par les matières transportées (</w:t>
      </w:r>
      <w:r w:rsidRPr="006F64CF">
        <w:rPr>
          <w:i/>
          <w:lang w:val="fr-FR"/>
        </w:rPr>
        <w:t>interstice expérimental maximal de sécurité</w:t>
      </w:r>
      <w:r w:rsidRPr="006F64CF">
        <w:rPr>
          <w:i/>
        </w:rPr>
        <w:t xml:space="preserve"> </w:t>
      </w:r>
      <w:r w:rsidR="00C657E8">
        <w:rPr>
          <w:i/>
        </w:rPr>
        <w:t xml:space="preserve">− </w:t>
      </w:r>
      <w:r w:rsidRPr="006F64CF">
        <w:rPr>
          <w:i/>
        </w:rPr>
        <w:t>IEMS), à la plage de température et</w:t>
      </w:r>
      <w:r w:rsidR="005F6F8E">
        <w:rPr>
          <w:i/>
        </w:rPr>
        <w:t xml:space="preserve"> </w:t>
      </w:r>
      <w:r w:rsidRPr="006F64CF">
        <w:rPr>
          <w:i/>
        </w:rPr>
        <w:t>à l’application prévue. Ils doivent être agréés sur la base des prescriptions et des épreuves spécifiées dans la norme EN ISO 16852:2010, pour les cas énumérés dans le tableau ci-dessous</w:t>
      </w:r>
      <w:r w:rsidRPr="005F6F8E">
        <w:t> :</w:t>
      </w:r>
    </w:p>
    <w:tbl>
      <w:tblPr>
        <w:tblStyle w:val="Grilledutableau"/>
        <w:tblW w:w="7370" w:type="dxa"/>
        <w:tblInd w:w="1134" w:type="dxa"/>
        <w:tblLayout w:type="fixed"/>
        <w:tblLook w:val="04A0"/>
      </w:tblPr>
      <w:tblGrid>
        <w:gridCol w:w="2592"/>
        <w:gridCol w:w="2335"/>
        <w:gridCol w:w="2443"/>
      </w:tblGrid>
      <w:tr w:rsidR="00C47D33" w:rsidRPr="00E714E2" w:rsidTr="00E714E2">
        <w:trPr>
          <w:tblHeader/>
        </w:trPr>
        <w:tc>
          <w:tcPr>
            <w:tcW w:w="2592" w:type="dxa"/>
            <w:shd w:val="clear" w:color="auto" w:fill="auto"/>
            <w:vAlign w:val="bottom"/>
          </w:tcPr>
          <w:p w:rsidR="00480A4F" w:rsidRPr="00E714E2" w:rsidRDefault="005D5DDE" w:rsidP="00E714E2">
            <w:pPr>
              <w:suppressAutoHyphens w:val="0"/>
              <w:spacing w:before="40" w:after="120" w:line="240" w:lineRule="exact"/>
              <w:jc w:val="center"/>
              <w:rPr>
                <w:sz w:val="18"/>
                <w:szCs w:val="18"/>
              </w:rPr>
            </w:pPr>
            <w:r w:rsidRPr="00E714E2">
              <w:rPr>
                <w:sz w:val="18"/>
                <w:szCs w:val="18"/>
              </w:rPr>
              <w:t>Application/installation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</w:tcPr>
          <w:p w:rsidR="00480A4F" w:rsidRPr="00E714E2" w:rsidRDefault="005D5DDE" w:rsidP="00E714E2">
            <w:pPr>
              <w:suppressAutoHyphens w:val="0"/>
              <w:spacing w:before="40" w:after="120" w:line="240" w:lineRule="exact"/>
              <w:jc w:val="center"/>
              <w:rPr>
                <w:sz w:val="18"/>
                <w:szCs w:val="18"/>
              </w:rPr>
            </w:pPr>
            <w:r w:rsidRPr="00E714E2">
              <w:rPr>
                <w:sz w:val="18"/>
                <w:szCs w:val="18"/>
              </w:rPr>
              <w:t>Prescriptions d’épreuve</w:t>
            </w:r>
          </w:p>
        </w:tc>
      </w:tr>
      <w:tr w:rsidR="00C47D33" w:rsidRPr="00C47D33" w:rsidTr="00E714E2">
        <w:tc>
          <w:tcPr>
            <w:tcW w:w="2592" w:type="dxa"/>
            <w:shd w:val="clear" w:color="auto" w:fill="auto"/>
          </w:tcPr>
          <w:p w:rsidR="00480A4F" w:rsidRPr="00C47D33" w:rsidRDefault="005D5DDE" w:rsidP="00E714E2">
            <w:pPr>
              <w:suppressAutoHyphens w:val="0"/>
              <w:spacing w:before="40" w:after="120" w:line="240" w:lineRule="exact"/>
              <w:ind w:left="57" w:right="57"/>
              <w:rPr>
                <w:sz w:val="18"/>
              </w:rPr>
            </w:pPr>
            <w:r w:rsidRPr="00C47D33">
              <w:rPr>
                <w:sz w:val="18"/>
              </w:rPr>
              <w:t>Contact direct avec l’atmosphère</w:t>
            </w:r>
          </w:p>
        </w:tc>
        <w:tc>
          <w:tcPr>
            <w:tcW w:w="2335" w:type="dxa"/>
            <w:shd w:val="clear" w:color="auto" w:fill="auto"/>
            <w:vAlign w:val="bottom"/>
          </w:tcPr>
          <w:p w:rsidR="00480A4F" w:rsidRPr="00C47D33" w:rsidRDefault="005D5DDE" w:rsidP="00E714E2">
            <w:pPr>
              <w:suppressAutoHyphens w:val="0"/>
              <w:spacing w:before="40" w:after="120" w:line="240" w:lineRule="exact"/>
              <w:ind w:left="57" w:right="57"/>
              <w:rPr>
                <w:sz w:val="18"/>
              </w:rPr>
            </w:pPr>
            <w:r w:rsidRPr="00C47D33">
              <w:rPr>
                <w:sz w:val="18"/>
              </w:rPr>
              <w:t>Norme EN ISO 16852:2010, 7.3.2.1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480A4F" w:rsidRPr="00C47D33" w:rsidRDefault="003B687A" w:rsidP="00E714E2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C47D33" w:rsidRPr="00C47D33" w:rsidTr="00E714E2">
        <w:tc>
          <w:tcPr>
            <w:tcW w:w="2592" w:type="dxa"/>
            <w:shd w:val="clear" w:color="auto" w:fill="auto"/>
          </w:tcPr>
          <w:p w:rsidR="00480A4F" w:rsidRPr="00C47D33" w:rsidRDefault="005D5DDE" w:rsidP="00E714E2">
            <w:pPr>
              <w:suppressAutoHyphens w:val="0"/>
              <w:spacing w:before="40" w:after="120" w:line="240" w:lineRule="exact"/>
              <w:ind w:left="57" w:right="57"/>
              <w:rPr>
                <w:sz w:val="18"/>
              </w:rPr>
            </w:pPr>
            <w:r w:rsidRPr="00C47D33">
              <w:rPr>
                <w:sz w:val="18"/>
              </w:rPr>
              <w:t>Contact avec la tuyauterie</w:t>
            </w:r>
          </w:p>
        </w:tc>
        <w:tc>
          <w:tcPr>
            <w:tcW w:w="2335" w:type="dxa"/>
            <w:shd w:val="clear" w:color="auto" w:fill="auto"/>
            <w:vAlign w:val="bottom"/>
          </w:tcPr>
          <w:p w:rsidR="00480A4F" w:rsidRPr="00C47D33" w:rsidRDefault="005D5DDE" w:rsidP="00E714E2">
            <w:pPr>
              <w:suppressAutoHyphens w:val="0"/>
              <w:spacing w:before="40" w:after="120" w:line="240" w:lineRule="exact"/>
              <w:ind w:left="57" w:right="57"/>
              <w:rPr>
                <w:sz w:val="18"/>
              </w:rPr>
            </w:pPr>
            <w:r w:rsidRPr="00C47D33">
              <w:rPr>
                <w:sz w:val="18"/>
              </w:rPr>
              <w:t>Norme EN ISO 16852:2010, 7.3.3.2 (s’applique à l’ensemble soupape/</w:t>
            </w:r>
            <w:r w:rsidR="00324E18">
              <w:rPr>
                <w:sz w:val="18"/>
              </w:rPr>
              <w:br/>
            </w:r>
            <w:r w:rsidRPr="00C47D33">
              <w:rPr>
                <w:sz w:val="18"/>
              </w:rPr>
              <w:t>arrête-flammes lorsque ces deux</w:t>
            </w:r>
            <w:r w:rsidR="00C47D33">
              <w:rPr>
                <w:sz w:val="18"/>
              </w:rPr>
              <w:t xml:space="preserve"> </w:t>
            </w:r>
            <w:r w:rsidRPr="00C47D33">
              <w:rPr>
                <w:sz w:val="18"/>
              </w:rPr>
              <w:t>éléments sont éprouvés conjointement)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480A4F" w:rsidRPr="00C47D33" w:rsidRDefault="005D5DDE" w:rsidP="00324E18">
            <w:pPr>
              <w:suppressAutoHyphens w:val="0"/>
              <w:spacing w:before="40" w:after="120" w:line="240" w:lineRule="exact"/>
              <w:ind w:left="57" w:right="57"/>
              <w:rPr>
                <w:sz w:val="18"/>
              </w:rPr>
            </w:pPr>
            <w:r w:rsidRPr="00C47D33">
              <w:rPr>
                <w:sz w:val="18"/>
              </w:rPr>
              <w:t>Norme EN ISO 16852:2010, 7.3.2.1 (s’applique aux soupapes /aux arrête-flammes éprouvés indépendamment des</w:t>
            </w:r>
            <w:r w:rsidR="00324E18">
              <w:rPr>
                <w:sz w:val="18"/>
              </w:rPr>
              <w:t> </w:t>
            </w:r>
            <w:r w:rsidRPr="00C47D33">
              <w:rPr>
                <w:sz w:val="18"/>
              </w:rPr>
              <w:t>soupapes)</w:t>
            </w:r>
          </w:p>
        </w:tc>
      </w:tr>
    </w:tbl>
    <w:p w:rsidR="00480A4F" w:rsidRPr="006F64CF" w:rsidRDefault="005D5DDE" w:rsidP="00C657E8">
      <w:pPr>
        <w:pStyle w:val="SingleTxtG"/>
        <w:jc w:val="right"/>
      </w:pPr>
      <w:r w:rsidRPr="006F64CF">
        <w:t> »</w:t>
      </w:r>
      <w:r w:rsidR="00C657E8">
        <w:t>.</w:t>
      </w:r>
    </w:p>
    <w:p w:rsidR="00480A4F" w:rsidRPr="006F64CF" w:rsidRDefault="005D5DDE" w:rsidP="00A76F17">
      <w:pPr>
        <w:pStyle w:val="ParNoG"/>
        <w:keepNext/>
      </w:pPr>
      <w:r w:rsidRPr="006F64CF">
        <w:t xml:space="preserve">Ajouter de nouvelles mesures transitoires, 1.6.3.xx et 1.6.4.xx, libellées comme suit (le texte nouveau est en </w:t>
      </w:r>
      <w:r w:rsidRPr="006F64CF">
        <w:rPr>
          <w:i/>
        </w:rPr>
        <w:t>italique</w:t>
      </w:r>
      <w:r w:rsidRPr="006F64CF">
        <w:t>)</w:t>
      </w:r>
      <w:r w:rsidR="00A76F17">
        <w:t> </w:t>
      </w:r>
      <w:r w:rsidRPr="006F64CF">
        <w:t>:</w:t>
      </w:r>
    </w:p>
    <w:p w:rsidR="00480A4F" w:rsidRPr="006F64CF" w:rsidRDefault="005D5DDE" w:rsidP="006F64CF">
      <w:pPr>
        <w:pStyle w:val="SingleTxtG"/>
        <w:rPr>
          <w:i/>
        </w:rPr>
      </w:pPr>
      <w:r w:rsidRPr="006F64CF">
        <w:t>« </w:t>
      </w:r>
      <w:r w:rsidRPr="006F64CF">
        <w:rPr>
          <w:i/>
        </w:rPr>
        <w:t>1.6.3.xx/1.6.4.xx</w:t>
      </w:r>
    </w:p>
    <w:p w:rsidR="00480A4F" w:rsidRPr="006F64CF" w:rsidRDefault="005D5DDE" w:rsidP="006F64CF">
      <w:pPr>
        <w:pStyle w:val="SingleTxtG"/>
        <w:rPr>
          <w:i/>
        </w:rPr>
      </w:pPr>
      <w:r w:rsidRPr="006F64CF">
        <w:rPr>
          <w:i/>
        </w:rPr>
        <w:t>Les citernes fixes (véhicules-citernes) et les citernes démontables/conteneurs-citernes construits avant le 1</w:t>
      </w:r>
      <w:r w:rsidRPr="006F64CF">
        <w:rPr>
          <w:i/>
          <w:vertAlign w:val="superscript"/>
        </w:rPr>
        <w:t>er</w:t>
      </w:r>
      <w:r w:rsidRPr="006F64CF">
        <w:rPr>
          <w:i/>
        </w:rPr>
        <w:t xml:space="preserve"> juillet 2019</w:t>
      </w:r>
      <w:r w:rsidR="00C657E8">
        <w:rPr>
          <w:i/>
        </w:rPr>
        <w:t xml:space="preserve"> conformément aux prescriptions</w:t>
      </w:r>
      <w:r w:rsidRPr="006F64CF">
        <w:rPr>
          <w:i/>
        </w:rPr>
        <w:t xml:space="preserve"> en vigueur </w:t>
      </w:r>
      <w:r w:rsidR="00C657E8">
        <w:rPr>
          <w:i/>
        </w:rPr>
        <w:t>jusqu’au 31 </w:t>
      </w:r>
      <w:r w:rsidRPr="006F64CF">
        <w:rPr>
          <w:i/>
        </w:rPr>
        <w:t>décembre 2018 mais qui ne sont</w:t>
      </w:r>
      <w:r w:rsidR="005F6F8E">
        <w:rPr>
          <w:i/>
        </w:rPr>
        <w:t xml:space="preserve"> </w:t>
      </w:r>
      <w:r w:rsidRPr="006F64CF">
        <w:rPr>
          <w:i/>
        </w:rPr>
        <w:t>pas conformes aux prescriptions relatives aux arrête-flammes équipés sur les dispositifs de respiration applicables à partir du 1</w:t>
      </w:r>
      <w:r w:rsidRPr="006F64CF">
        <w:rPr>
          <w:i/>
          <w:vertAlign w:val="superscript"/>
        </w:rPr>
        <w:t>er</w:t>
      </w:r>
      <w:r w:rsidRPr="006F64CF">
        <w:rPr>
          <w:i/>
        </w:rPr>
        <w:t> janvier 2019 pourront encore être utilisés.</w:t>
      </w:r>
      <w:r w:rsidRPr="006F64CF">
        <w:t> ».</w:t>
      </w:r>
    </w:p>
    <w:p w:rsidR="00480A4F" w:rsidRPr="006F64CF" w:rsidRDefault="005D5DDE" w:rsidP="00C657E8">
      <w:pPr>
        <w:pStyle w:val="HChG"/>
      </w:pPr>
      <w:r w:rsidRPr="006F64CF">
        <w:tab/>
      </w:r>
      <w:r w:rsidRPr="006F64CF">
        <w:tab/>
        <w:t>Justification</w:t>
      </w:r>
    </w:p>
    <w:p w:rsidR="00480A4F" w:rsidRPr="006F64CF" w:rsidRDefault="005D5DDE" w:rsidP="00C657E8">
      <w:pPr>
        <w:pStyle w:val="ParNoG"/>
      </w:pPr>
      <w:r w:rsidRPr="006F64CF">
        <w:t>À la demande de la Réunion commune RID/ADR/ADN, le Comité européen de normalisation (CEN) a été chargé d’établir une norme relative aux arrête-flammes. Le</w:t>
      </w:r>
      <w:r w:rsidR="00C657E8">
        <w:t> </w:t>
      </w:r>
      <w:r w:rsidRPr="006F64CF">
        <w:t>groupe de travail 7 du CEN/TC 296, actif dans le domaine des normes applicables aux équipements de service destinés aux produits pétroliers, a mené ces travaux et ses efforts sont appréciés.</w:t>
      </w:r>
    </w:p>
    <w:p w:rsidR="00480A4F" w:rsidRPr="006F64CF" w:rsidRDefault="005D5DDE" w:rsidP="00E714E2">
      <w:pPr>
        <w:pStyle w:val="ParNoG"/>
        <w:keepNext/>
        <w:keepLines/>
      </w:pPr>
      <w:r w:rsidRPr="006F64CF">
        <w:lastRenderedPageBreak/>
        <w:t>Néanmoins, étant donné que la norme, en pleine évolution, ne renvoyait, en ce qui concerne les arrête-flammes, qu’aux dispositions d’une norme ISO de portée générale</w:t>
      </w:r>
      <w:r w:rsidR="005F6F8E">
        <w:t xml:space="preserve"> </w:t>
      </w:r>
      <w:r w:rsidRPr="006F64CF">
        <w:t>applicables à l’épreuve et au marquage des équipements, le Groupe de travail des citernes de la Réunion commune RID/ADR/ADN a décidé de ne pas renvoyer à la norme EN mais plutôt de faire figurer directement dans le Règlement la référence aux dispositions applicables de la norme ISO en question.</w:t>
      </w:r>
    </w:p>
    <w:p w:rsidR="006F64CF" w:rsidRDefault="005D5DDE" w:rsidP="00C657E8">
      <w:pPr>
        <w:pStyle w:val="ParNoG"/>
      </w:pPr>
      <w:r w:rsidRPr="006F64CF">
        <w:t xml:space="preserve">Bien que le libellé puisse être utilisé pour les arrête-flammes en général, et aussi pour les soupapes de dépression, il a été convenu de </w:t>
      </w:r>
      <w:r w:rsidR="00C657E8">
        <w:t>limiter</w:t>
      </w:r>
      <w:r w:rsidRPr="006F64CF">
        <w:t xml:space="preserve"> le champ d’application des prescriptions aux dispositifs de respiration.</w:t>
      </w:r>
    </w:p>
    <w:p w:rsidR="006F64CF" w:rsidRPr="006F64CF" w:rsidRDefault="006F64CF" w:rsidP="006F64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64CF" w:rsidRPr="006F64CF" w:rsidSect="006F64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DE" w:rsidRDefault="005D5DDE" w:rsidP="00F95C08">
      <w:pPr>
        <w:spacing w:line="240" w:lineRule="auto"/>
      </w:pPr>
    </w:p>
  </w:endnote>
  <w:endnote w:type="continuationSeparator" w:id="0">
    <w:p w:rsidR="005D5DDE" w:rsidRPr="00AC3823" w:rsidRDefault="005D5DDE" w:rsidP="00AC3823">
      <w:pPr>
        <w:pStyle w:val="Pieddepage"/>
      </w:pPr>
    </w:p>
  </w:endnote>
  <w:endnote w:type="continuationNotice" w:id="1">
    <w:p w:rsidR="005D5DDE" w:rsidRDefault="005D5DD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F" w:rsidRPr="006F64CF" w:rsidRDefault="009C6A2F" w:rsidP="006F64CF">
    <w:pPr>
      <w:pStyle w:val="Pieddepage"/>
      <w:tabs>
        <w:tab w:val="right" w:pos="9638"/>
      </w:tabs>
    </w:pPr>
    <w:r w:rsidRPr="006F64CF">
      <w:rPr>
        <w:b/>
        <w:sz w:val="18"/>
      </w:rPr>
      <w:fldChar w:fldCharType="begin"/>
    </w:r>
    <w:r w:rsidR="006F64CF" w:rsidRPr="006F64CF">
      <w:rPr>
        <w:b/>
        <w:sz w:val="18"/>
      </w:rPr>
      <w:instrText xml:space="preserve"> PAGE  \* MERGEFORMAT </w:instrText>
    </w:r>
    <w:r w:rsidRPr="006F64CF">
      <w:rPr>
        <w:b/>
        <w:sz w:val="18"/>
      </w:rPr>
      <w:fldChar w:fldCharType="separate"/>
    </w:r>
    <w:r w:rsidR="003B687A">
      <w:rPr>
        <w:b/>
        <w:noProof/>
        <w:sz w:val="18"/>
      </w:rPr>
      <w:t>2</w:t>
    </w:r>
    <w:r w:rsidRPr="006F64CF">
      <w:rPr>
        <w:b/>
        <w:sz w:val="18"/>
      </w:rPr>
      <w:fldChar w:fldCharType="end"/>
    </w:r>
    <w:r w:rsidR="006F64CF">
      <w:rPr>
        <w:b/>
        <w:sz w:val="18"/>
      </w:rPr>
      <w:tab/>
    </w:r>
    <w:r w:rsidR="006F64CF">
      <w:t>GE.16-22639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F" w:rsidRPr="006F64CF" w:rsidRDefault="006F64CF" w:rsidP="006F64CF">
    <w:pPr>
      <w:pStyle w:val="Pieddepage"/>
      <w:tabs>
        <w:tab w:val="right" w:pos="9638"/>
      </w:tabs>
      <w:rPr>
        <w:b/>
        <w:sz w:val="18"/>
      </w:rPr>
    </w:pPr>
    <w:r>
      <w:t>GE.16-22639</w:t>
    </w:r>
    <w:r>
      <w:tab/>
    </w:r>
    <w:r w:rsidR="009C6A2F" w:rsidRPr="006F64CF">
      <w:rPr>
        <w:b/>
        <w:sz w:val="18"/>
      </w:rPr>
      <w:fldChar w:fldCharType="begin"/>
    </w:r>
    <w:r w:rsidRPr="006F64CF">
      <w:rPr>
        <w:b/>
        <w:sz w:val="18"/>
      </w:rPr>
      <w:instrText xml:space="preserve"> PAGE  \* MERGEFORMAT </w:instrText>
    </w:r>
    <w:r w:rsidR="009C6A2F" w:rsidRPr="006F64CF">
      <w:rPr>
        <w:b/>
        <w:sz w:val="18"/>
      </w:rPr>
      <w:fldChar w:fldCharType="separate"/>
    </w:r>
    <w:r w:rsidR="003B687A">
      <w:rPr>
        <w:b/>
        <w:noProof/>
        <w:sz w:val="18"/>
      </w:rPr>
      <w:t>3</w:t>
    </w:r>
    <w:r w:rsidR="009C6A2F" w:rsidRPr="006F64CF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6F64CF" w:rsidRDefault="006F64CF" w:rsidP="006F64C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16-22639  (F)    090217    090217</w:t>
    </w:r>
    <w:r>
      <w:rPr>
        <w:sz w:val="20"/>
      </w:rPr>
      <w:br/>
    </w:r>
    <w:r w:rsidRPr="006F64CF">
      <w:rPr>
        <w:rFonts w:ascii="C39T30Lfz" w:hAnsi="C39T30Lfz"/>
        <w:sz w:val="56"/>
      </w:rPr>
      <w:t></w:t>
    </w:r>
    <w:r w:rsidRPr="006F64CF">
      <w:rPr>
        <w:rFonts w:ascii="C39T30Lfz" w:hAnsi="C39T30Lfz"/>
        <w:sz w:val="56"/>
      </w:rPr>
      <w:t></w:t>
    </w:r>
    <w:r w:rsidRPr="006F64CF">
      <w:rPr>
        <w:rFonts w:ascii="C39T30Lfz" w:hAnsi="C39T30Lfz"/>
        <w:sz w:val="56"/>
      </w:rPr>
      <w:t></w:t>
    </w:r>
    <w:r w:rsidRPr="006F64CF">
      <w:rPr>
        <w:rFonts w:ascii="C39T30Lfz" w:hAnsi="C39T30Lfz"/>
        <w:sz w:val="56"/>
      </w:rPr>
      <w:t></w:t>
    </w:r>
    <w:r w:rsidRPr="006F64CF">
      <w:rPr>
        <w:rFonts w:ascii="C39T30Lfz" w:hAnsi="C39T30Lfz"/>
        <w:sz w:val="56"/>
      </w:rPr>
      <w:t></w:t>
    </w:r>
    <w:r w:rsidRPr="006F64CF">
      <w:rPr>
        <w:rFonts w:ascii="C39T30Lfz" w:hAnsi="C39T30Lfz"/>
        <w:sz w:val="56"/>
      </w:rPr>
      <w:t></w:t>
    </w:r>
    <w:r w:rsidRPr="006F64CF">
      <w:rPr>
        <w:rFonts w:ascii="C39T30Lfz" w:hAnsi="C39T30Lfz"/>
        <w:sz w:val="56"/>
      </w:rPr>
      <w:t></w:t>
    </w:r>
    <w:r w:rsidRPr="006F64CF">
      <w:rPr>
        <w:rFonts w:ascii="C39T30Lfz" w:hAnsi="C39T30Lfz"/>
        <w:sz w:val="56"/>
      </w:rPr>
      <w:t></w:t>
    </w:r>
    <w:r w:rsidRPr="006F64CF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7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DE" w:rsidRPr="00AC3823" w:rsidRDefault="005D5D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5DDE" w:rsidRPr="00AC3823" w:rsidRDefault="005D5D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5DDE" w:rsidRPr="00AC3823" w:rsidRDefault="005D5DDE">
      <w:pPr>
        <w:spacing w:line="240" w:lineRule="auto"/>
        <w:rPr>
          <w:sz w:val="2"/>
          <w:szCs w:val="2"/>
        </w:rPr>
      </w:pPr>
    </w:p>
  </w:footnote>
  <w:footnote w:id="2">
    <w:p w:rsidR="00C657E8" w:rsidRPr="00C657E8" w:rsidRDefault="00C657E8">
      <w:pPr>
        <w:pStyle w:val="Notedebasdepage"/>
      </w:pPr>
      <w:r>
        <w:rPr>
          <w:rStyle w:val="Appelnotedebasdep"/>
        </w:rPr>
        <w:tab/>
      </w:r>
      <w:r w:rsidRPr="00C657E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projet de programme de travail du Comité des transports intérieurs pour la période 2016-2017, (ECE/TRANS/2016/28/Add.1 (9.2))</w:t>
      </w:r>
      <w:r w:rsidRPr="00DE1D53">
        <w:t>.</w:t>
      </w:r>
    </w:p>
  </w:footnote>
  <w:footnote w:id="3">
    <w:p w:rsidR="00C657E8" w:rsidRPr="00C657E8" w:rsidRDefault="00C657E8">
      <w:pPr>
        <w:pStyle w:val="Notedebasdepage"/>
      </w:pPr>
      <w:r>
        <w:rPr>
          <w:rStyle w:val="Appelnotedebasdep"/>
        </w:rPr>
        <w:tab/>
      </w:r>
      <w:r w:rsidRPr="00C657E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="003B687A">
        <w:t>Diffusée par l’Organisation intergouvernementale pour les transports internationaux ferroviaires (OTIF) sous la cote OTIF/RID/RC/2017/18.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F" w:rsidRPr="006F64CF" w:rsidRDefault="006F64CF">
    <w:pPr>
      <w:pStyle w:val="En-tte"/>
    </w:pPr>
    <w:r>
      <w:t>ECE/TRANS/WP.15/AC.1/2017/18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F" w:rsidRPr="006F64CF" w:rsidRDefault="006F64CF" w:rsidP="006F64CF">
    <w:pPr>
      <w:pStyle w:val="En-tte"/>
      <w:jc w:val="right"/>
    </w:pPr>
    <w:r>
      <w:t>ECE/TRANS/WP.15/AC.1/2017/18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916EC5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74FD"/>
    <w:rsid w:val="002D7C93"/>
    <w:rsid w:val="00305801"/>
    <w:rsid w:val="00324E18"/>
    <w:rsid w:val="003916DE"/>
    <w:rsid w:val="003B687A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D5DDE"/>
    <w:rsid w:val="005F6F8E"/>
    <w:rsid w:val="006E3C8A"/>
    <w:rsid w:val="006F64CF"/>
    <w:rsid w:val="0071601D"/>
    <w:rsid w:val="00740C37"/>
    <w:rsid w:val="007A62E6"/>
    <w:rsid w:val="007F20FA"/>
    <w:rsid w:val="0080684C"/>
    <w:rsid w:val="00871C75"/>
    <w:rsid w:val="008776DC"/>
    <w:rsid w:val="008D5B31"/>
    <w:rsid w:val="00916EC5"/>
    <w:rsid w:val="009705C8"/>
    <w:rsid w:val="009C1CF4"/>
    <w:rsid w:val="009C6A2F"/>
    <w:rsid w:val="009F6B74"/>
    <w:rsid w:val="00A30353"/>
    <w:rsid w:val="00A76F17"/>
    <w:rsid w:val="00AC3823"/>
    <w:rsid w:val="00AE323C"/>
    <w:rsid w:val="00AF0CB5"/>
    <w:rsid w:val="00B00075"/>
    <w:rsid w:val="00B00181"/>
    <w:rsid w:val="00B00B0D"/>
    <w:rsid w:val="00B765F7"/>
    <w:rsid w:val="00BA0CA9"/>
    <w:rsid w:val="00C02897"/>
    <w:rsid w:val="00C47D33"/>
    <w:rsid w:val="00C657E8"/>
    <w:rsid w:val="00D3439C"/>
    <w:rsid w:val="00D56612"/>
    <w:rsid w:val="00DB1831"/>
    <w:rsid w:val="00DB5646"/>
    <w:rsid w:val="00DC065D"/>
    <w:rsid w:val="00DD3BFD"/>
    <w:rsid w:val="00DF6678"/>
    <w:rsid w:val="00E714E2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64CF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64C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636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ECE/TRANS/WP.15/AC.1/2017/18</vt:lpstr>
    </vt:vector>
  </TitlesOfParts>
  <Company>DCM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ECE/TRANS/WP.15/AC.1/2017/18</dc:title>
  <dc:subject>final</dc:subject>
  <dc:creator>Deschamps</dc:creator>
  <cp:lastModifiedBy>Maison</cp:lastModifiedBy>
  <cp:revision>2</cp:revision>
  <cp:lastPrinted>2017-02-14T13:41:00Z</cp:lastPrinted>
  <dcterms:created xsi:type="dcterms:W3CDTF">2017-02-14T13:42:00Z</dcterms:created>
  <dcterms:modified xsi:type="dcterms:W3CDTF">2017-02-14T13:42:00Z</dcterms:modified>
</cp:coreProperties>
</file>