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7E4FD6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293582">
              <w:rPr>
                <w:b/>
                <w:sz w:val="24"/>
                <w:szCs w:val="24"/>
              </w:rPr>
              <w:t>2</w:t>
            </w:r>
            <w:r w:rsidR="007E4FD6">
              <w:rPr>
                <w:b/>
                <w:sz w:val="24"/>
                <w:szCs w:val="24"/>
              </w:rPr>
              <w:t>5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7E4FD6">
        <w:rPr>
          <w:b/>
        </w:rPr>
        <w:t>9</w:t>
      </w:r>
      <w:r w:rsidR="003B311A">
        <w:rPr>
          <w:b/>
        </w:rPr>
        <w:t xml:space="preserve"> March</w:t>
      </w:r>
      <w:r w:rsidR="00CE4B11">
        <w:rPr>
          <w:b/>
        </w:rPr>
        <w:t xml:space="preserve"> 2017</w:t>
      </w:r>
    </w:p>
    <w:p w:rsidR="009D2A5B" w:rsidRDefault="00BB7CD1" w:rsidP="00BB7CD1">
      <w:r>
        <w:t xml:space="preserve">Bern, </w:t>
      </w:r>
      <w:r w:rsidR="00D65303">
        <w:t>1</w:t>
      </w:r>
      <w:r w:rsidR="00A47A60">
        <w:t>3</w:t>
      </w:r>
      <w:r w:rsidR="003B311A">
        <w:t>-</w:t>
      </w:r>
      <w:r w:rsidR="00D65303">
        <w:t>1</w:t>
      </w:r>
      <w:r w:rsidR="00A47A60">
        <w:t>7</w:t>
      </w:r>
      <w:r w:rsidR="00F66565">
        <w:t xml:space="preserve"> </w:t>
      </w:r>
      <w:r>
        <w:t>March 201</w:t>
      </w:r>
      <w:r w:rsidR="00A47A60">
        <w:t>7</w:t>
      </w:r>
    </w:p>
    <w:p w:rsidR="004A473F" w:rsidRPr="008D1F25" w:rsidRDefault="007E4FD6" w:rsidP="004A473F">
      <w:r>
        <w:t>Item 2</w:t>
      </w:r>
      <w:r w:rsidR="004A473F" w:rsidRPr="008D1F25">
        <w:t xml:space="preserve"> of the provisional agenda</w:t>
      </w:r>
    </w:p>
    <w:p w:rsidR="00BB7CD1" w:rsidRPr="00BB7CD1" w:rsidRDefault="007E4FD6" w:rsidP="004A473F">
      <w:pPr>
        <w:rPr>
          <w:b/>
        </w:rPr>
      </w:pPr>
      <w:r>
        <w:rPr>
          <w:b/>
          <w:bCs/>
        </w:rPr>
        <w:t>Tanks</w:t>
      </w:r>
    </w:p>
    <w:p w:rsidR="007E4FD6" w:rsidRDefault="009B1518" w:rsidP="007E4FD6">
      <w:pPr>
        <w:pStyle w:val="HChG"/>
      </w:pPr>
      <w:r>
        <w:tab/>
      </w:r>
      <w:r>
        <w:tab/>
      </w:r>
      <w:r w:rsidR="007E4FD6">
        <w:t>Tanks: Pressure test using another liquid or gas</w:t>
      </w:r>
    </w:p>
    <w:p w:rsidR="007E4FD6" w:rsidRPr="005124CC" w:rsidRDefault="007E4FD6" w:rsidP="007E4FD6">
      <w:pPr>
        <w:pStyle w:val="H1G"/>
      </w:pPr>
      <w:r>
        <w:tab/>
      </w:r>
      <w:r>
        <w:tab/>
      </w:r>
      <w:r w:rsidRPr="00A66E8A">
        <w:t xml:space="preserve">Transmitted by the </w:t>
      </w:r>
      <w:r>
        <w:t xml:space="preserve">Government of </w:t>
      </w:r>
      <w:r w:rsidRPr="00A66E8A">
        <w:t>the United Kingdom</w:t>
      </w:r>
    </w:p>
    <w:p w:rsidR="007E4FD6" w:rsidRDefault="007E4FD6" w:rsidP="007E4FD6">
      <w:pPr>
        <w:pStyle w:val="SingleTxtG"/>
        <w:tabs>
          <w:tab w:val="num" w:pos="1854"/>
        </w:tabs>
      </w:pPr>
      <w:r>
        <w:t>1.</w:t>
      </w:r>
      <w:r>
        <w:tab/>
        <w:t xml:space="preserve">A footnote in RID and ADR 6.8.2.4.1, 6.8.2.4.2 and 6.8.3.4.11 reads: </w:t>
      </w:r>
    </w:p>
    <w:p w:rsidR="007E4FD6" w:rsidRDefault="007E4FD6" w:rsidP="007E4FD6">
      <w:pPr>
        <w:pStyle w:val="SingleTxtG"/>
        <w:tabs>
          <w:tab w:val="num" w:pos="1854"/>
        </w:tabs>
      </w:pPr>
      <w:r>
        <w:rPr>
          <w:i/>
        </w:rPr>
        <w:t>I</w:t>
      </w:r>
      <w:r w:rsidRPr="00F70401">
        <w:rPr>
          <w:i/>
        </w:rPr>
        <w:t xml:space="preserve">n special cases and with the agreement of the expert approved by the competent authority, the hydraulic pressure test may be replaced by a pressure test using </w:t>
      </w:r>
      <w:r>
        <w:rPr>
          <w:i/>
        </w:rPr>
        <w:t xml:space="preserve">another liquid or </w:t>
      </w:r>
      <w:r w:rsidRPr="00F70401">
        <w:rPr>
          <w:i/>
        </w:rPr>
        <w:t>gas, where such an operation does not present any danger</w:t>
      </w:r>
      <w:r>
        <w:rPr>
          <w:i/>
        </w:rPr>
        <w:t>.</w:t>
      </w:r>
      <w:r>
        <w:tab/>
      </w:r>
    </w:p>
    <w:p w:rsidR="007E4FD6" w:rsidRPr="00BC0391" w:rsidRDefault="007E4FD6" w:rsidP="007E4FD6">
      <w:pPr>
        <w:pStyle w:val="SingleTxtG"/>
        <w:tabs>
          <w:tab w:val="num" w:pos="1854"/>
        </w:tabs>
        <w:rPr>
          <w:b/>
        </w:rPr>
      </w:pPr>
      <w:r>
        <w:t>2.</w:t>
      </w:r>
      <w:r>
        <w:tab/>
        <w:t>As no definition is given for the term “special cases”, the Working Group on Tanks at the Joint Meeting in September 2016 considered a request from CEN/TC 296/WG5 who asked what is legally meant by “special cases”. During discussions</w:t>
      </w:r>
      <w:r w:rsidRPr="00ED05D6">
        <w:t xml:space="preserve">, </w:t>
      </w:r>
      <w:r>
        <w:t xml:space="preserve">the Working Group </w:t>
      </w:r>
      <w:r w:rsidRPr="00ED05D6">
        <w:t xml:space="preserve">was not able to determine definitively what is legally meant by </w:t>
      </w:r>
      <w:r>
        <w:t>this term.</w:t>
      </w:r>
    </w:p>
    <w:p w:rsidR="007E4FD6" w:rsidRDefault="007E4FD6" w:rsidP="007E4FD6">
      <w:pPr>
        <w:pStyle w:val="SingleTxtG"/>
        <w:tabs>
          <w:tab w:val="num" w:pos="1854"/>
        </w:tabs>
      </w:pPr>
      <w:r>
        <w:t>3.</w:t>
      </w:r>
      <w:r>
        <w:tab/>
      </w:r>
      <w:r w:rsidRPr="002F08A1">
        <w:t>Looking back</w:t>
      </w:r>
      <w:r>
        <w:t xml:space="preserve"> at the history</w:t>
      </w:r>
      <w:r w:rsidRPr="002F08A1">
        <w:t xml:space="preserve">, it appeared that the term “special cases” was introduced in ADR to allow the hydraulic pressure test with water to be replaced with a pressure test using another liquid or gas with the agreement of the competent authority. </w:t>
      </w:r>
      <w:r w:rsidRPr="00ED05D6">
        <w:t>Previously</w:t>
      </w:r>
      <w:r w:rsidRPr="002F08A1">
        <w:t>, for some types of tanks, a tightness test was prescribed instead of the hydraulic pressure test</w:t>
      </w:r>
      <w:r>
        <w:t xml:space="preserve">. Whilst it could not be determined what </w:t>
      </w:r>
      <w:r w:rsidRPr="00ED05D6">
        <w:t>is legally meant by “special cases”</w:t>
      </w:r>
      <w:r>
        <w:t xml:space="preserve">, it was clear that tanks should be allowed to be tested with another liquid or gas </w:t>
      </w:r>
      <w:r w:rsidRPr="00D60B22">
        <w:rPr>
          <w:u w:val="single"/>
        </w:rPr>
        <w:t>only</w:t>
      </w:r>
      <w:r>
        <w:t xml:space="preserve"> if agreed by the competent authority, </w:t>
      </w:r>
      <w:r w:rsidRPr="00D60B22">
        <w:rPr>
          <w:u w:val="single"/>
        </w:rPr>
        <w:t>not</w:t>
      </w:r>
      <w:r>
        <w:t xml:space="preserve"> by “the expert approved by the competent authority”.</w:t>
      </w:r>
    </w:p>
    <w:p w:rsidR="007E4FD6" w:rsidRDefault="007E4FD6" w:rsidP="007E4FD6">
      <w:pPr>
        <w:pStyle w:val="SingleTxtG"/>
        <w:tabs>
          <w:tab w:val="num" w:pos="1854"/>
        </w:tabs>
      </w:pPr>
      <w:r>
        <w:t>5.</w:t>
      </w:r>
      <w:r>
        <w:tab/>
        <w:t>Accordingly, the United Kingdom is of the view that the references to both “special cases” and “the expert approved by the competent authority” should be removed from the footnote.</w:t>
      </w:r>
    </w:p>
    <w:p w:rsidR="007E4FD6" w:rsidRDefault="007E4FD6" w:rsidP="007E4FD6">
      <w:pPr>
        <w:pStyle w:val="HChG"/>
      </w:pPr>
      <w:r>
        <w:tab/>
      </w:r>
      <w:r>
        <w:tab/>
      </w:r>
      <w:r w:rsidRPr="00CF4FF3">
        <w:t>Proposal</w:t>
      </w:r>
    </w:p>
    <w:p w:rsidR="007E4FD6" w:rsidRDefault="007E4FD6" w:rsidP="007E4FD6">
      <w:pPr>
        <w:pStyle w:val="SingleTxtG"/>
        <w:tabs>
          <w:tab w:val="num" w:pos="1854"/>
        </w:tabs>
      </w:pPr>
      <w:r>
        <w:t>6.</w:t>
      </w:r>
      <w:r>
        <w:tab/>
        <w:t>Amend the footnote in RID and ADR 6.8.2.4.1, 6.8.2.4.2 and 6.8.3.4.11 to read:</w:t>
      </w:r>
    </w:p>
    <w:p w:rsidR="007E4FD6" w:rsidRDefault="007E4FD6" w:rsidP="007E4FD6">
      <w:pPr>
        <w:pStyle w:val="SingleTxtG"/>
        <w:tabs>
          <w:tab w:val="num" w:pos="1854"/>
        </w:tabs>
      </w:pPr>
      <w:r>
        <w:rPr>
          <w:i/>
          <w:strike/>
        </w:rPr>
        <w:t>I</w:t>
      </w:r>
      <w:r w:rsidRPr="00062624">
        <w:rPr>
          <w:i/>
          <w:strike/>
        </w:rPr>
        <w:t xml:space="preserve">n special cases and </w:t>
      </w:r>
      <w:proofErr w:type="spellStart"/>
      <w:r w:rsidRPr="00F94218">
        <w:rPr>
          <w:i/>
          <w:strike/>
        </w:rPr>
        <w:t>w</w:t>
      </w:r>
      <w:r>
        <w:rPr>
          <w:i/>
        </w:rPr>
        <w:t>Wi</w:t>
      </w:r>
      <w:r w:rsidRPr="00F70401">
        <w:rPr>
          <w:i/>
        </w:rPr>
        <w:t>th</w:t>
      </w:r>
      <w:proofErr w:type="spellEnd"/>
      <w:r w:rsidRPr="00F70401">
        <w:rPr>
          <w:i/>
        </w:rPr>
        <w:t xml:space="preserve"> the agreement of </w:t>
      </w:r>
      <w:r w:rsidRPr="00156CA4">
        <w:rPr>
          <w:i/>
          <w:strike/>
        </w:rPr>
        <w:t>the expert approved by</w:t>
      </w:r>
      <w:r w:rsidRPr="00F70401">
        <w:rPr>
          <w:i/>
        </w:rPr>
        <w:t xml:space="preserve"> the competent authority, the hydraulic pressure test may be replaced by a pressure test using </w:t>
      </w:r>
      <w:r>
        <w:rPr>
          <w:i/>
        </w:rPr>
        <w:t xml:space="preserve">another liquid or </w:t>
      </w:r>
      <w:r w:rsidRPr="00F70401">
        <w:rPr>
          <w:i/>
        </w:rPr>
        <w:t>gas, where such an operation does not present any danger</w:t>
      </w:r>
      <w:r>
        <w:rPr>
          <w:i/>
        </w:rPr>
        <w:t>.</w:t>
      </w:r>
    </w:p>
    <w:p w:rsidR="00127686" w:rsidRPr="00C90DB9" w:rsidRDefault="00127686" w:rsidP="00127686">
      <w:pPr>
        <w:pStyle w:val="SingleTxtG"/>
        <w:spacing w:before="240" w:after="0"/>
        <w:jc w:val="center"/>
        <w:rPr>
          <w:lang w:val="en-US"/>
        </w:rPr>
      </w:pPr>
      <w:r w:rsidRPr="00C90DB9">
        <w:rPr>
          <w:u w:val="single"/>
          <w:lang w:val="en-US"/>
        </w:rPr>
        <w:tab/>
      </w:r>
      <w:r w:rsidRPr="00C90DB9">
        <w:rPr>
          <w:u w:val="single"/>
          <w:lang w:val="en-US"/>
        </w:rPr>
        <w:tab/>
      </w:r>
      <w:r w:rsidRPr="00C90DB9">
        <w:rPr>
          <w:u w:val="single"/>
          <w:lang w:val="en-US"/>
        </w:rPr>
        <w:tab/>
      </w:r>
    </w:p>
    <w:p w:rsidR="00127686" w:rsidRPr="00C90DB9" w:rsidRDefault="00127686" w:rsidP="00127686">
      <w:pPr>
        <w:rPr>
          <w:sz w:val="8"/>
          <w:lang w:val="en-US"/>
        </w:rPr>
      </w:pPr>
    </w:p>
    <w:sectPr w:rsidR="00127686" w:rsidRPr="00C90DB9" w:rsidSect="00BB7FE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CF" w:rsidRDefault="000B18CF"/>
  </w:endnote>
  <w:endnote w:type="continuationSeparator" w:id="0">
    <w:p w:rsidR="000B18CF" w:rsidRDefault="000B18CF"/>
  </w:endnote>
  <w:endnote w:type="continuationNotice" w:id="1">
    <w:p w:rsidR="000B18CF" w:rsidRDefault="000B18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FC" w:rsidRDefault="00824F7C">
    <w:pPr>
      <w:pStyle w:val="Pieddepage"/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E4FD6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FC" w:rsidRPr="00652CFC" w:rsidRDefault="00824F7C">
    <w:pPr>
      <w:pStyle w:val="Pieddepage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A473F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CF" w:rsidRPr="000B175B" w:rsidRDefault="000B18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18CF" w:rsidRPr="00FC68B7" w:rsidRDefault="000B18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18CF" w:rsidRDefault="000B18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FC" w:rsidRPr="00652CFC" w:rsidRDefault="00652CFC">
    <w:pPr>
      <w:pStyle w:val="En-tte"/>
      <w:rPr>
        <w:lang w:val="fr-CH"/>
      </w:rPr>
    </w:pPr>
    <w:r>
      <w:rPr>
        <w:lang w:val="fr-CH"/>
      </w:rPr>
      <w:t>INF.</w:t>
    </w:r>
    <w:r w:rsidR="00293582">
      <w:rPr>
        <w:lang w:val="fr-CH"/>
      </w:rPr>
      <w:t>2</w:t>
    </w:r>
    <w:r w:rsidR="00127686">
      <w:rPr>
        <w:lang w:val="fr-CH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FC" w:rsidRPr="00652CFC" w:rsidRDefault="00652CFC" w:rsidP="00652CFC">
    <w:pPr>
      <w:pStyle w:val="En-tte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7351B4">
      <w:rPr>
        <w:lang w:val="fr-CH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3"/>
  </w:num>
  <w:num w:numId="19">
    <w:abstractNumId w:val="20"/>
  </w:num>
  <w:num w:numId="20">
    <w:abstractNumId w:val="16"/>
  </w:num>
  <w:num w:numId="21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C4D51"/>
    <w:rsid w:val="00034AE3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18CF"/>
    <w:rsid w:val="000B3A0F"/>
    <w:rsid w:val="000B4EF7"/>
    <w:rsid w:val="000B633F"/>
    <w:rsid w:val="000C185E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27686"/>
    <w:rsid w:val="00155068"/>
    <w:rsid w:val="00165F3A"/>
    <w:rsid w:val="001A57BD"/>
    <w:rsid w:val="001A6E55"/>
    <w:rsid w:val="001B13A5"/>
    <w:rsid w:val="001B429F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532A"/>
    <w:rsid w:val="00267F5F"/>
    <w:rsid w:val="00286B4D"/>
    <w:rsid w:val="00293582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11A"/>
    <w:rsid w:val="003B36D1"/>
    <w:rsid w:val="003C2CC4"/>
    <w:rsid w:val="003C7C2C"/>
    <w:rsid w:val="003D4B23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A473F"/>
    <w:rsid w:val="004C2461"/>
    <w:rsid w:val="004C408F"/>
    <w:rsid w:val="004C7462"/>
    <w:rsid w:val="004D452D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993"/>
    <w:rsid w:val="005628B6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CFC"/>
    <w:rsid w:val="00652D0A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4454"/>
    <w:rsid w:val="006E564B"/>
    <w:rsid w:val="006E7191"/>
    <w:rsid w:val="00703577"/>
    <w:rsid w:val="00705894"/>
    <w:rsid w:val="0072632A"/>
    <w:rsid w:val="007327D5"/>
    <w:rsid w:val="007351B4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5C24"/>
    <w:rsid w:val="007B6BA5"/>
    <w:rsid w:val="007C3390"/>
    <w:rsid w:val="007C4F4B"/>
    <w:rsid w:val="007E01E9"/>
    <w:rsid w:val="007E4FD6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4F7C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40F93"/>
    <w:rsid w:val="0094558F"/>
    <w:rsid w:val="00961690"/>
    <w:rsid w:val="009760F3"/>
    <w:rsid w:val="0098203C"/>
    <w:rsid w:val="009A0E8D"/>
    <w:rsid w:val="009B1518"/>
    <w:rsid w:val="009B26E7"/>
    <w:rsid w:val="009C454F"/>
    <w:rsid w:val="009D2A5B"/>
    <w:rsid w:val="009E1D8E"/>
    <w:rsid w:val="00A00A3F"/>
    <w:rsid w:val="00A01489"/>
    <w:rsid w:val="00A043EA"/>
    <w:rsid w:val="00A3009E"/>
    <w:rsid w:val="00A3026E"/>
    <w:rsid w:val="00A338F1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15301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2E1A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55A0"/>
    <w:rsid w:val="00BF15A1"/>
    <w:rsid w:val="00BF68A8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93C56"/>
    <w:rsid w:val="00CB3E03"/>
    <w:rsid w:val="00CD57D2"/>
    <w:rsid w:val="00CE4A8F"/>
    <w:rsid w:val="00CE4B11"/>
    <w:rsid w:val="00D00610"/>
    <w:rsid w:val="00D2031B"/>
    <w:rsid w:val="00D25FE2"/>
    <w:rsid w:val="00D43252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E046DF"/>
    <w:rsid w:val="00E15557"/>
    <w:rsid w:val="00E27346"/>
    <w:rsid w:val="00E71BC8"/>
    <w:rsid w:val="00E7260F"/>
    <w:rsid w:val="00E73F5D"/>
    <w:rsid w:val="00E77E4E"/>
    <w:rsid w:val="00E96630"/>
    <w:rsid w:val="00EA6808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6565"/>
    <w:rsid w:val="00F93781"/>
    <w:rsid w:val="00FA3772"/>
    <w:rsid w:val="00FA5F33"/>
    <w:rsid w:val="00FB58A9"/>
    <w:rsid w:val="00FB613B"/>
    <w:rsid w:val="00FC3C87"/>
    <w:rsid w:val="00FC68B7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1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EA6808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EA6808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EA6808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EA6808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EA6808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EA6808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EA6808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EA6808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EA680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A680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EA680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EA6808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EA6808"/>
    <w:rPr>
      <w:rFonts w:cs="Courier New"/>
    </w:rPr>
  </w:style>
  <w:style w:type="paragraph" w:styleId="Corpsdetexte">
    <w:name w:val="Body Text"/>
    <w:basedOn w:val="Normal"/>
    <w:next w:val="Normal"/>
    <w:semiHidden/>
    <w:rsid w:val="00EA6808"/>
  </w:style>
  <w:style w:type="paragraph" w:styleId="Retraitcorpsdetexte">
    <w:name w:val="Body Text Indent"/>
    <w:basedOn w:val="Normal"/>
    <w:semiHidden/>
    <w:rsid w:val="00EA6808"/>
    <w:pPr>
      <w:spacing w:after="120"/>
      <w:ind w:left="283"/>
    </w:pPr>
  </w:style>
  <w:style w:type="paragraph" w:styleId="Normalcentr">
    <w:name w:val="Block Text"/>
    <w:basedOn w:val="Normal"/>
    <w:semiHidden/>
    <w:rsid w:val="00EA680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EA6808"/>
    <w:rPr>
      <w:sz w:val="6"/>
    </w:rPr>
  </w:style>
  <w:style w:type="paragraph" w:styleId="Commentaire">
    <w:name w:val="annotation text"/>
    <w:basedOn w:val="Normal"/>
    <w:semiHidden/>
    <w:rsid w:val="00EA6808"/>
  </w:style>
  <w:style w:type="character" w:styleId="Numrodeligne">
    <w:name w:val="line number"/>
    <w:semiHidden/>
    <w:rsid w:val="00EA680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A680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10"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Paragraphedeliste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PieddepageCar">
    <w:name w:val="Pied de page Car"/>
    <w:aliases w:val="3_G Car"/>
    <w:link w:val="Pieddepage"/>
    <w:uiPriority w:val="99"/>
    <w:rsid w:val="00652CFC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C4DA-9E3D-4300-B009-935ADCD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3</cp:revision>
  <cp:lastPrinted>2017-03-06T13:39:00Z</cp:lastPrinted>
  <dcterms:created xsi:type="dcterms:W3CDTF">2017-03-09T08:42:00Z</dcterms:created>
  <dcterms:modified xsi:type="dcterms:W3CDTF">2017-03-09T08:44:00Z</dcterms:modified>
</cp:coreProperties>
</file>