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28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281B" w:rsidP="0018281B">
            <w:pPr>
              <w:jc w:val="right"/>
            </w:pPr>
            <w:r w:rsidRPr="0018281B">
              <w:rPr>
                <w:sz w:val="40"/>
              </w:rPr>
              <w:t>ECE</w:t>
            </w:r>
            <w:r>
              <w:t>/TRANS/WP.15/236/Add.1</w:t>
            </w:r>
          </w:p>
        </w:tc>
      </w:tr>
      <w:tr w:rsidR="002D5AAC" w:rsidRPr="0018281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28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281B" w:rsidRDefault="0018281B" w:rsidP="00182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February 2017</w:t>
            </w:r>
          </w:p>
          <w:p w:rsidR="0018281B" w:rsidRDefault="0018281B" w:rsidP="00182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281B" w:rsidRPr="008D53B6" w:rsidRDefault="0018281B" w:rsidP="001828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281B" w:rsidRPr="00D1688E" w:rsidRDefault="0018281B" w:rsidP="0018281B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D1688E">
        <w:rPr>
          <w:sz w:val="28"/>
          <w:szCs w:val="28"/>
        </w:rPr>
        <w:t>Комитет по внутреннему транспорту</w:t>
      </w:r>
    </w:p>
    <w:p w:rsidR="0018281B" w:rsidRPr="00D1688E" w:rsidRDefault="0018281B" w:rsidP="0018281B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D1688E">
        <w:rPr>
          <w:b/>
          <w:bCs/>
          <w:sz w:val="24"/>
          <w:szCs w:val="24"/>
        </w:rPr>
        <w:t>Рабочая группа по перевозкам опасных грузов</w:t>
      </w:r>
    </w:p>
    <w:p w:rsidR="00E12C5F" w:rsidRDefault="0018281B" w:rsidP="0018281B">
      <w:pPr>
        <w:rPr>
          <w:b/>
          <w:bCs/>
          <w:lang w:val="en-US"/>
        </w:rPr>
      </w:pPr>
      <w:r w:rsidRPr="00D1688E">
        <w:rPr>
          <w:b/>
          <w:bCs/>
        </w:rPr>
        <w:t>102-я сессия</w:t>
      </w:r>
      <w:r w:rsidRPr="00D1688E">
        <w:rPr>
          <w:b/>
          <w:bCs/>
        </w:rPr>
        <w:br/>
      </w:r>
      <w:r w:rsidRPr="00D1688E">
        <w:t>Женева, 8−12 мая 2017 года</w:t>
      </w:r>
      <w:r w:rsidRPr="00D1688E">
        <w:br/>
        <w:t>Пункт 1 предварительной повестки дня</w:t>
      </w:r>
      <w:r w:rsidRPr="00D1688E">
        <w:br/>
      </w:r>
      <w:r w:rsidRPr="00D1688E">
        <w:rPr>
          <w:b/>
          <w:bCs/>
        </w:rPr>
        <w:t>Утверждение повестки дня</w:t>
      </w:r>
    </w:p>
    <w:p w:rsidR="0018281B" w:rsidRPr="002942DE" w:rsidRDefault="0018281B" w:rsidP="00D5707E">
      <w:pPr>
        <w:pStyle w:val="HChGR"/>
      </w:pPr>
      <w:r w:rsidRPr="002942DE">
        <w:tab/>
      </w:r>
      <w:r w:rsidRPr="002942DE">
        <w:tab/>
        <w:t>Предварительная повестка дня 102-й сессии</w:t>
      </w:r>
    </w:p>
    <w:p w:rsidR="0018281B" w:rsidRPr="002942DE" w:rsidRDefault="0018281B" w:rsidP="00D5707E">
      <w:pPr>
        <w:pStyle w:val="H23GR"/>
      </w:pPr>
      <w:r w:rsidRPr="002942DE">
        <w:tab/>
      </w:r>
      <w:r w:rsidRPr="002942DE">
        <w:tab/>
      </w:r>
      <w:r>
        <w:t>Добавление</w:t>
      </w:r>
    </w:p>
    <w:p w:rsidR="0018281B" w:rsidRDefault="0018281B" w:rsidP="00D5707E">
      <w:pPr>
        <w:pStyle w:val="H1GR"/>
      </w:pPr>
      <w:r w:rsidRPr="002942DE">
        <w:tab/>
      </w:r>
      <w:r w:rsidRPr="002942DE">
        <w:tab/>
      </w:r>
      <w:r>
        <w:t>Аннотации и перечень документов</w:t>
      </w:r>
    </w:p>
    <w:p w:rsidR="0018281B" w:rsidRDefault="0018281B" w:rsidP="00D5707E">
      <w:pPr>
        <w:pStyle w:val="SingleTxtGR"/>
      </w:pPr>
      <w:r w:rsidRPr="000B3BC1">
        <w:rPr>
          <w:u w:val="single"/>
        </w:rPr>
        <w:t>Примечание</w:t>
      </w:r>
      <w:r w:rsidRPr="000B3BC1">
        <w:t xml:space="preserve">: После консультаций с Бюро Рабочей группы было решено, учитывая число представленных для сессии документов, сократить продолжительность сессии до четырех </w:t>
      </w:r>
      <w:r>
        <w:t xml:space="preserve">с половиной </w:t>
      </w:r>
      <w:r w:rsidRPr="000B3BC1">
        <w:t xml:space="preserve">дней. </w:t>
      </w:r>
      <w:r w:rsidRPr="005D47A6">
        <w:t xml:space="preserve">Поэтому сессия откроется в понедельник, </w:t>
      </w:r>
      <w:r>
        <w:t>8</w:t>
      </w:r>
      <w:r w:rsidRPr="005D47A6">
        <w:t xml:space="preserve"> мая 201</w:t>
      </w:r>
      <w:r>
        <w:t>7</w:t>
      </w:r>
      <w:r w:rsidRPr="005D47A6">
        <w:t xml:space="preserve"> года, в 14 ч. 30 м.</w:t>
      </w:r>
    </w:p>
    <w:p w:rsidR="0018281B" w:rsidRPr="004A1892" w:rsidRDefault="0018281B" w:rsidP="00D5707E">
      <w:pPr>
        <w:pStyle w:val="HChGR"/>
      </w:pPr>
      <w:r w:rsidRPr="005D47A6">
        <w:tab/>
      </w:r>
      <w:r w:rsidRPr="004A1892">
        <w:t>1.</w:t>
      </w:r>
      <w:r w:rsidRPr="004A1892">
        <w:tab/>
      </w:r>
      <w:r w:rsidRPr="00011A87"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8281B" w:rsidRPr="004A681D" w:rsidTr="00D5707E">
        <w:trPr>
          <w:cantSplit/>
        </w:trPr>
        <w:tc>
          <w:tcPr>
            <w:tcW w:w="3119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ECE/TRANS/WP.15/236 </w:t>
            </w:r>
            <w:r w:rsidR="00D5707E" w:rsidRPr="00D5707E">
              <w:br/>
            </w:r>
            <w:r w:rsidRPr="004A1892">
              <w:t>(</w:t>
            </w:r>
            <w:r>
              <w:t>секретариат</w:t>
            </w:r>
            <w:r w:rsidRPr="004A1892">
              <w:t>)</w:t>
            </w:r>
          </w:p>
        </w:tc>
        <w:tc>
          <w:tcPr>
            <w:tcW w:w="4252" w:type="dxa"/>
            <w:shd w:val="clear" w:color="auto" w:fill="auto"/>
          </w:tcPr>
          <w:p w:rsidR="0018281B" w:rsidRPr="002942DE" w:rsidRDefault="0018281B" w:rsidP="00C630B9">
            <w:pPr>
              <w:spacing w:after="60"/>
            </w:pPr>
            <w:r w:rsidRPr="002942DE">
              <w:t>Предварительная повестка дня 102-й сессии</w:t>
            </w:r>
          </w:p>
        </w:tc>
      </w:tr>
      <w:tr w:rsidR="0018281B" w:rsidRPr="004A1892" w:rsidTr="00D5707E">
        <w:trPr>
          <w:cantSplit/>
        </w:trPr>
        <w:tc>
          <w:tcPr>
            <w:tcW w:w="3119" w:type="dxa"/>
            <w:shd w:val="clear" w:color="auto" w:fill="auto"/>
          </w:tcPr>
          <w:p w:rsidR="0018281B" w:rsidRPr="009B49EB" w:rsidRDefault="0018281B" w:rsidP="00C630B9">
            <w:pPr>
              <w:spacing w:after="60"/>
              <w:ind w:right="99"/>
            </w:pPr>
            <w:r w:rsidRPr="004A1892">
              <w:t>ECE</w:t>
            </w:r>
            <w:r w:rsidRPr="009B49EB">
              <w:t>/</w:t>
            </w:r>
            <w:r w:rsidRPr="004A1892">
              <w:t>TRANS</w:t>
            </w:r>
            <w:r w:rsidRPr="009B49EB">
              <w:t>/</w:t>
            </w:r>
            <w:r w:rsidRPr="004A1892">
              <w:t>WP</w:t>
            </w:r>
            <w:r w:rsidRPr="009B49EB">
              <w:t>.15/236/</w:t>
            </w:r>
            <w:r w:rsidRPr="004A1892">
              <w:t>Add</w:t>
            </w:r>
            <w:r w:rsidRPr="009B49EB">
              <w:t>.1 (</w:t>
            </w:r>
            <w:r>
              <w:t>секретариат</w:t>
            </w:r>
            <w:r w:rsidRPr="009B49EB">
              <w:t>)</w:t>
            </w:r>
          </w:p>
        </w:tc>
        <w:tc>
          <w:tcPr>
            <w:tcW w:w="4252" w:type="dxa"/>
            <w:shd w:val="clear" w:color="auto" w:fill="auto"/>
          </w:tcPr>
          <w:p w:rsidR="0018281B" w:rsidRPr="002942DE" w:rsidRDefault="0018281B" w:rsidP="00C630B9">
            <w:pPr>
              <w:spacing w:after="60"/>
            </w:pPr>
            <w:r>
              <w:t>Аннотации и перечень документов</w:t>
            </w:r>
          </w:p>
        </w:tc>
      </w:tr>
    </w:tbl>
    <w:p w:rsidR="0018281B" w:rsidRPr="004A1892" w:rsidRDefault="0018281B" w:rsidP="00D5707E">
      <w:pPr>
        <w:pStyle w:val="H1GR"/>
      </w:pPr>
      <w:r w:rsidRPr="004A1892">
        <w:tab/>
      </w:r>
      <w:r w:rsidRPr="004A1892">
        <w:tab/>
      </w:r>
      <w:r w:rsidRPr="005D47A6">
        <w:rPr>
          <w:lang w:bidi="ru-RU"/>
        </w:rPr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8281B" w:rsidRPr="004A681D" w:rsidTr="00D5707E">
        <w:trPr>
          <w:cantSplit/>
        </w:trPr>
        <w:tc>
          <w:tcPr>
            <w:tcW w:w="3119" w:type="dxa"/>
            <w:shd w:val="clear" w:color="auto" w:fill="auto"/>
          </w:tcPr>
          <w:p w:rsidR="0018281B" w:rsidRPr="009B49EB" w:rsidRDefault="0018281B" w:rsidP="00C630B9">
            <w:pPr>
              <w:spacing w:after="60"/>
              <w:ind w:right="99"/>
              <w:rPr>
                <w:b/>
              </w:rPr>
            </w:pPr>
            <w:r w:rsidRPr="004A1892">
              <w:t>ECE</w:t>
            </w:r>
            <w:r w:rsidRPr="009B49EB">
              <w:t>/</w:t>
            </w:r>
            <w:r w:rsidRPr="004A1892">
              <w:t>TRANS</w:t>
            </w:r>
            <w:r w:rsidRPr="009B49EB">
              <w:t>/</w:t>
            </w:r>
            <w:r w:rsidRPr="004A1892">
              <w:t>WP</w:t>
            </w:r>
            <w:r w:rsidRPr="009B49EB">
              <w:t>.15/190/</w:t>
            </w:r>
            <w:r w:rsidRPr="004A1892">
              <w:t>Add</w:t>
            </w:r>
            <w:r w:rsidRPr="009B49EB">
              <w:t>.1 (</w:t>
            </w:r>
            <w:r>
              <w:t>секретариат</w:t>
            </w:r>
            <w:r w:rsidRPr="009B49EB">
              <w:t>)</w:t>
            </w:r>
          </w:p>
        </w:tc>
        <w:tc>
          <w:tcPr>
            <w:tcW w:w="4252" w:type="dxa"/>
            <w:shd w:val="clear" w:color="auto" w:fill="auto"/>
          </w:tcPr>
          <w:p w:rsidR="0018281B" w:rsidRPr="009B49EB" w:rsidRDefault="0018281B" w:rsidP="00C630B9">
            <w:pPr>
              <w:spacing w:after="60"/>
              <w:rPr>
                <w:b/>
              </w:rPr>
            </w:pPr>
            <w:r w:rsidRPr="009B49EB">
              <w:t>Круг ведения и правила процедуры Рабочей группы</w:t>
            </w:r>
          </w:p>
        </w:tc>
      </w:tr>
      <w:tr w:rsidR="0018281B" w:rsidRPr="004A681D" w:rsidTr="00D5707E">
        <w:trPr>
          <w:cantSplit/>
        </w:trPr>
        <w:tc>
          <w:tcPr>
            <w:tcW w:w="3119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ECE/TRANS/WP.15/235 </w:t>
            </w:r>
            <w:r w:rsidR="00D5707E">
              <w:rPr>
                <w:lang w:val="en-US"/>
              </w:rPr>
              <w:br/>
            </w:r>
            <w:r w:rsidRPr="004A1892">
              <w:t>(</w:t>
            </w:r>
            <w:r>
              <w:t>секретариат</w:t>
            </w:r>
            <w:r w:rsidRPr="004A1892">
              <w:t>)</w:t>
            </w:r>
          </w:p>
        </w:tc>
        <w:tc>
          <w:tcPr>
            <w:tcW w:w="4252" w:type="dxa"/>
            <w:shd w:val="clear" w:color="auto" w:fill="auto"/>
          </w:tcPr>
          <w:p w:rsidR="0018281B" w:rsidRPr="00C36A0C" w:rsidRDefault="0018281B" w:rsidP="00C630B9">
            <w:pPr>
              <w:spacing w:after="60"/>
            </w:pPr>
            <w:r w:rsidRPr="00C36A0C">
              <w:t xml:space="preserve">Доклад Рабочей группы о работе ее </w:t>
            </w:r>
            <w:r w:rsidRPr="00C36A0C">
              <w:br/>
              <w:t>101-й сессии (</w:t>
            </w:r>
            <w:r>
              <w:t>Женева</w:t>
            </w:r>
            <w:r w:rsidRPr="00C36A0C">
              <w:t>, 8</w:t>
            </w:r>
            <w:r>
              <w:t>–</w:t>
            </w:r>
            <w:r w:rsidRPr="00C36A0C">
              <w:t xml:space="preserve">11 </w:t>
            </w:r>
            <w:r>
              <w:t>ноября</w:t>
            </w:r>
            <w:r w:rsidRPr="00C36A0C">
              <w:t xml:space="preserve"> 2016</w:t>
            </w:r>
            <w:r>
              <w:t xml:space="preserve"> года</w:t>
            </w:r>
            <w:r w:rsidRPr="00C36A0C">
              <w:t>)</w:t>
            </w:r>
          </w:p>
        </w:tc>
      </w:tr>
      <w:tr w:rsidR="0018281B" w:rsidRPr="004A681D" w:rsidTr="00D5707E">
        <w:trPr>
          <w:cantSplit/>
        </w:trPr>
        <w:tc>
          <w:tcPr>
            <w:tcW w:w="3119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>ECE/TRANS/257</w:t>
            </w:r>
          </w:p>
        </w:tc>
        <w:tc>
          <w:tcPr>
            <w:tcW w:w="4252" w:type="dxa"/>
            <w:shd w:val="clear" w:color="auto" w:fill="auto"/>
          </w:tcPr>
          <w:p w:rsidR="0018281B" w:rsidRPr="00C36A0C" w:rsidRDefault="0018281B" w:rsidP="00C630B9">
            <w:pPr>
              <w:spacing w:after="60"/>
            </w:pPr>
            <w:r w:rsidRPr="00C36A0C">
              <w:t xml:space="preserve">Издание ДОПОГ, действующее с 1 января </w:t>
            </w:r>
            <w:r w:rsidRPr="00C36A0C">
              <w:br/>
              <w:t>201</w:t>
            </w:r>
            <w:r>
              <w:t>7</w:t>
            </w:r>
            <w:r w:rsidRPr="00C36A0C">
              <w:t xml:space="preserve"> года</w:t>
            </w:r>
          </w:p>
        </w:tc>
      </w:tr>
    </w:tbl>
    <w:p w:rsidR="0018281B" w:rsidRPr="00D5707E" w:rsidRDefault="0018281B" w:rsidP="00D5707E">
      <w:pPr>
        <w:pStyle w:val="HChGR"/>
      </w:pPr>
      <w:r w:rsidRPr="00C36A0C">
        <w:lastRenderedPageBreak/>
        <w:tab/>
      </w:r>
      <w:r w:rsidRPr="00A20B54">
        <w:t>2.</w:t>
      </w:r>
      <w:r w:rsidRPr="00A20B54">
        <w:tab/>
        <w:t>Семьдесят девятая сессия Комитета по внутреннему транспорту</w:t>
      </w:r>
    </w:p>
    <w:p w:rsidR="0018281B" w:rsidRDefault="0018281B" w:rsidP="00D5707E">
      <w:pPr>
        <w:pStyle w:val="SingleTxtGR"/>
      </w:pPr>
      <w:r w:rsidRPr="00A20B54">
        <w:tab/>
      </w:r>
      <w:r w:rsidRPr="00995CAB">
        <w:rPr>
          <w:lang w:bidi="ru-RU"/>
        </w:rPr>
        <w:t xml:space="preserve">Сотрудник секретариата проинформирует Рабочую группу о </w:t>
      </w:r>
      <w:r w:rsidRPr="00995CAB">
        <w:t xml:space="preserve">решениях Комитета по внутреннему транспорту, которые были приняты на его семьдесят </w:t>
      </w:r>
      <w:r>
        <w:t>девят</w:t>
      </w:r>
      <w:r w:rsidRPr="00995CAB">
        <w:t>ой сессии (Женева, 2</w:t>
      </w:r>
      <w:r>
        <w:t>0</w:t>
      </w:r>
      <w:r w:rsidRPr="00995CAB">
        <w:t>−2</w:t>
      </w:r>
      <w:r>
        <w:t>4</w:t>
      </w:r>
      <w:r w:rsidRPr="00995CAB">
        <w:t xml:space="preserve"> февраля 201</w:t>
      </w:r>
      <w:r>
        <w:t>7</w:t>
      </w:r>
      <w:r w:rsidRPr="00995CAB">
        <w:t xml:space="preserve"> года) и требуют осуществления последующих действий вспомогательными органами.</w:t>
      </w:r>
    </w:p>
    <w:p w:rsidR="0018281B" w:rsidRPr="002942DE" w:rsidRDefault="0018281B" w:rsidP="00D5707E">
      <w:pPr>
        <w:pStyle w:val="HChGR"/>
      </w:pPr>
      <w:r w:rsidRPr="00DF2FD3">
        <w:tab/>
      </w:r>
      <w:r w:rsidRPr="00A20B54">
        <w:t>3.</w:t>
      </w:r>
      <w:r w:rsidRPr="00A20B54">
        <w:tab/>
        <w:t xml:space="preserve">Состояние Европейского соглашения </w:t>
      </w:r>
      <w:r w:rsidR="00D5707E" w:rsidRPr="00D5707E">
        <w:br/>
      </w:r>
      <w:r w:rsidRPr="00A20B54">
        <w:t xml:space="preserve">о международной дорожной перевозке опасных </w:t>
      </w:r>
      <w:r w:rsidR="006B19F1" w:rsidRPr="006B19F1">
        <w:br/>
      </w:r>
      <w:r w:rsidRPr="00A20B54">
        <w:t>грузов (ДОПОГ) и связанные с этим вопросы</w:t>
      </w:r>
    </w:p>
    <w:p w:rsidR="0018281B" w:rsidRPr="006B19F1" w:rsidRDefault="0018281B" w:rsidP="006B19F1">
      <w:pPr>
        <w:pStyle w:val="SingleTxtGR"/>
      </w:pPr>
      <w:r w:rsidRPr="006B19F1">
        <w:tab/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:rsidR="0018281B" w:rsidRPr="006B19F1" w:rsidRDefault="0018281B" w:rsidP="006B19F1">
      <w:pPr>
        <w:pStyle w:val="SingleTxtGR"/>
      </w:pPr>
      <w:r w:rsidRPr="006B19F1">
        <w:tab/>
        <w:t>На момент составления настоящего документа состояние ДОПОГ (49 Договаривающихся сторон) и Протокола о внесении поправок 1993 года (35 Договаривающихся сторон) со времени проведения последней сессии не изменилось.</w:t>
      </w:r>
    </w:p>
    <w:p w:rsidR="0018281B" w:rsidRPr="007F1020" w:rsidRDefault="0018281B" w:rsidP="006B19F1">
      <w:pPr>
        <w:pStyle w:val="HChGR"/>
      </w:pPr>
      <w:r w:rsidRPr="00DF2FD3">
        <w:tab/>
      </w:r>
      <w:r w:rsidRPr="007F1020">
        <w:t>4.</w:t>
      </w:r>
      <w:r w:rsidRPr="007F1020">
        <w:tab/>
      </w:r>
      <w:r w:rsidRPr="007F1020">
        <w:rPr>
          <w:lang w:bidi="ru-RU"/>
        </w:rPr>
        <w:t xml:space="preserve">Работа Совместного совещания </w:t>
      </w:r>
      <w:r>
        <w:rPr>
          <w:lang w:bidi="ru-RU"/>
        </w:rPr>
        <w:t>М</w:t>
      </w:r>
      <w:r w:rsidRPr="007F1020">
        <w:rPr>
          <w:lang w:bidi="ru-RU"/>
        </w:rPr>
        <w:t>ПОГ/ДОПОГ/</w:t>
      </w:r>
      <w:r w:rsidR="006B19F1" w:rsidRPr="006B19F1">
        <w:rPr>
          <w:lang w:bidi="ru-RU"/>
        </w:rPr>
        <w:t xml:space="preserve"> </w:t>
      </w:r>
      <w:r w:rsidRPr="007F1020">
        <w:rPr>
          <w:lang w:bidi="ru-RU"/>
        </w:rPr>
        <w:t>ВОПОГ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804574" w:rsidRDefault="0018281B" w:rsidP="00C630B9">
            <w:pPr>
              <w:spacing w:after="60"/>
              <w:ind w:right="99"/>
            </w:pPr>
            <w:r w:rsidRPr="007461EA">
              <w:t>ECE</w:t>
            </w:r>
            <w:r w:rsidRPr="00804574">
              <w:t>/</w:t>
            </w:r>
            <w:r w:rsidRPr="007461EA">
              <w:t>TRANS</w:t>
            </w:r>
            <w:r w:rsidRPr="00804574">
              <w:t>/</w:t>
            </w:r>
            <w:r w:rsidRPr="007461EA">
              <w:t>WP</w:t>
            </w:r>
            <w:r w:rsidRPr="00804574">
              <w:t>.15/</w:t>
            </w:r>
            <w:r w:rsidRPr="007461EA">
              <w:t>AC</w:t>
            </w:r>
            <w:r w:rsidRPr="00804574">
              <w:t xml:space="preserve">.1/144 </w:t>
            </w:r>
            <w:r w:rsidR="006B19F1" w:rsidRPr="006B19F1">
              <w:br/>
            </w:r>
            <w:r w:rsidRPr="00804574">
              <w:t>(</w:t>
            </w:r>
            <w:r>
              <w:t>секретариат</w:t>
            </w:r>
            <w:r w:rsidRPr="00804574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7F1020" w:rsidRDefault="0018281B" w:rsidP="00C630B9">
            <w:pPr>
              <w:spacing w:after="60"/>
              <w:ind w:right="99"/>
            </w:pPr>
            <w:r w:rsidRPr="007F1020">
              <w:t xml:space="preserve">Доклад </w:t>
            </w:r>
            <w:r w:rsidRPr="007F1020">
              <w:rPr>
                <w:lang w:bidi="ru-RU"/>
              </w:rPr>
              <w:t xml:space="preserve">Совместного совещания о работе </w:t>
            </w:r>
            <w:r w:rsidR="00CF0EBC">
              <w:rPr>
                <w:lang w:bidi="ru-RU"/>
              </w:rPr>
              <w:br/>
            </w:r>
            <w:r w:rsidRPr="007F1020">
              <w:rPr>
                <w:lang w:bidi="ru-RU"/>
              </w:rPr>
              <w:t xml:space="preserve">его </w:t>
            </w:r>
            <w:r>
              <w:rPr>
                <w:lang w:bidi="ru-RU"/>
              </w:rPr>
              <w:t>о</w:t>
            </w:r>
            <w:r w:rsidRPr="007F1020">
              <w:rPr>
                <w:lang w:bidi="ru-RU"/>
              </w:rPr>
              <w:t>сенней сессии 2016 года</w:t>
            </w:r>
          </w:p>
        </w:tc>
      </w:tr>
    </w:tbl>
    <w:p w:rsidR="0018281B" w:rsidRPr="00996916" w:rsidRDefault="0018281B" w:rsidP="006B19F1">
      <w:pPr>
        <w:pStyle w:val="HChGR"/>
      </w:pPr>
      <w:r w:rsidRPr="007F1020">
        <w:tab/>
      </w:r>
      <w:r w:rsidRPr="00996916">
        <w:t>5.</w:t>
      </w:r>
      <w:r w:rsidRPr="00996916">
        <w:tab/>
        <w:t>Предложения о внесении поправок в приложения А и</w:t>
      </w:r>
      <w:r w:rsidR="006B19F1">
        <w:rPr>
          <w:lang w:val="en-US"/>
        </w:rPr>
        <w:t> </w:t>
      </w:r>
      <w:r w:rsidRPr="00996916">
        <w:t>В к ДОПОГ</w:t>
      </w:r>
    </w:p>
    <w:p w:rsidR="0018281B" w:rsidRPr="00996916" w:rsidRDefault="0018281B" w:rsidP="006B19F1">
      <w:pPr>
        <w:pStyle w:val="H1GR"/>
      </w:pPr>
      <w:r w:rsidRPr="00996916">
        <w:tab/>
      </w:r>
      <w:r w:rsidRPr="004A1892">
        <w:t>a</w:t>
      </w:r>
      <w:r w:rsidRPr="00996916">
        <w:t>)</w:t>
      </w:r>
      <w:r w:rsidRPr="00996916">
        <w:tab/>
      </w:r>
      <w:r>
        <w:t>К</w:t>
      </w:r>
      <w:r w:rsidRPr="00996916">
        <w:t>онструкция и допущение к перевозке транспортных средств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18281B" w:rsidRPr="004A1892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ECE/TRANS/WP.15/2017/6 </w:t>
            </w:r>
            <w:r w:rsidR="006B19F1" w:rsidRPr="006B19F1">
              <w:br/>
            </w:r>
            <w:r w:rsidRPr="004A1892">
              <w:t>(</w:t>
            </w:r>
            <w:r>
              <w:t>Франция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4A1892" w:rsidRDefault="0018281B" w:rsidP="006B19F1">
            <w:pPr>
              <w:spacing w:after="60"/>
              <w:ind w:right="99"/>
            </w:pPr>
            <w:r>
              <w:t>Электрооборудование – применение пункта</w:t>
            </w:r>
            <w:r w:rsidR="006B19F1">
              <w:rPr>
                <w:lang w:val="en-US"/>
              </w:rPr>
              <w:t> </w:t>
            </w:r>
            <w:r w:rsidRPr="004A1892">
              <w:t>9.2.2.9.1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ECE/TRANS/WP.15/2017/7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Норвегия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50282D" w:rsidRDefault="0018281B" w:rsidP="00C630B9">
            <w:pPr>
              <w:spacing w:after="60"/>
              <w:ind w:right="99"/>
            </w:pPr>
            <w:r>
              <w:t>Поправки</w:t>
            </w:r>
            <w:r w:rsidRPr="0050282D">
              <w:t xml:space="preserve"> </w:t>
            </w:r>
            <w:r>
              <w:t>к</w:t>
            </w:r>
            <w:r w:rsidRPr="0050282D">
              <w:t xml:space="preserve"> </w:t>
            </w:r>
            <w:r>
              <w:t>разделу</w:t>
            </w:r>
            <w:r w:rsidRPr="0050282D">
              <w:t xml:space="preserve"> 9.7.3 </w:t>
            </w:r>
            <w:r>
              <w:t>ДОПОГ, касающемуся требований</w:t>
            </w:r>
            <w:r w:rsidRPr="0050282D">
              <w:t xml:space="preserve"> </w:t>
            </w:r>
            <w:r>
              <w:t>к</w:t>
            </w:r>
            <w:r w:rsidRPr="0050282D">
              <w:t xml:space="preserve"> </w:t>
            </w:r>
            <w:r>
              <w:t>креплениям</w:t>
            </w:r>
          </w:p>
        </w:tc>
      </w:tr>
    </w:tbl>
    <w:p w:rsidR="0018281B" w:rsidRPr="00996916" w:rsidRDefault="0018281B" w:rsidP="006B19F1">
      <w:pPr>
        <w:pStyle w:val="H1GR"/>
      </w:pPr>
      <w:r w:rsidRPr="0050282D">
        <w:tab/>
      </w:r>
      <w:r w:rsidRPr="004A1892">
        <w:t>b)</w:t>
      </w:r>
      <w:r w:rsidRPr="004A1892">
        <w:tab/>
      </w:r>
      <w:r>
        <w:t>Р</w:t>
      </w:r>
      <w:r w:rsidRPr="00D1688E">
        <w:t>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ECE/TRANS/WP.15/2017/2 </w:t>
            </w:r>
            <w:r w:rsidR="006B19F1" w:rsidRPr="006B19F1">
              <w:br/>
            </w:r>
            <w:r w:rsidRPr="004A1892">
              <w:t>(</w:t>
            </w:r>
            <w:r>
              <w:t>Швейцария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804574" w:rsidRDefault="0018281B" w:rsidP="00C630B9">
            <w:pPr>
              <w:spacing w:after="60"/>
              <w:ind w:right="99"/>
            </w:pPr>
            <w:r>
              <w:t>Размещение</w:t>
            </w:r>
            <w:r w:rsidRPr="00804574">
              <w:t xml:space="preserve"> </w:t>
            </w:r>
            <w:r>
              <w:t>м</w:t>
            </w:r>
            <w:r w:rsidRPr="006A1F59">
              <w:rPr>
                <w:bCs/>
                <w:szCs w:val="28"/>
              </w:rPr>
              <w:t>аркировк</w:t>
            </w:r>
            <w:r>
              <w:rPr>
                <w:bCs/>
                <w:szCs w:val="28"/>
              </w:rPr>
              <w:t>и</w:t>
            </w:r>
            <w:r w:rsidRPr="00804574">
              <w:rPr>
                <w:bCs/>
                <w:szCs w:val="28"/>
              </w:rPr>
              <w:t xml:space="preserve"> </w:t>
            </w:r>
            <w:r w:rsidRPr="006A1F59">
              <w:rPr>
                <w:bCs/>
                <w:szCs w:val="28"/>
              </w:rPr>
              <w:t>в</w:t>
            </w:r>
            <w:r w:rsidRPr="00804574">
              <w:rPr>
                <w:bCs/>
                <w:szCs w:val="28"/>
              </w:rPr>
              <w:t xml:space="preserve"> </w:t>
            </w:r>
            <w:r w:rsidRPr="006A1F59">
              <w:rPr>
                <w:bCs/>
                <w:szCs w:val="28"/>
              </w:rPr>
              <w:t>виде</w:t>
            </w:r>
            <w:r w:rsidRPr="00804574">
              <w:rPr>
                <w:bCs/>
                <w:szCs w:val="28"/>
              </w:rPr>
              <w:t xml:space="preserve"> </w:t>
            </w:r>
            <w:r w:rsidRPr="006A1F59">
              <w:rPr>
                <w:bCs/>
                <w:szCs w:val="28"/>
              </w:rPr>
              <w:t>табличек</w:t>
            </w:r>
            <w:r w:rsidRPr="00804574">
              <w:rPr>
                <w:bCs/>
                <w:szCs w:val="28"/>
              </w:rPr>
              <w:t xml:space="preserve"> </w:t>
            </w:r>
            <w:r w:rsidRPr="006A1F59">
              <w:rPr>
                <w:bCs/>
                <w:szCs w:val="28"/>
              </w:rPr>
              <w:t>оранжевого</w:t>
            </w:r>
            <w:r w:rsidRPr="00804574">
              <w:rPr>
                <w:bCs/>
                <w:szCs w:val="28"/>
              </w:rPr>
              <w:t xml:space="preserve"> </w:t>
            </w:r>
            <w:r w:rsidRPr="006A1F59">
              <w:rPr>
                <w:bCs/>
                <w:szCs w:val="28"/>
              </w:rPr>
              <w:t>цвета</w:t>
            </w:r>
            <w:r w:rsidRPr="00804574">
              <w:t xml:space="preserve"> </w:t>
            </w:r>
            <w:r>
              <w:t>в</w:t>
            </w:r>
            <w:r w:rsidRPr="00804574">
              <w:t xml:space="preserve"> </w:t>
            </w:r>
            <w:r>
              <w:t>случае</w:t>
            </w:r>
            <w:r w:rsidRPr="00804574">
              <w:t xml:space="preserve"> </w:t>
            </w:r>
            <w:r w:rsidRPr="00321780">
              <w:t>перевозк</w:t>
            </w:r>
            <w:r>
              <w:t>и</w:t>
            </w:r>
            <w:r w:rsidRPr="00804574">
              <w:t xml:space="preserve"> </w:t>
            </w:r>
            <w:r w:rsidRPr="00321780">
              <w:t>в</w:t>
            </w:r>
            <w:r w:rsidRPr="00804574">
              <w:t xml:space="preserve"> </w:t>
            </w:r>
            <w:r w:rsidRPr="00321780">
              <w:t>транспортной</w:t>
            </w:r>
            <w:r w:rsidRPr="00804574">
              <w:t xml:space="preserve"> </w:t>
            </w:r>
            <w:r w:rsidRPr="00321780">
              <w:t>цепи</w:t>
            </w:r>
            <w:r w:rsidRPr="00804574">
              <w:t xml:space="preserve">, </w:t>
            </w:r>
            <w:r w:rsidRPr="00321780">
              <w:t>включающей</w:t>
            </w:r>
            <w:r w:rsidRPr="00804574">
              <w:t xml:space="preserve"> </w:t>
            </w:r>
            <w:r w:rsidRPr="00321780">
              <w:t>морскую</w:t>
            </w:r>
            <w:r w:rsidRPr="00804574">
              <w:t xml:space="preserve"> </w:t>
            </w:r>
            <w:r w:rsidRPr="00321780">
              <w:t>или</w:t>
            </w:r>
            <w:r w:rsidRPr="00804574">
              <w:t xml:space="preserve"> </w:t>
            </w:r>
            <w:r w:rsidRPr="00321780">
              <w:t>воздушную</w:t>
            </w:r>
            <w:r w:rsidRPr="00804574">
              <w:t xml:space="preserve"> </w:t>
            </w:r>
            <w:r w:rsidRPr="00321780">
              <w:t>перевозку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ECE/TRANS/WP.15/2017/3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Швейцария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DA4B70" w:rsidRDefault="0018281B" w:rsidP="006B19F1">
            <w:pPr>
              <w:spacing w:after="60"/>
              <w:ind w:right="99"/>
            </w:pPr>
            <w:r>
              <w:t>Применение ограничений на проезд через туннели</w:t>
            </w:r>
            <w:r w:rsidRPr="00DA4B70">
              <w:t xml:space="preserve"> </w:t>
            </w:r>
            <w:r>
              <w:rPr>
                <w:color w:val="000000"/>
              </w:rPr>
              <w:t>к позициям, предусмотренным</w:t>
            </w:r>
            <w:r>
              <w:t xml:space="preserve"> для двигателей и машин под</w:t>
            </w:r>
            <w:r w:rsidRPr="00DA4B70">
              <w:t xml:space="preserve"> № </w:t>
            </w:r>
            <w:r>
              <w:t>ООН</w:t>
            </w:r>
            <w:r w:rsidRPr="00DA4B70">
              <w:t xml:space="preserve"> 3528, 3529 </w:t>
            </w:r>
            <w:r>
              <w:t>и</w:t>
            </w:r>
            <w:r w:rsidR="006B19F1">
              <w:rPr>
                <w:lang w:val="en-US"/>
              </w:rPr>
              <w:t> </w:t>
            </w:r>
            <w:r w:rsidRPr="00DA4B70">
              <w:t>3530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ECE/TRANS/WP.15/2017/4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Швейцария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DA4B70" w:rsidRDefault="0018281B" w:rsidP="00C630B9">
            <w:pPr>
              <w:spacing w:after="60"/>
              <w:ind w:right="99"/>
            </w:pPr>
            <w:r>
              <w:t>Применение</w:t>
            </w:r>
            <w:r w:rsidRPr="00DA4B70">
              <w:t xml:space="preserve"> № </w:t>
            </w:r>
            <w:r>
              <w:t>ООН</w:t>
            </w:r>
            <w:r w:rsidRPr="00DA4B70">
              <w:t xml:space="preserve"> 3166 </w:t>
            </w:r>
            <w:r>
              <w:t>и</w:t>
            </w:r>
            <w:r w:rsidRPr="00DA4B70">
              <w:t xml:space="preserve"> 3171 </w:t>
            </w:r>
            <w:r>
              <w:t>к транспортным средствам, перевозимым в качестве груза, и</w:t>
            </w:r>
            <w:r w:rsidRPr="00DA4B70">
              <w:t xml:space="preserve"> </w:t>
            </w:r>
            <w:r>
              <w:t xml:space="preserve">предельные количества топлива для </w:t>
            </w:r>
            <w:r>
              <w:rPr>
                <w:color w:val="000000"/>
              </w:rPr>
              <w:t>газожидкостных гибридных двигателей, перевозимых на прицепах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lastRenderedPageBreak/>
              <w:t xml:space="preserve">ECE/TRANS/WP.15/2017/5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МСАТ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DA4B70" w:rsidRDefault="0018281B" w:rsidP="006B19F1">
            <w:pPr>
              <w:spacing w:after="60"/>
              <w:ind w:right="99"/>
            </w:pPr>
            <w:bookmarkStart w:id="1" w:name="OLE_LINK3"/>
            <w:bookmarkStart w:id="2" w:name="OLE_LINK4"/>
            <w:r>
              <w:t>Пункт</w:t>
            </w:r>
            <w:r w:rsidRPr="00DA4B70">
              <w:t xml:space="preserve"> 5.4.1.1.1 </w:t>
            </w:r>
            <w:r w:rsidRPr="004A1892">
              <w:t>f</w:t>
            </w:r>
            <w:r w:rsidRPr="00DA4B70">
              <w:t xml:space="preserve">) </w:t>
            </w:r>
            <w:r>
              <w:t>и перевозка в соответствии с</w:t>
            </w:r>
            <w:r w:rsidR="006B19F1">
              <w:rPr>
                <w:lang w:val="en-US"/>
              </w:rPr>
              <w:t> </w:t>
            </w:r>
            <w:r>
              <w:t>подразделом</w:t>
            </w:r>
            <w:r w:rsidRPr="00DA4B70">
              <w:t xml:space="preserve"> 1.1.3.6</w:t>
            </w:r>
            <w:bookmarkEnd w:id="1"/>
            <w:bookmarkEnd w:id="2"/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ECE/TRANS/WP.15/2017/8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Испания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38333D" w:rsidRDefault="0018281B" w:rsidP="00C630B9">
            <w:pPr>
              <w:spacing w:after="60"/>
              <w:ind w:right="99"/>
            </w:pPr>
            <w:r>
              <w:t>Увеличение количества взрывчатых веществ</w:t>
            </w:r>
            <w:r w:rsidRPr="0038333D">
              <w:t xml:space="preserve"> </w:t>
            </w:r>
            <w:r>
              <w:t>на транспортную единицу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 w:rsidRPr="004A1892">
              <w:t xml:space="preserve">ECE/TRANS/WP.15/2017/9 </w:t>
            </w:r>
            <w:r w:rsidR="006B19F1">
              <w:rPr>
                <w:lang w:val="en-US"/>
              </w:rPr>
              <w:br/>
            </w:r>
            <w:r w:rsidRPr="004A1892">
              <w:t>(</w:t>
            </w:r>
            <w:r>
              <w:t>Швейцария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38333D" w:rsidRDefault="0018281B" w:rsidP="006B19F1">
            <w:pPr>
              <w:spacing w:after="60"/>
              <w:ind w:right="99"/>
            </w:pPr>
            <w:r>
              <w:t xml:space="preserve">Предложение относительно определения </w:t>
            </w:r>
            <w:r w:rsidR="006B19F1" w:rsidRPr="006B19F1">
              <w:br/>
            </w:r>
            <w:r>
              <w:t>перевозки частными лицами</w:t>
            </w:r>
            <w:r w:rsidRPr="0038333D">
              <w:t xml:space="preserve"> </w:t>
            </w:r>
            <w:r>
              <w:t>согласно пункту</w:t>
            </w:r>
            <w:r w:rsidR="006B19F1">
              <w:rPr>
                <w:lang w:val="en-US"/>
              </w:rPr>
              <w:t> </w:t>
            </w:r>
            <w:r w:rsidRPr="0038333D">
              <w:t xml:space="preserve">1.1.3.1 </w:t>
            </w:r>
            <w:r w:rsidRPr="004A1892">
              <w:t>a</w:t>
            </w:r>
            <w:r w:rsidRPr="0038333D">
              <w:t>)</w:t>
            </w:r>
          </w:p>
        </w:tc>
      </w:tr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</w:pPr>
            <w:r>
              <w:t>ECE/TRANS/WP.15/2017/10</w:t>
            </w:r>
            <w:r w:rsidRPr="004A1892">
              <w:t xml:space="preserve"> </w:t>
            </w:r>
            <w:r w:rsidR="006B19F1" w:rsidRPr="006B19F1">
              <w:br/>
            </w:r>
            <w:r w:rsidRPr="004A1892">
              <w:t>(</w:t>
            </w:r>
            <w:r>
              <w:t>Австрия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804574" w:rsidRDefault="0018281B" w:rsidP="00C630B9">
            <w:pPr>
              <w:spacing w:after="60"/>
              <w:ind w:right="99"/>
            </w:pPr>
            <w:r w:rsidRPr="00804574">
              <w:rPr>
                <w:bCs/>
                <w:color w:val="000000"/>
              </w:rPr>
              <w:t>Предложение о</w:t>
            </w:r>
            <w:r>
              <w:rPr>
                <w:bCs/>
                <w:color w:val="000000"/>
              </w:rPr>
              <w:t xml:space="preserve"> поправках</w:t>
            </w:r>
            <w:r w:rsidRPr="00804574">
              <w:rPr>
                <w:bCs/>
                <w:color w:val="000000"/>
              </w:rPr>
              <w:t xml:space="preserve"> к пунктам 5.3.2.1.4 и 5.3.2.1.6</w:t>
            </w:r>
          </w:p>
        </w:tc>
      </w:tr>
    </w:tbl>
    <w:p w:rsidR="0018281B" w:rsidRPr="00996916" w:rsidRDefault="0018281B" w:rsidP="006B19F1">
      <w:pPr>
        <w:pStyle w:val="HChGR"/>
      </w:pPr>
      <w:r w:rsidRPr="00804574">
        <w:tab/>
      </w:r>
      <w:r w:rsidRPr="00996916">
        <w:t>6.</w:t>
      </w:r>
      <w:r w:rsidRPr="00996916">
        <w:tab/>
        <w:t>Толкование ДОПОГ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18281B" w:rsidRPr="004A681D" w:rsidTr="006B19F1">
        <w:trPr>
          <w:cantSplit/>
        </w:trPr>
        <w:tc>
          <w:tcPr>
            <w:tcW w:w="2977" w:type="dxa"/>
            <w:shd w:val="clear" w:color="auto" w:fill="auto"/>
          </w:tcPr>
          <w:p w:rsidR="0018281B" w:rsidRPr="004A1892" w:rsidRDefault="0018281B" w:rsidP="00C630B9">
            <w:pPr>
              <w:spacing w:after="60"/>
              <w:ind w:right="99"/>
              <w:rPr>
                <w:b/>
              </w:rPr>
            </w:pPr>
            <w:r w:rsidRPr="004A1892">
              <w:t xml:space="preserve">ECE/TRANS/WP.15/2017/1 </w:t>
            </w:r>
            <w:r w:rsidR="006B19F1">
              <w:br/>
            </w:r>
            <w:r w:rsidRPr="004A1892">
              <w:t>(</w:t>
            </w:r>
            <w:r>
              <w:t>Польша</w:t>
            </w:r>
            <w:r w:rsidRPr="004A1892">
              <w:t>)</w:t>
            </w:r>
          </w:p>
        </w:tc>
        <w:tc>
          <w:tcPr>
            <w:tcW w:w="4394" w:type="dxa"/>
            <w:shd w:val="clear" w:color="auto" w:fill="auto"/>
          </w:tcPr>
          <w:p w:rsidR="0018281B" w:rsidRPr="009147F2" w:rsidRDefault="0018281B" w:rsidP="00C630B9">
            <w:pPr>
              <w:spacing w:after="60"/>
              <w:rPr>
                <w:b/>
              </w:rPr>
            </w:pPr>
            <w:r w:rsidRPr="009147F2">
              <w:t xml:space="preserve">Толкование </w:t>
            </w:r>
            <w:r>
              <w:t>круга сведений,</w:t>
            </w:r>
            <w:r w:rsidRPr="009147F2">
              <w:t xml:space="preserve"> предусмотренн</w:t>
            </w:r>
            <w:r>
              <w:t xml:space="preserve">ых </w:t>
            </w:r>
            <w:r w:rsidRPr="009147F2">
              <w:t>в главе 5.4 ДОПОГ</w:t>
            </w:r>
          </w:p>
        </w:tc>
      </w:tr>
    </w:tbl>
    <w:p w:rsidR="0018281B" w:rsidRPr="00DF2FD3" w:rsidRDefault="0018281B" w:rsidP="006B19F1">
      <w:pPr>
        <w:pStyle w:val="HChGR"/>
      </w:pPr>
      <w:r w:rsidRPr="009147F2">
        <w:tab/>
      </w:r>
      <w:r w:rsidRPr="00DF2FD3">
        <w:t>7.</w:t>
      </w:r>
      <w:r w:rsidRPr="00DF2FD3">
        <w:tab/>
        <w:t>Программа работы</w:t>
      </w:r>
    </w:p>
    <w:p w:rsidR="0018281B" w:rsidRPr="009147F2" w:rsidRDefault="0018281B" w:rsidP="001045C5">
      <w:pPr>
        <w:pStyle w:val="SingleTxtGR"/>
      </w:pPr>
      <w:r w:rsidRPr="00DF2FD3">
        <w:tab/>
      </w:r>
      <w:r w:rsidRPr="009147F2">
        <w:rPr>
          <w:lang w:bidi="ru-RU"/>
        </w:rPr>
        <w:t>Никаких документов по этому пункту повестки дня представлено не было.</w:t>
      </w:r>
    </w:p>
    <w:p w:rsidR="0018281B" w:rsidRPr="00DF2FD3" w:rsidRDefault="0018281B" w:rsidP="001045C5">
      <w:pPr>
        <w:pStyle w:val="HChGR"/>
      </w:pPr>
      <w:r w:rsidRPr="009147F2">
        <w:tab/>
      </w:r>
      <w:r w:rsidRPr="00DF2FD3">
        <w:t>8.</w:t>
      </w:r>
      <w:r w:rsidRPr="00DF2FD3">
        <w:tab/>
        <w:t>Прочие вопросы</w:t>
      </w:r>
    </w:p>
    <w:p w:rsidR="0018281B" w:rsidRPr="009147F2" w:rsidRDefault="0018281B" w:rsidP="001045C5">
      <w:pPr>
        <w:pStyle w:val="SingleTxtGR"/>
      </w:pPr>
      <w:r w:rsidRPr="00DF2FD3">
        <w:tab/>
      </w:r>
      <w:r w:rsidRPr="009147F2">
        <w:rPr>
          <w:lang w:bidi="ru-RU"/>
        </w:rPr>
        <w:t>Никаких документов по этому пункту повестки дня представлено не было.</w:t>
      </w:r>
    </w:p>
    <w:p w:rsidR="0018281B" w:rsidRDefault="0018281B" w:rsidP="001045C5">
      <w:pPr>
        <w:pStyle w:val="HChGR"/>
        <w:rPr>
          <w:lang w:val="en-US"/>
        </w:rPr>
      </w:pPr>
      <w:r w:rsidRPr="009147F2">
        <w:tab/>
      </w:r>
      <w:r w:rsidRPr="004A1892">
        <w:t>9.</w:t>
      </w:r>
      <w:r w:rsidRPr="004A1892">
        <w:tab/>
      </w:r>
      <w:r w:rsidRPr="00996916">
        <w:t>Утверждение доклада</w:t>
      </w:r>
    </w:p>
    <w:p w:rsidR="0018281B" w:rsidRPr="001045C5" w:rsidRDefault="001045C5" w:rsidP="001045C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281B" w:rsidRPr="001045C5" w:rsidSect="001828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B2" w:rsidRPr="00A312BC" w:rsidRDefault="00AE56B2" w:rsidP="00A312BC"/>
  </w:endnote>
  <w:endnote w:type="continuationSeparator" w:id="0">
    <w:p w:rsidR="00AE56B2" w:rsidRPr="00A312BC" w:rsidRDefault="00AE56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1B" w:rsidRPr="0018281B" w:rsidRDefault="0018281B">
    <w:pPr>
      <w:pStyle w:val="Footer"/>
    </w:pPr>
    <w:r w:rsidRPr="0018281B">
      <w:rPr>
        <w:b/>
        <w:sz w:val="18"/>
      </w:rPr>
      <w:fldChar w:fldCharType="begin"/>
    </w:r>
    <w:r w:rsidRPr="0018281B">
      <w:rPr>
        <w:b/>
        <w:sz w:val="18"/>
      </w:rPr>
      <w:instrText xml:space="preserve"> PAGE  \* MERGEFORMAT </w:instrText>
    </w:r>
    <w:r w:rsidRPr="0018281B">
      <w:rPr>
        <w:b/>
        <w:sz w:val="18"/>
      </w:rPr>
      <w:fldChar w:fldCharType="separate"/>
    </w:r>
    <w:r w:rsidR="00137687">
      <w:rPr>
        <w:b/>
        <w:noProof/>
        <w:sz w:val="18"/>
      </w:rPr>
      <w:t>2</w:t>
    </w:r>
    <w:r w:rsidRPr="0018281B">
      <w:rPr>
        <w:b/>
        <w:sz w:val="18"/>
      </w:rPr>
      <w:fldChar w:fldCharType="end"/>
    </w:r>
    <w:r>
      <w:rPr>
        <w:b/>
        <w:sz w:val="18"/>
      </w:rPr>
      <w:tab/>
    </w:r>
    <w:r>
      <w:t>GE.17-03137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1B" w:rsidRPr="0018281B" w:rsidRDefault="0018281B" w:rsidP="0018281B">
    <w:pPr>
      <w:pStyle w:val="Footer"/>
      <w:tabs>
        <w:tab w:val="clear" w:pos="9639"/>
        <w:tab w:val="right" w:pos="9638"/>
      </w:tabs>
      <w:rPr>
        <w:b/>
        <w:sz w:val="18"/>
      </w:rPr>
    </w:pPr>
    <w:r>
      <w:t>GE.17-03137</w:t>
    </w:r>
    <w:r>
      <w:tab/>
    </w:r>
    <w:r w:rsidRPr="0018281B">
      <w:rPr>
        <w:b/>
        <w:sz w:val="18"/>
      </w:rPr>
      <w:fldChar w:fldCharType="begin"/>
    </w:r>
    <w:r w:rsidRPr="0018281B">
      <w:rPr>
        <w:b/>
        <w:sz w:val="18"/>
      </w:rPr>
      <w:instrText xml:space="preserve"> PAGE  \* MERGEFORMAT </w:instrText>
    </w:r>
    <w:r w:rsidRPr="0018281B">
      <w:rPr>
        <w:b/>
        <w:sz w:val="18"/>
      </w:rPr>
      <w:fldChar w:fldCharType="separate"/>
    </w:r>
    <w:r w:rsidR="00137687">
      <w:rPr>
        <w:b/>
        <w:noProof/>
        <w:sz w:val="18"/>
      </w:rPr>
      <w:t>3</w:t>
    </w:r>
    <w:r w:rsidRPr="001828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8281B" w:rsidRDefault="0018281B" w:rsidP="0018281B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EB9FDBA" wp14:editId="004795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17-03137  (R)</w:t>
    </w:r>
    <w:r w:rsidR="00D5707E">
      <w:rPr>
        <w:lang w:val="en-US"/>
      </w:rPr>
      <w:t xml:space="preserve">  100317  100317</w:t>
    </w:r>
    <w:r>
      <w:br/>
    </w:r>
    <w:r w:rsidRPr="0018281B">
      <w:rPr>
        <w:rFonts w:ascii="C39T30Lfz" w:hAnsi="C39T30Lfz"/>
        <w:spacing w:val="0"/>
        <w:w w:val="100"/>
        <w:sz w:val="56"/>
      </w:rPr>
      <w:t></w:t>
    </w:r>
    <w:r w:rsidRPr="0018281B">
      <w:rPr>
        <w:rFonts w:ascii="C39T30Lfz" w:hAnsi="C39T30Lfz"/>
        <w:spacing w:val="0"/>
        <w:w w:val="100"/>
        <w:sz w:val="56"/>
      </w:rPr>
      <w:t></w:t>
    </w:r>
    <w:r w:rsidRPr="0018281B">
      <w:rPr>
        <w:rFonts w:ascii="C39T30Lfz" w:hAnsi="C39T30Lfz"/>
        <w:spacing w:val="0"/>
        <w:w w:val="100"/>
        <w:sz w:val="56"/>
      </w:rPr>
      <w:t></w:t>
    </w:r>
    <w:r w:rsidRPr="0018281B">
      <w:rPr>
        <w:rFonts w:ascii="C39T30Lfz" w:hAnsi="C39T30Lfz"/>
        <w:spacing w:val="0"/>
        <w:w w:val="100"/>
        <w:sz w:val="56"/>
      </w:rPr>
      <w:t></w:t>
    </w:r>
    <w:r w:rsidRPr="0018281B">
      <w:rPr>
        <w:rFonts w:ascii="C39T30Lfz" w:hAnsi="C39T30Lfz"/>
        <w:spacing w:val="0"/>
        <w:w w:val="100"/>
        <w:sz w:val="56"/>
      </w:rPr>
      <w:t></w:t>
    </w:r>
    <w:r w:rsidRPr="0018281B">
      <w:rPr>
        <w:rFonts w:ascii="C39T30Lfz" w:hAnsi="C39T30Lfz"/>
        <w:spacing w:val="0"/>
        <w:w w:val="100"/>
        <w:sz w:val="56"/>
      </w:rPr>
      <w:t></w:t>
    </w:r>
    <w:r w:rsidRPr="0018281B">
      <w:rPr>
        <w:rFonts w:ascii="C39T30Lfz" w:hAnsi="C39T30Lfz"/>
        <w:spacing w:val="0"/>
        <w:w w:val="100"/>
        <w:sz w:val="56"/>
      </w:rPr>
      <w:t></w:t>
    </w:r>
    <w:r w:rsidRPr="0018281B">
      <w:rPr>
        <w:rFonts w:ascii="C39T30Lfz" w:hAnsi="C39T30Lfz"/>
        <w:spacing w:val="0"/>
        <w:w w:val="100"/>
        <w:sz w:val="56"/>
      </w:rPr>
      <w:t></w:t>
    </w:r>
    <w:r w:rsidRPr="0018281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15/236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36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B2" w:rsidRPr="001075E9" w:rsidRDefault="00AE56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56B2" w:rsidRDefault="00AE56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1B" w:rsidRPr="0018281B" w:rsidRDefault="001376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2BBE">
      <w:t>ECE/TRANS/WP.15/236/Add.1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1B" w:rsidRPr="0018281B" w:rsidRDefault="00137687" w:rsidP="001828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2BBE">
      <w:t>ECE/TRANS/WP.15/236/Add.1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2"/>
    <w:rsid w:val="00033EE1"/>
    <w:rsid w:val="00042B72"/>
    <w:rsid w:val="000558BD"/>
    <w:rsid w:val="00093F3D"/>
    <w:rsid w:val="000B57E7"/>
    <w:rsid w:val="000B6373"/>
    <w:rsid w:val="000E4E5B"/>
    <w:rsid w:val="000F09DF"/>
    <w:rsid w:val="000F61B2"/>
    <w:rsid w:val="001045C5"/>
    <w:rsid w:val="001075E9"/>
    <w:rsid w:val="00137687"/>
    <w:rsid w:val="0014152F"/>
    <w:rsid w:val="00180183"/>
    <w:rsid w:val="0018024D"/>
    <w:rsid w:val="0018281B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19F1"/>
    <w:rsid w:val="006C2031"/>
    <w:rsid w:val="006D461A"/>
    <w:rsid w:val="006F2BB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AE56B2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0EBC"/>
    <w:rsid w:val="00CF55F6"/>
    <w:rsid w:val="00D33D63"/>
    <w:rsid w:val="00D5253A"/>
    <w:rsid w:val="00D5707E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2FD5DC-68AC-4D7B-A0B4-7935105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18281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ar"/>
    <w:rsid w:val="0018281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8281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1828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SingleTxtGCar">
    <w:name w:val="_ Single Txt_G Car"/>
    <w:link w:val="SingleTxtG"/>
    <w:rsid w:val="0018281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3305</Characters>
  <Application>Microsoft Office Word</Application>
  <DocSecurity>0</DocSecurity>
  <Lines>173</Lines>
  <Paragraphs>128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ECE/TRANS/WP.15/236/Add.1</vt:lpstr>
      <vt:lpstr>ECE/TRANS/WP.15/236/Add.1</vt:lpstr>
      <vt:lpstr>A/</vt:lpstr>
    </vt:vector>
  </TitlesOfParts>
  <Company>DCM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ECE/TRANS/WP.15/236/Add.1</dc:title>
  <dc:subject/>
  <dc:creator>Prokoudina S.</dc:creator>
  <cp:keywords/>
  <cp:lastModifiedBy>Christine Barrio-Champeau</cp:lastModifiedBy>
  <cp:revision>2</cp:revision>
  <cp:lastPrinted>2017-03-10T13:26:00Z</cp:lastPrinted>
  <dcterms:created xsi:type="dcterms:W3CDTF">2017-03-13T10:28:00Z</dcterms:created>
  <dcterms:modified xsi:type="dcterms:W3CDTF">2017-03-13T10:28:00Z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