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243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24397" w:rsidP="00324397">
            <w:pPr>
              <w:jc w:val="right"/>
            </w:pPr>
            <w:r w:rsidRPr="00324397">
              <w:rPr>
                <w:sz w:val="40"/>
              </w:rPr>
              <w:t>ECE</w:t>
            </w:r>
            <w:r>
              <w:t>/TRANS/WP.15/2017/20</w:t>
            </w:r>
          </w:p>
        </w:tc>
      </w:tr>
      <w:tr w:rsidR="002D5AAC" w:rsidRPr="004D28B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243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24397" w:rsidRDefault="00324397" w:rsidP="003243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324397" w:rsidRDefault="00324397" w:rsidP="003243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24397" w:rsidRPr="008D53B6" w:rsidRDefault="00324397" w:rsidP="003243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24397" w:rsidRPr="001545E9" w:rsidRDefault="00324397" w:rsidP="005441DC">
      <w:pPr>
        <w:spacing w:before="80"/>
        <w:rPr>
          <w:sz w:val="28"/>
          <w:szCs w:val="28"/>
        </w:rPr>
      </w:pPr>
      <w:r w:rsidRPr="001545E9">
        <w:rPr>
          <w:sz w:val="28"/>
          <w:szCs w:val="28"/>
        </w:rPr>
        <w:t>Комитет по внутреннему транспорту</w:t>
      </w:r>
    </w:p>
    <w:p w:rsidR="00324397" w:rsidRPr="001545E9" w:rsidRDefault="00324397" w:rsidP="005441DC">
      <w:pPr>
        <w:spacing w:before="80"/>
        <w:rPr>
          <w:b/>
          <w:sz w:val="24"/>
          <w:szCs w:val="24"/>
        </w:rPr>
      </w:pPr>
      <w:r w:rsidRPr="001545E9">
        <w:rPr>
          <w:b/>
          <w:bCs/>
          <w:sz w:val="24"/>
          <w:szCs w:val="24"/>
        </w:rPr>
        <w:t>Рабочая группа по перевозкам опасных грузов</w:t>
      </w:r>
    </w:p>
    <w:p w:rsidR="00324397" w:rsidRPr="001545E9" w:rsidRDefault="00324397" w:rsidP="005441DC">
      <w:pPr>
        <w:spacing w:before="80"/>
        <w:rPr>
          <w:rFonts w:eastAsia="SimSun"/>
          <w:b/>
        </w:rPr>
      </w:pPr>
      <w:r w:rsidRPr="001545E9">
        <w:rPr>
          <w:b/>
          <w:bCs/>
        </w:rPr>
        <w:t>103-я сессия</w:t>
      </w:r>
      <w:r w:rsidRPr="001545E9">
        <w:t xml:space="preserve"> </w:t>
      </w:r>
    </w:p>
    <w:p w:rsidR="00324397" w:rsidRPr="001545E9" w:rsidRDefault="00324397" w:rsidP="00324397">
      <w:pPr>
        <w:rPr>
          <w:rFonts w:eastAsia="SimSun"/>
        </w:rPr>
      </w:pPr>
      <w:r w:rsidRPr="001545E9">
        <w:t>Женева, 6–10 ноября 2017 года</w:t>
      </w:r>
    </w:p>
    <w:p w:rsidR="00324397" w:rsidRPr="001545E9" w:rsidRDefault="00324397" w:rsidP="00324397">
      <w:pPr>
        <w:autoSpaceDE w:val="0"/>
        <w:autoSpaceDN w:val="0"/>
        <w:adjustRightInd w:val="0"/>
        <w:spacing w:line="240" w:lineRule="auto"/>
      </w:pPr>
      <w:r w:rsidRPr="001545E9">
        <w:t>Пункт 5 а) предварительной повестки дня</w:t>
      </w:r>
    </w:p>
    <w:p w:rsidR="00324397" w:rsidRPr="001545E9" w:rsidRDefault="00324397" w:rsidP="00324397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1545E9">
        <w:rPr>
          <w:b/>
          <w:bCs/>
        </w:rPr>
        <w:t xml:space="preserve">Предложения о внесении поправок </w:t>
      </w:r>
      <w:r w:rsidR="00EB79B8" w:rsidRPr="00EB79B8">
        <w:rPr>
          <w:b/>
          <w:bCs/>
        </w:rPr>
        <w:br/>
      </w:r>
      <w:r w:rsidRPr="001545E9">
        <w:rPr>
          <w:b/>
          <w:bCs/>
        </w:rPr>
        <w:t>в приложения A и B к ДОПОГ:</w:t>
      </w:r>
    </w:p>
    <w:p w:rsidR="00E12C5F" w:rsidRPr="00EB79B8" w:rsidRDefault="00324397" w:rsidP="00324397">
      <w:pPr>
        <w:rPr>
          <w:b/>
          <w:bCs/>
        </w:rPr>
      </w:pPr>
      <w:r w:rsidRPr="001545E9">
        <w:rPr>
          <w:b/>
          <w:bCs/>
        </w:rPr>
        <w:t xml:space="preserve">конструкция и допущение к перевозке </w:t>
      </w:r>
      <w:r w:rsidR="00EB79B8" w:rsidRPr="00EB79B8">
        <w:rPr>
          <w:b/>
          <w:bCs/>
        </w:rPr>
        <w:br/>
      </w:r>
      <w:r w:rsidRPr="001545E9">
        <w:rPr>
          <w:b/>
          <w:bCs/>
        </w:rPr>
        <w:t>транспортных средств</w:t>
      </w:r>
    </w:p>
    <w:p w:rsidR="00324397" w:rsidRPr="001545E9" w:rsidRDefault="00324397" w:rsidP="005441DC">
      <w:pPr>
        <w:pStyle w:val="HChGR"/>
        <w:spacing w:before="320" w:after="200"/>
      </w:pPr>
      <w:r w:rsidRPr="001545E9">
        <w:tab/>
      </w:r>
      <w:r w:rsidRPr="001545E9">
        <w:tab/>
        <w:t>Уточнение требований пункта 9.3.4.2, предъявляемых к транспортным средствам EX/II и EX/III</w:t>
      </w:r>
    </w:p>
    <w:p w:rsidR="00324397" w:rsidRDefault="00324397" w:rsidP="00D52458">
      <w:pPr>
        <w:pStyle w:val="H1GR"/>
        <w:spacing w:before="240" w:after="200"/>
        <w:rPr>
          <w:lang w:val="en-US"/>
        </w:rPr>
      </w:pPr>
      <w:r w:rsidRPr="001545E9">
        <w:tab/>
      </w:r>
      <w:r w:rsidRPr="001545E9">
        <w:tab/>
        <w:t>Передано правительством Германии</w:t>
      </w:r>
      <w:r w:rsidRPr="00EB79B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324397" w:rsidRPr="0032439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24397" w:rsidRPr="00324397" w:rsidRDefault="00324397" w:rsidP="005441DC">
            <w:pPr>
              <w:tabs>
                <w:tab w:val="left" w:pos="255"/>
              </w:tabs>
              <w:spacing w:before="160" w:after="60"/>
              <w:rPr>
                <w:rFonts w:cs="Times New Roman"/>
                <w:sz w:val="24"/>
              </w:rPr>
            </w:pPr>
            <w:r w:rsidRPr="00324397">
              <w:rPr>
                <w:rFonts w:cs="Times New Roman"/>
              </w:rPr>
              <w:tab/>
            </w:r>
            <w:r w:rsidRPr="0032439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24397" w:rsidRPr="0032439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24397" w:rsidRPr="00324397" w:rsidRDefault="00324397" w:rsidP="00D52458">
            <w:pPr>
              <w:pStyle w:val="SingleTxtGR"/>
              <w:tabs>
                <w:tab w:val="clear" w:pos="3402"/>
                <w:tab w:val="clear" w:pos="3969"/>
                <w:tab w:val="left" w:pos="3659"/>
                <w:tab w:val="left" w:pos="3828"/>
              </w:tabs>
              <w:spacing w:after="80"/>
              <w:ind w:left="3657" w:hanging="2523"/>
            </w:pPr>
            <w:r w:rsidRPr="001545E9">
              <w:rPr>
                <w:b/>
                <w:bCs/>
              </w:rPr>
              <w:t>Существо предложения:</w:t>
            </w:r>
            <w:r w:rsidRPr="001545E9">
              <w:tab/>
              <w:t xml:space="preserve">Уточнение требований пункта 9.3.4.2, предъявляемых к транспортным средствам EX/II и EX/III. </w:t>
            </w:r>
            <w:r w:rsidR="00EB79B8" w:rsidRPr="00D52458">
              <w:br/>
            </w:r>
            <w:r w:rsidRPr="001545E9">
              <w:t>В пункте 9.3.4.2 описывается защитная цель, состоящая в предотвращении поступления тепла в кузов транспортных средств путем использования жаропрочных и огнестойких материалов.</w:t>
            </w:r>
          </w:p>
        </w:tc>
      </w:tr>
      <w:tr w:rsidR="00324397" w:rsidRPr="00324397" w:rsidTr="0092102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24397" w:rsidRPr="00324397" w:rsidRDefault="00324397" w:rsidP="00D52458">
            <w:pPr>
              <w:pStyle w:val="SingleTxtGR"/>
              <w:tabs>
                <w:tab w:val="clear" w:pos="3402"/>
                <w:tab w:val="clear" w:pos="3969"/>
                <w:tab w:val="left" w:pos="3659"/>
                <w:tab w:val="left" w:pos="3828"/>
              </w:tabs>
              <w:spacing w:after="80"/>
              <w:ind w:left="3657" w:hanging="2523"/>
            </w:pPr>
            <w:r w:rsidRPr="001545E9">
              <w:rPr>
                <w:b/>
                <w:bCs/>
              </w:rPr>
              <w:t>Предлагаемое решение:</w:t>
            </w:r>
            <w:r w:rsidRPr="001545E9">
              <w:tab/>
              <w:t>Изменить третье предложение пункта 9.3.4.2, касающегося требований, предъявляемых к транспортным средствам EX/II и EX/III.</w:t>
            </w:r>
          </w:p>
        </w:tc>
      </w:tr>
      <w:tr w:rsidR="00324397" w:rsidRPr="00324397" w:rsidTr="00921029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397" w:rsidRPr="00324397" w:rsidRDefault="00324397" w:rsidP="00A1358A">
            <w:pPr>
              <w:pStyle w:val="SingleTxtGR"/>
              <w:tabs>
                <w:tab w:val="clear" w:pos="3402"/>
                <w:tab w:val="clear" w:pos="3969"/>
                <w:tab w:val="left" w:pos="3659"/>
                <w:tab w:val="left" w:pos="3828"/>
              </w:tabs>
              <w:spacing w:after="80"/>
              <w:ind w:left="3657" w:hanging="2523"/>
            </w:pPr>
            <w:r w:rsidRPr="001545E9">
              <w:rPr>
                <w:b/>
                <w:bCs/>
              </w:rPr>
              <w:t>Справочные документы:</w:t>
            </w:r>
            <w:r w:rsidRPr="001545E9">
              <w:tab/>
              <w:t>Неофициальный документ INF.6, представленный на майской сессии 2017 года (Германия), и доклада о работе 102-й сессии Рабочей группы (ECE/</w:t>
            </w:r>
            <w:r w:rsidR="005441DC" w:rsidRPr="005441DC">
              <w:t xml:space="preserve"> </w:t>
            </w:r>
            <w:r w:rsidRPr="001545E9">
              <w:t>TRANS/WP.15/237, пункты 21−23); неофициальный документ INF.5, представленный на ноябрьской сессии 2015 года (Нидерланды), и доклад о работе девяносто девятой сессии Рабочей группы (ECE/</w:t>
            </w:r>
            <w:r w:rsidR="005441DC" w:rsidRPr="005441DC">
              <w:t xml:space="preserve"> </w:t>
            </w:r>
            <w:r w:rsidRPr="001545E9">
              <w:t>TRANS/WP.15/230, пункты</w:t>
            </w:r>
            <w:r w:rsidR="00A1358A">
              <w:rPr>
                <w:lang w:val="en-US"/>
              </w:rPr>
              <w:t> </w:t>
            </w:r>
            <w:r w:rsidRPr="001545E9">
              <w:t>12–15); ECE/TRANS/</w:t>
            </w:r>
            <w:r w:rsidR="00D52458" w:rsidRPr="00D52458">
              <w:t xml:space="preserve"> </w:t>
            </w:r>
            <w:r w:rsidRPr="001545E9">
              <w:t>WP.15/2011/14 (Франция) и доклад о работе девяносто первой сессии Рабочей группы (ECE/TRANS/</w:t>
            </w:r>
            <w:r w:rsidR="00D52458" w:rsidRPr="00D52458">
              <w:t xml:space="preserve"> </w:t>
            </w:r>
            <w:r w:rsidRPr="001545E9">
              <w:t>WP.15/212, пункт 9); доклад о работе семьдесят четвертой сессии Рабочей группы (ECE/TRANS/</w:t>
            </w:r>
            <w:r w:rsidR="00D52458" w:rsidRPr="00D52458">
              <w:t xml:space="preserve"> </w:t>
            </w:r>
            <w:r w:rsidRPr="001545E9">
              <w:lastRenderedPageBreak/>
              <w:t>WP.15/174, пункты 52–54).</w:t>
            </w:r>
          </w:p>
        </w:tc>
      </w:tr>
    </w:tbl>
    <w:p w:rsidR="00921029" w:rsidRPr="001545E9" w:rsidRDefault="00921029" w:rsidP="00A1358A">
      <w:pPr>
        <w:pStyle w:val="HChGR"/>
      </w:pPr>
      <w:r w:rsidRPr="001545E9">
        <w:lastRenderedPageBreak/>
        <w:tab/>
      </w:r>
      <w:r w:rsidRPr="001545E9">
        <w:tab/>
        <w:t>Введение</w:t>
      </w:r>
    </w:p>
    <w:p w:rsidR="00921029" w:rsidRPr="001545E9" w:rsidRDefault="00921029" w:rsidP="00A1358A">
      <w:pPr>
        <w:pStyle w:val="SingleTxtGR"/>
      </w:pPr>
      <w:r w:rsidRPr="001545E9">
        <w:t>1.</w:t>
      </w:r>
      <w:r w:rsidRPr="001545E9">
        <w:tab/>
        <w:t>Нынешний текст пункта 9.3.4.2 заставляет по-разному толковать в Германии положения, касающиеся материала, используемого для изготовления кузова. Поэтому на 102-й сессии Рабочей группы (Женева, 8–11 мая 2017 года) Германия представила неофициальный документ INF.6 по вопросу о толковании требований пункта 9.3.4.2 ДОПОГ, предъявляемых к транспортным средствам</w:t>
      </w:r>
      <w:r w:rsidR="00FA5F63">
        <w:rPr>
          <w:lang w:val="en-US"/>
        </w:rPr>
        <w:t> </w:t>
      </w:r>
      <w:r w:rsidRPr="001545E9">
        <w:t>EX/II и EX/III.</w:t>
      </w:r>
    </w:p>
    <w:p w:rsidR="00921029" w:rsidRPr="001545E9" w:rsidRDefault="00921029" w:rsidP="00A1358A">
      <w:pPr>
        <w:pStyle w:val="SingleTxtGR"/>
      </w:pPr>
      <w:r w:rsidRPr="001545E9">
        <w:t>2.</w:t>
      </w:r>
      <w:r w:rsidRPr="001545E9">
        <w:tab/>
        <w:t>Отправной точкой обсуждения, состоявшегося на 102-й сессии Рабочей группы, был поднятый в неофициальном документе INF.6 вопрос о том, каким образом требования пункта 9.3.4.2 ДОПОГ, предъявляемые к транспортным средствам EX/III, должны толковаться в том случае, если материал, используемый для изготовления кузова, является не чистым металлом, а многослойной системой, состоящей из неразрывно комбинированных слоев (слоистая панель): пластмассы снаружи, изоляционного пенопласта в середине и тонкого металлического листа с покрытием изнутри.</w:t>
      </w:r>
    </w:p>
    <w:p w:rsidR="00921029" w:rsidRPr="001545E9" w:rsidRDefault="00921029" w:rsidP="00A1358A">
      <w:pPr>
        <w:pStyle w:val="SingleTxtGR"/>
      </w:pPr>
      <w:r w:rsidRPr="001545E9">
        <w:t>3.</w:t>
      </w:r>
      <w:r w:rsidRPr="001545E9">
        <w:tab/>
        <w:t>В неофициальном документе INF.6 Германия пояснила, что целевые показатели, которых требуется достичь в области безопасности, недостаточно описаны или изложены в качестве требований в пункте 9.3.4.2 и что по этой причине невозможно четкое применение положений.</w:t>
      </w:r>
    </w:p>
    <w:p w:rsidR="00921029" w:rsidRPr="001545E9" w:rsidRDefault="00921029" w:rsidP="00A1358A">
      <w:pPr>
        <w:pStyle w:val="SingleTxtGR"/>
      </w:pPr>
      <w:r w:rsidRPr="001545E9">
        <w:t>4.</w:t>
      </w:r>
      <w:r w:rsidRPr="001545E9">
        <w:tab/>
        <w:t>В ходе обсуждения было отмечено, что в неофициальном документе</w:t>
      </w:r>
      <w:r w:rsidR="00FA5F63">
        <w:rPr>
          <w:lang w:val="en-US"/>
        </w:rPr>
        <w:t> </w:t>
      </w:r>
      <w:r w:rsidRPr="001545E9">
        <w:t>INF.5, представленном на девяносто девятой сессии Рабочей группы в ноябре 2015 года, Нидерланды уже просили уточнить требования, содержащиеся в</w:t>
      </w:r>
      <w:r w:rsidR="00FA5F63">
        <w:rPr>
          <w:lang w:val="en-US"/>
        </w:rPr>
        <w:t> </w:t>
      </w:r>
      <w:r w:rsidRPr="001545E9">
        <w:t xml:space="preserve">пункте 9.3.4.2 ДОПОГ, а также дать разъяснения относительно материала, </w:t>
      </w:r>
      <w:r w:rsidR="00FA5F63" w:rsidRPr="00FA5F63">
        <w:br/>
      </w:r>
      <w:r w:rsidRPr="001545E9">
        <w:t>используемого для изготовления внутренней части кузова транспортных средств EX/III.</w:t>
      </w:r>
    </w:p>
    <w:p w:rsidR="00921029" w:rsidRPr="001545E9" w:rsidRDefault="00921029" w:rsidP="00A1358A">
      <w:pPr>
        <w:pStyle w:val="SingleTxtGR"/>
      </w:pPr>
      <w:r w:rsidRPr="001545E9">
        <w:t>5.</w:t>
      </w:r>
      <w:r w:rsidRPr="001545E9">
        <w:tab/>
        <w:t>Выдержка из доклада о работе девяносто девятой сессии Рабочей группы (ECE/TRANS/WP.15/230, пункты 12–14):</w:t>
      </w:r>
    </w:p>
    <w:p w:rsidR="00921029" w:rsidRPr="001545E9" w:rsidRDefault="00B0339F" w:rsidP="00A1358A">
      <w:pPr>
        <w:pStyle w:val="SingleTxtGR"/>
      </w:pPr>
      <w:r w:rsidRPr="004D28BF">
        <w:tab/>
      </w:r>
      <w:r w:rsidR="00921029" w:rsidRPr="001545E9">
        <w:t>«Выступившие делегации сочли, что цель пункта 9.3.4.2 ДОПОГ действительно состоит в том, чтобы обеспечить защиту груза от внешних источников тепла и пламени.</w:t>
      </w:r>
    </w:p>
    <w:p w:rsidR="00921029" w:rsidRPr="001545E9" w:rsidRDefault="00B0339F" w:rsidP="00A1358A">
      <w:pPr>
        <w:pStyle w:val="SingleTxtGR"/>
      </w:pPr>
      <w:r w:rsidRPr="004D28BF">
        <w:tab/>
      </w:r>
      <w:r w:rsidR="00921029" w:rsidRPr="001545E9">
        <w:t xml:space="preserve">Участникам напомнили о том, что на своей девяносто первой сессии </w:t>
      </w:r>
      <w:r w:rsidRPr="00B0339F">
        <w:br/>
      </w:r>
      <w:r w:rsidR="00921029" w:rsidRPr="001545E9">
        <w:t>(см. ECE/TRANS/WP.15/212) Рабочая группа подтвердила, что ДОПОГ не запрещает использование алюминия в конструкции кузовов транспортных средств EX/III.</w:t>
      </w:r>
    </w:p>
    <w:p w:rsidR="00921029" w:rsidRPr="001545E9" w:rsidRDefault="00B0339F" w:rsidP="00A1358A">
      <w:pPr>
        <w:pStyle w:val="SingleTxtGR"/>
      </w:pPr>
      <w:r w:rsidRPr="004D28BF">
        <w:tab/>
      </w:r>
      <w:r w:rsidR="00921029" w:rsidRPr="001545E9">
        <w:t>По вопросу о том, можно ли использовать металлические детали внутри корпуса транспортного средства, не было достигнуто консенсуса. Большинство выступивших делегаций сочли, что металлические детали допускаются в том случае, если они закреплены на стенках, которые сами по себе обеспечивают достаточную изоляцию от пламени и тепла».</w:t>
      </w:r>
    </w:p>
    <w:p w:rsidR="00921029" w:rsidRPr="001545E9" w:rsidRDefault="00921029" w:rsidP="00A1358A">
      <w:pPr>
        <w:pStyle w:val="SingleTxtGR"/>
      </w:pPr>
      <w:r w:rsidRPr="001545E9">
        <w:t>6.</w:t>
      </w:r>
      <w:r w:rsidRPr="001545E9">
        <w:tab/>
        <w:t>Таким образом, было заявлено, что было бы желательно уточнить текст пункта 9.3.4.2 путем представления нового предложения, которым учитывался бы технический прогресс.</w:t>
      </w:r>
    </w:p>
    <w:p w:rsidR="00921029" w:rsidRPr="001545E9" w:rsidRDefault="00921029" w:rsidP="00A1358A">
      <w:pPr>
        <w:pStyle w:val="SingleTxtGR"/>
      </w:pPr>
      <w:r w:rsidRPr="001545E9">
        <w:t>7.</w:t>
      </w:r>
      <w:r w:rsidRPr="001545E9">
        <w:tab/>
        <w:t>Исходя из нынешней формулировки рассматриваемых положений, можно предположить, что третье предложение пункта 9.3.4.2 ДОПОГ следует толковать как означающее, что в качестве материала для изготовления требуемого внутреннего покрытия может использоваться металл, если выполнены требования, описанные во втором предложении пункта 9.3.4.2.</w:t>
      </w:r>
    </w:p>
    <w:p w:rsidR="00921029" w:rsidRPr="001545E9" w:rsidRDefault="00921029" w:rsidP="00A1358A">
      <w:pPr>
        <w:pStyle w:val="SingleTxtGR"/>
      </w:pPr>
      <w:r w:rsidRPr="001545E9">
        <w:t>8.</w:t>
      </w:r>
      <w:r w:rsidRPr="001545E9">
        <w:tab/>
        <w:t xml:space="preserve">На последней сессии, состоявшейся в мае 2017 года, Рабочая группа одобрила уточнение технических требований, предъявляемых к конструкции </w:t>
      </w:r>
      <w:r w:rsidRPr="001545E9">
        <w:lastRenderedPageBreak/>
        <w:t>транспортных средств EX/III в пункте 9.3.4.2 ДОПОГ, с целью учета технического прогресса.</w:t>
      </w:r>
    </w:p>
    <w:p w:rsidR="00921029" w:rsidRPr="001545E9" w:rsidRDefault="00921029" w:rsidP="00A1358A">
      <w:pPr>
        <w:pStyle w:val="SingleTxtGR"/>
      </w:pPr>
      <w:r w:rsidRPr="001545E9">
        <w:t>9.</w:t>
      </w:r>
      <w:r w:rsidRPr="001545E9">
        <w:tab/>
        <w:t>Германия обратилась тогда к делегаци</w:t>
      </w:r>
      <w:r w:rsidR="00B0339F">
        <w:t>ям с просьбой</w:t>
      </w:r>
      <w:r w:rsidRPr="001545E9">
        <w:t xml:space="preserve"> направить ей к концу июля 2017 года письменные замечания и/или технические данные для подготовки соответствующего предложения. Германия хотела бы поблагодарить экспертов из Нидерландов, направивших ей свои замечания.</w:t>
      </w:r>
    </w:p>
    <w:p w:rsidR="00921029" w:rsidRPr="001545E9" w:rsidRDefault="00921029" w:rsidP="00A1358A">
      <w:pPr>
        <w:pStyle w:val="SingleTxtGR"/>
      </w:pPr>
      <w:r w:rsidRPr="001545E9">
        <w:t>10.</w:t>
      </w:r>
      <w:r w:rsidRPr="001545E9">
        <w:tab/>
        <w:t>В пункте 9.3.4.2 указаны требования, предъявляемые к материалу, используемому для изготовления кузова. Кузов должен быть жаропрочным и огнестойким, и его стенки должны иметь толщину, равную не менее 10 мм. Его</w:t>
      </w:r>
      <w:r w:rsidR="00B0339F">
        <w:rPr>
          <w:lang w:val="en-US"/>
        </w:rPr>
        <w:t> </w:t>
      </w:r>
      <w:r w:rsidRPr="001545E9">
        <w:t>материал должен удовлетворять требованиям, установленным в стандарте</w:t>
      </w:r>
      <w:r w:rsidR="00B0339F">
        <w:rPr>
          <w:lang w:val="en-US"/>
        </w:rPr>
        <w:t> </w:t>
      </w:r>
      <w:r w:rsidRPr="001545E9">
        <w:t>EN 13501-1 для материалов, отнесенных к классу B-s3-d2. Таким образом, действующие требования пункта 9.3.4.2 ДОПОГ, предъявляемые к транспортным средствам ЕХ/II и ЕХ/III, описывают защитную цель, состоящую в предотвращении поступления тепла в кузова транспортных средств путем использования жаропрочных и огнестойких материалов.</w:t>
      </w:r>
    </w:p>
    <w:p w:rsidR="00921029" w:rsidRPr="001545E9" w:rsidRDefault="00921029" w:rsidP="00A1358A">
      <w:pPr>
        <w:pStyle w:val="SingleTxtGR"/>
      </w:pPr>
      <w:r w:rsidRPr="001545E9">
        <w:t>11.</w:t>
      </w:r>
      <w:r w:rsidRPr="001545E9">
        <w:tab/>
        <w:t>Германия предполагает, что формулировку положений пункта 9.3.4.2 ДОПОГ можно было бы изменить в целях уточнения и более четкого отражения защитной цели и требований. Речь идет о защитной цели, которая уже описана в названных положениях.</w:t>
      </w:r>
    </w:p>
    <w:p w:rsidR="00921029" w:rsidRPr="001545E9" w:rsidRDefault="00921029" w:rsidP="00A1358A">
      <w:pPr>
        <w:pStyle w:val="HChGR"/>
      </w:pPr>
      <w:r w:rsidRPr="001545E9">
        <w:tab/>
      </w:r>
      <w:r w:rsidRPr="001545E9">
        <w:tab/>
        <w:t>Предложение о внесении поправок</w:t>
      </w:r>
    </w:p>
    <w:p w:rsidR="00921029" w:rsidRPr="001545E9" w:rsidRDefault="00921029" w:rsidP="00A1358A">
      <w:pPr>
        <w:pStyle w:val="SingleTxtGR"/>
      </w:pPr>
      <w:r w:rsidRPr="001545E9">
        <w:t>12.</w:t>
      </w:r>
      <w:r w:rsidRPr="001545E9">
        <w:tab/>
        <w:t>Если Рабочая группа разделяет эту точку зрения, Германия хотела бы предложить изменить пункт 9.3.4.2 следующим образом (новый текст подчеркнут).</w:t>
      </w:r>
    </w:p>
    <w:p w:rsidR="00921029" w:rsidRPr="001545E9" w:rsidRDefault="00921029" w:rsidP="00A1358A">
      <w:pPr>
        <w:pStyle w:val="SingleTxtGR"/>
        <w:rPr>
          <w:u w:val="single"/>
        </w:rPr>
      </w:pPr>
      <w:r w:rsidRPr="001545E9">
        <w:t>Заменить третье предложение следующими двумя новыми предложениями: «</w:t>
      </w:r>
      <w:r w:rsidRPr="001545E9">
        <w:rPr>
          <w:u w:val="single"/>
        </w:rPr>
        <w:t>Если для изготовления кузова используется металл, то вся внутренняя поверхность кузова должна быть выполнена из неметаллического материала или покрыта неметаллическим материалом, отвечающим требованиям, предусмотренным в первом и втором предложениях. Если кузов состоит из конструкции с двойными стенками, в которой наружная и внутренняя стенки изготовлены из металла, или из теплоизолирующей конструкции с двойными стенками, в которой наружная и внутренняя стенки изготовлены из металла, и промежуточным изолирующим слоем из твердого материала (слоистая панель), должны соблюдаться положения первого и второго предложения. Кроме того, внутренняя стенка должна иметь прочное, устойчивое к истиранию покрытие [(считается, что этому требованию отвечает покрытие, соответствующее требованиям стандарта ISO (...) xxx)]</w:t>
      </w:r>
      <w:r w:rsidRPr="001545E9">
        <w:t>».</w:t>
      </w:r>
    </w:p>
    <w:p w:rsidR="00921029" w:rsidRPr="001545E9" w:rsidRDefault="00921029" w:rsidP="00A1358A">
      <w:pPr>
        <w:pStyle w:val="SingleTxtGR"/>
      </w:pPr>
      <w:r w:rsidRPr="001545E9">
        <w:t>Включить в пункт 1.6.5.x следующее переходное положение:</w:t>
      </w:r>
    </w:p>
    <w:p w:rsidR="00921029" w:rsidRPr="001545E9" w:rsidRDefault="00921029" w:rsidP="004D28BF">
      <w:pPr>
        <w:pStyle w:val="SingleTxtGR"/>
        <w:tabs>
          <w:tab w:val="left" w:pos="1985"/>
        </w:tabs>
        <w:ind w:left="1985" w:hanging="851"/>
        <w:rPr>
          <w:u w:val="single"/>
        </w:rPr>
      </w:pPr>
      <w:r w:rsidRPr="001545E9">
        <w:t>«</w:t>
      </w:r>
      <w:r w:rsidRPr="00B61DE1">
        <w:rPr>
          <w:u w:val="single"/>
        </w:rPr>
        <w:t>1.6.5.x</w:t>
      </w:r>
      <w:r w:rsidRPr="00B61DE1">
        <w:rPr>
          <w:u w:val="single"/>
        </w:rPr>
        <w:tab/>
        <w:t>Транспортные средства, изготовленные в соответствии с требованиями пункта 9.3.4.2, в его вари</w:t>
      </w:r>
      <w:r w:rsidR="00C83250">
        <w:rPr>
          <w:u w:val="single"/>
        </w:rPr>
        <w:t>анте, действующем до 31 декабря</w:t>
      </w:r>
      <w:r w:rsidR="00C83250" w:rsidRPr="00C83250">
        <w:rPr>
          <w:u w:val="single"/>
        </w:rPr>
        <w:t xml:space="preserve"> </w:t>
      </w:r>
      <w:r w:rsidRPr="00B61DE1">
        <w:rPr>
          <w:u w:val="single"/>
        </w:rPr>
        <w:t>2018 года, могут по-прежнему использоваться до 31 декабря 2020 года</w:t>
      </w:r>
      <w:r w:rsidRPr="001545E9">
        <w:t>».</w:t>
      </w:r>
    </w:p>
    <w:p w:rsidR="00921029" w:rsidRPr="001545E9" w:rsidRDefault="00921029" w:rsidP="00A1358A">
      <w:pPr>
        <w:pStyle w:val="HChGR"/>
      </w:pPr>
      <w:r w:rsidRPr="001545E9">
        <w:tab/>
      </w:r>
      <w:r w:rsidRPr="001545E9">
        <w:tab/>
        <w:t>Обоснование</w:t>
      </w:r>
    </w:p>
    <w:p w:rsidR="00921029" w:rsidRPr="001545E9" w:rsidRDefault="00921029" w:rsidP="00947E1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left" w:pos="3686"/>
        </w:tabs>
        <w:ind w:left="3686" w:hanging="2552"/>
      </w:pPr>
      <w:r w:rsidRPr="001545E9">
        <w:t>Безопасность:</w:t>
      </w:r>
      <w:r w:rsidRPr="001545E9">
        <w:tab/>
        <w:t>повышает уровень безопасности.</w:t>
      </w:r>
    </w:p>
    <w:p w:rsidR="00921029" w:rsidRPr="001545E9" w:rsidRDefault="00921029" w:rsidP="00947E1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left" w:pos="3686"/>
        </w:tabs>
        <w:ind w:left="3686" w:hanging="2552"/>
      </w:pPr>
      <w:r w:rsidRPr="001545E9">
        <w:t>Осуществимость:</w:t>
      </w:r>
      <w:r w:rsidRPr="001545E9">
        <w:tab/>
        <w:t>предотвращает путаницу при толковании положений ДОПОГ. Никаких практических проблем в результате внесения этого изменения не предвидится, однако будет устранено препятствие для допущения транспортных средств EX/III.</w:t>
      </w:r>
    </w:p>
    <w:p w:rsidR="00921029" w:rsidRPr="004D28BF" w:rsidRDefault="00921029" w:rsidP="00947E1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left" w:pos="3686"/>
        </w:tabs>
        <w:ind w:left="3686" w:hanging="2552"/>
      </w:pPr>
      <w:r w:rsidRPr="001545E9">
        <w:t>Обеспечение применения:</w:t>
      </w:r>
      <w:r w:rsidRPr="001545E9">
        <w:tab/>
        <w:t>облегчает применение положений и позволит исключить возможность неправильного толкования в процессе допущения транспортных средств EX/III.</w:t>
      </w:r>
    </w:p>
    <w:p w:rsidR="00921029" w:rsidRPr="004D28BF" w:rsidRDefault="00921029" w:rsidP="00921029">
      <w:pPr>
        <w:pStyle w:val="SingleTxtGR"/>
        <w:spacing w:before="240" w:after="0"/>
        <w:jc w:val="center"/>
        <w:rPr>
          <w:u w:val="single"/>
        </w:rPr>
      </w:pPr>
      <w:r w:rsidRPr="004D28BF">
        <w:rPr>
          <w:u w:val="single"/>
        </w:rPr>
        <w:lastRenderedPageBreak/>
        <w:tab/>
      </w:r>
      <w:r w:rsidRPr="004D28BF">
        <w:rPr>
          <w:u w:val="single"/>
        </w:rPr>
        <w:tab/>
      </w:r>
      <w:r w:rsidRPr="004D28BF">
        <w:rPr>
          <w:u w:val="single"/>
        </w:rPr>
        <w:tab/>
      </w:r>
    </w:p>
    <w:sectPr w:rsidR="00921029" w:rsidRPr="004D28BF" w:rsidSect="003243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1D" w:rsidRPr="00A312BC" w:rsidRDefault="00121E1D" w:rsidP="00A312BC"/>
  </w:endnote>
  <w:endnote w:type="continuationSeparator" w:id="0">
    <w:p w:rsidR="00121E1D" w:rsidRPr="00A312BC" w:rsidRDefault="00121E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97" w:rsidRPr="00324397" w:rsidRDefault="00324397">
    <w:pPr>
      <w:pStyle w:val="Footer"/>
    </w:pPr>
    <w:r w:rsidRPr="00324397">
      <w:rPr>
        <w:b/>
        <w:sz w:val="18"/>
      </w:rPr>
      <w:fldChar w:fldCharType="begin"/>
    </w:r>
    <w:r w:rsidRPr="00324397">
      <w:rPr>
        <w:b/>
        <w:sz w:val="18"/>
      </w:rPr>
      <w:instrText xml:space="preserve"> PAGE  \* MERGEFORMAT </w:instrText>
    </w:r>
    <w:r w:rsidRPr="00324397">
      <w:rPr>
        <w:b/>
        <w:sz w:val="18"/>
      </w:rPr>
      <w:fldChar w:fldCharType="separate"/>
    </w:r>
    <w:r w:rsidR="00E14374">
      <w:rPr>
        <w:b/>
        <w:noProof/>
        <w:sz w:val="18"/>
      </w:rPr>
      <w:t>2</w:t>
    </w:r>
    <w:r w:rsidRPr="00324397">
      <w:rPr>
        <w:b/>
        <w:sz w:val="18"/>
      </w:rPr>
      <w:fldChar w:fldCharType="end"/>
    </w:r>
    <w:r>
      <w:rPr>
        <w:b/>
        <w:sz w:val="18"/>
      </w:rPr>
      <w:tab/>
    </w:r>
    <w:r>
      <w:t>GE.17-14593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97" w:rsidRPr="00324397" w:rsidRDefault="00324397" w:rsidP="0032439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GE.17-14593</w:t>
    </w:r>
    <w:r>
      <w:tab/>
    </w:r>
    <w:r w:rsidRPr="00324397">
      <w:rPr>
        <w:b/>
        <w:sz w:val="18"/>
      </w:rPr>
      <w:fldChar w:fldCharType="begin"/>
    </w:r>
    <w:r w:rsidRPr="00324397">
      <w:rPr>
        <w:b/>
        <w:sz w:val="18"/>
      </w:rPr>
      <w:instrText xml:space="preserve"> PAGE  \* MERGEFORMAT </w:instrText>
    </w:r>
    <w:r w:rsidRPr="00324397">
      <w:rPr>
        <w:b/>
        <w:sz w:val="18"/>
      </w:rPr>
      <w:fldChar w:fldCharType="separate"/>
    </w:r>
    <w:r w:rsidR="00E14374">
      <w:rPr>
        <w:b/>
        <w:noProof/>
        <w:sz w:val="18"/>
      </w:rPr>
      <w:t>3</w:t>
    </w:r>
    <w:r w:rsidRPr="003243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24397" w:rsidRDefault="00324397" w:rsidP="00324397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D91E389" wp14:editId="50D2B77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17-14593  (R)</w:t>
    </w:r>
    <w:r w:rsidR="00921029">
      <w:rPr>
        <w:lang w:val="en-US"/>
      </w:rPr>
      <w:t xml:space="preserve">  110917  110917</w:t>
    </w:r>
    <w:r>
      <w:br/>
    </w:r>
    <w:r w:rsidRPr="00324397">
      <w:rPr>
        <w:rFonts w:ascii="C39T30Lfz" w:hAnsi="C39T30Lfz"/>
        <w:spacing w:val="0"/>
        <w:w w:val="100"/>
        <w:sz w:val="56"/>
      </w:rPr>
      <w:t></w:t>
    </w:r>
    <w:r w:rsidRPr="00324397">
      <w:rPr>
        <w:rFonts w:ascii="C39T30Lfz" w:hAnsi="C39T30Lfz"/>
        <w:spacing w:val="0"/>
        <w:w w:val="100"/>
        <w:sz w:val="56"/>
      </w:rPr>
      <w:t></w:t>
    </w:r>
    <w:r w:rsidRPr="00324397">
      <w:rPr>
        <w:rFonts w:ascii="C39T30Lfz" w:hAnsi="C39T30Lfz"/>
        <w:spacing w:val="0"/>
        <w:w w:val="100"/>
        <w:sz w:val="56"/>
      </w:rPr>
      <w:t></w:t>
    </w:r>
    <w:r w:rsidRPr="00324397">
      <w:rPr>
        <w:rFonts w:ascii="C39T30Lfz" w:hAnsi="C39T30Lfz"/>
        <w:spacing w:val="0"/>
        <w:w w:val="100"/>
        <w:sz w:val="56"/>
      </w:rPr>
      <w:t></w:t>
    </w:r>
    <w:r w:rsidRPr="00324397">
      <w:rPr>
        <w:rFonts w:ascii="C39T30Lfz" w:hAnsi="C39T30Lfz"/>
        <w:spacing w:val="0"/>
        <w:w w:val="100"/>
        <w:sz w:val="56"/>
      </w:rPr>
      <w:t></w:t>
    </w:r>
    <w:r w:rsidRPr="00324397">
      <w:rPr>
        <w:rFonts w:ascii="C39T30Lfz" w:hAnsi="C39T30Lfz"/>
        <w:spacing w:val="0"/>
        <w:w w:val="100"/>
        <w:sz w:val="56"/>
      </w:rPr>
      <w:t></w:t>
    </w:r>
    <w:r w:rsidRPr="00324397">
      <w:rPr>
        <w:rFonts w:ascii="C39T30Lfz" w:hAnsi="C39T30Lfz"/>
        <w:spacing w:val="0"/>
        <w:w w:val="100"/>
        <w:sz w:val="56"/>
      </w:rPr>
      <w:t></w:t>
    </w:r>
    <w:r w:rsidRPr="00324397">
      <w:rPr>
        <w:rFonts w:ascii="C39T30Lfz" w:hAnsi="C39T30Lfz"/>
        <w:spacing w:val="0"/>
        <w:w w:val="100"/>
        <w:sz w:val="56"/>
      </w:rPr>
      <w:t></w:t>
    </w:r>
    <w:r w:rsidRPr="0032439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 wp14:anchorId="3ED62382" wp14:editId="381CF7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2017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1D" w:rsidRPr="001075E9" w:rsidRDefault="00121E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1E1D" w:rsidRDefault="00121E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24397" w:rsidRPr="00332677" w:rsidRDefault="00324397" w:rsidP="00324397">
      <w:pPr>
        <w:pStyle w:val="FootnoteText"/>
        <w:rPr>
          <w:lang w:val="ru-RU"/>
        </w:rPr>
      </w:pPr>
      <w:r>
        <w:rPr>
          <w:lang w:val="ru-RU"/>
        </w:rPr>
        <w:tab/>
      </w:r>
      <w:r w:rsidRPr="00EB79B8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921029" w:rsidRPr="00921029">
        <w:rPr>
          <w:lang w:val="ru-RU"/>
        </w:rPr>
        <w:br/>
      </w:r>
      <w:r>
        <w:rPr>
          <w:lang w:val="ru-RU"/>
        </w:rPr>
        <w:t>на 2016–2017 годы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97" w:rsidRPr="00324397" w:rsidRDefault="00821F21">
    <w:pPr>
      <w:pStyle w:val="Header"/>
    </w:pPr>
    <w:fldSimple w:instr=" TITLE  \* MERGEFORMAT ">
      <w:r>
        <w:t>ECE/TRANS/WP.15/2017/20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97" w:rsidRPr="00324397" w:rsidRDefault="00821F21" w:rsidP="00324397">
    <w:pPr>
      <w:pStyle w:val="Header"/>
      <w:jc w:val="right"/>
    </w:pPr>
    <w:fldSimple w:instr=" TITLE  \* MERGEFORMAT ">
      <w:r>
        <w:t>ECE/TRANS/WP.15/2017/20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505E5D"/>
    <w:multiLevelType w:val="hybridMultilevel"/>
    <w:tmpl w:val="519C5D72"/>
    <w:lvl w:ilvl="0" w:tplc="8C4849A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1E1D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397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28BF"/>
    <w:rsid w:val="004E05B7"/>
    <w:rsid w:val="0050108D"/>
    <w:rsid w:val="00513081"/>
    <w:rsid w:val="00517901"/>
    <w:rsid w:val="00526683"/>
    <w:rsid w:val="005441DC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1F21"/>
    <w:rsid w:val="00825F8D"/>
    <w:rsid w:val="00834B71"/>
    <w:rsid w:val="0086445C"/>
    <w:rsid w:val="00894693"/>
    <w:rsid w:val="008A08D7"/>
    <w:rsid w:val="008A37C8"/>
    <w:rsid w:val="008B6909"/>
    <w:rsid w:val="008D53B6"/>
    <w:rsid w:val="008F6D05"/>
    <w:rsid w:val="008F7609"/>
    <w:rsid w:val="00906890"/>
    <w:rsid w:val="00911BE4"/>
    <w:rsid w:val="00921029"/>
    <w:rsid w:val="00947E1E"/>
    <w:rsid w:val="00951972"/>
    <w:rsid w:val="009608F3"/>
    <w:rsid w:val="009A24AC"/>
    <w:rsid w:val="009C6FE6"/>
    <w:rsid w:val="009D7E7D"/>
    <w:rsid w:val="00A1358A"/>
    <w:rsid w:val="00A14DA8"/>
    <w:rsid w:val="00A312BC"/>
    <w:rsid w:val="00A84021"/>
    <w:rsid w:val="00A84D35"/>
    <w:rsid w:val="00A917B3"/>
    <w:rsid w:val="00AB4B51"/>
    <w:rsid w:val="00B0339F"/>
    <w:rsid w:val="00B10CC7"/>
    <w:rsid w:val="00B36DF7"/>
    <w:rsid w:val="00B539E7"/>
    <w:rsid w:val="00B61DE1"/>
    <w:rsid w:val="00B62458"/>
    <w:rsid w:val="00BC18B2"/>
    <w:rsid w:val="00BD33EE"/>
    <w:rsid w:val="00BE1CC7"/>
    <w:rsid w:val="00C106D6"/>
    <w:rsid w:val="00C119AE"/>
    <w:rsid w:val="00C60F0C"/>
    <w:rsid w:val="00C805C9"/>
    <w:rsid w:val="00C83250"/>
    <w:rsid w:val="00C92939"/>
    <w:rsid w:val="00CA1679"/>
    <w:rsid w:val="00CB151C"/>
    <w:rsid w:val="00CE5A1A"/>
    <w:rsid w:val="00CF55F6"/>
    <w:rsid w:val="00D33D63"/>
    <w:rsid w:val="00D52458"/>
    <w:rsid w:val="00D5253A"/>
    <w:rsid w:val="00D90028"/>
    <w:rsid w:val="00D90138"/>
    <w:rsid w:val="00DD78D1"/>
    <w:rsid w:val="00DE32CD"/>
    <w:rsid w:val="00DF5767"/>
    <w:rsid w:val="00DF71B9"/>
    <w:rsid w:val="00E12C5F"/>
    <w:rsid w:val="00E14374"/>
    <w:rsid w:val="00E73F76"/>
    <w:rsid w:val="00EA2C9F"/>
    <w:rsid w:val="00EA420E"/>
    <w:rsid w:val="00EB79B8"/>
    <w:rsid w:val="00ED0BDA"/>
    <w:rsid w:val="00EE142A"/>
    <w:rsid w:val="00EF1360"/>
    <w:rsid w:val="00EF3220"/>
    <w:rsid w:val="00F2523A"/>
    <w:rsid w:val="00F43903"/>
    <w:rsid w:val="00F94155"/>
    <w:rsid w:val="00F9783F"/>
    <w:rsid w:val="00FA5F6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A564839-270B-49C9-AF73-C08E4D43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32439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styleId="BlockText">
    <w:name w:val="Block Text"/>
    <w:basedOn w:val="Normal"/>
    <w:semiHidden/>
    <w:rsid w:val="00324397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ChGChar">
    <w:name w:val="_ H _Ch_G Char"/>
    <w:link w:val="HChG"/>
    <w:rsid w:val="00324397"/>
    <w:rPr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92102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92102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ECE/TRANS/WP.15/2017/20</vt:lpstr>
      <vt:lpstr>ECE/TRANS/WP.15/2017/20</vt:lpstr>
      <vt:lpstr>A/</vt:lpstr>
    </vt:vector>
  </TitlesOfParts>
  <Company>DCM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ECE/TRANS/WP.15/2017/20</dc:title>
  <dc:subject/>
  <dc:creator>Prokoudina S.</dc:creator>
  <cp:keywords/>
  <cp:lastModifiedBy>Christine Barrio-Champeau</cp:lastModifiedBy>
  <cp:revision>2</cp:revision>
  <cp:lastPrinted>2017-09-11T11:50:00Z</cp:lastPrinted>
  <dcterms:created xsi:type="dcterms:W3CDTF">2017-09-13T08:50:00Z</dcterms:created>
  <dcterms:modified xsi:type="dcterms:W3CDTF">2017-09-13T08:50:00Z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