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774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4140B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7745" w:rsidP="009E2934">
            <w:pPr>
              <w:jc w:val="right"/>
            </w:pPr>
            <w:r w:rsidRPr="00DA7745">
              <w:rPr>
                <w:sz w:val="40"/>
              </w:rPr>
              <w:t>ECE</w:t>
            </w:r>
            <w:r>
              <w:t>/TRANS/WP.15/201</w:t>
            </w:r>
            <w:r w:rsidR="008D688D">
              <w:t>7</w:t>
            </w:r>
            <w:r>
              <w:t>/</w:t>
            </w:r>
            <w:r w:rsidR="0044370C">
              <w:t>1</w:t>
            </w:r>
            <w:r w:rsidR="009E2934">
              <w:t>6</w:t>
            </w:r>
          </w:p>
        </w:tc>
      </w:tr>
      <w:tr w:rsidR="00F35BAF" w:rsidRPr="00DB58B5" w:rsidTr="004140B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185A1D" w:rsidP="004140B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4140B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7745" w:rsidP="004140B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A7745" w:rsidRDefault="00054424" w:rsidP="00DA7745">
            <w:pPr>
              <w:spacing w:line="240" w:lineRule="exact"/>
            </w:pPr>
            <w:r>
              <w:t>28 juillet</w:t>
            </w:r>
            <w:r w:rsidR="00DA7745">
              <w:t xml:space="preserve"> 201</w:t>
            </w:r>
            <w:r w:rsidR="008D688D">
              <w:t>7</w:t>
            </w:r>
          </w:p>
          <w:p w:rsidR="00DA7745" w:rsidRDefault="00DA7745" w:rsidP="00DA7745">
            <w:pPr>
              <w:spacing w:line="240" w:lineRule="exact"/>
            </w:pPr>
          </w:p>
          <w:p w:rsidR="00DA7745" w:rsidRPr="00DB58B5" w:rsidRDefault="00DA7745" w:rsidP="00DA7745">
            <w:pPr>
              <w:spacing w:line="240" w:lineRule="exact"/>
            </w:pPr>
            <w:r>
              <w:t xml:space="preserve">Original: </w:t>
            </w:r>
            <w:r w:rsidR="002220FD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071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77F73" w:rsidRPr="009E01B8" w:rsidRDefault="00E77F73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DA7745" w:rsidRPr="004539A2" w:rsidRDefault="0044370C" w:rsidP="00DA7745">
      <w:pPr>
        <w:spacing w:before="120"/>
        <w:rPr>
          <w:rFonts w:eastAsia="SimSun"/>
          <w:b/>
        </w:rPr>
      </w:pPr>
      <w:r>
        <w:rPr>
          <w:rFonts w:eastAsia="SimSun"/>
          <w:b/>
        </w:rPr>
        <w:t>103</w:t>
      </w:r>
      <w:r w:rsidR="0087307F">
        <w:rPr>
          <w:rFonts w:eastAsia="SimSun"/>
          <w:b/>
        </w:rPr>
        <w:t>e</w:t>
      </w:r>
      <w:r w:rsidR="00DA7745" w:rsidRPr="004539A2">
        <w:rPr>
          <w:rFonts w:eastAsia="SimSun"/>
          <w:b/>
        </w:rPr>
        <w:t xml:space="preserve"> session </w:t>
      </w:r>
    </w:p>
    <w:p w:rsidR="00DA7745" w:rsidRPr="004539A2" w:rsidRDefault="00DA7745" w:rsidP="00DA7745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 w:rsidR="0044370C">
        <w:rPr>
          <w:rFonts w:eastAsia="SimSun"/>
        </w:rPr>
        <w:t>6</w:t>
      </w:r>
      <w:r>
        <w:rPr>
          <w:rFonts w:eastAsia="SimSun"/>
        </w:rPr>
        <w:t>-</w:t>
      </w:r>
      <w:r w:rsidR="000C376B">
        <w:rPr>
          <w:rFonts w:eastAsia="SimSun"/>
        </w:rPr>
        <w:t>1</w:t>
      </w:r>
      <w:r w:rsidR="0044370C">
        <w:rPr>
          <w:rFonts w:eastAsia="SimSun"/>
        </w:rPr>
        <w:t>0</w:t>
      </w:r>
      <w:r w:rsidRPr="004539A2">
        <w:rPr>
          <w:rFonts w:eastAsia="SimSun"/>
        </w:rPr>
        <w:t xml:space="preserve"> </w:t>
      </w:r>
      <w:r w:rsidR="0044370C">
        <w:rPr>
          <w:rFonts w:eastAsia="SimSun"/>
        </w:rPr>
        <w:t>novembre</w:t>
      </w:r>
      <w:r w:rsidRPr="004539A2">
        <w:rPr>
          <w:rFonts w:eastAsia="SimSun"/>
        </w:rPr>
        <w:t xml:space="preserve"> 201</w:t>
      </w:r>
      <w:r w:rsidR="008D688D">
        <w:rPr>
          <w:rFonts w:eastAsia="SimSun"/>
        </w:rPr>
        <w:t>7</w:t>
      </w:r>
      <w:r w:rsidRPr="004539A2">
        <w:rPr>
          <w:rFonts w:eastAsia="SimSun"/>
        </w:rPr>
        <w:t xml:space="preserve"> </w:t>
      </w:r>
    </w:p>
    <w:p w:rsidR="00DA7745" w:rsidRPr="004539A2" w:rsidRDefault="00DA7745" w:rsidP="00DA7745">
      <w:r w:rsidRPr="004539A2">
        <w:rPr>
          <w:rFonts w:eastAsia="SimSun"/>
        </w:rPr>
        <w:t>Point</w:t>
      </w:r>
      <w:r>
        <w:rPr>
          <w:rFonts w:eastAsia="SimSun"/>
        </w:rPr>
        <w:t xml:space="preserve"> </w:t>
      </w:r>
      <w:r w:rsidR="00054424">
        <w:t>6</w:t>
      </w:r>
      <w:r w:rsidR="00911FF9">
        <w:t>)</w:t>
      </w:r>
      <w:r w:rsidRPr="004539A2">
        <w:t xml:space="preserve"> de l</w:t>
      </w:r>
      <w:r w:rsidR="00460713">
        <w:t>’</w:t>
      </w:r>
      <w:r w:rsidRPr="004539A2">
        <w:t>ordre du jour provisoire</w:t>
      </w:r>
    </w:p>
    <w:p w:rsidR="00911FF9" w:rsidRPr="00D105AA" w:rsidRDefault="00054424" w:rsidP="00DA7745">
      <w:pPr>
        <w:rPr>
          <w:b/>
        </w:rPr>
      </w:pPr>
      <w:r>
        <w:rPr>
          <w:b/>
        </w:rPr>
        <w:t>Interprétation de l’ADR</w:t>
      </w:r>
    </w:p>
    <w:p w:rsidR="00DA7745" w:rsidRPr="004539A2" w:rsidRDefault="00DA7745" w:rsidP="0044370C">
      <w:pPr>
        <w:pStyle w:val="HChG"/>
        <w:rPr>
          <w:sz w:val="20"/>
        </w:rPr>
      </w:pPr>
      <w:r w:rsidRPr="004539A2">
        <w:tab/>
      </w:r>
      <w:r w:rsidRPr="004539A2">
        <w:tab/>
      </w:r>
      <w:r w:rsidR="00054424">
        <w:t>C</w:t>
      </w:r>
      <w:r w:rsidR="009E2934">
        <w:t>onditions d’utilisation des véhicules mus par des moteurs électriques destinés au transport de marchandises dangereuses</w:t>
      </w:r>
    </w:p>
    <w:p w:rsidR="00DA7745" w:rsidRDefault="00DA7745" w:rsidP="00DA7745">
      <w:pPr>
        <w:pStyle w:val="H1G"/>
      </w:pPr>
      <w:r w:rsidRPr="004539A2">
        <w:rPr>
          <w:sz w:val="20"/>
        </w:rPr>
        <w:tab/>
      </w:r>
      <w:r w:rsidRPr="004539A2">
        <w:rPr>
          <w:sz w:val="20"/>
        </w:rPr>
        <w:tab/>
      </w:r>
      <w:r w:rsidR="000C376B">
        <w:t>Communication du</w:t>
      </w:r>
      <w:r w:rsidR="000C376B" w:rsidRPr="009D5E1C">
        <w:t xml:space="preserve"> Gouvernement de la Suisse</w:t>
      </w:r>
      <w:r w:rsidR="0087307F" w:rsidRPr="00DE7F48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DA7745" w:rsidTr="009E2934">
        <w:trPr>
          <w:jc w:val="center"/>
        </w:trPr>
        <w:tc>
          <w:tcPr>
            <w:tcW w:w="9628" w:type="dxa"/>
            <w:shd w:val="clear" w:color="auto" w:fill="auto"/>
          </w:tcPr>
          <w:p w:rsidR="00DA7745" w:rsidRPr="00EC317B" w:rsidRDefault="00DA7745" w:rsidP="00EC317B">
            <w:pPr>
              <w:spacing w:before="240" w:after="120"/>
              <w:ind w:left="255"/>
              <w:rPr>
                <w:i/>
                <w:sz w:val="24"/>
              </w:rPr>
            </w:pPr>
            <w:r w:rsidRPr="00EC317B">
              <w:rPr>
                <w:i/>
                <w:sz w:val="24"/>
              </w:rPr>
              <w:t>Résumé</w:t>
            </w:r>
          </w:p>
        </w:tc>
      </w:tr>
      <w:tr w:rsidR="00DA7745" w:rsidTr="009E2934">
        <w:trPr>
          <w:jc w:val="center"/>
        </w:trPr>
        <w:tc>
          <w:tcPr>
            <w:tcW w:w="9628" w:type="dxa"/>
            <w:shd w:val="clear" w:color="auto" w:fill="auto"/>
          </w:tcPr>
          <w:p w:rsidR="00DA7745" w:rsidRDefault="00DA7745" w:rsidP="00FA7444">
            <w:pPr>
              <w:pStyle w:val="SingleTxtG"/>
              <w:ind w:left="3402" w:hanging="2268"/>
            </w:pPr>
            <w:r w:rsidRPr="00EC317B">
              <w:rPr>
                <w:b/>
                <w:szCs w:val="22"/>
              </w:rPr>
              <w:t xml:space="preserve">Résumé </w:t>
            </w:r>
            <w:r w:rsidRPr="00EC317B">
              <w:rPr>
                <w:b/>
                <w:bCs/>
              </w:rPr>
              <w:t>analytique</w:t>
            </w:r>
            <w:r w:rsidRPr="00EC317B">
              <w:rPr>
                <w:b/>
                <w:szCs w:val="22"/>
              </w:rPr>
              <w:t>:</w:t>
            </w:r>
            <w:r w:rsidRPr="004539A2">
              <w:tab/>
            </w:r>
            <w:r w:rsidR="009E2934">
              <w:t>Il faut décider des conditions d’utilisation des véhicules mus avec des moteurs électriques destinés au transport de marchandises dangereuses.</w:t>
            </w:r>
          </w:p>
        </w:tc>
      </w:tr>
      <w:tr w:rsidR="00DA7745" w:rsidTr="009E2934">
        <w:trPr>
          <w:jc w:val="center"/>
        </w:trPr>
        <w:tc>
          <w:tcPr>
            <w:tcW w:w="9628" w:type="dxa"/>
            <w:shd w:val="clear" w:color="auto" w:fill="auto"/>
          </w:tcPr>
          <w:p w:rsidR="00DA7745" w:rsidRDefault="00DA7745" w:rsidP="00DA7745"/>
        </w:tc>
      </w:tr>
    </w:tbl>
    <w:p w:rsidR="009E2934" w:rsidRPr="0072378C" w:rsidRDefault="009E2934" w:rsidP="009E2934">
      <w:pPr>
        <w:pStyle w:val="HChG"/>
        <w:tabs>
          <w:tab w:val="clear" w:pos="851"/>
        </w:tabs>
        <w:ind w:left="567" w:right="0" w:firstLine="567"/>
      </w:pPr>
      <w:r w:rsidRPr="0072378C">
        <w:t>Introduction</w:t>
      </w:r>
    </w:p>
    <w:p w:rsidR="009E2934" w:rsidRDefault="009E2934" w:rsidP="009E2934">
      <w:pPr>
        <w:pStyle w:val="SingleTxtG"/>
      </w:pPr>
      <w:r>
        <w:t>1.</w:t>
      </w:r>
      <w:r>
        <w:tab/>
        <w:t>Afin de clarifier si les véhicules mus par des moteurs électriques ou hybrides sont autorisés à transporter des marchandises dangereuses il faudrait préciser certains points du 9.2.2.7:</w:t>
      </w:r>
    </w:p>
    <w:p w:rsidR="009E2934" w:rsidRDefault="009E2934" w:rsidP="00054424">
      <w:pPr>
        <w:pStyle w:val="SingleTxtG"/>
      </w:pPr>
      <w:r>
        <w:tab/>
      </w:r>
      <w:r>
        <w:tab/>
      </w:r>
      <w:r w:rsidR="00054424">
        <w:t>a)</w:t>
      </w:r>
      <w:r>
        <w:tab/>
      </w:r>
      <w:r w:rsidR="00054424">
        <w:t>A</w:t>
      </w:r>
      <w:r>
        <w:t xml:space="preserve"> quel équipement se réfère la limitation de la tension nominale qui apparaît dans la première phrase du 9.2.2.7:</w:t>
      </w:r>
      <w:r w:rsidR="00054424">
        <w:t xml:space="preserve"> </w:t>
      </w:r>
      <w:r>
        <w:rPr>
          <w:bCs/>
        </w:rPr>
        <w:t>«</w:t>
      </w:r>
      <w:r w:rsidR="00054424">
        <w:rPr>
          <w:bCs/>
        </w:rPr>
        <w:t xml:space="preserve"> </w:t>
      </w:r>
      <w:r w:rsidRPr="008A663B">
        <w:rPr>
          <w:bCs/>
        </w:rPr>
        <w:t>La tension nominale du système électrique ne doit pas dépasser 25 V CA ou 60 V CC.</w:t>
      </w:r>
      <w:r w:rsidR="00054424">
        <w:rPr>
          <w:bCs/>
        </w:rPr>
        <w:t xml:space="preserve"> </w:t>
      </w:r>
      <w:r>
        <w:rPr>
          <w:bCs/>
        </w:rPr>
        <w:t>»</w:t>
      </w:r>
      <w:r w:rsidR="00054424">
        <w:rPr>
          <w:bCs/>
        </w:rPr>
        <w:t xml:space="preserve">. </w:t>
      </w:r>
      <w:r>
        <w:rPr>
          <w:bCs/>
        </w:rPr>
        <w:t>Les moteurs des véhicules dépassent largement ces puissances. Ils seraient interdits si elles leur étaient applicables.</w:t>
      </w:r>
    </w:p>
    <w:p w:rsidR="009E2934" w:rsidRDefault="00054424" w:rsidP="00054424">
      <w:pPr>
        <w:pStyle w:val="SingleTxtG"/>
      </w:pPr>
      <w:r>
        <w:tab/>
      </w:r>
      <w:r>
        <w:tab/>
        <w:t>b)</w:t>
      </w:r>
      <w:r w:rsidR="009E2934">
        <w:tab/>
        <w:t>Est-ce que le deuxième paragraphe du 9.2.2.7 peut être appliqué au moteur du véhicule? Quels exemples de système électrique sont concernés par ce texte:</w:t>
      </w:r>
      <w:r>
        <w:t xml:space="preserve"> </w:t>
      </w:r>
      <w:r w:rsidR="009E2934">
        <w:t>«</w:t>
      </w:r>
      <w:r>
        <w:t xml:space="preserve"> </w:t>
      </w:r>
      <w:r w:rsidR="009E2934">
        <w:t xml:space="preserve">Des tensions </w:t>
      </w:r>
      <w:r w:rsidR="009E2934">
        <w:lastRenderedPageBreak/>
        <w:t xml:space="preserve">supérieures sont admises dans les parties </w:t>
      </w:r>
      <w:proofErr w:type="spellStart"/>
      <w:r w:rsidR="009E2934">
        <w:t>galvaniquement</w:t>
      </w:r>
      <w:proofErr w:type="spellEnd"/>
      <w:r w:rsidR="009E2934">
        <w:t xml:space="preserve"> isolée du système électrique</w:t>
      </w:r>
      <w:proofErr w:type="gramStart"/>
      <w:r w:rsidR="009E2934">
        <w:t>…»</w:t>
      </w:r>
      <w:proofErr w:type="gramEnd"/>
      <w:r w:rsidR="009E2934">
        <w:t xml:space="preserve">. Il est difficile d’imaginer un moteur de véhicule satisfaisant cette conditions d’isolement. </w:t>
      </w:r>
    </w:p>
    <w:p w:rsidR="009E2934" w:rsidRDefault="00054424" w:rsidP="009E2934">
      <w:pPr>
        <w:pStyle w:val="SingleTxtG"/>
      </w:pPr>
      <w:r>
        <w:tab/>
      </w:r>
      <w:r w:rsidR="009E2934">
        <w:tab/>
      </w:r>
      <w:r>
        <w:t>c)</w:t>
      </w:r>
      <w:r w:rsidR="009E2934">
        <w:tab/>
        <w:t>Est-ce que le troisième paragraphe du 9.2.2.7 qui prescrit de placer dans un boîtier fermé les systèmes fonctionna</w:t>
      </w:r>
      <w:r>
        <w:t>nt à une tension supérieure à 1 0</w:t>
      </w:r>
      <w:r w:rsidR="009E2934">
        <w:t>00 V CA ou 1 500 V CC s’applique au moteur du véhicule</w:t>
      </w:r>
      <w:r>
        <w:t xml:space="preserve"> </w:t>
      </w:r>
      <w:bookmarkStart w:id="0" w:name="_GoBack"/>
      <w:bookmarkEnd w:id="0"/>
      <w:r w:rsidR="009E2934">
        <w:t>? Si ce n’est pas son objet il faudrait le préciser afin de permettre l’utilisation de moteurs électriques.</w:t>
      </w:r>
    </w:p>
    <w:p w:rsidR="009E2934" w:rsidRDefault="009E2934" w:rsidP="009E2934">
      <w:pPr>
        <w:pStyle w:val="SingleTxtG"/>
      </w:pPr>
      <w:r>
        <w:t>2.</w:t>
      </w:r>
      <w:r>
        <w:tab/>
        <w:t>Toujours dans la même optique pour autoriser le transport d’explosifs avec des véhicules électriques ou hybrides il faudrait préciser au 9.2.4.4 quelles conditions le moteur électrique doit satisfaire. Actuellement d</w:t>
      </w:r>
      <w:r w:rsidRPr="006D6A81">
        <w:t xml:space="preserve">ans le cas de véhicules EX/II et EX/III, le moteur doit être à allumage par compression et fonctionner uniquement avec des carburants liquides dont le point d’éclair est supérieur à 55 °C. </w:t>
      </w:r>
      <w:r>
        <w:t>Ceci exclut l’utilisation de véhicules mus par moteurs électriques. Une telle interdiction est-elle justifiée</w:t>
      </w:r>
      <w:r w:rsidR="00054424">
        <w:t xml:space="preserve"> du point de vue de la sécurité ?</w:t>
      </w:r>
    </w:p>
    <w:p w:rsidR="009E2934" w:rsidRDefault="009E2934" w:rsidP="009E2934">
      <w:pPr>
        <w:pStyle w:val="SingleTxtG"/>
        <w:spacing w:before="240" w:after="0"/>
        <w:jc w:val="center"/>
        <w:rPr>
          <w:u w:val="single"/>
        </w:rPr>
      </w:pPr>
      <w:r w:rsidRPr="007A7921">
        <w:rPr>
          <w:u w:val="single"/>
        </w:rPr>
        <w:tab/>
      </w:r>
      <w:r w:rsidRPr="007A7921">
        <w:rPr>
          <w:u w:val="single"/>
        </w:rPr>
        <w:tab/>
      </w:r>
      <w:r w:rsidRPr="007A7921">
        <w:rPr>
          <w:u w:val="single"/>
        </w:rPr>
        <w:tab/>
      </w:r>
    </w:p>
    <w:sectPr w:rsidR="009E2934" w:rsidSect="00DA7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46" w:rsidRDefault="00E80C46" w:rsidP="00F95C08">
      <w:pPr>
        <w:spacing w:line="240" w:lineRule="auto"/>
      </w:pPr>
    </w:p>
  </w:endnote>
  <w:endnote w:type="continuationSeparator" w:id="0">
    <w:p w:rsidR="00E80C46" w:rsidRPr="00AC3823" w:rsidRDefault="00E80C46" w:rsidP="00AC3823">
      <w:pPr>
        <w:pStyle w:val="Footer"/>
      </w:pPr>
    </w:p>
  </w:endnote>
  <w:endnote w:type="continuationNotice" w:id="1">
    <w:p w:rsidR="00E80C46" w:rsidRDefault="00E80C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46" w:rsidRPr="00DA7745" w:rsidRDefault="00E80C46" w:rsidP="00DA7745">
    <w:pPr>
      <w:pStyle w:val="Footer"/>
      <w:tabs>
        <w:tab w:val="right" w:pos="9638"/>
      </w:tabs>
    </w:pPr>
    <w:r w:rsidRPr="00DA7745">
      <w:rPr>
        <w:b/>
        <w:sz w:val="18"/>
      </w:rPr>
      <w:fldChar w:fldCharType="begin"/>
    </w:r>
    <w:r w:rsidRPr="00DA7745">
      <w:rPr>
        <w:b/>
        <w:sz w:val="18"/>
      </w:rPr>
      <w:instrText xml:space="preserve"> PAGE  \* MERGEFORMAT </w:instrText>
    </w:r>
    <w:r w:rsidRPr="00DA7745">
      <w:rPr>
        <w:b/>
        <w:sz w:val="18"/>
      </w:rPr>
      <w:fldChar w:fldCharType="separate"/>
    </w:r>
    <w:r w:rsidR="00054424">
      <w:rPr>
        <w:b/>
        <w:noProof/>
        <w:sz w:val="18"/>
      </w:rPr>
      <w:t>2</w:t>
    </w:r>
    <w:r w:rsidRPr="00DA774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73360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57021" w:rsidRPr="00257021" w:rsidRDefault="00257021">
        <w:pPr>
          <w:pStyle w:val="Footer"/>
          <w:jc w:val="right"/>
          <w:rPr>
            <w:b/>
            <w:sz w:val="18"/>
            <w:szCs w:val="18"/>
          </w:rPr>
        </w:pPr>
        <w:r w:rsidRPr="00257021">
          <w:rPr>
            <w:b/>
            <w:sz w:val="18"/>
            <w:szCs w:val="18"/>
          </w:rPr>
          <w:fldChar w:fldCharType="begin"/>
        </w:r>
        <w:r w:rsidRPr="00257021">
          <w:rPr>
            <w:b/>
            <w:sz w:val="18"/>
            <w:szCs w:val="18"/>
          </w:rPr>
          <w:instrText xml:space="preserve"> PAGE   \* MERGEFORMAT </w:instrText>
        </w:r>
        <w:r w:rsidRPr="00257021">
          <w:rPr>
            <w:b/>
            <w:sz w:val="18"/>
            <w:szCs w:val="18"/>
          </w:rPr>
          <w:fldChar w:fldCharType="separate"/>
        </w:r>
        <w:r w:rsidR="009E2934">
          <w:rPr>
            <w:b/>
            <w:noProof/>
            <w:sz w:val="18"/>
            <w:szCs w:val="18"/>
          </w:rPr>
          <w:t>5</w:t>
        </w:r>
        <w:r w:rsidRPr="0025702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46" w:rsidRPr="00AC3823" w:rsidRDefault="00E80C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0C46" w:rsidRPr="00AC3823" w:rsidRDefault="00E80C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0C46" w:rsidRPr="00AC3823" w:rsidRDefault="00E80C46">
      <w:pPr>
        <w:spacing w:line="240" w:lineRule="auto"/>
        <w:rPr>
          <w:sz w:val="2"/>
          <w:szCs w:val="2"/>
        </w:rPr>
      </w:pPr>
    </w:p>
  </w:footnote>
  <w:footnote w:id="2">
    <w:p w:rsidR="00E80C46" w:rsidRPr="00DD3512" w:rsidRDefault="00E80C46" w:rsidP="006E1500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FR"/>
        </w:rPr>
      </w:pPr>
      <w:r w:rsidRPr="0087307F">
        <w:rPr>
          <w:rStyle w:val="FootnoteReference"/>
          <w:sz w:val="20"/>
        </w:rPr>
        <w:sym w:font="Symbol" w:char="F02A"/>
      </w:r>
      <w:r w:rsidR="006E1500">
        <w:tab/>
      </w:r>
      <w:r>
        <w:rPr>
          <w:lang w:eastAsia="en-GB"/>
        </w:rPr>
        <w:t>Conformément au programme de travail du Comité des transports intérieurs pour 2016-2017 (E</w:t>
      </w:r>
      <w:r w:rsidR="0044370C">
        <w:rPr>
          <w:lang w:eastAsia="en-GB"/>
        </w:rPr>
        <w:t>CE/TRANS/2016/28/Add.1, par. 9.1</w:t>
      </w:r>
      <w:r>
        <w:rPr>
          <w:lang w:eastAsia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46" w:rsidRPr="00DA7745" w:rsidRDefault="0044370C">
    <w:pPr>
      <w:pStyle w:val="Header"/>
    </w:pPr>
    <w:r>
      <w:t>ECE/TRANS/WP.15/2017/1</w:t>
    </w:r>
    <w:r w:rsidR="009E2934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46" w:rsidRPr="00DA7745" w:rsidRDefault="00A87684" w:rsidP="00DA7745">
    <w:pPr>
      <w:pStyle w:val="Header"/>
      <w:jc w:val="right"/>
    </w:pPr>
    <w:r>
      <w:t>ECE/TRANS/WP.15/2017/13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21" w:rsidRDefault="00257021" w:rsidP="0025702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12325"/>
    <w:multiLevelType w:val="hybridMultilevel"/>
    <w:tmpl w:val="7780053A"/>
    <w:lvl w:ilvl="0" w:tplc="F9E0C3B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  <w:lang w:val="fr-C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C391425"/>
    <w:multiLevelType w:val="hybridMultilevel"/>
    <w:tmpl w:val="56B26012"/>
    <w:lvl w:ilvl="0" w:tplc="9964340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3"/>
    <w:rsid w:val="00017F94"/>
    <w:rsid w:val="00023842"/>
    <w:rsid w:val="000334F9"/>
    <w:rsid w:val="00054424"/>
    <w:rsid w:val="0006052F"/>
    <w:rsid w:val="0007796D"/>
    <w:rsid w:val="000B7790"/>
    <w:rsid w:val="000C376B"/>
    <w:rsid w:val="00111F2F"/>
    <w:rsid w:val="0014365E"/>
    <w:rsid w:val="00143C66"/>
    <w:rsid w:val="00176178"/>
    <w:rsid w:val="00185A1D"/>
    <w:rsid w:val="001F525A"/>
    <w:rsid w:val="002220FD"/>
    <w:rsid w:val="00223272"/>
    <w:rsid w:val="0024779E"/>
    <w:rsid w:val="00251867"/>
    <w:rsid w:val="00257021"/>
    <w:rsid w:val="00257168"/>
    <w:rsid w:val="002650AF"/>
    <w:rsid w:val="002744B8"/>
    <w:rsid w:val="002832AC"/>
    <w:rsid w:val="002D7C93"/>
    <w:rsid w:val="00305801"/>
    <w:rsid w:val="003916DE"/>
    <w:rsid w:val="003C17BE"/>
    <w:rsid w:val="004140B7"/>
    <w:rsid w:val="00427080"/>
    <w:rsid w:val="00441C3B"/>
    <w:rsid w:val="0044370C"/>
    <w:rsid w:val="00446FE5"/>
    <w:rsid w:val="00452396"/>
    <w:rsid w:val="00460713"/>
    <w:rsid w:val="004837D8"/>
    <w:rsid w:val="004E468C"/>
    <w:rsid w:val="005505B7"/>
    <w:rsid w:val="00573BE5"/>
    <w:rsid w:val="00586ED3"/>
    <w:rsid w:val="00596AA9"/>
    <w:rsid w:val="006E1500"/>
    <w:rsid w:val="0071601D"/>
    <w:rsid w:val="007643B0"/>
    <w:rsid w:val="007663BB"/>
    <w:rsid w:val="007A62E6"/>
    <w:rsid w:val="007C3E6F"/>
    <w:rsid w:val="007F20FA"/>
    <w:rsid w:val="0080684C"/>
    <w:rsid w:val="00806B9F"/>
    <w:rsid w:val="00871C75"/>
    <w:rsid w:val="0087307F"/>
    <w:rsid w:val="008776DC"/>
    <w:rsid w:val="008B2513"/>
    <w:rsid w:val="008C0D21"/>
    <w:rsid w:val="008D688D"/>
    <w:rsid w:val="00911FF9"/>
    <w:rsid w:val="00922B83"/>
    <w:rsid w:val="009705C8"/>
    <w:rsid w:val="009821C0"/>
    <w:rsid w:val="009C1CF4"/>
    <w:rsid w:val="009C4B46"/>
    <w:rsid w:val="009E2934"/>
    <w:rsid w:val="009F6B74"/>
    <w:rsid w:val="00A20AFA"/>
    <w:rsid w:val="00A30353"/>
    <w:rsid w:val="00A42A4A"/>
    <w:rsid w:val="00A87684"/>
    <w:rsid w:val="00AC3823"/>
    <w:rsid w:val="00AE323C"/>
    <w:rsid w:val="00AF0CB5"/>
    <w:rsid w:val="00B00181"/>
    <w:rsid w:val="00B00B0D"/>
    <w:rsid w:val="00B01BBD"/>
    <w:rsid w:val="00B30539"/>
    <w:rsid w:val="00B725C1"/>
    <w:rsid w:val="00B765F7"/>
    <w:rsid w:val="00BA0CA9"/>
    <w:rsid w:val="00C02897"/>
    <w:rsid w:val="00D105AA"/>
    <w:rsid w:val="00D3439C"/>
    <w:rsid w:val="00D40609"/>
    <w:rsid w:val="00DA7745"/>
    <w:rsid w:val="00DB1831"/>
    <w:rsid w:val="00DD3BFD"/>
    <w:rsid w:val="00DE69CC"/>
    <w:rsid w:val="00DE7F48"/>
    <w:rsid w:val="00DF6678"/>
    <w:rsid w:val="00E77F73"/>
    <w:rsid w:val="00E80C46"/>
    <w:rsid w:val="00E85C74"/>
    <w:rsid w:val="00E9755E"/>
    <w:rsid w:val="00EA6547"/>
    <w:rsid w:val="00EB0173"/>
    <w:rsid w:val="00EC317B"/>
    <w:rsid w:val="00EF2E22"/>
    <w:rsid w:val="00F35BAF"/>
    <w:rsid w:val="00F452A8"/>
    <w:rsid w:val="00F660DF"/>
    <w:rsid w:val="00F94664"/>
    <w:rsid w:val="00F9573C"/>
    <w:rsid w:val="00F95C08"/>
    <w:rsid w:val="00FA383B"/>
    <w:rsid w:val="00FA7444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E5562A5"/>
  <w15:docId w15:val="{99A795D0-E5A8-4A86-8C37-6FC8CB1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A774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C376B"/>
    <w:rPr>
      <w:rFonts w:ascii="Times New Roman" w:hAnsi="Times New Roman" w:cs="Times New Roman"/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DE3A-5170-465C-BA50-7A425FD7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ECE/TRANS/WP.15/2015/1</vt:lpstr>
      <vt:lpstr>ECE/TRANS/WP.15/2015/1</vt:lpstr>
    </vt:vector>
  </TitlesOfParts>
  <Company>DCM</Company>
  <LinksUpToDate>false</LinksUpToDate>
  <CharactersWithSpaces>2452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http://www.unece.org/trans/danger/publi/adr/adr_guidelines.html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ECE/TRANS/WP.15/2015/1</dc:title>
  <dc:subject>Final</dc:subject>
  <dc:creator>Crelier</dc:creator>
  <cp:lastModifiedBy>Christine Barrio-Champeau</cp:lastModifiedBy>
  <cp:revision>4</cp:revision>
  <cp:lastPrinted>2017-07-26T07:24:00Z</cp:lastPrinted>
  <dcterms:created xsi:type="dcterms:W3CDTF">2017-07-26T08:10:00Z</dcterms:created>
  <dcterms:modified xsi:type="dcterms:W3CDTF">2017-07-28T11:22:00Z</dcterms:modified>
</cp:coreProperties>
</file>