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C466DF">
            <w:pPr>
              <w:suppressAutoHyphens w:val="0"/>
              <w:spacing w:after="20"/>
              <w:jc w:val="right"/>
              <w:rPr>
                <w:b/>
                <w:sz w:val="28"/>
                <w:szCs w:val="28"/>
              </w:rPr>
            </w:pPr>
            <w:r w:rsidRPr="008268C5">
              <w:rPr>
                <w:b/>
                <w:sz w:val="28"/>
                <w:szCs w:val="28"/>
              </w:rPr>
              <w:t>INF.</w:t>
            </w:r>
            <w:r w:rsidR="00C466DF">
              <w:rPr>
                <w:b/>
                <w:sz w:val="28"/>
                <w:szCs w:val="28"/>
              </w:rPr>
              <w:t>11</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w:t>
      </w:r>
      <w:r w:rsidR="00FB1A29">
        <w:rPr>
          <w:b/>
        </w:rPr>
        <w:t>3</w:t>
      </w:r>
      <w:r w:rsidR="00A95D61">
        <w:rPr>
          <w:b/>
        </w:rPr>
        <w:t>r</w:t>
      </w:r>
      <w:r>
        <w:rPr>
          <w:b/>
        </w:rPr>
        <w:t>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C466DF">
        <w:rPr>
          <w:b/>
        </w:rPr>
        <w:t>25</w:t>
      </w:r>
      <w:r w:rsidR="008C678F">
        <w:rPr>
          <w:b/>
        </w:rPr>
        <w:t xml:space="preserve"> October</w:t>
      </w:r>
      <w:r>
        <w:rPr>
          <w:b/>
        </w:rPr>
        <w:t xml:space="preserve"> 2017</w:t>
      </w:r>
    </w:p>
    <w:p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rsidR="002F3C64" w:rsidRPr="004119B5" w:rsidRDefault="002F3C64" w:rsidP="002F3C64">
      <w:r w:rsidRPr="004119B5">
        <w:t xml:space="preserve">Item </w:t>
      </w:r>
      <w:r w:rsidR="003D0259">
        <w:t>5 (b)</w:t>
      </w:r>
      <w:r w:rsidRPr="004119B5">
        <w:t xml:space="preserve"> of the provisional agenda</w:t>
      </w:r>
    </w:p>
    <w:p w:rsidR="003D0259" w:rsidRPr="003D777F" w:rsidRDefault="003D0259" w:rsidP="003D0259">
      <w:pPr>
        <w:rPr>
          <w:b/>
        </w:rPr>
      </w:pPr>
      <w:r>
        <w:rPr>
          <w:b/>
        </w:rPr>
        <w:t>Proposals for amendments to Annexes A and B of ADR:</w:t>
      </w:r>
    </w:p>
    <w:p w:rsidR="002F3C64" w:rsidRPr="00D105AA" w:rsidRDefault="003D0259" w:rsidP="003D0259">
      <w:pPr>
        <w:rPr>
          <w:b/>
        </w:rPr>
      </w:pPr>
      <w:proofErr w:type="gramStart"/>
      <w:r>
        <w:rPr>
          <w:b/>
        </w:rPr>
        <w:t>miscellaneous</w:t>
      </w:r>
      <w:proofErr w:type="gramEnd"/>
      <w:r>
        <w:rPr>
          <w:b/>
        </w:rPr>
        <w:t xml:space="preserve"> proposals</w:t>
      </w:r>
    </w:p>
    <w:p w:rsidR="003D0259" w:rsidRPr="00B573A9" w:rsidRDefault="003D3380" w:rsidP="003D0259">
      <w:pPr>
        <w:pStyle w:val="HChG"/>
        <w:rPr>
          <w:sz w:val="20"/>
        </w:rPr>
      </w:pPr>
      <w:r w:rsidRPr="008268C5">
        <w:rPr>
          <w:lang w:val="en-GB"/>
        </w:rPr>
        <w:tab/>
      </w:r>
      <w:r w:rsidRPr="008268C5">
        <w:rPr>
          <w:lang w:val="en-GB"/>
        </w:rPr>
        <w:tab/>
      </w:r>
      <w:bookmarkStart w:id="0" w:name="OLE_LINK3"/>
      <w:bookmarkStart w:id="1" w:name="OLE_LINK4"/>
      <w:r w:rsidR="003D0259">
        <w:t xml:space="preserve">9.1.3.5 </w:t>
      </w:r>
      <w:bookmarkEnd w:id="0"/>
      <w:bookmarkEnd w:id="1"/>
      <w:r w:rsidR="003D0259">
        <w:t>Certificate of Approval for Vehicles</w:t>
      </w:r>
    </w:p>
    <w:p w:rsidR="003D0259" w:rsidRDefault="003D0259" w:rsidP="003D0259">
      <w:pPr>
        <w:pStyle w:val="H1G"/>
      </w:pPr>
      <w:r>
        <w:rPr>
          <w:b w:val="0"/>
          <w:sz w:val="20"/>
        </w:rPr>
        <w:tab/>
      </w:r>
      <w:r>
        <w:rPr>
          <w:b w:val="0"/>
          <w:sz w:val="20"/>
        </w:rPr>
        <w:tab/>
      </w:r>
      <w:r>
        <w:t>Submitted by the Government of Germany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D0259" w:rsidRPr="00B573A9" w:rsidTr="00BD0713">
        <w:trPr>
          <w:jc w:val="center"/>
        </w:trPr>
        <w:tc>
          <w:tcPr>
            <w:tcW w:w="9629" w:type="dxa"/>
            <w:tcBorders>
              <w:bottom w:val="nil"/>
            </w:tcBorders>
            <w:shd w:val="clear" w:color="auto" w:fill="auto"/>
          </w:tcPr>
          <w:p w:rsidR="003D0259" w:rsidRPr="00B573A9" w:rsidRDefault="003D0259" w:rsidP="00BD0713">
            <w:pPr>
              <w:tabs>
                <w:tab w:val="left" w:pos="255"/>
              </w:tabs>
              <w:suppressAutoHyphens w:val="0"/>
              <w:spacing w:before="240" w:after="120"/>
              <w:rPr>
                <w:sz w:val="24"/>
              </w:rPr>
            </w:pPr>
            <w:r>
              <w:tab/>
            </w:r>
            <w:r>
              <w:rPr>
                <w:i/>
                <w:sz w:val="24"/>
              </w:rPr>
              <w:t>Summary</w:t>
            </w:r>
          </w:p>
        </w:tc>
      </w:tr>
      <w:tr w:rsidR="003D0259" w:rsidRPr="00B573A9" w:rsidTr="00BD0713">
        <w:trPr>
          <w:jc w:val="center"/>
        </w:trPr>
        <w:tc>
          <w:tcPr>
            <w:tcW w:w="9629" w:type="dxa"/>
            <w:tcBorders>
              <w:top w:val="nil"/>
              <w:bottom w:val="nil"/>
            </w:tcBorders>
            <w:shd w:val="clear" w:color="auto" w:fill="auto"/>
          </w:tcPr>
          <w:p w:rsidR="003D0259" w:rsidRPr="00AA3C78" w:rsidRDefault="003D0259" w:rsidP="00BD0713">
            <w:pPr>
              <w:pStyle w:val="SingleTxtG"/>
              <w:ind w:left="3402" w:hanging="2268"/>
            </w:pPr>
            <w:r>
              <w:rPr>
                <w:b/>
                <w:szCs w:val="22"/>
              </w:rPr>
              <w:t>Executive summary</w:t>
            </w:r>
            <w:r>
              <w:t>:</w:t>
            </w:r>
            <w:r>
              <w:tab/>
              <w:t>In the certificate of approval for vehicles carrying certain dangerous goods, the validity of the tank inspection should be documented.</w:t>
            </w:r>
          </w:p>
        </w:tc>
      </w:tr>
      <w:tr w:rsidR="003D0259" w:rsidRPr="00B573A9" w:rsidTr="00BD0713">
        <w:trPr>
          <w:jc w:val="center"/>
        </w:trPr>
        <w:tc>
          <w:tcPr>
            <w:tcW w:w="9629" w:type="dxa"/>
            <w:tcBorders>
              <w:top w:val="nil"/>
              <w:bottom w:val="nil"/>
            </w:tcBorders>
            <w:shd w:val="clear" w:color="auto" w:fill="auto"/>
          </w:tcPr>
          <w:p w:rsidR="003D0259" w:rsidRPr="00AA3C78" w:rsidRDefault="003D0259" w:rsidP="00BD0713">
            <w:pPr>
              <w:pStyle w:val="SingleTxtG"/>
              <w:ind w:left="3402" w:hanging="2268"/>
            </w:pPr>
            <w:r>
              <w:rPr>
                <w:b/>
                <w:szCs w:val="22"/>
              </w:rPr>
              <w:t>Action to be taken</w:t>
            </w:r>
            <w:r>
              <w:t>:</w:t>
            </w:r>
            <w:r>
              <w:tab/>
              <w:t>Amend Nos. 12 and 13 in the certificate of approval for vehicles.</w:t>
            </w:r>
          </w:p>
        </w:tc>
      </w:tr>
      <w:tr w:rsidR="003D0259" w:rsidRPr="00B573A9" w:rsidTr="00BD0713">
        <w:trPr>
          <w:jc w:val="center"/>
        </w:trPr>
        <w:tc>
          <w:tcPr>
            <w:tcW w:w="9629" w:type="dxa"/>
            <w:tcBorders>
              <w:top w:val="nil"/>
            </w:tcBorders>
            <w:shd w:val="clear" w:color="auto" w:fill="auto"/>
          </w:tcPr>
          <w:p w:rsidR="003D0259" w:rsidRPr="00B573A9" w:rsidRDefault="003D0259" w:rsidP="00BD0713">
            <w:pPr>
              <w:suppressAutoHyphens w:val="0"/>
            </w:pPr>
          </w:p>
        </w:tc>
      </w:tr>
    </w:tbl>
    <w:p w:rsidR="003D0259" w:rsidRPr="00F50D40" w:rsidRDefault="003D0259" w:rsidP="003D0259">
      <w:pPr>
        <w:pStyle w:val="HChG"/>
        <w:rPr>
          <w:rFonts w:eastAsiaTheme="minorHAnsi"/>
        </w:rPr>
      </w:pPr>
      <w:r>
        <w:tab/>
      </w:r>
      <w:r>
        <w:tab/>
        <w:t>Introduction</w:t>
      </w:r>
    </w:p>
    <w:p w:rsidR="003D0259" w:rsidRPr="009D361B" w:rsidRDefault="003D0259" w:rsidP="003D0259">
      <w:pPr>
        <w:pStyle w:val="SingleTxtG"/>
      </w:pPr>
      <w:r>
        <w:rPr>
          <w:lang w:val="fr-CH"/>
        </w:rPr>
        <w:t>1.</w:t>
      </w:r>
      <w:r>
        <w:rPr>
          <w:lang w:val="fr-CH"/>
        </w:rPr>
        <w:tab/>
      </w:r>
      <w:r>
        <w:t xml:space="preserve">Within the framework of the administrative controls in accordance with 1.8.1 of ADR, vehicles have repeatedly been identified for which the vehicle inspections in accordance with 9.1.2.1 or 9.1.2.3 are documented in the certificates of ADR approval but for which the tank inspections have frequently not been carried out. The certificate of this tank inspection in accordance with 6.8.2.4.1 to 6.8.2.4.4 is not among the documents that have to </w:t>
      </w:r>
      <w:proofErr w:type="gramStart"/>
      <w:r>
        <w:t>be carried</w:t>
      </w:r>
      <w:proofErr w:type="gramEnd"/>
      <w:r>
        <w:t xml:space="preserve"> along during carriage. However, the tank inspection is also engraved on the tank plate in the case it has been successful.</w:t>
      </w:r>
    </w:p>
    <w:p w:rsidR="003D0259" w:rsidRDefault="003D0259" w:rsidP="003D0259">
      <w:pPr>
        <w:pStyle w:val="HChG"/>
        <w:tabs>
          <w:tab w:val="clear" w:pos="851"/>
        </w:tabs>
        <w:ind w:left="0" w:firstLine="0"/>
        <w:rPr>
          <w:rFonts w:eastAsiaTheme="minorHAnsi"/>
        </w:rPr>
      </w:pPr>
      <w:r>
        <w:tab/>
      </w:r>
      <w:r>
        <w:tab/>
        <w:t>Background</w:t>
      </w:r>
    </w:p>
    <w:p w:rsidR="003D0259" w:rsidRPr="00452AAE" w:rsidRDefault="003D0259" w:rsidP="003D0259">
      <w:pPr>
        <w:pStyle w:val="SingleTxtG"/>
      </w:pPr>
      <w:r>
        <w:rPr>
          <w:lang w:val="fr-CH"/>
        </w:rPr>
        <w:t>2.</w:t>
      </w:r>
      <w:r>
        <w:rPr>
          <w:lang w:val="fr-CH"/>
        </w:rPr>
        <w:tab/>
      </w:r>
      <w:r>
        <w:t>In the case of tank vehicles and battery-vehicles, the initial inspection in accordance with 9.1.2.1 of ADR and the annual technical inspection in accordance with 9.1.2.3 of ADR include, among other things, the verification that the fixed tank and/or the elements of the battery-vehicle conform to the relevant requirements (Chapter 6.8 and Chapter 6.2, respectively). This follows from 9.7.2 of ADR. For this reason, within the context of the inspection of the vehicles, it is verified whether there is a valid inspection of the tank/the elements of the battery-vehicle.</w:t>
      </w:r>
    </w:p>
    <w:p w:rsidR="003D0259" w:rsidRPr="008B6DE1" w:rsidRDefault="003D0259" w:rsidP="003D0259">
      <w:pPr>
        <w:pStyle w:val="SingleTxtG"/>
        <w:rPr>
          <w:rFonts w:eastAsiaTheme="minorHAnsi"/>
        </w:rPr>
      </w:pPr>
      <w:r>
        <w:rPr>
          <w:lang w:val="fr-CH"/>
        </w:rPr>
        <w:t>3.</w:t>
      </w:r>
      <w:r>
        <w:rPr>
          <w:lang w:val="fr-CH"/>
        </w:rPr>
        <w:tab/>
      </w:r>
      <w:r>
        <w:t>The certificate of ADR approval is only valid if both the inspection period for the vehicle and the inspection period for the tank have not yet expired. Otherwise, the vehicle does not conform to the provisions of ADR.</w:t>
      </w:r>
    </w:p>
    <w:p w:rsidR="003D0259" w:rsidRPr="009D361B" w:rsidRDefault="003D0259" w:rsidP="003D0259">
      <w:pPr>
        <w:pStyle w:val="HChG"/>
      </w:pPr>
      <w:r>
        <w:lastRenderedPageBreak/>
        <w:tab/>
      </w:r>
      <w:r>
        <w:tab/>
        <w:t>Proposals</w:t>
      </w:r>
    </w:p>
    <w:p w:rsidR="003D0259" w:rsidRPr="000C5FCF" w:rsidRDefault="003D0259" w:rsidP="003D0259">
      <w:pPr>
        <w:pStyle w:val="SingleTxtG"/>
      </w:pPr>
      <w:r>
        <w:rPr>
          <w:lang w:val="fr-CH"/>
        </w:rPr>
        <w:t>4.</w:t>
      </w:r>
      <w:r>
        <w:rPr>
          <w:lang w:val="fr-CH"/>
        </w:rPr>
        <w:tab/>
      </w:r>
      <w:r>
        <w:t>The inspections of the fixed tanks and/or the elements of battery-vehicles should be documented in the certificate of ADR approval. Thus, proof of the tank inspection having been carried out is available during carriage without having to carry along other documents (certificates of the inspections of the tanks).</w:t>
      </w:r>
    </w:p>
    <w:p w:rsidR="003D0259" w:rsidRPr="000C5FCF" w:rsidRDefault="003D0259" w:rsidP="003D0259">
      <w:pPr>
        <w:pStyle w:val="SingleTxtG"/>
      </w:pPr>
      <w:r>
        <w:rPr>
          <w:lang w:val="fr-CH"/>
        </w:rPr>
        <w:t>5.</w:t>
      </w:r>
      <w:r>
        <w:rPr>
          <w:lang w:val="fr-CH"/>
        </w:rPr>
        <w:tab/>
      </w:r>
      <w:r>
        <w:t>On the front of the certificate of ADR approval, box 12 is divided into box 12.1 for the validity of the vehicle inspection and box 12.2 for the validity of the tank inspection.</w:t>
      </w:r>
    </w:p>
    <w:p w:rsidR="003D0259" w:rsidRDefault="003D0259" w:rsidP="003D0259">
      <w:pPr>
        <w:pStyle w:val="SingleTxtG"/>
      </w:pPr>
      <w:r>
        <w:t>6.</w:t>
      </w:r>
      <w:r>
        <w:tab/>
        <w:t>On the back of the certificate, box 13 should be split into an upper box13.1 (about two thirds of the page) where, as before, the annual technical vehicle inspections are to be entered and a new lower box 13.2 (about one third of the page) where the inspections of the fixed tanks or the elements of the battery-vehicles are to be entered. The validity of the certificate depends on when the next inspection, either of the vehicle or of the tanks/the elements of the battery-vehicle, is due.</w:t>
      </w:r>
    </w:p>
    <w:p w:rsidR="003D0259" w:rsidRDefault="003D0259" w:rsidP="003D0259">
      <w:pPr>
        <w:pStyle w:val="SingleTxtG"/>
      </w:pPr>
      <w:r>
        <w:rPr>
          <w:lang w:val="fr-CH"/>
        </w:rPr>
        <w:t>1.</w:t>
      </w:r>
      <w:r>
        <w:rPr>
          <w:lang w:val="fr-CH"/>
        </w:rPr>
        <w:tab/>
      </w:r>
      <w:r>
        <w:t>Example:</w:t>
      </w:r>
    </w:p>
    <w:p w:rsidR="003D0259" w:rsidRDefault="003D0259" w:rsidP="003D0259">
      <w:pPr>
        <w:pStyle w:val="SingleTxtG"/>
        <w:ind w:left="1701"/>
      </w:pPr>
      <w:r>
        <w:t>vehicle inspection valid until 25 July 2018,</w:t>
      </w:r>
      <w:r>
        <w:t xml:space="preserve"> </w:t>
      </w:r>
      <w:r>
        <w:t>tank inspection valid until May 2020,</w:t>
      </w:r>
      <w:r>
        <w:t xml:space="preserve"> </w:t>
      </w:r>
      <w:r>
        <w:t>certificate valid until 25 July 2018</w:t>
      </w:r>
    </w:p>
    <w:p w:rsidR="003D0259" w:rsidRDefault="003D0259" w:rsidP="003D0259">
      <w:pPr>
        <w:pStyle w:val="SingleTxtG"/>
      </w:pPr>
      <w:r>
        <w:rPr>
          <w:lang w:val="fr-CH"/>
        </w:rPr>
        <w:t>2.</w:t>
      </w:r>
      <w:r>
        <w:rPr>
          <w:lang w:val="fr-CH"/>
        </w:rPr>
        <w:tab/>
      </w:r>
      <w:r>
        <w:t>Example:</w:t>
      </w:r>
    </w:p>
    <w:p w:rsidR="003D0259" w:rsidRPr="009D361B" w:rsidRDefault="003D0259" w:rsidP="003D0259">
      <w:pPr>
        <w:pStyle w:val="SingleTxtG"/>
        <w:ind w:left="1701"/>
      </w:pPr>
      <w:r>
        <w:t>vehicle inspection valid until 25 July 2018,</w:t>
      </w:r>
      <w:r>
        <w:t xml:space="preserve"> </w:t>
      </w:r>
      <w:r>
        <w:t>tank inspection valid until April 2018,</w:t>
      </w:r>
      <w:r>
        <w:t xml:space="preserve"> </w:t>
      </w:r>
      <w:r>
        <w:t>certificate valid until 30 April 2018</w:t>
      </w:r>
    </w:p>
    <w:p w:rsidR="003D0259" w:rsidRDefault="003D0259" w:rsidP="003D0259">
      <w:pPr>
        <w:pStyle w:val="SingleTxtG"/>
      </w:pPr>
      <w:r>
        <w:t>7.</w:t>
      </w:r>
      <w:r>
        <w:tab/>
        <w:t>In the certificates of ADR approval for vehicles without fixed tanks and without elements of battery-vehicles (e.g. tractor units and rigid vehicles of demountable tanks or tank-containers or of EX/II and EX/III vehicles), the following may be entered under no. 13.2 of the certificate: “n/a”. No. 13.2 could also be omitted or crossed out in the certificates for such vehicles.</w:t>
      </w:r>
    </w:p>
    <w:p w:rsidR="003D0259" w:rsidRPr="005B5FF5" w:rsidRDefault="003D0259" w:rsidP="003D0259">
      <w:pPr>
        <w:pStyle w:val="H1G"/>
      </w:pPr>
      <w:r>
        <w:tab/>
      </w:r>
      <w:r>
        <w:tab/>
        <w:t>Proposal 1</w:t>
      </w:r>
    </w:p>
    <w:p w:rsidR="003D0259" w:rsidRPr="000C5FCF" w:rsidRDefault="003D0259" w:rsidP="003D0259">
      <w:pPr>
        <w:pStyle w:val="SingleTxtG"/>
      </w:pPr>
      <w:r>
        <w:t>8.</w:t>
      </w:r>
      <w:r>
        <w:tab/>
        <w:t>New text is underlined and deleted text struck through. Amend the certificate in 9.1.3.5 to read as follows:</w:t>
      </w:r>
    </w:p>
    <w:tbl>
      <w:tblPr>
        <w:tblStyle w:val="TableGrid"/>
        <w:tblW w:w="8482" w:type="dxa"/>
        <w:tblInd w:w="1271" w:type="dxa"/>
        <w:tblLook w:val="04A0" w:firstRow="1" w:lastRow="0" w:firstColumn="1" w:lastColumn="0" w:noHBand="0" w:noVBand="1"/>
      </w:tblPr>
      <w:tblGrid>
        <w:gridCol w:w="4394"/>
        <w:gridCol w:w="4088"/>
      </w:tblGrid>
      <w:tr w:rsidR="003D0259" w:rsidRPr="009D361B" w:rsidTr="00BD0713">
        <w:trPr>
          <w:trHeight w:val="167"/>
        </w:trPr>
        <w:tc>
          <w:tcPr>
            <w:tcW w:w="8482" w:type="dxa"/>
            <w:gridSpan w:val="2"/>
            <w:tcBorders>
              <w:bottom w:val="nil"/>
            </w:tcBorders>
          </w:tcPr>
          <w:p w:rsidR="003D0259" w:rsidRPr="00D62E89" w:rsidRDefault="003D0259" w:rsidP="00BD0713">
            <w:pPr>
              <w:ind w:left="34"/>
              <w:rPr>
                <w:b/>
                <w:u w:val="single"/>
              </w:rPr>
            </w:pPr>
            <w:r>
              <w:rPr>
                <w:b/>
                <w:u w:val="single"/>
              </w:rPr>
              <w:t>12. Validity</w:t>
            </w:r>
          </w:p>
        </w:tc>
      </w:tr>
      <w:tr w:rsidR="003D0259" w:rsidTr="00BD0713">
        <w:trPr>
          <w:trHeight w:val="767"/>
        </w:trPr>
        <w:tc>
          <w:tcPr>
            <w:tcW w:w="4394" w:type="dxa"/>
            <w:tcBorders>
              <w:top w:val="nil"/>
              <w:bottom w:val="nil"/>
              <w:right w:val="nil"/>
            </w:tcBorders>
          </w:tcPr>
          <w:p w:rsidR="003D0259" w:rsidRPr="00D62E89" w:rsidRDefault="003D0259" w:rsidP="00BD0713">
            <w:pPr>
              <w:ind w:left="34"/>
              <w:rPr>
                <w:u w:val="single"/>
              </w:rPr>
            </w:pPr>
            <w:r>
              <w:rPr>
                <w:u w:val="single"/>
              </w:rPr>
              <w:t xml:space="preserve">12.1 Inspection of vehicle </w:t>
            </w:r>
          </w:p>
          <w:p w:rsidR="003D0259" w:rsidRPr="005B5FF5" w:rsidRDefault="003D0259" w:rsidP="00BD0713">
            <w:pPr>
              <w:ind w:left="34"/>
            </w:pPr>
            <w:r>
              <w:rPr>
                <w:u w:val="single"/>
              </w:rPr>
              <w:t>valid until</w:t>
            </w:r>
          </w:p>
        </w:tc>
        <w:tc>
          <w:tcPr>
            <w:tcW w:w="4088" w:type="dxa"/>
            <w:tcBorders>
              <w:top w:val="nil"/>
              <w:left w:val="nil"/>
              <w:bottom w:val="nil"/>
            </w:tcBorders>
          </w:tcPr>
          <w:p w:rsidR="003D0259" w:rsidRDefault="003D0259" w:rsidP="00BD0713"/>
        </w:tc>
      </w:tr>
      <w:tr w:rsidR="003D0259" w:rsidTr="00BD0713">
        <w:trPr>
          <w:trHeight w:val="761"/>
        </w:trPr>
        <w:tc>
          <w:tcPr>
            <w:tcW w:w="4394" w:type="dxa"/>
            <w:tcBorders>
              <w:top w:val="nil"/>
              <w:right w:val="nil"/>
            </w:tcBorders>
          </w:tcPr>
          <w:p w:rsidR="003D0259" w:rsidRPr="00D62E89" w:rsidRDefault="003D0259" w:rsidP="00BD0713">
            <w:pPr>
              <w:ind w:left="34"/>
              <w:rPr>
                <w:u w:val="single"/>
              </w:rPr>
            </w:pPr>
            <w:r>
              <w:rPr>
                <w:u w:val="single"/>
              </w:rPr>
              <w:t>12.2 Inspection of tank / elements of battery-vehicle</w:t>
            </w:r>
          </w:p>
          <w:p w:rsidR="003D0259" w:rsidRDefault="003D0259" w:rsidP="00BD0713">
            <w:pPr>
              <w:ind w:left="34"/>
            </w:pPr>
            <w:r>
              <w:rPr>
                <w:u w:val="single"/>
              </w:rPr>
              <w:t>valid until</w:t>
            </w:r>
            <w:r>
              <w:t xml:space="preserve"> </w:t>
            </w:r>
          </w:p>
        </w:tc>
        <w:tc>
          <w:tcPr>
            <w:tcW w:w="4088" w:type="dxa"/>
            <w:tcBorders>
              <w:top w:val="nil"/>
              <w:left w:val="nil"/>
            </w:tcBorders>
          </w:tcPr>
          <w:p w:rsidR="003D0259" w:rsidRDefault="003D0259" w:rsidP="00BD0713">
            <w:r>
              <w:t xml:space="preserve">Stamp of issuing service, </w:t>
            </w:r>
          </w:p>
          <w:p w:rsidR="003D0259" w:rsidRDefault="003D0259" w:rsidP="00BD0713">
            <w:r>
              <w:t>Place, Date, Signature</w:t>
            </w:r>
          </w:p>
        </w:tc>
      </w:tr>
    </w:tbl>
    <w:p w:rsidR="003D0259" w:rsidRDefault="003D0259" w:rsidP="003D0259">
      <w:pPr>
        <w:ind w:left="1276"/>
      </w:pPr>
    </w:p>
    <w:p w:rsidR="003D0259" w:rsidRDefault="003D0259">
      <w:pPr>
        <w:suppressAutoHyphens w:val="0"/>
        <w:spacing w:line="240" w:lineRule="auto"/>
      </w:pPr>
      <w:r>
        <w:br w:type="page"/>
      </w:r>
    </w:p>
    <w:tbl>
      <w:tblPr>
        <w:tblStyle w:val="TableGrid"/>
        <w:tblW w:w="8108" w:type="dxa"/>
        <w:tblInd w:w="1271" w:type="dxa"/>
        <w:tblLook w:val="04A0" w:firstRow="1" w:lastRow="0" w:firstColumn="1" w:lastColumn="0" w:noHBand="0" w:noVBand="1"/>
      </w:tblPr>
      <w:tblGrid>
        <w:gridCol w:w="2155"/>
        <w:gridCol w:w="5953"/>
      </w:tblGrid>
      <w:tr w:rsidR="003D0259" w:rsidRPr="00107AC0" w:rsidTr="00BD0713">
        <w:tc>
          <w:tcPr>
            <w:tcW w:w="8108" w:type="dxa"/>
            <w:gridSpan w:val="2"/>
            <w:tcBorders>
              <w:bottom w:val="single" w:sz="4" w:space="0" w:color="auto"/>
            </w:tcBorders>
          </w:tcPr>
          <w:p w:rsidR="003D0259" w:rsidRPr="00107AC0" w:rsidRDefault="003D0259" w:rsidP="00BD0713">
            <w:pPr>
              <w:rPr>
                <w:b/>
              </w:rPr>
            </w:pPr>
            <w:bookmarkStart w:id="2" w:name="_GoBack"/>
            <w:bookmarkEnd w:id="2"/>
            <w:r>
              <w:rPr>
                <w:b/>
              </w:rPr>
              <w:lastRenderedPageBreak/>
              <w:t>13. Extensions of validity</w:t>
            </w:r>
          </w:p>
          <w:p w:rsidR="003D0259" w:rsidRPr="00D62E89" w:rsidRDefault="003D0259" w:rsidP="00BD0713">
            <w:pPr>
              <w:rPr>
                <w:u w:val="single"/>
              </w:rPr>
            </w:pPr>
            <w:r>
              <w:rPr>
                <w:u w:val="single"/>
              </w:rPr>
              <w:t xml:space="preserve">The validity of the certificate ends if the validity of the vehicle inspection </w:t>
            </w:r>
            <w:proofErr w:type="gramStart"/>
            <w:r>
              <w:rPr>
                <w:u w:val="single"/>
              </w:rPr>
              <w:t>is exceeded</w:t>
            </w:r>
            <w:proofErr w:type="gramEnd"/>
            <w:r>
              <w:rPr>
                <w:u w:val="single"/>
              </w:rPr>
              <w:t xml:space="preserve">. </w:t>
            </w:r>
          </w:p>
          <w:p w:rsidR="003D0259" w:rsidRPr="00107AC0" w:rsidRDefault="003D0259" w:rsidP="00BD0713">
            <w:r>
              <w:rPr>
                <w:u w:val="single"/>
              </w:rPr>
              <w:t xml:space="preserve">In case of a tank vehicle with a fixed tank or in case of a battery vehicle also the inspection of the tank / elements of the battery-vehicle </w:t>
            </w:r>
            <w:proofErr w:type="gramStart"/>
            <w:r>
              <w:rPr>
                <w:u w:val="single"/>
              </w:rPr>
              <w:t>must not be exceeded</w:t>
            </w:r>
            <w:proofErr w:type="gramEnd"/>
            <w:r>
              <w:rPr>
                <w:u w:val="single"/>
              </w:rPr>
              <w:t>.</w:t>
            </w:r>
          </w:p>
        </w:tc>
      </w:tr>
      <w:tr w:rsidR="003D0259" w:rsidRPr="00C938C1" w:rsidTr="00BD0713">
        <w:trPr>
          <w:trHeight w:val="247"/>
        </w:trPr>
        <w:tc>
          <w:tcPr>
            <w:tcW w:w="8108" w:type="dxa"/>
            <w:gridSpan w:val="2"/>
            <w:tcBorders>
              <w:bottom w:val="nil"/>
            </w:tcBorders>
          </w:tcPr>
          <w:p w:rsidR="003D0259" w:rsidRPr="00D62E89" w:rsidRDefault="003D0259" w:rsidP="00BD0713">
            <w:pPr>
              <w:rPr>
                <w:u w:val="single"/>
              </w:rPr>
            </w:pPr>
            <w:r>
              <w:rPr>
                <w:u w:val="single"/>
              </w:rPr>
              <w:t xml:space="preserve">13.1 Vehicle Inspections </w:t>
            </w:r>
          </w:p>
        </w:tc>
      </w:tr>
      <w:tr w:rsidR="003D0259" w:rsidRPr="00C938C1" w:rsidTr="00BD0713">
        <w:trPr>
          <w:trHeight w:val="443"/>
        </w:trPr>
        <w:tc>
          <w:tcPr>
            <w:tcW w:w="2155" w:type="dxa"/>
            <w:tcBorders>
              <w:bottom w:val="nil"/>
            </w:tcBorders>
          </w:tcPr>
          <w:p w:rsidR="003D0259" w:rsidRPr="00673DEF" w:rsidRDefault="003D0259" w:rsidP="00BD0713">
            <w:r>
              <w:t>Validity extended until</w:t>
            </w:r>
          </w:p>
        </w:tc>
        <w:tc>
          <w:tcPr>
            <w:tcW w:w="5953" w:type="dxa"/>
            <w:tcBorders>
              <w:bottom w:val="nil"/>
            </w:tcBorders>
          </w:tcPr>
          <w:p w:rsidR="003D0259" w:rsidRPr="00673DEF" w:rsidRDefault="003D0259" w:rsidP="00BD0713">
            <w:r>
              <w:t>Stamp of issuing service, place, date, signature:</w:t>
            </w:r>
          </w:p>
        </w:tc>
      </w:tr>
      <w:tr w:rsidR="003D0259" w:rsidRPr="00C938C1" w:rsidTr="00BD0713">
        <w:trPr>
          <w:trHeight w:val="146"/>
        </w:trPr>
        <w:tc>
          <w:tcPr>
            <w:tcW w:w="2155" w:type="dxa"/>
            <w:tcBorders>
              <w:top w:val="nil"/>
              <w:left w:val="single" w:sz="4" w:space="0" w:color="auto"/>
              <w:bottom w:val="nil"/>
              <w:right w:val="single" w:sz="4" w:space="0" w:color="auto"/>
            </w:tcBorders>
          </w:tcPr>
          <w:p w:rsidR="003D0259" w:rsidRPr="00673DEF" w:rsidRDefault="003D0259" w:rsidP="00BD0713">
            <w:pPr>
              <w:rPr>
                <w:lang w:val="en-US"/>
              </w:rPr>
            </w:pPr>
          </w:p>
        </w:tc>
        <w:tc>
          <w:tcPr>
            <w:tcW w:w="5953" w:type="dxa"/>
            <w:tcBorders>
              <w:top w:val="nil"/>
              <w:left w:val="single" w:sz="4" w:space="0" w:color="auto"/>
              <w:bottom w:val="nil"/>
              <w:right w:val="single" w:sz="4" w:space="0" w:color="auto"/>
            </w:tcBorders>
          </w:tcPr>
          <w:p w:rsidR="003D0259" w:rsidRPr="00673DEF" w:rsidRDefault="003D0259" w:rsidP="00BD0713">
            <w:pPr>
              <w:rPr>
                <w:lang w:val="en-US"/>
              </w:rPr>
            </w:pPr>
          </w:p>
        </w:tc>
      </w:tr>
      <w:tr w:rsidR="003D0259" w:rsidRPr="00C938C1" w:rsidTr="00BD0713">
        <w:trPr>
          <w:trHeight w:val="178"/>
        </w:trPr>
        <w:tc>
          <w:tcPr>
            <w:tcW w:w="2155" w:type="dxa"/>
            <w:tcBorders>
              <w:top w:val="nil"/>
              <w:left w:val="nil"/>
              <w:bottom w:val="nil"/>
              <w:right w:val="nil"/>
            </w:tcBorders>
          </w:tcPr>
          <w:p w:rsidR="003D0259" w:rsidRPr="00673DEF" w:rsidRDefault="003D0259" w:rsidP="00BD0713">
            <w:pPr>
              <w:rPr>
                <w:lang w:val="en-US"/>
              </w:rPr>
            </w:pPr>
          </w:p>
        </w:tc>
        <w:tc>
          <w:tcPr>
            <w:tcW w:w="5953" w:type="dxa"/>
            <w:tcBorders>
              <w:top w:val="nil"/>
              <w:left w:val="nil"/>
              <w:bottom w:val="nil"/>
              <w:right w:val="nil"/>
            </w:tcBorders>
          </w:tcPr>
          <w:p w:rsidR="003D0259" w:rsidRPr="00673DEF" w:rsidRDefault="003D0259" w:rsidP="00BD0713">
            <w:pPr>
              <w:rPr>
                <w:lang w:val="en-US"/>
              </w:rPr>
            </w:pPr>
          </w:p>
        </w:tc>
      </w:tr>
      <w:tr w:rsidR="003D0259" w:rsidRPr="00C938C1" w:rsidTr="00BD0713">
        <w:trPr>
          <w:trHeight w:val="288"/>
        </w:trPr>
        <w:tc>
          <w:tcPr>
            <w:tcW w:w="2155" w:type="dxa"/>
            <w:tcBorders>
              <w:top w:val="nil"/>
              <w:left w:val="single" w:sz="4" w:space="0" w:color="auto"/>
              <w:right w:val="single" w:sz="4" w:space="0" w:color="auto"/>
            </w:tcBorders>
          </w:tcPr>
          <w:p w:rsidR="003D0259" w:rsidRDefault="003D0259" w:rsidP="00BD0713">
            <w:pPr>
              <w:rPr>
                <w:lang w:val="en-US"/>
              </w:rPr>
            </w:pPr>
          </w:p>
        </w:tc>
        <w:tc>
          <w:tcPr>
            <w:tcW w:w="5953" w:type="dxa"/>
            <w:tcBorders>
              <w:top w:val="nil"/>
              <w:left w:val="single" w:sz="4" w:space="0" w:color="auto"/>
              <w:right w:val="single" w:sz="4" w:space="0" w:color="auto"/>
            </w:tcBorders>
          </w:tcPr>
          <w:p w:rsidR="003D0259" w:rsidRPr="00673DEF" w:rsidRDefault="003D0259" w:rsidP="00BD0713">
            <w:pPr>
              <w:rPr>
                <w:lang w:val="en-US"/>
              </w:rPr>
            </w:pPr>
          </w:p>
        </w:tc>
      </w:tr>
      <w:tr w:rsidR="003D0259" w:rsidRPr="00C938C1" w:rsidTr="00BD0713">
        <w:trPr>
          <w:trHeight w:val="195"/>
        </w:trPr>
        <w:tc>
          <w:tcPr>
            <w:tcW w:w="8108" w:type="dxa"/>
            <w:gridSpan w:val="2"/>
          </w:tcPr>
          <w:p w:rsidR="003D0259" w:rsidRPr="00D62E89" w:rsidRDefault="003D0259" w:rsidP="00BD0713">
            <w:pPr>
              <w:rPr>
                <w:u w:val="single"/>
              </w:rPr>
            </w:pPr>
            <w:r>
              <w:rPr>
                <w:u w:val="single"/>
              </w:rPr>
              <w:t>13.2 Inspections of tanks / elements of battery-vehicle</w:t>
            </w:r>
          </w:p>
        </w:tc>
      </w:tr>
      <w:tr w:rsidR="003D0259" w:rsidRPr="00C938C1" w:rsidTr="00BD0713">
        <w:trPr>
          <w:trHeight w:val="1773"/>
        </w:trPr>
        <w:tc>
          <w:tcPr>
            <w:tcW w:w="2155" w:type="dxa"/>
          </w:tcPr>
          <w:p w:rsidR="003D0259" w:rsidRDefault="003D0259" w:rsidP="00BD0713">
            <w:r>
              <w:t>Validity extended until</w:t>
            </w:r>
          </w:p>
        </w:tc>
        <w:tc>
          <w:tcPr>
            <w:tcW w:w="5953" w:type="dxa"/>
          </w:tcPr>
          <w:p w:rsidR="003D0259" w:rsidRDefault="003D0259" w:rsidP="00BD0713">
            <w:r>
              <w:t>Stamp of issuing service, place, date, signature:</w:t>
            </w:r>
          </w:p>
        </w:tc>
      </w:tr>
    </w:tbl>
    <w:p w:rsidR="003D0259" w:rsidRPr="009B2908" w:rsidRDefault="003D0259" w:rsidP="003D0259">
      <w:pPr>
        <w:spacing w:before="120" w:after="120"/>
        <w:ind w:left="1134" w:right="1134"/>
        <w:rPr>
          <w:i/>
          <w:sz w:val="18"/>
          <w:szCs w:val="18"/>
        </w:rPr>
      </w:pPr>
      <w:r>
        <w:rPr>
          <w:i/>
          <w:sz w:val="18"/>
          <w:szCs w:val="18"/>
        </w:rPr>
        <w:t xml:space="preserve">NOTE: This certificate </w:t>
      </w:r>
      <w:proofErr w:type="gramStart"/>
      <w:r>
        <w:rPr>
          <w:i/>
          <w:sz w:val="18"/>
          <w:szCs w:val="18"/>
        </w:rPr>
        <w:t>shall be returned</w:t>
      </w:r>
      <w:proofErr w:type="gramEnd"/>
      <w:r>
        <w:rPr>
          <w:i/>
          <w:sz w:val="18"/>
          <w:szCs w:val="18"/>
        </w:rPr>
        <w:t xml:space="preserve"> to issuing service when the vehicle is taken out of service; if the vehicle is transferred to another carrier, operator or owner, as specified in No. 5; on expiry of the validity of the certificate; and if there is a material change in one or more essential characteristics of the vehicle.</w:t>
      </w:r>
    </w:p>
    <w:p w:rsidR="003D0259" w:rsidRPr="009D361B" w:rsidRDefault="003D0259" w:rsidP="003D0259">
      <w:pPr>
        <w:pStyle w:val="H1G"/>
        <w:rPr>
          <w:rFonts w:eastAsiaTheme="minorHAnsi"/>
        </w:rPr>
      </w:pPr>
      <w:r>
        <w:tab/>
      </w:r>
      <w:r>
        <w:tab/>
        <w:t>Proposal 2</w:t>
      </w:r>
    </w:p>
    <w:p w:rsidR="003D0259" w:rsidRPr="009D361B" w:rsidRDefault="003D0259" w:rsidP="003D0259">
      <w:pPr>
        <w:pStyle w:val="SingleTxtG"/>
      </w:pPr>
      <w:r>
        <w:t>9.</w:t>
      </w:r>
      <w:r>
        <w:tab/>
        <w:t>Transitional provisions</w:t>
      </w:r>
    </w:p>
    <w:p w:rsidR="003D0259" w:rsidRPr="00472B4B" w:rsidRDefault="003D0259" w:rsidP="003D0259">
      <w:pPr>
        <w:pStyle w:val="SingleTxtG"/>
      </w:pPr>
      <w:r>
        <w:t xml:space="preserve">Insert two </w:t>
      </w:r>
      <w:r w:rsidRPr="00533860">
        <w:t>new transitional provisions in 1.6.5.</w:t>
      </w:r>
      <w:r>
        <w:t>x</w:t>
      </w:r>
      <w:r w:rsidRPr="00533860">
        <w:t xml:space="preserve"> </w:t>
      </w:r>
    </w:p>
    <w:p w:rsidR="003D0259" w:rsidRPr="003D0259" w:rsidRDefault="003D0259" w:rsidP="003D0259">
      <w:pPr>
        <w:pStyle w:val="SingleTxtG"/>
        <w:rPr>
          <w:i/>
          <w:u w:val="single"/>
        </w:rPr>
      </w:pPr>
      <w:r w:rsidRPr="003D0259">
        <w:rPr>
          <w:i/>
        </w:rPr>
        <w:t>„1.6.5.x</w:t>
      </w:r>
      <w:r w:rsidRPr="003D0259">
        <w:rPr>
          <w:i/>
        </w:rPr>
        <w:tab/>
      </w:r>
      <w:r w:rsidRPr="003D0259">
        <w:rPr>
          <w:i/>
          <w:u w:val="single"/>
        </w:rPr>
        <w:t>Certificates of approval of vehicles without a fixed tank and without elements of battery-vehicles that conform to the model applicable until 31 December 2018 may continue to be used. “</w:t>
      </w:r>
    </w:p>
    <w:p w:rsidR="003D0259" w:rsidRPr="003D0259" w:rsidRDefault="003D0259" w:rsidP="003D0259">
      <w:pPr>
        <w:pStyle w:val="SingleTxtG"/>
        <w:rPr>
          <w:i/>
        </w:rPr>
      </w:pPr>
      <w:r w:rsidRPr="003D0259">
        <w:rPr>
          <w:i/>
          <w:u w:val="single"/>
        </w:rPr>
        <w:t>„1.6.5.x</w:t>
      </w:r>
      <w:r w:rsidRPr="003D0259">
        <w:rPr>
          <w:i/>
          <w:u w:val="single"/>
        </w:rPr>
        <w:tab/>
        <w:t>Certificates of approval of tank-vehicles (with a fixed tank) and battery-vehicles that conform to the model applicable until 31 December 2018 may continue to be used if the validity of the inspections of the tanks/elements of the battery-vehicles carried out after 30 June 2019 is indicated on the back of the certificate.</w:t>
      </w:r>
      <w:r w:rsidRPr="003D0259">
        <w:rPr>
          <w:i/>
        </w:rPr>
        <w:t>“</w:t>
      </w:r>
    </w:p>
    <w:p w:rsidR="003D0259" w:rsidRPr="00276E60" w:rsidRDefault="003D0259" w:rsidP="003D0259">
      <w:pPr>
        <w:pStyle w:val="H1G"/>
        <w:rPr>
          <w:rFonts w:eastAsiaTheme="minorHAnsi"/>
        </w:rPr>
      </w:pPr>
      <w:r>
        <w:tab/>
      </w:r>
      <w:r>
        <w:tab/>
        <w:t>Proposal 3</w:t>
      </w:r>
    </w:p>
    <w:p w:rsidR="003D0259" w:rsidRPr="000728D0" w:rsidRDefault="003D0259" w:rsidP="003D0259">
      <w:pPr>
        <w:pStyle w:val="SingleTxtG"/>
      </w:pPr>
      <w:r>
        <w:t>10.</w:t>
      </w:r>
      <w:r>
        <w:tab/>
        <w:t xml:space="preserve">Guidelines for completing the certificate of approval </w:t>
      </w:r>
    </w:p>
    <w:p w:rsidR="003D0259" w:rsidRDefault="003D0259" w:rsidP="003D0259">
      <w:pPr>
        <w:pStyle w:val="SingleTxtG"/>
      </w:pPr>
      <w:r>
        <w:t>Amend the Guidelines for completing the certificate of approval according to 9.1.3 of ADR (</w:t>
      </w:r>
      <w:hyperlink r:id="rId8" w:history="1">
        <w:r>
          <w:rPr>
            <w:rStyle w:val="Hyperlink"/>
          </w:rPr>
          <w:t>http://www.unece.org/trans/danger/publi/adr/adr_guidelines.html</w:t>
        </w:r>
      </w:hyperlink>
      <w:r>
        <w:t>) in Nos. 12 and 13 as follows:</w:t>
      </w:r>
    </w:p>
    <w:p w:rsidR="003D0259" w:rsidRPr="00735982" w:rsidRDefault="003D0259" w:rsidP="003D0259">
      <w:pPr>
        <w:pStyle w:val="SingleTxtG"/>
        <w:rPr>
          <w:b/>
          <w:i/>
        </w:rPr>
      </w:pPr>
      <w:r>
        <w:rPr>
          <w:b/>
          <w:i/>
        </w:rPr>
        <w:t>12 Validity</w:t>
      </w:r>
    </w:p>
    <w:p w:rsidR="003D0259" w:rsidRDefault="003D0259" w:rsidP="003D0259">
      <w:pPr>
        <w:pStyle w:val="SingleTxtG"/>
        <w:rPr>
          <w:i/>
        </w:rPr>
      </w:pPr>
      <w:r>
        <w:rPr>
          <w:i/>
        </w:rPr>
        <w:t>Enter the day of expiry of the vehicle inspection in 12.1 and the month of expiry of the tank inspection in 12.2 as well as the place and date of issue. The certificate should be stamped and signed by the issuing authority.</w:t>
      </w:r>
    </w:p>
    <w:p w:rsidR="003D0259" w:rsidRDefault="003D0259" w:rsidP="003D0259">
      <w:pPr>
        <w:pStyle w:val="SingleTxtG"/>
        <w:rPr>
          <w:i/>
        </w:rPr>
      </w:pPr>
    </w:p>
    <w:p w:rsidR="003D0259" w:rsidRDefault="003D0259" w:rsidP="003D0259">
      <w:pPr>
        <w:pStyle w:val="SingleTxtG"/>
        <w:rPr>
          <w:i/>
        </w:rPr>
      </w:pPr>
    </w:p>
    <w:p w:rsidR="003D0259" w:rsidRPr="005B5FF5" w:rsidRDefault="003D0259" w:rsidP="003D0259">
      <w:pPr>
        <w:pStyle w:val="SingleTxtG"/>
        <w:rPr>
          <w:b/>
          <w:i/>
        </w:rPr>
      </w:pPr>
      <w:r>
        <w:rPr>
          <w:b/>
          <w:i/>
        </w:rPr>
        <w:lastRenderedPageBreak/>
        <w:t>13 Extensions of validity</w:t>
      </w:r>
    </w:p>
    <w:p w:rsidR="003D0259" w:rsidRDefault="003D0259" w:rsidP="003D0259">
      <w:pPr>
        <w:pStyle w:val="SingleTxtG"/>
        <w:ind w:left="1418"/>
        <w:rPr>
          <w:i/>
        </w:rPr>
      </w:pPr>
      <w:r>
        <w:rPr>
          <w:i/>
        </w:rPr>
        <w:t>Under no. 13.1, enter the validity (day, month, year) of the vehicle inspections as well as the location and date of the inspection. The certificate should be stamped and signed by the issuing authority.</w:t>
      </w:r>
    </w:p>
    <w:p w:rsidR="003D0259" w:rsidRDefault="003D0259" w:rsidP="003D0259">
      <w:pPr>
        <w:pStyle w:val="SingleTxtG"/>
        <w:ind w:left="1418"/>
        <w:rPr>
          <w:i/>
        </w:rPr>
      </w:pPr>
      <w:r>
        <w:rPr>
          <w:i/>
        </w:rPr>
        <w:t>Under no. 13.2, enter the validity (day, month, year) of the inspections of the tanks/elements of battery-vehicles as well as the location and date of the inspection. The certificate should be stamped and signed by the issuing authority.</w:t>
      </w:r>
    </w:p>
    <w:p w:rsidR="003D0259" w:rsidRPr="005B5FF5" w:rsidRDefault="003D0259" w:rsidP="003D0259">
      <w:pPr>
        <w:pStyle w:val="HChG"/>
      </w:pPr>
      <w:r>
        <w:tab/>
      </w:r>
      <w:r>
        <w:tab/>
      </w:r>
      <w:r>
        <w:t>Justification</w:t>
      </w:r>
    </w:p>
    <w:p w:rsidR="003D0259" w:rsidRPr="00434D19" w:rsidRDefault="003D0259" w:rsidP="003D0259">
      <w:pPr>
        <w:pStyle w:val="SingleTxtG"/>
      </w:pPr>
      <w:r>
        <w:t>11.</w:t>
      </w:r>
      <w:r>
        <w:tab/>
        <w:t>Safety:</w:t>
      </w:r>
      <w:r>
        <w:rPr>
          <w:b/>
        </w:rPr>
        <w:t xml:space="preserve"> </w:t>
      </w:r>
      <w:r>
        <w:t>By documenting the tank inspection in the certificate of ADR approval, all parties involved in the transport operation can see that, in addition to the vehicle inspection, the tank is also inspected regularly. The inspection cannot be forgotten or not be carried out for other reasons.</w:t>
      </w:r>
    </w:p>
    <w:p w:rsidR="003D0259" w:rsidRPr="00434D19" w:rsidRDefault="003D0259" w:rsidP="003D0259">
      <w:pPr>
        <w:spacing w:after="120"/>
        <w:ind w:left="1134" w:right="1134"/>
        <w:jc w:val="both"/>
        <w:rPr>
          <w:u w:val="single"/>
        </w:rPr>
      </w:pPr>
      <w:r>
        <w:t>12.</w:t>
      </w:r>
      <w:r>
        <w:tab/>
      </w:r>
      <w:r>
        <w:rPr>
          <w:u w:val="single"/>
        </w:rPr>
        <w:t>Feasibility</w:t>
      </w:r>
      <w:r>
        <w:t>: Following the inspections in accordance with 6.8.2.4.1 to 6.8.2.4.4, the experts approved by the competent authority, as before, issue a certificate in accordance with 6.8.2.4.5 of ADR. Now they additionally enter the information described above into the certificate of ADR approval.</w:t>
      </w:r>
    </w:p>
    <w:p w:rsidR="002221AA" w:rsidRDefault="002221AA" w:rsidP="002221AA">
      <w:pPr>
        <w:jc w:val="center"/>
      </w:pPr>
      <w:r>
        <w:t>_____________________</w:t>
      </w:r>
    </w:p>
    <w:sectPr w:rsidR="002221AA" w:rsidSect="00AC36B7">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09" w:rsidRDefault="00BC7D09"/>
  </w:endnote>
  <w:endnote w:type="continuationSeparator" w:id="0">
    <w:p w:rsidR="00BC7D09" w:rsidRDefault="00BC7D09"/>
  </w:endnote>
  <w:endnote w:type="continuationNotice" w:id="1">
    <w:p w:rsidR="00BC7D09" w:rsidRDefault="00BC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3D0259">
      <w:rPr>
        <w:b/>
        <w:noProof/>
        <w:sz w:val="18"/>
      </w:rPr>
      <w:t>4</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3D0259">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09" w:rsidRPr="000B175B" w:rsidRDefault="00BC7D09" w:rsidP="000B175B">
      <w:pPr>
        <w:tabs>
          <w:tab w:val="right" w:pos="2155"/>
        </w:tabs>
        <w:spacing w:after="80"/>
        <w:ind w:left="680"/>
        <w:rPr>
          <w:u w:val="single"/>
        </w:rPr>
      </w:pPr>
      <w:r>
        <w:rPr>
          <w:u w:val="single"/>
        </w:rPr>
        <w:tab/>
      </w:r>
    </w:p>
  </w:footnote>
  <w:footnote w:type="continuationSeparator" w:id="0">
    <w:p w:rsidR="00BC7D09" w:rsidRPr="00FC68B7" w:rsidRDefault="00BC7D09" w:rsidP="00FC68B7">
      <w:pPr>
        <w:tabs>
          <w:tab w:val="left" w:pos="2155"/>
        </w:tabs>
        <w:spacing w:after="80"/>
        <w:ind w:left="680"/>
        <w:rPr>
          <w:u w:val="single"/>
        </w:rPr>
      </w:pPr>
      <w:r>
        <w:rPr>
          <w:u w:val="single"/>
        </w:rPr>
        <w:tab/>
      </w:r>
    </w:p>
  </w:footnote>
  <w:footnote w:type="continuationNotice" w:id="1">
    <w:p w:rsidR="00BC7D09" w:rsidRDefault="00BC7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C466DF">
      <w:rPr>
        <w:szCs w:val="18"/>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3D0259">
      <w:rPr>
        <w:lang w:val="fr-CH"/>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74DE1"/>
    <w:multiLevelType w:val="hybridMultilevel"/>
    <w:tmpl w:val="5D5AD668"/>
    <w:lvl w:ilvl="0" w:tplc="0407000F">
      <w:start w:val="1"/>
      <w:numFmt w:val="decimal"/>
      <w:lvlText w:val="%1."/>
      <w:lvlJc w:val="left"/>
      <w:pPr>
        <w:ind w:left="2771" w:hanging="360"/>
      </w:pPr>
      <w:rPr>
        <w:rFonts w:hint="default"/>
      </w:r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15:restartNumberingAfterBreak="0">
    <w:nsid w:val="48011DD7"/>
    <w:multiLevelType w:val="multilevel"/>
    <w:tmpl w:val="0409001D"/>
    <w:numStyleLink w:val="1ai"/>
  </w:abstractNum>
  <w:abstractNum w:abstractNumId="18"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5A8B569B"/>
    <w:multiLevelType w:val="hybridMultilevel"/>
    <w:tmpl w:val="D268740A"/>
    <w:lvl w:ilvl="0" w:tplc="8C844F48">
      <w:start w:val="1"/>
      <w:numFmt w:val="decimal"/>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3"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20"/>
  </w:num>
  <w:num w:numId="15">
    <w:abstractNumId w:val="12"/>
  </w:num>
  <w:num w:numId="16">
    <w:abstractNumId w:val="11"/>
  </w:num>
  <w:num w:numId="17">
    <w:abstractNumId w:val="23"/>
  </w:num>
  <w:num w:numId="18">
    <w:abstractNumId w:val="21"/>
  </w:num>
  <w:num w:numId="19">
    <w:abstractNumId w:val="16"/>
  </w:num>
  <w:num w:numId="20">
    <w:abstractNumId w:val="18"/>
  </w:num>
  <w:num w:numId="21">
    <w:abstractNumId w:val="22"/>
  </w:num>
  <w:num w:numId="22">
    <w:abstractNumId w:val="17"/>
  </w:num>
  <w:num w:numId="23">
    <w:abstractNumId w:val="19"/>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5AD"/>
    <w:rsid w:val="00037F9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D7449"/>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7CE8"/>
    <w:rsid w:val="0018210E"/>
    <w:rsid w:val="00186D7B"/>
    <w:rsid w:val="00193CA7"/>
    <w:rsid w:val="0019451E"/>
    <w:rsid w:val="001A1DCF"/>
    <w:rsid w:val="001A6E55"/>
    <w:rsid w:val="001B08A2"/>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A0CC5"/>
    <w:rsid w:val="002A3C85"/>
    <w:rsid w:val="002A603B"/>
    <w:rsid w:val="002B46EB"/>
    <w:rsid w:val="002B742C"/>
    <w:rsid w:val="002C63B0"/>
    <w:rsid w:val="002D0CE4"/>
    <w:rsid w:val="002D2E24"/>
    <w:rsid w:val="002D4643"/>
    <w:rsid w:val="002D4B6C"/>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0259"/>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84FAE"/>
    <w:rsid w:val="00586DB8"/>
    <w:rsid w:val="005933E3"/>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BBE"/>
    <w:rsid w:val="006713A7"/>
    <w:rsid w:val="00671F98"/>
    <w:rsid w:val="00673C44"/>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8F1"/>
    <w:rsid w:val="00743E81"/>
    <w:rsid w:val="00753674"/>
    <w:rsid w:val="00754592"/>
    <w:rsid w:val="007611CF"/>
    <w:rsid w:val="007612FF"/>
    <w:rsid w:val="007629C8"/>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678F"/>
    <w:rsid w:val="008C7AFF"/>
    <w:rsid w:val="008D7341"/>
    <w:rsid w:val="008E0678"/>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5D61"/>
    <w:rsid w:val="00A970A8"/>
    <w:rsid w:val="00AA1F98"/>
    <w:rsid w:val="00AA293C"/>
    <w:rsid w:val="00AA5165"/>
    <w:rsid w:val="00AA55D5"/>
    <w:rsid w:val="00AA66C0"/>
    <w:rsid w:val="00AB32F7"/>
    <w:rsid w:val="00AB4050"/>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10FE6"/>
    <w:rsid w:val="00C11A03"/>
    <w:rsid w:val="00C11B49"/>
    <w:rsid w:val="00C217A5"/>
    <w:rsid w:val="00C22C0C"/>
    <w:rsid w:val="00C23978"/>
    <w:rsid w:val="00C25E1A"/>
    <w:rsid w:val="00C30215"/>
    <w:rsid w:val="00C33407"/>
    <w:rsid w:val="00C3410A"/>
    <w:rsid w:val="00C43462"/>
    <w:rsid w:val="00C4527F"/>
    <w:rsid w:val="00C45E05"/>
    <w:rsid w:val="00C463DD"/>
    <w:rsid w:val="00C466DF"/>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285E"/>
    <w:rsid w:val="00CD2BAF"/>
    <w:rsid w:val="00CD46A7"/>
    <w:rsid w:val="00CD57A9"/>
    <w:rsid w:val="00CD57D2"/>
    <w:rsid w:val="00CE1761"/>
    <w:rsid w:val="00CE1CFD"/>
    <w:rsid w:val="00CE3E6E"/>
    <w:rsid w:val="00CE4A8F"/>
    <w:rsid w:val="00CE4E67"/>
    <w:rsid w:val="00CF3164"/>
    <w:rsid w:val="00CF7AC0"/>
    <w:rsid w:val="00D13F4D"/>
    <w:rsid w:val="00D2031B"/>
    <w:rsid w:val="00D224BF"/>
    <w:rsid w:val="00D22523"/>
    <w:rsid w:val="00D25FE2"/>
    <w:rsid w:val="00D43252"/>
    <w:rsid w:val="00D44198"/>
    <w:rsid w:val="00D47EEA"/>
    <w:rsid w:val="00D47F36"/>
    <w:rsid w:val="00D5385E"/>
    <w:rsid w:val="00D550D4"/>
    <w:rsid w:val="00D56292"/>
    <w:rsid w:val="00D62742"/>
    <w:rsid w:val="00D7419E"/>
    <w:rsid w:val="00D773DF"/>
    <w:rsid w:val="00D810EE"/>
    <w:rsid w:val="00D876F8"/>
    <w:rsid w:val="00D91A8D"/>
    <w:rsid w:val="00D9255F"/>
    <w:rsid w:val="00D95303"/>
    <w:rsid w:val="00D97453"/>
    <w:rsid w:val="00D978C6"/>
    <w:rsid w:val="00DA3C1C"/>
    <w:rsid w:val="00DA5024"/>
    <w:rsid w:val="00DB1304"/>
    <w:rsid w:val="00DB43CD"/>
    <w:rsid w:val="00DB6E62"/>
    <w:rsid w:val="00DC12A9"/>
    <w:rsid w:val="00DE37C6"/>
    <w:rsid w:val="00DE4970"/>
    <w:rsid w:val="00DE7486"/>
    <w:rsid w:val="00DF418D"/>
    <w:rsid w:val="00E01B7D"/>
    <w:rsid w:val="00E02661"/>
    <w:rsid w:val="00E046DF"/>
    <w:rsid w:val="00E14853"/>
    <w:rsid w:val="00E15557"/>
    <w:rsid w:val="00E21502"/>
    <w:rsid w:val="00E261FA"/>
    <w:rsid w:val="00E26778"/>
    <w:rsid w:val="00E27346"/>
    <w:rsid w:val="00E51E40"/>
    <w:rsid w:val="00E54F0D"/>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1A29"/>
    <w:rsid w:val="00FB4C10"/>
    <w:rsid w:val="00FB613B"/>
    <w:rsid w:val="00FB7B98"/>
    <w:rsid w:val="00FC1945"/>
    <w:rsid w:val="00FC2EA1"/>
    <w:rsid w:val="00FC3938"/>
    <w:rsid w:val="00FC3C87"/>
    <w:rsid w:val="00FC68B7"/>
    <w:rsid w:val="00FD3588"/>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5D61343"/>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r/adr_guidelin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6CF1-FDF0-48DB-8757-8076FB76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1107</Words>
  <Characters>6056</Characters>
  <Application>Microsoft Office Word</Application>
  <DocSecurity>0</DocSecurity>
  <Lines>224</Lines>
  <Paragraphs>100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3</cp:revision>
  <cp:lastPrinted>2017-10-16T07:11:00Z</cp:lastPrinted>
  <dcterms:created xsi:type="dcterms:W3CDTF">2017-10-25T09:10:00Z</dcterms:created>
  <dcterms:modified xsi:type="dcterms:W3CDTF">2017-10-25T09:29:00Z</dcterms:modified>
</cp:coreProperties>
</file>