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820BB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820BB5">
              <w:rPr>
                <w:b/>
                <w:sz w:val="28"/>
                <w:szCs w:val="28"/>
              </w:rPr>
              <w:t>21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102nd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820BB5">
        <w:rPr>
          <w:b/>
        </w:rPr>
        <w:t>10 May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A44D24">
        <w:t>8</w:t>
      </w:r>
      <w:r w:rsidR="00875C74">
        <w:t>-</w:t>
      </w:r>
      <w:r w:rsidR="00B25EB2" w:rsidRPr="008268C5">
        <w:t>1</w:t>
      </w:r>
      <w:r w:rsidR="00A44D24">
        <w:t>2</w:t>
      </w:r>
      <w:r w:rsidRPr="008268C5">
        <w:t xml:space="preserve"> May </w:t>
      </w:r>
      <w:r w:rsidR="00B25EB2" w:rsidRPr="008268C5">
        <w:t>201</w:t>
      </w:r>
      <w:r w:rsidR="00A44D24">
        <w:t>7</w:t>
      </w:r>
    </w:p>
    <w:p w:rsidR="002C2008" w:rsidRPr="004119B5" w:rsidRDefault="007B2307" w:rsidP="007B2307">
      <w:r>
        <w:t>Item 5 (b) of the provisional agenda</w:t>
      </w:r>
    </w:p>
    <w:p w:rsidR="007B2307" w:rsidRDefault="007B2307" w:rsidP="007B2307">
      <w:pPr>
        <w:pStyle w:val="Default"/>
        <w:rPr>
          <w:b/>
          <w:bCs/>
          <w:sz w:val="20"/>
          <w:szCs w:val="20"/>
          <w:lang w:val="en-US"/>
        </w:rPr>
      </w:pPr>
      <w:r w:rsidRPr="007B2307">
        <w:rPr>
          <w:b/>
          <w:bCs/>
          <w:sz w:val="20"/>
          <w:szCs w:val="20"/>
          <w:lang w:val="en-US"/>
        </w:rPr>
        <w:t>Proposals for amendments to annexes A and B of ADR:</w:t>
      </w:r>
    </w:p>
    <w:p w:rsidR="007B2307" w:rsidRDefault="00820BB5" w:rsidP="007B2307">
      <w:pPr>
        <w:pStyle w:val="Default"/>
        <w:rPr>
          <w:b/>
          <w:bCs/>
          <w:sz w:val="20"/>
        </w:rPr>
      </w:pPr>
      <w:r>
        <w:rPr>
          <w:b/>
          <w:bCs/>
          <w:sz w:val="20"/>
        </w:rPr>
        <w:t>m</w:t>
      </w:r>
      <w:r w:rsidR="007B2307">
        <w:rPr>
          <w:b/>
          <w:bCs/>
          <w:sz w:val="20"/>
        </w:rPr>
        <w:t>iscellaneous proposals</w:t>
      </w:r>
    </w:p>
    <w:p w:rsidR="00332B3B" w:rsidRPr="007B2307" w:rsidRDefault="00332B3B" w:rsidP="007B2307">
      <w:pPr>
        <w:pStyle w:val="HChG"/>
        <w:rPr>
          <w:lang w:val="en-US"/>
        </w:rPr>
      </w:pPr>
      <w:r>
        <w:tab/>
      </w:r>
      <w:r>
        <w:tab/>
      </w:r>
      <w:r w:rsidR="007B2307" w:rsidRPr="007B2307">
        <w:rPr>
          <w:lang w:val="en-US"/>
        </w:rPr>
        <w:t>Amendment of 1.1.4.2.2 concerning th</w:t>
      </w:r>
      <w:r w:rsidR="007B2307">
        <w:rPr>
          <w:lang w:val="en-US"/>
        </w:rPr>
        <w:t>e requi</w:t>
      </w:r>
      <w:r w:rsidR="00E2038D">
        <w:rPr>
          <w:lang w:val="en-US"/>
        </w:rPr>
        <w:t>rements for marking with orange-</w:t>
      </w:r>
      <w:proofErr w:type="spellStart"/>
      <w:r w:rsidR="007B2307">
        <w:rPr>
          <w:lang w:val="en-US"/>
        </w:rPr>
        <w:t>coloured</w:t>
      </w:r>
      <w:proofErr w:type="spellEnd"/>
      <w:r w:rsidR="007B2307">
        <w:rPr>
          <w:lang w:val="en-US"/>
        </w:rPr>
        <w:t xml:space="preserve"> plates</w:t>
      </w:r>
    </w:p>
    <w:p w:rsidR="00A30C84" w:rsidRDefault="00A30C84" w:rsidP="00250267">
      <w:pPr>
        <w:pStyle w:val="H1G"/>
      </w:pPr>
      <w:r>
        <w:tab/>
      </w:r>
      <w:r>
        <w:tab/>
      </w:r>
      <w:r w:rsidR="007B2307">
        <w:t>Transmitted by the governments of Switzerland and Norway</w:t>
      </w:r>
    </w:p>
    <w:p w:rsidR="007B2307" w:rsidRPr="00820BB5" w:rsidRDefault="007B2307" w:rsidP="00820BB5">
      <w:pPr>
        <w:pStyle w:val="SingleTxtG"/>
        <w:rPr>
          <w:b/>
          <w:lang w:val="en-US"/>
        </w:rPr>
      </w:pPr>
      <w:r w:rsidRPr="00820BB5">
        <w:rPr>
          <w:b/>
          <w:lang w:val="en-US"/>
        </w:rPr>
        <w:t>Related document</w:t>
      </w:r>
    </w:p>
    <w:p w:rsidR="007B2307" w:rsidRPr="007B2307" w:rsidRDefault="007B2307" w:rsidP="00820BB5">
      <w:pPr>
        <w:pStyle w:val="SingleTxtG"/>
        <w:rPr>
          <w:lang w:val="en-US" w:eastAsia="ru-RU"/>
        </w:rPr>
      </w:pPr>
      <w:r w:rsidRPr="007B2307">
        <w:rPr>
          <w:lang w:val="en-US" w:eastAsia="ru-RU"/>
        </w:rPr>
        <w:t>ECE/TRANS/WP.15/2017/2</w:t>
      </w:r>
    </w:p>
    <w:p w:rsidR="00332B3B" w:rsidRDefault="00C119E2" w:rsidP="00820BB5">
      <w:pPr>
        <w:pStyle w:val="HChG"/>
      </w:pPr>
      <w:r>
        <w:tab/>
      </w:r>
      <w:r w:rsidR="00820BB5">
        <w:tab/>
      </w:r>
      <w:r w:rsidR="007B2307">
        <w:t>Introduction</w:t>
      </w:r>
    </w:p>
    <w:p w:rsidR="007B2307" w:rsidRDefault="007B2307" w:rsidP="00820BB5">
      <w:pPr>
        <w:pStyle w:val="SingleTxtG"/>
      </w:pPr>
      <w:r>
        <w:t>On the first day of the 102</w:t>
      </w:r>
      <w:r w:rsidRPr="007B2307">
        <w:rPr>
          <w:vertAlign w:val="superscript"/>
        </w:rPr>
        <w:t>nd</w:t>
      </w:r>
      <w:r>
        <w:t xml:space="preserve"> session of WP.15 Switzerland presented document 2 concerning the requ</w:t>
      </w:r>
      <w:r w:rsidR="00E2038D">
        <w:t>irement in ADR 1.1.4.2.2 for marking of transport units that are marked according to the IMDG code, with orange-</w:t>
      </w:r>
      <w:r>
        <w:t xml:space="preserve">coloured plates. In this document Switzerland expresses concerns </w:t>
      </w:r>
      <w:r w:rsidR="00E2038D">
        <w:t>that the current wording referring to 5.3.2 might lead to the interpretation that such transport units shall be marked with ora</w:t>
      </w:r>
      <w:r w:rsidR="00FE02AC">
        <w:t>nge-coloured plates in all cases, even when they otherwise, according to ADR, would have been exempted from such requirement, for example when carrying a load subject to 1.1.3.6. Switzerland proposed to add the words "when applicable" to the end of the paragraph to solve this.</w:t>
      </w:r>
    </w:p>
    <w:p w:rsidR="00FE02AC" w:rsidRDefault="00FE02AC" w:rsidP="00820BB5">
      <w:pPr>
        <w:pStyle w:val="SingleTxtG"/>
      </w:pPr>
      <w:r>
        <w:t>Not all delegations agreed that this was a problem. However, some delegations agreed that there could be a problem with the interpretation, but were in favour of other solutions to the problem.</w:t>
      </w:r>
    </w:p>
    <w:p w:rsidR="00FE02AC" w:rsidRDefault="00FE02AC" w:rsidP="00820BB5">
      <w:pPr>
        <w:pStyle w:val="SingleTxtG"/>
      </w:pPr>
      <w:r>
        <w:t xml:space="preserve">Considering the discussion, we think that the risk of misinterpretation </w:t>
      </w:r>
      <w:proofErr w:type="gramStart"/>
      <w:r>
        <w:t>can be reduced</w:t>
      </w:r>
      <w:proofErr w:type="gramEnd"/>
      <w:r>
        <w:t xml:space="preserve"> by simply deleting the reference to 5.3.2. By referring to ADR as a whole</w:t>
      </w:r>
      <w:r w:rsidR="00F806C7">
        <w:t xml:space="preserve">, instead of 5.3.2, </w:t>
      </w:r>
      <w:r>
        <w:t xml:space="preserve">the exemptions of 1.1.3.6, 3.4, </w:t>
      </w:r>
      <w:proofErr w:type="gramStart"/>
      <w:r>
        <w:t>3.5</w:t>
      </w:r>
      <w:proofErr w:type="gramEnd"/>
      <w:r>
        <w:t xml:space="preserve"> and of different special provisions of chapter 3.3, </w:t>
      </w:r>
      <w:r w:rsidR="00C119E2">
        <w:t xml:space="preserve">will be taken </w:t>
      </w:r>
      <w:r>
        <w:t>into account.</w:t>
      </w:r>
    </w:p>
    <w:p w:rsidR="00C119E2" w:rsidRDefault="00820BB5" w:rsidP="00820BB5">
      <w:pPr>
        <w:pStyle w:val="HChG"/>
      </w:pPr>
      <w:r>
        <w:tab/>
      </w:r>
      <w:r>
        <w:tab/>
      </w:r>
      <w:r w:rsidR="00C119E2">
        <w:t>Proposal</w:t>
      </w:r>
    </w:p>
    <w:p w:rsidR="00C119E2" w:rsidRPr="00C119E2" w:rsidRDefault="00C119E2" w:rsidP="00820BB5">
      <w:pPr>
        <w:pStyle w:val="SingleTxtG"/>
      </w:pPr>
      <w:r>
        <w:t>(</w:t>
      </w:r>
      <w:proofErr w:type="gramStart"/>
      <w:r>
        <w:t>text</w:t>
      </w:r>
      <w:proofErr w:type="gramEnd"/>
      <w:r>
        <w:t xml:space="preserve"> </w:t>
      </w:r>
      <w:r w:rsidR="00F806C7">
        <w:t xml:space="preserve">to be deleted </w:t>
      </w:r>
      <w:r>
        <w:t>stricken out)</w:t>
      </w:r>
    </w:p>
    <w:p w:rsidR="00C119E2" w:rsidRDefault="00C119E2" w:rsidP="00820BB5">
      <w:pPr>
        <w:pStyle w:val="SingleTxtG"/>
        <w:ind w:left="2268" w:hanging="1134"/>
      </w:pPr>
      <w:proofErr w:type="gramStart"/>
      <w:r w:rsidRPr="00C119E2">
        <w:t>1.1.4.2.2</w:t>
      </w:r>
      <w:r w:rsidRPr="00C119E2">
        <w:tab/>
        <w:t>Transport units composed of a vehicle or vehicles other than those carrying containers, portable tanks, tank-containers or MEGCs</w:t>
      </w:r>
      <w:r w:rsidRPr="00C119E2" w:rsidDel="00512FA0">
        <w:t xml:space="preserve"> </w:t>
      </w:r>
      <w:r w:rsidRPr="00C119E2">
        <w:t xml:space="preserve">as provided for in 1.1.4.2.1 (c), which are not </w:t>
      </w:r>
      <w:proofErr w:type="spellStart"/>
      <w:r w:rsidRPr="00C119E2">
        <w:t>placarded</w:t>
      </w:r>
      <w:proofErr w:type="spellEnd"/>
      <w:r w:rsidRPr="00C119E2">
        <w:t xml:space="preserve"> in accordance with the provisions of 5.3.1 of ADR but which are marked and </w:t>
      </w:r>
      <w:proofErr w:type="spellStart"/>
      <w:r w:rsidRPr="00C119E2">
        <w:t>placarded</w:t>
      </w:r>
      <w:proofErr w:type="spellEnd"/>
      <w:r w:rsidRPr="00C119E2">
        <w:t xml:space="preserve"> in accordance with Chapter 5.3 of the IMDG Code, shall be accepted for carriage in a transport chain including maritime transport provided that the orange-coloured plate marking provisions </w:t>
      </w:r>
      <w:r w:rsidRPr="00F806C7">
        <w:rPr>
          <w:strike/>
        </w:rPr>
        <w:t>of 5.3.2</w:t>
      </w:r>
      <w:r w:rsidRPr="00C119E2">
        <w:t xml:space="preserve"> of ADR are complied with.</w:t>
      </w:r>
      <w:proofErr w:type="gramEnd"/>
    </w:p>
    <w:p w:rsidR="00F806C7" w:rsidRDefault="00820BB5" w:rsidP="00820BB5">
      <w:pPr>
        <w:pStyle w:val="HChG"/>
      </w:pPr>
      <w:r>
        <w:lastRenderedPageBreak/>
        <w:tab/>
      </w:r>
      <w:r>
        <w:tab/>
      </w:r>
      <w:r w:rsidR="00F806C7">
        <w:t>Justification</w:t>
      </w:r>
    </w:p>
    <w:p w:rsidR="00FE02AC" w:rsidRDefault="00F806C7" w:rsidP="00820BB5">
      <w:pPr>
        <w:pStyle w:val="SingleTxtG"/>
      </w:pPr>
      <w:r>
        <w:t>This small amendment will reduce the possibility of misinterpretation of the above paragraph.</w:t>
      </w:r>
    </w:p>
    <w:p w:rsidR="00820BB5" w:rsidRPr="00820BB5" w:rsidRDefault="00820BB5" w:rsidP="00820B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20BB5" w:rsidRPr="00820BB5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E2" w:rsidRDefault="00C119E2"/>
  </w:endnote>
  <w:endnote w:type="continuationSeparator" w:id="0">
    <w:p w:rsidR="00C119E2" w:rsidRDefault="00C119E2"/>
  </w:endnote>
  <w:endnote w:type="continuationNotice" w:id="1">
    <w:p w:rsidR="00C119E2" w:rsidRDefault="00C1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9D2A5B" w:rsidRDefault="00C119E2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20BB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9D2A5B" w:rsidRDefault="00C119E2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E2" w:rsidRPr="000B175B" w:rsidRDefault="00C119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19E2" w:rsidRPr="00FC68B7" w:rsidRDefault="00C119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19E2" w:rsidRDefault="00C11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FA7F6B" w:rsidRDefault="00C119E2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820BB5">
      <w:rPr>
        <w:szCs w:val="18"/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2" w:rsidRPr="00CD57D2" w:rsidRDefault="00C119E2" w:rsidP="009D2A5B">
    <w:pPr>
      <w:pStyle w:val="Header"/>
      <w:jc w:val="right"/>
      <w:rPr>
        <w:lang w:val="fr-CH"/>
      </w:rPr>
    </w:pPr>
    <w:r>
      <w:rPr>
        <w:lang w:val="fr-CH"/>
      </w:rPr>
      <w:t>INF.10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31F5"/>
    <w:multiLevelType w:val="hybridMultilevel"/>
    <w:tmpl w:val="0CCAEC34"/>
    <w:lvl w:ilvl="0" w:tplc="5EE4B75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20"/>
  </w:num>
  <w:num w:numId="18">
    <w:abstractNumId w:val="18"/>
  </w:num>
  <w:num w:numId="19">
    <w:abstractNumId w:val="15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ru-RU" w:vendorID="64" w:dllVersion="131078" w:nlCheck="1" w:checkStyle="0"/>
  <w:activeWritingStyle w:appName="MSWord" w:lang="nb-NO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0E45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4EF6"/>
    <w:rsid w:val="002A603B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2B3B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52B3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07CC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399C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74E52"/>
    <w:rsid w:val="00781439"/>
    <w:rsid w:val="007816F1"/>
    <w:rsid w:val="0078507B"/>
    <w:rsid w:val="00791AC2"/>
    <w:rsid w:val="00793939"/>
    <w:rsid w:val="00797575"/>
    <w:rsid w:val="007A1179"/>
    <w:rsid w:val="007A787F"/>
    <w:rsid w:val="007B2307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1CE6"/>
    <w:rsid w:val="00815AD0"/>
    <w:rsid w:val="00815E91"/>
    <w:rsid w:val="00820BB5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27A7A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9E2"/>
    <w:rsid w:val="00C11A03"/>
    <w:rsid w:val="00C11B49"/>
    <w:rsid w:val="00C22C0C"/>
    <w:rsid w:val="00C23978"/>
    <w:rsid w:val="00C25E1A"/>
    <w:rsid w:val="00C30215"/>
    <w:rsid w:val="00C33407"/>
    <w:rsid w:val="00C40295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E01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2031B"/>
    <w:rsid w:val="00D224BF"/>
    <w:rsid w:val="00D22523"/>
    <w:rsid w:val="00D252C8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3AF4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038D"/>
    <w:rsid w:val="00E261FA"/>
    <w:rsid w:val="00E26778"/>
    <w:rsid w:val="00E27346"/>
    <w:rsid w:val="00E3292C"/>
    <w:rsid w:val="00E41934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46F8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806C7"/>
    <w:rsid w:val="00F93781"/>
    <w:rsid w:val="00FA11BB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02AC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C6B911"/>
  <w15:docId w15:val="{AEC7A84C-CC8F-4414-AF0B-600C57C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  <w:style w:type="paragraph" w:customStyle="1" w:styleId="H23GR">
    <w:name w:val="_ H_2/3_GR"/>
    <w:basedOn w:val="Normal"/>
    <w:next w:val="Normal"/>
    <w:qFormat/>
    <w:rsid w:val="00774E5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Default">
    <w:name w:val="Default"/>
    <w:rsid w:val="007B2307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76CA-39E7-4D01-8926-CDCA3725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2017-04-13T07:27:00Z</cp:lastPrinted>
  <dcterms:created xsi:type="dcterms:W3CDTF">2017-05-10T09:15:00Z</dcterms:created>
  <dcterms:modified xsi:type="dcterms:W3CDTF">2017-05-10T09:16:00Z</dcterms:modified>
</cp:coreProperties>
</file>