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Borders>
          <w:bottom w:val="single" w:sz="12" w:space="0" w:color="auto"/>
          <w:insideH w:val="single" w:sz="4" w:space="0" w:color="auto"/>
        </w:tblBorders>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RPr="00283442" w14:paraId="487A1414" w14:textId="77777777" w:rsidTr="00165F80">
        <w:trPr>
          <w:trHeight w:val="851"/>
        </w:trPr>
        <w:tc>
          <w:tcPr>
            <w:tcW w:w="1259" w:type="dxa"/>
            <w:shd w:val="clear" w:color="auto" w:fill="auto"/>
          </w:tcPr>
          <w:p w14:paraId="462CFAB1" w14:textId="77777777" w:rsidR="00446DE4" w:rsidRDefault="00446DE4" w:rsidP="00C7699C">
            <w:pPr>
              <w:spacing w:after="80" w:line="340" w:lineRule="exact"/>
            </w:pPr>
            <w:bookmarkStart w:id="0" w:name="_GoBack"/>
            <w:bookmarkEnd w:id="0"/>
          </w:p>
        </w:tc>
        <w:tc>
          <w:tcPr>
            <w:tcW w:w="2236" w:type="dxa"/>
            <w:shd w:val="clear" w:color="auto" w:fill="auto"/>
            <w:vAlign w:val="bottom"/>
          </w:tcPr>
          <w:p w14:paraId="469A343D" w14:textId="77777777" w:rsidR="00446DE4" w:rsidRPr="00283442" w:rsidRDefault="00B3317B" w:rsidP="00C7699C">
            <w:pPr>
              <w:spacing w:after="80" w:line="340" w:lineRule="exact"/>
              <w:rPr>
                <w:sz w:val="28"/>
                <w:szCs w:val="28"/>
              </w:rPr>
            </w:pPr>
            <w:r w:rsidRPr="00283442">
              <w:rPr>
                <w:sz w:val="28"/>
                <w:szCs w:val="28"/>
              </w:rPr>
              <w:t>United Nations</w:t>
            </w:r>
          </w:p>
        </w:tc>
        <w:tc>
          <w:tcPr>
            <w:tcW w:w="6144" w:type="dxa"/>
            <w:gridSpan w:val="2"/>
            <w:shd w:val="clear" w:color="auto" w:fill="auto"/>
            <w:vAlign w:val="bottom"/>
          </w:tcPr>
          <w:p w14:paraId="24D2DD21" w14:textId="77777777" w:rsidR="00446DE4" w:rsidRPr="00283442" w:rsidRDefault="00686549" w:rsidP="007506F2">
            <w:pPr>
              <w:jc w:val="right"/>
            </w:pPr>
            <w:r w:rsidRPr="00283442">
              <w:rPr>
                <w:sz w:val="40"/>
              </w:rPr>
              <w:t>ST</w:t>
            </w:r>
            <w:r w:rsidRPr="00283442">
              <w:t>/SG/AC.10/C.4/</w:t>
            </w:r>
            <w:r w:rsidR="003C2A16">
              <w:t>65</w:t>
            </w:r>
            <w:r w:rsidR="00BA6223">
              <w:t>/Add.1</w:t>
            </w:r>
          </w:p>
        </w:tc>
      </w:tr>
      <w:tr w:rsidR="003107FA" w:rsidRPr="00283442" w14:paraId="67C48D90" w14:textId="77777777" w:rsidTr="00165F80">
        <w:trPr>
          <w:trHeight w:val="2835"/>
        </w:trPr>
        <w:tc>
          <w:tcPr>
            <w:tcW w:w="1259" w:type="dxa"/>
            <w:shd w:val="clear" w:color="auto" w:fill="auto"/>
          </w:tcPr>
          <w:p w14:paraId="0E611BFC" w14:textId="77777777" w:rsidR="003107FA" w:rsidRPr="00283442" w:rsidRDefault="00E211FB" w:rsidP="00C7699C">
            <w:pPr>
              <w:spacing w:before="120"/>
              <w:jc w:val="center"/>
            </w:pPr>
            <w:r>
              <w:rPr>
                <w:noProof/>
                <w:lang w:eastAsia="en-GB"/>
              </w:rPr>
              <w:drawing>
                <wp:inline distT="0" distB="0" distL="0" distR="0" wp14:anchorId="3D0EE3FA" wp14:editId="7F4CC4CF">
                  <wp:extent cx="717550" cy="590550"/>
                  <wp:effectExtent l="0" t="0" r="6350" b="0"/>
                  <wp:docPr id="2"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7550" cy="590550"/>
                          </a:xfrm>
                          <a:prstGeom prst="rect">
                            <a:avLst/>
                          </a:prstGeom>
                          <a:noFill/>
                          <a:ln>
                            <a:noFill/>
                          </a:ln>
                        </pic:spPr>
                      </pic:pic>
                    </a:graphicData>
                  </a:graphic>
                </wp:inline>
              </w:drawing>
            </w:r>
          </w:p>
        </w:tc>
        <w:tc>
          <w:tcPr>
            <w:tcW w:w="5450" w:type="dxa"/>
            <w:gridSpan w:val="2"/>
            <w:shd w:val="clear" w:color="auto" w:fill="auto"/>
          </w:tcPr>
          <w:p w14:paraId="3E7B486C" w14:textId="77777777" w:rsidR="003107FA" w:rsidRPr="00283442" w:rsidRDefault="00D96CC5" w:rsidP="00C7699C">
            <w:pPr>
              <w:spacing w:before="120" w:line="420" w:lineRule="exact"/>
              <w:rPr>
                <w:b/>
                <w:sz w:val="40"/>
                <w:szCs w:val="40"/>
              </w:rPr>
            </w:pPr>
            <w:r w:rsidRPr="00283442">
              <w:rPr>
                <w:b/>
                <w:sz w:val="40"/>
                <w:szCs w:val="40"/>
              </w:rPr>
              <w:t>Secretariat</w:t>
            </w:r>
          </w:p>
        </w:tc>
        <w:tc>
          <w:tcPr>
            <w:tcW w:w="2930" w:type="dxa"/>
            <w:shd w:val="clear" w:color="auto" w:fill="auto"/>
          </w:tcPr>
          <w:p w14:paraId="1A9621B7" w14:textId="77777777" w:rsidR="00686549" w:rsidRPr="008F5565" w:rsidRDefault="00686549" w:rsidP="00C7699C">
            <w:pPr>
              <w:spacing w:before="240" w:line="240" w:lineRule="exact"/>
            </w:pPr>
            <w:r w:rsidRPr="008F5565">
              <w:t>Distr.: General</w:t>
            </w:r>
          </w:p>
          <w:p w14:paraId="0C983217" w14:textId="77777777" w:rsidR="00686549" w:rsidRPr="008F5565" w:rsidRDefault="00DE44AA" w:rsidP="00C7699C">
            <w:pPr>
              <w:spacing w:line="240" w:lineRule="exact"/>
            </w:pPr>
            <w:r>
              <w:t>28 April</w:t>
            </w:r>
            <w:r w:rsidR="007506F2" w:rsidRPr="008F5565">
              <w:t xml:space="preserve"> 201</w:t>
            </w:r>
            <w:r w:rsidR="003C2A16">
              <w:t>7</w:t>
            </w:r>
          </w:p>
          <w:p w14:paraId="45C65035" w14:textId="77777777" w:rsidR="008F5565" w:rsidRPr="008F5565" w:rsidRDefault="008F5565" w:rsidP="008F5565"/>
          <w:p w14:paraId="63FFCF67" w14:textId="77777777" w:rsidR="003107FA" w:rsidRPr="00283442" w:rsidRDefault="00686549" w:rsidP="008F5565">
            <w:r w:rsidRPr="008F5565">
              <w:t xml:space="preserve">Original: English </w:t>
            </w:r>
          </w:p>
        </w:tc>
      </w:tr>
    </w:tbl>
    <w:p w14:paraId="7A77C3C5" w14:textId="77777777" w:rsidR="009F0F06" w:rsidRPr="00283442" w:rsidRDefault="009F0F06" w:rsidP="009F0F06">
      <w:pPr>
        <w:spacing w:before="120"/>
        <w:rPr>
          <w:b/>
          <w:sz w:val="24"/>
          <w:szCs w:val="24"/>
          <w:lang w:val="en-US"/>
        </w:rPr>
      </w:pPr>
      <w:r w:rsidRPr="00283442">
        <w:rPr>
          <w:b/>
          <w:sz w:val="24"/>
          <w:szCs w:val="24"/>
          <w:lang w:val="en-US"/>
        </w:rPr>
        <w:t>Committee of Experts on the Transport of Dangerous Goods</w:t>
      </w:r>
      <w:r w:rsidRPr="00283442">
        <w:rPr>
          <w:b/>
          <w:sz w:val="24"/>
          <w:szCs w:val="24"/>
          <w:lang w:val="en-US"/>
        </w:rPr>
        <w:br/>
        <w:t>and on the Globally Harmonized System of Classification</w:t>
      </w:r>
      <w:r w:rsidRPr="00283442">
        <w:rPr>
          <w:b/>
          <w:sz w:val="24"/>
          <w:szCs w:val="24"/>
          <w:lang w:val="en-US"/>
        </w:rPr>
        <w:br/>
        <w:t>and Labelling of Chemicals</w:t>
      </w:r>
    </w:p>
    <w:p w14:paraId="5F9E6370" w14:textId="77777777" w:rsidR="009F0F06" w:rsidRPr="00283442" w:rsidRDefault="009F0F06" w:rsidP="009F0F06">
      <w:pPr>
        <w:spacing w:before="120"/>
        <w:rPr>
          <w:rFonts w:ascii="Helv" w:hAnsi="Helv" w:cs="Helv"/>
          <w:b/>
          <w:color w:val="000000"/>
          <w:lang w:val="en-US"/>
        </w:rPr>
      </w:pPr>
      <w:r w:rsidRPr="00283442">
        <w:rPr>
          <w:b/>
          <w:lang w:val="en-US"/>
        </w:rPr>
        <w:t>Sub-Committee of Experts on the Globally Harmonized</w:t>
      </w:r>
      <w:r w:rsidRPr="00283442">
        <w:rPr>
          <w:b/>
          <w:lang w:val="en-US"/>
        </w:rPr>
        <w:br/>
        <w:t>System of Classification and Labelling of Chemicals</w:t>
      </w:r>
    </w:p>
    <w:p w14:paraId="5A5997BA" w14:textId="77777777" w:rsidR="007506F2" w:rsidRPr="00283442" w:rsidRDefault="007506F2" w:rsidP="007506F2">
      <w:pPr>
        <w:spacing w:before="120"/>
        <w:rPr>
          <w:b/>
        </w:rPr>
      </w:pPr>
      <w:r>
        <w:rPr>
          <w:b/>
          <w:bCs/>
        </w:rPr>
        <w:t>Thirty-</w:t>
      </w:r>
      <w:r w:rsidR="003C2A16">
        <w:rPr>
          <w:b/>
          <w:bCs/>
        </w:rPr>
        <w:t>third</w:t>
      </w:r>
      <w:r w:rsidRPr="00283442">
        <w:rPr>
          <w:b/>
          <w:bCs/>
        </w:rPr>
        <w:t xml:space="preserve"> session</w:t>
      </w:r>
    </w:p>
    <w:p w14:paraId="3A1EA4D2" w14:textId="77777777" w:rsidR="007506F2" w:rsidRPr="00283442" w:rsidRDefault="007506F2" w:rsidP="007506F2">
      <w:pPr>
        <w:jc w:val="both"/>
      </w:pPr>
      <w:r w:rsidRPr="000C5D6F">
        <w:t xml:space="preserve">Geneva, </w:t>
      </w:r>
      <w:r w:rsidR="003C2A16">
        <w:t>10-12 July 2017</w:t>
      </w:r>
    </w:p>
    <w:p w14:paraId="44A5D57E" w14:textId="77777777" w:rsidR="007506F2" w:rsidRPr="00283442" w:rsidRDefault="007506F2" w:rsidP="007506F2">
      <w:pPr>
        <w:jc w:val="both"/>
        <w:rPr>
          <w:lang w:val="en-US"/>
        </w:rPr>
      </w:pPr>
      <w:r w:rsidRPr="00283442">
        <w:rPr>
          <w:lang w:val="en-US"/>
        </w:rPr>
        <w:t>Item 1 of the provisional agenda</w:t>
      </w:r>
    </w:p>
    <w:p w14:paraId="28FC2E5F" w14:textId="77777777" w:rsidR="007041FD" w:rsidRPr="00283442" w:rsidRDefault="007506F2" w:rsidP="007506F2">
      <w:pPr>
        <w:jc w:val="both"/>
        <w:rPr>
          <w:b/>
        </w:rPr>
      </w:pPr>
      <w:r w:rsidRPr="00283442">
        <w:rPr>
          <w:b/>
          <w:lang w:val="en-US"/>
        </w:rPr>
        <w:t>Adoption of the agenda</w:t>
      </w:r>
    </w:p>
    <w:p w14:paraId="6D8BC60E" w14:textId="77777777" w:rsidR="0086730E" w:rsidRDefault="0086730E" w:rsidP="00BA6223">
      <w:pPr>
        <w:pStyle w:val="HChG"/>
      </w:pPr>
      <w:r w:rsidRPr="00283442">
        <w:tab/>
      </w:r>
      <w:r>
        <w:tab/>
      </w:r>
      <w:r w:rsidRPr="00283442">
        <w:t xml:space="preserve">Provisional agenda for the </w:t>
      </w:r>
      <w:r w:rsidR="001D305D">
        <w:t>t</w:t>
      </w:r>
      <w:r w:rsidR="003C2A16">
        <w:rPr>
          <w:bCs/>
        </w:rPr>
        <w:t>hirty-third</w:t>
      </w:r>
      <w:r w:rsidR="007506F2" w:rsidRPr="00283442">
        <w:rPr>
          <w:bCs/>
        </w:rPr>
        <w:t xml:space="preserve"> </w:t>
      </w:r>
      <w:r w:rsidRPr="00283442">
        <w:t>session</w:t>
      </w:r>
    </w:p>
    <w:p w14:paraId="2639F53C" w14:textId="77777777" w:rsidR="00BA6223" w:rsidRDefault="0086730E" w:rsidP="00630523">
      <w:pPr>
        <w:pStyle w:val="H23G"/>
      </w:pPr>
      <w:r>
        <w:tab/>
      </w:r>
      <w:r>
        <w:tab/>
      </w:r>
      <w:r w:rsidR="00BA6223" w:rsidRPr="005949C2">
        <w:t>Addendum</w:t>
      </w:r>
    </w:p>
    <w:p w14:paraId="1881B2E0" w14:textId="77777777" w:rsidR="00BA6223" w:rsidRDefault="00BA6223" w:rsidP="00630523">
      <w:pPr>
        <w:pStyle w:val="H1G"/>
      </w:pPr>
      <w:r>
        <w:tab/>
      </w:r>
      <w:r>
        <w:tab/>
        <w:t>List of documents and annotations</w:t>
      </w:r>
    </w:p>
    <w:p w14:paraId="42B7F811" w14:textId="77777777" w:rsidR="002B296F" w:rsidRDefault="002B296F" w:rsidP="0086730E">
      <w:pPr>
        <w:pStyle w:val="H1G"/>
      </w:pPr>
      <w:r>
        <w:tab/>
      </w:r>
      <w:r w:rsidRPr="00283442">
        <w:t>1.</w:t>
      </w:r>
      <w:r w:rsidRPr="00283442">
        <w:tab/>
        <w:t>Adoption of the agenda</w:t>
      </w:r>
    </w:p>
    <w:p w14:paraId="7FCFFF31" w14:textId="77777777" w:rsidR="0029747C" w:rsidRPr="00926E57" w:rsidRDefault="0029747C" w:rsidP="0029747C">
      <w:pPr>
        <w:tabs>
          <w:tab w:val="left" w:pos="3544"/>
        </w:tabs>
        <w:ind w:left="567" w:firstLine="567"/>
      </w:pPr>
      <w:r w:rsidRPr="00926E57">
        <w:t>ST/SG/AC.10/C.4/</w:t>
      </w:r>
      <w:r>
        <w:t>65</w:t>
      </w:r>
      <w:r w:rsidRPr="00926E57">
        <w:tab/>
      </w:r>
      <w:r>
        <w:tab/>
      </w:r>
      <w:r w:rsidRPr="00926E57">
        <w:t xml:space="preserve">Provisional agenda for the </w:t>
      </w:r>
      <w:r>
        <w:rPr>
          <w:bCs/>
        </w:rPr>
        <w:t>t</w:t>
      </w:r>
      <w:r w:rsidRPr="007506F2">
        <w:rPr>
          <w:bCs/>
        </w:rPr>
        <w:t>hirty-</w:t>
      </w:r>
      <w:r>
        <w:rPr>
          <w:bCs/>
        </w:rPr>
        <w:t>third</w:t>
      </w:r>
      <w:r w:rsidRPr="00283442">
        <w:rPr>
          <w:b/>
          <w:bCs/>
        </w:rPr>
        <w:t xml:space="preserve"> </w:t>
      </w:r>
      <w:r w:rsidRPr="00926E57">
        <w:t>session</w:t>
      </w:r>
    </w:p>
    <w:p w14:paraId="697E0411" w14:textId="77777777" w:rsidR="0029747C" w:rsidRDefault="0029747C" w:rsidP="0029747C">
      <w:pPr>
        <w:tabs>
          <w:tab w:val="left" w:pos="1134"/>
          <w:tab w:val="left" w:pos="3544"/>
        </w:tabs>
      </w:pPr>
      <w:r>
        <w:tab/>
        <w:t>ST/SG/AC.10/C.4/65/Add.1</w:t>
      </w:r>
      <w:r w:rsidRPr="00926E57">
        <w:tab/>
      </w:r>
      <w:r>
        <w:tab/>
      </w:r>
      <w:r w:rsidRPr="00926E57">
        <w:t>List of documents and annotations</w:t>
      </w:r>
    </w:p>
    <w:p w14:paraId="226EF764" w14:textId="77777777" w:rsidR="0029747C" w:rsidRPr="00BA6223" w:rsidRDefault="0029747C" w:rsidP="0029747C">
      <w:pPr>
        <w:pStyle w:val="H23G"/>
      </w:pPr>
      <w:r w:rsidRPr="00BA6223">
        <w:tab/>
      </w:r>
      <w:r w:rsidRPr="00BA6223">
        <w:tab/>
        <w:t>Background documents (Secretariat)</w:t>
      </w:r>
    </w:p>
    <w:tbl>
      <w:tblPr>
        <w:tblW w:w="0" w:type="auto"/>
        <w:tblInd w:w="1100" w:type="dxa"/>
        <w:tblCellMar>
          <w:left w:w="0" w:type="dxa"/>
          <w:right w:w="0" w:type="dxa"/>
        </w:tblCellMar>
        <w:tblLook w:val="01E0" w:firstRow="1" w:lastRow="1" w:firstColumn="1" w:lastColumn="1" w:noHBand="0" w:noVBand="0"/>
      </w:tblPr>
      <w:tblGrid>
        <w:gridCol w:w="2869"/>
        <w:gridCol w:w="4678"/>
      </w:tblGrid>
      <w:tr w:rsidR="0029747C" w:rsidRPr="002B296F" w14:paraId="0AD16D2B" w14:textId="77777777" w:rsidTr="00BB189E">
        <w:tc>
          <w:tcPr>
            <w:tcW w:w="2869" w:type="dxa"/>
            <w:shd w:val="clear" w:color="auto" w:fill="auto"/>
          </w:tcPr>
          <w:p w14:paraId="16156A6F" w14:textId="77777777" w:rsidR="0029747C" w:rsidRPr="002B296F" w:rsidRDefault="0029747C" w:rsidP="00BB189E">
            <w:pPr>
              <w:spacing w:before="30" w:after="30"/>
            </w:pPr>
            <w:r w:rsidRPr="002B296F">
              <w:t>ST/SG/AC.10/30/Rev.6</w:t>
            </w:r>
          </w:p>
        </w:tc>
        <w:tc>
          <w:tcPr>
            <w:tcW w:w="4678" w:type="dxa"/>
            <w:shd w:val="clear" w:color="auto" w:fill="auto"/>
          </w:tcPr>
          <w:p w14:paraId="4EA0D327" w14:textId="77777777" w:rsidR="0029747C" w:rsidRPr="002B296F" w:rsidRDefault="0029747C" w:rsidP="00BB189E">
            <w:pPr>
              <w:spacing w:before="30" w:after="30"/>
            </w:pPr>
            <w:r w:rsidRPr="002B296F">
              <w:t>Globally Harmonized System of Classification and Labelling of Chemicals (GHS), sixth revised edition</w:t>
            </w:r>
          </w:p>
        </w:tc>
      </w:tr>
      <w:tr w:rsidR="0029747C" w:rsidRPr="002B296F" w14:paraId="05A3CF30" w14:textId="77777777" w:rsidTr="00BB189E">
        <w:tc>
          <w:tcPr>
            <w:tcW w:w="2869" w:type="dxa"/>
            <w:shd w:val="clear" w:color="auto" w:fill="auto"/>
          </w:tcPr>
          <w:p w14:paraId="1F55B09D" w14:textId="77777777" w:rsidR="0029747C" w:rsidRPr="002B296F" w:rsidRDefault="0029747C" w:rsidP="00BB189E">
            <w:pPr>
              <w:spacing w:before="30" w:after="30"/>
            </w:pPr>
            <w:r w:rsidRPr="002B296F">
              <w:t>ST/SG/AC.10/1/Rev.19</w:t>
            </w:r>
          </w:p>
        </w:tc>
        <w:tc>
          <w:tcPr>
            <w:tcW w:w="4678" w:type="dxa"/>
            <w:shd w:val="clear" w:color="auto" w:fill="auto"/>
          </w:tcPr>
          <w:p w14:paraId="35652E09" w14:textId="77777777" w:rsidR="0029747C" w:rsidRPr="002B296F" w:rsidRDefault="0029747C" w:rsidP="00BB189E">
            <w:pPr>
              <w:spacing w:before="30" w:after="30"/>
            </w:pPr>
            <w:r w:rsidRPr="002B296F">
              <w:t xml:space="preserve">Recommendations on the Transport of Dangerous Goods, Model Regulations, nineteenth revised edition </w:t>
            </w:r>
          </w:p>
        </w:tc>
      </w:tr>
      <w:tr w:rsidR="0029747C" w:rsidRPr="002B296F" w14:paraId="7D6E4310" w14:textId="77777777" w:rsidTr="00BB189E">
        <w:tc>
          <w:tcPr>
            <w:tcW w:w="2869" w:type="dxa"/>
            <w:shd w:val="clear" w:color="auto" w:fill="auto"/>
          </w:tcPr>
          <w:p w14:paraId="78501596" w14:textId="77777777" w:rsidR="0029747C" w:rsidRPr="002B296F" w:rsidRDefault="0029747C" w:rsidP="00BB189E">
            <w:pPr>
              <w:spacing w:before="30" w:after="30"/>
            </w:pPr>
            <w:r w:rsidRPr="002B296F">
              <w:t>ST/SG/AC.10/11/Rev.6</w:t>
            </w:r>
          </w:p>
        </w:tc>
        <w:tc>
          <w:tcPr>
            <w:tcW w:w="4678" w:type="dxa"/>
            <w:shd w:val="clear" w:color="auto" w:fill="auto"/>
          </w:tcPr>
          <w:p w14:paraId="335921B1" w14:textId="77777777" w:rsidR="0029747C" w:rsidRPr="002B296F" w:rsidRDefault="0029747C" w:rsidP="00BB189E">
            <w:pPr>
              <w:spacing w:before="30" w:after="30"/>
            </w:pPr>
            <w:r w:rsidRPr="002B296F">
              <w:t>Recommendations on the Transport of Dangerous Goods, Manual of Tests and Criteria, sixth revised edition</w:t>
            </w:r>
          </w:p>
        </w:tc>
      </w:tr>
      <w:tr w:rsidR="0029747C" w:rsidRPr="002B296F" w14:paraId="7B0DE67B" w14:textId="77777777" w:rsidTr="00BB189E">
        <w:tc>
          <w:tcPr>
            <w:tcW w:w="2869" w:type="dxa"/>
            <w:shd w:val="clear" w:color="auto" w:fill="auto"/>
          </w:tcPr>
          <w:p w14:paraId="0A0FACC2" w14:textId="77777777" w:rsidR="0029747C" w:rsidRPr="002B296F" w:rsidRDefault="0029747C" w:rsidP="00BB189E">
            <w:pPr>
              <w:spacing w:before="30" w:after="30"/>
            </w:pPr>
            <w:r>
              <w:t>ST/SG/AC.10/C.3/100 and Add.1</w:t>
            </w:r>
          </w:p>
        </w:tc>
        <w:tc>
          <w:tcPr>
            <w:tcW w:w="4678" w:type="dxa"/>
            <w:shd w:val="clear" w:color="auto" w:fill="auto"/>
          </w:tcPr>
          <w:p w14:paraId="16635057" w14:textId="77777777" w:rsidR="0029747C" w:rsidRPr="002B296F" w:rsidRDefault="0029747C" w:rsidP="00BB189E">
            <w:pPr>
              <w:spacing w:before="30" w:after="30"/>
            </w:pPr>
            <w:r w:rsidRPr="00F20D55">
              <w:t xml:space="preserve">Report of the Sub-Committee on its </w:t>
            </w:r>
            <w:r>
              <w:t xml:space="preserve">fiftieth </w:t>
            </w:r>
            <w:r w:rsidRPr="00F20D55">
              <w:t>session</w:t>
            </w:r>
          </w:p>
        </w:tc>
      </w:tr>
      <w:tr w:rsidR="0029747C" w:rsidRPr="002B296F" w14:paraId="680AB99E" w14:textId="77777777" w:rsidTr="00BB189E">
        <w:tc>
          <w:tcPr>
            <w:tcW w:w="2869" w:type="dxa"/>
            <w:shd w:val="clear" w:color="auto" w:fill="auto"/>
          </w:tcPr>
          <w:p w14:paraId="5F4FE475" w14:textId="77777777" w:rsidR="0029747C" w:rsidRPr="002B296F" w:rsidRDefault="0029747C" w:rsidP="00BB189E">
            <w:pPr>
              <w:spacing w:before="30" w:after="30"/>
            </w:pPr>
            <w:r>
              <w:t>ST/SG/AC.10/C.4/64</w:t>
            </w:r>
          </w:p>
        </w:tc>
        <w:tc>
          <w:tcPr>
            <w:tcW w:w="4678" w:type="dxa"/>
            <w:shd w:val="clear" w:color="auto" w:fill="auto"/>
          </w:tcPr>
          <w:p w14:paraId="16FC4C60" w14:textId="77777777" w:rsidR="0029747C" w:rsidRPr="002B296F" w:rsidRDefault="0029747C" w:rsidP="00BB189E">
            <w:pPr>
              <w:spacing w:before="30" w:after="30"/>
            </w:pPr>
            <w:r>
              <w:t xml:space="preserve">Report of the GHS Sub-Committee on its </w:t>
            </w:r>
            <w:r w:rsidRPr="00DE44AA">
              <w:t>thirty-second session</w:t>
            </w:r>
          </w:p>
        </w:tc>
      </w:tr>
      <w:tr w:rsidR="0029747C" w:rsidRPr="002B296F" w14:paraId="31D16B2D" w14:textId="77777777" w:rsidTr="00BB189E">
        <w:tc>
          <w:tcPr>
            <w:tcW w:w="2869" w:type="dxa"/>
            <w:shd w:val="clear" w:color="auto" w:fill="auto"/>
          </w:tcPr>
          <w:p w14:paraId="7E7FCBD2" w14:textId="77777777" w:rsidR="0029747C" w:rsidRPr="002B296F" w:rsidRDefault="0029747C" w:rsidP="00BB189E">
            <w:pPr>
              <w:spacing w:before="30" w:after="30"/>
              <w:rPr>
                <w:b/>
              </w:rPr>
            </w:pPr>
            <w:r>
              <w:t>ST/SG/AC.10/44 and Add.1-3</w:t>
            </w:r>
          </w:p>
        </w:tc>
        <w:tc>
          <w:tcPr>
            <w:tcW w:w="4678" w:type="dxa"/>
            <w:shd w:val="clear" w:color="auto" w:fill="auto"/>
          </w:tcPr>
          <w:p w14:paraId="07BB26F0" w14:textId="77777777" w:rsidR="0029747C" w:rsidRPr="002B296F" w:rsidRDefault="0029747C" w:rsidP="00BB189E">
            <w:pPr>
              <w:spacing w:before="30" w:after="30"/>
            </w:pPr>
            <w:r w:rsidRPr="00155700">
              <w:rPr>
                <w:bCs/>
              </w:rPr>
              <w:t>R</w:t>
            </w:r>
            <w:r>
              <w:rPr>
                <w:bCs/>
              </w:rPr>
              <w:t>eport</w:t>
            </w:r>
            <w:r w:rsidRPr="00155700">
              <w:rPr>
                <w:bCs/>
              </w:rPr>
              <w:t xml:space="preserve"> </w:t>
            </w:r>
            <w:r>
              <w:rPr>
                <w:bCs/>
              </w:rPr>
              <w:t>of the Committee of Experts on the Transport of Dangerous Goods and on the Globally Harmonized System of Classification and Labelling of Chemicals on its eighth session</w:t>
            </w:r>
          </w:p>
        </w:tc>
      </w:tr>
    </w:tbl>
    <w:p w14:paraId="3341CBA6" w14:textId="77777777" w:rsidR="006B2269" w:rsidRDefault="007F2AEF" w:rsidP="002B296F">
      <w:pPr>
        <w:pStyle w:val="H1G"/>
      </w:pPr>
      <w:r>
        <w:lastRenderedPageBreak/>
        <w:tab/>
      </w:r>
      <w:r w:rsidR="006B2269">
        <w:t>2.</w:t>
      </w:r>
      <w:r w:rsidR="006B2269">
        <w:tab/>
      </w:r>
      <w:r w:rsidR="004663A4">
        <w:t>Classification criteria and related hazard communication</w:t>
      </w:r>
    </w:p>
    <w:p w14:paraId="7E2E6C67" w14:textId="4F6618B1" w:rsidR="004663A4" w:rsidRDefault="004663A4" w:rsidP="004663A4">
      <w:pPr>
        <w:pStyle w:val="H23G"/>
      </w:pPr>
      <w:r>
        <w:tab/>
        <w:t>(a)</w:t>
      </w:r>
      <w:r>
        <w:tab/>
        <w:t>Work of the Sub-Committee of Experts on the Transport of Dangerous Goods (TDG) on matters of interest to the GHS Sub-Committee</w:t>
      </w:r>
    </w:p>
    <w:p w14:paraId="7655904C" w14:textId="1BB78AEA" w:rsidR="004473B2" w:rsidRDefault="004473B2" w:rsidP="00DF6BF3">
      <w:pPr>
        <w:pStyle w:val="SingleTxtG"/>
        <w:rPr>
          <w:rFonts w:eastAsia="MS Mincho"/>
          <w:lang w:eastAsia="ja-JP"/>
        </w:rPr>
      </w:pPr>
      <w:r>
        <w:rPr>
          <w:rFonts w:eastAsia="MS Mincho"/>
          <w:lang w:eastAsia="ja-JP"/>
        </w:rPr>
        <w:t>At the time of writing, the following documents of interest to the Sub-Committee have been submitted for conside</w:t>
      </w:r>
      <w:r w:rsidR="005573F2">
        <w:rPr>
          <w:rFonts w:eastAsia="MS Mincho"/>
          <w:lang w:eastAsia="ja-JP"/>
        </w:rPr>
        <w:t xml:space="preserve">ration by the TDG Sub-Committee, as focal point for physical hazards, </w:t>
      </w:r>
      <w:r>
        <w:rPr>
          <w:rFonts w:eastAsia="MS Mincho"/>
          <w:lang w:eastAsia="ja-JP"/>
        </w:rPr>
        <w:t>at its fifty-first session</w:t>
      </w:r>
      <w:r w:rsidR="008714EC">
        <w:rPr>
          <w:rFonts w:eastAsia="MS Mincho"/>
          <w:lang w:eastAsia="ja-JP"/>
        </w:rPr>
        <w:t xml:space="preserve"> under items </w:t>
      </w:r>
      <w:r w:rsidR="00BB189E">
        <w:rPr>
          <w:rFonts w:eastAsia="MS Mincho"/>
          <w:lang w:eastAsia="ja-JP"/>
        </w:rPr>
        <w:t>2 and 10 of its provisional agenda</w:t>
      </w:r>
      <w:r w:rsidR="0029747C">
        <w:rPr>
          <w:rStyle w:val="FootnoteReference"/>
          <w:rFonts w:eastAsia="MS Mincho"/>
          <w:lang w:val="en-US" w:eastAsia="ja-JP"/>
        </w:rPr>
        <w:footnoteReference w:id="2"/>
      </w:r>
      <w:r>
        <w:rPr>
          <w:rFonts w:eastAsia="MS Mincho"/>
          <w:lang w:eastAsia="ja-JP"/>
        </w:rPr>
        <w:t>:</w:t>
      </w:r>
    </w:p>
    <w:tbl>
      <w:tblPr>
        <w:tblW w:w="0" w:type="auto"/>
        <w:tblInd w:w="1100" w:type="dxa"/>
        <w:tblCellMar>
          <w:left w:w="0" w:type="dxa"/>
          <w:right w:w="0" w:type="dxa"/>
        </w:tblCellMar>
        <w:tblLook w:val="01E0" w:firstRow="1" w:lastRow="1" w:firstColumn="1" w:lastColumn="1" w:noHBand="0" w:noVBand="0"/>
      </w:tblPr>
      <w:tblGrid>
        <w:gridCol w:w="2869"/>
        <w:gridCol w:w="4678"/>
      </w:tblGrid>
      <w:tr w:rsidR="004473B2" w:rsidRPr="002B296F" w14:paraId="793CAF96" w14:textId="77777777" w:rsidTr="00BB189E">
        <w:tc>
          <w:tcPr>
            <w:tcW w:w="2869" w:type="dxa"/>
            <w:shd w:val="clear" w:color="auto" w:fill="auto"/>
          </w:tcPr>
          <w:p w14:paraId="71A5A6BD" w14:textId="7CA07931" w:rsidR="004473B2" w:rsidRPr="002B296F" w:rsidRDefault="006654DB" w:rsidP="00BB189E">
            <w:pPr>
              <w:spacing w:before="30" w:after="30"/>
            </w:pPr>
            <w:r>
              <w:t>ST/SG/AC.10/C.3/2017/3 (Germany)</w:t>
            </w:r>
            <w:r w:rsidR="00BB189E">
              <w:t xml:space="preserve"> (agenda item 2 (e))</w:t>
            </w:r>
          </w:p>
        </w:tc>
        <w:tc>
          <w:tcPr>
            <w:tcW w:w="4678" w:type="dxa"/>
            <w:shd w:val="clear" w:color="auto" w:fill="auto"/>
          </w:tcPr>
          <w:p w14:paraId="7AFA8E94" w14:textId="205A084C" w:rsidR="004473B2" w:rsidRPr="002B296F" w:rsidRDefault="006654DB" w:rsidP="006654DB">
            <w:pPr>
              <w:spacing w:before="30" w:after="30"/>
            </w:pPr>
            <w:r>
              <w:t>Stability tests for industrial nitrocellulose</w:t>
            </w:r>
          </w:p>
        </w:tc>
      </w:tr>
      <w:tr w:rsidR="004473B2" w:rsidRPr="002B296F" w14:paraId="4012E20E" w14:textId="77777777" w:rsidTr="00BB189E">
        <w:tc>
          <w:tcPr>
            <w:tcW w:w="2869" w:type="dxa"/>
            <w:shd w:val="clear" w:color="auto" w:fill="auto"/>
          </w:tcPr>
          <w:p w14:paraId="2828F605" w14:textId="093B422F" w:rsidR="004473B2" w:rsidRPr="002B296F" w:rsidRDefault="006654DB" w:rsidP="00BB189E">
            <w:pPr>
              <w:spacing w:before="30" w:after="30"/>
            </w:pPr>
            <w:r>
              <w:t xml:space="preserve">ST/SG/AC.10/C.3/2017/28 (France) </w:t>
            </w:r>
            <w:r w:rsidR="00BB189E">
              <w:t>(agenda item 10 (b))</w:t>
            </w:r>
          </w:p>
        </w:tc>
        <w:tc>
          <w:tcPr>
            <w:tcW w:w="4678" w:type="dxa"/>
            <w:shd w:val="clear" w:color="auto" w:fill="auto"/>
          </w:tcPr>
          <w:p w14:paraId="4672E047" w14:textId="4DC10A5B" w:rsidR="004473B2" w:rsidRPr="002B296F" w:rsidRDefault="006654DB" w:rsidP="00BB189E">
            <w:pPr>
              <w:spacing w:before="30" w:after="30"/>
            </w:pPr>
            <w:r>
              <w:t>Tests for oxidizing liquids (O.2) and oxidizing solids (O.1 and O.3): Consequential amendments of cellulose replacement to test descriptions</w:t>
            </w:r>
          </w:p>
        </w:tc>
      </w:tr>
    </w:tbl>
    <w:p w14:paraId="6B39ACD9" w14:textId="2AF3AAB5" w:rsidR="00AE48BC" w:rsidRPr="00AE48BC" w:rsidRDefault="00AE48BC" w:rsidP="00AE48BC">
      <w:pPr>
        <w:pStyle w:val="SingleTxtG"/>
        <w:spacing w:before="120"/>
        <w:rPr>
          <w:rFonts w:eastAsia="MS Mincho"/>
          <w:lang w:val="en-US" w:eastAsia="ja-JP"/>
        </w:rPr>
      </w:pPr>
      <w:r w:rsidRPr="00114A52">
        <w:rPr>
          <w:rFonts w:eastAsia="MS Mincho"/>
          <w:lang w:val="en-US" w:eastAsia="ja-JP"/>
        </w:rPr>
        <w:t xml:space="preserve">Explosives and related matters will be considered by the TDG Sub-Committee under agenda item 2 of its provisional agenda. It is expected that the discussion of the documents under these agenda item will be entrusted to the Working Group on Explosives, which is expected to meet in parallel. </w:t>
      </w:r>
    </w:p>
    <w:p w14:paraId="6ACBD69E" w14:textId="31075402" w:rsidR="004473B2" w:rsidRDefault="004473B2" w:rsidP="0029747C">
      <w:pPr>
        <w:pStyle w:val="SingleTxtG"/>
        <w:rPr>
          <w:rFonts w:eastAsia="MS Mincho"/>
          <w:lang w:eastAsia="ja-JP"/>
        </w:rPr>
      </w:pPr>
      <w:r>
        <w:rPr>
          <w:rFonts w:eastAsia="MS Mincho"/>
          <w:lang w:eastAsia="ja-JP"/>
        </w:rPr>
        <w:t>Informal documents related to the documents listed above</w:t>
      </w:r>
      <w:r w:rsidR="00BB189E">
        <w:rPr>
          <w:rFonts w:eastAsia="MS Mincho"/>
          <w:lang w:eastAsia="ja-JP"/>
        </w:rPr>
        <w:t xml:space="preserve"> or </w:t>
      </w:r>
      <w:r w:rsidR="008714EC">
        <w:rPr>
          <w:rFonts w:eastAsia="MS Mincho"/>
          <w:lang w:eastAsia="ja-JP"/>
        </w:rPr>
        <w:t xml:space="preserve">addressing </w:t>
      </w:r>
      <w:r w:rsidR="00BB189E">
        <w:rPr>
          <w:rFonts w:eastAsia="MS Mincho"/>
          <w:lang w:eastAsia="ja-JP"/>
        </w:rPr>
        <w:t>any other matter of interest to the GHS Sub-Committee</w:t>
      </w:r>
      <w:r w:rsidR="008714EC">
        <w:rPr>
          <w:rFonts w:eastAsia="MS Mincho"/>
          <w:lang w:eastAsia="ja-JP"/>
        </w:rPr>
        <w:t xml:space="preserve"> </w:t>
      </w:r>
      <w:r w:rsidR="00BB189E">
        <w:rPr>
          <w:rFonts w:eastAsia="MS Mincho"/>
          <w:lang w:eastAsia="ja-JP"/>
        </w:rPr>
        <w:t>submitted for consideration by the TDG Sub-Committee</w:t>
      </w:r>
      <w:r w:rsidR="008714EC">
        <w:rPr>
          <w:rFonts w:eastAsia="MS Mincho"/>
          <w:lang w:eastAsia="ja-JP"/>
        </w:rPr>
        <w:t xml:space="preserve"> </w:t>
      </w:r>
      <w:r>
        <w:rPr>
          <w:rFonts w:eastAsia="MS Mincho"/>
          <w:lang w:eastAsia="ja-JP"/>
        </w:rPr>
        <w:t xml:space="preserve">will be </w:t>
      </w:r>
      <w:r w:rsidR="00BB189E">
        <w:rPr>
          <w:rFonts w:eastAsia="MS Mincho"/>
          <w:lang w:eastAsia="ja-JP"/>
        </w:rPr>
        <w:t>circulated on the</w:t>
      </w:r>
      <w:r w:rsidR="0029747C">
        <w:rPr>
          <w:rFonts w:eastAsia="MS Mincho"/>
          <w:lang w:eastAsia="ja-JP"/>
        </w:rPr>
        <w:t xml:space="preserve"> webpage for the informal documents for the fifty-first session of the TDG Sub-Committee.</w:t>
      </w:r>
      <w:r>
        <w:rPr>
          <w:rStyle w:val="FootnoteReference"/>
          <w:rFonts w:eastAsia="MS Mincho"/>
          <w:lang w:eastAsia="ja-JP"/>
        </w:rPr>
        <w:footnoteReference w:id="3"/>
      </w:r>
    </w:p>
    <w:p w14:paraId="7B222BE3" w14:textId="54272479" w:rsidR="005573F2" w:rsidRDefault="005573F2" w:rsidP="0029747C">
      <w:pPr>
        <w:pStyle w:val="SingleTxtG"/>
        <w:rPr>
          <w:rFonts w:eastAsia="MS Mincho"/>
          <w:lang w:eastAsia="ja-JP"/>
        </w:rPr>
      </w:pPr>
      <w:r>
        <w:rPr>
          <w:rFonts w:eastAsia="MS Mincho"/>
          <w:lang w:eastAsia="ja-JP"/>
        </w:rPr>
        <w:t xml:space="preserve">Work on the use of the Manual of Tests and Criteria in the context of the GHS is also expected to continue within the activities of the Working Group on Explosives as indicated in the report of the TDG Sub-Committee on its fiftieth session (see ST/SG/AC.10/C.3/100, paragraph 89, and ST/SG/AC.10/C.4/64, paragraphs 15 to 17). It is recalled that, at its fiftieth session, the TDG Sub-Committee felt that the involvement of experts from sectors other than transport in the work of the Working Group on Explosives was highly desirable and that more experts from other sectors </w:t>
      </w:r>
      <w:r w:rsidR="008C0AF7">
        <w:rPr>
          <w:rFonts w:eastAsia="MS Mincho"/>
          <w:lang w:eastAsia="ja-JP"/>
        </w:rPr>
        <w:t>sh</w:t>
      </w:r>
      <w:r>
        <w:rPr>
          <w:rFonts w:eastAsia="MS Mincho"/>
          <w:lang w:eastAsia="ja-JP"/>
        </w:rPr>
        <w:t xml:space="preserve">ould attend </w:t>
      </w:r>
      <w:r w:rsidR="006421E0">
        <w:rPr>
          <w:rFonts w:eastAsia="MS Mincho"/>
          <w:lang w:eastAsia="ja-JP"/>
        </w:rPr>
        <w:t>its sessions in the future (see </w:t>
      </w:r>
      <w:r>
        <w:rPr>
          <w:rFonts w:eastAsia="MS Mincho"/>
          <w:lang w:eastAsia="ja-JP"/>
        </w:rPr>
        <w:t xml:space="preserve">ST/SG/AC.10/C.3/100 paragraph 91 and ST/SG/AC.10/C.4/64 paragraph 17). </w:t>
      </w:r>
      <w:r w:rsidR="006421E0">
        <w:rPr>
          <w:rFonts w:eastAsia="MS Mincho"/>
          <w:lang w:val="en-US" w:eastAsia="ja-JP"/>
        </w:rPr>
        <w:t>GHS </w:t>
      </w:r>
      <w:r w:rsidRPr="00114A52">
        <w:rPr>
          <w:rFonts w:eastAsia="MS Mincho"/>
          <w:lang w:val="en-US" w:eastAsia="ja-JP"/>
        </w:rPr>
        <w:t>Sub-Committee delegates interested in participating in th</w:t>
      </w:r>
      <w:r w:rsidR="008C0AF7">
        <w:rPr>
          <w:rFonts w:eastAsia="MS Mincho"/>
          <w:lang w:val="en-US" w:eastAsia="ja-JP"/>
        </w:rPr>
        <w:t>is</w:t>
      </w:r>
      <w:r w:rsidRPr="00114A52">
        <w:rPr>
          <w:rFonts w:eastAsia="MS Mincho"/>
          <w:lang w:val="en-US" w:eastAsia="ja-JP"/>
        </w:rPr>
        <w:t xml:space="preserve"> </w:t>
      </w:r>
      <w:r w:rsidR="008C0AF7">
        <w:rPr>
          <w:rFonts w:eastAsia="MS Mincho"/>
          <w:lang w:val="en-US" w:eastAsia="ja-JP"/>
        </w:rPr>
        <w:t xml:space="preserve">work </w:t>
      </w:r>
      <w:r w:rsidRPr="00114A52">
        <w:rPr>
          <w:rFonts w:eastAsia="MS Mincho"/>
          <w:lang w:val="en-US" w:eastAsia="ja-JP"/>
        </w:rPr>
        <w:t>should register for both (TDG and GHS sub-committee</w:t>
      </w:r>
      <w:r>
        <w:rPr>
          <w:rFonts w:eastAsia="MS Mincho"/>
          <w:lang w:val="en-US" w:eastAsia="ja-JP"/>
        </w:rPr>
        <w:t>s</w:t>
      </w:r>
      <w:r w:rsidRPr="00114A52">
        <w:rPr>
          <w:rFonts w:eastAsia="MS Mincho"/>
          <w:lang w:val="en-US" w:eastAsia="ja-JP"/>
        </w:rPr>
        <w:t>) sessions.</w:t>
      </w:r>
    </w:p>
    <w:p w14:paraId="54B3898E" w14:textId="12434B8A" w:rsidR="008714EC" w:rsidRPr="004473B2" w:rsidRDefault="008714EC" w:rsidP="0029747C">
      <w:pPr>
        <w:pStyle w:val="SingleTxtG"/>
        <w:rPr>
          <w:rFonts w:eastAsia="MS Mincho"/>
          <w:lang w:eastAsia="ja-JP"/>
        </w:rPr>
      </w:pPr>
      <w:r>
        <w:rPr>
          <w:rFonts w:eastAsia="MS Mincho"/>
          <w:lang w:val="en-US" w:eastAsia="ja-JP"/>
        </w:rPr>
        <w:t>The Sub-Committee will be informed about the outcome of the discussions of the TDG Sub-Committee on all matters of interest to the Sub-Committee.</w:t>
      </w:r>
    </w:p>
    <w:p w14:paraId="1F54142E" w14:textId="1123A93F" w:rsidR="004663A4" w:rsidRDefault="004663A4" w:rsidP="004663A4">
      <w:pPr>
        <w:pStyle w:val="H23G"/>
        <w:rPr>
          <w:rFonts w:eastAsia="MS Mincho"/>
          <w:lang w:val="en-US" w:eastAsia="ja-JP"/>
        </w:rPr>
      </w:pPr>
      <w:r>
        <w:rPr>
          <w:rFonts w:eastAsia="MS Mincho"/>
          <w:lang w:val="en-US" w:eastAsia="ja-JP"/>
        </w:rPr>
        <w:tab/>
        <w:t>(b)</w:t>
      </w:r>
      <w:r>
        <w:rPr>
          <w:rFonts w:eastAsia="MS Mincho"/>
          <w:lang w:val="en-US" w:eastAsia="ja-JP"/>
        </w:rPr>
        <w:tab/>
        <w:t>Review of Chapter 2.1</w:t>
      </w:r>
    </w:p>
    <w:p w14:paraId="713C5E1A" w14:textId="5378513F" w:rsidR="00A000EE" w:rsidRPr="00FE1109" w:rsidRDefault="00A000EE" w:rsidP="00FE1109">
      <w:pPr>
        <w:pStyle w:val="SingleTxtG"/>
        <w:rPr>
          <w:rFonts w:eastAsia="MS Mincho"/>
          <w:lang w:eastAsia="ja-JP"/>
        </w:rPr>
      </w:pPr>
      <w:r w:rsidRPr="00FE1109">
        <w:rPr>
          <w:rFonts w:eastAsia="MS Mincho"/>
          <w:lang w:eastAsia="ja-JP"/>
        </w:rPr>
        <w:t>The expert from Sweden may wish to inform the Sub-Committee</w:t>
      </w:r>
      <w:r w:rsidR="00CA72E1" w:rsidRPr="00FE1109">
        <w:rPr>
          <w:rFonts w:eastAsia="MS Mincho"/>
          <w:lang w:eastAsia="ja-JP"/>
        </w:rPr>
        <w:t xml:space="preserve"> about the progress of the work </w:t>
      </w:r>
      <w:r w:rsidRPr="00FE1109">
        <w:rPr>
          <w:rFonts w:eastAsia="MS Mincho"/>
          <w:lang w:eastAsia="ja-JP"/>
        </w:rPr>
        <w:t>on this issue</w:t>
      </w:r>
      <w:r w:rsidR="00CA72E1" w:rsidRPr="00FE1109">
        <w:rPr>
          <w:rFonts w:eastAsia="MS Mincho"/>
          <w:lang w:eastAsia="ja-JP"/>
        </w:rPr>
        <w:t xml:space="preserve"> since the last session. For reference see the report of the Sub-Committee on its thirty-second session (ST/SG/AC.10/C.4/64, paragraphs 18 to 21).</w:t>
      </w:r>
    </w:p>
    <w:p w14:paraId="33F2EFC6" w14:textId="4A44F191" w:rsidR="004663A4" w:rsidRDefault="004663A4" w:rsidP="004663A4">
      <w:pPr>
        <w:pStyle w:val="H23G"/>
        <w:rPr>
          <w:rFonts w:eastAsia="MS Mincho"/>
          <w:lang w:val="en-US" w:eastAsia="ja-JP"/>
        </w:rPr>
      </w:pPr>
      <w:r>
        <w:rPr>
          <w:rFonts w:eastAsia="MS Mincho"/>
          <w:lang w:val="en-US" w:eastAsia="ja-JP"/>
        </w:rPr>
        <w:lastRenderedPageBreak/>
        <w:tab/>
        <w:t>(c)</w:t>
      </w:r>
      <w:r>
        <w:rPr>
          <w:rFonts w:eastAsia="MS Mincho"/>
          <w:lang w:val="en-US" w:eastAsia="ja-JP"/>
        </w:rPr>
        <w:tab/>
        <w:t>Dust explosion hazards</w:t>
      </w:r>
    </w:p>
    <w:tbl>
      <w:tblPr>
        <w:tblW w:w="0" w:type="auto"/>
        <w:tblInd w:w="1134" w:type="dxa"/>
        <w:tblCellMar>
          <w:left w:w="0" w:type="dxa"/>
          <w:right w:w="0" w:type="dxa"/>
        </w:tblCellMar>
        <w:tblLook w:val="04A0" w:firstRow="1" w:lastRow="0" w:firstColumn="1" w:lastColumn="0" w:noHBand="0" w:noVBand="1"/>
      </w:tblPr>
      <w:tblGrid>
        <w:gridCol w:w="3119"/>
        <w:gridCol w:w="3544"/>
      </w:tblGrid>
      <w:tr w:rsidR="0029747C" w14:paraId="42141CE3" w14:textId="77777777" w:rsidTr="00BB189E">
        <w:trPr>
          <w:trHeight w:val="70"/>
        </w:trPr>
        <w:tc>
          <w:tcPr>
            <w:tcW w:w="3119" w:type="dxa"/>
            <w:shd w:val="clear" w:color="auto" w:fill="auto"/>
          </w:tcPr>
          <w:p w14:paraId="460CF47D" w14:textId="77777777" w:rsidR="0029747C" w:rsidRDefault="0029747C" w:rsidP="00BB189E">
            <w:pPr>
              <w:pStyle w:val="SingleTxtG"/>
              <w:keepNext/>
              <w:keepLines/>
              <w:spacing w:after="80" w:line="240" w:lineRule="auto"/>
              <w:ind w:left="0" w:right="0"/>
              <w:jc w:val="left"/>
            </w:pPr>
            <w:r>
              <w:t>ST/SG/AC.10/C.4/2017/3 (United States of America)</w:t>
            </w:r>
          </w:p>
        </w:tc>
        <w:tc>
          <w:tcPr>
            <w:tcW w:w="3544" w:type="dxa"/>
            <w:shd w:val="clear" w:color="auto" w:fill="auto"/>
          </w:tcPr>
          <w:p w14:paraId="7A0C39D8" w14:textId="77777777" w:rsidR="0029747C" w:rsidRDefault="0029747C" w:rsidP="00BB189E">
            <w:pPr>
              <w:pStyle w:val="SingleTxtG"/>
              <w:keepNext/>
              <w:keepLines/>
              <w:spacing w:line="240" w:lineRule="auto"/>
              <w:ind w:left="142" w:right="0"/>
              <w:jc w:val="left"/>
            </w:pPr>
            <w:r w:rsidRPr="00FC7B88">
              <w:rPr>
                <w:rFonts w:eastAsia="MS Mincho"/>
              </w:rPr>
              <w:t>Proposed annex to address dust explosion hazards</w:t>
            </w:r>
          </w:p>
        </w:tc>
      </w:tr>
    </w:tbl>
    <w:p w14:paraId="0CC3F629" w14:textId="041FA78E" w:rsidR="004663A4" w:rsidRDefault="004663A4" w:rsidP="004663A4">
      <w:pPr>
        <w:pStyle w:val="H23G"/>
        <w:rPr>
          <w:rFonts w:eastAsia="MS Mincho"/>
          <w:lang w:val="en-US" w:eastAsia="ja-JP"/>
        </w:rPr>
      </w:pPr>
      <w:r>
        <w:rPr>
          <w:rFonts w:eastAsia="MS Mincho"/>
          <w:lang w:val="en-US" w:eastAsia="ja-JP"/>
        </w:rPr>
        <w:tab/>
        <w:t>(d)</w:t>
      </w:r>
      <w:r>
        <w:rPr>
          <w:rFonts w:eastAsia="MS Mincho"/>
          <w:lang w:val="en-US" w:eastAsia="ja-JP"/>
        </w:rPr>
        <w:tab/>
        <w:t>Use of non-animal testing methods for classification of health hazards</w:t>
      </w:r>
    </w:p>
    <w:p w14:paraId="7B8314E7" w14:textId="7DD88BEB" w:rsidR="00A000EE" w:rsidRPr="00FE1109" w:rsidRDefault="00A000EE" w:rsidP="00FE1109">
      <w:pPr>
        <w:pStyle w:val="SingleTxtG"/>
        <w:rPr>
          <w:rFonts w:eastAsia="MS Mincho"/>
          <w:lang w:eastAsia="ja-JP"/>
        </w:rPr>
      </w:pPr>
      <w:r w:rsidRPr="00FE1109">
        <w:rPr>
          <w:rFonts w:eastAsia="MS Mincho"/>
          <w:lang w:eastAsia="ja-JP"/>
        </w:rPr>
        <w:t>The expert</w:t>
      </w:r>
      <w:r w:rsidR="00773ED4" w:rsidRPr="00FE1109">
        <w:rPr>
          <w:rFonts w:eastAsia="MS Mincho"/>
          <w:lang w:eastAsia="ja-JP"/>
        </w:rPr>
        <w:t>s</w:t>
      </w:r>
      <w:r w:rsidRPr="00FE1109">
        <w:rPr>
          <w:rFonts w:eastAsia="MS Mincho"/>
          <w:lang w:eastAsia="ja-JP"/>
        </w:rPr>
        <w:t xml:space="preserve"> from the Netherlands </w:t>
      </w:r>
      <w:r w:rsidR="00773ED4" w:rsidRPr="00FE1109">
        <w:rPr>
          <w:rFonts w:eastAsia="MS Mincho"/>
          <w:lang w:eastAsia="ja-JP"/>
        </w:rPr>
        <w:t xml:space="preserve">and the United Kingdom </w:t>
      </w:r>
      <w:r w:rsidRPr="00FE1109">
        <w:rPr>
          <w:rFonts w:eastAsia="MS Mincho"/>
          <w:lang w:eastAsia="ja-JP"/>
        </w:rPr>
        <w:t xml:space="preserve">may wish to inform the Sub-Committee about the progress </w:t>
      </w:r>
      <w:r w:rsidR="00773ED4" w:rsidRPr="00FE1109">
        <w:rPr>
          <w:rFonts w:eastAsia="MS Mincho"/>
          <w:lang w:eastAsia="ja-JP"/>
        </w:rPr>
        <w:t>of work of the informal correspondence group on the use of animal testing methods for the classification of health hazards since the last session. For reference see the report of the Sub-Committee on its thirty-second session (ST/SG/AC.10/C.4/64, paragraph 36).</w:t>
      </w:r>
    </w:p>
    <w:p w14:paraId="6EC5D4C8" w14:textId="097C6B60" w:rsidR="004663A4" w:rsidRDefault="004663A4" w:rsidP="004663A4">
      <w:pPr>
        <w:pStyle w:val="H23G"/>
        <w:rPr>
          <w:rFonts w:eastAsia="MS Mincho"/>
          <w:lang w:val="en-US" w:eastAsia="ja-JP"/>
        </w:rPr>
      </w:pPr>
      <w:r>
        <w:rPr>
          <w:rFonts w:eastAsia="MS Mincho"/>
          <w:lang w:val="en-US" w:eastAsia="ja-JP"/>
        </w:rPr>
        <w:tab/>
        <w:t>(e)</w:t>
      </w:r>
      <w:r>
        <w:rPr>
          <w:rFonts w:eastAsia="MS Mincho"/>
          <w:lang w:val="en-US" w:eastAsia="ja-JP"/>
        </w:rPr>
        <w:tab/>
        <w:t>Practical classification issues</w:t>
      </w:r>
    </w:p>
    <w:p w14:paraId="0A5239A0" w14:textId="0DF01DA3" w:rsidR="00773ED4" w:rsidRPr="00FE1109" w:rsidRDefault="00773ED4" w:rsidP="00FE1109">
      <w:pPr>
        <w:pStyle w:val="SingleTxtG"/>
        <w:rPr>
          <w:rFonts w:eastAsia="MS Mincho"/>
          <w:lang w:eastAsia="ja-JP"/>
        </w:rPr>
      </w:pPr>
      <w:r w:rsidRPr="00FE1109">
        <w:rPr>
          <w:rFonts w:eastAsia="MS Mincho"/>
          <w:lang w:eastAsia="ja-JP"/>
        </w:rPr>
        <w:t xml:space="preserve">The expert from the United States of America may wish to inform the Sub-Committee about the progress of work of the informal correspondence group on practical classification issues since the last session. </w:t>
      </w:r>
      <w:r w:rsidR="006654DB" w:rsidRPr="00FE1109">
        <w:rPr>
          <w:rFonts w:eastAsia="MS Mincho"/>
          <w:lang w:eastAsia="ja-JP"/>
        </w:rPr>
        <w:t>For reference see the report of the Sub-Committee on its thirty-second session (ST/SG/AC.10/C.4/64, paragraph 36).</w:t>
      </w:r>
      <w:r w:rsidR="006654DB" w:rsidRPr="00FE1109" w:rsidDel="006654DB">
        <w:rPr>
          <w:rFonts w:eastAsia="MS Mincho"/>
          <w:lang w:eastAsia="ja-JP"/>
        </w:rPr>
        <w:t xml:space="preserve"> </w:t>
      </w:r>
    </w:p>
    <w:p w14:paraId="0F7963E1" w14:textId="23F11F10" w:rsidR="004663A4" w:rsidRDefault="004663A4" w:rsidP="004663A4">
      <w:pPr>
        <w:pStyle w:val="H23G"/>
        <w:rPr>
          <w:rFonts w:eastAsia="MS Mincho"/>
          <w:lang w:val="en-US" w:eastAsia="ja-JP"/>
        </w:rPr>
      </w:pPr>
      <w:r>
        <w:rPr>
          <w:rFonts w:eastAsia="MS Mincho"/>
          <w:lang w:val="en-US" w:eastAsia="ja-JP"/>
        </w:rPr>
        <w:tab/>
        <w:t>(f)</w:t>
      </w:r>
      <w:r>
        <w:rPr>
          <w:rFonts w:eastAsia="MS Mincho"/>
          <w:lang w:val="en-US" w:eastAsia="ja-JP"/>
        </w:rPr>
        <w:tab/>
        <w:t>Aspiration hazard</w:t>
      </w:r>
    </w:p>
    <w:p w14:paraId="7F81B1ED" w14:textId="38DED3CE" w:rsidR="00EA25F4" w:rsidRPr="00FE1109" w:rsidRDefault="00EA25F4" w:rsidP="00FE1109">
      <w:pPr>
        <w:pStyle w:val="SingleTxtG"/>
        <w:rPr>
          <w:rFonts w:eastAsia="MS Mincho"/>
          <w:lang w:eastAsia="ja-JP"/>
        </w:rPr>
      </w:pPr>
      <w:r w:rsidRPr="00FE1109">
        <w:rPr>
          <w:rFonts w:eastAsia="MS Mincho"/>
          <w:lang w:eastAsia="ja-JP"/>
        </w:rPr>
        <w:t>The representatives of the International Paint and Printing Ink Council (IPPIC) and the International Maritime Organization (IMO) may wish to inform the Sub-Committee about the progress of work on this issue since the last session. For reference, see informal document INF.33 (thirty-second session).</w:t>
      </w:r>
    </w:p>
    <w:p w14:paraId="2D93CC0E" w14:textId="2D0200E2" w:rsidR="004663A4" w:rsidRDefault="004663A4" w:rsidP="004663A4">
      <w:pPr>
        <w:pStyle w:val="H23G"/>
        <w:rPr>
          <w:rFonts w:eastAsia="MS Mincho"/>
          <w:lang w:val="en-US" w:eastAsia="ja-JP"/>
        </w:rPr>
      </w:pPr>
      <w:r>
        <w:rPr>
          <w:rFonts w:eastAsia="MS Mincho"/>
          <w:lang w:val="en-US" w:eastAsia="ja-JP"/>
        </w:rPr>
        <w:tab/>
        <w:t>(g)</w:t>
      </w:r>
      <w:r>
        <w:rPr>
          <w:rFonts w:eastAsia="MS Mincho"/>
          <w:lang w:val="en-US" w:eastAsia="ja-JP"/>
        </w:rPr>
        <w:tab/>
        <w:t>Nanomaterials</w:t>
      </w:r>
    </w:p>
    <w:p w14:paraId="7B82A5A1" w14:textId="1D762663" w:rsidR="0029747C" w:rsidRPr="00FE1109" w:rsidRDefault="00EA25F4" w:rsidP="00FE1109">
      <w:pPr>
        <w:pStyle w:val="SingleTxtG"/>
        <w:rPr>
          <w:rFonts w:eastAsia="MS Mincho"/>
          <w:lang w:eastAsia="ja-JP"/>
        </w:rPr>
      </w:pPr>
      <w:r w:rsidRPr="00FE1109">
        <w:rPr>
          <w:rFonts w:eastAsia="MS Mincho"/>
          <w:lang w:eastAsia="ja-JP"/>
        </w:rPr>
        <w:t xml:space="preserve">The expert from France may wish to inform the Sub-Committee about the progress of work of the informal correspondence group on nanomaterials since the last session. For reference see the report of the Sub-Committee on its </w:t>
      </w:r>
      <w:r w:rsidR="0029747C" w:rsidRPr="00FE1109">
        <w:rPr>
          <w:rFonts w:eastAsia="MS Mincho"/>
          <w:lang w:eastAsia="ja-JP"/>
        </w:rPr>
        <w:t>thirty-second session (ST/SG/AC.10/C.4/64, paragraph 32).</w:t>
      </w:r>
    </w:p>
    <w:p w14:paraId="5B73F5CD" w14:textId="01704C82" w:rsidR="004663A4" w:rsidRDefault="004663A4" w:rsidP="004663A4">
      <w:pPr>
        <w:pStyle w:val="H23G"/>
        <w:rPr>
          <w:rFonts w:eastAsia="MS Mincho"/>
          <w:lang w:val="en-US" w:eastAsia="ja-JP"/>
        </w:rPr>
      </w:pPr>
      <w:r>
        <w:rPr>
          <w:rFonts w:eastAsia="MS Mincho"/>
          <w:lang w:val="en-US" w:eastAsia="ja-JP"/>
        </w:rPr>
        <w:tab/>
        <w:t>(h)</w:t>
      </w:r>
      <w:r>
        <w:rPr>
          <w:rFonts w:eastAsia="MS Mincho"/>
          <w:lang w:val="en-US" w:eastAsia="ja-JP"/>
        </w:rPr>
        <w:tab/>
        <w:t>Other issues</w:t>
      </w:r>
    </w:p>
    <w:p w14:paraId="506F32DF" w14:textId="77777777" w:rsidR="0029747C" w:rsidRDefault="0029747C" w:rsidP="0029747C">
      <w:pPr>
        <w:pStyle w:val="SingleTxtG"/>
        <w:rPr>
          <w:rFonts w:eastAsia="MS Mincho"/>
          <w:lang w:val="en-US" w:eastAsia="ja-JP"/>
        </w:rPr>
      </w:pPr>
      <w:r w:rsidRPr="00DA1D9F">
        <w:rPr>
          <w:rFonts w:eastAsia="MS Mincho"/>
          <w:lang w:val="en-US" w:eastAsia="ja-JP"/>
        </w:rPr>
        <w:t>At the time of writing no document has been submitted under this agenda sub-item.</w:t>
      </w:r>
    </w:p>
    <w:p w14:paraId="26E9D136" w14:textId="77777777" w:rsidR="0046178A" w:rsidRDefault="007F2AEF" w:rsidP="00BF1508">
      <w:pPr>
        <w:pStyle w:val="H1G"/>
      </w:pPr>
      <w:r w:rsidRPr="00BF1508">
        <w:tab/>
      </w:r>
      <w:r w:rsidR="006B2269" w:rsidRPr="00BF1508">
        <w:t>3</w:t>
      </w:r>
      <w:r w:rsidR="0046178A" w:rsidRPr="00BF1508">
        <w:t>.</w:t>
      </w:r>
      <w:r w:rsidR="0046178A" w:rsidRPr="00BF1508">
        <w:tab/>
      </w:r>
      <w:r w:rsidR="004663A4">
        <w:t>Hazard communication</w:t>
      </w:r>
    </w:p>
    <w:p w14:paraId="730BC0DB" w14:textId="3A4C6179" w:rsidR="008C05B7" w:rsidRDefault="008C05B7" w:rsidP="008C05B7">
      <w:pPr>
        <w:pStyle w:val="H23G"/>
      </w:pPr>
      <w:r>
        <w:tab/>
        <w:t>(a)</w:t>
      </w:r>
      <w:r>
        <w:tab/>
      </w:r>
      <w:r w:rsidR="004663A4">
        <w:t xml:space="preserve">Labelling of small </w:t>
      </w:r>
      <w:proofErr w:type="spellStart"/>
      <w:r w:rsidR="004663A4">
        <w:t>packagings</w:t>
      </w:r>
      <w:proofErr w:type="spellEnd"/>
    </w:p>
    <w:tbl>
      <w:tblPr>
        <w:tblW w:w="0" w:type="auto"/>
        <w:tblInd w:w="1134" w:type="dxa"/>
        <w:tblCellMar>
          <w:left w:w="0" w:type="dxa"/>
          <w:right w:w="0" w:type="dxa"/>
        </w:tblCellMar>
        <w:tblLook w:val="04A0" w:firstRow="1" w:lastRow="0" w:firstColumn="1" w:lastColumn="0" w:noHBand="0" w:noVBand="1"/>
      </w:tblPr>
      <w:tblGrid>
        <w:gridCol w:w="3119"/>
        <w:gridCol w:w="4488"/>
      </w:tblGrid>
      <w:tr w:rsidR="0029747C" w14:paraId="5947F409" w14:textId="77777777" w:rsidTr="00BB189E">
        <w:trPr>
          <w:trHeight w:val="70"/>
        </w:trPr>
        <w:tc>
          <w:tcPr>
            <w:tcW w:w="3119" w:type="dxa"/>
            <w:shd w:val="clear" w:color="auto" w:fill="auto"/>
          </w:tcPr>
          <w:p w14:paraId="7FC14986" w14:textId="77777777" w:rsidR="0029747C" w:rsidRDefault="0029747C" w:rsidP="00BB189E">
            <w:pPr>
              <w:pStyle w:val="SingleTxtG"/>
              <w:keepNext/>
              <w:keepLines/>
              <w:spacing w:after="80" w:line="240" w:lineRule="auto"/>
              <w:ind w:left="0" w:right="0"/>
              <w:jc w:val="left"/>
            </w:pPr>
            <w:r>
              <w:t>ST/SG/AC.10/C.4/2017/2 (CEFIC)</w:t>
            </w:r>
          </w:p>
        </w:tc>
        <w:tc>
          <w:tcPr>
            <w:tcW w:w="4488" w:type="dxa"/>
            <w:shd w:val="clear" w:color="auto" w:fill="auto"/>
          </w:tcPr>
          <w:p w14:paraId="352EA3A0" w14:textId="77777777" w:rsidR="0029747C" w:rsidRDefault="0029747C" w:rsidP="00BB189E">
            <w:pPr>
              <w:pStyle w:val="SingleTxtG"/>
              <w:keepNext/>
              <w:keepLines/>
              <w:spacing w:line="240" w:lineRule="auto"/>
              <w:ind w:left="142" w:right="0"/>
              <w:jc w:val="left"/>
            </w:pPr>
            <w:r>
              <w:t>Labelling of sets or kits</w:t>
            </w:r>
          </w:p>
        </w:tc>
      </w:tr>
    </w:tbl>
    <w:p w14:paraId="08C01A5C" w14:textId="106D47D9" w:rsidR="00F53B93" w:rsidRDefault="00BF1508" w:rsidP="00DE44AA">
      <w:pPr>
        <w:pStyle w:val="H23G"/>
      </w:pPr>
      <w:r>
        <w:tab/>
      </w:r>
      <w:r w:rsidR="005D27E3" w:rsidRPr="00BF1508">
        <w:t>(</w:t>
      </w:r>
      <w:r w:rsidR="008C05B7">
        <w:t>b</w:t>
      </w:r>
      <w:r w:rsidR="005D27E3" w:rsidRPr="00BF1508">
        <w:t>)</w:t>
      </w:r>
      <w:r w:rsidR="005D27E3" w:rsidRPr="00BF1508">
        <w:tab/>
      </w:r>
      <w:r w:rsidR="00F53B93">
        <w:t>Improvement of annexes 1 to 3 and further rationalization of precautionary statements</w:t>
      </w:r>
    </w:p>
    <w:p w14:paraId="6EAD6BDB" w14:textId="4C9970B7" w:rsidR="006654DB" w:rsidRDefault="00EA25F4" w:rsidP="008C05B7">
      <w:pPr>
        <w:pStyle w:val="SingleTxtG"/>
        <w:rPr>
          <w:rFonts w:eastAsia="MS Mincho"/>
          <w:lang w:val="en-US" w:eastAsia="ja-JP"/>
        </w:rPr>
      </w:pPr>
      <w:r>
        <w:rPr>
          <w:rFonts w:eastAsia="MS Mincho"/>
          <w:lang w:val="en-US" w:eastAsia="ja-JP"/>
        </w:rPr>
        <w:t xml:space="preserve">The expert from the United Kingdom may wish to </w:t>
      </w:r>
      <w:r w:rsidR="00B07F6E">
        <w:rPr>
          <w:rFonts w:eastAsia="MS Mincho"/>
          <w:lang w:val="en-US" w:eastAsia="ja-JP"/>
        </w:rPr>
        <w:t xml:space="preserve">inform the Sub-Committee about the progress of work of the informal working group on the improvements of annexes 1-3 since the last session. For reference see the report of the Sub-Committee on its </w:t>
      </w:r>
      <w:r w:rsidR="006654DB">
        <w:rPr>
          <w:rFonts w:eastAsia="MS Mincho"/>
          <w:lang w:val="en-US" w:eastAsia="ja-JP"/>
        </w:rPr>
        <w:t>thirty-second session (ST/SG/AC.10/C.4/64, paragraphs 39 to 41).</w:t>
      </w:r>
    </w:p>
    <w:p w14:paraId="6245FA48" w14:textId="03D6E881" w:rsidR="005D27E3" w:rsidRDefault="00BF1508" w:rsidP="00F53B93">
      <w:pPr>
        <w:pStyle w:val="H23G"/>
        <w:keepNext w:val="0"/>
        <w:keepLines w:val="0"/>
      </w:pPr>
      <w:r>
        <w:tab/>
      </w:r>
      <w:r w:rsidR="00276CA2" w:rsidRPr="00283442">
        <w:t>(</w:t>
      </w:r>
      <w:r w:rsidR="008C05B7">
        <w:t>c</w:t>
      </w:r>
      <w:r w:rsidR="00276CA2" w:rsidRPr="00283442">
        <w:t>)</w:t>
      </w:r>
      <w:r w:rsidR="00276CA2" w:rsidRPr="00283442">
        <w:tab/>
      </w:r>
      <w:r w:rsidR="00F53B93">
        <w:t>Use of “proportion ranges”: review of paragraph A4.3.3.2.3 in Annex 4</w:t>
      </w:r>
    </w:p>
    <w:p w14:paraId="2E8D2DFC" w14:textId="77777777" w:rsidR="0029747C" w:rsidRDefault="0029747C" w:rsidP="0029747C">
      <w:pPr>
        <w:pStyle w:val="SingleTxtG"/>
        <w:rPr>
          <w:rFonts w:eastAsia="MS Mincho"/>
          <w:lang w:val="en-US" w:eastAsia="ja-JP"/>
        </w:rPr>
      </w:pPr>
      <w:r w:rsidRPr="00DA1D9F">
        <w:rPr>
          <w:rFonts w:eastAsia="MS Mincho"/>
          <w:lang w:val="en-US" w:eastAsia="ja-JP"/>
        </w:rPr>
        <w:t>At the time of writing no document has been submitted under this agenda sub-item.</w:t>
      </w:r>
    </w:p>
    <w:p w14:paraId="51B758AE" w14:textId="7FEF3A6A" w:rsidR="005D27E3" w:rsidRDefault="008F5C25" w:rsidP="00F53B93">
      <w:pPr>
        <w:pStyle w:val="H23G"/>
        <w:keepNext w:val="0"/>
        <w:keepLines w:val="0"/>
      </w:pPr>
      <w:r>
        <w:lastRenderedPageBreak/>
        <w:tab/>
      </w:r>
      <w:r w:rsidR="005D27E3" w:rsidRPr="00283442">
        <w:t>(</w:t>
      </w:r>
      <w:r w:rsidR="008C05B7">
        <w:t>d</w:t>
      </w:r>
      <w:r w:rsidR="005D27E3" w:rsidRPr="00283442">
        <w:t>)</w:t>
      </w:r>
      <w:r w:rsidR="005D27E3" w:rsidRPr="00283442">
        <w:tab/>
      </w:r>
      <w:r w:rsidR="00F53B93">
        <w:t>Other issues</w:t>
      </w:r>
    </w:p>
    <w:p w14:paraId="6FBC8DD1" w14:textId="158009F1" w:rsidR="00DA1D9F" w:rsidRDefault="0029747C" w:rsidP="00B07F6E">
      <w:pPr>
        <w:pStyle w:val="SingleTxtG"/>
      </w:pPr>
      <w:r w:rsidRPr="00DA1D9F">
        <w:rPr>
          <w:rFonts w:eastAsia="MS Mincho"/>
          <w:lang w:val="en-US" w:eastAsia="ja-JP"/>
        </w:rPr>
        <w:t>At the time of writing no document has been submitted under this agenda sub-item.</w:t>
      </w:r>
    </w:p>
    <w:p w14:paraId="2F998FA1" w14:textId="77777777" w:rsidR="0046178A" w:rsidRPr="00283442" w:rsidRDefault="00DA1D9F" w:rsidP="00AE48BC">
      <w:pPr>
        <w:pStyle w:val="H1G"/>
      </w:pPr>
      <w:r>
        <w:tab/>
      </w:r>
      <w:r w:rsidR="006B2269">
        <w:t>4</w:t>
      </w:r>
      <w:r w:rsidR="0046178A" w:rsidRPr="00283442">
        <w:t>.</w:t>
      </w:r>
      <w:r w:rsidR="0046178A" w:rsidRPr="00283442">
        <w:tab/>
      </w:r>
      <w:r w:rsidR="00F53B93">
        <w:t>Implementation of the GHS</w:t>
      </w:r>
    </w:p>
    <w:p w14:paraId="3127D1E8" w14:textId="1169D670" w:rsidR="005D27E3" w:rsidRDefault="00BF1508" w:rsidP="00AE48BC">
      <w:pPr>
        <w:pStyle w:val="H23G"/>
      </w:pPr>
      <w:r>
        <w:tab/>
      </w:r>
      <w:r w:rsidR="005D27E3" w:rsidRPr="00283442">
        <w:t>(</w:t>
      </w:r>
      <w:r w:rsidR="008814B2">
        <w:t>a</w:t>
      </w:r>
      <w:r w:rsidR="005D27E3" w:rsidRPr="00283442">
        <w:t>)</w:t>
      </w:r>
      <w:r w:rsidR="005D27E3" w:rsidRPr="00283442">
        <w:tab/>
      </w:r>
      <w:r w:rsidR="00F53B93">
        <w:t>Development of a list of chemicals classified in accordance with the GHS</w:t>
      </w:r>
    </w:p>
    <w:tbl>
      <w:tblPr>
        <w:tblW w:w="0" w:type="auto"/>
        <w:tblInd w:w="1134" w:type="dxa"/>
        <w:tblCellMar>
          <w:left w:w="0" w:type="dxa"/>
          <w:right w:w="0" w:type="dxa"/>
        </w:tblCellMar>
        <w:tblLook w:val="04A0" w:firstRow="1" w:lastRow="0" w:firstColumn="1" w:lastColumn="0" w:noHBand="0" w:noVBand="1"/>
      </w:tblPr>
      <w:tblGrid>
        <w:gridCol w:w="3119"/>
        <w:gridCol w:w="4394"/>
      </w:tblGrid>
      <w:tr w:rsidR="006654DB" w14:paraId="5E4C5E6F" w14:textId="77777777" w:rsidTr="00BB189E">
        <w:tc>
          <w:tcPr>
            <w:tcW w:w="3119" w:type="dxa"/>
            <w:shd w:val="clear" w:color="auto" w:fill="auto"/>
          </w:tcPr>
          <w:p w14:paraId="56D73582" w14:textId="50ABD481" w:rsidR="006654DB" w:rsidRDefault="006654DB" w:rsidP="00BB189E">
            <w:pPr>
              <w:pStyle w:val="SingleTxtG"/>
              <w:spacing w:after="80" w:line="240" w:lineRule="auto"/>
              <w:ind w:left="0" w:right="0"/>
              <w:jc w:val="left"/>
            </w:pPr>
            <w:r>
              <w:t>ST/SG/AC.10/C.4/2017/1 (United States of America)</w:t>
            </w:r>
            <w:r w:rsidR="00BB189E">
              <w:rPr>
                <w:rStyle w:val="FootnoteReference"/>
              </w:rPr>
              <w:footnoteReference w:id="4"/>
            </w:r>
          </w:p>
        </w:tc>
        <w:tc>
          <w:tcPr>
            <w:tcW w:w="4394" w:type="dxa"/>
            <w:shd w:val="clear" w:color="auto" w:fill="auto"/>
          </w:tcPr>
          <w:p w14:paraId="192C9492" w14:textId="77777777" w:rsidR="006654DB" w:rsidRPr="000D62D0" w:rsidRDefault="006654DB" w:rsidP="00BB189E">
            <w:pPr>
              <w:pStyle w:val="SingleTxtG"/>
              <w:spacing w:line="240" w:lineRule="auto"/>
              <w:ind w:left="142" w:right="0"/>
              <w:jc w:val="left"/>
            </w:pPr>
            <w:r>
              <w:t>Assessing the potential development of a global list of chemicals classified in accordance with the Globally Harmonized System of Classification and Labelling of Chemicals</w:t>
            </w:r>
          </w:p>
        </w:tc>
      </w:tr>
    </w:tbl>
    <w:p w14:paraId="0CF5F360" w14:textId="00D16A49" w:rsidR="005D27E3" w:rsidRDefault="00210F77" w:rsidP="00F53B93">
      <w:pPr>
        <w:pStyle w:val="H23G"/>
        <w:keepNext w:val="0"/>
        <w:keepLines w:val="0"/>
      </w:pPr>
      <w:r>
        <w:tab/>
      </w:r>
      <w:r w:rsidR="005D27E3" w:rsidRPr="00283442">
        <w:t>(</w:t>
      </w:r>
      <w:r w:rsidR="008814B2">
        <w:t>b</w:t>
      </w:r>
      <w:r w:rsidR="005D27E3" w:rsidRPr="00283442">
        <w:t>)</w:t>
      </w:r>
      <w:r w:rsidR="005D27E3" w:rsidRPr="00283442">
        <w:tab/>
      </w:r>
      <w:r w:rsidR="00F53B93">
        <w:t>Reports on the status of implementation</w:t>
      </w:r>
    </w:p>
    <w:p w14:paraId="528673C1" w14:textId="77777777" w:rsidR="00DA1D9F" w:rsidRDefault="00B07F6E" w:rsidP="00DA1D9F">
      <w:pPr>
        <w:pStyle w:val="SingleTxtG"/>
      </w:pPr>
      <w:r>
        <w:rPr>
          <w:rFonts w:eastAsia="MS Mincho"/>
          <w:lang w:val="en-US" w:eastAsia="ja-JP"/>
        </w:rPr>
        <w:t>Experts, observers and international organizations may wish to inform the Sub-Committee about the progress in the GHS implementation in their respective countries or areas of work.</w:t>
      </w:r>
    </w:p>
    <w:p w14:paraId="0B1390B4" w14:textId="0B9D07BA" w:rsidR="005D27E3" w:rsidRDefault="00BF1508" w:rsidP="00F53B93">
      <w:pPr>
        <w:pStyle w:val="H23G"/>
        <w:keepNext w:val="0"/>
        <w:keepLines w:val="0"/>
      </w:pPr>
      <w:r>
        <w:tab/>
      </w:r>
      <w:r w:rsidR="005D27E3" w:rsidRPr="00283442">
        <w:t>(</w:t>
      </w:r>
      <w:r w:rsidR="008814B2">
        <w:t>c</w:t>
      </w:r>
      <w:r w:rsidR="007F2AEF">
        <w:t>)</w:t>
      </w:r>
      <w:r w:rsidR="00483377">
        <w:tab/>
      </w:r>
      <w:r w:rsidR="00F53B93">
        <w:t>Cooperation with other bodies or international organizations</w:t>
      </w:r>
    </w:p>
    <w:p w14:paraId="08A2F7DA" w14:textId="77777777" w:rsidR="00DA1D9F" w:rsidRDefault="00DA1D9F" w:rsidP="00DA1D9F">
      <w:pPr>
        <w:pStyle w:val="SingleTxtG"/>
      </w:pPr>
      <w:r w:rsidRPr="00DA1D9F">
        <w:rPr>
          <w:rFonts w:eastAsia="MS Mincho"/>
          <w:lang w:val="en-US" w:eastAsia="ja-JP"/>
        </w:rPr>
        <w:t>At the time of writing no document has been submitted under this agenda sub-item.</w:t>
      </w:r>
    </w:p>
    <w:p w14:paraId="6F0B0AFC" w14:textId="444ECE3D" w:rsidR="00F53B93" w:rsidRDefault="00483377" w:rsidP="00F53B93">
      <w:pPr>
        <w:pStyle w:val="H23G"/>
        <w:keepNext w:val="0"/>
        <w:keepLines w:val="0"/>
      </w:pPr>
      <w:r>
        <w:tab/>
      </w:r>
      <w:r w:rsidR="00F53B93">
        <w:t>(d)</w:t>
      </w:r>
      <w:r w:rsidR="00F53B93">
        <w:tab/>
        <w:t>Miscellaneous</w:t>
      </w:r>
    </w:p>
    <w:p w14:paraId="15B14682" w14:textId="77777777" w:rsidR="00DA1D9F" w:rsidRDefault="00DA1D9F" w:rsidP="00DA1D9F">
      <w:pPr>
        <w:pStyle w:val="SingleTxtG"/>
      </w:pPr>
      <w:r w:rsidRPr="00DA1D9F">
        <w:rPr>
          <w:rFonts w:eastAsia="MS Mincho"/>
          <w:lang w:val="en-US" w:eastAsia="ja-JP"/>
        </w:rPr>
        <w:t>At the time of writing no document has been submitted under this agenda sub-item.</w:t>
      </w:r>
    </w:p>
    <w:p w14:paraId="4CEA9E80" w14:textId="77777777" w:rsidR="0046178A" w:rsidRDefault="00F53B93" w:rsidP="0059348A">
      <w:pPr>
        <w:pStyle w:val="H1G"/>
      </w:pPr>
      <w:r>
        <w:tab/>
      </w:r>
      <w:r w:rsidR="006B2269">
        <w:t>5</w:t>
      </w:r>
      <w:r w:rsidR="00F40AC7" w:rsidRPr="00283442">
        <w:t>.</w:t>
      </w:r>
      <w:r w:rsidR="00483377">
        <w:tab/>
      </w:r>
      <w:r>
        <w:t>Development of guidance on the application of GHS criteria</w:t>
      </w:r>
    </w:p>
    <w:p w14:paraId="5FCF73F5" w14:textId="1B4C6689" w:rsidR="00DA1D9F" w:rsidRDefault="00DA1D9F" w:rsidP="00DA1D9F">
      <w:pPr>
        <w:pStyle w:val="SingleTxtG"/>
      </w:pPr>
      <w:r w:rsidRPr="00DA1D9F">
        <w:rPr>
          <w:rFonts w:eastAsia="MS Mincho"/>
          <w:lang w:val="en-US" w:eastAsia="ja-JP"/>
        </w:rPr>
        <w:t>At the time of writing no document has been submitted under this agenda item.</w:t>
      </w:r>
    </w:p>
    <w:p w14:paraId="34A06794" w14:textId="77777777" w:rsidR="0046178A" w:rsidRDefault="007F2AEF" w:rsidP="00483377">
      <w:pPr>
        <w:pStyle w:val="H1G"/>
      </w:pPr>
      <w:r>
        <w:tab/>
      </w:r>
      <w:r w:rsidR="006B2269">
        <w:t>6</w:t>
      </w:r>
      <w:r w:rsidR="0046178A" w:rsidRPr="00283442">
        <w:t>.</w:t>
      </w:r>
      <w:r w:rsidR="0046178A" w:rsidRPr="00283442">
        <w:tab/>
      </w:r>
      <w:r w:rsidR="00F53B93">
        <w:t>Capacity building</w:t>
      </w:r>
    </w:p>
    <w:p w14:paraId="08B26FFC" w14:textId="07A29307" w:rsidR="00B07F6E" w:rsidRPr="00FE1109" w:rsidRDefault="00B07F6E" w:rsidP="00FE1109">
      <w:pPr>
        <w:pStyle w:val="SingleTxtG"/>
        <w:rPr>
          <w:rFonts w:eastAsia="MS Mincho"/>
          <w:lang w:val="en-US" w:eastAsia="ja-JP"/>
        </w:rPr>
      </w:pPr>
      <w:r w:rsidRPr="00FE1109">
        <w:rPr>
          <w:rFonts w:eastAsia="MS Mincho"/>
          <w:lang w:val="en-US" w:eastAsia="ja-JP"/>
        </w:rPr>
        <w:t>Experts, observers and international organizations may wish to inform the Sub-Committee of any capacity-building activities or projects undertaken in relation to the GHS.</w:t>
      </w:r>
    </w:p>
    <w:p w14:paraId="407EDA82" w14:textId="77777777" w:rsidR="0046178A" w:rsidRDefault="007F2AEF" w:rsidP="007F2AEF">
      <w:pPr>
        <w:pStyle w:val="H1G"/>
      </w:pPr>
      <w:r>
        <w:tab/>
      </w:r>
      <w:r w:rsidR="006B2269">
        <w:t>7</w:t>
      </w:r>
      <w:r w:rsidR="0046178A" w:rsidRPr="00283442">
        <w:t>.</w:t>
      </w:r>
      <w:r w:rsidR="0046178A" w:rsidRPr="00283442">
        <w:tab/>
      </w:r>
      <w:r w:rsidR="00F53B93" w:rsidRPr="00283442">
        <w:t>Other business</w:t>
      </w:r>
    </w:p>
    <w:p w14:paraId="5D917D66" w14:textId="370F9698" w:rsidR="00DA1D9F" w:rsidRDefault="00DA1D9F" w:rsidP="00DA1D9F">
      <w:pPr>
        <w:pStyle w:val="SingleTxtG"/>
      </w:pPr>
      <w:r w:rsidRPr="00DA1D9F">
        <w:rPr>
          <w:rFonts w:eastAsia="MS Mincho"/>
          <w:lang w:val="en-US" w:eastAsia="ja-JP"/>
        </w:rPr>
        <w:t>At the time of writing no document has been submitted under this agenda item.</w:t>
      </w:r>
    </w:p>
    <w:p w14:paraId="31849988" w14:textId="77777777" w:rsidR="0046178A" w:rsidRDefault="007F2AEF" w:rsidP="007F2AEF">
      <w:pPr>
        <w:pStyle w:val="H1G"/>
      </w:pPr>
      <w:r>
        <w:tab/>
      </w:r>
      <w:r w:rsidR="006B2269">
        <w:t>8</w:t>
      </w:r>
      <w:r w:rsidR="00CB7271" w:rsidRPr="00283442">
        <w:t>.</w:t>
      </w:r>
      <w:r w:rsidR="00CB7271" w:rsidRPr="00283442">
        <w:tab/>
      </w:r>
      <w:r w:rsidR="00F53B93" w:rsidRPr="00283442">
        <w:t>Adoption of the report</w:t>
      </w:r>
    </w:p>
    <w:p w14:paraId="4702CA53" w14:textId="3585F858" w:rsidR="00483377" w:rsidRDefault="00B07F6E" w:rsidP="00483377">
      <w:pPr>
        <w:pStyle w:val="SingleTxtG"/>
      </w:pPr>
      <w:r>
        <w:t>In accordance with the established practice, the Sub-Committee may wish to adopt the report on its thirty-third session on the basis of a draft prepared by the secretariat.</w:t>
      </w:r>
    </w:p>
    <w:p w14:paraId="5118BCC6" w14:textId="77777777" w:rsidR="00061D4E" w:rsidRPr="00686549" w:rsidRDefault="00061D4E" w:rsidP="00061D4E">
      <w:pPr>
        <w:pStyle w:val="SingleTxtG"/>
        <w:spacing w:before="240" w:after="0"/>
        <w:jc w:val="center"/>
        <w:rPr>
          <w:u w:val="single"/>
        </w:rPr>
      </w:pPr>
      <w:r>
        <w:rPr>
          <w:u w:val="single"/>
        </w:rPr>
        <w:tab/>
      </w:r>
      <w:r>
        <w:rPr>
          <w:u w:val="single"/>
        </w:rPr>
        <w:tab/>
      </w:r>
      <w:r>
        <w:rPr>
          <w:u w:val="single"/>
        </w:rPr>
        <w:tab/>
      </w:r>
    </w:p>
    <w:sectPr w:rsidR="00061D4E" w:rsidRPr="00686549" w:rsidSect="00686549">
      <w:headerReference w:type="even" r:id="rId10"/>
      <w:headerReference w:type="default" r:id="rId11"/>
      <w:footerReference w:type="even" r:id="rId12"/>
      <w:footerReference w:type="defaul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103F8D" w14:textId="77777777" w:rsidR="00BB189E" w:rsidRDefault="00BB189E"/>
  </w:endnote>
  <w:endnote w:type="continuationSeparator" w:id="0">
    <w:p w14:paraId="3A92E6AF" w14:textId="77777777" w:rsidR="00BB189E" w:rsidRDefault="00BB189E"/>
  </w:endnote>
  <w:endnote w:type="continuationNotice" w:id="1">
    <w:p w14:paraId="4F0EBF25" w14:textId="77777777" w:rsidR="00BB189E" w:rsidRDefault="00BB18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F82D67" w14:textId="3FC22DF6" w:rsidR="00BB189E" w:rsidRPr="00686549" w:rsidRDefault="00BB189E" w:rsidP="00E811B8">
    <w:pPr>
      <w:pStyle w:val="Footer"/>
      <w:tabs>
        <w:tab w:val="right" w:pos="9638"/>
      </w:tabs>
      <w:rPr>
        <w:sz w:val="20"/>
      </w:rPr>
    </w:pPr>
    <w:r w:rsidRPr="00E811B8">
      <w:rPr>
        <w:b/>
        <w:sz w:val="18"/>
      </w:rPr>
      <w:fldChar w:fldCharType="begin"/>
    </w:r>
    <w:r w:rsidRPr="00E811B8">
      <w:rPr>
        <w:b/>
        <w:sz w:val="18"/>
      </w:rPr>
      <w:instrText xml:space="preserve"> PAGE  \* MERGEFORMAT </w:instrText>
    </w:r>
    <w:r w:rsidRPr="00E811B8">
      <w:rPr>
        <w:b/>
        <w:sz w:val="18"/>
      </w:rPr>
      <w:fldChar w:fldCharType="separate"/>
    </w:r>
    <w:r w:rsidR="00D8525B">
      <w:rPr>
        <w:b/>
        <w:noProof/>
        <w:sz w:val="18"/>
      </w:rPr>
      <w:t>4</w:t>
    </w:r>
    <w:r w:rsidRPr="00E811B8">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9FD218" w14:textId="5699C79A" w:rsidR="00BB189E" w:rsidRPr="00E811B8" w:rsidRDefault="00BB189E" w:rsidP="00E811B8">
    <w:pPr>
      <w:pStyle w:val="Footer"/>
      <w:tabs>
        <w:tab w:val="right" w:pos="9638"/>
      </w:tabs>
      <w:rPr>
        <w:b/>
        <w:sz w:val="18"/>
      </w:rPr>
    </w:pPr>
    <w:r>
      <w:rPr>
        <w:sz w:val="18"/>
      </w:rPr>
      <w:tab/>
    </w:r>
    <w:r w:rsidRPr="00E811B8">
      <w:rPr>
        <w:b/>
        <w:sz w:val="18"/>
      </w:rPr>
      <w:fldChar w:fldCharType="begin"/>
    </w:r>
    <w:r w:rsidRPr="00E811B8">
      <w:rPr>
        <w:b/>
        <w:sz w:val="18"/>
      </w:rPr>
      <w:instrText xml:space="preserve"> PAGE  \* MERGEFORMAT </w:instrText>
    </w:r>
    <w:r w:rsidRPr="00E811B8">
      <w:rPr>
        <w:b/>
        <w:sz w:val="18"/>
      </w:rPr>
      <w:fldChar w:fldCharType="separate"/>
    </w:r>
    <w:r w:rsidR="00D8525B">
      <w:rPr>
        <w:b/>
        <w:noProof/>
        <w:sz w:val="18"/>
      </w:rPr>
      <w:t>3</w:t>
    </w:r>
    <w:r w:rsidRPr="00E811B8">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0ACDFD" w14:textId="77777777" w:rsidR="00BB189E" w:rsidRPr="000B175B" w:rsidRDefault="00BB189E" w:rsidP="000B175B">
      <w:pPr>
        <w:tabs>
          <w:tab w:val="right" w:pos="2155"/>
        </w:tabs>
        <w:spacing w:after="80"/>
        <w:ind w:left="680"/>
        <w:rPr>
          <w:u w:val="single"/>
        </w:rPr>
      </w:pPr>
      <w:r>
        <w:rPr>
          <w:u w:val="single"/>
        </w:rPr>
        <w:tab/>
      </w:r>
    </w:p>
  </w:footnote>
  <w:footnote w:type="continuationSeparator" w:id="0">
    <w:p w14:paraId="267B1BCF" w14:textId="77777777" w:rsidR="00BB189E" w:rsidRPr="00FC68B7" w:rsidRDefault="00BB189E" w:rsidP="00FC68B7">
      <w:pPr>
        <w:tabs>
          <w:tab w:val="left" w:pos="2155"/>
        </w:tabs>
        <w:spacing w:after="80"/>
        <w:ind w:left="680"/>
        <w:rPr>
          <w:u w:val="single"/>
        </w:rPr>
      </w:pPr>
      <w:r>
        <w:rPr>
          <w:u w:val="single"/>
        </w:rPr>
        <w:tab/>
      </w:r>
    </w:p>
  </w:footnote>
  <w:footnote w:type="continuationNotice" w:id="1">
    <w:p w14:paraId="3AACD2F2" w14:textId="77777777" w:rsidR="00BB189E" w:rsidRDefault="00BB189E"/>
  </w:footnote>
  <w:footnote w:id="2">
    <w:p w14:paraId="41C7C20F" w14:textId="049ACC2B" w:rsidR="00BB189E" w:rsidRPr="00DF6BF3" w:rsidRDefault="00FE1109" w:rsidP="0029747C">
      <w:pPr>
        <w:pStyle w:val="FootnoteText"/>
      </w:pPr>
      <w:r>
        <w:tab/>
      </w:r>
      <w:r w:rsidR="00BB189E">
        <w:rPr>
          <w:rStyle w:val="FootnoteReference"/>
        </w:rPr>
        <w:footnoteRef/>
      </w:r>
      <w:r w:rsidR="00BB189E">
        <w:t xml:space="preserve"> </w:t>
      </w:r>
      <w:r w:rsidR="00BB189E">
        <w:tab/>
      </w:r>
      <w:r w:rsidR="00BB189E" w:rsidRPr="00DF6BF3">
        <w:t xml:space="preserve">The provisional agenda and its annotations for the </w:t>
      </w:r>
      <w:r w:rsidR="00BB189E">
        <w:t>fifty-first</w:t>
      </w:r>
      <w:r w:rsidR="00BB189E" w:rsidRPr="00DF6BF3">
        <w:t xml:space="preserve"> session of the TDG Sub-Committee have been circulated as document ST/SG/AC.10/C.3/</w:t>
      </w:r>
      <w:r w:rsidR="00BB189E">
        <w:t>101</w:t>
      </w:r>
      <w:r w:rsidR="00BB189E" w:rsidRPr="00DF6BF3">
        <w:t xml:space="preserve"> and Add.1 (</w:t>
      </w:r>
      <w:hyperlink r:id="rId1" w:history="1">
        <w:r w:rsidR="008714EC" w:rsidRPr="00A47E12">
          <w:rPr>
            <w:rStyle w:val="Hyperlink"/>
          </w:rPr>
          <w:t>http://www.unece.org/trans/main/dgdb/dgsubc3/c3age.html</w:t>
        </w:r>
      </w:hyperlink>
      <w:r w:rsidR="00BB189E" w:rsidRPr="00DF6BF3">
        <w:t>).</w:t>
      </w:r>
      <w:r w:rsidR="008714EC">
        <w:t xml:space="preserve"> Official documents are available at: </w:t>
      </w:r>
      <w:r w:rsidR="008714EC" w:rsidRPr="008714EC">
        <w:t>http://www.unece.org/trans/main/dgdb/dgsubc3/c32017.html</w:t>
      </w:r>
    </w:p>
  </w:footnote>
  <w:footnote w:id="3">
    <w:p w14:paraId="0AC1578E" w14:textId="08A7772C" w:rsidR="00BB189E" w:rsidRPr="004473B2" w:rsidRDefault="00FE1109">
      <w:pPr>
        <w:pStyle w:val="FootnoteText"/>
      </w:pPr>
      <w:r>
        <w:tab/>
      </w:r>
      <w:r w:rsidR="00BB189E">
        <w:rPr>
          <w:rStyle w:val="FootnoteReference"/>
        </w:rPr>
        <w:footnoteRef/>
      </w:r>
      <w:r w:rsidR="00BB189E">
        <w:t xml:space="preserve"> </w:t>
      </w:r>
      <w:r>
        <w:tab/>
      </w:r>
      <w:r w:rsidR="00BB189E" w:rsidRPr="004473B2">
        <w:t>http://www.unece.org/trans/main/dgdb/dgsubc3/c3inf51.html</w:t>
      </w:r>
    </w:p>
  </w:footnote>
  <w:footnote w:id="4">
    <w:p w14:paraId="6B04420F" w14:textId="6FD509A9" w:rsidR="00BB189E" w:rsidRPr="00BB189E" w:rsidRDefault="00BB189E">
      <w:pPr>
        <w:pStyle w:val="FootnoteText"/>
      </w:pPr>
      <w:r>
        <w:tab/>
      </w:r>
      <w:r>
        <w:rPr>
          <w:rStyle w:val="FootnoteReference"/>
        </w:rPr>
        <w:footnoteRef/>
      </w:r>
      <w:r>
        <w:t xml:space="preserve"> </w:t>
      </w:r>
      <w:r>
        <w:tab/>
      </w:r>
      <w:r w:rsidR="00384D2D">
        <w:t>D</w:t>
      </w:r>
      <w:r w:rsidR="00384D2D" w:rsidRPr="00BB189E">
        <w:t xml:space="preserve">ocument </w:t>
      </w:r>
      <w:r w:rsidR="00384D2D">
        <w:t xml:space="preserve">also </w:t>
      </w:r>
      <w:r w:rsidR="00384D2D" w:rsidRPr="00BB189E">
        <w:t>s</w:t>
      </w:r>
      <w:r w:rsidR="00384D2D">
        <w:t xml:space="preserve">ubmitted for consideration by the TDG Sub-Committee at its fifty-first session under </w:t>
      </w:r>
      <w:r w:rsidR="00384D2D">
        <w:rPr>
          <w:rFonts w:eastAsia="MS Mincho"/>
          <w:lang w:eastAsia="ja-JP"/>
        </w:rPr>
        <w:t>item 10 (e) of its provisional agenda, with the symbol</w:t>
      </w:r>
      <w:r w:rsidR="00384D2D">
        <w:t xml:space="preserve"> ST/SG/AC.10/C.3/2017/7</w:t>
      </w:r>
      <w:r>
        <w:rPr>
          <w:rFonts w:eastAsia="MS Mincho"/>
          <w:lang w:eastAsia="ja-JP"/>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BF5CC6" w14:textId="77777777" w:rsidR="00BB189E" w:rsidRPr="00E811B8" w:rsidRDefault="00BB189E" w:rsidP="00871FF8">
    <w:pPr>
      <w:pStyle w:val="Header"/>
    </w:pPr>
    <w:r>
      <w:t>ST/SG/AC.10/C.4/65/Add.1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EB023E" w14:textId="77777777" w:rsidR="00BB189E" w:rsidRPr="00E811B8" w:rsidRDefault="00BB189E" w:rsidP="00E811B8">
    <w:pPr>
      <w:pStyle w:val="Header"/>
      <w:jc w:val="right"/>
    </w:pPr>
    <w:r>
      <w:t>ST/SG/AC.10/C.4/65/Add.1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5A3603A7"/>
    <w:multiLevelType w:val="hybridMultilevel"/>
    <w:tmpl w:val="A6C8DCB8"/>
    <w:lvl w:ilvl="0" w:tplc="72A23950">
      <w:start w:val="1"/>
      <w:numFmt w:val="decimal"/>
      <w:lvlText w:val="%1."/>
      <w:lvlJc w:val="left"/>
      <w:pPr>
        <w:tabs>
          <w:tab w:val="num" w:pos="720"/>
        </w:tabs>
        <w:ind w:left="720" w:hanging="720"/>
      </w:pPr>
      <w:rPr>
        <w:rFonts w:hint="default"/>
      </w:rPr>
    </w:lvl>
    <w:lvl w:ilvl="1" w:tplc="2AE03DFC">
      <w:start w:val="1"/>
      <w:numFmt w:val="lowerLetter"/>
      <w:lvlText w:val="(%2)"/>
      <w:lvlJc w:val="left"/>
      <w:pPr>
        <w:tabs>
          <w:tab w:val="num" w:pos="1350"/>
        </w:tabs>
        <w:ind w:left="1350" w:hanging="630"/>
      </w:pPr>
      <w:rPr>
        <w:rFonts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3"/>
  </w:num>
  <w:num w:numId="12">
    <w:abstractNumId w:val="11"/>
  </w:num>
  <w:num w:numId="13">
    <w:abstractNumId w:val="10"/>
  </w:num>
  <w:num w:numId="14">
    <w:abstractNumId w:val="14"/>
  </w:num>
  <w:num w:numId="15">
    <w:abstractNumId w:val="15"/>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457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1B8"/>
    <w:rsid w:val="00010639"/>
    <w:rsid w:val="00013A18"/>
    <w:rsid w:val="00037417"/>
    <w:rsid w:val="00050633"/>
    <w:rsid w:val="00050F6B"/>
    <w:rsid w:val="000551C7"/>
    <w:rsid w:val="00061C29"/>
    <w:rsid w:val="00061D4E"/>
    <w:rsid w:val="00072C8C"/>
    <w:rsid w:val="00091419"/>
    <w:rsid w:val="000931C0"/>
    <w:rsid w:val="000B175B"/>
    <w:rsid w:val="000B3A0F"/>
    <w:rsid w:val="000D0A11"/>
    <w:rsid w:val="000D62D0"/>
    <w:rsid w:val="000E0415"/>
    <w:rsid w:val="000F2263"/>
    <w:rsid w:val="000F2E81"/>
    <w:rsid w:val="000F7D0D"/>
    <w:rsid w:val="00100B3F"/>
    <w:rsid w:val="00105F69"/>
    <w:rsid w:val="00112838"/>
    <w:rsid w:val="00114A52"/>
    <w:rsid w:val="00117787"/>
    <w:rsid w:val="00131D42"/>
    <w:rsid w:val="001354C2"/>
    <w:rsid w:val="00146EAC"/>
    <w:rsid w:val="00162881"/>
    <w:rsid w:val="001633FB"/>
    <w:rsid w:val="00165F80"/>
    <w:rsid w:val="001719AE"/>
    <w:rsid w:val="00175782"/>
    <w:rsid w:val="00192E10"/>
    <w:rsid w:val="001A4E0F"/>
    <w:rsid w:val="001A7DE7"/>
    <w:rsid w:val="001B4B04"/>
    <w:rsid w:val="001C6663"/>
    <w:rsid w:val="001C7895"/>
    <w:rsid w:val="001D26DF"/>
    <w:rsid w:val="001D2FDC"/>
    <w:rsid w:val="001D305D"/>
    <w:rsid w:val="001D6CBF"/>
    <w:rsid w:val="001E3D7D"/>
    <w:rsid w:val="001F5B81"/>
    <w:rsid w:val="00201024"/>
    <w:rsid w:val="00202367"/>
    <w:rsid w:val="00210F77"/>
    <w:rsid w:val="00211E0B"/>
    <w:rsid w:val="00212B15"/>
    <w:rsid w:val="00215F88"/>
    <w:rsid w:val="002219F6"/>
    <w:rsid w:val="002309A7"/>
    <w:rsid w:val="00237785"/>
    <w:rsid w:val="00241466"/>
    <w:rsid w:val="0024423E"/>
    <w:rsid w:val="0025323B"/>
    <w:rsid w:val="002611C7"/>
    <w:rsid w:val="00263BAE"/>
    <w:rsid w:val="002725CA"/>
    <w:rsid w:val="00276CA2"/>
    <w:rsid w:val="00280EB7"/>
    <w:rsid w:val="00283442"/>
    <w:rsid w:val="00291A8F"/>
    <w:rsid w:val="0029747C"/>
    <w:rsid w:val="002A14A9"/>
    <w:rsid w:val="002B1CDA"/>
    <w:rsid w:val="002B296F"/>
    <w:rsid w:val="002B7261"/>
    <w:rsid w:val="002D48D3"/>
    <w:rsid w:val="002E1A4C"/>
    <w:rsid w:val="002E5C72"/>
    <w:rsid w:val="002F00D7"/>
    <w:rsid w:val="002F6F7A"/>
    <w:rsid w:val="00304584"/>
    <w:rsid w:val="003107FA"/>
    <w:rsid w:val="00320C62"/>
    <w:rsid w:val="003229D8"/>
    <w:rsid w:val="00337C64"/>
    <w:rsid w:val="0034051F"/>
    <w:rsid w:val="00341E3B"/>
    <w:rsid w:val="003543DF"/>
    <w:rsid w:val="00364447"/>
    <w:rsid w:val="00371A9B"/>
    <w:rsid w:val="00373BEC"/>
    <w:rsid w:val="00384D2D"/>
    <w:rsid w:val="00390627"/>
    <w:rsid w:val="0039277A"/>
    <w:rsid w:val="00395EFF"/>
    <w:rsid w:val="003972E0"/>
    <w:rsid w:val="00397E7D"/>
    <w:rsid w:val="003C2A16"/>
    <w:rsid w:val="003C2CC4"/>
    <w:rsid w:val="003C559D"/>
    <w:rsid w:val="003C793B"/>
    <w:rsid w:val="003D4B23"/>
    <w:rsid w:val="003D76D5"/>
    <w:rsid w:val="003E0710"/>
    <w:rsid w:val="003E34AD"/>
    <w:rsid w:val="004103DE"/>
    <w:rsid w:val="0041248B"/>
    <w:rsid w:val="004212BE"/>
    <w:rsid w:val="004325CB"/>
    <w:rsid w:val="00437D0A"/>
    <w:rsid w:val="00437F3F"/>
    <w:rsid w:val="00446DE4"/>
    <w:rsid w:val="004473B2"/>
    <w:rsid w:val="0046178A"/>
    <w:rsid w:val="004663A4"/>
    <w:rsid w:val="00483377"/>
    <w:rsid w:val="004864B9"/>
    <w:rsid w:val="004A1774"/>
    <w:rsid w:val="004A313E"/>
    <w:rsid w:val="004B2C9D"/>
    <w:rsid w:val="004C3FC4"/>
    <w:rsid w:val="004C61CD"/>
    <w:rsid w:val="00503A0A"/>
    <w:rsid w:val="00511063"/>
    <w:rsid w:val="00511F65"/>
    <w:rsid w:val="005253DD"/>
    <w:rsid w:val="00527910"/>
    <w:rsid w:val="00527C9F"/>
    <w:rsid w:val="00537510"/>
    <w:rsid w:val="005420F2"/>
    <w:rsid w:val="00554224"/>
    <w:rsid w:val="0055465D"/>
    <w:rsid w:val="00554FBB"/>
    <w:rsid w:val="00556F8F"/>
    <w:rsid w:val="005573F2"/>
    <w:rsid w:val="005601B6"/>
    <w:rsid w:val="005619AB"/>
    <w:rsid w:val="00576DFB"/>
    <w:rsid w:val="005771A1"/>
    <w:rsid w:val="00590144"/>
    <w:rsid w:val="0059348A"/>
    <w:rsid w:val="00595CE4"/>
    <w:rsid w:val="005A2C4E"/>
    <w:rsid w:val="005A3ED6"/>
    <w:rsid w:val="005B30D5"/>
    <w:rsid w:val="005B3DB3"/>
    <w:rsid w:val="005D27E3"/>
    <w:rsid w:val="005E4017"/>
    <w:rsid w:val="005E4A26"/>
    <w:rsid w:val="005F0ED3"/>
    <w:rsid w:val="005F0F19"/>
    <w:rsid w:val="005F37DD"/>
    <w:rsid w:val="005F71CA"/>
    <w:rsid w:val="005F7413"/>
    <w:rsid w:val="00602454"/>
    <w:rsid w:val="00611FC4"/>
    <w:rsid w:val="006176FB"/>
    <w:rsid w:val="00630523"/>
    <w:rsid w:val="0063419C"/>
    <w:rsid w:val="00640B26"/>
    <w:rsid w:val="006421E0"/>
    <w:rsid w:val="006654DB"/>
    <w:rsid w:val="00672717"/>
    <w:rsid w:val="00680CF3"/>
    <w:rsid w:val="00682B21"/>
    <w:rsid w:val="00683AF5"/>
    <w:rsid w:val="00686549"/>
    <w:rsid w:val="006A7392"/>
    <w:rsid w:val="006B0679"/>
    <w:rsid w:val="006B2269"/>
    <w:rsid w:val="006C0D34"/>
    <w:rsid w:val="006D2CAE"/>
    <w:rsid w:val="006D4624"/>
    <w:rsid w:val="006E4136"/>
    <w:rsid w:val="006E564B"/>
    <w:rsid w:val="006F03EC"/>
    <w:rsid w:val="007041FD"/>
    <w:rsid w:val="00721978"/>
    <w:rsid w:val="0072632A"/>
    <w:rsid w:val="00743C7D"/>
    <w:rsid w:val="007506F2"/>
    <w:rsid w:val="0077162F"/>
    <w:rsid w:val="00771FB7"/>
    <w:rsid w:val="00773ED4"/>
    <w:rsid w:val="0078130F"/>
    <w:rsid w:val="00783143"/>
    <w:rsid w:val="007861A4"/>
    <w:rsid w:val="00787E47"/>
    <w:rsid w:val="00790791"/>
    <w:rsid w:val="007A1D67"/>
    <w:rsid w:val="007A4C31"/>
    <w:rsid w:val="007B6BA5"/>
    <w:rsid w:val="007B7FA4"/>
    <w:rsid w:val="007C0E6E"/>
    <w:rsid w:val="007C3390"/>
    <w:rsid w:val="007C4F4B"/>
    <w:rsid w:val="007D39D3"/>
    <w:rsid w:val="007F2AEF"/>
    <w:rsid w:val="007F6611"/>
    <w:rsid w:val="008043FA"/>
    <w:rsid w:val="00813E33"/>
    <w:rsid w:val="00814CB1"/>
    <w:rsid w:val="008175E9"/>
    <w:rsid w:val="008242D7"/>
    <w:rsid w:val="00833E3B"/>
    <w:rsid w:val="00857C5D"/>
    <w:rsid w:val="00864CA4"/>
    <w:rsid w:val="0086730E"/>
    <w:rsid w:val="00870091"/>
    <w:rsid w:val="008714EC"/>
    <w:rsid w:val="00871FD5"/>
    <w:rsid w:val="00871FF8"/>
    <w:rsid w:val="008809C8"/>
    <w:rsid w:val="008814B2"/>
    <w:rsid w:val="008916F9"/>
    <w:rsid w:val="008916FC"/>
    <w:rsid w:val="008927A0"/>
    <w:rsid w:val="00894DC1"/>
    <w:rsid w:val="008979B1"/>
    <w:rsid w:val="008A6B25"/>
    <w:rsid w:val="008A6C4F"/>
    <w:rsid w:val="008C05B7"/>
    <w:rsid w:val="008C0AF7"/>
    <w:rsid w:val="008C33CF"/>
    <w:rsid w:val="008C3EFF"/>
    <w:rsid w:val="008D19F7"/>
    <w:rsid w:val="008D4BB4"/>
    <w:rsid w:val="008E0E46"/>
    <w:rsid w:val="008F000D"/>
    <w:rsid w:val="008F5565"/>
    <w:rsid w:val="008F5C25"/>
    <w:rsid w:val="0090072D"/>
    <w:rsid w:val="00900CF7"/>
    <w:rsid w:val="00902675"/>
    <w:rsid w:val="00916DA7"/>
    <w:rsid w:val="009313B2"/>
    <w:rsid w:val="00945A5D"/>
    <w:rsid w:val="00951568"/>
    <w:rsid w:val="00954141"/>
    <w:rsid w:val="00961C6C"/>
    <w:rsid w:val="00963CBA"/>
    <w:rsid w:val="00965417"/>
    <w:rsid w:val="0096611E"/>
    <w:rsid w:val="0097132E"/>
    <w:rsid w:val="0098144D"/>
    <w:rsid w:val="0099124E"/>
    <w:rsid w:val="00991261"/>
    <w:rsid w:val="00992496"/>
    <w:rsid w:val="00992618"/>
    <w:rsid w:val="0099386C"/>
    <w:rsid w:val="00996499"/>
    <w:rsid w:val="009A5A35"/>
    <w:rsid w:val="009A7FD9"/>
    <w:rsid w:val="009B2C2D"/>
    <w:rsid w:val="009D0BBE"/>
    <w:rsid w:val="009D1D37"/>
    <w:rsid w:val="009D698D"/>
    <w:rsid w:val="009E1FDA"/>
    <w:rsid w:val="009E6052"/>
    <w:rsid w:val="009F0F06"/>
    <w:rsid w:val="009F34C9"/>
    <w:rsid w:val="00A000EE"/>
    <w:rsid w:val="00A035E1"/>
    <w:rsid w:val="00A1427D"/>
    <w:rsid w:val="00A16921"/>
    <w:rsid w:val="00A20940"/>
    <w:rsid w:val="00A23D95"/>
    <w:rsid w:val="00A37F65"/>
    <w:rsid w:val="00A43F4B"/>
    <w:rsid w:val="00A52299"/>
    <w:rsid w:val="00A54D7D"/>
    <w:rsid w:val="00A56BA9"/>
    <w:rsid w:val="00A62582"/>
    <w:rsid w:val="00A625A3"/>
    <w:rsid w:val="00A703C5"/>
    <w:rsid w:val="00A72F22"/>
    <w:rsid w:val="00A7306E"/>
    <w:rsid w:val="00A748A6"/>
    <w:rsid w:val="00A75EC9"/>
    <w:rsid w:val="00A81FD3"/>
    <w:rsid w:val="00A86E8D"/>
    <w:rsid w:val="00A879A4"/>
    <w:rsid w:val="00A93AB6"/>
    <w:rsid w:val="00A94704"/>
    <w:rsid w:val="00AA0E78"/>
    <w:rsid w:val="00AA2F38"/>
    <w:rsid w:val="00AA6CB4"/>
    <w:rsid w:val="00AB551F"/>
    <w:rsid w:val="00AC008B"/>
    <w:rsid w:val="00AC1341"/>
    <w:rsid w:val="00AC47BB"/>
    <w:rsid w:val="00AD2A80"/>
    <w:rsid w:val="00AD7B93"/>
    <w:rsid w:val="00AE48BC"/>
    <w:rsid w:val="00AF501D"/>
    <w:rsid w:val="00B07F6E"/>
    <w:rsid w:val="00B115A3"/>
    <w:rsid w:val="00B1425C"/>
    <w:rsid w:val="00B17261"/>
    <w:rsid w:val="00B30179"/>
    <w:rsid w:val="00B3317B"/>
    <w:rsid w:val="00B35CAF"/>
    <w:rsid w:val="00B45DBE"/>
    <w:rsid w:val="00B64919"/>
    <w:rsid w:val="00B753CB"/>
    <w:rsid w:val="00B81E12"/>
    <w:rsid w:val="00B93068"/>
    <w:rsid w:val="00B963B3"/>
    <w:rsid w:val="00BA252E"/>
    <w:rsid w:val="00BA6223"/>
    <w:rsid w:val="00BB189E"/>
    <w:rsid w:val="00BC0124"/>
    <w:rsid w:val="00BC74E9"/>
    <w:rsid w:val="00BE4E8B"/>
    <w:rsid w:val="00BE618E"/>
    <w:rsid w:val="00BF1508"/>
    <w:rsid w:val="00C34EA2"/>
    <w:rsid w:val="00C463DD"/>
    <w:rsid w:val="00C62F76"/>
    <w:rsid w:val="00C66EDB"/>
    <w:rsid w:val="00C745C3"/>
    <w:rsid w:val="00C7699C"/>
    <w:rsid w:val="00C84F5C"/>
    <w:rsid w:val="00C94202"/>
    <w:rsid w:val="00CA6491"/>
    <w:rsid w:val="00CA6F56"/>
    <w:rsid w:val="00CA72E1"/>
    <w:rsid w:val="00CB1AA8"/>
    <w:rsid w:val="00CB7271"/>
    <w:rsid w:val="00CC5158"/>
    <w:rsid w:val="00CE0A3B"/>
    <w:rsid w:val="00CE4A8F"/>
    <w:rsid w:val="00CF5DB3"/>
    <w:rsid w:val="00D160FA"/>
    <w:rsid w:val="00D2031B"/>
    <w:rsid w:val="00D20B17"/>
    <w:rsid w:val="00D2495A"/>
    <w:rsid w:val="00D25437"/>
    <w:rsid w:val="00D25FE2"/>
    <w:rsid w:val="00D33139"/>
    <w:rsid w:val="00D33338"/>
    <w:rsid w:val="00D43252"/>
    <w:rsid w:val="00D60AD0"/>
    <w:rsid w:val="00D700FF"/>
    <w:rsid w:val="00D72627"/>
    <w:rsid w:val="00D72A60"/>
    <w:rsid w:val="00D753D8"/>
    <w:rsid w:val="00D8525B"/>
    <w:rsid w:val="00D96CC5"/>
    <w:rsid w:val="00D978C6"/>
    <w:rsid w:val="00DA1D9F"/>
    <w:rsid w:val="00DA67AD"/>
    <w:rsid w:val="00DB227A"/>
    <w:rsid w:val="00DB286E"/>
    <w:rsid w:val="00DB4804"/>
    <w:rsid w:val="00DC2048"/>
    <w:rsid w:val="00DC3579"/>
    <w:rsid w:val="00DD7754"/>
    <w:rsid w:val="00DE44AA"/>
    <w:rsid w:val="00DF0C91"/>
    <w:rsid w:val="00DF247E"/>
    <w:rsid w:val="00DF5673"/>
    <w:rsid w:val="00DF6BF3"/>
    <w:rsid w:val="00E001B9"/>
    <w:rsid w:val="00E01284"/>
    <w:rsid w:val="00E0136B"/>
    <w:rsid w:val="00E063BD"/>
    <w:rsid w:val="00E078C2"/>
    <w:rsid w:val="00E130AB"/>
    <w:rsid w:val="00E1659C"/>
    <w:rsid w:val="00E211FB"/>
    <w:rsid w:val="00E3285B"/>
    <w:rsid w:val="00E35D5D"/>
    <w:rsid w:val="00E45D48"/>
    <w:rsid w:val="00E4622E"/>
    <w:rsid w:val="00E5397D"/>
    <w:rsid w:val="00E549FE"/>
    <w:rsid w:val="00E5644E"/>
    <w:rsid w:val="00E65F9F"/>
    <w:rsid w:val="00E7260F"/>
    <w:rsid w:val="00E811B8"/>
    <w:rsid w:val="00E81A8D"/>
    <w:rsid w:val="00E8535A"/>
    <w:rsid w:val="00E869A7"/>
    <w:rsid w:val="00E92820"/>
    <w:rsid w:val="00E95A85"/>
    <w:rsid w:val="00E96495"/>
    <w:rsid w:val="00E96630"/>
    <w:rsid w:val="00EA1249"/>
    <w:rsid w:val="00EA25F4"/>
    <w:rsid w:val="00EA5E97"/>
    <w:rsid w:val="00EA772F"/>
    <w:rsid w:val="00EB6832"/>
    <w:rsid w:val="00EB7311"/>
    <w:rsid w:val="00ED7A2A"/>
    <w:rsid w:val="00EF0D67"/>
    <w:rsid w:val="00EF1D7F"/>
    <w:rsid w:val="00F00B4E"/>
    <w:rsid w:val="00F03CD3"/>
    <w:rsid w:val="00F14C8E"/>
    <w:rsid w:val="00F20D93"/>
    <w:rsid w:val="00F36276"/>
    <w:rsid w:val="00F40AC7"/>
    <w:rsid w:val="00F40E75"/>
    <w:rsid w:val="00F51961"/>
    <w:rsid w:val="00F53B93"/>
    <w:rsid w:val="00F54674"/>
    <w:rsid w:val="00F56D06"/>
    <w:rsid w:val="00F6720C"/>
    <w:rsid w:val="00F84970"/>
    <w:rsid w:val="00FB0A64"/>
    <w:rsid w:val="00FB2341"/>
    <w:rsid w:val="00FC4A09"/>
    <w:rsid w:val="00FC68B7"/>
    <w:rsid w:val="00FC7FF6"/>
    <w:rsid w:val="00FD6B2B"/>
    <w:rsid w:val="00FE1109"/>
    <w:rsid w:val="00FE6411"/>
    <w:rsid w:val="00FE744D"/>
    <w:rsid w:val="00FE7BA6"/>
    <w:rsid w:val="00FF03B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54A9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1FD3"/>
    <w:pPr>
      <w:suppressAutoHyphens/>
      <w:spacing w:line="240" w:lineRule="atLeast"/>
    </w:pPr>
    <w:rPr>
      <w:lang w:eastAsia="en-US"/>
    </w:rPr>
  </w:style>
  <w:style w:type="paragraph" w:styleId="Heading1">
    <w:name w:val="heading 1"/>
    <w:aliases w:val="Table_G"/>
    <w:basedOn w:val="SingleTxtG"/>
    <w:next w:val="SingleTxtG"/>
    <w:qFormat/>
    <w:rsid w:val="00A81FD3"/>
    <w:pPr>
      <w:spacing w:after="0" w:line="240" w:lineRule="auto"/>
      <w:ind w:right="0"/>
      <w:jc w:val="left"/>
      <w:outlineLvl w:val="0"/>
    </w:pPr>
  </w:style>
  <w:style w:type="paragraph" w:styleId="Heading2">
    <w:name w:val="heading 2"/>
    <w:basedOn w:val="Normal"/>
    <w:next w:val="Normal"/>
    <w:qFormat/>
    <w:rsid w:val="00A81FD3"/>
    <w:pPr>
      <w:spacing w:line="240" w:lineRule="auto"/>
      <w:outlineLvl w:val="1"/>
    </w:pPr>
  </w:style>
  <w:style w:type="paragraph" w:styleId="Heading3">
    <w:name w:val="heading 3"/>
    <w:basedOn w:val="Normal"/>
    <w:next w:val="Normal"/>
    <w:qFormat/>
    <w:rsid w:val="00A81FD3"/>
    <w:pPr>
      <w:spacing w:line="240" w:lineRule="auto"/>
      <w:outlineLvl w:val="2"/>
    </w:pPr>
  </w:style>
  <w:style w:type="paragraph" w:styleId="Heading4">
    <w:name w:val="heading 4"/>
    <w:basedOn w:val="Normal"/>
    <w:next w:val="Normal"/>
    <w:qFormat/>
    <w:rsid w:val="00A81FD3"/>
    <w:pPr>
      <w:spacing w:line="240" w:lineRule="auto"/>
      <w:outlineLvl w:val="3"/>
    </w:pPr>
  </w:style>
  <w:style w:type="paragraph" w:styleId="Heading5">
    <w:name w:val="heading 5"/>
    <w:basedOn w:val="Normal"/>
    <w:next w:val="Normal"/>
    <w:qFormat/>
    <w:rsid w:val="00A81FD3"/>
    <w:pPr>
      <w:spacing w:line="240" w:lineRule="auto"/>
      <w:outlineLvl w:val="4"/>
    </w:pPr>
  </w:style>
  <w:style w:type="paragraph" w:styleId="Heading6">
    <w:name w:val="heading 6"/>
    <w:basedOn w:val="Normal"/>
    <w:next w:val="Normal"/>
    <w:qFormat/>
    <w:rsid w:val="00A81FD3"/>
    <w:pPr>
      <w:spacing w:line="240" w:lineRule="auto"/>
      <w:outlineLvl w:val="5"/>
    </w:pPr>
  </w:style>
  <w:style w:type="paragraph" w:styleId="Heading7">
    <w:name w:val="heading 7"/>
    <w:basedOn w:val="Normal"/>
    <w:next w:val="Normal"/>
    <w:qFormat/>
    <w:rsid w:val="00A81FD3"/>
    <w:pPr>
      <w:spacing w:line="240" w:lineRule="auto"/>
      <w:outlineLvl w:val="6"/>
    </w:pPr>
  </w:style>
  <w:style w:type="paragraph" w:styleId="Heading8">
    <w:name w:val="heading 8"/>
    <w:basedOn w:val="Normal"/>
    <w:next w:val="Normal"/>
    <w:qFormat/>
    <w:rsid w:val="00A81FD3"/>
    <w:pPr>
      <w:spacing w:line="240" w:lineRule="auto"/>
      <w:outlineLvl w:val="7"/>
    </w:pPr>
  </w:style>
  <w:style w:type="paragraph" w:styleId="Heading9">
    <w:name w:val="heading 9"/>
    <w:basedOn w:val="Normal"/>
    <w:next w:val="Normal"/>
    <w:qFormat/>
    <w:rsid w:val="00A81FD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A81FD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A81FD3"/>
    <w:pPr>
      <w:keepNext/>
      <w:keepLines/>
      <w:tabs>
        <w:tab w:val="right" w:pos="851"/>
      </w:tabs>
      <w:spacing w:before="360" w:after="240" w:line="300" w:lineRule="exact"/>
      <w:ind w:left="1134" w:right="1134" w:hanging="1134"/>
    </w:pPr>
    <w:rPr>
      <w:b/>
      <w:sz w:val="28"/>
    </w:rPr>
  </w:style>
  <w:style w:type="paragraph" w:styleId="BalloonText">
    <w:name w:val="Balloon Text"/>
    <w:basedOn w:val="Normal"/>
    <w:link w:val="BalloonTextChar"/>
    <w:rsid w:val="009A5A35"/>
    <w:pPr>
      <w:spacing w:line="240" w:lineRule="auto"/>
    </w:pPr>
    <w:rPr>
      <w:rFonts w:ascii="Tahoma" w:hAnsi="Tahoma" w:cs="Tahoma"/>
      <w:sz w:val="16"/>
      <w:szCs w:val="16"/>
    </w:rPr>
  </w:style>
  <w:style w:type="paragraph" w:customStyle="1" w:styleId="SingleTxtG">
    <w:name w:val="_ Single Txt_G"/>
    <w:basedOn w:val="Normal"/>
    <w:link w:val="SingleTxtGChar"/>
    <w:rsid w:val="00A81FD3"/>
    <w:pPr>
      <w:spacing w:after="120"/>
      <w:ind w:left="1134" w:right="1134"/>
      <w:jc w:val="both"/>
    </w:pPr>
  </w:style>
  <w:style w:type="character" w:styleId="PageNumber">
    <w:name w:val="page number"/>
    <w:aliases w:val="7_G"/>
    <w:rsid w:val="00A81FD3"/>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A81FD3"/>
    <w:pPr>
      <w:keepNext/>
      <w:keepLines/>
      <w:spacing w:before="240" w:after="240" w:line="420" w:lineRule="exact"/>
      <w:ind w:left="1134" w:right="1134"/>
    </w:pPr>
    <w:rPr>
      <w:b/>
      <w:sz w:val="40"/>
    </w:rPr>
  </w:style>
  <w:style w:type="paragraph" w:customStyle="1" w:styleId="SLG">
    <w:name w:val="__S_L_G"/>
    <w:basedOn w:val="Normal"/>
    <w:next w:val="Normal"/>
    <w:rsid w:val="00A81FD3"/>
    <w:pPr>
      <w:keepNext/>
      <w:keepLines/>
      <w:spacing w:before="240" w:after="240" w:line="580" w:lineRule="exact"/>
      <w:ind w:left="1134" w:right="1134"/>
    </w:pPr>
    <w:rPr>
      <w:b/>
      <w:sz w:val="56"/>
    </w:rPr>
  </w:style>
  <w:style w:type="paragraph" w:customStyle="1" w:styleId="SSG">
    <w:name w:val="__S_S_G"/>
    <w:basedOn w:val="Normal"/>
    <w:next w:val="Normal"/>
    <w:rsid w:val="00A81FD3"/>
    <w:pPr>
      <w:keepNext/>
      <w:keepLines/>
      <w:spacing w:before="240" w:after="240" w:line="300" w:lineRule="exact"/>
      <w:ind w:left="1134" w:right="1134"/>
    </w:pPr>
    <w:rPr>
      <w:b/>
      <w:sz w:val="28"/>
    </w:rPr>
  </w:style>
  <w:style w:type="character" w:styleId="EndnoteReference">
    <w:name w:val="endnote reference"/>
    <w:aliases w:val="1_G"/>
    <w:basedOn w:val="FootnoteReference"/>
    <w:rsid w:val="00A81FD3"/>
    <w:rPr>
      <w:rFonts w:ascii="Times New Roman" w:hAnsi="Times New Roman"/>
      <w:sz w:val="18"/>
      <w:vertAlign w:val="superscript"/>
    </w:rPr>
  </w:style>
  <w:style w:type="character" w:styleId="FootnoteReference">
    <w:name w:val="footnote reference"/>
    <w:aliases w:val="4_G"/>
    <w:rsid w:val="00A81FD3"/>
    <w:rPr>
      <w:rFonts w:ascii="Times New Roman" w:hAnsi="Times New Roman"/>
      <w:sz w:val="18"/>
      <w:vertAlign w:val="superscript"/>
    </w:rPr>
  </w:style>
  <w:style w:type="paragraph" w:styleId="FootnoteText">
    <w:name w:val="footnote text"/>
    <w:aliases w:val="5_G"/>
    <w:basedOn w:val="Normal"/>
    <w:link w:val="FootnoteTextChar"/>
    <w:rsid w:val="00A81FD3"/>
    <w:pPr>
      <w:tabs>
        <w:tab w:val="right" w:pos="1021"/>
      </w:tabs>
      <w:spacing w:line="220" w:lineRule="exact"/>
      <w:ind w:left="1134" w:right="1134" w:hanging="1134"/>
    </w:pPr>
    <w:rPr>
      <w:sz w:val="18"/>
    </w:rPr>
  </w:style>
  <w:style w:type="paragraph" w:customStyle="1" w:styleId="XLargeG">
    <w:name w:val="__XLarge_G"/>
    <w:basedOn w:val="Normal"/>
    <w:next w:val="Normal"/>
    <w:rsid w:val="00A81FD3"/>
    <w:pPr>
      <w:keepNext/>
      <w:keepLines/>
      <w:spacing w:before="240" w:after="240" w:line="420" w:lineRule="exact"/>
      <w:ind w:left="1134" w:right="1134"/>
    </w:pPr>
    <w:rPr>
      <w:b/>
      <w:sz w:val="40"/>
    </w:rPr>
  </w:style>
  <w:style w:type="paragraph" w:customStyle="1" w:styleId="Bullet1G">
    <w:name w:val="_Bullet 1_G"/>
    <w:basedOn w:val="Normal"/>
    <w:rsid w:val="00A81FD3"/>
    <w:pPr>
      <w:numPr>
        <w:numId w:val="14"/>
      </w:numPr>
      <w:spacing w:after="120"/>
      <w:ind w:right="1134"/>
      <w:jc w:val="both"/>
    </w:pPr>
  </w:style>
  <w:style w:type="paragraph" w:styleId="EndnoteText">
    <w:name w:val="endnote text"/>
    <w:aliases w:val="2_G"/>
    <w:basedOn w:val="FootnoteText"/>
    <w:rsid w:val="00A81FD3"/>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A81FD3"/>
    <w:pPr>
      <w:numPr>
        <w:numId w:val="15"/>
      </w:numPr>
      <w:spacing w:after="120"/>
      <w:ind w:right="1134"/>
      <w:jc w:val="both"/>
    </w:pPr>
  </w:style>
  <w:style w:type="paragraph" w:customStyle="1" w:styleId="H1G">
    <w:name w:val="_ H_1_G"/>
    <w:basedOn w:val="Normal"/>
    <w:next w:val="Normal"/>
    <w:rsid w:val="00A81FD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A81FD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A81FD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81FD3"/>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A81FD3"/>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A81FD3"/>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A81FD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A81FD3"/>
    <w:pPr>
      <w:spacing w:line="240" w:lineRule="auto"/>
    </w:pPr>
    <w:rPr>
      <w:sz w:val="16"/>
    </w:rPr>
  </w:style>
  <w:style w:type="paragraph" w:styleId="Header">
    <w:name w:val="header"/>
    <w:aliases w:val="6_G"/>
    <w:basedOn w:val="Normal"/>
    <w:rsid w:val="00A81FD3"/>
    <w:pPr>
      <w:pBdr>
        <w:bottom w:val="single" w:sz="4" w:space="4" w:color="auto"/>
      </w:pBdr>
      <w:spacing w:line="240" w:lineRule="auto"/>
    </w:pPr>
    <w:rPr>
      <w:b/>
      <w:sz w:val="18"/>
    </w:rPr>
  </w:style>
  <w:style w:type="character" w:customStyle="1" w:styleId="BalloonTextChar">
    <w:name w:val="Balloon Text Char"/>
    <w:link w:val="BalloonText"/>
    <w:rsid w:val="009A5A35"/>
    <w:rPr>
      <w:rFonts w:ascii="Tahoma" w:hAnsi="Tahoma" w:cs="Tahoma"/>
      <w:sz w:val="16"/>
      <w:szCs w:val="16"/>
      <w:lang w:eastAsia="en-US"/>
    </w:rPr>
  </w:style>
  <w:style w:type="character" w:customStyle="1" w:styleId="FootnoteTextChar">
    <w:name w:val="Footnote Text Char"/>
    <w:aliases w:val="5_G Char"/>
    <w:link w:val="FootnoteText"/>
    <w:rsid w:val="00992618"/>
    <w:rPr>
      <w:sz w:val="18"/>
      <w:lang w:eastAsia="en-US"/>
    </w:rPr>
  </w:style>
  <w:style w:type="paragraph" w:styleId="CommentSubject">
    <w:name w:val="annotation subject"/>
    <w:basedOn w:val="CommentText"/>
    <w:next w:val="CommentText"/>
    <w:link w:val="CommentSubjectChar"/>
    <w:rsid w:val="00833E3B"/>
    <w:rPr>
      <w:b/>
      <w:bCs/>
    </w:rPr>
  </w:style>
  <w:style w:type="character" w:customStyle="1" w:styleId="CommentTextChar">
    <w:name w:val="Comment Text Char"/>
    <w:link w:val="CommentText"/>
    <w:semiHidden/>
    <w:rsid w:val="00833E3B"/>
    <w:rPr>
      <w:lang w:eastAsia="en-US"/>
    </w:rPr>
  </w:style>
  <w:style w:type="character" w:customStyle="1" w:styleId="CommentSubjectChar">
    <w:name w:val="Comment Subject Char"/>
    <w:link w:val="CommentSubject"/>
    <w:rsid w:val="00833E3B"/>
    <w:rPr>
      <w:b/>
      <w:bCs/>
      <w:lang w:eastAsia="en-US"/>
    </w:rPr>
  </w:style>
  <w:style w:type="character" w:customStyle="1" w:styleId="SingleTxtGChar">
    <w:name w:val="_ Single Txt_G Char"/>
    <w:link w:val="SingleTxtG"/>
    <w:rsid w:val="00371A9B"/>
    <w:rPr>
      <w:lang w:eastAsia="en-US"/>
    </w:rPr>
  </w:style>
  <w:style w:type="paragraph" w:styleId="Revision">
    <w:name w:val="Revision"/>
    <w:hidden/>
    <w:uiPriority w:val="99"/>
    <w:semiHidden/>
    <w:rsid w:val="00A000EE"/>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1FD3"/>
    <w:pPr>
      <w:suppressAutoHyphens/>
      <w:spacing w:line="240" w:lineRule="atLeast"/>
    </w:pPr>
    <w:rPr>
      <w:lang w:eastAsia="en-US"/>
    </w:rPr>
  </w:style>
  <w:style w:type="paragraph" w:styleId="Heading1">
    <w:name w:val="heading 1"/>
    <w:aliases w:val="Table_G"/>
    <w:basedOn w:val="SingleTxtG"/>
    <w:next w:val="SingleTxtG"/>
    <w:qFormat/>
    <w:rsid w:val="00A81FD3"/>
    <w:pPr>
      <w:spacing w:after="0" w:line="240" w:lineRule="auto"/>
      <w:ind w:right="0"/>
      <w:jc w:val="left"/>
      <w:outlineLvl w:val="0"/>
    </w:pPr>
  </w:style>
  <w:style w:type="paragraph" w:styleId="Heading2">
    <w:name w:val="heading 2"/>
    <w:basedOn w:val="Normal"/>
    <w:next w:val="Normal"/>
    <w:qFormat/>
    <w:rsid w:val="00A81FD3"/>
    <w:pPr>
      <w:spacing w:line="240" w:lineRule="auto"/>
      <w:outlineLvl w:val="1"/>
    </w:pPr>
  </w:style>
  <w:style w:type="paragraph" w:styleId="Heading3">
    <w:name w:val="heading 3"/>
    <w:basedOn w:val="Normal"/>
    <w:next w:val="Normal"/>
    <w:qFormat/>
    <w:rsid w:val="00A81FD3"/>
    <w:pPr>
      <w:spacing w:line="240" w:lineRule="auto"/>
      <w:outlineLvl w:val="2"/>
    </w:pPr>
  </w:style>
  <w:style w:type="paragraph" w:styleId="Heading4">
    <w:name w:val="heading 4"/>
    <w:basedOn w:val="Normal"/>
    <w:next w:val="Normal"/>
    <w:qFormat/>
    <w:rsid w:val="00A81FD3"/>
    <w:pPr>
      <w:spacing w:line="240" w:lineRule="auto"/>
      <w:outlineLvl w:val="3"/>
    </w:pPr>
  </w:style>
  <w:style w:type="paragraph" w:styleId="Heading5">
    <w:name w:val="heading 5"/>
    <w:basedOn w:val="Normal"/>
    <w:next w:val="Normal"/>
    <w:qFormat/>
    <w:rsid w:val="00A81FD3"/>
    <w:pPr>
      <w:spacing w:line="240" w:lineRule="auto"/>
      <w:outlineLvl w:val="4"/>
    </w:pPr>
  </w:style>
  <w:style w:type="paragraph" w:styleId="Heading6">
    <w:name w:val="heading 6"/>
    <w:basedOn w:val="Normal"/>
    <w:next w:val="Normal"/>
    <w:qFormat/>
    <w:rsid w:val="00A81FD3"/>
    <w:pPr>
      <w:spacing w:line="240" w:lineRule="auto"/>
      <w:outlineLvl w:val="5"/>
    </w:pPr>
  </w:style>
  <w:style w:type="paragraph" w:styleId="Heading7">
    <w:name w:val="heading 7"/>
    <w:basedOn w:val="Normal"/>
    <w:next w:val="Normal"/>
    <w:qFormat/>
    <w:rsid w:val="00A81FD3"/>
    <w:pPr>
      <w:spacing w:line="240" w:lineRule="auto"/>
      <w:outlineLvl w:val="6"/>
    </w:pPr>
  </w:style>
  <w:style w:type="paragraph" w:styleId="Heading8">
    <w:name w:val="heading 8"/>
    <w:basedOn w:val="Normal"/>
    <w:next w:val="Normal"/>
    <w:qFormat/>
    <w:rsid w:val="00A81FD3"/>
    <w:pPr>
      <w:spacing w:line="240" w:lineRule="auto"/>
      <w:outlineLvl w:val="7"/>
    </w:pPr>
  </w:style>
  <w:style w:type="paragraph" w:styleId="Heading9">
    <w:name w:val="heading 9"/>
    <w:basedOn w:val="Normal"/>
    <w:next w:val="Normal"/>
    <w:qFormat/>
    <w:rsid w:val="00A81FD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A81FD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A81FD3"/>
    <w:pPr>
      <w:keepNext/>
      <w:keepLines/>
      <w:tabs>
        <w:tab w:val="right" w:pos="851"/>
      </w:tabs>
      <w:spacing w:before="360" w:after="240" w:line="300" w:lineRule="exact"/>
      <w:ind w:left="1134" w:right="1134" w:hanging="1134"/>
    </w:pPr>
    <w:rPr>
      <w:b/>
      <w:sz w:val="28"/>
    </w:rPr>
  </w:style>
  <w:style w:type="paragraph" w:styleId="BalloonText">
    <w:name w:val="Balloon Text"/>
    <w:basedOn w:val="Normal"/>
    <w:link w:val="BalloonTextChar"/>
    <w:rsid w:val="009A5A35"/>
    <w:pPr>
      <w:spacing w:line="240" w:lineRule="auto"/>
    </w:pPr>
    <w:rPr>
      <w:rFonts w:ascii="Tahoma" w:hAnsi="Tahoma" w:cs="Tahoma"/>
      <w:sz w:val="16"/>
      <w:szCs w:val="16"/>
    </w:rPr>
  </w:style>
  <w:style w:type="paragraph" w:customStyle="1" w:styleId="SingleTxtG">
    <w:name w:val="_ Single Txt_G"/>
    <w:basedOn w:val="Normal"/>
    <w:link w:val="SingleTxtGChar"/>
    <w:rsid w:val="00A81FD3"/>
    <w:pPr>
      <w:spacing w:after="120"/>
      <w:ind w:left="1134" w:right="1134"/>
      <w:jc w:val="both"/>
    </w:pPr>
  </w:style>
  <w:style w:type="character" w:styleId="PageNumber">
    <w:name w:val="page number"/>
    <w:aliases w:val="7_G"/>
    <w:rsid w:val="00A81FD3"/>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A81FD3"/>
    <w:pPr>
      <w:keepNext/>
      <w:keepLines/>
      <w:spacing w:before="240" w:after="240" w:line="420" w:lineRule="exact"/>
      <w:ind w:left="1134" w:right="1134"/>
    </w:pPr>
    <w:rPr>
      <w:b/>
      <w:sz w:val="40"/>
    </w:rPr>
  </w:style>
  <w:style w:type="paragraph" w:customStyle="1" w:styleId="SLG">
    <w:name w:val="__S_L_G"/>
    <w:basedOn w:val="Normal"/>
    <w:next w:val="Normal"/>
    <w:rsid w:val="00A81FD3"/>
    <w:pPr>
      <w:keepNext/>
      <w:keepLines/>
      <w:spacing w:before="240" w:after="240" w:line="580" w:lineRule="exact"/>
      <w:ind w:left="1134" w:right="1134"/>
    </w:pPr>
    <w:rPr>
      <w:b/>
      <w:sz w:val="56"/>
    </w:rPr>
  </w:style>
  <w:style w:type="paragraph" w:customStyle="1" w:styleId="SSG">
    <w:name w:val="__S_S_G"/>
    <w:basedOn w:val="Normal"/>
    <w:next w:val="Normal"/>
    <w:rsid w:val="00A81FD3"/>
    <w:pPr>
      <w:keepNext/>
      <w:keepLines/>
      <w:spacing w:before="240" w:after="240" w:line="300" w:lineRule="exact"/>
      <w:ind w:left="1134" w:right="1134"/>
    </w:pPr>
    <w:rPr>
      <w:b/>
      <w:sz w:val="28"/>
    </w:rPr>
  </w:style>
  <w:style w:type="character" w:styleId="EndnoteReference">
    <w:name w:val="endnote reference"/>
    <w:aliases w:val="1_G"/>
    <w:basedOn w:val="FootnoteReference"/>
    <w:rsid w:val="00A81FD3"/>
    <w:rPr>
      <w:rFonts w:ascii="Times New Roman" w:hAnsi="Times New Roman"/>
      <w:sz w:val="18"/>
      <w:vertAlign w:val="superscript"/>
    </w:rPr>
  </w:style>
  <w:style w:type="character" w:styleId="FootnoteReference">
    <w:name w:val="footnote reference"/>
    <w:aliases w:val="4_G"/>
    <w:rsid w:val="00A81FD3"/>
    <w:rPr>
      <w:rFonts w:ascii="Times New Roman" w:hAnsi="Times New Roman"/>
      <w:sz w:val="18"/>
      <w:vertAlign w:val="superscript"/>
    </w:rPr>
  </w:style>
  <w:style w:type="paragraph" w:styleId="FootnoteText">
    <w:name w:val="footnote text"/>
    <w:aliases w:val="5_G"/>
    <w:basedOn w:val="Normal"/>
    <w:link w:val="FootnoteTextChar"/>
    <w:rsid w:val="00A81FD3"/>
    <w:pPr>
      <w:tabs>
        <w:tab w:val="right" w:pos="1021"/>
      </w:tabs>
      <w:spacing w:line="220" w:lineRule="exact"/>
      <w:ind w:left="1134" w:right="1134" w:hanging="1134"/>
    </w:pPr>
    <w:rPr>
      <w:sz w:val="18"/>
    </w:rPr>
  </w:style>
  <w:style w:type="paragraph" w:customStyle="1" w:styleId="XLargeG">
    <w:name w:val="__XLarge_G"/>
    <w:basedOn w:val="Normal"/>
    <w:next w:val="Normal"/>
    <w:rsid w:val="00A81FD3"/>
    <w:pPr>
      <w:keepNext/>
      <w:keepLines/>
      <w:spacing w:before="240" w:after="240" w:line="420" w:lineRule="exact"/>
      <w:ind w:left="1134" w:right="1134"/>
    </w:pPr>
    <w:rPr>
      <w:b/>
      <w:sz w:val="40"/>
    </w:rPr>
  </w:style>
  <w:style w:type="paragraph" w:customStyle="1" w:styleId="Bullet1G">
    <w:name w:val="_Bullet 1_G"/>
    <w:basedOn w:val="Normal"/>
    <w:rsid w:val="00A81FD3"/>
    <w:pPr>
      <w:numPr>
        <w:numId w:val="14"/>
      </w:numPr>
      <w:spacing w:after="120"/>
      <w:ind w:right="1134"/>
      <w:jc w:val="both"/>
    </w:pPr>
  </w:style>
  <w:style w:type="paragraph" w:styleId="EndnoteText">
    <w:name w:val="endnote text"/>
    <w:aliases w:val="2_G"/>
    <w:basedOn w:val="FootnoteText"/>
    <w:rsid w:val="00A81FD3"/>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A81FD3"/>
    <w:pPr>
      <w:numPr>
        <w:numId w:val="15"/>
      </w:numPr>
      <w:spacing w:after="120"/>
      <w:ind w:right="1134"/>
      <w:jc w:val="both"/>
    </w:pPr>
  </w:style>
  <w:style w:type="paragraph" w:customStyle="1" w:styleId="H1G">
    <w:name w:val="_ H_1_G"/>
    <w:basedOn w:val="Normal"/>
    <w:next w:val="Normal"/>
    <w:rsid w:val="00A81FD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A81FD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A81FD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81FD3"/>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A81FD3"/>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A81FD3"/>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A81FD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A81FD3"/>
    <w:pPr>
      <w:spacing w:line="240" w:lineRule="auto"/>
    </w:pPr>
    <w:rPr>
      <w:sz w:val="16"/>
    </w:rPr>
  </w:style>
  <w:style w:type="paragraph" w:styleId="Header">
    <w:name w:val="header"/>
    <w:aliases w:val="6_G"/>
    <w:basedOn w:val="Normal"/>
    <w:rsid w:val="00A81FD3"/>
    <w:pPr>
      <w:pBdr>
        <w:bottom w:val="single" w:sz="4" w:space="4" w:color="auto"/>
      </w:pBdr>
      <w:spacing w:line="240" w:lineRule="auto"/>
    </w:pPr>
    <w:rPr>
      <w:b/>
      <w:sz w:val="18"/>
    </w:rPr>
  </w:style>
  <w:style w:type="character" w:customStyle="1" w:styleId="BalloonTextChar">
    <w:name w:val="Balloon Text Char"/>
    <w:link w:val="BalloonText"/>
    <w:rsid w:val="009A5A35"/>
    <w:rPr>
      <w:rFonts w:ascii="Tahoma" w:hAnsi="Tahoma" w:cs="Tahoma"/>
      <w:sz w:val="16"/>
      <w:szCs w:val="16"/>
      <w:lang w:eastAsia="en-US"/>
    </w:rPr>
  </w:style>
  <w:style w:type="character" w:customStyle="1" w:styleId="FootnoteTextChar">
    <w:name w:val="Footnote Text Char"/>
    <w:aliases w:val="5_G Char"/>
    <w:link w:val="FootnoteText"/>
    <w:rsid w:val="00992618"/>
    <w:rPr>
      <w:sz w:val="18"/>
      <w:lang w:eastAsia="en-US"/>
    </w:rPr>
  </w:style>
  <w:style w:type="paragraph" w:styleId="CommentSubject">
    <w:name w:val="annotation subject"/>
    <w:basedOn w:val="CommentText"/>
    <w:next w:val="CommentText"/>
    <w:link w:val="CommentSubjectChar"/>
    <w:rsid w:val="00833E3B"/>
    <w:rPr>
      <w:b/>
      <w:bCs/>
    </w:rPr>
  </w:style>
  <w:style w:type="character" w:customStyle="1" w:styleId="CommentTextChar">
    <w:name w:val="Comment Text Char"/>
    <w:link w:val="CommentText"/>
    <w:semiHidden/>
    <w:rsid w:val="00833E3B"/>
    <w:rPr>
      <w:lang w:eastAsia="en-US"/>
    </w:rPr>
  </w:style>
  <w:style w:type="character" w:customStyle="1" w:styleId="CommentSubjectChar">
    <w:name w:val="Comment Subject Char"/>
    <w:link w:val="CommentSubject"/>
    <w:rsid w:val="00833E3B"/>
    <w:rPr>
      <w:b/>
      <w:bCs/>
      <w:lang w:eastAsia="en-US"/>
    </w:rPr>
  </w:style>
  <w:style w:type="character" w:customStyle="1" w:styleId="SingleTxtGChar">
    <w:name w:val="_ Single Txt_G Char"/>
    <w:link w:val="SingleTxtG"/>
    <w:rsid w:val="00371A9B"/>
    <w:rPr>
      <w:lang w:eastAsia="en-US"/>
    </w:rPr>
  </w:style>
  <w:style w:type="paragraph" w:styleId="Revision">
    <w:name w:val="Revision"/>
    <w:hidden/>
    <w:uiPriority w:val="99"/>
    <w:semiHidden/>
    <w:rsid w:val="00A000EE"/>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unece.org/trans/main/dgdb/dgsubc3/c3age.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erthet\Templates\ST_SG\AC10_C4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BBA41B-8C84-4FD4-8C57-BD010D8C4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AC10_C4_E.dot</Template>
  <TotalTime>267</TotalTime>
  <Pages>4</Pages>
  <Words>1164</Words>
  <Characters>6717</Characters>
  <Application>Microsoft Office Word</Application>
  <DocSecurity>0</DocSecurity>
  <Lines>151</Lines>
  <Paragraphs>85</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7837</CharactersWithSpaces>
  <SharedDoc>false</SharedDoc>
  <HLinks>
    <vt:vector size="12" baseType="variant">
      <vt:variant>
        <vt:i4>3932192</vt:i4>
      </vt:variant>
      <vt:variant>
        <vt:i4>3</vt:i4>
      </vt:variant>
      <vt:variant>
        <vt:i4>0</vt:i4>
      </vt:variant>
      <vt:variant>
        <vt:i4>5</vt:i4>
      </vt:variant>
      <vt:variant>
        <vt:lpwstr>http://www.unece.org/meetings/practical.htm</vt:lpwstr>
      </vt:variant>
      <vt:variant>
        <vt:lpwstr/>
      </vt:variant>
      <vt:variant>
        <vt:i4>3997802</vt:i4>
      </vt:variant>
      <vt:variant>
        <vt:i4>0</vt:i4>
      </vt:variant>
      <vt:variant>
        <vt:i4>0</vt:i4>
      </vt:variant>
      <vt:variant>
        <vt:i4>5</vt:i4>
      </vt:variant>
      <vt:variant>
        <vt:lpwstr>http://www.unece.org/trans/main/dgdb/dgsubc4/c4age.html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Berthet</dc:creator>
  <cp:lastModifiedBy>Laurence Berthet</cp:lastModifiedBy>
  <cp:revision>10</cp:revision>
  <cp:lastPrinted>2017-04-28T12:54:00Z</cp:lastPrinted>
  <dcterms:created xsi:type="dcterms:W3CDTF">2017-04-27T16:11:00Z</dcterms:created>
  <dcterms:modified xsi:type="dcterms:W3CDTF">2017-04-28T12:54:00Z</dcterms:modified>
</cp:coreProperties>
</file>