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B48A" w14:textId="7F13CA2C" w:rsidR="00AF5B84" w:rsidRDefault="00AF5B84" w:rsidP="0048028F">
      <w:pPr>
        <w:spacing w:line="240" w:lineRule="auto"/>
      </w:pPr>
      <w:bookmarkStart w:id="0" w:name="_GoBack"/>
      <w:bookmarkEnd w:id="0"/>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5D6956B5" w14:textId="77777777" w:rsidTr="00E42C3D">
        <w:trPr>
          <w:cantSplit/>
          <w:trHeight w:hRule="exact" w:val="851"/>
        </w:trPr>
        <w:tc>
          <w:tcPr>
            <w:tcW w:w="9639" w:type="dxa"/>
            <w:tcBorders>
              <w:bottom w:val="single" w:sz="4" w:space="0" w:color="auto"/>
            </w:tcBorders>
            <w:vAlign w:val="bottom"/>
          </w:tcPr>
          <w:p w14:paraId="1186048D" w14:textId="36EB064D" w:rsidR="0099001C" w:rsidRPr="0099001C" w:rsidRDefault="008537AA" w:rsidP="0048028F">
            <w:pPr>
              <w:spacing w:after="240" w:line="240" w:lineRule="auto"/>
              <w:jc w:val="right"/>
              <w:rPr>
                <w:b/>
                <w:sz w:val="40"/>
                <w:szCs w:val="40"/>
              </w:rPr>
            </w:pPr>
            <w:r w:rsidRPr="008537AA">
              <w:rPr>
                <w:b/>
                <w:sz w:val="40"/>
                <w:szCs w:val="40"/>
              </w:rPr>
              <w:t>UN/SCETDG</w:t>
            </w:r>
            <w:r w:rsidR="00A264E1">
              <w:rPr>
                <w:b/>
                <w:sz w:val="40"/>
                <w:szCs w:val="40"/>
              </w:rPr>
              <w:t>/</w:t>
            </w:r>
            <w:r w:rsidR="00A31EB6">
              <w:rPr>
                <w:b/>
                <w:sz w:val="40"/>
                <w:szCs w:val="40"/>
              </w:rPr>
              <w:t>52/</w:t>
            </w:r>
            <w:r w:rsidR="009D324E">
              <w:rPr>
                <w:b/>
                <w:sz w:val="40"/>
                <w:szCs w:val="40"/>
              </w:rPr>
              <w:t>INF.53</w:t>
            </w:r>
          </w:p>
        </w:tc>
      </w:tr>
      <w:tr w:rsidR="0099001C" w14:paraId="41AF6131" w14:textId="77777777" w:rsidTr="00E42C3D">
        <w:trPr>
          <w:cantSplit/>
          <w:trHeight w:val="2456"/>
          <w:hidden/>
        </w:trPr>
        <w:tc>
          <w:tcPr>
            <w:tcW w:w="9639" w:type="dxa"/>
            <w:tcBorders>
              <w:top w:val="single" w:sz="4" w:space="0" w:color="auto"/>
            </w:tcBorders>
          </w:tcPr>
          <w:p w14:paraId="2D305484" w14:textId="77777777" w:rsidR="007B634A" w:rsidRPr="00AA022C" w:rsidRDefault="007B634A" w:rsidP="0048028F">
            <w:pPr>
              <w:spacing w:before="240" w:line="240" w:lineRule="auto"/>
              <w:rPr>
                <w:vanish/>
              </w:rPr>
            </w:pPr>
          </w:p>
          <w:p w14:paraId="322721F9" w14:textId="77777777" w:rsidR="00A805EB" w:rsidRPr="00403098" w:rsidRDefault="00A805EB" w:rsidP="0048028F">
            <w:pPr>
              <w:spacing w:before="120" w:line="240" w:lineRule="auto"/>
              <w:rPr>
                <w:b/>
                <w:sz w:val="24"/>
                <w:szCs w:val="24"/>
                <w:lang w:val="en-US"/>
              </w:rPr>
            </w:pPr>
            <w:r w:rsidRPr="00403098">
              <w:rPr>
                <w:b/>
                <w:sz w:val="24"/>
                <w:szCs w:val="24"/>
                <w:lang w:val="en-US"/>
              </w:rPr>
              <w:t>Committee of Experts on the Transport of Dangerous Goods</w:t>
            </w:r>
            <w:r w:rsidRPr="00403098">
              <w:rPr>
                <w:b/>
                <w:sz w:val="24"/>
                <w:szCs w:val="24"/>
                <w:lang w:val="en-US"/>
              </w:rPr>
              <w:br/>
              <w:t>and on the Globally Harmonized System of Classification</w:t>
            </w:r>
            <w:r w:rsidRPr="00403098">
              <w:rPr>
                <w:b/>
                <w:sz w:val="24"/>
                <w:szCs w:val="24"/>
                <w:lang w:val="en-US"/>
              </w:rPr>
              <w:br/>
              <w:t>and Labelling of Chemicals</w:t>
            </w:r>
          </w:p>
          <w:p w14:paraId="224F1504" w14:textId="4D35C3A9" w:rsidR="00A805EB" w:rsidRPr="00403098" w:rsidRDefault="003B17EB" w:rsidP="0048028F">
            <w:pPr>
              <w:tabs>
                <w:tab w:val="left" w:pos="8000"/>
              </w:tabs>
              <w:spacing w:before="120" w:line="240" w:lineRule="auto"/>
              <w:rPr>
                <w:b/>
                <w:lang w:val="en-US"/>
              </w:rPr>
            </w:pPr>
            <w:r>
              <w:rPr>
                <w:b/>
                <w:lang w:val="en-US"/>
              </w:rPr>
              <w:t>Sub-Committee</w:t>
            </w:r>
            <w:r w:rsidR="00A805EB" w:rsidRPr="00403098">
              <w:rPr>
                <w:b/>
                <w:lang w:val="en-US"/>
              </w:rPr>
              <w:t xml:space="preserve"> of Experts </w:t>
            </w:r>
            <w:r w:rsidR="00DE3A0C" w:rsidRPr="00403098">
              <w:rPr>
                <w:b/>
                <w:lang w:val="en-US"/>
              </w:rPr>
              <w:t>on the Transport of Dangerous Goods</w:t>
            </w:r>
            <w:r w:rsidR="007218CD">
              <w:rPr>
                <w:b/>
                <w:lang w:val="en-US"/>
              </w:rPr>
              <w:tab/>
            </w:r>
            <w:r w:rsidR="00A31EB6">
              <w:rPr>
                <w:b/>
                <w:lang w:val="en-US"/>
              </w:rPr>
              <w:t>1 December</w:t>
            </w:r>
            <w:r w:rsidR="00E73853">
              <w:rPr>
                <w:b/>
                <w:lang w:val="en-US"/>
              </w:rPr>
              <w:t xml:space="preserve"> 2017</w:t>
            </w:r>
          </w:p>
          <w:p w14:paraId="608C0D2C" w14:textId="6014BF3C" w:rsidR="00905C99" w:rsidRPr="007B2B1F" w:rsidRDefault="00905C99" w:rsidP="00905C99">
            <w:pPr>
              <w:spacing w:before="120"/>
              <w:rPr>
                <w:b/>
              </w:rPr>
            </w:pPr>
            <w:r>
              <w:rPr>
                <w:b/>
              </w:rPr>
              <w:t>Fifty-</w:t>
            </w:r>
            <w:r w:rsidR="00A31EB6">
              <w:rPr>
                <w:b/>
              </w:rPr>
              <w:t>second</w:t>
            </w:r>
            <w:r w:rsidRPr="007B2B1F">
              <w:rPr>
                <w:b/>
              </w:rPr>
              <w:t xml:space="preserve"> session</w:t>
            </w:r>
          </w:p>
          <w:p w14:paraId="77E22893" w14:textId="5AEB48E3" w:rsidR="00905C99" w:rsidRPr="007B2B1F" w:rsidRDefault="00905C99" w:rsidP="00905C99">
            <w:r w:rsidRPr="007B2B1F">
              <w:t xml:space="preserve">Geneva, </w:t>
            </w:r>
            <w:r w:rsidR="00A31EB6">
              <w:t>26 November – 6 December</w:t>
            </w:r>
            <w:r w:rsidRPr="007B2B1F">
              <w:t xml:space="preserve"> 201</w:t>
            </w:r>
            <w:r w:rsidR="00A31EB6">
              <w:t>7</w:t>
            </w:r>
          </w:p>
          <w:p w14:paraId="2753EE9D" w14:textId="3950A8B3" w:rsidR="004E5951" w:rsidRPr="00BE3FCE" w:rsidRDefault="004E5951" w:rsidP="0048028F">
            <w:pPr>
              <w:spacing w:line="240" w:lineRule="auto"/>
            </w:pPr>
            <w:r w:rsidRPr="007B634A">
              <w:t xml:space="preserve">Item </w:t>
            </w:r>
            <w:r w:rsidR="00381C62" w:rsidRPr="007B634A">
              <w:t>2</w:t>
            </w:r>
            <w:r w:rsidR="00905C99">
              <w:t xml:space="preserve"> and 10(d)</w:t>
            </w:r>
            <w:r w:rsidR="00381C62" w:rsidRPr="007B634A">
              <w:t xml:space="preserve"> </w:t>
            </w:r>
            <w:r w:rsidRPr="007B634A">
              <w:t>of the provisional agenda</w:t>
            </w:r>
          </w:p>
          <w:p w14:paraId="59F5B1B5" w14:textId="3BD0D590" w:rsidR="0099001C" w:rsidRPr="00624A20" w:rsidRDefault="00381C62" w:rsidP="00905C99">
            <w:pPr>
              <w:spacing w:after="240" w:line="240" w:lineRule="auto"/>
              <w:rPr>
                <w:b/>
              </w:rPr>
            </w:pPr>
            <w:r w:rsidRPr="00381C62">
              <w:rPr>
                <w:b/>
              </w:rPr>
              <w:t>Explosives and related matters</w:t>
            </w:r>
            <w:r w:rsidR="00990393">
              <w:rPr>
                <w:b/>
              </w:rPr>
              <w:t>,</w:t>
            </w:r>
            <w:r w:rsidR="00990393">
              <w:t xml:space="preserve"> </w:t>
            </w:r>
            <w:r w:rsidR="00990393" w:rsidRPr="00990393">
              <w:rPr>
                <w:b/>
              </w:rPr>
              <w:t>Use of the Manual of Tests and Criteria in the context of the GHS</w:t>
            </w:r>
          </w:p>
        </w:tc>
      </w:tr>
    </w:tbl>
    <w:p w14:paraId="003078FC" w14:textId="77777777" w:rsidR="00950D47" w:rsidRPr="00A50AA8" w:rsidRDefault="00624A20" w:rsidP="0048028F">
      <w:pPr>
        <w:pStyle w:val="HChG"/>
        <w:spacing w:line="240" w:lineRule="auto"/>
      </w:pPr>
      <w:r>
        <w:tab/>
      </w:r>
      <w:r>
        <w:tab/>
      </w:r>
      <w:r w:rsidR="00A50AA8" w:rsidRPr="00A50AA8">
        <w:t>Report of the Working Group on Explosives</w:t>
      </w:r>
    </w:p>
    <w:p w14:paraId="5E9E0967" w14:textId="77777777" w:rsidR="00950D47" w:rsidRPr="00A50AA8" w:rsidRDefault="00624A20" w:rsidP="0048028F">
      <w:pPr>
        <w:pStyle w:val="H1G"/>
        <w:spacing w:line="240" w:lineRule="auto"/>
      </w:pPr>
      <w:r>
        <w:tab/>
      </w:r>
      <w:r>
        <w:tab/>
      </w:r>
      <w:r w:rsidR="00A50AA8" w:rsidRPr="00A50AA8">
        <w:t>Transmitted by the chairman of the Working Group</w:t>
      </w:r>
      <w:r w:rsidR="00411E71">
        <w:t xml:space="preserve"> on Explosives</w:t>
      </w:r>
    </w:p>
    <w:p w14:paraId="6FDB948D" w14:textId="77777777" w:rsidR="00950D47" w:rsidRPr="00950D47" w:rsidRDefault="00624A20" w:rsidP="0048028F">
      <w:pPr>
        <w:pStyle w:val="HChG"/>
        <w:spacing w:line="240" w:lineRule="auto"/>
      </w:pPr>
      <w:r>
        <w:tab/>
      </w:r>
      <w:r>
        <w:tab/>
      </w:r>
      <w:r w:rsidR="00A50AA8">
        <w:t>Introduction</w:t>
      </w:r>
    </w:p>
    <w:p w14:paraId="55DECF2C" w14:textId="5C165968" w:rsidR="00BD747D" w:rsidRPr="00072495" w:rsidRDefault="00A50AA8" w:rsidP="006C0316">
      <w:pPr>
        <w:pStyle w:val="SingleTxtG"/>
        <w:numPr>
          <w:ilvl w:val="0"/>
          <w:numId w:val="4"/>
        </w:numPr>
        <w:spacing w:line="240" w:lineRule="auto"/>
        <w:ind w:right="39"/>
      </w:pPr>
      <w:r w:rsidRPr="00072495">
        <w:t xml:space="preserve">The working group met from </w:t>
      </w:r>
      <w:r w:rsidR="00A31EB6">
        <w:t>26 – 30 November</w:t>
      </w:r>
      <w:r w:rsidR="00E73853">
        <w:t xml:space="preserve"> 2017 </w:t>
      </w:r>
      <w:r w:rsidRPr="00072495">
        <w:t xml:space="preserve">in a parallel session to the plenary meeting of the </w:t>
      </w:r>
      <w:r w:rsidR="003B17EB" w:rsidRPr="00072495">
        <w:t>Sub-Committee</w:t>
      </w:r>
      <w:r w:rsidRPr="00072495">
        <w:t xml:space="preserve"> </w:t>
      </w:r>
      <w:r w:rsidR="00EF20A0">
        <w:t xml:space="preserve">of Experts </w:t>
      </w:r>
      <w:r w:rsidRPr="00072495">
        <w:t xml:space="preserve">on the Transport of Dangerous Goods. This meeting of the working group was well attended with </w:t>
      </w:r>
      <w:r w:rsidR="00F17563">
        <w:t>37</w:t>
      </w:r>
      <w:r w:rsidR="00BA6C55" w:rsidRPr="00072495">
        <w:t xml:space="preserve"> </w:t>
      </w:r>
      <w:r w:rsidRPr="00072495">
        <w:t xml:space="preserve">experts in attendance from </w:t>
      </w:r>
      <w:r w:rsidR="006F2C5A" w:rsidRPr="006F2C5A">
        <w:t xml:space="preserve">Belgium, Canada, Finland, France, Germany, Japan, Netherlands, </w:t>
      </w:r>
      <w:r w:rsidR="00032AFA">
        <w:t>Norway,</w:t>
      </w:r>
      <w:r w:rsidR="006F2C5A" w:rsidRPr="006F2C5A">
        <w:t xml:space="preserve"> Poland, Spain, Sweden, </w:t>
      </w:r>
      <w:r w:rsidR="0046712A">
        <w:t>United Kingdom</w:t>
      </w:r>
      <w:r w:rsidR="006F2C5A" w:rsidRPr="006F2C5A">
        <w:t xml:space="preserve">, </w:t>
      </w:r>
      <w:r w:rsidR="0046712A">
        <w:t>United States of America</w:t>
      </w:r>
      <w:r w:rsidR="006F2C5A" w:rsidRPr="006F2C5A">
        <w:t xml:space="preserve">, </w:t>
      </w:r>
      <w:r w:rsidR="006C0316" w:rsidRPr="006C0316">
        <w:t>Association of European Manufacturers of Sporting Ammunition (AFEMS), Australian Explosives Industry and Safety Group (AEISG), Council on Safe Transportation of Hazardous Articles (COSTHA</w:t>
      </w:r>
      <w:r w:rsidR="00636C87">
        <w:t>)</w:t>
      </w:r>
      <w:r w:rsidR="006C0316" w:rsidRPr="006C0316">
        <w:t xml:space="preserve">, European Chemical Industry Council (CEFIC), Institute of Makers of Explosives (IME), Sporting Arms </w:t>
      </w:r>
      <w:r w:rsidR="00EF20A0">
        <w:t>and</w:t>
      </w:r>
      <w:r w:rsidR="006C0316" w:rsidRPr="006C0316">
        <w:t xml:space="preserve"> Ammunition Manufacturers' Institute (SAAMI),</w:t>
      </w:r>
      <w:r w:rsidR="00C81CFA" w:rsidRPr="00072495">
        <w:t xml:space="preserve"> and the GHS Secretariat</w:t>
      </w:r>
      <w:r w:rsidRPr="00072495">
        <w:t>. A</w:t>
      </w:r>
      <w:r w:rsidR="009A604D" w:rsidRPr="00072495">
        <w:t>nnex 1 of this report provides a</w:t>
      </w:r>
      <w:r w:rsidRPr="00072495">
        <w:t xml:space="preserve"> list of participants.  </w:t>
      </w:r>
      <w:r w:rsidR="005D3180" w:rsidRPr="00072495">
        <w:t>T</w:t>
      </w:r>
      <w:r w:rsidRPr="00072495">
        <w:t xml:space="preserve">he group was tasked to discuss technical matters related to </w:t>
      </w:r>
      <w:r w:rsidR="005D3180" w:rsidRPr="00072495">
        <w:t xml:space="preserve">official papers and to discuss </w:t>
      </w:r>
      <w:r w:rsidR="00C12C7C" w:rsidRPr="00072495">
        <w:t xml:space="preserve">informal </w:t>
      </w:r>
      <w:r w:rsidR="005D3180" w:rsidRPr="00072495">
        <w:t>papers as time allowed</w:t>
      </w:r>
      <w:r w:rsidRPr="00072495">
        <w:t>.</w:t>
      </w:r>
      <w:r w:rsidR="00974A5D" w:rsidRPr="00072495">
        <w:t xml:space="preserve">  Mr. Ed de Jong (Netherlands) served as chair of the working group and Mr. David Boston (IME) as secretary.</w:t>
      </w:r>
    </w:p>
    <w:p w14:paraId="11384144" w14:textId="76BA4035" w:rsidR="00401728" w:rsidRPr="00072495" w:rsidRDefault="00401728" w:rsidP="00F67F55">
      <w:pPr>
        <w:pStyle w:val="SingleTxtG"/>
        <w:numPr>
          <w:ilvl w:val="0"/>
          <w:numId w:val="4"/>
        </w:numPr>
        <w:spacing w:line="240" w:lineRule="auto"/>
        <w:ind w:right="1"/>
      </w:pPr>
      <w:r w:rsidRPr="00072495">
        <w:t xml:space="preserve">The </w:t>
      </w:r>
      <w:r w:rsidR="00784AF8" w:rsidRPr="00072495">
        <w:t>working group</w:t>
      </w:r>
      <w:r w:rsidRPr="00072495">
        <w:t xml:space="preserve"> met for </w:t>
      </w:r>
      <w:r w:rsidR="00681EAE">
        <w:t>two and one-half</w:t>
      </w:r>
      <w:r w:rsidRPr="00072495">
        <w:t xml:space="preserve"> days to consider the papers assigned to it by the TDG Sub-Committee and informally on </w:t>
      </w:r>
      <w:r w:rsidR="00A31EB6">
        <w:t xml:space="preserve">a </w:t>
      </w:r>
      <w:r w:rsidR="00681EAE">
        <w:t>final day and one-half</w:t>
      </w:r>
      <w:r w:rsidR="00A966F4" w:rsidRPr="00072495">
        <w:t xml:space="preserve"> </w:t>
      </w:r>
      <w:r w:rsidRPr="00072495">
        <w:t>while this report was being prepared</w:t>
      </w:r>
      <w:r w:rsidR="00681EAE">
        <w:t xml:space="preserve"> and reviewed and to discuss other matters of interest</w:t>
      </w:r>
      <w:r w:rsidRPr="00072495">
        <w:t>.  Th</w:t>
      </w:r>
      <w:r w:rsidR="00681EAE">
        <w:t xml:space="preserve">ose </w:t>
      </w:r>
      <w:r w:rsidRPr="00072495">
        <w:t>informal discussions are not reported herein</w:t>
      </w:r>
      <w:r w:rsidR="00DF3DD5">
        <w:t>.</w:t>
      </w:r>
    </w:p>
    <w:p w14:paraId="5FBE9ED4" w14:textId="1B3D7973" w:rsidR="00092CF5" w:rsidRPr="00072495" w:rsidRDefault="00BC4F83" w:rsidP="0048028F">
      <w:pPr>
        <w:pStyle w:val="SingleTxtG"/>
        <w:numPr>
          <w:ilvl w:val="0"/>
          <w:numId w:val="4"/>
        </w:numPr>
        <w:spacing w:line="240" w:lineRule="auto"/>
      </w:pPr>
      <w:r>
        <w:t>The working group was tasked by the Sub-Committee to review the following documents:</w:t>
      </w:r>
    </w:p>
    <w:tbl>
      <w:tblPr>
        <w:tblW w:w="9158" w:type="dxa"/>
        <w:tblInd w:w="1108" w:type="dxa"/>
        <w:tblCellMar>
          <w:top w:w="29" w:type="dxa"/>
          <w:left w:w="115" w:type="dxa"/>
          <w:bottom w:w="29" w:type="dxa"/>
          <w:right w:w="115" w:type="dxa"/>
        </w:tblCellMar>
        <w:tblLook w:val="0000" w:firstRow="0" w:lastRow="0" w:firstColumn="0" w:lastColumn="0" w:noHBand="0" w:noVBand="0"/>
      </w:tblPr>
      <w:tblGrid>
        <w:gridCol w:w="26"/>
        <w:gridCol w:w="151"/>
        <w:gridCol w:w="3510"/>
        <w:gridCol w:w="151"/>
        <w:gridCol w:w="5169"/>
        <w:gridCol w:w="151"/>
      </w:tblGrid>
      <w:tr w:rsidR="00F938DA" w:rsidRPr="00F938DA" w14:paraId="5BBB3B80" w14:textId="77777777" w:rsidTr="00D71D6D">
        <w:trPr>
          <w:gridAfter w:val="1"/>
          <w:wAfter w:w="151" w:type="dxa"/>
          <w:cantSplit/>
          <w:trHeight w:val="255"/>
          <w:tblHeader/>
        </w:trPr>
        <w:tc>
          <w:tcPr>
            <w:tcW w:w="3687" w:type="dxa"/>
            <w:gridSpan w:val="3"/>
            <w:tcBorders>
              <w:top w:val="nil"/>
              <w:left w:val="nil"/>
              <w:right w:val="nil"/>
            </w:tcBorders>
            <w:shd w:val="clear" w:color="auto" w:fill="auto"/>
          </w:tcPr>
          <w:p w14:paraId="2EE00EAC" w14:textId="77777777" w:rsidR="00F938DA" w:rsidRPr="00F938DA" w:rsidRDefault="00F938DA" w:rsidP="0048028F">
            <w:pPr>
              <w:suppressAutoHyphens w:val="0"/>
              <w:spacing w:line="240" w:lineRule="auto"/>
              <w:rPr>
                <w:b/>
                <w:bCs/>
                <w:lang w:val="en-US"/>
              </w:rPr>
            </w:pPr>
            <w:r w:rsidRPr="00F938DA">
              <w:rPr>
                <w:b/>
                <w:bCs/>
                <w:lang w:val="en-US"/>
              </w:rPr>
              <w:t>Document</w:t>
            </w:r>
          </w:p>
        </w:tc>
        <w:tc>
          <w:tcPr>
            <w:tcW w:w="5320" w:type="dxa"/>
            <w:gridSpan w:val="2"/>
            <w:tcBorders>
              <w:top w:val="nil"/>
              <w:left w:val="nil"/>
              <w:right w:val="nil"/>
            </w:tcBorders>
            <w:shd w:val="clear" w:color="auto" w:fill="auto"/>
          </w:tcPr>
          <w:p w14:paraId="649FA649" w14:textId="77777777" w:rsidR="00F938DA" w:rsidRPr="00F938DA" w:rsidRDefault="00F938DA" w:rsidP="0048028F">
            <w:pPr>
              <w:suppressAutoHyphens w:val="0"/>
              <w:spacing w:line="240" w:lineRule="auto"/>
              <w:rPr>
                <w:b/>
                <w:bCs/>
                <w:lang w:val="en-US"/>
              </w:rPr>
            </w:pPr>
            <w:r w:rsidRPr="00F938DA">
              <w:rPr>
                <w:b/>
                <w:bCs/>
                <w:lang w:val="en-US"/>
              </w:rPr>
              <w:t>Title</w:t>
            </w:r>
          </w:p>
        </w:tc>
      </w:tr>
      <w:tr w:rsidR="0055495E" w:rsidRPr="002A3904" w14:paraId="6D17E6EF" w14:textId="77777777" w:rsidTr="00D71D6D">
        <w:trPr>
          <w:gridAfter w:val="1"/>
          <w:wAfter w:w="151" w:type="dxa"/>
          <w:cantSplit/>
          <w:trHeight w:val="20"/>
        </w:trPr>
        <w:tc>
          <w:tcPr>
            <w:tcW w:w="3687" w:type="dxa"/>
            <w:gridSpan w:val="3"/>
            <w:tcBorders>
              <w:top w:val="nil"/>
              <w:left w:val="nil"/>
              <w:bottom w:val="nil"/>
              <w:right w:val="nil"/>
            </w:tcBorders>
            <w:shd w:val="clear" w:color="auto" w:fill="E6E6E6"/>
          </w:tcPr>
          <w:p w14:paraId="06D1B006" w14:textId="12152FE1" w:rsidR="0055495E" w:rsidRPr="00AF51E4" w:rsidRDefault="0055495E" w:rsidP="008015AB">
            <w:pPr>
              <w:widowControl w:val="0"/>
              <w:suppressAutoHyphens w:val="0"/>
              <w:spacing w:line="240" w:lineRule="auto"/>
              <w:rPr>
                <w:iCs/>
                <w:sz w:val="18"/>
                <w:szCs w:val="18"/>
                <w:u w:val="single"/>
                <w:lang w:val="en-US"/>
              </w:rPr>
            </w:pPr>
            <w:r w:rsidRPr="00AF51E4">
              <w:rPr>
                <w:iCs/>
                <w:sz w:val="18"/>
                <w:szCs w:val="18"/>
                <w:u w:val="single"/>
                <w:lang w:val="en-US"/>
              </w:rPr>
              <w:t>Agenda Item 2(</w:t>
            </w:r>
            <w:r>
              <w:rPr>
                <w:iCs/>
                <w:sz w:val="18"/>
                <w:szCs w:val="18"/>
                <w:u w:val="single"/>
                <w:lang w:val="en-US"/>
              </w:rPr>
              <w:t>a</w:t>
            </w:r>
            <w:r w:rsidRPr="00AF51E4">
              <w:rPr>
                <w:iCs/>
                <w:sz w:val="18"/>
                <w:szCs w:val="18"/>
                <w:u w:val="single"/>
                <w:lang w:val="en-US"/>
              </w:rPr>
              <w:t>)</w:t>
            </w:r>
          </w:p>
        </w:tc>
        <w:tc>
          <w:tcPr>
            <w:tcW w:w="5320" w:type="dxa"/>
            <w:gridSpan w:val="2"/>
            <w:tcBorders>
              <w:top w:val="nil"/>
              <w:left w:val="nil"/>
              <w:bottom w:val="nil"/>
              <w:right w:val="nil"/>
            </w:tcBorders>
            <w:shd w:val="clear" w:color="auto" w:fill="E6E6E6"/>
          </w:tcPr>
          <w:p w14:paraId="355A87C8" w14:textId="0672E5D1" w:rsidR="0055495E" w:rsidRPr="00AF51E4" w:rsidRDefault="0055495E" w:rsidP="008015AB">
            <w:pPr>
              <w:widowControl w:val="0"/>
              <w:suppressAutoHyphens w:val="0"/>
              <w:spacing w:line="240" w:lineRule="auto"/>
              <w:rPr>
                <w:iCs/>
                <w:sz w:val="18"/>
                <w:szCs w:val="18"/>
                <w:u w:val="single"/>
                <w:lang w:val="en-US"/>
              </w:rPr>
            </w:pPr>
            <w:r w:rsidRPr="00102041">
              <w:rPr>
                <w:iCs/>
                <w:sz w:val="18"/>
                <w:szCs w:val="18"/>
                <w:u w:val="single"/>
                <w:lang w:val="en-US"/>
              </w:rPr>
              <w:t xml:space="preserve">Review of tests </w:t>
            </w:r>
            <w:r>
              <w:rPr>
                <w:iCs/>
                <w:sz w:val="18"/>
                <w:szCs w:val="18"/>
                <w:u w:val="single"/>
                <w:lang w:val="en-US"/>
              </w:rPr>
              <w:t>series 6</w:t>
            </w:r>
          </w:p>
        </w:tc>
      </w:tr>
      <w:tr w:rsidR="0055495E" w:rsidRPr="00137508" w14:paraId="3FEC40A1" w14:textId="77777777" w:rsidTr="00D71D6D">
        <w:trPr>
          <w:gridBefore w:val="1"/>
          <w:gridAfter w:val="1"/>
          <w:wBefore w:w="26" w:type="dxa"/>
          <w:wAfter w:w="151" w:type="dxa"/>
          <w:cantSplit/>
          <w:trHeight w:val="20"/>
        </w:trPr>
        <w:tc>
          <w:tcPr>
            <w:tcW w:w="3661" w:type="dxa"/>
            <w:gridSpan w:val="2"/>
            <w:tcBorders>
              <w:top w:val="nil"/>
              <w:left w:val="nil"/>
              <w:bottom w:val="nil"/>
              <w:right w:val="nil"/>
            </w:tcBorders>
            <w:shd w:val="clear" w:color="auto" w:fill="auto"/>
          </w:tcPr>
          <w:p w14:paraId="49035283" w14:textId="566292A2" w:rsidR="0055495E" w:rsidRPr="00AF51E4" w:rsidRDefault="00BF2BDA" w:rsidP="008015AB">
            <w:pPr>
              <w:widowControl w:val="0"/>
              <w:suppressAutoHyphens w:val="0"/>
              <w:spacing w:line="240" w:lineRule="auto"/>
              <w:rPr>
                <w:i/>
                <w:iCs/>
                <w:sz w:val="18"/>
                <w:szCs w:val="18"/>
                <w:lang w:val="en-US"/>
              </w:rPr>
            </w:pPr>
            <w:r w:rsidRPr="00BF2BDA">
              <w:rPr>
                <w:i/>
                <w:iCs/>
                <w:sz w:val="18"/>
                <w:szCs w:val="18"/>
                <w:lang w:val="en-US"/>
              </w:rPr>
              <w:t>ST</w:t>
            </w:r>
            <w:r>
              <w:rPr>
                <w:i/>
                <w:iCs/>
                <w:sz w:val="18"/>
                <w:szCs w:val="18"/>
                <w:lang w:val="en-US"/>
              </w:rPr>
              <w:t>/SG/AC.10/C.3/2017/50 - (SAAMI)</w:t>
            </w:r>
          </w:p>
        </w:tc>
        <w:tc>
          <w:tcPr>
            <w:tcW w:w="5320" w:type="dxa"/>
            <w:gridSpan w:val="2"/>
            <w:tcBorders>
              <w:top w:val="nil"/>
              <w:left w:val="nil"/>
              <w:bottom w:val="nil"/>
              <w:right w:val="nil"/>
            </w:tcBorders>
            <w:shd w:val="clear" w:color="auto" w:fill="auto"/>
          </w:tcPr>
          <w:p w14:paraId="1F8156D1" w14:textId="0A423367" w:rsidR="0055495E" w:rsidRPr="00AF51E4" w:rsidRDefault="00BF2BDA" w:rsidP="008015AB">
            <w:pPr>
              <w:widowControl w:val="0"/>
              <w:suppressAutoHyphens w:val="0"/>
              <w:spacing w:line="240" w:lineRule="auto"/>
              <w:rPr>
                <w:i/>
                <w:iCs/>
                <w:sz w:val="18"/>
                <w:szCs w:val="18"/>
                <w:lang w:val="en-US"/>
              </w:rPr>
            </w:pPr>
            <w:r w:rsidRPr="00BF2BDA">
              <w:rPr>
                <w:i/>
                <w:iCs/>
                <w:sz w:val="18"/>
                <w:szCs w:val="18"/>
                <w:lang w:val="en-US"/>
              </w:rPr>
              <w:t>Disruption criterion of test Series 6(d)</w:t>
            </w:r>
          </w:p>
        </w:tc>
      </w:tr>
      <w:tr w:rsidR="00C706D9" w:rsidRPr="002C34C6" w14:paraId="6BDA65AF" w14:textId="77777777" w:rsidTr="00D71D6D">
        <w:trPr>
          <w:gridAfter w:val="1"/>
          <w:wAfter w:w="151" w:type="dxa"/>
          <w:cantSplit/>
          <w:trHeight w:val="20"/>
        </w:trPr>
        <w:tc>
          <w:tcPr>
            <w:tcW w:w="3687" w:type="dxa"/>
            <w:gridSpan w:val="3"/>
            <w:tcBorders>
              <w:top w:val="nil"/>
              <w:left w:val="nil"/>
              <w:bottom w:val="nil"/>
              <w:right w:val="nil"/>
            </w:tcBorders>
            <w:shd w:val="clear" w:color="auto" w:fill="E6E6E6"/>
          </w:tcPr>
          <w:p w14:paraId="642675A7" w14:textId="1D4F46F0" w:rsidR="00C706D9" w:rsidRPr="00AF51E4" w:rsidRDefault="00C706D9" w:rsidP="008015AB">
            <w:pPr>
              <w:widowControl w:val="0"/>
              <w:suppressAutoHyphens w:val="0"/>
              <w:spacing w:line="240" w:lineRule="auto"/>
              <w:rPr>
                <w:iCs/>
                <w:sz w:val="18"/>
                <w:szCs w:val="18"/>
                <w:u w:val="single"/>
                <w:lang w:val="en-US"/>
              </w:rPr>
            </w:pPr>
            <w:r w:rsidRPr="00AF51E4">
              <w:rPr>
                <w:iCs/>
                <w:sz w:val="18"/>
                <w:szCs w:val="18"/>
                <w:u w:val="single"/>
                <w:lang w:val="en-US"/>
              </w:rPr>
              <w:t xml:space="preserve">Agenda Item </w:t>
            </w:r>
            <w:r>
              <w:rPr>
                <w:iCs/>
                <w:sz w:val="18"/>
                <w:szCs w:val="18"/>
                <w:u w:val="single"/>
                <w:lang w:val="en-US"/>
              </w:rPr>
              <w:t>2(e</w:t>
            </w:r>
            <w:r w:rsidRPr="00AF51E4">
              <w:rPr>
                <w:iCs/>
                <w:sz w:val="18"/>
                <w:szCs w:val="18"/>
                <w:u w:val="single"/>
                <w:lang w:val="en-US"/>
              </w:rPr>
              <w:t>)</w:t>
            </w:r>
          </w:p>
        </w:tc>
        <w:tc>
          <w:tcPr>
            <w:tcW w:w="5320" w:type="dxa"/>
            <w:gridSpan w:val="2"/>
            <w:tcBorders>
              <w:top w:val="nil"/>
              <w:left w:val="nil"/>
              <w:bottom w:val="nil"/>
              <w:right w:val="nil"/>
            </w:tcBorders>
            <w:shd w:val="clear" w:color="auto" w:fill="E6E6E6"/>
          </w:tcPr>
          <w:p w14:paraId="327C767D" w14:textId="77D0B9FD" w:rsidR="00C706D9" w:rsidRPr="00AF51E4" w:rsidRDefault="00C706D9" w:rsidP="008015AB">
            <w:pPr>
              <w:widowControl w:val="0"/>
              <w:suppressAutoHyphens w:val="0"/>
              <w:spacing w:line="240" w:lineRule="auto"/>
              <w:rPr>
                <w:iCs/>
                <w:sz w:val="18"/>
                <w:szCs w:val="18"/>
                <w:u w:val="single"/>
                <w:lang w:val="en-US"/>
              </w:rPr>
            </w:pPr>
            <w:r w:rsidRPr="00905C99">
              <w:rPr>
                <w:iCs/>
                <w:sz w:val="18"/>
                <w:szCs w:val="18"/>
                <w:u w:val="single"/>
                <w:lang w:val="en-US"/>
              </w:rPr>
              <w:t>Stability tests for industrial nitrocellulose</w:t>
            </w:r>
          </w:p>
        </w:tc>
      </w:tr>
      <w:tr w:rsidR="00C706D9" w:rsidRPr="00137508" w14:paraId="54833996" w14:textId="77777777" w:rsidTr="00D71D6D">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1AFAC909" w14:textId="41A051E9" w:rsidR="00C706D9" w:rsidRPr="00AF51E4" w:rsidRDefault="00C706D9" w:rsidP="008015AB">
            <w:pPr>
              <w:widowControl w:val="0"/>
              <w:suppressAutoHyphens w:val="0"/>
              <w:spacing w:line="240" w:lineRule="auto"/>
              <w:rPr>
                <w:i/>
                <w:iCs/>
                <w:sz w:val="18"/>
                <w:szCs w:val="18"/>
                <w:lang w:val="en-US"/>
              </w:rPr>
            </w:pPr>
            <w:r w:rsidRPr="00905C99">
              <w:rPr>
                <w:i/>
                <w:iCs/>
                <w:sz w:val="18"/>
                <w:szCs w:val="18"/>
                <w:lang w:val="en-US"/>
              </w:rPr>
              <w:t>ST/SG/AC.10/C.3/2017/3</w:t>
            </w:r>
            <w:r w:rsidR="00BF2BDA">
              <w:rPr>
                <w:i/>
                <w:iCs/>
                <w:sz w:val="18"/>
                <w:szCs w:val="18"/>
                <w:lang w:val="en-US"/>
              </w:rPr>
              <w:t>5</w:t>
            </w:r>
            <w:r w:rsidRPr="00905C99">
              <w:rPr>
                <w:i/>
                <w:iCs/>
                <w:sz w:val="18"/>
                <w:szCs w:val="18"/>
                <w:lang w:val="en-US"/>
              </w:rPr>
              <w:t xml:space="preserve"> (Germany)</w:t>
            </w:r>
          </w:p>
        </w:tc>
        <w:tc>
          <w:tcPr>
            <w:tcW w:w="5320" w:type="dxa"/>
            <w:gridSpan w:val="2"/>
            <w:tcBorders>
              <w:top w:val="nil"/>
              <w:left w:val="nil"/>
              <w:right w:val="nil"/>
            </w:tcBorders>
            <w:shd w:val="clear" w:color="auto" w:fill="auto"/>
          </w:tcPr>
          <w:p w14:paraId="21FF26E1" w14:textId="6E54D5A0" w:rsidR="00C706D9" w:rsidRPr="00AF51E4" w:rsidRDefault="00C706D9" w:rsidP="008015AB">
            <w:pPr>
              <w:widowControl w:val="0"/>
              <w:suppressAutoHyphens w:val="0"/>
              <w:spacing w:line="240" w:lineRule="auto"/>
              <w:rPr>
                <w:i/>
                <w:iCs/>
                <w:sz w:val="18"/>
                <w:szCs w:val="18"/>
                <w:lang w:val="en-US"/>
              </w:rPr>
            </w:pPr>
            <w:r w:rsidRPr="00905C99">
              <w:rPr>
                <w:i/>
                <w:iCs/>
                <w:sz w:val="18"/>
                <w:szCs w:val="18"/>
                <w:lang w:val="en-US"/>
              </w:rPr>
              <w:t>Stability tests for industrial nitrocellulose</w:t>
            </w:r>
          </w:p>
        </w:tc>
      </w:tr>
      <w:tr w:rsidR="003545EB" w:rsidRPr="00D71D6D" w14:paraId="785C6132" w14:textId="77777777" w:rsidTr="00D71D6D">
        <w:trPr>
          <w:gridBefore w:val="2"/>
          <w:wBefore w:w="177" w:type="dxa"/>
          <w:cantSplit/>
          <w:trHeight w:val="20"/>
        </w:trPr>
        <w:tc>
          <w:tcPr>
            <w:tcW w:w="3661" w:type="dxa"/>
            <w:gridSpan w:val="2"/>
            <w:tcBorders>
              <w:top w:val="nil"/>
              <w:left w:val="nil"/>
              <w:right w:val="nil"/>
            </w:tcBorders>
            <w:shd w:val="clear" w:color="auto" w:fill="auto"/>
          </w:tcPr>
          <w:p w14:paraId="3FF98478" w14:textId="70AF9BB7" w:rsidR="003545EB" w:rsidRPr="0052692C" w:rsidRDefault="0052692C" w:rsidP="008015AB">
            <w:pPr>
              <w:widowControl w:val="0"/>
              <w:tabs>
                <w:tab w:val="left" w:pos="139"/>
              </w:tabs>
              <w:suppressAutoHyphens w:val="0"/>
              <w:spacing w:line="240" w:lineRule="auto"/>
              <w:ind w:left="144" w:hanging="144"/>
              <w:rPr>
                <w:i/>
                <w:iCs/>
                <w:sz w:val="18"/>
                <w:szCs w:val="18"/>
                <w:lang w:val="en-US"/>
              </w:rPr>
            </w:pPr>
            <w:r w:rsidRPr="0052692C">
              <w:rPr>
                <w:i/>
                <w:iCs/>
                <w:sz w:val="18"/>
                <w:szCs w:val="18"/>
                <w:lang w:val="en-US"/>
              </w:rPr>
              <w:t>UN/SCETDG/52/</w:t>
            </w:r>
            <w:r w:rsidR="003545EB" w:rsidRPr="0052692C">
              <w:rPr>
                <w:i/>
                <w:iCs/>
                <w:sz w:val="18"/>
                <w:szCs w:val="18"/>
                <w:lang w:val="en-US"/>
              </w:rPr>
              <w:t>INF.6 (CEFIC, WONIPA)</w:t>
            </w:r>
          </w:p>
        </w:tc>
        <w:tc>
          <w:tcPr>
            <w:tcW w:w="5320" w:type="dxa"/>
            <w:gridSpan w:val="2"/>
            <w:tcBorders>
              <w:top w:val="nil"/>
              <w:left w:val="nil"/>
              <w:right w:val="nil"/>
            </w:tcBorders>
            <w:shd w:val="clear" w:color="auto" w:fill="auto"/>
          </w:tcPr>
          <w:p w14:paraId="625BD738" w14:textId="2CCFDB60" w:rsidR="003545EB" w:rsidRPr="00D71D6D" w:rsidRDefault="00C55DC2" w:rsidP="008015AB">
            <w:pPr>
              <w:widowControl w:val="0"/>
              <w:tabs>
                <w:tab w:val="left" w:pos="139"/>
              </w:tabs>
              <w:suppressAutoHyphens w:val="0"/>
              <w:spacing w:line="240" w:lineRule="auto"/>
              <w:ind w:left="144" w:hanging="144"/>
              <w:rPr>
                <w:i/>
                <w:iCs/>
                <w:sz w:val="18"/>
                <w:szCs w:val="18"/>
                <w:lang w:val="en-US"/>
              </w:rPr>
            </w:pPr>
            <w:r w:rsidRPr="00C55DC2">
              <w:rPr>
                <w:i/>
                <w:iCs/>
                <w:sz w:val="18"/>
                <w:szCs w:val="18"/>
                <w:lang w:val="en-US"/>
              </w:rPr>
              <w:t>Stability tests for nitrocellulose</w:t>
            </w:r>
          </w:p>
        </w:tc>
      </w:tr>
      <w:tr w:rsidR="003545EB" w:rsidRPr="00FC6039" w14:paraId="18B0B0CE" w14:textId="77777777" w:rsidTr="00D71D6D">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25120F06" w14:textId="5BBDAF25" w:rsidR="003545EB" w:rsidRPr="0052692C" w:rsidRDefault="0052692C" w:rsidP="008015AB">
            <w:pPr>
              <w:widowControl w:val="0"/>
              <w:suppressAutoHyphens w:val="0"/>
              <w:spacing w:line="240" w:lineRule="auto"/>
              <w:rPr>
                <w:i/>
                <w:iCs/>
                <w:sz w:val="18"/>
                <w:szCs w:val="18"/>
                <w:lang w:val="en-US"/>
              </w:rPr>
            </w:pPr>
            <w:r w:rsidRPr="0052692C">
              <w:rPr>
                <w:i/>
                <w:iCs/>
                <w:sz w:val="18"/>
                <w:szCs w:val="18"/>
                <w:lang w:val="en-US"/>
              </w:rPr>
              <w:t>UN/SCETDG/52/</w:t>
            </w:r>
            <w:r w:rsidR="003545EB" w:rsidRPr="0052692C">
              <w:rPr>
                <w:i/>
                <w:iCs/>
                <w:sz w:val="18"/>
                <w:szCs w:val="18"/>
                <w:lang w:val="en-US"/>
              </w:rPr>
              <w:t>INF.7 (CEFIC, WONIPA)</w:t>
            </w:r>
          </w:p>
        </w:tc>
        <w:tc>
          <w:tcPr>
            <w:tcW w:w="5320" w:type="dxa"/>
            <w:gridSpan w:val="2"/>
            <w:tcBorders>
              <w:top w:val="nil"/>
              <w:left w:val="nil"/>
              <w:right w:val="nil"/>
            </w:tcBorders>
            <w:shd w:val="clear" w:color="auto" w:fill="auto"/>
          </w:tcPr>
          <w:p w14:paraId="40D724EF" w14:textId="669281CA" w:rsidR="003545EB" w:rsidRPr="00FC6039" w:rsidRDefault="00B655C7" w:rsidP="008015AB">
            <w:pPr>
              <w:widowControl w:val="0"/>
              <w:suppressAutoHyphens w:val="0"/>
              <w:spacing w:line="240" w:lineRule="auto"/>
              <w:rPr>
                <w:i/>
                <w:iCs/>
                <w:sz w:val="18"/>
                <w:szCs w:val="18"/>
                <w:highlight w:val="yellow"/>
                <w:lang w:val="en-US"/>
              </w:rPr>
            </w:pPr>
            <w:r w:rsidRPr="00B655C7">
              <w:rPr>
                <w:i/>
                <w:iCs/>
                <w:sz w:val="18"/>
                <w:szCs w:val="18"/>
                <w:lang w:val="en-US"/>
              </w:rPr>
              <w:t>Classification of desensitized explosives for the purposes of supply and use according to UN GHS chapter 2.17: Test results on industrial nitrocellulose</w:t>
            </w:r>
          </w:p>
        </w:tc>
      </w:tr>
      <w:tr w:rsidR="003545EB" w:rsidRPr="00D71D6D" w14:paraId="6093B70F" w14:textId="77777777" w:rsidTr="00D71D6D">
        <w:trPr>
          <w:gridBefore w:val="2"/>
          <w:wBefore w:w="177" w:type="dxa"/>
          <w:cantSplit/>
          <w:trHeight w:val="20"/>
        </w:trPr>
        <w:tc>
          <w:tcPr>
            <w:tcW w:w="3661" w:type="dxa"/>
            <w:gridSpan w:val="2"/>
            <w:tcBorders>
              <w:top w:val="nil"/>
              <w:left w:val="nil"/>
              <w:right w:val="nil"/>
            </w:tcBorders>
            <w:shd w:val="clear" w:color="auto" w:fill="auto"/>
          </w:tcPr>
          <w:p w14:paraId="01E80F45" w14:textId="579AFF34" w:rsidR="003545EB" w:rsidRPr="0052692C" w:rsidRDefault="0052692C" w:rsidP="008015AB">
            <w:pPr>
              <w:widowControl w:val="0"/>
              <w:tabs>
                <w:tab w:val="left" w:pos="139"/>
              </w:tabs>
              <w:suppressAutoHyphens w:val="0"/>
              <w:spacing w:line="240" w:lineRule="auto"/>
              <w:ind w:left="144" w:hanging="144"/>
              <w:rPr>
                <w:i/>
                <w:iCs/>
                <w:sz w:val="18"/>
                <w:szCs w:val="18"/>
                <w:lang w:val="en-US"/>
              </w:rPr>
            </w:pPr>
            <w:r w:rsidRPr="0052692C">
              <w:rPr>
                <w:i/>
                <w:iCs/>
                <w:sz w:val="18"/>
                <w:szCs w:val="18"/>
                <w:lang w:val="en-US"/>
              </w:rPr>
              <w:t>UN/SCETDG/52/</w:t>
            </w:r>
            <w:r w:rsidR="003545EB" w:rsidRPr="0052692C">
              <w:rPr>
                <w:i/>
                <w:iCs/>
                <w:sz w:val="18"/>
                <w:szCs w:val="18"/>
                <w:lang w:val="en-US"/>
              </w:rPr>
              <w:t>INF.14 (SAAMI)</w:t>
            </w:r>
          </w:p>
        </w:tc>
        <w:tc>
          <w:tcPr>
            <w:tcW w:w="5320" w:type="dxa"/>
            <w:gridSpan w:val="2"/>
            <w:tcBorders>
              <w:top w:val="nil"/>
              <w:left w:val="nil"/>
              <w:right w:val="nil"/>
            </w:tcBorders>
            <w:shd w:val="clear" w:color="auto" w:fill="auto"/>
          </w:tcPr>
          <w:p w14:paraId="3E9E78F9" w14:textId="289985C9" w:rsidR="003545EB" w:rsidRPr="00905C99" w:rsidRDefault="00B655C7" w:rsidP="008015AB">
            <w:pPr>
              <w:widowControl w:val="0"/>
              <w:tabs>
                <w:tab w:val="left" w:pos="139"/>
              </w:tabs>
              <w:suppressAutoHyphens w:val="0"/>
              <w:spacing w:line="240" w:lineRule="auto"/>
              <w:ind w:left="144" w:hanging="144"/>
              <w:rPr>
                <w:i/>
                <w:iCs/>
                <w:sz w:val="18"/>
                <w:szCs w:val="18"/>
                <w:lang w:val="en-US"/>
              </w:rPr>
            </w:pPr>
            <w:r w:rsidRPr="00B655C7">
              <w:rPr>
                <w:i/>
                <w:iCs/>
                <w:sz w:val="18"/>
                <w:szCs w:val="18"/>
                <w:lang w:val="en-US"/>
              </w:rPr>
              <w:t>Classification of desensitized explosives for the purposes of supply and use according to GHS chapter 2.17</w:t>
            </w:r>
          </w:p>
        </w:tc>
      </w:tr>
      <w:tr w:rsidR="00C706D9" w:rsidRPr="00CD25DB" w14:paraId="130144E9" w14:textId="77777777" w:rsidTr="00D71D6D">
        <w:trPr>
          <w:gridAfter w:val="1"/>
          <w:wAfter w:w="151" w:type="dxa"/>
          <w:cantSplit/>
          <w:trHeight w:val="20"/>
        </w:trPr>
        <w:tc>
          <w:tcPr>
            <w:tcW w:w="3687" w:type="dxa"/>
            <w:gridSpan w:val="3"/>
            <w:tcBorders>
              <w:top w:val="nil"/>
              <w:left w:val="nil"/>
              <w:bottom w:val="nil"/>
              <w:right w:val="nil"/>
            </w:tcBorders>
            <w:shd w:val="clear" w:color="auto" w:fill="E6E6E6"/>
          </w:tcPr>
          <w:p w14:paraId="58994A0D" w14:textId="2585AF78" w:rsidR="00C706D9" w:rsidRPr="00AF51E4" w:rsidRDefault="00C706D9" w:rsidP="008015AB">
            <w:pPr>
              <w:widowControl w:val="0"/>
              <w:suppressAutoHyphens w:val="0"/>
              <w:spacing w:line="240" w:lineRule="auto"/>
              <w:rPr>
                <w:iCs/>
                <w:sz w:val="18"/>
                <w:szCs w:val="18"/>
                <w:u w:val="single"/>
                <w:lang w:val="en-US"/>
              </w:rPr>
            </w:pPr>
            <w:r w:rsidRPr="00AF51E4">
              <w:rPr>
                <w:iCs/>
                <w:sz w:val="18"/>
                <w:szCs w:val="18"/>
                <w:u w:val="single"/>
                <w:lang w:val="en-US"/>
              </w:rPr>
              <w:t xml:space="preserve">Agenda Item </w:t>
            </w:r>
            <w:r>
              <w:rPr>
                <w:iCs/>
                <w:sz w:val="18"/>
                <w:szCs w:val="18"/>
                <w:u w:val="single"/>
                <w:lang w:val="en-US"/>
              </w:rPr>
              <w:t>2(f</w:t>
            </w:r>
            <w:r w:rsidRPr="00AF51E4">
              <w:rPr>
                <w:iCs/>
                <w:sz w:val="18"/>
                <w:szCs w:val="18"/>
                <w:u w:val="single"/>
                <w:lang w:val="en-US"/>
              </w:rPr>
              <w:t>)</w:t>
            </w:r>
          </w:p>
        </w:tc>
        <w:tc>
          <w:tcPr>
            <w:tcW w:w="5320" w:type="dxa"/>
            <w:gridSpan w:val="2"/>
            <w:tcBorders>
              <w:top w:val="nil"/>
              <w:left w:val="nil"/>
              <w:bottom w:val="nil"/>
              <w:right w:val="nil"/>
            </w:tcBorders>
            <w:shd w:val="clear" w:color="auto" w:fill="E6E6E6"/>
          </w:tcPr>
          <w:p w14:paraId="0BBAA965" w14:textId="561CDB40" w:rsidR="00C706D9" w:rsidRPr="00AF51E4" w:rsidRDefault="00C706D9" w:rsidP="008015AB">
            <w:pPr>
              <w:widowControl w:val="0"/>
              <w:suppressAutoHyphens w:val="0"/>
              <w:spacing w:line="240" w:lineRule="auto"/>
              <w:rPr>
                <w:iCs/>
                <w:sz w:val="18"/>
                <w:szCs w:val="18"/>
                <w:u w:val="single"/>
                <w:lang w:val="en-US"/>
              </w:rPr>
            </w:pPr>
            <w:r w:rsidRPr="00905C99">
              <w:rPr>
                <w:iCs/>
                <w:sz w:val="18"/>
                <w:szCs w:val="18"/>
                <w:u w:val="single"/>
                <w:lang w:val="en-US"/>
              </w:rPr>
              <w:t>Application of security provisions to explosives N.O.S.</w:t>
            </w:r>
          </w:p>
        </w:tc>
      </w:tr>
      <w:tr w:rsidR="00C706D9" w:rsidRPr="00580705" w14:paraId="2968163F" w14:textId="77777777" w:rsidTr="00D71D6D">
        <w:trPr>
          <w:gridBefore w:val="1"/>
          <w:gridAfter w:val="1"/>
          <w:wBefore w:w="26" w:type="dxa"/>
          <w:wAfter w:w="151" w:type="dxa"/>
          <w:cantSplit/>
          <w:trHeight w:val="20"/>
        </w:trPr>
        <w:tc>
          <w:tcPr>
            <w:tcW w:w="3661" w:type="dxa"/>
            <w:gridSpan w:val="2"/>
            <w:tcBorders>
              <w:top w:val="nil"/>
              <w:left w:val="nil"/>
              <w:bottom w:val="nil"/>
              <w:right w:val="nil"/>
            </w:tcBorders>
            <w:shd w:val="clear" w:color="auto" w:fill="auto"/>
          </w:tcPr>
          <w:p w14:paraId="42BECDA0" w14:textId="5DEF28AB" w:rsidR="00C706D9" w:rsidRPr="006F2C5A" w:rsidRDefault="00C706D9" w:rsidP="008015AB">
            <w:pPr>
              <w:widowControl w:val="0"/>
              <w:suppressAutoHyphens w:val="0"/>
              <w:spacing w:line="240" w:lineRule="auto"/>
              <w:rPr>
                <w:i/>
                <w:iCs/>
                <w:sz w:val="18"/>
                <w:szCs w:val="18"/>
                <w:lang w:val="en-US"/>
              </w:rPr>
            </w:pPr>
            <w:r w:rsidRPr="00905C99">
              <w:rPr>
                <w:i/>
                <w:iCs/>
                <w:sz w:val="18"/>
                <w:szCs w:val="18"/>
                <w:lang w:val="en-US"/>
              </w:rPr>
              <w:t>ST/SG/AC.10/C.3/2017/</w:t>
            </w:r>
            <w:r w:rsidR="00723A36">
              <w:rPr>
                <w:i/>
                <w:iCs/>
                <w:sz w:val="18"/>
                <w:szCs w:val="18"/>
                <w:lang w:val="en-US"/>
              </w:rPr>
              <w:t>47</w:t>
            </w:r>
            <w:r w:rsidRPr="00905C99">
              <w:rPr>
                <w:i/>
                <w:iCs/>
                <w:sz w:val="18"/>
                <w:szCs w:val="18"/>
                <w:lang w:val="en-US"/>
              </w:rPr>
              <w:t xml:space="preserve"> (</w:t>
            </w:r>
            <w:r>
              <w:rPr>
                <w:i/>
                <w:iCs/>
                <w:sz w:val="18"/>
                <w:szCs w:val="18"/>
                <w:lang w:val="en-US"/>
              </w:rPr>
              <w:t>UK</w:t>
            </w:r>
            <w:r w:rsidRPr="00905C99">
              <w:rPr>
                <w:i/>
                <w:iCs/>
                <w:sz w:val="18"/>
                <w:szCs w:val="18"/>
                <w:lang w:val="en-US"/>
              </w:rPr>
              <w:t>)</w:t>
            </w:r>
          </w:p>
        </w:tc>
        <w:tc>
          <w:tcPr>
            <w:tcW w:w="5320" w:type="dxa"/>
            <w:gridSpan w:val="2"/>
            <w:tcBorders>
              <w:top w:val="nil"/>
              <w:left w:val="nil"/>
              <w:bottom w:val="nil"/>
              <w:right w:val="nil"/>
            </w:tcBorders>
            <w:shd w:val="clear" w:color="auto" w:fill="auto"/>
          </w:tcPr>
          <w:p w14:paraId="2CE35CB3" w14:textId="77777777" w:rsidR="00C706D9" w:rsidRPr="006F2C5A" w:rsidRDefault="00C706D9" w:rsidP="008015AB">
            <w:pPr>
              <w:widowControl w:val="0"/>
              <w:suppressAutoHyphens w:val="0"/>
              <w:spacing w:line="240" w:lineRule="auto"/>
              <w:rPr>
                <w:i/>
                <w:iCs/>
                <w:sz w:val="18"/>
                <w:szCs w:val="18"/>
                <w:lang w:val="en-US"/>
              </w:rPr>
            </w:pPr>
            <w:r w:rsidRPr="00905C99">
              <w:rPr>
                <w:i/>
                <w:iCs/>
                <w:sz w:val="18"/>
                <w:szCs w:val="18"/>
                <w:lang w:val="en-US"/>
              </w:rPr>
              <w:t>Application of security provisions to explosives</w:t>
            </w:r>
          </w:p>
        </w:tc>
      </w:tr>
      <w:tr w:rsidR="00723A36" w:rsidRPr="002C34C6" w14:paraId="7F3C24D0" w14:textId="77777777" w:rsidTr="00D71D6D">
        <w:trPr>
          <w:gridAfter w:val="1"/>
          <w:wAfter w:w="151" w:type="dxa"/>
          <w:cantSplit/>
          <w:trHeight w:val="20"/>
        </w:trPr>
        <w:tc>
          <w:tcPr>
            <w:tcW w:w="3687" w:type="dxa"/>
            <w:gridSpan w:val="3"/>
            <w:tcBorders>
              <w:top w:val="nil"/>
              <w:left w:val="nil"/>
              <w:bottom w:val="nil"/>
              <w:right w:val="nil"/>
            </w:tcBorders>
            <w:shd w:val="clear" w:color="auto" w:fill="E6E6E6"/>
          </w:tcPr>
          <w:p w14:paraId="0191705A" w14:textId="44F78F8B" w:rsidR="00723A36" w:rsidRPr="00AF51E4" w:rsidRDefault="00723A36" w:rsidP="008015AB">
            <w:pPr>
              <w:widowControl w:val="0"/>
              <w:suppressAutoHyphens w:val="0"/>
              <w:spacing w:line="240" w:lineRule="auto"/>
              <w:rPr>
                <w:iCs/>
                <w:sz w:val="18"/>
                <w:szCs w:val="18"/>
                <w:u w:val="single"/>
                <w:lang w:val="en-US"/>
              </w:rPr>
            </w:pPr>
            <w:r w:rsidRPr="00AF51E4">
              <w:rPr>
                <w:iCs/>
                <w:sz w:val="18"/>
                <w:szCs w:val="18"/>
                <w:u w:val="single"/>
                <w:lang w:val="en-US"/>
              </w:rPr>
              <w:lastRenderedPageBreak/>
              <w:t xml:space="preserve">Agenda Item </w:t>
            </w:r>
            <w:r>
              <w:rPr>
                <w:iCs/>
                <w:sz w:val="18"/>
                <w:szCs w:val="18"/>
                <w:u w:val="single"/>
                <w:lang w:val="en-US"/>
              </w:rPr>
              <w:t>2(g</w:t>
            </w:r>
            <w:r w:rsidRPr="00AF51E4">
              <w:rPr>
                <w:iCs/>
                <w:sz w:val="18"/>
                <w:szCs w:val="18"/>
                <w:u w:val="single"/>
                <w:lang w:val="en-US"/>
              </w:rPr>
              <w:t>)</w:t>
            </w:r>
          </w:p>
        </w:tc>
        <w:tc>
          <w:tcPr>
            <w:tcW w:w="5320" w:type="dxa"/>
            <w:gridSpan w:val="2"/>
            <w:tcBorders>
              <w:top w:val="nil"/>
              <w:left w:val="nil"/>
              <w:bottom w:val="nil"/>
              <w:right w:val="nil"/>
            </w:tcBorders>
            <w:shd w:val="clear" w:color="auto" w:fill="E6E6E6"/>
          </w:tcPr>
          <w:p w14:paraId="438FD070" w14:textId="16B8A2EE" w:rsidR="00723A36" w:rsidRPr="00AF51E4" w:rsidRDefault="00723A36" w:rsidP="008015AB">
            <w:pPr>
              <w:widowControl w:val="0"/>
              <w:suppressAutoHyphens w:val="0"/>
              <w:spacing w:line="240" w:lineRule="auto"/>
              <w:rPr>
                <w:iCs/>
                <w:sz w:val="18"/>
                <w:szCs w:val="18"/>
                <w:u w:val="single"/>
                <w:lang w:val="en-US"/>
              </w:rPr>
            </w:pPr>
            <w:r w:rsidRPr="00723A36">
              <w:rPr>
                <w:iCs/>
                <w:sz w:val="18"/>
                <w:szCs w:val="18"/>
                <w:u w:val="single"/>
                <w:lang w:val="en-US"/>
              </w:rPr>
              <w:t>Review of packing instructions for explosives</w:t>
            </w:r>
          </w:p>
        </w:tc>
      </w:tr>
      <w:tr w:rsidR="00A97BB8" w:rsidRPr="00137508" w14:paraId="6C4B6D65" w14:textId="77777777" w:rsidTr="00D71D6D">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1AF226AA" w14:textId="77777777" w:rsidR="00A97BB8" w:rsidRPr="00AF51E4" w:rsidRDefault="00A97BB8" w:rsidP="008015AB">
            <w:pPr>
              <w:widowControl w:val="0"/>
              <w:suppressAutoHyphens w:val="0"/>
              <w:spacing w:line="240" w:lineRule="auto"/>
              <w:rPr>
                <w:i/>
                <w:iCs/>
                <w:sz w:val="18"/>
                <w:szCs w:val="18"/>
                <w:lang w:val="en-US"/>
              </w:rPr>
            </w:pPr>
            <w:r w:rsidRPr="00723A36">
              <w:rPr>
                <w:i/>
                <w:iCs/>
                <w:sz w:val="18"/>
                <w:szCs w:val="18"/>
                <w:lang w:val="en-US"/>
              </w:rPr>
              <w:t>ST/SG/AC.10/C.3/2017/48</w:t>
            </w:r>
            <w:r>
              <w:rPr>
                <w:i/>
                <w:iCs/>
                <w:sz w:val="18"/>
                <w:szCs w:val="18"/>
                <w:lang w:val="en-US"/>
              </w:rPr>
              <w:t xml:space="preserve"> (UK)</w:t>
            </w:r>
          </w:p>
        </w:tc>
        <w:tc>
          <w:tcPr>
            <w:tcW w:w="5320" w:type="dxa"/>
            <w:gridSpan w:val="2"/>
            <w:tcBorders>
              <w:top w:val="nil"/>
              <w:left w:val="nil"/>
              <w:right w:val="nil"/>
            </w:tcBorders>
            <w:shd w:val="clear" w:color="auto" w:fill="auto"/>
          </w:tcPr>
          <w:p w14:paraId="56C2051F" w14:textId="77777777" w:rsidR="00A97BB8" w:rsidRPr="00AF51E4" w:rsidRDefault="00A97BB8" w:rsidP="008015AB">
            <w:pPr>
              <w:widowControl w:val="0"/>
              <w:suppressAutoHyphens w:val="0"/>
              <w:spacing w:line="240" w:lineRule="auto"/>
              <w:rPr>
                <w:i/>
                <w:iCs/>
                <w:sz w:val="18"/>
                <w:szCs w:val="18"/>
                <w:lang w:val="en-US"/>
              </w:rPr>
            </w:pPr>
            <w:r w:rsidRPr="00723A36">
              <w:rPr>
                <w:i/>
                <w:iCs/>
                <w:sz w:val="18"/>
                <w:szCs w:val="18"/>
                <w:lang w:val="en-US"/>
              </w:rPr>
              <w:t>Additional LP101 entries into the Dangerous Goods List</w:t>
            </w:r>
          </w:p>
        </w:tc>
      </w:tr>
      <w:tr w:rsidR="008015AB" w:rsidRPr="00D71D6D" w14:paraId="567B50E8" w14:textId="77777777" w:rsidTr="005B4E27">
        <w:trPr>
          <w:gridBefore w:val="2"/>
          <w:wBefore w:w="177" w:type="dxa"/>
          <w:cantSplit/>
          <w:trHeight w:val="20"/>
        </w:trPr>
        <w:tc>
          <w:tcPr>
            <w:tcW w:w="3661" w:type="dxa"/>
            <w:gridSpan w:val="2"/>
            <w:tcBorders>
              <w:top w:val="nil"/>
              <w:left w:val="nil"/>
              <w:right w:val="nil"/>
            </w:tcBorders>
            <w:shd w:val="clear" w:color="auto" w:fill="auto"/>
          </w:tcPr>
          <w:p w14:paraId="51D9AED1" w14:textId="2EC3054D" w:rsidR="008015AB" w:rsidRPr="0052692C" w:rsidRDefault="008015AB" w:rsidP="005B4E27">
            <w:pPr>
              <w:widowControl w:val="0"/>
              <w:tabs>
                <w:tab w:val="left" w:pos="139"/>
              </w:tabs>
              <w:suppressAutoHyphens w:val="0"/>
              <w:spacing w:line="240" w:lineRule="auto"/>
              <w:ind w:left="144" w:hanging="144"/>
              <w:rPr>
                <w:i/>
                <w:iCs/>
                <w:sz w:val="18"/>
                <w:szCs w:val="18"/>
                <w:lang w:val="en-US"/>
              </w:rPr>
            </w:pPr>
            <w:r w:rsidRPr="0010424D">
              <w:rPr>
                <w:i/>
                <w:iCs/>
                <w:sz w:val="18"/>
                <w:szCs w:val="18"/>
                <w:lang w:val="en-US"/>
              </w:rPr>
              <w:t>UN/SCETDG/52/INF.40</w:t>
            </w:r>
            <w:r>
              <w:rPr>
                <w:i/>
                <w:iCs/>
                <w:sz w:val="18"/>
                <w:szCs w:val="18"/>
                <w:lang w:val="en-US"/>
              </w:rPr>
              <w:t xml:space="preserve"> (Canada)</w:t>
            </w:r>
          </w:p>
        </w:tc>
        <w:tc>
          <w:tcPr>
            <w:tcW w:w="5320" w:type="dxa"/>
            <w:gridSpan w:val="2"/>
            <w:tcBorders>
              <w:top w:val="nil"/>
              <w:left w:val="nil"/>
              <w:right w:val="nil"/>
            </w:tcBorders>
            <w:shd w:val="clear" w:color="auto" w:fill="auto"/>
          </w:tcPr>
          <w:p w14:paraId="2714728D" w14:textId="3B05C05E" w:rsidR="008015AB" w:rsidRPr="00905C99" w:rsidRDefault="008015AB" w:rsidP="005B4E27">
            <w:pPr>
              <w:widowControl w:val="0"/>
              <w:tabs>
                <w:tab w:val="left" w:pos="139"/>
              </w:tabs>
              <w:suppressAutoHyphens w:val="0"/>
              <w:spacing w:line="240" w:lineRule="auto"/>
              <w:ind w:left="144" w:hanging="144"/>
              <w:rPr>
                <w:i/>
                <w:iCs/>
                <w:sz w:val="18"/>
                <w:szCs w:val="18"/>
                <w:lang w:val="en-US"/>
              </w:rPr>
            </w:pPr>
            <w:r w:rsidRPr="0010424D">
              <w:rPr>
                <w:i/>
                <w:iCs/>
                <w:sz w:val="18"/>
                <w:szCs w:val="18"/>
                <w:lang w:val="en-US"/>
              </w:rPr>
              <w:t>Comments on ST/SG/AC.10/C.3/2017/48; Additional LP101 entries into the Dangerous Goods List</w:t>
            </w:r>
          </w:p>
        </w:tc>
      </w:tr>
      <w:tr w:rsidR="00C706D9" w:rsidRPr="002C34C6" w14:paraId="0985EA29" w14:textId="77777777" w:rsidTr="00D71D6D">
        <w:trPr>
          <w:gridAfter w:val="1"/>
          <w:wAfter w:w="151" w:type="dxa"/>
          <w:cantSplit/>
          <w:trHeight w:val="20"/>
        </w:trPr>
        <w:tc>
          <w:tcPr>
            <w:tcW w:w="3687" w:type="dxa"/>
            <w:gridSpan w:val="3"/>
            <w:tcBorders>
              <w:top w:val="nil"/>
              <w:left w:val="nil"/>
              <w:bottom w:val="nil"/>
              <w:right w:val="nil"/>
            </w:tcBorders>
            <w:shd w:val="clear" w:color="auto" w:fill="E6E6E6"/>
          </w:tcPr>
          <w:p w14:paraId="6AB0C434" w14:textId="04985B9A" w:rsidR="00C706D9" w:rsidRPr="00AF51E4" w:rsidRDefault="00C706D9" w:rsidP="008015AB">
            <w:pPr>
              <w:widowControl w:val="0"/>
              <w:suppressAutoHyphens w:val="0"/>
              <w:spacing w:line="240" w:lineRule="auto"/>
              <w:rPr>
                <w:iCs/>
                <w:sz w:val="18"/>
                <w:szCs w:val="18"/>
                <w:u w:val="single"/>
                <w:lang w:val="en-US"/>
              </w:rPr>
            </w:pPr>
            <w:r w:rsidRPr="00AF51E4">
              <w:rPr>
                <w:iCs/>
                <w:sz w:val="18"/>
                <w:szCs w:val="18"/>
                <w:u w:val="single"/>
                <w:lang w:val="en-US"/>
              </w:rPr>
              <w:t xml:space="preserve">Agenda Item </w:t>
            </w:r>
            <w:r>
              <w:rPr>
                <w:iCs/>
                <w:sz w:val="18"/>
                <w:szCs w:val="18"/>
                <w:u w:val="single"/>
                <w:lang w:val="en-US"/>
              </w:rPr>
              <w:t>2(</w:t>
            </w:r>
            <w:proofErr w:type="spellStart"/>
            <w:r>
              <w:rPr>
                <w:iCs/>
                <w:sz w:val="18"/>
                <w:szCs w:val="18"/>
                <w:u w:val="single"/>
                <w:lang w:val="en-US"/>
              </w:rPr>
              <w:t>i</w:t>
            </w:r>
            <w:proofErr w:type="spellEnd"/>
            <w:r w:rsidRPr="00AF51E4">
              <w:rPr>
                <w:iCs/>
                <w:sz w:val="18"/>
                <w:szCs w:val="18"/>
                <w:u w:val="single"/>
                <w:lang w:val="en-US"/>
              </w:rPr>
              <w:t>)</w:t>
            </w:r>
          </w:p>
        </w:tc>
        <w:tc>
          <w:tcPr>
            <w:tcW w:w="5320" w:type="dxa"/>
            <w:gridSpan w:val="2"/>
            <w:tcBorders>
              <w:top w:val="nil"/>
              <w:left w:val="nil"/>
              <w:bottom w:val="nil"/>
              <w:right w:val="nil"/>
            </w:tcBorders>
            <w:shd w:val="clear" w:color="auto" w:fill="E6E6E6"/>
          </w:tcPr>
          <w:p w14:paraId="1A6400F8" w14:textId="796E5C59" w:rsidR="00C706D9" w:rsidRPr="00AF51E4" w:rsidRDefault="00C706D9" w:rsidP="008015AB">
            <w:pPr>
              <w:widowControl w:val="0"/>
              <w:suppressAutoHyphens w:val="0"/>
              <w:spacing w:line="240" w:lineRule="auto"/>
              <w:rPr>
                <w:iCs/>
                <w:sz w:val="18"/>
                <w:szCs w:val="18"/>
                <w:u w:val="single"/>
                <w:lang w:val="en-US"/>
              </w:rPr>
            </w:pPr>
            <w:r w:rsidRPr="00C55B00">
              <w:rPr>
                <w:iCs/>
                <w:sz w:val="18"/>
                <w:szCs w:val="18"/>
                <w:u w:val="single"/>
                <w:lang w:val="en-US"/>
              </w:rPr>
              <w:t>Review of Chapter 2.1 of the GHS</w:t>
            </w:r>
          </w:p>
        </w:tc>
      </w:tr>
      <w:tr w:rsidR="003D6156" w:rsidRPr="00137508" w14:paraId="0AEE1482" w14:textId="77777777" w:rsidTr="00D71D6D">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7E730BEA" w14:textId="06EDA261" w:rsidR="003D6156" w:rsidRPr="009F7D99" w:rsidRDefault="009F7D99" w:rsidP="008015AB">
            <w:pPr>
              <w:widowControl w:val="0"/>
              <w:suppressAutoHyphens w:val="0"/>
              <w:spacing w:line="240" w:lineRule="auto"/>
              <w:rPr>
                <w:i/>
                <w:iCs/>
                <w:sz w:val="18"/>
                <w:szCs w:val="18"/>
                <w:lang w:val="en-US"/>
              </w:rPr>
            </w:pPr>
            <w:r w:rsidRPr="009F7D99">
              <w:rPr>
                <w:i/>
                <w:iCs/>
                <w:sz w:val="18"/>
                <w:szCs w:val="18"/>
                <w:lang w:val="en-US"/>
              </w:rPr>
              <w:t>UN/SCETDG/52/</w:t>
            </w:r>
            <w:r w:rsidR="003D6156" w:rsidRPr="009F7D99">
              <w:rPr>
                <w:i/>
                <w:iCs/>
                <w:sz w:val="18"/>
                <w:szCs w:val="18"/>
                <w:lang w:val="en-US"/>
              </w:rPr>
              <w:t>INF.10</w:t>
            </w:r>
            <w:r w:rsidRPr="009F7D99">
              <w:rPr>
                <w:i/>
                <w:iCs/>
                <w:sz w:val="18"/>
                <w:szCs w:val="18"/>
                <w:lang w:val="en-US"/>
              </w:rPr>
              <w:t xml:space="preserve"> (Germany)</w:t>
            </w:r>
          </w:p>
        </w:tc>
        <w:tc>
          <w:tcPr>
            <w:tcW w:w="5320" w:type="dxa"/>
            <w:gridSpan w:val="2"/>
            <w:tcBorders>
              <w:top w:val="nil"/>
              <w:left w:val="nil"/>
              <w:right w:val="nil"/>
            </w:tcBorders>
            <w:shd w:val="clear" w:color="auto" w:fill="auto"/>
          </w:tcPr>
          <w:p w14:paraId="1E9D12FC" w14:textId="05C19B78" w:rsidR="003D6156" w:rsidRPr="00B05371" w:rsidRDefault="00C27A78" w:rsidP="008015AB">
            <w:pPr>
              <w:widowControl w:val="0"/>
              <w:suppressAutoHyphens w:val="0"/>
              <w:spacing w:line="240" w:lineRule="auto"/>
              <w:rPr>
                <w:i/>
                <w:iCs/>
                <w:sz w:val="18"/>
                <w:szCs w:val="18"/>
                <w:lang w:val="en-US"/>
              </w:rPr>
            </w:pPr>
            <w:r w:rsidRPr="00C27A78">
              <w:rPr>
                <w:i/>
                <w:iCs/>
                <w:sz w:val="18"/>
                <w:szCs w:val="18"/>
                <w:lang w:val="en-US"/>
              </w:rPr>
              <w:t>Exclusion from Class 1 fire test according to the note in 2.1.3.6.4</w:t>
            </w:r>
          </w:p>
        </w:tc>
      </w:tr>
      <w:tr w:rsidR="003D6156" w:rsidRPr="00137508" w14:paraId="7713656F" w14:textId="77777777" w:rsidTr="00D71D6D">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6A957339" w14:textId="3990B9C8" w:rsidR="003D6156" w:rsidRPr="009F7D99" w:rsidRDefault="00C27A78" w:rsidP="008015AB">
            <w:pPr>
              <w:widowControl w:val="0"/>
              <w:suppressAutoHyphens w:val="0"/>
              <w:spacing w:line="240" w:lineRule="auto"/>
              <w:rPr>
                <w:i/>
                <w:iCs/>
                <w:sz w:val="18"/>
                <w:szCs w:val="18"/>
                <w:lang w:val="en-US"/>
              </w:rPr>
            </w:pPr>
            <w:r w:rsidRPr="009F7D99">
              <w:rPr>
                <w:i/>
                <w:iCs/>
                <w:sz w:val="18"/>
                <w:szCs w:val="18"/>
                <w:lang w:val="en-US"/>
              </w:rPr>
              <w:t>UN/SCETDG/52/</w:t>
            </w:r>
            <w:r w:rsidR="003D6156" w:rsidRPr="009F7D99">
              <w:rPr>
                <w:i/>
                <w:iCs/>
                <w:sz w:val="18"/>
                <w:szCs w:val="18"/>
                <w:lang w:val="en-US"/>
              </w:rPr>
              <w:t>INF.20</w:t>
            </w:r>
            <w:r>
              <w:rPr>
                <w:i/>
                <w:iCs/>
                <w:sz w:val="18"/>
                <w:szCs w:val="18"/>
                <w:lang w:val="en-US"/>
              </w:rPr>
              <w:t xml:space="preserve"> (Sweden)</w:t>
            </w:r>
          </w:p>
        </w:tc>
        <w:tc>
          <w:tcPr>
            <w:tcW w:w="5320" w:type="dxa"/>
            <w:gridSpan w:val="2"/>
            <w:tcBorders>
              <w:top w:val="nil"/>
              <w:left w:val="nil"/>
              <w:right w:val="nil"/>
            </w:tcBorders>
            <w:shd w:val="clear" w:color="auto" w:fill="auto"/>
          </w:tcPr>
          <w:p w14:paraId="02725429" w14:textId="7AF5C136" w:rsidR="003D6156" w:rsidRPr="00B05371" w:rsidRDefault="00C27A78" w:rsidP="008015AB">
            <w:pPr>
              <w:widowControl w:val="0"/>
              <w:suppressAutoHyphens w:val="0"/>
              <w:spacing w:line="240" w:lineRule="auto"/>
              <w:rPr>
                <w:i/>
                <w:iCs/>
                <w:sz w:val="18"/>
                <w:szCs w:val="18"/>
                <w:lang w:val="en-US"/>
              </w:rPr>
            </w:pPr>
            <w:r w:rsidRPr="00C27A78">
              <w:rPr>
                <w:i/>
                <w:iCs/>
                <w:sz w:val="18"/>
                <w:szCs w:val="18"/>
                <w:lang w:val="en-US"/>
              </w:rPr>
              <w:t>Status report on the work of the informal correspondence group on the revision of GHS chapter 2.1</w:t>
            </w:r>
          </w:p>
        </w:tc>
      </w:tr>
      <w:tr w:rsidR="003D6156" w:rsidRPr="002C34C6" w14:paraId="4DCCD063" w14:textId="77777777" w:rsidTr="00D71D6D">
        <w:trPr>
          <w:gridAfter w:val="1"/>
          <w:wAfter w:w="151" w:type="dxa"/>
          <w:cantSplit/>
          <w:trHeight w:val="20"/>
        </w:trPr>
        <w:tc>
          <w:tcPr>
            <w:tcW w:w="3687" w:type="dxa"/>
            <w:gridSpan w:val="3"/>
            <w:tcBorders>
              <w:top w:val="nil"/>
              <w:left w:val="nil"/>
              <w:bottom w:val="nil"/>
              <w:right w:val="nil"/>
            </w:tcBorders>
            <w:shd w:val="clear" w:color="auto" w:fill="E6E6E6"/>
          </w:tcPr>
          <w:p w14:paraId="777EEE3C" w14:textId="27F3F27E" w:rsidR="003D6156" w:rsidRPr="009F7D99" w:rsidRDefault="003D6156" w:rsidP="008015AB">
            <w:pPr>
              <w:widowControl w:val="0"/>
              <w:suppressAutoHyphens w:val="0"/>
              <w:spacing w:line="240" w:lineRule="auto"/>
              <w:rPr>
                <w:iCs/>
                <w:sz w:val="18"/>
                <w:szCs w:val="18"/>
                <w:u w:val="single"/>
                <w:lang w:val="en-US"/>
              </w:rPr>
            </w:pPr>
            <w:r w:rsidRPr="009F7D99">
              <w:rPr>
                <w:iCs/>
                <w:sz w:val="18"/>
                <w:szCs w:val="18"/>
                <w:u w:val="single"/>
                <w:lang w:val="en-US"/>
              </w:rPr>
              <w:t>Agenda Item 2(j)</w:t>
            </w:r>
          </w:p>
        </w:tc>
        <w:tc>
          <w:tcPr>
            <w:tcW w:w="5320" w:type="dxa"/>
            <w:gridSpan w:val="2"/>
            <w:tcBorders>
              <w:top w:val="nil"/>
              <w:left w:val="nil"/>
              <w:bottom w:val="nil"/>
              <w:right w:val="nil"/>
            </w:tcBorders>
            <w:shd w:val="clear" w:color="auto" w:fill="E6E6E6"/>
          </w:tcPr>
          <w:p w14:paraId="5B866490" w14:textId="11AFF377" w:rsidR="003D6156" w:rsidRPr="00AF51E4" w:rsidRDefault="003D6156" w:rsidP="008015AB">
            <w:pPr>
              <w:widowControl w:val="0"/>
              <w:suppressAutoHyphens w:val="0"/>
              <w:spacing w:line="240" w:lineRule="auto"/>
              <w:rPr>
                <w:iCs/>
                <w:sz w:val="18"/>
                <w:szCs w:val="18"/>
                <w:u w:val="single"/>
                <w:lang w:val="en-US"/>
              </w:rPr>
            </w:pPr>
            <w:r>
              <w:rPr>
                <w:iCs/>
                <w:sz w:val="18"/>
                <w:szCs w:val="18"/>
                <w:u w:val="single"/>
                <w:lang w:val="en-US"/>
              </w:rPr>
              <w:t>Miscellaneous</w:t>
            </w:r>
          </w:p>
        </w:tc>
      </w:tr>
      <w:tr w:rsidR="003D6156" w:rsidRPr="00137508" w14:paraId="6E146044" w14:textId="77777777" w:rsidTr="00D71D6D">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4E31A8BB" w14:textId="77777777" w:rsidR="003D6156" w:rsidRPr="009F7D99" w:rsidRDefault="003D6156" w:rsidP="008015AB">
            <w:pPr>
              <w:widowControl w:val="0"/>
              <w:suppressAutoHyphens w:val="0"/>
              <w:spacing w:line="240" w:lineRule="auto"/>
              <w:rPr>
                <w:i/>
                <w:iCs/>
                <w:sz w:val="18"/>
                <w:szCs w:val="18"/>
                <w:lang w:val="en-US"/>
              </w:rPr>
            </w:pPr>
            <w:r w:rsidRPr="009F7D99">
              <w:rPr>
                <w:i/>
                <w:iCs/>
                <w:sz w:val="18"/>
                <w:szCs w:val="18"/>
                <w:lang w:val="en-US"/>
              </w:rPr>
              <w:t>ST/SG/AC.10/C.3/2017/51 (SAAMI)</w:t>
            </w:r>
          </w:p>
        </w:tc>
        <w:tc>
          <w:tcPr>
            <w:tcW w:w="5320" w:type="dxa"/>
            <w:gridSpan w:val="2"/>
            <w:tcBorders>
              <w:top w:val="nil"/>
              <w:left w:val="nil"/>
              <w:right w:val="nil"/>
            </w:tcBorders>
            <w:shd w:val="clear" w:color="auto" w:fill="auto"/>
          </w:tcPr>
          <w:p w14:paraId="6222DA0F" w14:textId="77777777" w:rsidR="003D6156" w:rsidRPr="00AF51E4" w:rsidRDefault="003D6156" w:rsidP="008015AB">
            <w:pPr>
              <w:widowControl w:val="0"/>
              <w:suppressAutoHyphens w:val="0"/>
              <w:spacing w:line="240" w:lineRule="auto"/>
              <w:rPr>
                <w:i/>
                <w:iCs/>
                <w:sz w:val="18"/>
                <w:szCs w:val="18"/>
                <w:lang w:val="en-US"/>
              </w:rPr>
            </w:pPr>
            <w:r w:rsidRPr="00B05371">
              <w:rPr>
                <w:i/>
                <w:iCs/>
                <w:sz w:val="18"/>
                <w:szCs w:val="18"/>
                <w:lang w:val="en-US"/>
              </w:rPr>
              <w:t>A method for transporting controlled shipments of explosives samples (≤ 25 grams)</w:t>
            </w:r>
          </w:p>
        </w:tc>
      </w:tr>
      <w:tr w:rsidR="003D6156" w:rsidRPr="00137508" w14:paraId="28409A4B" w14:textId="77777777" w:rsidTr="00D71D6D">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315E1340" w14:textId="5291AB44" w:rsidR="003D6156" w:rsidRPr="009F7D99" w:rsidRDefault="00891CC8" w:rsidP="008015AB">
            <w:pPr>
              <w:widowControl w:val="0"/>
              <w:suppressAutoHyphens w:val="0"/>
              <w:spacing w:line="240" w:lineRule="auto"/>
              <w:rPr>
                <w:i/>
                <w:iCs/>
                <w:sz w:val="18"/>
                <w:szCs w:val="18"/>
                <w:lang w:val="en-US"/>
              </w:rPr>
            </w:pPr>
            <w:r w:rsidRPr="009F7D99">
              <w:rPr>
                <w:i/>
                <w:iCs/>
                <w:sz w:val="18"/>
                <w:szCs w:val="18"/>
                <w:lang w:val="en-US"/>
              </w:rPr>
              <w:t>UN/SCETDG/52/</w:t>
            </w:r>
            <w:r w:rsidR="003D6156" w:rsidRPr="009F7D99">
              <w:rPr>
                <w:i/>
                <w:iCs/>
                <w:sz w:val="18"/>
                <w:szCs w:val="18"/>
                <w:lang w:val="en-US"/>
              </w:rPr>
              <w:t>INF.12</w:t>
            </w:r>
            <w:r>
              <w:rPr>
                <w:i/>
                <w:iCs/>
                <w:sz w:val="18"/>
                <w:szCs w:val="18"/>
                <w:lang w:val="en-US"/>
              </w:rPr>
              <w:t xml:space="preserve"> (CEFIC)</w:t>
            </w:r>
          </w:p>
        </w:tc>
        <w:tc>
          <w:tcPr>
            <w:tcW w:w="5320" w:type="dxa"/>
            <w:gridSpan w:val="2"/>
            <w:tcBorders>
              <w:top w:val="nil"/>
              <w:left w:val="nil"/>
              <w:right w:val="nil"/>
            </w:tcBorders>
            <w:shd w:val="clear" w:color="auto" w:fill="auto"/>
          </w:tcPr>
          <w:p w14:paraId="0115468F" w14:textId="16748BAF" w:rsidR="003D6156" w:rsidRPr="00B05371" w:rsidRDefault="00891CC8" w:rsidP="008015AB">
            <w:pPr>
              <w:widowControl w:val="0"/>
              <w:suppressAutoHyphens w:val="0"/>
              <w:spacing w:line="240" w:lineRule="auto"/>
              <w:rPr>
                <w:i/>
                <w:iCs/>
                <w:sz w:val="18"/>
                <w:szCs w:val="18"/>
                <w:lang w:val="en-US"/>
              </w:rPr>
            </w:pPr>
            <w:r w:rsidRPr="00891CC8">
              <w:rPr>
                <w:i/>
                <w:iCs/>
                <w:sz w:val="18"/>
                <w:szCs w:val="18"/>
                <w:lang w:val="en-US"/>
              </w:rPr>
              <w:t>Transport of energetic samples for further testing</w:t>
            </w:r>
          </w:p>
        </w:tc>
      </w:tr>
      <w:tr w:rsidR="003D6156" w:rsidRPr="00137508" w14:paraId="4246DA3E" w14:textId="77777777" w:rsidTr="00D71D6D">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516BE785" w14:textId="1E5702FD" w:rsidR="003D6156" w:rsidRPr="009F7D99" w:rsidRDefault="00891CC8" w:rsidP="008015AB">
            <w:pPr>
              <w:widowControl w:val="0"/>
              <w:suppressAutoHyphens w:val="0"/>
              <w:spacing w:line="240" w:lineRule="auto"/>
              <w:rPr>
                <w:i/>
                <w:iCs/>
                <w:sz w:val="18"/>
                <w:szCs w:val="18"/>
                <w:lang w:val="en-US"/>
              </w:rPr>
            </w:pPr>
            <w:r w:rsidRPr="009F7D99">
              <w:rPr>
                <w:i/>
                <w:iCs/>
                <w:sz w:val="18"/>
                <w:szCs w:val="18"/>
                <w:lang w:val="en-US"/>
              </w:rPr>
              <w:t>UN/SCETDG/52/</w:t>
            </w:r>
            <w:r w:rsidR="003D6156" w:rsidRPr="009F7D99">
              <w:rPr>
                <w:i/>
                <w:iCs/>
                <w:sz w:val="18"/>
                <w:szCs w:val="18"/>
                <w:lang w:val="en-US"/>
              </w:rPr>
              <w:t>INF.15</w:t>
            </w:r>
            <w:r>
              <w:rPr>
                <w:i/>
                <w:iCs/>
                <w:sz w:val="18"/>
                <w:szCs w:val="18"/>
                <w:lang w:val="en-US"/>
              </w:rPr>
              <w:t xml:space="preserve"> (IME)</w:t>
            </w:r>
          </w:p>
        </w:tc>
        <w:tc>
          <w:tcPr>
            <w:tcW w:w="5320" w:type="dxa"/>
            <w:gridSpan w:val="2"/>
            <w:tcBorders>
              <w:top w:val="nil"/>
              <w:left w:val="nil"/>
              <w:right w:val="nil"/>
            </w:tcBorders>
            <w:shd w:val="clear" w:color="auto" w:fill="auto"/>
          </w:tcPr>
          <w:p w14:paraId="339DA81B" w14:textId="7E1E5EBC" w:rsidR="003D6156" w:rsidRPr="00B05371" w:rsidRDefault="00891CC8" w:rsidP="008015AB">
            <w:pPr>
              <w:widowControl w:val="0"/>
              <w:suppressAutoHyphens w:val="0"/>
              <w:spacing w:line="240" w:lineRule="auto"/>
              <w:rPr>
                <w:i/>
                <w:iCs/>
                <w:sz w:val="18"/>
                <w:szCs w:val="18"/>
                <w:lang w:val="en-US"/>
              </w:rPr>
            </w:pPr>
            <w:r w:rsidRPr="00891CC8">
              <w:rPr>
                <w:i/>
                <w:iCs/>
                <w:sz w:val="18"/>
                <w:szCs w:val="18"/>
                <w:lang w:val="en-US"/>
              </w:rPr>
              <w:t>Comments on UN 0222 Ammonium nitrate</w:t>
            </w:r>
          </w:p>
        </w:tc>
      </w:tr>
      <w:tr w:rsidR="003D6156" w:rsidRPr="00137508" w14:paraId="5CD66B53" w14:textId="77777777" w:rsidTr="00D71D6D">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332F4C79" w14:textId="5D90BB59" w:rsidR="003D6156" w:rsidRPr="009F7D99" w:rsidRDefault="00891CC8" w:rsidP="008015AB">
            <w:pPr>
              <w:widowControl w:val="0"/>
              <w:suppressAutoHyphens w:val="0"/>
              <w:spacing w:line="240" w:lineRule="auto"/>
              <w:rPr>
                <w:i/>
                <w:iCs/>
                <w:sz w:val="18"/>
                <w:szCs w:val="18"/>
                <w:lang w:val="en-US"/>
              </w:rPr>
            </w:pPr>
            <w:r w:rsidRPr="009F7D99">
              <w:rPr>
                <w:i/>
                <w:iCs/>
                <w:sz w:val="18"/>
                <w:szCs w:val="18"/>
                <w:lang w:val="en-US"/>
              </w:rPr>
              <w:t>UN/SCETDG/52/</w:t>
            </w:r>
            <w:r w:rsidR="003D6156" w:rsidRPr="009F7D99">
              <w:rPr>
                <w:i/>
                <w:iCs/>
                <w:sz w:val="18"/>
                <w:szCs w:val="18"/>
                <w:lang w:val="en-US"/>
              </w:rPr>
              <w:t>INF.21</w:t>
            </w:r>
            <w:r>
              <w:rPr>
                <w:i/>
                <w:iCs/>
                <w:sz w:val="18"/>
                <w:szCs w:val="18"/>
                <w:lang w:val="en-US"/>
              </w:rPr>
              <w:t xml:space="preserve"> (Finland)</w:t>
            </w:r>
          </w:p>
        </w:tc>
        <w:tc>
          <w:tcPr>
            <w:tcW w:w="5320" w:type="dxa"/>
            <w:gridSpan w:val="2"/>
            <w:tcBorders>
              <w:top w:val="nil"/>
              <w:left w:val="nil"/>
              <w:right w:val="nil"/>
            </w:tcBorders>
            <w:shd w:val="clear" w:color="auto" w:fill="auto"/>
          </w:tcPr>
          <w:p w14:paraId="38959087" w14:textId="39FF95DC" w:rsidR="003D6156" w:rsidRPr="00B05371" w:rsidRDefault="00891CC8" w:rsidP="008015AB">
            <w:pPr>
              <w:widowControl w:val="0"/>
              <w:suppressAutoHyphens w:val="0"/>
              <w:spacing w:line="240" w:lineRule="auto"/>
              <w:rPr>
                <w:i/>
                <w:iCs/>
                <w:sz w:val="18"/>
                <w:szCs w:val="18"/>
                <w:lang w:val="en-US"/>
              </w:rPr>
            </w:pPr>
            <w:r w:rsidRPr="00891CC8">
              <w:rPr>
                <w:i/>
                <w:iCs/>
                <w:sz w:val="18"/>
                <w:szCs w:val="18"/>
                <w:lang w:val="en-US"/>
              </w:rPr>
              <w:t>Proposal to create a new UN number for MINES with bu</w:t>
            </w:r>
            <w:r w:rsidR="002A3B8A">
              <w:rPr>
                <w:i/>
                <w:iCs/>
                <w:sz w:val="18"/>
                <w:szCs w:val="18"/>
                <w:lang w:val="en-US"/>
              </w:rPr>
              <w:t>r</w:t>
            </w:r>
            <w:r w:rsidRPr="00891CC8">
              <w:rPr>
                <w:i/>
                <w:iCs/>
                <w:sz w:val="18"/>
                <w:szCs w:val="18"/>
                <w:lang w:val="en-US"/>
              </w:rPr>
              <w:t>sting charge 1.6D</w:t>
            </w:r>
          </w:p>
        </w:tc>
      </w:tr>
      <w:tr w:rsidR="003D6156" w:rsidRPr="00137508" w14:paraId="20A7335E" w14:textId="77777777" w:rsidTr="00D71D6D">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1B00D719" w14:textId="3DB0F745" w:rsidR="003D6156" w:rsidRPr="009F7D99" w:rsidRDefault="00891CC8" w:rsidP="008015AB">
            <w:pPr>
              <w:widowControl w:val="0"/>
              <w:suppressAutoHyphens w:val="0"/>
              <w:spacing w:line="240" w:lineRule="auto"/>
              <w:rPr>
                <w:i/>
                <w:iCs/>
                <w:sz w:val="18"/>
                <w:szCs w:val="18"/>
                <w:lang w:val="en-US"/>
              </w:rPr>
            </w:pPr>
            <w:r w:rsidRPr="009F7D99">
              <w:rPr>
                <w:i/>
                <w:iCs/>
                <w:sz w:val="18"/>
                <w:szCs w:val="18"/>
                <w:lang w:val="en-US"/>
              </w:rPr>
              <w:t>UN/SCETDG/52/</w:t>
            </w:r>
            <w:r w:rsidR="003D6156" w:rsidRPr="009F7D99">
              <w:rPr>
                <w:i/>
                <w:iCs/>
                <w:sz w:val="18"/>
                <w:szCs w:val="18"/>
                <w:lang w:val="en-US"/>
              </w:rPr>
              <w:t>INF.32</w:t>
            </w:r>
            <w:r>
              <w:rPr>
                <w:i/>
                <w:iCs/>
                <w:sz w:val="18"/>
                <w:szCs w:val="18"/>
                <w:lang w:val="en-US"/>
              </w:rPr>
              <w:t xml:space="preserve"> (COSTHA)</w:t>
            </w:r>
          </w:p>
        </w:tc>
        <w:tc>
          <w:tcPr>
            <w:tcW w:w="5320" w:type="dxa"/>
            <w:gridSpan w:val="2"/>
            <w:tcBorders>
              <w:top w:val="nil"/>
              <w:left w:val="nil"/>
              <w:right w:val="nil"/>
            </w:tcBorders>
            <w:shd w:val="clear" w:color="auto" w:fill="auto"/>
          </w:tcPr>
          <w:p w14:paraId="0A48A9CF" w14:textId="28A32385" w:rsidR="003D6156" w:rsidRPr="00B05371" w:rsidRDefault="00891CC8" w:rsidP="008015AB">
            <w:pPr>
              <w:widowControl w:val="0"/>
              <w:suppressAutoHyphens w:val="0"/>
              <w:spacing w:line="240" w:lineRule="auto"/>
              <w:rPr>
                <w:i/>
                <w:iCs/>
                <w:sz w:val="18"/>
                <w:szCs w:val="18"/>
                <w:lang w:val="en-US"/>
              </w:rPr>
            </w:pPr>
            <w:r w:rsidRPr="00891CC8">
              <w:rPr>
                <w:i/>
                <w:iCs/>
                <w:sz w:val="18"/>
                <w:szCs w:val="18"/>
                <w:lang w:val="en-US"/>
              </w:rPr>
              <w:t>What constitutes a SAFETY DEVICE, UN3268?</w:t>
            </w:r>
          </w:p>
        </w:tc>
      </w:tr>
      <w:tr w:rsidR="003D6156" w:rsidRPr="00137508" w14:paraId="7F16B573" w14:textId="77777777" w:rsidTr="00D71D6D">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28E038A7" w14:textId="7C0937B7" w:rsidR="003D6156" w:rsidRPr="009F7D99" w:rsidRDefault="00891CC8" w:rsidP="008015AB">
            <w:pPr>
              <w:widowControl w:val="0"/>
              <w:suppressAutoHyphens w:val="0"/>
              <w:spacing w:line="240" w:lineRule="auto"/>
              <w:rPr>
                <w:i/>
                <w:iCs/>
                <w:sz w:val="18"/>
                <w:szCs w:val="18"/>
                <w:lang w:val="en-US"/>
              </w:rPr>
            </w:pPr>
            <w:r w:rsidRPr="009F7D99">
              <w:rPr>
                <w:i/>
                <w:iCs/>
                <w:sz w:val="18"/>
                <w:szCs w:val="18"/>
                <w:lang w:val="en-US"/>
              </w:rPr>
              <w:t>UN/SCETDG/52/</w:t>
            </w:r>
            <w:r w:rsidR="003D6156" w:rsidRPr="009F7D99">
              <w:rPr>
                <w:i/>
                <w:iCs/>
                <w:sz w:val="18"/>
                <w:szCs w:val="18"/>
                <w:lang w:val="en-US"/>
              </w:rPr>
              <w:t>INF.33</w:t>
            </w:r>
            <w:r>
              <w:rPr>
                <w:i/>
                <w:iCs/>
                <w:sz w:val="18"/>
                <w:szCs w:val="18"/>
                <w:lang w:val="en-US"/>
              </w:rPr>
              <w:t xml:space="preserve"> (USA)</w:t>
            </w:r>
          </w:p>
        </w:tc>
        <w:tc>
          <w:tcPr>
            <w:tcW w:w="5320" w:type="dxa"/>
            <w:gridSpan w:val="2"/>
            <w:tcBorders>
              <w:top w:val="nil"/>
              <w:left w:val="nil"/>
              <w:right w:val="nil"/>
            </w:tcBorders>
            <w:shd w:val="clear" w:color="auto" w:fill="auto"/>
          </w:tcPr>
          <w:p w14:paraId="3CEA2EEB" w14:textId="1B785632" w:rsidR="003D6156" w:rsidRPr="00B05371" w:rsidRDefault="00891CC8" w:rsidP="008015AB">
            <w:pPr>
              <w:widowControl w:val="0"/>
              <w:suppressAutoHyphens w:val="0"/>
              <w:spacing w:line="240" w:lineRule="auto"/>
              <w:rPr>
                <w:i/>
                <w:iCs/>
                <w:sz w:val="18"/>
                <w:szCs w:val="18"/>
                <w:lang w:val="en-US"/>
              </w:rPr>
            </w:pPr>
            <w:r w:rsidRPr="00891CC8">
              <w:rPr>
                <w:i/>
                <w:iCs/>
                <w:sz w:val="18"/>
                <w:szCs w:val="18"/>
                <w:lang w:val="en-US"/>
              </w:rPr>
              <w:t>Extension of the default fireworks classification table for classification of Articles, pyrotechnic UN 0431</w:t>
            </w:r>
          </w:p>
        </w:tc>
      </w:tr>
      <w:tr w:rsidR="00C706D9" w:rsidRPr="002C34C6" w14:paraId="2F246EC7" w14:textId="77777777" w:rsidTr="00D71D6D">
        <w:trPr>
          <w:gridAfter w:val="1"/>
          <w:wAfter w:w="151" w:type="dxa"/>
          <w:cantSplit/>
          <w:trHeight w:val="20"/>
        </w:trPr>
        <w:tc>
          <w:tcPr>
            <w:tcW w:w="3687" w:type="dxa"/>
            <w:gridSpan w:val="3"/>
            <w:tcBorders>
              <w:top w:val="nil"/>
              <w:left w:val="nil"/>
              <w:bottom w:val="nil"/>
              <w:right w:val="nil"/>
            </w:tcBorders>
            <w:shd w:val="clear" w:color="auto" w:fill="E6E6E6"/>
          </w:tcPr>
          <w:p w14:paraId="4AF8CEB6" w14:textId="4B76771A" w:rsidR="00C706D9" w:rsidRPr="00AF51E4" w:rsidRDefault="00C706D9" w:rsidP="008015AB">
            <w:pPr>
              <w:widowControl w:val="0"/>
              <w:suppressAutoHyphens w:val="0"/>
              <w:spacing w:line="240" w:lineRule="auto"/>
              <w:rPr>
                <w:iCs/>
                <w:sz w:val="18"/>
                <w:szCs w:val="18"/>
                <w:u w:val="single"/>
                <w:lang w:val="en-US"/>
              </w:rPr>
            </w:pPr>
            <w:r w:rsidRPr="00AF51E4">
              <w:rPr>
                <w:iCs/>
                <w:sz w:val="18"/>
                <w:szCs w:val="18"/>
                <w:u w:val="single"/>
                <w:lang w:val="en-US"/>
              </w:rPr>
              <w:t xml:space="preserve">Agenda Item </w:t>
            </w:r>
            <w:r>
              <w:rPr>
                <w:iCs/>
                <w:sz w:val="18"/>
                <w:szCs w:val="18"/>
                <w:u w:val="single"/>
                <w:lang w:val="en-US"/>
              </w:rPr>
              <w:t>10(d</w:t>
            </w:r>
            <w:r w:rsidRPr="00AF51E4">
              <w:rPr>
                <w:iCs/>
                <w:sz w:val="18"/>
                <w:szCs w:val="18"/>
                <w:u w:val="single"/>
                <w:lang w:val="en-US"/>
              </w:rPr>
              <w:t>)</w:t>
            </w:r>
          </w:p>
        </w:tc>
        <w:tc>
          <w:tcPr>
            <w:tcW w:w="5320" w:type="dxa"/>
            <w:gridSpan w:val="2"/>
            <w:tcBorders>
              <w:top w:val="nil"/>
              <w:left w:val="nil"/>
              <w:bottom w:val="nil"/>
              <w:right w:val="nil"/>
            </w:tcBorders>
            <w:shd w:val="clear" w:color="auto" w:fill="E6E6E6"/>
          </w:tcPr>
          <w:p w14:paraId="461F058B" w14:textId="29E81F35" w:rsidR="00C706D9" w:rsidRPr="00AF51E4" w:rsidRDefault="00C706D9" w:rsidP="008015AB">
            <w:pPr>
              <w:widowControl w:val="0"/>
              <w:suppressAutoHyphens w:val="0"/>
              <w:spacing w:line="240" w:lineRule="auto"/>
              <w:rPr>
                <w:iCs/>
                <w:sz w:val="18"/>
                <w:szCs w:val="18"/>
                <w:u w:val="single"/>
                <w:lang w:val="en-US"/>
              </w:rPr>
            </w:pPr>
            <w:r w:rsidRPr="00F42E30">
              <w:rPr>
                <w:iCs/>
                <w:sz w:val="18"/>
                <w:szCs w:val="18"/>
                <w:u w:val="single"/>
                <w:lang w:val="en-US"/>
              </w:rPr>
              <w:t>Use of the Manual of Tests and Criteria in the context of the GHS</w:t>
            </w:r>
          </w:p>
        </w:tc>
      </w:tr>
      <w:tr w:rsidR="00C706D9" w:rsidRPr="00137508" w14:paraId="685FAB77" w14:textId="77777777" w:rsidTr="00D71D6D">
        <w:trPr>
          <w:gridBefore w:val="1"/>
          <w:gridAfter w:val="1"/>
          <w:wBefore w:w="26" w:type="dxa"/>
          <w:wAfter w:w="151" w:type="dxa"/>
          <w:cantSplit/>
          <w:trHeight w:val="20"/>
        </w:trPr>
        <w:tc>
          <w:tcPr>
            <w:tcW w:w="3661" w:type="dxa"/>
            <w:gridSpan w:val="2"/>
            <w:tcBorders>
              <w:top w:val="nil"/>
              <w:left w:val="nil"/>
              <w:bottom w:val="nil"/>
              <w:right w:val="nil"/>
            </w:tcBorders>
            <w:shd w:val="clear" w:color="auto" w:fill="auto"/>
          </w:tcPr>
          <w:p w14:paraId="23BA947F" w14:textId="4D398FA0" w:rsidR="00C706D9" w:rsidRPr="00AF51E4" w:rsidRDefault="00C706D9" w:rsidP="008015AB">
            <w:pPr>
              <w:widowControl w:val="0"/>
              <w:suppressAutoHyphens w:val="0"/>
              <w:spacing w:line="240" w:lineRule="auto"/>
              <w:rPr>
                <w:i/>
                <w:iCs/>
                <w:sz w:val="18"/>
                <w:szCs w:val="18"/>
                <w:lang w:val="en-US"/>
              </w:rPr>
            </w:pPr>
            <w:r w:rsidRPr="00E22B88">
              <w:rPr>
                <w:i/>
                <w:iCs/>
                <w:sz w:val="18"/>
                <w:szCs w:val="18"/>
                <w:lang w:val="en-US"/>
              </w:rPr>
              <w:t>UN/SCETDG/</w:t>
            </w:r>
            <w:r w:rsidR="00A31EB6">
              <w:rPr>
                <w:i/>
                <w:iCs/>
                <w:sz w:val="18"/>
                <w:szCs w:val="18"/>
                <w:lang w:val="en-US"/>
              </w:rPr>
              <w:t>52/INF</w:t>
            </w:r>
            <w:r w:rsidRPr="00E22B88">
              <w:rPr>
                <w:i/>
                <w:iCs/>
                <w:sz w:val="18"/>
                <w:szCs w:val="18"/>
                <w:lang w:val="en-US"/>
              </w:rPr>
              <w:t>.</w:t>
            </w:r>
            <w:r w:rsidR="00B05371">
              <w:rPr>
                <w:i/>
                <w:iCs/>
                <w:sz w:val="18"/>
                <w:szCs w:val="18"/>
                <w:lang w:val="en-US"/>
              </w:rPr>
              <w:t>3</w:t>
            </w:r>
            <w:r w:rsidRPr="00E22B88">
              <w:rPr>
                <w:i/>
                <w:iCs/>
                <w:sz w:val="18"/>
                <w:szCs w:val="18"/>
                <w:lang w:val="en-US"/>
              </w:rPr>
              <w:t xml:space="preserve"> - UN/SCEGHS/3</w:t>
            </w:r>
            <w:r w:rsidR="00B05371">
              <w:rPr>
                <w:i/>
                <w:iCs/>
                <w:sz w:val="18"/>
                <w:szCs w:val="18"/>
                <w:lang w:val="en-US"/>
              </w:rPr>
              <w:t>4</w:t>
            </w:r>
            <w:r w:rsidRPr="00E22B88">
              <w:rPr>
                <w:i/>
                <w:iCs/>
                <w:sz w:val="18"/>
                <w:szCs w:val="18"/>
                <w:lang w:val="en-US"/>
              </w:rPr>
              <w:t>/INF.3 (</w:t>
            </w:r>
            <w:r>
              <w:rPr>
                <w:i/>
                <w:iCs/>
                <w:sz w:val="18"/>
                <w:szCs w:val="18"/>
                <w:lang w:val="en-US"/>
              </w:rPr>
              <w:t>EWG Chair</w:t>
            </w:r>
            <w:r w:rsidRPr="00E22B88">
              <w:rPr>
                <w:i/>
                <w:iCs/>
                <w:sz w:val="18"/>
                <w:szCs w:val="18"/>
                <w:lang w:val="en-US"/>
              </w:rPr>
              <w:t>)</w:t>
            </w:r>
          </w:p>
        </w:tc>
        <w:tc>
          <w:tcPr>
            <w:tcW w:w="5320" w:type="dxa"/>
            <w:gridSpan w:val="2"/>
            <w:tcBorders>
              <w:top w:val="nil"/>
              <w:left w:val="nil"/>
              <w:bottom w:val="nil"/>
              <w:right w:val="nil"/>
            </w:tcBorders>
            <w:shd w:val="clear" w:color="auto" w:fill="auto"/>
          </w:tcPr>
          <w:p w14:paraId="47DF9B90" w14:textId="7D1906E1" w:rsidR="00C706D9" w:rsidRPr="00583E37" w:rsidRDefault="00C706D9" w:rsidP="008015AB">
            <w:pPr>
              <w:widowControl w:val="0"/>
              <w:suppressAutoHyphens w:val="0"/>
              <w:spacing w:line="240" w:lineRule="auto"/>
              <w:rPr>
                <w:i/>
                <w:iCs/>
                <w:sz w:val="18"/>
                <w:szCs w:val="18"/>
                <w:lang w:val="en-US"/>
              </w:rPr>
            </w:pPr>
            <w:r w:rsidRPr="00583E37">
              <w:rPr>
                <w:i/>
                <w:sz w:val="18"/>
                <w:szCs w:val="18"/>
              </w:rPr>
              <w:t>Revision of the Manual of Tests and Criteria Section 1</w:t>
            </w:r>
          </w:p>
        </w:tc>
      </w:tr>
      <w:tr w:rsidR="00C706D9" w:rsidRPr="00137508" w14:paraId="1D57065E" w14:textId="77777777" w:rsidTr="00D71D6D">
        <w:trPr>
          <w:gridBefore w:val="1"/>
          <w:gridAfter w:val="1"/>
          <w:wBefore w:w="26" w:type="dxa"/>
          <w:wAfter w:w="151" w:type="dxa"/>
          <w:cantSplit/>
          <w:trHeight w:val="20"/>
        </w:trPr>
        <w:tc>
          <w:tcPr>
            <w:tcW w:w="3661" w:type="dxa"/>
            <w:gridSpan w:val="2"/>
            <w:tcBorders>
              <w:top w:val="nil"/>
              <w:left w:val="nil"/>
              <w:bottom w:val="nil"/>
              <w:right w:val="nil"/>
            </w:tcBorders>
            <w:shd w:val="clear" w:color="auto" w:fill="auto"/>
          </w:tcPr>
          <w:p w14:paraId="4F314015" w14:textId="6A9F8B88" w:rsidR="00C706D9" w:rsidRPr="00E22B88" w:rsidRDefault="00C706D9" w:rsidP="00D079EB">
            <w:pPr>
              <w:widowControl w:val="0"/>
              <w:suppressAutoHyphens w:val="0"/>
              <w:spacing w:line="240" w:lineRule="auto"/>
              <w:ind w:left="219"/>
              <w:rPr>
                <w:i/>
                <w:iCs/>
                <w:sz w:val="18"/>
                <w:szCs w:val="18"/>
                <w:lang w:val="en-US"/>
              </w:rPr>
            </w:pPr>
            <w:r w:rsidRPr="00583E37">
              <w:rPr>
                <w:i/>
                <w:iCs/>
                <w:sz w:val="18"/>
                <w:szCs w:val="18"/>
                <w:lang w:val="en-US"/>
              </w:rPr>
              <w:t>UN/SCETDG/</w:t>
            </w:r>
            <w:r w:rsidR="00A31EB6">
              <w:rPr>
                <w:i/>
                <w:iCs/>
                <w:sz w:val="18"/>
                <w:szCs w:val="18"/>
                <w:lang w:val="en-US"/>
              </w:rPr>
              <w:t>52/INF</w:t>
            </w:r>
            <w:r w:rsidRPr="00583E37">
              <w:rPr>
                <w:i/>
                <w:iCs/>
                <w:sz w:val="18"/>
                <w:szCs w:val="18"/>
                <w:lang w:val="en-US"/>
              </w:rPr>
              <w:t>.</w:t>
            </w:r>
            <w:r w:rsidR="00B05371">
              <w:rPr>
                <w:i/>
                <w:iCs/>
                <w:sz w:val="18"/>
                <w:szCs w:val="18"/>
                <w:lang w:val="en-US"/>
              </w:rPr>
              <w:t>3</w:t>
            </w:r>
            <w:r w:rsidRPr="00583E37">
              <w:rPr>
                <w:i/>
                <w:iCs/>
                <w:sz w:val="18"/>
                <w:szCs w:val="18"/>
                <w:lang w:val="en-US"/>
              </w:rPr>
              <w:t>/Add.1- UN/SCEGHS/3</w:t>
            </w:r>
            <w:r w:rsidR="00B05371">
              <w:rPr>
                <w:i/>
                <w:iCs/>
                <w:sz w:val="18"/>
                <w:szCs w:val="18"/>
                <w:lang w:val="en-US"/>
              </w:rPr>
              <w:t>4</w:t>
            </w:r>
            <w:r w:rsidRPr="00583E37">
              <w:rPr>
                <w:i/>
                <w:iCs/>
                <w:sz w:val="18"/>
                <w:szCs w:val="18"/>
                <w:lang w:val="en-US"/>
              </w:rPr>
              <w:t>/INF.3/Add.1 (</w:t>
            </w:r>
            <w:r>
              <w:rPr>
                <w:i/>
                <w:iCs/>
                <w:sz w:val="18"/>
                <w:szCs w:val="18"/>
                <w:lang w:val="en-US"/>
              </w:rPr>
              <w:t>EWG Chair</w:t>
            </w:r>
            <w:r w:rsidRPr="00583E37">
              <w:rPr>
                <w:i/>
                <w:iCs/>
                <w:sz w:val="18"/>
                <w:szCs w:val="18"/>
                <w:lang w:val="en-US"/>
              </w:rPr>
              <w:t>)</w:t>
            </w:r>
          </w:p>
        </w:tc>
        <w:tc>
          <w:tcPr>
            <w:tcW w:w="5320" w:type="dxa"/>
            <w:gridSpan w:val="2"/>
            <w:tcBorders>
              <w:top w:val="nil"/>
              <w:left w:val="nil"/>
              <w:bottom w:val="nil"/>
              <w:right w:val="nil"/>
            </w:tcBorders>
            <w:shd w:val="clear" w:color="auto" w:fill="auto"/>
          </w:tcPr>
          <w:p w14:paraId="2F7457BF" w14:textId="0EF819FF" w:rsidR="00C706D9" w:rsidRPr="00583E37" w:rsidRDefault="00C706D9" w:rsidP="00D079EB">
            <w:pPr>
              <w:widowControl w:val="0"/>
              <w:suppressAutoHyphens w:val="0"/>
              <w:spacing w:line="240" w:lineRule="auto"/>
              <w:ind w:left="219"/>
              <w:rPr>
                <w:i/>
                <w:sz w:val="18"/>
                <w:szCs w:val="18"/>
              </w:rPr>
            </w:pPr>
            <w:r w:rsidRPr="00583E37">
              <w:rPr>
                <w:i/>
                <w:sz w:val="18"/>
                <w:szCs w:val="18"/>
              </w:rPr>
              <w:t>Revision of the Manual of Tests and Criteria: Part I: Section 10</w:t>
            </w:r>
          </w:p>
        </w:tc>
      </w:tr>
      <w:tr w:rsidR="00D079EB" w:rsidRPr="00137508" w14:paraId="03517935" w14:textId="77777777" w:rsidTr="00283CDB">
        <w:trPr>
          <w:gridBefore w:val="1"/>
          <w:gridAfter w:val="1"/>
          <w:wBefore w:w="26" w:type="dxa"/>
          <w:wAfter w:w="151" w:type="dxa"/>
          <w:cantSplit/>
          <w:trHeight w:val="20"/>
        </w:trPr>
        <w:tc>
          <w:tcPr>
            <w:tcW w:w="3661" w:type="dxa"/>
            <w:gridSpan w:val="2"/>
            <w:tcBorders>
              <w:top w:val="nil"/>
              <w:left w:val="nil"/>
              <w:bottom w:val="nil"/>
              <w:right w:val="nil"/>
            </w:tcBorders>
            <w:shd w:val="clear" w:color="auto" w:fill="auto"/>
          </w:tcPr>
          <w:p w14:paraId="058C7DAC" w14:textId="4FCC6F62" w:rsidR="00D079EB" w:rsidRPr="00E22B88" w:rsidRDefault="00D079EB" w:rsidP="00D079EB">
            <w:pPr>
              <w:widowControl w:val="0"/>
              <w:suppressAutoHyphens w:val="0"/>
              <w:spacing w:line="240" w:lineRule="auto"/>
              <w:ind w:left="219"/>
              <w:rPr>
                <w:i/>
                <w:iCs/>
                <w:sz w:val="18"/>
                <w:szCs w:val="18"/>
                <w:lang w:val="en-US"/>
              </w:rPr>
            </w:pPr>
            <w:r w:rsidRPr="00583E37">
              <w:rPr>
                <w:i/>
                <w:iCs/>
                <w:sz w:val="18"/>
                <w:szCs w:val="18"/>
                <w:lang w:val="en-US"/>
              </w:rPr>
              <w:t>UN/SCETDG/</w:t>
            </w:r>
            <w:r>
              <w:rPr>
                <w:i/>
                <w:iCs/>
                <w:sz w:val="18"/>
                <w:szCs w:val="18"/>
                <w:lang w:val="en-US"/>
              </w:rPr>
              <w:t>52/INF</w:t>
            </w:r>
            <w:r w:rsidRPr="00583E37">
              <w:rPr>
                <w:i/>
                <w:iCs/>
                <w:sz w:val="18"/>
                <w:szCs w:val="18"/>
                <w:lang w:val="en-US"/>
              </w:rPr>
              <w:t>.</w:t>
            </w:r>
            <w:r>
              <w:rPr>
                <w:i/>
                <w:iCs/>
                <w:sz w:val="18"/>
                <w:szCs w:val="18"/>
                <w:lang w:val="en-US"/>
              </w:rPr>
              <w:t>3</w:t>
            </w:r>
            <w:r w:rsidRPr="00583E37">
              <w:rPr>
                <w:i/>
                <w:iCs/>
                <w:sz w:val="18"/>
                <w:szCs w:val="18"/>
                <w:lang w:val="en-US"/>
              </w:rPr>
              <w:t>/Add.</w:t>
            </w:r>
            <w:r>
              <w:rPr>
                <w:i/>
                <w:iCs/>
                <w:sz w:val="18"/>
                <w:szCs w:val="18"/>
                <w:lang w:val="en-US"/>
              </w:rPr>
              <w:t>2</w:t>
            </w:r>
            <w:r w:rsidRPr="00583E37">
              <w:rPr>
                <w:i/>
                <w:iCs/>
                <w:sz w:val="18"/>
                <w:szCs w:val="18"/>
                <w:lang w:val="en-US"/>
              </w:rPr>
              <w:t>- UN/SCEGHS/3</w:t>
            </w:r>
            <w:r>
              <w:rPr>
                <w:i/>
                <w:iCs/>
                <w:sz w:val="18"/>
                <w:szCs w:val="18"/>
                <w:lang w:val="en-US"/>
              </w:rPr>
              <w:t>4</w:t>
            </w:r>
            <w:r w:rsidRPr="00583E37">
              <w:rPr>
                <w:i/>
                <w:iCs/>
                <w:sz w:val="18"/>
                <w:szCs w:val="18"/>
                <w:lang w:val="en-US"/>
              </w:rPr>
              <w:t>/INF.3/Add.</w:t>
            </w:r>
            <w:r>
              <w:rPr>
                <w:i/>
                <w:iCs/>
                <w:sz w:val="18"/>
                <w:szCs w:val="18"/>
                <w:lang w:val="en-US"/>
              </w:rPr>
              <w:t>2</w:t>
            </w:r>
            <w:r w:rsidRPr="00583E37">
              <w:rPr>
                <w:i/>
                <w:iCs/>
                <w:sz w:val="18"/>
                <w:szCs w:val="18"/>
                <w:lang w:val="en-US"/>
              </w:rPr>
              <w:t xml:space="preserve"> (</w:t>
            </w:r>
            <w:r>
              <w:rPr>
                <w:i/>
                <w:iCs/>
                <w:sz w:val="18"/>
                <w:szCs w:val="18"/>
                <w:lang w:val="en-US"/>
              </w:rPr>
              <w:t>EWG Chair</w:t>
            </w:r>
            <w:r w:rsidRPr="00583E37">
              <w:rPr>
                <w:i/>
                <w:iCs/>
                <w:sz w:val="18"/>
                <w:szCs w:val="18"/>
                <w:lang w:val="en-US"/>
              </w:rPr>
              <w:t>)</w:t>
            </w:r>
          </w:p>
        </w:tc>
        <w:tc>
          <w:tcPr>
            <w:tcW w:w="5320" w:type="dxa"/>
            <w:gridSpan w:val="2"/>
            <w:tcBorders>
              <w:top w:val="nil"/>
              <w:left w:val="nil"/>
              <w:bottom w:val="nil"/>
              <w:right w:val="nil"/>
            </w:tcBorders>
            <w:shd w:val="clear" w:color="auto" w:fill="auto"/>
          </w:tcPr>
          <w:p w14:paraId="79BDD997" w14:textId="1AC620D5" w:rsidR="00D079EB" w:rsidRPr="00583E37" w:rsidRDefault="00D079EB" w:rsidP="00D079EB">
            <w:pPr>
              <w:widowControl w:val="0"/>
              <w:suppressAutoHyphens w:val="0"/>
              <w:spacing w:line="240" w:lineRule="auto"/>
              <w:ind w:left="219"/>
              <w:rPr>
                <w:i/>
                <w:sz w:val="18"/>
                <w:szCs w:val="18"/>
              </w:rPr>
            </w:pPr>
            <w:r w:rsidRPr="00583E37">
              <w:rPr>
                <w:i/>
                <w:sz w:val="18"/>
                <w:szCs w:val="18"/>
              </w:rPr>
              <w:t xml:space="preserve">Revision of the Manual of Tests and Criteria: Part </w:t>
            </w:r>
            <w:r>
              <w:rPr>
                <w:i/>
                <w:sz w:val="18"/>
                <w:szCs w:val="18"/>
              </w:rPr>
              <w:t>I</w:t>
            </w:r>
            <w:r w:rsidRPr="00583E37">
              <w:rPr>
                <w:i/>
                <w:sz w:val="18"/>
                <w:szCs w:val="18"/>
              </w:rPr>
              <w:t>I: Section</w:t>
            </w:r>
            <w:r>
              <w:rPr>
                <w:i/>
                <w:sz w:val="18"/>
                <w:szCs w:val="18"/>
              </w:rPr>
              <w:t>s</w:t>
            </w:r>
            <w:r w:rsidRPr="00583E37">
              <w:rPr>
                <w:i/>
                <w:sz w:val="18"/>
                <w:szCs w:val="18"/>
              </w:rPr>
              <w:t xml:space="preserve"> </w:t>
            </w:r>
            <w:r>
              <w:rPr>
                <w:i/>
                <w:sz w:val="18"/>
                <w:szCs w:val="18"/>
              </w:rPr>
              <w:t>20 - 28</w:t>
            </w:r>
          </w:p>
        </w:tc>
      </w:tr>
      <w:tr w:rsidR="00E227C5" w:rsidRPr="00137508" w14:paraId="6F231AC1" w14:textId="77777777" w:rsidTr="005B4E27">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6C9B3440" w14:textId="61EACEB4" w:rsidR="00E227C5" w:rsidRPr="009F7D99" w:rsidRDefault="00E227C5" w:rsidP="00D079EB">
            <w:pPr>
              <w:widowControl w:val="0"/>
              <w:suppressAutoHyphens w:val="0"/>
              <w:spacing w:line="240" w:lineRule="auto"/>
              <w:ind w:left="219"/>
              <w:rPr>
                <w:i/>
                <w:iCs/>
                <w:sz w:val="18"/>
                <w:szCs w:val="18"/>
                <w:lang w:val="en-US"/>
              </w:rPr>
            </w:pPr>
            <w:r w:rsidRPr="009F7D99">
              <w:rPr>
                <w:i/>
                <w:iCs/>
                <w:sz w:val="18"/>
                <w:szCs w:val="18"/>
                <w:lang w:val="en-US"/>
              </w:rPr>
              <w:t>UN/SCETDG/52/INF.</w:t>
            </w:r>
            <w:r>
              <w:rPr>
                <w:i/>
                <w:iCs/>
                <w:sz w:val="18"/>
                <w:szCs w:val="18"/>
                <w:lang w:val="en-US"/>
              </w:rPr>
              <w:t>13 (AEISG)</w:t>
            </w:r>
          </w:p>
        </w:tc>
        <w:tc>
          <w:tcPr>
            <w:tcW w:w="5320" w:type="dxa"/>
            <w:gridSpan w:val="2"/>
            <w:tcBorders>
              <w:top w:val="nil"/>
              <w:left w:val="nil"/>
              <w:right w:val="nil"/>
            </w:tcBorders>
            <w:shd w:val="clear" w:color="auto" w:fill="auto"/>
          </w:tcPr>
          <w:p w14:paraId="19305B16" w14:textId="3AF5703C" w:rsidR="00E227C5" w:rsidRPr="00B05371" w:rsidRDefault="00E227C5" w:rsidP="00D079EB">
            <w:pPr>
              <w:widowControl w:val="0"/>
              <w:suppressAutoHyphens w:val="0"/>
              <w:spacing w:line="240" w:lineRule="auto"/>
              <w:ind w:left="219"/>
              <w:rPr>
                <w:i/>
                <w:iCs/>
                <w:sz w:val="18"/>
                <w:szCs w:val="18"/>
                <w:lang w:val="en-US"/>
              </w:rPr>
            </w:pPr>
            <w:r w:rsidRPr="00E227C5">
              <w:rPr>
                <w:i/>
                <w:iCs/>
                <w:sz w:val="18"/>
                <w:szCs w:val="18"/>
                <w:lang w:val="en-US"/>
              </w:rPr>
              <w:t>Comments on INF.3/Add.1, figures 10.1 and 10.4</w:t>
            </w:r>
          </w:p>
        </w:tc>
      </w:tr>
      <w:tr w:rsidR="00E227C5" w:rsidRPr="00137508" w14:paraId="0EFB64F1" w14:textId="77777777" w:rsidTr="005B4E27">
        <w:trPr>
          <w:gridBefore w:val="1"/>
          <w:gridAfter w:val="1"/>
          <w:wBefore w:w="26" w:type="dxa"/>
          <w:wAfter w:w="151" w:type="dxa"/>
          <w:cantSplit/>
          <w:trHeight w:val="20"/>
        </w:trPr>
        <w:tc>
          <w:tcPr>
            <w:tcW w:w="3661" w:type="dxa"/>
            <w:gridSpan w:val="2"/>
            <w:tcBorders>
              <w:top w:val="nil"/>
              <w:left w:val="nil"/>
              <w:right w:val="nil"/>
            </w:tcBorders>
            <w:shd w:val="clear" w:color="auto" w:fill="auto"/>
          </w:tcPr>
          <w:p w14:paraId="30C64E0F" w14:textId="143CD0D6" w:rsidR="00E227C5" w:rsidRPr="009F7D99" w:rsidRDefault="00E227C5" w:rsidP="00D079EB">
            <w:pPr>
              <w:widowControl w:val="0"/>
              <w:suppressAutoHyphens w:val="0"/>
              <w:spacing w:line="240" w:lineRule="auto"/>
              <w:ind w:left="219"/>
              <w:rPr>
                <w:i/>
                <w:iCs/>
                <w:sz w:val="18"/>
                <w:szCs w:val="18"/>
                <w:lang w:val="en-US"/>
              </w:rPr>
            </w:pPr>
            <w:r w:rsidRPr="009F7D99">
              <w:rPr>
                <w:i/>
                <w:iCs/>
                <w:sz w:val="18"/>
                <w:szCs w:val="18"/>
                <w:lang w:val="en-US"/>
              </w:rPr>
              <w:t>UN/SCETDG/52/INF.</w:t>
            </w:r>
            <w:r>
              <w:rPr>
                <w:i/>
                <w:iCs/>
                <w:sz w:val="18"/>
                <w:szCs w:val="18"/>
                <w:lang w:val="en-US"/>
              </w:rPr>
              <w:t>28 (SAAMI)</w:t>
            </w:r>
          </w:p>
        </w:tc>
        <w:tc>
          <w:tcPr>
            <w:tcW w:w="5320" w:type="dxa"/>
            <w:gridSpan w:val="2"/>
            <w:tcBorders>
              <w:top w:val="nil"/>
              <w:left w:val="nil"/>
              <w:right w:val="nil"/>
            </w:tcBorders>
            <w:shd w:val="clear" w:color="auto" w:fill="auto"/>
          </w:tcPr>
          <w:p w14:paraId="42AD5750" w14:textId="41DF2809" w:rsidR="00E227C5" w:rsidRPr="00B05371" w:rsidRDefault="00E227C5" w:rsidP="00D079EB">
            <w:pPr>
              <w:widowControl w:val="0"/>
              <w:suppressAutoHyphens w:val="0"/>
              <w:spacing w:line="240" w:lineRule="auto"/>
              <w:ind w:left="219"/>
              <w:rPr>
                <w:i/>
                <w:iCs/>
                <w:sz w:val="18"/>
                <w:szCs w:val="18"/>
                <w:lang w:val="en-US"/>
              </w:rPr>
            </w:pPr>
            <w:r w:rsidRPr="00E227C5">
              <w:rPr>
                <w:i/>
                <w:iCs/>
                <w:sz w:val="18"/>
                <w:szCs w:val="18"/>
                <w:lang w:val="en-US"/>
              </w:rPr>
              <w:t>Use of the Manual of Tests and Criteria in the context of GHS: Section 1 and 10</w:t>
            </w:r>
          </w:p>
        </w:tc>
      </w:tr>
      <w:tr w:rsidR="00E227C5" w:rsidRPr="00137508" w14:paraId="270FC0B9" w14:textId="77777777" w:rsidTr="00D71D6D">
        <w:trPr>
          <w:gridBefore w:val="1"/>
          <w:gridAfter w:val="1"/>
          <w:wBefore w:w="26" w:type="dxa"/>
          <w:wAfter w:w="151" w:type="dxa"/>
          <w:cantSplit/>
          <w:trHeight w:val="20"/>
        </w:trPr>
        <w:tc>
          <w:tcPr>
            <w:tcW w:w="3661" w:type="dxa"/>
            <w:gridSpan w:val="2"/>
            <w:tcBorders>
              <w:top w:val="nil"/>
              <w:left w:val="nil"/>
              <w:bottom w:val="nil"/>
              <w:right w:val="nil"/>
            </w:tcBorders>
            <w:shd w:val="clear" w:color="auto" w:fill="auto"/>
          </w:tcPr>
          <w:p w14:paraId="487BC19E" w14:textId="77777777" w:rsidR="00E227C5" w:rsidRPr="00583E37" w:rsidRDefault="00E227C5" w:rsidP="008015AB">
            <w:pPr>
              <w:widowControl w:val="0"/>
              <w:suppressAutoHyphens w:val="0"/>
              <w:spacing w:line="240" w:lineRule="auto"/>
              <w:rPr>
                <w:i/>
                <w:iCs/>
                <w:sz w:val="18"/>
                <w:szCs w:val="18"/>
                <w:lang w:val="en-US"/>
              </w:rPr>
            </w:pPr>
          </w:p>
        </w:tc>
        <w:tc>
          <w:tcPr>
            <w:tcW w:w="5320" w:type="dxa"/>
            <w:gridSpan w:val="2"/>
            <w:tcBorders>
              <w:top w:val="nil"/>
              <w:left w:val="nil"/>
              <w:bottom w:val="nil"/>
              <w:right w:val="nil"/>
            </w:tcBorders>
            <w:shd w:val="clear" w:color="auto" w:fill="auto"/>
          </w:tcPr>
          <w:p w14:paraId="4EBF96F9" w14:textId="77777777" w:rsidR="00E227C5" w:rsidRPr="00583E37" w:rsidRDefault="00E227C5" w:rsidP="008015AB">
            <w:pPr>
              <w:widowControl w:val="0"/>
              <w:suppressAutoHyphens w:val="0"/>
              <w:spacing w:line="240" w:lineRule="auto"/>
              <w:rPr>
                <w:i/>
                <w:sz w:val="18"/>
                <w:szCs w:val="18"/>
              </w:rPr>
            </w:pPr>
          </w:p>
        </w:tc>
      </w:tr>
    </w:tbl>
    <w:p w14:paraId="16C12A61" w14:textId="5C659BCB" w:rsidR="00B05371" w:rsidRPr="00EC512C" w:rsidRDefault="00B05371" w:rsidP="00B05371">
      <w:pPr>
        <w:pStyle w:val="HChG"/>
        <w:spacing w:line="240" w:lineRule="auto"/>
        <w:ind w:left="1138" w:right="43" w:firstLine="0"/>
      </w:pPr>
      <w:r w:rsidRPr="00A75CF8">
        <w:t>Agenda Item 2(</w:t>
      </w:r>
      <w:r>
        <w:t>a</w:t>
      </w:r>
      <w:r w:rsidRPr="00A75CF8">
        <w:t xml:space="preserve">) – </w:t>
      </w:r>
      <w:r w:rsidRPr="00FD61BA">
        <w:t xml:space="preserve">Review of </w:t>
      </w:r>
      <w:r>
        <w:t>test series 6</w:t>
      </w:r>
    </w:p>
    <w:p w14:paraId="0B83980B" w14:textId="508DCEF3" w:rsidR="00B05371" w:rsidRPr="00072495" w:rsidRDefault="00B05371" w:rsidP="00B05371">
      <w:pPr>
        <w:pStyle w:val="SingleTxtG"/>
        <w:keepNext/>
        <w:numPr>
          <w:ilvl w:val="0"/>
          <w:numId w:val="4"/>
        </w:numPr>
        <w:spacing w:after="240" w:line="240" w:lineRule="auto"/>
        <w:ind w:right="43"/>
      </w:pPr>
      <w:r w:rsidRPr="00072495">
        <w:rPr>
          <w:b/>
          <w:u w:val="single"/>
        </w:rPr>
        <w:t>Subject:</w:t>
      </w:r>
      <w:r w:rsidRPr="00072495">
        <w:t xml:space="preserve">  </w:t>
      </w:r>
      <w:r>
        <w:rPr>
          <w:iCs/>
          <w:lang w:val="en-US"/>
        </w:rPr>
        <w:t>Disruption of test material in TS 6(d)</w:t>
      </w:r>
    </w:p>
    <w:p w14:paraId="526C9870" w14:textId="77777777" w:rsidR="00B05371" w:rsidRPr="00072495" w:rsidRDefault="00B05371" w:rsidP="00B05371">
      <w:pPr>
        <w:pStyle w:val="SingleTxtG"/>
        <w:spacing w:after="240" w:line="240" w:lineRule="auto"/>
        <w:ind w:left="3700" w:right="39" w:hanging="2001"/>
        <w:jc w:val="left"/>
        <w:rPr>
          <w:i/>
          <w:iCs/>
          <w:lang w:val="en-US"/>
        </w:rPr>
      </w:pPr>
      <w:r w:rsidRPr="00072495">
        <w:rPr>
          <w:i/>
        </w:rPr>
        <w:t>Documents:</w:t>
      </w:r>
      <w:r w:rsidRPr="00072495">
        <w:rPr>
          <w:i/>
        </w:rPr>
        <w:tab/>
      </w:r>
      <w:r>
        <w:rPr>
          <w:i/>
        </w:rPr>
        <w:t>None</w:t>
      </w:r>
    </w:p>
    <w:p w14:paraId="2B20F49A" w14:textId="64FD0A0E" w:rsidR="00B05371" w:rsidRPr="00072495" w:rsidRDefault="00B05371" w:rsidP="00B05371">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Pr="00CD31A6">
        <w:rPr>
          <w:i/>
        </w:rPr>
        <w:t>ST/SG/AC.10/C.3/2017/50 - (SAAMI)</w:t>
      </w:r>
    </w:p>
    <w:p w14:paraId="72E0D4B8" w14:textId="34B4C505" w:rsidR="00B05371" w:rsidRPr="00072495" w:rsidRDefault="00B05371" w:rsidP="00B05371">
      <w:pPr>
        <w:pStyle w:val="SingleTxtG"/>
        <w:spacing w:after="240" w:line="240" w:lineRule="auto"/>
        <w:ind w:left="1699" w:right="39"/>
      </w:pPr>
      <w:r w:rsidRPr="00072495">
        <w:rPr>
          <w:b/>
          <w:u w:val="single"/>
        </w:rPr>
        <w:t>Discussion:</w:t>
      </w:r>
      <w:r w:rsidRPr="00072495">
        <w:t xml:space="preserve">  </w:t>
      </w:r>
      <w:r w:rsidR="008C2A70" w:rsidRPr="008C2A70">
        <w:t>There was no support for the SAAMI proposal as written; however, there was general agreement that the disruption criteri</w:t>
      </w:r>
      <w:r w:rsidR="008C2A70">
        <w:t>on</w:t>
      </w:r>
      <w:r w:rsidR="008C2A70" w:rsidRPr="008C2A70">
        <w:t xml:space="preserve"> for the 6(d) test was too subjective and general support for a review of that criterion</w:t>
      </w:r>
      <w:r w:rsidR="00D079EB">
        <w:t>,</w:t>
      </w:r>
      <w:r w:rsidR="008C2A70" w:rsidRPr="008C2A70">
        <w:t xml:space="preserve"> as well as the other 6(d) acceptance criteria</w:t>
      </w:r>
      <w:r w:rsidR="00D079EB">
        <w:t>,</w:t>
      </w:r>
      <w:r w:rsidR="008C2A70" w:rsidRPr="008C2A70">
        <w:t xml:space="preserve"> to remove or minimize subjectivity </w:t>
      </w:r>
      <w:r w:rsidR="002228E9">
        <w:t>in the 6(d) test acceptance criteria</w:t>
      </w:r>
      <w:r w:rsidR="008C2A70" w:rsidRPr="008C2A70">
        <w:t>.</w:t>
      </w:r>
      <w:r w:rsidR="000F08B1">
        <w:t xml:space="preserve">  It was suggested that a definition of “hazardous effects” might be beneficial in such a review.</w:t>
      </w:r>
    </w:p>
    <w:p w14:paraId="364D7CF9" w14:textId="375FC8E7" w:rsidR="00B05371" w:rsidRDefault="00B05371" w:rsidP="00B05371">
      <w:pPr>
        <w:pStyle w:val="SingleTxtG"/>
        <w:spacing w:after="240" w:line="240" w:lineRule="auto"/>
        <w:ind w:left="1699" w:right="39"/>
      </w:pPr>
      <w:r w:rsidRPr="00072495">
        <w:rPr>
          <w:b/>
          <w:u w:val="single"/>
        </w:rPr>
        <w:t>Conclusion:</w:t>
      </w:r>
      <w:r>
        <w:t xml:space="preserve">  </w:t>
      </w:r>
      <w:r w:rsidR="008C2A70" w:rsidRPr="008C2A70">
        <w:t xml:space="preserve">Taking account of comments from the </w:t>
      </w:r>
      <w:r w:rsidR="00204A55">
        <w:t>working group</w:t>
      </w:r>
      <w:r w:rsidR="008C2A70" w:rsidRPr="008C2A70">
        <w:t>, SAAMI will likely return next session with a revised proposal.</w:t>
      </w:r>
    </w:p>
    <w:p w14:paraId="5A5E1B86" w14:textId="1A8FCBA2" w:rsidR="008C7C99" w:rsidRPr="00950D47" w:rsidRDefault="008C7C99" w:rsidP="008C7C99">
      <w:pPr>
        <w:pStyle w:val="HChG"/>
        <w:keepLines w:val="0"/>
        <w:spacing w:line="240" w:lineRule="auto"/>
        <w:ind w:left="1138" w:right="43" w:firstLine="0"/>
      </w:pPr>
      <w:r w:rsidRPr="001A6CE6">
        <w:lastRenderedPageBreak/>
        <w:t xml:space="preserve">Agenda Item </w:t>
      </w:r>
      <w:r w:rsidR="00F42E30">
        <w:t>2</w:t>
      </w:r>
      <w:r w:rsidRPr="001A6CE6">
        <w:t>(</w:t>
      </w:r>
      <w:r w:rsidR="00F42E30">
        <w:t>e</w:t>
      </w:r>
      <w:r w:rsidRPr="001A6CE6">
        <w:t xml:space="preserve">) – </w:t>
      </w:r>
      <w:r w:rsidR="00F42E30" w:rsidRPr="00F42E30">
        <w:t>Stability tests for industrial nitrocellulose</w:t>
      </w:r>
      <w:r>
        <w:t xml:space="preserve"> </w:t>
      </w:r>
    </w:p>
    <w:p w14:paraId="7C9EC2C0" w14:textId="77777777" w:rsidR="007F40EF" w:rsidRPr="00072495" w:rsidRDefault="007F40EF" w:rsidP="007F40EF">
      <w:pPr>
        <w:pStyle w:val="SingleTxtG"/>
        <w:keepNext/>
        <w:numPr>
          <w:ilvl w:val="0"/>
          <w:numId w:val="4"/>
        </w:numPr>
        <w:spacing w:after="240" w:line="240" w:lineRule="auto"/>
        <w:ind w:right="43"/>
      </w:pPr>
      <w:r w:rsidRPr="00072495">
        <w:rPr>
          <w:b/>
          <w:u w:val="single"/>
        </w:rPr>
        <w:t>Subject:</w:t>
      </w:r>
      <w:r w:rsidRPr="00072495">
        <w:t xml:space="preserve">  </w:t>
      </w:r>
      <w:r>
        <w:rPr>
          <w:iCs/>
          <w:lang w:val="en-US"/>
        </w:rPr>
        <w:t>Stability tests for industrial nitrocellulose</w:t>
      </w:r>
    </w:p>
    <w:p w14:paraId="71A2281F" w14:textId="77777777" w:rsidR="007F40EF" w:rsidRPr="00072495" w:rsidRDefault="007F40EF" w:rsidP="007F40EF">
      <w:pPr>
        <w:pStyle w:val="SingleTxtG"/>
        <w:spacing w:after="240" w:line="240" w:lineRule="auto"/>
        <w:ind w:left="3700" w:right="39" w:hanging="2001"/>
        <w:jc w:val="left"/>
        <w:rPr>
          <w:i/>
          <w:iCs/>
          <w:lang w:val="en-US"/>
        </w:rPr>
      </w:pPr>
      <w:r w:rsidRPr="00072495">
        <w:rPr>
          <w:i/>
        </w:rPr>
        <w:t>Documents:</w:t>
      </w:r>
      <w:r w:rsidRPr="00072495">
        <w:rPr>
          <w:i/>
        </w:rPr>
        <w:tab/>
      </w:r>
      <w:r w:rsidRPr="007F40EF">
        <w:rPr>
          <w:i/>
        </w:rPr>
        <w:t>ST/SG/AC.10/C.3/2017/35 (Germany)</w:t>
      </w:r>
    </w:p>
    <w:p w14:paraId="74EA2E83" w14:textId="77777777" w:rsidR="007F40EF" w:rsidRPr="00072495" w:rsidRDefault="007F40EF" w:rsidP="007F40EF">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Pr="007F40EF">
        <w:rPr>
          <w:i/>
          <w:iCs/>
          <w:lang w:val="en-US"/>
        </w:rPr>
        <w:t>UN/SCETDG/52/INF.6 (CEFIC, WONIPA)</w:t>
      </w:r>
    </w:p>
    <w:p w14:paraId="4E213814" w14:textId="7559131C" w:rsidR="003E461A" w:rsidRDefault="007F40EF" w:rsidP="007F40EF">
      <w:pPr>
        <w:pStyle w:val="SingleTxtG"/>
        <w:spacing w:after="240" w:line="240" w:lineRule="auto"/>
        <w:ind w:left="1686" w:right="39"/>
      </w:pPr>
      <w:r w:rsidRPr="00072495">
        <w:rPr>
          <w:b/>
          <w:u w:val="single"/>
        </w:rPr>
        <w:t>Discussion:</w:t>
      </w:r>
      <w:r w:rsidRPr="00072495">
        <w:t xml:space="preserve">  </w:t>
      </w:r>
      <w:r w:rsidR="003F04C2">
        <w:t>The working group</w:t>
      </w:r>
      <w:r w:rsidR="003F04C2" w:rsidRPr="003F04C2">
        <w:t xml:space="preserve"> agreed</w:t>
      </w:r>
      <w:r w:rsidR="003F04C2">
        <w:t xml:space="preserve"> last session</w:t>
      </w:r>
      <w:r w:rsidR="003F04C2" w:rsidRPr="003F04C2">
        <w:t xml:space="preserve"> that the 3(c) test was unsuitable for </w:t>
      </w:r>
      <w:r w:rsidR="006E3FA2" w:rsidRPr="006E3FA2">
        <w:t xml:space="preserve">evaluating the </w:t>
      </w:r>
      <w:r w:rsidR="00D95F9D">
        <w:t>stability</w:t>
      </w:r>
      <w:r w:rsidR="00D95F9D" w:rsidRPr="006E3FA2">
        <w:t xml:space="preserve"> </w:t>
      </w:r>
      <w:r w:rsidR="006E3FA2" w:rsidRPr="006E3FA2">
        <w:t xml:space="preserve">of nitrocellulose and its mixtures </w:t>
      </w:r>
      <w:r w:rsidR="003F04C2" w:rsidRPr="003F04C2">
        <w:t xml:space="preserve">and </w:t>
      </w:r>
      <w:r w:rsidR="003F04C2">
        <w:t xml:space="preserve">that </w:t>
      </w:r>
      <w:r w:rsidR="003F04C2" w:rsidRPr="003F04C2">
        <w:t>the Bergman</w:t>
      </w:r>
      <w:r w:rsidR="006E3FA2">
        <w:t>n</w:t>
      </w:r>
      <w:r w:rsidR="00B56B78">
        <w:t>-</w:t>
      </w:r>
      <w:r w:rsidR="003F04C2" w:rsidRPr="003F04C2">
        <w:t>Junk and the Methyl Violet</w:t>
      </w:r>
      <w:r w:rsidR="006E3FA2">
        <w:t xml:space="preserve"> Paper tests</w:t>
      </w:r>
      <w:r w:rsidR="003F04C2" w:rsidRPr="003F04C2">
        <w:t xml:space="preserve"> were suitable replacements.  CEFIC had agreed to </w:t>
      </w:r>
      <w:r w:rsidR="003E461A">
        <w:t xml:space="preserve">lead </w:t>
      </w:r>
      <w:r w:rsidR="003E461A" w:rsidRPr="003E461A">
        <w:t xml:space="preserve">an </w:t>
      </w:r>
      <w:proofErr w:type="spellStart"/>
      <w:r w:rsidR="003E461A" w:rsidRPr="003E461A">
        <w:t>intersessional</w:t>
      </w:r>
      <w:proofErr w:type="spellEnd"/>
      <w:r w:rsidR="003E461A" w:rsidRPr="003E461A">
        <w:t xml:space="preserve"> informal group </w:t>
      </w:r>
      <w:r w:rsidR="003E461A">
        <w:t>to</w:t>
      </w:r>
      <w:r w:rsidR="003E461A" w:rsidRPr="003E461A">
        <w:t xml:space="preserve"> </w:t>
      </w:r>
      <w:r w:rsidR="003E461A">
        <w:t>develop</w:t>
      </w:r>
      <w:r w:rsidR="003F04C2" w:rsidRPr="003F04C2">
        <w:t xml:space="preserve"> </w:t>
      </w:r>
      <w:r w:rsidR="006E3FA2" w:rsidRPr="006E3FA2">
        <w:t>proposals for the description of the test procedures</w:t>
      </w:r>
      <w:r w:rsidR="006E3FA2">
        <w:t xml:space="preserve"> and how to incorporate</w:t>
      </w:r>
      <w:r w:rsidR="006E3FA2" w:rsidRPr="006E3FA2">
        <w:t xml:space="preserve"> these into the </w:t>
      </w:r>
      <w:r w:rsidR="003F04C2">
        <w:t>Manual of Tests and Criteria (“test manual”)</w:t>
      </w:r>
      <w:r w:rsidR="003F04C2" w:rsidRPr="003F04C2">
        <w:t xml:space="preserve">.  </w:t>
      </w:r>
      <w:r w:rsidR="003E461A" w:rsidRPr="003E461A">
        <w:t>In addition, this group was to examine whether transitional provisions for existing NC stability tests are appropriate and/or needed.</w:t>
      </w:r>
      <w:r w:rsidR="003E461A">
        <w:t xml:space="preserve">  </w:t>
      </w:r>
    </w:p>
    <w:p w14:paraId="57073E2A" w14:textId="2DC61F2C" w:rsidR="007F40EF" w:rsidRDefault="005B4E27" w:rsidP="007F40EF">
      <w:pPr>
        <w:pStyle w:val="SingleTxtG"/>
        <w:spacing w:after="240" w:line="240" w:lineRule="auto"/>
        <w:ind w:left="1686" w:right="39"/>
      </w:pPr>
      <w:r>
        <w:t>The working group generally agreed with the propos</w:t>
      </w:r>
      <w:r w:rsidR="006E3FA2">
        <w:t>ed test descriptions</w:t>
      </w:r>
      <w:r>
        <w:t xml:space="preserve"> in INF.6</w:t>
      </w:r>
      <w:r w:rsidR="00283CDB">
        <w:t>, although it was noted that the test procedures may not be formatted in a manner typically found in the test manual (e.g., text about safety equipment), and the Methyl Violet Paper test procedure was not clearly expressed.  In addition</w:t>
      </w:r>
      <w:r>
        <w:t xml:space="preserve">, </w:t>
      </w:r>
      <w:r w:rsidR="003F04C2" w:rsidRPr="003F04C2">
        <w:t xml:space="preserve">some concern was expressed about implementation for Class 1 nitrocellulose vs. Division 4.1 nitrocellulose.  It was suggested that two special provisions be </w:t>
      </w:r>
      <w:r w:rsidR="006E3FA2">
        <w:t>developed</w:t>
      </w:r>
      <w:r w:rsidR="003F04C2" w:rsidRPr="003F04C2">
        <w:t xml:space="preserve"> to address this, one for the Class 1 entries and the other for the 4.1 entries.  USA </w:t>
      </w:r>
      <w:r w:rsidR="00430367">
        <w:t>drafted text for</w:t>
      </w:r>
      <w:r w:rsidR="003F04C2" w:rsidRPr="003F04C2">
        <w:t xml:space="preserve"> the two proposed </w:t>
      </w:r>
      <w:r w:rsidR="00430367">
        <w:t>s</w:t>
      </w:r>
      <w:r w:rsidR="003F04C2" w:rsidRPr="003F04C2">
        <w:t xml:space="preserve">pecial </w:t>
      </w:r>
      <w:r w:rsidR="00430367">
        <w:t>p</w:t>
      </w:r>
      <w:r w:rsidR="003F04C2" w:rsidRPr="003F04C2">
        <w:t>rovisions</w:t>
      </w:r>
      <w:r w:rsidR="00032AFA">
        <w:t>.</w:t>
      </w:r>
      <w:r w:rsidR="00F01283">
        <w:t xml:space="preserve">  </w:t>
      </w:r>
      <w:r w:rsidR="00032AFA">
        <w:t>A</w:t>
      </w:r>
      <w:r w:rsidR="00430367">
        <w:t>fter review</w:t>
      </w:r>
      <w:r w:rsidR="00F01283">
        <w:t>,</w:t>
      </w:r>
      <w:r w:rsidR="00430367">
        <w:t xml:space="preserve"> and some amendment by the working group, it was agreed that the text for the two special </w:t>
      </w:r>
      <w:r w:rsidR="00076DE2">
        <w:t xml:space="preserve">provisions </w:t>
      </w:r>
      <w:r w:rsidR="006E3FA2">
        <w:t>could</w:t>
      </w:r>
      <w:r w:rsidR="00430367">
        <w:t xml:space="preserve"> read as follows:</w:t>
      </w:r>
    </w:p>
    <w:p w14:paraId="2F713CC5" w14:textId="77777777" w:rsidR="00430367" w:rsidRPr="00E82EE7" w:rsidRDefault="00430367" w:rsidP="00E82EE7">
      <w:pPr>
        <w:pStyle w:val="SingleTxtG"/>
        <w:spacing w:after="0" w:line="240" w:lineRule="auto"/>
        <w:ind w:left="2246" w:right="43"/>
        <w:rPr>
          <w:i/>
          <w:u w:val="single"/>
        </w:rPr>
      </w:pPr>
      <w:r w:rsidRPr="00E82EE7">
        <w:rPr>
          <w:i/>
          <w:u w:val="single"/>
        </w:rPr>
        <w:t>SP for the Class 1 entries:</w:t>
      </w:r>
    </w:p>
    <w:p w14:paraId="26351F92" w14:textId="7836D83A" w:rsidR="00430367" w:rsidRPr="00E82EE7" w:rsidRDefault="00430367" w:rsidP="00E82EE7">
      <w:pPr>
        <w:pStyle w:val="SingleTxtG"/>
        <w:spacing w:after="240" w:line="240" w:lineRule="auto"/>
        <w:ind w:left="2248" w:right="39"/>
        <w:rPr>
          <w:i/>
        </w:rPr>
      </w:pPr>
      <w:r w:rsidRPr="00E82EE7">
        <w:rPr>
          <w:i/>
        </w:rPr>
        <w:t xml:space="preserve">"The Nitrocellulose is exempted from the UN Test Series 3(c) thermal stability test requirements, but the </w:t>
      </w:r>
      <w:r w:rsidR="00A07F48">
        <w:rPr>
          <w:i/>
        </w:rPr>
        <w:t>consignor must ensure</w:t>
      </w:r>
      <w:r w:rsidRPr="00E82EE7">
        <w:rPr>
          <w:i/>
        </w:rPr>
        <w:t xml:space="preserve"> that the material meets the criteria of the Bergman</w:t>
      </w:r>
      <w:r w:rsidR="00B56B78">
        <w:rPr>
          <w:i/>
        </w:rPr>
        <w:t>n</w:t>
      </w:r>
      <w:r w:rsidRPr="00E82EE7">
        <w:rPr>
          <w:i/>
        </w:rPr>
        <w:t xml:space="preserve">-Junk test or Methyl Violet Paper test in the Manual of Tests and Criteria Appendix </w:t>
      </w:r>
      <w:r w:rsidR="00A07F48">
        <w:rPr>
          <w:i/>
        </w:rPr>
        <w:t>XX</w:t>
      </w:r>
      <w:r w:rsidRPr="00E82EE7">
        <w:rPr>
          <w:i/>
        </w:rPr>
        <w:t xml:space="preserve">X". </w:t>
      </w:r>
    </w:p>
    <w:p w14:paraId="5F08DAE3" w14:textId="12FC5137" w:rsidR="00430367" w:rsidRPr="00E82EE7" w:rsidRDefault="00EB2E77" w:rsidP="00E82EE7">
      <w:pPr>
        <w:pStyle w:val="SingleTxtG"/>
        <w:spacing w:after="0" w:line="240" w:lineRule="auto"/>
        <w:ind w:left="2246" w:right="43"/>
        <w:rPr>
          <w:i/>
          <w:u w:val="single"/>
        </w:rPr>
      </w:pPr>
      <w:r>
        <w:rPr>
          <w:i/>
          <w:u w:val="single"/>
        </w:rPr>
        <w:t>SP f</w:t>
      </w:r>
      <w:r w:rsidRPr="00E82EE7">
        <w:rPr>
          <w:i/>
          <w:u w:val="single"/>
        </w:rPr>
        <w:t xml:space="preserve">or </w:t>
      </w:r>
      <w:r w:rsidR="00430367" w:rsidRPr="00E82EE7">
        <w:rPr>
          <w:i/>
          <w:u w:val="single"/>
        </w:rPr>
        <w:t xml:space="preserve">the </w:t>
      </w:r>
      <w:r>
        <w:rPr>
          <w:i/>
          <w:u w:val="single"/>
        </w:rPr>
        <w:t xml:space="preserve">Division </w:t>
      </w:r>
      <w:r w:rsidR="00430367" w:rsidRPr="00E82EE7">
        <w:rPr>
          <w:i/>
          <w:u w:val="single"/>
        </w:rPr>
        <w:t>4.1 entries:</w:t>
      </w:r>
    </w:p>
    <w:p w14:paraId="61A31CE6" w14:textId="1D05245C" w:rsidR="00430367" w:rsidRDefault="00430367" w:rsidP="00E82EE7">
      <w:pPr>
        <w:pStyle w:val="SingleTxtG"/>
        <w:spacing w:after="240" w:line="240" w:lineRule="auto"/>
        <w:ind w:left="2248" w:right="39"/>
        <w:rPr>
          <w:i/>
        </w:rPr>
      </w:pPr>
      <w:r w:rsidRPr="00E82EE7">
        <w:rPr>
          <w:i/>
        </w:rPr>
        <w:t xml:space="preserve">"The </w:t>
      </w:r>
      <w:r w:rsidR="00CF3819">
        <w:rPr>
          <w:i/>
        </w:rPr>
        <w:t>consignor must ensure</w:t>
      </w:r>
      <w:r w:rsidR="00CF3819" w:rsidRPr="00E82EE7">
        <w:rPr>
          <w:i/>
        </w:rPr>
        <w:t xml:space="preserve"> </w:t>
      </w:r>
      <w:r w:rsidRPr="00E82EE7">
        <w:rPr>
          <w:i/>
        </w:rPr>
        <w:t>that the material meets the criteria of the Bergman</w:t>
      </w:r>
      <w:r w:rsidR="00B56B78">
        <w:rPr>
          <w:i/>
        </w:rPr>
        <w:t>n</w:t>
      </w:r>
      <w:r w:rsidRPr="00E82EE7">
        <w:rPr>
          <w:i/>
        </w:rPr>
        <w:t xml:space="preserve">-Junk test or Methyl Violet Paper test in the Manual of Tests and Criteria Appendix </w:t>
      </w:r>
      <w:r w:rsidR="00CF3819">
        <w:rPr>
          <w:i/>
        </w:rPr>
        <w:t>XX</w:t>
      </w:r>
      <w:r w:rsidRPr="00E82EE7">
        <w:rPr>
          <w:i/>
        </w:rPr>
        <w:t>X".</w:t>
      </w:r>
    </w:p>
    <w:p w14:paraId="04A678A4" w14:textId="3276F9EF" w:rsidR="00283CDB" w:rsidRDefault="00283CDB" w:rsidP="003E461A">
      <w:pPr>
        <w:pStyle w:val="SingleTxtG"/>
        <w:spacing w:after="240" w:line="240" w:lineRule="auto"/>
        <w:ind w:left="1686" w:right="39"/>
      </w:pPr>
      <w:r>
        <w:t>The group discussed the question raised by China in the plenary on UN 2059 and concluded that</w:t>
      </w:r>
      <w:r w:rsidR="006566EE">
        <w:t>,</w:t>
      </w:r>
      <w:r>
        <w:t xml:space="preserve"> for this entry</w:t>
      </w:r>
      <w:r w:rsidR="006566EE">
        <w:t>,</w:t>
      </w:r>
      <w:r>
        <w:t xml:space="preserve"> the special provision was not needed considering </w:t>
      </w:r>
      <w:r w:rsidR="006566EE">
        <w:t xml:space="preserve">that </w:t>
      </w:r>
      <w:r>
        <w:t>the starting material to make these solutions would already be subject to the special provision</w:t>
      </w:r>
      <w:r w:rsidR="006566EE">
        <w:t>s</w:t>
      </w:r>
      <w:r>
        <w:t xml:space="preserve"> and that the tests cannot be performed on the solutions themselves.</w:t>
      </w:r>
    </w:p>
    <w:p w14:paraId="3959F545" w14:textId="121513A7" w:rsidR="003E461A" w:rsidRPr="003E461A" w:rsidRDefault="003E461A" w:rsidP="003E461A">
      <w:pPr>
        <w:pStyle w:val="SingleTxtG"/>
        <w:spacing w:after="240" w:line="240" w:lineRule="auto"/>
        <w:ind w:left="1686" w:right="39"/>
      </w:pPr>
      <w:r>
        <w:t xml:space="preserve">Regarding the possible need for transitional provisions, </w:t>
      </w:r>
      <w:r w:rsidR="009D1ED0">
        <w:t>the current 75°C thermal stability test is not predictive enough for longer term stability</w:t>
      </w:r>
      <w:r w:rsidR="00623449">
        <w:t>;</w:t>
      </w:r>
      <w:r w:rsidR="009D1ED0">
        <w:t xml:space="preserve"> therefore</w:t>
      </w:r>
      <w:r w:rsidR="00623449">
        <w:t>,</w:t>
      </w:r>
      <w:r w:rsidR="00F72966">
        <w:t xml:space="preserve"> </w:t>
      </w:r>
      <w:r w:rsidR="009D1ED0">
        <w:t>no</w:t>
      </w:r>
      <w:r w:rsidR="00467311" w:rsidRPr="00467311">
        <w:t xml:space="preserve"> </w:t>
      </w:r>
      <w:r w:rsidR="00467311">
        <w:t xml:space="preserve">transitional </w:t>
      </w:r>
      <w:r w:rsidR="009D1ED0">
        <w:t>provision</w:t>
      </w:r>
      <w:r w:rsidR="009D1ED0" w:rsidRPr="00467311">
        <w:t xml:space="preserve"> </w:t>
      </w:r>
      <w:r w:rsidR="00467311" w:rsidRPr="00467311">
        <w:t xml:space="preserve">is </w:t>
      </w:r>
      <w:r w:rsidR="009D1ED0">
        <w:t>required</w:t>
      </w:r>
      <w:r w:rsidR="00467311" w:rsidRPr="00467311">
        <w:t xml:space="preserve">.  </w:t>
      </w:r>
    </w:p>
    <w:p w14:paraId="4BE8C4B9" w14:textId="0DB8D28C" w:rsidR="007F40EF" w:rsidRDefault="007F40EF" w:rsidP="007F40EF">
      <w:pPr>
        <w:pStyle w:val="SingleTxtG"/>
        <w:keepNext/>
        <w:spacing w:after="240" w:line="240" w:lineRule="auto"/>
        <w:ind w:left="1686" w:right="43"/>
      </w:pPr>
      <w:r w:rsidRPr="00072495">
        <w:rPr>
          <w:b/>
          <w:u w:val="single"/>
        </w:rPr>
        <w:t>Conclusion:</w:t>
      </w:r>
      <w:r>
        <w:t xml:space="preserve">  </w:t>
      </w:r>
      <w:r w:rsidR="003F04C2" w:rsidRPr="003F04C2">
        <w:t xml:space="preserve">CEFIC </w:t>
      </w:r>
      <w:r w:rsidR="00D079EB">
        <w:t>and/</w:t>
      </w:r>
      <w:r w:rsidR="003F04C2" w:rsidRPr="003F04C2">
        <w:t xml:space="preserve">or Germany will draft a formal proposal for the next session.  They asked interested parties to correspond with them by </w:t>
      </w:r>
      <w:r w:rsidR="00EB2E77">
        <w:t xml:space="preserve">1 </w:t>
      </w:r>
      <w:r w:rsidR="003F04C2" w:rsidRPr="003F04C2">
        <w:t xml:space="preserve">February </w:t>
      </w:r>
      <w:r w:rsidR="00430367" w:rsidRPr="003F04C2">
        <w:t>so that</w:t>
      </w:r>
      <w:r w:rsidR="003F04C2" w:rsidRPr="003F04C2">
        <w:t xml:space="preserve"> the working paper could be completed by the </w:t>
      </w:r>
      <w:r w:rsidR="002E7A1D">
        <w:t>working paper</w:t>
      </w:r>
      <w:r w:rsidR="003F04C2" w:rsidRPr="003F04C2">
        <w:t xml:space="preserve"> submission deadline.</w:t>
      </w:r>
    </w:p>
    <w:p w14:paraId="0030839A" w14:textId="0C47FC7C" w:rsidR="005D1C7D" w:rsidRPr="007F40EF" w:rsidRDefault="005D1C7D" w:rsidP="007F40EF">
      <w:pPr>
        <w:pStyle w:val="SingleTxtG"/>
        <w:keepNext/>
        <w:numPr>
          <w:ilvl w:val="0"/>
          <w:numId w:val="4"/>
        </w:numPr>
        <w:spacing w:after="240" w:line="240" w:lineRule="auto"/>
        <w:ind w:left="1710" w:right="43" w:hanging="572"/>
        <w:rPr>
          <w:iCs/>
          <w:u w:val="single"/>
          <w:lang w:val="en-US"/>
        </w:rPr>
      </w:pPr>
      <w:r w:rsidRPr="00072495">
        <w:rPr>
          <w:b/>
          <w:u w:val="single"/>
        </w:rPr>
        <w:t>Subject:</w:t>
      </w:r>
      <w:r w:rsidRPr="00072495">
        <w:t xml:space="preserve">  </w:t>
      </w:r>
      <w:r w:rsidR="007F40EF" w:rsidRPr="00D079EB">
        <w:rPr>
          <w:iCs/>
          <w:lang w:val="en-US"/>
        </w:rPr>
        <w:t>Classification of desensitized explosives for the purposes of supply and use according to UN GHS chapter 2.17</w:t>
      </w:r>
    </w:p>
    <w:p w14:paraId="60354AA3" w14:textId="212BB176" w:rsidR="005D1C7D" w:rsidRPr="00072495" w:rsidRDefault="005D1C7D" w:rsidP="005D1C7D">
      <w:pPr>
        <w:pStyle w:val="SingleTxtG"/>
        <w:spacing w:after="240" w:line="240" w:lineRule="auto"/>
        <w:ind w:left="3700" w:right="39" w:hanging="2001"/>
        <w:jc w:val="left"/>
        <w:rPr>
          <w:i/>
          <w:iCs/>
          <w:lang w:val="en-US"/>
        </w:rPr>
      </w:pPr>
      <w:r w:rsidRPr="00072495">
        <w:rPr>
          <w:i/>
        </w:rPr>
        <w:t>Documents:</w:t>
      </w:r>
      <w:r w:rsidRPr="00072495">
        <w:rPr>
          <w:i/>
        </w:rPr>
        <w:tab/>
      </w:r>
      <w:r w:rsidR="007F40EF">
        <w:rPr>
          <w:i/>
        </w:rPr>
        <w:t>None</w:t>
      </w:r>
    </w:p>
    <w:p w14:paraId="777D490C" w14:textId="1CCFEB2F" w:rsidR="005D1C7D" w:rsidRPr="00072495" w:rsidRDefault="005D1C7D" w:rsidP="005D1C7D">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007F40EF" w:rsidRPr="007F40EF">
        <w:rPr>
          <w:i/>
          <w:iCs/>
          <w:lang w:val="en-US"/>
        </w:rPr>
        <w:t>UN/SCETDG/52/INF.</w:t>
      </w:r>
      <w:r w:rsidR="007F40EF">
        <w:rPr>
          <w:i/>
          <w:iCs/>
          <w:lang w:val="en-US"/>
        </w:rPr>
        <w:t>7</w:t>
      </w:r>
      <w:r w:rsidR="007F40EF" w:rsidRPr="007F40EF">
        <w:rPr>
          <w:i/>
          <w:iCs/>
          <w:lang w:val="en-US"/>
        </w:rPr>
        <w:t xml:space="preserve"> (CEFIC, WONIPA</w:t>
      </w:r>
      <w:proofErr w:type="gramStart"/>
      <w:r w:rsidR="007F40EF" w:rsidRPr="007F40EF">
        <w:rPr>
          <w:i/>
          <w:iCs/>
          <w:lang w:val="en-US"/>
        </w:rPr>
        <w:t>)</w:t>
      </w:r>
      <w:proofErr w:type="gramEnd"/>
      <w:r w:rsidR="007F40EF">
        <w:rPr>
          <w:i/>
          <w:iCs/>
          <w:lang w:val="en-US"/>
        </w:rPr>
        <w:br/>
      </w:r>
      <w:r w:rsidR="007F40EF" w:rsidRPr="007F40EF">
        <w:rPr>
          <w:i/>
          <w:iCs/>
          <w:lang w:val="en-US"/>
        </w:rPr>
        <w:t>UN/SCETDG/52/INF.</w:t>
      </w:r>
      <w:r w:rsidR="007F40EF">
        <w:rPr>
          <w:i/>
          <w:iCs/>
          <w:lang w:val="en-US"/>
        </w:rPr>
        <w:t>14</w:t>
      </w:r>
      <w:r w:rsidR="007F40EF" w:rsidRPr="007F40EF">
        <w:rPr>
          <w:i/>
          <w:iCs/>
          <w:lang w:val="en-US"/>
        </w:rPr>
        <w:t xml:space="preserve"> (</w:t>
      </w:r>
      <w:r w:rsidR="007F40EF">
        <w:rPr>
          <w:i/>
          <w:iCs/>
          <w:lang w:val="en-US"/>
        </w:rPr>
        <w:t>SAAMI</w:t>
      </w:r>
      <w:r w:rsidR="007F40EF" w:rsidRPr="007F40EF">
        <w:rPr>
          <w:i/>
          <w:iCs/>
          <w:lang w:val="en-US"/>
        </w:rPr>
        <w:t>)</w:t>
      </w:r>
    </w:p>
    <w:p w14:paraId="1C6846ED" w14:textId="4ED33D0D" w:rsidR="005D1C7D" w:rsidRPr="00072495" w:rsidRDefault="005D1C7D" w:rsidP="005D1C7D">
      <w:pPr>
        <w:pStyle w:val="SingleTxtG"/>
        <w:spacing w:after="240" w:line="240" w:lineRule="auto"/>
        <w:ind w:left="1686" w:right="39"/>
      </w:pPr>
      <w:r w:rsidRPr="00072495">
        <w:rPr>
          <w:b/>
          <w:u w:val="single"/>
        </w:rPr>
        <w:lastRenderedPageBreak/>
        <w:t>Discussion:</w:t>
      </w:r>
      <w:r w:rsidRPr="00072495">
        <w:t xml:space="preserve">  </w:t>
      </w:r>
      <w:r w:rsidR="00962A05" w:rsidRPr="00962A05">
        <w:t xml:space="preserve">It was generally agreed that classification based on existing test data, where appropriate, is desirable in lieu of actually performing tests.  There was some discussion regarding the need to be more specific in describing the </w:t>
      </w:r>
      <w:r w:rsidR="00E937FE">
        <w:t xml:space="preserve">steel drum </w:t>
      </w:r>
      <w:r w:rsidR="00962A05" w:rsidRPr="00962A05">
        <w:t>packaging to which the data applies.</w:t>
      </w:r>
    </w:p>
    <w:p w14:paraId="303FF355" w14:textId="77777777" w:rsidR="00032AFA" w:rsidRDefault="00032AFA" w:rsidP="00032AFA">
      <w:pPr>
        <w:pStyle w:val="SingleTxtG"/>
        <w:spacing w:after="240" w:line="240" w:lineRule="auto"/>
        <w:ind w:left="1686" w:right="39"/>
      </w:pPr>
      <w:r>
        <w:t xml:space="preserve">Sweden observed some discrepancies between the results presented in INF.7 and the results published in 51.4.5.1 of the Manual of Tests and Criteria. WONIPA will check it. </w:t>
      </w:r>
    </w:p>
    <w:p w14:paraId="4954DD1C" w14:textId="304486BA" w:rsidR="00374E35" w:rsidRDefault="005D1C7D" w:rsidP="005D1C7D">
      <w:pPr>
        <w:pStyle w:val="SingleTxtG"/>
        <w:keepNext/>
        <w:spacing w:after="240" w:line="240" w:lineRule="auto"/>
        <w:ind w:left="1686" w:right="43"/>
      </w:pPr>
      <w:r w:rsidRPr="00072495">
        <w:rPr>
          <w:b/>
          <w:u w:val="single"/>
        </w:rPr>
        <w:t>Conclusion:</w:t>
      </w:r>
      <w:r>
        <w:t xml:space="preserve">  </w:t>
      </w:r>
      <w:r w:rsidR="006E3FA2" w:rsidRPr="006E3FA2">
        <w:t>CEFIC and SAAMI will prepare updated proposal</w:t>
      </w:r>
      <w:r w:rsidR="006E3FA2">
        <w:t>s</w:t>
      </w:r>
      <w:r w:rsidR="006E3FA2" w:rsidRPr="006E3FA2">
        <w:t xml:space="preserve"> for the next session.</w:t>
      </w:r>
    </w:p>
    <w:p w14:paraId="19E44A39" w14:textId="77777777" w:rsidR="007E76EB" w:rsidRPr="00950D47" w:rsidRDefault="007E76EB" w:rsidP="007E76EB">
      <w:pPr>
        <w:pStyle w:val="HChG"/>
        <w:spacing w:line="240" w:lineRule="auto"/>
        <w:ind w:left="1138" w:right="39" w:firstLine="0"/>
      </w:pPr>
      <w:r w:rsidRPr="001A6CE6">
        <w:t xml:space="preserve">Agenda Item </w:t>
      </w:r>
      <w:r>
        <w:t>2</w:t>
      </w:r>
      <w:r w:rsidRPr="001A6CE6">
        <w:t>(</w:t>
      </w:r>
      <w:r>
        <w:t>f</w:t>
      </w:r>
      <w:r w:rsidRPr="001A6CE6">
        <w:t xml:space="preserve">) – </w:t>
      </w:r>
      <w:r w:rsidRPr="00ED2778">
        <w:t>Application of security provisions to explosives N.O.S.</w:t>
      </w:r>
      <w:r>
        <w:t xml:space="preserve"> </w:t>
      </w:r>
    </w:p>
    <w:p w14:paraId="660036CF" w14:textId="77777777" w:rsidR="007E76EB" w:rsidRPr="004F1D03" w:rsidRDefault="007E76EB" w:rsidP="007E76EB">
      <w:pPr>
        <w:pStyle w:val="SingleTxtG"/>
        <w:keepNext/>
        <w:numPr>
          <w:ilvl w:val="0"/>
          <w:numId w:val="4"/>
        </w:numPr>
        <w:spacing w:after="240" w:line="240" w:lineRule="auto"/>
        <w:ind w:right="43"/>
      </w:pPr>
      <w:r w:rsidRPr="004F1D03">
        <w:rPr>
          <w:b/>
          <w:u w:val="single"/>
        </w:rPr>
        <w:t>Subject:</w:t>
      </w:r>
      <w:r w:rsidRPr="004F1D03">
        <w:t xml:space="preserve">  </w:t>
      </w:r>
      <w:r>
        <w:t>Application of security provisions to explosives</w:t>
      </w:r>
    </w:p>
    <w:p w14:paraId="314395B1" w14:textId="61EEBACC" w:rsidR="007E76EB" w:rsidRPr="004F1D03" w:rsidRDefault="007E76EB" w:rsidP="007E76EB">
      <w:pPr>
        <w:pStyle w:val="SingleTxtG"/>
        <w:spacing w:after="240" w:line="240" w:lineRule="auto"/>
        <w:ind w:left="3700" w:right="39" w:hanging="2001"/>
        <w:jc w:val="left"/>
        <w:rPr>
          <w:i/>
          <w:iCs/>
          <w:lang w:val="en-US"/>
        </w:rPr>
      </w:pPr>
      <w:r w:rsidRPr="004F1D03">
        <w:rPr>
          <w:i/>
        </w:rPr>
        <w:t>Documents:</w:t>
      </w:r>
      <w:r w:rsidRPr="004F1D03">
        <w:rPr>
          <w:i/>
        </w:rPr>
        <w:tab/>
      </w:r>
      <w:r w:rsidRPr="0003682B">
        <w:rPr>
          <w:i/>
          <w:lang w:val="fr-CH"/>
        </w:rPr>
        <w:t>ST/SG/AC.10/C.3/2017/47 (UK)</w:t>
      </w:r>
      <w:r w:rsidRPr="004F1D03">
        <w:rPr>
          <w:i/>
          <w:iCs/>
          <w:lang w:val="en-US"/>
        </w:rPr>
        <w:t xml:space="preserve"> </w:t>
      </w:r>
    </w:p>
    <w:p w14:paraId="08D26FC3" w14:textId="77777777" w:rsidR="007E76EB" w:rsidRPr="006F1A86" w:rsidRDefault="007E76EB" w:rsidP="007E76EB">
      <w:pPr>
        <w:pStyle w:val="SingleTxtG"/>
        <w:spacing w:after="240" w:line="240" w:lineRule="auto"/>
        <w:ind w:left="3700" w:right="39" w:hanging="2001"/>
        <w:jc w:val="left"/>
        <w:rPr>
          <w:i/>
          <w:iCs/>
          <w:lang w:val="fr-CH"/>
        </w:rPr>
      </w:pPr>
      <w:r w:rsidRPr="006F1A86">
        <w:rPr>
          <w:i/>
          <w:lang w:val="fr-CH"/>
        </w:rPr>
        <w:t xml:space="preserve">Informal documents: </w:t>
      </w:r>
      <w:r w:rsidRPr="006F1A86">
        <w:rPr>
          <w:i/>
          <w:lang w:val="fr-CH"/>
        </w:rPr>
        <w:tab/>
      </w:r>
      <w:r>
        <w:rPr>
          <w:i/>
          <w:iCs/>
          <w:lang w:val="en-US"/>
        </w:rPr>
        <w:t>None</w:t>
      </w:r>
    </w:p>
    <w:p w14:paraId="0C1631C2" w14:textId="3D6E1A34" w:rsidR="007E76EB" w:rsidRPr="00072495" w:rsidRDefault="007E76EB" w:rsidP="007E76EB">
      <w:pPr>
        <w:pStyle w:val="SingleTxtG"/>
        <w:spacing w:after="240" w:line="240" w:lineRule="auto"/>
        <w:ind w:left="1701" w:right="39"/>
      </w:pPr>
      <w:r w:rsidRPr="00072495">
        <w:rPr>
          <w:b/>
          <w:u w:val="single"/>
        </w:rPr>
        <w:t>Discussion:</w:t>
      </w:r>
      <w:r w:rsidRPr="00072495">
        <w:t xml:space="preserve">  </w:t>
      </w:r>
      <w:r w:rsidR="009D2FCA" w:rsidRPr="009D2FCA">
        <w:t xml:space="preserve">The </w:t>
      </w:r>
      <w:r w:rsidR="00D079EB">
        <w:t>working group</w:t>
      </w:r>
      <w:r w:rsidR="009D2FCA" w:rsidRPr="009D2FCA">
        <w:t xml:space="preserve"> confirmed that nothing in 2017/47 has changed from what was agreed to at the last session.</w:t>
      </w:r>
    </w:p>
    <w:p w14:paraId="4A7F8F81" w14:textId="225363E2" w:rsidR="007E76EB" w:rsidRDefault="007E76EB" w:rsidP="007E76EB">
      <w:pPr>
        <w:pStyle w:val="SingleTxtG"/>
        <w:spacing w:after="240" w:line="240" w:lineRule="auto"/>
        <w:ind w:left="1701" w:right="39"/>
      </w:pPr>
      <w:r w:rsidRPr="00072495">
        <w:rPr>
          <w:b/>
          <w:u w:val="single"/>
        </w:rPr>
        <w:t>Conclusion:</w:t>
      </w:r>
      <w:r w:rsidRPr="00072495">
        <w:t xml:space="preserve">   </w:t>
      </w:r>
      <w:r w:rsidR="002E3207">
        <w:t xml:space="preserve">The </w:t>
      </w:r>
      <w:r w:rsidR="00D079EB">
        <w:t>working group</w:t>
      </w:r>
      <w:r w:rsidR="009D2FCA">
        <w:t xml:space="preserve"> unanimously</w:t>
      </w:r>
      <w:r w:rsidR="002E3207">
        <w:t xml:space="preserve"> </w:t>
      </w:r>
      <w:r w:rsidR="009D2FCA">
        <w:t>supported</w:t>
      </w:r>
      <w:r w:rsidR="002E3207">
        <w:t xml:space="preserve"> the proposal from the UK</w:t>
      </w:r>
      <w:r w:rsidR="009D2FCA">
        <w:t xml:space="preserve"> and recommends approval by the Sub-Committee</w:t>
      </w:r>
      <w:r w:rsidR="002E3207">
        <w:t>.  See Revision 1 in Annex 2</w:t>
      </w:r>
      <w:r w:rsidRPr="003C6448">
        <w:t>.</w:t>
      </w:r>
    </w:p>
    <w:p w14:paraId="227DC871" w14:textId="64250CFB" w:rsidR="00157EE7" w:rsidRPr="00950D47" w:rsidRDefault="00157EE7" w:rsidP="00157EE7">
      <w:pPr>
        <w:pStyle w:val="HChG"/>
        <w:spacing w:line="240" w:lineRule="auto"/>
        <w:ind w:left="1138" w:right="39" w:firstLine="0"/>
      </w:pPr>
      <w:r w:rsidRPr="001A6CE6">
        <w:t xml:space="preserve">Agenda Item </w:t>
      </w:r>
      <w:r>
        <w:t>2</w:t>
      </w:r>
      <w:r w:rsidRPr="001A6CE6">
        <w:t>(</w:t>
      </w:r>
      <w:r w:rsidR="007E76EB">
        <w:t>g</w:t>
      </w:r>
      <w:r w:rsidRPr="001A6CE6">
        <w:t xml:space="preserve">) – </w:t>
      </w:r>
      <w:r w:rsidR="007E76EB" w:rsidRPr="007E76EB">
        <w:t>Review of packing instructions for explosives</w:t>
      </w:r>
      <w:r>
        <w:t xml:space="preserve"> </w:t>
      </w:r>
    </w:p>
    <w:p w14:paraId="4E7F491A" w14:textId="03CAEF71" w:rsidR="00157EE7" w:rsidRPr="004F1D03" w:rsidRDefault="00157EE7" w:rsidP="007E76EB">
      <w:pPr>
        <w:pStyle w:val="SingleTxtG"/>
        <w:keepNext/>
        <w:numPr>
          <w:ilvl w:val="0"/>
          <w:numId w:val="4"/>
        </w:numPr>
        <w:spacing w:after="240" w:line="240" w:lineRule="auto"/>
        <w:ind w:right="43"/>
      </w:pPr>
      <w:r w:rsidRPr="004F1D03">
        <w:rPr>
          <w:b/>
          <w:u w:val="single"/>
        </w:rPr>
        <w:t>Subject:</w:t>
      </w:r>
      <w:r w:rsidRPr="004F1D03">
        <w:t xml:space="preserve">  </w:t>
      </w:r>
      <w:r w:rsidR="007E76EB" w:rsidRPr="007E76EB">
        <w:t>Additional LP101 entries into the Dangerous Goods List</w:t>
      </w:r>
    </w:p>
    <w:p w14:paraId="0424512D" w14:textId="4F65219C" w:rsidR="00157EE7" w:rsidRPr="004F1D03" w:rsidRDefault="00157EE7" w:rsidP="00157EE7">
      <w:pPr>
        <w:pStyle w:val="SingleTxtG"/>
        <w:spacing w:after="240" w:line="240" w:lineRule="auto"/>
        <w:ind w:left="3700" w:right="39" w:hanging="2001"/>
        <w:jc w:val="left"/>
        <w:rPr>
          <w:i/>
          <w:iCs/>
          <w:lang w:val="en-US"/>
        </w:rPr>
      </w:pPr>
      <w:r w:rsidRPr="004F1D03">
        <w:rPr>
          <w:i/>
        </w:rPr>
        <w:t>Documents:</w:t>
      </w:r>
      <w:r w:rsidRPr="004F1D03">
        <w:rPr>
          <w:i/>
        </w:rPr>
        <w:tab/>
      </w:r>
      <w:r w:rsidR="007E76EB" w:rsidRPr="0003682B">
        <w:rPr>
          <w:i/>
          <w:lang w:val="fr-CH"/>
        </w:rPr>
        <w:t>ST/SG/AC.10/C.3/2017/48 (UK)</w:t>
      </w:r>
      <w:r w:rsidR="0078015F" w:rsidRPr="004F1D03">
        <w:rPr>
          <w:i/>
          <w:iCs/>
          <w:lang w:val="en-US"/>
        </w:rPr>
        <w:t xml:space="preserve"> </w:t>
      </w:r>
    </w:p>
    <w:p w14:paraId="004ADFF4" w14:textId="10DB2E51" w:rsidR="00157EE7" w:rsidRPr="000051C4" w:rsidRDefault="00157EE7" w:rsidP="00157EE7">
      <w:pPr>
        <w:pStyle w:val="SingleTxtG"/>
        <w:spacing w:after="240" w:line="240" w:lineRule="auto"/>
        <w:ind w:left="3700" w:right="39" w:hanging="2001"/>
        <w:jc w:val="left"/>
        <w:rPr>
          <w:rStyle w:val="Hyperlink"/>
          <w:lang w:val="en-US"/>
        </w:rPr>
      </w:pPr>
      <w:r w:rsidRPr="006F1A86">
        <w:rPr>
          <w:i/>
          <w:lang w:val="fr-CH"/>
        </w:rPr>
        <w:t xml:space="preserve">Informal documents: </w:t>
      </w:r>
      <w:r w:rsidRPr="006F1A86">
        <w:rPr>
          <w:i/>
          <w:lang w:val="fr-CH"/>
        </w:rPr>
        <w:tab/>
      </w:r>
      <w:r w:rsidR="000051C4" w:rsidRPr="00670BDB">
        <w:rPr>
          <w:i/>
          <w:lang w:val="en-US"/>
        </w:rPr>
        <w:t>UN/SCETDG/52/INF.40 (Canada)</w:t>
      </w:r>
    </w:p>
    <w:p w14:paraId="0827457E" w14:textId="336BA18E" w:rsidR="00981360" w:rsidRDefault="00157EE7" w:rsidP="003C6448">
      <w:pPr>
        <w:pStyle w:val="SingleTxtG"/>
        <w:spacing w:after="240" w:line="240" w:lineRule="auto"/>
        <w:ind w:left="1701" w:right="39"/>
      </w:pPr>
      <w:r w:rsidRPr="00072495">
        <w:rPr>
          <w:b/>
          <w:u w:val="single"/>
        </w:rPr>
        <w:t>Discussion:</w:t>
      </w:r>
      <w:r w:rsidRPr="00072495">
        <w:t xml:space="preserve">  </w:t>
      </w:r>
      <w:r w:rsidR="00981360">
        <w:t xml:space="preserve">Citing what it believes to be an unintentional omission, in 2017/48, the UK proposes </w:t>
      </w:r>
      <w:r w:rsidR="00981360" w:rsidRPr="00981360">
        <w:t xml:space="preserve">to add the LP101 reference to each of the 35 additional entries </w:t>
      </w:r>
      <w:r w:rsidR="00F541AF">
        <w:t xml:space="preserve">assigned to packing instruction P130 </w:t>
      </w:r>
      <w:r w:rsidR="00505C87">
        <w:t>and listed</w:t>
      </w:r>
      <w:r w:rsidR="00981360">
        <w:t xml:space="preserve"> below (</w:t>
      </w:r>
      <w:r w:rsidR="00981360" w:rsidRPr="00981360">
        <w:t xml:space="preserve">cartridges for weapons, small arms cartridges, bombs, mines, projectiles, rockets, propelling charges, torpedoes, rocket warheads, </w:t>
      </w:r>
      <w:proofErr w:type="gramStart"/>
      <w:r w:rsidR="00981360" w:rsidRPr="00981360">
        <w:t>plastic</w:t>
      </w:r>
      <w:proofErr w:type="gramEnd"/>
      <w:r w:rsidR="00981360" w:rsidRPr="00981360">
        <w:t xml:space="preserve"> bonded bursting charges</w:t>
      </w:r>
      <w:r w:rsidR="00981360">
        <w:t>):</w:t>
      </w:r>
    </w:p>
    <w:p w14:paraId="601B0A97" w14:textId="2979DC06" w:rsidR="00981360" w:rsidRDefault="00981360" w:rsidP="00981360">
      <w:pPr>
        <w:pStyle w:val="SingleTxtG"/>
        <w:spacing w:after="240" w:line="240" w:lineRule="auto"/>
        <w:ind w:left="2248" w:right="451"/>
      </w:pPr>
      <w:r w:rsidRPr="00981360">
        <w:t>0005, 0007, 0012, 0014, 0033, 0037, 0136, 0167, 0180, 0238, 0240, 0242, 0279, 0291, 0294, 0295, 0324, 0326, 0327, 0330, 0338, 0339, 0348, 0369, 0371, 0413, 0414, 0417, 0426, 0427, 0453, 0457, 0458, 0459, 0460</w:t>
      </w:r>
    </w:p>
    <w:p w14:paraId="72ED0726" w14:textId="3DAC555C" w:rsidR="00505C87" w:rsidRDefault="00505C87" w:rsidP="003C6448">
      <w:pPr>
        <w:pStyle w:val="SingleTxtG"/>
        <w:spacing w:after="240" w:line="240" w:lineRule="auto"/>
        <w:ind w:left="1701" w:right="39"/>
      </w:pPr>
      <w:r>
        <w:t xml:space="preserve">In INF.40, </w:t>
      </w:r>
      <w:r w:rsidR="00981360" w:rsidRPr="00981360">
        <w:t>Canada agree</w:t>
      </w:r>
      <w:r w:rsidR="00981360">
        <w:t>d</w:t>
      </w:r>
      <w:r w:rsidR="00981360" w:rsidRPr="00981360">
        <w:t xml:space="preserve"> </w:t>
      </w:r>
      <w:r w:rsidR="00981360">
        <w:t xml:space="preserve">that the additional entries were </w:t>
      </w:r>
      <w:r w:rsidR="00F541AF">
        <w:t>appropriate</w:t>
      </w:r>
      <w:r w:rsidR="00981360" w:rsidRPr="00981360">
        <w:t>, but</w:t>
      </w:r>
      <w:r w:rsidR="00981360">
        <w:t xml:space="preserve"> </w:t>
      </w:r>
      <w:r w:rsidR="00981360" w:rsidRPr="00981360">
        <w:t>that LP101 is not sufficient for those P130 items not assigned LP101 and in INF.</w:t>
      </w:r>
      <w:r w:rsidR="00032AFA">
        <w:t>40</w:t>
      </w:r>
      <w:r w:rsidR="00032AFA" w:rsidRPr="00981360">
        <w:t xml:space="preserve"> </w:t>
      </w:r>
      <w:r w:rsidR="00981360" w:rsidRPr="00981360">
        <w:t>proposes P130 not LP101 to be assigned to LP102.</w:t>
      </w:r>
      <w:r w:rsidR="00981360">
        <w:t xml:space="preserve">  </w:t>
      </w:r>
    </w:p>
    <w:p w14:paraId="5EF3EA38" w14:textId="7A58D27E" w:rsidR="00981360" w:rsidRDefault="00505C87" w:rsidP="003C6448">
      <w:pPr>
        <w:pStyle w:val="SingleTxtG"/>
        <w:spacing w:after="240" w:line="240" w:lineRule="auto"/>
        <w:ind w:left="1701" w:right="39"/>
      </w:pPr>
      <w:r>
        <w:t xml:space="preserve">The </w:t>
      </w:r>
      <w:r w:rsidR="00981360" w:rsidRPr="00981360">
        <w:t xml:space="preserve">USA </w:t>
      </w:r>
      <w:r>
        <w:t>supported</w:t>
      </w:r>
      <w:r w:rsidR="00981360" w:rsidRPr="00981360">
        <w:t xml:space="preserve"> the UK proposal as</w:t>
      </w:r>
      <w:r>
        <w:t>-</w:t>
      </w:r>
      <w:r w:rsidR="00981360" w:rsidRPr="00981360">
        <w:t>is</w:t>
      </w:r>
      <w:r>
        <w:t xml:space="preserve"> and noted that such annotations were a</w:t>
      </w:r>
      <w:r w:rsidR="00981360" w:rsidRPr="00981360">
        <w:t xml:space="preserve">lready in effect in </w:t>
      </w:r>
      <w:r w:rsidR="00D079EB">
        <w:t>its</w:t>
      </w:r>
      <w:r w:rsidR="00981360" w:rsidRPr="00981360">
        <w:t xml:space="preserve"> H</w:t>
      </w:r>
      <w:r>
        <w:t>azardous Materials Regulations</w:t>
      </w:r>
      <w:r w:rsidR="00981360" w:rsidRPr="00981360">
        <w:t xml:space="preserve">.  </w:t>
      </w:r>
      <w:r>
        <w:t>The USA also noted that s</w:t>
      </w:r>
      <w:r w:rsidR="00981360" w:rsidRPr="00981360">
        <w:t xml:space="preserve">ituations described by Canada </w:t>
      </w:r>
      <w:r>
        <w:t>c</w:t>
      </w:r>
      <w:r w:rsidR="00981360" w:rsidRPr="00981360">
        <w:t>ouldn’t be treated generically</w:t>
      </w:r>
      <w:r>
        <w:t xml:space="preserve"> as proposed in INF.40,</w:t>
      </w:r>
      <w:r w:rsidR="00981360" w:rsidRPr="00981360">
        <w:t xml:space="preserve"> but</w:t>
      </w:r>
      <w:r>
        <w:t xml:space="preserve"> should be addressed</w:t>
      </w:r>
      <w:r w:rsidR="00981360" w:rsidRPr="00981360">
        <w:t xml:space="preserve"> with specific packing instructions in the </w:t>
      </w:r>
      <w:r>
        <w:t>competent authority approval</w:t>
      </w:r>
      <w:r w:rsidR="00981360" w:rsidRPr="00981360">
        <w:t>.</w:t>
      </w:r>
    </w:p>
    <w:p w14:paraId="5E172681" w14:textId="23390EA7" w:rsidR="009A77BE" w:rsidRPr="00072495" w:rsidRDefault="00981360" w:rsidP="003C6448">
      <w:pPr>
        <w:pStyle w:val="SingleTxtG"/>
        <w:spacing w:after="240" w:line="240" w:lineRule="auto"/>
        <w:ind w:left="1701" w:right="39"/>
      </w:pPr>
      <w:r w:rsidRPr="00981360">
        <w:t>There was some support for both proposals, but no consensus.</w:t>
      </w:r>
    </w:p>
    <w:p w14:paraId="2BAC7BE8" w14:textId="5F094162" w:rsidR="00157EE7" w:rsidRDefault="00157EE7" w:rsidP="00157EE7">
      <w:pPr>
        <w:pStyle w:val="SingleTxtG"/>
        <w:spacing w:after="240" w:line="240" w:lineRule="auto"/>
        <w:ind w:left="1701" w:right="39"/>
      </w:pPr>
      <w:r w:rsidRPr="00072495">
        <w:rPr>
          <w:b/>
          <w:u w:val="single"/>
        </w:rPr>
        <w:lastRenderedPageBreak/>
        <w:t>Conclusion:</w:t>
      </w:r>
      <w:r w:rsidRPr="00072495">
        <w:t xml:space="preserve">   </w:t>
      </w:r>
      <w:r w:rsidR="00981360" w:rsidRPr="00981360">
        <w:t xml:space="preserve">The UK </w:t>
      </w:r>
      <w:r w:rsidR="00D079EB">
        <w:t>will consider comments from the working group and may submit a new proposal at a future session.</w:t>
      </w:r>
    </w:p>
    <w:p w14:paraId="60631A21" w14:textId="7A71FDE6" w:rsidR="00C55B00" w:rsidRPr="00950D47" w:rsidRDefault="00C55B00" w:rsidP="00C55B00">
      <w:pPr>
        <w:pStyle w:val="HChG"/>
        <w:spacing w:line="240" w:lineRule="auto"/>
        <w:ind w:left="1138" w:right="39" w:firstLine="0"/>
      </w:pPr>
      <w:r w:rsidRPr="001A6CE6">
        <w:t xml:space="preserve">Agenda Item </w:t>
      </w:r>
      <w:r>
        <w:t>2</w:t>
      </w:r>
      <w:r w:rsidRPr="001A6CE6">
        <w:t>(</w:t>
      </w:r>
      <w:proofErr w:type="spellStart"/>
      <w:r>
        <w:t>i</w:t>
      </w:r>
      <w:proofErr w:type="spellEnd"/>
      <w:r w:rsidRPr="001A6CE6">
        <w:t xml:space="preserve">) – </w:t>
      </w:r>
      <w:r w:rsidRPr="00C55B00">
        <w:t>Review of Chapter 2.1 of the GHS</w:t>
      </w:r>
      <w:r>
        <w:t xml:space="preserve"> </w:t>
      </w:r>
    </w:p>
    <w:p w14:paraId="47C1B903" w14:textId="77777777" w:rsidR="00BD0EC3" w:rsidRPr="004F1D03" w:rsidRDefault="00BD0EC3" w:rsidP="00BD0EC3">
      <w:pPr>
        <w:pStyle w:val="SingleTxtG"/>
        <w:keepNext/>
        <w:numPr>
          <w:ilvl w:val="0"/>
          <w:numId w:val="4"/>
        </w:numPr>
        <w:spacing w:after="240" w:line="240" w:lineRule="auto"/>
        <w:ind w:right="43"/>
      </w:pPr>
      <w:r w:rsidRPr="004F1D03">
        <w:rPr>
          <w:b/>
          <w:u w:val="single"/>
        </w:rPr>
        <w:t>Subject:</w:t>
      </w:r>
      <w:r w:rsidRPr="004F1D03">
        <w:t xml:space="preserve">  </w:t>
      </w:r>
      <w:r w:rsidRPr="00BD0EC3">
        <w:t>Exclusion from Class 1 fire test according to the note in 2.1.3.6.4</w:t>
      </w:r>
    </w:p>
    <w:p w14:paraId="6DE37078" w14:textId="77777777" w:rsidR="00BD0EC3" w:rsidRPr="004F1D03" w:rsidRDefault="00BD0EC3" w:rsidP="00BD0EC3">
      <w:pPr>
        <w:pStyle w:val="SingleTxtG"/>
        <w:spacing w:after="240" w:line="240" w:lineRule="auto"/>
        <w:ind w:left="3700" w:right="39" w:hanging="2001"/>
        <w:jc w:val="left"/>
        <w:rPr>
          <w:i/>
          <w:iCs/>
          <w:lang w:val="en-US"/>
        </w:rPr>
      </w:pPr>
      <w:r w:rsidRPr="004F1D03">
        <w:rPr>
          <w:i/>
        </w:rPr>
        <w:t>Documents:</w:t>
      </w:r>
      <w:r w:rsidRPr="004F1D03">
        <w:rPr>
          <w:i/>
        </w:rPr>
        <w:tab/>
      </w:r>
      <w:r>
        <w:rPr>
          <w:i/>
          <w:lang w:val="fr-CH"/>
        </w:rPr>
        <w:t>None</w:t>
      </w:r>
    </w:p>
    <w:p w14:paraId="495E9744" w14:textId="77777777" w:rsidR="00BD0EC3" w:rsidRPr="006F1A86" w:rsidRDefault="00BD0EC3" w:rsidP="00BD0EC3">
      <w:pPr>
        <w:pStyle w:val="SingleTxtG"/>
        <w:spacing w:after="240" w:line="240" w:lineRule="auto"/>
        <w:ind w:left="3700" w:right="39" w:hanging="2001"/>
        <w:jc w:val="left"/>
        <w:rPr>
          <w:i/>
          <w:iCs/>
          <w:lang w:val="fr-CH"/>
        </w:rPr>
      </w:pPr>
      <w:r w:rsidRPr="006F1A86">
        <w:rPr>
          <w:i/>
          <w:lang w:val="fr-CH"/>
        </w:rPr>
        <w:t xml:space="preserve">Informal documents: </w:t>
      </w:r>
      <w:r w:rsidRPr="006F1A86">
        <w:rPr>
          <w:i/>
          <w:lang w:val="fr-CH"/>
        </w:rPr>
        <w:tab/>
      </w:r>
      <w:r w:rsidRPr="00BD0EC3">
        <w:rPr>
          <w:i/>
          <w:lang w:val="fr-CH"/>
        </w:rPr>
        <w:t>UN/SCETDG/52/INF.10 (Germany)</w:t>
      </w:r>
    </w:p>
    <w:p w14:paraId="4CDDE64A" w14:textId="75C85323" w:rsidR="00BD0EC3" w:rsidRPr="00072495" w:rsidRDefault="00BD0EC3" w:rsidP="00BD0EC3">
      <w:pPr>
        <w:pStyle w:val="SingleTxtG"/>
        <w:spacing w:after="240" w:line="240" w:lineRule="auto"/>
        <w:ind w:left="1701" w:right="39"/>
      </w:pPr>
      <w:r w:rsidRPr="00072495">
        <w:rPr>
          <w:b/>
          <w:u w:val="single"/>
        </w:rPr>
        <w:t>Discussion:</w:t>
      </w:r>
      <w:r w:rsidRPr="00072495">
        <w:t xml:space="preserve">  </w:t>
      </w:r>
      <w:r w:rsidR="007375A5" w:rsidRPr="007375A5">
        <w:t xml:space="preserve">The </w:t>
      </w:r>
      <w:r w:rsidR="006B4533">
        <w:t>working group</w:t>
      </w:r>
      <w:r w:rsidR="007375A5" w:rsidRPr="007375A5">
        <w:t xml:space="preserve"> reviewed a comparison of the</w:t>
      </w:r>
      <w:r w:rsidR="00026B35">
        <w:t xml:space="preserve"> fire test descriptions in the</w:t>
      </w:r>
      <w:r w:rsidR="007375A5" w:rsidRPr="007375A5">
        <w:t xml:space="preserve"> two standards and confirmed that ISO 14451</w:t>
      </w:r>
      <w:r w:rsidR="00026B35">
        <w:t>-2</w:t>
      </w:r>
      <w:r w:rsidR="007375A5" w:rsidRPr="007375A5">
        <w:t xml:space="preserve"> is comparable to and an improvement </w:t>
      </w:r>
      <w:r w:rsidR="00A65FA0">
        <w:t>on</w:t>
      </w:r>
      <w:r w:rsidR="007375A5" w:rsidRPr="007375A5">
        <w:t xml:space="preserve"> ISO 12097</w:t>
      </w:r>
      <w:r w:rsidR="00026B35">
        <w:t>-3</w:t>
      </w:r>
      <w:r w:rsidR="007375A5" w:rsidRPr="007375A5">
        <w:t xml:space="preserve">.  </w:t>
      </w:r>
      <w:r w:rsidR="006B4533">
        <w:t>The heating rate was discussed</w:t>
      </w:r>
      <w:r w:rsidR="008C2994">
        <w:t>,</w:t>
      </w:r>
      <w:r w:rsidR="006B4533">
        <w:t xml:space="preserve"> and i</w:t>
      </w:r>
      <w:r w:rsidR="006B4533" w:rsidRPr="006B4533">
        <w:t>t was unanimously agreed that the heating rate referred to in INF.10 applies only to the new standard reference</w:t>
      </w:r>
      <w:r w:rsidR="00A65FA0">
        <w:t xml:space="preserve"> (i.e., ISO 14451</w:t>
      </w:r>
      <w:r w:rsidR="00026B35">
        <w:t>-2</w:t>
      </w:r>
      <w:r w:rsidR="00A65FA0">
        <w:t>)</w:t>
      </w:r>
      <w:r w:rsidR="006B4533" w:rsidRPr="006B4533">
        <w:t xml:space="preserve"> and not to other test methods that might require a different heating rate.</w:t>
      </w:r>
    </w:p>
    <w:p w14:paraId="77D895DF" w14:textId="690244E5" w:rsidR="00BD0EC3" w:rsidRPr="00072495" w:rsidRDefault="00BD0EC3" w:rsidP="00BD0EC3">
      <w:pPr>
        <w:pStyle w:val="SingleTxtG"/>
        <w:spacing w:after="240" w:line="240" w:lineRule="auto"/>
        <w:ind w:left="1701" w:right="39"/>
      </w:pPr>
      <w:r w:rsidRPr="00072495">
        <w:rPr>
          <w:b/>
          <w:u w:val="single"/>
        </w:rPr>
        <w:t>Conclusion:</w:t>
      </w:r>
      <w:r w:rsidRPr="00072495">
        <w:t xml:space="preserve">   </w:t>
      </w:r>
      <w:r w:rsidR="006B4533" w:rsidRPr="007375A5">
        <w:t xml:space="preserve">The EWG supported the change </w:t>
      </w:r>
      <w:r w:rsidR="006B4533">
        <w:t xml:space="preserve">proposed by Germany </w:t>
      </w:r>
      <w:r w:rsidR="006B4533" w:rsidRPr="007375A5">
        <w:t xml:space="preserve">and </w:t>
      </w:r>
      <w:r w:rsidR="00B0661E">
        <w:t>requests</w:t>
      </w:r>
      <w:r w:rsidR="00B0661E" w:rsidRPr="007375A5">
        <w:t xml:space="preserve"> </w:t>
      </w:r>
      <w:r w:rsidR="006B4533" w:rsidRPr="007375A5">
        <w:t>that standard</w:t>
      </w:r>
      <w:r w:rsidR="002116B9">
        <w:t>s ISO 12097-3 and</w:t>
      </w:r>
      <w:r w:rsidR="006B4533">
        <w:t xml:space="preserve"> ISO 14451</w:t>
      </w:r>
      <w:r w:rsidR="00B0661E">
        <w:t>-2</w:t>
      </w:r>
      <w:r w:rsidR="006B4533" w:rsidRPr="007375A5">
        <w:t xml:space="preserve"> </w:t>
      </w:r>
      <w:r w:rsidR="002116B9">
        <w:t>are</w:t>
      </w:r>
      <w:r w:rsidR="00B0661E">
        <w:t xml:space="preserve"> made </w:t>
      </w:r>
      <w:r w:rsidR="006B4533" w:rsidRPr="007375A5">
        <w:t xml:space="preserve">available </w:t>
      </w:r>
      <w:r w:rsidR="00B0661E">
        <w:t>to the working group</w:t>
      </w:r>
      <w:r w:rsidR="006B4533" w:rsidRPr="007375A5">
        <w:t>.</w:t>
      </w:r>
      <w:r w:rsidR="006B4533">
        <w:t xml:space="preserve">  </w:t>
      </w:r>
      <w:r w:rsidR="006B4533" w:rsidRPr="006B4533">
        <w:t xml:space="preserve">Germany will prepare a formal proposal for the next session.  </w:t>
      </w:r>
    </w:p>
    <w:p w14:paraId="54EE53B5" w14:textId="1489ABF4" w:rsidR="00C55B00" w:rsidRPr="004F1D03" w:rsidRDefault="00C55B00" w:rsidP="00BD0EC3">
      <w:pPr>
        <w:pStyle w:val="SingleTxtG"/>
        <w:keepNext/>
        <w:numPr>
          <w:ilvl w:val="0"/>
          <w:numId w:val="4"/>
        </w:numPr>
        <w:spacing w:after="240" w:line="240" w:lineRule="auto"/>
        <w:ind w:left="1710" w:right="43" w:hanging="572"/>
      </w:pPr>
      <w:r w:rsidRPr="004F1D03">
        <w:rPr>
          <w:b/>
          <w:u w:val="single"/>
        </w:rPr>
        <w:t>Subject:</w:t>
      </w:r>
      <w:r w:rsidRPr="004F1D03">
        <w:t xml:space="preserve">  </w:t>
      </w:r>
      <w:r w:rsidR="00BD0EC3" w:rsidRPr="00BD0EC3">
        <w:t>Status report on the work of the informal correspondence group on the revision of GHS chapter 2.1</w:t>
      </w:r>
    </w:p>
    <w:p w14:paraId="560E19EC" w14:textId="58827033" w:rsidR="00C55B00" w:rsidRPr="004F1D03" w:rsidRDefault="00C55B00" w:rsidP="00C55B00">
      <w:pPr>
        <w:pStyle w:val="SingleTxtG"/>
        <w:spacing w:after="240" w:line="240" w:lineRule="auto"/>
        <w:ind w:left="3700" w:right="39" w:hanging="2001"/>
        <w:jc w:val="left"/>
        <w:rPr>
          <w:i/>
          <w:iCs/>
          <w:lang w:val="en-US"/>
        </w:rPr>
      </w:pPr>
      <w:r w:rsidRPr="004F1D03">
        <w:rPr>
          <w:i/>
        </w:rPr>
        <w:t>Documents:</w:t>
      </w:r>
      <w:r w:rsidRPr="004F1D03">
        <w:rPr>
          <w:i/>
        </w:rPr>
        <w:tab/>
      </w:r>
      <w:r w:rsidR="00BD0EC3">
        <w:rPr>
          <w:i/>
          <w:lang w:val="fr-CH"/>
        </w:rPr>
        <w:t>None</w:t>
      </w:r>
    </w:p>
    <w:p w14:paraId="76056466" w14:textId="6A7B5179" w:rsidR="00C55B00" w:rsidRPr="006F1A86" w:rsidRDefault="00C55B00" w:rsidP="00C55B00">
      <w:pPr>
        <w:pStyle w:val="SingleTxtG"/>
        <w:spacing w:after="240" w:line="240" w:lineRule="auto"/>
        <w:ind w:left="3700" w:right="39" w:hanging="2001"/>
        <w:jc w:val="left"/>
        <w:rPr>
          <w:i/>
          <w:iCs/>
          <w:lang w:val="fr-CH"/>
        </w:rPr>
      </w:pPr>
      <w:r w:rsidRPr="006F1A86">
        <w:rPr>
          <w:i/>
          <w:lang w:val="fr-CH"/>
        </w:rPr>
        <w:t xml:space="preserve">Informal documents: </w:t>
      </w:r>
      <w:r w:rsidRPr="006F1A86">
        <w:rPr>
          <w:i/>
          <w:lang w:val="fr-CH"/>
        </w:rPr>
        <w:tab/>
      </w:r>
      <w:r w:rsidR="00BD0EC3" w:rsidRPr="00BD0EC3">
        <w:rPr>
          <w:i/>
          <w:lang w:val="fr-CH"/>
        </w:rPr>
        <w:t>UN/SCETDG/52/INF.</w:t>
      </w:r>
      <w:r w:rsidR="00BD0EC3">
        <w:rPr>
          <w:i/>
          <w:lang w:val="fr-CH"/>
        </w:rPr>
        <w:t>2</w:t>
      </w:r>
      <w:r w:rsidR="00BD0EC3" w:rsidRPr="00BD0EC3">
        <w:rPr>
          <w:i/>
          <w:lang w:val="fr-CH"/>
        </w:rPr>
        <w:t>0 (</w:t>
      </w:r>
      <w:proofErr w:type="spellStart"/>
      <w:r w:rsidR="00BD0EC3">
        <w:rPr>
          <w:i/>
          <w:lang w:val="fr-CH"/>
        </w:rPr>
        <w:t>Sweden</w:t>
      </w:r>
      <w:proofErr w:type="spellEnd"/>
      <w:r w:rsidR="00BD0EC3" w:rsidRPr="00BD0EC3">
        <w:rPr>
          <w:i/>
          <w:lang w:val="fr-CH"/>
        </w:rPr>
        <w:t>)</w:t>
      </w:r>
    </w:p>
    <w:p w14:paraId="24C32B7C" w14:textId="3A811BFC" w:rsidR="00A86D58" w:rsidRPr="00072495" w:rsidRDefault="00A86D58" w:rsidP="00A86D58">
      <w:pPr>
        <w:pStyle w:val="SingleTxtG"/>
        <w:spacing w:after="240" w:line="240" w:lineRule="auto"/>
        <w:ind w:left="1701" w:right="39"/>
      </w:pPr>
      <w:r w:rsidRPr="00072495">
        <w:rPr>
          <w:b/>
          <w:u w:val="single"/>
        </w:rPr>
        <w:t>Discussion:</w:t>
      </w:r>
      <w:r w:rsidRPr="00072495">
        <w:t xml:space="preserve">  </w:t>
      </w:r>
      <w:r w:rsidR="00BA60E4">
        <w:t>The working group began discussion of INF.20 on the afternoon of the last full day of formal discussions.  Two different schemes for classification of explosives within the GHS were reviewed but no conclusion reached.  The discussion continued during the informal session on Thursday and any conclusions will be reported verbally</w:t>
      </w:r>
      <w:r w:rsidR="005E22A9">
        <w:t xml:space="preserve"> to the Sub-Committee</w:t>
      </w:r>
      <w:r w:rsidR="00BA60E4">
        <w:t>.</w:t>
      </w:r>
    </w:p>
    <w:p w14:paraId="47E98BF3" w14:textId="79812746" w:rsidR="00C55B00" w:rsidRPr="00072495" w:rsidRDefault="00A86D58" w:rsidP="00A86D58">
      <w:pPr>
        <w:pStyle w:val="SingleTxtG"/>
        <w:spacing w:after="240" w:line="240" w:lineRule="auto"/>
        <w:ind w:left="1701" w:right="39"/>
      </w:pPr>
      <w:r w:rsidRPr="00072495">
        <w:rPr>
          <w:b/>
          <w:u w:val="single"/>
        </w:rPr>
        <w:t>Conclusion:</w:t>
      </w:r>
      <w:r w:rsidRPr="00072495">
        <w:t xml:space="preserve">   </w:t>
      </w:r>
      <w:r w:rsidR="00BA60E4">
        <w:t>See “Discussion” above</w:t>
      </w:r>
      <w:r w:rsidRPr="003C6448">
        <w:t>.</w:t>
      </w:r>
    </w:p>
    <w:p w14:paraId="79E4F9EE" w14:textId="5FF1237C" w:rsidR="00BD0EC3" w:rsidRPr="00950D47" w:rsidRDefault="00BD0EC3" w:rsidP="00BD0EC3">
      <w:pPr>
        <w:pStyle w:val="HChG"/>
        <w:spacing w:line="240" w:lineRule="auto"/>
        <w:ind w:left="1138" w:right="39" w:firstLine="0"/>
      </w:pPr>
      <w:r w:rsidRPr="001A6CE6">
        <w:t xml:space="preserve">Agenda Item </w:t>
      </w:r>
      <w:r>
        <w:t>2</w:t>
      </w:r>
      <w:r w:rsidRPr="001A6CE6">
        <w:t>(</w:t>
      </w:r>
      <w:r>
        <w:t>j</w:t>
      </w:r>
      <w:r w:rsidRPr="001A6CE6">
        <w:t xml:space="preserve">) – </w:t>
      </w:r>
      <w:r>
        <w:t xml:space="preserve">Miscellaneous </w:t>
      </w:r>
    </w:p>
    <w:p w14:paraId="79DFF0F8" w14:textId="2D13A0DC" w:rsidR="00EE1DA9" w:rsidRPr="004F1D03" w:rsidRDefault="00EE1DA9" w:rsidP="00EE1DA9">
      <w:pPr>
        <w:pStyle w:val="SingleTxtG"/>
        <w:keepNext/>
        <w:numPr>
          <w:ilvl w:val="0"/>
          <w:numId w:val="4"/>
        </w:numPr>
        <w:spacing w:after="240" w:line="240" w:lineRule="auto"/>
        <w:ind w:right="43"/>
      </w:pPr>
      <w:r w:rsidRPr="004F1D03">
        <w:rPr>
          <w:b/>
          <w:u w:val="single"/>
        </w:rPr>
        <w:t>Subject:</w:t>
      </w:r>
      <w:r w:rsidRPr="004F1D03">
        <w:t xml:space="preserve">  </w:t>
      </w:r>
      <w:r w:rsidRPr="009304AD">
        <w:t xml:space="preserve">A method for transporting controlled shipments of </w:t>
      </w:r>
      <w:r w:rsidR="00875878">
        <w:t>small quantities of explosives</w:t>
      </w:r>
    </w:p>
    <w:p w14:paraId="1F2C49AA" w14:textId="77777777" w:rsidR="00EE1DA9" w:rsidRPr="004F1D03" w:rsidRDefault="00EE1DA9" w:rsidP="00EE1DA9">
      <w:pPr>
        <w:pStyle w:val="SingleTxtG"/>
        <w:spacing w:after="240" w:line="240" w:lineRule="auto"/>
        <w:ind w:left="3700" w:right="39" w:hanging="2001"/>
        <w:jc w:val="left"/>
        <w:rPr>
          <w:i/>
          <w:iCs/>
          <w:lang w:val="en-US"/>
        </w:rPr>
      </w:pPr>
      <w:r w:rsidRPr="004F1D03">
        <w:rPr>
          <w:i/>
        </w:rPr>
        <w:t>Documents:</w:t>
      </w:r>
      <w:r w:rsidRPr="004F1D03">
        <w:rPr>
          <w:i/>
        </w:rPr>
        <w:tab/>
      </w:r>
      <w:r w:rsidRPr="0003682B">
        <w:rPr>
          <w:i/>
          <w:lang w:val="fr-CH"/>
        </w:rPr>
        <w:t>ST/SG/AC.10/C.3/2017/51 (SAAMI)</w:t>
      </w:r>
    </w:p>
    <w:p w14:paraId="0112C412" w14:textId="77777777" w:rsidR="00EE1DA9" w:rsidRPr="006F1A86" w:rsidRDefault="00EE1DA9" w:rsidP="00EE1DA9">
      <w:pPr>
        <w:pStyle w:val="SingleTxtG"/>
        <w:spacing w:after="240" w:line="240" w:lineRule="auto"/>
        <w:ind w:left="3700" w:right="39" w:hanging="2001"/>
        <w:jc w:val="left"/>
        <w:rPr>
          <w:i/>
          <w:iCs/>
          <w:lang w:val="fr-CH"/>
        </w:rPr>
      </w:pPr>
      <w:r w:rsidRPr="006F1A86">
        <w:rPr>
          <w:i/>
          <w:lang w:val="fr-CH"/>
        </w:rPr>
        <w:t xml:space="preserve">Informal documents: </w:t>
      </w:r>
      <w:r w:rsidRPr="006F1A86">
        <w:rPr>
          <w:i/>
          <w:lang w:val="fr-CH"/>
        </w:rPr>
        <w:tab/>
      </w:r>
      <w:r>
        <w:rPr>
          <w:i/>
          <w:lang w:val="fr-CH"/>
        </w:rPr>
        <w:t>None</w:t>
      </w:r>
    </w:p>
    <w:p w14:paraId="6258005E" w14:textId="5355069C" w:rsidR="00D57FC7" w:rsidRDefault="00EE1DA9" w:rsidP="00D57FC7">
      <w:pPr>
        <w:pStyle w:val="SingleTxtG"/>
        <w:spacing w:after="240" w:line="240" w:lineRule="auto"/>
        <w:ind w:left="1701" w:right="39"/>
      </w:pPr>
      <w:r w:rsidRPr="00072495">
        <w:rPr>
          <w:b/>
          <w:u w:val="single"/>
        </w:rPr>
        <w:t>Discussion:</w:t>
      </w:r>
      <w:r w:rsidRPr="00072495">
        <w:t xml:space="preserve">  </w:t>
      </w:r>
      <w:r w:rsidR="00D57FC7">
        <w:t xml:space="preserve">The </w:t>
      </w:r>
      <w:r w:rsidR="00B30F61">
        <w:t>working group</w:t>
      </w:r>
      <w:r w:rsidR="00D57FC7">
        <w:t xml:space="preserve"> agreed that the shipping methods proposed by SAAMI would, for the time being, </w:t>
      </w:r>
      <w:proofErr w:type="gramStart"/>
      <w:r w:rsidR="00D57FC7">
        <w:t>apply</w:t>
      </w:r>
      <w:proofErr w:type="gramEnd"/>
      <w:r w:rsidR="00D57FC7">
        <w:t xml:space="preserve"> only for transport of </w:t>
      </w:r>
      <w:r w:rsidR="0085020F">
        <w:t xml:space="preserve">small quantities of </w:t>
      </w:r>
      <w:r w:rsidR="00D57FC7">
        <w:t xml:space="preserve">substances and that articles </w:t>
      </w:r>
      <w:r w:rsidR="00AF71CD">
        <w:t xml:space="preserve">may </w:t>
      </w:r>
      <w:r w:rsidR="00D57FC7">
        <w:t>be considered at a later date.   There was general agreement of the working group that these proposed shipping methods would be of value to those that are involved in international round robin testing</w:t>
      </w:r>
      <w:r w:rsidR="00B30F61">
        <w:t xml:space="preserve"> and their adoption into the Model Regulations was desirable</w:t>
      </w:r>
      <w:r w:rsidR="00D57FC7">
        <w:t xml:space="preserve">. </w:t>
      </w:r>
      <w:r w:rsidR="003E0F6A">
        <w:t xml:space="preserve">  It was also noted that the shipping methods described in 2017/51 provide a safe way to transport as yet unclassified explosive</w:t>
      </w:r>
      <w:r w:rsidR="0085020F">
        <w:t>s</w:t>
      </w:r>
      <w:r w:rsidR="003E0F6A">
        <w:t xml:space="preserve"> for testing </w:t>
      </w:r>
      <w:r w:rsidR="0020049D">
        <w:t xml:space="preserve">and </w:t>
      </w:r>
      <w:r w:rsidR="003E0F6A">
        <w:t xml:space="preserve">product development.  </w:t>
      </w:r>
      <w:r w:rsidR="00D57FC7">
        <w:t xml:space="preserve"> </w:t>
      </w:r>
      <w:r w:rsidR="00B30F61">
        <w:t>Further, t</w:t>
      </w:r>
      <w:r w:rsidR="00D57FC7">
        <w:t>he group:</w:t>
      </w:r>
    </w:p>
    <w:p w14:paraId="65130EDB" w14:textId="72F1DE47" w:rsidR="00D57FC7" w:rsidRDefault="00D57FC7" w:rsidP="00D57FC7">
      <w:pPr>
        <w:pStyle w:val="SingleTxtG"/>
        <w:numPr>
          <w:ilvl w:val="0"/>
          <w:numId w:val="62"/>
        </w:numPr>
        <w:spacing w:after="240" w:line="240" w:lineRule="auto"/>
        <w:ind w:right="39"/>
      </w:pPr>
      <w:r>
        <w:t>Identified a couple of implementation options:  a) create new UN number entries as proposed by SAAMI or b) add a special provision to UN0190 allowing use</w:t>
      </w:r>
      <w:r w:rsidR="00B30F61">
        <w:t xml:space="preserve"> without </w:t>
      </w:r>
      <w:r w:rsidR="00B30F61">
        <w:lastRenderedPageBreak/>
        <w:t xml:space="preserve">Competent Authority </w:t>
      </w:r>
      <w:r w:rsidR="00A44F9D">
        <w:t xml:space="preserve">(CA) </w:t>
      </w:r>
      <w:r w:rsidR="00B30F61">
        <w:t xml:space="preserve">approval of the </w:t>
      </w:r>
      <w:r w:rsidR="00A44F9D">
        <w:t>substances shipped (see next bullet point for more on this)</w:t>
      </w:r>
      <w:r>
        <w:t xml:space="preserve">. </w:t>
      </w:r>
    </w:p>
    <w:p w14:paraId="4ED148AF" w14:textId="58347244" w:rsidR="00A44F9D" w:rsidRPr="00072495" w:rsidRDefault="00A44F9D" w:rsidP="00A44F9D">
      <w:pPr>
        <w:pStyle w:val="SingleTxtG"/>
        <w:numPr>
          <w:ilvl w:val="0"/>
          <w:numId w:val="62"/>
        </w:numPr>
        <w:spacing w:after="240" w:line="240" w:lineRule="auto"/>
        <w:ind w:right="39"/>
      </w:pPr>
      <w:r>
        <w:t>Agreed that CA approval should be required for the pipe</w:t>
      </w:r>
      <w:r w:rsidR="0020049D">
        <w:t xml:space="preserve"> as an article</w:t>
      </w:r>
      <w:r>
        <w:t xml:space="preserve">, but not </w:t>
      </w:r>
      <w:r w:rsidR="00875878">
        <w:t xml:space="preserve">for each of the specific </w:t>
      </w:r>
      <w:r>
        <w:t>substances contained therein.  This would minimize the need for CAs to be involved but would help to document authorize</w:t>
      </w:r>
      <w:r w:rsidR="00875878">
        <w:t>d users</w:t>
      </w:r>
      <w:r>
        <w:t>.</w:t>
      </w:r>
    </w:p>
    <w:p w14:paraId="272DD94D" w14:textId="241DCF2E" w:rsidR="00D57FC7" w:rsidRDefault="00875878" w:rsidP="00D57FC7">
      <w:pPr>
        <w:pStyle w:val="SingleTxtG"/>
        <w:numPr>
          <w:ilvl w:val="0"/>
          <w:numId w:val="62"/>
        </w:numPr>
        <w:spacing w:after="240" w:line="240" w:lineRule="auto"/>
        <w:ind w:right="39"/>
      </w:pPr>
      <w:r>
        <w:t>Noted that, t</w:t>
      </w:r>
      <w:r w:rsidR="00D57FC7">
        <w:t>o avoid confusion with UN0190, the term “sample” should be avoided and that either “not fully classified” or “not yet classified” be used in its place (e.g., “</w:t>
      </w:r>
      <w:r>
        <w:t xml:space="preserve">explosive, </w:t>
      </w:r>
      <w:r w:rsidR="00D57FC7">
        <w:t xml:space="preserve">not </w:t>
      </w:r>
      <w:r>
        <w:t xml:space="preserve">fully </w:t>
      </w:r>
      <w:r w:rsidR="00D57FC7">
        <w:t>classified”).</w:t>
      </w:r>
    </w:p>
    <w:p w14:paraId="24F62E79" w14:textId="7652022D" w:rsidR="00D57FC7" w:rsidRDefault="00D57FC7" w:rsidP="00D57FC7">
      <w:pPr>
        <w:pStyle w:val="SingleTxtG"/>
        <w:numPr>
          <w:ilvl w:val="0"/>
          <w:numId w:val="62"/>
        </w:numPr>
        <w:spacing w:after="240" w:line="240" w:lineRule="auto"/>
        <w:ind w:right="39"/>
      </w:pPr>
      <w:r>
        <w:t>Considered whether the classification should be 1.4E</w:t>
      </w:r>
      <w:r w:rsidR="00A44F9D">
        <w:t>,</w:t>
      </w:r>
      <w:r>
        <w:t xml:space="preserve"> as in the USA Special Permits cited </w:t>
      </w:r>
      <w:r w:rsidR="00A44F9D">
        <w:t xml:space="preserve">in 2017/51, </w:t>
      </w:r>
      <w:r>
        <w:t xml:space="preserve">or should be 1.4S since there are no hazardous effects outside of the package.  </w:t>
      </w:r>
    </w:p>
    <w:p w14:paraId="27533BF7" w14:textId="6ECC6380" w:rsidR="00EE1DA9" w:rsidRPr="00072495" w:rsidRDefault="00EE1DA9" w:rsidP="00EE1DA9">
      <w:pPr>
        <w:pStyle w:val="SingleTxtG"/>
        <w:spacing w:after="240" w:line="240" w:lineRule="auto"/>
        <w:ind w:left="1701" w:right="39"/>
      </w:pPr>
      <w:r w:rsidRPr="00072495">
        <w:rPr>
          <w:b/>
          <w:u w:val="single"/>
        </w:rPr>
        <w:t>Conclusion:</w:t>
      </w:r>
      <w:r w:rsidRPr="00072495">
        <w:t xml:space="preserve">   </w:t>
      </w:r>
      <w:r w:rsidR="00D57FC7" w:rsidRPr="00D57FC7">
        <w:t xml:space="preserve">Taking account of the comments from the </w:t>
      </w:r>
      <w:r w:rsidR="00FE6EBF">
        <w:t>working group</w:t>
      </w:r>
      <w:r w:rsidR="00D57FC7" w:rsidRPr="00D57FC7">
        <w:t xml:space="preserve">, SAAMI will prepare a </w:t>
      </w:r>
      <w:r w:rsidR="00FE6EBF">
        <w:t>revised proposal</w:t>
      </w:r>
      <w:r w:rsidR="00D57FC7" w:rsidRPr="00D57FC7">
        <w:t xml:space="preserve"> for the next session.</w:t>
      </w:r>
    </w:p>
    <w:p w14:paraId="03BDD242" w14:textId="77777777" w:rsidR="00B648B9" w:rsidRPr="004F1D03" w:rsidRDefault="00B648B9" w:rsidP="00B648B9">
      <w:pPr>
        <w:pStyle w:val="SingleTxtG"/>
        <w:keepNext/>
        <w:numPr>
          <w:ilvl w:val="0"/>
          <w:numId w:val="4"/>
        </w:numPr>
        <w:spacing w:after="240" w:line="240" w:lineRule="auto"/>
        <w:ind w:right="43"/>
      </w:pPr>
      <w:r w:rsidRPr="004F1D03">
        <w:rPr>
          <w:b/>
          <w:u w:val="single"/>
        </w:rPr>
        <w:t>Subject:</w:t>
      </w:r>
      <w:r w:rsidRPr="004F1D03">
        <w:t xml:space="preserve">  </w:t>
      </w:r>
      <w:r w:rsidRPr="00C13E07">
        <w:t>Transport of energetic samples for further testing</w:t>
      </w:r>
    </w:p>
    <w:p w14:paraId="2437D46B" w14:textId="77777777" w:rsidR="00B648B9" w:rsidRPr="004F1D03" w:rsidRDefault="00B648B9" w:rsidP="00B648B9">
      <w:pPr>
        <w:pStyle w:val="SingleTxtG"/>
        <w:spacing w:after="240" w:line="240" w:lineRule="auto"/>
        <w:ind w:left="3700" w:right="39" w:hanging="2001"/>
        <w:jc w:val="left"/>
        <w:rPr>
          <w:i/>
          <w:iCs/>
          <w:lang w:val="en-US"/>
        </w:rPr>
      </w:pPr>
      <w:r w:rsidRPr="004F1D03">
        <w:rPr>
          <w:i/>
        </w:rPr>
        <w:t>Documents:</w:t>
      </w:r>
      <w:r w:rsidRPr="004F1D03">
        <w:rPr>
          <w:i/>
        </w:rPr>
        <w:tab/>
      </w:r>
      <w:r>
        <w:rPr>
          <w:i/>
          <w:lang w:val="fr-CH"/>
        </w:rPr>
        <w:t>None</w:t>
      </w:r>
    </w:p>
    <w:p w14:paraId="0CDCC752" w14:textId="77777777" w:rsidR="00B648B9" w:rsidRPr="006F1A86" w:rsidRDefault="00B648B9" w:rsidP="00B648B9">
      <w:pPr>
        <w:pStyle w:val="SingleTxtG"/>
        <w:spacing w:after="240" w:line="240" w:lineRule="auto"/>
        <w:ind w:left="3700" w:right="39" w:hanging="2001"/>
        <w:jc w:val="left"/>
        <w:rPr>
          <w:i/>
          <w:iCs/>
          <w:lang w:val="fr-CH"/>
        </w:rPr>
      </w:pPr>
      <w:r w:rsidRPr="006F1A86">
        <w:rPr>
          <w:i/>
          <w:lang w:val="fr-CH"/>
        </w:rPr>
        <w:t xml:space="preserve">Informal documents: </w:t>
      </w:r>
      <w:r w:rsidRPr="006F1A86">
        <w:rPr>
          <w:i/>
          <w:lang w:val="fr-CH"/>
        </w:rPr>
        <w:tab/>
      </w:r>
      <w:r w:rsidRPr="00C13E07">
        <w:rPr>
          <w:i/>
          <w:lang w:val="fr-CH"/>
        </w:rPr>
        <w:t>UN/SCETDG/52/INF.12 (CEFIC)</w:t>
      </w:r>
    </w:p>
    <w:p w14:paraId="0CD73BFB" w14:textId="6D1C8D59" w:rsidR="00B648B9" w:rsidRPr="00072495" w:rsidRDefault="00B648B9" w:rsidP="00B648B9">
      <w:pPr>
        <w:pStyle w:val="SingleTxtG"/>
        <w:spacing w:after="240" w:line="240" w:lineRule="auto"/>
        <w:ind w:left="1701" w:right="39"/>
      </w:pPr>
      <w:r w:rsidRPr="00072495">
        <w:rPr>
          <w:b/>
          <w:u w:val="single"/>
        </w:rPr>
        <w:t>Discussion:</w:t>
      </w:r>
      <w:r w:rsidRPr="00072495">
        <w:t xml:space="preserve">  </w:t>
      </w:r>
      <w:r w:rsidR="008D22EE">
        <w:t xml:space="preserve">Some of the </w:t>
      </w:r>
      <w:r w:rsidR="00DD5B86">
        <w:t xml:space="preserve">working group had difficulty understanding the proposal from CEFIC </w:t>
      </w:r>
      <w:r w:rsidR="008D22EE">
        <w:t>building on the</w:t>
      </w:r>
      <w:r w:rsidR="00DD5B86">
        <w:t xml:space="preserve"> adopted provisions of energetic samples for testing.  Germany suggested that CEFIC prepare an overview of how self-</w:t>
      </w:r>
      <w:proofErr w:type="spellStart"/>
      <w:r w:rsidR="00DD5B86">
        <w:t>reactives</w:t>
      </w:r>
      <w:proofErr w:type="spellEnd"/>
      <w:r w:rsidR="00DD5B86">
        <w:t xml:space="preserve"> are classified </w:t>
      </w:r>
      <w:r w:rsidR="008D22EE">
        <w:t xml:space="preserve">and </w:t>
      </w:r>
      <w:r w:rsidR="00DD5B86">
        <w:t>hopes that would aid in understanding the CEFIC proposal.  The USA also wanted to know how the proposal addresses sections 3</w:t>
      </w:r>
      <w:r w:rsidR="002E6026">
        <w:t>.3(c)</w:t>
      </w:r>
      <w:r w:rsidR="00DD5B86">
        <w:t xml:space="preserve"> and 5.1</w:t>
      </w:r>
      <w:r w:rsidR="00DF41B2">
        <w:t>(b)</w:t>
      </w:r>
      <w:r w:rsidR="00DD5B86">
        <w:t xml:space="preserve"> of </w:t>
      </w:r>
      <w:r w:rsidR="00256C45">
        <w:t>Appendix 6 of the test manual</w:t>
      </w:r>
      <w:r w:rsidR="00DD5B86">
        <w:t xml:space="preserve"> so that further review could be conducted by experts in the USA.</w:t>
      </w:r>
    </w:p>
    <w:p w14:paraId="3824BF96" w14:textId="2D23C58B" w:rsidR="00B648B9" w:rsidRPr="00072495" w:rsidRDefault="00B648B9" w:rsidP="00B648B9">
      <w:pPr>
        <w:pStyle w:val="SingleTxtG"/>
        <w:spacing w:after="240" w:line="240" w:lineRule="auto"/>
        <w:ind w:left="1701" w:right="39"/>
      </w:pPr>
      <w:r w:rsidRPr="00072495">
        <w:rPr>
          <w:b/>
          <w:u w:val="single"/>
        </w:rPr>
        <w:t>Conclusion:</w:t>
      </w:r>
      <w:r w:rsidRPr="00072495">
        <w:t xml:space="preserve">   </w:t>
      </w:r>
      <w:r w:rsidR="00DD5B86">
        <w:t>CEFIC will prepare the suggested overview and an explanation of how the proposal addresses sections 3</w:t>
      </w:r>
      <w:r w:rsidR="00DF41B2">
        <w:t>.3(c)</w:t>
      </w:r>
      <w:r w:rsidR="00DD5B86">
        <w:t xml:space="preserve"> and 5.1</w:t>
      </w:r>
      <w:r w:rsidR="00DF41B2">
        <w:t>(b)</w:t>
      </w:r>
      <w:r w:rsidR="00DD5B86">
        <w:t xml:space="preserve"> </w:t>
      </w:r>
      <w:r w:rsidR="0029720D">
        <w:t xml:space="preserve">of Appendix 6 of the test manual </w:t>
      </w:r>
      <w:r w:rsidR="00DD5B86">
        <w:t xml:space="preserve">for review by the working group </w:t>
      </w:r>
      <w:proofErr w:type="spellStart"/>
      <w:r w:rsidR="0093067D">
        <w:t>intersession</w:t>
      </w:r>
      <w:r w:rsidR="00DD5B86">
        <w:t>ally</w:t>
      </w:r>
      <w:proofErr w:type="spellEnd"/>
      <w:r w:rsidR="00DD5B86">
        <w:t>.</w:t>
      </w:r>
    </w:p>
    <w:p w14:paraId="39993D8E" w14:textId="47F7E738" w:rsidR="00B648B9" w:rsidRPr="004F1D03" w:rsidRDefault="00B648B9" w:rsidP="00B648B9">
      <w:pPr>
        <w:pStyle w:val="SingleTxtG"/>
        <w:keepNext/>
        <w:numPr>
          <w:ilvl w:val="0"/>
          <w:numId w:val="4"/>
        </w:numPr>
        <w:spacing w:after="240" w:line="240" w:lineRule="auto"/>
        <w:ind w:right="43"/>
      </w:pPr>
      <w:r w:rsidRPr="004F1D03">
        <w:rPr>
          <w:b/>
          <w:u w:val="single"/>
        </w:rPr>
        <w:t>Subject:</w:t>
      </w:r>
      <w:r w:rsidRPr="004F1D03">
        <w:t xml:space="preserve">  </w:t>
      </w:r>
      <w:r>
        <w:t>UN 0222 Ammonium nitrate</w:t>
      </w:r>
    </w:p>
    <w:p w14:paraId="46DB4F98" w14:textId="77777777" w:rsidR="00B648B9" w:rsidRPr="004F1D03" w:rsidRDefault="00B648B9" w:rsidP="00B648B9">
      <w:pPr>
        <w:pStyle w:val="SingleTxtG"/>
        <w:spacing w:after="240" w:line="240" w:lineRule="auto"/>
        <w:ind w:left="3700" w:right="39" w:hanging="2001"/>
        <w:jc w:val="left"/>
        <w:rPr>
          <w:i/>
          <w:iCs/>
          <w:lang w:val="en-US"/>
        </w:rPr>
      </w:pPr>
      <w:r w:rsidRPr="004F1D03">
        <w:rPr>
          <w:i/>
        </w:rPr>
        <w:t>Documents:</w:t>
      </w:r>
      <w:r w:rsidRPr="004F1D03">
        <w:rPr>
          <w:i/>
        </w:rPr>
        <w:tab/>
      </w:r>
      <w:r>
        <w:rPr>
          <w:i/>
          <w:lang w:val="fr-CH"/>
        </w:rPr>
        <w:t>None</w:t>
      </w:r>
    </w:p>
    <w:p w14:paraId="66896058" w14:textId="56D49D0F" w:rsidR="00B648B9" w:rsidRPr="006F1A86" w:rsidRDefault="00B648B9" w:rsidP="00B648B9">
      <w:pPr>
        <w:pStyle w:val="SingleTxtG"/>
        <w:spacing w:after="240" w:line="240" w:lineRule="auto"/>
        <w:ind w:left="3700" w:right="39" w:hanging="2001"/>
        <w:jc w:val="left"/>
        <w:rPr>
          <w:i/>
          <w:iCs/>
          <w:lang w:val="fr-CH"/>
        </w:rPr>
      </w:pPr>
      <w:r w:rsidRPr="006F1A86">
        <w:rPr>
          <w:i/>
          <w:lang w:val="fr-CH"/>
        </w:rPr>
        <w:t xml:space="preserve">Informal documents: </w:t>
      </w:r>
      <w:r w:rsidRPr="006F1A86">
        <w:rPr>
          <w:i/>
          <w:lang w:val="fr-CH"/>
        </w:rPr>
        <w:tab/>
      </w:r>
      <w:r w:rsidRPr="00C13E07">
        <w:rPr>
          <w:i/>
          <w:lang w:val="fr-CH"/>
        </w:rPr>
        <w:t>UN/SCETDG/52/INF.1</w:t>
      </w:r>
      <w:r>
        <w:rPr>
          <w:i/>
          <w:lang w:val="fr-CH"/>
        </w:rPr>
        <w:t>5</w:t>
      </w:r>
      <w:r w:rsidRPr="00C13E07">
        <w:rPr>
          <w:i/>
          <w:lang w:val="fr-CH"/>
        </w:rPr>
        <w:t xml:space="preserve"> (</w:t>
      </w:r>
      <w:r>
        <w:rPr>
          <w:i/>
          <w:lang w:val="fr-CH"/>
        </w:rPr>
        <w:t>IME</w:t>
      </w:r>
      <w:r w:rsidRPr="00C13E07">
        <w:rPr>
          <w:i/>
          <w:lang w:val="fr-CH"/>
        </w:rPr>
        <w:t>)</w:t>
      </w:r>
    </w:p>
    <w:p w14:paraId="3F41FFE9" w14:textId="4EDA5928" w:rsidR="00B648B9" w:rsidRDefault="00B648B9" w:rsidP="00B648B9">
      <w:pPr>
        <w:pStyle w:val="SingleTxtG"/>
        <w:spacing w:after="240" w:line="240" w:lineRule="auto"/>
        <w:ind w:left="1701" w:right="39"/>
      </w:pPr>
      <w:r w:rsidRPr="00072495">
        <w:rPr>
          <w:b/>
          <w:u w:val="single"/>
        </w:rPr>
        <w:t>Discussion:</w:t>
      </w:r>
      <w:r w:rsidRPr="00072495">
        <w:t xml:space="preserve">  </w:t>
      </w:r>
      <w:r w:rsidR="00524940">
        <w:t xml:space="preserve">In INF.15, IME sought to understand if and how UN 0222 might be used, as it is not used in the USA for commercial </w:t>
      </w:r>
      <w:r w:rsidR="006D69D3">
        <w:t>purposes</w:t>
      </w:r>
      <w:r w:rsidR="00524940">
        <w:t>.  If the entry were deemed obsolete or unnecessary, then IME would prepare a proposal to remove UN 0222 from the Dangerous Goods List</w:t>
      </w:r>
      <w:r w:rsidR="006C0786">
        <w:t xml:space="preserve"> (DGL)</w:t>
      </w:r>
      <w:r w:rsidR="00524940">
        <w:t>.</w:t>
      </w:r>
    </w:p>
    <w:p w14:paraId="52E713C8" w14:textId="48A999E8" w:rsidR="00524940" w:rsidRPr="00524940" w:rsidRDefault="00524940" w:rsidP="00B648B9">
      <w:pPr>
        <w:pStyle w:val="SingleTxtG"/>
        <w:spacing w:after="240" w:line="240" w:lineRule="auto"/>
        <w:ind w:left="1701" w:right="39"/>
      </w:pPr>
      <w:r>
        <w:t>The working group preferred not to remove UN 0222 with some (</w:t>
      </w:r>
      <w:r w:rsidR="006C0786">
        <w:t xml:space="preserve">including </w:t>
      </w:r>
      <w:r>
        <w:t xml:space="preserve">UK, Germany, USA, Poland, </w:t>
      </w:r>
      <w:r w:rsidR="00032AFA">
        <w:t xml:space="preserve">Sweden, </w:t>
      </w:r>
      <w:r>
        <w:t>AEISG</w:t>
      </w:r>
      <w:r w:rsidR="006C0786">
        <w:t xml:space="preserve">) explaining that the entry is useful for classifying contaminated ammonium nitrate and </w:t>
      </w:r>
      <w:proofErr w:type="gramStart"/>
      <w:r w:rsidR="006C0786">
        <w:t>AN of</w:t>
      </w:r>
      <w:proofErr w:type="gramEnd"/>
      <w:r w:rsidR="006C0786">
        <w:t xml:space="preserve"> unknown classification.  The working group confirmed that UN 0222 </w:t>
      </w:r>
      <w:proofErr w:type="gramStart"/>
      <w:r w:rsidR="006C0786">
        <w:t>AN is</w:t>
      </w:r>
      <w:proofErr w:type="gramEnd"/>
      <w:r w:rsidR="006C0786">
        <w:t xml:space="preserve"> not manufactured commercially for distribution, but as cited by some delegations, preferred to retain the entry for special purposes</w:t>
      </w:r>
      <w:r w:rsidR="00584E43">
        <w:t xml:space="preserve"> and for fertilizers that fail test series 2</w:t>
      </w:r>
      <w:r w:rsidR="006C0786">
        <w:t>.</w:t>
      </w:r>
    </w:p>
    <w:p w14:paraId="620375B8" w14:textId="42E54831" w:rsidR="00B648B9" w:rsidRPr="00072495" w:rsidRDefault="00B648B9" w:rsidP="00B648B9">
      <w:pPr>
        <w:pStyle w:val="SingleTxtG"/>
        <w:spacing w:after="240" w:line="240" w:lineRule="auto"/>
        <w:ind w:left="1701" w:right="39"/>
      </w:pPr>
      <w:r w:rsidRPr="00072495">
        <w:rPr>
          <w:b/>
          <w:u w:val="single"/>
        </w:rPr>
        <w:t>Conclusion:</w:t>
      </w:r>
      <w:r w:rsidRPr="00072495">
        <w:t xml:space="preserve">   </w:t>
      </w:r>
      <w:r w:rsidR="006C0786">
        <w:t>IME will not proceed with a proposal to remove UN 0222 from the DGL.</w:t>
      </w:r>
    </w:p>
    <w:p w14:paraId="54C70511" w14:textId="156590FD" w:rsidR="00B648B9" w:rsidRPr="004F1D03" w:rsidRDefault="00B648B9" w:rsidP="00B648B9">
      <w:pPr>
        <w:pStyle w:val="SingleTxtG"/>
        <w:keepNext/>
        <w:numPr>
          <w:ilvl w:val="0"/>
          <w:numId w:val="4"/>
        </w:numPr>
        <w:spacing w:after="240" w:line="240" w:lineRule="auto"/>
        <w:ind w:right="43"/>
      </w:pPr>
      <w:r w:rsidRPr="004F1D03">
        <w:rPr>
          <w:b/>
          <w:u w:val="single"/>
        </w:rPr>
        <w:t>Subject:</w:t>
      </w:r>
      <w:r w:rsidRPr="004F1D03">
        <w:t xml:space="preserve">  </w:t>
      </w:r>
      <w:r>
        <w:t>New UN number of 1.6D Mines with bursting charge</w:t>
      </w:r>
    </w:p>
    <w:p w14:paraId="721A319E" w14:textId="77777777" w:rsidR="00B648B9" w:rsidRPr="004F1D03" w:rsidRDefault="00B648B9" w:rsidP="00B648B9">
      <w:pPr>
        <w:pStyle w:val="SingleTxtG"/>
        <w:spacing w:after="240" w:line="240" w:lineRule="auto"/>
        <w:ind w:left="3700" w:right="39" w:hanging="2001"/>
        <w:jc w:val="left"/>
        <w:rPr>
          <w:i/>
          <w:iCs/>
          <w:lang w:val="en-US"/>
        </w:rPr>
      </w:pPr>
      <w:r w:rsidRPr="004F1D03">
        <w:rPr>
          <w:i/>
        </w:rPr>
        <w:t>Documents:</w:t>
      </w:r>
      <w:r w:rsidRPr="004F1D03">
        <w:rPr>
          <w:i/>
        </w:rPr>
        <w:tab/>
      </w:r>
      <w:r>
        <w:rPr>
          <w:i/>
          <w:lang w:val="fr-CH"/>
        </w:rPr>
        <w:t>None</w:t>
      </w:r>
    </w:p>
    <w:p w14:paraId="71EE6F6F" w14:textId="7B1D5499" w:rsidR="00B648B9" w:rsidRPr="006F1A86" w:rsidRDefault="00B648B9" w:rsidP="00B648B9">
      <w:pPr>
        <w:pStyle w:val="SingleTxtG"/>
        <w:spacing w:after="240" w:line="240" w:lineRule="auto"/>
        <w:ind w:left="3700" w:right="39" w:hanging="2001"/>
        <w:jc w:val="left"/>
        <w:rPr>
          <w:i/>
          <w:iCs/>
          <w:lang w:val="fr-CH"/>
        </w:rPr>
      </w:pPr>
      <w:r w:rsidRPr="006F1A86">
        <w:rPr>
          <w:i/>
          <w:lang w:val="fr-CH"/>
        </w:rPr>
        <w:lastRenderedPageBreak/>
        <w:t xml:space="preserve">Informal documents: </w:t>
      </w:r>
      <w:r w:rsidRPr="006F1A86">
        <w:rPr>
          <w:i/>
          <w:lang w:val="fr-CH"/>
        </w:rPr>
        <w:tab/>
      </w:r>
      <w:r w:rsidRPr="00C13E07">
        <w:rPr>
          <w:i/>
          <w:lang w:val="fr-CH"/>
        </w:rPr>
        <w:t>UN/SCETDG/52/INF.</w:t>
      </w:r>
      <w:r>
        <w:rPr>
          <w:i/>
          <w:lang w:val="fr-CH"/>
        </w:rPr>
        <w:t>21</w:t>
      </w:r>
      <w:r w:rsidRPr="00C13E07">
        <w:rPr>
          <w:i/>
          <w:lang w:val="fr-CH"/>
        </w:rPr>
        <w:t xml:space="preserve"> (</w:t>
      </w:r>
      <w:proofErr w:type="spellStart"/>
      <w:r>
        <w:rPr>
          <w:i/>
          <w:lang w:val="fr-CH"/>
        </w:rPr>
        <w:t>Finland</w:t>
      </w:r>
      <w:proofErr w:type="spellEnd"/>
      <w:r w:rsidRPr="00C13E07">
        <w:rPr>
          <w:i/>
          <w:lang w:val="fr-CH"/>
        </w:rPr>
        <w:t>)</w:t>
      </w:r>
    </w:p>
    <w:p w14:paraId="6335EB09" w14:textId="6C421234" w:rsidR="00B648B9" w:rsidRPr="00072495" w:rsidRDefault="00B648B9" w:rsidP="00B648B9">
      <w:pPr>
        <w:pStyle w:val="SingleTxtG"/>
        <w:spacing w:after="240" w:line="240" w:lineRule="auto"/>
        <w:ind w:left="1701" w:right="39"/>
      </w:pPr>
      <w:r w:rsidRPr="00072495">
        <w:rPr>
          <w:b/>
          <w:u w:val="single"/>
        </w:rPr>
        <w:t>Discussion:</w:t>
      </w:r>
      <w:r w:rsidRPr="00072495">
        <w:t xml:space="preserve">  </w:t>
      </w:r>
      <w:r w:rsidR="00D247EA">
        <w:t>T</w:t>
      </w:r>
      <w:r w:rsidR="00EA6971">
        <w:t>o accommodate the Finnish delegation, t</w:t>
      </w:r>
      <w:r w:rsidR="00D247EA">
        <w:t>his document was scheduled for discussion during the informal session on Thursday and will be reported verbally to the Sub-Committee.</w:t>
      </w:r>
    </w:p>
    <w:p w14:paraId="26869FE6" w14:textId="31890155" w:rsidR="00B648B9" w:rsidRPr="00072495" w:rsidRDefault="00B648B9" w:rsidP="00B648B9">
      <w:pPr>
        <w:pStyle w:val="SingleTxtG"/>
        <w:spacing w:after="240" w:line="240" w:lineRule="auto"/>
        <w:ind w:left="1701" w:right="39"/>
      </w:pPr>
      <w:r w:rsidRPr="00072495">
        <w:rPr>
          <w:b/>
          <w:u w:val="single"/>
        </w:rPr>
        <w:t>Conclusion:</w:t>
      </w:r>
      <w:r w:rsidRPr="00072495">
        <w:t xml:space="preserve">   </w:t>
      </w:r>
      <w:r w:rsidR="00D247EA">
        <w:t>See “Discussion” above</w:t>
      </w:r>
      <w:r w:rsidRPr="003C6448">
        <w:t>.</w:t>
      </w:r>
    </w:p>
    <w:p w14:paraId="5A0D53FD" w14:textId="0DD99476" w:rsidR="00B648B9" w:rsidRPr="004F1D03" w:rsidRDefault="00B648B9" w:rsidP="00B648B9">
      <w:pPr>
        <w:pStyle w:val="SingleTxtG"/>
        <w:keepNext/>
        <w:numPr>
          <w:ilvl w:val="0"/>
          <w:numId w:val="4"/>
        </w:numPr>
        <w:spacing w:after="240" w:line="240" w:lineRule="auto"/>
        <w:ind w:right="43"/>
      </w:pPr>
      <w:r w:rsidRPr="004F1D03">
        <w:rPr>
          <w:b/>
          <w:u w:val="single"/>
        </w:rPr>
        <w:t>Subject:</w:t>
      </w:r>
      <w:r w:rsidRPr="004F1D03">
        <w:t xml:space="preserve">  </w:t>
      </w:r>
      <w:r>
        <w:t>Safety Device, UN 3268</w:t>
      </w:r>
    </w:p>
    <w:p w14:paraId="4C5BF1DE" w14:textId="77777777" w:rsidR="00B648B9" w:rsidRPr="004F1D03" w:rsidRDefault="00B648B9" w:rsidP="00B648B9">
      <w:pPr>
        <w:pStyle w:val="SingleTxtG"/>
        <w:spacing w:after="240" w:line="240" w:lineRule="auto"/>
        <w:ind w:left="3700" w:right="39" w:hanging="2001"/>
        <w:jc w:val="left"/>
        <w:rPr>
          <w:i/>
          <w:iCs/>
          <w:lang w:val="en-US"/>
        </w:rPr>
      </w:pPr>
      <w:r w:rsidRPr="004F1D03">
        <w:rPr>
          <w:i/>
        </w:rPr>
        <w:t>Documents:</w:t>
      </w:r>
      <w:r w:rsidRPr="004F1D03">
        <w:rPr>
          <w:i/>
        </w:rPr>
        <w:tab/>
      </w:r>
      <w:r>
        <w:rPr>
          <w:i/>
          <w:lang w:val="fr-CH"/>
        </w:rPr>
        <w:t>None</w:t>
      </w:r>
    </w:p>
    <w:p w14:paraId="7E5AAD22" w14:textId="7E4BCF45" w:rsidR="00B648B9" w:rsidRPr="006F1A86" w:rsidRDefault="00B648B9" w:rsidP="00B648B9">
      <w:pPr>
        <w:pStyle w:val="SingleTxtG"/>
        <w:spacing w:after="240" w:line="240" w:lineRule="auto"/>
        <w:ind w:left="3700" w:right="39" w:hanging="2001"/>
        <w:jc w:val="left"/>
        <w:rPr>
          <w:i/>
          <w:iCs/>
          <w:lang w:val="fr-CH"/>
        </w:rPr>
      </w:pPr>
      <w:r w:rsidRPr="006F1A86">
        <w:rPr>
          <w:i/>
          <w:lang w:val="fr-CH"/>
        </w:rPr>
        <w:t xml:space="preserve">Informal documents: </w:t>
      </w:r>
      <w:r w:rsidRPr="006F1A86">
        <w:rPr>
          <w:i/>
          <w:lang w:val="fr-CH"/>
        </w:rPr>
        <w:tab/>
      </w:r>
      <w:r w:rsidRPr="00C13E07">
        <w:rPr>
          <w:i/>
          <w:lang w:val="fr-CH"/>
        </w:rPr>
        <w:t>UN/SCETDG/52/INF.</w:t>
      </w:r>
      <w:r>
        <w:rPr>
          <w:i/>
          <w:lang w:val="fr-CH"/>
        </w:rPr>
        <w:t>3</w:t>
      </w:r>
      <w:r w:rsidRPr="00C13E07">
        <w:rPr>
          <w:i/>
          <w:lang w:val="fr-CH"/>
        </w:rPr>
        <w:t>2 (C</w:t>
      </w:r>
      <w:r>
        <w:rPr>
          <w:i/>
          <w:lang w:val="fr-CH"/>
        </w:rPr>
        <w:t>OSTHA</w:t>
      </w:r>
      <w:r w:rsidRPr="00C13E07">
        <w:rPr>
          <w:i/>
          <w:lang w:val="fr-CH"/>
        </w:rPr>
        <w:t>)</w:t>
      </w:r>
    </w:p>
    <w:p w14:paraId="77B0E93C" w14:textId="617C66BA" w:rsidR="00B648B9" w:rsidRPr="00072495" w:rsidRDefault="00B648B9" w:rsidP="00B648B9">
      <w:pPr>
        <w:pStyle w:val="SingleTxtG"/>
        <w:spacing w:after="240" w:line="240" w:lineRule="auto"/>
        <w:ind w:left="1701" w:right="39"/>
      </w:pPr>
      <w:r w:rsidRPr="00072495">
        <w:rPr>
          <w:b/>
          <w:u w:val="single"/>
        </w:rPr>
        <w:t>Discussion:</w:t>
      </w:r>
      <w:r w:rsidRPr="00072495">
        <w:t xml:space="preserve">  </w:t>
      </w:r>
      <w:r w:rsidR="00FB1CBE" w:rsidRPr="00FB1CBE">
        <w:t xml:space="preserve">It was noted that </w:t>
      </w:r>
      <w:r w:rsidR="006C574A">
        <w:t>some countries</w:t>
      </w:r>
      <w:r w:rsidR="00FB1CBE" w:rsidRPr="00FB1CBE">
        <w:t xml:space="preserve"> have issued class 9 classification</w:t>
      </w:r>
      <w:r w:rsidR="00FB1CBE">
        <w:t>s</w:t>
      </w:r>
      <w:r w:rsidR="00FB1CBE" w:rsidRPr="00FB1CBE">
        <w:t xml:space="preserve"> to micro gas generators; however, other countries</w:t>
      </w:r>
      <w:r w:rsidR="00256FA5">
        <w:t xml:space="preserve"> have declined to do so</w:t>
      </w:r>
      <w:r w:rsidR="00FB1CBE" w:rsidRPr="00FB1CBE">
        <w:t xml:space="preserve">.  </w:t>
      </w:r>
      <w:r w:rsidR="00F70E9B">
        <w:t xml:space="preserve">This </w:t>
      </w:r>
      <w:r w:rsidR="006C574A">
        <w:t>creates regulatory disharmony that is contrary to the intent of the Model Regulations</w:t>
      </w:r>
      <w:r w:rsidR="00F70E9B">
        <w:t xml:space="preserve">.  </w:t>
      </w:r>
      <w:r w:rsidR="00FB1CBE">
        <w:t>The working group also</w:t>
      </w:r>
      <w:r w:rsidR="00FB1CBE" w:rsidRPr="00FB1CBE">
        <w:t xml:space="preserve"> noted that there was no technical reason that such classifications should</w:t>
      </w:r>
      <w:r w:rsidR="003B4F24">
        <w:t xml:space="preserve"> not</w:t>
      </w:r>
      <w:r w:rsidR="00FB1CBE" w:rsidRPr="00FB1CBE">
        <w:t xml:space="preserve"> be allowed</w:t>
      </w:r>
      <w:r w:rsidR="00FB1CBE">
        <w:t>,</w:t>
      </w:r>
      <w:r w:rsidR="00FB1CBE" w:rsidRPr="00FB1CBE">
        <w:t xml:space="preserve"> but that it</w:t>
      </w:r>
      <w:r w:rsidR="00FB1CBE">
        <w:t xml:space="preserve"> was</w:t>
      </w:r>
      <w:r w:rsidR="00FB1CBE" w:rsidRPr="00FB1CBE">
        <w:t xml:space="preserve"> a policy decision</w:t>
      </w:r>
      <w:r w:rsidR="00256FA5">
        <w:t xml:space="preserve"> whether or not these articles are safety devices</w:t>
      </w:r>
      <w:r w:rsidR="00FB1CBE" w:rsidRPr="00FB1CBE">
        <w:t xml:space="preserve"> that should be considered by the TDG Sub-Committee</w:t>
      </w:r>
      <w:r w:rsidRPr="009A77BE">
        <w:t>.</w:t>
      </w:r>
      <w:r w:rsidR="00317D53">
        <w:t xml:space="preserve">  The group noted parallels with discussion</w:t>
      </w:r>
      <w:r w:rsidR="00B85400">
        <w:t xml:space="preserve"> in plenary</w:t>
      </w:r>
      <w:r w:rsidR="00317D53">
        <w:t xml:space="preserve"> on document 2017/29 on life saving devices.</w:t>
      </w:r>
    </w:p>
    <w:p w14:paraId="58F0949D" w14:textId="6CA9AA4C" w:rsidR="00B648B9" w:rsidRPr="00072495" w:rsidRDefault="00B648B9" w:rsidP="00B648B9">
      <w:pPr>
        <w:pStyle w:val="SingleTxtG"/>
        <w:spacing w:after="240" w:line="240" w:lineRule="auto"/>
        <w:ind w:left="1701" w:right="39"/>
      </w:pPr>
      <w:r w:rsidRPr="00072495">
        <w:rPr>
          <w:b/>
          <w:u w:val="single"/>
        </w:rPr>
        <w:t>Conclusion:</w:t>
      </w:r>
      <w:r w:rsidRPr="00072495">
        <w:t xml:space="preserve">   </w:t>
      </w:r>
      <w:r w:rsidR="00FB1CBE" w:rsidRPr="00FB1CBE">
        <w:t xml:space="preserve">Taking account of the comments from the working group, COSTHA advised that it may return with a document for </w:t>
      </w:r>
      <w:r w:rsidR="00B17494">
        <w:t>a future</w:t>
      </w:r>
      <w:r w:rsidR="00FB1CBE" w:rsidRPr="00FB1CBE">
        <w:t xml:space="preserve"> session.</w:t>
      </w:r>
      <w:r w:rsidR="00317D53">
        <w:t xml:space="preserve">  The working group requests</w:t>
      </w:r>
      <w:r w:rsidR="00641E07">
        <w:t xml:space="preserve"> further guidance from</w:t>
      </w:r>
      <w:r w:rsidR="00317D53">
        <w:t xml:space="preserve"> the Sub-Committee.</w:t>
      </w:r>
    </w:p>
    <w:p w14:paraId="2E2CCB7C" w14:textId="16A2DF70" w:rsidR="00EE1DA9" w:rsidRPr="004F1D03" w:rsidRDefault="00EE1DA9" w:rsidP="00B648B9">
      <w:pPr>
        <w:pStyle w:val="SingleTxtG"/>
        <w:keepNext/>
        <w:numPr>
          <w:ilvl w:val="0"/>
          <w:numId w:val="4"/>
        </w:numPr>
        <w:spacing w:after="240" w:line="240" w:lineRule="auto"/>
        <w:ind w:left="1710" w:right="43" w:hanging="540"/>
      </w:pPr>
      <w:r w:rsidRPr="004F1D03">
        <w:rPr>
          <w:b/>
          <w:u w:val="single"/>
        </w:rPr>
        <w:t>Subject:</w:t>
      </w:r>
      <w:r w:rsidRPr="004F1D03">
        <w:t xml:space="preserve">  </w:t>
      </w:r>
      <w:r w:rsidR="00B648B9" w:rsidRPr="00B648B9">
        <w:t>Extension of the default fireworks classification table for classification of Articles, pyrotechnic UN 0431</w:t>
      </w:r>
    </w:p>
    <w:p w14:paraId="07871CBB" w14:textId="5E695E89" w:rsidR="00EE1DA9" w:rsidRPr="004F1D03" w:rsidRDefault="00EE1DA9" w:rsidP="00EE1DA9">
      <w:pPr>
        <w:pStyle w:val="SingleTxtG"/>
        <w:spacing w:after="240" w:line="240" w:lineRule="auto"/>
        <w:ind w:left="3700" w:right="39" w:hanging="2001"/>
        <w:jc w:val="left"/>
        <w:rPr>
          <w:i/>
          <w:iCs/>
          <w:lang w:val="en-US"/>
        </w:rPr>
      </w:pPr>
      <w:r w:rsidRPr="004F1D03">
        <w:rPr>
          <w:i/>
        </w:rPr>
        <w:t>Documents:</w:t>
      </w:r>
      <w:r w:rsidRPr="004F1D03">
        <w:rPr>
          <w:i/>
        </w:rPr>
        <w:tab/>
      </w:r>
      <w:r w:rsidR="00C13E07">
        <w:rPr>
          <w:i/>
          <w:lang w:val="fr-CH"/>
        </w:rPr>
        <w:t>None</w:t>
      </w:r>
    </w:p>
    <w:p w14:paraId="6565ECC0" w14:textId="0C917476" w:rsidR="00EE1DA9" w:rsidRPr="006F1A86" w:rsidRDefault="00EE1DA9" w:rsidP="00EE1DA9">
      <w:pPr>
        <w:pStyle w:val="SingleTxtG"/>
        <w:spacing w:after="240" w:line="240" w:lineRule="auto"/>
        <w:ind w:left="3700" w:right="39" w:hanging="2001"/>
        <w:jc w:val="left"/>
        <w:rPr>
          <w:i/>
          <w:iCs/>
          <w:lang w:val="fr-CH"/>
        </w:rPr>
      </w:pPr>
      <w:r w:rsidRPr="006F1A86">
        <w:rPr>
          <w:i/>
          <w:lang w:val="fr-CH"/>
        </w:rPr>
        <w:t xml:space="preserve">Informal documents: </w:t>
      </w:r>
      <w:r w:rsidRPr="006F1A86">
        <w:rPr>
          <w:i/>
          <w:lang w:val="fr-CH"/>
        </w:rPr>
        <w:tab/>
      </w:r>
      <w:r w:rsidR="00C13E07" w:rsidRPr="00C13E07">
        <w:rPr>
          <w:i/>
          <w:lang w:val="fr-CH"/>
        </w:rPr>
        <w:t>UN/SCETDG/52/INF.</w:t>
      </w:r>
      <w:r w:rsidR="00F1374E">
        <w:rPr>
          <w:i/>
          <w:lang w:val="fr-CH"/>
        </w:rPr>
        <w:t>33</w:t>
      </w:r>
      <w:r w:rsidR="00C13E07" w:rsidRPr="00C13E07">
        <w:rPr>
          <w:i/>
          <w:lang w:val="fr-CH"/>
        </w:rPr>
        <w:t xml:space="preserve"> (</w:t>
      </w:r>
      <w:r w:rsidR="00F1374E">
        <w:rPr>
          <w:i/>
          <w:lang w:val="fr-CH"/>
        </w:rPr>
        <w:t>USA</w:t>
      </w:r>
      <w:r w:rsidR="00C13E07" w:rsidRPr="00C13E07">
        <w:rPr>
          <w:i/>
          <w:lang w:val="fr-CH"/>
        </w:rPr>
        <w:t>)</w:t>
      </w:r>
    </w:p>
    <w:p w14:paraId="12387225" w14:textId="6C0FCA01" w:rsidR="00EE1DA9" w:rsidRPr="00072495" w:rsidRDefault="00EE1DA9" w:rsidP="00EE1DA9">
      <w:pPr>
        <w:pStyle w:val="SingleTxtG"/>
        <w:spacing w:after="240" w:line="240" w:lineRule="auto"/>
        <w:ind w:left="1701" w:right="39"/>
      </w:pPr>
      <w:r w:rsidRPr="00072495">
        <w:rPr>
          <w:b/>
          <w:u w:val="single"/>
        </w:rPr>
        <w:t>Discussion:</w:t>
      </w:r>
      <w:r w:rsidRPr="00072495">
        <w:t xml:space="preserve">  </w:t>
      </w:r>
      <w:r w:rsidR="00D80A30" w:rsidRPr="00D80A30">
        <w:t>The working group was sympathetic to the proposal from the USA, but cautioned that it might be too broad and allow inappropriate classification of certain pyrotechnic articles.</w:t>
      </w:r>
      <w:r w:rsidR="008A7EF7">
        <w:t xml:space="preserve">  It was suggested that the scope should be limited to those pyrotechnic articles that are similar to and meet the criteria of those fireworks in the default table.</w:t>
      </w:r>
    </w:p>
    <w:p w14:paraId="1A7FBA9A" w14:textId="3EEA539B" w:rsidR="00EE1DA9" w:rsidRPr="00072495" w:rsidRDefault="00EE1DA9" w:rsidP="00EE1DA9">
      <w:pPr>
        <w:pStyle w:val="SingleTxtG"/>
        <w:spacing w:after="240" w:line="240" w:lineRule="auto"/>
        <w:ind w:left="1701" w:right="39"/>
      </w:pPr>
      <w:r w:rsidRPr="00072495">
        <w:rPr>
          <w:b/>
          <w:u w:val="single"/>
        </w:rPr>
        <w:t>Conclusion:</w:t>
      </w:r>
      <w:r w:rsidRPr="00072495">
        <w:t xml:space="preserve">   </w:t>
      </w:r>
      <w:r w:rsidR="00D80A30" w:rsidRPr="00D80A30">
        <w:t>The USA will likely return with a revised proposal for the next session.</w:t>
      </w:r>
    </w:p>
    <w:p w14:paraId="526CA2B6" w14:textId="102F5948" w:rsidR="009A547A" w:rsidRPr="00950D47" w:rsidRDefault="009A547A" w:rsidP="009A547A">
      <w:pPr>
        <w:pStyle w:val="HChG"/>
        <w:spacing w:line="240" w:lineRule="auto"/>
        <w:ind w:left="1138" w:right="39" w:firstLine="0"/>
      </w:pPr>
      <w:r w:rsidRPr="001A6CE6">
        <w:t xml:space="preserve">Agenda Item </w:t>
      </w:r>
      <w:r>
        <w:t>10</w:t>
      </w:r>
      <w:r w:rsidRPr="001A6CE6">
        <w:t>(</w:t>
      </w:r>
      <w:r>
        <w:t>d</w:t>
      </w:r>
      <w:r w:rsidRPr="001A6CE6">
        <w:t xml:space="preserve">) – </w:t>
      </w:r>
      <w:r w:rsidRPr="009A547A">
        <w:t>Use of the Manual of Tests and Criteria in the context of the GHS</w:t>
      </w:r>
      <w:r>
        <w:t xml:space="preserve"> </w:t>
      </w:r>
    </w:p>
    <w:p w14:paraId="2CAB0532" w14:textId="2C4A02CC" w:rsidR="009A547A" w:rsidRPr="004F1D03" w:rsidRDefault="009A547A" w:rsidP="009A547A">
      <w:pPr>
        <w:pStyle w:val="SingleTxtG"/>
        <w:keepNext/>
        <w:numPr>
          <w:ilvl w:val="0"/>
          <w:numId w:val="4"/>
        </w:numPr>
        <w:spacing w:after="240" w:line="240" w:lineRule="auto"/>
        <w:ind w:right="43"/>
      </w:pPr>
      <w:r w:rsidRPr="004F1D03">
        <w:rPr>
          <w:b/>
          <w:u w:val="single"/>
        </w:rPr>
        <w:t>Subject:</w:t>
      </w:r>
      <w:r w:rsidRPr="004F1D03">
        <w:t xml:space="preserve">  </w:t>
      </w:r>
      <w:r>
        <w:t>Addition of GHS context into the MTC</w:t>
      </w:r>
    </w:p>
    <w:p w14:paraId="37F32A47" w14:textId="2648CAC1" w:rsidR="009A547A" w:rsidRPr="004F1D03" w:rsidRDefault="009A547A" w:rsidP="009A547A">
      <w:pPr>
        <w:pStyle w:val="SingleTxtG"/>
        <w:spacing w:after="240" w:line="240" w:lineRule="auto"/>
        <w:ind w:left="3700" w:right="39" w:hanging="2001"/>
        <w:jc w:val="left"/>
        <w:rPr>
          <w:i/>
          <w:iCs/>
          <w:lang w:val="en-US"/>
        </w:rPr>
      </w:pPr>
      <w:r w:rsidRPr="004F1D03">
        <w:rPr>
          <w:i/>
        </w:rPr>
        <w:t>Documents:</w:t>
      </w:r>
      <w:r w:rsidRPr="004F1D03">
        <w:rPr>
          <w:i/>
        </w:rPr>
        <w:tab/>
      </w:r>
      <w:r>
        <w:rPr>
          <w:i/>
          <w:lang w:val="fr-CH"/>
        </w:rPr>
        <w:t>None</w:t>
      </w:r>
    </w:p>
    <w:p w14:paraId="06A9BAD7" w14:textId="6D24D9C5" w:rsidR="009A547A" w:rsidRPr="006F1A86" w:rsidRDefault="009A547A" w:rsidP="00DE7426">
      <w:pPr>
        <w:pStyle w:val="SingleTxtG"/>
        <w:spacing w:after="240" w:line="240" w:lineRule="auto"/>
        <w:ind w:left="3700" w:right="39" w:hanging="2001"/>
        <w:jc w:val="left"/>
        <w:rPr>
          <w:i/>
          <w:iCs/>
          <w:lang w:val="fr-CH"/>
        </w:rPr>
      </w:pPr>
      <w:r w:rsidRPr="006F1A86">
        <w:rPr>
          <w:i/>
          <w:lang w:val="fr-CH"/>
        </w:rPr>
        <w:t xml:space="preserve">Informal documents: </w:t>
      </w:r>
      <w:r w:rsidRPr="006F1A86">
        <w:rPr>
          <w:i/>
          <w:lang w:val="fr-CH"/>
        </w:rPr>
        <w:tab/>
      </w:r>
      <w:r w:rsidR="00533B49" w:rsidRPr="0003682B">
        <w:rPr>
          <w:i/>
          <w:iCs/>
          <w:lang w:val="en-US"/>
        </w:rPr>
        <w:t>UN/SCETDG/52/INF.3</w:t>
      </w:r>
      <w:r w:rsidR="00DE7426">
        <w:rPr>
          <w:i/>
          <w:iCs/>
          <w:lang w:val="fr-CH"/>
        </w:rPr>
        <w:t xml:space="preserve"> – </w:t>
      </w:r>
      <w:r w:rsidR="00533B49" w:rsidRPr="0003682B">
        <w:rPr>
          <w:i/>
          <w:iCs/>
          <w:lang w:val="en-US"/>
        </w:rPr>
        <w:t>UN/SCEGHS/34/INF.3</w:t>
      </w:r>
      <w:r>
        <w:rPr>
          <w:i/>
          <w:iCs/>
          <w:lang w:val="en-US"/>
        </w:rPr>
        <w:br/>
      </w:r>
      <w:r w:rsidR="00533B49" w:rsidRPr="0003682B">
        <w:rPr>
          <w:i/>
          <w:iCs/>
          <w:lang w:val="fr-CH"/>
        </w:rPr>
        <w:t>UN/SCETDG/52/INF.3/Add.1</w:t>
      </w:r>
      <w:r w:rsidR="00DE7426">
        <w:rPr>
          <w:i/>
          <w:iCs/>
          <w:lang w:val="fr-CH"/>
        </w:rPr>
        <w:t xml:space="preserve"> – </w:t>
      </w:r>
      <w:r w:rsidR="00533B49" w:rsidRPr="0003682B">
        <w:rPr>
          <w:i/>
          <w:iCs/>
          <w:lang w:val="fr-CH"/>
        </w:rPr>
        <w:t>UN/SCEGHS/34/INF.3/Add.1</w:t>
      </w:r>
      <w:r w:rsidR="00DE7426">
        <w:rPr>
          <w:i/>
          <w:iCs/>
          <w:lang w:val="fr-CH"/>
        </w:rPr>
        <w:br/>
        <w:t>UN/SCETDG/52/INF.3/Add.2 – UN/SCEGHS/34/INF.3/Add.2</w:t>
      </w:r>
      <w:r w:rsidR="00DE7426">
        <w:rPr>
          <w:i/>
          <w:iCs/>
          <w:lang w:val="fr-CH"/>
        </w:rPr>
        <w:br/>
        <w:t>UN/SCETDG/52/INF.13 (AEISG</w:t>
      </w:r>
      <w:proofErr w:type="gramStart"/>
      <w:r w:rsidR="00DE7426">
        <w:rPr>
          <w:i/>
          <w:iCs/>
          <w:lang w:val="fr-CH"/>
        </w:rPr>
        <w:t>)</w:t>
      </w:r>
      <w:proofErr w:type="gramEnd"/>
      <w:r w:rsidR="00DE7426">
        <w:rPr>
          <w:i/>
          <w:iCs/>
          <w:lang w:val="fr-CH"/>
        </w:rPr>
        <w:br/>
        <w:t>UN/SCETDG/52/INF.28 (SAAMI)</w:t>
      </w:r>
    </w:p>
    <w:p w14:paraId="39D255DA" w14:textId="77172299" w:rsidR="00481314" w:rsidRDefault="009A547A" w:rsidP="00DE7426">
      <w:pPr>
        <w:pStyle w:val="SingleTxtG"/>
        <w:spacing w:after="240" w:line="240" w:lineRule="auto"/>
        <w:ind w:left="1701" w:right="39"/>
      </w:pPr>
      <w:r w:rsidRPr="00072495">
        <w:rPr>
          <w:b/>
          <w:u w:val="single"/>
        </w:rPr>
        <w:lastRenderedPageBreak/>
        <w:t>Discussion:</w:t>
      </w:r>
      <w:r w:rsidRPr="00072495">
        <w:t xml:space="preserve">  </w:t>
      </w:r>
      <w:r w:rsidR="00DE7426">
        <w:t xml:space="preserve">The working group completed review of </w:t>
      </w:r>
      <w:r w:rsidR="000902C1">
        <w:t>Sections 1 and 10</w:t>
      </w:r>
      <w:r w:rsidR="00DE7426">
        <w:t xml:space="preserve"> of the Manual of Tests and Criteria (INF.3 and INF.3/Add.1).  </w:t>
      </w:r>
      <w:r w:rsidR="00481314">
        <w:t xml:space="preserve">Proposals in INF.13 were considered by the working group, but there was no support for their adoption.  </w:t>
      </w:r>
      <w:r w:rsidR="001B0285">
        <w:t xml:space="preserve">Several proposals in INF.28 from SAAMI were adopted, including amendments from the working group, and the remainder were withdrawn.  </w:t>
      </w:r>
      <w:r w:rsidR="00A518CF">
        <w:t xml:space="preserve">  All accepted revisions to </w:t>
      </w:r>
      <w:r w:rsidR="000902C1">
        <w:t>these sections</w:t>
      </w:r>
      <w:r w:rsidR="00A518CF">
        <w:t xml:space="preserve"> of the manual are provided in Add.1 and Add.2 to this report (see “Conclusion” below).</w:t>
      </w:r>
    </w:p>
    <w:p w14:paraId="60B64D65" w14:textId="7D1476B4" w:rsidR="00CB3473" w:rsidRPr="00EF1236" w:rsidRDefault="00CB3473" w:rsidP="00DE7426">
      <w:pPr>
        <w:pStyle w:val="SingleTxtG"/>
        <w:spacing w:after="240" w:line="240" w:lineRule="auto"/>
        <w:ind w:left="1701" w:right="39"/>
      </w:pPr>
      <w:r w:rsidRPr="00EF1236">
        <w:t xml:space="preserve">SAAMI cautioned that, as the manual is </w:t>
      </w:r>
      <w:r w:rsidR="002F2788" w:rsidRPr="00EF1236">
        <w:t xml:space="preserve">generally </w:t>
      </w:r>
      <w:r w:rsidRPr="00EF1236">
        <w:t xml:space="preserve">being made sector-neutral, other </w:t>
      </w:r>
      <w:r w:rsidR="002F2788" w:rsidRPr="00EF1236">
        <w:t xml:space="preserve">physical </w:t>
      </w:r>
      <w:r w:rsidR="001B0285" w:rsidRPr="00EF1236">
        <w:t>properties currently not addressed in the manual</w:t>
      </w:r>
      <w:r w:rsidRPr="00EF1236">
        <w:t xml:space="preserve">, such </w:t>
      </w:r>
      <w:r w:rsidR="001B0285" w:rsidRPr="00EF1236">
        <w:t xml:space="preserve">as </w:t>
      </w:r>
      <w:r w:rsidRPr="00EF1236">
        <w:t xml:space="preserve">electrostatic </w:t>
      </w:r>
      <w:r w:rsidR="001B0285" w:rsidRPr="00EF1236">
        <w:t>sensitivity, might be considered</w:t>
      </w:r>
      <w:r w:rsidRPr="00EF1236">
        <w:t>.</w:t>
      </w:r>
      <w:r w:rsidR="002F2788" w:rsidRPr="00EF1236">
        <w:t xml:space="preserve">  In that case, proposals should be made to GHS.</w:t>
      </w:r>
    </w:p>
    <w:p w14:paraId="1F807278" w14:textId="35B347B2" w:rsidR="001D51CB" w:rsidRDefault="00DE7426" w:rsidP="00DE7426">
      <w:pPr>
        <w:pStyle w:val="SingleTxtG"/>
        <w:spacing w:after="240" w:line="240" w:lineRule="auto"/>
        <w:ind w:left="1701" w:right="39"/>
      </w:pPr>
      <w:r>
        <w:t>A review of Part II of the manual (INF.3/Add.2) was started and will continue during the next session.</w:t>
      </w:r>
    </w:p>
    <w:p w14:paraId="264F71FF" w14:textId="0F62B9F0" w:rsidR="00DE7426" w:rsidRDefault="009A547A" w:rsidP="009A547A">
      <w:pPr>
        <w:pStyle w:val="SingleTxtG"/>
        <w:spacing w:after="240" w:line="240" w:lineRule="auto"/>
        <w:ind w:left="1701" w:right="39"/>
      </w:pPr>
      <w:r w:rsidRPr="00072495">
        <w:rPr>
          <w:b/>
          <w:u w:val="single"/>
        </w:rPr>
        <w:t>Conclusion:</w:t>
      </w:r>
      <w:r w:rsidRPr="00072495">
        <w:t xml:space="preserve">   </w:t>
      </w:r>
      <w:r w:rsidR="00DE7426">
        <w:t>Proposed amendments are shown in the following addenda to this report:</w:t>
      </w:r>
    </w:p>
    <w:p w14:paraId="3C55750D" w14:textId="414A0ACB" w:rsidR="002058F4" w:rsidRDefault="00DE7426" w:rsidP="00DE7426">
      <w:pPr>
        <w:pStyle w:val="SingleTxtG"/>
        <w:numPr>
          <w:ilvl w:val="0"/>
          <w:numId w:val="63"/>
        </w:numPr>
        <w:spacing w:after="0" w:line="240" w:lineRule="auto"/>
        <w:ind w:right="43"/>
      </w:pPr>
      <w:r>
        <w:t>UN/SCETDG/52/INF.53/Add.1 – Section 1</w:t>
      </w:r>
    </w:p>
    <w:p w14:paraId="508CEF9A" w14:textId="36C8C4A9" w:rsidR="00DE7426" w:rsidRDefault="00DE7426" w:rsidP="00DE7426">
      <w:pPr>
        <w:pStyle w:val="SingleTxtG"/>
        <w:numPr>
          <w:ilvl w:val="0"/>
          <w:numId w:val="63"/>
        </w:numPr>
        <w:spacing w:after="240" w:line="240" w:lineRule="auto"/>
        <w:ind w:right="39"/>
      </w:pPr>
      <w:r>
        <w:t>UN/SCETDG/52/INF.53/Add.2 – Section 10</w:t>
      </w:r>
    </w:p>
    <w:p w14:paraId="6ECCC8ED" w14:textId="77777777" w:rsidR="00537E8A" w:rsidRDefault="00537E8A" w:rsidP="00DE7426">
      <w:pPr>
        <w:pStyle w:val="SingleTxtG"/>
        <w:spacing w:after="240" w:line="240" w:lineRule="auto"/>
        <w:ind w:left="1800" w:right="39"/>
        <w:jc w:val="left"/>
      </w:pPr>
      <w:r>
        <w:t>Agreed changes will be submitted to the Sub-Committee as formal proposals for adoption during the next session.</w:t>
      </w:r>
    </w:p>
    <w:p w14:paraId="476ADD15" w14:textId="4349519D" w:rsidR="00DE7426" w:rsidRDefault="00DE7426" w:rsidP="00DE7426">
      <w:pPr>
        <w:pStyle w:val="SingleTxtG"/>
        <w:spacing w:after="240" w:line="240" w:lineRule="auto"/>
        <w:ind w:left="1800" w:right="39"/>
        <w:jc w:val="left"/>
      </w:pPr>
      <w:r>
        <w:t>The documents are available on the 52</w:t>
      </w:r>
      <w:r w:rsidRPr="00DE7426">
        <w:rPr>
          <w:vertAlign w:val="superscript"/>
        </w:rPr>
        <w:t>nd</w:t>
      </w:r>
      <w:r>
        <w:t xml:space="preserve"> Session INF </w:t>
      </w:r>
      <w:r w:rsidR="00270352">
        <w:t>D</w:t>
      </w:r>
      <w:r>
        <w:t>ocument</w:t>
      </w:r>
      <w:r w:rsidR="00270352">
        <w:t>s</w:t>
      </w:r>
      <w:r>
        <w:t xml:space="preserve"> webpage</w:t>
      </w:r>
      <w:proofErr w:type="gramStart"/>
      <w:r>
        <w:t>:</w:t>
      </w:r>
      <w:proofErr w:type="gramEnd"/>
      <w:r>
        <w:br/>
      </w:r>
      <w:hyperlink r:id="rId9" w:history="1">
        <w:r w:rsidR="00270352" w:rsidRPr="00D951D4">
          <w:rPr>
            <w:rStyle w:val="Hyperlink"/>
          </w:rPr>
          <w:t>http://www.unece.org/trans/main/dgdb/dgsubc3/c3inf52.html</w:t>
        </w:r>
      </w:hyperlink>
      <w:r w:rsidR="00270352">
        <w:t xml:space="preserve"> </w:t>
      </w:r>
    </w:p>
    <w:p w14:paraId="0AB33997" w14:textId="750783BA" w:rsidR="003160CC" w:rsidRDefault="003160CC" w:rsidP="00E13738">
      <w:pPr>
        <w:pStyle w:val="SingleTxtG"/>
        <w:spacing w:after="0" w:line="240" w:lineRule="auto"/>
        <w:ind w:left="1138" w:right="1138"/>
        <w:jc w:val="center"/>
        <w:rPr>
          <w:u w:val="single"/>
        </w:rPr>
      </w:pPr>
      <w:r>
        <w:rPr>
          <w:u w:val="single"/>
        </w:rPr>
        <w:tab/>
      </w:r>
      <w:r>
        <w:rPr>
          <w:u w:val="single"/>
        </w:rPr>
        <w:tab/>
      </w:r>
      <w:r>
        <w:rPr>
          <w:u w:val="single"/>
        </w:rPr>
        <w:tab/>
      </w:r>
    </w:p>
    <w:p w14:paraId="18B515FF" w14:textId="7C239DFB" w:rsidR="00E02A97" w:rsidRPr="00AF5B84" w:rsidRDefault="00E02A97" w:rsidP="0048028F">
      <w:pPr>
        <w:pStyle w:val="HChG"/>
        <w:spacing w:after="480" w:line="240" w:lineRule="auto"/>
        <w:ind w:left="0" w:right="1138" w:firstLine="0"/>
        <w:rPr>
          <w:rFonts w:eastAsia="MS Mincho"/>
          <w:sz w:val="26"/>
          <w:lang w:val="en-US" w:eastAsia="ja-JP"/>
        </w:rPr>
      </w:pPr>
      <w:r>
        <w:rPr>
          <w:u w:val="single"/>
        </w:rPr>
        <w:br w:type="page"/>
      </w:r>
      <w:bookmarkStart w:id="1" w:name="Annex1"/>
      <w:bookmarkEnd w:id="1"/>
      <w:r>
        <w:rPr>
          <w:rFonts w:eastAsia="MS Mincho"/>
          <w:lang w:val="en-US" w:eastAsia="ja-JP"/>
        </w:rPr>
        <w:lastRenderedPageBreak/>
        <w:t>Annex 1</w:t>
      </w:r>
      <w:r>
        <w:rPr>
          <w:rFonts w:eastAsia="MS Mincho"/>
          <w:lang w:val="en-US" w:eastAsia="ja-JP"/>
        </w:rPr>
        <w:br/>
      </w:r>
      <w:r w:rsidRPr="00092CF5">
        <w:rPr>
          <w:rFonts w:eastAsia="MS Mincho"/>
          <w:sz w:val="26"/>
          <w:lang w:val="en-US" w:eastAsia="ja-JP"/>
        </w:rPr>
        <w:t xml:space="preserve">Working Group on Explosives </w:t>
      </w:r>
      <w:r w:rsidR="00AA2AC5">
        <w:rPr>
          <w:rFonts w:eastAsia="MS Mincho"/>
          <w:sz w:val="26"/>
          <w:lang w:val="en-US" w:eastAsia="ja-JP"/>
        </w:rPr>
        <w:t>(</w:t>
      </w:r>
      <w:r w:rsidR="002553AD">
        <w:rPr>
          <w:rFonts w:eastAsia="MS Mincho"/>
          <w:sz w:val="26"/>
          <w:lang w:val="en-US" w:eastAsia="ja-JP"/>
        </w:rPr>
        <w:t>26 – 30 November</w:t>
      </w:r>
      <w:r w:rsidR="00AA2AC5">
        <w:rPr>
          <w:rFonts w:eastAsia="MS Mincho"/>
          <w:sz w:val="26"/>
          <w:lang w:val="en-US" w:eastAsia="ja-JP"/>
        </w:rPr>
        <w:t xml:space="preserve"> 2017</w:t>
      </w:r>
      <w:r w:rsidR="004B3DF9" w:rsidRPr="00092CF5">
        <w:rPr>
          <w:rFonts w:eastAsia="MS Mincho"/>
          <w:sz w:val="26"/>
          <w:lang w:val="en-US" w:eastAsia="ja-JP"/>
        </w:rPr>
        <w:t xml:space="preserve">) </w:t>
      </w:r>
      <w:r w:rsidRPr="00AF5B84">
        <w:rPr>
          <w:rFonts w:eastAsia="MS Mincho"/>
          <w:sz w:val="26"/>
          <w:lang w:val="en-US" w:eastAsia="ja-JP"/>
        </w:rPr>
        <w:br/>
        <w:t>List of Participants</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895"/>
        <w:gridCol w:w="4422"/>
      </w:tblGrid>
      <w:tr w:rsidR="00E02A97" w:rsidRPr="003C322E" w14:paraId="44A503AA" w14:textId="77777777" w:rsidTr="006F2C5A">
        <w:trPr>
          <w:trHeight w:val="255"/>
          <w:jc w:val="center"/>
        </w:trPr>
        <w:tc>
          <w:tcPr>
            <w:tcW w:w="2774" w:type="dxa"/>
            <w:shd w:val="clear" w:color="auto" w:fill="auto"/>
            <w:noWrap/>
            <w:vAlign w:val="bottom"/>
          </w:tcPr>
          <w:p w14:paraId="4FC38922" w14:textId="267349D9" w:rsidR="00E02A97" w:rsidRPr="003C322E" w:rsidRDefault="00E02A97" w:rsidP="0048028F">
            <w:pPr>
              <w:suppressAutoHyphens w:val="0"/>
              <w:spacing w:line="240" w:lineRule="auto"/>
              <w:jc w:val="center"/>
              <w:rPr>
                <w:b/>
                <w:lang w:val="en-US"/>
              </w:rPr>
            </w:pPr>
            <w:r w:rsidRPr="003C322E">
              <w:rPr>
                <w:rFonts w:eastAsia="MS Mincho"/>
                <w:b/>
                <w:lang w:val="en-US" w:eastAsia="ja-JP"/>
              </w:rPr>
              <w:t xml:space="preserve"> </w:t>
            </w:r>
            <w:r w:rsidRPr="003C322E">
              <w:rPr>
                <w:b/>
                <w:lang w:val="en-US"/>
              </w:rPr>
              <w:t>Name</w:t>
            </w:r>
          </w:p>
        </w:tc>
        <w:tc>
          <w:tcPr>
            <w:tcW w:w="1895" w:type="dxa"/>
            <w:shd w:val="clear" w:color="auto" w:fill="auto"/>
            <w:noWrap/>
            <w:vAlign w:val="bottom"/>
          </w:tcPr>
          <w:p w14:paraId="1B70C4AE" w14:textId="77777777" w:rsidR="00E02A97" w:rsidRPr="003C322E" w:rsidRDefault="00E02A97" w:rsidP="0048028F">
            <w:pPr>
              <w:suppressAutoHyphens w:val="0"/>
              <w:spacing w:line="240" w:lineRule="auto"/>
              <w:jc w:val="center"/>
              <w:rPr>
                <w:b/>
                <w:lang w:val="en-US"/>
              </w:rPr>
            </w:pPr>
            <w:r w:rsidRPr="003C322E">
              <w:rPr>
                <w:b/>
                <w:lang w:val="en-US"/>
              </w:rPr>
              <w:t>Representing</w:t>
            </w:r>
          </w:p>
        </w:tc>
        <w:tc>
          <w:tcPr>
            <w:tcW w:w="4422" w:type="dxa"/>
            <w:shd w:val="clear" w:color="auto" w:fill="auto"/>
            <w:noWrap/>
            <w:vAlign w:val="bottom"/>
          </w:tcPr>
          <w:p w14:paraId="50360D31" w14:textId="77777777" w:rsidR="00E02A97" w:rsidRPr="003C322E" w:rsidRDefault="00E02A97" w:rsidP="0048028F">
            <w:pPr>
              <w:suppressAutoHyphens w:val="0"/>
              <w:spacing w:line="240" w:lineRule="auto"/>
              <w:jc w:val="center"/>
              <w:rPr>
                <w:b/>
                <w:lang w:val="en-US"/>
              </w:rPr>
            </w:pPr>
            <w:r w:rsidRPr="003C322E">
              <w:rPr>
                <w:b/>
                <w:lang w:val="en-US"/>
              </w:rPr>
              <w:t>Email address</w:t>
            </w:r>
          </w:p>
        </w:tc>
      </w:tr>
      <w:tr w:rsidR="001C02B7" w:rsidRPr="008B2EEE" w14:paraId="20E747A4"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4C027D7" w14:textId="0E33272C" w:rsidR="001C02B7" w:rsidRPr="00292285" w:rsidRDefault="001C02B7" w:rsidP="001C02B7">
            <w:pPr>
              <w:suppressAutoHyphens w:val="0"/>
              <w:spacing w:line="240" w:lineRule="auto"/>
              <w:rPr>
                <w:rFonts w:eastAsia="MS Mincho"/>
                <w:lang w:val="en-US" w:eastAsia="ja-JP"/>
              </w:rPr>
            </w:pPr>
            <w:r>
              <w:t xml:space="preserve">Arnaud </w:t>
            </w:r>
            <w:proofErr w:type="spellStart"/>
            <w:r>
              <w:t>Vandenbroucke</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AC5293D" w14:textId="5B7289A4" w:rsidR="001C02B7" w:rsidRPr="00292285" w:rsidRDefault="001C02B7" w:rsidP="001C02B7">
            <w:pPr>
              <w:suppressAutoHyphens w:val="0"/>
              <w:spacing w:line="240" w:lineRule="auto"/>
              <w:rPr>
                <w:lang w:val="en-US"/>
              </w:rPr>
            </w:pPr>
            <w:r>
              <w:t>Belgium</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58CBE399" w14:textId="54173D6E" w:rsidR="001C02B7" w:rsidRPr="00292285" w:rsidRDefault="001C02B7" w:rsidP="001C02B7">
            <w:pPr>
              <w:suppressAutoHyphens w:val="0"/>
              <w:spacing w:line="240" w:lineRule="auto"/>
              <w:rPr>
                <w:lang w:val="en-US"/>
              </w:rPr>
            </w:pPr>
            <w:r>
              <w:t>arnaud.vandenbroucke@economie.fgov.be</w:t>
            </w:r>
          </w:p>
        </w:tc>
      </w:tr>
      <w:tr w:rsidR="001C02B7" w:rsidRPr="008B2EEE" w14:paraId="5A033341"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3B416FF" w14:textId="1A9C9189" w:rsidR="001C02B7" w:rsidRPr="00292285" w:rsidRDefault="001C02B7" w:rsidP="001C02B7">
            <w:pPr>
              <w:suppressAutoHyphens w:val="0"/>
              <w:spacing w:line="240" w:lineRule="auto"/>
              <w:rPr>
                <w:rFonts w:eastAsia="MS Mincho"/>
                <w:lang w:val="en-US" w:eastAsia="ja-JP"/>
              </w:rPr>
            </w:pPr>
            <w:r>
              <w:t>France Bernier</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EE32C3A" w14:textId="0387EFD1" w:rsidR="001C02B7" w:rsidRPr="00292285" w:rsidRDefault="001C02B7" w:rsidP="001C02B7">
            <w:pPr>
              <w:suppressAutoHyphens w:val="0"/>
              <w:spacing w:line="240" w:lineRule="auto"/>
              <w:rPr>
                <w:lang w:val="en-US"/>
              </w:rPr>
            </w:pPr>
            <w:r>
              <w:t>Canada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C245CA6" w14:textId="1107DD80" w:rsidR="001C02B7" w:rsidRPr="00292285" w:rsidRDefault="001C02B7" w:rsidP="001C02B7">
            <w:pPr>
              <w:suppressAutoHyphens w:val="0"/>
              <w:spacing w:line="240" w:lineRule="auto"/>
              <w:rPr>
                <w:lang w:val="en-US"/>
              </w:rPr>
            </w:pPr>
            <w:r>
              <w:t>france.bernier@tc.gc.ca</w:t>
            </w:r>
          </w:p>
        </w:tc>
      </w:tr>
      <w:tr w:rsidR="001C02B7" w:rsidRPr="008B2EEE" w14:paraId="38528F7B"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7D2347B" w14:textId="75C9304B" w:rsidR="001C02B7" w:rsidRPr="00292285" w:rsidRDefault="001C02B7" w:rsidP="001C02B7">
            <w:pPr>
              <w:suppressAutoHyphens w:val="0"/>
              <w:spacing w:line="240" w:lineRule="auto"/>
              <w:rPr>
                <w:rFonts w:eastAsia="MS Mincho"/>
                <w:lang w:val="en-US" w:eastAsia="ja-JP"/>
              </w:rPr>
            </w:pPr>
            <w:r>
              <w:t>Amira Sultan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63433CA" w14:textId="424EA14F" w:rsidR="001C02B7" w:rsidRPr="00292285" w:rsidRDefault="001C02B7" w:rsidP="001C02B7">
            <w:pPr>
              <w:suppressAutoHyphens w:val="0"/>
              <w:spacing w:line="240" w:lineRule="auto"/>
              <w:rPr>
                <w:lang w:val="en-US"/>
              </w:rPr>
            </w:pPr>
            <w:r>
              <w:t>Canada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BB3B5CE" w14:textId="5D8F3B79" w:rsidR="001C02B7" w:rsidRPr="00292285" w:rsidRDefault="001C02B7" w:rsidP="001C02B7">
            <w:pPr>
              <w:suppressAutoHyphens w:val="0"/>
              <w:spacing w:line="240" w:lineRule="auto"/>
              <w:rPr>
                <w:lang w:val="en-US"/>
              </w:rPr>
            </w:pPr>
            <w:r>
              <w:t>amira.sultan@tc.gc.ca</w:t>
            </w:r>
          </w:p>
        </w:tc>
      </w:tr>
      <w:tr w:rsidR="00A063C0" w:rsidRPr="008B2EEE" w14:paraId="62C0819D"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479CB83" w14:textId="45DD45D4" w:rsidR="00A063C0" w:rsidRPr="0075056F" w:rsidRDefault="00A063C0" w:rsidP="00A063C0">
            <w:pPr>
              <w:suppressAutoHyphens w:val="0"/>
              <w:spacing w:line="240" w:lineRule="auto"/>
            </w:pPr>
            <w:proofErr w:type="spellStart"/>
            <w:r w:rsidRPr="006024FD">
              <w:t>Miina</w:t>
            </w:r>
            <w:proofErr w:type="spellEnd"/>
            <w:r w:rsidRPr="006024FD">
              <w:t xml:space="preserve">  </w:t>
            </w:r>
            <w:proofErr w:type="spellStart"/>
            <w:r w:rsidRPr="006024FD">
              <w:t>Grönlund</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F81168A" w14:textId="54CCAFC7" w:rsidR="00A063C0" w:rsidRPr="0075056F" w:rsidRDefault="00A063C0" w:rsidP="00A063C0">
            <w:pPr>
              <w:suppressAutoHyphens w:val="0"/>
              <w:spacing w:line="240" w:lineRule="auto"/>
            </w:pPr>
            <w:r w:rsidRPr="006024FD">
              <w:t>Finland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64A7D95" w14:textId="4B80565C" w:rsidR="00A063C0" w:rsidRPr="0075056F" w:rsidRDefault="00A063C0" w:rsidP="00A063C0">
            <w:pPr>
              <w:suppressAutoHyphens w:val="0"/>
              <w:spacing w:line="240" w:lineRule="auto"/>
            </w:pPr>
            <w:r w:rsidRPr="006024FD">
              <w:t>miina.gronlund@trafi.fi</w:t>
            </w:r>
          </w:p>
        </w:tc>
      </w:tr>
      <w:tr w:rsidR="00A063C0" w:rsidRPr="008B2EEE" w14:paraId="5C098DBE"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052A143" w14:textId="065CD882" w:rsidR="00A063C0" w:rsidRDefault="00A063C0" w:rsidP="00A063C0">
            <w:pPr>
              <w:suppressAutoHyphens w:val="0"/>
              <w:spacing w:line="240" w:lineRule="auto"/>
            </w:pPr>
            <w:proofErr w:type="spellStart"/>
            <w:r w:rsidRPr="0075056F">
              <w:t>Hannu</w:t>
            </w:r>
            <w:proofErr w:type="spellEnd"/>
            <w:r w:rsidRPr="0075056F">
              <w:t xml:space="preserve"> </w:t>
            </w:r>
            <w:proofErr w:type="spellStart"/>
            <w:r w:rsidRPr="0075056F">
              <w:t>Hytti</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D0148AD" w14:textId="32EA9A58" w:rsidR="00A063C0" w:rsidRDefault="00A063C0" w:rsidP="00A063C0">
            <w:pPr>
              <w:suppressAutoHyphens w:val="0"/>
              <w:spacing w:line="240" w:lineRule="auto"/>
            </w:pPr>
            <w:r w:rsidRPr="0075056F">
              <w:t>Finland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54DFDAC" w14:textId="6D2FE564" w:rsidR="00A063C0" w:rsidRDefault="00A063C0" w:rsidP="00A063C0">
            <w:pPr>
              <w:suppressAutoHyphens w:val="0"/>
              <w:spacing w:line="240" w:lineRule="auto"/>
            </w:pPr>
            <w:r w:rsidRPr="0075056F">
              <w:t>hannu.hytti@forcit.fi</w:t>
            </w:r>
          </w:p>
        </w:tc>
      </w:tr>
      <w:tr w:rsidR="001C02B7" w:rsidRPr="008B2EEE" w14:paraId="1E2BB0CC"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2572E09" w14:textId="5AE980C0" w:rsidR="001C02B7" w:rsidRPr="00292285" w:rsidRDefault="001C02B7" w:rsidP="001C02B7">
            <w:pPr>
              <w:suppressAutoHyphens w:val="0"/>
              <w:spacing w:line="240" w:lineRule="auto"/>
              <w:rPr>
                <w:rFonts w:eastAsia="MS Mincho"/>
                <w:lang w:val="en-US" w:eastAsia="ja-JP"/>
              </w:rPr>
            </w:pPr>
            <w:proofErr w:type="spellStart"/>
            <w:r>
              <w:t>Mikko</w:t>
            </w:r>
            <w:proofErr w:type="spellEnd"/>
            <w:r>
              <w:t xml:space="preserve"> </w:t>
            </w:r>
            <w:proofErr w:type="spellStart"/>
            <w:r>
              <w:t>Ojala</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58DECA1" w14:textId="4AFD1FE3" w:rsidR="001C02B7" w:rsidRPr="00292285" w:rsidRDefault="001C02B7" w:rsidP="001C02B7">
            <w:pPr>
              <w:suppressAutoHyphens w:val="0"/>
              <w:spacing w:line="240" w:lineRule="auto"/>
              <w:rPr>
                <w:lang w:val="en-US"/>
              </w:rPr>
            </w:pPr>
            <w:r>
              <w:t>Finland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0BBC2C4" w14:textId="6BBD3502" w:rsidR="001C02B7" w:rsidRPr="00292285" w:rsidRDefault="001C02B7" w:rsidP="001C02B7">
            <w:pPr>
              <w:suppressAutoHyphens w:val="0"/>
              <w:spacing w:line="240" w:lineRule="auto"/>
              <w:rPr>
                <w:lang w:val="en-US"/>
              </w:rPr>
            </w:pPr>
            <w:r>
              <w:t>mikko.ojala@tukes.fi</w:t>
            </w:r>
          </w:p>
        </w:tc>
      </w:tr>
      <w:tr w:rsidR="001C02B7" w:rsidRPr="008B2EEE" w14:paraId="7F11AA9B"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D2A428D" w14:textId="54A77CFF" w:rsidR="001C02B7" w:rsidRPr="00292285" w:rsidRDefault="001C02B7" w:rsidP="001C02B7">
            <w:pPr>
              <w:suppressAutoHyphens w:val="0"/>
              <w:spacing w:line="240" w:lineRule="auto"/>
              <w:rPr>
                <w:rFonts w:eastAsia="MS Mincho"/>
                <w:lang w:val="en-US" w:eastAsia="ja-JP"/>
              </w:rPr>
            </w:pPr>
            <w:r>
              <w:t xml:space="preserve">Lionel </w:t>
            </w:r>
            <w:proofErr w:type="spellStart"/>
            <w:r>
              <w:t>Aufauvre</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947D6CB" w14:textId="38731270" w:rsidR="001C02B7" w:rsidRPr="00292285" w:rsidRDefault="001C02B7" w:rsidP="001C02B7">
            <w:pPr>
              <w:suppressAutoHyphens w:val="0"/>
              <w:spacing w:line="240" w:lineRule="auto"/>
              <w:rPr>
                <w:lang w:val="en-US"/>
              </w:rPr>
            </w:pPr>
            <w:r>
              <w:t>France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407ECBB" w14:textId="31971753" w:rsidR="001C02B7" w:rsidRPr="00292285" w:rsidRDefault="001C02B7" w:rsidP="001C02B7">
            <w:pPr>
              <w:suppressAutoHyphens w:val="0"/>
              <w:spacing w:line="240" w:lineRule="auto"/>
              <w:rPr>
                <w:lang w:val="en-US"/>
              </w:rPr>
            </w:pPr>
            <w:r>
              <w:t>lionel.aufauvre@ineris.fr</w:t>
            </w:r>
          </w:p>
        </w:tc>
      </w:tr>
      <w:tr w:rsidR="00A063C0" w:rsidRPr="008B2EEE" w14:paraId="6BD4425D"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8838FDB" w14:textId="08B07933" w:rsidR="00A063C0" w:rsidRDefault="00A063C0" w:rsidP="001C02B7">
            <w:pPr>
              <w:suppressAutoHyphens w:val="0"/>
              <w:spacing w:line="240" w:lineRule="auto"/>
            </w:pPr>
            <w:r w:rsidRPr="00A063C0">
              <w:t xml:space="preserve">Guillaume </w:t>
            </w:r>
            <w:proofErr w:type="spellStart"/>
            <w:r w:rsidRPr="00A063C0">
              <w:t>Fayet</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A32ADFB" w14:textId="6447D04E" w:rsidR="00A063C0" w:rsidRDefault="00A063C0" w:rsidP="001C02B7">
            <w:pPr>
              <w:suppressAutoHyphens w:val="0"/>
              <w:spacing w:line="240" w:lineRule="auto"/>
            </w:pPr>
            <w:r>
              <w:t>France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54965D5" w14:textId="4F64BB5C" w:rsidR="00A063C0" w:rsidRDefault="00A063C0" w:rsidP="001C02B7">
            <w:pPr>
              <w:suppressAutoHyphens w:val="0"/>
              <w:spacing w:line="240" w:lineRule="auto"/>
            </w:pPr>
            <w:r w:rsidRPr="00A063C0">
              <w:t>guillaume.fayet@ineris.fr</w:t>
            </w:r>
          </w:p>
        </w:tc>
      </w:tr>
      <w:tr w:rsidR="001C02B7" w:rsidRPr="008B2EEE" w14:paraId="7F87B88E"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3CAF2FE" w14:textId="0C668D51" w:rsidR="001C02B7" w:rsidRPr="00292285" w:rsidRDefault="001C02B7" w:rsidP="001C02B7">
            <w:pPr>
              <w:suppressAutoHyphens w:val="0"/>
              <w:spacing w:line="240" w:lineRule="auto"/>
              <w:rPr>
                <w:rFonts w:eastAsia="MS Mincho"/>
                <w:lang w:val="en-US" w:eastAsia="ja-JP"/>
              </w:rPr>
            </w:pPr>
            <w:r>
              <w:t>Heike Michael-Schulz</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BD8EFAF" w14:textId="55481ED0" w:rsidR="001C02B7" w:rsidRPr="00292285" w:rsidRDefault="001C02B7" w:rsidP="001C02B7">
            <w:pPr>
              <w:suppressAutoHyphens w:val="0"/>
              <w:spacing w:line="240" w:lineRule="auto"/>
              <w:rPr>
                <w:lang w:val="en-US"/>
              </w:rPr>
            </w:pPr>
            <w:r>
              <w:t>Germany</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C6FFE9D" w14:textId="4AD2E8DB" w:rsidR="001C02B7" w:rsidRPr="00292285" w:rsidRDefault="001C02B7" w:rsidP="001C02B7">
            <w:pPr>
              <w:suppressAutoHyphens w:val="0"/>
              <w:spacing w:line="240" w:lineRule="auto"/>
              <w:rPr>
                <w:lang w:val="en-US"/>
              </w:rPr>
            </w:pPr>
            <w:r>
              <w:t>heike.michael-schulz@bam.de</w:t>
            </w:r>
          </w:p>
        </w:tc>
      </w:tr>
      <w:tr w:rsidR="001C02B7" w:rsidRPr="008B2EEE" w14:paraId="170B0A71"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4C01287" w14:textId="183BE47D" w:rsidR="001C02B7" w:rsidRPr="00292285" w:rsidRDefault="001C02B7" w:rsidP="001C02B7">
            <w:pPr>
              <w:suppressAutoHyphens w:val="0"/>
              <w:spacing w:line="240" w:lineRule="auto"/>
              <w:rPr>
                <w:rFonts w:eastAsia="MS Mincho"/>
                <w:lang w:val="en-US" w:eastAsia="ja-JP"/>
              </w:rPr>
            </w:pPr>
            <w:r>
              <w:t xml:space="preserve">Alexander von </w:t>
            </w:r>
            <w:proofErr w:type="spellStart"/>
            <w:r>
              <w:t>Oertzen</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7939119" w14:textId="4CB95B76" w:rsidR="001C02B7" w:rsidRPr="00292285" w:rsidRDefault="001C02B7" w:rsidP="001C02B7">
            <w:pPr>
              <w:suppressAutoHyphens w:val="0"/>
              <w:spacing w:line="240" w:lineRule="auto"/>
              <w:rPr>
                <w:lang w:val="en-US"/>
              </w:rPr>
            </w:pPr>
            <w:r>
              <w:t>Germany</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3322D91" w14:textId="7DF6A5B7" w:rsidR="001C02B7" w:rsidRPr="00292285" w:rsidRDefault="001C02B7" w:rsidP="001C02B7">
            <w:pPr>
              <w:suppressAutoHyphens w:val="0"/>
              <w:spacing w:line="240" w:lineRule="auto"/>
              <w:rPr>
                <w:lang w:val="en-US"/>
              </w:rPr>
            </w:pPr>
            <w:r>
              <w:t>alexander.von_oertzen@bam.de</w:t>
            </w:r>
          </w:p>
        </w:tc>
      </w:tr>
      <w:tr w:rsidR="001C02B7" w:rsidRPr="008B2EEE" w14:paraId="26D50FE6"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D9C40B5" w14:textId="7A40543D" w:rsidR="001C02B7" w:rsidRPr="00292285" w:rsidRDefault="001C02B7" w:rsidP="001C02B7">
            <w:pPr>
              <w:suppressAutoHyphens w:val="0"/>
              <w:spacing w:line="240" w:lineRule="auto"/>
              <w:rPr>
                <w:rFonts w:eastAsia="MS Mincho"/>
                <w:lang w:val="en-US" w:eastAsia="ja-JP"/>
              </w:rPr>
            </w:pPr>
            <w:r>
              <w:t xml:space="preserve">Shu </w:t>
            </w:r>
            <w:proofErr w:type="spellStart"/>
            <w:r>
              <w:t>Usuba</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E6B2750" w14:textId="10ECA49F" w:rsidR="001C02B7" w:rsidRPr="00292285" w:rsidRDefault="001C02B7" w:rsidP="001C02B7">
            <w:pPr>
              <w:suppressAutoHyphens w:val="0"/>
              <w:spacing w:line="240" w:lineRule="auto"/>
              <w:rPr>
                <w:lang w:val="en-US"/>
              </w:rPr>
            </w:pPr>
            <w:r>
              <w:t>Japan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FCFED72" w14:textId="61740FFF" w:rsidR="001C02B7" w:rsidRPr="00292285" w:rsidRDefault="001C02B7" w:rsidP="001C02B7">
            <w:pPr>
              <w:suppressAutoHyphens w:val="0"/>
              <w:spacing w:line="240" w:lineRule="auto"/>
              <w:rPr>
                <w:lang w:val="en-US"/>
              </w:rPr>
            </w:pPr>
            <w:r>
              <w:t>s-usuba@aist.go.jp</w:t>
            </w:r>
          </w:p>
        </w:tc>
      </w:tr>
      <w:tr w:rsidR="001C02B7" w:rsidRPr="008B2EEE" w14:paraId="6F48028D"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6CFAA18" w14:textId="3C96983B" w:rsidR="001C02B7" w:rsidRPr="00292285" w:rsidRDefault="001C02B7" w:rsidP="001C02B7">
            <w:pPr>
              <w:suppressAutoHyphens w:val="0"/>
              <w:spacing w:line="240" w:lineRule="auto"/>
              <w:rPr>
                <w:rFonts w:eastAsia="MS Mincho"/>
                <w:lang w:val="en-US" w:eastAsia="ja-JP"/>
              </w:rPr>
            </w:pPr>
            <w:r>
              <w:t>Ed de Jong</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7BD35C1" w14:textId="785AED2A" w:rsidR="001C02B7" w:rsidRPr="00292285" w:rsidRDefault="001C02B7" w:rsidP="001C02B7">
            <w:pPr>
              <w:suppressAutoHyphens w:val="0"/>
              <w:spacing w:line="240" w:lineRule="auto"/>
              <w:rPr>
                <w:lang w:val="en-US"/>
              </w:rPr>
            </w:pPr>
            <w:r>
              <w:t>Netherlands</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0C4218E" w14:textId="53496D60" w:rsidR="001C02B7" w:rsidRPr="00292285" w:rsidRDefault="001C02B7" w:rsidP="001C02B7">
            <w:pPr>
              <w:suppressAutoHyphens w:val="0"/>
              <w:spacing w:line="240" w:lineRule="auto"/>
              <w:rPr>
                <w:lang w:val="en-US"/>
              </w:rPr>
            </w:pPr>
            <w:r>
              <w:t>ed.dejong@tno.nl</w:t>
            </w:r>
          </w:p>
        </w:tc>
      </w:tr>
      <w:tr w:rsidR="001C02B7" w:rsidRPr="008B2EEE" w14:paraId="7566DF33"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896BD61" w14:textId="42F5E54D" w:rsidR="001C02B7" w:rsidRPr="00292285" w:rsidRDefault="001C02B7" w:rsidP="001C02B7">
            <w:pPr>
              <w:suppressAutoHyphens w:val="0"/>
              <w:spacing w:line="240" w:lineRule="auto"/>
              <w:rPr>
                <w:rFonts w:eastAsia="MS Mincho"/>
                <w:lang w:val="en-US" w:eastAsia="ja-JP"/>
              </w:rPr>
            </w:pPr>
            <w:proofErr w:type="spellStart"/>
            <w:r>
              <w:t>Soedesh</w:t>
            </w:r>
            <w:proofErr w:type="spellEnd"/>
            <w:r>
              <w:t xml:space="preserve"> Mahesh</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9EC0A48" w14:textId="6E6A8440" w:rsidR="001C02B7" w:rsidRPr="00292285" w:rsidRDefault="001C02B7" w:rsidP="001C02B7">
            <w:pPr>
              <w:suppressAutoHyphens w:val="0"/>
              <w:spacing w:line="240" w:lineRule="auto"/>
              <w:rPr>
                <w:lang w:val="en-US"/>
              </w:rPr>
            </w:pPr>
            <w:r>
              <w:t>Netherlands</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F53300B" w14:textId="07607DD2" w:rsidR="001C02B7" w:rsidRPr="00292285" w:rsidRDefault="001C02B7" w:rsidP="001C02B7">
            <w:pPr>
              <w:suppressAutoHyphens w:val="0"/>
              <w:spacing w:line="240" w:lineRule="auto"/>
              <w:rPr>
                <w:lang w:val="en-US"/>
              </w:rPr>
            </w:pPr>
            <w:r>
              <w:t>soedesh.mahesh@rivm.nl</w:t>
            </w:r>
          </w:p>
        </w:tc>
      </w:tr>
      <w:tr w:rsidR="001C02B7" w:rsidRPr="008B2EEE" w14:paraId="1A22727F"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68D9321" w14:textId="1BC78A6D" w:rsidR="001C02B7" w:rsidRPr="00292285" w:rsidRDefault="001C02B7" w:rsidP="001C02B7">
            <w:pPr>
              <w:suppressAutoHyphens w:val="0"/>
              <w:spacing w:line="240" w:lineRule="auto"/>
              <w:rPr>
                <w:rFonts w:eastAsia="MS Mincho"/>
                <w:lang w:val="en-US" w:eastAsia="ja-JP"/>
              </w:rPr>
            </w:pPr>
            <w:r>
              <w:t>Thea Ness</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052062D" w14:textId="511646B9" w:rsidR="001C02B7" w:rsidRPr="00292285" w:rsidRDefault="001C02B7" w:rsidP="001C02B7">
            <w:pPr>
              <w:suppressAutoHyphens w:val="0"/>
              <w:spacing w:line="240" w:lineRule="auto"/>
              <w:rPr>
                <w:lang w:val="en-US"/>
              </w:rPr>
            </w:pPr>
            <w:r>
              <w:t>Norway</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5C38DC4" w14:textId="5EA3F9DA" w:rsidR="001C02B7" w:rsidRPr="00292285" w:rsidRDefault="001C02B7" w:rsidP="001C02B7">
            <w:pPr>
              <w:suppressAutoHyphens w:val="0"/>
              <w:spacing w:line="240" w:lineRule="auto"/>
              <w:rPr>
                <w:lang w:val="en-US"/>
              </w:rPr>
            </w:pPr>
            <w:r>
              <w:t>thea.ness@dsb.no</w:t>
            </w:r>
          </w:p>
        </w:tc>
      </w:tr>
      <w:tr w:rsidR="001C02B7" w:rsidRPr="008B2EEE" w14:paraId="423709D3"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68F2F47" w14:textId="53B50772" w:rsidR="001C02B7" w:rsidRPr="00292285" w:rsidRDefault="001C02B7" w:rsidP="001C02B7">
            <w:pPr>
              <w:suppressAutoHyphens w:val="0"/>
              <w:spacing w:line="240" w:lineRule="auto"/>
              <w:rPr>
                <w:rFonts w:eastAsia="MS Mincho"/>
                <w:lang w:val="en-US" w:eastAsia="ja-JP"/>
              </w:rPr>
            </w:pPr>
            <w:r>
              <w:t xml:space="preserve">Joanna </w:t>
            </w:r>
            <w:proofErr w:type="spellStart"/>
            <w:r>
              <w:t>Szczygielska</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E159906" w14:textId="62EB85CA" w:rsidR="001C02B7" w:rsidRPr="00292285" w:rsidRDefault="001C02B7" w:rsidP="001C02B7">
            <w:pPr>
              <w:suppressAutoHyphens w:val="0"/>
              <w:spacing w:line="240" w:lineRule="auto"/>
              <w:rPr>
                <w:lang w:val="en-US"/>
              </w:rPr>
            </w:pPr>
            <w:r>
              <w:t>Poland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D9C5A0B" w14:textId="00788D60" w:rsidR="001C02B7" w:rsidRPr="00292285" w:rsidRDefault="001C02B7" w:rsidP="001C02B7">
            <w:pPr>
              <w:suppressAutoHyphens w:val="0"/>
              <w:spacing w:line="240" w:lineRule="auto"/>
              <w:rPr>
                <w:lang w:val="en-US"/>
              </w:rPr>
            </w:pPr>
            <w:r>
              <w:t>szczygielska@ipo.waw.pl</w:t>
            </w:r>
          </w:p>
        </w:tc>
      </w:tr>
      <w:tr w:rsidR="001C02B7" w:rsidRPr="008B2EEE" w14:paraId="46AFD95D"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480B579" w14:textId="2BD43A13" w:rsidR="001C02B7" w:rsidRPr="00292285" w:rsidRDefault="001C02B7" w:rsidP="001C02B7">
            <w:pPr>
              <w:suppressAutoHyphens w:val="0"/>
              <w:spacing w:line="240" w:lineRule="auto"/>
              <w:rPr>
                <w:rFonts w:eastAsia="MS Mincho"/>
                <w:lang w:val="en-US" w:eastAsia="ja-JP"/>
              </w:rPr>
            </w:pPr>
            <w:r>
              <w:t>Ramon Gonzalez</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8BECA48" w14:textId="07C4A61A" w:rsidR="001C02B7" w:rsidRPr="00292285" w:rsidRDefault="001C02B7" w:rsidP="001C02B7">
            <w:pPr>
              <w:suppressAutoHyphens w:val="0"/>
              <w:spacing w:line="240" w:lineRule="auto"/>
              <w:rPr>
                <w:lang w:val="en-US"/>
              </w:rPr>
            </w:pPr>
            <w:r>
              <w:t>Spain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A631880" w14:textId="1E24DF18" w:rsidR="001C02B7" w:rsidRPr="00292285" w:rsidRDefault="001C02B7" w:rsidP="001C02B7">
            <w:pPr>
              <w:suppressAutoHyphens w:val="0"/>
              <w:spacing w:line="240" w:lineRule="auto"/>
              <w:rPr>
                <w:lang w:val="en-US"/>
              </w:rPr>
            </w:pPr>
            <w:r>
              <w:t>reguren@maxam.net</w:t>
            </w:r>
          </w:p>
        </w:tc>
      </w:tr>
      <w:tr w:rsidR="001C02B7" w:rsidRPr="008B2EEE" w14:paraId="13B8A42D"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332B028" w14:textId="078F5AED" w:rsidR="001C02B7" w:rsidRPr="00292285" w:rsidRDefault="001C02B7" w:rsidP="001C02B7">
            <w:pPr>
              <w:suppressAutoHyphens w:val="0"/>
              <w:spacing w:line="240" w:lineRule="auto"/>
              <w:rPr>
                <w:rFonts w:eastAsia="MS Mincho"/>
                <w:lang w:val="en-US" w:eastAsia="ja-JP"/>
              </w:rPr>
            </w:pPr>
            <w:r>
              <w:t>Jose R. Quintana</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A9CD389" w14:textId="219FDE99" w:rsidR="001C02B7" w:rsidRPr="00292285" w:rsidRDefault="001C02B7" w:rsidP="001C02B7">
            <w:pPr>
              <w:suppressAutoHyphens w:val="0"/>
              <w:spacing w:line="240" w:lineRule="auto"/>
              <w:rPr>
                <w:lang w:val="en-US"/>
              </w:rPr>
            </w:pPr>
            <w:r>
              <w:t>Spain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5D6C02EA" w14:textId="0D2B6106" w:rsidR="001C02B7" w:rsidRPr="00292285" w:rsidRDefault="001C02B7" w:rsidP="001C02B7">
            <w:pPr>
              <w:suppressAutoHyphens w:val="0"/>
              <w:spacing w:line="240" w:lineRule="auto"/>
              <w:rPr>
                <w:lang w:val="en-US"/>
              </w:rPr>
            </w:pPr>
            <w:r>
              <w:t>jrquintana@maxam.net</w:t>
            </w:r>
          </w:p>
        </w:tc>
      </w:tr>
      <w:tr w:rsidR="001C02B7" w:rsidRPr="008B2EEE" w14:paraId="285EA09D"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D7F0BAB" w14:textId="5435DF4F" w:rsidR="001C02B7" w:rsidRPr="00292285" w:rsidRDefault="001C02B7" w:rsidP="001C02B7">
            <w:pPr>
              <w:suppressAutoHyphens w:val="0"/>
              <w:spacing w:line="240" w:lineRule="auto"/>
              <w:rPr>
                <w:rFonts w:eastAsia="MS Mincho"/>
                <w:lang w:val="en-US" w:eastAsia="ja-JP"/>
              </w:rPr>
            </w:pPr>
            <w:proofErr w:type="spellStart"/>
            <w:r>
              <w:t>Shulin</w:t>
            </w:r>
            <w:proofErr w:type="spellEnd"/>
            <w:r>
              <w:t xml:space="preserve"> </w:t>
            </w:r>
            <w:proofErr w:type="spellStart"/>
            <w:r>
              <w:t>Nie</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DEF773C" w14:textId="31C4BDC4" w:rsidR="001C02B7" w:rsidRPr="00292285" w:rsidRDefault="001C02B7" w:rsidP="001C02B7">
            <w:pPr>
              <w:suppressAutoHyphens w:val="0"/>
              <w:spacing w:line="240" w:lineRule="auto"/>
              <w:rPr>
                <w:lang w:val="en-US"/>
              </w:rPr>
            </w:pPr>
            <w:r>
              <w:t>Sweden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6BE2A03" w14:textId="63B0E51D" w:rsidR="001C02B7" w:rsidRPr="00292285" w:rsidRDefault="001C02B7" w:rsidP="001C02B7">
            <w:pPr>
              <w:suppressAutoHyphens w:val="0"/>
              <w:spacing w:line="240" w:lineRule="auto"/>
              <w:rPr>
                <w:lang w:val="en-US"/>
              </w:rPr>
            </w:pPr>
            <w:r>
              <w:t>shulin.nie@msb.se</w:t>
            </w:r>
          </w:p>
        </w:tc>
      </w:tr>
      <w:tr w:rsidR="001C02B7" w:rsidRPr="008B2EEE" w14:paraId="620F4C15"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144739C" w14:textId="14526C5E" w:rsidR="001C02B7" w:rsidRPr="00292285" w:rsidRDefault="001C02B7" w:rsidP="001C02B7">
            <w:pPr>
              <w:suppressAutoHyphens w:val="0"/>
              <w:spacing w:line="240" w:lineRule="auto"/>
              <w:rPr>
                <w:rFonts w:eastAsia="MS Mincho"/>
                <w:lang w:val="en-US" w:eastAsia="ja-JP"/>
              </w:rPr>
            </w:pPr>
            <w:proofErr w:type="spellStart"/>
            <w:r>
              <w:t>Lorens</w:t>
            </w:r>
            <w:proofErr w:type="spellEnd"/>
            <w:r>
              <w:t xml:space="preserve"> Van Dam</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A1419F0" w14:textId="39141C07" w:rsidR="001C02B7" w:rsidRPr="00292285" w:rsidRDefault="001C02B7" w:rsidP="001C02B7">
            <w:pPr>
              <w:suppressAutoHyphens w:val="0"/>
              <w:spacing w:line="240" w:lineRule="auto"/>
              <w:rPr>
                <w:lang w:val="en-US"/>
              </w:rPr>
            </w:pPr>
            <w:r>
              <w:t>Sweden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033E61B" w14:textId="53841621" w:rsidR="001C02B7" w:rsidRPr="00292285" w:rsidRDefault="001C02B7" w:rsidP="001C02B7">
            <w:pPr>
              <w:suppressAutoHyphens w:val="0"/>
              <w:spacing w:line="240" w:lineRule="auto"/>
              <w:rPr>
                <w:lang w:val="en-US"/>
              </w:rPr>
            </w:pPr>
            <w:r>
              <w:t>lorens.van.dam@msb.se</w:t>
            </w:r>
          </w:p>
        </w:tc>
      </w:tr>
      <w:tr w:rsidR="001C02B7" w:rsidRPr="008B2EEE" w14:paraId="474F9B45"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FE6BD42" w14:textId="775103BC" w:rsidR="001C02B7" w:rsidRPr="00292285" w:rsidRDefault="001C02B7" w:rsidP="001C02B7">
            <w:pPr>
              <w:suppressAutoHyphens w:val="0"/>
              <w:spacing w:line="240" w:lineRule="auto"/>
              <w:rPr>
                <w:rFonts w:eastAsia="MS Mincho"/>
                <w:lang w:val="en-US" w:eastAsia="ja-JP"/>
              </w:rPr>
            </w:pPr>
            <w:r>
              <w:t>Phil Smith</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1F79053" w14:textId="14F8045B" w:rsidR="001C02B7" w:rsidRPr="00292285" w:rsidRDefault="001C02B7" w:rsidP="001C02B7">
            <w:pPr>
              <w:suppressAutoHyphens w:val="0"/>
              <w:spacing w:line="240" w:lineRule="auto"/>
              <w:rPr>
                <w:lang w:val="en-US"/>
              </w:rPr>
            </w:pPr>
            <w:r>
              <w:t>UK</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168AA07" w14:textId="09CBD1A8" w:rsidR="001C02B7" w:rsidRPr="00292285" w:rsidRDefault="001C02B7" w:rsidP="001C02B7">
            <w:pPr>
              <w:suppressAutoHyphens w:val="0"/>
              <w:spacing w:line="240" w:lineRule="auto"/>
              <w:rPr>
                <w:lang w:val="en-US"/>
              </w:rPr>
            </w:pPr>
            <w:r>
              <w:t>philip.smith@hse.gov.uk</w:t>
            </w:r>
          </w:p>
        </w:tc>
      </w:tr>
      <w:tr w:rsidR="001C02B7" w:rsidRPr="008B2EEE" w14:paraId="4A68FB22"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4047FE8" w14:textId="6B36CF27" w:rsidR="001C02B7" w:rsidRPr="00292285" w:rsidRDefault="001C02B7" w:rsidP="001C02B7">
            <w:pPr>
              <w:suppressAutoHyphens w:val="0"/>
              <w:spacing w:line="240" w:lineRule="auto"/>
              <w:rPr>
                <w:rFonts w:eastAsia="MS Mincho"/>
                <w:lang w:val="en-US" w:eastAsia="ja-JP"/>
              </w:rPr>
            </w:pPr>
            <w:r>
              <w:t>Keith White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BABB8F4" w14:textId="30B6030E" w:rsidR="001C02B7" w:rsidRPr="00292285" w:rsidRDefault="001C02B7" w:rsidP="001C02B7">
            <w:pPr>
              <w:suppressAutoHyphens w:val="0"/>
              <w:spacing w:line="240" w:lineRule="auto"/>
              <w:rPr>
                <w:lang w:val="en-US"/>
              </w:rPr>
            </w:pPr>
            <w:r>
              <w:t>UK</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5E34208" w14:textId="519FFB8A" w:rsidR="001C02B7" w:rsidRPr="00292285" w:rsidRDefault="001C02B7" w:rsidP="001C02B7">
            <w:pPr>
              <w:suppressAutoHyphens w:val="0"/>
              <w:spacing w:line="240" w:lineRule="auto"/>
              <w:rPr>
                <w:lang w:val="en-US"/>
              </w:rPr>
            </w:pPr>
            <w:r>
              <w:t>keith.white@vca.gov.uk</w:t>
            </w:r>
          </w:p>
        </w:tc>
      </w:tr>
      <w:tr w:rsidR="001C02B7" w:rsidRPr="008B2EEE" w14:paraId="3DC74370"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877131B" w14:textId="0181B39B" w:rsidR="001C02B7" w:rsidRPr="00292285" w:rsidRDefault="001C02B7" w:rsidP="001C02B7">
            <w:pPr>
              <w:suppressAutoHyphens w:val="0"/>
              <w:spacing w:line="240" w:lineRule="auto"/>
              <w:rPr>
                <w:rFonts w:eastAsia="MS Mincho"/>
                <w:lang w:val="en-US" w:eastAsia="ja-JP"/>
              </w:rPr>
            </w:pPr>
            <w:r>
              <w:t xml:space="preserve">Lindsey </w:t>
            </w:r>
            <w:proofErr w:type="spellStart"/>
            <w:r>
              <w:t>Constantino</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B24BEC9" w14:textId="67D3E5F2" w:rsidR="001C02B7" w:rsidRPr="00292285" w:rsidRDefault="001C02B7" w:rsidP="001C02B7">
            <w:pPr>
              <w:suppressAutoHyphens w:val="0"/>
              <w:spacing w:line="240" w:lineRule="auto"/>
              <w:rPr>
                <w:lang w:val="en-US"/>
              </w:rPr>
            </w:pPr>
            <w:r>
              <w:t>USA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5BB805E7" w14:textId="47296E4D" w:rsidR="001C02B7" w:rsidRPr="00292285" w:rsidRDefault="001C02B7" w:rsidP="001C02B7">
            <w:pPr>
              <w:suppressAutoHyphens w:val="0"/>
              <w:spacing w:line="240" w:lineRule="auto"/>
              <w:rPr>
                <w:lang w:val="en-US"/>
              </w:rPr>
            </w:pPr>
            <w:r>
              <w:t>l.constantino@dot.gov</w:t>
            </w:r>
          </w:p>
        </w:tc>
      </w:tr>
      <w:tr w:rsidR="001C02B7" w:rsidRPr="008B2EEE" w14:paraId="10F107F6"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072F555" w14:textId="1B7948CE" w:rsidR="001C02B7" w:rsidRPr="00292285" w:rsidRDefault="001C02B7" w:rsidP="001C02B7">
            <w:pPr>
              <w:suppressAutoHyphens w:val="0"/>
              <w:spacing w:line="240" w:lineRule="auto"/>
              <w:rPr>
                <w:rFonts w:eastAsia="MS Mincho"/>
                <w:lang w:val="en-US" w:eastAsia="ja-JP"/>
              </w:rPr>
            </w:pPr>
            <w:r>
              <w:t>Curtis Gilbert</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53A88F4" w14:textId="16EACF98" w:rsidR="001C02B7" w:rsidRPr="00292285" w:rsidRDefault="001C02B7" w:rsidP="001C02B7">
            <w:pPr>
              <w:suppressAutoHyphens w:val="0"/>
              <w:spacing w:line="240" w:lineRule="auto"/>
              <w:rPr>
                <w:lang w:val="en-US"/>
              </w:rPr>
            </w:pPr>
            <w:r>
              <w:t>USA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1A4F8FE" w14:textId="492ABC01" w:rsidR="001C02B7" w:rsidRPr="00292285" w:rsidRDefault="001C02B7" w:rsidP="001C02B7">
            <w:pPr>
              <w:suppressAutoHyphens w:val="0"/>
              <w:spacing w:line="240" w:lineRule="auto"/>
              <w:rPr>
                <w:lang w:val="en-US"/>
              </w:rPr>
            </w:pPr>
            <w:r>
              <w:t>curtis.gilbert@atf.gov</w:t>
            </w:r>
          </w:p>
        </w:tc>
      </w:tr>
      <w:tr w:rsidR="001C02B7" w:rsidRPr="008B2EEE" w14:paraId="7C125227"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9CB1A20" w14:textId="077B5EA3" w:rsidR="001C02B7" w:rsidRPr="00292285" w:rsidRDefault="001C02B7" w:rsidP="001C02B7">
            <w:pPr>
              <w:suppressAutoHyphens w:val="0"/>
              <w:spacing w:line="240" w:lineRule="auto"/>
              <w:rPr>
                <w:rFonts w:eastAsia="MS Mincho"/>
                <w:lang w:val="en-US" w:eastAsia="ja-JP"/>
              </w:rPr>
            </w:pPr>
            <w:r>
              <w:t xml:space="preserve">Brent </w:t>
            </w:r>
            <w:proofErr w:type="spellStart"/>
            <w:r>
              <w:t>Knoblett</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FB5E21D" w14:textId="22EA58C0" w:rsidR="001C02B7" w:rsidRPr="00292285" w:rsidRDefault="001C02B7" w:rsidP="001C02B7">
            <w:pPr>
              <w:suppressAutoHyphens w:val="0"/>
              <w:spacing w:line="240" w:lineRule="auto"/>
              <w:rPr>
                <w:lang w:val="en-US"/>
              </w:rPr>
            </w:pPr>
            <w:r>
              <w:t>USA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FB05DFC" w14:textId="135B86CF" w:rsidR="001C02B7" w:rsidRPr="00292285" w:rsidRDefault="001C02B7" w:rsidP="001C02B7">
            <w:pPr>
              <w:suppressAutoHyphens w:val="0"/>
              <w:spacing w:line="240" w:lineRule="auto"/>
              <w:rPr>
                <w:lang w:val="en-US"/>
              </w:rPr>
            </w:pPr>
            <w:r>
              <w:t>brent.e.knoblett.civ@mail.mil</w:t>
            </w:r>
          </w:p>
        </w:tc>
      </w:tr>
      <w:tr w:rsidR="001C02B7" w:rsidRPr="008B2EEE" w14:paraId="1AC894E5"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5E6988D" w14:textId="394F6A7F" w:rsidR="001C02B7" w:rsidRPr="00292285" w:rsidRDefault="001C02B7" w:rsidP="001C02B7">
            <w:pPr>
              <w:suppressAutoHyphens w:val="0"/>
              <w:spacing w:line="240" w:lineRule="auto"/>
              <w:rPr>
                <w:rFonts w:eastAsia="MS Mincho"/>
                <w:lang w:val="en-US" w:eastAsia="ja-JP"/>
              </w:rPr>
            </w:pPr>
            <w:r>
              <w:t xml:space="preserve">Mike </w:t>
            </w:r>
            <w:proofErr w:type="spellStart"/>
            <w:r>
              <w:t>O'Lena</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A775920" w14:textId="36B565ED" w:rsidR="001C02B7" w:rsidRPr="00292285" w:rsidRDefault="001C02B7" w:rsidP="001C02B7">
            <w:pPr>
              <w:suppressAutoHyphens w:val="0"/>
              <w:spacing w:line="240" w:lineRule="auto"/>
              <w:rPr>
                <w:lang w:val="en-US"/>
              </w:rPr>
            </w:pPr>
            <w:r>
              <w:t>USA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FA2FCCA" w14:textId="6813FC21" w:rsidR="001C02B7" w:rsidRPr="00292285" w:rsidRDefault="001C02B7" w:rsidP="001C02B7">
            <w:pPr>
              <w:suppressAutoHyphens w:val="0"/>
              <w:spacing w:line="240" w:lineRule="auto"/>
              <w:rPr>
                <w:lang w:val="en-US"/>
              </w:rPr>
            </w:pPr>
            <w:r>
              <w:t>michael.olena@atf.gov</w:t>
            </w:r>
          </w:p>
        </w:tc>
      </w:tr>
      <w:tr w:rsidR="001C02B7" w:rsidRPr="008B2EEE" w14:paraId="5F715346"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C04E1EC" w14:textId="61BC5F52" w:rsidR="001C02B7" w:rsidRPr="00292285" w:rsidRDefault="001C02B7" w:rsidP="001C02B7">
            <w:pPr>
              <w:suppressAutoHyphens w:val="0"/>
              <w:spacing w:line="240" w:lineRule="auto"/>
              <w:rPr>
                <w:rFonts w:eastAsia="MS Mincho"/>
                <w:lang w:val="en-US" w:eastAsia="ja-JP"/>
              </w:rPr>
            </w:pPr>
            <w:r>
              <w:t xml:space="preserve">Brian </w:t>
            </w:r>
            <w:proofErr w:type="spellStart"/>
            <w:r>
              <w:t>Vos</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25BCE37" w14:textId="12A1A4C2" w:rsidR="001C02B7" w:rsidRPr="00292285" w:rsidRDefault="001C02B7" w:rsidP="001C02B7">
            <w:pPr>
              <w:suppressAutoHyphens w:val="0"/>
              <w:spacing w:line="240" w:lineRule="auto"/>
              <w:rPr>
                <w:lang w:val="en-US"/>
              </w:rPr>
            </w:pPr>
            <w:r>
              <w:t>USA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702BF4B" w14:textId="5E3A6364" w:rsidR="001C02B7" w:rsidRPr="00292285" w:rsidRDefault="001C02B7" w:rsidP="001C02B7">
            <w:pPr>
              <w:suppressAutoHyphens w:val="0"/>
              <w:spacing w:line="240" w:lineRule="auto"/>
              <w:rPr>
                <w:lang w:val="en-US"/>
              </w:rPr>
            </w:pPr>
            <w:r>
              <w:t>brian.vos@dot.gov</w:t>
            </w:r>
          </w:p>
        </w:tc>
      </w:tr>
      <w:tr w:rsidR="001C02B7" w:rsidRPr="008B2EEE" w14:paraId="1CE839D8"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99489A9" w14:textId="0103E706" w:rsidR="001C02B7" w:rsidRPr="00292285" w:rsidRDefault="001C02B7" w:rsidP="001C02B7">
            <w:pPr>
              <w:suppressAutoHyphens w:val="0"/>
              <w:spacing w:line="240" w:lineRule="auto"/>
              <w:rPr>
                <w:rFonts w:eastAsia="MS Mincho"/>
                <w:lang w:val="en-US" w:eastAsia="ja-JP"/>
              </w:rPr>
            </w:pPr>
            <w:r>
              <w:t xml:space="preserve">Rosa Garcia </w:t>
            </w:r>
            <w:proofErr w:type="spellStart"/>
            <w:r>
              <w:t>Couto</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271DB14" w14:textId="0DC26FAE" w:rsidR="001C02B7" w:rsidRPr="00292285" w:rsidRDefault="001C02B7" w:rsidP="001C02B7">
            <w:pPr>
              <w:suppressAutoHyphens w:val="0"/>
              <w:spacing w:line="240" w:lineRule="auto"/>
              <w:rPr>
                <w:lang w:val="en-US"/>
              </w:rPr>
            </w:pPr>
            <w:r>
              <w:t>UN/ECE/GHS</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4EE816F" w14:textId="774316EA" w:rsidR="001C02B7" w:rsidRPr="00292285" w:rsidRDefault="001C02B7" w:rsidP="001C02B7">
            <w:pPr>
              <w:suppressAutoHyphens w:val="0"/>
              <w:spacing w:line="240" w:lineRule="auto"/>
              <w:rPr>
                <w:lang w:val="en-US"/>
              </w:rPr>
            </w:pPr>
            <w:r>
              <w:t>Rosa.Garcia.Couto@unece.org</w:t>
            </w:r>
          </w:p>
        </w:tc>
      </w:tr>
      <w:tr w:rsidR="001C02B7" w:rsidRPr="008B2EEE" w14:paraId="0D8557C0"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3FFE7FE" w14:textId="63D2F6E5" w:rsidR="001C02B7" w:rsidRPr="00292285" w:rsidRDefault="001C02B7" w:rsidP="001C02B7">
            <w:pPr>
              <w:suppressAutoHyphens w:val="0"/>
              <w:spacing w:line="240" w:lineRule="auto"/>
              <w:rPr>
                <w:rFonts w:eastAsia="MS Mincho"/>
                <w:lang w:val="en-US" w:eastAsia="ja-JP"/>
              </w:rPr>
            </w:pPr>
            <w:r>
              <w:t>Ken Price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B73AA8D" w14:textId="2F56965E" w:rsidR="001C02B7" w:rsidRPr="00292285" w:rsidRDefault="001C02B7" w:rsidP="001C02B7">
            <w:pPr>
              <w:suppressAutoHyphens w:val="0"/>
              <w:spacing w:line="240" w:lineRule="auto"/>
              <w:rPr>
                <w:lang w:val="en-US"/>
              </w:rPr>
            </w:pPr>
            <w:r>
              <w:t>AEISG</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F62D4A9" w14:textId="27D3728F" w:rsidR="001C02B7" w:rsidRPr="00292285" w:rsidRDefault="001C02B7" w:rsidP="001C02B7">
            <w:pPr>
              <w:suppressAutoHyphens w:val="0"/>
              <w:spacing w:line="240" w:lineRule="auto"/>
              <w:rPr>
                <w:lang w:val="en-US"/>
              </w:rPr>
            </w:pPr>
            <w:r>
              <w:t>ken@riskom.com.au</w:t>
            </w:r>
          </w:p>
        </w:tc>
      </w:tr>
      <w:tr w:rsidR="001C02B7" w:rsidRPr="008B2EEE" w14:paraId="789D608C"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F841A12" w14:textId="75DEACB1" w:rsidR="001C02B7" w:rsidRPr="00292285" w:rsidRDefault="001C02B7" w:rsidP="001C02B7">
            <w:pPr>
              <w:suppressAutoHyphens w:val="0"/>
              <w:spacing w:line="240" w:lineRule="auto"/>
              <w:rPr>
                <w:rFonts w:eastAsia="MS Mincho"/>
                <w:lang w:val="en-US" w:eastAsia="ja-JP"/>
              </w:rPr>
            </w:pPr>
            <w:r>
              <w:t xml:space="preserve">Angel Maria </w:t>
            </w:r>
            <w:proofErr w:type="spellStart"/>
            <w:r>
              <w:t>Zubero</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9E8FCA8" w14:textId="7A93ECD8" w:rsidR="001C02B7" w:rsidRPr="00292285" w:rsidRDefault="001C02B7" w:rsidP="001C02B7">
            <w:pPr>
              <w:suppressAutoHyphens w:val="0"/>
              <w:spacing w:line="240" w:lineRule="auto"/>
              <w:rPr>
                <w:lang w:val="en-US"/>
              </w:rPr>
            </w:pPr>
            <w:r>
              <w:t>AFEMS</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A3183E3" w14:textId="17F22610" w:rsidR="001C02B7" w:rsidRPr="00292285" w:rsidRDefault="001C02B7" w:rsidP="001C02B7">
            <w:pPr>
              <w:suppressAutoHyphens w:val="0"/>
              <w:spacing w:line="240" w:lineRule="auto"/>
              <w:rPr>
                <w:lang w:val="en-US"/>
              </w:rPr>
            </w:pPr>
            <w:r>
              <w:t>azubero@maxam.net</w:t>
            </w:r>
          </w:p>
        </w:tc>
      </w:tr>
      <w:tr w:rsidR="001C02B7" w:rsidRPr="008B2EEE" w14:paraId="5610D60F"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88DC6D5" w14:textId="3FAAF693" w:rsidR="001C02B7" w:rsidRPr="00292285" w:rsidRDefault="001C02B7" w:rsidP="001C02B7">
            <w:pPr>
              <w:suppressAutoHyphens w:val="0"/>
              <w:spacing w:line="240" w:lineRule="auto"/>
              <w:rPr>
                <w:rFonts w:eastAsia="MS Mincho"/>
                <w:lang w:val="en-US" w:eastAsia="ja-JP"/>
              </w:rPr>
            </w:pPr>
            <w:r>
              <w:t xml:space="preserve">Dieter </w:t>
            </w:r>
            <w:proofErr w:type="spellStart"/>
            <w:r>
              <w:t>Heitkamp</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211A97B" w14:textId="1CC2392D" w:rsidR="001C02B7" w:rsidRPr="00292285" w:rsidRDefault="001C02B7" w:rsidP="001C02B7">
            <w:pPr>
              <w:suppressAutoHyphens w:val="0"/>
              <w:spacing w:line="240" w:lineRule="auto"/>
              <w:rPr>
                <w:lang w:val="en-US"/>
              </w:rPr>
            </w:pPr>
            <w:r>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A9F8DD3" w14:textId="621829AB" w:rsidR="001C02B7" w:rsidRPr="00292285" w:rsidRDefault="001C02B7" w:rsidP="001C02B7">
            <w:pPr>
              <w:suppressAutoHyphens w:val="0"/>
              <w:spacing w:line="240" w:lineRule="auto"/>
              <w:rPr>
                <w:lang w:val="en-US"/>
              </w:rPr>
            </w:pPr>
            <w:r>
              <w:t>dieter.heitkamp@bayer.com</w:t>
            </w:r>
          </w:p>
        </w:tc>
      </w:tr>
      <w:tr w:rsidR="001C02B7" w:rsidRPr="008B2EEE" w14:paraId="713DA2E2"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EF0D856" w14:textId="54037969" w:rsidR="001C02B7" w:rsidRPr="00292285" w:rsidRDefault="001C02B7" w:rsidP="001C02B7">
            <w:pPr>
              <w:suppressAutoHyphens w:val="0"/>
              <w:spacing w:line="240" w:lineRule="auto"/>
              <w:rPr>
                <w:rFonts w:eastAsia="MS Mincho"/>
                <w:lang w:val="en-US" w:eastAsia="ja-JP"/>
              </w:rPr>
            </w:pPr>
            <w:r>
              <w:t>Werner Lange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8A841BE" w14:textId="24558764" w:rsidR="001C02B7" w:rsidRPr="00292285" w:rsidRDefault="001C02B7" w:rsidP="001C02B7">
            <w:pPr>
              <w:suppressAutoHyphens w:val="0"/>
              <w:spacing w:line="240" w:lineRule="auto"/>
              <w:rPr>
                <w:lang w:val="en-US"/>
              </w:rPr>
            </w:pPr>
            <w:r>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9EF0272" w14:textId="0037BD6E" w:rsidR="001C02B7" w:rsidRPr="00292285" w:rsidRDefault="001C02B7" w:rsidP="001C02B7">
            <w:pPr>
              <w:suppressAutoHyphens w:val="0"/>
              <w:spacing w:line="240" w:lineRule="auto"/>
              <w:rPr>
                <w:lang w:val="en-US"/>
              </w:rPr>
            </w:pPr>
            <w:r>
              <w:t xml:space="preserve">wlange@dow.com </w:t>
            </w:r>
          </w:p>
        </w:tc>
      </w:tr>
      <w:tr w:rsidR="001C02B7" w:rsidRPr="008B2EEE" w14:paraId="7E438B49"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49E9F47" w14:textId="756ADDFA" w:rsidR="001C02B7" w:rsidRPr="00292285" w:rsidRDefault="001C02B7" w:rsidP="001C02B7">
            <w:pPr>
              <w:suppressAutoHyphens w:val="0"/>
              <w:spacing w:line="240" w:lineRule="auto"/>
              <w:rPr>
                <w:rFonts w:eastAsia="MS Mincho"/>
                <w:lang w:val="en-US" w:eastAsia="ja-JP"/>
              </w:rPr>
            </w:pPr>
            <w:r>
              <w:t xml:space="preserve">Peter </w:t>
            </w:r>
            <w:proofErr w:type="spellStart"/>
            <w:r>
              <w:t>Schuurman</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4514547" w14:textId="1FD2C8CB" w:rsidR="001C02B7" w:rsidRPr="00292285" w:rsidRDefault="001C02B7" w:rsidP="001C02B7">
            <w:pPr>
              <w:suppressAutoHyphens w:val="0"/>
              <w:spacing w:line="240" w:lineRule="auto"/>
              <w:rPr>
                <w:lang w:val="en-US"/>
              </w:rPr>
            </w:pPr>
            <w:r>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CDB9082" w14:textId="746DD71B" w:rsidR="001C02B7" w:rsidRPr="00292285" w:rsidRDefault="001C02B7" w:rsidP="001C02B7">
            <w:pPr>
              <w:suppressAutoHyphens w:val="0"/>
              <w:spacing w:line="240" w:lineRule="auto"/>
              <w:rPr>
                <w:lang w:val="en-US"/>
              </w:rPr>
            </w:pPr>
            <w:r>
              <w:t>peter.schuurman@akzonobel.com</w:t>
            </w:r>
          </w:p>
        </w:tc>
      </w:tr>
      <w:tr w:rsidR="001C02B7" w:rsidRPr="008B2EEE" w14:paraId="240363D0"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0437B57" w14:textId="34E20BF6" w:rsidR="001C02B7" w:rsidRPr="00292285" w:rsidRDefault="001C02B7" w:rsidP="001C02B7">
            <w:pPr>
              <w:suppressAutoHyphens w:val="0"/>
              <w:spacing w:line="240" w:lineRule="auto"/>
              <w:rPr>
                <w:rFonts w:eastAsia="MS Mincho"/>
                <w:lang w:val="en-US" w:eastAsia="ja-JP"/>
              </w:rPr>
            </w:pPr>
            <w:r>
              <w:t>Dave Madsen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7DF69FC" w14:textId="5EF1BE99" w:rsidR="001C02B7" w:rsidRPr="00292285" w:rsidRDefault="001C02B7" w:rsidP="001C02B7">
            <w:pPr>
              <w:suppressAutoHyphens w:val="0"/>
              <w:spacing w:line="240" w:lineRule="auto"/>
              <w:rPr>
                <w:lang w:val="en-US"/>
              </w:rPr>
            </w:pPr>
            <w:r>
              <w:t>COSTHA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0F1B6ED" w14:textId="7B29D270" w:rsidR="001C02B7" w:rsidRPr="00292285" w:rsidRDefault="001C02B7" w:rsidP="001C02B7">
            <w:pPr>
              <w:suppressAutoHyphens w:val="0"/>
              <w:spacing w:line="240" w:lineRule="auto"/>
              <w:rPr>
                <w:lang w:val="en-US"/>
              </w:rPr>
            </w:pPr>
            <w:r>
              <w:t>dave.madsen@autoliv.com</w:t>
            </w:r>
          </w:p>
        </w:tc>
      </w:tr>
      <w:tr w:rsidR="001C02B7" w:rsidRPr="008B2EEE" w14:paraId="0DBB28D2"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118E181" w14:textId="0E7B113F" w:rsidR="001C02B7" w:rsidRPr="00292285" w:rsidRDefault="001C02B7" w:rsidP="001C02B7">
            <w:pPr>
              <w:suppressAutoHyphens w:val="0"/>
              <w:spacing w:line="240" w:lineRule="auto"/>
              <w:rPr>
                <w:rFonts w:eastAsia="MS Mincho"/>
                <w:lang w:val="en-US" w:eastAsia="ja-JP"/>
              </w:rPr>
            </w:pPr>
            <w:r>
              <w:t>David Boston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28FDB85" w14:textId="2251496C" w:rsidR="001C02B7" w:rsidRPr="00292285" w:rsidRDefault="001C02B7" w:rsidP="001C02B7">
            <w:pPr>
              <w:suppressAutoHyphens w:val="0"/>
              <w:spacing w:line="240" w:lineRule="auto"/>
              <w:rPr>
                <w:lang w:val="en-US"/>
              </w:rPr>
            </w:pPr>
            <w:r>
              <w:t>IME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3E54600" w14:textId="237A7C2B" w:rsidR="001C02B7" w:rsidRPr="00292285" w:rsidRDefault="001C02B7" w:rsidP="001C02B7">
            <w:pPr>
              <w:suppressAutoHyphens w:val="0"/>
              <w:spacing w:line="240" w:lineRule="auto"/>
              <w:rPr>
                <w:lang w:val="en-US"/>
              </w:rPr>
            </w:pPr>
            <w:r>
              <w:t>dboston@ime.org</w:t>
            </w:r>
          </w:p>
        </w:tc>
      </w:tr>
      <w:tr w:rsidR="001C02B7" w:rsidRPr="008B2EEE" w14:paraId="06652B77"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019CA51" w14:textId="2CFA3F7C" w:rsidR="001C02B7" w:rsidRPr="00292285" w:rsidRDefault="001C02B7" w:rsidP="001C02B7">
            <w:pPr>
              <w:suppressAutoHyphens w:val="0"/>
              <w:spacing w:line="240" w:lineRule="auto"/>
              <w:rPr>
                <w:rFonts w:eastAsia="MS Mincho"/>
                <w:lang w:val="en-US" w:eastAsia="ja-JP"/>
              </w:rPr>
            </w:pPr>
            <w:r>
              <w:t>Ben Barrett</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87370F2" w14:textId="176244ED" w:rsidR="001C02B7" w:rsidRPr="00292285" w:rsidRDefault="001C02B7" w:rsidP="001C02B7">
            <w:pPr>
              <w:suppressAutoHyphens w:val="0"/>
              <w:spacing w:line="240" w:lineRule="auto"/>
              <w:rPr>
                <w:lang w:val="en-US"/>
              </w:rPr>
            </w:pPr>
            <w:r>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5FC0E6DA" w14:textId="2FFAF983" w:rsidR="001C02B7" w:rsidRPr="00292285" w:rsidRDefault="001C02B7" w:rsidP="001C02B7">
            <w:pPr>
              <w:suppressAutoHyphens w:val="0"/>
              <w:spacing w:line="240" w:lineRule="auto"/>
              <w:rPr>
                <w:lang w:val="en-US"/>
              </w:rPr>
            </w:pPr>
            <w:r>
              <w:t>ben.barrett@dgadvisor.com</w:t>
            </w:r>
          </w:p>
        </w:tc>
      </w:tr>
      <w:tr w:rsidR="001C02B7" w:rsidRPr="008B2EEE" w14:paraId="31F69A36"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24127C7" w14:textId="4A42E005" w:rsidR="001C02B7" w:rsidRPr="00292285" w:rsidRDefault="001C02B7" w:rsidP="001C02B7">
            <w:pPr>
              <w:suppressAutoHyphens w:val="0"/>
              <w:spacing w:line="240" w:lineRule="auto"/>
              <w:rPr>
                <w:rFonts w:eastAsia="MS Mincho"/>
                <w:lang w:val="en-US" w:eastAsia="ja-JP"/>
              </w:rPr>
            </w:pPr>
            <w:r>
              <w:t>Robert Ford</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89FFC4C" w14:textId="0298F9F6" w:rsidR="001C02B7" w:rsidRPr="00292285" w:rsidRDefault="001C02B7" w:rsidP="001C02B7">
            <w:pPr>
              <w:suppressAutoHyphens w:val="0"/>
              <w:spacing w:line="240" w:lineRule="auto"/>
              <w:rPr>
                <w:lang w:val="en-US"/>
              </w:rPr>
            </w:pPr>
            <w:r>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C9EC4F4" w14:textId="41B9F330" w:rsidR="001C02B7" w:rsidRPr="00292285" w:rsidRDefault="001C02B7" w:rsidP="001C02B7">
            <w:pPr>
              <w:suppressAutoHyphens w:val="0"/>
              <w:spacing w:line="240" w:lineRule="auto"/>
              <w:rPr>
                <w:lang w:val="en-US"/>
              </w:rPr>
            </w:pPr>
            <w:r>
              <w:t>rford@smsenergetics.com</w:t>
            </w:r>
          </w:p>
        </w:tc>
      </w:tr>
      <w:tr w:rsidR="001C02B7" w:rsidRPr="008B2EEE" w14:paraId="3F7F3A15" w14:textId="77777777" w:rsidTr="005B4E27">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C86CDBA" w14:textId="15B34159" w:rsidR="001C02B7" w:rsidRPr="00292285" w:rsidRDefault="001C02B7" w:rsidP="001C02B7">
            <w:pPr>
              <w:suppressAutoHyphens w:val="0"/>
              <w:spacing w:line="240" w:lineRule="auto"/>
              <w:rPr>
                <w:rFonts w:eastAsia="MS Mincho"/>
                <w:lang w:val="en-US" w:eastAsia="ja-JP"/>
              </w:rPr>
            </w:pPr>
            <w:r>
              <w:t xml:space="preserve">Brian </w:t>
            </w:r>
            <w:proofErr w:type="spellStart"/>
            <w:r>
              <w:t>Osowiecki</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A8F36AE" w14:textId="18DEB3B3" w:rsidR="001C02B7" w:rsidRPr="00292285" w:rsidRDefault="001C02B7" w:rsidP="001C02B7">
            <w:pPr>
              <w:suppressAutoHyphens w:val="0"/>
              <w:spacing w:line="240" w:lineRule="auto"/>
              <w:rPr>
                <w:lang w:val="en-US"/>
              </w:rPr>
            </w:pPr>
            <w:r>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3319072" w14:textId="32A08EA1" w:rsidR="001C02B7" w:rsidRPr="00292285" w:rsidRDefault="001C02B7" w:rsidP="001C02B7">
            <w:pPr>
              <w:suppressAutoHyphens w:val="0"/>
              <w:spacing w:line="240" w:lineRule="auto"/>
              <w:rPr>
                <w:lang w:val="en-US"/>
              </w:rPr>
            </w:pPr>
            <w:r>
              <w:t>bosowiecki@saami.org</w:t>
            </w:r>
          </w:p>
        </w:tc>
      </w:tr>
    </w:tbl>
    <w:p w14:paraId="48578645" w14:textId="2461BDD0" w:rsidR="005E75B7" w:rsidRPr="008757DF" w:rsidRDefault="005E75B7" w:rsidP="008757DF">
      <w:pPr>
        <w:pStyle w:val="HChG"/>
        <w:keepNext w:val="0"/>
        <w:keepLines w:val="0"/>
        <w:widowControl w:val="0"/>
        <w:spacing w:before="0" w:after="0"/>
        <w:ind w:left="0" w:right="43" w:firstLine="0"/>
        <w:rPr>
          <w:sz w:val="24"/>
          <w:u w:val="single"/>
          <w:lang w:val="en-US" w:eastAsia="ko-KR"/>
        </w:rPr>
      </w:pPr>
    </w:p>
    <w:p w14:paraId="4B4ABA75" w14:textId="77777777" w:rsidR="005E75B7" w:rsidRDefault="005E75B7">
      <w:pPr>
        <w:suppressAutoHyphens w:val="0"/>
        <w:spacing w:line="240" w:lineRule="auto"/>
        <w:rPr>
          <w:b/>
          <w:sz w:val="28"/>
          <w:u w:val="single"/>
          <w:lang w:val="en-US" w:eastAsia="ko-KR"/>
        </w:rPr>
      </w:pPr>
      <w:r>
        <w:rPr>
          <w:u w:val="single"/>
          <w:lang w:val="en-US" w:eastAsia="ko-KR"/>
        </w:rPr>
        <w:br w:type="page"/>
      </w:r>
    </w:p>
    <w:p w14:paraId="36848C29" w14:textId="4EDF4922" w:rsidR="005E75B7" w:rsidRDefault="005E75B7" w:rsidP="005E75B7">
      <w:pPr>
        <w:pStyle w:val="HChG"/>
        <w:ind w:left="0" w:right="39" w:firstLine="0"/>
        <w:rPr>
          <w:rFonts w:eastAsia="MS Mincho"/>
          <w:sz w:val="26"/>
          <w:lang w:val="en-US" w:eastAsia="ja-JP"/>
        </w:rPr>
      </w:pPr>
      <w:bookmarkStart w:id="2" w:name="Annex2"/>
      <w:bookmarkEnd w:id="2"/>
      <w:r>
        <w:rPr>
          <w:rFonts w:eastAsia="MS Mincho"/>
          <w:lang w:val="en-US" w:eastAsia="ja-JP"/>
        </w:rPr>
        <w:lastRenderedPageBreak/>
        <w:t>Annex 2</w:t>
      </w:r>
      <w:r>
        <w:rPr>
          <w:rFonts w:eastAsia="MS Mincho"/>
          <w:lang w:val="en-US" w:eastAsia="ja-JP"/>
        </w:rPr>
        <w:br/>
      </w:r>
      <w:r w:rsidRPr="00AF5B84">
        <w:rPr>
          <w:rFonts w:eastAsia="MS Mincho"/>
          <w:sz w:val="26"/>
          <w:lang w:val="en-US" w:eastAsia="ja-JP"/>
        </w:rPr>
        <w:t>Working Group on Explosives (</w:t>
      </w:r>
      <w:r>
        <w:rPr>
          <w:rFonts w:eastAsia="MS Mincho"/>
          <w:sz w:val="26"/>
          <w:lang w:val="en-US" w:eastAsia="ja-JP"/>
        </w:rPr>
        <w:t>26 – 30 November 2017</w:t>
      </w:r>
      <w:proofErr w:type="gramStart"/>
      <w:r w:rsidRPr="00AF5B84">
        <w:rPr>
          <w:rFonts w:eastAsia="MS Mincho"/>
          <w:sz w:val="26"/>
          <w:lang w:val="en-US" w:eastAsia="ja-JP"/>
        </w:rPr>
        <w:t>)</w:t>
      </w:r>
      <w:proofErr w:type="gramEnd"/>
      <w:r w:rsidRPr="00AF5B84">
        <w:rPr>
          <w:rFonts w:eastAsia="MS Mincho"/>
          <w:sz w:val="26"/>
          <w:lang w:val="en-US" w:eastAsia="ja-JP"/>
        </w:rPr>
        <w:br/>
      </w:r>
      <w:r>
        <w:rPr>
          <w:rFonts w:eastAsia="MS Mincho"/>
          <w:sz w:val="26"/>
          <w:lang w:val="en-US" w:eastAsia="ja-JP"/>
        </w:rPr>
        <w:t>Changes for the Model Regulations (20th Revised Edition)</w:t>
      </w:r>
    </w:p>
    <w:p w14:paraId="574404C3" w14:textId="77777777" w:rsidR="00A66FD5" w:rsidRPr="00195E9D" w:rsidRDefault="00A66FD5" w:rsidP="00A66FD5">
      <w:pPr>
        <w:tabs>
          <w:tab w:val="left" w:pos="720"/>
        </w:tabs>
        <w:spacing w:line="240" w:lineRule="auto"/>
        <w:ind w:right="43"/>
        <w:rPr>
          <w:b/>
        </w:rPr>
      </w:pPr>
      <w:r w:rsidRPr="00195E9D">
        <w:rPr>
          <w:rFonts w:eastAsia="MS Mincho"/>
          <w:lang w:eastAsia="ja-JP"/>
        </w:rPr>
        <w:t xml:space="preserve">Notes:  Source of proposed change is indicated by </w:t>
      </w:r>
      <w:r w:rsidRPr="00195E9D">
        <w:rPr>
          <w:rFonts w:eastAsia="MS Mincho"/>
          <w:i/>
          <w:lang w:eastAsia="ja-JP"/>
        </w:rPr>
        <w:t>italicized text (Source:  XXX)</w:t>
      </w:r>
      <w:r w:rsidRPr="00195E9D">
        <w:rPr>
          <w:b/>
        </w:rPr>
        <w:t xml:space="preserve">  </w:t>
      </w:r>
    </w:p>
    <w:p w14:paraId="677792BE" w14:textId="77777777" w:rsidR="00A66FD5" w:rsidRPr="00195E9D" w:rsidRDefault="00A66FD5" w:rsidP="00A66FD5">
      <w:pPr>
        <w:tabs>
          <w:tab w:val="left" w:pos="630"/>
        </w:tabs>
        <w:spacing w:line="240" w:lineRule="auto"/>
        <w:ind w:right="43"/>
      </w:pPr>
      <w:r w:rsidRPr="00195E9D">
        <w:rPr>
          <w:color w:val="FF0000"/>
        </w:rPr>
        <w:tab/>
      </w:r>
      <w:r w:rsidRPr="00195E9D">
        <w:rPr>
          <w:strike/>
          <w:color w:val="FF0000"/>
        </w:rPr>
        <w:t>Red</w:t>
      </w:r>
      <w:r w:rsidRPr="00195E9D">
        <w:t xml:space="preserve"> indicates deleted text</w:t>
      </w:r>
    </w:p>
    <w:p w14:paraId="71455E0F" w14:textId="77777777" w:rsidR="00A66FD5" w:rsidRPr="004964DE" w:rsidRDefault="00A66FD5" w:rsidP="00A66FD5">
      <w:pPr>
        <w:tabs>
          <w:tab w:val="left" w:pos="630"/>
        </w:tabs>
        <w:spacing w:after="120" w:line="240" w:lineRule="auto"/>
        <w:ind w:right="43"/>
        <w:rPr>
          <w:rFonts w:eastAsia="MS Mincho"/>
          <w:lang w:val="en-US" w:eastAsia="ja-JP"/>
        </w:rPr>
      </w:pPr>
      <w:r w:rsidRPr="00195E9D">
        <w:rPr>
          <w:color w:val="0070C0"/>
        </w:rPr>
        <w:tab/>
      </w:r>
      <w:r w:rsidRPr="00195E9D">
        <w:rPr>
          <w:color w:val="0070C0"/>
          <w:u w:val="single"/>
        </w:rPr>
        <w:t>Blue</w:t>
      </w:r>
      <w:r w:rsidRPr="00195E9D">
        <w:rPr>
          <w:color w:val="0070C0"/>
        </w:rPr>
        <w:t xml:space="preserve"> </w:t>
      </w:r>
      <w:r w:rsidRPr="00195E9D">
        <w:t>indicates inserted text</w:t>
      </w:r>
    </w:p>
    <w:p w14:paraId="0D3659E4" w14:textId="77777777" w:rsidR="00A66FD5" w:rsidRPr="00195E9D" w:rsidRDefault="00A66FD5" w:rsidP="00A66FD5">
      <w:pPr>
        <w:pStyle w:val="SingleTxtG"/>
        <w:keepNext/>
        <w:keepLines/>
        <w:numPr>
          <w:ilvl w:val="0"/>
          <w:numId w:val="5"/>
        </w:numPr>
        <w:pBdr>
          <w:top w:val="single" w:sz="4" w:space="1" w:color="auto"/>
        </w:pBdr>
        <w:spacing w:line="240" w:lineRule="auto"/>
        <w:ind w:right="43"/>
        <w:rPr>
          <w:b/>
        </w:rPr>
      </w:pPr>
    </w:p>
    <w:p w14:paraId="79233DCA" w14:textId="75B97D8E" w:rsidR="00A66FD5" w:rsidRDefault="00A66FD5" w:rsidP="00A66FD5">
      <w:pPr>
        <w:pStyle w:val="SingleTxtG"/>
        <w:keepNext/>
        <w:keepLines/>
        <w:spacing w:line="240" w:lineRule="auto"/>
        <w:ind w:left="0" w:right="39"/>
      </w:pPr>
      <w:r>
        <w:rPr>
          <w:b/>
          <w:u w:val="single"/>
        </w:rPr>
        <w:t xml:space="preserve">Section </w:t>
      </w:r>
      <w:r w:rsidR="005E6FAB">
        <w:rPr>
          <w:b/>
          <w:u w:val="single"/>
        </w:rPr>
        <w:t>1.4.3</w:t>
      </w:r>
      <w:r w:rsidRPr="00195E9D">
        <w:rPr>
          <w:b/>
        </w:rPr>
        <w:t xml:space="preserve"> </w:t>
      </w:r>
      <w:r w:rsidRPr="00195E9D">
        <w:t xml:space="preserve">– </w:t>
      </w:r>
      <w:r w:rsidR="005E6FAB">
        <w:t>Amend Table 1.4.1 as indicated below:</w:t>
      </w:r>
    </w:p>
    <w:p w14:paraId="580676E7" w14:textId="523019E1" w:rsidR="00A66FD5" w:rsidRDefault="003A35D8" w:rsidP="003A35D8">
      <w:pPr>
        <w:pStyle w:val="SingleTxtG"/>
        <w:keepNext/>
        <w:keepLines/>
        <w:spacing w:line="240" w:lineRule="auto"/>
        <w:ind w:left="562" w:right="39"/>
      </w:pPr>
      <w:r>
        <w:t>…</w:t>
      </w:r>
    </w:p>
    <w:p w14:paraId="2C6AB250" w14:textId="2266ADC9" w:rsidR="003A35D8" w:rsidRPr="003A35D8" w:rsidRDefault="003A35D8" w:rsidP="003A35D8">
      <w:pPr>
        <w:pStyle w:val="Default"/>
        <w:ind w:left="562"/>
        <w:rPr>
          <w:i/>
          <w:sz w:val="22"/>
          <w:szCs w:val="22"/>
        </w:rPr>
      </w:pPr>
      <w:r w:rsidRPr="003A35D8">
        <w:rPr>
          <w:i/>
          <w:sz w:val="22"/>
          <w:szCs w:val="22"/>
        </w:rPr>
        <w:t xml:space="preserve">Class 1, Division 1.5 explosives </w:t>
      </w:r>
    </w:p>
    <w:p w14:paraId="5825C99E" w14:textId="76501442" w:rsidR="003A35D8" w:rsidRPr="003A35D8" w:rsidRDefault="003A35D8" w:rsidP="003A35D8">
      <w:pPr>
        <w:pStyle w:val="Default"/>
        <w:ind w:left="562"/>
        <w:rPr>
          <w:i/>
          <w:color w:val="0070C0"/>
          <w:sz w:val="22"/>
          <w:szCs w:val="22"/>
          <w:u w:val="single"/>
          <w:lang w:val="en-GB"/>
        </w:rPr>
      </w:pPr>
      <w:r w:rsidRPr="003A35D8">
        <w:rPr>
          <w:i/>
          <w:color w:val="0070C0"/>
          <w:sz w:val="22"/>
          <w:szCs w:val="22"/>
          <w:u w:val="single"/>
          <w:lang w:val="en-GB"/>
        </w:rPr>
        <w:t>Class 1, Division 1.6 explosives</w:t>
      </w:r>
    </w:p>
    <w:p w14:paraId="52F3F455" w14:textId="144784CD" w:rsidR="003A35D8" w:rsidRDefault="003A35D8" w:rsidP="003A35D8">
      <w:pPr>
        <w:pStyle w:val="SingleTxtG"/>
        <w:keepNext/>
        <w:keepLines/>
        <w:spacing w:line="240" w:lineRule="auto"/>
        <w:ind w:left="562" w:right="39"/>
      </w:pPr>
      <w:r w:rsidRPr="003A35D8">
        <w:rPr>
          <w:i/>
          <w:sz w:val="22"/>
          <w:szCs w:val="22"/>
        </w:rPr>
        <w:t>Division 2.1 flammable gases in bulk</w:t>
      </w:r>
    </w:p>
    <w:p w14:paraId="1A5DA4A2" w14:textId="3837E25E" w:rsidR="003A35D8" w:rsidRPr="00195E9D" w:rsidRDefault="003A35D8" w:rsidP="003A35D8">
      <w:pPr>
        <w:pStyle w:val="SingleTxtG"/>
        <w:keepNext/>
        <w:keepLines/>
        <w:spacing w:line="240" w:lineRule="auto"/>
        <w:ind w:left="562" w:right="39"/>
      </w:pPr>
      <w:r>
        <w:t>…</w:t>
      </w:r>
    </w:p>
    <w:p w14:paraId="0B0C53F6" w14:textId="2EC1D28E" w:rsidR="00A66FD5" w:rsidRPr="00195E9D" w:rsidRDefault="00A66FD5" w:rsidP="00A66FD5">
      <w:pPr>
        <w:pStyle w:val="SingleTxtG"/>
        <w:keepNext/>
        <w:keepLines/>
        <w:pBdr>
          <w:bottom w:val="single" w:sz="4" w:space="1" w:color="auto"/>
        </w:pBdr>
        <w:spacing w:line="240" w:lineRule="auto"/>
        <w:ind w:left="0" w:right="39"/>
        <w:rPr>
          <w:i/>
        </w:rPr>
      </w:pPr>
      <w:r w:rsidRPr="00195E9D">
        <w:rPr>
          <w:i/>
        </w:rPr>
        <w:t xml:space="preserve">Source:  </w:t>
      </w:r>
      <w:r>
        <w:rPr>
          <w:i/>
        </w:rPr>
        <w:t xml:space="preserve">Source document </w:t>
      </w:r>
      <w:r w:rsidR="009B47D2" w:rsidRPr="009B47D2">
        <w:rPr>
          <w:i/>
        </w:rPr>
        <w:t>ST/SG/AC.10/C.3/2017/47</w:t>
      </w:r>
      <w:r w:rsidRPr="00195E9D">
        <w:rPr>
          <w:i/>
        </w:rPr>
        <w:t xml:space="preserve">, Para. </w:t>
      </w:r>
      <w:proofErr w:type="gramStart"/>
      <w:r w:rsidR="009B47D2">
        <w:rPr>
          <w:i/>
        </w:rPr>
        <w:t>6</w:t>
      </w:r>
      <w:r w:rsidRPr="00195E9D">
        <w:rPr>
          <w:i/>
        </w:rPr>
        <w:t xml:space="preserve"> and Para.</w:t>
      </w:r>
      <w:proofErr w:type="gramEnd"/>
      <w:r w:rsidRPr="00195E9D">
        <w:rPr>
          <w:i/>
        </w:rPr>
        <w:t xml:space="preserve"> </w:t>
      </w:r>
      <w:proofErr w:type="gramStart"/>
      <w:r w:rsidR="009B47D2">
        <w:rPr>
          <w:i/>
        </w:rPr>
        <w:t>7</w:t>
      </w:r>
      <w:r w:rsidRPr="00195E9D">
        <w:rPr>
          <w:i/>
        </w:rPr>
        <w:t xml:space="preserve"> of this report.</w:t>
      </w:r>
      <w:proofErr w:type="gramEnd"/>
    </w:p>
    <w:sectPr w:rsidR="00A66FD5" w:rsidRPr="00195E9D" w:rsidSect="00A264E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39" w:code="9"/>
      <w:pgMar w:top="1699" w:right="1138" w:bottom="2275" w:left="1138" w:header="1138"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1584A" w14:textId="77777777" w:rsidR="00984BA2" w:rsidRDefault="00984BA2"/>
  </w:endnote>
  <w:endnote w:type="continuationSeparator" w:id="0">
    <w:p w14:paraId="00A496B5" w14:textId="77777777" w:rsidR="00984BA2" w:rsidRDefault="00984BA2"/>
  </w:endnote>
  <w:endnote w:type="continuationNotice" w:id="1">
    <w:p w14:paraId="4E5E870C" w14:textId="77777777" w:rsidR="00984BA2" w:rsidRDefault="00984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80D89" w14:textId="2CCE90F7" w:rsidR="000902C1" w:rsidRPr="00A264E1" w:rsidRDefault="000902C1" w:rsidP="00A264E1">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B7535F">
      <w:rPr>
        <w:rStyle w:val="PageNumber"/>
        <w:noProof/>
      </w:rPr>
      <w:t>10</w:t>
    </w:r>
    <w:r>
      <w:rPr>
        <w:rStyle w:val="PageNumber"/>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CBF3" w14:textId="11B9C803" w:rsidR="000902C1" w:rsidRPr="002F6ECE" w:rsidRDefault="000902C1" w:rsidP="00271195">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B7535F">
      <w:rPr>
        <w:rStyle w:val="PageNumber"/>
        <w:noProof/>
      </w:rPr>
      <w:t>9</w:t>
    </w:r>
    <w:r>
      <w:rPr>
        <w:rStyle w:val="PageNumber"/>
      </w:rPr>
      <w:fldChar w:fldCharType="end"/>
    </w:r>
  </w:p>
  <w:p w14:paraId="3B778FC8" w14:textId="77777777" w:rsidR="000902C1" w:rsidRDefault="00090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6385" w14:textId="77777777" w:rsidR="000902C1" w:rsidRPr="00965381" w:rsidRDefault="000902C1" w:rsidP="00A264E1">
    <w:pPr>
      <w:pStyle w:val="Footer"/>
      <w:rPr>
        <w:sz w:val="20"/>
      </w:rPr>
    </w:pPr>
    <w:r>
      <w:rPr>
        <w:noProof/>
        <w:lang w:eastAsia="en-GB"/>
      </w:rPr>
      <w:drawing>
        <wp:anchor distT="0" distB="0" distL="114300" distR="114300" simplePos="0" relativeHeight="251659264" behindDoc="0" locked="1" layoutInCell="1" allowOverlap="1" wp14:anchorId="3C0D6C38" wp14:editId="14A8B4BB">
          <wp:simplePos x="0" y="0"/>
          <wp:positionH relativeFrom="column">
            <wp:posOffset>5148580</wp:posOffset>
          </wp:positionH>
          <wp:positionV relativeFrom="paragraph">
            <wp:posOffset>158115</wp:posOffset>
          </wp:positionV>
          <wp:extent cx="930275" cy="230505"/>
          <wp:effectExtent l="0" t="0" r="3175" b="0"/>
          <wp:wrapNone/>
          <wp:docPr id="15"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136DE" w14:textId="77777777" w:rsidR="00984BA2" w:rsidRPr="000B175B" w:rsidRDefault="00984BA2" w:rsidP="000B175B">
      <w:pPr>
        <w:tabs>
          <w:tab w:val="right" w:pos="2155"/>
        </w:tabs>
        <w:spacing w:after="80"/>
        <w:ind w:left="680"/>
        <w:rPr>
          <w:u w:val="single"/>
        </w:rPr>
      </w:pPr>
      <w:r>
        <w:rPr>
          <w:u w:val="single"/>
        </w:rPr>
        <w:tab/>
      </w:r>
    </w:p>
  </w:footnote>
  <w:footnote w:type="continuationSeparator" w:id="0">
    <w:p w14:paraId="0E0FE36E" w14:textId="77777777" w:rsidR="00984BA2" w:rsidRPr="00FC68B7" w:rsidRDefault="00984BA2" w:rsidP="00FC68B7">
      <w:pPr>
        <w:tabs>
          <w:tab w:val="left" w:pos="2155"/>
        </w:tabs>
        <w:spacing w:after="80"/>
        <w:ind w:left="680"/>
        <w:rPr>
          <w:u w:val="single"/>
        </w:rPr>
      </w:pPr>
      <w:r>
        <w:rPr>
          <w:u w:val="single"/>
        </w:rPr>
        <w:tab/>
      </w:r>
    </w:p>
  </w:footnote>
  <w:footnote w:type="continuationNotice" w:id="1">
    <w:p w14:paraId="6F1A81D1" w14:textId="77777777" w:rsidR="00984BA2" w:rsidRDefault="00984B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16F1" w14:textId="1B800003" w:rsidR="000902C1" w:rsidRPr="00256328" w:rsidRDefault="000902C1" w:rsidP="00271195">
    <w:pPr>
      <w:pStyle w:val="Header"/>
      <w:rPr>
        <w:lang w:val="fr-CH"/>
      </w:rPr>
    </w:pPr>
    <w:r>
      <w:rPr>
        <w:lang w:val="fr-CH"/>
      </w:rPr>
      <w:t>UN/SCETDG/52/INF.53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D402" w14:textId="188D418B" w:rsidR="000902C1" w:rsidRPr="00256328" w:rsidRDefault="000902C1" w:rsidP="00271195">
    <w:pPr>
      <w:pStyle w:val="Header"/>
      <w:jc w:val="right"/>
      <w:rPr>
        <w:lang w:val="fr-CH"/>
      </w:rPr>
    </w:pPr>
    <w:r>
      <w:rPr>
        <w:lang w:val="fr-CH"/>
      </w:rPr>
      <w:t>UN/SCETDG/52/INF.53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DC44" w14:textId="3EC80BF8" w:rsidR="000902C1" w:rsidRDefault="00090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5AF"/>
    <w:multiLevelType w:val="hybridMultilevel"/>
    <w:tmpl w:val="0A42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027750"/>
    <w:multiLevelType w:val="hybridMultilevel"/>
    <w:tmpl w:val="30CA23B0"/>
    <w:lvl w:ilvl="0" w:tplc="F314C598">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9679D"/>
    <w:multiLevelType w:val="hybridMultilevel"/>
    <w:tmpl w:val="53AEAB1C"/>
    <w:lvl w:ilvl="0" w:tplc="04090001">
      <w:start w:val="1"/>
      <w:numFmt w:val="bullet"/>
      <w:lvlText w:val=""/>
      <w:lvlJc w:val="left"/>
      <w:pPr>
        <w:ind w:left="1112" w:hanging="360"/>
      </w:pPr>
      <w:rPr>
        <w:rFonts w:ascii="Symbol" w:hAnsi="Symbol" w:hint="default"/>
      </w:rPr>
    </w:lvl>
    <w:lvl w:ilvl="1" w:tplc="0D26DA52">
      <w:numFmt w:val="bullet"/>
      <w:lvlText w:val="-"/>
      <w:lvlJc w:val="left"/>
      <w:pPr>
        <w:ind w:left="1832" w:hanging="360"/>
      </w:pPr>
      <w:rPr>
        <w:rFonts w:ascii="Times New Roman" w:eastAsia="Times New Roman" w:hAnsi="Times New Roman" w:cs="Times New Roman"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4">
    <w:nsid w:val="110F151D"/>
    <w:multiLevelType w:val="hybridMultilevel"/>
    <w:tmpl w:val="4A8C4DE8"/>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start w:val="1"/>
      <w:numFmt w:val="bullet"/>
      <w:lvlText w:val=""/>
      <w:lvlJc w:val="left"/>
      <w:pPr>
        <w:ind w:left="3499" w:hanging="360"/>
      </w:pPr>
      <w:rPr>
        <w:rFonts w:ascii="Wingdings" w:hAnsi="Wingdings" w:hint="default"/>
      </w:rPr>
    </w:lvl>
    <w:lvl w:ilvl="3" w:tplc="04090001">
      <w:start w:val="1"/>
      <w:numFmt w:val="bullet"/>
      <w:lvlText w:val=""/>
      <w:lvlJc w:val="left"/>
      <w:pPr>
        <w:ind w:left="4219" w:hanging="360"/>
      </w:pPr>
      <w:rPr>
        <w:rFonts w:ascii="Symbol" w:hAnsi="Symbol" w:hint="default"/>
      </w:rPr>
    </w:lvl>
    <w:lvl w:ilvl="4" w:tplc="04090003">
      <w:start w:val="1"/>
      <w:numFmt w:val="bullet"/>
      <w:lvlText w:val="o"/>
      <w:lvlJc w:val="left"/>
      <w:pPr>
        <w:ind w:left="4939" w:hanging="360"/>
      </w:pPr>
      <w:rPr>
        <w:rFonts w:ascii="Courier New" w:hAnsi="Courier New" w:cs="Courier New" w:hint="default"/>
      </w:rPr>
    </w:lvl>
    <w:lvl w:ilvl="5" w:tplc="04090005">
      <w:start w:val="1"/>
      <w:numFmt w:val="bullet"/>
      <w:lvlText w:val=""/>
      <w:lvlJc w:val="left"/>
      <w:pPr>
        <w:ind w:left="5659" w:hanging="360"/>
      </w:pPr>
      <w:rPr>
        <w:rFonts w:ascii="Wingdings" w:hAnsi="Wingdings" w:hint="default"/>
      </w:rPr>
    </w:lvl>
    <w:lvl w:ilvl="6" w:tplc="04090001">
      <w:start w:val="1"/>
      <w:numFmt w:val="bullet"/>
      <w:lvlText w:val=""/>
      <w:lvlJc w:val="left"/>
      <w:pPr>
        <w:ind w:left="6379" w:hanging="360"/>
      </w:pPr>
      <w:rPr>
        <w:rFonts w:ascii="Symbol" w:hAnsi="Symbol" w:hint="default"/>
      </w:rPr>
    </w:lvl>
    <w:lvl w:ilvl="7" w:tplc="04090003">
      <w:start w:val="1"/>
      <w:numFmt w:val="bullet"/>
      <w:lvlText w:val="o"/>
      <w:lvlJc w:val="left"/>
      <w:pPr>
        <w:ind w:left="7099" w:hanging="360"/>
      </w:pPr>
      <w:rPr>
        <w:rFonts w:ascii="Courier New" w:hAnsi="Courier New" w:cs="Courier New" w:hint="default"/>
      </w:rPr>
    </w:lvl>
    <w:lvl w:ilvl="8" w:tplc="04090005">
      <w:start w:val="1"/>
      <w:numFmt w:val="bullet"/>
      <w:lvlText w:val=""/>
      <w:lvlJc w:val="left"/>
      <w:pPr>
        <w:ind w:left="7819" w:hanging="360"/>
      </w:pPr>
      <w:rPr>
        <w:rFonts w:ascii="Wingdings" w:hAnsi="Wingdings" w:hint="default"/>
      </w:rPr>
    </w:lvl>
  </w:abstractNum>
  <w:abstractNum w:abstractNumId="5">
    <w:nsid w:val="154B19E7"/>
    <w:multiLevelType w:val="hybridMultilevel"/>
    <w:tmpl w:val="D312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A3F95"/>
    <w:multiLevelType w:val="hybridMultilevel"/>
    <w:tmpl w:val="E29E87C6"/>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7">
    <w:nsid w:val="18AF1678"/>
    <w:multiLevelType w:val="hybridMultilevel"/>
    <w:tmpl w:val="4F18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96E21"/>
    <w:multiLevelType w:val="hybridMultilevel"/>
    <w:tmpl w:val="6B505B4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nsid w:val="1E5C5613"/>
    <w:multiLevelType w:val="hybridMultilevel"/>
    <w:tmpl w:val="C21E91C2"/>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0">
    <w:nsid w:val="1F147DBC"/>
    <w:multiLevelType w:val="hybridMultilevel"/>
    <w:tmpl w:val="C58C2FF8"/>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1">
    <w:nsid w:val="20882D78"/>
    <w:multiLevelType w:val="hybridMultilevel"/>
    <w:tmpl w:val="D04C719C"/>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19E677A"/>
    <w:multiLevelType w:val="hybridMultilevel"/>
    <w:tmpl w:val="94FC0892"/>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3">
    <w:nsid w:val="230E7FAE"/>
    <w:multiLevelType w:val="hybridMultilevel"/>
    <w:tmpl w:val="39002702"/>
    <w:lvl w:ilvl="0" w:tplc="6D5E22D8">
      <w:start w:val="1"/>
      <w:numFmt w:val="bullet"/>
      <w:lvlText w:val="•"/>
      <w:lvlJc w:val="left"/>
      <w:pPr>
        <w:tabs>
          <w:tab w:val="num" w:pos="737"/>
        </w:tabs>
        <w:ind w:left="737" w:hanging="170"/>
      </w:pPr>
      <w:rPr>
        <w:rFonts w:ascii="Times New Roman" w:hAnsi="Times New Roman" w:cs="Times New Roman" w:hint="default"/>
        <w:b w:val="0"/>
        <w:i w:val="0"/>
        <w:sz w:val="20"/>
      </w:rPr>
    </w:lvl>
    <w:lvl w:ilvl="1" w:tplc="04090003">
      <w:start w:val="1"/>
      <w:numFmt w:val="bullet"/>
      <w:lvlText w:val="o"/>
      <w:lvlJc w:val="left"/>
      <w:pPr>
        <w:ind w:left="476" w:hanging="360"/>
      </w:pPr>
      <w:rPr>
        <w:rFonts w:ascii="Courier New" w:hAnsi="Courier New" w:cs="Courier New" w:hint="default"/>
      </w:rPr>
    </w:lvl>
    <w:lvl w:ilvl="2" w:tplc="04090005">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4">
    <w:nsid w:val="25D47F9B"/>
    <w:multiLevelType w:val="hybridMultilevel"/>
    <w:tmpl w:val="75B40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713BA5"/>
    <w:multiLevelType w:val="hybridMultilevel"/>
    <w:tmpl w:val="723C099A"/>
    <w:lvl w:ilvl="0" w:tplc="1F8A331E">
      <w:numFmt w:val="bullet"/>
      <w:lvlText w:val="•"/>
      <w:lvlJc w:val="left"/>
      <w:pPr>
        <w:ind w:left="2269" w:hanging="570"/>
      </w:pPr>
      <w:rPr>
        <w:rFonts w:ascii="Times New Roman" w:eastAsia="Times New Roman" w:hAnsi="Times New Roman" w:cs="Times New Roman"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16">
    <w:nsid w:val="2C207612"/>
    <w:multiLevelType w:val="hybridMultilevel"/>
    <w:tmpl w:val="769EEC4A"/>
    <w:lvl w:ilvl="0" w:tplc="3A24ECA8">
      <w:start w:val="1"/>
      <w:numFmt w:val="decimal"/>
      <w:lvlText w:val="%1)"/>
      <w:lvlJc w:val="left"/>
      <w:pPr>
        <w:ind w:left="2061" w:hanging="360"/>
      </w:pPr>
      <w:rPr>
        <w:rFonts w:hint="default"/>
        <w:b/>
        <w:u w:val="single"/>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303E0139"/>
    <w:multiLevelType w:val="hybridMultilevel"/>
    <w:tmpl w:val="357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76D8F"/>
    <w:multiLevelType w:val="hybridMultilevel"/>
    <w:tmpl w:val="A06E3F9A"/>
    <w:lvl w:ilvl="0" w:tplc="1F8A331E">
      <w:numFmt w:val="bullet"/>
      <w:lvlText w:val="•"/>
      <w:lvlJc w:val="left"/>
      <w:pPr>
        <w:ind w:left="3968" w:hanging="570"/>
      </w:pPr>
      <w:rPr>
        <w:rFonts w:ascii="Times New Roman" w:eastAsia="Times New Roman" w:hAnsi="Times New Roman" w:cs="Times New Roman" w:hint="default"/>
      </w:rPr>
    </w:lvl>
    <w:lvl w:ilvl="1" w:tplc="04090003" w:tentative="1">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9">
    <w:nsid w:val="31A12325"/>
    <w:multiLevelType w:val="hybridMultilevel"/>
    <w:tmpl w:val="01603E02"/>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CB21ED"/>
    <w:multiLevelType w:val="hybridMultilevel"/>
    <w:tmpl w:val="7D3AA688"/>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1">
    <w:nsid w:val="39A70E4B"/>
    <w:multiLevelType w:val="hybridMultilevel"/>
    <w:tmpl w:val="01686634"/>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12A3D"/>
    <w:multiLevelType w:val="hybridMultilevel"/>
    <w:tmpl w:val="326E11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E96517A"/>
    <w:multiLevelType w:val="hybridMultilevel"/>
    <w:tmpl w:val="E84079FE"/>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4">
    <w:nsid w:val="40FB18CC"/>
    <w:multiLevelType w:val="hybridMultilevel"/>
    <w:tmpl w:val="EDFA1F32"/>
    <w:lvl w:ilvl="0" w:tplc="1F8A331E">
      <w:numFmt w:val="bullet"/>
      <w:lvlText w:val="•"/>
      <w:lvlJc w:val="left"/>
      <w:pPr>
        <w:ind w:left="2269"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4E1F34"/>
    <w:multiLevelType w:val="hybridMultilevel"/>
    <w:tmpl w:val="6DDC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3F291F"/>
    <w:multiLevelType w:val="hybridMultilevel"/>
    <w:tmpl w:val="A0AEB6F4"/>
    <w:lvl w:ilvl="0" w:tplc="6D5E22D8">
      <w:start w:val="1"/>
      <w:numFmt w:val="bullet"/>
      <w:lvlText w:val="•"/>
      <w:lvlJc w:val="left"/>
      <w:pPr>
        <w:tabs>
          <w:tab w:val="num" w:pos="3232"/>
        </w:tabs>
        <w:ind w:left="3232" w:hanging="170"/>
      </w:pPr>
      <w:rPr>
        <w:rFonts w:ascii="Times New Roman" w:hAnsi="Times New Roman" w:cs="Times New Roman" w:hint="default"/>
        <w:b w:val="0"/>
        <w:i w:val="0"/>
        <w:sz w:val="20"/>
      </w:rPr>
    </w:lvl>
    <w:lvl w:ilvl="1" w:tplc="04090003" w:tentative="1">
      <w:start w:val="1"/>
      <w:numFmt w:val="bullet"/>
      <w:lvlText w:val="o"/>
      <w:lvlJc w:val="left"/>
      <w:pPr>
        <w:ind w:left="2971" w:hanging="360"/>
      </w:pPr>
      <w:rPr>
        <w:rFonts w:ascii="Courier New" w:hAnsi="Courier New" w:cs="Courier New" w:hint="default"/>
      </w:rPr>
    </w:lvl>
    <w:lvl w:ilvl="2" w:tplc="04090005">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7">
    <w:nsid w:val="4433113F"/>
    <w:multiLevelType w:val="hybridMultilevel"/>
    <w:tmpl w:val="A20A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8C02B6"/>
    <w:multiLevelType w:val="hybridMultilevel"/>
    <w:tmpl w:val="58DE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8810B6"/>
    <w:multiLevelType w:val="hybridMultilevel"/>
    <w:tmpl w:val="3926EDEE"/>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4DB85AA1"/>
    <w:multiLevelType w:val="hybridMultilevel"/>
    <w:tmpl w:val="5A3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B618E3"/>
    <w:multiLevelType w:val="hybridMultilevel"/>
    <w:tmpl w:val="D04C719C"/>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6E12B2E"/>
    <w:multiLevelType w:val="hybridMultilevel"/>
    <w:tmpl w:val="97BECDEE"/>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34">
    <w:nsid w:val="5B39557B"/>
    <w:multiLevelType w:val="hybridMultilevel"/>
    <w:tmpl w:val="495A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C09A8"/>
    <w:multiLevelType w:val="hybridMultilevel"/>
    <w:tmpl w:val="5306688A"/>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1030AE6"/>
    <w:multiLevelType w:val="hybridMultilevel"/>
    <w:tmpl w:val="6B341BDA"/>
    <w:lvl w:ilvl="0" w:tplc="B13619BA">
      <w:numFmt w:val="bullet"/>
      <w:lvlText w:val=""/>
      <w:lvlJc w:val="left"/>
      <w:pPr>
        <w:ind w:left="2241" w:hanging="540"/>
      </w:pPr>
      <w:rPr>
        <w:rFonts w:ascii="Symbol" w:eastAsia="Times New Roman" w:hAnsi="Symbol"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7">
    <w:nsid w:val="61F07CB0"/>
    <w:multiLevelType w:val="hybridMultilevel"/>
    <w:tmpl w:val="81C0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0B6F32"/>
    <w:multiLevelType w:val="hybridMultilevel"/>
    <w:tmpl w:val="6A3C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8456F"/>
    <w:multiLevelType w:val="hybridMultilevel"/>
    <w:tmpl w:val="0FC8ACEA"/>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0">
    <w:nsid w:val="684570BB"/>
    <w:multiLevelType w:val="hybridMultilevel"/>
    <w:tmpl w:val="D04C719C"/>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8862366"/>
    <w:multiLevelType w:val="hybridMultilevel"/>
    <w:tmpl w:val="523E6D94"/>
    <w:lvl w:ilvl="0" w:tplc="0E8EB3D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B8505076" w:tentative="1">
      <w:start w:val="1"/>
      <w:numFmt w:val="bullet"/>
      <w:lvlText w:val="o"/>
      <w:lvlJc w:val="left"/>
      <w:pPr>
        <w:tabs>
          <w:tab w:val="num" w:pos="1440"/>
        </w:tabs>
        <w:ind w:left="1440" w:hanging="360"/>
      </w:pPr>
      <w:rPr>
        <w:rFonts w:ascii="Courier New" w:hAnsi="Courier New" w:cs="Courier New" w:hint="default"/>
      </w:rPr>
    </w:lvl>
    <w:lvl w:ilvl="2" w:tplc="441E8610" w:tentative="1">
      <w:start w:val="1"/>
      <w:numFmt w:val="bullet"/>
      <w:lvlText w:val=""/>
      <w:lvlJc w:val="left"/>
      <w:pPr>
        <w:tabs>
          <w:tab w:val="num" w:pos="2160"/>
        </w:tabs>
        <w:ind w:left="2160" w:hanging="360"/>
      </w:pPr>
      <w:rPr>
        <w:rFonts w:ascii="Wingdings" w:hAnsi="Wingdings" w:hint="default"/>
      </w:rPr>
    </w:lvl>
    <w:lvl w:ilvl="3" w:tplc="A22CE570" w:tentative="1">
      <w:start w:val="1"/>
      <w:numFmt w:val="bullet"/>
      <w:lvlText w:val=""/>
      <w:lvlJc w:val="left"/>
      <w:pPr>
        <w:tabs>
          <w:tab w:val="num" w:pos="2880"/>
        </w:tabs>
        <w:ind w:left="2880" w:hanging="360"/>
      </w:pPr>
      <w:rPr>
        <w:rFonts w:ascii="Symbol" w:hAnsi="Symbol" w:hint="default"/>
      </w:rPr>
    </w:lvl>
    <w:lvl w:ilvl="4" w:tplc="AF68B53E" w:tentative="1">
      <w:start w:val="1"/>
      <w:numFmt w:val="bullet"/>
      <w:lvlText w:val="o"/>
      <w:lvlJc w:val="left"/>
      <w:pPr>
        <w:tabs>
          <w:tab w:val="num" w:pos="3600"/>
        </w:tabs>
        <w:ind w:left="3600" w:hanging="360"/>
      </w:pPr>
      <w:rPr>
        <w:rFonts w:ascii="Courier New" w:hAnsi="Courier New" w:cs="Courier New" w:hint="default"/>
      </w:rPr>
    </w:lvl>
    <w:lvl w:ilvl="5" w:tplc="A4586C5C" w:tentative="1">
      <w:start w:val="1"/>
      <w:numFmt w:val="bullet"/>
      <w:lvlText w:val=""/>
      <w:lvlJc w:val="left"/>
      <w:pPr>
        <w:tabs>
          <w:tab w:val="num" w:pos="4320"/>
        </w:tabs>
        <w:ind w:left="4320" w:hanging="360"/>
      </w:pPr>
      <w:rPr>
        <w:rFonts w:ascii="Wingdings" w:hAnsi="Wingdings" w:hint="default"/>
      </w:rPr>
    </w:lvl>
    <w:lvl w:ilvl="6" w:tplc="9AA64C7C" w:tentative="1">
      <w:start w:val="1"/>
      <w:numFmt w:val="bullet"/>
      <w:lvlText w:val=""/>
      <w:lvlJc w:val="left"/>
      <w:pPr>
        <w:tabs>
          <w:tab w:val="num" w:pos="5040"/>
        </w:tabs>
        <w:ind w:left="5040" w:hanging="360"/>
      </w:pPr>
      <w:rPr>
        <w:rFonts w:ascii="Symbol" w:hAnsi="Symbol" w:hint="default"/>
      </w:rPr>
    </w:lvl>
    <w:lvl w:ilvl="7" w:tplc="B2E47166" w:tentative="1">
      <w:start w:val="1"/>
      <w:numFmt w:val="bullet"/>
      <w:lvlText w:val="o"/>
      <w:lvlJc w:val="left"/>
      <w:pPr>
        <w:tabs>
          <w:tab w:val="num" w:pos="5760"/>
        </w:tabs>
        <w:ind w:left="5760" w:hanging="360"/>
      </w:pPr>
      <w:rPr>
        <w:rFonts w:ascii="Courier New" w:hAnsi="Courier New" w:cs="Courier New" w:hint="default"/>
      </w:rPr>
    </w:lvl>
    <w:lvl w:ilvl="8" w:tplc="E500B0B8" w:tentative="1">
      <w:start w:val="1"/>
      <w:numFmt w:val="bullet"/>
      <w:lvlText w:val=""/>
      <w:lvlJc w:val="left"/>
      <w:pPr>
        <w:tabs>
          <w:tab w:val="num" w:pos="6480"/>
        </w:tabs>
        <w:ind w:left="6480" w:hanging="360"/>
      </w:pPr>
      <w:rPr>
        <w:rFonts w:ascii="Wingdings" w:hAnsi="Wingdings" w:hint="default"/>
      </w:rPr>
    </w:lvl>
  </w:abstractNum>
  <w:abstractNum w:abstractNumId="42">
    <w:nsid w:val="68AD07B2"/>
    <w:multiLevelType w:val="hybridMultilevel"/>
    <w:tmpl w:val="D7D47906"/>
    <w:lvl w:ilvl="0" w:tplc="8C4849A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nsid w:val="6D093B50"/>
    <w:multiLevelType w:val="hybridMultilevel"/>
    <w:tmpl w:val="E21E436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6F2D704A"/>
    <w:multiLevelType w:val="hybridMultilevel"/>
    <w:tmpl w:val="2B22265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6">
    <w:nsid w:val="70FA7BB3"/>
    <w:multiLevelType w:val="hybridMultilevel"/>
    <w:tmpl w:val="D786D4E8"/>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4F8237D"/>
    <w:multiLevelType w:val="hybridMultilevel"/>
    <w:tmpl w:val="E21E436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80E0E4D"/>
    <w:multiLevelType w:val="hybridMultilevel"/>
    <w:tmpl w:val="0054F76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D504607"/>
    <w:multiLevelType w:val="hybridMultilevel"/>
    <w:tmpl w:val="76FAF63A"/>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5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EBE14ED"/>
    <w:multiLevelType w:val="hybridMultilevel"/>
    <w:tmpl w:val="2CCE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3D283F"/>
    <w:multiLevelType w:val="hybridMultilevel"/>
    <w:tmpl w:val="65FCF526"/>
    <w:lvl w:ilvl="0" w:tplc="EEAA7B92">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802D16"/>
    <w:multiLevelType w:val="hybridMultilevel"/>
    <w:tmpl w:val="CD908C6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4">
    <w:nsid w:val="7FCE495F"/>
    <w:multiLevelType w:val="hybridMultilevel"/>
    <w:tmpl w:val="30243576"/>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num w:numId="1">
    <w:abstractNumId w:val="1"/>
  </w:num>
  <w:num w:numId="2">
    <w:abstractNumId w:val="41"/>
  </w:num>
  <w:num w:numId="3">
    <w:abstractNumId w:val="44"/>
  </w:num>
  <w:num w:numId="4">
    <w:abstractNumId w:val="30"/>
  </w:num>
  <w:num w:numId="5">
    <w:abstractNumId w:val="40"/>
  </w:num>
  <w:num w:numId="6">
    <w:abstractNumId w:val="25"/>
  </w:num>
  <w:num w:numId="7">
    <w:abstractNumId w:val="48"/>
  </w:num>
  <w:num w:numId="8">
    <w:abstractNumId w:val="50"/>
  </w:num>
  <w:num w:numId="9">
    <w:abstractNumId w:val="53"/>
  </w:num>
  <w:num w:numId="10">
    <w:abstractNumId w:val="20"/>
  </w:num>
  <w:num w:numId="11">
    <w:abstractNumId w:val="4"/>
  </w:num>
  <w:num w:numId="12">
    <w:abstractNumId w:val="10"/>
  </w:num>
  <w:num w:numId="13">
    <w:abstractNumId w:val="52"/>
  </w:num>
  <w:num w:numId="14">
    <w:abstractNumId w:val="29"/>
  </w:num>
  <w:num w:numId="15">
    <w:abstractNumId w:val="46"/>
  </w:num>
  <w:num w:numId="16">
    <w:abstractNumId w:val="19"/>
  </w:num>
  <w:num w:numId="17">
    <w:abstractNumId w:val="9"/>
  </w:num>
  <w:num w:numId="18">
    <w:abstractNumId w:val="42"/>
  </w:num>
  <w:num w:numId="19">
    <w:abstractNumId w:val="3"/>
  </w:num>
  <w:num w:numId="20">
    <w:abstractNumId w:val="12"/>
  </w:num>
  <w:num w:numId="21">
    <w:abstractNumId w:val="1"/>
  </w:num>
  <w:num w:numId="22">
    <w:abstractNumId w:val="1"/>
  </w:num>
  <w:num w:numId="23">
    <w:abstractNumId w:val="1"/>
  </w:num>
  <w:num w:numId="24">
    <w:abstractNumId w:val="1"/>
  </w:num>
  <w:num w:numId="25">
    <w:abstractNumId w:val="1"/>
  </w:num>
  <w:num w:numId="26">
    <w:abstractNumId w:val="1"/>
  </w:num>
  <w:num w:numId="27">
    <w:abstractNumId w:val="21"/>
  </w:num>
  <w:num w:numId="28">
    <w:abstractNumId w:val="13"/>
  </w:num>
  <w:num w:numId="29">
    <w:abstractNumId w:val="1"/>
  </w:num>
  <w:num w:numId="30">
    <w:abstractNumId w:val="51"/>
  </w:num>
  <w:num w:numId="31">
    <w:abstractNumId w:val="31"/>
  </w:num>
  <w:num w:numId="32">
    <w:abstractNumId w:val="14"/>
  </w:num>
  <w:num w:numId="33">
    <w:abstractNumId w:val="35"/>
  </w:num>
  <w:num w:numId="34">
    <w:abstractNumId w:val="23"/>
  </w:num>
  <w:num w:numId="35">
    <w:abstractNumId w:val="15"/>
  </w:num>
  <w:num w:numId="36">
    <w:abstractNumId w:val="24"/>
  </w:num>
  <w:num w:numId="37">
    <w:abstractNumId w:val="18"/>
  </w:num>
  <w:num w:numId="38">
    <w:abstractNumId w:val="17"/>
  </w:num>
  <w:num w:numId="39">
    <w:abstractNumId w:val="33"/>
  </w:num>
  <w:num w:numId="40">
    <w:abstractNumId w:val="49"/>
  </w:num>
  <w:num w:numId="41">
    <w:abstractNumId w:val="26"/>
  </w:num>
  <w:num w:numId="42">
    <w:abstractNumId w:val="1"/>
  </w:num>
  <w:num w:numId="43">
    <w:abstractNumId w:val="2"/>
  </w:num>
  <w:num w:numId="44">
    <w:abstractNumId w:val="43"/>
  </w:num>
  <w:num w:numId="45">
    <w:abstractNumId w:val="47"/>
  </w:num>
  <w:num w:numId="46">
    <w:abstractNumId w:val="38"/>
  </w:num>
  <w:num w:numId="47">
    <w:abstractNumId w:val="0"/>
  </w:num>
  <w:num w:numId="48">
    <w:abstractNumId w:val="6"/>
  </w:num>
  <w:num w:numId="49">
    <w:abstractNumId w:val="54"/>
  </w:num>
  <w:num w:numId="50">
    <w:abstractNumId w:val="27"/>
  </w:num>
  <w:num w:numId="51">
    <w:abstractNumId w:val="28"/>
  </w:num>
  <w:num w:numId="52">
    <w:abstractNumId w:val="5"/>
  </w:num>
  <w:num w:numId="53">
    <w:abstractNumId w:val="34"/>
  </w:num>
  <w:num w:numId="54">
    <w:abstractNumId w:val="37"/>
  </w:num>
  <w:num w:numId="55">
    <w:abstractNumId w:val="7"/>
  </w:num>
  <w:num w:numId="56">
    <w:abstractNumId w:val="16"/>
  </w:num>
  <w:num w:numId="57">
    <w:abstractNumId w:val="39"/>
  </w:num>
  <w:num w:numId="58">
    <w:abstractNumId w:val="8"/>
  </w:num>
  <w:num w:numId="59">
    <w:abstractNumId w:val="32"/>
  </w:num>
  <w:num w:numId="60">
    <w:abstractNumId w:val="11"/>
  </w:num>
  <w:num w:numId="61">
    <w:abstractNumId w:val="45"/>
  </w:num>
  <w:num w:numId="62">
    <w:abstractNumId w:val="36"/>
  </w:num>
  <w:num w:numId="6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activeWritingStyle w:appName="MSWord" w:lang="fr-BE" w:vendorID="64" w:dllVersion="0" w:nlCheck="1" w:checkStyle="1"/>
  <w:activeWritingStyle w:appName="MSWord" w:lang="en-CA" w:vendorID="64" w:dllVersion="0"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8CD"/>
    <w:rsid w:val="00001807"/>
    <w:rsid w:val="000018F6"/>
    <w:rsid w:val="00002EFA"/>
    <w:rsid w:val="00003332"/>
    <w:rsid w:val="00003376"/>
    <w:rsid w:val="000046A8"/>
    <w:rsid w:val="000049B7"/>
    <w:rsid w:val="000051C4"/>
    <w:rsid w:val="00005385"/>
    <w:rsid w:val="00005B68"/>
    <w:rsid w:val="000060C5"/>
    <w:rsid w:val="00006206"/>
    <w:rsid w:val="00006846"/>
    <w:rsid w:val="0000744A"/>
    <w:rsid w:val="000075A4"/>
    <w:rsid w:val="00007660"/>
    <w:rsid w:val="00007C57"/>
    <w:rsid w:val="00007F4F"/>
    <w:rsid w:val="000107AD"/>
    <w:rsid w:val="00011265"/>
    <w:rsid w:val="000118AF"/>
    <w:rsid w:val="00011F18"/>
    <w:rsid w:val="0001235D"/>
    <w:rsid w:val="00012C27"/>
    <w:rsid w:val="00013612"/>
    <w:rsid w:val="00013CD7"/>
    <w:rsid w:val="00015308"/>
    <w:rsid w:val="00015902"/>
    <w:rsid w:val="00015952"/>
    <w:rsid w:val="00016063"/>
    <w:rsid w:val="000166DB"/>
    <w:rsid w:val="00016F3E"/>
    <w:rsid w:val="00017DB1"/>
    <w:rsid w:val="000207CA"/>
    <w:rsid w:val="0002197C"/>
    <w:rsid w:val="00021C0D"/>
    <w:rsid w:val="000222FC"/>
    <w:rsid w:val="00022AFF"/>
    <w:rsid w:val="00022FD2"/>
    <w:rsid w:val="00023E13"/>
    <w:rsid w:val="00023ED6"/>
    <w:rsid w:val="000240D9"/>
    <w:rsid w:val="00024898"/>
    <w:rsid w:val="00024916"/>
    <w:rsid w:val="00024C20"/>
    <w:rsid w:val="00025C10"/>
    <w:rsid w:val="00025F35"/>
    <w:rsid w:val="00025F4C"/>
    <w:rsid w:val="0002606A"/>
    <w:rsid w:val="00026336"/>
    <w:rsid w:val="00026B35"/>
    <w:rsid w:val="00027219"/>
    <w:rsid w:val="0003053F"/>
    <w:rsid w:val="000308FE"/>
    <w:rsid w:val="0003147F"/>
    <w:rsid w:val="0003176E"/>
    <w:rsid w:val="00032179"/>
    <w:rsid w:val="00032AFA"/>
    <w:rsid w:val="00032BF5"/>
    <w:rsid w:val="00033A5E"/>
    <w:rsid w:val="00034258"/>
    <w:rsid w:val="0003447E"/>
    <w:rsid w:val="000347B7"/>
    <w:rsid w:val="00034899"/>
    <w:rsid w:val="00035025"/>
    <w:rsid w:val="0003574C"/>
    <w:rsid w:val="00035E9D"/>
    <w:rsid w:val="0003682B"/>
    <w:rsid w:val="00036F7D"/>
    <w:rsid w:val="000372C6"/>
    <w:rsid w:val="00040A6D"/>
    <w:rsid w:val="00042148"/>
    <w:rsid w:val="000422AF"/>
    <w:rsid w:val="000423C6"/>
    <w:rsid w:val="0004240C"/>
    <w:rsid w:val="000426AF"/>
    <w:rsid w:val="00042E81"/>
    <w:rsid w:val="00043384"/>
    <w:rsid w:val="00043798"/>
    <w:rsid w:val="00044485"/>
    <w:rsid w:val="0004698A"/>
    <w:rsid w:val="0004699A"/>
    <w:rsid w:val="000476C5"/>
    <w:rsid w:val="00047958"/>
    <w:rsid w:val="00050618"/>
    <w:rsid w:val="00050F6B"/>
    <w:rsid w:val="0005144A"/>
    <w:rsid w:val="000527F6"/>
    <w:rsid w:val="00052920"/>
    <w:rsid w:val="00052C00"/>
    <w:rsid w:val="00052F64"/>
    <w:rsid w:val="0005316D"/>
    <w:rsid w:val="000534A8"/>
    <w:rsid w:val="00053EE5"/>
    <w:rsid w:val="00054638"/>
    <w:rsid w:val="00054BC8"/>
    <w:rsid w:val="00055564"/>
    <w:rsid w:val="000557ED"/>
    <w:rsid w:val="000559A5"/>
    <w:rsid w:val="00056B14"/>
    <w:rsid w:val="00057483"/>
    <w:rsid w:val="00057960"/>
    <w:rsid w:val="000640DD"/>
    <w:rsid w:val="000641E2"/>
    <w:rsid w:val="000650C2"/>
    <w:rsid w:val="000653F4"/>
    <w:rsid w:val="00065C4E"/>
    <w:rsid w:val="00067115"/>
    <w:rsid w:val="0006784B"/>
    <w:rsid w:val="000704F4"/>
    <w:rsid w:val="00070DE3"/>
    <w:rsid w:val="00071D6B"/>
    <w:rsid w:val="00071F17"/>
    <w:rsid w:val="00072495"/>
    <w:rsid w:val="00072A70"/>
    <w:rsid w:val="00072C8C"/>
    <w:rsid w:val="0007325A"/>
    <w:rsid w:val="00073995"/>
    <w:rsid w:val="0007499B"/>
    <w:rsid w:val="00074C06"/>
    <w:rsid w:val="00074E5E"/>
    <w:rsid w:val="00074FAC"/>
    <w:rsid w:val="00075611"/>
    <w:rsid w:val="00076DE2"/>
    <w:rsid w:val="0007713F"/>
    <w:rsid w:val="000777DE"/>
    <w:rsid w:val="0007794B"/>
    <w:rsid w:val="00077C1F"/>
    <w:rsid w:val="00080C9D"/>
    <w:rsid w:val="00081798"/>
    <w:rsid w:val="00081DE6"/>
    <w:rsid w:val="0008207F"/>
    <w:rsid w:val="00083162"/>
    <w:rsid w:val="000837BD"/>
    <w:rsid w:val="00083806"/>
    <w:rsid w:val="00083A74"/>
    <w:rsid w:val="00083AAD"/>
    <w:rsid w:val="00083B90"/>
    <w:rsid w:val="00084D84"/>
    <w:rsid w:val="0008593D"/>
    <w:rsid w:val="00085FA3"/>
    <w:rsid w:val="000864AD"/>
    <w:rsid w:val="000875ED"/>
    <w:rsid w:val="00087B6A"/>
    <w:rsid w:val="000902C1"/>
    <w:rsid w:val="000905E2"/>
    <w:rsid w:val="00090AF4"/>
    <w:rsid w:val="0009296B"/>
    <w:rsid w:val="00092CF5"/>
    <w:rsid w:val="000931C0"/>
    <w:rsid w:val="00093709"/>
    <w:rsid w:val="00093C92"/>
    <w:rsid w:val="00094053"/>
    <w:rsid w:val="00094351"/>
    <w:rsid w:val="000951DC"/>
    <w:rsid w:val="00095258"/>
    <w:rsid w:val="00095619"/>
    <w:rsid w:val="000959D9"/>
    <w:rsid w:val="000964A5"/>
    <w:rsid w:val="000A0A36"/>
    <w:rsid w:val="000A1652"/>
    <w:rsid w:val="000A1758"/>
    <w:rsid w:val="000A22C6"/>
    <w:rsid w:val="000A27A1"/>
    <w:rsid w:val="000A2968"/>
    <w:rsid w:val="000A3F27"/>
    <w:rsid w:val="000A4125"/>
    <w:rsid w:val="000A43B1"/>
    <w:rsid w:val="000A50EB"/>
    <w:rsid w:val="000A5634"/>
    <w:rsid w:val="000A5931"/>
    <w:rsid w:val="000A6C18"/>
    <w:rsid w:val="000A751A"/>
    <w:rsid w:val="000B033D"/>
    <w:rsid w:val="000B07D5"/>
    <w:rsid w:val="000B12CA"/>
    <w:rsid w:val="000B175B"/>
    <w:rsid w:val="000B3A0F"/>
    <w:rsid w:val="000B4D7E"/>
    <w:rsid w:val="000B5214"/>
    <w:rsid w:val="000B5CF3"/>
    <w:rsid w:val="000B656F"/>
    <w:rsid w:val="000B6CAA"/>
    <w:rsid w:val="000B7A58"/>
    <w:rsid w:val="000B7ABC"/>
    <w:rsid w:val="000C1E1D"/>
    <w:rsid w:val="000C30BB"/>
    <w:rsid w:val="000C31A2"/>
    <w:rsid w:val="000C341F"/>
    <w:rsid w:val="000C3857"/>
    <w:rsid w:val="000C3AA3"/>
    <w:rsid w:val="000C3B90"/>
    <w:rsid w:val="000C4A53"/>
    <w:rsid w:val="000C4AB5"/>
    <w:rsid w:val="000C588A"/>
    <w:rsid w:val="000C64FF"/>
    <w:rsid w:val="000C6DDF"/>
    <w:rsid w:val="000C732C"/>
    <w:rsid w:val="000D0AF2"/>
    <w:rsid w:val="000D13B5"/>
    <w:rsid w:val="000D2798"/>
    <w:rsid w:val="000D394B"/>
    <w:rsid w:val="000D3A44"/>
    <w:rsid w:val="000D566E"/>
    <w:rsid w:val="000D6AA5"/>
    <w:rsid w:val="000D6E49"/>
    <w:rsid w:val="000D720E"/>
    <w:rsid w:val="000D752A"/>
    <w:rsid w:val="000D7580"/>
    <w:rsid w:val="000E0415"/>
    <w:rsid w:val="000E07EF"/>
    <w:rsid w:val="000E08BC"/>
    <w:rsid w:val="000E0EE0"/>
    <w:rsid w:val="000E1531"/>
    <w:rsid w:val="000E2262"/>
    <w:rsid w:val="000E28BB"/>
    <w:rsid w:val="000E2FEC"/>
    <w:rsid w:val="000E41FF"/>
    <w:rsid w:val="000E5A44"/>
    <w:rsid w:val="000E60A4"/>
    <w:rsid w:val="000E701A"/>
    <w:rsid w:val="000F04A0"/>
    <w:rsid w:val="000F0840"/>
    <w:rsid w:val="000F08B1"/>
    <w:rsid w:val="000F0BFC"/>
    <w:rsid w:val="000F0E07"/>
    <w:rsid w:val="000F0F04"/>
    <w:rsid w:val="000F11A4"/>
    <w:rsid w:val="000F1C74"/>
    <w:rsid w:val="000F239C"/>
    <w:rsid w:val="000F2DB0"/>
    <w:rsid w:val="000F582B"/>
    <w:rsid w:val="000F59F0"/>
    <w:rsid w:val="000F5C18"/>
    <w:rsid w:val="000F7431"/>
    <w:rsid w:val="000F7B95"/>
    <w:rsid w:val="000F7C28"/>
    <w:rsid w:val="000F7C95"/>
    <w:rsid w:val="0010027F"/>
    <w:rsid w:val="00102041"/>
    <w:rsid w:val="00102D15"/>
    <w:rsid w:val="00102F38"/>
    <w:rsid w:val="00103023"/>
    <w:rsid w:val="0010424D"/>
    <w:rsid w:val="00104E35"/>
    <w:rsid w:val="00105DEF"/>
    <w:rsid w:val="00106169"/>
    <w:rsid w:val="00106ACD"/>
    <w:rsid w:val="00106F74"/>
    <w:rsid w:val="0010748A"/>
    <w:rsid w:val="00110639"/>
    <w:rsid w:val="00110B1B"/>
    <w:rsid w:val="0011107F"/>
    <w:rsid w:val="00111085"/>
    <w:rsid w:val="00111287"/>
    <w:rsid w:val="00111E9E"/>
    <w:rsid w:val="00114534"/>
    <w:rsid w:val="00115214"/>
    <w:rsid w:val="0011526D"/>
    <w:rsid w:val="0011529F"/>
    <w:rsid w:val="0011568E"/>
    <w:rsid w:val="001156AA"/>
    <w:rsid w:val="00115A2D"/>
    <w:rsid w:val="00115DBB"/>
    <w:rsid w:val="001165F3"/>
    <w:rsid w:val="00116F08"/>
    <w:rsid w:val="00117347"/>
    <w:rsid w:val="001178CA"/>
    <w:rsid w:val="00120EEE"/>
    <w:rsid w:val="001220B8"/>
    <w:rsid w:val="00122348"/>
    <w:rsid w:val="001224E9"/>
    <w:rsid w:val="00124359"/>
    <w:rsid w:val="00124AAB"/>
    <w:rsid w:val="0012515D"/>
    <w:rsid w:val="001267AB"/>
    <w:rsid w:val="001268F8"/>
    <w:rsid w:val="00126EA1"/>
    <w:rsid w:val="00127730"/>
    <w:rsid w:val="001300BA"/>
    <w:rsid w:val="001300D9"/>
    <w:rsid w:val="001309A4"/>
    <w:rsid w:val="00130E4C"/>
    <w:rsid w:val="00131B62"/>
    <w:rsid w:val="0013209E"/>
    <w:rsid w:val="00132D92"/>
    <w:rsid w:val="00133AB5"/>
    <w:rsid w:val="00133C7A"/>
    <w:rsid w:val="00134142"/>
    <w:rsid w:val="001346C5"/>
    <w:rsid w:val="001348AD"/>
    <w:rsid w:val="00135288"/>
    <w:rsid w:val="001358AC"/>
    <w:rsid w:val="00135A41"/>
    <w:rsid w:val="0013624F"/>
    <w:rsid w:val="001366BF"/>
    <w:rsid w:val="0013673C"/>
    <w:rsid w:val="00136B2E"/>
    <w:rsid w:val="001373D4"/>
    <w:rsid w:val="00137508"/>
    <w:rsid w:val="00137553"/>
    <w:rsid w:val="00137CB8"/>
    <w:rsid w:val="001400AC"/>
    <w:rsid w:val="00141D30"/>
    <w:rsid w:val="0014278E"/>
    <w:rsid w:val="0014286F"/>
    <w:rsid w:val="00143635"/>
    <w:rsid w:val="00144940"/>
    <w:rsid w:val="001451CC"/>
    <w:rsid w:val="00145C80"/>
    <w:rsid w:val="001462D0"/>
    <w:rsid w:val="00146BF0"/>
    <w:rsid w:val="00147EC1"/>
    <w:rsid w:val="00150427"/>
    <w:rsid w:val="001504EE"/>
    <w:rsid w:val="00150B5E"/>
    <w:rsid w:val="001510A5"/>
    <w:rsid w:val="0015114A"/>
    <w:rsid w:val="00152372"/>
    <w:rsid w:val="00153D51"/>
    <w:rsid w:val="00153FEE"/>
    <w:rsid w:val="001545BC"/>
    <w:rsid w:val="001548CB"/>
    <w:rsid w:val="00155E10"/>
    <w:rsid w:val="0015663F"/>
    <w:rsid w:val="001570C1"/>
    <w:rsid w:val="00157EE7"/>
    <w:rsid w:val="001611AD"/>
    <w:rsid w:val="0016197D"/>
    <w:rsid w:val="00162157"/>
    <w:rsid w:val="001627E7"/>
    <w:rsid w:val="00162B0C"/>
    <w:rsid w:val="0016300E"/>
    <w:rsid w:val="001632D0"/>
    <w:rsid w:val="00164F81"/>
    <w:rsid w:val="00165EF6"/>
    <w:rsid w:val="00165FE4"/>
    <w:rsid w:val="0016689B"/>
    <w:rsid w:val="00166FCB"/>
    <w:rsid w:val="001676E4"/>
    <w:rsid w:val="0016771F"/>
    <w:rsid w:val="00170FB8"/>
    <w:rsid w:val="00171D19"/>
    <w:rsid w:val="0017248B"/>
    <w:rsid w:val="00172A5D"/>
    <w:rsid w:val="0017360B"/>
    <w:rsid w:val="0017370F"/>
    <w:rsid w:val="001738DF"/>
    <w:rsid w:val="00173C41"/>
    <w:rsid w:val="00173E97"/>
    <w:rsid w:val="00174656"/>
    <w:rsid w:val="00175555"/>
    <w:rsid w:val="00176A8E"/>
    <w:rsid w:val="0017788D"/>
    <w:rsid w:val="00177BAC"/>
    <w:rsid w:val="00177CC0"/>
    <w:rsid w:val="00180741"/>
    <w:rsid w:val="001811F3"/>
    <w:rsid w:val="0018231A"/>
    <w:rsid w:val="00183165"/>
    <w:rsid w:val="001832CD"/>
    <w:rsid w:val="001832E3"/>
    <w:rsid w:val="001840B9"/>
    <w:rsid w:val="00184ECE"/>
    <w:rsid w:val="00185A05"/>
    <w:rsid w:val="00186CD8"/>
    <w:rsid w:val="001877B1"/>
    <w:rsid w:val="00187B09"/>
    <w:rsid w:val="001906C3"/>
    <w:rsid w:val="00191C1C"/>
    <w:rsid w:val="001928BF"/>
    <w:rsid w:val="00192EC3"/>
    <w:rsid w:val="00193CE7"/>
    <w:rsid w:val="00194530"/>
    <w:rsid w:val="001945BD"/>
    <w:rsid w:val="0019462E"/>
    <w:rsid w:val="00195E9D"/>
    <w:rsid w:val="00195F43"/>
    <w:rsid w:val="0019664D"/>
    <w:rsid w:val="00196744"/>
    <w:rsid w:val="0019739A"/>
    <w:rsid w:val="00197827"/>
    <w:rsid w:val="00197EB3"/>
    <w:rsid w:val="001A0A30"/>
    <w:rsid w:val="001A0A94"/>
    <w:rsid w:val="001A33B0"/>
    <w:rsid w:val="001A34A2"/>
    <w:rsid w:val="001A3E00"/>
    <w:rsid w:val="001A40A0"/>
    <w:rsid w:val="001A5069"/>
    <w:rsid w:val="001A5F93"/>
    <w:rsid w:val="001A66E9"/>
    <w:rsid w:val="001A6A80"/>
    <w:rsid w:val="001A6CE6"/>
    <w:rsid w:val="001B0285"/>
    <w:rsid w:val="001B0BC0"/>
    <w:rsid w:val="001B15F1"/>
    <w:rsid w:val="001B1B29"/>
    <w:rsid w:val="001B2FA1"/>
    <w:rsid w:val="001B412D"/>
    <w:rsid w:val="001B43B8"/>
    <w:rsid w:val="001B4B04"/>
    <w:rsid w:val="001B4E46"/>
    <w:rsid w:val="001B5AF6"/>
    <w:rsid w:val="001B6CE0"/>
    <w:rsid w:val="001B7229"/>
    <w:rsid w:val="001B7425"/>
    <w:rsid w:val="001B7F2B"/>
    <w:rsid w:val="001C02B7"/>
    <w:rsid w:val="001C0BE5"/>
    <w:rsid w:val="001C2437"/>
    <w:rsid w:val="001C2651"/>
    <w:rsid w:val="001C43E4"/>
    <w:rsid w:val="001C5A4C"/>
    <w:rsid w:val="001C5CEF"/>
    <w:rsid w:val="001C6663"/>
    <w:rsid w:val="001C6854"/>
    <w:rsid w:val="001C7895"/>
    <w:rsid w:val="001C7B1C"/>
    <w:rsid w:val="001D0218"/>
    <w:rsid w:val="001D0280"/>
    <w:rsid w:val="001D04F5"/>
    <w:rsid w:val="001D1186"/>
    <w:rsid w:val="001D18E8"/>
    <w:rsid w:val="001D2523"/>
    <w:rsid w:val="001D25CE"/>
    <w:rsid w:val="001D26DF"/>
    <w:rsid w:val="001D27DA"/>
    <w:rsid w:val="001D2AE3"/>
    <w:rsid w:val="001D2B91"/>
    <w:rsid w:val="001D3183"/>
    <w:rsid w:val="001D448B"/>
    <w:rsid w:val="001D51CB"/>
    <w:rsid w:val="001D59B2"/>
    <w:rsid w:val="001D5ABC"/>
    <w:rsid w:val="001D6EAC"/>
    <w:rsid w:val="001D79BA"/>
    <w:rsid w:val="001E01E5"/>
    <w:rsid w:val="001E0EC3"/>
    <w:rsid w:val="001E1086"/>
    <w:rsid w:val="001E13B2"/>
    <w:rsid w:val="001E2427"/>
    <w:rsid w:val="001E2993"/>
    <w:rsid w:val="001E2A42"/>
    <w:rsid w:val="001E338F"/>
    <w:rsid w:val="001E4105"/>
    <w:rsid w:val="001E428B"/>
    <w:rsid w:val="001E4813"/>
    <w:rsid w:val="001E4AC6"/>
    <w:rsid w:val="001E4EAF"/>
    <w:rsid w:val="001E5352"/>
    <w:rsid w:val="001E575F"/>
    <w:rsid w:val="001E5F90"/>
    <w:rsid w:val="001E7A4B"/>
    <w:rsid w:val="001F120E"/>
    <w:rsid w:val="001F1516"/>
    <w:rsid w:val="001F1552"/>
    <w:rsid w:val="001F1EAB"/>
    <w:rsid w:val="001F26F9"/>
    <w:rsid w:val="001F4B30"/>
    <w:rsid w:val="001F4FBA"/>
    <w:rsid w:val="001F640D"/>
    <w:rsid w:val="001F6605"/>
    <w:rsid w:val="001F6778"/>
    <w:rsid w:val="001F6DE2"/>
    <w:rsid w:val="001F73AB"/>
    <w:rsid w:val="001F7EF0"/>
    <w:rsid w:val="0020047A"/>
    <w:rsid w:val="0020049D"/>
    <w:rsid w:val="00200A42"/>
    <w:rsid w:val="00200AD8"/>
    <w:rsid w:val="00202418"/>
    <w:rsid w:val="00202AF2"/>
    <w:rsid w:val="00202B94"/>
    <w:rsid w:val="00203188"/>
    <w:rsid w:val="00203867"/>
    <w:rsid w:val="0020484A"/>
    <w:rsid w:val="00204A55"/>
    <w:rsid w:val="0020567F"/>
    <w:rsid w:val="002058F4"/>
    <w:rsid w:val="00206A72"/>
    <w:rsid w:val="00206E5E"/>
    <w:rsid w:val="0020735F"/>
    <w:rsid w:val="00211221"/>
    <w:rsid w:val="002116B9"/>
    <w:rsid w:val="00211E0B"/>
    <w:rsid w:val="0021253B"/>
    <w:rsid w:val="00215462"/>
    <w:rsid w:val="002159EB"/>
    <w:rsid w:val="00216A13"/>
    <w:rsid w:val="00216B65"/>
    <w:rsid w:val="00217D1D"/>
    <w:rsid w:val="002200BC"/>
    <w:rsid w:val="0022045D"/>
    <w:rsid w:val="00220B8E"/>
    <w:rsid w:val="00221B29"/>
    <w:rsid w:val="00222473"/>
    <w:rsid w:val="002228E9"/>
    <w:rsid w:val="00222DA8"/>
    <w:rsid w:val="00222EB0"/>
    <w:rsid w:val="00224360"/>
    <w:rsid w:val="00225C15"/>
    <w:rsid w:val="00225CED"/>
    <w:rsid w:val="00226BDF"/>
    <w:rsid w:val="00227E2D"/>
    <w:rsid w:val="00227F84"/>
    <w:rsid w:val="00230FAA"/>
    <w:rsid w:val="00231C93"/>
    <w:rsid w:val="00232809"/>
    <w:rsid w:val="00232E70"/>
    <w:rsid w:val="0023403C"/>
    <w:rsid w:val="0023495F"/>
    <w:rsid w:val="00235B86"/>
    <w:rsid w:val="00235C2A"/>
    <w:rsid w:val="0023698C"/>
    <w:rsid w:val="00236E65"/>
    <w:rsid w:val="00237F31"/>
    <w:rsid w:val="002405A7"/>
    <w:rsid w:val="00240C33"/>
    <w:rsid w:val="00240D71"/>
    <w:rsid w:val="00241101"/>
    <w:rsid w:val="00241970"/>
    <w:rsid w:val="002434D5"/>
    <w:rsid w:val="0024371C"/>
    <w:rsid w:val="00245A64"/>
    <w:rsid w:val="0024638D"/>
    <w:rsid w:val="00246803"/>
    <w:rsid w:val="00246F3E"/>
    <w:rsid w:val="00247070"/>
    <w:rsid w:val="002472E6"/>
    <w:rsid w:val="002476D8"/>
    <w:rsid w:val="00251126"/>
    <w:rsid w:val="00251238"/>
    <w:rsid w:val="00253ADD"/>
    <w:rsid w:val="00253FC2"/>
    <w:rsid w:val="00254B5B"/>
    <w:rsid w:val="002553AD"/>
    <w:rsid w:val="002562B8"/>
    <w:rsid w:val="00256328"/>
    <w:rsid w:val="00256C45"/>
    <w:rsid w:val="00256F9D"/>
    <w:rsid w:val="00256FA5"/>
    <w:rsid w:val="00260DAB"/>
    <w:rsid w:val="0026133D"/>
    <w:rsid w:val="0026141F"/>
    <w:rsid w:val="002618E7"/>
    <w:rsid w:val="00262480"/>
    <w:rsid w:val="002624C7"/>
    <w:rsid w:val="002625F8"/>
    <w:rsid w:val="00263068"/>
    <w:rsid w:val="002631E7"/>
    <w:rsid w:val="00263A97"/>
    <w:rsid w:val="0026460E"/>
    <w:rsid w:val="00264B24"/>
    <w:rsid w:val="00264F7E"/>
    <w:rsid w:val="00265D10"/>
    <w:rsid w:val="00266044"/>
    <w:rsid w:val="00266B47"/>
    <w:rsid w:val="00267430"/>
    <w:rsid w:val="002676AE"/>
    <w:rsid w:val="00267DB2"/>
    <w:rsid w:val="00267F1A"/>
    <w:rsid w:val="00270352"/>
    <w:rsid w:val="00270620"/>
    <w:rsid w:val="00270621"/>
    <w:rsid w:val="00271195"/>
    <w:rsid w:val="002711EB"/>
    <w:rsid w:val="0027122A"/>
    <w:rsid w:val="00272644"/>
    <w:rsid w:val="00275328"/>
    <w:rsid w:val="002756BF"/>
    <w:rsid w:val="00275706"/>
    <w:rsid w:val="00275D0C"/>
    <w:rsid w:val="002769E0"/>
    <w:rsid w:val="00276D78"/>
    <w:rsid w:val="00276FF5"/>
    <w:rsid w:val="002775FB"/>
    <w:rsid w:val="00277624"/>
    <w:rsid w:val="0027798F"/>
    <w:rsid w:val="00277D58"/>
    <w:rsid w:val="00280144"/>
    <w:rsid w:val="00280C9A"/>
    <w:rsid w:val="00280F6A"/>
    <w:rsid w:val="002820B1"/>
    <w:rsid w:val="002828B1"/>
    <w:rsid w:val="0028394B"/>
    <w:rsid w:val="00283ACD"/>
    <w:rsid w:val="00283CA8"/>
    <w:rsid w:val="00283CDB"/>
    <w:rsid w:val="0028411C"/>
    <w:rsid w:val="00285CD3"/>
    <w:rsid w:val="00286477"/>
    <w:rsid w:val="002873FB"/>
    <w:rsid w:val="00287767"/>
    <w:rsid w:val="00287864"/>
    <w:rsid w:val="00287AC8"/>
    <w:rsid w:val="00287C0E"/>
    <w:rsid w:val="00287F3C"/>
    <w:rsid w:val="002908AC"/>
    <w:rsid w:val="00291560"/>
    <w:rsid w:val="00291611"/>
    <w:rsid w:val="002928CD"/>
    <w:rsid w:val="002932DB"/>
    <w:rsid w:val="00293470"/>
    <w:rsid w:val="0029372B"/>
    <w:rsid w:val="002937D0"/>
    <w:rsid w:val="00294431"/>
    <w:rsid w:val="00294703"/>
    <w:rsid w:val="00295088"/>
    <w:rsid w:val="0029649E"/>
    <w:rsid w:val="0029653B"/>
    <w:rsid w:val="002965EA"/>
    <w:rsid w:val="0029720D"/>
    <w:rsid w:val="002A00F7"/>
    <w:rsid w:val="002A0116"/>
    <w:rsid w:val="002A023E"/>
    <w:rsid w:val="002A0447"/>
    <w:rsid w:val="002A0877"/>
    <w:rsid w:val="002A1180"/>
    <w:rsid w:val="002A1295"/>
    <w:rsid w:val="002A1A5C"/>
    <w:rsid w:val="002A21B2"/>
    <w:rsid w:val="002A28A8"/>
    <w:rsid w:val="002A2ECD"/>
    <w:rsid w:val="002A35C6"/>
    <w:rsid w:val="002A3904"/>
    <w:rsid w:val="002A3B8A"/>
    <w:rsid w:val="002A3B9D"/>
    <w:rsid w:val="002A40DB"/>
    <w:rsid w:val="002A48A4"/>
    <w:rsid w:val="002A50DD"/>
    <w:rsid w:val="002A552D"/>
    <w:rsid w:val="002A6607"/>
    <w:rsid w:val="002B03F3"/>
    <w:rsid w:val="002B0957"/>
    <w:rsid w:val="002B0A9B"/>
    <w:rsid w:val="002B1290"/>
    <w:rsid w:val="002B12B6"/>
    <w:rsid w:val="002B1B72"/>
    <w:rsid w:val="002B1C3B"/>
    <w:rsid w:val="002B20E7"/>
    <w:rsid w:val="002B245D"/>
    <w:rsid w:val="002B2983"/>
    <w:rsid w:val="002B34DF"/>
    <w:rsid w:val="002B3B17"/>
    <w:rsid w:val="002B4232"/>
    <w:rsid w:val="002B45F9"/>
    <w:rsid w:val="002B4D46"/>
    <w:rsid w:val="002B56D9"/>
    <w:rsid w:val="002B5D9E"/>
    <w:rsid w:val="002B648F"/>
    <w:rsid w:val="002B72B9"/>
    <w:rsid w:val="002B7516"/>
    <w:rsid w:val="002B783E"/>
    <w:rsid w:val="002C06DF"/>
    <w:rsid w:val="002C15BB"/>
    <w:rsid w:val="002C196E"/>
    <w:rsid w:val="002C278C"/>
    <w:rsid w:val="002C33FF"/>
    <w:rsid w:val="002C34C6"/>
    <w:rsid w:val="002C3AB6"/>
    <w:rsid w:val="002C3E39"/>
    <w:rsid w:val="002C4580"/>
    <w:rsid w:val="002C69E8"/>
    <w:rsid w:val="002C7357"/>
    <w:rsid w:val="002C7CE5"/>
    <w:rsid w:val="002D05B5"/>
    <w:rsid w:val="002D0A72"/>
    <w:rsid w:val="002D0B06"/>
    <w:rsid w:val="002D3126"/>
    <w:rsid w:val="002D32C2"/>
    <w:rsid w:val="002D3E65"/>
    <w:rsid w:val="002D441E"/>
    <w:rsid w:val="002D4757"/>
    <w:rsid w:val="002D6039"/>
    <w:rsid w:val="002D6C5D"/>
    <w:rsid w:val="002D6F61"/>
    <w:rsid w:val="002D70EE"/>
    <w:rsid w:val="002D7A23"/>
    <w:rsid w:val="002E1A64"/>
    <w:rsid w:val="002E22E1"/>
    <w:rsid w:val="002E2891"/>
    <w:rsid w:val="002E3207"/>
    <w:rsid w:val="002E3A4D"/>
    <w:rsid w:val="002E3A7A"/>
    <w:rsid w:val="002E3C63"/>
    <w:rsid w:val="002E42C4"/>
    <w:rsid w:val="002E45A0"/>
    <w:rsid w:val="002E6026"/>
    <w:rsid w:val="002E69D4"/>
    <w:rsid w:val="002E6BDF"/>
    <w:rsid w:val="002E742A"/>
    <w:rsid w:val="002E7A1D"/>
    <w:rsid w:val="002E7FEA"/>
    <w:rsid w:val="002F0022"/>
    <w:rsid w:val="002F00F1"/>
    <w:rsid w:val="002F044D"/>
    <w:rsid w:val="002F0B18"/>
    <w:rsid w:val="002F2788"/>
    <w:rsid w:val="002F2B2E"/>
    <w:rsid w:val="002F2FFF"/>
    <w:rsid w:val="002F3388"/>
    <w:rsid w:val="002F36D2"/>
    <w:rsid w:val="002F3B10"/>
    <w:rsid w:val="002F3EDE"/>
    <w:rsid w:val="002F4B93"/>
    <w:rsid w:val="002F5000"/>
    <w:rsid w:val="002F5570"/>
    <w:rsid w:val="002F5674"/>
    <w:rsid w:val="002F6148"/>
    <w:rsid w:val="002F62AC"/>
    <w:rsid w:val="002F6404"/>
    <w:rsid w:val="002F6E0F"/>
    <w:rsid w:val="002F71DD"/>
    <w:rsid w:val="002F777C"/>
    <w:rsid w:val="002F7A22"/>
    <w:rsid w:val="003005AD"/>
    <w:rsid w:val="00300739"/>
    <w:rsid w:val="0030114A"/>
    <w:rsid w:val="00302BF5"/>
    <w:rsid w:val="00302DD8"/>
    <w:rsid w:val="00302FC2"/>
    <w:rsid w:val="003045B2"/>
    <w:rsid w:val="00304701"/>
    <w:rsid w:val="00304F8F"/>
    <w:rsid w:val="003050A7"/>
    <w:rsid w:val="003052AE"/>
    <w:rsid w:val="0030539D"/>
    <w:rsid w:val="00305B25"/>
    <w:rsid w:val="00305F41"/>
    <w:rsid w:val="003062DB"/>
    <w:rsid w:val="003071BE"/>
    <w:rsid w:val="00307B72"/>
    <w:rsid w:val="00307E75"/>
    <w:rsid w:val="0031078E"/>
    <w:rsid w:val="003107FA"/>
    <w:rsid w:val="00311728"/>
    <w:rsid w:val="00311C15"/>
    <w:rsid w:val="00312F82"/>
    <w:rsid w:val="00313290"/>
    <w:rsid w:val="003135B5"/>
    <w:rsid w:val="003160CC"/>
    <w:rsid w:val="0031661E"/>
    <w:rsid w:val="00317109"/>
    <w:rsid w:val="003178EA"/>
    <w:rsid w:val="00317D53"/>
    <w:rsid w:val="0032040A"/>
    <w:rsid w:val="0032099D"/>
    <w:rsid w:val="00320BFF"/>
    <w:rsid w:val="00320E1A"/>
    <w:rsid w:val="003212D7"/>
    <w:rsid w:val="003215FD"/>
    <w:rsid w:val="00322850"/>
    <w:rsid w:val="003229D8"/>
    <w:rsid w:val="00322B44"/>
    <w:rsid w:val="00324A00"/>
    <w:rsid w:val="00325707"/>
    <w:rsid w:val="00326949"/>
    <w:rsid w:val="00326FDB"/>
    <w:rsid w:val="00327B03"/>
    <w:rsid w:val="00327D89"/>
    <w:rsid w:val="00327E15"/>
    <w:rsid w:val="003307F1"/>
    <w:rsid w:val="00330A10"/>
    <w:rsid w:val="00330D86"/>
    <w:rsid w:val="00330E4D"/>
    <w:rsid w:val="00331822"/>
    <w:rsid w:val="003328B9"/>
    <w:rsid w:val="00332DBC"/>
    <w:rsid w:val="00334664"/>
    <w:rsid w:val="00334930"/>
    <w:rsid w:val="00334D6A"/>
    <w:rsid w:val="00334E6B"/>
    <w:rsid w:val="00335A14"/>
    <w:rsid w:val="00336DD9"/>
    <w:rsid w:val="00336FD2"/>
    <w:rsid w:val="0033740F"/>
    <w:rsid w:val="0033745A"/>
    <w:rsid w:val="00337893"/>
    <w:rsid w:val="003401AD"/>
    <w:rsid w:val="0034151C"/>
    <w:rsid w:val="003425C2"/>
    <w:rsid w:val="003448B0"/>
    <w:rsid w:val="0034513E"/>
    <w:rsid w:val="00345487"/>
    <w:rsid w:val="00345D32"/>
    <w:rsid w:val="00345F31"/>
    <w:rsid w:val="0034615C"/>
    <w:rsid w:val="003461CE"/>
    <w:rsid w:val="00346755"/>
    <w:rsid w:val="00346B5E"/>
    <w:rsid w:val="00346D33"/>
    <w:rsid w:val="0034753B"/>
    <w:rsid w:val="00350879"/>
    <w:rsid w:val="00350956"/>
    <w:rsid w:val="00351047"/>
    <w:rsid w:val="003522AC"/>
    <w:rsid w:val="00353040"/>
    <w:rsid w:val="00353736"/>
    <w:rsid w:val="003539CE"/>
    <w:rsid w:val="003545EB"/>
    <w:rsid w:val="0035560F"/>
    <w:rsid w:val="00356018"/>
    <w:rsid w:val="00356359"/>
    <w:rsid w:val="00357848"/>
    <w:rsid w:val="003610D5"/>
    <w:rsid w:val="00361552"/>
    <w:rsid w:val="00362B3E"/>
    <w:rsid w:val="00362E9F"/>
    <w:rsid w:val="003633AF"/>
    <w:rsid w:val="0036347F"/>
    <w:rsid w:val="003639E4"/>
    <w:rsid w:val="00363C49"/>
    <w:rsid w:val="00364BCF"/>
    <w:rsid w:val="00365502"/>
    <w:rsid w:val="003655C1"/>
    <w:rsid w:val="00366922"/>
    <w:rsid w:val="003700D2"/>
    <w:rsid w:val="00370AB6"/>
    <w:rsid w:val="00372440"/>
    <w:rsid w:val="00372524"/>
    <w:rsid w:val="003747AC"/>
    <w:rsid w:val="00374E35"/>
    <w:rsid w:val="00374F72"/>
    <w:rsid w:val="00374FCB"/>
    <w:rsid w:val="00375851"/>
    <w:rsid w:val="003760B0"/>
    <w:rsid w:val="0037641A"/>
    <w:rsid w:val="003776C6"/>
    <w:rsid w:val="003811A4"/>
    <w:rsid w:val="00381C62"/>
    <w:rsid w:val="00382159"/>
    <w:rsid w:val="00382AB7"/>
    <w:rsid w:val="00383000"/>
    <w:rsid w:val="003831CD"/>
    <w:rsid w:val="00383F18"/>
    <w:rsid w:val="003843EA"/>
    <w:rsid w:val="00384563"/>
    <w:rsid w:val="0038481B"/>
    <w:rsid w:val="00384CF4"/>
    <w:rsid w:val="0038565C"/>
    <w:rsid w:val="0038623D"/>
    <w:rsid w:val="00386D55"/>
    <w:rsid w:val="003873BA"/>
    <w:rsid w:val="00387C11"/>
    <w:rsid w:val="00387DA0"/>
    <w:rsid w:val="003901E6"/>
    <w:rsid w:val="00390CDD"/>
    <w:rsid w:val="00391605"/>
    <w:rsid w:val="0039199C"/>
    <w:rsid w:val="00391E28"/>
    <w:rsid w:val="00392253"/>
    <w:rsid w:val="003922AB"/>
    <w:rsid w:val="0039277A"/>
    <w:rsid w:val="00394911"/>
    <w:rsid w:val="003953CC"/>
    <w:rsid w:val="00395E17"/>
    <w:rsid w:val="003964DD"/>
    <w:rsid w:val="003966EF"/>
    <w:rsid w:val="003967A6"/>
    <w:rsid w:val="00397075"/>
    <w:rsid w:val="003972E0"/>
    <w:rsid w:val="00397740"/>
    <w:rsid w:val="003A25AC"/>
    <w:rsid w:val="003A25BF"/>
    <w:rsid w:val="003A2B2B"/>
    <w:rsid w:val="003A35D8"/>
    <w:rsid w:val="003A3A35"/>
    <w:rsid w:val="003A3B4B"/>
    <w:rsid w:val="003A407F"/>
    <w:rsid w:val="003A464A"/>
    <w:rsid w:val="003A4AF5"/>
    <w:rsid w:val="003A51B5"/>
    <w:rsid w:val="003A6F6E"/>
    <w:rsid w:val="003A748E"/>
    <w:rsid w:val="003A7EF2"/>
    <w:rsid w:val="003A7F0D"/>
    <w:rsid w:val="003B01B2"/>
    <w:rsid w:val="003B01B7"/>
    <w:rsid w:val="003B128F"/>
    <w:rsid w:val="003B17EB"/>
    <w:rsid w:val="003B3E94"/>
    <w:rsid w:val="003B3F0D"/>
    <w:rsid w:val="003B4525"/>
    <w:rsid w:val="003B4F24"/>
    <w:rsid w:val="003B6508"/>
    <w:rsid w:val="003B6657"/>
    <w:rsid w:val="003B6796"/>
    <w:rsid w:val="003B6B3B"/>
    <w:rsid w:val="003B71EC"/>
    <w:rsid w:val="003B733B"/>
    <w:rsid w:val="003C0287"/>
    <w:rsid w:val="003C0F84"/>
    <w:rsid w:val="003C1CF4"/>
    <w:rsid w:val="003C1E40"/>
    <w:rsid w:val="003C2CC4"/>
    <w:rsid w:val="003C2FDD"/>
    <w:rsid w:val="003C322E"/>
    <w:rsid w:val="003C3580"/>
    <w:rsid w:val="003C3936"/>
    <w:rsid w:val="003C415B"/>
    <w:rsid w:val="003C45C3"/>
    <w:rsid w:val="003C485B"/>
    <w:rsid w:val="003C6448"/>
    <w:rsid w:val="003C6C3A"/>
    <w:rsid w:val="003C7044"/>
    <w:rsid w:val="003C7082"/>
    <w:rsid w:val="003C7BFA"/>
    <w:rsid w:val="003D035E"/>
    <w:rsid w:val="003D1D4B"/>
    <w:rsid w:val="003D2065"/>
    <w:rsid w:val="003D2487"/>
    <w:rsid w:val="003D28DD"/>
    <w:rsid w:val="003D2A4A"/>
    <w:rsid w:val="003D2AA1"/>
    <w:rsid w:val="003D33B2"/>
    <w:rsid w:val="003D4420"/>
    <w:rsid w:val="003D4B23"/>
    <w:rsid w:val="003D4F8E"/>
    <w:rsid w:val="003D5235"/>
    <w:rsid w:val="003D56F4"/>
    <w:rsid w:val="003D5AB8"/>
    <w:rsid w:val="003D5BA1"/>
    <w:rsid w:val="003D6156"/>
    <w:rsid w:val="003D661E"/>
    <w:rsid w:val="003E0850"/>
    <w:rsid w:val="003E0F6A"/>
    <w:rsid w:val="003E1411"/>
    <w:rsid w:val="003E1519"/>
    <w:rsid w:val="003E2062"/>
    <w:rsid w:val="003E23A6"/>
    <w:rsid w:val="003E26A1"/>
    <w:rsid w:val="003E2BB1"/>
    <w:rsid w:val="003E2DCB"/>
    <w:rsid w:val="003E360D"/>
    <w:rsid w:val="003E3829"/>
    <w:rsid w:val="003E3A66"/>
    <w:rsid w:val="003E3F7F"/>
    <w:rsid w:val="003E43CC"/>
    <w:rsid w:val="003E461A"/>
    <w:rsid w:val="003E4D34"/>
    <w:rsid w:val="003E5C38"/>
    <w:rsid w:val="003E631C"/>
    <w:rsid w:val="003E6473"/>
    <w:rsid w:val="003E6A6E"/>
    <w:rsid w:val="003E7507"/>
    <w:rsid w:val="003F04C2"/>
    <w:rsid w:val="003F0907"/>
    <w:rsid w:val="003F0969"/>
    <w:rsid w:val="003F1ED3"/>
    <w:rsid w:val="003F27BF"/>
    <w:rsid w:val="003F32D9"/>
    <w:rsid w:val="003F3ECA"/>
    <w:rsid w:val="003F4BFC"/>
    <w:rsid w:val="003F5C17"/>
    <w:rsid w:val="003F5C47"/>
    <w:rsid w:val="003F5E9C"/>
    <w:rsid w:val="003F6285"/>
    <w:rsid w:val="003F6406"/>
    <w:rsid w:val="003F6500"/>
    <w:rsid w:val="003F7DF9"/>
    <w:rsid w:val="004000B9"/>
    <w:rsid w:val="0040099B"/>
    <w:rsid w:val="00401728"/>
    <w:rsid w:val="00401977"/>
    <w:rsid w:val="004020C3"/>
    <w:rsid w:val="00402817"/>
    <w:rsid w:val="00403098"/>
    <w:rsid w:val="00403AC1"/>
    <w:rsid w:val="00403B38"/>
    <w:rsid w:val="00403F06"/>
    <w:rsid w:val="00403FCB"/>
    <w:rsid w:val="00404482"/>
    <w:rsid w:val="00404E45"/>
    <w:rsid w:val="004056A6"/>
    <w:rsid w:val="004064DF"/>
    <w:rsid w:val="00406C1D"/>
    <w:rsid w:val="00407150"/>
    <w:rsid w:val="004103B7"/>
    <w:rsid w:val="00410845"/>
    <w:rsid w:val="004109C4"/>
    <w:rsid w:val="00411E71"/>
    <w:rsid w:val="0041245D"/>
    <w:rsid w:val="00412DC4"/>
    <w:rsid w:val="004143A7"/>
    <w:rsid w:val="00414F51"/>
    <w:rsid w:val="0041688C"/>
    <w:rsid w:val="004177D9"/>
    <w:rsid w:val="00420CED"/>
    <w:rsid w:val="00421097"/>
    <w:rsid w:val="0042242D"/>
    <w:rsid w:val="004233C1"/>
    <w:rsid w:val="004243C3"/>
    <w:rsid w:val="004248ED"/>
    <w:rsid w:val="00424A40"/>
    <w:rsid w:val="00425645"/>
    <w:rsid w:val="00425E0E"/>
    <w:rsid w:val="0042616B"/>
    <w:rsid w:val="00426B11"/>
    <w:rsid w:val="004276FE"/>
    <w:rsid w:val="00427D7D"/>
    <w:rsid w:val="00427E01"/>
    <w:rsid w:val="00430367"/>
    <w:rsid w:val="00430EA0"/>
    <w:rsid w:val="00430F4D"/>
    <w:rsid w:val="004317BC"/>
    <w:rsid w:val="0043235B"/>
    <w:rsid w:val="004325CB"/>
    <w:rsid w:val="00432F25"/>
    <w:rsid w:val="00433AE8"/>
    <w:rsid w:val="004346DE"/>
    <w:rsid w:val="004352FF"/>
    <w:rsid w:val="004354D4"/>
    <w:rsid w:val="00435A14"/>
    <w:rsid w:val="00435F14"/>
    <w:rsid w:val="00436DE4"/>
    <w:rsid w:val="00436F5A"/>
    <w:rsid w:val="00437071"/>
    <w:rsid w:val="0043790E"/>
    <w:rsid w:val="00437BFC"/>
    <w:rsid w:val="00440754"/>
    <w:rsid w:val="00440802"/>
    <w:rsid w:val="00440D10"/>
    <w:rsid w:val="00442C3F"/>
    <w:rsid w:val="00443B43"/>
    <w:rsid w:val="00443B75"/>
    <w:rsid w:val="00443D83"/>
    <w:rsid w:val="0044444C"/>
    <w:rsid w:val="00444D93"/>
    <w:rsid w:val="004457F9"/>
    <w:rsid w:val="00446617"/>
    <w:rsid w:val="00446DE4"/>
    <w:rsid w:val="00446E64"/>
    <w:rsid w:val="00447ACD"/>
    <w:rsid w:val="0045008F"/>
    <w:rsid w:val="004501A7"/>
    <w:rsid w:val="004506EB"/>
    <w:rsid w:val="0045083F"/>
    <w:rsid w:val="004509B4"/>
    <w:rsid w:val="00451BCB"/>
    <w:rsid w:val="00453AB5"/>
    <w:rsid w:val="00454210"/>
    <w:rsid w:val="00455103"/>
    <w:rsid w:val="00455DC8"/>
    <w:rsid w:val="00456400"/>
    <w:rsid w:val="004574C2"/>
    <w:rsid w:val="004578AC"/>
    <w:rsid w:val="00457CB9"/>
    <w:rsid w:val="00457DF1"/>
    <w:rsid w:val="00460803"/>
    <w:rsid w:val="00461377"/>
    <w:rsid w:val="004616E1"/>
    <w:rsid w:val="004634D3"/>
    <w:rsid w:val="00464217"/>
    <w:rsid w:val="004651D3"/>
    <w:rsid w:val="004659D7"/>
    <w:rsid w:val="00465A58"/>
    <w:rsid w:val="00466823"/>
    <w:rsid w:val="00466E68"/>
    <w:rsid w:val="0046712A"/>
    <w:rsid w:val="00467311"/>
    <w:rsid w:val="004678D0"/>
    <w:rsid w:val="004708EC"/>
    <w:rsid w:val="00471193"/>
    <w:rsid w:val="004713AF"/>
    <w:rsid w:val="00471657"/>
    <w:rsid w:val="00472793"/>
    <w:rsid w:val="00472F34"/>
    <w:rsid w:val="00473987"/>
    <w:rsid w:val="00473AAC"/>
    <w:rsid w:val="00474450"/>
    <w:rsid w:val="004756E4"/>
    <w:rsid w:val="00475B46"/>
    <w:rsid w:val="00477113"/>
    <w:rsid w:val="0047750B"/>
    <w:rsid w:val="0047798C"/>
    <w:rsid w:val="00477A02"/>
    <w:rsid w:val="00477A04"/>
    <w:rsid w:val="00477A54"/>
    <w:rsid w:val="0048028F"/>
    <w:rsid w:val="00480E77"/>
    <w:rsid w:val="00480FC9"/>
    <w:rsid w:val="00481232"/>
    <w:rsid w:val="00481314"/>
    <w:rsid w:val="0048195B"/>
    <w:rsid w:val="00482392"/>
    <w:rsid w:val="00482B84"/>
    <w:rsid w:val="00483368"/>
    <w:rsid w:val="00483744"/>
    <w:rsid w:val="00484F4E"/>
    <w:rsid w:val="0048567A"/>
    <w:rsid w:val="00485727"/>
    <w:rsid w:val="00485815"/>
    <w:rsid w:val="004858F7"/>
    <w:rsid w:val="004864BA"/>
    <w:rsid w:val="004909F0"/>
    <w:rsid w:val="00491038"/>
    <w:rsid w:val="00491098"/>
    <w:rsid w:val="004911C7"/>
    <w:rsid w:val="00491F04"/>
    <w:rsid w:val="00492039"/>
    <w:rsid w:val="00492DD0"/>
    <w:rsid w:val="004936EA"/>
    <w:rsid w:val="004940A7"/>
    <w:rsid w:val="004947F3"/>
    <w:rsid w:val="00494DB6"/>
    <w:rsid w:val="004956DC"/>
    <w:rsid w:val="004964DE"/>
    <w:rsid w:val="004978F9"/>
    <w:rsid w:val="004A0F33"/>
    <w:rsid w:val="004A1C61"/>
    <w:rsid w:val="004A1CA9"/>
    <w:rsid w:val="004A1E99"/>
    <w:rsid w:val="004A1F1B"/>
    <w:rsid w:val="004A2051"/>
    <w:rsid w:val="004A27DC"/>
    <w:rsid w:val="004A40CC"/>
    <w:rsid w:val="004A41CA"/>
    <w:rsid w:val="004A550F"/>
    <w:rsid w:val="004A5F3E"/>
    <w:rsid w:val="004A6A8F"/>
    <w:rsid w:val="004A6BA0"/>
    <w:rsid w:val="004A71D0"/>
    <w:rsid w:val="004A7FFD"/>
    <w:rsid w:val="004B0A33"/>
    <w:rsid w:val="004B1385"/>
    <w:rsid w:val="004B24B2"/>
    <w:rsid w:val="004B340C"/>
    <w:rsid w:val="004B3699"/>
    <w:rsid w:val="004B3DF9"/>
    <w:rsid w:val="004B40B2"/>
    <w:rsid w:val="004B454B"/>
    <w:rsid w:val="004B5A54"/>
    <w:rsid w:val="004B6427"/>
    <w:rsid w:val="004B6C04"/>
    <w:rsid w:val="004B6D8C"/>
    <w:rsid w:val="004B752D"/>
    <w:rsid w:val="004B7BBF"/>
    <w:rsid w:val="004C09D5"/>
    <w:rsid w:val="004C0C62"/>
    <w:rsid w:val="004C0F93"/>
    <w:rsid w:val="004C11E3"/>
    <w:rsid w:val="004C13E0"/>
    <w:rsid w:val="004C2C79"/>
    <w:rsid w:val="004C3424"/>
    <w:rsid w:val="004C415D"/>
    <w:rsid w:val="004C49BC"/>
    <w:rsid w:val="004C5203"/>
    <w:rsid w:val="004C59CD"/>
    <w:rsid w:val="004C5B06"/>
    <w:rsid w:val="004C5B30"/>
    <w:rsid w:val="004C5B66"/>
    <w:rsid w:val="004C62F8"/>
    <w:rsid w:val="004C6E49"/>
    <w:rsid w:val="004C7138"/>
    <w:rsid w:val="004C7717"/>
    <w:rsid w:val="004C7EF1"/>
    <w:rsid w:val="004D0446"/>
    <w:rsid w:val="004D2AEB"/>
    <w:rsid w:val="004D2CE9"/>
    <w:rsid w:val="004D407B"/>
    <w:rsid w:val="004D49C5"/>
    <w:rsid w:val="004D4B60"/>
    <w:rsid w:val="004D5843"/>
    <w:rsid w:val="004D794B"/>
    <w:rsid w:val="004E0E90"/>
    <w:rsid w:val="004E15DB"/>
    <w:rsid w:val="004E2631"/>
    <w:rsid w:val="004E3C76"/>
    <w:rsid w:val="004E444A"/>
    <w:rsid w:val="004E4655"/>
    <w:rsid w:val="004E58EB"/>
    <w:rsid w:val="004E5951"/>
    <w:rsid w:val="004E6A74"/>
    <w:rsid w:val="004E7481"/>
    <w:rsid w:val="004E773A"/>
    <w:rsid w:val="004F0787"/>
    <w:rsid w:val="004F1453"/>
    <w:rsid w:val="004F1A52"/>
    <w:rsid w:val="004F1D03"/>
    <w:rsid w:val="004F239F"/>
    <w:rsid w:val="004F2442"/>
    <w:rsid w:val="004F3283"/>
    <w:rsid w:val="004F3B94"/>
    <w:rsid w:val="004F41AE"/>
    <w:rsid w:val="004F4545"/>
    <w:rsid w:val="004F46ED"/>
    <w:rsid w:val="004F6664"/>
    <w:rsid w:val="004F6E38"/>
    <w:rsid w:val="004F6FDD"/>
    <w:rsid w:val="004F721F"/>
    <w:rsid w:val="004F7FF4"/>
    <w:rsid w:val="005004E3"/>
    <w:rsid w:val="005006DD"/>
    <w:rsid w:val="00501B7E"/>
    <w:rsid w:val="00501C4A"/>
    <w:rsid w:val="0050220D"/>
    <w:rsid w:val="0050256E"/>
    <w:rsid w:val="00503228"/>
    <w:rsid w:val="0050349D"/>
    <w:rsid w:val="00504730"/>
    <w:rsid w:val="00504925"/>
    <w:rsid w:val="00505384"/>
    <w:rsid w:val="0050568D"/>
    <w:rsid w:val="00505A1C"/>
    <w:rsid w:val="00505C87"/>
    <w:rsid w:val="00506524"/>
    <w:rsid w:val="00507A2B"/>
    <w:rsid w:val="005107DB"/>
    <w:rsid w:val="0051084B"/>
    <w:rsid w:val="00510AD3"/>
    <w:rsid w:val="00511A6C"/>
    <w:rsid w:val="00512263"/>
    <w:rsid w:val="00512303"/>
    <w:rsid w:val="00512AD1"/>
    <w:rsid w:val="00512FFB"/>
    <w:rsid w:val="0051374C"/>
    <w:rsid w:val="00514043"/>
    <w:rsid w:val="00514B02"/>
    <w:rsid w:val="00514B42"/>
    <w:rsid w:val="00514D9F"/>
    <w:rsid w:val="00515E13"/>
    <w:rsid w:val="00515F6E"/>
    <w:rsid w:val="00515F74"/>
    <w:rsid w:val="00516EAC"/>
    <w:rsid w:val="00517FC8"/>
    <w:rsid w:val="005200F1"/>
    <w:rsid w:val="0052085B"/>
    <w:rsid w:val="005219A4"/>
    <w:rsid w:val="00523241"/>
    <w:rsid w:val="00523F9B"/>
    <w:rsid w:val="005244A3"/>
    <w:rsid w:val="00524940"/>
    <w:rsid w:val="00524C9E"/>
    <w:rsid w:val="00525E41"/>
    <w:rsid w:val="00525EC1"/>
    <w:rsid w:val="00525FDE"/>
    <w:rsid w:val="0052692C"/>
    <w:rsid w:val="00526BDB"/>
    <w:rsid w:val="005276AF"/>
    <w:rsid w:val="00527824"/>
    <w:rsid w:val="005303FA"/>
    <w:rsid w:val="0053255D"/>
    <w:rsid w:val="0053290B"/>
    <w:rsid w:val="0053327A"/>
    <w:rsid w:val="00533B49"/>
    <w:rsid w:val="00535AC4"/>
    <w:rsid w:val="00535CFA"/>
    <w:rsid w:val="00536099"/>
    <w:rsid w:val="00537C14"/>
    <w:rsid w:val="00537E8A"/>
    <w:rsid w:val="00540F13"/>
    <w:rsid w:val="005420F2"/>
    <w:rsid w:val="005423B8"/>
    <w:rsid w:val="00542C13"/>
    <w:rsid w:val="00543005"/>
    <w:rsid w:val="00543198"/>
    <w:rsid w:val="005438FB"/>
    <w:rsid w:val="00543E51"/>
    <w:rsid w:val="00544D30"/>
    <w:rsid w:val="005451F6"/>
    <w:rsid w:val="005454DE"/>
    <w:rsid w:val="00550081"/>
    <w:rsid w:val="005500A8"/>
    <w:rsid w:val="00550894"/>
    <w:rsid w:val="00550D15"/>
    <w:rsid w:val="0055125F"/>
    <w:rsid w:val="005516E9"/>
    <w:rsid w:val="00551CF2"/>
    <w:rsid w:val="005521F9"/>
    <w:rsid w:val="005526EF"/>
    <w:rsid w:val="00552D98"/>
    <w:rsid w:val="00553057"/>
    <w:rsid w:val="005538BF"/>
    <w:rsid w:val="00553C18"/>
    <w:rsid w:val="0055495E"/>
    <w:rsid w:val="00555F90"/>
    <w:rsid w:val="0055616D"/>
    <w:rsid w:val="005565B9"/>
    <w:rsid w:val="00556ED3"/>
    <w:rsid w:val="0055703D"/>
    <w:rsid w:val="005578BA"/>
    <w:rsid w:val="00557BBE"/>
    <w:rsid w:val="00557D2E"/>
    <w:rsid w:val="005604D9"/>
    <w:rsid w:val="00560E44"/>
    <w:rsid w:val="00560FA2"/>
    <w:rsid w:val="0056146F"/>
    <w:rsid w:val="005615CE"/>
    <w:rsid w:val="00561F2C"/>
    <w:rsid w:val="00563962"/>
    <w:rsid w:val="00564A8C"/>
    <w:rsid w:val="00564EF0"/>
    <w:rsid w:val="005666E1"/>
    <w:rsid w:val="00567492"/>
    <w:rsid w:val="00567FB2"/>
    <w:rsid w:val="00570A1E"/>
    <w:rsid w:val="00570B91"/>
    <w:rsid w:val="00571105"/>
    <w:rsid w:val="00571B2E"/>
    <w:rsid w:val="00571C58"/>
    <w:rsid w:val="00572319"/>
    <w:rsid w:val="00572E52"/>
    <w:rsid w:val="00573B20"/>
    <w:rsid w:val="00573E7F"/>
    <w:rsid w:val="00574049"/>
    <w:rsid w:val="00574503"/>
    <w:rsid w:val="00575487"/>
    <w:rsid w:val="00575F87"/>
    <w:rsid w:val="00576094"/>
    <w:rsid w:val="0057614B"/>
    <w:rsid w:val="005762CE"/>
    <w:rsid w:val="0057655D"/>
    <w:rsid w:val="005767B2"/>
    <w:rsid w:val="00576F4F"/>
    <w:rsid w:val="005778D3"/>
    <w:rsid w:val="00577C7B"/>
    <w:rsid w:val="00580705"/>
    <w:rsid w:val="00580BEA"/>
    <w:rsid w:val="00580D1A"/>
    <w:rsid w:val="00580D41"/>
    <w:rsid w:val="00580D80"/>
    <w:rsid w:val="0058171E"/>
    <w:rsid w:val="00582493"/>
    <w:rsid w:val="00582BF3"/>
    <w:rsid w:val="00582D92"/>
    <w:rsid w:val="005837DD"/>
    <w:rsid w:val="00583DC1"/>
    <w:rsid w:val="00583E37"/>
    <w:rsid w:val="00584A7A"/>
    <w:rsid w:val="00584E43"/>
    <w:rsid w:val="00585094"/>
    <w:rsid w:val="005850E1"/>
    <w:rsid w:val="005857B9"/>
    <w:rsid w:val="005859C2"/>
    <w:rsid w:val="00585C8C"/>
    <w:rsid w:val="00586719"/>
    <w:rsid w:val="005868AE"/>
    <w:rsid w:val="005903E6"/>
    <w:rsid w:val="00590A62"/>
    <w:rsid w:val="00591F06"/>
    <w:rsid w:val="005926CA"/>
    <w:rsid w:val="005928D8"/>
    <w:rsid w:val="00592B8C"/>
    <w:rsid w:val="00592E3F"/>
    <w:rsid w:val="0059319D"/>
    <w:rsid w:val="005931DD"/>
    <w:rsid w:val="005935CA"/>
    <w:rsid w:val="00593850"/>
    <w:rsid w:val="0059485B"/>
    <w:rsid w:val="00595789"/>
    <w:rsid w:val="00595A0F"/>
    <w:rsid w:val="00595C5B"/>
    <w:rsid w:val="005964D7"/>
    <w:rsid w:val="005966E1"/>
    <w:rsid w:val="00596B6E"/>
    <w:rsid w:val="00596C8D"/>
    <w:rsid w:val="005A1ED5"/>
    <w:rsid w:val="005A33F8"/>
    <w:rsid w:val="005A3513"/>
    <w:rsid w:val="005A3AC6"/>
    <w:rsid w:val="005A41D4"/>
    <w:rsid w:val="005A4ED3"/>
    <w:rsid w:val="005A4EE0"/>
    <w:rsid w:val="005A5DFC"/>
    <w:rsid w:val="005A5DFF"/>
    <w:rsid w:val="005A6006"/>
    <w:rsid w:val="005A67D8"/>
    <w:rsid w:val="005A6862"/>
    <w:rsid w:val="005A7B0A"/>
    <w:rsid w:val="005B0336"/>
    <w:rsid w:val="005B10BD"/>
    <w:rsid w:val="005B12DD"/>
    <w:rsid w:val="005B1C35"/>
    <w:rsid w:val="005B29EA"/>
    <w:rsid w:val="005B3C23"/>
    <w:rsid w:val="005B3DB3"/>
    <w:rsid w:val="005B46D0"/>
    <w:rsid w:val="005B4756"/>
    <w:rsid w:val="005B4D05"/>
    <w:rsid w:val="005B4E27"/>
    <w:rsid w:val="005B675E"/>
    <w:rsid w:val="005B6FE1"/>
    <w:rsid w:val="005B7593"/>
    <w:rsid w:val="005B7997"/>
    <w:rsid w:val="005C0498"/>
    <w:rsid w:val="005C0505"/>
    <w:rsid w:val="005C0715"/>
    <w:rsid w:val="005C09E5"/>
    <w:rsid w:val="005C196A"/>
    <w:rsid w:val="005C2076"/>
    <w:rsid w:val="005C4347"/>
    <w:rsid w:val="005C4762"/>
    <w:rsid w:val="005C5832"/>
    <w:rsid w:val="005C5E81"/>
    <w:rsid w:val="005C601B"/>
    <w:rsid w:val="005C6DEB"/>
    <w:rsid w:val="005C7215"/>
    <w:rsid w:val="005C75E8"/>
    <w:rsid w:val="005C78E7"/>
    <w:rsid w:val="005C7C10"/>
    <w:rsid w:val="005C7DC6"/>
    <w:rsid w:val="005D01BA"/>
    <w:rsid w:val="005D02A1"/>
    <w:rsid w:val="005D0B36"/>
    <w:rsid w:val="005D0D1A"/>
    <w:rsid w:val="005D1C7D"/>
    <w:rsid w:val="005D2095"/>
    <w:rsid w:val="005D2112"/>
    <w:rsid w:val="005D243B"/>
    <w:rsid w:val="005D2FB3"/>
    <w:rsid w:val="005D3180"/>
    <w:rsid w:val="005D5DE3"/>
    <w:rsid w:val="005D79D1"/>
    <w:rsid w:val="005E0310"/>
    <w:rsid w:val="005E0699"/>
    <w:rsid w:val="005E0D24"/>
    <w:rsid w:val="005E1E15"/>
    <w:rsid w:val="005E20EC"/>
    <w:rsid w:val="005E22A9"/>
    <w:rsid w:val="005E25D5"/>
    <w:rsid w:val="005E2A71"/>
    <w:rsid w:val="005E2FC0"/>
    <w:rsid w:val="005E31B1"/>
    <w:rsid w:val="005E3584"/>
    <w:rsid w:val="005E4B3F"/>
    <w:rsid w:val="005E5CA9"/>
    <w:rsid w:val="005E5D82"/>
    <w:rsid w:val="005E6279"/>
    <w:rsid w:val="005E6FAB"/>
    <w:rsid w:val="005E7144"/>
    <w:rsid w:val="005E75B7"/>
    <w:rsid w:val="005E7B4B"/>
    <w:rsid w:val="005F02A0"/>
    <w:rsid w:val="005F1130"/>
    <w:rsid w:val="005F245B"/>
    <w:rsid w:val="005F3501"/>
    <w:rsid w:val="005F37BA"/>
    <w:rsid w:val="005F4509"/>
    <w:rsid w:val="005F52C5"/>
    <w:rsid w:val="005F57B5"/>
    <w:rsid w:val="005F5939"/>
    <w:rsid w:val="005F7882"/>
    <w:rsid w:val="006001FD"/>
    <w:rsid w:val="006004AF"/>
    <w:rsid w:val="006006A0"/>
    <w:rsid w:val="006012B0"/>
    <w:rsid w:val="00601B5D"/>
    <w:rsid w:val="00603776"/>
    <w:rsid w:val="006043DD"/>
    <w:rsid w:val="006045CC"/>
    <w:rsid w:val="00604DEA"/>
    <w:rsid w:val="0060525C"/>
    <w:rsid w:val="00605FE2"/>
    <w:rsid w:val="00606802"/>
    <w:rsid w:val="00610339"/>
    <w:rsid w:val="00610971"/>
    <w:rsid w:val="00610DCD"/>
    <w:rsid w:val="00610F11"/>
    <w:rsid w:val="00611875"/>
    <w:rsid w:val="00611FB1"/>
    <w:rsid w:val="00611FC4"/>
    <w:rsid w:val="00612AA4"/>
    <w:rsid w:val="00613135"/>
    <w:rsid w:val="006138FB"/>
    <w:rsid w:val="00614391"/>
    <w:rsid w:val="0061473F"/>
    <w:rsid w:val="00615181"/>
    <w:rsid w:val="00615884"/>
    <w:rsid w:val="00615FE1"/>
    <w:rsid w:val="00616A58"/>
    <w:rsid w:val="006176FB"/>
    <w:rsid w:val="00620417"/>
    <w:rsid w:val="00621169"/>
    <w:rsid w:val="00622F6D"/>
    <w:rsid w:val="00623449"/>
    <w:rsid w:val="00623686"/>
    <w:rsid w:val="00623E10"/>
    <w:rsid w:val="00623E8D"/>
    <w:rsid w:val="0062401C"/>
    <w:rsid w:val="006247CC"/>
    <w:rsid w:val="00624A20"/>
    <w:rsid w:val="00627E4D"/>
    <w:rsid w:val="00627ED0"/>
    <w:rsid w:val="0063035F"/>
    <w:rsid w:val="00630858"/>
    <w:rsid w:val="006308F0"/>
    <w:rsid w:val="00631A12"/>
    <w:rsid w:val="00631B9F"/>
    <w:rsid w:val="00632424"/>
    <w:rsid w:val="00632601"/>
    <w:rsid w:val="0063390F"/>
    <w:rsid w:val="00633F2A"/>
    <w:rsid w:val="006343AA"/>
    <w:rsid w:val="0063496E"/>
    <w:rsid w:val="006357DB"/>
    <w:rsid w:val="00636796"/>
    <w:rsid w:val="00636C87"/>
    <w:rsid w:val="006400CF"/>
    <w:rsid w:val="00640B26"/>
    <w:rsid w:val="00641275"/>
    <w:rsid w:val="00641419"/>
    <w:rsid w:val="00641B53"/>
    <w:rsid w:val="00641E07"/>
    <w:rsid w:val="00642E69"/>
    <w:rsid w:val="00643D3B"/>
    <w:rsid w:val="006445B3"/>
    <w:rsid w:val="006448BC"/>
    <w:rsid w:val="0064551B"/>
    <w:rsid w:val="00645C0E"/>
    <w:rsid w:val="00646A69"/>
    <w:rsid w:val="006478EE"/>
    <w:rsid w:val="0064798F"/>
    <w:rsid w:val="00647AF8"/>
    <w:rsid w:val="00647B02"/>
    <w:rsid w:val="00651C2F"/>
    <w:rsid w:val="00651EB1"/>
    <w:rsid w:val="00652520"/>
    <w:rsid w:val="006528FC"/>
    <w:rsid w:val="00652D55"/>
    <w:rsid w:val="0065309E"/>
    <w:rsid w:val="00653244"/>
    <w:rsid w:val="0065365D"/>
    <w:rsid w:val="00653986"/>
    <w:rsid w:val="00654A33"/>
    <w:rsid w:val="00654E02"/>
    <w:rsid w:val="006553C5"/>
    <w:rsid w:val="006556A6"/>
    <w:rsid w:val="00655740"/>
    <w:rsid w:val="006563B9"/>
    <w:rsid w:val="00656547"/>
    <w:rsid w:val="006566EE"/>
    <w:rsid w:val="00656E73"/>
    <w:rsid w:val="00657066"/>
    <w:rsid w:val="006570EB"/>
    <w:rsid w:val="006604EC"/>
    <w:rsid w:val="00660586"/>
    <w:rsid w:val="00661573"/>
    <w:rsid w:val="00661718"/>
    <w:rsid w:val="006628B7"/>
    <w:rsid w:val="00662F43"/>
    <w:rsid w:val="006632E0"/>
    <w:rsid w:val="00663FC3"/>
    <w:rsid w:val="0066427F"/>
    <w:rsid w:val="00665173"/>
    <w:rsid w:val="00665595"/>
    <w:rsid w:val="00665DA9"/>
    <w:rsid w:val="0066702F"/>
    <w:rsid w:val="00667177"/>
    <w:rsid w:val="00667523"/>
    <w:rsid w:val="00667602"/>
    <w:rsid w:val="006703B0"/>
    <w:rsid w:val="00670BDB"/>
    <w:rsid w:val="00670C58"/>
    <w:rsid w:val="00670FF8"/>
    <w:rsid w:val="00671FA7"/>
    <w:rsid w:val="006722C5"/>
    <w:rsid w:val="0067232A"/>
    <w:rsid w:val="00673B80"/>
    <w:rsid w:val="00673E10"/>
    <w:rsid w:val="006755B2"/>
    <w:rsid w:val="00676524"/>
    <w:rsid w:val="00680BD2"/>
    <w:rsid w:val="00680C7A"/>
    <w:rsid w:val="00680EFA"/>
    <w:rsid w:val="00681947"/>
    <w:rsid w:val="00681A21"/>
    <w:rsid w:val="00681A7E"/>
    <w:rsid w:val="00681EAE"/>
    <w:rsid w:val="00682898"/>
    <w:rsid w:val="00682B87"/>
    <w:rsid w:val="00682C19"/>
    <w:rsid w:val="00682F77"/>
    <w:rsid w:val="006837B9"/>
    <w:rsid w:val="00683809"/>
    <w:rsid w:val="006849D8"/>
    <w:rsid w:val="00685CE0"/>
    <w:rsid w:val="00686A42"/>
    <w:rsid w:val="00687ACB"/>
    <w:rsid w:val="00687EFF"/>
    <w:rsid w:val="00690061"/>
    <w:rsid w:val="0069104F"/>
    <w:rsid w:val="0069137B"/>
    <w:rsid w:val="00691984"/>
    <w:rsid w:val="00692391"/>
    <w:rsid w:val="00692C91"/>
    <w:rsid w:val="0069317A"/>
    <w:rsid w:val="0069524B"/>
    <w:rsid w:val="0069548A"/>
    <w:rsid w:val="00695A9B"/>
    <w:rsid w:val="00695B78"/>
    <w:rsid w:val="00696AF9"/>
    <w:rsid w:val="00696DF7"/>
    <w:rsid w:val="00696F16"/>
    <w:rsid w:val="006978C9"/>
    <w:rsid w:val="00697B82"/>
    <w:rsid w:val="006A2390"/>
    <w:rsid w:val="006A3AFE"/>
    <w:rsid w:val="006A3C90"/>
    <w:rsid w:val="006A475E"/>
    <w:rsid w:val="006A4A5B"/>
    <w:rsid w:val="006A4E93"/>
    <w:rsid w:val="006A518A"/>
    <w:rsid w:val="006A5220"/>
    <w:rsid w:val="006A52CE"/>
    <w:rsid w:val="006A55CF"/>
    <w:rsid w:val="006A5690"/>
    <w:rsid w:val="006A5BF5"/>
    <w:rsid w:val="006A5DEA"/>
    <w:rsid w:val="006A60DE"/>
    <w:rsid w:val="006A656C"/>
    <w:rsid w:val="006A6A66"/>
    <w:rsid w:val="006A7392"/>
    <w:rsid w:val="006B024C"/>
    <w:rsid w:val="006B0369"/>
    <w:rsid w:val="006B0BD7"/>
    <w:rsid w:val="006B1398"/>
    <w:rsid w:val="006B15E4"/>
    <w:rsid w:val="006B1BAB"/>
    <w:rsid w:val="006B2460"/>
    <w:rsid w:val="006B2519"/>
    <w:rsid w:val="006B2623"/>
    <w:rsid w:val="006B30D0"/>
    <w:rsid w:val="006B3254"/>
    <w:rsid w:val="006B4533"/>
    <w:rsid w:val="006B49E9"/>
    <w:rsid w:val="006B4ADA"/>
    <w:rsid w:val="006B5FF6"/>
    <w:rsid w:val="006B668F"/>
    <w:rsid w:val="006B6785"/>
    <w:rsid w:val="006B6C74"/>
    <w:rsid w:val="006B6EBE"/>
    <w:rsid w:val="006B6EF7"/>
    <w:rsid w:val="006B7726"/>
    <w:rsid w:val="006B7A7D"/>
    <w:rsid w:val="006C0316"/>
    <w:rsid w:val="006C0786"/>
    <w:rsid w:val="006C089F"/>
    <w:rsid w:val="006C09E3"/>
    <w:rsid w:val="006C1D10"/>
    <w:rsid w:val="006C1DA9"/>
    <w:rsid w:val="006C2BA1"/>
    <w:rsid w:val="006C2C76"/>
    <w:rsid w:val="006C36CD"/>
    <w:rsid w:val="006C4445"/>
    <w:rsid w:val="006C487B"/>
    <w:rsid w:val="006C4909"/>
    <w:rsid w:val="006C4991"/>
    <w:rsid w:val="006C574A"/>
    <w:rsid w:val="006C5D3C"/>
    <w:rsid w:val="006C68B4"/>
    <w:rsid w:val="006C7C6E"/>
    <w:rsid w:val="006D0A4C"/>
    <w:rsid w:val="006D17FC"/>
    <w:rsid w:val="006D1914"/>
    <w:rsid w:val="006D26C0"/>
    <w:rsid w:val="006D2C6D"/>
    <w:rsid w:val="006D2D94"/>
    <w:rsid w:val="006D343F"/>
    <w:rsid w:val="006D3818"/>
    <w:rsid w:val="006D3B86"/>
    <w:rsid w:val="006D5316"/>
    <w:rsid w:val="006D5374"/>
    <w:rsid w:val="006D5429"/>
    <w:rsid w:val="006D55BE"/>
    <w:rsid w:val="006D593B"/>
    <w:rsid w:val="006D5CD3"/>
    <w:rsid w:val="006D5CDB"/>
    <w:rsid w:val="006D69D3"/>
    <w:rsid w:val="006D6B90"/>
    <w:rsid w:val="006D749D"/>
    <w:rsid w:val="006D74E4"/>
    <w:rsid w:val="006D7937"/>
    <w:rsid w:val="006D7FAC"/>
    <w:rsid w:val="006E0244"/>
    <w:rsid w:val="006E0290"/>
    <w:rsid w:val="006E1575"/>
    <w:rsid w:val="006E1F70"/>
    <w:rsid w:val="006E2304"/>
    <w:rsid w:val="006E259C"/>
    <w:rsid w:val="006E27A5"/>
    <w:rsid w:val="006E29C9"/>
    <w:rsid w:val="006E3A82"/>
    <w:rsid w:val="006E3E85"/>
    <w:rsid w:val="006E3FA2"/>
    <w:rsid w:val="006E425B"/>
    <w:rsid w:val="006E550F"/>
    <w:rsid w:val="006E564B"/>
    <w:rsid w:val="006E594A"/>
    <w:rsid w:val="006E5D4A"/>
    <w:rsid w:val="006E6291"/>
    <w:rsid w:val="006E6624"/>
    <w:rsid w:val="006E6FDF"/>
    <w:rsid w:val="006F0009"/>
    <w:rsid w:val="006F0949"/>
    <w:rsid w:val="006F12BE"/>
    <w:rsid w:val="006F15A6"/>
    <w:rsid w:val="006F1800"/>
    <w:rsid w:val="006F19EC"/>
    <w:rsid w:val="006F1A86"/>
    <w:rsid w:val="006F1EFF"/>
    <w:rsid w:val="006F2C5A"/>
    <w:rsid w:val="006F4833"/>
    <w:rsid w:val="006F4AFF"/>
    <w:rsid w:val="006F55B7"/>
    <w:rsid w:val="006F5B4C"/>
    <w:rsid w:val="006F5F05"/>
    <w:rsid w:val="006F5F42"/>
    <w:rsid w:val="006F631D"/>
    <w:rsid w:val="006F75A4"/>
    <w:rsid w:val="00700B62"/>
    <w:rsid w:val="0070101E"/>
    <w:rsid w:val="0070107C"/>
    <w:rsid w:val="007011DE"/>
    <w:rsid w:val="00701402"/>
    <w:rsid w:val="00703256"/>
    <w:rsid w:val="00704592"/>
    <w:rsid w:val="00705486"/>
    <w:rsid w:val="0070557D"/>
    <w:rsid w:val="00705631"/>
    <w:rsid w:val="00705E0E"/>
    <w:rsid w:val="007068AF"/>
    <w:rsid w:val="00707378"/>
    <w:rsid w:val="00707B86"/>
    <w:rsid w:val="00707FA5"/>
    <w:rsid w:val="00710B0D"/>
    <w:rsid w:val="00711043"/>
    <w:rsid w:val="0071130B"/>
    <w:rsid w:val="00711831"/>
    <w:rsid w:val="00713109"/>
    <w:rsid w:val="0071422A"/>
    <w:rsid w:val="00715679"/>
    <w:rsid w:val="00715AF9"/>
    <w:rsid w:val="00715DA2"/>
    <w:rsid w:val="00715FD7"/>
    <w:rsid w:val="007167A4"/>
    <w:rsid w:val="00716B53"/>
    <w:rsid w:val="007203A8"/>
    <w:rsid w:val="007218CD"/>
    <w:rsid w:val="00723014"/>
    <w:rsid w:val="00723729"/>
    <w:rsid w:val="00723A36"/>
    <w:rsid w:val="0072414C"/>
    <w:rsid w:val="007241DE"/>
    <w:rsid w:val="00724462"/>
    <w:rsid w:val="00724CC1"/>
    <w:rsid w:val="007254F4"/>
    <w:rsid w:val="0072593A"/>
    <w:rsid w:val="0072594A"/>
    <w:rsid w:val="0072632A"/>
    <w:rsid w:val="00726336"/>
    <w:rsid w:val="0072652C"/>
    <w:rsid w:val="00726833"/>
    <w:rsid w:val="00727E54"/>
    <w:rsid w:val="00727F7B"/>
    <w:rsid w:val="0073078C"/>
    <w:rsid w:val="00730ACA"/>
    <w:rsid w:val="00730ED0"/>
    <w:rsid w:val="0073129A"/>
    <w:rsid w:val="00731523"/>
    <w:rsid w:val="00731642"/>
    <w:rsid w:val="0073213F"/>
    <w:rsid w:val="00732865"/>
    <w:rsid w:val="00732DC8"/>
    <w:rsid w:val="00732F77"/>
    <w:rsid w:val="00733AAE"/>
    <w:rsid w:val="00734607"/>
    <w:rsid w:val="00734999"/>
    <w:rsid w:val="007351E9"/>
    <w:rsid w:val="00735AB2"/>
    <w:rsid w:val="00736920"/>
    <w:rsid w:val="007369EE"/>
    <w:rsid w:val="00736D0E"/>
    <w:rsid w:val="0073759A"/>
    <w:rsid w:val="007375A5"/>
    <w:rsid w:val="00740E28"/>
    <w:rsid w:val="0074164C"/>
    <w:rsid w:val="007424B4"/>
    <w:rsid w:val="00742A11"/>
    <w:rsid w:val="00743568"/>
    <w:rsid w:val="00743CB6"/>
    <w:rsid w:val="00743EA5"/>
    <w:rsid w:val="00745ABD"/>
    <w:rsid w:val="007462F7"/>
    <w:rsid w:val="00747431"/>
    <w:rsid w:val="007479AC"/>
    <w:rsid w:val="00747C2B"/>
    <w:rsid w:val="00747CE3"/>
    <w:rsid w:val="0075002D"/>
    <w:rsid w:val="00750533"/>
    <w:rsid w:val="00750DFE"/>
    <w:rsid w:val="00751816"/>
    <w:rsid w:val="0075204D"/>
    <w:rsid w:val="00752324"/>
    <w:rsid w:val="00752B7A"/>
    <w:rsid w:val="00753280"/>
    <w:rsid w:val="007536AA"/>
    <w:rsid w:val="007536DC"/>
    <w:rsid w:val="00753A55"/>
    <w:rsid w:val="00754367"/>
    <w:rsid w:val="0075483C"/>
    <w:rsid w:val="00754B15"/>
    <w:rsid w:val="00755CE3"/>
    <w:rsid w:val="00755E81"/>
    <w:rsid w:val="00756860"/>
    <w:rsid w:val="0076100F"/>
    <w:rsid w:val="007618E9"/>
    <w:rsid w:val="00763384"/>
    <w:rsid w:val="00763C7A"/>
    <w:rsid w:val="007640FD"/>
    <w:rsid w:val="00764416"/>
    <w:rsid w:val="00764793"/>
    <w:rsid w:val="00765411"/>
    <w:rsid w:val="0076544D"/>
    <w:rsid w:val="00765F16"/>
    <w:rsid w:val="00766E56"/>
    <w:rsid w:val="00766F6C"/>
    <w:rsid w:val="007707E4"/>
    <w:rsid w:val="007713E6"/>
    <w:rsid w:val="00771810"/>
    <w:rsid w:val="00771D8B"/>
    <w:rsid w:val="00771E4E"/>
    <w:rsid w:val="00771FEF"/>
    <w:rsid w:val="00772712"/>
    <w:rsid w:val="0077271F"/>
    <w:rsid w:val="00772BD6"/>
    <w:rsid w:val="00773288"/>
    <w:rsid w:val="007734F1"/>
    <w:rsid w:val="007758BA"/>
    <w:rsid w:val="00776110"/>
    <w:rsid w:val="007766C6"/>
    <w:rsid w:val="007800D0"/>
    <w:rsid w:val="0078015F"/>
    <w:rsid w:val="007805C7"/>
    <w:rsid w:val="00781273"/>
    <w:rsid w:val="00782D86"/>
    <w:rsid w:val="007832D8"/>
    <w:rsid w:val="007832E5"/>
    <w:rsid w:val="00783A6B"/>
    <w:rsid w:val="00783C66"/>
    <w:rsid w:val="00784A5A"/>
    <w:rsid w:val="00784AF8"/>
    <w:rsid w:val="00784EDB"/>
    <w:rsid w:val="007863EF"/>
    <w:rsid w:val="00786E97"/>
    <w:rsid w:val="007878B1"/>
    <w:rsid w:val="00787996"/>
    <w:rsid w:val="00790CB7"/>
    <w:rsid w:val="007920B3"/>
    <w:rsid w:val="00792C85"/>
    <w:rsid w:val="00792E1C"/>
    <w:rsid w:val="00792E78"/>
    <w:rsid w:val="00794CED"/>
    <w:rsid w:val="00795E3F"/>
    <w:rsid w:val="0079617A"/>
    <w:rsid w:val="00796631"/>
    <w:rsid w:val="00796E0D"/>
    <w:rsid w:val="00797003"/>
    <w:rsid w:val="00797039"/>
    <w:rsid w:val="0079728A"/>
    <w:rsid w:val="0079770D"/>
    <w:rsid w:val="007A13C4"/>
    <w:rsid w:val="007A15B8"/>
    <w:rsid w:val="007A16E3"/>
    <w:rsid w:val="007A1923"/>
    <w:rsid w:val="007A238E"/>
    <w:rsid w:val="007A2A1B"/>
    <w:rsid w:val="007A2D29"/>
    <w:rsid w:val="007A2F64"/>
    <w:rsid w:val="007A3073"/>
    <w:rsid w:val="007A33DC"/>
    <w:rsid w:val="007A33E9"/>
    <w:rsid w:val="007A41F9"/>
    <w:rsid w:val="007A4A84"/>
    <w:rsid w:val="007A58A8"/>
    <w:rsid w:val="007A67F0"/>
    <w:rsid w:val="007A694A"/>
    <w:rsid w:val="007A72CE"/>
    <w:rsid w:val="007A7480"/>
    <w:rsid w:val="007A7F1B"/>
    <w:rsid w:val="007B01FE"/>
    <w:rsid w:val="007B1F2D"/>
    <w:rsid w:val="007B1F70"/>
    <w:rsid w:val="007B2AA1"/>
    <w:rsid w:val="007B325C"/>
    <w:rsid w:val="007B468D"/>
    <w:rsid w:val="007B5103"/>
    <w:rsid w:val="007B5B35"/>
    <w:rsid w:val="007B634A"/>
    <w:rsid w:val="007B64E5"/>
    <w:rsid w:val="007B6BA5"/>
    <w:rsid w:val="007B6D49"/>
    <w:rsid w:val="007B6E35"/>
    <w:rsid w:val="007B7355"/>
    <w:rsid w:val="007B7728"/>
    <w:rsid w:val="007B7E53"/>
    <w:rsid w:val="007C0F0D"/>
    <w:rsid w:val="007C120F"/>
    <w:rsid w:val="007C1BDF"/>
    <w:rsid w:val="007C239A"/>
    <w:rsid w:val="007C2F6B"/>
    <w:rsid w:val="007C3384"/>
    <w:rsid w:val="007C3390"/>
    <w:rsid w:val="007C3D77"/>
    <w:rsid w:val="007C43CB"/>
    <w:rsid w:val="007C4482"/>
    <w:rsid w:val="007C494C"/>
    <w:rsid w:val="007C4F4B"/>
    <w:rsid w:val="007C587C"/>
    <w:rsid w:val="007C60D9"/>
    <w:rsid w:val="007D03EF"/>
    <w:rsid w:val="007D0466"/>
    <w:rsid w:val="007D1315"/>
    <w:rsid w:val="007D13F8"/>
    <w:rsid w:val="007D2D31"/>
    <w:rsid w:val="007D3ADF"/>
    <w:rsid w:val="007D3B95"/>
    <w:rsid w:val="007D4ADB"/>
    <w:rsid w:val="007D4D12"/>
    <w:rsid w:val="007D4DE2"/>
    <w:rsid w:val="007D5221"/>
    <w:rsid w:val="007D5C68"/>
    <w:rsid w:val="007D66A4"/>
    <w:rsid w:val="007D6D03"/>
    <w:rsid w:val="007D712E"/>
    <w:rsid w:val="007D729D"/>
    <w:rsid w:val="007D73F1"/>
    <w:rsid w:val="007D7475"/>
    <w:rsid w:val="007D760F"/>
    <w:rsid w:val="007E0778"/>
    <w:rsid w:val="007E1D14"/>
    <w:rsid w:val="007E2133"/>
    <w:rsid w:val="007E3475"/>
    <w:rsid w:val="007E3CA3"/>
    <w:rsid w:val="007E3F61"/>
    <w:rsid w:val="007E5CD2"/>
    <w:rsid w:val="007E6069"/>
    <w:rsid w:val="007E76EB"/>
    <w:rsid w:val="007E7803"/>
    <w:rsid w:val="007F0A09"/>
    <w:rsid w:val="007F0B83"/>
    <w:rsid w:val="007F11A7"/>
    <w:rsid w:val="007F1447"/>
    <w:rsid w:val="007F20FE"/>
    <w:rsid w:val="007F272B"/>
    <w:rsid w:val="007F3B45"/>
    <w:rsid w:val="007F40EF"/>
    <w:rsid w:val="007F4693"/>
    <w:rsid w:val="007F4CBD"/>
    <w:rsid w:val="007F4FCD"/>
    <w:rsid w:val="007F509C"/>
    <w:rsid w:val="007F60C4"/>
    <w:rsid w:val="007F6611"/>
    <w:rsid w:val="007F684E"/>
    <w:rsid w:val="007F7710"/>
    <w:rsid w:val="007F7B2E"/>
    <w:rsid w:val="007F7CDB"/>
    <w:rsid w:val="008001C7"/>
    <w:rsid w:val="00800654"/>
    <w:rsid w:val="008009C6"/>
    <w:rsid w:val="00800B6D"/>
    <w:rsid w:val="00800E8C"/>
    <w:rsid w:val="008015AB"/>
    <w:rsid w:val="008017CA"/>
    <w:rsid w:val="00802309"/>
    <w:rsid w:val="00802654"/>
    <w:rsid w:val="008038B2"/>
    <w:rsid w:val="00803D3D"/>
    <w:rsid w:val="00804658"/>
    <w:rsid w:val="00804D76"/>
    <w:rsid w:val="008054C1"/>
    <w:rsid w:val="00805AD1"/>
    <w:rsid w:val="00805C53"/>
    <w:rsid w:val="00806458"/>
    <w:rsid w:val="00806E2D"/>
    <w:rsid w:val="00806F4D"/>
    <w:rsid w:val="00807417"/>
    <w:rsid w:val="0080795E"/>
    <w:rsid w:val="00807F7C"/>
    <w:rsid w:val="00810C70"/>
    <w:rsid w:val="00811058"/>
    <w:rsid w:val="008110B3"/>
    <w:rsid w:val="00811326"/>
    <w:rsid w:val="00811392"/>
    <w:rsid w:val="008117A1"/>
    <w:rsid w:val="00811940"/>
    <w:rsid w:val="00811D4E"/>
    <w:rsid w:val="00812277"/>
    <w:rsid w:val="00812757"/>
    <w:rsid w:val="00812C0A"/>
    <w:rsid w:val="008132C0"/>
    <w:rsid w:val="00813639"/>
    <w:rsid w:val="0081424B"/>
    <w:rsid w:val="008152E7"/>
    <w:rsid w:val="00815906"/>
    <w:rsid w:val="00817240"/>
    <w:rsid w:val="008175E9"/>
    <w:rsid w:val="008202DE"/>
    <w:rsid w:val="00820C5A"/>
    <w:rsid w:val="00821639"/>
    <w:rsid w:val="0082207E"/>
    <w:rsid w:val="0082239D"/>
    <w:rsid w:val="008227D6"/>
    <w:rsid w:val="00822CB8"/>
    <w:rsid w:val="008234B4"/>
    <w:rsid w:val="00823DBE"/>
    <w:rsid w:val="0082410A"/>
    <w:rsid w:val="008242D7"/>
    <w:rsid w:val="0082628C"/>
    <w:rsid w:val="00826B3D"/>
    <w:rsid w:val="00827342"/>
    <w:rsid w:val="00827E05"/>
    <w:rsid w:val="00830A1C"/>
    <w:rsid w:val="008311A3"/>
    <w:rsid w:val="00831673"/>
    <w:rsid w:val="00831764"/>
    <w:rsid w:val="008318DB"/>
    <w:rsid w:val="00832EF2"/>
    <w:rsid w:val="0083314B"/>
    <w:rsid w:val="00833418"/>
    <w:rsid w:val="008334B6"/>
    <w:rsid w:val="0083374F"/>
    <w:rsid w:val="00833934"/>
    <w:rsid w:val="00836A49"/>
    <w:rsid w:val="00836AB0"/>
    <w:rsid w:val="00836EDC"/>
    <w:rsid w:val="00837370"/>
    <w:rsid w:val="00837C29"/>
    <w:rsid w:val="008413B4"/>
    <w:rsid w:val="0084417C"/>
    <w:rsid w:val="00844CDD"/>
    <w:rsid w:val="0084518D"/>
    <w:rsid w:val="008458A8"/>
    <w:rsid w:val="008458C0"/>
    <w:rsid w:val="0084599B"/>
    <w:rsid w:val="00845A1E"/>
    <w:rsid w:val="00845CD7"/>
    <w:rsid w:val="0084734F"/>
    <w:rsid w:val="00847830"/>
    <w:rsid w:val="00847D06"/>
    <w:rsid w:val="008501C6"/>
    <w:rsid w:val="0085020F"/>
    <w:rsid w:val="00850952"/>
    <w:rsid w:val="00850CE7"/>
    <w:rsid w:val="00850D77"/>
    <w:rsid w:val="008513B5"/>
    <w:rsid w:val="008517BE"/>
    <w:rsid w:val="00852524"/>
    <w:rsid w:val="00852F2F"/>
    <w:rsid w:val="00853116"/>
    <w:rsid w:val="008535A5"/>
    <w:rsid w:val="008537AA"/>
    <w:rsid w:val="00854324"/>
    <w:rsid w:val="00854D72"/>
    <w:rsid w:val="0085524D"/>
    <w:rsid w:val="008552BE"/>
    <w:rsid w:val="00855B49"/>
    <w:rsid w:val="008562A8"/>
    <w:rsid w:val="00856775"/>
    <w:rsid w:val="00856CFD"/>
    <w:rsid w:val="00856D75"/>
    <w:rsid w:val="00856E40"/>
    <w:rsid w:val="008577F2"/>
    <w:rsid w:val="00857D4A"/>
    <w:rsid w:val="00860739"/>
    <w:rsid w:val="008609E0"/>
    <w:rsid w:val="008622E1"/>
    <w:rsid w:val="008629EB"/>
    <w:rsid w:val="00863034"/>
    <w:rsid w:val="008637F8"/>
    <w:rsid w:val="0086423F"/>
    <w:rsid w:val="008646DB"/>
    <w:rsid w:val="00864AE0"/>
    <w:rsid w:val="00866021"/>
    <w:rsid w:val="008666A3"/>
    <w:rsid w:val="00866BD0"/>
    <w:rsid w:val="00867C36"/>
    <w:rsid w:val="0087043F"/>
    <w:rsid w:val="00870845"/>
    <w:rsid w:val="00871657"/>
    <w:rsid w:val="00871C9E"/>
    <w:rsid w:val="00871F08"/>
    <w:rsid w:val="00871FD5"/>
    <w:rsid w:val="00872C11"/>
    <w:rsid w:val="00873981"/>
    <w:rsid w:val="008739A2"/>
    <w:rsid w:val="008757DF"/>
    <w:rsid w:val="00875878"/>
    <w:rsid w:val="00876554"/>
    <w:rsid w:val="00876710"/>
    <w:rsid w:val="008779AD"/>
    <w:rsid w:val="008805A6"/>
    <w:rsid w:val="008818DF"/>
    <w:rsid w:val="00881E9C"/>
    <w:rsid w:val="008823B5"/>
    <w:rsid w:val="00882A1F"/>
    <w:rsid w:val="00884197"/>
    <w:rsid w:val="00884634"/>
    <w:rsid w:val="00884D20"/>
    <w:rsid w:val="0088516B"/>
    <w:rsid w:val="00885733"/>
    <w:rsid w:val="00885BE7"/>
    <w:rsid w:val="00886885"/>
    <w:rsid w:val="00891CC8"/>
    <w:rsid w:val="00891DAC"/>
    <w:rsid w:val="00891FAD"/>
    <w:rsid w:val="00892032"/>
    <w:rsid w:val="00893354"/>
    <w:rsid w:val="00893453"/>
    <w:rsid w:val="00893AFD"/>
    <w:rsid w:val="00894E7C"/>
    <w:rsid w:val="008950CF"/>
    <w:rsid w:val="00895498"/>
    <w:rsid w:val="00895592"/>
    <w:rsid w:val="0089698C"/>
    <w:rsid w:val="00896DCB"/>
    <w:rsid w:val="00896DE7"/>
    <w:rsid w:val="008976E4"/>
    <w:rsid w:val="00897849"/>
    <w:rsid w:val="008979A0"/>
    <w:rsid w:val="008979B1"/>
    <w:rsid w:val="008A071D"/>
    <w:rsid w:val="008A0A0F"/>
    <w:rsid w:val="008A1287"/>
    <w:rsid w:val="008A2EB3"/>
    <w:rsid w:val="008A33F5"/>
    <w:rsid w:val="008A3A54"/>
    <w:rsid w:val="008A49B7"/>
    <w:rsid w:val="008A49CF"/>
    <w:rsid w:val="008A55C4"/>
    <w:rsid w:val="008A56F8"/>
    <w:rsid w:val="008A5FC7"/>
    <w:rsid w:val="008A6823"/>
    <w:rsid w:val="008A6B25"/>
    <w:rsid w:val="008A6C4F"/>
    <w:rsid w:val="008A7EF7"/>
    <w:rsid w:val="008B01F9"/>
    <w:rsid w:val="008B099A"/>
    <w:rsid w:val="008B0C6E"/>
    <w:rsid w:val="008B1310"/>
    <w:rsid w:val="008B1417"/>
    <w:rsid w:val="008B236B"/>
    <w:rsid w:val="008B2386"/>
    <w:rsid w:val="008B2B23"/>
    <w:rsid w:val="008B2DEB"/>
    <w:rsid w:val="008B2EEE"/>
    <w:rsid w:val="008B3806"/>
    <w:rsid w:val="008B4628"/>
    <w:rsid w:val="008B46EF"/>
    <w:rsid w:val="008B4A3E"/>
    <w:rsid w:val="008B5312"/>
    <w:rsid w:val="008B56AB"/>
    <w:rsid w:val="008B5F26"/>
    <w:rsid w:val="008B6BB9"/>
    <w:rsid w:val="008B7888"/>
    <w:rsid w:val="008B7B9A"/>
    <w:rsid w:val="008C25F7"/>
    <w:rsid w:val="008C2994"/>
    <w:rsid w:val="008C2A70"/>
    <w:rsid w:val="008C2F9E"/>
    <w:rsid w:val="008C3283"/>
    <w:rsid w:val="008C346D"/>
    <w:rsid w:val="008C39E5"/>
    <w:rsid w:val="008C5304"/>
    <w:rsid w:val="008C5591"/>
    <w:rsid w:val="008C5707"/>
    <w:rsid w:val="008C580E"/>
    <w:rsid w:val="008C6590"/>
    <w:rsid w:val="008C7438"/>
    <w:rsid w:val="008C7A72"/>
    <w:rsid w:val="008C7ABF"/>
    <w:rsid w:val="008C7B2E"/>
    <w:rsid w:val="008C7C99"/>
    <w:rsid w:val="008D05EB"/>
    <w:rsid w:val="008D0734"/>
    <w:rsid w:val="008D1641"/>
    <w:rsid w:val="008D1F1E"/>
    <w:rsid w:val="008D22EE"/>
    <w:rsid w:val="008D2F45"/>
    <w:rsid w:val="008D3D85"/>
    <w:rsid w:val="008D46E0"/>
    <w:rsid w:val="008D4A4D"/>
    <w:rsid w:val="008D54CD"/>
    <w:rsid w:val="008D5DF3"/>
    <w:rsid w:val="008D74B7"/>
    <w:rsid w:val="008E09AC"/>
    <w:rsid w:val="008E0A4F"/>
    <w:rsid w:val="008E0E46"/>
    <w:rsid w:val="008E2540"/>
    <w:rsid w:val="008E2BF7"/>
    <w:rsid w:val="008E3266"/>
    <w:rsid w:val="008E3D2D"/>
    <w:rsid w:val="008E491B"/>
    <w:rsid w:val="008E50B1"/>
    <w:rsid w:val="008E55DF"/>
    <w:rsid w:val="008E66EB"/>
    <w:rsid w:val="008E7DAB"/>
    <w:rsid w:val="008F0B73"/>
    <w:rsid w:val="008F0E8A"/>
    <w:rsid w:val="008F26FA"/>
    <w:rsid w:val="008F368D"/>
    <w:rsid w:val="008F4AB2"/>
    <w:rsid w:val="008F4F12"/>
    <w:rsid w:val="008F52E2"/>
    <w:rsid w:val="008F5476"/>
    <w:rsid w:val="008F61D8"/>
    <w:rsid w:val="008F6303"/>
    <w:rsid w:val="008F6D90"/>
    <w:rsid w:val="008F72BF"/>
    <w:rsid w:val="008F7BCA"/>
    <w:rsid w:val="008F7DD3"/>
    <w:rsid w:val="00900806"/>
    <w:rsid w:val="00900910"/>
    <w:rsid w:val="009009B9"/>
    <w:rsid w:val="00900AA2"/>
    <w:rsid w:val="0090191B"/>
    <w:rsid w:val="00901F2F"/>
    <w:rsid w:val="0090220B"/>
    <w:rsid w:val="0090226A"/>
    <w:rsid w:val="009022D4"/>
    <w:rsid w:val="00902530"/>
    <w:rsid w:val="00902810"/>
    <w:rsid w:val="00903205"/>
    <w:rsid w:val="00903311"/>
    <w:rsid w:val="00903E58"/>
    <w:rsid w:val="00905333"/>
    <w:rsid w:val="0090552E"/>
    <w:rsid w:val="009057B7"/>
    <w:rsid w:val="00905C99"/>
    <w:rsid w:val="00905FB0"/>
    <w:rsid w:val="009063F3"/>
    <w:rsid w:val="00906A75"/>
    <w:rsid w:val="00906E93"/>
    <w:rsid w:val="00907709"/>
    <w:rsid w:val="00907AD2"/>
    <w:rsid w:val="00907E15"/>
    <w:rsid w:val="00910340"/>
    <w:rsid w:val="009104B2"/>
    <w:rsid w:val="009105B2"/>
    <w:rsid w:val="0091085A"/>
    <w:rsid w:val="009108DD"/>
    <w:rsid w:val="009111C7"/>
    <w:rsid w:val="009115A0"/>
    <w:rsid w:val="00913ABC"/>
    <w:rsid w:val="009148EC"/>
    <w:rsid w:val="009161E0"/>
    <w:rsid w:val="00916F35"/>
    <w:rsid w:val="0091700B"/>
    <w:rsid w:val="00917EDB"/>
    <w:rsid w:val="00920916"/>
    <w:rsid w:val="00921B66"/>
    <w:rsid w:val="00921EBD"/>
    <w:rsid w:val="00922876"/>
    <w:rsid w:val="0092321B"/>
    <w:rsid w:val="00923979"/>
    <w:rsid w:val="009248C3"/>
    <w:rsid w:val="00924F95"/>
    <w:rsid w:val="00925353"/>
    <w:rsid w:val="00926493"/>
    <w:rsid w:val="009267D0"/>
    <w:rsid w:val="009278F5"/>
    <w:rsid w:val="009304AD"/>
    <w:rsid w:val="0093067D"/>
    <w:rsid w:val="009309C2"/>
    <w:rsid w:val="00931870"/>
    <w:rsid w:val="00931D20"/>
    <w:rsid w:val="00931F22"/>
    <w:rsid w:val="009321EA"/>
    <w:rsid w:val="00932509"/>
    <w:rsid w:val="009326F6"/>
    <w:rsid w:val="009333D2"/>
    <w:rsid w:val="009333F8"/>
    <w:rsid w:val="00935635"/>
    <w:rsid w:val="00935B43"/>
    <w:rsid w:val="00935D23"/>
    <w:rsid w:val="0093690F"/>
    <w:rsid w:val="009371CA"/>
    <w:rsid w:val="009400E2"/>
    <w:rsid w:val="009402C2"/>
    <w:rsid w:val="0094030F"/>
    <w:rsid w:val="009405AD"/>
    <w:rsid w:val="00940685"/>
    <w:rsid w:val="0094076B"/>
    <w:rsid w:val="0094153B"/>
    <w:rsid w:val="009415F2"/>
    <w:rsid w:val="00941B05"/>
    <w:rsid w:val="009423DA"/>
    <w:rsid w:val="00942A7A"/>
    <w:rsid w:val="0094387C"/>
    <w:rsid w:val="00943D05"/>
    <w:rsid w:val="00944445"/>
    <w:rsid w:val="00944D5C"/>
    <w:rsid w:val="00944E91"/>
    <w:rsid w:val="00945348"/>
    <w:rsid w:val="00945763"/>
    <w:rsid w:val="00945A1C"/>
    <w:rsid w:val="00946098"/>
    <w:rsid w:val="0094623A"/>
    <w:rsid w:val="009465B7"/>
    <w:rsid w:val="009466A5"/>
    <w:rsid w:val="00946979"/>
    <w:rsid w:val="00946BC6"/>
    <w:rsid w:val="00946FED"/>
    <w:rsid w:val="0095076E"/>
    <w:rsid w:val="00950D47"/>
    <w:rsid w:val="00951741"/>
    <w:rsid w:val="00951D3D"/>
    <w:rsid w:val="00952B42"/>
    <w:rsid w:val="009536C0"/>
    <w:rsid w:val="00953770"/>
    <w:rsid w:val="00953776"/>
    <w:rsid w:val="0095442E"/>
    <w:rsid w:val="0095517F"/>
    <w:rsid w:val="009553DE"/>
    <w:rsid w:val="009568BC"/>
    <w:rsid w:val="00956D9E"/>
    <w:rsid w:val="00956DC4"/>
    <w:rsid w:val="00960F16"/>
    <w:rsid w:val="009619F2"/>
    <w:rsid w:val="00961D54"/>
    <w:rsid w:val="00962360"/>
    <w:rsid w:val="009625FD"/>
    <w:rsid w:val="00962A05"/>
    <w:rsid w:val="00963CBA"/>
    <w:rsid w:val="00963F3A"/>
    <w:rsid w:val="00964768"/>
    <w:rsid w:val="009647D9"/>
    <w:rsid w:val="00965292"/>
    <w:rsid w:val="00965457"/>
    <w:rsid w:val="00965FB2"/>
    <w:rsid w:val="00966A45"/>
    <w:rsid w:val="00966A6D"/>
    <w:rsid w:val="00966C41"/>
    <w:rsid w:val="009672F9"/>
    <w:rsid w:val="0096741A"/>
    <w:rsid w:val="00967447"/>
    <w:rsid w:val="00967C51"/>
    <w:rsid w:val="009714E0"/>
    <w:rsid w:val="009715FC"/>
    <w:rsid w:val="00971C5D"/>
    <w:rsid w:val="0097284D"/>
    <w:rsid w:val="00974A5D"/>
    <w:rsid w:val="00974A8D"/>
    <w:rsid w:val="00975111"/>
    <w:rsid w:val="0097575B"/>
    <w:rsid w:val="0097636B"/>
    <w:rsid w:val="00976CB4"/>
    <w:rsid w:val="00977178"/>
    <w:rsid w:val="009772DC"/>
    <w:rsid w:val="00977375"/>
    <w:rsid w:val="0097794A"/>
    <w:rsid w:val="00980605"/>
    <w:rsid w:val="009812FE"/>
    <w:rsid w:val="00981360"/>
    <w:rsid w:val="00981CD3"/>
    <w:rsid w:val="00982DE4"/>
    <w:rsid w:val="00983F1D"/>
    <w:rsid w:val="009845DD"/>
    <w:rsid w:val="00984BA2"/>
    <w:rsid w:val="00986393"/>
    <w:rsid w:val="0098658D"/>
    <w:rsid w:val="00986A1A"/>
    <w:rsid w:val="00987734"/>
    <w:rsid w:val="00987A71"/>
    <w:rsid w:val="0099001C"/>
    <w:rsid w:val="00990393"/>
    <w:rsid w:val="00990ACE"/>
    <w:rsid w:val="00991261"/>
    <w:rsid w:val="009925FB"/>
    <w:rsid w:val="00994A75"/>
    <w:rsid w:val="00995386"/>
    <w:rsid w:val="00996136"/>
    <w:rsid w:val="0099629B"/>
    <w:rsid w:val="009966CB"/>
    <w:rsid w:val="00996F66"/>
    <w:rsid w:val="00997CB1"/>
    <w:rsid w:val="009A0348"/>
    <w:rsid w:val="009A0350"/>
    <w:rsid w:val="009A06C5"/>
    <w:rsid w:val="009A0DAB"/>
    <w:rsid w:val="009A179F"/>
    <w:rsid w:val="009A1C35"/>
    <w:rsid w:val="009A20E4"/>
    <w:rsid w:val="009A2287"/>
    <w:rsid w:val="009A34AF"/>
    <w:rsid w:val="009A3BA9"/>
    <w:rsid w:val="009A41BE"/>
    <w:rsid w:val="009A547A"/>
    <w:rsid w:val="009A57F2"/>
    <w:rsid w:val="009A600E"/>
    <w:rsid w:val="009A6041"/>
    <w:rsid w:val="009A604D"/>
    <w:rsid w:val="009A690D"/>
    <w:rsid w:val="009A69E0"/>
    <w:rsid w:val="009A7649"/>
    <w:rsid w:val="009A77BE"/>
    <w:rsid w:val="009B2010"/>
    <w:rsid w:val="009B47D2"/>
    <w:rsid w:val="009B4ACF"/>
    <w:rsid w:val="009B4AF9"/>
    <w:rsid w:val="009B5439"/>
    <w:rsid w:val="009B5CF8"/>
    <w:rsid w:val="009C0B17"/>
    <w:rsid w:val="009C135E"/>
    <w:rsid w:val="009C13EC"/>
    <w:rsid w:val="009C1D40"/>
    <w:rsid w:val="009C2117"/>
    <w:rsid w:val="009C249A"/>
    <w:rsid w:val="009C3067"/>
    <w:rsid w:val="009C33C1"/>
    <w:rsid w:val="009C4B2E"/>
    <w:rsid w:val="009C4F40"/>
    <w:rsid w:val="009C5063"/>
    <w:rsid w:val="009C65E9"/>
    <w:rsid w:val="009C6EF8"/>
    <w:rsid w:val="009C6F26"/>
    <w:rsid w:val="009C6FFE"/>
    <w:rsid w:val="009D09AD"/>
    <w:rsid w:val="009D0F3E"/>
    <w:rsid w:val="009D13ED"/>
    <w:rsid w:val="009D15FD"/>
    <w:rsid w:val="009D1720"/>
    <w:rsid w:val="009D1ED0"/>
    <w:rsid w:val="009D2525"/>
    <w:rsid w:val="009D2FCA"/>
    <w:rsid w:val="009D324E"/>
    <w:rsid w:val="009D3B9A"/>
    <w:rsid w:val="009D446F"/>
    <w:rsid w:val="009D4F54"/>
    <w:rsid w:val="009D507E"/>
    <w:rsid w:val="009D5098"/>
    <w:rsid w:val="009D559D"/>
    <w:rsid w:val="009D576B"/>
    <w:rsid w:val="009D609A"/>
    <w:rsid w:val="009D79CE"/>
    <w:rsid w:val="009E26C6"/>
    <w:rsid w:val="009E328F"/>
    <w:rsid w:val="009E388C"/>
    <w:rsid w:val="009E484B"/>
    <w:rsid w:val="009E485E"/>
    <w:rsid w:val="009E4FF5"/>
    <w:rsid w:val="009E6300"/>
    <w:rsid w:val="009E7479"/>
    <w:rsid w:val="009E7D45"/>
    <w:rsid w:val="009F049D"/>
    <w:rsid w:val="009F160E"/>
    <w:rsid w:val="009F2325"/>
    <w:rsid w:val="009F24D1"/>
    <w:rsid w:val="009F2C19"/>
    <w:rsid w:val="009F3247"/>
    <w:rsid w:val="009F3A17"/>
    <w:rsid w:val="009F5BBE"/>
    <w:rsid w:val="009F6B5F"/>
    <w:rsid w:val="009F6B60"/>
    <w:rsid w:val="009F73B2"/>
    <w:rsid w:val="009F7D99"/>
    <w:rsid w:val="00A008CE"/>
    <w:rsid w:val="00A03C9C"/>
    <w:rsid w:val="00A04358"/>
    <w:rsid w:val="00A049FF"/>
    <w:rsid w:val="00A04E7E"/>
    <w:rsid w:val="00A04FD9"/>
    <w:rsid w:val="00A05B27"/>
    <w:rsid w:val="00A05F4D"/>
    <w:rsid w:val="00A05FDE"/>
    <w:rsid w:val="00A06332"/>
    <w:rsid w:val="00A063C0"/>
    <w:rsid w:val="00A07E46"/>
    <w:rsid w:val="00A07F48"/>
    <w:rsid w:val="00A11A71"/>
    <w:rsid w:val="00A11C1F"/>
    <w:rsid w:val="00A12282"/>
    <w:rsid w:val="00A12338"/>
    <w:rsid w:val="00A13323"/>
    <w:rsid w:val="00A13B84"/>
    <w:rsid w:val="00A1427D"/>
    <w:rsid w:val="00A142D2"/>
    <w:rsid w:val="00A1451D"/>
    <w:rsid w:val="00A14970"/>
    <w:rsid w:val="00A14E7D"/>
    <w:rsid w:val="00A14ED0"/>
    <w:rsid w:val="00A1540E"/>
    <w:rsid w:val="00A1616D"/>
    <w:rsid w:val="00A16B21"/>
    <w:rsid w:val="00A16C2C"/>
    <w:rsid w:val="00A16DC0"/>
    <w:rsid w:val="00A174A8"/>
    <w:rsid w:val="00A20A1A"/>
    <w:rsid w:val="00A20EF4"/>
    <w:rsid w:val="00A21A51"/>
    <w:rsid w:val="00A21D5D"/>
    <w:rsid w:val="00A22463"/>
    <w:rsid w:val="00A248AA"/>
    <w:rsid w:val="00A24952"/>
    <w:rsid w:val="00A24A2C"/>
    <w:rsid w:val="00A24B69"/>
    <w:rsid w:val="00A2533B"/>
    <w:rsid w:val="00A2579F"/>
    <w:rsid w:val="00A26482"/>
    <w:rsid w:val="00A264E1"/>
    <w:rsid w:val="00A267D7"/>
    <w:rsid w:val="00A27160"/>
    <w:rsid w:val="00A278F3"/>
    <w:rsid w:val="00A27C21"/>
    <w:rsid w:val="00A27E16"/>
    <w:rsid w:val="00A300B8"/>
    <w:rsid w:val="00A30569"/>
    <w:rsid w:val="00A30B03"/>
    <w:rsid w:val="00A30BF2"/>
    <w:rsid w:val="00A30CF0"/>
    <w:rsid w:val="00A31429"/>
    <w:rsid w:val="00A31EB6"/>
    <w:rsid w:val="00A32D15"/>
    <w:rsid w:val="00A33628"/>
    <w:rsid w:val="00A35A85"/>
    <w:rsid w:val="00A37C0A"/>
    <w:rsid w:val="00A37F61"/>
    <w:rsid w:val="00A40DF5"/>
    <w:rsid w:val="00A44F9D"/>
    <w:rsid w:val="00A45144"/>
    <w:rsid w:val="00A460CD"/>
    <w:rsid w:val="00A50AA8"/>
    <w:rsid w:val="00A50B4A"/>
    <w:rsid w:val="00A518CF"/>
    <w:rsid w:val="00A51A34"/>
    <w:rsid w:val="00A51BA2"/>
    <w:rsid w:val="00A51CA7"/>
    <w:rsid w:val="00A5213B"/>
    <w:rsid w:val="00A53292"/>
    <w:rsid w:val="00A53A03"/>
    <w:rsid w:val="00A5457C"/>
    <w:rsid w:val="00A55437"/>
    <w:rsid w:val="00A55441"/>
    <w:rsid w:val="00A562ED"/>
    <w:rsid w:val="00A56853"/>
    <w:rsid w:val="00A5697D"/>
    <w:rsid w:val="00A56DDF"/>
    <w:rsid w:val="00A57B5A"/>
    <w:rsid w:val="00A60009"/>
    <w:rsid w:val="00A622F3"/>
    <w:rsid w:val="00A62541"/>
    <w:rsid w:val="00A63229"/>
    <w:rsid w:val="00A63260"/>
    <w:rsid w:val="00A63991"/>
    <w:rsid w:val="00A63BC5"/>
    <w:rsid w:val="00A6416D"/>
    <w:rsid w:val="00A64C51"/>
    <w:rsid w:val="00A65E58"/>
    <w:rsid w:val="00A65FA0"/>
    <w:rsid w:val="00A66D27"/>
    <w:rsid w:val="00A66FD5"/>
    <w:rsid w:val="00A67845"/>
    <w:rsid w:val="00A6788E"/>
    <w:rsid w:val="00A71789"/>
    <w:rsid w:val="00A71CE2"/>
    <w:rsid w:val="00A72F22"/>
    <w:rsid w:val="00A72F4D"/>
    <w:rsid w:val="00A73927"/>
    <w:rsid w:val="00A74063"/>
    <w:rsid w:val="00A748A6"/>
    <w:rsid w:val="00A7498D"/>
    <w:rsid w:val="00A74ECA"/>
    <w:rsid w:val="00A750CC"/>
    <w:rsid w:val="00A75846"/>
    <w:rsid w:val="00A75CF8"/>
    <w:rsid w:val="00A764C1"/>
    <w:rsid w:val="00A77A1C"/>
    <w:rsid w:val="00A805EB"/>
    <w:rsid w:val="00A821E6"/>
    <w:rsid w:val="00A82BB2"/>
    <w:rsid w:val="00A8307B"/>
    <w:rsid w:val="00A830B4"/>
    <w:rsid w:val="00A83516"/>
    <w:rsid w:val="00A849CC"/>
    <w:rsid w:val="00A852D2"/>
    <w:rsid w:val="00A854F1"/>
    <w:rsid w:val="00A85F44"/>
    <w:rsid w:val="00A86238"/>
    <w:rsid w:val="00A86D37"/>
    <w:rsid w:val="00A86D58"/>
    <w:rsid w:val="00A878BE"/>
    <w:rsid w:val="00A879A4"/>
    <w:rsid w:val="00A87DA0"/>
    <w:rsid w:val="00A87FF5"/>
    <w:rsid w:val="00A90075"/>
    <w:rsid w:val="00A91146"/>
    <w:rsid w:val="00A938FB"/>
    <w:rsid w:val="00A939BF"/>
    <w:rsid w:val="00A93A15"/>
    <w:rsid w:val="00A949C4"/>
    <w:rsid w:val="00A94DEC"/>
    <w:rsid w:val="00A966F4"/>
    <w:rsid w:val="00A96D2F"/>
    <w:rsid w:val="00A96E00"/>
    <w:rsid w:val="00A96FB6"/>
    <w:rsid w:val="00A97A23"/>
    <w:rsid w:val="00A97BB8"/>
    <w:rsid w:val="00AA05C4"/>
    <w:rsid w:val="00AA23A4"/>
    <w:rsid w:val="00AA24CC"/>
    <w:rsid w:val="00AA252F"/>
    <w:rsid w:val="00AA2AC5"/>
    <w:rsid w:val="00AA3C99"/>
    <w:rsid w:val="00AA5438"/>
    <w:rsid w:val="00AA5917"/>
    <w:rsid w:val="00AA5EF3"/>
    <w:rsid w:val="00AA686A"/>
    <w:rsid w:val="00AA6D8E"/>
    <w:rsid w:val="00AA7BCA"/>
    <w:rsid w:val="00AB01B7"/>
    <w:rsid w:val="00AB0D9F"/>
    <w:rsid w:val="00AB1574"/>
    <w:rsid w:val="00AB42E1"/>
    <w:rsid w:val="00AB5057"/>
    <w:rsid w:val="00AB5D6E"/>
    <w:rsid w:val="00AB5FF8"/>
    <w:rsid w:val="00AB6752"/>
    <w:rsid w:val="00AB71B5"/>
    <w:rsid w:val="00AB79B0"/>
    <w:rsid w:val="00AC0759"/>
    <w:rsid w:val="00AC1C49"/>
    <w:rsid w:val="00AC1CBF"/>
    <w:rsid w:val="00AC2287"/>
    <w:rsid w:val="00AC2447"/>
    <w:rsid w:val="00AC302B"/>
    <w:rsid w:val="00AC33CF"/>
    <w:rsid w:val="00AC36A7"/>
    <w:rsid w:val="00AC39F4"/>
    <w:rsid w:val="00AC3A83"/>
    <w:rsid w:val="00AC3AA1"/>
    <w:rsid w:val="00AC425F"/>
    <w:rsid w:val="00AC5359"/>
    <w:rsid w:val="00AC53C7"/>
    <w:rsid w:val="00AC5ABC"/>
    <w:rsid w:val="00AC683D"/>
    <w:rsid w:val="00AC7BA7"/>
    <w:rsid w:val="00AD0EE2"/>
    <w:rsid w:val="00AD0FC7"/>
    <w:rsid w:val="00AD201C"/>
    <w:rsid w:val="00AD23A4"/>
    <w:rsid w:val="00AD257C"/>
    <w:rsid w:val="00AD2A82"/>
    <w:rsid w:val="00AD2D71"/>
    <w:rsid w:val="00AD4805"/>
    <w:rsid w:val="00AD4D61"/>
    <w:rsid w:val="00AD5B61"/>
    <w:rsid w:val="00AD7C47"/>
    <w:rsid w:val="00AE1681"/>
    <w:rsid w:val="00AE1E2D"/>
    <w:rsid w:val="00AE1E62"/>
    <w:rsid w:val="00AE277D"/>
    <w:rsid w:val="00AE30F1"/>
    <w:rsid w:val="00AE466B"/>
    <w:rsid w:val="00AE4EDB"/>
    <w:rsid w:val="00AE52B5"/>
    <w:rsid w:val="00AE59F2"/>
    <w:rsid w:val="00AE5F27"/>
    <w:rsid w:val="00AE60C4"/>
    <w:rsid w:val="00AE6107"/>
    <w:rsid w:val="00AE6AD0"/>
    <w:rsid w:val="00AE6E6E"/>
    <w:rsid w:val="00AE728F"/>
    <w:rsid w:val="00AE752F"/>
    <w:rsid w:val="00AE7C60"/>
    <w:rsid w:val="00AF0693"/>
    <w:rsid w:val="00AF1671"/>
    <w:rsid w:val="00AF1CD2"/>
    <w:rsid w:val="00AF209F"/>
    <w:rsid w:val="00AF30D8"/>
    <w:rsid w:val="00AF33E9"/>
    <w:rsid w:val="00AF35B2"/>
    <w:rsid w:val="00AF38CA"/>
    <w:rsid w:val="00AF4799"/>
    <w:rsid w:val="00AF48C1"/>
    <w:rsid w:val="00AF51E4"/>
    <w:rsid w:val="00AF520A"/>
    <w:rsid w:val="00AF5599"/>
    <w:rsid w:val="00AF5B84"/>
    <w:rsid w:val="00AF71CD"/>
    <w:rsid w:val="00B00422"/>
    <w:rsid w:val="00B012C0"/>
    <w:rsid w:val="00B01D60"/>
    <w:rsid w:val="00B02FF7"/>
    <w:rsid w:val="00B03A91"/>
    <w:rsid w:val="00B03DA2"/>
    <w:rsid w:val="00B05371"/>
    <w:rsid w:val="00B055A3"/>
    <w:rsid w:val="00B05B49"/>
    <w:rsid w:val="00B05B51"/>
    <w:rsid w:val="00B05F9E"/>
    <w:rsid w:val="00B0606E"/>
    <w:rsid w:val="00B0661E"/>
    <w:rsid w:val="00B1088B"/>
    <w:rsid w:val="00B109BD"/>
    <w:rsid w:val="00B114B7"/>
    <w:rsid w:val="00B11AA4"/>
    <w:rsid w:val="00B11B4B"/>
    <w:rsid w:val="00B11B76"/>
    <w:rsid w:val="00B11D31"/>
    <w:rsid w:val="00B123EE"/>
    <w:rsid w:val="00B12FE4"/>
    <w:rsid w:val="00B13096"/>
    <w:rsid w:val="00B13694"/>
    <w:rsid w:val="00B1474F"/>
    <w:rsid w:val="00B14904"/>
    <w:rsid w:val="00B15B2C"/>
    <w:rsid w:val="00B1630D"/>
    <w:rsid w:val="00B16AD0"/>
    <w:rsid w:val="00B17494"/>
    <w:rsid w:val="00B17CEC"/>
    <w:rsid w:val="00B2182D"/>
    <w:rsid w:val="00B22429"/>
    <w:rsid w:val="00B22A5E"/>
    <w:rsid w:val="00B22FCB"/>
    <w:rsid w:val="00B23043"/>
    <w:rsid w:val="00B231A1"/>
    <w:rsid w:val="00B23E6D"/>
    <w:rsid w:val="00B25217"/>
    <w:rsid w:val="00B26EBE"/>
    <w:rsid w:val="00B26F71"/>
    <w:rsid w:val="00B27728"/>
    <w:rsid w:val="00B30179"/>
    <w:rsid w:val="00B308DA"/>
    <w:rsid w:val="00B30F61"/>
    <w:rsid w:val="00B31ED9"/>
    <w:rsid w:val="00B3228C"/>
    <w:rsid w:val="00B32BED"/>
    <w:rsid w:val="00B334FD"/>
    <w:rsid w:val="00B33D93"/>
    <w:rsid w:val="00B33EC0"/>
    <w:rsid w:val="00B34F84"/>
    <w:rsid w:val="00B34FB8"/>
    <w:rsid w:val="00B354CC"/>
    <w:rsid w:val="00B356B8"/>
    <w:rsid w:val="00B358FD"/>
    <w:rsid w:val="00B36282"/>
    <w:rsid w:val="00B373DB"/>
    <w:rsid w:val="00B374EF"/>
    <w:rsid w:val="00B37626"/>
    <w:rsid w:val="00B37A59"/>
    <w:rsid w:val="00B37B66"/>
    <w:rsid w:val="00B37D68"/>
    <w:rsid w:val="00B41C48"/>
    <w:rsid w:val="00B420FA"/>
    <w:rsid w:val="00B42421"/>
    <w:rsid w:val="00B42AAC"/>
    <w:rsid w:val="00B4306D"/>
    <w:rsid w:val="00B4354B"/>
    <w:rsid w:val="00B43C1D"/>
    <w:rsid w:val="00B444FB"/>
    <w:rsid w:val="00B453E3"/>
    <w:rsid w:val="00B459EB"/>
    <w:rsid w:val="00B46050"/>
    <w:rsid w:val="00B47034"/>
    <w:rsid w:val="00B47AC1"/>
    <w:rsid w:val="00B50F1A"/>
    <w:rsid w:val="00B526C0"/>
    <w:rsid w:val="00B52889"/>
    <w:rsid w:val="00B52A3E"/>
    <w:rsid w:val="00B5388E"/>
    <w:rsid w:val="00B5394A"/>
    <w:rsid w:val="00B53A16"/>
    <w:rsid w:val="00B54D7F"/>
    <w:rsid w:val="00B56644"/>
    <w:rsid w:val="00B567BF"/>
    <w:rsid w:val="00B567C0"/>
    <w:rsid w:val="00B56AF4"/>
    <w:rsid w:val="00B56B78"/>
    <w:rsid w:val="00B56BC9"/>
    <w:rsid w:val="00B57152"/>
    <w:rsid w:val="00B57536"/>
    <w:rsid w:val="00B6092F"/>
    <w:rsid w:val="00B60F55"/>
    <w:rsid w:val="00B61CC3"/>
    <w:rsid w:val="00B629A5"/>
    <w:rsid w:val="00B630AA"/>
    <w:rsid w:val="00B638A5"/>
    <w:rsid w:val="00B63B7C"/>
    <w:rsid w:val="00B63E6A"/>
    <w:rsid w:val="00B6419C"/>
    <w:rsid w:val="00B64249"/>
    <w:rsid w:val="00B648B9"/>
    <w:rsid w:val="00B6505E"/>
    <w:rsid w:val="00B655C7"/>
    <w:rsid w:val="00B655F2"/>
    <w:rsid w:val="00B6571F"/>
    <w:rsid w:val="00B65CED"/>
    <w:rsid w:val="00B666C9"/>
    <w:rsid w:val="00B66DE8"/>
    <w:rsid w:val="00B67187"/>
    <w:rsid w:val="00B67ABE"/>
    <w:rsid w:val="00B67CB3"/>
    <w:rsid w:val="00B712CD"/>
    <w:rsid w:val="00B71340"/>
    <w:rsid w:val="00B71985"/>
    <w:rsid w:val="00B72447"/>
    <w:rsid w:val="00B72E78"/>
    <w:rsid w:val="00B73169"/>
    <w:rsid w:val="00B73367"/>
    <w:rsid w:val="00B73936"/>
    <w:rsid w:val="00B748C9"/>
    <w:rsid w:val="00B74A20"/>
    <w:rsid w:val="00B74B92"/>
    <w:rsid w:val="00B7535F"/>
    <w:rsid w:val="00B774A0"/>
    <w:rsid w:val="00B8059D"/>
    <w:rsid w:val="00B80982"/>
    <w:rsid w:val="00B80B14"/>
    <w:rsid w:val="00B81183"/>
    <w:rsid w:val="00B816A5"/>
    <w:rsid w:val="00B81E12"/>
    <w:rsid w:val="00B8252C"/>
    <w:rsid w:val="00B8300F"/>
    <w:rsid w:val="00B83EA9"/>
    <w:rsid w:val="00B8421F"/>
    <w:rsid w:val="00B845F2"/>
    <w:rsid w:val="00B84681"/>
    <w:rsid w:val="00B85400"/>
    <w:rsid w:val="00B854D7"/>
    <w:rsid w:val="00B864C6"/>
    <w:rsid w:val="00B87EC3"/>
    <w:rsid w:val="00B90314"/>
    <w:rsid w:val="00B912F5"/>
    <w:rsid w:val="00B91C2E"/>
    <w:rsid w:val="00B91D48"/>
    <w:rsid w:val="00B95268"/>
    <w:rsid w:val="00B955CE"/>
    <w:rsid w:val="00B95B80"/>
    <w:rsid w:val="00B95E32"/>
    <w:rsid w:val="00B96082"/>
    <w:rsid w:val="00B9689A"/>
    <w:rsid w:val="00B970B8"/>
    <w:rsid w:val="00B97225"/>
    <w:rsid w:val="00BA0C15"/>
    <w:rsid w:val="00BA0EA4"/>
    <w:rsid w:val="00BA2174"/>
    <w:rsid w:val="00BA39DA"/>
    <w:rsid w:val="00BA3E0C"/>
    <w:rsid w:val="00BA4379"/>
    <w:rsid w:val="00BA46C3"/>
    <w:rsid w:val="00BA4736"/>
    <w:rsid w:val="00BA5660"/>
    <w:rsid w:val="00BA5D94"/>
    <w:rsid w:val="00BA60E4"/>
    <w:rsid w:val="00BA6971"/>
    <w:rsid w:val="00BA6AB8"/>
    <w:rsid w:val="00BA6C55"/>
    <w:rsid w:val="00BA714A"/>
    <w:rsid w:val="00BA7D5A"/>
    <w:rsid w:val="00BB119E"/>
    <w:rsid w:val="00BB11D8"/>
    <w:rsid w:val="00BB221E"/>
    <w:rsid w:val="00BB2543"/>
    <w:rsid w:val="00BB2914"/>
    <w:rsid w:val="00BB2D83"/>
    <w:rsid w:val="00BB4E92"/>
    <w:rsid w:val="00BB5656"/>
    <w:rsid w:val="00BB664D"/>
    <w:rsid w:val="00BB692B"/>
    <w:rsid w:val="00BB6E52"/>
    <w:rsid w:val="00BB6F01"/>
    <w:rsid w:val="00BB70B8"/>
    <w:rsid w:val="00BC1700"/>
    <w:rsid w:val="00BC17F0"/>
    <w:rsid w:val="00BC1817"/>
    <w:rsid w:val="00BC34D6"/>
    <w:rsid w:val="00BC4349"/>
    <w:rsid w:val="00BC4D46"/>
    <w:rsid w:val="00BC4D5E"/>
    <w:rsid w:val="00BC4F83"/>
    <w:rsid w:val="00BC5DEC"/>
    <w:rsid w:val="00BC60D1"/>
    <w:rsid w:val="00BC60FF"/>
    <w:rsid w:val="00BC74E9"/>
    <w:rsid w:val="00BC75C0"/>
    <w:rsid w:val="00BD0BB7"/>
    <w:rsid w:val="00BD0EC3"/>
    <w:rsid w:val="00BD14E2"/>
    <w:rsid w:val="00BD1515"/>
    <w:rsid w:val="00BD1ACD"/>
    <w:rsid w:val="00BD1B64"/>
    <w:rsid w:val="00BD2146"/>
    <w:rsid w:val="00BD21BF"/>
    <w:rsid w:val="00BD2748"/>
    <w:rsid w:val="00BD2D6F"/>
    <w:rsid w:val="00BD3A7D"/>
    <w:rsid w:val="00BD3B1C"/>
    <w:rsid w:val="00BD4BEA"/>
    <w:rsid w:val="00BD4EDF"/>
    <w:rsid w:val="00BD63AC"/>
    <w:rsid w:val="00BD747D"/>
    <w:rsid w:val="00BD7C7B"/>
    <w:rsid w:val="00BD7CBB"/>
    <w:rsid w:val="00BD7F7B"/>
    <w:rsid w:val="00BE0AE3"/>
    <w:rsid w:val="00BE0E39"/>
    <w:rsid w:val="00BE0F14"/>
    <w:rsid w:val="00BE19F8"/>
    <w:rsid w:val="00BE22AC"/>
    <w:rsid w:val="00BE2390"/>
    <w:rsid w:val="00BE3001"/>
    <w:rsid w:val="00BE4462"/>
    <w:rsid w:val="00BE4F74"/>
    <w:rsid w:val="00BE618E"/>
    <w:rsid w:val="00BE73ED"/>
    <w:rsid w:val="00BE7982"/>
    <w:rsid w:val="00BE7E42"/>
    <w:rsid w:val="00BF0631"/>
    <w:rsid w:val="00BF0E23"/>
    <w:rsid w:val="00BF1466"/>
    <w:rsid w:val="00BF1963"/>
    <w:rsid w:val="00BF1E98"/>
    <w:rsid w:val="00BF2BDA"/>
    <w:rsid w:val="00BF32BE"/>
    <w:rsid w:val="00BF37AA"/>
    <w:rsid w:val="00BF3F60"/>
    <w:rsid w:val="00BF41DD"/>
    <w:rsid w:val="00BF49BD"/>
    <w:rsid w:val="00BF548D"/>
    <w:rsid w:val="00BF559F"/>
    <w:rsid w:val="00BF6DFD"/>
    <w:rsid w:val="00C01440"/>
    <w:rsid w:val="00C0185A"/>
    <w:rsid w:val="00C0199D"/>
    <w:rsid w:val="00C0225E"/>
    <w:rsid w:val="00C02D27"/>
    <w:rsid w:val="00C02E11"/>
    <w:rsid w:val="00C03542"/>
    <w:rsid w:val="00C036E0"/>
    <w:rsid w:val="00C04153"/>
    <w:rsid w:val="00C0451A"/>
    <w:rsid w:val="00C04C7D"/>
    <w:rsid w:val="00C04EFB"/>
    <w:rsid w:val="00C05999"/>
    <w:rsid w:val="00C059D6"/>
    <w:rsid w:val="00C05DD2"/>
    <w:rsid w:val="00C06628"/>
    <w:rsid w:val="00C0670C"/>
    <w:rsid w:val="00C070BD"/>
    <w:rsid w:val="00C07276"/>
    <w:rsid w:val="00C10E48"/>
    <w:rsid w:val="00C113F4"/>
    <w:rsid w:val="00C11EC0"/>
    <w:rsid w:val="00C12347"/>
    <w:rsid w:val="00C129B8"/>
    <w:rsid w:val="00C12C7C"/>
    <w:rsid w:val="00C13A33"/>
    <w:rsid w:val="00C13AEF"/>
    <w:rsid w:val="00C13E07"/>
    <w:rsid w:val="00C143B4"/>
    <w:rsid w:val="00C14737"/>
    <w:rsid w:val="00C14D26"/>
    <w:rsid w:val="00C15AEC"/>
    <w:rsid w:val="00C1613C"/>
    <w:rsid w:val="00C16D56"/>
    <w:rsid w:val="00C172A8"/>
    <w:rsid w:val="00C17586"/>
    <w:rsid w:val="00C17699"/>
    <w:rsid w:val="00C20CE6"/>
    <w:rsid w:val="00C20F7A"/>
    <w:rsid w:val="00C2138C"/>
    <w:rsid w:val="00C21B08"/>
    <w:rsid w:val="00C2346D"/>
    <w:rsid w:val="00C234AF"/>
    <w:rsid w:val="00C24A7D"/>
    <w:rsid w:val="00C260FE"/>
    <w:rsid w:val="00C26146"/>
    <w:rsid w:val="00C2626D"/>
    <w:rsid w:val="00C27434"/>
    <w:rsid w:val="00C27822"/>
    <w:rsid w:val="00C27A78"/>
    <w:rsid w:val="00C27EC2"/>
    <w:rsid w:val="00C27F1E"/>
    <w:rsid w:val="00C30235"/>
    <w:rsid w:val="00C309A6"/>
    <w:rsid w:val="00C3120B"/>
    <w:rsid w:val="00C3184B"/>
    <w:rsid w:val="00C31B61"/>
    <w:rsid w:val="00C325B7"/>
    <w:rsid w:val="00C32A91"/>
    <w:rsid w:val="00C33477"/>
    <w:rsid w:val="00C33D34"/>
    <w:rsid w:val="00C34A4C"/>
    <w:rsid w:val="00C34CA3"/>
    <w:rsid w:val="00C3691B"/>
    <w:rsid w:val="00C36CBD"/>
    <w:rsid w:val="00C37CE0"/>
    <w:rsid w:val="00C40740"/>
    <w:rsid w:val="00C407EE"/>
    <w:rsid w:val="00C40B0A"/>
    <w:rsid w:val="00C40C26"/>
    <w:rsid w:val="00C41189"/>
    <w:rsid w:val="00C41327"/>
    <w:rsid w:val="00C41335"/>
    <w:rsid w:val="00C416E5"/>
    <w:rsid w:val="00C41A28"/>
    <w:rsid w:val="00C440F9"/>
    <w:rsid w:val="00C4424E"/>
    <w:rsid w:val="00C4494C"/>
    <w:rsid w:val="00C45639"/>
    <w:rsid w:val="00C463DD"/>
    <w:rsid w:val="00C46B8B"/>
    <w:rsid w:val="00C4764F"/>
    <w:rsid w:val="00C5010C"/>
    <w:rsid w:val="00C50A7B"/>
    <w:rsid w:val="00C5152D"/>
    <w:rsid w:val="00C5192B"/>
    <w:rsid w:val="00C5285E"/>
    <w:rsid w:val="00C52ECE"/>
    <w:rsid w:val="00C5334C"/>
    <w:rsid w:val="00C5378D"/>
    <w:rsid w:val="00C53F8A"/>
    <w:rsid w:val="00C55B00"/>
    <w:rsid w:val="00C55DC2"/>
    <w:rsid w:val="00C56738"/>
    <w:rsid w:val="00C567A1"/>
    <w:rsid w:val="00C57704"/>
    <w:rsid w:val="00C577DE"/>
    <w:rsid w:val="00C579DC"/>
    <w:rsid w:val="00C603B9"/>
    <w:rsid w:val="00C609E3"/>
    <w:rsid w:val="00C61374"/>
    <w:rsid w:val="00C619CD"/>
    <w:rsid w:val="00C62878"/>
    <w:rsid w:val="00C63FA6"/>
    <w:rsid w:val="00C645B7"/>
    <w:rsid w:val="00C6567A"/>
    <w:rsid w:val="00C65812"/>
    <w:rsid w:val="00C65DE5"/>
    <w:rsid w:val="00C660E4"/>
    <w:rsid w:val="00C67661"/>
    <w:rsid w:val="00C67D0A"/>
    <w:rsid w:val="00C706D9"/>
    <w:rsid w:val="00C70B5E"/>
    <w:rsid w:val="00C70D56"/>
    <w:rsid w:val="00C70F5D"/>
    <w:rsid w:val="00C710A6"/>
    <w:rsid w:val="00C717ED"/>
    <w:rsid w:val="00C71FD3"/>
    <w:rsid w:val="00C7369C"/>
    <w:rsid w:val="00C73C64"/>
    <w:rsid w:val="00C745C3"/>
    <w:rsid w:val="00C74C91"/>
    <w:rsid w:val="00C755F8"/>
    <w:rsid w:val="00C756ED"/>
    <w:rsid w:val="00C75AEC"/>
    <w:rsid w:val="00C75EBE"/>
    <w:rsid w:val="00C7644A"/>
    <w:rsid w:val="00C764FE"/>
    <w:rsid w:val="00C7752F"/>
    <w:rsid w:val="00C7757F"/>
    <w:rsid w:val="00C77C40"/>
    <w:rsid w:val="00C80858"/>
    <w:rsid w:val="00C81A02"/>
    <w:rsid w:val="00C81CFA"/>
    <w:rsid w:val="00C825EB"/>
    <w:rsid w:val="00C826B7"/>
    <w:rsid w:val="00C832F8"/>
    <w:rsid w:val="00C83696"/>
    <w:rsid w:val="00C83E93"/>
    <w:rsid w:val="00C83FD1"/>
    <w:rsid w:val="00C8436C"/>
    <w:rsid w:val="00C8484D"/>
    <w:rsid w:val="00C8515A"/>
    <w:rsid w:val="00C8585C"/>
    <w:rsid w:val="00C85AFF"/>
    <w:rsid w:val="00C8615F"/>
    <w:rsid w:val="00C90AC5"/>
    <w:rsid w:val="00C92F94"/>
    <w:rsid w:val="00C93E98"/>
    <w:rsid w:val="00C94465"/>
    <w:rsid w:val="00C9465C"/>
    <w:rsid w:val="00C949C4"/>
    <w:rsid w:val="00C94A03"/>
    <w:rsid w:val="00C95739"/>
    <w:rsid w:val="00C95A41"/>
    <w:rsid w:val="00C95C7F"/>
    <w:rsid w:val="00C9627A"/>
    <w:rsid w:val="00C9787A"/>
    <w:rsid w:val="00CA075E"/>
    <w:rsid w:val="00CA138E"/>
    <w:rsid w:val="00CA1606"/>
    <w:rsid w:val="00CA1A87"/>
    <w:rsid w:val="00CA1CB0"/>
    <w:rsid w:val="00CA25B7"/>
    <w:rsid w:val="00CA261B"/>
    <w:rsid w:val="00CA27AE"/>
    <w:rsid w:val="00CA2FD4"/>
    <w:rsid w:val="00CA38A1"/>
    <w:rsid w:val="00CA470B"/>
    <w:rsid w:val="00CA4B0E"/>
    <w:rsid w:val="00CA5B67"/>
    <w:rsid w:val="00CA5CEB"/>
    <w:rsid w:val="00CA606A"/>
    <w:rsid w:val="00CA69F2"/>
    <w:rsid w:val="00CA706D"/>
    <w:rsid w:val="00CA749B"/>
    <w:rsid w:val="00CA77B2"/>
    <w:rsid w:val="00CA7A5F"/>
    <w:rsid w:val="00CB039C"/>
    <w:rsid w:val="00CB0748"/>
    <w:rsid w:val="00CB08DB"/>
    <w:rsid w:val="00CB0A55"/>
    <w:rsid w:val="00CB1BBF"/>
    <w:rsid w:val="00CB1BDD"/>
    <w:rsid w:val="00CB1DE8"/>
    <w:rsid w:val="00CB3050"/>
    <w:rsid w:val="00CB33E3"/>
    <w:rsid w:val="00CB3473"/>
    <w:rsid w:val="00CB3C2E"/>
    <w:rsid w:val="00CB3CAA"/>
    <w:rsid w:val="00CB508F"/>
    <w:rsid w:val="00CB575B"/>
    <w:rsid w:val="00CB74AC"/>
    <w:rsid w:val="00CB7A85"/>
    <w:rsid w:val="00CC010A"/>
    <w:rsid w:val="00CC0774"/>
    <w:rsid w:val="00CC15B5"/>
    <w:rsid w:val="00CC176D"/>
    <w:rsid w:val="00CC1959"/>
    <w:rsid w:val="00CC2E14"/>
    <w:rsid w:val="00CC3435"/>
    <w:rsid w:val="00CC3AF8"/>
    <w:rsid w:val="00CC43E8"/>
    <w:rsid w:val="00CC43FD"/>
    <w:rsid w:val="00CC515F"/>
    <w:rsid w:val="00CC6323"/>
    <w:rsid w:val="00CC6C8A"/>
    <w:rsid w:val="00CC7C4C"/>
    <w:rsid w:val="00CD0265"/>
    <w:rsid w:val="00CD03B4"/>
    <w:rsid w:val="00CD1551"/>
    <w:rsid w:val="00CD1709"/>
    <w:rsid w:val="00CD1C1A"/>
    <w:rsid w:val="00CD25DB"/>
    <w:rsid w:val="00CD2617"/>
    <w:rsid w:val="00CD31A6"/>
    <w:rsid w:val="00CD3210"/>
    <w:rsid w:val="00CD33BD"/>
    <w:rsid w:val="00CD3427"/>
    <w:rsid w:val="00CD433E"/>
    <w:rsid w:val="00CD455E"/>
    <w:rsid w:val="00CD552D"/>
    <w:rsid w:val="00CD5DDF"/>
    <w:rsid w:val="00CD61EB"/>
    <w:rsid w:val="00CD64C5"/>
    <w:rsid w:val="00CD68BA"/>
    <w:rsid w:val="00CE097F"/>
    <w:rsid w:val="00CE0D48"/>
    <w:rsid w:val="00CE0E00"/>
    <w:rsid w:val="00CE0F48"/>
    <w:rsid w:val="00CE0F64"/>
    <w:rsid w:val="00CE0F6D"/>
    <w:rsid w:val="00CE10D9"/>
    <w:rsid w:val="00CE142D"/>
    <w:rsid w:val="00CE16B0"/>
    <w:rsid w:val="00CE22EA"/>
    <w:rsid w:val="00CE2463"/>
    <w:rsid w:val="00CE2732"/>
    <w:rsid w:val="00CE2BC5"/>
    <w:rsid w:val="00CE3368"/>
    <w:rsid w:val="00CE34BB"/>
    <w:rsid w:val="00CE459A"/>
    <w:rsid w:val="00CE4A8F"/>
    <w:rsid w:val="00CE5878"/>
    <w:rsid w:val="00CE6E1B"/>
    <w:rsid w:val="00CE6F70"/>
    <w:rsid w:val="00CE79F6"/>
    <w:rsid w:val="00CF06CB"/>
    <w:rsid w:val="00CF1156"/>
    <w:rsid w:val="00CF1B91"/>
    <w:rsid w:val="00CF1F73"/>
    <w:rsid w:val="00CF229E"/>
    <w:rsid w:val="00CF24ED"/>
    <w:rsid w:val="00CF2C3C"/>
    <w:rsid w:val="00CF30E8"/>
    <w:rsid w:val="00CF353C"/>
    <w:rsid w:val="00CF3819"/>
    <w:rsid w:val="00CF41EA"/>
    <w:rsid w:val="00CF579B"/>
    <w:rsid w:val="00CF5A3A"/>
    <w:rsid w:val="00CF5B31"/>
    <w:rsid w:val="00CF5B7A"/>
    <w:rsid w:val="00CF621D"/>
    <w:rsid w:val="00CF69C2"/>
    <w:rsid w:val="00CF6B8D"/>
    <w:rsid w:val="00CF7174"/>
    <w:rsid w:val="00CF784B"/>
    <w:rsid w:val="00CF7F48"/>
    <w:rsid w:val="00D00622"/>
    <w:rsid w:val="00D0087F"/>
    <w:rsid w:val="00D0099B"/>
    <w:rsid w:val="00D01403"/>
    <w:rsid w:val="00D01ADC"/>
    <w:rsid w:val="00D02166"/>
    <w:rsid w:val="00D02762"/>
    <w:rsid w:val="00D03AD9"/>
    <w:rsid w:val="00D03CE2"/>
    <w:rsid w:val="00D04235"/>
    <w:rsid w:val="00D06614"/>
    <w:rsid w:val="00D0729D"/>
    <w:rsid w:val="00D079E6"/>
    <w:rsid w:val="00D079EB"/>
    <w:rsid w:val="00D10E74"/>
    <w:rsid w:val="00D118F1"/>
    <w:rsid w:val="00D12966"/>
    <w:rsid w:val="00D13318"/>
    <w:rsid w:val="00D15140"/>
    <w:rsid w:val="00D1553E"/>
    <w:rsid w:val="00D161D8"/>
    <w:rsid w:val="00D16357"/>
    <w:rsid w:val="00D17005"/>
    <w:rsid w:val="00D17803"/>
    <w:rsid w:val="00D2031B"/>
    <w:rsid w:val="00D20FEE"/>
    <w:rsid w:val="00D21DD5"/>
    <w:rsid w:val="00D222E2"/>
    <w:rsid w:val="00D22506"/>
    <w:rsid w:val="00D228C0"/>
    <w:rsid w:val="00D22BDF"/>
    <w:rsid w:val="00D23B41"/>
    <w:rsid w:val="00D23D71"/>
    <w:rsid w:val="00D247EA"/>
    <w:rsid w:val="00D25139"/>
    <w:rsid w:val="00D25EF9"/>
    <w:rsid w:val="00D25F0B"/>
    <w:rsid w:val="00D25F57"/>
    <w:rsid w:val="00D25FE2"/>
    <w:rsid w:val="00D26789"/>
    <w:rsid w:val="00D27527"/>
    <w:rsid w:val="00D2776F"/>
    <w:rsid w:val="00D27ED8"/>
    <w:rsid w:val="00D3070E"/>
    <w:rsid w:val="00D30C58"/>
    <w:rsid w:val="00D30CCF"/>
    <w:rsid w:val="00D3141C"/>
    <w:rsid w:val="00D317BB"/>
    <w:rsid w:val="00D3202F"/>
    <w:rsid w:val="00D32502"/>
    <w:rsid w:val="00D32B1B"/>
    <w:rsid w:val="00D33063"/>
    <w:rsid w:val="00D330B8"/>
    <w:rsid w:val="00D3317E"/>
    <w:rsid w:val="00D3319A"/>
    <w:rsid w:val="00D3344B"/>
    <w:rsid w:val="00D33B98"/>
    <w:rsid w:val="00D343D3"/>
    <w:rsid w:val="00D3468A"/>
    <w:rsid w:val="00D34728"/>
    <w:rsid w:val="00D34FBB"/>
    <w:rsid w:val="00D35071"/>
    <w:rsid w:val="00D359FA"/>
    <w:rsid w:val="00D35D6F"/>
    <w:rsid w:val="00D36665"/>
    <w:rsid w:val="00D37E26"/>
    <w:rsid w:val="00D4137D"/>
    <w:rsid w:val="00D41990"/>
    <w:rsid w:val="00D41FEB"/>
    <w:rsid w:val="00D42198"/>
    <w:rsid w:val="00D42684"/>
    <w:rsid w:val="00D43252"/>
    <w:rsid w:val="00D432F3"/>
    <w:rsid w:val="00D4351A"/>
    <w:rsid w:val="00D44D36"/>
    <w:rsid w:val="00D44EAE"/>
    <w:rsid w:val="00D4609C"/>
    <w:rsid w:val="00D462D3"/>
    <w:rsid w:val="00D46947"/>
    <w:rsid w:val="00D470C3"/>
    <w:rsid w:val="00D47B29"/>
    <w:rsid w:val="00D50371"/>
    <w:rsid w:val="00D510C8"/>
    <w:rsid w:val="00D51587"/>
    <w:rsid w:val="00D515DB"/>
    <w:rsid w:val="00D52777"/>
    <w:rsid w:val="00D53BDE"/>
    <w:rsid w:val="00D53C29"/>
    <w:rsid w:val="00D55BD6"/>
    <w:rsid w:val="00D56135"/>
    <w:rsid w:val="00D56696"/>
    <w:rsid w:val="00D56868"/>
    <w:rsid w:val="00D56BB2"/>
    <w:rsid w:val="00D57FC7"/>
    <w:rsid w:val="00D57FDE"/>
    <w:rsid w:val="00D60168"/>
    <w:rsid w:val="00D60B57"/>
    <w:rsid w:val="00D62015"/>
    <w:rsid w:val="00D6203B"/>
    <w:rsid w:val="00D63232"/>
    <w:rsid w:val="00D63430"/>
    <w:rsid w:val="00D636D2"/>
    <w:rsid w:val="00D64415"/>
    <w:rsid w:val="00D657FD"/>
    <w:rsid w:val="00D667BE"/>
    <w:rsid w:val="00D66CAB"/>
    <w:rsid w:val="00D67675"/>
    <w:rsid w:val="00D700E0"/>
    <w:rsid w:val="00D701AF"/>
    <w:rsid w:val="00D701DA"/>
    <w:rsid w:val="00D703A3"/>
    <w:rsid w:val="00D70A16"/>
    <w:rsid w:val="00D7124C"/>
    <w:rsid w:val="00D719D2"/>
    <w:rsid w:val="00D71C2B"/>
    <w:rsid w:val="00D71D6D"/>
    <w:rsid w:val="00D7476B"/>
    <w:rsid w:val="00D74C0E"/>
    <w:rsid w:val="00D75864"/>
    <w:rsid w:val="00D768FB"/>
    <w:rsid w:val="00D8004E"/>
    <w:rsid w:val="00D8025B"/>
    <w:rsid w:val="00D8066B"/>
    <w:rsid w:val="00D80A30"/>
    <w:rsid w:val="00D8161F"/>
    <w:rsid w:val="00D822C3"/>
    <w:rsid w:val="00D830E3"/>
    <w:rsid w:val="00D83402"/>
    <w:rsid w:val="00D83412"/>
    <w:rsid w:val="00D8520F"/>
    <w:rsid w:val="00D85317"/>
    <w:rsid w:val="00D8581F"/>
    <w:rsid w:val="00D8668D"/>
    <w:rsid w:val="00D86D6D"/>
    <w:rsid w:val="00D8703E"/>
    <w:rsid w:val="00D87150"/>
    <w:rsid w:val="00D877F7"/>
    <w:rsid w:val="00D87AA8"/>
    <w:rsid w:val="00D87E7B"/>
    <w:rsid w:val="00D9009F"/>
    <w:rsid w:val="00D90BBE"/>
    <w:rsid w:val="00D924D8"/>
    <w:rsid w:val="00D925E5"/>
    <w:rsid w:val="00D93506"/>
    <w:rsid w:val="00D957A0"/>
    <w:rsid w:val="00D95A67"/>
    <w:rsid w:val="00D95F9D"/>
    <w:rsid w:val="00D96143"/>
    <w:rsid w:val="00D969F6"/>
    <w:rsid w:val="00D96FFC"/>
    <w:rsid w:val="00D9716E"/>
    <w:rsid w:val="00D9744A"/>
    <w:rsid w:val="00D978C6"/>
    <w:rsid w:val="00D978F3"/>
    <w:rsid w:val="00D97D1C"/>
    <w:rsid w:val="00DA0136"/>
    <w:rsid w:val="00DA05BA"/>
    <w:rsid w:val="00DA0AE3"/>
    <w:rsid w:val="00DA162D"/>
    <w:rsid w:val="00DA2039"/>
    <w:rsid w:val="00DA28D2"/>
    <w:rsid w:val="00DA2BC9"/>
    <w:rsid w:val="00DA2DEE"/>
    <w:rsid w:val="00DA3976"/>
    <w:rsid w:val="00DA3AEC"/>
    <w:rsid w:val="00DA460C"/>
    <w:rsid w:val="00DA62A5"/>
    <w:rsid w:val="00DA67AD"/>
    <w:rsid w:val="00DA6901"/>
    <w:rsid w:val="00DA6985"/>
    <w:rsid w:val="00DA741C"/>
    <w:rsid w:val="00DB209B"/>
    <w:rsid w:val="00DB2A09"/>
    <w:rsid w:val="00DB3038"/>
    <w:rsid w:val="00DB338F"/>
    <w:rsid w:val="00DB4928"/>
    <w:rsid w:val="00DB501B"/>
    <w:rsid w:val="00DB5D0F"/>
    <w:rsid w:val="00DB654E"/>
    <w:rsid w:val="00DB70DB"/>
    <w:rsid w:val="00DB70DF"/>
    <w:rsid w:val="00DB7925"/>
    <w:rsid w:val="00DB7963"/>
    <w:rsid w:val="00DC069C"/>
    <w:rsid w:val="00DC0946"/>
    <w:rsid w:val="00DC0AB9"/>
    <w:rsid w:val="00DC1A84"/>
    <w:rsid w:val="00DC1FA3"/>
    <w:rsid w:val="00DC27B5"/>
    <w:rsid w:val="00DC2C31"/>
    <w:rsid w:val="00DC3242"/>
    <w:rsid w:val="00DC3B59"/>
    <w:rsid w:val="00DC3BDF"/>
    <w:rsid w:val="00DC4AC2"/>
    <w:rsid w:val="00DC4B1E"/>
    <w:rsid w:val="00DC53AD"/>
    <w:rsid w:val="00DC6510"/>
    <w:rsid w:val="00DC69A4"/>
    <w:rsid w:val="00DC6BEB"/>
    <w:rsid w:val="00DC6D81"/>
    <w:rsid w:val="00DC6DF1"/>
    <w:rsid w:val="00DC762A"/>
    <w:rsid w:val="00DC78E1"/>
    <w:rsid w:val="00DC7B11"/>
    <w:rsid w:val="00DD020F"/>
    <w:rsid w:val="00DD078D"/>
    <w:rsid w:val="00DD2128"/>
    <w:rsid w:val="00DD2768"/>
    <w:rsid w:val="00DD3B4A"/>
    <w:rsid w:val="00DD4142"/>
    <w:rsid w:val="00DD4269"/>
    <w:rsid w:val="00DD49A9"/>
    <w:rsid w:val="00DD49F8"/>
    <w:rsid w:val="00DD4BEF"/>
    <w:rsid w:val="00DD55EC"/>
    <w:rsid w:val="00DD5B86"/>
    <w:rsid w:val="00DD5C2F"/>
    <w:rsid w:val="00DD67D8"/>
    <w:rsid w:val="00DD70CD"/>
    <w:rsid w:val="00DD7517"/>
    <w:rsid w:val="00DE0100"/>
    <w:rsid w:val="00DE04CE"/>
    <w:rsid w:val="00DE05F4"/>
    <w:rsid w:val="00DE0CCA"/>
    <w:rsid w:val="00DE2E3F"/>
    <w:rsid w:val="00DE30B4"/>
    <w:rsid w:val="00DE33BE"/>
    <w:rsid w:val="00DE33EC"/>
    <w:rsid w:val="00DE370D"/>
    <w:rsid w:val="00DE3870"/>
    <w:rsid w:val="00DE3A0C"/>
    <w:rsid w:val="00DE3B26"/>
    <w:rsid w:val="00DE415E"/>
    <w:rsid w:val="00DE42A7"/>
    <w:rsid w:val="00DE46BB"/>
    <w:rsid w:val="00DE4B7D"/>
    <w:rsid w:val="00DE5AC6"/>
    <w:rsid w:val="00DE5F68"/>
    <w:rsid w:val="00DE6019"/>
    <w:rsid w:val="00DE6322"/>
    <w:rsid w:val="00DE649A"/>
    <w:rsid w:val="00DE6DAD"/>
    <w:rsid w:val="00DE7426"/>
    <w:rsid w:val="00DE7779"/>
    <w:rsid w:val="00DE78DA"/>
    <w:rsid w:val="00DE7924"/>
    <w:rsid w:val="00DE7F82"/>
    <w:rsid w:val="00DF0EFD"/>
    <w:rsid w:val="00DF12F7"/>
    <w:rsid w:val="00DF14C3"/>
    <w:rsid w:val="00DF1EDC"/>
    <w:rsid w:val="00DF21B8"/>
    <w:rsid w:val="00DF21B9"/>
    <w:rsid w:val="00DF2955"/>
    <w:rsid w:val="00DF2B73"/>
    <w:rsid w:val="00DF2C7E"/>
    <w:rsid w:val="00DF3DD5"/>
    <w:rsid w:val="00DF41B2"/>
    <w:rsid w:val="00DF420B"/>
    <w:rsid w:val="00DF540A"/>
    <w:rsid w:val="00DF7264"/>
    <w:rsid w:val="00DF7DEB"/>
    <w:rsid w:val="00E0010A"/>
    <w:rsid w:val="00E00682"/>
    <w:rsid w:val="00E01975"/>
    <w:rsid w:val="00E01E01"/>
    <w:rsid w:val="00E0285B"/>
    <w:rsid w:val="00E02A97"/>
    <w:rsid w:val="00E02C81"/>
    <w:rsid w:val="00E02E18"/>
    <w:rsid w:val="00E04484"/>
    <w:rsid w:val="00E044D8"/>
    <w:rsid w:val="00E0465A"/>
    <w:rsid w:val="00E04809"/>
    <w:rsid w:val="00E056EC"/>
    <w:rsid w:val="00E0636A"/>
    <w:rsid w:val="00E06978"/>
    <w:rsid w:val="00E06FF1"/>
    <w:rsid w:val="00E07641"/>
    <w:rsid w:val="00E11176"/>
    <w:rsid w:val="00E11A51"/>
    <w:rsid w:val="00E121B1"/>
    <w:rsid w:val="00E125B9"/>
    <w:rsid w:val="00E130AB"/>
    <w:rsid w:val="00E13738"/>
    <w:rsid w:val="00E13D36"/>
    <w:rsid w:val="00E140FE"/>
    <w:rsid w:val="00E14AC8"/>
    <w:rsid w:val="00E14BEF"/>
    <w:rsid w:val="00E15C5C"/>
    <w:rsid w:val="00E16607"/>
    <w:rsid w:val="00E175E4"/>
    <w:rsid w:val="00E17C35"/>
    <w:rsid w:val="00E201CB"/>
    <w:rsid w:val="00E212AB"/>
    <w:rsid w:val="00E21BF5"/>
    <w:rsid w:val="00E227C5"/>
    <w:rsid w:val="00E22B88"/>
    <w:rsid w:val="00E22F81"/>
    <w:rsid w:val="00E23106"/>
    <w:rsid w:val="00E23862"/>
    <w:rsid w:val="00E2422F"/>
    <w:rsid w:val="00E25A11"/>
    <w:rsid w:val="00E25EE6"/>
    <w:rsid w:val="00E2667E"/>
    <w:rsid w:val="00E26A58"/>
    <w:rsid w:val="00E270F0"/>
    <w:rsid w:val="00E30980"/>
    <w:rsid w:val="00E32949"/>
    <w:rsid w:val="00E33293"/>
    <w:rsid w:val="00E339EF"/>
    <w:rsid w:val="00E33F64"/>
    <w:rsid w:val="00E34232"/>
    <w:rsid w:val="00E34BE2"/>
    <w:rsid w:val="00E356E0"/>
    <w:rsid w:val="00E357EC"/>
    <w:rsid w:val="00E360FB"/>
    <w:rsid w:val="00E36D1A"/>
    <w:rsid w:val="00E40030"/>
    <w:rsid w:val="00E40560"/>
    <w:rsid w:val="00E405AF"/>
    <w:rsid w:val="00E40862"/>
    <w:rsid w:val="00E40D63"/>
    <w:rsid w:val="00E40F44"/>
    <w:rsid w:val="00E410E2"/>
    <w:rsid w:val="00E412B1"/>
    <w:rsid w:val="00E4169B"/>
    <w:rsid w:val="00E41868"/>
    <w:rsid w:val="00E41B9F"/>
    <w:rsid w:val="00E41C37"/>
    <w:rsid w:val="00E42025"/>
    <w:rsid w:val="00E42212"/>
    <w:rsid w:val="00E42808"/>
    <w:rsid w:val="00E42C3D"/>
    <w:rsid w:val="00E434BC"/>
    <w:rsid w:val="00E45052"/>
    <w:rsid w:val="00E4658C"/>
    <w:rsid w:val="00E465CE"/>
    <w:rsid w:val="00E46C1E"/>
    <w:rsid w:val="00E46EA3"/>
    <w:rsid w:val="00E46FC7"/>
    <w:rsid w:val="00E47071"/>
    <w:rsid w:val="00E470C5"/>
    <w:rsid w:val="00E5084A"/>
    <w:rsid w:val="00E50872"/>
    <w:rsid w:val="00E50874"/>
    <w:rsid w:val="00E5165A"/>
    <w:rsid w:val="00E53D5A"/>
    <w:rsid w:val="00E548F1"/>
    <w:rsid w:val="00E54EC5"/>
    <w:rsid w:val="00E55E2B"/>
    <w:rsid w:val="00E561C3"/>
    <w:rsid w:val="00E5676A"/>
    <w:rsid w:val="00E56E85"/>
    <w:rsid w:val="00E575AD"/>
    <w:rsid w:val="00E57611"/>
    <w:rsid w:val="00E579FF"/>
    <w:rsid w:val="00E57B8D"/>
    <w:rsid w:val="00E60339"/>
    <w:rsid w:val="00E61618"/>
    <w:rsid w:val="00E6216C"/>
    <w:rsid w:val="00E64A07"/>
    <w:rsid w:val="00E64E7F"/>
    <w:rsid w:val="00E65CB4"/>
    <w:rsid w:val="00E70820"/>
    <w:rsid w:val="00E7260F"/>
    <w:rsid w:val="00E72724"/>
    <w:rsid w:val="00E7286F"/>
    <w:rsid w:val="00E72E45"/>
    <w:rsid w:val="00E73200"/>
    <w:rsid w:val="00E735C6"/>
    <w:rsid w:val="00E73853"/>
    <w:rsid w:val="00E74A11"/>
    <w:rsid w:val="00E75220"/>
    <w:rsid w:val="00E752CD"/>
    <w:rsid w:val="00E75E93"/>
    <w:rsid w:val="00E76D3A"/>
    <w:rsid w:val="00E770B7"/>
    <w:rsid w:val="00E7723A"/>
    <w:rsid w:val="00E7733E"/>
    <w:rsid w:val="00E77869"/>
    <w:rsid w:val="00E77BD1"/>
    <w:rsid w:val="00E8135F"/>
    <w:rsid w:val="00E81981"/>
    <w:rsid w:val="00E8299A"/>
    <w:rsid w:val="00E829B3"/>
    <w:rsid w:val="00E82E8E"/>
    <w:rsid w:val="00E82EE7"/>
    <w:rsid w:val="00E836F4"/>
    <w:rsid w:val="00E83AE9"/>
    <w:rsid w:val="00E84DA9"/>
    <w:rsid w:val="00E85888"/>
    <w:rsid w:val="00E8619D"/>
    <w:rsid w:val="00E8736B"/>
    <w:rsid w:val="00E87372"/>
    <w:rsid w:val="00E87402"/>
    <w:rsid w:val="00E87921"/>
    <w:rsid w:val="00E879C5"/>
    <w:rsid w:val="00E87AE4"/>
    <w:rsid w:val="00E87CF4"/>
    <w:rsid w:val="00E90D7B"/>
    <w:rsid w:val="00E917A6"/>
    <w:rsid w:val="00E92155"/>
    <w:rsid w:val="00E92815"/>
    <w:rsid w:val="00E92D02"/>
    <w:rsid w:val="00E92EF5"/>
    <w:rsid w:val="00E93037"/>
    <w:rsid w:val="00E937FE"/>
    <w:rsid w:val="00E94BBE"/>
    <w:rsid w:val="00E95106"/>
    <w:rsid w:val="00E95267"/>
    <w:rsid w:val="00E95938"/>
    <w:rsid w:val="00E96630"/>
    <w:rsid w:val="00E968DC"/>
    <w:rsid w:val="00E96BC7"/>
    <w:rsid w:val="00E96FBD"/>
    <w:rsid w:val="00E971F6"/>
    <w:rsid w:val="00E9765E"/>
    <w:rsid w:val="00EA0818"/>
    <w:rsid w:val="00EA22C2"/>
    <w:rsid w:val="00EA264E"/>
    <w:rsid w:val="00EA297F"/>
    <w:rsid w:val="00EA2CE6"/>
    <w:rsid w:val="00EA33D3"/>
    <w:rsid w:val="00EA4E49"/>
    <w:rsid w:val="00EA5012"/>
    <w:rsid w:val="00EA5109"/>
    <w:rsid w:val="00EA5114"/>
    <w:rsid w:val="00EA55A6"/>
    <w:rsid w:val="00EA5669"/>
    <w:rsid w:val="00EA5690"/>
    <w:rsid w:val="00EA585B"/>
    <w:rsid w:val="00EA680A"/>
    <w:rsid w:val="00EA6971"/>
    <w:rsid w:val="00EA7995"/>
    <w:rsid w:val="00EA79EB"/>
    <w:rsid w:val="00EA7D9C"/>
    <w:rsid w:val="00EB08F5"/>
    <w:rsid w:val="00EB0D14"/>
    <w:rsid w:val="00EB1330"/>
    <w:rsid w:val="00EB2E77"/>
    <w:rsid w:val="00EB31E8"/>
    <w:rsid w:val="00EB3B8B"/>
    <w:rsid w:val="00EB46DC"/>
    <w:rsid w:val="00EB4CB8"/>
    <w:rsid w:val="00EB7CBF"/>
    <w:rsid w:val="00EC0B24"/>
    <w:rsid w:val="00EC1A02"/>
    <w:rsid w:val="00EC27AF"/>
    <w:rsid w:val="00EC2862"/>
    <w:rsid w:val="00EC28EE"/>
    <w:rsid w:val="00EC32E8"/>
    <w:rsid w:val="00EC3D7E"/>
    <w:rsid w:val="00EC43BC"/>
    <w:rsid w:val="00EC43DD"/>
    <w:rsid w:val="00EC4720"/>
    <w:rsid w:val="00EC512C"/>
    <w:rsid w:val="00EC56E5"/>
    <w:rsid w:val="00EC5A8A"/>
    <w:rsid w:val="00EC61B3"/>
    <w:rsid w:val="00EC6A24"/>
    <w:rsid w:val="00EC7524"/>
    <w:rsid w:val="00ED090C"/>
    <w:rsid w:val="00ED0BE3"/>
    <w:rsid w:val="00ED0BF7"/>
    <w:rsid w:val="00ED0D85"/>
    <w:rsid w:val="00ED21B3"/>
    <w:rsid w:val="00ED2660"/>
    <w:rsid w:val="00ED2755"/>
    <w:rsid w:val="00ED2778"/>
    <w:rsid w:val="00ED2817"/>
    <w:rsid w:val="00ED2C3F"/>
    <w:rsid w:val="00ED33B5"/>
    <w:rsid w:val="00ED3A94"/>
    <w:rsid w:val="00ED3C73"/>
    <w:rsid w:val="00ED3CDE"/>
    <w:rsid w:val="00ED4CB8"/>
    <w:rsid w:val="00ED5556"/>
    <w:rsid w:val="00ED5940"/>
    <w:rsid w:val="00ED63EC"/>
    <w:rsid w:val="00ED692D"/>
    <w:rsid w:val="00ED6DD8"/>
    <w:rsid w:val="00ED6FD4"/>
    <w:rsid w:val="00ED7A2A"/>
    <w:rsid w:val="00ED7E78"/>
    <w:rsid w:val="00EE05E1"/>
    <w:rsid w:val="00EE0764"/>
    <w:rsid w:val="00EE0856"/>
    <w:rsid w:val="00EE102B"/>
    <w:rsid w:val="00EE1DA9"/>
    <w:rsid w:val="00EE2307"/>
    <w:rsid w:val="00EE2BEC"/>
    <w:rsid w:val="00EE38AD"/>
    <w:rsid w:val="00EE4C7C"/>
    <w:rsid w:val="00EE4E6A"/>
    <w:rsid w:val="00EE5177"/>
    <w:rsid w:val="00EE6645"/>
    <w:rsid w:val="00EE6D04"/>
    <w:rsid w:val="00EE71E0"/>
    <w:rsid w:val="00EF11B2"/>
    <w:rsid w:val="00EF1236"/>
    <w:rsid w:val="00EF13F9"/>
    <w:rsid w:val="00EF19D6"/>
    <w:rsid w:val="00EF1D7F"/>
    <w:rsid w:val="00EF1E6C"/>
    <w:rsid w:val="00EF20A0"/>
    <w:rsid w:val="00EF248C"/>
    <w:rsid w:val="00EF381F"/>
    <w:rsid w:val="00EF4097"/>
    <w:rsid w:val="00EF41EF"/>
    <w:rsid w:val="00EF460D"/>
    <w:rsid w:val="00EF5A75"/>
    <w:rsid w:val="00EF5F9B"/>
    <w:rsid w:val="00F0058A"/>
    <w:rsid w:val="00F005E0"/>
    <w:rsid w:val="00F01283"/>
    <w:rsid w:val="00F01639"/>
    <w:rsid w:val="00F0444A"/>
    <w:rsid w:val="00F04D58"/>
    <w:rsid w:val="00F05945"/>
    <w:rsid w:val="00F06485"/>
    <w:rsid w:val="00F065D0"/>
    <w:rsid w:val="00F06BE8"/>
    <w:rsid w:val="00F073BE"/>
    <w:rsid w:val="00F10A3F"/>
    <w:rsid w:val="00F10CCD"/>
    <w:rsid w:val="00F10EF9"/>
    <w:rsid w:val="00F1146B"/>
    <w:rsid w:val="00F11678"/>
    <w:rsid w:val="00F11A73"/>
    <w:rsid w:val="00F12DEC"/>
    <w:rsid w:val="00F13193"/>
    <w:rsid w:val="00F1374E"/>
    <w:rsid w:val="00F13FE3"/>
    <w:rsid w:val="00F1420D"/>
    <w:rsid w:val="00F143F9"/>
    <w:rsid w:val="00F14C89"/>
    <w:rsid w:val="00F15680"/>
    <w:rsid w:val="00F15D1C"/>
    <w:rsid w:val="00F16629"/>
    <w:rsid w:val="00F171BD"/>
    <w:rsid w:val="00F174DD"/>
    <w:rsid w:val="00F17563"/>
    <w:rsid w:val="00F205F9"/>
    <w:rsid w:val="00F217F9"/>
    <w:rsid w:val="00F21F79"/>
    <w:rsid w:val="00F223D8"/>
    <w:rsid w:val="00F22775"/>
    <w:rsid w:val="00F23283"/>
    <w:rsid w:val="00F23D02"/>
    <w:rsid w:val="00F24CDF"/>
    <w:rsid w:val="00F252B6"/>
    <w:rsid w:val="00F2583B"/>
    <w:rsid w:val="00F258A9"/>
    <w:rsid w:val="00F27965"/>
    <w:rsid w:val="00F27B6B"/>
    <w:rsid w:val="00F300A1"/>
    <w:rsid w:val="00F30C8A"/>
    <w:rsid w:val="00F30D70"/>
    <w:rsid w:val="00F30E6B"/>
    <w:rsid w:val="00F3177A"/>
    <w:rsid w:val="00F322D1"/>
    <w:rsid w:val="00F32538"/>
    <w:rsid w:val="00F32732"/>
    <w:rsid w:val="00F33533"/>
    <w:rsid w:val="00F33C91"/>
    <w:rsid w:val="00F352C4"/>
    <w:rsid w:val="00F35321"/>
    <w:rsid w:val="00F360AE"/>
    <w:rsid w:val="00F36420"/>
    <w:rsid w:val="00F36F53"/>
    <w:rsid w:val="00F37701"/>
    <w:rsid w:val="00F377B8"/>
    <w:rsid w:val="00F37E50"/>
    <w:rsid w:val="00F37E57"/>
    <w:rsid w:val="00F40A38"/>
    <w:rsid w:val="00F40C38"/>
    <w:rsid w:val="00F429AF"/>
    <w:rsid w:val="00F42E30"/>
    <w:rsid w:val="00F43AE6"/>
    <w:rsid w:val="00F44270"/>
    <w:rsid w:val="00F44359"/>
    <w:rsid w:val="00F4484A"/>
    <w:rsid w:val="00F454E4"/>
    <w:rsid w:val="00F4559F"/>
    <w:rsid w:val="00F45F48"/>
    <w:rsid w:val="00F46A0F"/>
    <w:rsid w:val="00F50A81"/>
    <w:rsid w:val="00F50CAE"/>
    <w:rsid w:val="00F52631"/>
    <w:rsid w:val="00F52906"/>
    <w:rsid w:val="00F52CEF"/>
    <w:rsid w:val="00F53EDA"/>
    <w:rsid w:val="00F541AF"/>
    <w:rsid w:val="00F550C4"/>
    <w:rsid w:val="00F563A3"/>
    <w:rsid w:val="00F565FA"/>
    <w:rsid w:val="00F56BFE"/>
    <w:rsid w:val="00F570B4"/>
    <w:rsid w:val="00F57507"/>
    <w:rsid w:val="00F577FD"/>
    <w:rsid w:val="00F5786B"/>
    <w:rsid w:val="00F60D6B"/>
    <w:rsid w:val="00F6288F"/>
    <w:rsid w:val="00F629D4"/>
    <w:rsid w:val="00F6413C"/>
    <w:rsid w:val="00F65661"/>
    <w:rsid w:val="00F6585F"/>
    <w:rsid w:val="00F65B19"/>
    <w:rsid w:val="00F66348"/>
    <w:rsid w:val="00F66352"/>
    <w:rsid w:val="00F67585"/>
    <w:rsid w:val="00F67F55"/>
    <w:rsid w:val="00F70B99"/>
    <w:rsid w:val="00F70E9B"/>
    <w:rsid w:val="00F7144A"/>
    <w:rsid w:val="00F7150A"/>
    <w:rsid w:val="00F719A2"/>
    <w:rsid w:val="00F71EC3"/>
    <w:rsid w:val="00F72947"/>
    <w:rsid w:val="00F72966"/>
    <w:rsid w:val="00F72CBB"/>
    <w:rsid w:val="00F74096"/>
    <w:rsid w:val="00F76D01"/>
    <w:rsid w:val="00F77135"/>
    <w:rsid w:val="00F77201"/>
    <w:rsid w:val="00F7753D"/>
    <w:rsid w:val="00F77750"/>
    <w:rsid w:val="00F8076E"/>
    <w:rsid w:val="00F81214"/>
    <w:rsid w:val="00F81DC2"/>
    <w:rsid w:val="00F82149"/>
    <w:rsid w:val="00F825BD"/>
    <w:rsid w:val="00F825F4"/>
    <w:rsid w:val="00F82753"/>
    <w:rsid w:val="00F83478"/>
    <w:rsid w:val="00F85CBE"/>
    <w:rsid w:val="00F85F34"/>
    <w:rsid w:val="00F86691"/>
    <w:rsid w:val="00F86B18"/>
    <w:rsid w:val="00F87621"/>
    <w:rsid w:val="00F90627"/>
    <w:rsid w:val="00F91CEF"/>
    <w:rsid w:val="00F92200"/>
    <w:rsid w:val="00F92489"/>
    <w:rsid w:val="00F9292F"/>
    <w:rsid w:val="00F930FE"/>
    <w:rsid w:val="00F938DA"/>
    <w:rsid w:val="00F939B1"/>
    <w:rsid w:val="00F94B03"/>
    <w:rsid w:val="00F94F83"/>
    <w:rsid w:val="00F954E9"/>
    <w:rsid w:val="00F95732"/>
    <w:rsid w:val="00F95CC2"/>
    <w:rsid w:val="00F967C0"/>
    <w:rsid w:val="00F97063"/>
    <w:rsid w:val="00F976C6"/>
    <w:rsid w:val="00F97805"/>
    <w:rsid w:val="00F97C1C"/>
    <w:rsid w:val="00F97F7A"/>
    <w:rsid w:val="00FA06F7"/>
    <w:rsid w:val="00FA0BF4"/>
    <w:rsid w:val="00FA1B9E"/>
    <w:rsid w:val="00FA1FC3"/>
    <w:rsid w:val="00FA244C"/>
    <w:rsid w:val="00FA3CF2"/>
    <w:rsid w:val="00FA4204"/>
    <w:rsid w:val="00FA4CDF"/>
    <w:rsid w:val="00FA547D"/>
    <w:rsid w:val="00FA5B1C"/>
    <w:rsid w:val="00FA5CA3"/>
    <w:rsid w:val="00FA5EE1"/>
    <w:rsid w:val="00FA6DCF"/>
    <w:rsid w:val="00FA6F49"/>
    <w:rsid w:val="00FA6F8B"/>
    <w:rsid w:val="00FA7D07"/>
    <w:rsid w:val="00FB0A8C"/>
    <w:rsid w:val="00FB0C97"/>
    <w:rsid w:val="00FB171A"/>
    <w:rsid w:val="00FB17E3"/>
    <w:rsid w:val="00FB1817"/>
    <w:rsid w:val="00FB1CBE"/>
    <w:rsid w:val="00FB1D58"/>
    <w:rsid w:val="00FB22FC"/>
    <w:rsid w:val="00FB2A4E"/>
    <w:rsid w:val="00FB2EE6"/>
    <w:rsid w:val="00FB3427"/>
    <w:rsid w:val="00FB378D"/>
    <w:rsid w:val="00FB3859"/>
    <w:rsid w:val="00FB41A0"/>
    <w:rsid w:val="00FB602E"/>
    <w:rsid w:val="00FB6291"/>
    <w:rsid w:val="00FB6C2C"/>
    <w:rsid w:val="00FB7132"/>
    <w:rsid w:val="00FB73CF"/>
    <w:rsid w:val="00FB796A"/>
    <w:rsid w:val="00FC0260"/>
    <w:rsid w:val="00FC0DD1"/>
    <w:rsid w:val="00FC1813"/>
    <w:rsid w:val="00FC1A42"/>
    <w:rsid w:val="00FC24D4"/>
    <w:rsid w:val="00FC3302"/>
    <w:rsid w:val="00FC37BD"/>
    <w:rsid w:val="00FC5E00"/>
    <w:rsid w:val="00FC5EE5"/>
    <w:rsid w:val="00FC6039"/>
    <w:rsid w:val="00FC62F6"/>
    <w:rsid w:val="00FC6680"/>
    <w:rsid w:val="00FC68B7"/>
    <w:rsid w:val="00FC6AC7"/>
    <w:rsid w:val="00FC6F14"/>
    <w:rsid w:val="00FC7106"/>
    <w:rsid w:val="00FD0526"/>
    <w:rsid w:val="00FD0D44"/>
    <w:rsid w:val="00FD0E1B"/>
    <w:rsid w:val="00FD13A8"/>
    <w:rsid w:val="00FD162E"/>
    <w:rsid w:val="00FD2B74"/>
    <w:rsid w:val="00FD2DAC"/>
    <w:rsid w:val="00FD3CD5"/>
    <w:rsid w:val="00FD3F13"/>
    <w:rsid w:val="00FD4B95"/>
    <w:rsid w:val="00FD4CDA"/>
    <w:rsid w:val="00FD5B61"/>
    <w:rsid w:val="00FD5D29"/>
    <w:rsid w:val="00FD6028"/>
    <w:rsid w:val="00FD61BA"/>
    <w:rsid w:val="00FD6E9D"/>
    <w:rsid w:val="00FD7127"/>
    <w:rsid w:val="00FD771D"/>
    <w:rsid w:val="00FD7BF6"/>
    <w:rsid w:val="00FE13F7"/>
    <w:rsid w:val="00FE223B"/>
    <w:rsid w:val="00FE2337"/>
    <w:rsid w:val="00FE2488"/>
    <w:rsid w:val="00FE2AF2"/>
    <w:rsid w:val="00FE3156"/>
    <w:rsid w:val="00FE3370"/>
    <w:rsid w:val="00FE36EC"/>
    <w:rsid w:val="00FE4A7F"/>
    <w:rsid w:val="00FE4C15"/>
    <w:rsid w:val="00FE509C"/>
    <w:rsid w:val="00FE5C3C"/>
    <w:rsid w:val="00FE6866"/>
    <w:rsid w:val="00FE6EBF"/>
    <w:rsid w:val="00FF0158"/>
    <w:rsid w:val="00FF0197"/>
    <w:rsid w:val="00FF0563"/>
    <w:rsid w:val="00FF104B"/>
    <w:rsid w:val="00FF1CE8"/>
    <w:rsid w:val="00FF2577"/>
    <w:rsid w:val="00FF27EF"/>
    <w:rsid w:val="00FF347E"/>
    <w:rsid w:val="00FF3AE9"/>
    <w:rsid w:val="00FF3FC6"/>
    <w:rsid w:val="00FF44DA"/>
    <w:rsid w:val="00FF4C06"/>
    <w:rsid w:val="00FF5C6D"/>
    <w:rsid w:val="00FF6403"/>
    <w:rsid w:val="00FF67EF"/>
    <w:rsid w:val="00FF7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B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DF21B8"/>
    <w:rPr>
      <w:rFonts w:ascii="Times New Roman" w:hAnsi="Times New Roman"/>
      <w:b w:val="0"/>
      <w:i w:val="0"/>
      <w:color w:val="0070C0"/>
      <w:sz w:val="20"/>
      <w:u w:val="words"/>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link w:val="BodyTextChar"/>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link w:val="BodyTextIndentChar"/>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1"/>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link w:val="CommentTextChar"/>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qFormat/>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 w:type="paragraph" w:customStyle="1" w:styleId="ManualHeading1">
    <w:name w:val="Manual Heading 1"/>
    <w:basedOn w:val="Normal"/>
    <w:next w:val="Normal"/>
    <w:rsid w:val="00E11A51"/>
    <w:pPr>
      <w:keepNext/>
      <w:keepLines/>
      <w:numPr>
        <w:ilvl w:val="12"/>
      </w:numPr>
      <w:suppressAutoHyphens w:val="0"/>
      <w:autoSpaceDE w:val="0"/>
      <w:autoSpaceDN w:val="0"/>
      <w:adjustRightInd w:val="0"/>
      <w:spacing w:line="240" w:lineRule="auto"/>
      <w:jc w:val="center"/>
    </w:pPr>
    <w:rPr>
      <w:b/>
      <w:sz w:val="26"/>
      <w:szCs w:val="26"/>
      <w:lang w:eastAsia="fr-FR"/>
    </w:rPr>
  </w:style>
  <w:style w:type="character" w:customStyle="1" w:styleId="H1GChar">
    <w:name w:val="_ H_1_G Char"/>
    <w:link w:val="H1G"/>
    <w:rsid w:val="007351E9"/>
    <w:rPr>
      <w:b/>
      <w:sz w:val="24"/>
      <w:lang w:val="en-GB"/>
    </w:rPr>
  </w:style>
  <w:style w:type="table" w:customStyle="1" w:styleId="TableGrid0">
    <w:name w:val="TableGrid"/>
    <w:rsid w:val="00D426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anualBodyText">
    <w:name w:val="Manual Body Text"/>
    <w:basedOn w:val="BodyText"/>
    <w:rsid w:val="0003053F"/>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character" w:customStyle="1" w:styleId="SingleTxtGCar">
    <w:name w:val="_ Single Txt_G Car"/>
    <w:locked/>
    <w:rsid w:val="00195E9D"/>
    <w:rPr>
      <w:lang w:eastAsia="en-US"/>
    </w:rPr>
  </w:style>
  <w:style w:type="character" w:customStyle="1" w:styleId="HeaderChar">
    <w:name w:val="Header Char"/>
    <w:aliases w:val="6_G Char"/>
    <w:link w:val="Header"/>
    <w:uiPriority w:val="99"/>
    <w:rsid w:val="00256328"/>
    <w:rPr>
      <w:b/>
      <w:sz w:val="18"/>
      <w:lang w:val="en-GB"/>
    </w:rPr>
  </w:style>
  <w:style w:type="character" w:customStyle="1" w:styleId="BodyTextChar">
    <w:name w:val="Body Text Char"/>
    <w:basedOn w:val="DefaultParagraphFont"/>
    <w:link w:val="BodyText"/>
    <w:rsid w:val="00DF21B8"/>
    <w:rPr>
      <w:sz w:val="22"/>
      <w:lang w:val="en-GB"/>
    </w:rPr>
  </w:style>
  <w:style w:type="character" w:customStyle="1" w:styleId="BodyTextIndentChar">
    <w:name w:val="Body Text Indent Char"/>
    <w:basedOn w:val="DefaultParagraphFont"/>
    <w:link w:val="BodyTextIndent"/>
    <w:rsid w:val="00DF21B8"/>
    <w:rPr>
      <w:sz w:val="22"/>
      <w:lang w:val="en-GB"/>
    </w:rPr>
  </w:style>
  <w:style w:type="character" w:customStyle="1" w:styleId="FootnoteTextChar1">
    <w:name w:val="Footnote Text Char1"/>
    <w:aliases w:val="5_G Char1"/>
    <w:locked/>
    <w:rsid w:val="005C6DEB"/>
    <w:rPr>
      <w:sz w:val="18"/>
      <w:lang w:val="fr-CH" w:eastAsia="en-US" w:bidi="ar-SA"/>
    </w:rPr>
  </w:style>
  <w:style w:type="character" w:customStyle="1" w:styleId="CommentTextChar">
    <w:name w:val="Comment Text Char"/>
    <w:basedOn w:val="DefaultParagraphFont"/>
    <w:link w:val="CommentText"/>
    <w:semiHidden/>
    <w:rsid w:val="00FD771D"/>
    <w:rPr>
      <w:lang w:val="en-GB"/>
    </w:rPr>
  </w:style>
  <w:style w:type="paragraph" w:customStyle="1" w:styleId="bodytext0">
    <w:name w:val="bodytext"/>
    <w:basedOn w:val="Normal"/>
    <w:rsid w:val="005966E1"/>
    <w:pPr>
      <w:suppressAutoHyphens w:val="0"/>
      <w:spacing w:before="100" w:beforeAutospacing="1" w:after="100" w:afterAutospacing="1" w:line="240" w:lineRule="auto"/>
    </w:pPr>
    <w:rPr>
      <w:sz w:val="24"/>
      <w:szCs w:val="24"/>
      <w:lang w:val="en-US"/>
    </w:rPr>
  </w:style>
  <w:style w:type="character" w:customStyle="1" w:styleId="UnresolvedMention1">
    <w:name w:val="Unresolved Mention1"/>
    <w:basedOn w:val="DefaultParagraphFont"/>
    <w:uiPriority w:val="99"/>
    <w:semiHidden/>
    <w:unhideWhenUsed/>
    <w:rsid w:val="009F2325"/>
    <w:rPr>
      <w:color w:val="808080"/>
      <w:shd w:val="clear" w:color="auto" w:fill="E6E6E6"/>
    </w:rPr>
  </w:style>
  <w:style w:type="paragraph" w:customStyle="1" w:styleId="Default">
    <w:name w:val="Default"/>
    <w:rsid w:val="003A35D8"/>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0051C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B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DF21B8"/>
    <w:rPr>
      <w:rFonts w:ascii="Times New Roman" w:hAnsi="Times New Roman"/>
      <w:b w:val="0"/>
      <w:i w:val="0"/>
      <w:color w:val="0070C0"/>
      <w:sz w:val="20"/>
      <w:u w:val="words"/>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link w:val="BodyTextChar"/>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link w:val="BodyTextIndentChar"/>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1"/>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link w:val="CommentTextChar"/>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qFormat/>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 w:type="paragraph" w:customStyle="1" w:styleId="ManualHeading1">
    <w:name w:val="Manual Heading 1"/>
    <w:basedOn w:val="Normal"/>
    <w:next w:val="Normal"/>
    <w:rsid w:val="00E11A51"/>
    <w:pPr>
      <w:keepNext/>
      <w:keepLines/>
      <w:numPr>
        <w:ilvl w:val="12"/>
      </w:numPr>
      <w:suppressAutoHyphens w:val="0"/>
      <w:autoSpaceDE w:val="0"/>
      <w:autoSpaceDN w:val="0"/>
      <w:adjustRightInd w:val="0"/>
      <w:spacing w:line="240" w:lineRule="auto"/>
      <w:jc w:val="center"/>
    </w:pPr>
    <w:rPr>
      <w:b/>
      <w:sz w:val="26"/>
      <w:szCs w:val="26"/>
      <w:lang w:eastAsia="fr-FR"/>
    </w:rPr>
  </w:style>
  <w:style w:type="character" w:customStyle="1" w:styleId="H1GChar">
    <w:name w:val="_ H_1_G Char"/>
    <w:link w:val="H1G"/>
    <w:rsid w:val="007351E9"/>
    <w:rPr>
      <w:b/>
      <w:sz w:val="24"/>
      <w:lang w:val="en-GB"/>
    </w:rPr>
  </w:style>
  <w:style w:type="table" w:customStyle="1" w:styleId="TableGrid0">
    <w:name w:val="TableGrid"/>
    <w:rsid w:val="00D426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anualBodyText">
    <w:name w:val="Manual Body Text"/>
    <w:basedOn w:val="BodyText"/>
    <w:rsid w:val="0003053F"/>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character" w:customStyle="1" w:styleId="SingleTxtGCar">
    <w:name w:val="_ Single Txt_G Car"/>
    <w:locked/>
    <w:rsid w:val="00195E9D"/>
    <w:rPr>
      <w:lang w:eastAsia="en-US"/>
    </w:rPr>
  </w:style>
  <w:style w:type="character" w:customStyle="1" w:styleId="HeaderChar">
    <w:name w:val="Header Char"/>
    <w:aliases w:val="6_G Char"/>
    <w:link w:val="Header"/>
    <w:uiPriority w:val="99"/>
    <w:rsid w:val="00256328"/>
    <w:rPr>
      <w:b/>
      <w:sz w:val="18"/>
      <w:lang w:val="en-GB"/>
    </w:rPr>
  </w:style>
  <w:style w:type="character" w:customStyle="1" w:styleId="BodyTextChar">
    <w:name w:val="Body Text Char"/>
    <w:basedOn w:val="DefaultParagraphFont"/>
    <w:link w:val="BodyText"/>
    <w:rsid w:val="00DF21B8"/>
    <w:rPr>
      <w:sz w:val="22"/>
      <w:lang w:val="en-GB"/>
    </w:rPr>
  </w:style>
  <w:style w:type="character" w:customStyle="1" w:styleId="BodyTextIndentChar">
    <w:name w:val="Body Text Indent Char"/>
    <w:basedOn w:val="DefaultParagraphFont"/>
    <w:link w:val="BodyTextIndent"/>
    <w:rsid w:val="00DF21B8"/>
    <w:rPr>
      <w:sz w:val="22"/>
      <w:lang w:val="en-GB"/>
    </w:rPr>
  </w:style>
  <w:style w:type="character" w:customStyle="1" w:styleId="FootnoteTextChar1">
    <w:name w:val="Footnote Text Char1"/>
    <w:aliases w:val="5_G Char1"/>
    <w:locked/>
    <w:rsid w:val="005C6DEB"/>
    <w:rPr>
      <w:sz w:val="18"/>
      <w:lang w:val="fr-CH" w:eastAsia="en-US" w:bidi="ar-SA"/>
    </w:rPr>
  </w:style>
  <w:style w:type="character" w:customStyle="1" w:styleId="CommentTextChar">
    <w:name w:val="Comment Text Char"/>
    <w:basedOn w:val="DefaultParagraphFont"/>
    <w:link w:val="CommentText"/>
    <w:semiHidden/>
    <w:rsid w:val="00FD771D"/>
    <w:rPr>
      <w:lang w:val="en-GB"/>
    </w:rPr>
  </w:style>
  <w:style w:type="paragraph" w:customStyle="1" w:styleId="bodytext0">
    <w:name w:val="bodytext"/>
    <w:basedOn w:val="Normal"/>
    <w:rsid w:val="005966E1"/>
    <w:pPr>
      <w:suppressAutoHyphens w:val="0"/>
      <w:spacing w:before="100" w:beforeAutospacing="1" w:after="100" w:afterAutospacing="1" w:line="240" w:lineRule="auto"/>
    </w:pPr>
    <w:rPr>
      <w:sz w:val="24"/>
      <w:szCs w:val="24"/>
      <w:lang w:val="en-US"/>
    </w:rPr>
  </w:style>
  <w:style w:type="character" w:customStyle="1" w:styleId="UnresolvedMention1">
    <w:name w:val="Unresolved Mention1"/>
    <w:basedOn w:val="DefaultParagraphFont"/>
    <w:uiPriority w:val="99"/>
    <w:semiHidden/>
    <w:unhideWhenUsed/>
    <w:rsid w:val="009F2325"/>
    <w:rPr>
      <w:color w:val="808080"/>
      <w:shd w:val="clear" w:color="auto" w:fill="E6E6E6"/>
    </w:rPr>
  </w:style>
  <w:style w:type="paragraph" w:customStyle="1" w:styleId="Default">
    <w:name w:val="Default"/>
    <w:rsid w:val="003A35D8"/>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005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065">
      <w:bodyDiv w:val="1"/>
      <w:marLeft w:val="0"/>
      <w:marRight w:val="0"/>
      <w:marTop w:val="0"/>
      <w:marBottom w:val="0"/>
      <w:divBdr>
        <w:top w:val="none" w:sz="0" w:space="0" w:color="auto"/>
        <w:left w:val="none" w:sz="0" w:space="0" w:color="auto"/>
        <w:bottom w:val="none" w:sz="0" w:space="0" w:color="auto"/>
        <w:right w:val="none" w:sz="0" w:space="0" w:color="auto"/>
      </w:divBdr>
    </w:div>
    <w:div w:id="85810839">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279067591">
      <w:bodyDiv w:val="1"/>
      <w:marLeft w:val="0"/>
      <w:marRight w:val="0"/>
      <w:marTop w:val="0"/>
      <w:marBottom w:val="0"/>
      <w:divBdr>
        <w:top w:val="none" w:sz="0" w:space="0" w:color="auto"/>
        <w:left w:val="none" w:sz="0" w:space="0" w:color="auto"/>
        <w:bottom w:val="none" w:sz="0" w:space="0" w:color="auto"/>
        <w:right w:val="none" w:sz="0" w:space="0" w:color="auto"/>
      </w:divBdr>
    </w:div>
    <w:div w:id="287276571">
      <w:bodyDiv w:val="1"/>
      <w:marLeft w:val="0"/>
      <w:marRight w:val="0"/>
      <w:marTop w:val="0"/>
      <w:marBottom w:val="0"/>
      <w:divBdr>
        <w:top w:val="none" w:sz="0" w:space="0" w:color="auto"/>
        <w:left w:val="none" w:sz="0" w:space="0" w:color="auto"/>
        <w:bottom w:val="none" w:sz="0" w:space="0" w:color="auto"/>
        <w:right w:val="none" w:sz="0" w:space="0" w:color="auto"/>
      </w:divBdr>
    </w:div>
    <w:div w:id="308444243">
      <w:bodyDiv w:val="1"/>
      <w:marLeft w:val="0"/>
      <w:marRight w:val="0"/>
      <w:marTop w:val="0"/>
      <w:marBottom w:val="0"/>
      <w:divBdr>
        <w:top w:val="none" w:sz="0" w:space="0" w:color="auto"/>
        <w:left w:val="none" w:sz="0" w:space="0" w:color="auto"/>
        <w:bottom w:val="none" w:sz="0" w:space="0" w:color="auto"/>
        <w:right w:val="none" w:sz="0" w:space="0" w:color="auto"/>
      </w:divBdr>
    </w:div>
    <w:div w:id="530652915">
      <w:bodyDiv w:val="1"/>
      <w:marLeft w:val="0"/>
      <w:marRight w:val="0"/>
      <w:marTop w:val="0"/>
      <w:marBottom w:val="0"/>
      <w:divBdr>
        <w:top w:val="none" w:sz="0" w:space="0" w:color="auto"/>
        <w:left w:val="none" w:sz="0" w:space="0" w:color="auto"/>
        <w:bottom w:val="none" w:sz="0" w:space="0" w:color="auto"/>
        <w:right w:val="none" w:sz="0" w:space="0" w:color="auto"/>
      </w:divBdr>
    </w:div>
    <w:div w:id="606429443">
      <w:bodyDiv w:val="1"/>
      <w:marLeft w:val="0"/>
      <w:marRight w:val="0"/>
      <w:marTop w:val="0"/>
      <w:marBottom w:val="0"/>
      <w:divBdr>
        <w:top w:val="none" w:sz="0" w:space="0" w:color="auto"/>
        <w:left w:val="none" w:sz="0" w:space="0" w:color="auto"/>
        <w:bottom w:val="none" w:sz="0" w:space="0" w:color="auto"/>
        <w:right w:val="none" w:sz="0" w:space="0" w:color="auto"/>
      </w:divBdr>
    </w:div>
    <w:div w:id="638267732">
      <w:bodyDiv w:val="1"/>
      <w:marLeft w:val="0"/>
      <w:marRight w:val="0"/>
      <w:marTop w:val="0"/>
      <w:marBottom w:val="0"/>
      <w:divBdr>
        <w:top w:val="none" w:sz="0" w:space="0" w:color="auto"/>
        <w:left w:val="none" w:sz="0" w:space="0" w:color="auto"/>
        <w:bottom w:val="none" w:sz="0" w:space="0" w:color="auto"/>
        <w:right w:val="none" w:sz="0" w:space="0" w:color="auto"/>
      </w:divBdr>
    </w:div>
    <w:div w:id="664818686">
      <w:bodyDiv w:val="1"/>
      <w:marLeft w:val="0"/>
      <w:marRight w:val="0"/>
      <w:marTop w:val="0"/>
      <w:marBottom w:val="0"/>
      <w:divBdr>
        <w:top w:val="none" w:sz="0" w:space="0" w:color="auto"/>
        <w:left w:val="none" w:sz="0" w:space="0" w:color="auto"/>
        <w:bottom w:val="none" w:sz="0" w:space="0" w:color="auto"/>
        <w:right w:val="none" w:sz="0" w:space="0" w:color="auto"/>
      </w:divBdr>
    </w:div>
    <w:div w:id="827210884">
      <w:bodyDiv w:val="1"/>
      <w:marLeft w:val="0"/>
      <w:marRight w:val="0"/>
      <w:marTop w:val="0"/>
      <w:marBottom w:val="0"/>
      <w:divBdr>
        <w:top w:val="none" w:sz="0" w:space="0" w:color="auto"/>
        <w:left w:val="none" w:sz="0" w:space="0" w:color="auto"/>
        <w:bottom w:val="none" w:sz="0" w:space="0" w:color="auto"/>
        <w:right w:val="none" w:sz="0" w:space="0" w:color="auto"/>
      </w:divBdr>
    </w:div>
    <w:div w:id="864757086">
      <w:bodyDiv w:val="1"/>
      <w:marLeft w:val="0"/>
      <w:marRight w:val="0"/>
      <w:marTop w:val="0"/>
      <w:marBottom w:val="0"/>
      <w:divBdr>
        <w:top w:val="none" w:sz="0" w:space="0" w:color="auto"/>
        <w:left w:val="none" w:sz="0" w:space="0" w:color="auto"/>
        <w:bottom w:val="none" w:sz="0" w:space="0" w:color="auto"/>
        <w:right w:val="none" w:sz="0" w:space="0" w:color="auto"/>
      </w:divBdr>
    </w:div>
    <w:div w:id="885027597">
      <w:bodyDiv w:val="1"/>
      <w:marLeft w:val="0"/>
      <w:marRight w:val="0"/>
      <w:marTop w:val="0"/>
      <w:marBottom w:val="0"/>
      <w:divBdr>
        <w:top w:val="none" w:sz="0" w:space="0" w:color="auto"/>
        <w:left w:val="none" w:sz="0" w:space="0" w:color="auto"/>
        <w:bottom w:val="none" w:sz="0" w:space="0" w:color="auto"/>
        <w:right w:val="none" w:sz="0" w:space="0" w:color="auto"/>
      </w:divBdr>
    </w:div>
    <w:div w:id="1058430706">
      <w:bodyDiv w:val="1"/>
      <w:marLeft w:val="0"/>
      <w:marRight w:val="0"/>
      <w:marTop w:val="0"/>
      <w:marBottom w:val="0"/>
      <w:divBdr>
        <w:top w:val="none" w:sz="0" w:space="0" w:color="auto"/>
        <w:left w:val="none" w:sz="0" w:space="0" w:color="auto"/>
        <w:bottom w:val="none" w:sz="0" w:space="0" w:color="auto"/>
        <w:right w:val="none" w:sz="0" w:space="0" w:color="auto"/>
      </w:divBdr>
    </w:div>
    <w:div w:id="1128086440">
      <w:bodyDiv w:val="1"/>
      <w:marLeft w:val="0"/>
      <w:marRight w:val="0"/>
      <w:marTop w:val="0"/>
      <w:marBottom w:val="0"/>
      <w:divBdr>
        <w:top w:val="none" w:sz="0" w:space="0" w:color="auto"/>
        <w:left w:val="none" w:sz="0" w:space="0" w:color="auto"/>
        <w:bottom w:val="none" w:sz="0" w:space="0" w:color="auto"/>
        <w:right w:val="none" w:sz="0" w:space="0" w:color="auto"/>
      </w:divBdr>
    </w:div>
    <w:div w:id="1142773874">
      <w:bodyDiv w:val="1"/>
      <w:marLeft w:val="0"/>
      <w:marRight w:val="0"/>
      <w:marTop w:val="0"/>
      <w:marBottom w:val="0"/>
      <w:divBdr>
        <w:top w:val="none" w:sz="0" w:space="0" w:color="auto"/>
        <w:left w:val="none" w:sz="0" w:space="0" w:color="auto"/>
        <w:bottom w:val="none" w:sz="0" w:space="0" w:color="auto"/>
        <w:right w:val="none" w:sz="0" w:space="0" w:color="auto"/>
      </w:divBdr>
    </w:div>
    <w:div w:id="1179927638">
      <w:bodyDiv w:val="1"/>
      <w:marLeft w:val="0"/>
      <w:marRight w:val="0"/>
      <w:marTop w:val="0"/>
      <w:marBottom w:val="0"/>
      <w:divBdr>
        <w:top w:val="none" w:sz="0" w:space="0" w:color="auto"/>
        <w:left w:val="none" w:sz="0" w:space="0" w:color="auto"/>
        <w:bottom w:val="none" w:sz="0" w:space="0" w:color="auto"/>
        <w:right w:val="none" w:sz="0" w:space="0" w:color="auto"/>
      </w:divBdr>
    </w:div>
    <w:div w:id="1194154861">
      <w:bodyDiv w:val="1"/>
      <w:marLeft w:val="0"/>
      <w:marRight w:val="0"/>
      <w:marTop w:val="0"/>
      <w:marBottom w:val="0"/>
      <w:divBdr>
        <w:top w:val="none" w:sz="0" w:space="0" w:color="auto"/>
        <w:left w:val="none" w:sz="0" w:space="0" w:color="auto"/>
        <w:bottom w:val="none" w:sz="0" w:space="0" w:color="auto"/>
        <w:right w:val="none" w:sz="0" w:space="0" w:color="auto"/>
      </w:divBdr>
    </w:div>
    <w:div w:id="1196850300">
      <w:bodyDiv w:val="1"/>
      <w:marLeft w:val="0"/>
      <w:marRight w:val="0"/>
      <w:marTop w:val="0"/>
      <w:marBottom w:val="0"/>
      <w:divBdr>
        <w:top w:val="none" w:sz="0" w:space="0" w:color="auto"/>
        <w:left w:val="none" w:sz="0" w:space="0" w:color="auto"/>
        <w:bottom w:val="none" w:sz="0" w:space="0" w:color="auto"/>
        <w:right w:val="none" w:sz="0" w:space="0" w:color="auto"/>
      </w:divBdr>
    </w:div>
    <w:div w:id="1217737524">
      <w:bodyDiv w:val="1"/>
      <w:marLeft w:val="0"/>
      <w:marRight w:val="0"/>
      <w:marTop w:val="0"/>
      <w:marBottom w:val="0"/>
      <w:divBdr>
        <w:top w:val="none" w:sz="0" w:space="0" w:color="auto"/>
        <w:left w:val="none" w:sz="0" w:space="0" w:color="auto"/>
        <w:bottom w:val="none" w:sz="0" w:space="0" w:color="auto"/>
        <w:right w:val="none" w:sz="0" w:space="0" w:color="auto"/>
      </w:divBdr>
    </w:div>
    <w:div w:id="1233464398">
      <w:bodyDiv w:val="1"/>
      <w:marLeft w:val="0"/>
      <w:marRight w:val="0"/>
      <w:marTop w:val="0"/>
      <w:marBottom w:val="0"/>
      <w:divBdr>
        <w:top w:val="none" w:sz="0" w:space="0" w:color="auto"/>
        <w:left w:val="none" w:sz="0" w:space="0" w:color="auto"/>
        <w:bottom w:val="none" w:sz="0" w:space="0" w:color="auto"/>
        <w:right w:val="none" w:sz="0" w:space="0" w:color="auto"/>
      </w:divBdr>
    </w:div>
    <w:div w:id="1321614425">
      <w:bodyDiv w:val="1"/>
      <w:marLeft w:val="0"/>
      <w:marRight w:val="0"/>
      <w:marTop w:val="0"/>
      <w:marBottom w:val="0"/>
      <w:divBdr>
        <w:top w:val="none" w:sz="0" w:space="0" w:color="auto"/>
        <w:left w:val="none" w:sz="0" w:space="0" w:color="auto"/>
        <w:bottom w:val="none" w:sz="0" w:space="0" w:color="auto"/>
        <w:right w:val="none" w:sz="0" w:space="0" w:color="auto"/>
      </w:divBdr>
    </w:div>
    <w:div w:id="1455782932">
      <w:bodyDiv w:val="1"/>
      <w:marLeft w:val="0"/>
      <w:marRight w:val="0"/>
      <w:marTop w:val="0"/>
      <w:marBottom w:val="0"/>
      <w:divBdr>
        <w:top w:val="none" w:sz="0" w:space="0" w:color="auto"/>
        <w:left w:val="none" w:sz="0" w:space="0" w:color="auto"/>
        <w:bottom w:val="none" w:sz="0" w:space="0" w:color="auto"/>
        <w:right w:val="none" w:sz="0" w:space="0" w:color="auto"/>
      </w:divBdr>
    </w:div>
    <w:div w:id="1474440928">
      <w:bodyDiv w:val="1"/>
      <w:marLeft w:val="0"/>
      <w:marRight w:val="0"/>
      <w:marTop w:val="0"/>
      <w:marBottom w:val="0"/>
      <w:divBdr>
        <w:top w:val="none" w:sz="0" w:space="0" w:color="auto"/>
        <w:left w:val="none" w:sz="0" w:space="0" w:color="auto"/>
        <w:bottom w:val="none" w:sz="0" w:space="0" w:color="auto"/>
        <w:right w:val="none" w:sz="0" w:space="0" w:color="auto"/>
      </w:divBdr>
    </w:div>
    <w:div w:id="1539708695">
      <w:bodyDiv w:val="1"/>
      <w:marLeft w:val="0"/>
      <w:marRight w:val="0"/>
      <w:marTop w:val="0"/>
      <w:marBottom w:val="0"/>
      <w:divBdr>
        <w:top w:val="none" w:sz="0" w:space="0" w:color="auto"/>
        <w:left w:val="none" w:sz="0" w:space="0" w:color="auto"/>
        <w:bottom w:val="none" w:sz="0" w:space="0" w:color="auto"/>
        <w:right w:val="none" w:sz="0" w:space="0" w:color="auto"/>
      </w:divBdr>
    </w:div>
    <w:div w:id="1572538477">
      <w:bodyDiv w:val="1"/>
      <w:marLeft w:val="0"/>
      <w:marRight w:val="0"/>
      <w:marTop w:val="0"/>
      <w:marBottom w:val="0"/>
      <w:divBdr>
        <w:top w:val="none" w:sz="0" w:space="0" w:color="auto"/>
        <w:left w:val="none" w:sz="0" w:space="0" w:color="auto"/>
        <w:bottom w:val="none" w:sz="0" w:space="0" w:color="auto"/>
        <w:right w:val="none" w:sz="0" w:space="0" w:color="auto"/>
      </w:divBdr>
    </w:div>
    <w:div w:id="1687361493">
      <w:bodyDiv w:val="1"/>
      <w:marLeft w:val="0"/>
      <w:marRight w:val="0"/>
      <w:marTop w:val="0"/>
      <w:marBottom w:val="0"/>
      <w:divBdr>
        <w:top w:val="none" w:sz="0" w:space="0" w:color="auto"/>
        <w:left w:val="none" w:sz="0" w:space="0" w:color="auto"/>
        <w:bottom w:val="none" w:sz="0" w:space="0" w:color="auto"/>
        <w:right w:val="none" w:sz="0" w:space="0" w:color="auto"/>
      </w:divBdr>
    </w:div>
    <w:div w:id="1718311497">
      <w:bodyDiv w:val="1"/>
      <w:marLeft w:val="0"/>
      <w:marRight w:val="0"/>
      <w:marTop w:val="0"/>
      <w:marBottom w:val="0"/>
      <w:divBdr>
        <w:top w:val="none" w:sz="0" w:space="0" w:color="auto"/>
        <w:left w:val="none" w:sz="0" w:space="0" w:color="auto"/>
        <w:bottom w:val="none" w:sz="0" w:space="0" w:color="auto"/>
        <w:right w:val="none" w:sz="0" w:space="0" w:color="auto"/>
      </w:divBdr>
    </w:div>
    <w:div w:id="1789934716">
      <w:bodyDiv w:val="1"/>
      <w:marLeft w:val="0"/>
      <w:marRight w:val="0"/>
      <w:marTop w:val="0"/>
      <w:marBottom w:val="0"/>
      <w:divBdr>
        <w:top w:val="none" w:sz="0" w:space="0" w:color="auto"/>
        <w:left w:val="none" w:sz="0" w:space="0" w:color="auto"/>
        <w:bottom w:val="none" w:sz="0" w:space="0" w:color="auto"/>
        <w:right w:val="none" w:sz="0" w:space="0" w:color="auto"/>
      </w:divBdr>
    </w:div>
    <w:div w:id="1855722542">
      <w:bodyDiv w:val="1"/>
      <w:marLeft w:val="0"/>
      <w:marRight w:val="0"/>
      <w:marTop w:val="0"/>
      <w:marBottom w:val="0"/>
      <w:divBdr>
        <w:top w:val="none" w:sz="0" w:space="0" w:color="auto"/>
        <w:left w:val="none" w:sz="0" w:space="0" w:color="auto"/>
        <w:bottom w:val="none" w:sz="0" w:space="0" w:color="auto"/>
        <w:right w:val="none" w:sz="0" w:space="0" w:color="auto"/>
      </w:divBdr>
    </w:div>
    <w:div w:id="21412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ce.org/trans/main/dgdb/dgsubc3/c3inf52.htm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24CFC8-E184-4001-ABA2-A2C389DF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10</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UN/SCETDG/47/INF.WGR</vt:lpstr>
    </vt:vector>
  </TitlesOfParts>
  <Company>Insititue of Makers of Explosives</Company>
  <LinksUpToDate>false</LinksUpToDate>
  <CharactersWithSpaces>21819</CharactersWithSpaces>
  <SharedDoc>false</SharedDoc>
  <HLinks>
    <vt:vector size="198" baseType="variant">
      <vt:variant>
        <vt:i4>6357053</vt:i4>
      </vt:variant>
      <vt:variant>
        <vt:i4>96</vt:i4>
      </vt:variant>
      <vt:variant>
        <vt:i4>0</vt:i4>
      </vt:variant>
      <vt:variant>
        <vt:i4>5</vt:i4>
      </vt:variant>
      <vt:variant>
        <vt:lpwstr>../../../../../undocs/AC10/C3/2014/INF/UN-SCETDG-45-INF08a5e-UN-SCEGHS-27-INF05a5e.doc</vt:lpwstr>
      </vt:variant>
      <vt:variant>
        <vt:lpwstr/>
      </vt:variant>
      <vt:variant>
        <vt:i4>6357053</vt:i4>
      </vt:variant>
      <vt:variant>
        <vt:i4>93</vt:i4>
      </vt:variant>
      <vt:variant>
        <vt:i4>0</vt:i4>
      </vt:variant>
      <vt:variant>
        <vt:i4>5</vt:i4>
      </vt:variant>
      <vt:variant>
        <vt:lpwstr>../../../../../undocs/AC10/C3/2014/INF/UN-SCETDG-45-INF08a4e-UN-SCEGHS-27-INF05a4e.doc</vt:lpwstr>
      </vt:variant>
      <vt:variant>
        <vt:lpwstr/>
      </vt:variant>
      <vt:variant>
        <vt:i4>6357053</vt:i4>
      </vt:variant>
      <vt:variant>
        <vt:i4>90</vt:i4>
      </vt:variant>
      <vt:variant>
        <vt:i4>0</vt:i4>
      </vt:variant>
      <vt:variant>
        <vt:i4>5</vt:i4>
      </vt:variant>
      <vt:variant>
        <vt:lpwstr>../../../../../undocs/AC10/C3/2014/INF/UN-SCETDG-45-INF08a3e-UN-SCEGHS-27-INF05a3e.doc</vt:lpwstr>
      </vt:variant>
      <vt:variant>
        <vt:lpwstr/>
      </vt:variant>
      <vt:variant>
        <vt:i4>6357053</vt:i4>
      </vt:variant>
      <vt:variant>
        <vt:i4>87</vt:i4>
      </vt:variant>
      <vt:variant>
        <vt:i4>0</vt:i4>
      </vt:variant>
      <vt:variant>
        <vt:i4>5</vt:i4>
      </vt:variant>
      <vt:variant>
        <vt:lpwstr>../../../../../undocs/AC10/C3/2014/INF/UN-SCETDG-45-INF08a2e-UN-SCEGHS-27-INF05a2e.doc</vt:lpwstr>
      </vt:variant>
      <vt:variant>
        <vt:lpwstr/>
      </vt:variant>
      <vt:variant>
        <vt:i4>6357053</vt:i4>
      </vt:variant>
      <vt:variant>
        <vt:i4>84</vt:i4>
      </vt:variant>
      <vt:variant>
        <vt:i4>0</vt:i4>
      </vt:variant>
      <vt:variant>
        <vt:i4>5</vt:i4>
      </vt:variant>
      <vt:variant>
        <vt:lpwstr>../../../../../undocs/AC10/C3/2014/INF/UN-SCETDG-45-INF08a1e-UN-SCEGHS-27-INF05a1e.doc</vt:lpwstr>
      </vt:variant>
      <vt:variant>
        <vt:lpwstr/>
      </vt:variant>
      <vt:variant>
        <vt:i4>6357053</vt:i4>
      </vt:variant>
      <vt:variant>
        <vt:i4>81</vt:i4>
      </vt:variant>
      <vt:variant>
        <vt:i4>0</vt:i4>
      </vt:variant>
      <vt:variant>
        <vt:i4>5</vt:i4>
      </vt:variant>
      <vt:variant>
        <vt:lpwstr>../../../../../undocs/AC10/C3/2014/INF/UN-SCETDG-45-INF08e-UN-SCEGHS-27-INF05e.doc</vt:lpwstr>
      </vt:variant>
      <vt:variant>
        <vt:lpwstr/>
      </vt:variant>
      <vt:variant>
        <vt:i4>6553667</vt:i4>
      </vt:variant>
      <vt:variant>
        <vt:i4>78</vt:i4>
      </vt:variant>
      <vt:variant>
        <vt:i4>0</vt:i4>
      </vt:variant>
      <vt:variant>
        <vt:i4>5</vt:i4>
      </vt:variant>
      <vt:variant>
        <vt:lpwstr>../../../../../undocs/AC10/C3/2014/INF/UN-SCETDG-46-INF44e_UN-SCEGHS-28-INF19e.doc</vt:lpwstr>
      </vt:variant>
      <vt:variant>
        <vt:lpwstr/>
      </vt:variant>
      <vt:variant>
        <vt:i4>2883704</vt:i4>
      </vt:variant>
      <vt:variant>
        <vt:i4>75</vt:i4>
      </vt:variant>
      <vt:variant>
        <vt:i4>0</vt:i4>
      </vt:variant>
      <vt:variant>
        <vt:i4>5</vt:i4>
      </vt:variant>
      <vt:variant>
        <vt:lpwstr>../../../../../undocs/AC10/C3/2015/INF/UN-SCETDG-47-INF31-UN-SCEGHS-29-INF.9e.docx</vt:lpwstr>
      </vt:variant>
      <vt:variant>
        <vt:lpwstr/>
      </vt:variant>
      <vt:variant>
        <vt:i4>6422586</vt:i4>
      </vt:variant>
      <vt:variant>
        <vt:i4>72</vt:i4>
      </vt:variant>
      <vt:variant>
        <vt:i4>0</vt:i4>
      </vt:variant>
      <vt:variant>
        <vt:i4>5</vt:i4>
      </vt:variant>
      <vt:variant>
        <vt:lpwstr>../../../../../undocs/AC10/C3/2015/INF/UN-SCETDG-47-INF21e-UN-SCEGHS-29-INF07e.doc</vt:lpwstr>
      </vt:variant>
      <vt:variant>
        <vt:lpwstr/>
      </vt:variant>
      <vt:variant>
        <vt:i4>6291518</vt:i4>
      </vt:variant>
      <vt:variant>
        <vt:i4>69</vt:i4>
      </vt:variant>
      <vt:variant>
        <vt:i4>0</vt:i4>
      </vt:variant>
      <vt:variant>
        <vt:i4>5</vt:i4>
      </vt:variant>
      <vt:variant>
        <vt:lpwstr>../../../../../undocs/AC10/C3/2015/INF/UN-SCETDG-47-INF06e-UN-SCEGHS-29-INF04e.doc</vt:lpwstr>
      </vt:variant>
      <vt:variant>
        <vt:lpwstr/>
      </vt:variant>
      <vt:variant>
        <vt:i4>3932273</vt:i4>
      </vt:variant>
      <vt:variant>
        <vt:i4>66</vt:i4>
      </vt:variant>
      <vt:variant>
        <vt:i4>0</vt:i4>
      </vt:variant>
      <vt:variant>
        <vt:i4>5</vt:i4>
      </vt:variant>
      <vt:variant>
        <vt:lpwstr>../../../../../undocs/AC10/C3/2014/ST-SG-AC.10-C.3-2014-61-ST-SG-AC.10-C.4-2014-8e.doc</vt:lpwstr>
      </vt:variant>
      <vt:variant>
        <vt:lpwstr/>
      </vt:variant>
      <vt:variant>
        <vt:i4>7209002</vt:i4>
      </vt:variant>
      <vt:variant>
        <vt:i4>63</vt:i4>
      </vt:variant>
      <vt:variant>
        <vt:i4>0</vt:i4>
      </vt:variant>
      <vt:variant>
        <vt:i4>5</vt:i4>
      </vt:variant>
      <vt:variant>
        <vt:lpwstr>../../../../../undocs/AC10/C3/2015/INF/UN-SCETDG-47-INF50e.docx</vt:lpwstr>
      </vt:variant>
      <vt:variant>
        <vt:lpwstr/>
      </vt:variant>
      <vt:variant>
        <vt:i4>7274539</vt:i4>
      </vt:variant>
      <vt:variant>
        <vt:i4>60</vt:i4>
      </vt:variant>
      <vt:variant>
        <vt:i4>0</vt:i4>
      </vt:variant>
      <vt:variant>
        <vt:i4>5</vt:i4>
      </vt:variant>
      <vt:variant>
        <vt:lpwstr>../../../../../undocs/AC10/C3/2015/INF/UN-SCETDG-47-INF41e.docx</vt:lpwstr>
      </vt:variant>
      <vt:variant>
        <vt:lpwstr/>
      </vt:variant>
      <vt:variant>
        <vt:i4>6881315</vt:i4>
      </vt:variant>
      <vt:variant>
        <vt:i4>57</vt:i4>
      </vt:variant>
      <vt:variant>
        <vt:i4>0</vt:i4>
      </vt:variant>
      <vt:variant>
        <vt:i4>5</vt:i4>
      </vt:variant>
      <vt:variant>
        <vt:lpwstr>../../../../../undocs/AC10/C3/2015/INF/UN-SCETDG-47-INF29e.doc</vt:lpwstr>
      </vt:variant>
      <vt:variant>
        <vt:lpwstr/>
      </vt:variant>
      <vt:variant>
        <vt:i4>7012387</vt:i4>
      </vt:variant>
      <vt:variant>
        <vt:i4>54</vt:i4>
      </vt:variant>
      <vt:variant>
        <vt:i4>0</vt:i4>
      </vt:variant>
      <vt:variant>
        <vt:i4>5</vt:i4>
      </vt:variant>
      <vt:variant>
        <vt:lpwstr>../../../../../undocs/AC10/C3/2015/INF/UN-SCETDG-47-INF09e.doc</vt:lpwstr>
      </vt:variant>
      <vt:variant>
        <vt:lpwstr/>
      </vt:variant>
      <vt:variant>
        <vt:i4>7012386</vt:i4>
      </vt:variant>
      <vt:variant>
        <vt:i4>51</vt:i4>
      </vt:variant>
      <vt:variant>
        <vt:i4>0</vt:i4>
      </vt:variant>
      <vt:variant>
        <vt:i4>5</vt:i4>
      </vt:variant>
      <vt:variant>
        <vt:lpwstr>../../../../../undocs/AC10/C3/2015/INF/UN-SCETDG-47-INF08e.doc</vt:lpwstr>
      </vt:variant>
      <vt:variant>
        <vt:lpwstr/>
      </vt:variant>
      <vt:variant>
        <vt:i4>2293872</vt:i4>
      </vt:variant>
      <vt:variant>
        <vt:i4>48</vt:i4>
      </vt:variant>
      <vt:variant>
        <vt:i4>0</vt:i4>
      </vt:variant>
      <vt:variant>
        <vt:i4>5</vt:i4>
      </vt:variant>
      <vt:variant>
        <vt:lpwstr>../../../../../undocs/AC10/C3/2015/ST-SG-AC.10-C.3-2015-13e.doc</vt:lpwstr>
      </vt:variant>
      <vt:variant>
        <vt:lpwstr/>
      </vt:variant>
      <vt:variant>
        <vt:i4>2097264</vt:i4>
      </vt:variant>
      <vt:variant>
        <vt:i4>45</vt:i4>
      </vt:variant>
      <vt:variant>
        <vt:i4>0</vt:i4>
      </vt:variant>
      <vt:variant>
        <vt:i4>5</vt:i4>
      </vt:variant>
      <vt:variant>
        <vt:lpwstr>../../../../../undocs/AC10/C3/2015/ST-SG-AC.10-C.3-2015-10e.doc</vt:lpwstr>
      </vt:variant>
      <vt:variant>
        <vt:lpwstr/>
      </vt:variant>
      <vt:variant>
        <vt:i4>6422583</vt:i4>
      </vt:variant>
      <vt:variant>
        <vt:i4>42</vt:i4>
      </vt:variant>
      <vt:variant>
        <vt:i4>0</vt:i4>
      </vt:variant>
      <vt:variant>
        <vt:i4>5</vt:i4>
      </vt:variant>
      <vt:variant>
        <vt:lpwstr>../../../../../undocs/AC10/C3/2015/INF/UN-SCETDG-47-INF23e-UN-SCEGHS-29-INF08e.doc</vt:lpwstr>
      </vt:variant>
      <vt:variant>
        <vt:lpwstr/>
      </vt:variant>
      <vt:variant>
        <vt:i4>7274537</vt:i4>
      </vt:variant>
      <vt:variant>
        <vt:i4>39</vt:i4>
      </vt:variant>
      <vt:variant>
        <vt:i4>0</vt:i4>
      </vt:variant>
      <vt:variant>
        <vt:i4>5</vt:i4>
      </vt:variant>
      <vt:variant>
        <vt:lpwstr>../../../../../undocs/AC10/C3/2015/ST-SG-AC.10-C.3-2015-27e-ST-SG-AC.10-C.4-2015-6e.doc</vt:lpwstr>
      </vt:variant>
      <vt:variant>
        <vt:lpwstr/>
      </vt:variant>
      <vt:variant>
        <vt:i4>6815778</vt:i4>
      </vt:variant>
      <vt:variant>
        <vt:i4>36</vt:i4>
      </vt:variant>
      <vt:variant>
        <vt:i4>0</vt:i4>
      </vt:variant>
      <vt:variant>
        <vt:i4>5</vt:i4>
      </vt:variant>
      <vt:variant>
        <vt:lpwstr>../../../../../undocs/AC10/C3/2015/INF/UN-SCETDG-47-INF38e.docx</vt:lpwstr>
      </vt:variant>
      <vt:variant>
        <vt:lpwstr/>
      </vt:variant>
      <vt:variant>
        <vt:i4>7274541</vt:i4>
      </vt:variant>
      <vt:variant>
        <vt:i4>33</vt:i4>
      </vt:variant>
      <vt:variant>
        <vt:i4>0</vt:i4>
      </vt:variant>
      <vt:variant>
        <vt:i4>5</vt:i4>
      </vt:variant>
      <vt:variant>
        <vt:lpwstr>../../../../../undocs/AC10/C3/2015/INF/UN-SCETDG-47-INF47e.docx</vt:lpwstr>
      </vt:variant>
      <vt:variant>
        <vt:lpwstr/>
      </vt:variant>
      <vt:variant>
        <vt:i4>2556024</vt:i4>
      </vt:variant>
      <vt:variant>
        <vt:i4>30</vt:i4>
      </vt:variant>
      <vt:variant>
        <vt:i4>0</vt:i4>
      </vt:variant>
      <vt:variant>
        <vt:i4>5</vt:i4>
      </vt:variant>
      <vt:variant>
        <vt:lpwstr>../../../../../undocs/AC10/C3/2014/ST-SG-AC.10-C.3-2014-86e.doc</vt:lpwstr>
      </vt:variant>
      <vt:variant>
        <vt:lpwstr/>
      </vt:variant>
      <vt:variant>
        <vt:i4>6815789</vt:i4>
      </vt:variant>
      <vt:variant>
        <vt:i4>27</vt:i4>
      </vt:variant>
      <vt:variant>
        <vt:i4>0</vt:i4>
      </vt:variant>
      <vt:variant>
        <vt:i4>5</vt:i4>
      </vt:variant>
      <vt:variant>
        <vt:lpwstr>../../../../../undocs/AC10/C3/2015/INF/UN-SCETDG-47-INF37e.docx</vt:lpwstr>
      </vt:variant>
      <vt:variant>
        <vt:lpwstr/>
      </vt:variant>
      <vt:variant>
        <vt:i4>2490483</vt:i4>
      </vt:variant>
      <vt:variant>
        <vt:i4>24</vt:i4>
      </vt:variant>
      <vt:variant>
        <vt:i4>0</vt:i4>
      </vt:variant>
      <vt:variant>
        <vt:i4>5</vt:i4>
      </vt:variant>
      <vt:variant>
        <vt:lpwstr>../../../../../undocs/AC10/C3/2015/ST-SG-AC.10-C.3-2015-26e.doc</vt:lpwstr>
      </vt:variant>
      <vt:variant>
        <vt:lpwstr/>
      </vt:variant>
      <vt:variant>
        <vt:i4>7274538</vt:i4>
      </vt:variant>
      <vt:variant>
        <vt:i4>21</vt:i4>
      </vt:variant>
      <vt:variant>
        <vt:i4>0</vt:i4>
      </vt:variant>
      <vt:variant>
        <vt:i4>5</vt:i4>
      </vt:variant>
      <vt:variant>
        <vt:lpwstr>../../../../../undocs/AC10/C3/2015/INF/UN-SCETDG-47-INF40e.docx</vt:lpwstr>
      </vt:variant>
      <vt:variant>
        <vt:lpwstr/>
      </vt:variant>
      <vt:variant>
        <vt:i4>7012393</vt:i4>
      </vt:variant>
      <vt:variant>
        <vt:i4>18</vt:i4>
      </vt:variant>
      <vt:variant>
        <vt:i4>0</vt:i4>
      </vt:variant>
      <vt:variant>
        <vt:i4>5</vt:i4>
      </vt:variant>
      <vt:variant>
        <vt:lpwstr>../../../../../undocs/AC10/C3/2015/INF/UN-SCETDG-47-INF03e.doc</vt:lpwstr>
      </vt:variant>
      <vt:variant>
        <vt:lpwstr/>
      </vt:variant>
      <vt:variant>
        <vt:i4>3342389</vt:i4>
      </vt:variant>
      <vt:variant>
        <vt:i4>15</vt:i4>
      </vt:variant>
      <vt:variant>
        <vt:i4>0</vt:i4>
      </vt:variant>
      <vt:variant>
        <vt:i4>5</vt:i4>
      </vt:variant>
      <vt:variant>
        <vt:lpwstr>../../../../../undocs/AC10/C3/2015/ST-SG-AC.10-C.3-2015-4e.doc</vt:lpwstr>
      </vt:variant>
      <vt:variant>
        <vt:lpwstr/>
      </vt:variant>
      <vt:variant>
        <vt:i4>3342387</vt:i4>
      </vt:variant>
      <vt:variant>
        <vt:i4>12</vt:i4>
      </vt:variant>
      <vt:variant>
        <vt:i4>0</vt:i4>
      </vt:variant>
      <vt:variant>
        <vt:i4>5</vt:i4>
      </vt:variant>
      <vt:variant>
        <vt:lpwstr>../../../../../undocs/AC10/C3/2015/ST-SG-AC.10-C.3-2015-2e.doc</vt:lpwstr>
      </vt:variant>
      <vt:variant>
        <vt:lpwstr/>
      </vt:variant>
      <vt:variant>
        <vt:i4>6946858</vt:i4>
      </vt:variant>
      <vt:variant>
        <vt:i4>9</vt:i4>
      </vt:variant>
      <vt:variant>
        <vt:i4>0</vt:i4>
      </vt:variant>
      <vt:variant>
        <vt:i4>5</vt:i4>
      </vt:variant>
      <vt:variant>
        <vt:lpwstr>../../../../../undocs/AC10/C3/2015/INF/UN-SCETDG-47-INF10e.doc</vt:lpwstr>
      </vt:variant>
      <vt:variant>
        <vt:lpwstr/>
      </vt:variant>
      <vt:variant>
        <vt:i4>6881314</vt:i4>
      </vt:variant>
      <vt:variant>
        <vt:i4>6</vt:i4>
      </vt:variant>
      <vt:variant>
        <vt:i4>0</vt:i4>
      </vt:variant>
      <vt:variant>
        <vt:i4>5</vt:i4>
      </vt:variant>
      <vt:variant>
        <vt:lpwstr>../../../../../undocs/AC10/C3/2015/INF/UN-SCETDG-47-INF28e.doc</vt:lpwstr>
      </vt:variant>
      <vt:variant>
        <vt:lpwstr/>
      </vt:variant>
      <vt:variant>
        <vt:i4>2228336</vt:i4>
      </vt:variant>
      <vt:variant>
        <vt:i4>3</vt:i4>
      </vt:variant>
      <vt:variant>
        <vt:i4>0</vt:i4>
      </vt:variant>
      <vt:variant>
        <vt:i4>5</vt:i4>
      </vt:variant>
      <vt:variant>
        <vt:lpwstr>../../../../../undocs/AC10/C3/2015/ST-SG-AC.10-C.3-2015-12e.doc</vt:lpwstr>
      </vt:variant>
      <vt:variant>
        <vt:lpwstr/>
      </vt:variant>
      <vt:variant>
        <vt:i4>2293879</vt:i4>
      </vt:variant>
      <vt:variant>
        <vt:i4>0</vt:i4>
      </vt:variant>
      <vt:variant>
        <vt:i4>0</vt:i4>
      </vt:variant>
      <vt:variant>
        <vt:i4>5</vt:i4>
      </vt:variant>
      <vt:variant>
        <vt:lpwstr>../../../../../undocs/AC10/C3/2014/ST-SG-AC.10-C.3-2014-72e.doc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UN/SCETDG/47/INF.WGR</dc:title>
  <dc:creator>dboston@ime.org</dc:creator>
  <cp:lastModifiedBy>Laurence Berthet</cp:lastModifiedBy>
  <cp:revision>2</cp:revision>
  <cp:lastPrinted>2017-12-01T11:01:00Z</cp:lastPrinted>
  <dcterms:created xsi:type="dcterms:W3CDTF">2017-12-01T11:12:00Z</dcterms:created>
  <dcterms:modified xsi:type="dcterms:W3CDTF">2017-12-01T11:12:00Z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