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B4F92">
        <w:trPr>
          <w:cantSplit/>
          <w:trHeight w:hRule="exact" w:val="851"/>
        </w:trPr>
        <w:tc>
          <w:tcPr>
            <w:tcW w:w="9639" w:type="dxa"/>
            <w:tcBorders>
              <w:bottom w:val="single" w:sz="4" w:space="0" w:color="auto"/>
            </w:tcBorders>
            <w:vAlign w:val="bottom"/>
          </w:tcPr>
          <w:p w:rsidR="00FB4F92" w:rsidRDefault="00E813E1" w:rsidP="00E813E1">
            <w:pPr>
              <w:jc w:val="right"/>
              <w:rPr>
                <w:b/>
                <w:sz w:val="40"/>
                <w:szCs w:val="40"/>
              </w:rPr>
            </w:pPr>
            <w:r>
              <w:rPr>
                <w:b/>
                <w:sz w:val="40"/>
                <w:szCs w:val="40"/>
              </w:rPr>
              <w:t>UN/SCETDG/52/INF.24</w:t>
            </w:r>
          </w:p>
        </w:tc>
      </w:tr>
      <w:tr w:rsidR="00FB4F92">
        <w:trPr>
          <w:cantSplit/>
          <w:trHeight w:hRule="exact" w:val="2988"/>
        </w:trPr>
        <w:tc>
          <w:tcPr>
            <w:tcW w:w="9639" w:type="dxa"/>
            <w:tcBorders>
              <w:top w:val="single" w:sz="4" w:space="0" w:color="auto"/>
            </w:tcBorders>
          </w:tcPr>
          <w:p w:rsidR="00FB4F92" w:rsidRDefault="00E813E1">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FB4F92" w:rsidRDefault="00E813E1">
            <w:pPr>
              <w:tabs>
                <w:tab w:val="right" w:pos="9639"/>
              </w:tabs>
              <w:spacing w:before="120"/>
              <w:rPr>
                <w:b/>
              </w:rPr>
            </w:pPr>
            <w:r>
              <w:rPr>
                <w:b/>
              </w:rPr>
              <w:t>Sub-Committee of Experts</w:t>
            </w:r>
            <w:r>
              <w:rPr>
                <w:b/>
              </w:rPr>
              <w:t xml:space="preserve"> on the Transport of Dangerous Goods</w:t>
            </w:r>
            <w:r>
              <w:rPr>
                <w:b/>
              </w:rPr>
              <w:tab/>
              <w:t>16 November 2017</w:t>
            </w:r>
          </w:p>
          <w:p w:rsidR="00FB4F92" w:rsidRDefault="00E813E1">
            <w:pPr>
              <w:spacing w:before="120"/>
              <w:rPr>
                <w:b/>
              </w:rPr>
            </w:pPr>
            <w:r>
              <w:rPr>
                <w:b/>
              </w:rPr>
              <w:t>Fifty-second session</w:t>
            </w:r>
          </w:p>
          <w:p w:rsidR="00FB4F92" w:rsidRDefault="00E813E1">
            <w:r>
              <w:t>Geneva, 27 November-6</w:t>
            </w:r>
            <w:r>
              <w:t xml:space="preserve"> December 2017</w:t>
            </w:r>
          </w:p>
          <w:p w:rsidR="00FB4F92" w:rsidRDefault="00E813E1">
            <w:pPr>
              <w:spacing w:line="240" w:lineRule="exact"/>
            </w:pPr>
            <w:r>
              <w:t>Item 6 (d) of the provisional agenda</w:t>
            </w:r>
            <w:r>
              <w:br/>
            </w:r>
            <w:r>
              <w:rPr>
                <w:b/>
              </w:rPr>
              <w:t xml:space="preserve">Miscellaneous proposals for amendments to the Model </w:t>
            </w:r>
            <w:r>
              <w:rPr>
                <w:b/>
              </w:rPr>
              <w:br/>
              <w:t>Regulations on the Transport of Dangerous Goods:</w:t>
            </w:r>
            <w:r>
              <w:rPr>
                <w:b/>
              </w:rPr>
              <w:br/>
              <w:t>o</w:t>
            </w:r>
            <w:r>
              <w:rPr>
                <w:b/>
              </w:rPr>
              <w:t xml:space="preserve">ther </w:t>
            </w:r>
            <w:r>
              <w:rPr>
                <w:b/>
              </w:rPr>
              <w:t>miscellaneous proposals</w:t>
            </w:r>
          </w:p>
        </w:tc>
      </w:tr>
    </w:tbl>
    <w:p w:rsidR="00FB4F92" w:rsidRDefault="00E813E1">
      <w:pPr>
        <w:pStyle w:val="HChG"/>
      </w:pPr>
      <w:r>
        <w:rPr>
          <w:lang w:val="en-US"/>
        </w:rPr>
        <w:tab/>
      </w:r>
      <w:r>
        <w:rPr>
          <w:lang w:val="en-US"/>
        </w:rPr>
        <w:tab/>
        <w:t xml:space="preserve">Correction for label models </w:t>
      </w:r>
      <w:proofErr w:type="spellStart"/>
      <w:r>
        <w:rPr>
          <w:lang w:val="en-US"/>
        </w:rPr>
        <w:t>Nos</w:t>
      </w:r>
      <w:proofErr w:type="spellEnd"/>
      <w:r>
        <w:rPr>
          <w:lang w:val="en-US"/>
        </w:rPr>
        <w:t xml:space="preserve"> 7A, 7B and 7C in 5.2.2.2.2</w:t>
      </w:r>
    </w:p>
    <w:p w:rsidR="00FB4F92" w:rsidRDefault="00E813E1">
      <w:pPr>
        <w:pStyle w:val="H1G"/>
      </w:pPr>
      <w:r>
        <w:tab/>
      </w:r>
      <w:r>
        <w:tab/>
        <w:t>Transmitted by the expert of Switzerland</w:t>
      </w:r>
    </w:p>
    <w:p w:rsidR="00FB4F92" w:rsidRDefault="00E813E1">
      <w:pPr>
        <w:pStyle w:val="HChG"/>
        <w:spacing w:before="240" w:after="120"/>
      </w:pPr>
      <w:r>
        <w:tab/>
      </w:r>
      <w:r>
        <w:tab/>
        <w:t>Introduction</w:t>
      </w:r>
    </w:p>
    <w:p w:rsidR="00FB4F92" w:rsidRDefault="00E813E1" w:rsidP="00E813E1">
      <w:pPr>
        <w:pStyle w:val="SingleTxtG"/>
      </w:pPr>
      <w:r>
        <w:t>1.</w:t>
      </w:r>
      <w:r>
        <w:tab/>
      </w:r>
      <w:r>
        <w:t>At its forty-eighth session, the Sub-Committee of Experts on the Transport of Dangerous Goods adopted the propos</w:t>
      </w:r>
      <w:r>
        <w:t>al by the Russian Federation for a new presentation of the label models in 5.2.2.2.2. The new table layout was incorporated into the Model Regulations annexed to the 20th revised edition of the UN Recommendations on the Transport of Dangerous Goods.</w:t>
      </w:r>
    </w:p>
    <w:p w:rsidR="00FB4F92" w:rsidRPr="00E813E1" w:rsidRDefault="00E813E1" w:rsidP="00E813E1">
      <w:pPr>
        <w:pStyle w:val="SingleTxtG"/>
      </w:pPr>
      <w:r>
        <w:t>2.</w:t>
      </w:r>
      <w:r>
        <w:tab/>
      </w:r>
      <w:r w:rsidRPr="00E813E1">
        <w:t>In Sep</w:t>
      </w:r>
      <w:r w:rsidRPr="00E813E1">
        <w:t xml:space="preserve">tember 2017 the Joint Meeting of the RID Committee of Experts and the Working Party on the Transport of Dangerous Goods reviewed the proposed amendments for harmonization of RID/ADR/ADN with the United Nations Recommendations on the Transport of Dangerous </w:t>
      </w:r>
      <w:r w:rsidRPr="00E813E1">
        <w:t>Goods and identified an omission in the table in 5.2.2.2.2 of the Model Regulations.</w:t>
      </w:r>
    </w:p>
    <w:p w:rsidR="00FB4F92" w:rsidRPr="00E813E1" w:rsidRDefault="00E813E1" w:rsidP="00E813E1">
      <w:pPr>
        <w:pStyle w:val="SingleTxtG"/>
      </w:pPr>
      <w:r>
        <w:t>3.</w:t>
      </w:r>
      <w:r>
        <w:tab/>
      </w:r>
      <w:r w:rsidRPr="00E813E1">
        <w:t xml:space="preserve">The indications in the second column for label models </w:t>
      </w:r>
      <w:proofErr w:type="spellStart"/>
      <w:r w:rsidRPr="00E813E1">
        <w:t>Nos</w:t>
      </w:r>
      <w:proofErr w:type="spellEnd"/>
      <w:r w:rsidRPr="00E813E1">
        <w:t xml:space="preserve"> 7A, 7B and 7C read Category I, Category II and Category III. To ensure coherence with the provisions relating to </w:t>
      </w:r>
      <w:r w:rsidRPr="00E813E1">
        <w:t>these categories, they should read “Category I-White”, “Category II-Yellow” and “Category III-Yellow” as in the 19th revised edition.</w:t>
      </w:r>
    </w:p>
    <w:p w:rsidR="00FB4F92" w:rsidRPr="00E813E1" w:rsidRDefault="00E813E1" w:rsidP="00E813E1">
      <w:pPr>
        <w:pStyle w:val="SingleTxtG"/>
      </w:pPr>
      <w:r>
        <w:t>4.</w:t>
      </w:r>
      <w:r>
        <w:tab/>
      </w:r>
      <w:r w:rsidRPr="00E813E1">
        <w:t>The Joint Meeting adopted the modification for inclusion in RID/ADR/ADN 2019 (document ECE/TRANS/WP.15/AC.1/148, par. 24 a</w:t>
      </w:r>
      <w:r w:rsidRPr="00E813E1">
        <w:t>nd ECE/TRANS/WP.15/AC.1/148/Add.1).</w:t>
      </w:r>
    </w:p>
    <w:p w:rsidR="00FB4F92" w:rsidRPr="00E813E1" w:rsidRDefault="00E813E1" w:rsidP="00E813E1">
      <w:pPr>
        <w:pStyle w:val="SingleTxtG"/>
      </w:pPr>
      <w:r>
        <w:t>5.</w:t>
      </w:r>
      <w:r>
        <w:tab/>
      </w:r>
      <w:r w:rsidRPr="00E813E1">
        <w:t>Switzerland proposes to make the same modifications in the Model Regulations. The Sub-Committee may wish to include these as corrections to the 20th revised edition.</w:t>
      </w:r>
    </w:p>
    <w:p w:rsidR="00FB4F92" w:rsidRDefault="00E813E1">
      <w:pPr>
        <w:pStyle w:val="HChG"/>
        <w:spacing w:before="240"/>
      </w:pPr>
      <w:r>
        <w:tab/>
      </w:r>
      <w:r>
        <w:tab/>
        <w:t>Proposal</w:t>
      </w:r>
    </w:p>
    <w:p w:rsidR="00FB4F92" w:rsidRDefault="00E813E1" w:rsidP="00E813E1">
      <w:pPr>
        <w:pStyle w:val="SingleTxtG"/>
      </w:pPr>
      <w:r>
        <w:t>6.</w:t>
      </w:r>
      <w:r>
        <w:tab/>
      </w:r>
      <w:bookmarkStart w:id="0" w:name="_GoBack"/>
      <w:bookmarkEnd w:id="0"/>
      <w:r>
        <w:t>5.2.2.2.2</w:t>
      </w:r>
      <w:r>
        <w:tab/>
      </w:r>
      <w:proofErr w:type="gramStart"/>
      <w:r>
        <w:t>In</w:t>
      </w:r>
      <w:proofErr w:type="gramEnd"/>
      <w:r>
        <w:t xml:space="preserve"> the table for label models </w:t>
      </w:r>
      <w:proofErr w:type="spellStart"/>
      <w:r>
        <w:t>Nos</w:t>
      </w:r>
      <w:proofErr w:type="spellEnd"/>
      <w:r>
        <w:t xml:space="preserve"> 7A, 7B and 7C, in the second column, replace “Category I”, “Category II” and “Category III” by “Category I – WHITE”, “Category II – YELLOW” and “Category III – YELLOW” respectively.</w:t>
      </w:r>
    </w:p>
    <w:p w:rsidR="00FB4F92" w:rsidRDefault="00E813E1">
      <w:pPr>
        <w:pStyle w:val="SingleTxtG"/>
        <w:spacing w:before="240" w:after="0"/>
        <w:jc w:val="center"/>
        <w:rPr>
          <w:u w:val="single"/>
        </w:rPr>
      </w:pPr>
      <w:r>
        <w:rPr>
          <w:u w:val="single"/>
        </w:rPr>
        <w:tab/>
      </w:r>
      <w:r>
        <w:rPr>
          <w:u w:val="single"/>
        </w:rPr>
        <w:tab/>
      </w:r>
      <w:r>
        <w:rPr>
          <w:u w:val="single"/>
        </w:rPr>
        <w:tab/>
      </w:r>
    </w:p>
    <w:p w:rsidR="00FB4F92" w:rsidRDefault="00FB4F92">
      <w:pPr>
        <w:pStyle w:val="SingleTxtG"/>
      </w:pPr>
    </w:p>
    <w:sectPr w:rsidR="00FB4F92">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92" w:rsidRDefault="00FB4F92"/>
  </w:endnote>
  <w:endnote w:type="continuationSeparator" w:id="0">
    <w:p w:rsidR="00FB4F92" w:rsidRDefault="00FB4F92"/>
  </w:endnote>
  <w:endnote w:type="continuationNotice" w:id="1">
    <w:p w:rsidR="00FB4F92" w:rsidRDefault="00FB4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92" w:rsidRDefault="00E813E1">
      <w:pPr>
        <w:tabs>
          <w:tab w:val="right" w:pos="2155"/>
        </w:tabs>
        <w:spacing w:after="80"/>
        <w:ind w:left="680"/>
        <w:rPr>
          <w:u w:val="single"/>
        </w:rPr>
      </w:pPr>
      <w:r>
        <w:rPr>
          <w:u w:val="single"/>
        </w:rPr>
        <w:tab/>
      </w:r>
    </w:p>
  </w:footnote>
  <w:footnote w:type="continuationSeparator" w:id="0">
    <w:p w:rsidR="00FB4F92" w:rsidRDefault="00E813E1">
      <w:pPr>
        <w:tabs>
          <w:tab w:val="left" w:pos="2155"/>
        </w:tabs>
        <w:spacing w:after="80"/>
        <w:ind w:left="680"/>
        <w:rPr>
          <w:u w:val="single"/>
        </w:rPr>
      </w:pPr>
      <w:r>
        <w:rPr>
          <w:u w:val="single"/>
        </w:rPr>
        <w:tab/>
      </w:r>
    </w:p>
  </w:footnote>
  <w:footnote w:type="continuationNotice" w:id="1">
    <w:p w:rsidR="00FB4F92" w:rsidRDefault="00FB4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Header"/>
    </w:pPr>
    <w:r>
      <w:t>UN/SCETDG/52/INF.8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Header"/>
      <w:jc w:val="right"/>
    </w:pPr>
    <w:r>
      <w:t>UN/SCETDG/37/INF.30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2">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2"/>
  </w:num>
  <w:num w:numId="11">
    <w:abstractNumId w:val="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92"/>
    <w:rsid w:val="00861F8E"/>
    <w:rsid w:val="00E813E1"/>
    <w:rsid w:val="00FB4F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ChGChar">
    <w:name w:val="_ H _Ch_G Char"/>
    <w:link w:val="HChG"/>
    <w:rPr>
      <w:b/>
      <w:sz w:val="28"/>
      <w:lang w:val="en-GB" w:eastAsia="en-US" w:bidi="ar-SA"/>
    </w:rPr>
  </w:style>
  <w:style w:type="paragraph" w:styleId="BodyText">
    <w:name w:val="Body Text"/>
    <w:basedOn w:val="Normal"/>
    <w:pPr>
      <w:suppressAutoHyphens w:val="0"/>
      <w:spacing w:line="240" w:lineRule="auto"/>
      <w:jc w:val="both"/>
    </w:pPr>
    <w:rPr>
      <w:sz w:val="24"/>
    </w:rPr>
  </w:style>
  <w:style w:type="paragraph" w:styleId="BodyTextIndent">
    <w:name w:val="Body Text Indent"/>
    <w:basedOn w:val="Normal"/>
    <w:pPr>
      <w:spacing w:after="120"/>
      <w:ind w:left="283"/>
    </w:p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BodyText2">
    <w:name w:val="Body Text 2"/>
    <w:basedOn w:val="Normal"/>
    <w:pPr>
      <w:spacing w:after="120" w:line="480" w:lineRule="auto"/>
    </w:pPr>
  </w:style>
  <w:style w:type="character" w:customStyle="1" w:styleId="H1GChar">
    <w:name w:val="_ H_1_G Char"/>
    <w:link w:val="H1G"/>
    <w:rPr>
      <w:b/>
      <w:sz w:val="24"/>
      <w:lang w:eastAsia="en-US"/>
    </w:rPr>
  </w:style>
  <w:style w:type="character" w:customStyle="1" w:styleId="SingleTxtGZchn">
    <w:name w:val="_ Single Txt_G Zchn"/>
    <w:link w:val="SingleTxtG"/>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ChGChar">
    <w:name w:val="_ H _Ch_G Char"/>
    <w:link w:val="HChG"/>
    <w:rPr>
      <w:b/>
      <w:sz w:val="28"/>
      <w:lang w:val="en-GB" w:eastAsia="en-US" w:bidi="ar-SA"/>
    </w:rPr>
  </w:style>
  <w:style w:type="paragraph" w:styleId="BodyText">
    <w:name w:val="Body Text"/>
    <w:basedOn w:val="Normal"/>
    <w:pPr>
      <w:suppressAutoHyphens w:val="0"/>
      <w:spacing w:line="240" w:lineRule="auto"/>
      <w:jc w:val="both"/>
    </w:pPr>
    <w:rPr>
      <w:sz w:val="24"/>
    </w:rPr>
  </w:style>
  <w:style w:type="paragraph" w:styleId="BodyTextIndent">
    <w:name w:val="Body Text Indent"/>
    <w:basedOn w:val="Normal"/>
    <w:pPr>
      <w:spacing w:after="120"/>
      <w:ind w:left="283"/>
    </w:p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BodyText2">
    <w:name w:val="Body Text 2"/>
    <w:basedOn w:val="Normal"/>
    <w:pPr>
      <w:spacing w:after="120" w:line="480" w:lineRule="auto"/>
    </w:pPr>
  </w:style>
  <w:style w:type="character" w:customStyle="1" w:styleId="H1GChar">
    <w:name w:val="_ H_1_G Char"/>
    <w:link w:val="H1G"/>
    <w:rPr>
      <w:b/>
      <w:sz w:val="24"/>
      <w:lang w:eastAsia="en-US"/>
    </w:rPr>
  </w:style>
  <w:style w:type="character" w:customStyle="1" w:styleId="SingleTxtGZchn">
    <w:name w:val="_ Single Txt_G Zchn"/>
    <w:link w:val="SingleTxtG"/>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F196-BA75-47EE-A9C8-5019B86A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1</Pages>
  <Words>325</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2017-11-16T08:15:00Z</cp:lastPrinted>
  <dcterms:created xsi:type="dcterms:W3CDTF">2017-11-16T08:12:00Z</dcterms:created>
  <dcterms:modified xsi:type="dcterms:W3CDTF">2017-11-16T08:15:00Z</dcterms:modified>
</cp:coreProperties>
</file>