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525F6A" w:rsidTr="00B241B9">
        <w:trPr>
          <w:cantSplit/>
          <w:trHeight w:hRule="exact" w:val="851"/>
        </w:trPr>
        <w:tc>
          <w:tcPr>
            <w:tcW w:w="9639" w:type="dxa"/>
            <w:tcBorders>
              <w:bottom w:val="single" w:sz="4" w:space="0" w:color="auto"/>
            </w:tcBorders>
            <w:vAlign w:val="bottom"/>
          </w:tcPr>
          <w:p w:rsidR="00745E22" w:rsidRPr="00525F6A" w:rsidRDefault="006B6D93" w:rsidP="00946FD0">
            <w:pPr>
              <w:jc w:val="right"/>
              <w:rPr>
                <w:b/>
                <w:sz w:val="40"/>
                <w:szCs w:val="40"/>
                <w:highlight w:val="yellow"/>
              </w:rPr>
            </w:pPr>
            <w:r w:rsidRPr="00216C15">
              <w:rPr>
                <w:b/>
                <w:sz w:val="40"/>
              </w:rPr>
              <w:t>UN/SCETDG/</w:t>
            </w:r>
            <w:r w:rsidR="00130DE2" w:rsidRPr="00216C15">
              <w:rPr>
                <w:b/>
                <w:sz w:val="40"/>
              </w:rPr>
              <w:t>51</w:t>
            </w:r>
            <w:r w:rsidR="00745E22" w:rsidRPr="00216C15">
              <w:rPr>
                <w:b/>
                <w:sz w:val="40"/>
              </w:rPr>
              <w:t>/INF.</w:t>
            </w:r>
            <w:r w:rsidR="0056041F">
              <w:rPr>
                <w:b/>
                <w:sz w:val="40"/>
              </w:rPr>
              <w:t>4</w:t>
            </w:r>
            <w:r w:rsidR="00946FD0">
              <w:rPr>
                <w:b/>
                <w:sz w:val="40"/>
              </w:rPr>
              <w:t>5</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216C15">
              <w:tab/>
            </w:r>
            <w:r w:rsidR="00946FD0">
              <w:rPr>
                <w:b/>
              </w:rPr>
              <w:t>7</w:t>
            </w:r>
            <w:r>
              <w:rPr>
                <w:b/>
              </w:rPr>
              <w:t xml:space="preserve"> </w:t>
            </w:r>
            <w:r w:rsidR="000F33C8">
              <w:rPr>
                <w:b/>
              </w:rPr>
              <w:t>Ju</w:t>
            </w:r>
            <w:r w:rsidR="003A1232">
              <w:rPr>
                <w:b/>
              </w:rPr>
              <w:t>ly 2017</w:t>
            </w:r>
          </w:p>
          <w:p w:rsidR="005260A1" w:rsidRPr="00AB16B2" w:rsidRDefault="00E960E4" w:rsidP="005260A1">
            <w:pPr>
              <w:spacing w:before="120"/>
              <w:rPr>
                <w:b/>
              </w:rPr>
            </w:pPr>
            <w:r>
              <w:rPr>
                <w:b/>
              </w:rPr>
              <w:t>Fifty-first</w:t>
            </w:r>
            <w:r w:rsidR="005260A1">
              <w:rPr>
                <w:b/>
              </w:rPr>
              <w:t xml:space="preserve"> session</w:t>
            </w:r>
          </w:p>
          <w:p w:rsidR="005260A1" w:rsidRPr="00AB16B2" w:rsidRDefault="005260A1" w:rsidP="005260A1">
            <w:r>
              <w:t xml:space="preserve">Geneva, </w:t>
            </w:r>
            <w:r w:rsidR="003A1232">
              <w:t>3</w:t>
            </w:r>
            <w:r w:rsidR="000F33C8">
              <w:t>-</w:t>
            </w:r>
            <w:r w:rsidR="003A1232">
              <w:t>7</w:t>
            </w:r>
            <w:r w:rsidR="000F33C8">
              <w:t xml:space="preserve"> July 201</w:t>
            </w:r>
            <w:r w:rsidR="003A1232">
              <w:t>7</w:t>
            </w:r>
          </w:p>
          <w:p w:rsidR="005260A1" w:rsidRPr="00AB16B2" w:rsidRDefault="00E013C5" w:rsidP="005260A1">
            <w:r>
              <w:t xml:space="preserve">Item </w:t>
            </w:r>
            <w:r w:rsidR="00946FD0">
              <w:t>4 (b)</w:t>
            </w:r>
            <w:r>
              <w:t xml:space="preserve"> of </w:t>
            </w:r>
            <w:r w:rsidR="005260A1">
              <w:t>the provisional agenda</w:t>
            </w:r>
          </w:p>
          <w:p w:rsidR="005260A1" w:rsidRPr="00946FD0" w:rsidRDefault="00946FD0" w:rsidP="00D42A94">
            <w:pPr>
              <w:rPr>
                <w:b/>
              </w:rPr>
            </w:pPr>
            <w:r w:rsidRPr="00946FD0">
              <w:rPr>
                <w:b/>
              </w:rPr>
              <w:t>Electric storage systems: hazard-based system for classification of lithium batteries</w:t>
            </w:r>
          </w:p>
        </w:tc>
      </w:tr>
    </w:tbl>
    <w:p w:rsidR="00B0728D" w:rsidRDefault="00B0728D" w:rsidP="00B0728D">
      <w:pPr>
        <w:pStyle w:val="HChG"/>
      </w:pPr>
      <w:r>
        <w:tab/>
      </w:r>
      <w:r>
        <w:tab/>
      </w:r>
      <w:r>
        <w:t>Results of the lunchtime working group on hazard based classification of lithium batteries</w:t>
      </w:r>
    </w:p>
    <w:p w:rsidR="00B0728D" w:rsidRDefault="00B0728D" w:rsidP="00B0728D">
      <w:pPr>
        <w:pStyle w:val="SingleTxtG"/>
      </w:pPr>
      <w:r>
        <w:t>The informal working group on hazard classification of lithium batteries met twice during the Sub-Committee sessions.  First on 4 July 2017 from 1630 – 1730 and again on 6 July 2017 from 1330 – 1430</w:t>
      </w:r>
    </w:p>
    <w:p w:rsidR="00B0728D" w:rsidRDefault="00B0728D" w:rsidP="00B0728D">
      <w:pPr>
        <w:pStyle w:val="SingleTxtG"/>
      </w:pPr>
      <w:r>
        <w:t>Reference documents: ST/SG/AC.10/C.3/2017/16, 51/INF.26</w:t>
      </w:r>
    </w:p>
    <w:p w:rsidR="00B0728D" w:rsidRDefault="00B0728D" w:rsidP="00B0728D">
      <w:pPr>
        <w:pStyle w:val="SingleTxtG"/>
      </w:pPr>
      <w:r>
        <w:t xml:space="preserve">The purpose of the meeting is to define the work on a classification scheme for lithium batteries. This work will continue </w:t>
      </w:r>
      <w:proofErr w:type="spellStart"/>
      <w:r>
        <w:t>intersessionally</w:t>
      </w:r>
      <w:proofErr w:type="spellEnd"/>
      <w:r>
        <w:t xml:space="preserve">.  </w:t>
      </w:r>
    </w:p>
    <w:p w:rsidR="00B0728D" w:rsidRDefault="00B0728D" w:rsidP="00B0728D">
      <w:pPr>
        <w:pStyle w:val="SingleTxtG"/>
      </w:pPr>
      <w:r>
        <w:t>The chairman drew attention to ST/SG/AC.10/C.3/2017/16, specifically the hazard table contained in the annex. The Hazard Table (see annex) lists identified hazards, reasons for concern, parameters to be measured, and general notes on the issue.</w:t>
      </w:r>
    </w:p>
    <w:p w:rsidR="00B0728D" w:rsidRDefault="00B0728D" w:rsidP="00B0728D">
      <w:pPr>
        <w:pStyle w:val="SingleTxtG"/>
      </w:pPr>
      <w:r>
        <w:t xml:space="preserve">The chairman invited comments and agreement from the informal working group on the contents of the hazard table.  </w:t>
      </w:r>
    </w:p>
    <w:p w:rsidR="00B0728D" w:rsidRDefault="00B0728D" w:rsidP="00B0728D">
      <w:pPr>
        <w:pStyle w:val="SingleTxtG"/>
      </w:pPr>
      <w:r w:rsidRPr="00CB04C6">
        <w:rPr>
          <w:b/>
        </w:rPr>
        <w:t>Thermal:</w:t>
      </w:r>
      <w:r>
        <w:t xml:space="preserve"> The expert from the Netherlands requested additional discussion on self-sustained burning.  This concept is similar to thermal runaway propagation in that the thermal effects of a single cell in thermal runaway spread from cell to cell.  Others argued that the existing table already addressed thermal runaway propagation.  The table already includes investigating the heat produced by the battery, the heat produced by nearby combustibles and whether burning continues in the presence or absence of oxygen.</w:t>
      </w:r>
    </w:p>
    <w:p w:rsidR="00B0728D" w:rsidRDefault="00B0728D" w:rsidP="00B0728D">
      <w:pPr>
        <w:pStyle w:val="SingleTxtG"/>
      </w:pPr>
      <w:r>
        <w:t>The chair reminded the group that the hazards measured here apply to a test article (a single cell or a single battery).</w:t>
      </w:r>
    </w:p>
    <w:p w:rsidR="00B0728D" w:rsidRPr="00B0728D" w:rsidRDefault="00B0728D" w:rsidP="00B0728D">
      <w:pPr>
        <w:pStyle w:val="SingleTxtG"/>
        <w:rPr>
          <w:b/>
        </w:rPr>
      </w:pPr>
      <w:r w:rsidRPr="00B0728D">
        <w:rPr>
          <w:b/>
        </w:rPr>
        <w:t>Smoke/</w:t>
      </w:r>
      <w:proofErr w:type="spellStart"/>
      <w:r w:rsidRPr="00B0728D">
        <w:rPr>
          <w:b/>
        </w:rPr>
        <w:t>Vapor</w:t>
      </w:r>
      <w:proofErr w:type="spellEnd"/>
    </w:p>
    <w:p w:rsidR="00B0728D" w:rsidRDefault="00B0728D" w:rsidP="00B0728D">
      <w:pPr>
        <w:pStyle w:val="SingleTxtG"/>
      </w:pPr>
      <w:r>
        <w:t xml:space="preserve">Production of smoke and </w:t>
      </w:r>
      <w:proofErr w:type="spellStart"/>
      <w:r>
        <w:t>vapor</w:t>
      </w:r>
      <w:proofErr w:type="spellEnd"/>
      <w:r>
        <w:t xml:space="preserve"> were included in the table to acknowledge the potential to produce large quantities of smoke.  This can result in decreased visibility of aircraft pilots.   There were no specific comments on the smoke/</w:t>
      </w:r>
      <w:proofErr w:type="spellStart"/>
      <w:r>
        <w:t>vapor</w:t>
      </w:r>
      <w:proofErr w:type="spellEnd"/>
      <w:r>
        <w:t xml:space="preserve"> section of the table and this appears to be a concern specific to the air mode.  This could be considered a secondary hazard.</w:t>
      </w:r>
    </w:p>
    <w:p w:rsidR="00B0728D" w:rsidRDefault="00B0728D" w:rsidP="00B0728D">
      <w:pPr>
        <w:pStyle w:val="SingleTxtG"/>
      </w:pPr>
      <w:r w:rsidRPr="00B0728D">
        <w:rPr>
          <w:b/>
        </w:rPr>
        <w:t>Mechanical Hazards</w:t>
      </w:r>
      <w:r>
        <w:t xml:space="preserve"> – No comment</w:t>
      </w:r>
    </w:p>
    <w:p w:rsidR="00B0728D" w:rsidRDefault="00B0728D" w:rsidP="00B0728D">
      <w:pPr>
        <w:pStyle w:val="SingleTxtG"/>
      </w:pPr>
      <w:r w:rsidRPr="00B0728D">
        <w:rPr>
          <w:b/>
        </w:rPr>
        <w:t>Chemical</w:t>
      </w:r>
      <w:r>
        <w:t xml:space="preserve"> – Flammable and Toxic gases</w:t>
      </w:r>
    </w:p>
    <w:p w:rsidR="00B0728D" w:rsidRDefault="00B0728D" w:rsidP="00B0728D">
      <w:pPr>
        <w:pStyle w:val="SingleTxtG"/>
      </w:pPr>
      <w:r>
        <w:t xml:space="preserve">The expert from the Netherlands requested </w:t>
      </w:r>
      <w:r w:rsidRPr="00F848FF">
        <w:rPr>
          <w:highlight w:val="yellow"/>
        </w:rPr>
        <w:t>the table separately reflect the hazard associated with the production of toxic gas, flammable gas, and flammable liquid.  A clear distinction between the chemical substances contained in the battery that are flammable e.g. electrolyte and the reaction products from thermal runaway e.g. hydrogen gas.</w:t>
      </w:r>
      <w:r>
        <w:t xml:space="preserve">  </w:t>
      </w:r>
    </w:p>
    <w:p w:rsidR="00B0728D" w:rsidRDefault="00B0728D" w:rsidP="00B0728D">
      <w:pPr>
        <w:pStyle w:val="SingleTxtG"/>
      </w:pPr>
      <w:r>
        <w:t>Some cautioned against characterizing the toxicity smoke and other combustion by products as this would be inconsistent with the treatment of other dangerous goods and non-dangerous goods.</w:t>
      </w:r>
    </w:p>
    <w:p w:rsidR="00B0728D" w:rsidRDefault="00B0728D" w:rsidP="00B0728D">
      <w:pPr>
        <w:pStyle w:val="SingleTxtG"/>
      </w:pPr>
      <w:r w:rsidRPr="00CB04C6">
        <w:rPr>
          <w:b/>
        </w:rPr>
        <w:lastRenderedPageBreak/>
        <w:t xml:space="preserve">Electrical hazards </w:t>
      </w:r>
      <w:r>
        <w:t xml:space="preserve">– This refers to the direct hazards associated with the storage of electrical energy in the battery. A high voltage battery or a battery at a high state of charge could result in a more energetic fire than a low voltage battery or a battery at a low state of charge.  Electrical arcing could provide an ignition source for flammable gases.  The </w:t>
      </w:r>
      <w:proofErr w:type="gramStart"/>
      <w:r>
        <w:t>hazard associated with electrical shock are</w:t>
      </w:r>
      <w:proofErr w:type="gramEnd"/>
      <w:r>
        <w:t xml:space="preserve"> not as relevant for transport as some of the other hazards.</w:t>
      </w:r>
    </w:p>
    <w:p w:rsidR="00B0728D" w:rsidRPr="00B0728D" w:rsidRDefault="00B0728D" w:rsidP="00B0728D">
      <w:pPr>
        <w:pStyle w:val="SingleTxtG"/>
        <w:rPr>
          <w:u w:val="single"/>
        </w:rPr>
      </w:pPr>
      <w:r w:rsidRPr="00B0728D">
        <w:rPr>
          <w:highlight w:val="yellow"/>
          <w:u w:val="single"/>
        </w:rPr>
        <w:t xml:space="preserve">The group decided </w:t>
      </w:r>
      <w:proofErr w:type="gramStart"/>
      <w:r w:rsidRPr="00B0728D">
        <w:rPr>
          <w:highlight w:val="yellow"/>
          <w:u w:val="single"/>
        </w:rPr>
        <w:t>that</w:t>
      </w:r>
      <w:proofErr w:type="gramEnd"/>
      <w:r w:rsidRPr="00B0728D">
        <w:rPr>
          <w:highlight w:val="yellow"/>
          <w:u w:val="single"/>
        </w:rPr>
        <w:t xml:space="preserve"> three primary hazards (thermal, mechanical, chemical) and two secondary hazards (smoke production and electrical)</w:t>
      </w:r>
      <w:r w:rsidRPr="00B0728D">
        <w:rPr>
          <w:u w:val="single"/>
        </w:rPr>
        <w:t>:</w:t>
      </w:r>
    </w:p>
    <w:p w:rsidR="00B0728D" w:rsidRDefault="00B0728D" w:rsidP="00B0728D">
      <w:pPr>
        <w:pStyle w:val="SingleTxtG"/>
      </w:pPr>
      <w:r>
        <w:t>Thermal hazards to include fire, and sustained high temperatures</w:t>
      </w:r>
    </w:p>
    <w:p w:rsidR="00B0728D" w:rsidRDefault="00B0728D" w:rsidP="00B0728D">
      <w:pPr>
        <w:pStyle w:val="SingleTxtG"/>
      </w:pPr>
      <w:r>
        <w:t>Mechanical hazards – including projections from a ruptured cell or battery and resulting pressure pulse</w:t>
      </w:r>
    </w:p>
    <w:p w:rsidR="00B0728D" w:rsidRDefault="00B0728D" w:rsidP="00B0728D">
      <w:pPr>
        <w:pStyle w:val="SingleTxtG"/>
      </w:pPr>
      <w:r>
        <w:t>Chemical hazards to include flammable liquids contained in the cell and combustion by-products including flammable gas and toxic gases.</w:t>
      </w:r>
    </w:p>
    <w:p w:rsidR="00B0728D" w:rsidRDefault="00B0728D" w:rsidP="00B0728D">
      <w:pPr>
        <w:pStyle w:val="SingleTxtG"/>
      </w:pPr>
      <w:r>
        <w:t>Smoke – Lithium batteries in thermal runaway tend to produce large quantities of smoke that can impede the ability of aircraft pilots to fly.  This could warrant special consideration in the air mode.</w:t>
      </w:r>
    </w:p>
    <w:p w:rsidR="00B0728D" w:rsidRDefault="00B0728D" w:rsidP="00B0728D">
      <w:pPr>
        <w:pStyle w:val="SingleTxtG"/>
      </w:pPr>
      <w:r>
        <w:t xml:space="preserve">Electrical – The enhancing effect of a high voltage battery on a fire. Electrical arcing can provide an ignition source for flammable gases present in thermal runaway.   </w:t>
      </w:r>
    </w:p>
    <w:p w:rsidR="00B0728D" w:rsidRDefault="00B0728D" w:rsidP="00B0728D">
      <w:pPr>
        <w:pStyle w:val="SingleTxtG"/>
      </w:pPr>
      <w:r>
        <w:t>The chairman introduced 51/INF.26 that proposed an investigative testing plan to answer define:</w:t>
      </w:r>
    </w:p>
    <w:p w:rsidR="00B0728D" w:rsidRDefault="00B0728D" w:rsidP="00B0728D">
      <w:pPr>
        <w:pStyle w:val="SingleTxtG"/>
      </w:pPr>
      <w:r>
        <w:t>(a)</w:t>
      </w:r>
      <w:r>
        <w:tab/>
      </w:r>
      <w:r>
        <w:t xml:space="preserve">What tests should be conducted; </w:t>
      </w:r>
    </w:p>
    <w:p w:rsidR="00B0728D" w:rsidRDefault="00B0728D" w:rsidP="00B0728D">
      <w:pPr>
        <w:pStyle w:val="SingleTxtG"/>
      </w:pPr>
      <w:r>
        <w:t>(b)</w:t>
      </w:r>
      <w:r>
        <w:tab/>
      </w:r>
      <w:r>
        <w:t xml:space="preserve">What would be a satisfactory representative </w:t>
      </w:r>
      <w:proofErr w:type="gramStart"/>
      <w:r>
        <w:t>sampling;</w:t>
      </w:r>
      <w:proofErr w:type="gramEnd"/>
      <w:r>
        <w:t xml:space="preserve"> </w:t>
      </w:r>
    </w:p>
    <w:p w:rsidR="00B0728D" w:rsidRDefault="00B0728D" w:rsidP="00B0728D">
      <w:pPr>
        <w:pStyle w:val="SingleTxtG"/>
      </w:pPr>
      <w:r>
        <w:t>(c)</w:t>
      </w:r>
      <w:r>
        <w:tab/>
      </w:r>
      <w:r>
        <w:t xml:space="preserve">Who would be able to participate in the investigative </w:t>
      </w:r>
      <w:proofErr w:type="gramStart"/>
      <w:r>
        <w:t>testing;</w:t>
      </w:r>
      <w:proofErr w:type="gramEnd"/>
      <w:r>
        <w:t xml:space="preserve"> </w:t>
      </w:r>
    </w:p>
    <w:p w:rsidR="00B0728D" w:rsidRDefault="00B0728D" w:rsidP="00B0728D">
      <w:pPr>
        <w:pStyle w:val="SingleTxtG"/>
      </w:pPr>
      <w:r>
        <w:t>(d)</w:t>
      </w:r>
      <w:r>
        <w:tab/>
      </w:r>
      <w:r>
        <w:t>Ensuring confidentiality when necessary and appropriate.</w:t>
      </w:r>
    </w:p>
    <w:p w:rsidR="00B0728D" w:rsidRPr="00B0728D" w:rsidRDefault="00B0728D" w:rsidP="00B0728D">
      <w:pPr>
        <w:pStyle w:val="SingleTxtG"/>
        <w:rPr>
          <w:u w:val="single"/>
        </w:rPr>
      </w:pPr>
      <w:r w:rsidRPr="00B0728D">
        <w:rPr>
          <w:highlight w:val="yellow"/>
          <w:u w:val="single"/>
        </w:rPr>
        <w:t>The goal of the working group is to develop recommendations for the Sub-committee for the working group to convene at the next session.  The approach must be informed by previous testing.</w:t>
      </w:r>
      <w:r w:rsidRPr="00B0728D">
        <w:rPr>
          <w:u w:val="single"/>
        </w:rPr>
        <w:t xml:space="preserve">  </w:t>
      </w:r>
    </w:p>
    <w:p w:rsidR="00B0728D" w:rsidRDefault="00B0728D" w:rsidP="00B0728D">
      <w:pPr>
        <w:pStyle w:val="H23G"/>
      </w:pPr>
      <w:r>
        <w:tab/>
      </w:r>
      <w:r>
        <w:tab/>
      </w:r>
      <w:r>
        <w:t xml:space="preserve">7 July 2017 - Lunchtime WG </w:t>
      </w:r>
    </w:p>
    <w:p w:rsidR="00B0728D" w:rsidRPr="00B0728D" w:rsidRDefault="00B0728D" w:rsidP="00B0728D">
      <w:pPr>
        <w:pStyle w:val="SingleTxtG"/>
        <w:rPr>
          <w:u w:val="single"/>
        </w:rPr>
      </w:pPr>
      <w:r w:rsidRPr="00B0728D">
        <w:rPr>
          <w:highlight w:val="yellow"/>
          <w:u w:val="single"/>
        </w:rPr>
        <w:t>The next session of the Lithium battery informal working group will meet in Geneva after the TDG meeting in December. The meeting will take place from Wednesday – Friday; December 6-8, 2017.</w:t>
      </w:r>
      <w:r w:rsidRPr="00B0728D">
        <w:rPr>
          <w:u w:val="single"/>
        </w:rPr>
        <w:t xml:space="preserve"> </w:t>
      </w:r>
      <w:r w:rsidRPr="00B0728D">
        <w:rPr>
          <w:highlight w:val="yellow"/>
          <w:u w:val="single"/>
        </w:rPr>
        <w:t>RECHARGE volunteered to host this meeting.  The purpose of this meeting would be to review the test data and develop terms of reference during the December meeting.</w:t>
      </w:r>
      <w:r w:rsidRPr="00B0728D">
        <w:rPr>
          <w:u w:val="single"/>
        </w:rPr>
        <w:t xml:space="preserve"> </w:t>
      </w:r>
    </w:p>
    <w:p w:rsidR="00B0728D" w:rsidRDefault="00B0728D" w:rsidP="00B0728D">
      <w:pPr>
        <w:pStyle w:val="SingleTxtG"/>
      </w:pPr>
      <w:r>
        <w:t xml:space="preserve">A robust discussion has been hindered thus far because of a lack of data. To address this problem the chairman proposed to convene a </w:t>
      </w:r>
      <w:r w:rsidRPr="00F848FF">
        <w:rPr>
          <w:highlight w:val="yellow"/>
          <w:u w:val="single"/>
        </w:rPr>
        <w:t xml:space="preserve">meeting of a small group &lt;10 people who have data on lithium battery tests will to organize and present existing test data. France would be willing to host this meeting in Paris in September or October. The group would meet in time to provide data to inform the December meeting. Potential participants include RECHARGE, PRBA, DOT, INERIS, </w:t>
      </w:r>
      <w:proofErr w:type="gramStart"/>
      <w:r w:rsidRPr="00F848FF">
        <w:rPr>
          <w:highlight w:val="yellow"/>
          <w:u w:val="single"/>
        </w:rPr>
        <w:t>OICA</w:t>
      </w:r>
      <w:proofErr w:type="gramEnd"/>
      <w:r w:rsidRPr="00F848FF">
        <w:rPr>
          <w:highlight w:val="yellow"/>
          <w:u w:val="single"/>
        </w:rPr>
        <w:t xml:space="preserve">. </w:t>
      </w:r>
      <w:r w:rsidRPr="00C32EDD">
        <w:rPr>
          <w:highlight w:val="yellow"/>
        </w:rPr>
        <w:t xml:space="preserve"> </w:t>
      </w:r>
    </w:p>
    <w:p w:rsidR="00B0728D" w:rsidRDefault="00B0728D" w:rsidP="00B0728D">
      <w:pPr>
        <w:pStyle w:val="SingleTxtG"/>
      </w:pPr>
      <w:r>
        <w:t>The informal working group tentatively agreed on the principles provided in 2017/16 and the hazards to be reviewed.</w:t>
      </w:r>
    </w:p>
    <w:p w:rsidR="00B0728D" w:rsidRDefault="00B0728D" w:rsidP="00B0728D">
      <w:pPr>
        <w:pStyle w:val="SingleTxtG"/>
      </w:pPr>
      <w:r>
        <w:t xml:space="preserve">The group discussed the type of test </w:t>
      </w:r>
      <w:r>
        <w:t xml:space="preserve">data requested. </w:t>
      </w:r>
      <w:r w:rsidRPr="00B0728D">
        <w:rPr>
          <w:highlight w:val="yellow"/>
          <w:u w:val="single"/>
        </w:rPr>
        <w:t xml:space="preserve">Test results should relate to the hazards described in annex to 2017/16.  </w:t>
      </w:r>
      <w:proofErr w:type="gramStart"/>
      <w:r w:rsidRPr="00B0728D">
        <w:rPr>
          <w:highlight w:val="yellow"/>
          <w:u w:val="single"/>
        </w:rPr>
        <w:t>Heat effect, fire, gas emission, mechanical projections, on identified products.</w:t>
      </w:r>
      <w:proofErr w:type="gramEnd"/>
      <w:r w:rsidRPr="00B0728D">
        <w:rPr>
          <w:highlight w:val="yellow"/>
          <w:u w:val="single"/>
        </w:rPr>
        <w:t xml:space="preserve">  </w:t>
      </w:r>
      <w:proofErr w:type="gramStart"/>
      <w:r w:rsidRPr="00B0728D">
        <w:rPr>
          <w:highlight w:val="yellow"/>
          <w:u w:val="single"/>
        </w:rPr>
        <w:t xml:space="preserve">Smoke, </w:t>
      </w:r>
      <w:proofErr w:type="spellStart"/>
      <w:r w:rsidRPr="00B0728D">
        <w:rPr>
          <w:highlight w:val="yellow"/>
          <w:u w:val="single"/>
        </w:rPr>
        <w:t>vapor</w:t>
      </w:r>
      <w:proofErr w:type="spellEnd"/>
      <w:r w:rsidRPr="00B0728D">
        <w:rPr>
          <w:highlight w:val="yellow"/>
          <w:u w:val="single"/>
        </w:rPr>
        <w:t xml:space="preserve"> and electrical hazards if available.</w:t>
      </w:r>
      <w:proofErr w:type="gramEnd"/>
      <w:r>
        <w:t xml:space="preserve"> Test data should </w:t>
      </w:r>
      <w:r>
        <w:lastRenderedPageBreak/>
        <w:t xml:space="preserve">include information on the type of product, the size, the shape, the capacity etc., the test procedure used, and the outcome of the tests under the concepts described.   Measurements of heat, </w:t>
      </w:r>
      <w:proofErr w:type="gramStart"/>
      <w:r>
        <w:t>gas etc. are</w:t>
      </w:r>
      <w:proofErr w:type="gramEnd"/>
      <w:r>
        <w:t xml:space="preserve"> most beneficial. Identities of the manufacturers etc. should be shielded.  INERIS has presented some of this information available in annexes to papers and during the previous session of the informal working group.</w:t>
      </w:r>
    </w:p>
    <w:p w:rsidR="00B0728D" w:rsidRDefault="00B0728D" w:rsidP="00B0728D">
      <w:pPr>
        <w:pStyle w:val="SingleTxtG"/>
      </w:pPr>
      <w:r>
        <w:t>The information derived from the test results would identify the predominant hazards and factors the influence the identified hazards, and commonalities amongst tested articles.  Based on this the group will identify missing data.</w:t>
      </w:r>
    </w:p>
    <w:p w:rsidR="00B0728D" w:rsidRDefault="00B0728D" w:rsidP="00B0728D">
      <w:pPr>
        <w:pStyle w:val="SingleTxtG"/>
      </w:pPr>
      <w:r>
        <w:t xml:space="preserve">The </w:t>
      </w:r>
      <w:proofErr w:type="gramStart"/>
      <w:r>
        <w:t>list of issues are</w:t>
      </w:r>
      <w:proofErr w:type="gramEnd"/>
      <w:r>
        <w:t xml:space="preserve"> the items that should be reviewed based on the information contained in the test reports. The group discussed the following questions:</w:t>
      </w:r>
    </w:p>
    <w:p w:rsidR="00B0728D" w:rsidRDefault="00B0728D" w:rsidP="00B0728D">
      <w:pPr>
        <w:pStyle w:val="SingleTxtG"/>
      </w:pPr>
      <w:r>
        <w:t>(a)</w:t>
      </w:r>
      <w:r>
        <w:tab/>
      </w:r>
      <w:r w:rsidRPr="00B0728D">
        <w:t>What</w:t>
      </w:r>
      <w:r>
        <w:t xml:space="preserve"> risk/type of reactions have to be assessed?</w:t>
      </w:r>
    </w:p>
    <w:p w:rsidR="00B0728D" w:rsidRDefault="00B0728D" w:rsidP="00B0728D">
      <w:pPr>
        <w:pStyle w:val="SingleTxtG"/>
        <w:ind w:firstLine="567"/>
      </w:pPr>
      <w:r>
        <w:t>(</w:t>
      </w:r>
      <w:proofErr w:type="spellStart"/>
      <w:r>
        <w:t>i</w:t>
      </w:r>
      <w:proofErr w:type="spellEnd"/>
      <w:r>
        <w:t>)</w:t>
      </w:r>
      <w:r>
        <w:tab/>
      </w:r>
      <w:proofErr w:type="gramStart"/>
      <w:r>
        <w:t>fire</w:t>
      </w:r>
      <w:proofErr w:type="gramEnd"/>
    </w:p>
    <w:p w:rsidR="00B0728D" w:rsidRDefault="00B0728D" w:rsidP="00B0728D">
      <w:pPr>
        <w:pStyle w:val="SingleTxtG"/>
        <w:ind w:firstLine="567"/>
      </w:pPr>
      <w:r>
        <w:t>(ii)</w:t>
      </w:r>
      <w:r>
        <w:tab/>
      </w:r>
      <w:proofErr w:type="gramStart"/>
      <w:r>
        <w:t>gas</w:t>
      </w:r>
      <w:proofErr w:type="gramEnd"/>
      <w:r>
        <w:t xml:space="preserve"> emission </w:t>
      </w:r>
    </w:p>
    <w:p w:rsidR="00B0728D" w:rsidRDefault="00B0728D" w:rsidP="00B0728D">
      <w:pPr>
        <w:pStyle w:val="SingleTxtG"/>
        <w:ind w:firstLine="567"/>
      </w:pPr>
      <w:r>
        <w:t>(iii)</w:t>
      </w:r>
      <w:r>
        <w:tab/>
      </w:r>
      <w:proofErr w:type="gramStart"/>
      <w:r>
        <w:t>toxic</w:t>
      </w:r>
      <w:proofErr w:type="gramEnd"/>
      <w:r>
        <w:t xml:space="preserve"> fumes</w:t>
      </w:r>
    </w:p>
    <w:p w:rsidR="00B0728D" w:rsidRDefault="00B0728D" w:rsidP="00B0728D">
      <w:pPr>
        <w:pStyle w:val="SingleTxtG"/>
        <w:ind w:firstLine="567"/>
      </w:pPr>
      <w:r>
        <w:t>(iv)</w:t>
      </w:r>
      <w:r>
        <w:tab/>
      </w:r>
      <w:proofErr w:type="gramStart"/>
      <w:r>
        <w:t>projections</w:t>
      </w:r>
      <w:proofErr w:type="gramEnd"/>
    </w:p>
    <w:p w:rsidR="00B0728D" w:rsidRDefault="00B0728D" w:rsidP="00B0728D">
      <w:pPr>
        <w:pStyle w:val="SingleTxtG"/>
      </w:pPr>
      <w:r>
        <w:t>(b)</w:t>
      </w:r>
      <w:r>
        <w:tab/>
        <w:t xml:space="preserve">How to </w:t>
      </w:r>
      <w:r w:rsidRPr="00B0728D">
        <w:t>initiate</w:t>
      </w:r>
      <w:r>
        <w:t xml:space="preserve"> the reaction in the test?</w:t>
      </w:r>
    </w:p>
    <w:p w:rsidR="00B0728D" w:rsidRDefault="00B0728D" w:rsidP="00B0728D">
      <w:pPr>
        <w:pStyle w:val="SingleTxtG"/>
        <w:ind w:firstLine="567"/>
      </w:pPr>
      <w:r>
        <w:t>(</w:t>
      </w:r>
      <w:proofErr w:type="spellStart"/>
      <w:r>
        <w:t>i</w:t>
      </w:r>
      <w:proofErr w:type="spellEnd"/>
      <w:r>
        <w:t>)</w:t>
      </w:r>
      <w:r>
        <w:tab/>
      </w:r>
      <w:proofErr w:type="gramStart"/>
      <w:r>
        <w:t>exposure</w:t>
      </w:r>
      <w:proofErr w:type="gramEnd"/>
      <w:r>
        <w:t xml:space="preserve"> to fire (bonfire test)</w:t>
      </w:r>
    </w:p>
    <w:p w:rsidR="00B0728D" w:rsidRDefault="00B0728D" w:rsidP="00B0728D">
      <w:pPr>
        <w:pStyle w:val="SingleTxtG"/>
        <w:ind w:firstLine="567"/>
      </w:pPr>
      <w:r>
        <w:t>(ii)</w:t>
      </w:r>
      <w:r>
        <w:tab/>
      </w:r>
      <w:proofErr w:type="gramStart"/>
      <w:r>
        <w:t>exposure</w:t>
      </w:r>
      <w:proofErr w:type="gramEnd"/>
      <w:r>
        <w:t xml:space="preserve"> to heat radiation</w:t>
      </w:r>
    </w:p>
    <w:p w:rsidR="00B0728D" w:rsidRDefault="00B0728D" w:rsidP="00B0728D">
      <w:pPr>
        <w:pStyle w:val="SingleTxtG"/>
        <w:ind w:firstLine="567"/>
      </w:pPr>
      <w:r>
        <w:t>(iii)</w:t>
      </w:r>
      <w:r>
        <w:tab/>
      </w:r>
      <w:proofErr w:type="gramStart"/>
      <w:r>
        <w:t>exposure</w:t>
      </w:r>
      <w:proofErr w:type="gramEnd"/>
      <w:r>
        <w:t xml:space="preserve"> to heat through short circuit</w:t>
      </w:r>
    </w:p>
    <w:p w:rsidR="00B0728D" w:rsidRDefault="00B0728D" w:rsidP="00B0728D">
      <w:pPr>
        <w:pStyle w:val="SingleTxtG"/>
        <w:ind w:firstLine="567"/>
      </w:pPr>
      <w:r>
        <w:t>(iv)</w:t>
      </w:r>
      <w:r>
        <w:tab/>
      </w:r>
      <w:proofErr w:type="gramStart"/>
      <w:r>
        <w:t>overcharge</w:t>
      </w:r>
      <w:proofErr w:type="gramEnd"/>
    </w:p>
    <w:p w:rsidR="00B0728D" w:rsidRDefault="00B0728D" w:rsidP="00B0728D">
      <w:pPr>
        <w:pStyle w:val="SingleTxtG"/>
      </w:pPr>
      <w:r>
        <w:t>(c)</w:t>
      </w:r>
      <w:r>
        <w:tab/>
        <w:t>What is the item to be tested for classification?</w:t>
      </w:r>
    </w:p>
    <w:p w:rsidR="00B0728D" w:rsidRDefault="00B0728D" w:rsidP="00B0728D">
      <w:pPr>
        <w:pStyle w:val="SingleTxtG"/>
        <w:tabs>
          <w:tab w:val="left" w:pos="2835"/>
        </w:tabs>
        <w:ind w:left="2268" w:hanging="567"/>
      </w:pPr>
      <w:r>
        <w:t>(</w:t>
      </w:r>
      <w:proofErr w:type="spellStart"/>
      <w:r>
        <w:t>i</w:t>
      </w:r>
      <w:proofErr w:type="spellEnd"/>
      <w:r>
        <w:t>)</w:t>
      </w:r>
      <w:r>
        <w:tab/>
      </w:r>
      <w:proofErr w:type="gramStart"/>
      <w:r>
        <w:t>a</w:t>
      </w:r>
      <w:proofErr w:type="gramEnd"/>
      <w:r>
        <w:t xml:space="preserve"> whole battery (independently from the size);</w:t>
      </w:r>
    </w:p>
    <w:p w:rsidR="00B0728D" w:rsidRDefault="00B0728D" w:rsidP="00B0728D">
      <w:pPr>
        <w:pStyle w:val="SingleTxtG"/>
        <w:tabs>
          <w:tab w:val="left" w:pos="2835"/>
        </w:tabs>
        <w:ind w:left="2268" w:hanging="567"/>
      </w:pPr>
      <w:r>
        <w:t>(ii)</w:t>
      </w:r>
      <w:r>
        <w:tab/>
      </w:r>
      <w:proofErr w:type="gramStart"/>
      <w:r>
        <w:t>a</w:t>
      </w:r>
      <w:proofErr w:type="gramEnd"/>
      <w:r>
        <w:t xml:space="preserve"> cell;</w:t>
      </w:r>
    </w:p>
    <w:p w:rsidR="00B0728D" w:rsidRDefault="00B0728D" w:rsidP="00B0728D">
      <w:pPr>
        <w:pStyle w:val="SingleTxtG"/>
        <w:ind w:left="2268" w:hanging="567"/>
      </w:pPr>
      <w:r>
        <w:t>(iii)</w:t>
      </w:r>
      <w:r>
        <w:tab/>
      </w:r>
      <w:proofErr w:type="gramStart"/>
      <w:r>
        <w:t>a</w:t>
      </w:r>
      <w:proofErr w:type="gramEnd"/>
      <w:r>
        <w:t xml:space="preserve"> “module” or battery part;</w:t>
      </w:r>
    </w:p>
    <w:p w:rsidR="00B0728D" w:rsidRDefault="00B0728D" w:rsidP="00B0728D">
      <w:pPr>
        <w:pStyle w:val="SingleTxtG"/>
        <w:ind w:left="2268" w:hanging="567"/>
      </w:pPr>
      <w:r>
        <w:t>(iv)</w:t>
      </w:r>
      <w:r>
        <w:tab/>
      </w:r>
      <w:proofErr w:type="gramStart"/>
      <w:r>
        <w:t>several</w:t>
      </w:r>
      <w:proofErr w:type="gramEnd"/>
      <w:r>
        <w:t xml:space="preserve"> of the above mentioned items;</w:t>
      </w:r>
    </w:p>
    <w:p w:rsidR="00B0728D" w:rsidRDefault="00B0728D" w:rsidP="00B0728D">
      <w:pPr>
        <w:pStyle w:val="SingleTxtG"/>
        <w:ind w:left="2268" w:hanging="567"/>
      </w:pPr>
      <w:r>
        <w:t>(v)</w:t>
      </w:r>
      <w:r>
        <w:tab/>
      </w:r>
      <w:proofErr w:type="gramStart"/>
      <w:r>
        <w:t>can</w:t>
      </w:r>
      <w:proofErr w:type="gramEnd"/>
      <w:r>
        <w:t xml:space="preserve"> the reactivity of the bigger battery be assessed by testing some of the elements.</w:t>
      </w:r>
    </w:p>
    <w:p w:rsidR="00B0728D" w:rsidRDefault="00B0728D" w:rsidP="00B0728D">
      <w:pPr>
        <w:pStyle w:val="SingleTxtG"/>
      </w:pPr>
      <w:r>
        <w:t>(d)</w:t>
      </w:r>
      <w:r>
        <w:tab/>
        <w:t>Other issues</w:t>
      </w:r>
    </w:p>
    <w:p w:rsidR="00B0728D" w:rsidRDefault="00B0728D" w:rsidP="00B0728D">
      <w:pPr>
        <w:pStyle w:val="SingleTxtG"/>
        <w:ind w:left="1701"/>
      </w:pPr>
      <w:r>
        <w:t>(</w:t>
      </w:r>
      <w:proofErr w:type="spellStart"/>
      <w:r>
        <w:t>i</w:t>
      </w:r>
      <w:proofErr w:type="spellEnd"/>
      <w:r>
        <w:t>)</w:t>
      </w:r>
      <w:r>
        <w:tab/>
      </w:r>
      <w:proofErr w:type="gramStart"/>
      <w:r>
        <w:t>testing</w:t>
      </w:r>
      <w:proofErr w:type="gramEnd"/>
      <w:r>
        <w:t xml:space="preserve"> packed or unpacked items (going toward a classification related to the transport packaging);</w:t>
      </w:r>
    </w:p>
    <w:p w:rsidR="00B0728D" w:rsidRDefault="00B0728D" w:rsidP="00B0728D">
      <w:pPr>
        <w:pStyle w:val="SingleTxtG"/>
        <w:ind w:left="1701"/>
      </w:pPr>
      <w:r>
        <w:t>(ii)</w:t>
      </w:r>
      <w:r>
        <w:tab/>
      </w:r>
      <w:proofErr w:type="gramStart"/>
      <w:r>
        <w:t>use</w:t>
      </w:r>
      <w:proofErr w:type="gramEnd"/>
      <w:r>
        <w:t xml:space="preserve"> of the tests to be defined;</w:t>
      </w:r>
    </w:p>
    <w:p w:rsidR="00B0728D" w:rsidRDefault="00B0728D" w:rsidP="00B0728D">
      <w:pPr>
        <w:pStyle w:val="SingleTxtG"/>
        <w:ind w:left="1701"/>
      </w:pPr>
      <w:r>
        <w:t>(iii)</w:t>
      </w:r>
      <w:r>
        <w:tab/>
      </w:r>
      <w:proofErr w:type="gramStart"/>
      <w:r>
        <w:t>assessing</w:t>
      </w:r>
      <w:proofErr w:type="gramEnd"/>
      <w:r>
        <w:t xml:space="preserve"> the violence of the reaction only as a classification factor versus assessing the violence of the reaction and the sensitivity.</w:t>
      </w:r>
    </w:p>
    <w:p w:rsidR="00B0728D" w:rsidRDefault="00B0728D" w:rsidP="00B0728D">
      <w:pPr>
        <w:pStyle w:val="SingleTxtG"/>
      </w:pPr>
      <w:r>
        <w:t>Identify a destructive test that can initiate a thermal runaway and measure the effects.</w:t>
      </w:r>
    </w:p>
    <w:p w:rsidR="00B0728D" w:rsidRDefault="00B0728D" w:rsidP="00B0728D">
      <w:pPr>
        <w:pStyle w:val="SingleTxtG"/>
      </w:pPr>
      <w:r w:rsidRPr="00964F7D">
        <w:rPr>
          <w:b/>
        </w:rPr>
        <w:t>How to initiate?</w:t>
      </w:r>
      <w:r>
        <w:t xml:space="preserve"> Preferably test information would review the effects of different initiating methods on identical articles.</w:t>
      </w:r>
    </w:p>
    <w:p w:rsidR="00B0728D" w:rsidRDefault="00B0728D" w:rsidP="00B0728D">
      <w:pPr>
        <w:pStyle w:val="SingleTxtG"/>
      </w:pPr>
      <w:r w:rsidRPr="00964F7D">
        <w:rPr>
          <w:b/>
        </w:rPr>
        <w:t>What object should be tested?</w:t>
      </w:r>
      <w:r>
        <w:t xml:space="preserve">  Tests on cells, then assembled into a battery, batteries assembled into a module.  If the effects of batteries are no different than the cells, then cell data is comparable to batteries. Can it be determined a point in which you can stop testing?</w:t>
      </w:r>
    </w:p>
    <w:p w:rsidR="00B0728D" w:rsidRDefault="00B0728D" w:rsidP="00B0728D">
      <w:pPr>
        <w:pStyle w:val="SingleTxtG"/>
      </w:pPr>
      <w:r w:rsidRPr="005B06D2">
        <w:rPr>
          <w:b/>
        </w:rPr>
        <w:lastRenderedPageBreak/>
        <w:t xml:space="preserve">Testing of packaged versus </w:t>
      </w:r>
      <w:proofErr w:type="spellStart"/>
      <w:r w:rsidRPr="005B06D2">
        <w:rPr>
          <w:b/>
        </w:rPr>
        <w:t>unpackages</w:t>
      </w:r>
      <w:proofErr w:type="spellEnd"/>
      <w:r w:rsidRPr="005B06D2">
        <w:rPr>
          <w:b/>
        </w:rPr>
        <w:t xml:space="preserve"> items</w:t>
      </w:r>
      <w:r>
        <w:t xml:space="preserve">.  Criteria for highly reactive batteries that require package interventions. Consider testing of explosives.  If packing does not impact the effects, then classification decisions need not be based on packaging.  </w:t>
      </w:r>
    </w:p>
    <w:p w:rsidR="00B0728D" w:rsidRDefault="00B0728D" w:rsidP="00B0728D">
      <w:pPr>
        <w:pStyle w:val="SingleTxtG"/>
      </w:pPr>
      <w:r>
        <w:t xml:space="preserve">A comparison of lithium batteries could be easier than Explosives because lithium batteries are not sensitive to a pressure pulse.  Initiating methods include temperature and puncture. Certain initiation methods such a thermal runaway onset can be informed through cell tests.  Propagation test, to measure the ability of thermal runaway to spread from cell to cell in a battery and a package is also useful. Reproducibility of tests methods is important. If you can define the results heat, effects etc.  </w:t>
      </w:r>
      <w:proofErr w:type="gramStart"/>
      <w:r>
        <w:t>then</w:t>
      </w:r>
      <w:proofErr w:type="gramEnd"/>
      <w:r>
        <w:t xml:space="preserve"> you can test a package without the contents.  If the hazards of a battery cannot be reduced intrinsically, then packaging could be used.  Once this information is determined, packaging could be considered.  </w:t>
      </w:r>
    </w:p>
    <w:p w:rsidR="00B0728D" w:rsidRDefault="00B0728D" w:rsidP="00B0728D">
      <w:pPr>
        <w:pStyle w:val="H23G"/>
      </w:pPr>
      <w:r>
        <w:tab/>
      </w:r>
      <w:r>
        <w:tab/>
      </w:r>
      <w:r w:rsidRPr="00A549F7">
        <w:t>The group then considered o</w:t>
      </w:r>
      <w:r>
        <w:t>ther issues</w:t>
      </w:r>
    </w:p>
    <w:p w:rsidR="00B0728D" w:rsidRDefault="00B0728D" w:rsidP="00B0728D">
      <w:pPr>
        <w:pStyle w:val="SingleTxtG"/>
      </w:pPr>
      <w:r>
        <w:rPr>
          <w:b/>
        </w:rPr>
        <w:t xml:space="preserve">Threshold values of hazards: </w:t>
      </w:r>
      <w:r>
        <w:t xml:space="preserve">The hazard table considers the hazards associated with lithium batteries equally without considering if a certain amount of heat or gas emission is acceptable.  The group could set threshold values for acceptable reactions, </w:t>
      </w:r>
      <w:proofErr w:type="gramStart"/>
      <w:r>
        <w:t>then</w:t>
      </w:r>
      <w:proofErr w:type="gramEnd"/>
      <w:r>
        <w:t xml:space="preserve"> anything below the threshold value is acceptable.  Threshold values must be based on validated tests. If the test is used to determine the threshold, the test would be used to verify the design.  Decisions on test criteria, method of initiation and test procedure should be informed by testing result.</w:t>
      </w:r>
    </w:p>
    <w:p w:rsidR="00B0728D" w:rsidRDefault="00B0728D" w:rsidP="00B0728D">
      <w:pPr>
        <w:pStyle w:val="SingleTxtG"/>
      </w:pPr>
      <w:proofErr w:type="gramStart"/>
      <w:r>
        <w:rPr>
          <w:b/>
        </w:rPr>
        <w:t>F</w:t>
      </w:r>
      <w:r w:rsidRPr="00964F7D">
        <w:rPr>
          <w:b/>
        </w:rPr>
        <w:t>low chart concept for classification.</w:t>
      </w:r>
      <w:proofErr w:type="gramEnd"/>
      <w:r>
        <w:t xml:space="preserve"> A negative reaction/result will lead to another logic box to arrive at a classification. This concept could be worth exploring but the types and severity of lithium batteries are much more variable than substances.  Batteries have design considerations e.g. designed vent ports and thus the hazards of a battery may be greater or less than the hazards exhibited by the cells.  An overall principle is that the test procedure shall be design type neutral. A generic testing procedure applicable to all battery designs. </w:t>
      </w:r>
    </w:p>
    <w:p w:rsidR="00B0728D" w:rsidRDefault="00B0728D" w:rsidP="00B0728D">
      <w:pPr>
        <w:pStyle w:val="SingleTxtG"/>
      </w:pPr>
      <w:r>
        <w:t xml:space="preserve">The end goal is to provide a testing procedure to verify design, and allow changes in a design to achieve a safer result.  Test methods must be easily usable by cell and battery designers to assess the safety of a changed battery design. Testing should incentivize the development and use of safer battery designs. </w:t>
      </w:r>
      <w:proofErr w:type="gramStart"/>
      <w:r>
        <w:t>Caution that design changes should improve safety not just pass</w:t>
      </w:r>
      <w:proofErr w:type="gramEnd"/>
      <w:r>
        <w:t xml:space="preserve"> the test.  Review the variability of testing results. </w:t>
      </w:r>
    </w:p>
    <w:p w:rsidR="00B0728D" w:rsidRDefault="00B0728D" w:rsidP="00B0728D">
      <w:pPr>
        <w:pStyle w:val="SingleTxtG"/>
      </w:pPr>
      <w:proofErr w:type="gramStart"/>
      <w:r w:rsidRPr="00A549F7">
        <w:rPr>
          <w:b/>
        </w:rPr>
        <w:t>Violence of a reaction</w:t>
      </w:r>
      <w:r>
        <w:t>.</w:t>
      </w:r>
      <w:proofErr w:type="gramEnd"/>
      <w:r>
        <w:t xml:space="preserve"> Consider not only the hazards posed by a lithium battery in thermal runaway but the sensitivity of the cells. For example, two cells that produce identical reaction products (heat, gas etc., but one cell requires more energy</w:t>
      </w:r>
      <w:bookmarkStart w:id="0" w:name="_GoBack"/>
      <w:bookmarkEnd w:id="0"/>
      <w:r>
        <w:t xml:space="preserve"> to initiate the reaction. Sensitivity of the battery is an important factor to consider.  The small WG can consider this.  The group will collect data on the sensitivity of different batteries.</w:t>
      </w:r>
    </w:p>
    <w:p w:rsidR="00B0728D" w:rsidRDefault="00B0728D" w:rsidP="00B0728D">
      <w:pPr>
        <w:pStyle w:val="SingleTxtG"/>
      </w:pPr>
      <w:r>
        <w:t>Useful data would be Allow to check the effects.</w:t>
      </w:r>
    </w:p>
    <w:p w:rsidR="00B0728D" w:rsidRDefault="00B0728D" w:rsidP="00B0728D">
      <w:pPr>
        <w:pStyle w:val="SingleTxtG"/>
      </w:pPr>
      <w:r>
        <w:t>Compare reaction of one call, versus multiple cells</w:t>
      </w:r>
    </w:p>
    <w:p w:rsidR="00B0728D" w:rsidRDefault="00B0728D" w:rsidP="00B0728D">
      <w:pPr>
        <w:pStyle w:val="SingleTxtG"/>
      </w:pPr>
      <w:r>
        <w:t>Outside package versus inside the package</w:t>
      </w:r>
    </w:p>
    <w:p w:rsidR="00B0728D" w:rsidRDefault="00B0728D" w:rsidP="00B0728D">
      <w:pPr>
        <w:pStyle w:val="SingleTxtG"/>
      </w:pPr>
      <w:r>
        <w:t>Same effect temperature but higher need more to initiate the reaction.</w:t>
      </w:r>
    </w:p>
    <w:p w:rsidR="00B0728D" w:rsidRPr="00B0728D" w:rsidRDefault="00B0728D" w:rsidP="00B0728D">
      <w:pPr>
        <w:spacing w:before="240"/>
        <w:ind w:left="1134" w:right="1134"/>
        <w:jc w:val="center"/>
        <w:rPr>
          <w:u w:val="single"/>
        </w:rPr>
      </w:pPr>
      <w:r>
        <w:rPr>
          <w:u w:val="single"/>
        </w:rPr>
        <w:tab/>
      </w:r>
      <w:r>
        <w:rPr>
          <w:u w:val="single"/>
        </w:rPr>
        <w:tab/>
      </w:r>
      <w:r>
        <w:rPr>
          <w:u w:val="single"/>
        </w:rPr>
        <w:tab/>
      </w:r>
    </w:p>
    <w:p w:rsidR="00B0728D" w:rsidRDefault="00B0728D" w:rsidP="00B0728D"/>
    <w:p w:rsidR="00B0728D" w:rsidRDefault="00B0728D" w:rsidP="00B0728D"/>
    <w:p w:rsidR="00B0728D" w:rsidRDefault="00B0728D" w:rsidP="00B0728D"/>
    <w:p w:rsidR="00B0728D" w:rsidRDefault="00B0728D" w:rsidP="00B0728D">
      <w:r>
        <w:t xml:space="preserve"> </w:t>
      </w:r>
    </w:p>
    <w:p w:rsidR="00946FD0" w:rsidRPr="00946FD0" w:rsidRDefault="00946FD0" w:rsidP="00946FD0"/>
    <w:sectPr w:rsidR="00946FD0" w:rsidRPr="00946FD0" w:rsidSect="003500E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33" w:rsidRDefault="00AA2633"/>
  </w:endnote>
  <w:endnote w:type="continuationSeparator" w:id="0">
    <w:p w:rsidR="00AA2633" w:rsidRDefault="00AA2633"/>
  </w:endnote>
  <w:endnote w:type="continuationNotice" w:id="1">
    <w:p w:rsidR="00AA2633" w:rsidRDefault="00AA2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0728D">
      <w:rPr>
        <w:rStyle w:val="PageNumber"/>
        <w:noProof/>
      </w:rPr>
      <w:t>4</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B0728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D0" w:rsidRDefault="0094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33" w:rsidRPr="000B175B" w:rsidRDefault="00AA2633" w:rsidP="000B175B">
      <w:pPr>
        <w:tabs>
          <w:tab w:val="right" w:pos="2155"/>
        </w:tabs>
        <w:spacing w:after="80"/>
        <w:ind w:left="680"/>
        <w:rPr>
          <w:u w:val="single"/>
        </w:rPr>
      </w:pPr>
      <w:r>
        <w:rPr>
          <w:u w:val="single"/>
        </w:rPr>
        <w:tab/>
      </w:r>
    </w:p>
  </w:footnote>
  <w:footnote w:type="continuationSeparator" w:id="0">
    <w:p w:rsidR="00AA2633" w:rsidRPr="00FC68B7" w:rsidRDefault="00AA2633" w:rsidP="00FC68B7">
      <w:pPr>
        <w:tabs>
          <w:tab w:val="left" w:pos="2155"/>
        </w:tabs>
        <w:spacing w:after="80"/>
        <w:ind w:left="680"/>
        <w:rPr>
          <w:u w:val="single"/>
        </w:rPr>
      </w:pPr>
      <w:r>
        <w:rPr>
          <w:u w:val="single"/>
        </w:rPr>
        <w:tab/>
      </w:r>
    </w:p>
  </w:footnote>
  <w:footnote w:type="continuationNotice" w:id="1">
    <w:p w:rsidR="00AA2633" w:rsidRDefault="00AA26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B01DA">
    <w:pPr>
      <w:pStyle w:val="Header"/>
    </w:pPr>
    <w:r w:rsidRPr="00216C15">
      <w:t>UN/SCETDG/51/INF.</w:t>
    </w:r>
    <w:r w:rsidR="00946FD0">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D7939" w:rsidP="00C935A3">
    <w:pPr>
      <w:pStyle w:val="Header"/>
      <w:jc w:val="right"/>
    </w:pPr>
    <w:r>
      <w:t>UN/SCETDG/51/INF.</w:t>
    </w:r>
    <w:r w:rsidR="00946FD0">
      <w:t>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D0" w:rsidRDefault="00946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B7758A5"/>
    <w:multiLevelType w:val="hybridMultilevel"/>
    <w:tmpl w:val="25745636"/>
    <w:lvl w:ilvl="0" w:tplc="1F28C584">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4">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2"/>
  </w:num>
  <w:num w:numId="14">
    <w:abstractNumId w:val="34"/>
  </w:num>
  <w:num w:numId="15">
    <w:abstractNumId w:val="38"/>
  </w:num>
  <w:num w:numId="16">
    <w:abstractNumId w:val="13"/>
  </w:num>
  <w:num w:numId="17">
    <w:abstractNumId w:val="16"/>
  </w:num>
  <w:num w:numId="18">
    <w:abstractNumId w:val="32"/>
  </w:num>
  <w:num w:numId="19">
    <w:abstractNumId w:val="21"/>
  </w:num>
  <w:num w:numId="20">
    <w:abstractNumId w:val="25"/>
  </w:num>
  <w:num w:numId="21">
    <w:abstractNumId w:val="39"/>
  </w:num>
  <w:num w:numId="22">
    <w:abstractNumId w:val="27"/>
  </w:num>
  <w:num w:numId="23">
    <w:abstractNumId w:val="28"/>
  </w:num>
  <w:num w:numId="24">
    <w:abstractNumId w:val="35"/>
  </w:num>
  <w:num w:numId="25">
    <w:abstractNumId w:val="26"/>
  </w:num>
  <w:num w:numId="26">
    <w:abstractNumId w:val="18"/>
  </w:num>
  <w:num w:numId="27">
    <w:abstractNumId w:val="22"/>
  </w:num>
  <w:num w:numId="28">
    <w:abstractNumId w:val="37"/>
  </w:num>
  <w:num w:numId="29">
    <w:abstractNumId w:val="29"/>
  </w:num>
  <w:num w:numId="30">
    <w:abstractNumId w:val="14"/>
  </w:num>
  <w:num w:numId="31">
    <w:abstractNumId w:val="36"/>
  </w:num>
  <w:num w:numId="32">
    <w:abstractNumId w:val="10"/>
  </w:num>
  <w:num w:numId="33">
    <w:abstractNumId w:val="23"/>
  </w:num>
  <w:num w:numId="34">
    <w:abstractNumId w:val="24"/>
  </w:num>
  <w:num w:numId="35">
    <w:abstractNumId w:val="15"/>
  </w:num>
  <w:num w:numId="36">
    <w:abstractNumId w:val="3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e Garneau">
    <w15:presenceInfo w15:providerId="Windows Live" w15:userId="4662a91099161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68C"/>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0D2"/>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A1C"/>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29E4"/>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69DB"/>
    <w:rsid w:val="00216C15"/>
    <w:rsid w:val="00217235"/>
    <w:rsid w:val="002172E6"/>
    <w:rsid w:val="00217E9F"/>
    <w:rsid w:val="00220600"/>
    <w:rsid w:val="002211A4"/>
    <w:rsid w:val="00221E10"/>
    <w:rsid w:val="00223DD5"/>
    <w:rsid w:val="00225986"/>
    <w:rsid w:val="002259BA"/>
    <w:rsid w:val="002273AC"/>
    <w:rsid w:val="002277BA"/>
    <w:rsid w:val="00227DC3"/>
    <w:rsid w:val="00227E92"/>
    <w:rsid w:val="002309A7"/>
    <w:rsid w:val="00231902"/>
    <w:rsid w:val="00232E19"/>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405"/>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3660"/>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9F4"/>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5F6A"/>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41F"/>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2EBC"/>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19FF"/>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1CE"/>
    <w:rsid w:val="006A1E2D"/>
    <w:rsid w:val="006A38F6"/>
    <w:rsid w:val="006A43BA"/>
    <w:rsid w:val="006A7392"/>
    <w:rsid w:val="006B01DA"/>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D7939"/>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0FA"/>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1509"/>
    <w:rsid w:val="00774A4A"/>
    <w:rsid w:val="00774A8A"/>
    <w:rsid w:val="00774E61"/>
    <w:rsid w:val="00774F86"/>
    <w:rsid w:val="00776248"/>
    <w:rsid w:val="00776324"/>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0FD"/>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2DA2"/>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11E"/>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43B7"/>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6FD0"/>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2F26"/>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789"/>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2633"/>
    <w:rsid w:val="00AA524A"/>
    <w:rsid w:val="00AA5318"/>
    <w:rsid w:val="00AB0954"/>
    <w:rsid w:val="00AB16B2"/>
    <w:rsid w:val="00AB1918"/>
    <w:rsid w:val="00AB1DC7"/>
    <w:rsid w:val="00AB26FC"/>
    <w:rsid w:val="00AB4561"/>
    <w:rsid w:val="00AB4676"/>
    <w:rsid w:val="00AB4D2D"/>
    <w:rsid w:val="00AB51C3"/>
    <w:rsid w:val="00AB69C0"/>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325"/>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28D"/>
    <w:rsid w:val="00B0792D"/>
    <w:rsid w:val="00B07B6A"/>
    <w:rsid w:val="00B10AFE"/>
    <w:rsid w:val="00B11AED"/>
    <w:rsid w:val="00B129A1"/>
    <w:rsid w:val="00B154B7"/>
    <w:rsid w:val="00B15772"/>
    <w:rsid w:val="00B15BB5"/>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0426"/>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57CD"/>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3979"/>
    <w:rsid w:val="00CC5363"/>
    <w:rsid w:val="00CC57EE"/>
    <w:rsid w:val="00CC5F00"/>
    <w:rsid w:val="00CC6909"/>
    <w:rsid w:val="00CD05E4"/>
    <w:rsid w:val="00CD17DB"/>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EC7"/>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13F9"/>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4EE5"/>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0E4"/>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7BB"/>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104"/>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qFormat/>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caption" w:uiPriority="35" w:qFormat="1"/>
    <w:lsdException w:name="footnote reference" w:uiPriority="99"/>
    <w:lsdException w:name="List Number 2" w:semiHidden="0"/>
    <w:lsdException w:name="List Number 5" w:semiHidden="0"/>
    <w:lsdException w:name="Title" w:semiHidden="0" w:unhideWhenUsed="0" w:qFormat="1"/>
    <w:lsdException w:name="Body Text" w:uiPriority="99"/>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Document Map" w:uiPriority="99"/>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har">
    <w:name w:val="_ Single Txt_G Char"/>
    <w:link w:val="SingleTxtG"/>
    <w:qFormat/>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uiPriority w:val="99"/>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198863888">
      <w:bodyDiv w:val="1"/>
      <w:marLeft w:val="0"/>
      <w:marRight w:val="0"/>
      <w:marTop w:val="0"/>
      <w:marBottom w:val="0"/>
      <w:divBdr>
        <w:top w:val="none" w:sz="0" w:space="0" w:color="auto"/>
        <w:left w:val="none" w:sz="0" w:space="0" w:color="auto"/>
        <w:bottom w:val="none" w:sz="0" w:space="0" w:color="auto"/>
        <w:right w:val="none" w:sz="0" w:space="0" w:color="auto"/>
      </w:divBdr>
      <w:divsChild>
        <w:div w:id="1918513386">
          <w:marLeft w:val="0"/>
          <w:marRight w:val="0"/>
          <w:marTop w:val="0"/>
          <w:marBottom w:val="0"/>
          <w:divBdr>
            <w:top w:val="none" w:sz="0" w:space="0" w:color="auto"/>
            <w:left w:val="none" w:sz="0" w:space="0" w:color="auto"/>
            <w:bottom w:val="none" w:sz="0" w:space="0" w:color="auto"/>
            <w:right w:val="none" w:sz="0" w:space="0" w:color="auto"/>
          </w:divBdr>
        </w:div>
        <w:div w:id="704405288">
          <w:marLeft w:val="0"/>
          <w:marRight w:val="0"/>
          <w:marTop w:val="0"/>
          <w:marBottom w:val="0"/>
          <w:divBdr>
            <w:top w:val="none" w:sz="0" w:space="0" w:color="auto"/>
            <w:left w:val="none" w:sz="0" w:space="0" w:color="auto"/>
            <w:bottom w:val="none" w:sz="0" w:space="0" w:color="auto"/>
            <w:right w:val="none" w:sz="0" w:space="0" w:color="auto"/>
          </w:divBdr>
        </w:div>
        <w:div w:id="608008558">
          <w:marLeft w:val="0"/>
          <w:marRight w:val="0"/>
          <w:marTop w:val="0"/>
          <w:marBottom w:val="0"/>
          <w:divBdr>
            <w:top w:val="none" w:sz="0" w:space="0" w:color="auto"/>
            <w:left w:val="none" w:sz="0" w:space="0" w:color="auto"/>
            <w:bottom w:val="none" w:sz="0" w:space="0" w:color="auto"/>
            <w:right w:val="none" w:sz="0" w:space="0" w:color="auto"/>
          </w:divBdr>
        </w:div>
        <w:div w:id="647170449">
          <w:marLeft w:val="0"/>
          <w:marRight w:val="0"/>
          <w:marTop w:val="0"/>
          <w:marBottom w:val="0"/>
          <w:divBdr>
            <w:top w:val="none" w:sz="0" w:space="0" w:color="auto"/>
            <w:left w:val="none" w:sz="0" w:space="0" w:color="auto"/>
            <w:bottom w:val="none" w:sz="0" w:space="0" w:color="auto"/>
            <w:right w:val="none" w:sz="0" w:space="0" w:color="auto"/>
          </w:divBdr>
        </w:div>
        <w:div w:id="2090733481">
          <w:marLeft w:val="0"/>
          <w:marRight w:val="0"/>
          <w:marTop w:val="0"/>
          <w:marBottom w:val="0"/>
          <w:divBdr>
            <w:top w:val="none" w:sz="0" w:space="0" w:color="auto"/>
            <w:left w:val="none" w:sz="0" w:space="0" w:color="auto"/>
            <w:bottom w:val="none" w:sz="0" w:space="0" w:color="auto"/>
            <w:right w:val="none" w:sz="0" w:space="0" w:color="auto"/>
          </w:divBdr>
        </w:div>
        <w:div w:id="1342514379">
          <w:marLeft w:val="0"/>
          <w:marRight w:val="0"/>
          <w:marTop w:val="0"/>
          <w:marBottom w:val="0"/>
          <w:divBdr>
            <w:top w:val="none" w:sz="0" w:space="0" w:color="auto"/>
            <w:left w:val="none" w:sz="0" w:space="0" w:color="auto"/>
            <w:bottom w:val="none" w:sz="0" w:space="0" w:color="auto"/>
            <w:right w:val="none" w:sz="0" w:space="0" w:color="auto"/>
          </w:divBdr>
        </w:div>
        <w:div w:id="399255633">
          <w:marLeft w:val="0"/>
          <w:marRight w:val="0"/>
          <w:marTop w:val="0"/>
          <w:marBottom w:val="0"/>
          <w:divBdr>
            <w:top w:val="none" w:sz="0" w:space="0" w:color="auto"/>
            <w:left w:val="none" w:sz="0" w:space="0" w:color="auto"/>
            <w:bottom w:val="none" w:sz="0" w:space="0" w:color="auto"/>
            <w:right w:val="none" w:sz="0" w:space="0" w:color="auto"/>
          </w:divBdr>
        </w:div>
        <w:div w:id="1008949248">
          <w:marLeft w:val="0"/>
          <w:marRight w:val="0"/>
          <w:marTop w:val="0"/>
          <w:marBottom w:val="0"/>
          <w:divBdr>
            <w:top w:val="none" w:sz="0" w:space="0" w:color="auto"/>
            <w:left w:val="none" w:sz="0" w:space="0" w:color="auto"/>
            <w:bottom w:val="none" w:sz="0" w:space="0" w:color="auto"/>
            <w:right w:val="none" w:sz="0" w:space="0" w:color="auto"/>
          </w:divBdr>
        </w:div>
      </w:divsChild>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3063027">
      <w:bodyDiv w:val="1"/>
      <w:marLeft w:val="0"/>
      <w:marRight w:val="0"/>
      <w:marTop w:val="0"/>
      <w:marBottom w:val="0"/>
      <w:divBdr>
        <w:top w:val="none" w:sz="0" w:space="0" w:color="auto"/>
        <w:left w:val="none" w:sz="0" w:space="0" w:color="auto"/>
        <w:bottom w:val="none" w:sz="0" w:space="0" w:color="auto"/>
        <w:right w:val="none" w:sz="0" w:space="0" w:color="auto"/>
      </w:divBdr>
      <w:divsChild>
        <w:div w:id="1926650828">
          <w:marLeft w:val="0"/>
          <w:marRight w:val="0"/>
          <w:marTop w:val="0"/>
          <w:marBottom w:val="0"/>
          <w:divBdr>
            <w:top w:val="none" w:sz="0" w:space="0" w:color="auto"/>
            <w:left w:val="none" w:sz="0" w:space="0" w:color="auto"/>
            <w:bottom w:val="none" w:sz="0" w:space="0" w:color="auto"/>
            <w:right w:val="none" w:sz="0" w:space="0" w:color="auto"/>
          </w:divBdr>
        </w:div>
        <w:div w:id="1031609117">
          <w:marLeft w:val="0"/>
          <w:marRight w:val="0"/>
          <w:marTop w:val="0"/>
          <w:marBottom w:val="0"/>
          <w:divBdr>
            <w:top w:val="none" w:sz="0" w:space="0" w:color="auto"/>
            <w:left w:val="none" w:sz="0" w:space="0" w:color="auto"/>
            <w:bottom w:val="none" w:sz="0" w:space="0" w:color="auto"/>
            <w:right w:val="none" w:sz="0" w:space="0" w:color="auto"/>
          </w:divBdr>
        </w:div>
        <w:div w:id="814876672">
          <w:marLeft w:val="0"/>
          <w:marRight w:val="0"/>
          <w:marTop w:val="0"/>
          <w:marBottom w:val="0"/>
          <w:divBdr>
            <w:top w:val="none" w:sz="0" w:space="0" w:color="auto"/>
            <w:left w:val="none" w:sz="0" w:space="0" w:color="auto"/>
            <w:bottom w:val="none" w:sz="0" w:space="0" w:color="auto"/>
            <w:right w:val="none" w:sz="0" w:space="0" w:color="auto"/>
          </w:divBdr>
        </w:div>
        <w:div w:id="1810904562">
          <w:marLeft w:val="0"/>
          <w:marRight w:val="0"/>
          <w:marTop w:val="0"/>
          <w:marBottom w:val="0"/>
          <w:divBdr>
            <w:top w:val="none" w:sz="0" w:space="0" w:color="auto"/>
            <w:left w:val="none" w:sz="0" w:space="0" w:color="auto"/>
            <w:bottom w:val="none" w:sz="0" w:space="0" w:color="auto"/>
            <w:right w:val="none" w:sz="0" w:space="0" w:color="auto"/>
          </w:divBdr>
        </w:div>
        <w:div w:id="366372661">
          <w:marLeft w:val="0"/>
          <w:marRight w:val="0"/>
          <w:marTop w:val="0"/>
          <w:marBottom w:val="0"/>
          <w:divBdr>
            <w:top w:val="none" w:sz="0" w:space="0" w:color="auto"/>
            <w:left w:val="none" w:sz="0" w:space="0" w:color="auto"/>
            <w:bottom w:val="none" w:sz="0" w:space="0" w:color="auto"/>
            <w:right w:val="none" w:sz="0" w:space="0" w:color="auto"/>
          </w:divBdr>
        </w:div>
        <w:div w:id="1985691838">
          <w:marLeft w:val="0"/>
          <w:marRight w:val="0"/>
          <w:marTop w:val="0"/>
          <w:marBottom w:val="0"/>
          <w:divBdr>
            <w:top w:val="none" w:sz="0" w:space="0" w:color="auto"/>
            <w:left w:val="none" w:sz="0" w:space="0" w:color="auto"/>
            <w:bottom w:val="none" w:sz="0" w:space="0" w:color="auto"/>
            <w:right w:val="none" w:sz="0" w:space="0" w:color="auto"/>
          </w:divBdr>
        </w:div>
        <w:div w:id="1495147460">
          <w:marLeft w:val="0"/>
          <w:marRight w:val="0"/>
          <w:marTop w:val="0"/>
          <w:marBottom w:val="0"/>
          <w:divBdr>
            <w:top w:val="none" w:sz="0" w:space="0" w:color="auto"/>
            <w:left w:val="none" w:sz="0" w:space="0" w:color="auto"/>
            <w:bottom w:val="none" w:sz="0" w:space="0" w:color="auto"/>
            <w:right w:val="none" w:sz="0" w:space="0" w:color="auto"/>
          </w:divBdr>
        </w:div>
        <w:div w:id="489560664">
          <w:marLeft w:val="0"/>
          <w:marRight w:val="0"/>
          <w:marTop w:val="0"/>
          <w:marBottom w:val="0"/>
          <w:divBdr>
            <w:top w:val="none" w:sz="0" w:space="0" w:color="auto"/>
            <w:left w:val="none" w:sz="0" w:space="0" w:color="auto"/>
            <w:bottom w:val="none" w:sz="0" w:space="0" w:color="auto"/>
            <w:right w:val="none" w:sz="0" w:space="0" w:color="auto"/>
          </w:divBdr>
        </w:div>
        <w:div w:id="999115735">
          <w:marLeft w:val="0"/>
          <w:marRight w:val="0"/>
          <w:marTop w:val="0"/>
          <w:marBottom w:val="0"/>
          <w:divBdr>
            <w:top w:val="none" w:sz="0" w:space="0" w:color="auto"/>
            <w:left w:val="none" w:sz="0" w:space="0" w:color="auto"/>
            <w:bottom w:val="none" w:sz="0" w:space="0" w:color="auto"/>
            <w:right w:val="none" w:sz="0" w:space="0" w:color="auto"/>
          </w:divBdr>
        </w:div>
      </w:divsChild>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598830190">
      <w:bodyDiv w:val="1"/>
      <w:marLeft w:val="0"/>
      <w:marRight w:val="0"/>
      <w:marTop w:val="0"/>
      <w:marBottom w:val="0"/>
      <w:divBdr>
        <w:top w:val="none" w:sz="0" w:space="0" w:color="auto"/>
        <w:left w:val="none" w:sz="0" w:space="0" w:color="auto"/>
        <w:bottom w:val="none" w:sz="0" w:space="0" w:color="auto"/>
        <w:right w:val="none" w:sz="0" w:space="0" w:color="auto"/>
      </w:divBdr>
      <w:divsChild>
        <w:div w:id="16591703">
          <w:marLeft w:val="0"/>
          <w:marRight w:val="0"/>
          <w:marTop w:val="0"/>
          <w:marBottom w:val="0"/>
          <w:divBdr>
            <w:top w:val="none" w:sz="0" w:space="0" w:color="auto"/>
            <w:left w:val="none" w:sz="0" w:space="0" w:color="auto"/>
            <w:bottom w:val="none" w:sz="0" w:space="0" w:color="auto"/>
            <w:right w:val="none" w:sz="0" w:space="0" w:color="auto"/>
          </w:divBdr>
        </w:div>
        <w:div w:id="765657317">
          <w:marLeft w:val="0"/>
          <w:marRight w:val="0"/>
          <w:marTop w:val="0"/>
          <w:marBottom w:val="0"/>
          <w:divBdr>
            <w:top w:val="none" w:sz="0" w:space="0" w:color="auto"/>
            <w:left w:val="none" w:sz="0" w:space="0" w:color="auto"/>
            <w:bottom w:val="none" w:sz="0" w:space="0" w:color="auto"/>
            <w:right w:val="none" w:sz="0" w:space="0" w:color="auto"/>
          </w:divBdr>
        </w:div>
        <w:div w:id="1764689595">
          <w:marLeft w:val="0"/>
          <w:marRight w:val="0"/>
          <w:marTop w:val="0"/>
          <w:marBottom w:val="0"/>
          <w:divBdr>
            <w:top w:val="none" w:sz="0" w:space="0" w:color="auto"/>
            <w:left w:val="none" w:sz="0" w:space="0" w:color="auto"/>
            <w:bottom w:val="none" w:sz="0" w:space="0" w:color="auto"/>
            <w:right w:val="none" w:sz="0" w:space="0" w:color="auto"/>
          </w:divBdr>
        </w:div>
        <w:div w:id="969899746">
          <w:marLeft w:val="0"/>
          <w:marRight w:val="0"/>
          <w:marTop w:val="0"/>
          <w:marBottom w:val="0"/>
          <w:divBdr>
            <w:top w:val="none" w:sz="0" w:space="0" w:color="auto"/>
            <w:left w:val="none" w:sz="0" w:space="0" w:color="auto"/>
            <w:bottom w:val="none" w:sz="0" w:space="0" w:color="auto"/>
            <w:right w:val="none" w:sz="0" w:space="0" w:color="auto"/>
          </w:divBdr>
        </w:div>
        <w:div w:id="1693604222">
          <w:marLeft w:val="0"/>
          <w:marRight w:val="0"/>
          <w:marTop w:val="0"/>
          <w:marBottom w:val="0"/>
          <w:divBdr>
            <w:top w:val="none" w:sz="0" w:space="0" w:color="auto"/>
            <w:left w:val="none" w:sz="0" w:space="0" w:color="auto"/>
            <w:bottom w:val="none" w:sz="0" w:space="0" w:color="auto"/>
            <w:right w:val="none" w:sz="0" w:space="0" w:color="auto"/>
          </w:divBdr>
        </w:div>
        <w:div w:id="1533495070">
          <w:marLeft w:val="0"/>
          <w:marRight w:val="0"/>
          <w:marTop w:val="0"/>
          <w:marBottom w:val="0"/>
          <w:divBdr>
            <w:top w:val="none" w:sz="0" w:space="0" w:color="auto"/>
            <w:left w:val="none" w:sz="0" w:space="0" w:color="auto"/>
            <w:bottom w:val="none" w:sz="0" w:space="0" w:color="auto"/>
            <w:right w:val="none" w:sz="0" w:space="0" w:color="auto"/>
          </w:divBdr>
        </w:div>
        <w:div w:id="2043364955">
          <w:marLeft w:val="0"/>
          <w:marRight w:val="0"/>
          <w:marTop w:val="0"/>
          <w:marBottom w:val="0"/>
          <w:divBdr>
            <w:top w:val="none" w:sz="0" w:space="0" w:color="auto"/>
            <w:left w:val="none" w:sz="0" w:space="0" w:color="auto"/>
            <w:bottom w:val="none" w:sz="0" w:space="0" w:color="auto"/>
            <w:right w:val="none" w:sz="0" w:space="0" w:color="auto"/>
          </w:divBdr>
        </w:div>
        <w:div w:id="883103909">
          <w:marLeft w:val="0"/>
          <w:marRight w:val="0"/>
          <w:marTop w:val="0"/>
          <w:marBottom w:val="0"/>
          <w:divBdr>
            <w:top w:val="none" w:sz="0" w:space="0" w:color="auto"/>
            <w:left w:val="none" w:sz="0" w:space="0" w:color="auto"/>
            <w:bottom w:val="none" w:sz="0" w:space="0" w:color="auto"/>
            <w:right w:val="none" w:sz="0" w:space="0" w:color="auto"/>
          </w:divBdr>
        </w:div>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085608979">
      <w:bodyDiv w:val="1"/>
      <w:marLeft w:val="0"/>
      <w:marRight w:val="0"/>
      <w:marTop w:val="0"/>
      <w:marBottom w:val="0"/>
      <w:divBdr>
        <w:top w:val="none" w:sz="0" w:space="0" w:color="auto"/>
        <w:left w:val="none" w:sz="0" w:space="0" w:color="auto"/>
        <w:bottom w:val="none" w:sz="0" w:space="0" w:color="auto"/>
        <w:right w:val="none" w:sz="0" w:space="0" w:color="auto"/>
      </w:divBdr>
      <w:divsChild>
        <w:div w:id="1571234600">
          <w:marLeft w:val="0"/>
          <w:marRight w:val="0"/>
          <w:marTop w:val="0"/>
          <w:marBottom w:val="0"/>
          <w:divBdr>
            <w:top w:val="none" w:sz="0" w:space="0" w:color="auto"/>
            <w:left w:val="none" w:sz="0" w:space="0" w:color="auto"/>
            <w:bottom w:val="none" w:sz="0" w:space="0" w:color="auto"/>
            <w:right w:val="none" w:sz="0" w:space="0" w:color="auto"/>
          </w:divBdr>
        </w:div>
        <w:div w:id="1334337185">
          <w:marLeft w:val="0"/>
          <w:marRight w:val="0"/>
          <w:marTop w:val="0"/>
          <w:marBottom w:val="0"/>
          <w:divBdr>
            <w:top w:val="none" w:sz="0" w:space="0" w:color="auto"/>
            <w:left w:val="none" w:sz="0" w:space="0" w:color="auto"/>
            <w:bottom w:val="none" w:sz="0" w:space="0" w:color="auto"/>
            <w:right w:val="none" w:sz="0" w:space="0" w:color="auto"/>
          </w:divBdr>
        </w:div>
        <w:div w:id="1738211931">
          <w:marLeft w:val="0"/>
          <w:marRight w:val="0"/>
          <w:marTop w:val="0"/>
          <w:marBottom w:val="0"/>
          <w:divBdr>
            <w:top w:val="none" w:sz="0" w:space="0" w:color="auto"/>
            <w:left w:val="none" w:sz="0" w:space="0" w:color="auto"/>
            <w:bottom w:val="none" w:sz="0" w:space="0" w:color="auto"/>
            <w:right w:val="none" w:sz="0" w:space="0" w:color="auto"/>
          </w:divBdr>
        </w:div>
        <w:div w:id="1563252602">
          <w:marLeft w:val="0"/>
          <w:marRight w:val="0"/>
          <w:marTop w:val="0"/>
          <w:marBottom w:val="0"/>
          <w:divBdr>
            <w:top w:val="none" w:sz="0" w:space="0" w:color="auto"/>
            <w:left w:val="none" w:sz="0" w:space="0" w:color="auto"/>
            <w:bottom w:val="none" w:sz="0" w:space="0" w:color="auto"/>
            <w:right w:val="none" w:sz="0" w:space="0" w:color="auto"/>
          </w:divBdr>
        </w:div>
        <w:div w:id="2015567416">
          <w:marLeft w:val="0"/>
          <w:marRight w:val="0"/>
          <w:marTop w:val="0"/>
          <w:marBottom w:val="0"/>
          <w:divBdr>
            <w:top w:val="none" w:sz="0" w:space="0" w:color="auto"/>
            <w:left w:val="none" w:sz="0" w:space="0" w:color="auto"/>
            <w:bottom w:val="none" w:sz="0" w:space="0" w:color="auto"/>
            <w:right w:val="none" w:sz="0" w:space="0" w:color="auto"/>
          </w:divBdr>
        </w:div>
        <w:div w:id="1412391216">
          <w:marLeft w:val="0"/>
          <w:marRight w:val="0"/>
          <w:marTop w:val="0"/>
          <w:marBottom w:val="0"/>
          <w:divBdr>
            <w:top w:val="none" w:sz="0" w:space="0" w:color="auto"/>
            <w:left w:val="none" w:sz="0" w:space="0" w:color="auto"/>
            <w:bottom w:val="none" w:sz="0" w:space="0" w:color="auto"/>
            <w:right w:val="none" w:sz="0" w:space="0" w:color="auto"/>
          </w:divBdr>
        </w:div>
        <w:div w:id="76101296">
          <w:marLeft w:val="0"/>
          <w:marRight w:val="0"/>
          <w:marTop w:val="0"/>
          <w:marBottom w:val="0"/>
          <w:divBdr>
            <w:top w:val="none" w:sz="0" w:space="0" w:color="auto"/>
            <w:left w:val="none" w:sz="0" w:space="0" w:color="auto"/>
            <w:bottom w:val="none" w:sz="0" w:space="0" w:color="auto"/>
            <w:right w:val="none" w:sz="0" w:space="0" w:color="auto"/>
          </w:divBdr>
        </w:div>
        <w:div w:id="91821448">
          <w:marLeft w:val="0"/>
          <w:marRight w:val="0"/>
          <w:marTop w:val="0"/>
          <w:marBottom w:val="0"/>
          <w:divBdr>
            <w:top w:val="none" w:sz="0" w:space="0" w:color="auto"/>
            <w:left w:val="none" w:sz="0" w:space="0" w:color="auto"/>
            <w:bottom w:val="none" w:sz="0" w:space="0" w:color="auto"/>
            <w:right w:val="none" w:sz="0" w:space="0" w:color="auto"/>
          </w:divBdr>
        </w:div>
        <w:div w:id="395709629">
          <w:marLeft w:val="0"/>
          <w:marRight w:val="0"/>
          <w:marTop w:val="0"/>
          <w:marBottom w:val="0"/>
          <w:divBdr>
            <w:top w:val="none" w:sz="0" w:space="0" w:color="auto"/>
            <w:left w:val="none" w:sz="0" w:space="0" w:color="auto"/>
            <w:bottom w:val="none" w:sz="0" w:space="0" w:color="auto"/>
            <w:right w:val="none" w:sz="0" w:space="0" w:color="auto"/>
          </w:divBdr>
        </w:div>
      </w:divsChild>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299610015">
      <w:bodyDiv w:val="1"/>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
        <w:div w:id="302586678">
          <w:marLeft w:val="0"/>
          <w:marRight w:val="0"/>
          <w:marTop w:val="0"/>
          <w:marBottom w:val="0"/>
          <w:divBdr>
            <w:top w:val="none" w:sz="0" w:space="0" w:color="auto"/>
            <w:left w:val="none" w:sz="0" w:space="0" w:color="auto"/>
            <w:bottom w:val="none" w:sz="0" w:space="0" w:color="auto"/>
            <w:right w:val="none" w:sz="0" w:space="0" w:color="auto"/>
          </w:divBdr>
        </w:div>
        <w:div w:id="1743332527">
          <w:marLeft w:val="0"/>
          <w:marRight w:val="0"/>
          <w:marTop w:val="0"/>
          <w:marBottom w:val="0"/>
          <w:divBdr>
            <w:top w:val="none" w:sz="0" w:space="0" w:color="auto"/>
            <w:left w:val="none" w:sz="0" w:space="0" w:color="auto"/>
            <w:bottom w:val="none" w:sz="0" w:space="0" w:color="auto"/>
            <w:right w:val="none" w:sz="0" w:space="0" w:color="auto"/>
          </w:divBdr>
        </w:div>
        <w:div w:id="1384909802">
          <w:marLeft w:val="0"/>
          <w:marRight w:val="0"/>
          <w:marTop w:val="0"/>
          <w:marBottom w:val="0"/>
          <w:divBdr>
            <w:top w:val="none" w:sz="0" w:space="0" w:color="auto"/>
            <w:left w:val="none" w:sz="0" w:space="0" w:color="auto"/>
            <w:bottom w:val="none" w:sz="0" w:space="0" w:color="auto"/>
            <w:right w:val="none" w:sz="0" w:space="0" w:color="auto"/>
          </w:divBdr>
        </w:div>
        <w:div w:id="454447767">
          <w:marLeft w:val="0"/>
          <w:marRight w:val="0"/>
          <w:marTop w:val="0"/>
          <w:marBottom w:val="0"/>
          <w:divBdr>
            <w:top w:val="none" w:sz="0" w:space="0" w:color="auto"/>
            <w:left w:val="none" w:sz="0" w:space="0" w:color="auto"/>
            <w:bottom w:val="none" w:sz="0" w:space="0" w:color="auto"/>
            <w:right w:val="none" w:sz="0" w:space="0" w:color="auto"/>
          </w:divBdr>
        </w:div>
        <w:div w:id="291063212">
          <w:marLeft w:val="0"/>
          <w:marRight w:val="0"/>
          <w:marTop w:val="0"/>
          <w:marBottom w:val="0"/>
          <w:divBdr>
            <w:top w:val="none" w:sz="0" w:space="0" w:color="auto"/>
            <w:left w:val="none" w:sz="0" w:space="0" w:color="auto"/>
            <w:bottom w:val="none" w:sz="0" w:space="0" w:color="auto"/>
            <w:right w:val="none" w:sz="0" w:space="0" w:color="auto"/>
          </w:divBdr>
        </w:div>
        <w:div w:id="115106564">
          <w:marLeft w:val="0"/>
          <w:marRight w:val="0"/>
          <w:marTop w:val="0"/>
          <w:marBottom w:val="0"/>
          <w:divBdr>
            <w:top w:val="none" w:sz="0" w:space="0" w:color="auto"/>
            <w:left w:val="none" w:sz="0" w:space="0" w:color="auto"/>
            <w:bottom w:val="none" w:sz="0" w:space="0" w:color="auto"/>
            <w:right w:val="none" w:sz="0" w:space="0" w:color="auto"/>
          </w:divBdr>
        </w:div>
        <w:div w:id="1117673098">
          <w:marLeft w:val="0"/>
          <w:marRight w:val="0"/>
          <w:marTop w:val="0"/>
          <w:marBottom w:val="0"/>
          <w:divBdr>
            <w:top w:val="none" w:sz="0" w:space="0" w:color="auto"/>
            <w:left w:val="none" w:sz="0" w:space="0" w:color="auto"/>
            <w:bottom w:val="none" w:sz="0" w:space="0" w:color="auto"/>
            <w:right w:val="none" w:sz="0" w:space="0" w:color="auto"/>
          </w:divBdr>
        </w:div>
        <w:div w:id="519316699">
          <w:marLeft w:val="0"/>
          <w:marRight w:val="0"/>
          <w:marTop w:val="0"/>
          <w:marBottom w:val="0"/>
          <w:divBdr>
            <w:top w:val="none" w:sz="0" w:space="0" w:color="auto"/>
            <w:left w:val="none" w:sz="0" w:space="0" w:color="auto"/>
            <w:bottom w:val="none" w:sz="0" w:space="0" w:color="auto"/>
            <w:right w:val="none" w:sz="0" w:space="0" w:color="auto"/>
          </w:divBdr>
        </w:div>
        <w:div w:id="1799953905">
          <w:marLeft w:val="0"/>
          <w:marRight w:val="0"/>
          <w:marTop w:val="0"/>
          <w:marBottom w:val="0"/>
          <w:divBdr>
            <w:top w:val="none" w:sz="0" w:space="0" w:color="auto"/>
            <w:left w:val="none" w:sz="0" w:space="0" w:color="auto"/>
            <w:bottom w:val="none" w:sz="0" w:space="0" w:color="auto"/>
            <w:right w:val="none" w:sz="0" w:space="0" w:color="auto"/>
          </w:divBdr>
        </w:div>
        <w:div w:id="865753502">
          <w:marLeft w:val="0"/>
          <w:marRight w:val="0"/>
          <w:marTop w:val="0"/>
          <w:marBottom w:val="0"/>
          <w:divBdr>
            <w:top w:val="none" w:sz="0" w:space="0" w:color="auto"/>
            <w:left w:val="none" w:sz="0" w:space="0" w:color="auto"/>
            <w:bottom w:val="none" w:sz="0" w:space="0" w:color="auto"/>
            <w:right w:val="none" w:sz="0" w:space="0" w:color="auto"/>
          </w:divBdr>
        </w:div>
        <w:div w:id="318660553">
          <w:marLeft w:val="0"/>
          <w:marRight w:val="0"/>
          <w:marTop w:val="0"/>
          <w:marBottom w:val="0"/>
          <w:divBdr>
            <w:top w:val="none" w:sz="0" w:space="0" w:color="auto"/>
            <w:left w:val="none" w:sz="0" w:space="0" w:color="auto"/>
            <w:bottom w:val="none" w:sz="0" w:space="0" w:color="auto"/>
            <w:right w:val="none" w:sz="0" w:space="0" w:color="auto"/>
          </w:divBdr>
        </w:div>
        <w:div w:id="1469856797">
          <w:marLeft w:val="0"/>
          <w:marRight w:val="0"/>
          <w:marTop w:val="0"/>
          <w:marBottom w:val="0"/>
          <w:divBdr>
            <w:top w:val="none" w:sz="0" w:space="0" w:color="auto"/>
            <w:left w:val="none" w:sz="0" w:space="0" w:color="auto"/>
            <w:bottom w:val="none" w:sz="0" w:space="0" w:color="auto"/>
            <w:right w:val="none" w:sz="0" w:space="0" w:color="auto"/>
          </w:divBdr>
        </w:div>
        <w:div w:id="917785541">
          <w:marLeft w:val="0"/>
          <w:marRight w:val="0"/>
          <w:marTop w:val="0"/>
          <w:marBottom w:val="0"/>
          <w:divBdr>
            <w:top w:val="none" w:sz="0" w:space="0" w:color="auto"/>
            <w:left w:val="none" w:sz="0" w:space="0" w:color="auto"/>
            <w:bottom w:val="none" w:sz="0" w:space="0" w:color="auto"/>
            <w:right w:val="none" w:sz="0" w:space="0" w:color="auto"/>
          </w:divBdr>
        </w:div>
        <w:div w:id="185298666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449713098">
          <w:marLeft w:val="0"/>
          <w:marRight w:val="0"/>
          <w:marTop w:val="0"/>
          <w:marBottom w:val="0"/>
          <w:divBdr>
            <w:top w:val="none" w:sz="0" w:space="0" w:color="auto"/>
            <w:left w:val="none" w:sz="0" w:space="0" w:color="auto"/>
            <w:bottom w:val="none" w:sz="0" w:space="0" w:color="auto"/>
            <w:right w:val="none" w:sz="0" w:space="0" w:color="auto"/>
          </w:divBdr>
        </w:div>
        <w:div w:id="850074139">
          <w:marLeft w:val="0"/>
          <w:marRight w:val="0"/>
          <w:marTop w:val="0"/>
          <w:marBottom w:val="0"/>
          <w:divBdr>
            <w:top w:val="none" w:sz="0" w:space="0" w:color="auto"/>
            <w:left w:val="none" w:sz="0" w:space="0" w:color="auto"/>
            <w:bottom w:val="none" w:sz="0" w:space="0" w:color="auto"/>
            <w:right w:val="none" w:sz="0" w:space="0" w:color="auto"/>
          </w:divBdr>
        </w:div>
        <w:div w:id="174080892">
          <w:marLeft w:val="0"/>
          <w:marRight w:val="0"/>
          <w:marTop w:val="0"/>
          <w:marBottom w:val="0"/>
          <w:divBdr>
            <w:top w:val="none" w:sz="0" w:space="0" w:color="auto"/>
            <w:left w:val="none" w:sz="0" w:space="0" w:color="auto"/>
            <w:bottom w:val="none" w:sz="0" w:space="0" w:color="auto"/>
            <w:right w:val="none" w:sz="0" w:space="0" w:color="auto"/>
          </w:divBdr>
        </w:div>
        <w:div w:id="2107997785">
          <w:marLeft w:val="0"/>
          <w:marRight w:val="0"/>
          <w:marTop w:val="0"/>
          <w:marBottom w:val="0"/>
          <w:divBdr>
            <w:top w:val="none" w:sz="0" w:space="0" w:color="auto"/>
            <w:left w:val="none" w:sz="0" w:space="0" w:color="auto"/>
            <w:bottom w:val="none" w:sz="0" w:space="0" w:color="auto"/>
            <w:right w:val="none" w:sz="0" w:space="0" w:color="auto"/>
          </w:divBdr>
        </w:div>
        <w:div w:id="1010329622">
          <w:marLeft w:val="0"/>
          <w:marRight w:val="0"/>
          <w:marTop w:val="0"/>
          <w:marBottom w:val="0"/>
          <w:divBdr>
            <w:top w:val="none" w:sz="0" w:space="0" w:color="auto"/>
            <w:left w:val="none" w:sz="0" w:space="0" w:color="auto"/>
            <w:bottom w:val="none" w:sz="0" w:space="0" w:color="auto"/>
            <w:right w:val="none" w:sz="0" w:space="0" w:color="auto"/>
          </w:divBdr>
        </w:div>
        <w:div w:id="1136795934">
          <w:marLeft w:val="0"/>
          <w:marRight w:val="0"/>
          <w:marTop w:val="0"/>
          <w:marBottom w:val="0"/>
          <w:divBdr>
            <w:top w:val="none" w:sz="0" w:space="0" w:color="auto"/>
            <w:left w:val="none" w:sz="0" w:space="0" w:color="auto"/>
            <w:bottom w:val="none" w:sz="0" w:space="0" w:color="auto"/>
            <w:right w:val="none" w:sz="0" w:space="0" w:color="auto"/>
          </w:divBdr>
        </w:div>
        <w:div w:id="62291619">
          <w:marLeft w:val="0"/>
          <w:marRight w:val="0"/>
          <w:marTop w:val="0"/>
          <w:marBottom w:val="0"/>
          <w:divBdr>
            <w:top w:val="none" w:sz="0" w:space="0" w:color="auto"/>
            <w:left w:val="none" w:sz="0" w:space="0" w:color="auto"/>
            <w:bottom w:val="none" w:sz="0" w:space="0" w:color="auto"/>
            <w:right w:val="none" w:sz="0" w:space="0" w:color="auto"/>
          </w:divBdr>
        </w:div>
        <w:div w:id="1778789896">
          <w:marLeft w:val="0"/>
          <w:marRight w:val="0"/>
          <w:marTop w:val="0"/>
          <w:marBottom w:val="0"/>
          <w:divBdr>
            <w:top w:val="none" w:sz="0" w:space="0" w:color="auto"/>
            <w:left w:val="none" w:sz="0" w:space="0" w:color="auto"/>
            <w:bottom w:val="none" w:sz="0" w:space="0" w:color="auto"/>
            <w:right w:val="none" w:sz="0" w:space="0" w:color="auto"/>
          </w:divBdr>
        </w:div>
        <w:div w:id="1821342730">
          <w:marLeft w:val="0"/>
          <w:marRight w:val="0"/>
          <w:marTop w:val="0"/>
          <w:marBottom w:val="0"/>
          <w:divBdr>
            <w:top w:val="none" w:sz="0" w:space="0" w:color="auto"/>
            <w:left w:val="none" w:sz="0" w:space="0" w:color="auto"/>
            <w:bottom w:val="none" w:sz="0" w:space="0" w:color="auto"/>
            <w:right w:val="none" w:sz="0" w:space="0" w:color="auto"/>
          </w:divBdr>
        </w:div>
        <w:div w:id="631981190">
          <w:marLeft w:val="0"/>
          <w:marRight w:val="0"/>
          <w:marTop w:val="0"/>
          <w:marBottom w:val="0"/>
          <w:divBdr>
            <w:top w:val="none" w:sz="0" w:space="0" w:color="auto"/>
            <w:left w:val="none" w:sz="0" w:space="0" w:color="auto"/>
            <w:bottom w:val="none" w:sz="0" w:space="0" w:color="auto"/>
            <w:right w:val="none" w:sz="0" w:space="0" w:color="auto"/>
          </w:divBdr>
        </w:div>
        <w:div w:id="1690134179">
          <w:marLeft w:val="0"/>
          <w:marRight w:val="0"/>
          <w:marTop w:val="0"/>
          <w:marBottom w:val="0"/>
          <w:divBdr>
            <w:top w:val="none" w:sz="0" w:space="0" w:color="auto"/>
            <w:left w:val="none" w:sz="0" w:space="0" w:color="auto"/>
            <w:bottom w:val="none" w:sz="0" w:space="0" w:color="auto"/>
            <w:right w:val="none" w:sz="0" w:space="0" w:color="auto"/>
          </w:divBdr>
        </w:div>
        <w:div w:id="707994476">
          <w:marLeft w:val="0"/>
          <w:marRight w:val="0"/>
          <w:marTop w:val="0"/>
          <w:marBottom w:val="0"/>
          <w:divBdr>
            <w:top w:val="none" w:sz="0" w:space="0" w:color="auto"/>
            <w:left w:val="none" w:sz="0" w:space="0" w:color="auto"/>
            <w:bottom w:val="none" w:sz="0" w:space="0" w:color="auto"/>
            <w:right w:val="none" w:sz="0" w:space="0" w:color="auto"/>
          </w:divBdr>
        </w:div>
        <w:div w:id="2143959397">
          <w:marLeft w:val="0"/>
          <w:marRight w:val="0"/>
          <w:marTop w:val="0"/>
          <w:marBottom w:val="0"/>
          <w:divBdr>
            <w:top w:val="none" w:sz="0" w:space="0" w:color="auto"/>
            <w:left w:val="none" w:sz="0" w:space="0" w:color="auto"/>
            <w:bottom w:val="none" w:sz="0" w:space="0" w:color="auto"/>
            <w:right w:val="none" w:sz="0" w:space="0" w:color="auto"/>
          </w:divBdr>
        </w:div>
        <w:div w:id="1678145237">
          <w:marLeft w:val="0"/>
          <w:marRight w:val="0"/>
          <w:marTop w:val="0"/>
          <w:marBottom w:val="0"/>
          <w:divBdr>
            <w:top w:val="none" w:sz="0" w:space="0" w:color="auto"/>
            <w:left w:val="none" w:sz="0" w:space="0" w:color="auto"/>
            <w:bottom w:val="none" w:sz="0" w:space="0" w:color="auto"/>
            <w:right w:val="none" w:sz="0" w:space="0" w:color="auto"/>
          </w:divBdr>
        </w:div>
        <w:div w:id="2104103125">
          <w:marLeft w:val="0"/>
          <w:marRight w:val="0"/>
          <w:marTop w:val="0"/>
          <w:marBottom w:val="0"/>
          <w:divBdr>
            <w:top w:val="none" w:sz="0" w:space="0" w:color="auto"/>
            <w:left w:val="none" w:sz="0" w:space="0" w:color="auto"/>
            <w:bottom w:val="none" w:sz="0" w:space="0" w:color="auto"/>
            <w:right w:val="none" w:sz="0" w:space="0" w:color="auto"/>
          </w:divBdr>
        </w:div>
        <w:div w:id="1446924210">
          <w:marLeft w:val="0"/>
          <w:marRight w:val="0"/>
          <w:marTop w:val="0"/>
          <w:marBottom w:val="0"/>
          <w:divBdr>
            <w:top w:val="none" w:sz="0" w:space="0" w:color="auto"/>
            <w:left w:val="none" w:sz="0" w:space="0" w:color="auto"/>
            <w:bottom w:val="none" w:sz="0" w:space="0" w:color="auto"/>
            <w:right w:val="none" w:sz="0" w:space="0" w:color="auto"/>
          </w:divBdr>
        </w:div>
        <w:div w:id="56515243">
          <w:marLeft w:val="0"/>
          <w:marRight w:val="0"/>
          <w:marTop w:val="0"/>
          <w:marBottom w:val="0"/>
          <w:divBdr>
            <w:top w:val="none" w:sz="0" w:space="0" w:color="auto"/>
            <w:left w:val="none" w:sz="0" w:space="0" w:color="auto"/>
            <w:bottom w:val="none" w:sz="0" w:space="0" w:color="auto"/>
            <w:right w:val="none" w:sz="0" w:space="0" w:color="auto"/>
          </w:divBdr>
        </w:div>
        <w:div w:id="1961692002">
          <w:marLeft w:val="0"/>
          <w:marRight w:val="0"/>
          <w:marTop w:val="0"/>
          <w:marBottom w:val="0"/>
          <w:divBdr>
            <w:top w:val="none" w:sz="0" w:space="0" w:color="auto"/>
            <w:left w:val="none" w:sz="0" w:space="0" w:color="auto"/>
            <w:bottom w:val="none" w:sz="0" w:space="0" w:color="auto"/>
            <w:right w:val="none" w:sz="0" w:space="0" w:color="auto"/>
          </w:divBdr>
        </w:div>
        <w:div w:id="921765264">
          <w:marLeft w:val="0"/>
          <w:marRight w:val="0"/>
          <w:marTop w:val="0"/>
          <w:marBottom w:val="0"/>
          <w:divBdr>
            <w:top w:val="none" w:sz="0" w:space="0" w:color="auto"/>
            <w:left w:val="none" w:sz="0" w:space="0" w:color="auto"/>
            <w:bottom w:val="none" w:sz="0" w:space="0" w:color="auto"/>
            <w:right w:val="none" w:sz="0" w:space="0" w:color="auto"/>
          </w:divBdr>
        </w:div>
        <w:div w:id="17433313">
          <w:marLeft w:val="0"/>
          <w:marRight w:val="0"/>
          <w:marTop w:val="0"/>
          <w:marBottom w:val="0"/>
          <w:divBdr>
            <w:top w:val="none" w:sz="0" w:space="0" w:color="auto"/>
            <w:left w:val="none" w:sz="0" w:space="0" w:color="auto"/>
            <w:bottom w:val="none" w:sz="0" w:space="0" w:color="auto"/>
            <w:right w:val="none" w:sz="0" w:space="0" w:color="auto"/>
          </w:divBdr>
        </w:div>
        <w:div w:id="1887063852">
          <w:marLeft w:val="0"/>
          <w:marRight w:val="0"/>
          <w:marTop w:val="0"/>
          <w:marBottom w:val="0"/>
          <w:divBdr>
            <w:top w:val="none" w:sz="0" w:space="0" w:color="auto"/>
            <w:left w:val="none" w:sz="0" w:space="0" w:color="auto"/>
            <w:bottom w:val="none" w:sz="0" w:space="0" w:color="auto"/>
            <w:right w:val="none" w:sz="0" w:space="0" w:color="auto"/>
          </w:divBdr>
        </w:div>
        <w:div w:id="2021547132">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582329112">
      <w:bodyDiv w:val="1"/>
      <w:marLeft w:val="0"/>
      <w:marRight w:val="0"/>
      <w:marTop w:val="0"/>
      <w:marBottom w:val="0"/>
      <w:divBdr>
        <w:top w:val="none" w:sz="0" w:space="0" w:color="auto"/>
        <w:left w:val="none" w:sz="0" w:space="0" w:color="auto"/>
        <w:bottom w:val="none" w:sz="0" w:space="0" w:color="auto"/>
        <w:right w:val="none" w:sz="0" w:space="0" w:color="auto"/>
      </w:divBdr>
      <w:divsChild>
        <w:div w:id="522939641">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760226077">
          <w:marLeft w:val="0"/>
          <w:marRight w:val="0"/>
          <w:marTop w:val="0"/>
          <w:marBottom w:val="0"/>
          <w:divBdr>
            <w:top w:val="none" w:sz="0" w:space="0" w:color="auto"/>
            <w:left w:val="none" w:sz="0" w:space="0" w:color="auto"/>
            <w:bottom w:val="none" w:sz="0" w:space="0" w:color="auto"/>
            <w:right w:val="none" w:sz="0" w:space="0" w:color="auto"/>
          </w:divBdr>
        </w:div>
        <w:div w:id="1850292390">
          <w:marLeft w:val="0"/>
          <w:marRight w:val="0"/>
          <w:marTop w:val="0"/>
          <w:marBottom w:val="0"/>
          <w:divBdr>
            <w:top w:val="none" w:sz="0" w:space="0" w:color="auto"/>
            <w:left w:val="none" w:sz="0" w:space="0" w:color="auto"/>
            <w:bottom w:val="none" w:sz="0" w:space="0" w:color="auto"/>
            <w:right w:val="none" w:sz="0" w:space="0" w:color="auto"/>
          </w:divBdr>
        </w:div>
        <w:div w:id="1476337985">
          <w:marLeft w:val="0"/>
          <w:marRight w:val="0"/>
          <w:marTop w:val="0"/>
          <w:marBottom w:val="0"/>
          <w:divBdr>
            <w:top w:val="none" w:sz="0" w:space="0" w:color="auto"/>
            <w:left w:val="none" w:sz="0" w:space="0" w:color="auto"/>
            <w:bottom w:val="none" w:sz="0" w:space="0" w:color="auto"/>
            <w:right w:val="none" w:sz="0" w:space="0" w:color="auto"/>
          </w:divBdr>
        </w:div>
        <w:div w:id="1286231102">
          <w:marLeft w:val="0"/>
          <w:marRight w:val="0"/>
          <w:marTop w:val="0"/>
          <w:marBottom w:val="0"/>
          <w:divBdr>
            <w:top w:val="none" w:sz="0" w:space="0" w:color="auto"/>
            <w:left w:val="none" w:sz="0" w:space="0" w:color="auto"/>
            <w:bottom w:val="none" w:sz="0" w:space="0" w:color="auto"/>
            <w:right w:val="none" w:sz="0" w:space="0" w:color="auto"/>
          </w:divBdr>
        </w:div>
        <w:div w:id="2068413260">
          <w:marLeft w:val="0"/>
          <w:marRight w:val="0"/>
          <w:marTop w:val="0"/>
          <w:marBottom w:val="0"/>
          <w:divBdr>
            <w:top w:val="none" w:sz="0" w:space="0" w:color="auto"/>
            <w:left w:val="none" w:sz="0" w:space="0" w:color="auto"/>
            <w:bottom w:val="none" w:sz="0" w:space="0" w:color="auto"/>
            <w:right w:val="none" w:sz="0" w:space="0" w:color="auto"/>
          </w:divBdr>
        </w:div>
        <w:div w:id="1112243009">
          <w:marLeft w:val="0"/>
          <w:marRight w:val="0"/>
          <w:marTop w:val="0"/>
          <w:marBottom w:val="0"/>
          <w:divBdr>
            <w:top w:val="none" w:sz="0" w:space="0" w:color="auto"/>
            <w:left w:val="none" w:sz="0" w:space="0" w:color="auto"/>
            <w:bottom w:val="none" w:sz="0" w:space="0" w:color="auto"/>
            <w:right w:val="none" w:sz="0" w:space="0" w:color="auto"/>
          </w:divBdr>
        </w:div>
        <w:div w:id="169225527">
          <w:marLeft w:val="0"/>
          <w:marRight w:val="0"/>
          <w:marTop w:val="0"/>
          <w:marBottom w:val="0"/>
          <w:divBdr>
            <w:top w:val="none" w:sz="0" w:space="0" w:color="auto"/>
            <w:left w:val="none" w:sz="0" w:space="0" w:color="auto"/>
            <w:bottom w:val="none" w:sz="0" w:space="0" w:color="auto"/>
            <w:right w:val="none" w:sz="0" w:space="0" w:color="auto"/>
          </w:divBdr>
        </w:div>
        <w:div w:id="835460338">
          <w:marLeft w:val="0"/>
          <w:marRight w:val="0"/>
          <w:marTop w:val="0"/>
          <w:marBottom w:val="0"/>
          <w:divBdr>
            <w:top w:val="none" w:sz="0" w:space="0" w:color="auto"/>
            <w:left w:val="none" w:sz="0" w:space="0" w:color="auto"/>
            <w:bottom w:val="none" w:sz="0" w:space="0" w:color="auto"/>
            <w:right w:val="none" w:sz="0" w:space="0" w:color="auto"/>
          </w:divBdr>
        </w:div>
        <w:div w:id="1837500904">
          <w:marLeft w:val="0"/>
          <w:marRight w:val="0"/>
          <w:marTop w:val="0"/>
          <w:marBottom w:val="0"/>
          <w:divBdr>
            <w:top w:val="none" w:sz="0" w:space="0" w:color="auto"/>
            <w:left w:val="none" w:sz="0" w:space="0" w:color="auto"/>
            <w:bottom w:val="none" w:sz="0" w:space="0" w:color="auto"/>
            <w:right w:val="none" w:sz="0" w:space="0" w:color="auto"/>
          </w:divBdr>
        </w:div>
        <w:div w:id="533738296">
          <w:marLeft w:val="0"/>
          <w:marRight w:val="0"/>
          <w:marTop w:val="0"/>
          <w:marBottom w:val="0"/>
          <w:divBdr>
            <w:top w:val="none" w:sz="0" w:space="0" w:color="auto"/>
            <w:left w:val="none" w:sz="0" w:space="0" w:color="auto"/>
            <w:bottom w:val="none" w:sz="0" w:space="0" w:color="auto"/>
            <w:right w:val="none" w:sz="0" w:space="0" w:color="auto"/>
          </w:divBdr>
        </w:div>
        <w:div w:id="2072994837">
          <w:marLeft w:val="0"/>
          <w:marRight w:val="0"/>
          <w:marTop w:val="0"/>
          <w:marBottom w:val="0"/>
          <w:divBdr>
            <w:top w:val="none" w:sz="0" w:space="0" w:color="auto"/>
            <w:left w:val="none" w:sz="0" w:space="0" w:color="auto"/>
            <w:bottom w:val="none" w:sz="0" w:space="0" w:color="auto"/>
            <w:right w:val="none" w:sz="0" w:space="0" w:color="auto"/>
          </w:divBdr>
        </w:div>
        <w:div w:id="533927128">
          <w:marLeft w:val="0"/>
          <w:marRight w:val="0"/>
          <w:marTop w:val="0"/>
          <w:marBottom w:val="0"/>
          <w:divBdr>
            <w:top w:val="none" w:sz="0" w:space="0" w:color="auto"/>
            <w:left w:val="none" w:sz="0" w:space="0" w:color="auto"/>
            <w:bottom w:val="none" w:sz="0" w:space="0" w:color="auto"/>
            <w:right w:val="none" w:sz="0" w:space="0" w:color="auto"/>
          </w:divBdr>
        </w:div>
        <w:div w:id="879047890">
          <w:marLeft w:val="0"/>
          <w:marRight w:val="0"/>
          <w:marTop w:val="0"/>
          <w:marBottom w:val="0"/>
          <w:divBdr>
            <w:top w:val="none" w:sz="0" w:space="0" w:color="auto"/>
            <w:left w:val="none" w:sz="0" w:space="0" w:color="auto"/>
            <w:bottom w:val="none" w:sz="0" w:space="0" w:color="auto"/>
            <w:right w:val="none" w:sz="0" w:space="0" w:color="auto"/>
          </w:divBdr>
        </w:div>
        <w:div w:id="1956793550">
          <w:marLeft w:val="0"/>
          <w:marRight w:val="0"/>
          <w:marTop w:val="0"/>
          <w:marBottom w:val="0"/>
          <w:divBdr>
            <w:top w:val="none" w:sz="0" w:space="0" w:color="auto"/>
            <w:left w:val="none" w:sz="0" w:space="0" w:color="auto"/>
            <w:bottom w:val="none" w:sz="0" w:space="0" w:color="auto"/>
            <w:right w:val="none" w:sz="0" w:space="0" w:color="auto"/>
          </w:divBdr>
        </w:div>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871994007">
      <w:bodyDiv w:val="1"/>
      <w:marLeft w:val="0"/>
      <w:marRight w:val="0"/>
      <w:marTop w:val="0"/>
      <w:marBottom w:val="0"/>
      <w:divBdr>
        <w:top w:val="none" w:sz="0" w:space="0" w:color="auto"/>
        <w:left w:val="none" w:sz="0" w:space="0" w:color="auto"/>
        <w:bottom w:val="none" w:sz="0" w:space="0" w:color="auto"/>
        <w:right w:val="none" w:sz="0" w:space="0" w:color="auto"/>
      </w:divBdr>
      <w:divsChild>
        <w:div w:id="1432437254">
          <w:marLeft w:val="0"/>
          <w:marRight w:val="0"/>
          <w:marTop w:val="0"/>
          <w:marBottom w:val="0"/>
          <w:divBdr>
            <w:top w:val="none" w:sz="0" w:space="0" w:color="auto"/>
            <w:left w:val="none" w:sz="0" w:space="0" w:color="auto"/>
            <w:bottom w:val="none" w:sz="0" w:space="0" w:color="auto"/>
            <w:right w:val="none" w:sz="0" w:space="0" w:color="auto"/>
          </w:divBdr>
        </w:div>
        <w:div w:id="222761167">
          <w:marLeft w:val="0"/>
          <w:marRight w:val="0"/>
          <w:marTop w:val="0"/>
          <w:marBottom w:val="0"/>
          <w:divBdr>
            <w:top w:val="none" w:sz="0" w:space="0" w:color="auto"/>
            <w:left w:val="none" w:sz="0" w:space="0" w:color="auto"/>
            <w:bottom w:val="none" w:sz="0" w:space="0" w:color="auto"/>
            <w:right w:val="none" w:sz="0" w:space="0" w:color="auto"/>
          </w:divBdr>
        </w:div>
        <w:div w:id="1330668395">
          <w:marLeft w:val="0"/>
          <w:marRight w:val="0"/>
          <w:marTop w:val="0"/>
          <w:marBottom w:val="0"/>
          <w:divBdr>
            <w:top w:val="none" w:sz="0" w:space="0" w:color="auto"/>
            <w:left w:val="none" w:sz="0" w:space="0" w:color="auto"/>
            <w:bottom w:val="none" w:sz="0" w:space="0" w:color="auto"/>
            <w:right w:val="none" w:sz="0" w:space="0" w:color="auto"/>
          </w:divBdr>
        </w:div>
        <w:div w:id="845436431">
          <w:marLeft w:val="0"/>
          <w:marRight w:val="0"/>
          <w:marTop w:val="0"/>
          <w:marBottom w:val="0"/>
          <w:divBdr>
            <w:top w:val="none" w:sz="0" w:space="0" w:color="auto"/>
            <w:left w:val="none" w:sz="0" w:space="0" w:color="auto"/>
            <w:bottom w:val="none" w:sz="0" w:space="0" w:color="auto"/>
            <w:right w:val="none" w:sz="0" w:space="0" w:color="auto"/>
          </w:divBdr>
        </w:div>
        <w:div w:id="509222052">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2076857440">
          <w:marLeft w:val="0"/>
          <w:marRight w:val="0"/>
          <w:marTop w:val="0"/>
          <w:marBottom w:val="0"/>
          <w:divBdr>
            <w:top w:val="none" w:sz="0" w:space="0" w:color="auto"/>
            <w:left w:val="none" w:sz="0" w:space="0" w:color="auto"/>
            <w:bottom w:val="none" w:sz="0" w:space="0" w:color="auto"/>
            <w:right w:val="none" w:sz="0" w:space="0" w:color="auto"/>
          </w:divBdr>
        </w:div>
        <w:div w:id="297153051">
          <w:marLeft w:val="0"/>
          <w:marRight w:val="0"/>
          <w:marTop w:val="0"/>
          <w:marBottom w:val="0"/>
          <w:divBdr>
            <w:top w:val="none" w:sz="0" w:space="0" w:color="auto"/>
            <w:left w:val="none" w:sz="0" w:space="0" w:color="auto"/>
            <w:bottom w:val="none" w:sz="0" w:space="0" w:color="auto"/>
            <w:right w:val="none" w:sz="0" w:space="0" w:color="auto"/>
          </w:divBdr>
        </w:div>
        <w:div w:id="1516731345">
          <w:marLeft w:val="0"/>
          <w:marRight w:val="0"/>
          <w:marTop w:val="0"/>
          <w:marBottom w:val="0"/>
          <w:divBdr>
            <w:top w:val="none" w:sz="0" w:space="0" w:color="auto"/>
            <w:left w:val="none" w:sz="0" w:space="0" w:color="auto"/>
            <w:bottom w:val="none" w:sz="0" w:space="0" w:color="auto"/>
            <w:right w:val="none" w:sz="0" w:space="0" w:color="auto"/>
          </w:divBdr>
        </w:div>
        <w:div w:id="1052537368">
          <w:marLeft w:val="0"/>
          <w:marRight w:val="0"/>
          <w:marTop w:val="0"/>
          <w:marBottom w:val="0"/>
          <w:divBdr>
            <w:top w:val="none" w:sz="0" w:space="0" w:color="auto"/>
            <w:left w:val="none" w:sz="0" w:space="0" w:color="auto"/>
            <w:bottom w:val="none" w:sz="0" w:space="0" w:color="auto"/>
            <w:right w:val="none" w:sz="0" w:space="0" w:color="auto"/>
          </w:divBdr>
        </w:div>
        <w:div w:id="855658710">
          <w:marLeft w:val="0"/>
          <w:marRight w:val="0"/>
          <w:marTop w:val="0"/>
          <w:marBottom w:val="0"/>
          <w:divBdr>
            <w:top w:val="none" w:sz="0" w:space="0" w:color="auto"/>
            <w:left w:val="none" w:sz="0" w:space="0" w:color="auto"/>
            <w:bottom w:val="none" w:sz="0" w:space="0" w:color="auto"/>
            <w:right w:val="none" w:sz="0" w:space="0" w:color="auto"/>
          </w:divBdr>
        </w:div>
        <w:div w:id="1244490730">
          <w:marLeft w:val="0"/>
          <w:marRight w:val="0"/>
          <w:marTop w:val="0"/>
          <w:marBottom w:val="0"/>
          <w:divBdr>
            <w:top w:val="none" w:sz="0" w:space="0" w:color="auto"/>
            <w:left w:val="none" w:sz="0" w:space="0" w:color="auto"/>
            <w:bottom w:val="none" w:sz="0" w:space="0" w:color="auto"/>
            <w:right w:val="none" w:sz="0" w:space="0" w:color="auto"/>
          </w:divBdr>
        </w:div>
        <w:div w:id="375469351">
          <w:marLeft w:val="0"/>
          <w:marRight w:val="0"/>
          <w:marTop w:val="0"/>
          <w:marBottom w:val="0"/>
          <w:divBdr>
            <w:top w:val="none" w:sz="0" w:space="0" w:color="auto"/>
            <w:left w:val="none" w:sz="0" w:space="0" w:color="auto"/>
            <w:bottom w:val="none" w:sz="0" w:space="0" w:color="auto"/>
            <w:right w:val="none" w:sz="0" w:space="0" w:color="auto"/>
          </w:divBdr>
        </w:div>
        <w:div w:id="686063463">
          <w:marLeft w:val="0"/>
          <w:marRight w:val="0"/>
          <w:marTop w:val="0"/>
          <w:marBottom w:val="0"/>
          <w:divBdr>
            <w:top w:val="none" w:sz="0" w:space="0" w:color="auto"/>
            <w:left w:val="none" w:sz="0" w:space="0" w:color="auto"/>
            <w:bottom w:val="none" w:sz="0" w:space="0" w:color="auto"/>
            <w:right w:val="none" w:sz="0" w:space="0" w:color="auto"/>
          </w:divBdr>
        </w:div>
        <w:div w:id="1017803877">
          <w:marLeft w:val="0"/>
          <w:marRight w:val="0"/>
          <w:marTop w:val="0"/>
          <w:marBottom w:val="0"/>
          <w:divBdr>
            <w:top w:val="none" w:sz="0" w:space="0" w:color="auto"/>
            <w:left w:val="none" w:sz="0" w:space="0" w:color="auto"/>
            <w:bottom w:val="none" w:sz="0" w:space="0" w:color="auto"/>
            <w:right w:val="none" w:sz="0" w:space="0" w:color="auto"/>
          </w:divBdr>
        </w:div>
        <w:div w:id="1630085951">
          <w:marLeft w:val="0"/>
          <w:marRight w:val="0"/>
          <w:marTop w:val="0"/>
          <w:marBottom w:val="0"/>
          <w:divBdr>
            <w:top w:val="none" w:sz="0" w:space="0" w:color="auto"/>
            <w:left w:val="none" w:sz="0" w:space="0" w:color="auto"/>
            <w:bottom w:val="none" w:sz="0" w:space="0" w:color="auto"/>
            <w:right w:val="none" w:sz="0" w:space="0" w:color="auto"/>
          </w:divBdr>
        </w:div>
        <w:div w:id="1244336468">
          <w:marLeft w:val="0"/>
          <w:marRight w:val="0"/>
          <w:marTop w:val="0"/>
          <w:marBottom w:val="0"/>
          <w:divBdr>
            <w:top w:val="none" w:sz="0" w:space="0" w:color="auto"/>
            <w:left w:val="none" w:sz="0" w:space="0" w:color="auto"/>
            <w:bottom w:val="none" w:sz="0" w:space="0" w:color="auto"/>
            <w:right w:val="none" w:sz="0" w:space="0" w:color="auto"/>
          </w:divBdr>
        </w:div>
        <w:div w:id="1497265886">
          <w:marLeft w:val="0"/>
          <w:marRight w:val="0"/>
          <w:marTop w:val="0"/>
          <w:marBottom w:val="0"/>
          <w:divBdr>
            <w:top w:val="none" w:sz="0" w:space="0" w:color="auto"/>
            <w:left w:val="none" w:sz="0" w:space="0" w:color="auto"/>
            <w:bottom w:val="none" w:sz="0" w:space="0" w:color="auto"/>
            <w:right w:val="none" w:sz="0" w:space="0" w:color="auto"/>
          </w:divBdr>
        </w:div>
        <w:div w:id="1554343601">
          <w:marLeft w:val="0"/>
          <w:marRight w:val="0"/>
          <w:marTop w:val="0"/>
          <w:marBottom w:val="0"/>
          <w:divBdr>
            <w:top w:val="none" w:sz="0" w:space="0" w:color="auto"/>
            <w:left w:val="none" w:sz="0" w:space="0" w:color="auto"/>
            <w:bottom w:val="none" w:sz="0" w:space="0" w:color="auto"/>
            <w:right w:val="none" w:sz="0" w:space="0" w:color="auto"/>
          </w:divBdr>
        </w:div>
        <w:div w:id="1249653048">
          <w:marLeft w:val="0"/>
          <w:marRight w:val="0"/>
          <w:marTop w:val="0"/>
          <w:marBottom w:val="0"/>
          <w:divBdr>
            <w:top w:val="none" w:sz="0" w:space="0" w:color="auto"/>
            <w:left w:val="none" w:sz="0" w:space="0" w:color="auto"/>
            <w:bottom w:val="none" w:sz="0" w:space="0" w:color="auto"/>
            <w:right w:val="none" w:sz="0" w:space="0" w:color="auto"/>
          </w:divBdr>
        </w:div>
        <w:div w:id="1329406311">
          <w:marLeft w:val="0"/>
          <w:marRight w:val="0"/>
          <w:marTop w:val="0"/>
          <w:marBottom w:val="0"/>
          <w:divBdr>
            <w:top w:val="none" w:sz="0" w:space="0" w:color="auto"/>
            <w:left w:val="none" w:sz="0" w:space="0" w:color="auto"/>
            <w:bottom w:val="none" w:sz="0" w:space="0" w:color="auto"/>
            <w:right w:val="none" w:sz="0" w:space="0" w:color="auto"/>
          </w:divBdr>
        </w:div>
        <w:div w:id="1848058586">
          <w:marLeft w:val="0"/>
          <w:marRight w:val="0"/>
          <w:marTop w:val="0"/>
          <w:marBottom w:val="0"/>
          <w:divBdr>
            <w:top w:val="none" w:sz="0" w:space="0" w:color="auto"/>
            <w:left w:val="none" w:sz="0" w:space="0" w:color="auto"/>
            <w:bottom w:val="none" w:sz="0" w:space="0" w:color="auto"/>
            <w:right w:val="none" w:sz="0" w:space="0" w:color="auto"/>
          </w:divBdr>
        </w:div>
        <w:div w:id="103771906">
          <w:marLeft w:val="0"/>
          <w:marRight w:val="0"/>
          <w:marTop w:val="0"/>
          <w:marBottom w:val="0"/>
          <w:divBdr>
            <w:top w:val="none" w:sz="0" w:space="0" w:color="auto"/>
            <w:left w:val="none" w:sz="0" w:space="0" w:color="auto"/>
            <w:bottom w:val="none" w:sz="0" w:space="0" w:color="auto"/>
            <w:right w:val="none" w:sz="0" w:space="0" w:color="auto"/>
          </w:divBdr>
        </w:div>
        <w:div w:id="982345999">
          <w:marLeft w:val="0"/>
          <w:marRight w:val="0"/>
          <w:marTop w:val="0"/>
          <w:marBottom w:val="0"/>
          <w:divBdr>
            <w:top w:val="none" w:sz="0" w:space="0" w:color="auto"/>
            <w:left w:val="none" w:sz="0" w:space="0" w:color="auto"/>
            <w:bottom w:val="none" w:sz="0" w:space="0" w:color="auto"/>
            <w:right w:val="none" w:sz="0" w:space="0" w:color="auto"/>
          </w:divBdr>
        </w:div>
        <w:div w:id="1783699">
          <w:marLeft w:val="0"/>
          <w:marRight w:val="0"/>
          <w:marTop w:val="0"/>
          <w:marBottom w:val="0"/>
          <w:divBdr>
            <w:top w:val="none" w:sz="0" w:space="0" w:color="auto"/>
            <w:left w:val="none" w:sz="0" w:space="0" w:color="auto"/>
            <w:bottom w:val="none" w:sz="0" w:space="0" w:color="auto"/>
            <w:right w:val="none" w:sz="0" w:space="0" w:color="auto"/>
          </w:divBdr>
        </w:div>
        <w:div w:id="466168767">
          <w:marLeft w:val="0"/>
          <w:marRight w:val="0"/>
          <w:marTop w:val="0"/>
          <w:marBottom w:val="0"/>
          <w:divBdr>
            <w:top w:val="none" w:sz="0" w:space="0" w:color="auto"/>
            <w:left w:val="none" w:sz="0" w:space="0" w:color="auto"/>
            <w:bottom w:val="none" w:sz="0" w:space="0" w:color="auto"/>
            <w:right w:val="none" w:sz="0" w:space="0" w:color="auto"/>
          </w:divBdr>
        </w:div>
        <w:div w:id="1168405285">
          <w:marLeft w:val="0"/>
          <w:marRight w:val="0"/>
          <w:marTop w:val="0"/>
          <w:marBottom w:val="0"/>
          <w:divBdr>
            <w:top w:val="none" w:sz="0" w:space="0" w:color="auto"/>
            <w:left w:val="none" w:sz="0" w:space="0" w:color="auto"/>
            <w:bottom w:val="none" w:sz="0" w:space="0" w:color="auto"/>
            <w:right w:val="none" w:sz="0" w:space="0" w:color="auto"/>
          </w:divBdr>
        </w:div>
        <w:div w:id="181431583">
          <w:marLeft w:val="0"/>
          <w:marRight w:val="0"/>
          <w:marTop w:val="0"/>
          <w:marBottom w:val="0"/>
          <w:divBdr>
            <w:top w:val="none" w:sz="0" w:space="0" w:color="auto"/>
            <w:left w:val="none" w:sz="0" w:space="0" w:color="auto"/>
            <w:bottom w:val="none" w:sz="0" w:space="0" w:color="auto"/>
            <w:right w:val="none" w:sz="0" w:space="0" w:color="auto"/>
          </w:divBdr>
        </w:div>
        <w:div w:id="1475366616">
          <w:marLeft w:val="0"/>
          <w:marRight w:val="0"/>
          <w:marTop w:val="0"/>
          <w:marBottom w:val="0"/>
          <w:divBdr>
            <w:top w:val="none" w:sz="0" w:space="0" w:color="auto"/>
            <w:left w:val="none" w:sz="0" w:space="0" w:color="auto"/>
            <w:bottom w:val="none" w:sz="0" w:space="0" w:color="auto"/>
            <w:right w:val="none" w:sz="0" w:space="0" w:color="auto"/>
          </w:divBdr>
        </w:div>
        <w:div w:id="1512255025">
          <w:marLeft w:val="0"/>
          <w:marRight w:val="0"/>
          <w:marTop w:val="0"/>
          <w:marBottom w:val="0"/>
          <w:divBdr>
            <w:top w:val="none" w:sz="0" w:space="0" w:color="auto"/>
            <w:left w:val="none" w:sz="0" w:space="0" w:color="auto"/>
            <w:bottom w:val="none" w:sz="0" w:space="0" w:color="auto"/>
            <w:right w:val="none" w:sz="0" w:space="0" w:color="auto"/>
          </w:divBdr>
        </w:div>
        <w:div w:id="642735537">
          <w:marLeft w:val="0"/>
          <w:marRight w:val="0"/>
          <w:marTop w:val="0"/>
          <w:marBottom w:val="0"/>
          <w:divBdr>
            <w:top w:val="none" w:sz="0" w:space="0" w:color="auto"/>
            <w:left w:val="none" w:sz="0" w:space="0" w:color="auto"/>
            <w:bottom w:val="none" w:sz="0" w:space="0" w:color="auto"/>
            <w:right w:val="none" w:sz="0" w:space="0" w:color="auto"/>
          </w:divBdr>
        </w:div>
        <w:div w:id="1632205096">
          <w:marLeft w:val="0"/>
          <w:marRight w:val="0"/>
          <w:marTop w:val="0"/>
          <w:marBottom w:val="0"/>
          <w:divBdr>
            <w:top w:val="none" w:sz="0" w:space="0" w:color="auto"/>
            <w:left w:val="none" w:sz="0" w:space="0" w:color="auto"/>
            <w:bottom w:val="none" w:sz="0" w:space="0" w:color="auto"/>
            <w:right w:val="none" w:sz="0" w:space="0" w:color="auto"/>
          </w:divBdr>
        </w:div>
        <w:div w:id="300691619">
          <w:marLeft w:val="0"/>
          <w:marRight w:val="0"/>
          <w:marTop w:val="0"/>
          <w:marBottom w:val="0"/>
          <w:divBdr>
            <w:top w:val="none" w:sz="0" w:space="0" w:color="auto"/>
            <w:left w:val="none" w:sz="0" w:space="0" w:color="auto"/>
            <w:bottom w:val="none" w:sz="0" w:space="0" w:color="auto"/>
            <w:right w:val="none" w:sz="0" w:space="0" w:color="auto"/>
          </w:divBdr>
        </w:div>
      </w:divsChild>
    </w:div>
    <w:div w:id="1882403999">
      <w:bodyDiv w:val="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83910918">
          <w:marLeft w:val="0"/>
          <w:marRight w:val="0"/>
          <w:marTop w:val="0"/>
          <w:marBottom w:val="0"/>
          <w:divBdr>
            <w:top w:val="none" w:sz="0" w:space="0" w:color="auto"/>
            <w:left w:val="none" w:sz="0" w:space="0" w:color="auto"/>
            <w:bottom w:val="none" w:sz="0" w:space="0" w:color="auto"/>
            <w:right w:val="none" w:sz="0" w:space="0" w:color="auto"/>
          </w:divBdr>
        </w:div>
        <w:div w:id="522859639">
          <w:marLeft w:val="0"/>
          <w:marRight w:val="0"/>
          <w:marTop w:val="0"/>
          <w:marBottom w:val="0"/>
          <w:divBdr>
            <w:top w:val="none" w:sz="0" w:space="0" w:color="auto"/>
            <w:left w:val="none" w:sz="0" w:space="0" w:color="auto"/>
            <w:bottom w:val="none" w:sz="0" w:space="0" w:color="auto"/>
            <w:right w:val="none" w:sz="0" w:space="0" w:color="auto"/>
          </w:divBdr>
        </w:div>
        <w:div w:id="1370643578">
          <w:marLeft w:val="0"/>
          <w:marRight w:val="0"/>
          <w:marTop w:val="0"/>
          <w:marBottom w:val="0"/>
          <w:divBdr>
            <w:top w:val="none" w:sz="0" w:space="0" w:color="auto"/>
            <w:left w:val="none" w:sz="0" w:space="0" w:color="auto"/>
            <w:bottom w:val="none" w:sz="0" w:space="0" w:color="auto"/>
            <w:right w:val="none" w:sz="0" w:space="0" w:color="auto"/>
          </w:divBdr>
        </w:div>
        <w:div w:id="1207916466">
          <w:marLeft w:val="0"/>
          <w:marRight w:val="0"/>
          <w:marTop w:val="0"/>
          <w:marBottom w:val="0"/>
          <w:divBdr>
            <w:top w:val="none" w:sz="0" w:space="0" w:color="auto"/>
            <w:left w:val="none" w:sz="0" w:space="0" w:color="auto"/>
            <w:bottom w:val="none" w:sz="0" w:space="0" w:color="auto"/>
            <w:right w:val="none" w:sz="0" w:space="0" w:color="auto"/>
          </w:divBdr>
        </w:div>
        <w:div w:id="1503086119">
          <w:marLeft w:val="0"/>
          <w:marRight w:val="0"/>
          <w:marTop w:val="0"/>
          <w:marBottom w:val="0"/>
          <w:divBdr>
            <w:top w:val="none" w:sz="0" w:space="0" w:color="auto"/>
            <w:left w:val="none" w:sz="0" w:space="0" w:color="auto"/>
            <w:bottom w:val="none" w:sz="0" w:space="0" w:color="auto"/>
            <w:right w:val="none" w:sz="0" w:space="0" w:color="auto"/>
          </w:divBdr>
        </w:div>
        <w:div w:id="1642154726">
          <w:marLeft w:val="0"/>
          <w:marRight w:val="0"/>
          <w:marTop w:val="0"/>
          <w:marBottom w:val="0"/>
          <w:divBdr>
            <w:top w:val="none" w:sz="0" w:space="0" w:color="auto"/>
            <w:left w:val="none" w:sz="0" w:space="0" w:color="auto"/>
            <w:bottom w:val="none" w:sz="0" w:space="0" w:color="auto"/>
            <w:right w:val="none" w:sz="0" w:space="0" w:color="auto"/>
          </w:divBdr>
        </w:div>
      </w:divsChild>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 w:id="2078549926">
      <w:bodyDiv w:val="1"/>
      <w:marLeft w:val="0"/>
      <w:marRight w:val="0"/>
      <w:marTop w:val="0"/>
      <w:marBottom w:val="0"/>
      <w:divBdr>
        <w:top w:val="none" w:sz="0" w:space="0" w:color="auto"/>
        <w:left w:val="none" w:sz="0" w:space="0" w:color="auto"/>
        <w:bottom w:val="none" w:sz="0" w:space="0" w:color="auto"/>
        <w:right w:val="none" w:sz="0" w:space="0" w:color="auto"/>
      </w:divBdr>
      <w:divsChild>
        <w:div w:id="249236747">
          <w:marLeft w:val="0"/>
          <w:marRight w:val="0"/>
          <w:marTop w:val="0"/>
          <w:marBottom w:val="0"/>
          <w:divBdr>
            <w:top w:val="none" w:sz="0" w:space="0" w:color="auto"/>
            <w:left w:val="none" w:sz="0" w:space="0" w:color="auto"/>
            <w:bottom w:val="none" w:sz="0" w:space="0" w:color="auto"/>
            <w:right w:val="none" w:sz="0" w:space="0" w:color="auto"/>
          </w:divBdr>
        </w:div>
        <w:div w:id="1773086785">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370104681">
          <w:marLeft w:val="0"/>
          <w:marRight w:val="0"/>
          <w:marTop w:val="0"/>
          <w:marBottom w:val="0"/>
          <w:divBdr>
            <w:top w:val="none" w:sz="0" w:space="0" w:color="auto"/>
            <w:left w:val="none" w:sz="0" w:space="0" w:color="auto"/>
            <w:bottom w:val="none" w:sz="0" w:space="0" w:color="auto"/>
            <w:right w:val="none" w:sz="0" w:space="0" w:color="auto"/>
          </w:divBdr>
        </w:div>
        <w:div w:id="2011105341">
          <w:marLeft w:val="0"/>
          <w:marRight w:val="0"/>
          <w:marTop w:val="0"/>
          <w:marBottom w:val="0"/>
          <w:divBdr>
            <w:top w:val="none" w:sz="0" w:space="0" w:color="auto"/>
            <w:left w:val="none" w:sz="0" w:space="0" w:color="auto"/>
            <w:bottom w:val="none" w:sz="0" w:space="0" w:color="auto"/>
            <w:right w:val="none" w:sz="0" w:space="0" w:color="auto"/>
          </w:divBdr>
        </w:div>
        <w:div w:id="238828871">
          <w:marLeft w:val="0"/>
          <w:marRight w:val="0"/>
          <w:marTop w:val="0"/>
          <w:marBottom w:val="0"/>
          <w:divBdr>
            <w:top w:val="none" w:sz="0" w:space="0" w:color="auto"/>
            <w:left w:val="none" w:sz="0" w:space="0" w:color="auto"/>
            <w:bottom w:val="none" w:sz="0" w:space="0" w:color="auto"/>
            <w:right w:val="none" w:sz="0" w:space="0" w:color="auto"/>
          </w:divBdr>
        </w:div>
        <w:div w:id="2049597952">
          <w:marLeft w:val="0"/>
          <w:marRight w:val="0"/>
          <w:marTop w:val="0"/>
          <w:marBottom w:val="0"/>
          <w:divBdr>
            <w:top w:val="none" w:sz="0" w:space="0" w:color="auto"/>
            <w:left w:val="none" w:sz="0" w:space="0" w:color="auto"/>
            <w:bottom w:val="none" w:sz="0" w:space="0" w:color="auto"/>
            <w:right w:val="none" w:sz="0" w:space="0" w:color="auto"/>
          </w:divBdr>
        </w:div>
        <w:div w:id="934480015">
          <w:marLeft w:val="0"/>
          <w:marRight w:val="0"/>
          <w:marTop w:val="0"/>
          <w:marBottom w:val="0"/>
          <w:divBdr>
            <w:top w:val="none" w:sz="0" w:space="0" w:color="auto"/>
            <w:left w:val="none" w:sz="0" w:space="0" w:color="auto"/>
            <w:bottom w:val="none" w:sz="0" w:space="0" w:color="auto"/>
            <w:right w:val="none" w:sz="0" w:space="0" w:color="auto"/>
          </w:divBdr>
        </w:div>
        <w:div w:id="1877545440">
          <w:marLeft w:val="0"/>
          <w:marRight w:val="0"/>
          <w:marTop w:val="0"/>
          <w:marBottom w:val="0"/>
          <w:divBdr>
            <w:top w:val="none" w:sz="0" w:space="0" w:color="auto"/>
            <w:left w:val="none" w:sz="0" w:space="0" w:color="auto"/>
            <w:bottom w:val="none" w:sz="0" w:space="0" w:color="auto"/>
            <w:right w:val="none" w:sz="0" w:space="0" w:color="auto"/>
          </w:divBdr>
        </w:div>
        <w:div w:id="1077480501">
          <w:marLeft w:val="0"/>
          <w:marRight w:val="0"/>
          <w:marTop w:val="0"/>
          <w:marBottom w:val="0"/>
          <w:divBdr>
            <w:top w:val="none" w:sz="0" w:space="0" w:color="auto"/>
            <w:left w:val="none" w:sz="0" w:space="0" w:color="auto"/>
            <w:bottom w:val="none" w:sz="0" w:space="0" w:color="auto"/>
            <w:right w:val="none" w:sz="0" w:space="0" w:color="auto"/>
          </w:divBdr>
        </w:div>
        <w:div w:id="1431202446">
          <w:marLeft w:val="0"/>
          <w:marRight w:val="0"/>
          <w:marTop w:val="0"/>
          <w:marBottom w:val="0"/>
          <w:divBdr>
            <w:top w:val="none" w:sz="0" w:space="0" w:color="auto"/>
            <w:left w:val="none" w:sz="0" w:space="0" w:color="auto"/>
            <w:bottom w:val="none" w:sz="0" w:space="0" w:color="auto"/>
            <w:right w:val="none" w:sz="0" w:space="0" w:color="auto"/>
          </w:divBdr>
        </w:div>
        <w:div w:id="1885948426">
          <w:marLeft w:val="0"/>
          <w:marRight w:val="0"/>
          <w:marTop w:val="0"/>
          <w:marBottom w:val="0"/>
          <w:divBdr>
            <w:top w:val="none" w:sz="0" w:space="0" w:color="auto"/>
            <w:left w:val="none" w:sz="0" w:space="0" w:color="auto"/>
            <w:bottom w:val="none" w:sz="0" w:space="0" w:color="auto"/>
            <w:right w:val="none" w:sz="0" w:space="0" w:color="auto"/>
          </w:divBdr>
        </w:div>
        <w:div w:id="2375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576BF-925C-4A5A-A363-B2F09AAB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1693</Words>
  <Characters>9652</Characters>
  <Application>Microsoft Office Word</Application>
  <DocSecurity>0</DocSecurity>
  <Lines>80</Lines>
  <Paragraphs>22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2017-07-07T09:12:00Z</cp:lastPrinted>
  <dcterms:created xsi:type="dcterms:W3CDTF">2017-07-07T08:55:00Z</dcterms:created>
  <dcterms:modified xsi:type="dcterms:W3CDTF">2017-07-07T09:46:00Z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