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44346A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4707A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4707A2" w:rsidRDefault="004707A2" w:rsidP="004707A2">
            <w:pPr>
              <w:jc w:val="right"/>
              <w:rPr>
                <w:lang w:val="en-US"/>
              </w:rPr>
            </w:pPr>
            <w:r w:rsidRPr="004707A2">
              <w:rPr>
                <w:sz w:val="40"/>
                <w:lang w:val="en-US"/>
              </w:rPr>
              <w:t>ST</w:t>
            </w:r>
            <w:r w:rsidRPr="004707A2">
              <w:rPr>
                <w:lang w:val="en-US"/>
              </w:rPr>
              <w:t>/SG/AC.10/C.3/103/Add.1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4707A2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707A2" w:rsidRDefault="004707A2" w:rsidP="004707A2">
            <w:pPr>
              <w:spacing w:line="240" w:lineRule="exact"/>
            </w:pPr>
            <w:r>
              <w:t>15 septembre 2017</w:t>
            </w:r>
          </w:p>
          <w:p w:rsidR="004707A2" w:rsidRDefault="004707A2" w:rsidP="004707A2">
            <w:pPr>
              <w:spacing w:line="240" w:lineRule="exact"/>
            </w:pPr>
            <w:r>
              <w:t>Français</w:t>
            </w:r>
          </w:p>
          <w:p w:rsidR="004707A2" w:rsidRPr="00DB58B5" w:rsidRDefault="004707A2" w:rsidP="004707A2">
            <w:pPr>
              <w:spacing w:line="240" w:lineRule="exact"/>
            </w:pPr>
            <w:r>
              <w:t>Original : anglais</w:t>
            </w:r>
          </w:p>
        </w:tc>
      </w:tr>
    </w:tbl>
    <w:p w:rsidR="004707A2" w:rsidRPr="00CA0680" w:rsidRDefault="004707A2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BC151F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BC151F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4707A2" w:rsidRPr="00CA0680" w:rsidRDefault="004707A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BC151F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4707A2" w:rsidRDefault="004707A2" w:rsidP="000305D3">
      <w:pPr>
        <w:spacing w:before="120"/>
        <w:rPr>
          <w:b/>
        </w:rPr>
      </w:pPr>
      <w:r w:rsidRPr="004707A2">
        <w:rPr>
          <w:b/>
          <w:bCs/>
        </w:rPr>
        <w:t>Cinquante-deuxième</w:t>
      </w:r>
      <w:r w:rsidRPr="004707A2">
        <w:rPr>
          <w:b/>
        </w:rPr>
        <w:t xml:space="preserve"> </w:t>
      </w:r>
      <w:r w:rsidRPr="00CA0680">
        <w:rPr>
          <w:b/>
        </w:rPr>
        <w:t>session</w:t>
      </w:r>
    </w:p>
    <w:p w:rsidR="004707A2" w:rsidRDefault="004707A2" w:rsidP="000305D3">
      <w:r>
        <w:t xml:space="preserve">Genève, </w:t>
      </w:r>
      <w:r w:rsidRPr="004707A2">
        <w:rPr>
          <w:lang w:val="fr-FR"/>
        </w:rPr>
        <w:t>27</w:t>
      </w:r>
      <w:r>
        <w:rPr>
          <w:lang w:val="fr-FR"/>
        </w:rPr>
        <w:t> </w:t>
      </w:r>
      <w:r w:rsidRPr="004707A2">
        <w:rPr>
          <w:lang w:val="fr-FR"/>
        </w:rPr>
        <w:t>novembre-6</w:t>
      </w:r>
      <w:r>
        <w:rPr>
          <w:lang w:val="fr-FR"/>
        </w:rPr>
        <w:t> </w:t>
      </w:r>
      <w:r w:rsidRPr="004707A2">
        <w:rPr>
          <w:lang w:val="fr-FR"/>
        </w:rPr>
        <w:t>décembre 2017</w:t>
      </w:r>
    </w:p>
    <w:p w:rsidR="004707A2" w:rsidRDefault="004707A2" w:rsidP="000305D3">
      <w:r>
        <w:t>Point 1 de l</w:t>
      </w:r>
      <w:r w:rsidR="00BC151F">
        <w:t>’</w:t>
      </w:r>
      <w:r>
        <w:t>ordre du jour provisoire</w:t>
      </w:r>
    </w:p>
    <w:p w:rsidR="004707A2" w:rsidRPr="004707A2" w:rsidRDefault="004707A2" w:rsidP="004707A2">
      <w:pPr>
        <w:rPr>
          <w:b/>
        </w:rPr>
      </w:pPr>
      <w:r w:rsidRPr="004707A2">
        <w:rPr>
          <w:b/>
        </w:rPr>
        <w:t>Adoption de l</w:t>
      </w:r>
      <w:r w:rsidR="00BC151F">
        <w:rPr>
          <w:b/>
        </w:rPr>
        <w:t>’</w:t>
      </w:r>
      <w:r w:rsidRPr="004707A2">
        <w:rPr>
          <w:b/>
        </w:rPr>
        <w:t>ordre du jour</w:t>
      </w:r>
    </w:p>
    <w:p w:rsidR="004707A2" w:rsidRPr="00963714" w:rsidRDefault="004707A2" w:rsidP="004707A2">
      <w:pPr>
        <w:pStyle w:val="HChG"/>
      </w:pPr>
      <w:r w:rsidRPr="00963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56F4DC1" wp14:editId="1A0690A6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874D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Pr="00963714">
        <w:tab/>
      </w:r>
      <w:r w:rsidRPr="00963714">
        <w:tab/>
        <w:t>Ordre du jour provisoire de la cinquante-deuxième session</w:t>
      </w:r>
    </w:p>
    <w:p w:rsidR="004707A2" w:rsidRPr="00963714" w:rsidRDefault="004707A2" w:rsidP="004707A2">
      <w:pPr>
        <w:pStyle w:val="H23G"/>
      </w:pPr>
      <w:r w:rsidRPr="00963714">
        <w:tab/>
      </w:r>
      <w:r w:rsidRPr="00963714">
        <w:tab/>
        <w:t>Additif</w:t>
      </w:r>
    </w:p>
    <w:p w:rsidR="004707A2" w:rsidRPr="00963714" w:rsidRDefault="004707A2" w:rsidP="004707A2">
      <w:pPr>
        <w:pStyle w:val="H1G"/>
      </w:pPr>
      <w:r w:rsidRPr="00963714">
        <w:tab/>
      </w:r>
      <w:r w:rsidRPr="00963714">
        <w:tab/>
        <w:t>Liste des documents</w:t>
      </w:r>
    </w:p>
    <w:p w:rsidR="004707A2" w:rsidRDefault="00507129" w:rsidP="004707A2">
      <w:pPr>
        <w:pStyle w:val="H1G"/>
      </w:pPr>
      <w:r>
        <w:tab/>
      </w:r>
      <w:r w:rsidR="004707A2" w:rsidRPr="00963714">
        <w:t>1.</w:t>
      </w:r>
      <w:r w:rsidR="004707A2" w:rsidRPr="00963714">
        <w:tab/>
        <w:t>Adoption de l</w:t>
      </w:r>
      <w:r w:rsidR="00BC151F">
        <w:t>’</w:t>
      </w:r>
      <w:r w:rsidR="004707A2" w:rsidRPr="00963714">
        <w:t>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4707A2" w:rsidRPr="00963714" w:rsidTr="00B014E6">
        <w:tc>
          <w:tcPr>
            <w:tcW w:w="2552" w:type="dxa"/>
            <w:shd w:val="clear" w:color="auto" w:fill="auto"/>
          </w:tcPr>
          <w:p w:rsidR="004707A2" w:rsidRPr="00963714" w:rsidRDefault="004707A2" w:rsidP="004707A2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ST/SG/AC.10/C.3/103</w:t>
            </w:r>
          </w:p>
        </w:tc>
        <w:tc>
          <w:tcPr>
            <w:tcW w:w="4818" w:type="dxa"/>
            <w:shd w:val="clear" w:color="auto" w:fill="auto"/>
          </w:tcPr>
          <w:p w:rsidR="004707A2" w:rsidRPr="00963714" w:rsidRDefault="004707A2" w:rsidP="004707A2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Ordre du jour provisoire de la cinquante-deuxième session</w:t>
            </w:r>
          </w:p>
        </w:tc>
      </w:tr>
      <w:tr w:rsidR="004707A2" w:rsidRPr="00963714" w:rsidTr="00B014E6">
        <w:tc>
          <w:tcPr>
            <w:tcW w:w="2552" w:type="dxa"/>
            <w:shd w:val="clear" w:color="auto" w:fill="auto"/>
          </w:tcPr>
          <w:p w:rsidR="004707A2" w:rsidRPr="00963714" w:rsidRDefault="004707A2" w:rsidP="004707A2">
            <w:pPr>
              <w:pStyle w:val="SingleTxtG"/>
              <w:spacing w:before="40"/>
              <w:ind w:left="0" w:right="0"/>
              <w:jc w:val="left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ST/SG/AC.10/C.3/103/Add.1</w:t>
            </w:r>
          </w:p>
        </w:tc>
        <w:tc>
          <w:tcPr>
            <w:tcW w:w="4818" w:type="dxa"/>
            <w:shd w:val="clear" w:color="auto" w:fill="auto"/>
          </w:tcPr>
          <w:p w:rsidR="004707A2" w:rsidRPr="00963714" w:rsidRDefault="004707A2" w:rsidP="004707A2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Liste des documents</w:t>
            </w:r>
          </w:p>
        </w:tc>
      </w:tr>
    </w:tbl>
    <w:p w:rsidR="004707A2" w:rsidRDefault="004707A2" w:rsidP="00507129">
      <w:pPr>
        <w:pStyle w:val="H23G"/>
      </w:pPr>
      <w:r w:rsidRPr="00963714">
        <w:tab/>
      </w:r>
      <w:r w:rsidRPr="00963714">
        <w:tab/>
        <w:t>Documents de référence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4707A2" w:rsidRPr="00963714" w:rsidTr="00B014E6">
        <w:tc>
          <w:tcPr>
            <w:tcW w:w="2552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ST/SG/AC.10/1/Rev.20</w:t>
            </w:r>
          </w:p>
        </w:tc>
        <w:tc>
          <w:tcPr>
            <w:tcW w:w="4818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Recommandations relatives au transport des marchandises dangereuses, Règlement type, vingtième édition révisée</w:t>
            </w:r>
          </w:p>
        </w:tc>
      </w:tr>
      <w:tr w:rsidR="004707A2" w:rsidRPr="00963714" w:rsidTr="00B014E6">
        <w:tc>
          <w:tcPr>
            <w:tcW w:w="2552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ST/SG/AC.10/11/Rev.6</w:t>
            </w:r>
          </w:p>
        </w:tc>
        <w:tc>
          <w:tcPr>
            <w:tcW w:w="4818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Recommandations relatives au transport des marchandises dangereuses, Manuel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épreuves et de critères, sixième édition révisée</w:t>
            </w:r>
          </w:p>
        </w:tc>
      </w:tr>
      <w:tr w:rsidR="004707A2" w:rsidRPr="00963714" w:rsidTr="00B014E6">
        <w:tc>
          <w:tcPr>
            <w:tcW w:w="2552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ST/SG/AC.10/44/Add.2</w:t>
            </w:r>
          </w:p>
        </w:tc>
        <w:tc>
          <w:tcPr>
            <w:tcW w:w="4818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Amendements à la sixième édition révisée du Manuel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épreuves et de critères</w:t>
            </w:r>
          </w:p>
        </w:tc>
      </w:tr>
      <w:tr w:rsidR="004707A2" w:rsidRPr="00963714" w:rsidTr="00B01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ST/SG/AC.10/30/Rev.7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Système général harmonisé de classification et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étiquetage des produits chimiques (SGH), septième édition révisée</w:t>
            </w:r>
          </w:p>
        </w:tc>
      </w:tr>
      <w:tr w:rsidR="004707A2" w:rsidRPr="00963714" w:rsidTr="00B01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ST/SG/AC.10/C.3/10</w:t>
            </w:r>
            <w:r>
              <w:rPr>
                <w:szCs w:val="24"/>
              </w:rPr>
              <w:t>2</w:t>
            </w:r>
            <w:r w:rsidRPr="00963714">
              <w:rPr>
                <w:szCs w:val="24"/>
              </w:rPr>
              <w:t xml:space="preserve"> et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Rapport du Sous-Comité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experts du transport</w:t>
            </w:r>
            <w:r w:rsidR="00BC151F">
              <w:rPr>
                <w:szCs w:val="24"/>
              </w:rPr>
              <w:t xml:space="preserve"> </w:t>
            </w:r>
            <w:r w:rsidRPr="00963714">
              <w:rPr>
                <w:szCs w:val="24"/>
              </w:rPr>
              <w:t>des marchandises dangereuses sur sa cinquante et unième session</w:t>
            </w:r>
          </w:p>
        </w:tc>
      </w:tr>
      <w:tr w:rsidR="004707A2" w:rsidRPr="00963714" w:rsidTr="00B01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ST/SG/AC.10/C.4/66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Rapport du Sous-Comité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experts du Système général harmonisé de classification et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 xml:space="preserve">étiquetage des produits chimiques sur sa </w:t>
            </w:r>
            <w:r>
              <w:rPr>
                <w:szCs w:val="24"/>
              </w:rPr>
              <w:t>trente</w:t>
            </w:r>
            <w:r w:rsidRPr="00963714">
              <w:rPr>
                <w:szCs w:val="24"/>
              </w:rPr>
              <w:t>-troisième session</w:t>
            </w:r>
          </w:p>
        </w:tc>
      </w:tr>
    </w:tbl>
    <w:p w:rsidR="004707A2" w:rsidRDefault="004707A2" w:rsidP="00AC3823"/>
    <w:p w:rsidR="004707A2" w:rsidRPr="00963714" w:rsidRDefault="00507129" w:rsidP="00507129">
      <w:pPr>
        <w:pStyle w:val="H1G"/>
      </w:pPr>
      <w:r>
        <w:lastRenderedPageBreak/>
        <w:tab/>
        <w:t>2.</w:t>
      </w:r>
      <w:r>
        <w:tab/>
      </w:r>
      <w:r w:rsidR="004707A2" w:rsidRPr="00963714">
        <w:t>Explosifs et questions connexes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a)</w:t>
      </w:r>
      <w:r w:rsidR="004707A2" w:rsidRPr="00963714">
        <w:tab/>
        <w:t>Épreuves de la série 6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4707A2" w:rsidRPr="00963714" w:rsidTr="00B014E6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44346A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  <w:lang w:val="en-US"/>
              </w:rPr>
            </w:pPr>
            <w:r w:rsidRPr="0044346A">
              <w:rPr>
                <w:szCs w:val="24"/>
                <w:lang w:val="en-US"/>
              </w:rPr>
              <w:t>ST/SG/AC.10/C.3/2017/50 (SAAMI)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Critère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éclatement des épreuves de la série 6 d)</w:t>
            </w:r>
          </w:p>
        </w:tc>
      </w:tr>
    </w:tbl>
    <w:p w:rsidR="004707A2" w:rsidRPr="00963714" w:rsidRDefault="00507129" w:rsidP="00507129">
      <w:pPr>
        <w:pStyle w:val="H23G"/>
      </w:pPr>
      <w:r>
        <w:tab/>
      </w:r>
      <w:r w:rsidR="004707A2" w:rsidRPr="00963714">
        <w:t>b)</w:t>
      </w:r>
      <w:r w:rsidR="004707A2" w:rsidRPr="00963714">
        <w:tab/>
        <w:t>Révision des épreuves des parties I, II et III du Manuel d</w:t>
      </w:r>
      <w:r w:rsidR="00BC151F">
        <w:t>’</w:t>
      </w:r>
      <w:r w:rsidR="004707A2" w:rsidRPr="00963714">
        <w:t>épreuves</w:t>
      </w:r>
      <w:r w:rsidR="00BC151F">
        <w:t xml:space="preserve"> </w:t>
      </w:r>
      <w:r w:rsidR="004707A2" w:rsidRPr="00963714">
        <w:t>et de critères</w:t>
      </w:r>
    </w:p>
    <w:p w:rsidR="004707A2" w:rsidRPr="00963714" w:rsidRDefault="004707A2" w:rsidP="00507129">
      <w:pPr>
        <w:pStyle w:val="SingleTxtG"/>
        <w:ind w:firstLine="567"/>
      </w:pPr>
      <w:r w:rsidRPr="00963714">
        <w:t>Au moment de la rédaction du présent document, aucun document n</w:t>
      </w:r>
      <w:r w:rsidR="00BC151F">
        <w:t>’</w:t>
      </w:r>
      <w:r w:rsidRPr="00963714">
        <w:t>avait été soumis au titre de ce point de l</w:t>
      </w:r>
      <w:r w:rsidR="00BC151F">
        <w:t>’</w:t>
      </w:r>
      <w:r w:rsidRPr="00963714">
        <w:t>ordre du jour.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c)</w:t>
      </w:r>
      <w:r w:rsidR="004707A2" w:rsidRPr="00963714">
        <w:tab/>
        <w:t>Détonateurs électroniques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507129">
        <w:t>Au</w:t>
      </w:r>
      <w:r w:rsidRPr="00963714">
        <w:rPr>
          <w:szCs w:val="24"/>
        </w:rPr>
        <w:t xml:space="preserve">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d)</w:t>
      </w:r>
      <w:r w:rsidR="004707A2" w:rsidRPr="00963714">
        <w:tab/>
        <w:t>Directives pour l</w:t>
      </w:r>
      <w:r w:rsidR="00BC151F">
        <w:t>’</w:t>
      </w:r>
      <w:r w:rsidR="004707A2" w:rsidRPr="00963714">
        <w:t>application des épreuves des séries 3 et 4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e)</w:t>
      </w:r>
      <w:r w:rsidR="004707A2" w:rsidRPr="00963714">
        <w:tab/>
        <w:t>Épreuves de stabilité pour la nitrocellulose industrielle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C151F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ST/SG/AC.10/C.3/2017/35 (Allemagne)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C151F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Épreuve</w:t>
            </w:r>
            <w:r>
              <w:rPr>
                <w:szCs w:val="24"/>
              </w:rPr>
              <w:t>s</w:t>
            </w:r>
            <w:r w:rsidRPr="00963714">
              <w:rPr>
                <w:szCs w:val="24"/>
              </w:rPr>
              <w:t xml:space="preserve"> de stabilité pour la nitrocellulose</w:t>
            </w:r>
          </w:p>
        </w:tc>
      </w:tr>
    </w:tbl>
    <w:p w:rsidR="004707A2" w:rsidRPr="00963714" w:rsidRDefault="004707A2" w:rsidP="00507129">
      <w:pPr>
        <w:pStyle w:val="H23G"/>
      </w:pPr>
      <w:r w:rsidRPr="00963714">
        <w:tab/>
        <w:t>f)</w:t>
      </w:r>
      <w:r w:rsidRPr="00963714">
        <w:tab/>
        <w:t>Application des dispositions relatives à la sûreté des explosifs non spécifiés par ailleurs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C151F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</w:t>
            </w:r>
            <w:r>
              <w:rPr>
                <w:szCs w:val="24"/>
              </w:rPr>
              <w:t>7</w:t>
            </w:r>
            <w:r w:rsidRPr="00963714">
              <w:rPr>
                <w:szCs w:val="24"/>
              </w:rPr>
              <w:t>/47 (Royaume-Uni)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C151F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Application des dispositions relatives à la sûreté des explosifs</w:t>
            </w:r>
          </w:p>
        </w:tc>
      </w:tr>
    </w:tbl>
    <w:p w:rsidR="004707A2" w:rsidRPr="00963714" w:rsidRDefault="00507129" w:rsidP="00507129">
      <w:pPr>
        <w:pStyle w:val="H23G"/>
      </w:pPr>
      <w:r>
        <w:tab/>
      </w:r>
      <w:r w:rsidR="004707A2" w:rsidRPr="00963714">
        <w:t>g)</w:t>
      </w:r>
      <w:r w:rsidR="004707A2" w:rsidRPr="00963714">
        <w:tab/>
        <w:t>Révision des instructions d</w:t>
      </w:r>
      <w:r w:rsidR="00BC151F">
        <w:t>’</w:t>
      </w:r>
      <w:r w:rsidR="004707A2" w:rsidRPr="00963714">
        <w:t>emballage relatives aux explosifs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C151F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</w:t>
            </w:r>
            <w:r w:rsidR="0044346A">
              <w:rPr>
                <w:szCs w:val="24"/>
              </w:rPr>
              <w:t>AC.10/C.3/2017/48 (Royaume-Uni)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C151F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Ajouter</w:t>
            </w:r>
            <w:r>
              <w:t xml:space="preserve"> </w:t>
            </w:r>
            <w:r w:rsidRPr="00EE7C53">
              <w:rPr>
                <w:szCs w:val="24"/>
              </w:rPr>
              <w:t>à la Liste des marchandises dangereuses</w:t>
            </w:r>
            <w:r w:rsidRPr="00963714">
              <w:rPr>
                <w:szCs w:val="24"/>
              </w:rPr>
              <w:t xml:space="preserve"> des rubriques correspondant à l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instruction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 xml:space="preserve">emballage LP101 </w:t>
            </w:r>
          </w:p>
        </w:tc>
      </w:tr>
    </w:tbl>
    <w:p w:rsidR="004707A2" w:rsidRPr="00963714" w:rsidRDefault="00507129" w:rsidP="00507129">
      <w:pPr>
        <w:pStyle w:val="H23G"/>
      </w:pPr>
      <w:r>
        <w:tab/>
      </w:r>
      <w:r w:rsidR="004707A2" w:rsidRPr="00963714">
        <w:t>h)</w:t>
      </w:r>
      <w:r w:rsidR="004707A2" w:rsidRPr="00963714">
        <w:tab/>
        <w:t>Classement des objets sous le No ONU 0349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i)</w:t>
      </w:r>
      <w:r w:rsidR="004707A2" w:rsidRPr="00963714">
        <w:tab/>
        <w:t>Examen du chapitre 2.1 du SGH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j)</w:t>
      </w:r>
      <w:r w:rsidR="004707A2" w:rsidRPr="00963714">
        <w:tab/>
        <w:t>Divers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C151F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ST/SG/AC.10/C.3/2017/51 (SAAMI)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44346A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63714">
              <w:rPr>
                <w:szCs w:val="24"/>
              </w:rPr>
              <w:t>éthode pour le transport des expéditions contrôlées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échantillons explosifs (</w:t>
            </w:r>
            <w:r w:rsidR="0044346A">
              <w:rPr>
                <w:szCs w:val="24"/>
              </w:rPr>
              <w:t>≤</w:t>
            </w:r>
            <w:r w:rsidRPr="00963714">
              <w:rPr>
                <w:szCs w:val="24"/>
              </w:rPr>
              <w:t>25</w:t>
            </w:r>
            <w:r w:rsidR="0044346A">
              <w:rPr>
                <w:szCs w:val="24"/>
              </w:rPr>
              <w:t> </w:t>
            </w:r>
            <w:r w:rsidRPr="00963714">
              <w:rPr>
                <w:szCs w:val="24"/>
              </w:rPr>
              <w:t>g)</w:t>
            </w:r>
          </w:p>
        </w:tc>
      </w:tr>
    </w:tbl>
    <w:p w:rsidR="004707A2" w:rsidRPr="00963714" w:rsidRDefault="00507129" w:rsidP="00507129">
      <w:pPr>
        <w:pStyle w:val="H1G"/>
      </w:pPr>
      <w:r>
        <w:tab/>
        <w:t>3.</w:t>
      </w:r>
      <w:r>
        <w:tab/>
      </w:r>
      <w:r w:rsidR="004707A2" w:rsidRPr="00963714">
        <w:t>Inscription, classement et emballage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ST/SG/AC.10/C.3/2017/29 (Allemagne)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222AD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Extension de la désignation et de la description du No ONU 2990, ENGINS DE SAUVETAGE AUTOGONFLABLES, classe 9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ST/SG/AC.10/C.3/2017/32 (Allemagne)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222AD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Application de l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instruction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emballage P003 aux grands objets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lastRenderedPageBreak/>
              <w:t>ST/SG/AC.10/C.3/201</w:t>
            </w:r>
            <w:r>
              <w:rPr>
                <w:szCs w:val="24"/>
                <w:lang w:val="en-US"/>
              </w:rPr>
              <w:t>7</w:t>
            </w:r>
            <w:r w:rsidRPr="00963714">
              <w:rPr>
                <w:szCs w:val="24"/>
                <w:lang w:val="en-US"/>
              </w:rPr>
              <w:t>/36 (CEFIC</w:t>
            </w:r>
            <w:r>
              <w:rPr>
                <w:szCs w:val="24"/>
                <w:lang w:val="en-US"/>
              </w:rPr>
              <w:t>, DGAC</w:t>
            </w:r>
            <w:r w:rsidR="0044346A">
              <w:rPr>
                <w:szCs w:val="24"/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222AD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63714">
              <w:rPr>
                <w:szCs w:val="24"/>
              </w:rPr>
              <w:t xml:space="preserve">arquage </w:t>
            </w:r>
            <w:r>
              <w:rPr>
                <w:szCs w:val="24"/>
              </w:rPr>
              <w:t>m</w:t>
            </w:r>
            <w:r w:rsidRPr="00963714">
              <w:rPr>
                <w:szCs w:val="24"/>
              </w:rPr>
              <w:t>ultipl</w:t>
            </w:r>
            <w:r>
              <w:rPr>
                <w:szCs w:val="24"/>
              </w:rPr>
              <w:t xml:space="preserve">e </w:t>
            </w:r>
            <w:r w:rsidRPr="00963714">
              <w:rPr>
                <w:szCs w:val="24"/>
              </w:rPr>
              <w:t>des emballages, y compris les GRV et les grands emballages, indiquant la conformité avec plus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un modèle type ayant subi les essais avec succès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</w:t>
            </w:r>
            <w:r w:rsidR="0044346A">
              <w:rPr>
                <w:szCs w:val="24"/>
              </w:rPr>
              <w:t>AC.10/C.3/2017/38 (Royaume-Uni)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222AD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Nouvelle rubrique pour le No ONU 1390 AMIDURES DE MÉTAUX ALCALINS, groupe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emballage I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ST/SG/AC.10/C.3/2017/42 (Canada)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44346A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Attribution du groupe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emballage aux matières infectieuses de la Division 6.2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ST/SG/AC.10/C.3/2017/43 (CGA, EIGA)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222AD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Proposition de créer des numéros ONU pour les gaz pyrophoriques et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ajouter des critères pour les gaz py</w:t>
            </w:r>
            <w:r w:rsidR="0044346A">
              <w:rPr>
                <w:szCs w:val="24"/>
              </w:rPr>
              <w:t>rophoriques dans la Division 2.</w:t>
            </w:r>
            <w:r w:rsidRPr="00963714">
              <w:rPr>
                <w:szCs w:val="24"/>
              </w:rPr>
              <w:t>1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B222AD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ST/SG/AC.10/C.3/2017/44 (Canada)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222AD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Révision de l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instruction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emballage P801</w:t>
            </w:r>
          </w:p>
        </w:tc>
      </w:tr>
    </w:tbl>
    <w:p w:rsidR="004707A2" w:rsidRPr="00963714" w:rsidRDefault="00B222AD" w:rsidP="00507129">
      <w:pPr>
        <w:pStyle w:val="H1G"/>
      </w:pPr>
      <w:r>
        <w:tab/>
        <w:t>4.</w:t>
      </w:r>
      <w:r>
        <w:tab/>
      </w:r>
      <w:r w:rsidR="004707A2" w:rsidRPr="00963714">
        <w:t>Systèmes de stockage de l</w:t>
      </w:r>
      <w:r w:rsidR="00BC151F">
        <w:t>’</w:t>
      </w:r>
      <w:r w:rsidR="004707A2" w:rsidRPr="00963714">
        <w:t>électricité</w:t>
      </w:r>
    </w:p>
    <w:p w:rsidR="004707A2" w:rsidRPr="00963714" w:rsidRDefault="004707A2" w:rsidP="004707A2">
      <w:pPr>
        <w:pStyle w:val="H23G"/>
        <w:spacing w:line="360" w:lineRule="auto"/>
        <w:ind w:left="675" w:firstLine="0"/>
        <w:rPr>
          <w:szCs w:val="24"/>
        </w:rPr>
      </w:pPr>
      <w:r w:rsidRPr="00963714">
        <w:rPr>
          <w:szCs w:val="24"/>
        </w:rPr>
        <w:t>a)</w:t>
      </w:r>
      <w:r w:rsidR="00507129">
        <w:rPr>
          <w:szCs w:val="24"/>
        </w:rPr>
        <w:tab/>
      </w:r>
      <w:r w:rsidRPr="00963714">
        <w:rPr>
          <w:szCs w:val="24"/>
        </w:rPr>
        <w:tab/>
      </w:r>
      <w:r w:rsidRPr="00963714">
        <w:rPr>
          <w:bCs/>
          <w:szCs w:val="24"/>
        </w:rPr>
        <w:t>Épreuves des batteries au lithium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4707A2" w:rsidP="004707A2">
      <w:pPr>
        <w:pStyle w:val="H23G"/>
        <w:spacing w:line="360" w:lineRule="auto"/>
        <w:ind w:hanging="448"/>
        <w:rPr>
          <w:szCs w:val="24"/>
        </w:rPr>
      </w:pPr>
      <w:r w:rsidRPr="00963714">
        <w:rPr>
          <w:szCs w:val="24"/>
        </w:rPr>
        <w:t>b)</w:t>
      </w:r>
      <w:r w:rsidRPr="00963714">
        <w:rPr>
          <w:szCs w:val="24"/>
        </w:rPr>
        <w:tab/>
      </w:r>
      <w:r w:rsidRPr="00963714">
        <w:rPr>
          <w:bCs/>
          <w:szCs w:val="24"/>
        </w:rPr>
        <w:t>Système de classification des piles au lithium en fonction du danger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4707A2" w:rsidP="004707A2">
      <w:pPr>
        <w:pStyle w:val="H23G"/>
        <w:spacing w:line="360" w:lineRule="auto"/>
        <w:ind w:hanging="462"/>
        <w:rPr>
          <w:szCs w:val="24"/>
        </w:rPr>
      </w:pPr>
      <w:r w:rsidRPr="00963714">
        <w:rPr>
          <w:szCs w:val="24"/>
        </w:rPr>
        <w:t>c)</w:t>
      </w:r>
      <w:r w:rsidRPr="00963714">
        <w:rPr>
          <w:szCs w:val="24"/>
        </w:rPr>
        <w:tab/>
      </w:r>
      <w:r w:rsidR="00507129">
        <w:rPr>
          <w:szCs w:val="24"/>
        </w:rPr>
        <w:tab/>
      </w:r>
      <w:r w:rsidRPr="00963714">
        <w:rPr>
          <w:bCs/>
          <w:szCs w:val="24"/>
        </w:rPr>
        <w:t>Dispositions relatives au transport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44346A" w:rsidRDefault="004707A2" w:rsidP="00507129">
            <w:pPr>
              <w:spacing w:before="40" w:after="120"/>
              <w:rPr>
                <w:szCs w:val="24"/>
                <w:lang w:val="en-US"/>
              </w:rPr>
            </w:pPr>
            <w:r w:rsidRPr="0044346A">
              <w:rPr>
                <w:szCs w:val="24"/>
                <w:lang w:val="en-US"/>
              </w:rPr>
              <w:t>ST/SG/AC.10/C.3/2017/39 (RECHARGE, PRBA)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 xml:space="preserve">Harmonisation des désignations </w:t>
            </w:r>
            <w:r w:rsidR="00507129">
              <w:rPr>
                <w:szCs w:val="24"/>
              </w:rPr>
              <w:t xml:space="preserve">officielles de transport </w:t>
            </w:r>
            <w:proofErr w:type="spellStart"/>
            <w:r w:rsidR="00507129">
              <w:rPr>
                <w:szCs w:val="24"/>
              </w:rPr>
              <w:t>des</w:t>
            </w:r>
            <w:proofErr w:type="spellEnd"/>
            <w:r w:rsidR="00507129">
              <w:rPr>
                <w:szCs w:val="24"/>
              </w:rPr>
              <w:t xml:space="preserve"> </w:t>
            </w:r>
            <w:r w:rsidR="00507129">
              <w:rPr>
                <w:rFonts w:eastAsia="MS Mincho"/>
                <w:szCs w:val="22"/>
              </w:rPr>
              <w:t>Nos</w:t>
            </w:r>
            <w:r w:rsidRPr="00963714">
              <w:rPr>
                <w:szCs w:val="24"/>
              </w:rPr>
              <w:t xml:space="preserve"> ONU 3481 et 3091</w:t>
            </w:r>
          </w:p>
        </w:tc>
      </w:tr>
    </w:tbl>
    <w:p w:rsidR="004707A2" w:rsidRPr="00963714" w:rsidRDefault="004707A2" w:rsidP="004707A2">
      <w:pPr>
        <w:pStyle w:val="H23G"/>
        <w:spacing w:line="360" w:lineRule="auto"/>
        <w:ind w:hanging="462"/>
        <w:rPr>
          <w:szCs w:val="24"/>
        </w:rPr>
      </w:pPr>
      <w:r w:rsidRPr="00963714">
        <w:rPr>
          <w:szCs w:val="24"/>
        </w:rPr>
        <w:t>d)</w:t>
      </w:r>
      <w:r w:rsidR="00507129">
        <w:rPr>
          <w:szCs w:val="24"/>
        </w:rPr>
        <w:tab/>
      </w:r>
      <w:r w:rsidRPr="00963714">
        <w:rPr>
          <w:szCs w:val="24"/>
        </w:rPr>
        <w:tab/>
      </w:r>
      <w:r w:rsidRPr="00963714">
        <w:rPr>
          <w:bCs/>
          <w:szCs w:val="24"/>
        </w:rPr>
        <w:t>Batteries au lithium endommagées ou défectueuses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44346A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ST/SG/AC.10/C.3/2017/49 (PRBA, RECHARGE)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Prescriptions relatives aux piles et batteries au lithium endommagées ou défectueuses</w:t>
            </w:r>
          </w:p>
        </w:tc>
      </w:tr>
    </w:tbl>
    <w:p w:rsidR="004707A2" w:rsidRPr="00963714" w:rsidRDefault="004707A2" w:rsidP="004707A2">
      <w:pPr>
        <w:pStyle w:val="H23G"/>
        <w:spacing w:line="360" w:lineRule="auto"/>
        <w:ind w:hanging="462"/>
        <w:rPr>
          <w:szCs w:val="24"/>
        </w:rPr>
      </w:pPr>
      <w:r w:rsidRPr="00963714">
        <w:rPr>
          <w:szCs w:val="24"/>
        </w:rPr>
        <w:t>e)</w:t>
      </w:r>
      <w:r w:rsidRPr="00963714">
        <w:rPr>
          <w:szCs w:val="24"/>
        </w:rPr>
        <w:tab/>
      </w:r>
      <w:r w:rsidR="00507129">
        <w:rPr>
          <w:szCs w:val="24"/>
        </w:rPr>
        <w:tab/>
      </w:r>
      <w:r w:rsidRPr="00963714">
        <w:rPr>
          <w:bCs/>
          <w:szCs w:val="24"/>
        </w:rPr>
        <w:t>Batteries au sodium-ion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</w:t>
            </w:r>
            <w:r w:rsidR="0044346A">
              <w:rPr>
                <w:szCs w:val="24"/>
              </w:rPr>
              <w:t>AC.10/C.3/2017/37 (Royaume-Uni)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44346A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 xml:space="preserve">Batteries au sodium-ion </w:t>
            </w:r>
            <w:r w:rsidR="0044346A">
              <w:rPr>
                <w:szCs w:val="24"/>
              </w:rPr>
              <w:t>−</w:t>
            </w:r>
            <w:r w:rsidRPr="00963714">
              <w:rPr>
                <w:szCs w:val="24"/>
              </w:rPr>
              <w:t xml:space="preserve"> exposé en vue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un</w:t>
            </w:r>
            <w:r>
              <w:rPr>
                <w:szCs w:val="24"/>
              </w:rPr>
              <w:t xml:space="preserve"> débat</w:t>
            </w:r>
          </w:p>
        </w:tc>
      </w:tr>
    </w:tbl>
    <w:p w:rsidR="004707A2" w:rsidRPr="00963714" w:rsidRDefault="004707A2" w:rsidP="004707A2">
      <w:pPr>
        <w:pStyle w:val="H23G"/>
        <w:spacing w:line="360" w:lineRule="auto"/>
        <w:ind w:hanging="462"/>
        <w:rPr>
          <w:szCs w:val="24"/>
        </w:rPr>
      </w:pPr>
      <w:r w:rsidRPr="00963714">
        <w:rPr>
          <w:szCs w:val="24"/>
        </w:rPr>
        <w:t>f)</w:t>
      </w:r>
      <w:r w:rsidRPr="00963714">
        <w:rPr>
          <w:szCs w:val="24"/>
        </w:rPr>
        <w:tab/>
      </w:r>
      <w:r w:rsidR="00507129">
        <w:rPr>
          <w:szCs w:val="24"/>
        </w:rPr>
        <w:tab/>
      </w:r>
      <w:r w:rsidRPr="00963714">
        <w:rPr>
          <w:bCs/>
          <w:szCs w:val="24"/>
        </w:rPr>
        <w:t>Divers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1G"/>
      </w:pPr>
      <w:r>
        <w:tab/>
      </w:r>
      <w:r w:rsidR="00B222AD">
        <w:t>5</w:t>
      </w:r>
      <w:r>
        <w:t>.</w:t>
      </w:r>
      <w:r>
        <w:tab/>
      </w:r>
      <w:r w:rsidR="004707A2" w:rsidRPr="00963714">
        <w:t>Transport de gaz</w:t>
      </w:r>
    </w:p>
    <w:p w:rsidR="004707A2" w:rsidRPr="00963714" w:rsidRDefault="004707A2" w:rsidP="004707A2">
      <w:pPr>
        <w:pStyle w:val="H23G"/>
        <w:spacing w:line="360" w:lineRule="auto"/>
        <w:ind w:left="675" w:firstLine="0"/>
        <w:rPr>
          <w:szCs w:val="24"/>
        </w:rPr>
      </w:pPr>
      <w:r w:rsidRPr="00963714">
        <w:rPr>
          <w:szCs w:val="24"/>
        </w:rPr>
        <w:t>a)</w:t>
      </w:r>
      <w:r w:rsidR="00507129">
        <w:rPr>
          <w:szCs w:val="24"/>
        </w:rPr>
        <w:tab/>
      </w:r>
      <w:r w:rsidRPr="00963714">
        <w:rPr>
          <w:szCs w:val="24"/>
        </w:rPr>
        <w:tab/>
        <w:t>Reconnaissance universelle des récipients à pression ONU et non-ONU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4707A2" w:rsidP="004707A2">
      <w:pPr>
        <w:pStyle w:val="H23G"/>
        <w:spacing w:line="360" w:lineRule="auto"/>
        <w:ind w:hanging="448"/>
        <w:rPr>
          <w:szCs w:val="24"/>
        </w:rPr>
      </w:pPr>
      <w:r w:rsidRPr="00963714">
        <w:rPr>
          <w:szCs w:val="24"/>
        </w:rPr>
        <w:t>b)</w:t>
      </w:r>
      <w:r w:rsidRPr="00963714">
        <w:rPr>
          <w:szCs w:val="24"/>
        </w:rPr>
        <w:tab/>
      </w:r>
      <w:r w:rsidRPr="00963714">
        <w:rPr>
          <w:bCs/>
          <w:szCs w:val="24"/>
        </w:rPr>
        <w:t>Divers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1G"/>
      </w:pPr>
      <w:r>
        <w:tab/>
      </w:r>
      <w:r w:rsidR="00B222AD">
        <w:t>6</w:t>
      </w:r>
      <w:r>
        <w:t>.</w:t>
      </w:r>
      <w:r>
        <w:tab/>
      </w:r>
      <w:r w:rsidR="004707A2" w:rsidRPr="00963714">
        <w:t>Propositions diverses d</w:t>
      </w:r>
      <w:r w:rsidR="00BC151F">
        <w:t>’</w:t>
      </w:r>
      <w:r w:rsidR="004707A2" w:rsidRPr="00963714">
        <w:t xml:space="preserve">amendements au Règlement type </w:t>
      </w:r>
      <w:r>
        <w:br/>
      </w:r>
      <w:r w:rsidR="004707A2" w:rsidRPr="00963714">
        <w:t>pour le transport des marchandises dangereuses</w:t>
      </w:r>
    </w:p>
    <w:p w:rsidR="004707A2" w:rsidRPr="00963714" w:rsidRDefault="004707A2" w:rsidP="004707A2">
      <w:pPr>
        <w:pStyle w:val="H23G"/>
        <w:spacing w:line="360" w:lineRule="auto"/>
        <w:ind w:left="675" w:firstLine="0"/>
        <w:rPr>
          <w:szCs w:val="24"/>
        </w:rPr>
      </w:pPr>
      <w:r w:rsidRPr="00963714">
        <w:rPr>
          <w:szCs w:val="24"/>
        </w:rPr>
        <w:t>a)</w:t>
      </w:r>
      <w:r w:rsidR="00507129">
        <w:rPr>
          <w:szCs w:val="24"/>
        </w:rPr>
        <w:tab/>
      </w:r>
      <w:r w:rsidRPr="00963714">
        <w:rPr>
          <w:szCs w:val="24"/>
        </w:rPr>
        <w:tab/>
      </w:r>
      <w:r w:rsidRPr="00963714">
        <w:rPr>
          <w:bCs/>
          <w:szCs w:val="24"/>
        </w:rPr>
        <w:t>Marquage et étiquetage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4707A2" w:rsidP="004707A2">
      <w:pPr>
        <w:pStyle w:val="H23G"/>
        <w:spacing w:line="360" w:lineRule="auto"/>
        <w:ind w:hanging="448"/>
        <w:rPr>
          <w:szCs w:val="24"/>
        </w:rPr>
      </w:pPr>
      <w:r w:rsidRPr="00963714">
        <w:rPr>
          <w:szCs w:val="24"/>
        </w:rPr>
        <w:t>b)</w:t>
      </w:r>
      <w:r w:rsidRPr="00963714">
        <w:rPr>
          <w:szCs w:val="24"/>
        </w:rPr>
        <w:tab/>
      </w:r>
      <w:r w:rsidRPr="00963714">
        <w:rPr>
          <w:bCs/>
          <w:szCs w:val="24"/>
        </w:rPr>
        <w:t>Emballages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ST/SG/AC.10/C.3/2017/31 (Allemagne)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Marquage additionnel de la charge de gerbage maximale pour les GRV</w:t>
            </w:r>
          </w:p>
        </w:tc>
      </w:tr>
    </w:tbl>
    <w:p w:rsidR="004707A2" w:rsidRPr="00963714" w:rsidRDefault="004707A2" w:rsidP="004707A2">
      <w:pPr>
        <w:pStyle w:val="H23G"/>
        <w:spacing w:line="360" w:lineRule="auto"/>
        <w:ind w:hanging="490"/>
        <w:rPr>
          <w:szCs w:val="24"/>
        </w:rPr>
      </w:pPr>
      <w:r w:rsidRPr="00963714">
        <w:rPr>
          <w:szCs w:val="24"/>
        </w:rPr>
        <w:t>c)</w:t>
      </w:r>
      <w:r w:rsidRPr="00963714">
        <w:rPr>
          <w:szCs w:val="24"/>
        </w:rPr>
        <w:tab/>
      </w:r>
      <w:r w:rsidR="00507129">
        <w:rPr>
          <w:szCs w:val="24"/>
        </w:rPr>
        <w:tab/>
      </w:r>
      <w:r w:rsidRPr="00963714">
        <w:rPr>
          <w:bCs/>
          <w:szCs w:val="24"/>
        </w:rPr>
        <w:t>Citernes mobiles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ST/SG/AC.10/C.3/2017/30 (Allemagne)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44346A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Citerne</w:t>
            </w:r>
            <w:r>
              <w:rPr>
                <w:szCs w:val="24"/>
              </w:rPr>
              <w:t>s</w:t>
            </w:r>
            <w:r w:rsidRPr="00963714">
              <w:rPr>
                <w:szCs w:val="24"/>
              </w:rPr>
              <w:t xml:space="preserve"> </w:t>
            </w:r>
            <w:r w:rsidR="0044346A">
              <w:rPr>
                <w:szCs w:val="24"/>
              </w:rPr>
              <w:t>−</w:t>
            </w:r>
            <w:r w:rsidRPr="00963714">
              <w:rPr>
                <w:szCs w:val="24"/>
              </w:rPr>
              <w:t xml:space="preserve"> inspection du dispositif de décompression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EE7C53" w:rsidRDefault="004707A2" w:rsidP="00507129">
            <w:pPr>
              <w:spacing w:before="40" w:after="120"/>
              <w:rPr>
                <w:szCs w:val="24"/>
              </w:rPr>
            </w:pPr>
            <w:r w:rsidRPr="00EE7C53">
              <w:rPr>
                <w:szCs w:val="24"/>
              </w:rPr>
              <w:t>ST/SG/AC.10/C.3/2017/40 (Fédération de Russie) + INF.4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Citernes mobiles en matière plastique renforcée de fibres</w:t>
            </w:r>
          </w:p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Version russe du document ST/SG/AC.10/C.3/2017/40</w:t>
            </w:r>
          </w:p>
        </w:tc>
      </w:tr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ST/SG/AC.10/C.3/2017/41 (Canada)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Épreuve de choc pour les citernes mobiles et les CGEM : proposition de révis</w:t>
            </w:r>
            <w:r>
              <w:rPr>
                <w:szCs w:val="24"/>
              </w:rPr>
              <w:t>ion de</w:t>
            </w:r>
            <w:r w:rsidRPr="00963714">
              <w:rPr>
                <w:szCs w:val="24"/>
              </w:rPr>
              <w:t xml:space="preserve"> la Section 41 du Manuel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épreuves et de critères</w:t>
            </w:r>
          </w:p>
        </w:tc>
      </w:tr>
    </w:tbl>
    <w:p w:rsidR="004707A2" w:rsidRPr="00963714" w:rsidRDefault="00507129" w:rsidP="004707A2">
      <w:pPr>
        <w:pStyle w:val="H23G"/>
        <w:spacing w:line="360" w:lineRule="auto"/>
        <w:ind w:hanging="49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</w:r>
      <w:r>
        <w:rPr>
          <w:szCs w:val="24"/>
        </w:rPr>
        <w:tab/>
      </w:r>
      <w:r w:rsidR="004707A2" w:rsidRPr="00963714">
        <w:rPr>
          <w:bCs/>
          <w:szCs w:val="24"/>
        </w:rPr>
        <w:t>Autres propositions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ST/SG/AC.10/C.3/2017/46 (Fédération de Russie et Autriche).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Proposition</w:t>
            </w:r>
            <w:r>
              <w:rPr>
                <w:szCs w:val="24"/>
              </w:rPr>
              <w:t>s</w:t>
            </w:r>
            <w:r w:rsidRPr="00963714">
              <w:rPr>
                <w:szCs w:val="24"/>
              </w:rPr>
              <w:t xml:space="preserve">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amendement</w:t>
            </w:r>
            <w:r>
              <w:rPr>
                <w:szCs w:val="24"/>
              </w:rPr>
              <w:t>s</w:t>
            </w:r>
            <w:r w:rsidRPr="00963714">
              <w:rPr>
                <w:szCs w:val="24"/>
              </w:rPr>
              <w:t xml:space="preserve"> à la section 5.5.3</w:t>
            </w:r>
          </w:p>
        </w:tc>
      </w:tr>
    </w:tbl>
    <w:p w:rsidR="004707A2" w:rsidRPr="00963714" w:rsidRDefault="00507129" w:rsidP="00507129">
      <w:pPr>
        <w:pStyle w:val="H1G"/>
      </w:pPr>
      <w:r>
        <w:tab/>
      </w:r>
      <w:r w:rsidR="00B222AD">
        <w:t>7</w:t>
      </w:r>
      <w:r>
        <w:t>.</w:t>
      </w:r>
      <w:r>
        <w:tab/>
      </w:r>
      <w:r w:rsidR="004707A2" w:rsidRPr="00963714">
        <w:t>Harmonisation générale des règlements de transport des marchandises dangereuses avec le Règlement type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ST/SG/AC.10/C.3/2017/34 (Allemagne)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Nom et description du No ONU 3363</w:t>
            </w:r>
          </w:p>
        </w:tc>
      </w:tr>
    </w:tbl>
    <w:p w:rsidR="004707A2" w:rsidRPr="00963714" w:rsidRDefault="00507129" w:rsidP="00507129">
      <w:pPr>
        <w:pStyle w:val="H1G"/>
      </w:pPr>
      <w:r>
        <w:tab/>
      </w:r>
      <w:r w:rsidR="00B222AD">
        <w:t>8</w:t>
      </w:r>
      <w:r>
        <w:t>.</w:t>
      </w:r>
      <w:r>
        <w:tab/>
      </w:r>
      <w:r w:rsidR="004707A2" w:rsidRPr="00963714">
        <w:t>Coopération avec l</w:t>
      </w:r>
      <w:r w:rsidR="00BC151F">
        <w:t>’</w:t>
      </w:r>
      <w:r w:rsidR="004707A2" w:rsidRPr="00963714">
        <w:t>Agence internationale de l</w:t>
      </w:r>
      <w:r w:rsidR="00BC151F">
        <w:t>’</w:t>
      </w:r>
      <w:r w:rsidR="004707A2" w:rsidRPr="00963714">
        <w:t>énergie atomique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ST/SG/AC.10/C.3/2017/33/Rev.1 (WNTI)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 xml:space="preserve">Harmonisation entre la révision 5 du document </w:t>
            </w:r>
            <w:r w:rsidR="0044346A">
              <w:rPr>
                <w:szCs w:val="24"/>
              </w:rPr>
              <w:br/>
              <w:t>INFCIRC</w:t>
            </w:r>
            <w:r w:rsidRPr="00963714">
              <w:rPr>
                <w:szCs w:val="24"/>
              </w:rPr>
              <w:t>225 de l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AIEA et le Règlement type</w:t>
            </w:r>
          </w:p>
        </w:tc>
      </w:tr>
    </w:tbl>
    <w:p w:rsidR="004707A2" w:rsidRPr="00963714" w:rsidRDefault="00507129" w:rsidP="00507129">
      <w:pPr>
        <w:pStyle w:val="H1G"/>
      </w:pPr>
      <w:r>
        <w:tab/>
      </w:r>
      <w:r w:rsidR="00B222AD">
        <w:t>9</w:t>
      </w:r>
      <w:r>
        <w:t>.</w:t>
      </w:r>
      <w:r>
        <w:tab/>
      </w:r>
      <w:r w:rsidR="004707A2" w:rsidRPr="00963714">
        <w:t>Principes directeurs du Règlement type</w:t>
      </w:r>
    </w:p>
    <w:p w:rsidR="004707A2" w:rsidRPr="00963714" w:rsidRDefault="004707A2" w:rsidP="00507129">
      <w:pPr>
        <w:pStyle w:val="SingleTxtG"/>
        <w:ind w:firstLine="567"/>
      </w:pPr>
      <w:r w:rsidRPr="00963714">
        <w:t>Au moment de la rédaction du présent document, aucun document n</w:t>
      </w:r>
      <w:r w:rsidR="00BC151F">
        <w:t>’</w:t>
      </w:r>
      <w:r w:rsidRPr="00963714">
        <w:t>avait été soumis au titre de ce point de l</w:t>
      </w:r>
      <w:r w:rsidR="00BC151F">
        <w:t>’</w:t>
      </w:r>
      <w:r w:rsidRPr="00963714">
        <w:t>ordre du jour.</w:t>
      </w:r>
    </w:p>
    <w:p w:rsidR="004707A2" w:rsidRPr="00963714" w:rsidRDefault="00507129" w:rsidP="00507129">
      <w:pPr>
        <w:pStyle w:val="H1G"/>
      </w:pPr>
      <w:r>
        <w:tab/>
      </w:r>
      <w:r w:rsidR="00B222AD">
        <w:t>10</w:t>
      </w:r>
      <w:r>
        <w:t>.</w:t>
      </w:r>
      <w:r>
        <w:tab/>
      </w:r>
      <w:r w:rsidR="004707A2" w:rsidRPr="00963714">
        <w:t xml:space="preserve">Questions relatives au Système général harmonisé de classification </w:t>
      </w:r>
      <w:r w:rsidR="0044346A">
        <w:br/>
      </w:r>
      <w:r w:rsidR="004707A2" w:rsidRPr="00963714">
        <w:t>et</w:t>
      </w:r>
      <w:r w:rsidR="0044346A">
        <w:t xml:space="preserve"> </w:t>
      </w:r>
      <w:r w:rsidR="004707A2" w:rsidRPr="00963714">
        <w:t>d</w:t>
      </w:r>
      <w:r w:rsidR="00BC151F">
        <w:t>’</w:t>
      </w:r>
      <w:r w:rsidR="004707A2" w:rsidRPr="00963714">
        <w:t>étiquetage des produits chimiques (SGH)</w:t>
      </w:r>
    </w:p>
    <w:p w:rsidR="004707A2" w:rsidRPr="00963714" w:rsidRDefault="004707A2" w:rsidP="004707A2">
      <w:pPr>
        <w:pStyle w:val="H23G"/>
        <w:spacing w:line="360" w:lineRule="auto"/>
        <w:ind w:left="675" w:firstLine="0"/>
        <w:rPr>
          <w:szCs w:val="24"/>
        </w:rPr>
      </w:pPr>
      <w:r w:rsidRPr="00963714">
        <w:rPr>
          <w:szCs w:val="24"/>
        </w:rPr>
        <w:t>a)</w:t>
      </w:r>
      <w:r w:rsidR="00507129">
        <w:rPr>
          <w:szCs w:val="24"/>
        </w:rPr>
        <w:tab/>
      </w:r>
      <w:r w:rsidRPr="00963714">
        <w:rPr>
          <w:szCs w:val="24"/>
        </w:rPr>
        <w:tab/>
        <w:t>Critères relatifs à l</w:t>
      </w:r>
      <w:r w:rsidR="00BC151F">
        <w:rPr>
          <w:szCs w:val="24"/>
        </w:rPr>
        <w:t>’</w:t>
      </w:r>
      <w:proofErr w:type="spellStart"/>
      <w:r w:rsidRPr="00963714">
        <w:rPr>
          <w:szCs w:val="24"/>
        </w:rPr>
        <w:t>hydroréactivité</w:t>
      </w:r>
      <w:proofErr w:type="spellEnd"/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4707A2" w:rsidP="004707A2">
      <w:pPr>
        <w:pStyle w:val="H23G"/>
        <w:spacing w:line="360" w:lineRule="auto"/>
        <w:ind w:hanging="448"/>
        <w:rPr>
          <w:szCs w:val="24"/>
        </w:rPr>
      </w:pPr>
      <w:r w:rsidRPr="00963714">
        <w:rPr>
          <w:szCs w:val="24"/>
        </w:rPr>
        <w:t>b)</w:t>
      </w:r>
      <w:r w:rsidRPr="00963714">
        <w:rPr>
          <w:szCs w:val="24"/>
        </w:rPr>
        <w:tab/>
        <w:t>Épreuves relatives aux matières comburantes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  <w:lang w:val="en-US"/>
              </w:rPr>
            </w:pPr>
            <w:r w:rsidRPr="00963714">
              <w:rPr>
                <w:szCs w:val="24"/>
                <w:lang w:val="en-US"/>
              </w:rPr>
              <w:t>ST/SG/AC.10/C.3/2017/45 (France)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É</w:t>
            </w:r>
            <w:r w:rsidRPr="00963714">
              <w:rPr>
                <w:szCs w:val="24"/>
              </w:rPr>
              <w:t>preuves pour les liqu</w:t>
            </w:r>
            <w:r w:rsidR="0044346A">
              <w:rPr>
                <w:szCs w:val="24"/>
              </w:rPr>
              <w:t>ides comburants (épreuve ONU O.</w:t>
            </w:r>
            <w:r w:rsidRPr="00963714">
              <w:rPr>
                <w:szCs w:val="24"/>
              </w:rPr>
              <w:t xml:space="preserve">2) et les matières solides comburantes (épreuves </w:t>
            </w:r>
            <w:r w:rsidR="0044346A">
              <w:rPr>
                <w:szCs w:val="24"/>
              </w:rPr>
              <w:t>ONU O.1 et O.</w:t>
            </w:r>
            <w:r w:rsidRPr="00963714">
              <w:rPr>
                <w:szCs w:val="24"/>
              </w:rPr>
              <w:t>2)</w:t>
            </w:r>
          </w:p>
          <w:p w:rsidR="004707A2" w:rsidRPr="00963714" w:rsidRDefault="004707A2" w:rsidP="00507129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Amendements corollaires aux descriptions des épreuves à la suite du remplacement de la cellulose</w:t>
            </w:r>
          </w:p>
        </w:tc>
      </w:tr>
    </w:tbl>
    <w:p w:rsidR="004707A2" w:rsidRPr="00963714" w:rsidRDefault="00507129" w:rsidP="00507129">
      <w:pPr>
        <w:pStyle w:val="H23G"/>
      </w:pPr>
      <w:r>
        <w:tab/>
      </w:r>
      <w:r w:rsidR="004707A2" w:rsidRPr="00963714">
        <w:t>c)</w:t>
      </w:r>
      <w:r w:rsidR="004707A2" w:rsidRPr="00963714">
        <w:tab/>
        <w:t>Mise à jour des références aux directives de l</w:t>
      </w:r>
      <w:r w:rsidR="00BC151F">
        <w:t>’</w:t>
      </w:r>
      <w:r w:rsidR="004707A2" w:rsidRPr="00963714">
        <w:t>OCDE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23G"/>
      </w:pPr>
      <w:r>
        <w:tab/>
      </w:r>
      <w:r w:rsidR="004707A2" w:rsidRPr="00963714">
        <w:t>d)</w:t>
      </w:r>
      <w:r w:rsidR="004707A2" w:rsidRPr="00963714">
        <w:tab/>
        <w:t>Utilisation du Manuel d</w:t>
      </w:r>
      <w:r w:rsidR="00BC151F">
        <w:t>’</w:t>
      </w:r>
      <w:r w:rsidR="004707A2" w:rsidRPr="00963714">
        <w:t>épreuves et de critères dans le contexte du SGH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707A2" w:rsidRPr="00963714" w:rsidTr="00B014E6">
        <w:tc>
          <w:tcPr>
            <w:tcW w:w="2450" w:type="dxa"/>
            <w:shd w:val="clear" w:color="auto" w:fill="auto"/>
          </w:tcPr>
          <w:p w:rsidR="004707A2" w:rsidRPr="00963714" w:rsidRDefault="004707A2" w:rsidP="00507129">
            <w:pPr>
              <w:spacing w:before="40" w:after="120"/>
              <w:rPr>
                <w:szCs w:val="24"/>
              </w:rPr>
            </w:pPr>
            <w:r w:rsidRPr="00963714">
              <w:rPr>
                <w:szCs w:val="24"/>
              </w:rPr>
              <w:t>Document informel INF.3 et Add.1 (Président du Groupe de travail des explosifs)</w:t>
            </w:r>
          </w:p>
        </w:tc>
        <w:tc>
          <w:tcPr>
            <w:tcW w:w="4920" w:type="dxa"/>
            <w:shd w:val="clear" w:color="auto" w:fill="auto"/>
          </w:tcPr>
          <w:p w:rsidR="004707A2" w:rsidRPr="00963714" w:rsidRDefault="004707A2" w:rsidP="00BC151F">
            <w:pPr>
              <w:pStyle w:val="SingleTxtG"/>
              <w:spacing w:before="40"/>
              <w:ind w:left="0" w:right="0"/>
              <w:jc w:val="left"/>
              <w:rPr>
                <w:szCs w:val="24"/>
              </w:rPr>
            </w:pPr>
            <w:r w:rsidRPr="00963714">
              <w:rPr>
                <w:szCs w:val="24"/>
              </w:rPr>
              <w:t>(Sect</w:t>
            </w:r>
            <w:r w:rsidR="00BC151F">
              <w:rPr>
                <w:szCs w:val="24"/>
              </w:rPr>
              <w:t>. </w:t>
            </w:r>
            <w:r w:rsidRPr="00963714">
              <w:rPr>
                <w:szCs w:val="24"/>
              </w:rPr>
              <w:t>1 et 10 du Manuel d</w:t>
            </w:r>
            <w:r w:rsidR="00BC151F">
              <w:rPr>
                <w:szCs w:val="24"/>
              </w:rPr>
              <w:t>’</w:t>
            </w:r>
            <w:r w:rsidRPr="00963714">
              <w:rPr>
                <w:szCs w:val="24"/>
              </w:rPr>
              <w:t>épreuves et de critères)</w:t>
            </w:r>
          </w:p>
        </w:tc>
      </w:tr>
    </w:tbl>
    <w:p w:rsidR="004707A2" w:rsidRPr="00963714" w:rsidRDefault="00507129" w:rsidP="00507129">
      <w:pPr>
        <w:pStyle w:val="H23G"/>
      </w:pPr>
      <w:r>
        <w:tab/>
      </w:r>
      <w:r w:rsidR="004707A2" w:rsidRPr="00963714">
        <w:t>e)</w:t>
      </w:r>
      <w:r w:rsidR="004707A2" w:rsidRPr="00963714">
        <w:tab/>
        <w:t>Divers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Pr="00963714" w:rsidRDefault="00507129" w:rsidP="00507129">
      <w:pPr>
        <w:pStyle w:val="H1G"/>
      </w:pPr>
      <w:r>
        <w:tab/>
      </w:r>
      <w:r w:rsidR="004707A2" w:rsidRPr="00963714">
        <w:t>11.</w:t>
      </w:r>
      <w:r w:rsidR="004707A2" w:rsidRPr="00963714">
        <w:tab/>
        <w:t>Questions diverses</w:t>
      </w:r>
    </w:p>
    <w:p w:rsidR="004707A2" w:rsidRPr="00963714" w:rsidRDefault="004707A2" w:rsidP="00507129">
      <w:pPr>
        <w:pStyle w:val="SingleTxtG"/>
        <w:ind w:firstLine="567"/>
        <w:rPr>
          <w:szCs w:val="24"/>
        </w:rPr>
      </w:pPr>
      <w:r w:rsidRPr="00963714">
        <w:rPr>
          <w:szCs w:val="24"/>
        </w:rPr>
        <w:t>Au moment de la rédaction du présent document, aucun document n</w:t>
      </w:r>
      <w:r w:rsidR="00BC151F">
        <w:rPr>
          <w:szCs w:val="24"/>
        </w:rPr>
        <w:t>’</w:t>
      </w:r>
      <w:r w:rsidRPr="00963714">
        <w:rPr>
          <w:szCs w:val="24"/>
        </w:rPr>
        <w:t>avait été soumis au titre de ce point de l</w:t>
      </w:r>
      <w:r w:rsidR="00BC151F">
        <w:rPr>
          <w:szCs w:val="24"/>
        </w:rPr>
        <w:t>’</w:t>
      </w:r>
      <w:r w:rsidRPr="00963714">
        <w:rPr>
          <w:szCs w:val="24"/>
        </w:rPr>
        <w:t>ordre du jour.</w:t>
      </w:r>
    </w:p>
    <w:p w:rsidR="004707A2" w:rsidRDefault="00507129" w:rsidP="00507129">
      <w:pPr>
        <w:pStyle w:val="H1G"/>
      </w:pPr>
      <w:r>
        <w:tab/>
      </w:r>
      <w:r w:rsidR="004707A2" w:rsidRPr="00963714">
        <w:t>12.</w:t>
      </w:r>
      <w:r w:rsidR="004707A2" w:rsidRPr="00963714">
        <w:tab/>
        <w:t>Adoption du rapport</w:t>
      </w:r>
    </w:p>
    <w:p w:rsidR="004707A2" w:rsidRPr="004707A2" w:rsidRDefault="004707A2" w:rsidP="004707A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07A2" w:rsidRPr="004707A2" w:rsidSect="004707A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C9" w:rsidRDefault="00993EC9" w:rsidP="00F95C08">
      <w:pPr>
        <w:spacing w:line="240" w:lineRule="auto"/>
      </w:pPr>
    </w:p>
  </w:endnote>
  <w:endnote w:type="continuationSeparator" w:id="0">
    <w:p w:rsidR="00993EC9" w:rsidRPr="00AC3823" w:rsidRDefault="00993EC9" w:rsidP="00AC3823">
      <w:pPr>
        <w:pStyle w:val="Footer"/>
      </w:pPr>
    </w:p>
  </w:endnote>
  <w:endnote w:type="continuationNotice" w:id="1">
    <w:p w:rsidR="00993EC9" w:rsidRDefault="00993E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A2" w:rsidRPr="004707A2" w:rsidRDefault="004707A2" w:rsidP="004707A2">
    <w:pPr>
      <w:pStyle w:val="Footer"/>
      <w:tabs>
        <w:tab w:val="right" w:pos="9638"/>
      </w:tabs>
    </w:pPr>
    <w:r w:rsidRPr="004707A2">
      <w:rPr>
        <w:b/>
        <w:sz w:val="18"/>
      </w:rPr>
      <w:fldChar w:fldCharType="begin"/>
    </w:r>
    <w:r w:rsidRPr="004707A2">
      <w:rPr>
        <w:b/>
        <w:sz w:val="18"/>
      </w:rPr>
      <w:instrText xml:space="preserve"> PAGE  \* MERGEFORMAT </w:instrText>
    </w:r>
    <w:r w:rsidRPr="004707A2">
      <w:rPr>
        <w:b/>
        <w:sz w:val="18"/>
      </w:rPr>
      <w:fldChar w:fldCharType="separate"/>
    </w:r>
    <w:r w:rsidR="00D36C99">
      <w:rPr>
        <w:b/>
        <w:noProof/>
        <w:sz w:val="18"/>
      </w:rPr>
      <w:t>4</w:t>
    </w:r>
    <w:r w:rsidRPr="004707A2">
      <w:rPr>
        <w:b/>
        <w:sz w:val="18"/>
      </w:rPr>
      <w:fldChar w:fldCharType="end"/>
    </w:r>
    <w:r>
      <w:rPr>
        <w:b/>
        <w:sz w:val="18"/>
      </w:rPr>
      <w:tab/>
    </w:r>
    <w:r>
      <w:t>GE.17-15911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A2" w:rsidRPr="004707A2" w:rsidRDefault="004707A2" w:rsidP="004707A2">
    <w:pPr>
      <w:pStyle w:val="Footer"/>
      <w:tabs>
        <w:tab w:val="right" w:pos="9638"/>
      </w:tabs>
      <w:rPr>
        <w:b/>
        <w:sz w:val="18"/>
      </w:rPr>
    </w:pPr>
    <w:r>
      <w:t>GE.17-15911</w:t>
    </w:r>
    <w:r>
      <w:tab/>
    </w:r>
    <w:r w:rsidRPr="004707A2">
      <w:rPr>
        <w:b/>
        <w:sz w:val="18"/>
      </w:rPr>
      <w:fldChar w:fldCharType="begin"/>
    </w:r>
    <w:r w:rsidRPr="004707A2">
      <w:rPr>
        <w:b/>
        <w:sz w:val="18"/>
      </w:rPr>
      <w:instrText xml:space="preserve"> PAGE  \* MERGEFORMAT </w:instrText>
    </w:r>
    <w:r w:rsidRPr="004707A2">
      <w:rPr>
        <w:b/>
        <w:sz w:val="18"/>
      </w:rPr>
      <w:fldChar w:fldCharType="separate"/>
    </w:r>
    <w:r w:rsidR="00D36C99">
      <w:rPr>
        <w:b/>
        <w:noProof/>
        <w:sz w:val="18"/>
      </w:rPr>
      <w:t>5</w:t>
    </w:r>
    <w:r w:rsidRPr="004707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4707A2" w:rsidRDefault="004707A2" w:rsidP="004707A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17-15911</w:t>
    </w:r>
    <w:r w:rsidR="00BC151F">
      <w:rPr>
        <w:sz w:val="20"/>
      </w:rPr>
      <w:t xml:space="preserve"> </w:t>
    </w:r>
    <w:r>
      <w:rPr>
        <w:sz w:val="20"/>
      </w:rPr>
      <w:t>(F)</w:t>
    </w:r>
    <w:r w:rsidR="00BC151F">
      <w:rPr>
        <w:sz w:val="20"/>
      </w:rPr>
      <w:t xml:space="preserve">    220917    250917</w:t>
    </w:r>
    <w:r>
      <w:rPr>
        <w:sz w:val="20"/>
      </w:rPr>
      <w:br/>
    </w:r>
    <w:r w:rsidRPr="004707A2">
      <w:rPr>
        <w:rFonts w:ascii="C39T30Lfz" w:hAnsi="C39T30Lfz"/>
        <w:sz w:val="56"/>
      </w:rPr>
      <w:t></w:t>
    </w:r>
    <w:r w:rsidRPr="004707A2">
      <w:rPr>
        <w:rFonts w:ascii="C39T30Lfz" w:hAnsi="C39T30Lfz"/>
        <w:sz w:val="56"/>
      </w:rPr>
      <w:t></w:t>
    </w:r>
    <w:r w:rsidRPr="004707A2">
      <w:rPr>
        <w:rFonts w:ascii="C39T30Lfz" w:hAnsi="C39T30Lfz"/>
        <w:sz w:val="56"/>
      </w:rPr>
      <w:t></w:t>
    </w:r>
    <w:r w:rsidRPr="004707A2">
      <w:rPr>
        <w:rFonts w:ascii="C39T30Lfz" w:hAnsi="C39T30Lfz"/>
        <w:sz w:val="56"/>
      </w:rPr>
      <w:t></w:t>
    </w:r>
    <w:r w:rsidRPr="004707A2">
      <w:rPr>
        <w:rFonts w:ascii="C39T30Lfz" w:hAnsi="C39T30Lfz"/>
        <w:sz w:val="56"/>
      </w:rPr>
      <w:t></w:t>
    </w:r>
    <w:r w:rsidRPr="004707A2">
      <w:rPr>
        <w:rFonts w:ascii="C39T30Lfz" w:hAnsi="C39T30Lfz"/>
        <w:sz w:val="56"/>
      </w:rPr>
      <w:t></w:t>
    </w:r>
    <w:r w:rsidRPr="004707A2">
      <w:rPr>
        <w:rFonts w:ascii="C39T30Lfz" w:hAnsi="C39T30Lfz"/>
        <w:sz w:val="56"/>
      </w:rPr>
      <w:t></w:t>
    </w:r>
    <w:r w:rsidRPr="004707A2">
      <w:rPr>
        <w:rFonts w:ascii="C39T30Lfz" w:hAnsi="C39T30Lfz"/>
        <w:sz w:val="56"/>
      </w:rPr>
      <w:t></w:t>
    </w:r>
    <w:r w:rsidRPr="004707A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103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103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C9" w:rsidRPr="00AC3823" w:rsidRDefault="00993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3EC9" w:rsidRPr="00AC3823" w:rsidRDefault="00993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3EC9" w:rsidRPr="00AC3823" w:rsidRDefault="00993EC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A2" w:rsidRPr="004707A2" w:rsidRDefault="000D787F">
    <w:pPr>
      <w:pStyle w:val="Header"/>
    </w:pPr>
    <w:fldSimple w:instr=" TITLE  \* MERGEFORMAT ">
      <w:r w:rsidR="00D36C99">
        <w:t>ST/SG/AC.10/C.3/103/Add.1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A2" w:rsidRPr="004707A2" w:rsidRDefault="000D787F" w:rsidP="004707A2">
    <w:pPr>
      <w:pStyle w:val="Header"/>
      <w:jc w:val="right"/>
    </w:pPr>
    <w:fldSimple w:instr=" TITLE  \* MERGEFORMAT ">
      <w:r w:rsidR="00D36C99">
        <w:t>ST/SG/AC.10/C.3/103/Add.1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A314D37E">
        <w:start w:val="2"/>
        <w:numFmt w:val="decimal"/>
        <w:lvlText w:val="%1."/>
        <w:lvlJc w:val="left"/>
        <w:pPr>
          <w:tabs>
            <w:tab w:val="num" w:pos="1033"/>
          </w:tabs>
          <w:ind w:left="1033" w:hanging="46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9"/>
    <w:rsid w:val="00017F94"/>
    <w:rsid w:val="00023842"/>
    <w:rsid w:val="000305D3"/>
    <w:rsid w:val="000334F9"/>
    <w:rsid w:val="0007796D"/>
    <w:rsid w:val="000B7790"/>
    <w:rsid w:val="000D787F"/>
    <w:rsid w:val="00111F2F"/>
    <w:rsid w:val="00132EA9"/>
    <w:rsid w:val="0014365E"/>
    <w:rsid w:val="001721EB"/>
    <w:rsid w:val="00176178"/>
    <w:rsid w:val="001F525A"/>
    <w:rsid w:val="00223272"/>
    <w:rsid w:val="0024779E"/>
    <w:rsid w:val="00283190"/>
    <w:rsid w:val="002832AC"/>
    <w:rsid w:val="002D7C93"/>
    <w:rsid w:val="00441C3B"/>
    <w:rsid w:val="0044346A"/>
    <w:rsid w:val="00446FE5"/>
    <w:rsid w:val="00452396"/>
    <w:rsid w:val="004707A2"/>
    <w:rsid w:val="004E468C"/>
    <w:rsid w:val="00507129"/>
    <w:rsid w:val="005505B7"/>
    <w:rsid w:val="00573BE5"/>
    <w:rsid w:val="00584DC4"/>
    <w:rsid w:val="00586ED3"/>
    <w:rsid w:val="00596AA9"/>
    <w:rsid w:val="0068456F"/>
    <w:rsid w:val="0071601D"/>
    <w:rsid w:val="007750DC"/>
    <w:rsid w:val="007A62E6"/>
    <w:rsid w:val="0080684C"/>
    <w:rsid w:val="00871C75"/>
    <w:rsid w:val="008776DC"/>
    <w:rsid w:val="008B40CD"/>
    <w:rsid w:val="009705C8"/>
    <w:rsid w:val="00993EC9"/>
    <w:rsid w:val="009C1CF4"/>
    <w:rsid w:val="00A30353"/>
    <w:rsid w:val="00AC3823"/>
    <w:rsid w:val="00AE323C"/>
    <w:rsid w:val="00B00181"/>
    <w:rsid w:val="00B00B0D"/>
    <w:rsid w:val="00B222AD"/>
    <w:rsid w:val="00B765F7"/>
    <w:rsid w:val="00BA0CA9"/>
    <w:rsid w:val="00BC151F"/>
    <w:rsid w:val="00C02897"/>
    <w:rsid w:val="00D32E7B"/>
    <w:rsid w:val="00D3439C"/>
    <w:rsid w:val="00D36C99"/>
    <w:rsid w:val="00DB1831"/>
    <w:rsid w:val="00DD3BFD"/>
    <w:rsid w:val="00DF6678"/>
    <w:rsid w:val="00E4594C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707A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4707A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707A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4707A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ST/SG/AC.10/C.3/103/Add.1</vt:lpstr>
      <vt:lpstr>ST/SG/AC.10/C.3/103/Add.1</vt:lpstr>
    </vt:vector>
  </TitlesOfParts>
  <Company>DCM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ST/SG/AC.10/C.3/103/Add.1</dc:title>
  <dc:creator>Fabienne CRELIER</dc:creator>
  <cp:lastModifiedBy>Laurence Berthet</cp:lastModifiedBy>
  <cp:revision>3</cp:revision>
  <cp:lastPrinted>2017-09-28T12:01:00Z</cp:lastPrinted>
  <dcterms:created xsi:type="dcterms:W3CDTF">2017-09-28T12:01:00Z</dcterms:created>
  <dcterms:modified xsi:type="dcterms:W3CDTF">2017-09-28T12:02:00Z</dcterms:modified>
</cp:coreProperties>
</file>