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0E4463" w:rsidTr="009F0F06">
        <w:trPr>
          <w:trHeight w:val="851"/>
        </w:trPr>
        <w:tc>
          <w:tcPr>
            <w:tcW w:w="1259" w:type="dxa"/>
            <w:tcBorders>
              <w:top w:val="nil"/>
              <w:left w:val="nil"/>
              <w:bottom w:val="single" w:sz="4" w:space="0" w:color="auto"/>
              <w:right w:val="nil"/>
            </w:tcBorders>
          </w:tcPr>
          <w:p w:rsidR="00446DE4" w:rsidRPr="000E4463"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0E4463" w:rsidRDefault="00B3317B" w:rsidP="00F54674">
            <w:pPr>
              <w:spacing w:after="80" w:line="340" w:lineRule="exact"/>
              <w:rPr>
                <w:sz w:val="28"/>
                <w:szCs w:val="28"/>
              </w:rPr>
            </w:pPr>
            <w:r w:rsidRPr="000E4463">
              <w:rPr>
                <w:sz w:val="28"/>
                <w:szCs w:val="28"/>
              </w:rPr>
              <w:t>United Nations</w:t>
            </w:r>
          </w:p>
        </w:tc>
        <w:tc>
          <w:tcPr>
            <w:tcW w:w="6144" w:type="dxa"/>
            <w:gridSpan w:val="2"/>
            <w:tcBorders>
              <w:top w:val="nil"/>
              <w:left w:val="nil"/>
              <w:bottom w:val="single" w:sz="4" w:space="0" w:color="auto"/>
              <w:right w:val="nil"/>
            </w:tcBorders>
            <w:vAlign w:val="bottom"/>
          </w:tcPr>
          <w:p w:rsidR="00446DE4" w:rsidRPr="000E4463" w:rsidRDefault="00EC578D" w:rsidP="00EC578D">
            <w:pPr>
              <w:jc w:val="right"/>
            </w:pPr>
            <w:r w:rsidRPr="000E4463">
              <w:rPr>
                <w:sz w:val="40"/>
              </w:rPr>
              <w:t>ST</w:t>
            </w:r>
            <w:r w:rsidRPr="000E4463">
              <w:t>/SG/AC.10/C.3/102/Add.1</w:t>
            </w:r>
          </w:p>
        </w:tc>
      </w:tr>
      <w:tr w:rsidR="003107FA" w:rsidRPr="000E4463" w:rsidTr="009F0F06">
        <w:trPr>
          <w:trHeight w:val="2835"/>
        </w:trPr>
        <w:tc>
          <w:tcPr>
            <w:tcW w:w="1259" w:type="dxa"/>
            <w:tcBorders>
              <w:top w:val="single" w:sz="4" w:space="0" w:color="auto"/>
              <w:left w:val="nil"/>
              <w:bottom w:val="single" w:sz="12" w:space="0" w:color="auto"/>
              <w:right w:val="nil"/>
            </w:tcBorders>
          </w:tcPr>
          <w:p w:rsidR="003107FA" w:rsidRPr="000E4463" w:rsidRDefault="00EB4961" w:rsidP="002B1CDA">
            <w:pPr>
              <w:spacing w:before="120"/>
              <w:jc w:val="center"/>
            </w:pPr>
            <w:r w:rsidRPr="000E4463">
              <w:rPr>
                <w:noProof/>
                <w:lang w:eastAsia="en-GB"/>
              </w:rPr>
              <w:drawing>
                <wp:inline distT="0" distB="0" distL="0" distR="0" wp14:anchorId="1FDF9310" wp14:editId="5F199797">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E4463" w:rsidRDefault="00D96CC5" w:rsidP="001633FB">
            <w:pPr>
              <w:spacing w:before="120" w:line="420" w:lineRule="exact"/>
              <w:rPr>
                <w:b/>
                <w:sz w:val="40"/>
                <w:szCs w:val="40"/>
              </w:rPr>
            </w:pPr>
            <w:r w:rsidRPr="000E4463">
              <w:rPr>
                <w:b/>
                <w:sz w:val="40"/>
                <w:szCs w:val="40"/>
              </w:rPr>
              <w:t>Secretariat</w:t>
            </w:r>
          </w:p>
        </w:tc>
        <w:tc>
          <w:tcPr>
            <w:tcW w:w="2930" w:type="dxa"/>
            <w:tcBorders>
              <w:top w:val="single" w:sz="4" w:space="0" w:color="auto"/>
              <w:left w:val="nil"/>
              <w:bottom w:val="single" w:sz="12" w:space="0" w:color="auto"/>
              <w:right w:val="nil"/>
            </w:tcBorders>
          </w:tcPr>
          <w:p w:rsidR="003107FA" w:rsidRPr="000E4463" w:rsidRDefault="00EC578D" w:rsidP="00EC578D">
            <w:pPr>
              <w:spacing w:before="240" w:line="240" w:lineRule="exact"/>
            </w:pPr>
            <w:r w:rsidRPr="000E4463">
              <w:t>Distr.: General</w:t>
            </w:r>
          </w:p>
          <w:p w:rsidR="00EC578D" w:rsidRPr="000E4463" w:rsidRDefault="005666D5" w:rsidP="00EC578D">
            <w:pPr>
              <w:spacing w:line="240" w:lineRule="exact"/>
            </w:pPr>
            <w:r w:rsidRPr="000E4463">
              <w:t>2</w:t>
            </w:r>
            <w:r w:rsidR="00DB6B49" w:rsidRPr="000E4463">
              <w:t>7</w:t>
            </w:r>
            <w:r w:rsidR="00EC578D" w:rsidRPr="000E4463">
              <w:t xml:space="preserve"> July 2017</w:t>
            </w:r>
          </w:p>
          <w:p w:rsidR="00EC578D" w:rsidRPr="000E4463" w:rsidRDefault="00136A04" w:rsidP="000147F1">
            <w:pPr>
              <w:spacing w:before="120" w:line="240" w:lineRule="exact"/>
            </w:pPr>
            <w:bookmarkStart w:id="0" w:name="_GoBack"/>
            <w:bookmarkEnd w:id="0"/>
            <w:r w:rsidRPr="000E4463">
              <w:t>English</w:t>
            </w:r>
          </w:p>
          <w:p w:rsidR="00EC578D" w:rsidRPr="000E4463" w:rsidRDefault="00EC578D" w:rsidP="00EC578D">
            <w:pPr>
              <w:spacing w:line="240" w:lineRule="exact"/>
            </w:pPr>
            <w:r w:rsidRPr="000E4463">
              <w:t>Original: English</w:t>
            </w:r>
            <w:r w:rsidR="00DA0E2E" w:rsidRPr="000E4463">
              <w:t xml:space="preserve"> and French</w:t>
            </w:r>
          </w:p>
        </w:tc>
      </w:tr>
    </w:tbl>
    <w:p w:rsidR="00EC578D" w:rsidRPr="000E4463" w:rsidRDefault="00EC578D" w:rsidP="00EC578D">
      <w:pPr>
        <w:spacing w:before="120"/>
        <w:rPr>
          <w:b/>
          <w:sz w:val="24"/>
          <w:szCs w:val="24"/>
        </w:rPr>
      </w:pPr>
      <w:r w:rsidRPr="000E4463">
        <w:rPr>
          <w:b/>
          <w:sz w:val="24"/>
          <w:szCs w:val="24"/>
        </w:rPr>
        <w:t>Committee of Experts on the Transport of Dangerous Goods</w:t>
      </w:r>
      <w:r w:rsidRPr="000E4463">
        <w:rPr>
          <w:b/>
          <w:sz w:val="24"/>
          <w:szCs w:val="24"/>
        </w:rPr>
        <w:br/>
        <w:t>and on the Globally Harmonized System of Classification</w:t>
      </w:r>
      <w:r w:rsidRPr="000E4463">
        <w:rPr>
          <w:b/>
          <w:sz w:val="24"/>
          <w:szCs w:val="24"/>
        </w:rPr>
        <w:br/>
        <w:t>and Labelling of Chemicals</w:t>
      </w:r>
    </w:p>
    <w:p w:rsidR="009F0F06" w:rsidRPr="000E4463" w:rsidRDefault="00EC578D" w:rsidP="00A74BCC">
      <w:pPr>
        <w:spacing w:before="120"/>
      </w:pPr>
      <w:r w:rsidRPr="000E4463">
        <w:rPr>
          <w:b/>
        </w:rPr>
        <w:t>Sub-Committee of Experts on the Transport of Dangerous Goods</w:t>
      </w:r>
    </w:p>
    <w:p w:rsidR="00B372D4" w:rsidRPr="000E4463" w:rsidRDefault="00B372D4" w:rsidP="00B372D4">
      <w:pPr>
        <w:pStyle w:val="HChG"/>
        <w:spacing w:before="240" w:after="120"/>
      </w:pPr>
      <w:r w:rsidRPr="000E4463">
        <w:tab/>
      </w:r>
      <w:r w:rsidRPr="000E4463">
        <w:tab/>
        <w:t>Report of the Sub-Committee of Experts on the Transport of Dangerous Goods on its fifty-first session</w:t>
      </w:r>
    </w:p>
    <w:p w:rsidR="00B372D4" w:rsidRPr="000E4463" w:rsidRDefault="00B372D4" w:rsidP="00B372D4">
      <w:pPr>
        <w:pStyle w:val="H23G"/>
        <w:spacing w:before="120" w:after="240"/>
        <w:rPr>
          <w:b w:val="0"/>
        </w:rPr>
      </w:pPr>
      <w:r w:rsidRPr="000E4463">
        <w:tab/>
      </w:r>
      <w:r w:rsidRPr="000E4463">
        <w:tab/>
      </w:r>
      <w:proofErr w:type="gramStart"/>
      <w:r w:rsidRPr="000E4463">
        <w:rPr>
          <w:b w:val="0"/>
        </w:rPr>
        <w:t>held</w:t>
      </w:r>
      <w:proofErr w:type="gramEnd"/>
      <w:r w:rsidR="00A74BCC" w:rsidRPr="000E4463">
        <w:rPr>
          <w:b w:val="0"/>
        </w:rPr>
        <w:t xml:space="preserve"> in Geneva from 3 to </w:t>
      </w:r>
      <w:r w:rsidRPr="000E4463">
        <w:rPr>
          <w:b w:val="0"/>
        </w:rPr>
        <w:t>7 July 201</w:t>
      </w:r>
      <w:r w:rsidR="00144A79" w:rsidRPr="000E4463">
        <w:rPr>
          <w:b w:val="0"/>
        </w:rPr>
        <w:t>7</w:t>
      </w:r>
    </w:p>
    <w:p w:rsidR="00B372D4" w:rsidRPr="000E4463" w:rsidRDefault="00B372D4" w:rsidP="00B372D4">
      <w:pPr>
        <w:pStyle w:val="H23G"/>
      </w:pPr>
      <w:r w:rsidRPr="000E4463">
        <w:tab/>
      </w:r>
      <w:r w:rsidRPr="000E4463">
        <w:tab/>
        <w:t>Addendum</w:t>
      </w:r>
    </w:p>
    <w:p w:rsidR="00144A79" w:rsidRPr="000E4463" w:rsidRDefault="00144A79" w:rsidP="00144A79">
      <w:pPr>
        <w:spacing w:line="200" w:lineRule="atLeast"/>
        <w:rPr>
          <w:sz w:val="28"/>
        </w:rPr>
      </w:pPr>
      <w:r w:rsidRPr="000E4463">
        <w:rPr>
          <w:sz w:val="28"/>
        </w:rPr>
        <w:t>Table of contents</w:t>
      </w:r>
    </w:p>
    <w:p w:rsidR="00144A79" w:rsidRPr="000E4463" w:rsidRDefault="00144A79" w:rsidP="00144A79">
      <w:pPr>
        <w:spacing w:line="200" w:lineRule="atLeast"/>
        <w:rPr>
          <w:sz w:val="28"/>
        </w:rPr>
      </w:pPr>
    </w:p>
    <w:p w:rsidR="00144A79" w:rsidRPr="000E4463" w:rsidRDefault="00144A79" w:rsidP="00144A79">
      <w:pPr>
        <w:pStyle w:val="SingleTxtG"/>
        <w:spacing w:after="60"/>
        <w:ind w:left="0"/>
      </w:pPr>
      <w:r w:rsidRPr="000E4463">
        <w:t>Annexes</w:t>
      </w:r>
    </w:p>
    <w:p w:rsidR="00B372D4" w:rsidRPr="000E4463" w:rsidRDefault="00B372D4" w:rsidP="00B372D4">
      <w:pPr>
        <w:tabs>
          <w:tab w:val="right" w:pos="8929"/>
          <w:tab w:val="right" w:pos="9638"/>
        </w:tabs>
        <w:spacing w:after="120"/>
        <w:ind w:left="283"/>
      </w:pPr>
      <w:r w:rsidRPr="000E4463">
        <w:rPr>
          <w:i/>
          <w:sz w:val="18"/>
        </w:rPr>
        <w:tab/>
      </w:r>
      <w:r w:rsidRPr="000E4463">
        <w:rPr>
          <w:i/>
          <w:sz w:val="18"/>
        </w:rPr>
        <w:tab/>
        <w:t>Page</w:t>
      </w:r>
    </w:p>
    <w:p w:rsidR="00144A79" w:rsidRPr="000E4463" w:rsidRDefault="00144A79" w:rsidP="009B54A4">
      <w:pPr>
        <w:tabs>
          <w:tab w:val="right" w:pos="850"/>
          <w:tab w:val="left" w:pos="1559"/>
          <w:tab w:val="left" w:pos="1843"/>
          <w:tab w:val="left" w:leader="dot" w:pos="7654"/>
          <w:tab w:val="right" w:pos="8929"/>
          <w:tab w:val="right" w:pos="9638"/>
        </w:tabs>
        <w:spacing w:before="120" w:after="120"/>
        <w:ind w:left="850"/>
      </w:pPr>
      <w:r w:rsidRPr="000E4463">
        <w:t>I.</w:t>
      </w:r>
      <w:r w:rsidRPr="000E4463">
        <w:tab/>
        <w:t>Corrections to the twentieth revised edition of the Recommendations</w:t>
      </w:r>
      <w:r w:rsidRPr="000E4463">
        <w:br/>
      </w:r>
      <w:r w:rsidRPr="000E4463">
        <w:tab/>
        <w:t xml:space="preserve">on the Transport of Dangerous Goods, Model Regulations </w:t>
      </w:r>
      <w:r w:rsidRPr="000E4463">
        <w:br/>
      </w:r>
      <w:r w:rsidRPr="000E4463">
        <w:tab/>
        <w:t>(ST/SG/AC.10/1/Rev.20)</w:t>
      </w:r>
      <w:r w:rsidRPr="000E4463">
        <w:tab/>
      </w:r>
      <w:r w:rsidRPr="000E4463">
        <w:tab/>
      </w:r>
      <w:r w:rsidRPr="000E4463">
        <w:tab/>
      </w:r>
      <w:r w:rsidR="009B54A4" w:rsidRPr="000E4463">
        <w:t>2</w:t>
      </w:r>
    </w:p>
    <w:p w:rsidR="00EC578D" w:rsidRPr="000E4463" w:rsidRDefault="00EC578D" w:rsidP="000C511A">
      <w:pPr>
        <w:tabs>
          <w:tab w:val="right" w:pos="850"/>
          <w:tab w:val="left" w:pos="1559"/>
          <w:tab w:val="left" w:pos="1843"/>
          <w:tab w:val="left" w:leader="dot" w:pos="7654"/>
          <w:tab w:val="right" w:pos="8929"/>
          <w:tab w:val="right" w:pos="9638"/>
        </w:tabs>
        <w:spacing w:before="120" w:after="120"/>
        <w:ind w:left="1559" w:hanging="709"/>
      </w:pPr>
      <w:r w:rsidRPr="000E4463">
        <w:t>I</w:t>
      </w:r>
      <w:r w:rsidR="00144A79" w:rsidRPr="000E4463">
        <w:t>I</w:t>
      </w:r>
      <w:r w:rsidRPr="000E4463">
        <w:t>.</w:t>
      </w:r>
      <w:r w:rsidRPr="000E4463">
        <w:tab/>
        <w:t xml:space="preserve">Draft amendments to the </w:t>
      </w:r>
      <w:r w:rsidR="00FA31ED" w:rsidRPr="000E4463">
        <w:t xml:space="preserve">twentieth revised edition of the </w:t>
      </w:r>
      <w:r w:rsidRPr="000E4463">
        <w:br/>
      </w:r>
      <w:r w:rsidR="00FA31ED" w:rsidRPr="000E4463">
        <w:t xml:space="preserve">Recommendations on the </w:t>
      </w:r>
      <w:r w:rsidRPr="000E4463">
        <w:t xml:space="preserve">Transport of Dangerous Goods, </w:t>
      </w:r>
      <w:r w:rsidRPr="000E4463">
        <w:br/>
      </w:r>
      <w:r w:rsidR="00FA31ED" w:rsidRPr="000E4463">
        <w:t>Model Regulations (ST/SG/AC.10/1/Rev.20)</w:t>
      </w:r>
      <w:r w:rsidRPr="000E4463">
        <w:t xml:space="preserve"> </w:t>
      </w:r>
      <w:r w:rsidRPr="000E4463">
        <w:tab/>
      </w:r>
      <w:r w:rsidRPr="000E4463">
        <w:tab/>
      </w:r>
      <w:r w:rsidRPr="000E4463">
        <w:tab/>
      </w:r>
      <w:r w:rsidR="000C511A" w:rsidRPr="000E4463">
        <w:t>8</w:t>
      </w:r>
    </w:p>
    <w:p w:rsidR="00EC578D" w:rsidRPr="000E4463" w:rsidRDefault="00EC578D" w:rsidP="006D39C0">
      <w:pPr>
        <w:tabs>
          <w:tab w:val="right" w:pos="850"/>
          <w:tab w:val="left" w:pos="1559"/>
          <w:tab w:val="left" w:pos="1843"/>
          <w:tab w:val="left" w:leader="dot" w:pos="7654"/>
          <w:tab w:val="right" w:pos="8929"/>
          <w:tab w:val="right" w:pos="9638"/>
        </w:tabs>
        <w:spacing w:before="120" w:after="120"/>
        <w:ind w:left="1135" w:hanging="285"/>
      </w:pPr>
      <w:r w:rsidRPr="000E4463">
        <w:t>II</w:t>
      </w:r>
      <w:r w:rsidR="00144A79" w:rsidRPr="000E4463">
        <w:t>I</w:t>
      </w:r>
      <w:r w:rsidRPr="000E4463">
        <w:t>.</w:t>
      </w:r>
      <w:r w:rsidR="00C80BE1" w:rsidRPr="000E4463">
        <w:tab/>
      </w:r>
      <w:r w:rsidRPr="000E4463">
        <w:tab/>
      </w:r>
      <w:r w:rsidR="00FC5F9B" w:rsidRPr="000E4463">
        <w:t>Draft amendments</w:t>
      </w:r>
      <w:r w:rsidRPr="000E4463">
        <w:t xml:space="preserve"> to the sixth revised edition of the Recommendations</w:t>
      </w:r>
      <w:r w:rsidRPr="000E4463">
        <w:br/>
      </w:r>
      <w:r w:rsidRPr="000E4463">
        <w:tab/>
        <w:t>on the Transport of Dangerous Goods, Manual of Tests and Criteria</w:t>
      </w:r>
      <w:r w:rsidRPr="000E4463">
        <w:br/>
      </w:r>
      <w:r w:rsidRPr="000E4463">
        <w:tab/>
        <w:t>(ST/SG/AC.10/11/Rev.6)</w:t>
      </w:r>
      <w:r w:rsidR="009B4A1C" w:rsidRPr="000E4463">
        <w:t xml:space="preserve"> (as amended in accordance with </w:t>
      </w:r>
      <w:r w:rsidR="009B4A1C" w:rsidRPr="000E4463">
        <w:br/>
      </w:r>
      <w:r w:rsidR="009B4A1C" w:rsidRPr="000E4463">
        <w:tab/>
        <w:t>ST/SG/AC.10/44/Add.2)</w:t>
      </w:r>
      <w:r w:rsidRPr="000E4463">
        <w:tab/>
      </w:r>
      <w:r w:rsidRPr="000E4463">
        <w:tab/>
      </w:r>
      <w:r w:rsidRPr="000E4463">
        <w:tab/>
      </w:r>
      <w:r w:rsidR="000C511A" w:rsidRPr="000E4463">
        <w:t>14</w:t>
      </w:r>
    </w:p>
    <w:p w:rsidR="00EC578D" w:rsidRPr="000E4463" w:rsidRDefault="00EC578D" w:rsidP="009F0F06"/>
    <w:p w:rsidR="00EC578D" w:rsidRPr="000E4463" w:rsidRDefault="00EC578D">
      <w:pPr>
        <w:suppressAutoHyphens w:val="0"/>
        <w:spacing w:line="240" w:lineRule="auto"/>
      </w:pPr>
      <w:r w:rsidRPr="000E4463">
        <w:br w:type="page"/>
      </w:r>
    </w:p>
    <w:p w:rsidR="00144A79" w:rsidRPr="000E4463" w:rsidRDefault="00144A79" w:rsidP="00144A79">
      <w:pPr>
        <w:pStyle w:val="HChG"/>
      </w:pPr>
      <w:r w:rsidRPr="000E4463">
        <w:lastRenderedPageBreak/>
        <w:t>Annex I</w:t>
      </w:r>
      <w:r w:rsidRPr="000E4463">
        <w:tab/>
      </w:r>
    </w:p>
    <w:p w:rsidR="00144A79" w:rsidRPr="000E4463" w:rsidRDefault="00144A79" w:rsidP="00144A79">
      <w:pPr>
        <w:pStyle w:val="HChG"/>
      </w:pPr>
      <w:r w:rsidRPr="000E4463">
        <w:tab/>
      </w:r>
      <w:r w:rsidRPr="000E4463">
        <w:tab/>
        <w:t>Corrections to the twentieth revised edition of the Recommendations on the Transport of Dangerous Goods, Model Regulations (ST/SG/AC.10/1/Rev.20)</w:t>
      </w:r>
    </w:p>
    <w:p w:rsidR="00144A79" w:rsidRPr="000E4463" w:rsidRDefault="00F66015" w:rsidP="00F66015">
      <w:pPr>
        <w:pStyle w:val="H23G"/>
      </w:pPr>
      <w:r w:rsidRPr="000E4463">
        <w:tab/>
      </w:r>
      <w:r w:rsidRPr="000E4463">
        <w:tab/>
      </w:r>
      <w:r w:rsidR="00144A79" w:rsidRPr="000E4463">
        <w:t>Chapter 1.4, 1.4.3.2.1, in the Note, last sentence</w:t>
      </w:r>
    </w:p>
    <w:p w:rsidR="00144A79" w:rsidRPr="000E4463" w:rsidRDefault="00144A79" w:rsidP="00144A79">
      <w:pPr>
        <w:pStyle w:val="SingleTxtG"/>
        <w:rPr>
          <w:iCs/>
        </w:rPr>
      </w:pPr>
      <w:r w:rsidRPr="000E4463">
        <w:rPr>
          <w:i/>
        </w:rPr>
        <w:t>For</w:t>
      </w:r>
      <w:r w:rsidRPr="000E4463">
        <w:t xml:space="preserve"> markings</w:t>
      </w:r>
      <w:r w:rsidRPr="000E4463">
        <w:rPr>
          <w:i/>
        </w:rPr>
        <w:t xml:space="preserve"> read </w:t>
      </w:r>
      <w:r w:rsidRPr="000E4463">
        <w:rPr>
          <w:iCs/>
        </w:rPr>
        <w:t>marks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2.0, 2.0.5, heading</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rPr>
          <w:b/>
        </w:rPr>
      </w:pPr>
      <w:r w:rsidRPr="000E4463">
        <w:rPr>
          <w:b/>
        </w:rPr>
        <w:t>2.0.5</w:t>
      </w:r>
      <w:r w:rsidRPr="000E4463">
        <w:rPr>
          <w:b/>
        </w:rPr>
        <w:tab/>
        <w:t>Classification of articles as articles containing dangerous goods, N.O.S.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2.0, 2.0.5.1, first sentence</w:t>
      </w:r>
    </w:p>
    <w:p w:rsidR="00144A79" w:rsidRPr="000E4463" w:rsidRDefault="00144A79" w:rsidP="00144A79">
      <w:pPr>
        <w:pStyle w:val="SingleTxtG"/>
        <w:rPr>
          <w:iCs/>
        </w:rPr>
      </w:pPr>
      <w:r w:rsidRPr="000E4463">
        <w:rPr>
          <w:i/>
        </w:rPr>
        <w:t>For</w:t>
      </w:r>
      <w:r w:rsidRPr="000E4463">
        <w:t xml:space="preserve"> may be transported</w:t>
      </w:r>
      <w:r w:rsidRPr="000E4463">
        <w:rPr>
          <w:i/>
        </w:rPr>
        <w:t xml:space="preserve"> read </w:t>
      </w:r>
      <w:r w:rsidRPr="000E4463">
        <w:rPr>
          <w:iCs/>
        </w:rPr>
        <w:t>may be classified</w:t>
      </w:r>
    </w:p>
    <w:p w:rsidR="00144A79" w:rsidRPr="000E4463" w:rsidRDefault="00144A79" w:rsidP="00144A79">
      <w:pPr>
        <w:pStyle w:val="SingleTxtG"/>
        <w:rPr>
          <w:i/>
        </w:rPr>
      </w:pPr>
      <w:r w:rsidRPr="000E4463">
        <w:rPr>
          <w:i/>
        </w:rPr>
        <w:t>(Reference document: informal document INF.18)</w:t>
      </w:r>
    </w:p>
    <w:p w:rsidR="00144A79" w:rsidRPr="000E4463" w:rsidRDefault="00F66015" w:rsidP="00F66015">
      <w:pPr>
        <w:pStyle w:val="H23G"/>
      </w:pPr>
      <w:r w:rsidRPr="000E4463">
        <w:tab/>
      </w:r>
      <w:r w:rsidRPr="000E4463">
        <w:tab/>
      </w:r>
      <w:r w:rsidRPr="000E4463">
        <w:tab/>
      </w:r>
      <w:r w:rsidR="00144A79" w:rsidRPr="000E4463">
        <w:t>Chapter 2.0, 2.0.5.6</w:t>
      </w:r>
    </w:p>
    <w:p w:rsidR="00F66015" w:rsidRPr="000E4463" w:rsidRDefault="00F66015" w:rsidP="00F66015">
      <w:pPr>
        <w:pStyle w:val="SingleTxtG"/>
        <w:rPr>
          <w:i/>
        </w:rPr>
      </w:pPr>
      <w:r w:rsidRPr="000E4463">
        <w:t>For the existing text,</w:t>
      </w:r>
      <w:r w:rsidRPr="000E4463">
        <w:rPr>
          <w:i/>
        </w:rPr>
        <w:t xml:space="preserve"> substitute</w:t>
      </w:r>
    </w:p>
    <w:p w:rsidR="00144A79" w:rsidRPr="000E4463" w:rsidRDefault="00144A79" w:rsidP="00144A79">
      <w:pPr>
        <w:pStyle w:val="SingleTxtG"/>
      </w:pPr>
      <w:r w:rsidRPr="000E4463">
        <w:t>2.0.5.6</w:t>
      </w:r>
      <w:r w:rsidRPr="000E4463">
        <w:tab/>
      </w:r>
      <w:r w:rsidRPr="000E4463">
        <w:tab/>
        <w:t xml:space="preserve">Subsidiary hazards shall be representative of the primary hazard posed by the other dangerous goods contained within the article. When only one </w:t>
      </w:r>
      <w:r w:rsidR="00DB6B49" w:rsidRPr="000E4463">
        <w:t xml:space="preserve">item of </w:t>
      </w:r>
      <w:r w:rsidRPr="000E4463">
        <w:t>dangerous good</w:t>
      </w:r>
      <w:r w:rsidR="00DB6B49" w:rsidRPr="000E4463">
        <w:t>s</w:t>
      </w:r>
      <w:r w:rsidRPr="000E4463">
        <w:t xml:space="preserve"> is present in the article, the subsidiary hazard(s), if any, shall be the subsidiary hazard(s) identified in column (4) of the Dangerous Goods List. If the article contains more than one </w:t>
      </w:r>
      <w:r w:rsidR="00DB6B49" w:rsidRPr="000E4463">
        <w:t xml:space="preserve">item of </w:t>
      </w:r>
      <w:r w:rsidRPr="000E4463">
        <w:t>dangerous good</w:t>
      </w:r>
      <w:r w:rsidR="00DB6B49" w:rsidRPr="000E4463">
        <w:t>s</w:t>
      </w:r>
      <w:r w:rsidRPr="000E4463">
        <w:t xml:space="preserve"> and these could react dangerously with one another during transport, each of the dangerous goods shall be enclosed separately (see 4.1.1.6).</w:t>
      </w:r>
    </w:p>
    <w:p w:rsidR="00144A79" w:rsidRPr="000E4463" w:rsidRDefault="00144A79" w:rsidP="00144A79">
      <w:pPr>
        <w:pStyle w:val="SingleTxtG"/>
        <w:rPr>
          <w:i/>
        </w:rPr>
      </w:pPr>
      <w:r w:rsidRPr="000E4463">
        <w:rPr>
          <w:i/>
        </w:rPr>
        <w:t>(Reference document: informal document INF.37)</w:t>
      </w:r>
    </w:p>
    <w:p w:rsidR="00144A79" w:rsidRPr="000E4463" w:rsidRDefault="00F66015" w:rsidP="00F66015">
      <w:pPr>
        <w:pStyle w:val="H23G"/>
      </w:pPr>
      <w:r w:rsidRPr="000E4463">
        <w:tab/>
      </w:r>
      <w:r w:rsidRPr="000E4463">
        <w:tab/>
      </w:r>
      <w:r w:rsidR="00144A79" w:rsidRPr="000E4463">
        <w:t>Chapter 2.1, 2.1.3.5.5, Note 2</w:t>
      </w:r>
    </w:p>
    <w:p w:rsidR="00144A79" w:rsidRPr="000E4463" w:rsidRDefault="00144A79" w:rsidP="00144A79">
      <w:pPr>
        <w:pStyle w:val="SingleTxtG"/>
      </w:pPr>
      <w:r w:rsidRPr="000E4463">
        <w:rPr>
          <w:i/>
        </w:rPr>
        <w:t xml:space="preserve">For </w:t>
      </w:r>
      <w:r w:rsidRPr="000E4463">
        <w:t xml:space="preserve">firework </w:t>
      </w:r>
      <w:r w:rsidRPr="000E4463">
        <w:rPr>
          <w:i/>
        </w:rPr>
        <w:t xml:space="preserve">read </w:t>
      </w:r>
      <w:r w:rsidRPr="000E4463">
        <w:t>fireworks</w:t>
      </w:r>
    </w:p>
    <w:p w:rsidR="00144A79" w:rsidRPr="000E4463" w:rsidRDefault="00144A79" w:rsidP="00144A79">
      <w:pPr>
        <w:pStyle w:val="SingleTxtG"/>
        <w:rPr>
          <w:i/>
        </w:rPr>
      </w:pPr>
      <w:r w:rsidRPr="000E4463">
        <w:rPr>
          <w:i/>
        </w:rPr>
        <w:t>(Reference document: informal document INF.37)</w:t>
      </w:r>
    </w:p>
    <w:p w:rsidR="00144A79" w:rsidRPr="000E4463" w:rsidRDefault="00144A79" w:rsidP="00144A79">
      <w:pPr>
        <w:pStyle w:val="H23G"/>
      </w:pPr>
      <w:r w:rsidRPr="000E4463">
        <w:tab/>
      </w:r>
      <w:r w:rsidRPr="000E4463">
        <w:tab/>
        <w:t>Chapter 2.8, 2.8.4.3.5</w:t>
      </w:r>
    </w:p>
    <w:p w:rsidR="00144A79" w:rsidRPr="000E4463" w:rsidRDefault="00144A79" w:rsidP="00144A79">
      <w:pPr>
        <w:pStyle w:val="SingleTxtG"/>
        <w:rPr>
          <w:i/>
        </w:rPr>
      </w:pPr>
      <w:r w:rsidRPr="000E4463">
        <w:rPr>
          <w:i/>
        </w:rPr>
        <w:t xml:space="preserve">For  </w:t>
      </w:r>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w:p>
    <w:p w:rsidR="00144A79" w:rsidRPr="000E4463" w:rsidRDefault="00144A79" w:rsidP="00144A79">
      <w:pPr>
        <w:pStyle w:val="SingleTxtG"/>
        <w:rPr>
          <w:i/>
        </w:rPr>
      </w:pPr>
      <w:proofErr w:type="gramStart"/>
      <w:r w:rsidRPr="000E4463">
        <w:rPr>
          <w:i/>
        </w:rPr>
        <w:t>read</w:t>
      </w:r>
      <w:proofErr w:type="gramEnd"/>
      <w:r w:rsidRPr="000E4463">
        <w:rPr>
          <w:i/>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w:p>
    <w:p w:rsidR="00144A79" w:rsidRPr="000E4463" w:rsidRDefault="00144A79" w:rsidP="00144A79">
      <w:pPr>
        <w:pStyle w:val="SingleTxtG"/>
        <w:rPr>
          <w:vertAlign w:val="subscript"/>
        </w:rPr>
      </w:pPr>
      <w:r w:rsidRPr="000E4463">
        <w:rPr>
          <w:i/>
        </w:rPr>
        <w:t xml:space="preserve">For </w:t>
      </w:r>
      <w:proofErr w:type="spellStart"/>
      <w:r w:rsidRPr="000E4463">
        <w:t>PGxi</w:t>
      </w:r>
      <w:proofErr w:type="spellEnd"/>
      <w:r w:rsidRPr="000E4463">
        <w:t xml:space="preserve"> </w:t>
      </w:r>
      <w:r w:rsidRPr="000E4463">
        <w:rPr>
          <w:i/>
        </w:rPr>
        <w:t>read</w:t>
      </w:r>
      <w:r w:rsidRPr="000E4463">
        <w:t xml:space="preserve"> </w:t>
      </w:r>
      <w:proofErr w:type="spellStart"/>
      <w:r w:rsidRPr="000E4463">
        <w:t>PGx</w:t>
      </w:r>
      <w:r w:rsidRPr="000E4463">
        <w:rPr>
          <w:vertAlign w:val="subscript"/>
        </w:rPr>
        <w:t>i</w:t>
      </w:r>
      <w:proofErr w:type="spellEnd"/>
    </w:p>
    <w:p w:rsidR="00144A79" w:rsidRPr="000E4463" w:rsidRDefault="00144A79" w:rsidP="00144A79">
      <w:pPr>
        <w:pStyle w:val="SingleTxtG"/>
        <w:rPr>
          <w:vertAlign w:val="subscript"/>
        </w:rPr>
      </w:pPr>
      <w:r w:rsidRPr="000E4463">
        <w:rPr>
          <w:i/>
        </w:rPr>
        <w:t xml:space="preserve">For </w:t>
      </w:r>
      <w:proofErr w:type="spellStart"/>
      <w:r w:rsidRPr="000E4463">
        <w:t>SCLi</w:t>
      </w:r>
      <w:proofErr w:type="spellEnd"/>
      <w:r w:rsidRPr="000E4463">
        <w:rPr>
          <w:i/>
        </w:rPr>
        <w:t xml:space="preserve"> read </w:t>
      </w:r>
      <w:proofErr w:type="spellStart"/>
      <w:r w:rsidRPr="000E4463">
        <w:t>SCL</w:t>
      </w:r>
      <w:r w:rsidRPr="000E4463">
        <w:rPr>
          <w:vertAlign w:val="subscript"/>
        </w:rPr>
        <w:t>i</w:t>
      </w:r>
      <w:proofErr w:type="spellEnd"/>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lastRenderedPageBreak/>
        <w:tab/>
      </w:r>
      <w:r w:rsidRPr="000E4463">
        <w:tab/>
        <w:t>Chapter 3.2, Dangerous goods list, for UN Nos. 3090, 3091, 3480 and 3481, in column (6)</w:t>
      </w:r>
    </w:p>
    <w:p w:rsidR="00144A79" w:rsidRPr="000E4463" w:rsidRDefault="00144A79" w:rsidP="00144A79">
      <w:pPr>
        <w:pStyle w:val="SingleTxtG"/>
      </w:pPr>
      <w:r w:rsidRPr="000E4463">
        <w:rPr>
          <w:i/>
        </w:rPr>
        <w:t xml:space="preserve">Insert </w:t>
      </w:r>
      <w:r w:rsidRPr="000E4463">
        <w:t>P911</w:t>
      </w:r>
    </w:p>
    <w:p w:rsidR="00144A79" w:rsidRPr="000E4463" w:rsidRDefault="00144A79" w:rsidP="00144A79">
      <w:pPr>
        <w:pStyle w:val="SingleTxtG"/>
      </w:pPr>
      <w:r w:rsidRPr="000E4463">
        <w:rPr>
          <w:i/>
        </w:rPr>
        <w:t xml:space="preserve">Insert </w:t>
      </w:r>
      <w:r w:rsidRPr="000E4463">
        <w:t>LP905 LP906</w:t>
      </w:r>
    </w:p>
    <w:p w:rsidR="00144A79" w:rsidRPr="000E4463" w:rsidRDefault="00144A79" w:rsidP="00144A79">
      <w:pPr>
        <w:pStyle w:val="SingleTxtG"/>
        <w:rPr>
          <w:i/>
        </w:rPr>
      </w:pPr>
      <w:r w:rsidRPr="000E4463">
        <w:rPr>
          <w:i/>
        </w:rPr>
        <w:t>(Reference document: informal document INF.18)</w:t>
      </w:r>
    </w:p>
    <w:p w:rsidR="00144A79" w:rsidRPr="000E4463" w:rsidRDefault="00F66015" w:rsidP="00F66015">
      <w:pPr>
        <w:pStyle w:val="H23G"/>
      </w:pPr>
      <w:r w:rsidRPr="000E4463">
        <w:tab/>
      </w:r>
      <w:r w:rsidRPr="000E4463">
        <w:tab/>
      </w:r>
      <w:r w:rsidR="00144A79" w:rsidRPr="000E4463">
        <w:t>Chapter 3.3, special provision 188 (</w:t>
      </w:r>
      <w:r w:rsidRPr="000E4463">
        <w:t>c</w:t>
      </w:r>
      <w:r w:rsidR="00144A79" w:rsidRPr="000E4463">
        <w:t>)</w:t>
      </w:r>
    </w:p>
    <w:p w:rsidR="00144A79" w:rsidRPr="000E4463" w:rsidRDefault="00144A79" w:rsidP="00144A79">
      <w:pPr>
        <w:pStyle w:val="SingleTxtG"/>
      </w:pPr>
      <w:r w:rsidRPr="000E4463">
        <w:rPr>
          <w:i/>
        </w:rPr>
        <w:t>For</w:t>
      </w:r>
      <w:r w:rsidRPr="000E4463">
        <w:t xml:space="preserve"> 9.2.4 (a) and (e) </w:t>
      </w:r>
      <w:r w:rsidRPr="000E4463">
        <w:rPr>
          <w:i/>
        </w:rPr>
        <w:t>read</w:t>
      </w:r>
      <w:r w:rsidR="00F66015" w:rsidRPr="000E4463">
        <w:t xml:space="preserve"> 2.9.4 (a), (</w:t>
      </w:r>
      <w:r w:rsidRPr="000E4463">
        <w:t>e), (f) if applicable and (g)</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3.3, special provision 301, first paragraph, last sentence</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pPr>
      <w:r w:rsidRPr="000E4463">
        <w:t>When it is required to ensure liquid dangerous goods remain in their intended orientation, orientation arrows shall be displayed on at least two opposite vertical sides with the arrows pointing in the correct direction in accordance with 5.2.1.7.1.</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3.3, special provision 388, in the second, third and seventh paragraphs</w:t>
      </w:r>
    </w:p>
    <w:p w:rsidR="00144A79" w:rsidRPr="000E4463" w:rsidRDefault="00144A79" w:rsidP="00144A79">
      <w:pPr>
        <w:pStyle w:val="SingleTxtG"/>
      </w:pPr>
      <w:r w:rsidRPr="000E4463">
        <w:rPr>
          <w:i/>
        </w:rPr>
        <w:t xml:space="preserve">For </w:t>
      </w:r>
      <w:r w:rsidRPr="000E4463">
        <w:t xml:space="preserve">consigned under the entries </w:t>
      </w:r>
      <w:r w:rsidRPr="000E4463">
        <w:rPr>
          <w:i/>
        </w:rPr>
        <w:t xml:space="preserve">read </w:t>
      </w:r>
      <w:r w:rsidRPr="000E4463">
        <w:t>assigned to the entries</w:t>
      </w:r>
    </w:p>
    <w:p w:rsidR="00144A79" w:rsidRPr="000E4463" w:rsidRDefault="00144A79" w:rsidP="00144A79">
      <w:pPr>
        <w:pStyle w:val="SingleTxtG"/>
        <w:rPr>
          <w:i/>
        </w:rPr>
      </w:pPr>
      <w:r w:rsidRPr="000E4463">
        <w:rPr>
          <w:i/>
        </w:rPr>
        <w:t>(Reference document: informal document INF.18)</w:t>
      </w:r>
    </w:p>
    <w:p w:rsidR="00144A79" w:rsidRPr="000E4463" w:rsidRDefault="00F66015" w:rsidP="00F66015">
      <w:pPr>
        <w:pStyle w:val="H23G"/>
      </w:pPr>
      <w:r w:rsidRPr="000E4463">
        <w:tab/>
      </w:r>
      <w:r w:rsidRPr="000E4463">
        <w:tab/>
      </w:r>
      <w:r w:rsidR="00144A79" w:rsidRPr="000E4463">
        <w:t xml:space="preserve">Chapter 3.3, special provision 388, fourth paragraph </w:t>
      </w:r>
    </w:p>
    <w:p w:rsidR="00144A79" w:rsidRPr="000E4463" w:rsidRDefault="00144A79" w:rsidP="00144A79">
      <w:pPr>
        <w:ind w:left="567" w:firstLine="567"/>
      </w:pPr>
      <w:r w:rsidRPr="000E4463">
        <w:t>Not applicable to English</w:t>
      </w:r>
    </w:p>
    <w:p w:rsidR="00144A79" w:rsidRPr="000E4463" w:rsidRDefault="00144A79" w:rsidP="00144A79">
      <w:pPr>
        <w:pStyle w:val="SingleTxtG"/>
        <w:rPr>
          <w:i/>
        </w:rPr>
      </w:pPr>
      <w:r w:rsidRPr="000E4463">
        <w:rPr>
          <w:i/>
        </w:rPr>
        <w:t>(Reference document: informal document INF.18)</w:t>
      </w:r>
    </w:p>
    <w:p w:rsidR="00144A79" w:rsidRPr="000E4463" w:rsidRDefault="00F66015" w:rsidP="00F66015">
      <w:pPr>
        <w:pStyle w:val="H23G"/>
      </w:pPr>
      <w:r w:rsidRPr="000E4463">
        <w:tab/>
      </w:r>
      <w:r w:rsidRPr="000E4463">
        <w:tab/>
      </w:r>
      <w:r w:rsidR="00144A79" w:rsidRPr="000E4463">
        <w:t>Chapter 3.3, special provision 389, first paragraph</w:t>
      </w:r>
    </w:p>
    <w:p w:rsidR="00144A79" w:rsidRPr="000E4463" w:rsidRDefault="00144A79" w:rsidP="00144A79">
      <w:pPr>
        <w:pStyle w:val="SingleTxtG"/>
        <w:rPr>
          <w:i/>
        </w:rPr>
      </w:pPr>
      <w:r w:rsidRPr="000E4463">
        <w:rPr>
          <w:i/>
          <w:iCs/>
        </w:rPr>
        <w:t>For</w:t>
      </w:r>
      <w:r w:rsidRPr="000E4463">
        <w:t xml:space="preserve"> 2.9.4 (a) to (e) </w:t>
      </w:r>
      <w:r w:rsidRPr="000E4463">
        <w:rPr>
          <w:i/>
          <w:iCs/>
        </w:rPr>
        <w:t>read</w:t>
      </w:r>
      <w:r w:rsidRPr="000E4463">
        <w:t xml:space="preserve"> 2.9.4 (a) to (g)</w:t>
      </w:r>
    </w:p>
    <w:p w:rsidR="00144A79" w:rsidRPr="000E4463" w:rsidRDefault="00144A79" w:rsidP="00144A79">
      <w:pPr>
        <w:pStyle w:val="SingleTxtG"/>
        <w:rPr>
          <w:i/>
        </w:rPr>
      </w:pPr>
      <w:r w:rsidRPr="000E4463">
        <w:rPr>
          <w:i/>
        </w:rPr>
        <w:t>(Reference document: informal document INF.37)</w:t>
      </w:r>
    </w:p>
    <w:p w:rsidR="00144A79" w:rsidRPr="000E4463" w:rsidRDefault="00144A79" w:rsidP="00144A79">
      <w:pPr>
        <w:pStyle w:val="H23G"/>
      </w:pPr>
      <w:r w:rsidRPr="000E4463">
        <w:tab/>
      </w:r>
      <w:r w:rsidRPr="000E4463">
        <w:tab/>
        <w:t>Chapter 3.3, special provision 392, in the table, for ECE Regulation No. 110, in the second column</w:t>
      </w:r>
    </w:p>
    <w:p w:rsidR="00144A79" w:rsidRPr="000E4463" w:rsidRDefault="00144A79" w:rsidP="00144A79">
      <w:pPr>
        <w:pStyle w:val="SingleTxtG"/>
        <w:rPr>
          <w:i/>
        </w:rPr>
      </w:pPr>
      <w:r w:rsidRPr="000E4463">
        <w:rPr>
          <w:iCs/>
        </w:rPr>
        <w:t>For</w:t>
      </w:r>
      <w:r w:rsidRPr="000E4463">
        <w:t xml:space="preserve"> the existing text,</w:t>
      </w:r>
      <w:r w:rsidRPr="000E4463">
        <w:rPr>
          <w:i/>
        </w:rPr>
        <w:t xml:space="preserve"> substitute </w:t>
      </w:r>
    </w:p>
    <w:p w:rsidR="00144A79" w:rsidRPr="000E4463" w:rsidRDefault="00144A79" w:rsidP="00144A79">
      <w:pPr>
        <w:pStyle w:val="SingleTxtG"/>
        <w:rPr>
          <w:lang w:eastAsia="en-GB" w:bidi="en-GB"/>
        </w:rPr>
      </w:pPr>
      <w:r w:rsidRPr="000E4463">
        <w:rPr>
          <w:lang w:eastAsia="en-GB" w:bidi="en-GB"/>
        </w:rPr>
        <w:t>Uniform provisions concerning the approval of:</w:t>
      </w:r>
    </w:p>
    <w:p w:rsidR="00144A79" w:rsidRPr="000E4463" w:rsidRDefault="00144A79" w:rsidP="00144A79">
      <w:pPr>
        <w:pStyle w:val="SingleTxtG"/>
        <w:rPr>
          <w:lang w:eastAsia="en-GB" w:bidi="en-GB"/>
        </w:rPr>
      </w:pPr>
      <w:r w:rsidRPr="000E4463">
        <w:rPr>
          <w:lang w:eastAsia="en-GB" w:bidi="en-GB"/>
        </w:rPr>
        <w:t>I.</w:t>
      </w:r>
      <w:r w:rsidRPr="000E4463">
        <w:rPr>
          <w:lang w:eastAsia="en-GB" w:bidi="en-GB"/>
        </w:rPr>
        <w:tab/>
        <w:t>Specific components of motor vehicles using compressed natural gas (CNG) and/or liquefied natural gas (LNG) in their propulsion system</w:t>
      </w:r>
    </w:p>
    <w:p w:rsidR="00144A79" w:rsidRPr="000E4463" w:rsidRDefault="00144A79" w:rsidP="00144A79">
      <w:pPr>
        <w:pStyle w:val="SingleTxtG"/>
        <w:rPr>
          <w:lang w:eastAsia="en-GB" w:bidi="en-GB"/>
        </w:rPr>
      </w:pPr>
      <w:r w:rsidRPr="000E4463">
        <w:rPr>
          <w:lang w:eastAsia="en-GB" w:bidi="en-GB"/>
        </w:rPr>
        <w:t>II.</w:t>
      </w:r>
      <w:r w:rsidRPr="000E4463">
        <w:rPr>
          <w:lang w:eastAsia="en-GB" w:bidi="en-GB"/>
        </w:rPr>
        <w:tab/>
        <w:t>Vehicles with regard to the installation of specific components of an approved type for the use of compressed natural gas (CNG) and/or liquefied natural gas (LNG) in their propulsion system</w:t>
      </w:r>
    </w:p>
    <w:p w:rsidR="00144A79" w:rsidRPr="000E4463" w:rsidRDefault="00144A79" w:rsidP="00144A79">
      <w:pPr>
        <w:pStyle w:val="SingleTxtG"/>
        <w:rPr>
          <w:i/>
        </w:rPr>
      </w:pPr>
      <w:r w:rsidRPr="000E4463">
        <w:rPr>
          <w:i/>
        </w:rPr>
        <w:t>(Reference document: informal document INF.18)</w:t>
      </w:r>
    </w:p>
    <w:p w:rsidR="00144A79" w:rsidRPr="000E4463" w:rsidRDefault="00F66015" w:rsidP="00F66015">
      <w:pPr>
        <w:pStyle w:val="H23G"/>
        <w:rPr>
          <w:lang w:eastAsia="en-GB" w:bidi="en-GB"/>
        </w:rPr>
      </w:pPr>
      <w:r w:rsidRPr="000E4463">
        <w:rPr>
          <w:lang w:eastAsia="en-GB" w:bidi="en-GB"/>
        </w:rPr>
        <w:tab/>
      </w:r>
      <w:r w:rsidRPr="000E4463">
        <w:rPr>
          <w:lang w:eastAsia="en-GB" w:bidi="en-GB"/>
        </w:rPr>
        <w:tab/>
      </w:r>
      <w:r w:rsidR="00144A79" w:rsidRPr="000E4463">
        <w:rPr>
          <w:lang w:eastAsia="en-GB" w:bidi="en-GB"/>
        </w:rPr>
        <w:t>Chapter 4.1, 4.1.4.1, packing instruction P200, (3) (a), (3) (b), (3) (b) (</w:t>
      </w:r>
      <w:proofErr w:type="spellStart"/>
      <w:r w:rsidR="00144A79" w:rsidRPr="000E4463">
        <w:rPr>
          <w:lang w:eastAsia="en-GB" w:bidi="en-GB"/>
        </w:rPr>
        <w:t>i</w:t>
      </w:r>
      <w:proofErr w:type="spellEnd"/>
      <w:r w:rsidR="00144A79" w:rsidRPr="000E4463">
        <w:rPr>
          <w:lang w:eastAsia="en-GB" w:bidi="en-GB"/>
        </w:rPr>
        <w:t>) and (3) (d)</w:t>
      </w:r>
    </w:p>
    <w:p w:rsidR="00144A79" w:rsidRPr="000E4463" w:rsidRDefault="00144A79" w:rsidP="00144A79">
      <w:pPr>
        <w:pStyle w:val="SingleTxtG"/>
        <w:rPr>
          <w:lang w:eastAsia="en-GB" w:bidi="en-GB"/>
        </w:rPr>
      </w:pPr>
      <w:r w:rsidRPr="000E4463">
        <w:rPr>
          <w:i/>
          <w:iCs/>
          <w:lang w:eastAsia="en-GB" w:bidi="en-GB"/>
        </w:rPr>
        <w:t>For</w:t>
      </w:r>
      <w:r w:rsidRPr="000E4463">
        <w:rPr>
          <w:lang w:eastAsia="en-GB" w:bidi="en-GB"/>
        </w:rPr>
        <w:t xml:space="preserve"> (4) </w:t>
      </w:r>
      <w:r w:rsidRPr="000E4463">
        <w:rPr>
          <w:i/>
          <w:iCs/>
          <w:lang w:eastAsia="en-GB" w:bidi="en-GB"/>
        </w:rPr>
        <w:t>read</w:t>
      </w:r>
      <w:r w:rsidRPr="000E4463">
        <w:rPr>
          <w:lang w:eastAsia="en-GB" w:bidi="en-GB"/>
        </w:rPr>
        <w:t xml:space="preserve"> (5)</w:t>
      </w:r>
    </w:p>
    <w:p w:rsidR="00144A79" w:rsidRPr="000E4463" w:rsidRDefault="00144A79" w:rsidP="00144A79">
      <w:pPr>
        <w:pStyle w:val="SingleTxtG"/>
        <w:rPr>
          <w:i/>
        </w:rPr>
      </w:pPr>
      <w:r w:rsidRPr="000E4463">
        <w:rPr>
          <w:i/>
        </w:rPr>
        <w:t>(Reference document: informal document INF.37)</w:t>
      </w:r>
    </w:p>
    <w:p w:rsidR="00144A79" w:rsidRPr="000E4463" w:rsidRDefault="00144A79" w:rsidP="00144A79">
      <w:pPr>
        <w:pStyle w:val="H23G"/>
      </w:pPr>
      <w:r w:rsidRPr="000E4463">
        <w:lastRenderedPageBreak/>
        <w:tab/>
      </w:r>
      <w:r w:rsidRPr="000E4463">
        <w:tab/>
      </w:r>
      <w:proofErr w:type="gramStart"/>
      <w:r w:rsidRPr="000E4463">
        <w:t>Chapter 4.1, 4.1.4.1, P520, PP94, 4.</w:t>
      </w:r>
      <w:proofErr w:type="gramEnd"/>
    </w:p>
    <w:p w:rsidR="00144A79" w:rsidRPr="000E4463" w:rsidRDefault="00144A79" w:rsidP="00144A79">
      <w:pPr>
        <w:pStyle w:val="SingleTxtG"/>
      </w:pPr>
      <w:r w:rsidRPr="000E4463">
        <w:rPr>
          <w:i/>
        </w:rPr>
        <w:t xml:space="preserve">For </w:t>
      </w:r>
      <w:proofErr w:type="spellStart"/>
      <w:r w:rsidRPr="000E4463">
        <w:t>grammes</w:t>
      </w:r>
      <w:proofErr w:type="spellEnd"/>
      <w:r w:rsidRPr="000E4463">
        <w:t xml:space="preserve"> </w:t>
      </w:r>
      <w:r w:rsidRPr="000E4463">
        <w:rPr>
          <w:i/>
        </w:rPr>
        <w:t xml:space="preserve">read </w:t>
      </w:r>
      <w:r w:rsidRPr="000E4463">
        <w:t>grams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r>
      <w:proofErr w:type="gramStart"/>
      <w:r w:rsidRPr="000E4463">
        <w:t>Chapter 4.1, 4.1.4.1, P520, PP95, 5.</w:t>
      </w:r>
      <w:proofErr w:type="gramEnd"/>
    </w:p>
    <w:p w:rsidR="00144A79" w:rsidRPr="000E4463" w:rsidRDefault="00144A79" w:rsidP="00144A79">
      <w:pPr>
        <w:pStyle w:val="SingleTxtG"/>
      </w:pPr>
      <w:r w:rsidRPr="000E4463">
        <w:rPr>
          <w:i/>
        </w:rPr>
        <w:t xml:space="preserve">For </w:t>
      </w:r>
      <w:proofErr w:type="spellStart"/>
      <w:r w:rsidRPr="000E4463">
        <w:t>grammes</w:t>
      </w:r>
      <w:proofErr w:type="spellEnd"/>
      <w:r w:rsidRPr="000E4463">
        <w:t xml:space="preserve"> </w:t>
      </w:r>
      <w:r w:rsidRPr="000E4463">
        <w:rPr>
          <w:i/>
        </w:rPr>
        <w:t xml:space="preserve">read </w:t>
      </w:r>
      <w:r w:rsidRPr="000E4463">
        <w:t>grams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P907, after the heading row</w:t>
      </w:r>
    </w:p>
    <w:p w:rsidR="00144A79" w:rsidRPr="000E4463" w:rsidRDefault="00144A79" w:rsidP="00144A79">
      <w:pPr>
        <w:pStyle w:val="SingleTxtG"/>
      </w:pPr>
      <w:r w:rsidRPr="000E4463">
        <w:rPr>
          <w:i/>
        </w:rPr>
        <w:t xml:space="preserve">Insert </w:t>
      </w:r>
      <w:r w:rsidRPr="000E4463">
        <w:t>the following new row</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000" w:firstRow="0" w:lastRow="0" w:firstColumn="0" w:lastColumn="0" w:noHBand="0" w:noVBand="0"/>
      </w:tblPr>
      <w:tblGrid>
        <w:gridCol w:w="9638"/>
      </w:tblGrid>
      <w:tr w:rsidR="00144A79" w:rsidRPr="000E4463" w:rsidTr="003C04D6">
        <w:trPr>
          <w:trHeight w:val="403"/>
          <w:jc w:val="center"/>
        </w:trPr>
        <w:tc>
          <w:tcPr>
            <w:tcW w:w="9638" w:type="dxa"/>
            <w:tcBorders>
              <w:bottom w:val="single" w:sz="4" w:space="0" w:color="auto"/>
            </w:tcBorders>
          </w:tcPr>
          <w:p w:rsidR="00144A79" w:rsidRPr="000E4463" w:rsidRDefault="00144A79" w:rsidP="000E4463">
            <w:pPr>
              <w:spacing w:before="40" w:after="40"/>
              <w:ind w:left="130" w:right="130"/>
            </w:pPr>
            <w:r w:rsidRPr="000E4463">
              <w:t>This instruction applies to UN 3363.</w:t>
            </w:r>
          </w:p>
        </w:tc>
      </w:tr>
    </w:tbl>
    <w:p w:rsidR="00144A79" w:rsidRPr="000E4463" w:rsidRDefault="00144A79" w:rsidP="00144A79">
      <w:pPr>
        <w:pStyle w:val="SingleTxtG"/>
        <w:spacing w:before="120"/>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(1)</w:t>
      </w:r>
    </w:p>
    <w:p w:rsidR="00144A79" w:rsidRPr="000E4463" w:rsidRDefault="00144A79" w:rsidP="00144A79">
      <w:pPr>
        <w:pStyle w:val="SingleTxtG"/>
      </w:pPr>
      <w:r w:rsidRPr="000E4463">
        <w:rPr>
          <w:i/>
        </w:rPr>
        <w:t xml:space="preserve">For </w:t>
      </w:r>
      <w:r w:rsidRPr="000E4463">
        <w:t xml:space="preserve">the packaging has to </w:t>
      </w:r>
      <w:r w:rsidRPr="000E4463">
        <w:rPr>
          <w:i/>
        </w:rPr>
        <w:t xml:space="preserve">read </w:t>
      </w:r>
      <w:r w:rsidRPr="000E4463">
        <w:t>the packaging shall</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(1) (b)</w:t>
      </w:r>
    </w:p>
    <w:p w:rsidR="00144A79" w:rsidRPr="000E4463" w:rsidRDefault="00144A79" w:rsidP="00144A79">
      <w:pPr>
        <w:pStyle w:val="SingleTxtG"/>
      </w:pPr>
      <w:r w:rsidRPr="000E4463">
        <w:rPr>
          <w:i/>
        </w:rPr>
        <w:t xml:space="preserve">For </w:t>
      </w:r>
      <w:r w:rsidRPr="000E4463">
        <w:t xml:space="preserve">No flame will </w:t>
      </w:r>
      <w:proofErr w:type="gramStart"/>
      <w:r w:rsidRPr="000E4463">
        <w:t>occur</w:t>
      </w:r>
      <w:proofErr w:type="gramEnd"/>
      <w:r w:rsidRPr="000E4463">
        <w:t xml:space="preserve"> </w:t>
      </w:r>
      <w:r w:rsidRPr="000E4463">
        <w:rPr>
          <w:i/>
        </w:rPr>
        <w:t xml:space="preserve">read </w:t>
      </w:r>
      <w:r w:rsidRPr="000E4463">
        <w:t>No flame shall occur</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(1) (c)</w:t>
      </w:r>
    </w:p>
    <w:p w:rsidR="00144A79" w:rsidRPr="000E4463" w:rsidRDefault="00144A79" w:rsidP="00144A79">
      <w:pPr>
        <w:pStyle w:val="SingleTxtG"/>
      </w:pPr>
      <w:r w:rsidRPr="000E4463">
        <w:rPr>
          <w:i/>
        </w:rPr>
        <w:t xml:space="preserve">For </w:t>
      </w:r>
      <w:r w:rsidRPr="000E4463">
        <w:t xml:space="preserve">No projectiles will exit </w:t>
      </w:r>
      <w:r w:rsidRPr="000E4463">
        <w:rPr>
          <w:i/>
        </w:rPr>
        <w:t xml:space="preserve">read </w:t>
      </w:r>
      <w:r w:rsidRPr="000E4463">
        <w:t>No</w:t>
      </w:r>
      <w:r w:rsidRPr="000E4463">
        <w:rPr>
          <w:i/>
        </w:rPr>
        <w:t xml:space="preserve"> </w:t>
      </w:r>
      <w:r w:rsidRPr="000E4463">
        <w:t>projectiles shall exit</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table note a, in (b), last sentence</w:t>
      </w:r>
    </w:p>
    <w:p w:rsidR="00144A79" w:rsidRPr="000E4463" w:rsidRDefault="00144A79" w:rsidP="00144A79">
      <w:pPr>
        <w:pStyle w:val="SingleTxtG"/>
      </w:pPr>
      <w:r w:rsidRPr="000E4463">
        <w:rPr>
          <w:i/>
        </w:rPr>
        <w:t xml:space="preserve">For </w:t>
      </w:r>
      <w:r w:rsidRPr="000E4463">
        <w:t xml:space="preserve">this hazards </w:t>
      </w:r>
      <w:r w:rsidRPr="000E4463">
        <w:rPr>
          <w:i/>
        </w:rPr>
        <w:t xml:space="preserve">read </w:t>
      </w:r>
      <w:r w:rsidRPr="000E4463">
        <w:t>these hazards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table note a, in (c), at the beginning</w:t>
      </w:r>
    </w:p>
    <w:p w:rsidR="00144A79" w:rsidRPr="000E4463" w:rsidRDefault="00144A79" w:rsidP="00144A79">
      <w:pPr>
        <w:pStyle w:val="SingleTxtG"/>
      </w:pPr>
      <w:r w:rsidRPr="000E4463">
        <w:rPr>
          <w:i/>
        </w:rPr>
        <w:t xml:space="preserve">For </w:t>
      </w:r>
      <w:r w:rsidRPr="000E4463">
        <w:t xml:space="preserve">mitigations effects </w:t>
      </w:r>
      <w:r w:rsidRPr="000E4463">
        <w:rPr>
          <w:i/>
        </w:rPr>
        <w:t xml:space="preserve">read </w:t>
      </w:r>
      <w:r w:rsidRPr="000E4463">
        <w:t>mitigating effects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table note a, in (e)</w:t>
      </w:r>
    </w:p>
    <w:p w:rsidR="00144A79" w:rsidRPr="000E4463" w:rsidRDefault="00144A79" w:rsidP="00144A79">
      <w:pPr>
        <w:pStyle w:val="SingleTxtG"/>
      </w:pPr>
      <w:r w:rsidRPr="000E4463">
        <w:rPr>
          <w:i/>
        </w:rPr>
        <w:t xml:space="preserve">For </w:t>
      </w:r>
      <w:r w:rsidRPr="000E4463">
        <w:t xml:space="preserve">the higher possible SOC </w:t>
      </w:r>
      <w:r w:rsidRPr="000E4463">
        <w:rPr>
          <w:i/>
        </w:rPr>
        <w:t xml:space="preserve">read </w:t>
      </w:r>
      <w:r w:rsidRPr="000E4463">
        <w:t>the highest possible SOC</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4.1.4.1, P911, table note a, (h)</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pPr>
      <w:r w:rsidRPr="000E4463">
        <w:t>(h)</w:t>
      </w:r>
      <w:r w:rsidRPr="000E4463">
        <w:tab/>
        <w:t>These scenarios shall be assessed over a period of time long enough to allow all the possible consequences to occur (e.g. 24 hours).</w:t>
      </w:r>
    </w:p>
    <w:p w:rsidR="00144A79" w:rsidRPr="000E4463" w:rsidRDefault="00144A79" w:rsidP="00144A79">
      <w:pPr>
        <w:pStyle w:val="SingleTxtG"/>
        <w:rPr>
          <w:i/>
        </w:rPr>
      </w:pPr>
      <w:r w:rsidRPr="000E4463">
        <w:rPr>
          <w:i/>
        </w:rPr>
        <w:lastRenderedPageBreak/>
        <w:t>(Reference document: informal document INF.18)</w:t>
      </w:r>
    </w:p>
    <w:p w:rsidR="00144A79" w:rsidRPr="000E4463" w:rsidRDefault="00144A79" w:rsidP="00144A79">
      <w:pPr>
        <w:pStyle w:val="H23G"/>
      </w:pPr>
      <w:r w:rsidRPr="000E4463">
        <w:tab/>
      </w:r>
      <w:r w:rsidRPr="000E4463">
        <w:tab/>
        <w:t>Chapter 4.1, 4.1.4.3, LP903, second sentence</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rPr>
          <w:i/>
        </w:rPr>
      </w:pPr>
      <w:r w:rsidRPr="000E4463">
        <w:t xml:space="preserve">The following large </w:t>
      </w:r>
      <w:proofErr w:type="spellStart"/>
      <w:r w:rsidRPr="000E4463">
        <w:t>packagings</w:t>
      </w:r>
      <w:proofErr w:type="spellEnd"/>
      <w:r w:rsidRPr="000E4463">
        <w:t xml:space="preserve"> are authorized for a single battery and for a single item of equipment containing batteries, provided that the general provisions of </w:t>
      </w:r>
      <w:r w:rsidRPr="000E4463">
        <w:rPr>
          <w:b/>
        </w:rPr>
        <w:t xml:space="preserve">4.1.1 </w:t>
      </w:r>
      <w:r w:rsidRPr="000E4463">
        <w:t xml:space="preserve">and </w:t>
      </w:r>
      <w:r w:rsidRPr="000E4463">
        <w:rPr>
          <w:b/>
        </w:rPr>
        <w:t xml:space="preserve">4.1.3 </w:t>
      </w:r>
      <w:r w:rsidRPr="000E4463">
        <w:t>are met:</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LP904, first sentence</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rPr>
          <w:i/>
        </w:rPr>
      </w:pPr>
      <w:r w:rsidRPr="000E4463">
        <w:t>This instruction applies to single damaged or defective batteries and to single items of equipment containing damaged or defective cells and batteries of UN Nos. 3090, 3091, 3480 and 3481.</w:t>
      </w:r>
    </w:p>
    <w:p w:rsidR="00144A79" w:rsidRPr="000E4463" w:rsidRDefault="00144A79" w:rsidP="00144A79">
      <w:pPr>
        <w:pStyle w:val="SingleTxtG"/>
        <w:rPr>
          <w:i/>
        </w:rPr>
      </w:pPr>
      <w:r w:rsidRPr="000E4463">
        <w:rPr>
          <w:i/>
        </w:rPr>
        <w:t>(Reference document: informal document INF.18, as amended)</w:t>
      </w:r>
    </w:p>
    <w:p w:rsidR="00144A79" w:rsidRPr="000E4463" w:rsidRDefault="00144A79" w:rsidP="00144A79">
      <w:pPr>
        <w:pStyle w:val="H23G"/>
      </w:pPr>
      <w:r w:rsidRPr="000E4463">
        <w:tab/>
      </w:r>
      <w:r w:rsidRPr="000E4463">
        <w:tab/>
        <w:t>Chapter 4.1, 4.1.4.3, LP904, second sentence</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rPr>
          <w:i/>
        </w:rPr>
      </w:pPr>
      <w:r w:rsidRPr="000E4463">
        <w:t xml:space="preserve">The following large </w:t>
      </w:r>
      <w:proofErr w:type="spellStart"/>
      <w:r w:rsidRPr="000E4463">
        <w:t>packagings</w:t>
      </w:r>
      <w:proofErr w:type="spellEnd"/>
      <w:r w:rsidRPr="000E4463">
        <w:t xml:space="preserve"> are authorized for a single damaged or defective battery and for a single item of equipment containing damaged or defective cells and batteries, provided the general provisions of </w:t>
      </w:r>
      <w:r w:rsidRPr="000E4463">
        <w:rPr>
          <w:b/>
        </w:rPr>
        <w:t>4.1.1</w:t>
      </w:r>
      <w:r w:rsidRPr="000E4463">
        <w:t xml:space="preserve"> and </w:t>
      </w:r>
      <w:r w:rsidRPr="000E4463">
        <w:rPr>
          <w:b/>
        </w:rPr>
        <w:t>4.1.3</w:t>
      </w:r>
      <w:r w:rsidRPr="000E4463">
        <w:t xml:space="preserve"> are met.</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LP905, second row after the heading row</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pPr>
      <w:r w:rsidRPr="000E4463">
        <w:t xml:space="preserve">The following large </w:t>
      </w:r>
      <w:proofErr w:type="spellStart"/>
      <w:r w:rsidRPr="000E4463">
        <w:t>packagings</w:t>
      </w:r>
      <w:proofErr w:type="spellEnd"/>
      <w:r w:rsidRPr="000E4463">
        <w:t xml:space="preserve"> are authorized for a single battery and for a single item of equipment containing cells or batteries, provided that the general provisions of </w:t>
      </w:r>
      <w:r w:rsidRPr="000E4463">
        <w:rPr>
          <w:b/>
        </w:rPr>
        <w:t>4.1.1</w:t>
      </w:r>
      <w:r w:rsidRPr="000E4463">
        <w:t xml:space="preserve"> and </w:t>
      </w:r>
      <w:r w:rsidRPr="000E4463">
        <w:rPr>
          <w:b/>
        </w:rPr>
        <w:t>4.1.3</w:t>
      </w:r>
      <w:r w:rsidRPr="000E4463">
        <w:t xml:space="preserve"> are met:</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LP905, (2), first line</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rPr>
          <w:i/>
        </w:rPr>
      </w:pPr>
      <w:r w:rsidRPr="000E4463">
        <w:t>For a single item of equipment containing cells or batteries: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LP906, first row after the heading row</w:t>
      </w:r>
    </w:p>
    <w:p w:rsidR="00144A79" w:rsidRPr="000E4463" w:rsidRDefault="00144A79" w:rsidP="00144A79">
      <w:pPr>
        <w:pStyle w:val="SingleTxtG"/>
      </w:pPr>
      <w:r w:rsidRPr="000E4463">
        <w:rPr>
          <w:i/>
        </w:rPr>
        <w:t xml:space="preserve">Delete </w:t>
      </w:r>
      <w:r w:rsidRPr="000E4463">
        <w:t>single</w:t>
      </w:r>
    </w:p>
    <w:p w:rsidR="00144A79" w:rsidRPr="000E4463" w:rsidRDefault="00144A79" w:rsidP="00144A79">
      <w:pPr>
        <w:pStyle w:val="SingleTxtG"/>
        <w:rPr>
          <w:i/>
        </w:rPr>
      </w:pPr>
      <w:r w:rsidRPr="000E4463">
        <w:rPr>
          <w:i/>
        </w:rPr>
        <w:t>(Reference document: informal document INF.37)</w:t>
      </w:r>
    </w:p>
    <w:p w:rsidR="00144A79" w:rsidRPr="000E4463" w:rsidRDefault="00144A79" w:rsidP="00144A79">
      <w:pPr>
        <w:pStyle w:val="H23G"/>
      </w:pPr>
      <w:r w:rsidRPr="000E4463">
        <w:tab/>
      </w:r>
      <w:r w:rsidRPr="000E4463">
        <w:tab/>
        <w:t>Chapter 4.1, 4.1.4.3, LP906, second row after the heading row, second line</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pPr>
      <w:r w:rsidRPr="000E4463">
        <w:t>For a single battery and for a single item of equipment containing batteries: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lastRenderedPageBreak/>
        <w:tab/>
      </w:r>
      <w:r w:rsidRPr="000E4463">
        <w:tab/>
        <w:t>Chapter 4.1, 4.1.4.3, LP906, (1), at the beginning</w:t>
      </w:r>
    </w:p>
    <w:p w:rsidR="00144A79" w:rsidRPr="000E4463" w:rsidRDefault="00144A79" w:rsidP="00144A79">
      <w:pPr>
        <w:pStyle w:val="SingleTxtG"/>
      </w:pPr>
      <w:r w:rsidRPr="000E4463">
        <w:rPr>
          <w:i/>
        </w:rPr>
        <w:t xml:space="preserve">For </w:t>
      </w:r>
      <w:proofErr w:type="gramStart"/>
      <w:r w:rsidRPr="000E4463">
        <w:t>The</w:t>
      </w:r>
      <w:proofErr w:type="gramEnd"/>
      <w:r w:rsidRPr="000E4463">
        <w:t xml:space="preserve"> large packaging has to be capable </w:t>
      </w:r>
      <w:r w:rsidRPr="000E4463">
        <w:rPr>
          <w:i/>
        </w:rPr>
        <w:t xml:space="preserve">read </w:t>
      </w:r>
      <w:r w:rsidRPr="000E4463">
        <w:t>The large packaging shall be capable</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LP906, table note a, in (b), last sentence</w:t>
      </w:r>
    </w:p>
    <w:p w:rsidR="00144A79" w:rsidRPr="000E4463" w:rsidRDefault="00144A79" w:rsidP="00144A79">
      <w:pPr>
        <w:pStyle w:val="SingleTxtG"/>
      </w:pPr>
      <w:r w:rsidRPr="000E4463">
        <w:rPr>
          <w:i/>
        </w:rPr>
        <w:t xml:space="preserve">For </w:t>
      </w:r>
      <w:r w:rsidRPr="000E4463">
        <w:t xml:space="preserve">this hazards </w:t>
      </w:r>
      <w:r w:rsidRPr="000E4463">
        <w:rPr>
          <w:i/>
        </w:rPr>
        <w:t xml:space="preserve">read </w:t>
      </w:r>
      <w:r w:rsidRPr="000E4463">
        <w:t>these hazards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LP906, table note a, in (c), at the beginning</w:t>
      </w:r>
    </w:p>
    <w:p w:rsidR="00144A79" w:rsidRPr="000E4463" w:rsidRDefault="00144A79" w:rsidP="00144A79">
      <w:pPr>
        <w:pStyle w:val="SingleTxtG"/>
      </w:pPr>
      <w:r w:rsidRPr="000E4463">
        <w:rPr>
          <w:i/>
        </w:rPr>
        <w:t xml:space="preserve">For </w:t>
      </w:r>
      <w:r w:rsidRPr="000E4463">
        <w:t xml:space="preserve">mitigations effects </w:t>
      </w:r>
      <w:r w:rsidRPr="000E4463">
        <w:rPr>
          <w:i/>
        </w:rPr>
        <w:t xml:space="preserve">read </w:t>
      </w:r>
      <w:r w:rsidRPr="000E4463">
        <w:t>mitigating effects</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LP906, table note a, in (e)</w:t>
      </w:r>
    </w:p>
    <w:p w:rsidR="00144A79" w:rsidRPr="000E4463" w:rsidRDefault="00144A79" w:rsidP="00144A79">
      <w:pPr>
        <w:pStyle w:val="SingleTxtG"/>
      </w:pPr>
      <w:r w:rsidRPr="000E4463">
        <w:rPr>
          <w:i/>
        </w:rPr>
        <w:t xml:space="preserve">For </w:t>
      </w:r>
      <w:r w:rsidRPr="000E4463">
        <w:t xml:space="preserve">the higher possible SOC </w:t>
      </w:r>
      <w:r w:rsidRPr="000E4463">
        <w:rPr>
          <w:i/>
        </w:rPr>
        <w:t xml:space="preserve">read </w:t>
      </w:r>
      <w:r w:rsidRPr="000E4463">
        <w:t>the highest possible SOC</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LP906, table note a, in (f), at the end</w:t>
      </w:r>
    </w:p>
    <w:p w:rsidR="00144A79" w:rsidRPr="000E4463" w:rsidRDefault="00144A79" w:rsidP="00144A79">
      <w:pPr>
        <w:pStyle w:val="SingleTxtG"/>
      </w:pPr>
      <w:r w:rsidRPr="000E4463">
        <w:rPr>
          <w:i/>
        </w:rPr>
        <w:t xml:space="preserve">For </w:t>
      </w:r>
      <w:r w:rsidRPr="000E4463">
        <w:t xml:space="preserve">the packaging </w:t>
      </w:r>
      <w:r w:rsidRPr="000E4463">
        <w:rPr>
          <w:i/>
        </w:rPr>
        <w:t xml:space="preserve">read </w:t>
      </w:r>
      <w:r w:rsidRPr="000E4463">
        <w:t>the large packaging</w:t>
      </w:r>
    </w:p>
    <w:p w:rsidR="00144A79" w:rsidRPr="000E4463" w:rsidRDefault="00144A79" w:rsidP="00144A79">
      <w:pPr>
        <w:pStyle w:val="SingleTxtG"/>
        <w:rPr>
          <w:i/>
        </w:rPr>
      </w:pPr>
      <w:r w:rsidRPr="000E4463">
        <w:rPr>
          <w:i/>
        </w:rPr>
        <w:t>(Reference document: informal document INF.18)</w:t>
      </w:r>
    </w:p>
    <w:p w:rsidR="00144A79" w:rsidRPr="000E4463" w:rsidRDefault="00144A79" w:rsidP="00144A79">
      <w:pPr>
        <w:pStyle w:val="H23G"/>
      </w:pPr>
      <w:r w:rsidRPr="000E4463">
        <w:tab/>
      </w:r>
      <w:r w:rsidRPr="000E4463">
        <w:tab/>
        <w:t>Chapter 4.1, 4.1.4.3, LP906, table note a, (h)</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pPr>
      <w:r w:rsidRPr="000E4463">
        <w:t>(h)</w:t>
      </w:r>
      <w:r w:rsidRPr="000E4463">
        <w:tab/>
        <w:t>These scenarios shall be assessed over a period of time long enough to allow all the possible consequences to occur (e.g. 24 hours).</w:t>
      </w:r>
    </w:p>
    <w:p w:rsidR="00144A79" w:rsidRPr="000E4463" w:rsidRDefault="00144A79" w:rsidP="00144A79">
      <w:pPr>
        <w:pStyle w:val="SingleTxtG"/>
        <w:rPr>
          <w:i/>
        </w:rPr>
      </w:pPr>
      <w:r w:rsidRPr="000E4463">
        <w:rPr>
          <w:i/>
        </w:rPr>
        <w:t>(Reference document: informal document INF.18)</w:t>
      </w:r>
    </w:p>
    <w:p w:rsidR="00144A79" w:rsidRPr="000E4463" w:rsidRDefault="00F66015" w:rsidP="00F66015">
      <w:pPr>
        <w:pStyle w:val="H23G"/>
      </w:pPr>
      <w:r w:rsidRPr="000E4463">
        <w:tab/>
      </w:r>
      <w:r w:rsidRPr="000E4463">
        <w:tab/>
      </w:r>
      <w:r w:rsidR="009908F9" w:rsidRPr="000E4463">
        <w:t xml:space="preserve">Chapter 4.1, </w:t>
      </w:r>
      <w:r w:rsidR="00144A79" w:rsidRPr="000E4463">
        <w:t xml:space="preserve">4.1.4.1, P410, table note </w:t>
      </w:r>
      <w:r w:rsidR="009908F9" w:rsidRPr="000E4463">
        <w:t>(</w:t>
      </w:r>
      <w:r w:rsidR="00144A79" w:rsidRPr="000E4463">
        <w:t>d</w:t>
      </w:r>
      <w:r w:rsidR="009908F9" w:rsidRPr="000E4463">
        <w:t>)</w:t>
      </w:r>
    </w:p>
    <w:p w:rsidR="00144A79" w:rsidRPr="000E4463" w:rsidRDefault="00144A79" w:rsidP="00144A79">
      <w:pPr>
        <w:pStyle w:val="SingleTxtG"/>
        <w:rPr>
          <w:i/>
        </w:rPr>
      </w:pPr>
      <w:r w:rsidRPr="000E4463">
        <w:t xml:space="preserve">For the existing text </w:t>
      </w:r>
      <w:r w:rsidRPr="000E4463">
        <w:rPr>
          <w:i/>
        </w:rPr>
        <w:t>substitute</w:t>
      </w:r>
    </w:p>
    <w:p w:rsidR="00144A79" w:rsidRPr="000E4463" w:rsidRDefault="00144A79" w:rsidP="00144A79">
      <w:pPr>
        <w:pStyle w:val="SingleTxtG"/>
        <w:rPr>
          <w:bCs/>
        </w:rPr>
      </w:pPr>
      <w:proofErr w:type="gramStart"/>
      <w:r w:rsidRPr="000E4463">
        <w:rPr>
          <w:b/>
          <w:vertAlign w:val="superscript"/>
        </w:rPr>
        <w:t>d</w:t>
      </w:r>
      <w:proofErr w:type="gramEnd"/>
      <w:r w:rsidRPr="000E4463">
        <w:tab/>
      </w:r>
      <w:r w:rsidRPr="000E4463">
        <w:rPr>
          <w:bCs/>
          <w:i/>
        </w:rPr>
        <w:t xml:space="preserve">For packing group II substances, these </w:t>
      </w:r>
      <w:proofErr w:type="spellStart"/>
      <w:r w:rsidRPr="000E4463">
        <w:rPr>
          <w:bCs/>
          <w:i/>
        </w:rPr>
        <w:t>packagings</w:t>
      </w:r>
      <w:proofErr w:type="spellEnd"/>
      <w:r w:rsidRPr="000E4463">
        <w:rPr>
          <w:bCs/>
          <w:i/>
        </w:rPr>
        <w:t xml:space="preserve"> may only be used when transported in a closed cargo transport unit.</w:t>
      </w:r>
    </w:p>
    <w:p w:rsidR="00144A79" w:rsidRPr="000E4463" w:rsidRDefault="00144A79" w:rsidP="00144A79">
      <w:pPr>
        <w:pStyle w:val="SingleTxtG"/>
        <w:rPr>
          <w:i/>
        </w:rPr>
      </w:pPr>
      <w:r w:rsidRPr="000E4463">
        <w:rPr>
          <w:i/>
        </w:rPr>
        <w:t xml:space="preserve">(Reference </w:t>
      </w:r>
      <w:proofErr w:type="gramStart"/>
      <w:r w:rsidR="00BA70EE" w:rsidRPr="000E4463">
        <w:rPr>
          <w:i/>
        </w:rPr>
        <w:t>document :</w:t>
      </w:r>
      <w:proofErr w:type="gramEnd"/>
      <w:r w:rsidRPr="000E4463">
        <w:rPr>
          <w:i/>
        </w:rPr>
        <w:t xml:space="preserve"> informal document INF.5)</w:t>
      </w:r>
    </w:p>
    <w:p w:rsidR="00144A79" w:rsidRPr="000E4463" w:rsidRDefault="00144A79" w:rsidP="00144A79">
      <w:pPr>
        <w:pStyle w:val="H23G"/>
      </w:pPr>
      <w:r w:rsidRPr="000E4463">
        <w:tab/>
      </w:r>
      <w:r w:rsidRPr="000E4463">
        <w:tab/>
        <w:t>Chapter 5.2, 5.2.1.7.1</w:t>
      </w:r>
    </w:p>
    <w:p w:rsidR="00144A79" w:rsidRPr="000E4463" w:rsidRDefault="00144A79" w:rsidP="00144A79">
      <w:pPr>
        <w:pStyle w:val="SingleTxtG"/>
        <w:rPr>
          <w:i/>
        </w:rPr>
      </w:pPr>
      <w:r w:rsidRPr="000E4463">
        <w:t>For the existing text,</w:t>
      </w:r>
      <w:r w:rsidRPr="000E4463">
        <w:rPr>
          <w:i/>
        </w:rPr>
        <w:t xml:space="preserve"> substitute </w:t>
      </w:r>
    </w:p>
    <w:p w:rsidR="00144A79" w:rsidRPr="000E4463" w:rsidRDefault="00144A79" w:rsidP="00144A79">
      <w:pPr>
        <w:pStyle w:val="SingleTxtG"/>
      </w:pPr>
      <w:r w:rsidRPr="000E4463">
        <w:t>5.2.1.7.1 Except as provided in 5.2.1.7.2:</w:t>
      </w:r>
    </w:p>
    <w:p w:rsidR="00144A79" w:rsidRPr="000E4463" w:rsidRDefault="00144A79" w:rsidP="00144A79">
      <w:pPr>
        <w:pStyle w:val="SingleTxtG"/>
      </w:pPr>
      <w:r w:rsidRPr="000E4463">
        <w:t xml:space="preserve">- </w:t>
      </w:r>
      <w:r w:rsidR="00DB6B49" w:rsidRPr="000E4463">
        <w:t>Combination</w:t>
      </w:r>
      <w:r w:rsidRPr="000E4463">
        <w:t xml:space="preserve"> </w:t>
      </w:r>
      <w:proofErr w:type="spellStart"/>
      <w:r w:rsidRPr="000E4463">
        <w:t>packagings</w:t>
      </w:r>
      <w:proofErr w:type="spellEnd"/>
      <w:r w:rsidRPr="000E4463">
        <w:t xml:space="preserve"> having inner </w:t>
      </w:r>
      <w:proofErr w:type="spellStart"/>
      <w:r w:rsidRPr="000E4463">
        <w:t>packagings</w:t>
      </w:r>
      <w:proofErr w:type="spellEnd"/>
      <w:r w:rsidRPr="000E4463">
        <w:t xml:space="preserve"> containing liquid dangerous goods;</w:t>
      </w:r>
    </w:p>
    <w:p w:rsidR="00144A79" w:rsidRPr="000E4463" w:rsidRDefault="00144A79" w:rsidP="00144A79">
      <w:pPr>
        <w:pStyle w:val="SingleTxtG"/>
      </w:pPr>
      <w:r w:rsidRPr="000E4463">
        <w:t xml:space="preserve">- </w:t>
      </w:r>
      <w:r w:rsidR="00DB6B49" w:rsidRPr="000E4463">
        <w:t>Single</w:t>
      </w:r>
      <w:r w:rsidRPr="000E4463">
        <w:t xml:space="preserve"> </w:t>
      </w:r>
      <w:proofErr w:type="spellStart"/>
      <w:r w:rsidRPr="000E4463">
        <w:t>packagings</w:t>
      </w:r>
      <w:proofErr w:type="spellEnd"/>
      <w:r w:rsidRPr="000E4463">
        <w:t xml:space="preserve"> fitted with vents; </w:t>
      </w:r>
    </w:p>
    <w:p w:rsidR="00144A79" w:rsidRPr="000E4463" w:rsidRDefault="00144A79" w:rsidP="00144A79">
      <w:pPr>
        <w:pStyle w:val="SingleTxtG"/>
      </w:pPr>
      <w:r w:rsidRPr="000E4463">
        <w:t xml:space="preserve">- </w:t>
      </w:r>
      <w:r w:rsidR="00DB6B49" w:rsidRPr="000E4463">
        <w:t>Cryogenic</w:t>
      </w:r>
      <w:r w:rsidRPr="000E4463">
        <w:t xml:space="preserve"> receptacles intended for the transport of refrigerated liquefied gases; and</w:t>
      </w:r>
    </w:p>
    <w:p w:rsidR="00144A79" w:rsidRPr="000E4463" w:rsidRDefault="00144A79" w:rsidP="00144A79">
      <w:pPr>
        <w:pStyle w:val="SingleTxtG"/>
      </w:pPr>
      <w:r w:rsidRPr="000E4463">
        <w:t xml:space="preserve">- </w:t>
      </w:r>
      <w:r w:rsidR="00DB6B49" w:rsidRPr="000E4463">
        <w:t>Machinery</w:t>
      </w:r>
      <w:r w:rsidRPr="000E4463">
        <w:t xml:space="preserve"> or apparatus containing liquid dangerous goods when it is required to ensure the liquid dangerous goods remain in their intended orientation (see special provision 301 of chapter 3.3),</w:t>
      </w:r>
    </w:p>
    <w:p w:rsidR="00144A79" w:rsidRPr="000E4463" w:rsidRDefault="00144A79" w:rsidP="00144A79">
      <w:pPr>
        <w:pStyle w:val="SingleTxtG"/>
      </w:pPr>
      <w:r w:rsidRPr="000E4463">
        <w:t>…</w:t>
      </w:r>
    </w:p>
    <w:p w:rsidR="00144A79" w:rsidRPr="000E4463" w:rsidRDefault="00144A79" w:rsidP="00144A79">
      <w:pPr>
        <w:pStyle w:val="SingleTxtG"/>
        <w:rPr>
          <w:i/>
        </w:rPr>
      </w:pPr>
      <w:r w:rsidRPr="000E4463">
        <w:rPr>
          <w:i/>
        </w:rPr>
        <w:lastRenderedPageBreak/>
        <w:t>(Reference document: informal document INF.18)</w:t>
      </w:r>
    </w:p>
    <w:p w:rsidR="00144A79" w:rsidRPr="000E4463" w:rsidRDefault="00F66015" w:rsidP="00F66015">
      <w:pPr>
        <w:pStyle w:val="H23G"/>
      </w:pPr>
      <w:r w:rsidRPr="000E4463">
        <w:tab/>
      </w:r>
      <w:r w:rsidRPr="000E4463">
        <w:tab/>
      </w:r>
      <w:r w:rsidR="00144A79" w:rsidRPr="000E4463">
        <w:t>Chapter 5.2, 5.2.2.1.13.1, at the beginning</w:t>
      </w:r>
    </w:p>
    <w:p w:rsidR="00144A79" w:rsidRPr="000E4463" w:rsidRDefault="00144A79" w:rsidP="00144A79">
      <w:pPr>
        <w:pStyle w:val="SingleTxtG"/>
        <w:rPr>
          <w:sz w:val="22"/>
          <w:szCs w:val="22"/>
        </w:rPr>
      </w:pPr>
      <w:r w:rsidRPr="000E4463">
        <w:rPr>
          <w:i/>
          <w:iCs/>
        </w:rPr>
        <w:t>For</w:t>
      </w:r>
      <w:r w:rsidRPr="000E4463">
        <w:t xml:space="preserve"> </w:t>
      </w:r>
      <w:r w:rsidRPr="000E4463">
        <w:rPr>
          <w:w w:val="105"/>
        </w:rPr>
        <w:t>Packages</w:t>
      </w:r>
      <w:r w:rsidRPr="000E4463">
        <w:rPr>
          <w:spacing w:val="-5"/>
          <w:w w:val="105"/>
        </w:rPr>
        <w:t xml:space="preserve"> </w:t>
      </w:r>
      <w:r w:rsidRPr="000E4463">
        <w:rPr>
          <w:w w:val="105"/>
        </w:rPr>
        <w:t>containing</w:t>
      </w:r>
      <w:r w:rsidRPr="000E4463">
        <w:rPr>
          <w:spacing w:val="-5"/>
          <w:w w:val="105"/>
        </w:rPr>
        <w:t xml:space="preserve"> </w:t>
      </w:r>
      <w:r w:rsidRPr="000E4463">
        <w:rPr>
          <w:w w:val="105"/>
        </w:rPr>
        <w:t>dangerous</w:t>
      </w:r>
      <w:r w:rsidRPr="000E4463">
        <w:rPr>
          <w:spacing w:val="-6"/>
          <w:w w:val="105"/>
        </w:rPr>
        <w:t xml:space="preserve"> </w:t>
      </w:r>
      <w:r w:rsidRPr="000E4463">
        <w:rPr>
          <w:w w:val="105"/>
        </w:rPr>
        <w:t>goods</w:t>
      </w:r>
      <w:r w:rsidRPr="000E4463">
        <w:rPr>
          <w:spacing w:val="-6"/>
          <w:w w:val="105"/>
        </w:rPr>
        <w:t xml:space="preserve"> </w:t>
      </w:r>
      <w:r w:rsidRPr="000E4463">
        <w:rPr>
          <w:w w:val="105"/>
        </w:rPr>
        <w:t>in</w:t>
      </w:r>
      <w:r w:rsidRPr="000E4463">
        <w:rPr>
          <w:spacing w:val="-5"/>
          <w:w w:val="105"/>
        </w:rPr>
        <w:t xml:space="preserve"> </w:t>
      </w:r>
      <w:r w:rsidRPr="000E4463">
        <w:rPr>
          <w:w w:val="105"/>
        </w:rPr>
        <w:t>articles</w:t>
      </w:r>
      <w:r w:rsidRPr="000E4463">
        <w:rPr>
          <w:spacing w:val="-6"/>
          <w:w w:val="105"/>
        </w:rPr>
        <w:t xml:space="preserve"> </w:t>
      </w:r>
      <w:r w:rsidRPr="000E4463">
        <w:rPr>
          <w:w w:val="105"/>
        </w:rPr>
        <w:t>and</w:t>
      </w:r>
      <w:r w:rsidRPr="000E4463">
        <w:rPr>
          <w:spacing w:val="-5"/>
          <w:w w:val="105"/>
        </w:rPr>
        <w:t xml:space="preserve"> </w:t>
      </w:r>
      <w:r w:rsidRPr="000E4463">
        <w:rPr>
          <w:w w:val="105"/>
        </w:rPr>
        <w:t>dangerous</w:t>
      </w:r>
      <w:r w:rsidRPr="000E4463">
        <w:rPr>
          <w:spacing w:val="-4"/>
          <w:w w:val="105"/>
        </w:rPr>
        <w:t xml:space="preserve"> </w:t>
      </w:r>
      <w:r w:rsidRPr="000E4463">
        <w:rPr>
          <w:w w:val="105"/>
        </w:rPr>
        <w:t>goods</w:t>
      </w:r>
      <w:r w:rsidRPr="000E4463">
        <w:rPr>
          <w:spacing w:val="-5"/>
          <w:w w:val="105"/>
        </w:rPr>
        <w:t xml:space="preserve"> </w:t>
      </w:r>
      <w:r w:rsidRPr="000E4463">
        <w:rPr>
          <w:w w:val="105"/>
        </w:rPr>
        <w:t>in</w:t>
      </w:r>
      <w:r w:rsidRPr="000E4463">
        <w:rPr>
          <w:spacing w:val="-6"/>
          <w:w w:val="105"/>
        </w:rPr>
        <w:t xml:space="preserve"> </w:t>
      </w:r>
      <w:r w:rsidRPr="000E4463">
        <w:rPr>
          <w:w w:val="105"/>
        </w:rPr>
        <w:t>articles</w:t>
      </w:r>
      <w:r w:rsidRPr="000E4463">
        <w:rPr>
          <w:spacing w:val="-5"/>
          <w:w w:val="105"/>
        </w:rPr>
        <w:t xml:space="preserve"> </w:t>
      </w:r>
      <w:r w:rsidRPr="000E4463">
        <w:rPr>
          <w:w w:val="105"/>
        </w:rPr>
        <w:t>transported unpackaged</w:t>
      </w:r>
      <w:r w:rsidRPr="000E4463">
        <w:t xml:space="preserve"> </w:t>
      </w:r>
      <w:r w:rsidRPr="000E4463">
        <w:rPr>
          <w:i/>
          <w:iCs/>
        </w:rPr>
        <w:t xml:space="preserve">read </w:t>
      </w:r>
      <w:r w:rsidRPr="000E4463">
        <w:rPr>
          <w:sz w:val="22"/>
          <w:szCs w:val="22"/>
        </w:rPr>
        <w:t>Packages containing articles or articles transported unpackaged</w:t>
      </w:r>
    </w:p>
    <w:p w:rsidR="00144A79" w:rsidRPr="000E4463" w:rsidRDefault="00144A79" w:rsidP="00144A79">
      <w:pPr>
        <w:pStyle w:val="SingleTxtG"/>
        <w:rPr>
          <w:i/>
        </w:rPr>
      </w:pPr>
      <w:r w:rsidRPr="000E4463">
        <w:rPr>
          <w:i/>
        </w:rPr>
        <w:t>(Reference document: informal document INF.37)</w:t>
      </w:r>
    </w:p>
    <w:p w:rsidR="00144A79" w:rsidRPr="000E4463" w:rsidRDefault="00F66015" w:rsidP="00F66015">
      <w:pPr>
        <w:pStyle w:val="H23G"/>
      </w:pPr>
      <w:r w:rsidRPr="000E4463">
        <w:tab/>
      </w:r>
      <w:r w:rsidRPr="000E4463">
        <w:tab/>
      </w:r>
      <w:r w:rsidR="00144A79" w:rsidRPr="000E4463">
        <w:t>Chapter 5.4, 5.4.1.5.5, at the beginning</w:t>
      </w:r>
    </w:p>
    <w:p w:rsidR="00144A79" w:rsidRPr="000E4463" w:rsidRDefault="00144A79" w:rsidP="00144A79">
      <w:pPr>
        <w:pStyle w:val="SingleTxtG"/>
      </w:pPr>
      <w:r w:rsidRPr="000E4463">
        <w:rPr>
          <w:i/>
          <w:iCs/>
        </w:rPr>
        <w:t>Delete</w:t>
      </w:r>
      <w:r w:rsidRPr="000E4463">
        <w:t xml:space="preserve"> of Division 4.1</w:t>
      </w:r>
    </w:p>
    <w:p w:rsidR="00144A79" w:rsidRPr="000E4463" w:rsidRDefault="00144A79" w:rsidP="00144A79">
      <w:pPr>
        <w:pStyle w:val="SingleTxtG"/>
        <w:rPr>
          <w:i/>
        </w:rPr>
      </w:pPr>
      <w:r w:rsidRPr="000E4463">
        <w:rPr>
          <w:i/>
        </w:rPr>
        <w:t>(Reference document: informal document INF.37)</w:t>
      </w:r>
    </w:p>
    <w:p w:rsidR="00144A79" w:rsidRPr="000E4463" w:rsidRDefault="00F66015" w:rsidP="00F66015">
      <w:pPr>
        <w:pStyle w:val="H23G"/>
      </w:pPr>
      <w:r w:rsidRPr="000E4463">
        <w:tab/>
      </w:r>
      <w:r w:rsidRPr="000E4463">
        <w:tab/>
      </w:r>
      <w:r w:rsidR="00144A79" w:rsidRPr="000E4463">
        <w:t>Chapter 6.2, 6.2.2.1.8, table, Note for ISO 21172-1:2015</w:t>
      </w:r>
    </w:p>
    <w:p w:rsidR="00144A79" w:rsidRPr="000E4463" w:rsidRDefault="00144A79" w:rsidP="00144A79">
      <w:pPr>
        <w:pStyle w:val="SingleTxtG"/>
      </w:pPr>
      <w:r w:rsidRPr="000E4463">
        <w:rPr>
          <w:i/>
          <w:iCs/>
        </w:rPr>
        <w:t>For</w:t>
      </w:r>
      <w:r w:rsidRPr="000E4463">
        <w:t xml:space="preserve"> irrespective or section </w:t>
      </w:r>
      <w:r w:rsidRPr="000E4463">
        <w:rPr>
          <w:i/>
          <w:iCs/>
        </w:rPr>
        <w:t>read</w:t>
      </w:r>
      <w:r w:rsidRPr="000E4463">
        <w:t xml:space="preserve"> irrespective of section </w:t>
      </w:r>
    </w:p>
    <w:p w:rsidR="00144A79" w:rsidRPr="000E4463" w:rsidRDefault="00144A79" w:rsidP="00144A79">
      <w:pPr>
        <w:pStyle w:val="SingleTxtG"/>
        <w:rPr>
          <w:i/>
        </w:rPr>
      </w:pPr>
      <w:r w:rsidRPr="000E4463">
        <w:rPr>
          <w:i/>
        </w:rPr>
        <w:t>(Reference document: informal document INF.37)</w:t>
      </w:r>
    </w:p>
    <w:p w:rsidR="00144A79" w:rsidRPr="000E4463" w:rsidRDefault="00F66015" w:rsidP="00F66015">
      <w:pPr>
        <w:pStyle w:val="H23G"/>
      </w:pPr>
      <w:r w:rsidRPr="000E4463">
        <w:tab/>
      </w:r>
      <w:r w:rsidRPr="000E4463">
        <w:tab/>
      </w:r>
      <w:r w:rsidR="00144A79" w:rsidRPr="000E4463">
        <w:t>Chapter 7.1, 7.1.5.3.5, in the table, for Portable tanks, second column</w:t>
      </w:r>
    </w:p>
    <w:p w:rsidR="00144A79" w:rsidRPr="000E4463" w:rsidRDefault="00144A79" w:rsidP="00144A79">
      <w:pPr>
        <w:pStyle w:val="SingleTxtG"/>
        <w:rPr>
          <w:i/>
          <w:iCs/>
        </w:rPr>
      </w:pPr>
      <w:r w:rsidRPr="000E4463">
        <w:rPr>
          <w:i/>
          <w:iCs/>
        </w:rPr>
        <w:t xml:space="preserve">For </w:t>
      </w:r>
      <w:r w:rsidRPr="000E4463">
        <w:t>&lt; 50 °C</w:t>
      </w:r>
      <w:r w:rsidRPr="000E4463">
        <w:rPr>
          <w:i/>
          <w:iCs/>
        </w:rPr>
        <w:t xml:space="preserve"> read </w:t>
      </w:r>
      <w:r w:rsidRPr="000E4463">
        <w:t>≤ 45 °C</w:t>
      </w:r>
    </w:p>
    <w:p w:rsidR="00144A79" w:rsidRPr="000E4463" w:rsidRDefault="00144A79" w:rsidP="00144A79">
      <w:pPr>
        <w:pStyle w:val="SingleTxtG"/>
        <w:rPr>
          <w:i/>
        </w:rPr>
      </w:pPr>
      <w:r w:rsidRPr="000E4463">
        <w:rPr>
          <w:i/>
        </w:rPr>
        <w:t>(Reference document: informal document INF.37)</w:t>
      </w:r>
    </w:p>
    <w:p w:rsidR="00144A79" w:rsidRPr="000E4463" w:rsidRDefault="00F66015" w:rsidP="00F66015">
      <w:pPr>
        <w:pStyle w:val="H23G"/>
      </w:pPr>
      <w:r w:rsidRPr="000E4463">
        <w:tab/>
      </w:r>
      <w:r w:rsidRPr="000E4463">
        <w:tab/>
      </w:r>
      <w:r w:rsidR="00144A79" w:rsidRPr="000E4463">
        <w:t>Appendix A, table, for class 2.1, last row</w:t>
      </w:r>
    </w:p>
    <w:p w:rsidR="00144A79" w:rsidRPr="000E4463" w:rsidRDefault="00144A79" w:rsidP="00144A79">
      <w:pPr>
        <w:pStyle w:val="SingleTxtG"/>
        <w:rPr>
          <w:i/>
        </w:rPr>
      </w:pPr>
      <w:r w:rsidRPr="000E4463">
        <w:rPr>
          <w:i/>
        </w:rPr>
        <w:t xml:space="preserve">For </w:t>
      </w:r>
      <w:r w:rsidRPr="000E4463">
        <w:rPr>
          <w:iCs/>
        </w:rPr>
        <w:t>GAZ</w:t>
      </w:r>
      <w:r w:rsidRPr="000E4463">
        <w:rPr>
          <w:i/>
        </w:rPr>
        <w:t xml:space="preserve"> read </w:t>
      </w:r>
      <w:r w:rsidRPr="000E4463">
        <w:rPr>
          <w:iCs/>
        </w:rPr>
        <w:t>GAS</w:t>
      </w:r>
    </w:p>
    <w:p w:rsidR="00144A79" w:rsidRPr="000E4463" w:rsidRDefault="00144A79" w:rsidP="00144A79">
      <w:pPr>
        <w:pStyle w:val="SingleTxtG"/>
        <w:rPr>
          <w:i/>
        </w:rPr>
      </w:pPr>
      <w:r w:rsidRPr="000E4463">
        <w:rPr>
          <w:i/>
        </w:rPr>
        <w:t>(Reference document: informal document INF.37)</w:t>
      </w:r>
    </w:p>
    <w:p w:rsidR="00144A79" w:rsidRPr="000E4463" w:rsidRDefault="00144A79">
      <w:pPr>
        <w:suppressAutoHyphens w:val="0"/>
        <w:spacing w:line="240" w:lineRule="auto"/>
        <w:rPr>
          <w:b/>
          <w:sz w:val="24"/>
        </w:rPr>
      </w:pPr>
      <w:r w:rsidRPr="000E4463">
        <w:rPr>
          <w:b/>
          <w:sz w:val="24"/>
        </w:rPr>
        <w:br w:type="page"/>
      </w:r>
    </w:p>
    <w:p w:rsidR="00EC578D" w:rsidRPr="000E4463" w:rsidRDefault="00EC578D" w:rsidP="003C04D6">
      <w:pPr>
        <w:pStyle w:val="HChG"/>
      </w:pPr>
      <w:r w:rsidRPr="000E4463">
        <w:lastRenderedPageBreak/>
        <w:t xml:space="preserve">Annex </w:t>
      </w:r>
      <w:r w:rsidR="00C51426" w:rsidRPr="000E4463">
        <w:t>I</w:t>
      </w:r>
      <w:r w:rsidR="00144A79" w:rsidRPr="000E4463">
        <w:t>I</w:t>
      </w:r>
      <w:r w:rsidRPr="000E4463">
        <w:tab/>
      </w:r>
    </w:p>
    <w:p w:rsidR="007030B4" w:rsidRPr="000E4463" w:rsidRDefault="007030B4" w:rsidP="003C04D6">
      <w:pPr>
        <w:pStyle w:val="HChG"/>
      </w:pPr>
      <w:r w:rsidRPr="000E4463">
        <w:tab/>
      </w:r>
      <w:r w:rsidRPr="000E4463">
        <w:tab/>
        <w:t xml:space="preserve">Draft amendments to the </w:t>
      </w:r>
      <w:r w:rsidR="003C04D6" w:rsidRPr="000E4463">
        <w:t>twentie</w:t>
      </w:r>
      <w:r w:rsidRPr="000E4463">
        <w:t>th revised edition of the Recommendations on the Transport of Dangerous Goods</w:t>
      </w:r>
      <w:proofErr w:type="gramStart"/>
      <w:r w:rsidRPr="000E4463">
        <w:t>,</w:t>
      </w:r>
      <w:proofErr w:type="gramEnd"/>
      <w:r w:rsidRPr="000E4463">
        <w:br/>
        <w:t>Model Regulations (ST/SG/AC.10/1/Rev.20)</w:t>
      </w:r>
    </w:p>
    <w:p w:rsidR="007030B4" w:rsidRPr="000E4463" w:rsidRDefault="007030B4" w:rsidP="00744D84">
      <w:pPr>
        <w:pStyle w:val="H1G"/>
      </w:pPr>
      <w:r w:rsidRPr="000E4463">
        <w:tab/>
      </w:r>
      <w:r w:rsidRPr="000E4463">
        <w:tab/>
        <w:t>Chapter 1.1</w:t>
      </w:r>
    </w:p>
    <w:p w:rsidR="007030B4" w:rsidRPr="000E4463" w:rsidRDefault="007030B4" w:rsidP="007030B4">
      <w:pPr>
        <w:pStyle w:val="SingleTxtG"/>
      </w:pPr>
      <w:r w:rsidRPr="000E4463">
        <w:t>[1.1.1.2</w:t>
      </w:r>
      <w:r w:rsidRPr="000E4463">
        <w:tab/>
        <w:t>Amend paragraph (c) to read as follows:</w:t>
      </w:r>
    </w:p>
    <w:p w:rsidR="007030B4" w:rsidRPr="000E4463" w:rsidRDefault="007030B4" w:rsidP="007030B4">
      <w:pPr>
        <w:pStyle w:val="SingleTxtG"/>
      </w:pPr>
      <w:r w:rsidRPr="000E4463">
        <w:t>“(c)</w:t>
      </w:r>
      <w:r w:rsidRPr="000E4463">
        <w:tab/>
        <w:t xml:space="preserve">Lithium battery powered cargo tracking devices or data loggers attached to packages, </w:t>
      </w:r>
      <w:proofErr w:type="spellStart"/>
      <w:r w:rsidRPr="000E4463">
        <w:t>overpacks</w:t>
      </w:r>
      <w:proofErr w:type="spellEnd"/>
      <w:r w:rsidRPr="000E4463">
        <w:t xml:space="preserve"> or cargo transport units if they meet the following:</w:t>
      </w:r>
    </w:p>
    <w:p w:rsidR="007030B4" w:rsidRPr="000E4463" w:rsidRDefault="007030B4" w:rsidP="007030B4">
      <w:pPr>
        <w:pStyle w:val="SingleTxtG"/>
        <w:ind w:left="1701"/>
      </w:pPr>
      <w:r w:rsidRPr="000E4463">
        <w:t>(</w:t>
      </w:r>
      <w:proofErr w:type="spellStart"/>
      <w:r w:rsidRPr="000E4463">
        <w:t>i</w:t>
      </w:r>
      <w:proofErr w:type="spellEnd"/>
      <w:r w:rsidRPr="000E4463">
        <w:t>)</w:t>
      </w:r>
      <w:r w:rsidRPr="000E4463">
        <w:tab/>
        <w:t>Each cell or battery meets the applicable provisions of 2.9.4;</w:t>
      </w:r>
    </w:p>
    <w:p w:rsidR="007030B4" w:rsidRPr="000E4463" w:rsidRDefault="007030B4" w:rsidP="007030B4">
      <w:pPr>
        <w:pStyle w:val="SingleTxtG"/>
        <w:ind w:left="1701"/>
      </w:pPr>
      <w:r w:rsidRPr="000E4463">
        <w:t>(ii)</w:t>
      </w:r>
      <w:r w:rsidRPr="000E4463">
        <w:tab/>
        <w:t>The batteries and cells are afforded protection by an outer casing of adequate strength and design or by the device in which they are contained to prevent damage under normal conditions of transport.”.]</w:t>
      </w:r>
    </w:p>
    <w:p w:rsidR="007030B4" w:rsidRPr="000E4463" w:rsidRDefault="007030B4" w:rsidP="003C04D6">
      <w:pPr>
        <w:pStyle w:val="SingleTxtG"/>
        <w:rPr>
          <w:b/>
          <w:i/>
        </w:rPr>
      </w:pPr>
      <w:r w:rsidRPr="000E4463">
        <w:rPr>
          <w:i/>
        </w:rPr>
        <w:t>(Reference document: ST/SG/AC.10/C.3/2017/13, as amended)</w:t>
      </w:r>
    </w:p>
    <w:p w:rsidR="001542A7" w:rsidRPr="000E4463" w:rsidRDefault="003C04D6" w:rsidP="003C04D6">
      <w:pPr>
        <w:pStyle w:val="H1G"/>
      </w:pPr>
      <w:r w:rsidRPr="000E4463">
        <w:tab/>
      </w:r>
      <w:r w:rsidRPr="000E4463">
        <w:tab/>
      </w:r>
      <w:r w:rsidR="001542A7" w:rsidRPr="000E4463">
        <w:t>Chapter 1.4</w:t>
      </w:r>
    </w:p>
    <w:p w:rsidR="00F57392" w:rsidRPr="000E4463" w:rsidRDefault="00F57392" w:rsidP="000C511A">
      <w:pPr>
        <w:pStyle w:val="SingleTxtG"/>
      </w:pPr>
      <w:r w:rsidRPr="000E4463">
        <w:t>[1.4.3.1.2</w:t>
      </w:r>
      <w:r w:rsidRPr="000E4463">
        <w:tab/>
      </w:r>
      <w:r w:rsidR="000C511A" w:rsidRPr="000E4463">
        <w:t>In table 1.4.1, a</w:t>
      </w:r>
      <w:r w:rsidRPr="000E4463">
        <w:t xml:space="preserve">mend the </w:t>
      </w:r>
      <w:r w:rsidR="000C511A" w:rsidRPr="000E4463">
        <w:t>line for Division 6.2 to read as follows</w:t>
      </w:r>
      <w:r w:rsidRPr="000E4463">
        <w:t>:</w:t>
      </w:r>
    </w:p>
    <w:tbl>
      <w:tblPr>
        <w:tblW w:w="0" w:type="auto"/>
        <w:jc w:val="center"/>
        <w:tblLook w:val="04A0" w:firstRow="1" w:lastRow="0" w:firstColumn="1" w:lastColumn="0" w:noHBand="0" w:noVBand="1"/>
      </w:tblPr>
      <w:tblGrid>
        <w:gridCol w:w="1378"/>
        <w:gridCol w:w="6196"/>
      </w:tblGrid>
      <w:tr w:rsidR="00F57392" w:rsidRPr="000E4463" w:rsidTr="000F5B14">
        <w:trPr>
          <w:trHeight w:val="719"/>
          <w:jc w:val="center"/>
        </w:trPr>
        <w:tc>
          <w:tcPr>
            <w:tcW w:w="1378" w:type="dxa"/>
            <w:shd w:val="clear" w:color="auto" w:fill="auto"/>
          </w:tcPr>
          <w:p w:rsidR="00F57392" w:rsidRPr="000E4463" w:rsidRDefault="00F57392" w:rsidP="000C511A">
            <w:pPr>
              <w:ind w:right="43"/>
              <w:rPr>
                <w:color w:val="000000"/>
              </w:rPr>
            </w:pPr>
            <w:r w:rsidRPr="000E4463">
              <w:rPr>
                <w:color w:val="000000"/>
              </w:rPr>
              <w:t>“Division 6.2</w:t>
            </w:r>
          </w:p>
        </w:tc>
        <w:tc>
          <w:tcPr>
            <w:tcW w:w="6196" w:type="dxa"/>
            <w:shd w:val="clear" w:color="auto" w:fill="auto"/>
          </w:tcPr>
          <w:p w:rsidR="00F57392" w:rsidRPr="000E4463" w:rsidRDefault="00F57392" w:rsidP="000E4463">
            <w:pPr>
              <w:pStyle w:val="SingleTxtG"/>
              <w:ind w:left="0"/>
            </w:pPr>
            <w:r w:rsidRPr="000E4463">
              <w:rPr>
                <w:color w:val="000000"/>
              </w:rPr>
              <w:t xml:space="preserve">Infectious substances of Category A (UN 2814 and </w:t>
            </w:r>
            <w:r w:rsidR="000E4463" w:rsidRPr="000E4463">
              <w:rPr>
                <w:color w:val="000000"/>
              </w:rPr>
              <w:t xml:space="preserve">UN </w:t>
            </w:r>
            <w:r w:rsidRPr="000E4463">
              <w:rPr>
                <w:color w:val="000000"/>
              </w:rPr>
              <w:t>2900) and medical waste of Category A (UN 35</w:t>
            </w:r>
            <w:r w:rsidR="001033C7" w:rsidRPr="000E4463">
              <w:rPr>
                <w:color w:val="000000"/>
              </w:rPr>
              <w:t>49</w:t>
            </w:r>
            <w:r w:rsidRPr="000E4463">
              <w:rPr>
                <w:color w:val="000000"/>
              </w:rPr>
              <w:t>)”</w:t>
            </w:r>
            <w:r w:rsidR="000C511A" w:rsidRPr="000E4463">
              <w:t>]</w:t>
            </w:r>
            <w:r w:rsidR="005666D5" w:rsidRPr="000E4463">
              <w:t>.</w:t>
            </w:r>
          </w:p>
        </w:tc>
      </w:tr>
    </w:tbl>
    <w:p w:rsidR="001542A7" w:rsidRPr="000E4463" w:rsidRDefault="00F57392" w:rsidP="00945D97">
      <w:pPr>
        <w:pStyle w:val="SingleTxtG"/>
        <w:rPr>
          <w:b/>
          <w:bCs/>
        </w:rPr>
      </w:pPr>
      <w:r w:rsidRPr="000E4463">
        <w:rPr>
          <w:i/>
          <w:iCs/>
        </w:rPr>
        <w:t xml:space="preserve">(Reference document: </w:t>
      </w:r>
      <w:r w:rsidR="00945D97" w:rsidRPr="000E4463">
        <w:rPr>
          <w:i/>
          <w:iCs/>
        </w:rPr>
        <w:t>i</w:t>
      </w:r>
      <w:r w:rsidRPr="000E4463">
        <w:rPr>
          <w:i/>
          <w:iCs/>
        </w:rPr>
        <w:t>nformal document INF.43)</w:t>
      </w:r>
    </w:p>
    <w:p w:rsidR="00A33BEB" w:rsidRPr="000E4463" w:rsidRDefault="007030B4" w:rsidP="00945D97">
      <w:pPr>
        <w:pStyle w:val="H1G"/>
      </w:pPr>
      <w:r w:rsidRPr="000E4463">
        <w:tab/>
      </w:r>
      <w:r w:rsidRPr="000E4463">
        <w:tab/>
      </w:r>
      <w:r w:rsidR="00A33BEB" w:rsidRPr="000E4463">
        <w:t>Chapter 2.6</w:t>
      </w:r>
    </w:p>
    <w:p w:rsidR="00A33BEB" w:rsidRPr="000E4463" w:rsidRDefault="00A33BEB" w:rsidP="00A33BEB">
      <w:pPr>
        <w:pStyle w:val="SingleTxtG"/>
      </w:pPr>
      <w:r w:rsidRPr="000E4463">
        <w:t>[2.6.3.1.6</w:t>
      </w:r>
      <w:r w:rsidRPr="000E4463">
        <w:tab/>
        <w:t>Amend to read as follows:</w:t>
      </w:r>
    </w:p>
    <w:p w:rsidR="00A33BEB" w:rsidRPr="000E4463" w:rsidRDefault="00A33BEB" w:rsidP="00A33BEB">
      <w:pPr>
        <w:pStyle w:val="SingleTxtG"/>
      </w:pPr>
      <w:r w:rsidRPr="000E4463">
        <w:t>“Medical or clinical wastes are wastes derived from the veterinary treatment of animals</w:t>
      </w:r>
      <w:r w:rsidRPr="000E4463">
        <w:rPr>
          <w:u w:val="single"/>
        </w:rPr>
        <w:t>,</w:t>
      </w:r>
      <w:r w:rsidRPr="000E4463">
        <w:t xml:space="preserve"> the medical treatment of humans or from bio-research.”]</w:t>
      </w:r>
      <w:r w:rsidR="005666D5" w:rsidRPr="000E4463">
        <w:t>.</w:t>
      </w:r>
    </w:p>
    <w:p w:rsidR="00A33BEB" w:rsidRPr="000E4463" w:rsidRDefault="00A33BEB" w:rsidP="00945D97">
      <w:pPr>
        <w:pStyle w:val="SingleTxtG"/>
        <w:rPr>
          <w:i/>
          <w:iCs/>
        </w:rPr>
      </w:pPr>
      <w:r w:rsidRPr="000E4463">
        <w:rPr>
          <w:i/>
          <w:iCs/>
        </w:rPr>
        <w:t xml:space="preserve">(Reference document: </w:t>
      </w:r>
      <w:r w:rsidR="00945D97" w:rsidRPr="000E4463">
        <w:rPr>
          <w:i/>
          <w:iCs/>
        </w:rPr>
        <w:t>i</w:t>
      </w:r>
      <w:r w:rsidRPr="000E4463">
        <w:rPr>
          <w:i/>
          <w:iCs/>
        </w:rPr>
        <w:t>nformal document INF.43)</w:t>
      </w:r>
    </w:p>
    <w:p w:rsidR="00934B4E" w:rsidRPr="000E4463" w:rsidRDefault="00934B4E" w:rsidP="00945D97">
      <w:pPr>
        <w:pStyle w:val="SingleTxtG"/>
      </w:pPr>
      <w:r w:rsidRPr="000E4463">
        <w:t>[2.6.3.2.1</w:t>
      </w:r>
      <w:r w:rsidRPr="000E4463">
        <w:tab/>
      </w:r>
      <w:r w:rsidR="00945D97" w:rsidRPr="000E4463">
        <w:t>Replace “or UN 3373” by “, UN 3373 or UN 3549”</w:t>
      </w:r>
      <w:r w:rsidRPr="000E4463">
        <w:t>]</w:t>
      </w:r>
      <w:r w:rsidR="005666D5" w:rsidRPr="000E4463">
        <w:t>.</w:t>
      </w:r>
    </w:p>
    <w:p w:rsidR="00934B4E" w:rsidRPr="000E4463" w:rsidRDefault="00934B4E" w:rsidP="00945D97">
      <w:pPr>
        <w:pStyle w:val="SingleTxtG"/>
        <w:rPr>
          <w:i/>
          <w:iCs/>
        </w:rPr>
      </w:pPr>
      <w:r w:rsidRPr="000E4463">
        <w:rPr>
          <w:i/>
          <w:iCs/>
        </w:rPr>
        <w:t xml:space="preserve">(Reference document: </w:t>
      </w:r>
      <w:r w:rsidR="00945D97" w:rsidRPr="000E4463">
        <w:rPr>
          <w:i/>
          <w:iCs/>
        </w:rPr>
        <w:t>i</w:t>
      </w:r>
      <w:r w:rsidRPr="000E4463">
        <w:rPr>
          <w:i/>
          <w:iCs/>
        </w:rPr>
        <w:t>nformal document INF.43)</w:t>
      </w:r>
    </w:p>
    <w:p w:rsidR="00934B4E" w:rsidRPr="000E4463" w:rsidRDefault="00934B4E" w:rsidP="00945D97">
      <w:pPr>
        <w:pStyle w:val="SingleTxtG"/>
      </w:pPr>
      <w:r w:rsidRPr="000E4463">
        <w:t>[2.6.3.2.3.9 (a)</w:t>
      </w:r>
      <w:r w:rsidRPr="000E4463">
        <w:tab/>
      </w:r>
      <w:proofErr w:type="gramStart"/>
      <w:r w:rsidR="00945D97" w:rsidRPr="000E4463">
        <w:t>In</w:t>
      </w:r>
      <w:proofErr w:type="gramEnd"/>
      <w:r w:rsidR="00945D97" w:rsidRPr="000E4463">
        <w:t xml:space="preserve"> the parenthesis, after “UN 3291” add “and UN 3549”].</w:t>
      </w:r>
    </w:p>
    <w:p w:rsidR="00934B4E" w:rsidRPr="000E4463" w:rsidRDefault="00934B4E" w:rsidP="001C3068">
      <w:pPr>
        <w:pStyle w:val="SingleTxtG"/>
        <w:rPr>
          <w:i/>
          <w:iCs/>
        </w:rPr>
      </w:pPr>
      <w:r w:rsidRPr="000E4463">
        <w:rPr>
          <w:i/>
          <w:iCs/>
        </w:rPr>
        <w:t>(Reference document:</w:t>
      </w:r>
      <w:r w:rsidR="001C3068" w:rsidRPr="000E4463">
        <w:rPr>
          <w:i/>
          <w:iCs/>
        </w:rPr>
        <w:t xml:space="preserve"> i</w:t>
      </w:r>
      <w:r w:rsidRPr="000E4463">
        <w:rPr>
          <w:i/>
          <w:iCs/>
        </w:rPr>
        <w:t>nformal document INF.43)</w:t>
      </w:r>
    </w:p>
    <w:p w:rsidR="00934B4E" w:rsidRPr="000E4463" w:rsidRDefault="00AB13DA" w:rsidP="00A33BEB">
      <w:pPr>
        <w:pStyle w:val="SingleTxtG"/>
      </w:pPr>
      <w:r w:rsidRPr="000E4463">
        <w:t>[2.6.3.5.1</w:t>
      </w:r>
      <w:r w:rsidRPr="000E4463">
        <w:tab/>
        <w:t>Amend to read as follows:</w:t>
      </w:r>
    </w:p>
    <w:p w:rsidR="00AB13DA" w:rsidRPr="000E4463" w:rsidRDefault="00AB13DA" w:rsidP="00AB13DA">
      <w:pPr>
        <w:pStyle w:val="SingleTxtG"/>
      </w:pPr>
      <w:r w:rsidRPr="000E4463">
        <w:t>2.6.3.5.1</w:t>
      </w:r>
      <w:r w:rsidRPr="000E4463">
        <w:tab/>
        <w:t>Medical or clinical waste containing:</w:t>
      </w:r>
    </w:p>
    <w:p w:rsidR="00AB13DA" w:rsidRPr="000E4463" w:rsidRDefault="00AB13DA" w:rsidP="00D923BF">
      <w:pPr>
        <w:pStyle w:val="SingleTxtG"/>
      </w:pPr>
      <w:r w:rsidRPr="000E4463">
        <w:t>(a)</w:t>
      </w:r>
      <w:r w:rsidRPr="000E4463">
        <w:tab/>
        <w:t xml:space="preserve">Category </w:t>
      </w:r>
      <w:proofErr w:type="gramStart"/>
      <w:r w:rsidRPr="000E4463">
        <w:t>A</w:t>
      </w:r>
      <w:proofErr w:type="gramEnd"/>
      <w:r w:rsidRPr="000E4463">
        <w:t xml:space="preserve"> infectious substances shall be assigned to UN 2814, UN 2900 or UN 35</w:t>
      </w:r>
      <w:r w:rsidR="001033C7" w:rsidRPr="000E4463">
        <w:t>49</w:t>
      </w:r>
      <w:r w:rsidRPr="000E4463">
        <w:t xml:space="preserve"> as appropriate. Solid medical waste containing Category </w:t>
      </w:r>
      <w:proofErr w:type="gramStart"/>
      <w:r w:rsidRPr="000E4463">
        <w:t>A</w:t>
      </w:r>
      <w:proofErr w:type="gramEnd"/>
      <w:r w:rsidRPr="000E4463">
        <w:t xml:space="preserve"> infectious substances generated from the medical treatment of humans or veterinary treatment of animals may be assigned to UN 35</w:t>
      </w:r>
      <w:r w:rsidR="001033C7" w:rsidRPr="000E4463">
        <w:t>49</w:t>
      </w:r>
      <w:r w:rsidRPr="000E4463">
        <w:t>. The UN 35</w:t>
      </w:r>
      <w:r w:rsidR="001033C7" w:rsidRPr="000E4463">
        <w:t>49</w:t>
      </w:r>
      <w:r w:rsidRPr="000E4463">
        <w:t xml:space="preserve"> entry shall not be used for waste from bio-research or liquid waste</w:t>
      </w:r>
      <w:r w:rsidR="00D923BF" w:rsidRPr="000E4463">
        <w:t>;</w:t>
      </w:r>
      <w:r w:rsidRPr="000E4463">
        <w:rPr>
          <w:u w:val="single"/>
        </w:rPr>
        <w:t xml:space="preserve"> </w:t>
      </w:r>
    </w:p>
    <w:p w:rsidR="00AB13DA" w:rsidRPr="000E4463" w:rsidRDefault="00AB13DA" w:rsidP="00AB13DA">
      <w:pPr>
        <w:pStyle w:val="SingleTxtG"/>
      </w:pPr>
      <w:r w:rsidRPr="000E4463">
        <w:lastRenderedPageBreak/>
        <w:t>(b)</w:t>
      </w:r>
      <w:r w:rsidRPr="000E4463">
        <w:tab/>
        <w:t xml:space="preserve">Category B </w:t>
      </w:r>
      <w:r w:rsidR="00D923BF" w:rsidRPr="000E4463">
        <w:t xml:space="preserve">infectious substances </w:t>
      </w:r>
      <w:r w:rsidRPr="000E4463">
        <w:t>shall be assigned to UN 3291.”]</w:t>
      </w:r>
    </w:p>
    <w:p w:rsidR="00AB13DA" w:rsidRPr="000E4463" w:rsidRDefault="00AB13DA" w:rsidP="00AB13DA">
      <w:pPr>
        <w:pStyle w:val="SingleTxtG"/>
        <w:rPr>
          <w:i/>
          <w:iCs/>
        </w:rPr>
      </w:pPr>
      <w:r w:rsidRPr="000E4463">
        <w:rPr>
          <w:i/>
          <w:iCs/>
        </w:rPr>
        <w:t>(Reference document:</w:t>
      </w:r>
      <w:r w:rsidR="00D923BF" w:rsidRPr="000E4463">
        <w:rPr>
          <w:i/>
          <w:iCs/>
        </w:rPr>
        <w:t xml:space="preserve"> i</w:t>
      </w:r>
      <w:r w:rsidRPr="000E4463">
        <w:rPr>
          <w:i/>
          <w:iCs/>
        </w:rPr>
        <w:t>nformal document INF.43)</w:t>
      </w:r>
    </w:p>
    <w:p w:rsidR="00697006" w:rsidRPr="000E4463" w:rsidRDefault="00697006" w:rsidP="00D923BF">
      <w:pPr>
        <w:pStyle w:val="H1G"/>
        <w:ind w:left="2268"/>
      </w:pPr>
      <w:r w:rsidRPr="000E4463">
        <w:t>Chapter 2.9</w:t>
      </w:r>
    </w:p>
    <w:p w:rsidR="00697006" w:rsidRPr="000E4463" w:rsidRDefault="00697006" w:rsidP="00697006">
      <w:pPr>
        <w:pStyle w:val="SingleTxtG"/>
      </w:pPr>
      <w:r w:rsidRPr="000E4463">
        <w:t>2.9.4 (</w:t>
      </w:r>
      <w:proofErr w:type="gramStart"/>
      <w:r w:rsidRPr="000E4463">
        <w:t>g</w:t>
      </w:r>
      <w:proofErr w:type="gramEnd"/>
      <w:r w:rsidRPr="000E4463">
        <w:t>)</w:t>
      </w:r>
      <w:r w:rsidRPr="000E4463">
        <w:tab/>
        <w:t>After “Manufacturers and subsequent distributors of cells or batteries” add “manufactured after 30 June 2003”.</w:t>
      </w:r>
    </w:p>
    <w:p w:rsidR="00697006" w:rsidRPr="000E4463" w:rsidRDefault="00697006" w:rsidP="00697006">
      <w:pPr>
        <w:pStyle w:val="SingleTxtG"/>
        <w:rPr>
          <w:i/>
        </w:rPr>
      </w:pPr>
      <w:r w:rsidRPr="000E4463">
        <w:rPr>
          <w:i/>
        </w:rPr>
        <w:t>(Reference document: informal document INF.42)</w:t>
      </w:r>
    </w:p>
    <w:p w:rsidR="00F13750" w:rsidRPr="000E4463" w:rsidRDefault="00A33BEB" w:rsidP="00B705E3">
      <w:pPr>
        <w:pStyle w:val="H1G"/>
        <w:rPr>
          <w:b w:val="0"/>
          <w:bCs/>
        </w:rPr>
      </w:pPr>
      <w:r w:rsidRPr="000E4463">
        <w:tab/>
      </w:r>
      <w:r w:rsidR="00D40954" w:rsidRPr="000E4463">
        <w:tab/>
        <w:t>Chapter 3.2</w:t>
      </w:r>
      <w:r w:rsidR="00F13750" w:rsidRPr="000E4463">
        <w:rPr>
          <w:b w:val="0"/>
          <w:bCs/>
        </w:rPr>
        <w:t xml:space="preserve"> </w:t>
      </w:r>
    </w:p>
    <w:p w:rsidR="00D40954" w:rsidRPr="000E4463" w:rsidRDefault="00F13750" w:rsidP="00F13750">
      <w:pPr>
        <w:pStyle w:val="H23G"/>
      </w:pPr>
      <w:r w:rsidRPr="000E4463">
        <w:tab/>
      </w:r>
      <w:r w:rsidRPr="000E4463">
        <w:tab/>
        <w:t>Dangerous goods list</w:t>
      </w:r>
    </w:p>
    <w:p w:rsidR="00D40954" w:rsidRPr="000E4463" w:rsidRDefault="00D40954" w:rsidP="00C70889">
      <w:pPr>
        <w:pStyle w:val="H23G"/>
        <w:tabs>
          <w:tab w:val="left" w:pos="1075"/>
        </w:tabs>
        <w:rPr>
          <w:b w:val="0"/>
          <w:bCs/>
        </w:rPr>
      </w:pPr>
      <w:r w:rsidRPr="000E4463">
        <w:tab/>
      </w:r>
      <w:r w:rsidRPr="000E4463">
        <w:tab/>
      </w:r>
      <w:r w:rsidRPr="000E4463">
        <w:rPr>
          <w:b w:val="0"/>
          <w:bCs/>
        </w:rPr>
        <w:t>[Insert the following new entry:</w:t>
      </w:r>
    </w:p>
    <w:tbl>
      <w:tblPr>
        <w:tblW w:w="910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0"/>
        <w:gridCol w:w="2420"/>
        <w:gridCol w:w="567"/>
        <w:gridCol w:w="425"/>
        <w:gridCol w:w="709"/>
        <w:gridCol w:w="567"/>
        <w:gridCol w:w="567"/>
        <w:gridCol w:w="567"/>
        <w:gridCol w:w="709"/>
        <w:gridCol w:w="567"/>
        <w:gridCol w:w="709"/>
        <w:gridCol w:w="708"/>
      </w:tblGrid>
      <w:tr w:rsidR="00B705E3" w:rsidRPr="000E4463" w:rsidTr="00B705E3">
        <w:trPr>
          <w:cantSplit/>
          <w:tblHeader/>
        </w:trPr>
        <w:tc>
          <w:tcPr>
            <w:tcW w:w="590"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(1)</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sz w:val="18"/>
                <w:szCs w:val="18"/>
              </w:rPr>
            </w:pPr>
            <w:r w:rsidRPr="000E4463">
              <w:rPr>
                <w:bCs/>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744D84">
            <w:pPr>
              <w:suppressAutoHyphens w:val="0"/>
              <w:spacing w:before="40" w:after="120" w:line="276" w:lineRule="auto"/>
              <w:jc w:val="center"/>
              <w:rPr>
                <w:bCs/>
                <w:iCs/>
                <w:sz w:val="18"/>
                <w:szCs w:val="18"/>
              </w:rPr>
            </w:pPr>
            <w:r w:rsidRPr="000E4463">
              <w:rPr>
                <w:bCs/>
                <w:iCs/>
                <w:sz w:val="18"/>
                <w:szCs w:val="18"/>
              </w:rPr>
              <w:t>(11)</w:t>
            </w:r>
          </w:p>
        </w:tc>
      </w:tr>
      <w:tr w:rsidR="00B705E3" w:rsidRPr="000E4463" w:rsidTr="00744D84">
        <w:trPr>
          <w:cantSplit/>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B705E3" w:rsidRPr="000E4463" w:rsidRDefault="00B705E3" w:rsidP="00B705E3">
            <w:pPr>
              <w:suppressAutoHyphens w:val="0"/>
              <w:spacing w:line="200" w:lineRule="exact"/>
              <w:rPr>
                <w:sz w:val="18"/>
                <w:szCs w:val="18"/>
              </w:rPr>
            </w:pPr>
            <w:r w:rsidRPr="000E4463">
              <w:rPr>
                <w:sz w:val="18"/>
                <w:szCs w:val="18"/>
              </w:rPr>
              <w:t>3549</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705E3" w:rsidRPr="000E4463" w:rsidRDefault="00B705E3" w:rsidP="00744D84">
            <w:pPr>
              <w:tabs>
                <w:tab w:val="left" w:pos="288"/>
                <w:tab w:val="left" w:pos="576"/>
                <w:tab w:val="left" w:pos="864"/>
                <w:tab w:val="left" w:pos="1152"/>
              </w:tabs>
              <w:spacing w:before="40" w:after="40" w:line="210" w:lineRule="exact"/>
              <w:ind w:right="40"/>
              <w:rPr>
                <w:sz w:val="18"/>
                <w:szCs w:val="18"/>
              </w:rPr>
            </w:pPr>
            <w:r w:rsidRPr="000E4463">
              <w:rPr>
                <w:sz w:val="18"/>
                <w:szCs w:val="16"/>
              </w:rPr>
              <w:t>MEDICAL WASTE, CATEGORY A, AFFECTING HUMANS, solid</w:t>
            </w:r>
            <w:r w:rsidR="00C70889" w:rsidRPr="000E4463">
              <w:rPr>
                <w:sz w:val="18"/>
                <w:szCs w:val="16"/>
              </w:rPr>
              <w:t xml:space="preserve"> </w:t>
            </w:r>
            <w:r w:rsidRPr="000E4463">
              <w:rPr>
                <w:sz w:val="18"/>
                <w:szCs w:val="16"/>
              </w:rPr>
              <w:t>or MEDICAL WASTE,</w:t>
            </w:r>
            <w:r w:rsidR="00C70889" w:rsidRPr="000E4463">
              <w:rPr>
                <w:sz w:val="18"/>
                <w:szCs w:val="16"/>
              </w:rPr>
              <w:t xml:space="preserve"> CATEGORY A, AFFECTING ANIMALS </w:t>
            </w:r>
            <w:r w:rsidRPr="000E4463">
              <w:rPr>
                <w:sz w:val="18"/>
                <w:szCs w:val="16"/>
              </w:rPr>
              <w:t>only, solid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r w:rsidRPr="000E4463">
              <w:rPr>
                <w:sz w:val="18"/>
                <w:szCs w:val="16"/>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r w:rsidRPr="000E4463">
              <w:rPr>
                <w:sz w:val="18"/>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r w:rsidRPr="000E4463">
              <w:rPr>
                <w:sz w:val="18"/>
                <w:szCs w:val="16"/>
              </w:rPr>
              <w:t>318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r w:rsidRPr="000E4463">
              <w:rPr>
                <w:sz w:val="18"/>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r w:rsidRPr="000E4463">
              <w:rPr>
                <w:sz w:val="18"/>
                <w:szCs w:val="16"/>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r w:rsidRPr="000E4463">
              <w:rPr>
                <w:sz w:val="18"/>
                <w:szCs w:val="16"/>
              </w:rPr>
              <w:t>P622</w:t>
            </w:r>
          </w:p>
          <w:p w:rsidR="00B705E3" w:rsidRPr="000E4463" w:rsidRDefault="00B705E3" w:rsidP="00C70889">
            <w:pPr>
              <w:suppressAutoHyphens w:val="0"/>
              <w:spacing w:before="40" w:after="40" w:line="220" w:lineRule="exact"/>
              <w:ind w:right="113"/>
              <w:jc w:val="center"/>
              <w:rPr>
                <w:sz w:val="18"/>
                <w:szCs w:val="16"/>
                <w:highlight w:val="yellow"/>
              </w:rPr>
            </w:pPr>
            <w:r w:rsidRPr="000E4463">
              <w:rPr>
                <w:sz w:val="18"/>
                <w:szCs w:val="16"/>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05E3" w:rsidRPr="000E4463" w:rsidRDefault="00B705E3" w:rsidP="00C70889">
            <w:pPr>
              <w:suppressAutoHyphens w:val="0"/>
              <w:spacing w:before="40" w:after="40" w:line="220" w:lineRule="exact"/>
              <w:ind w:right="113"/>
              <w:jc w:val="center"/>
              <w:rPr>
                <w:sz w:val="18"/>
                <w:szCs w:val="16"/>
              </w:rPr>
            </w:pPr>
          </w:p>
        </w:tc>
      </w:tr>
    </w:tbl>
    <w:p w:rsidR="00353F1B" w:rsidRPr="000E4463" w:rsidRDefault="00353F1B" w:rsidP="00353F1B">
      <w:pPr>
        <w:pStyle w:val="SingleTxtG"/>
      </w:pPr>
      <w:r w:rsidRPr="000E4463">
        <w:t>]</w:t>
      </w:r>
    </w:p>
    <w:p w:rsidR="007030B4" w:rsidRPr="000E4463" w:rsidRDefault="00544FC4" w:rsidP="00413368">
      <w:pPr>
        <w:pStyle w:val="H1G"/>
      </w:pPr>
      <w:r w:rsidRPr="000E4463">
        <w:tab/>
      </w:r>
      <w:r w:rsidR="0072118E" w:rsidRPr="000E4463">
        <w:tab/>
      </w:r>
      <w:r w:rsidR="007030B4" w:rsidRPr="000E4463">
        <w:t>Chapter 3.3</w:t>
      </w:r>
    </w:p>
    <w:p w:rsidR="007030B4" w:rsidRPr="000E4463" w:rsidRDefault="007030B4" w:rsidP="007030B4">
      <w:pPr>
        <w:pStyle w:val="SingleTxtG"/>
        <w:rPr>
          <w:bCs/>
        </w:rPr>
      </w:pPr>
      <w:r w:rsidRPr="000E4463">
        <w:rPr>
          <w:bCs/>
        </w:rPr>
        <w:t>S</w:t>
      </w:r>
      <w:r w:rsidR="009D5764" w:rsidRPr="000E4463">
        <w:rPr>
          <w:bCs/>
        </w:rPr>
        <w:t xml:space="preserve">pecial </w:t>
      </w:r>
      <w:r w:rsidR="00DE34A5" w:rsidRPr="000E4463">
        <w:rPr>
          <w:bCs/>
        </w:rPr>
        <w:t>p</w:t>
      </w:r>
      <w:r w:rsidR="009D5764" w:rsidRPr="000E4463">
        <w:rPr>
          <w:bCs/>
        </w:rPr>
        <w:t>rovision</w:t>
      </w:r>
      <w:r w:rsidRPr="000E4463">
        <w:rPr>
          <w:bCs/>
        </w:rPr>
        <w:t xml:space="preserve"> 239</w:t>
      </w:r>
      <w:r w:rsidRPr="000E4463">
        <w:rPr>
          <w:bCs/>
        </w:rPr>
        <w:tab/>
        <w:t xml:space="preserve">Delete the last sentence. </w:t>
      </w:r>
    </w:p>
    <w:p w:rsidR="007030B4" w:rsidRPr="000E4463" w:rsidRDefault="007030B4" w:rsidP="007030B4">
      <w:pPr>
        <w:pStyle w:val="SingleTxtG"/>
        <w:rPr>
          <w:bCs/>
          <w:i/>
        </w:rPr>
      </w:pPr>
      <w:r w:rsidRPr="000E4463">
        <w:rPr>
          <w:bCs/>
          <w:i/>
        </w:rPr>
        <w:t>(Reference document:</w:t>
      </w:r>
      <w:r w:rsidRPr="000E4463">
        <w:rPr>
          <w:i/>
        </w:rPr>
        <w:t xml:space="preserve"> ST/SG/AC.10/C.3/2017/6, as amended)</w:t>
      </w:r>
    </w:p>
    <w:p w:rsidR="007030B4" w:rsidRPr="000E4463" w:rsidRDefault="007030B4" w:rsidP="00F017AB">
      <w:pPr>
        <w:pStyle w:val="SingleTxtG"/>
        <w:rPr>
          <w:bCs/>
        </w:rPr>
      </w:pPr>
      <w:r w:rsidRPr="000E4463">
        <w:rPr>
          <w:bCs/>
        </w:rPr>
        <w:t>S</w:t>
      </w:r>
      <w:r w:rsidR="009D5764" w:rsidRPr="000E4463">
        <w:rPr>
          <w:bCs/>
        </w:rPr>
        <w:t xml:space="preserve">pecial </w:t>
      </w:r>
      <w:r w:rsidR="00DE34A5" w:rsidRPr="000E4463">
        <w:rPr>
          <w:bCs/>
        </w:rPr>
        <w:t>p</w:t>
      </w:r>
      <w:r w:rsidR="009D5764" w:rsidRPr="000E4463">
        <w:rPr>
          <w:bCs/>
        </w:rPr>
        <w:t>rovision</w:t>
      </w:r>
      <w:r w:rsidRPr="000E4463">
        <w:rPr>
          <w:bCs/>
        </w:rPr>
        <w:t xml:space="preserve"> 360</w:t>
      </w:r>
      <w:r w:rsidRPr="000E4463">
        <w:rPr>
          <w:bCs/>
        </w:rPr>
        <w:tab/>
      </w:r>
      <w:r w:rsidR="0072118E" w:rsidRPr="000E4463">
        <w:rPr>
          <w:bCs/>
        </w:rPr>
        <w:t>Replace “consigned under” by “assigned to” and a</w:t>
      </w:r>
      <w:r w:rsidRPr="000E4463">
        <w:rPr>
          <w:bCs/>
        </w:rPr>
        <w:t xml:space="preserve">dd the following sentence at the end: </w:t>
      </w:r>
    </w:p>
    <w:p w:rsidR="007030B4" w:rsidRPr="000E4463" w:rsidRDefault="007030B4" w:rsidP="0072118E">
      <w:pPr>
        <w:pStyle w:val="SingleTxtG"/>
      </w:pPr>
      <w:r w:rsidRPr="000E4463">
        <w:t xml:space="preserve">“Lithium batteries installed in cargo transport units, designed only to provide power external to the transport unit shall be </w:t>
      </w:r>
      <w:r w:rsidR="0072118E" w:rsidRPr="000E4463">
        <w:t>assigned to</w:t>
      </w:r>
      <w:r w:rsidRPr="000E4463">
        <w:t xml:space="preserve"> entry UN 3536 L</w:t>
      </w:r>
      <w:r w:rsidR="009E4922" w:rsidRPr="000E4463">
        <w:t xml:space="preserve">ITHIUM BATTERIES INSTALLED IN </w:t>
      </w:r>
      <w:r w:rsidRPr="000E4463">
        <w:t>CARGO TRANSPORT UNIT.”</w:t>
      </w:r>
    </w:p>
    <w:p w:rsidR="007030B4" w:rsidRPr="000E4463" w:rsidRDefault="007030B4" w:rsidP="007030B4">
      <w:pPr>
        <w:pStyle w:val="SingleTxtG"/>
        <w:rPr>
          <w:i/>
        </w:rPr>
      </w:pPr>
      <w:r w:rsidRPr="000E4463">
        <w:rPr>
          <w:i/>
        </w:rPr>
        <w:t>(Reference document: ST/SG/AC.10/C.3/2017/4, proposal 1 as amended)</w:t>
      </w:r>
    </w:p>
    <w:p w:rsidR="007030B4" w:rsidRPr="000E4463" w:rsidRDefault="007030B4" w:rsidP="007030B4">
      <w:pPr>
        <w:pStyle w:val="SingleTxtG"/>
        <w:rPr>
          <w:bCs/>
        </w:rPr>
      </w:pPr>
      <w:r w:rsidRPr="000E4463">
        <w:rPr>
          <w:bCs/>
        </w:rPr>
        <w:t>S</w:t>
      </w:r>
      <w:r w:rsidR="009D5764" w:rsidRPr="000E4463">
        <w:rPr>
          <w:bCs/>
        </w:rPr>
        <w:t xml:space="preserve">pecial </w:t>
      </w:r>
      <w:r w:rsidR="00DE34A5" w:rsidRPr="000E4463">
        <w:rPr>
          <w:bCs/>
        </w:rPr>
        <w:t>p</w:t>
      </w:r>
      <w:r w:rsidR="009D5764" w:rsidRPr="000E4463">
        <w:rPr>
          <w:bCs/>
        </w:rPr>
        <w:t>rovision</w:t>
      </w:r>
      <w:r w:rsidRPr="000E4463">
        <w:rPr>
          <w:bCs/>
        </w:rPr>
        <w:t xml:space="preserve"> 379 (d) (</w:t>
      </w:r>
      <w:proofErr w:type="spellStart"/>
      <w:r w:rsidRPr="000E4463">
        <w:rPr>
          <w:bCs/>
        </w:rPr>
        <w:t>i</w:t>
      </w:r>
      <w:proofErr w:type="spellEnd"/>
      <w:r w:rsidRPr="000E4463">
        <w:rPr>
          <w:bCs/>
        </w:rPr>
        <w:t>)</w:t>
      </w:r>
      <w:r w:rsidRPr="000E4463">
        <w:rPr>
          <w:bCs/>
        </w:rPr>
        <w:tab/>
      </w:r>
      <w:r w:rsidR="00A33BE3" w:rsidRPr="000E4463">
        <w:rPr>
          <w:bCs/>
        </w:rPr>
        <w:tab/>
      </w:r>
      <w:r w:rsidRPr="000E4463">
        <w:t xml:space="preserve">Replace “ISO 11114-1:2012” by “ISO 11114-1:2012 + </w:t>
      </w:r>
      <w:proofErr w:type="spellStart"/>
      <w:r w:rsidRPr="000E4463">
        <w:t>Amd</w:t>
      </w:r>
      <w:proofErr w:type="spellEnd"/>
      <w:r w:rsidRPr="000E4463">
        <w:t xml:space="preserve"> 1:2017”.</w:t>
      </w:r>
    </w:p>
    <w:p w:rsidR="007030B4" w:rsidRPr="000E4463" w:rsidRDefault="007030B4" w:rsidP="007030B4">
      <w:pPr>
        <w:pStyle w:val="SingleTxtG"/>
        <w:rPr>
          <w:bCs/>
          <w:i/>
        </w:rPr>
      </w:pPr>
      <w:r w:rsidRPr="000E4463">
        <w:rPr>
          <w:bCs/>
          <w:i/>
        </w:rPr>
        <w:t>(Reference document:</w:t>
      </w:r>
      <w:r w:rsidRPr="000E4463">
        <w:rPr>
          <w:i/>
        </w:rPr>
        <w:t xml:space="preserve"> ST/SG/AC.10/C.3/2017/17, proposal 1)</w:t>
      </w:r>
    </w:p>
    <w:p w:rsidR="007030B4" w:rsidRPr="000E4463" w:rsidRDefault="007030B4" w:rsidP="007030B4">
      <w:pPr>
        <w:pStyle w:val="SingleTxtG"/>
        <w:rPr>
          <w:bCs/>
        </w:rPr>
      </w:pPr>
      <w:r w:rsidRPr="000E4463">
        <w:rPr>
          <w:bCs/>
        </w:rPr>
        <w:t>S</w:t>
      </w:r>
      <w:r w:rsidR="009D5764" w:rsidRPr="000E4463">
        <w:rPr>
          <w:bCs/>
        </w:rPr>
        <w:t xml:space="preserve">pecial </w:t>
      </w:r>
      <w:r w:rsidR="00DE34A5" w:rsidRPr="000E4463">
        <w:rPr>
          <w:bCs/>
        </w:rPr>
        <w:t>p</w:t>
      </w:r>
      <w:r w:rsidR="009D5764" w:rsidRPr="000E4463">
        <w:rPr>
          <w:bCs/>
        </w:rPr>
        <w:t>rovision</w:t>
      </w:r>
      <w:r w:rsidRPr="000E4463">
        <w:rPr>
          <w:bCs/>
        </w:rPr>
        <w:t xml:space="preserve"> 388</w:t>
      </w:r>
      <w:r w:rsidRPr="000E4463">
        <w:rPr>
          <w:bCs/>
        </w:rPr>
        <w:tab/>
      </w:r>
      <w:proofErr w:type="gramStart"/>
      <w:r w:rsidRPr="000E4463">
        <w:rPr>
          <w:bCs/>
        </w:rPr>
        <w:t>At</w:t>
      </w:r>
      <w:proofErr w:type="gramEnd"/>
      <w:r w:rsidRPr="000E4463">
        <w:rPr>
          <w:bCs/>
        </w:rPr>
        <w:t xml:space="preserve"> the end of the seventh paragraph, add the following sentence:</w:t>
      </w:r>
    </w:p>
    <w:p w:rsidR="007030B4" w:rsidRPr="000E4463" w:rsidRDefault="007030B4" w:rsidP="00780B64">
      <w:pPr>
        <w:pStyle w:val="SingleTxtG"/>
      </w:pPr>
      <w:r w:rsidRPr="000E4463">
        <w:t xml:space="preserve">“Lithium ion batteries or lithium metal batteries installed in a cargo transport unit and designed only to provide power external to the cargo transport unit shall be </w:t>
      </w:r>
      <w:r w:rsidR="00780B64" w:rsidRPr="000E4463">
        <w:t>assigned to the entry UN 3536 LITHIUM BATTERIES”</w:t>
      </w:r>
      <w:r w:rsidRPr="000E4463">
        <w:t>.</w:t>
      </w:r>
    </w:p>
    <w:p w:rsidR="007030B4" w:rsidRPr="000E4463" w:rsidRDefault="007030B4" w:rsidP="007030B4">
      <w:pPr>
        <w:pStyle w:val="SingleTxtG"/>
        <w:rPr>
          <w:i/>
        </w:rPr>
      </w:pPr>
      <w:r w:rsidRPr="000E4463">
        <w:rPr>
          <w:i/>
        </w:rPr>
        <w:t>(Reference document: ST/SG/AC.10/C.3/2017/4, proposal 2 as amended)</w:t>
      </w:r>
    </w:p>
    <w:p w:rsidR="005666D5" w:rsidRPr="000E4463" w:rsidRDefault="005666D5" w:rsidP="005666D5">
      <w:pPr>
        <w:pStyle w:val="H1G"/>
      </w:pPr>
      <w:r w:rsidRPr="000E4463">
        <w:lastRenderedPageBreak/>
        <w:tab/>
      </w:r>
      <w:r w:rsidRPr="000E4463">
        <w:tab/>
        <w:t>Appendix A</w:t>
      </w:r>
    </w:p>
    <w:p w:rsidR="00A33BE3" w:rsidRPr="000E4463" w:rsidRDefault="00A33BE3" w:rsidP="00A33BE3">
      <w:pPr>
        <w:pStyle w:val="SingleTxtG"/>
        <w:spacing w:before="120"/>
      </w:pPr>
      <w:r w:rsidRPr="000E4463">
        <w:t>[</w:t>
      </w:r>
      <w:r w:rsidR="000F7498" w:rsidRPr="000E4463">
        <w:t>In the table, for Division 6.2, under “Specific entries”, add the following new entr</w:t>
      </w:r>
      <w:r w:rsidRPr="000E4463">
        <w:t>ies</w:t>
      </w:r>
      <w:r w:rsidR="000F7498" w:rsidRPr="000E4463">
        <w:t>:</w:t>
      </w:r>
    </w:p>
    <w:tbl>
      <w:tblPr>
        <w:tblStyle w:val="TableGrid"/>
        <w:tblW w:w="0" w:type="auto"/>
        <w:tblInd w:w="1134" w:type="dxa"/>
        <w:tblLook w:val="04A0" w:firstRow="1" w:lastRow="0" w:firstColumn="1" w:lastColumn="0" w:noHBand="0" w:noVBand="1"/>
      </w:tblPr>
      <w:tblGrid>
        <w:gridCol w:w="1242"/>
        <w:gridCol w:w="1276"/>
        <w:gridCol w:w="1134"/>
        <w:gridCol w:w="4456"/>
      </w:tblGrid>
      <w:tr w:rsidR="00A33BE3" w:rsidRPr="000E4463" w:rsidTr="00A33BE3">
        <w:tc>
          <w:tcPr>
            <w:tcW w:w="1242" w:type="dxa"/>
            <w:tcBorders>
              <w:top w:val="single" w:sz="4" w:space="0" w:color="auto"/>
              <w:left w:val="single" w:sz="4" w:space="0" w:color="auto"/>
              <w:bottom w:val="single" w:sz="4" w:space="0" w:color="auto"/>
              <w:right w:val="single" w:sz="4" w:space="0" w:color="auto"/>
            </w:tcBorders>
            <w:hideMark/>
          </w:tcPr>
          <w:p w:rsidR="00A33BE3" w:rsidRPr="000E4463" w:rsidRDefault="00A33BE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6.2</w:t>
            </w:r>
          </w:p>
        </w:tc>
        <w:tc>
          <w:tcPr>
            <w:tcW w:w="1276" w:type="dxa"/>
            <w:tcBorders>
              <w:top w:val="single" w:sz="4" w:space="0" w:color="auto"/>
              <w:left w:val="single" w:sz="4" w:space="0" w:color="auto"/>
              <w:bottom w:val="single" w:sz="4" w:space="0" w:color="auto"/>
              <w:right w:val="single" w:sz="4" w:space="0" w:color="auto"/>
            </w:tcBorders>
            <w:hideMark/>
          </w:tcPr>
          <w:p w:rsidR="00A33BE3" w:rsidRPr="000E4463" w:rsidRDefault="00A33BE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A33BE3" w:rsidRPr="000E4463" w:rsidRDefault="00A33BE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3549</w:t>
            </w:r>
          </w:p>
        </w:tc>
        <w:tc>
          <w:tcPr>
            <w:tcW w:w="4456" w:type="dxa"/>
            <w:tcBorders>
              <w:top w:val="single" w:sz="4" w:space="0" w:color="auto"/>
              <w:left w:val="single" w:sz="4" w:space="0" w:color="auto"/>
              <w:bottom w:val="single" w:sz="4" w:space="0" w:color="auto"/>
              <w:right w:val="single" w:sz="4" w:space="0" w:color="auto"/>
            </w:tcBorders>
            <w:hideMark/>
          </w:tcPr>
          <w:p w:rsidR="00A33BE3" w:rsidRPr="000E4463" w:rsidRDefault="00353F1B">
            <w:pPr>
              <w:keepNext/>
              <w:keepLines/>
              <w:suppressAutoHyphens w:val="0"/>
              <w:autoSpaceDE w:val="0"/>
              <w:autoSpaceDN w:val="0"/>
              <w:adjustRightInd w:val="0"/>
              <w:spacing w:line="240" w:lineRule="auto"/>
              <w:ind w:left="175" w:hanging="175"/>
              <w:rPr>
                <w:color w:val="000000"/>
                <w:sz w:val="18"/>
                <w:szCs w:val="18"/>
              </w:rPr>
            </w:pPr>
            <w:r w:rsidRPr="000E4463">
              <w:rPr>
                <w:sz w:val="18"/>
                <w:szCs w:val="16"/>
              </w:rPr>
              <w:t>MEDICAL WASTE, CATEGORY A, AFFECTING HUMANS, solid</w:t>
            </w:r>
          </w:p>
        </w:tc>
      </w:tr>
      <w:tr w:rsidR="00353F1B" w:rsidRPr="000E4463" w:rsidTr="00A33BE3">
        <w:tc>
          <w:tcPr>
            <w:tcW w:w="1242" w:type="dxa"/>
            <w:tcBorders>
              <w:top w:val="single" w:sz="4" w:space="0" w:color="auto"/>
              <w:left w:val="single" w:sz="4" w:space="0" w:color="auto"/>
              <w:bottom w:val="single" w:sz="4" w:space="0" w:color="auto"/>
              <w:right w:val="single" w:sz="4" w:space="0" w:color="auto"/>
            </w:tcBorders>
          </w:tcPr>
          <w:p w:rsidR="00353F1B" w:rsidRPr="000E4463" w:rsidRDefault="00353F1B" w:rsidP="00353F1B">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6.2</w:t>
            </w:r>
          </w:p>
        </w:tc>
        <w:tc>
          <w:tcPr>
            <w:tcW w:w="1276" w:type="dxa"/>
            <w:tcBorders>
              <w:top w:val="single" w:sz="4" w:space="0" w:color="auto"/>
              <w:left w:val="single" w:sz="4" w:space="0" w:color="auto"/>
              <w:bottom w:val="single" w:sz="4" w:space="0" w:color="auto"/>
              <w:right w:val="single" w:sz="4" w:space="0" w:color="auto"/>
            </w:tcBorders>
          </w:tcPr>
          <w:p w:rsidR="00353F1B" w:rsidRPr="000E4463" w:rsidRDefault="00353F1B" w:rsidP="00353F1B">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tcPr>
          <w:p w:rsidR="00353F1B" w:rsidRPr="000E4463" w:rsidRDefault="00353F1B" w:rsidP="00353F1B">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rPr>
            </w:pPr>
            <w:r w:rsidRPr="000E4463">
              <w:rPr>
                <w:color w:val="000000"/>
              </w:rPr>
              <w:t>3549</w:t>
            </w:r>
          </w:p>
        </w:tc>
        <w:tc>
          <w:tcPr>
            <w:tcW w:w="4456" w:type="dxa"/>
            <w:tcBorders>
              <w:top w:val="single" w:sz="4" w:space="0" w:color="auto"/>
              <w:left w:val="single" w:sz="4" w:space="0" w:color="auto"/>
              <w:bottom w:val="single" w:sz="4" w:space="0" w:color="auto"/>
              <w:right w:val="single" w:sz="4" w:space="0" w:color="auto"/>
            </w:tcBorders>
          </w:tcPr>
          <w:p w:rsidR="00353F1B" w:rsidRPr="000E4463" w:rsidRDefault="00353F1B" w:rsidP="00353F1B">
            <w:pPr>
              <w:keepNext/>
              <w:keepLines/>
              <w:suppressAutoHyphens w:val="0"/>
              <w:autoSpaceDE w:val="0"/>
              <w:autoSpaceDN w:val="0"/>
              <w:adjustRightInd w:val="0"/>
              <w:spacing w:line="240" w:lineRule="auto"/>
              <w:ind w:left="175" w:hanging="175"/>
              <w:rPr>
                <w:color w:val="000000"/>
                <w:sz w:val="18"/>
                <w:szCs w:val="18"/>
              </w:rPr>
            </w:pPr>
            <w:r w:rsidRPr="000E4463">
              <w:rPr>
                <w:sz w:val="18"/>
                <w:szCs w:val="16"/>
              </w:rPr>
              <w:t>MEDICAL WASTE, CATEGORY A, AFFECTING ANIMALS only, solid</w:t>
            </w:r>
          </w:p>
        </w:tc>
      </w:tr>
    </w:tbl>
    <w:p w:rsidR="00A33BE3" w:rsidRPr="000E4463" w:rsidRDefault="00A33BE3" w:rsidP="005666D5">
      <w:pPr>
        <w:pStyle w:val="SingleTxtG"/>
        <w:spacing w:before="120"/>
      </w:pPr>
      <w:r w:rsidRPr="000E4463">
        <w:t>]</w:t>
      </w:r>
    </w:p>
    <w:p w:rsidR="0088538B" w:rsidRPr="000E4463" w:rsidRDefault="0088538B" w:rsidP="0088538B">
      <w:pPr>
        <w:pStyle w:val="H1G"/>
      </w:pPr>
      <w:r w:rsidRPr="000E4463">
        <w:tab/>
      </w:r>
      <w:r w:rsidRPr="000E4463">
        <w:tab/>
        <w:t>Alphabetical index</w:t>
      </w:r>
    </w:p>
    <w:p w:rsidR="005666D5" w:rsidRPr="000E4463" w:rsidRDefault="00353F1B" w:rsidP="0088538B">
      <w:pPr>
        <w:pStyle w:val="SingleTxtG"/>
        <w:spacing w:before="120"/>
      </w:pPr>
      <w:r w:rsidRPr="000E4463">
        <w:t>[</w:t>
      </w:r>
      <w:r w:rsidR="005666D5" w:rsidRPr="000E4463">
        <w:t>A</w:t>
      </w:r>
      <w:r w:rsidR="0088538B" w:rsidRPr="000E4463">
        <w:t>dd the following new entries in alphabetical order:</w:t>
      </w:r>
    </w:p>
    <w:tbl>
      <w:tblPr>
        <w:tblStyle w:val="TableGrid"/>
        <w:tblW w:w="7370" w:type="dxa"/>
        <w:tblInd w:w="1134" w:type="dxa"/>
        <w:tblLayout w:type="fixed"/>
        <w:tblLook w:val="04A0" w:firstRow="1" w:lastRow="0" w:firstColumn="1" w:lastColumn="0" w:noHBand="0" w:noVBand="1"/>
      </w:tblPr>
      <w:tblGrid>
        <w:gridCol w:w="5245"/>
        <w:gridCol w:w="992"/>
        <w:gridCol w:w="1133"/>
      </w:tblGrid>
      <w:tr w:rsidR="005666D5" w:rsidRPr="000E4463" w:rsidTr="00A63F29">
        <w:tc>
          <w:tcPr>
            <w:tcW w:w="5245" w:type="dxa"/>
            <w:shd w:val="clear" w:color="auto" w:fill="auto"/>
          </w:tcPr>
          <w:p w:rsidR="005666D5" w:rsidRPr="000E4463" w:rsidRDefault="005666D5" w:rsidP="00744D84">
            <w:pPr>
              <w:suppressAutoHyphens w:val="0"/>
              <w:spacing w:before="40" w:after="40" w:line="220" w:lineRule="exact"/>
              <w:ind w:right="113"/>
              <w:rPr>
                <w:sz w:val="18"/>
              </w:rPr>
            </w:pPr>
            <w:r w:rsidRPr="000E4463">
              <w:rPr>
                <w:sz w:val="18"/>
                <w:szCs w:val="16"/>
              </w:rPr>
              <w:t>MEDICAL WASTE, CATEGORY A, AFFECTING HUMANS, solid</w:t>
            </w:r>
          </w:p>
        </w:tc>
        <w:tc>
          <w:tcPr>
            <w:tcW w:w="992" w:type="dxa"/>
            <w:shd w:val="clear" w:color="auto" w:fill="auto"/>
            <w:vAlign w:val="bottom"/>
          </w:tcPr>
          <w:p w:rsidR="005666D5" w:rsidRPr="000E4463" w:rsidRDefault="005666D5" w:rsidP="00744D84">
            <w:pPr>
              <w:suppressAutoHyphens w:val="0"/>
              <w:spacing w:before="40" w:after="40" w:line="220" w:lineRule="exact"/>
              <w:ind w:right="113"/>
              <w:jc w:val="right"/>
              <w:rPr>
                <w:sz w:val="18"/>
              </w:rPr>
            </w:pPr>
            <w:r w:rsidRPr="000E4463">
              <w:rPr>
                <w:sz w:val="18"/>
              </w:rPr>
              <w:t>6.2</w:t>
            </w:r>
          </w:p>
        </w:tc>
        <w:tc>
          <w:tcPr>
            <w:tcW w:w="1133" w:type="dxa"/>
            <w:shd w:val="clear" w:color="auto" w:fill="auto"/>
            <w:vAlign w:val="bottom"/>
          </w:tcPr>
          <w:p w:rsidR="005666D5" w:rsidRPr="000E4463" w:rsidRDefault="005666D5" w:rsidP="00744D84">
            <w:pPr>
              <w:suppressAutoHyphens w:val="0"/>
              <w:spacing w:before="40" w:after="40" w:line="220" w:lineRule="exact"/>
              <w:ind w:right="113"/>
              <w:jc w:val="right"/>
              <w:rPr>
                <w:sz w:val="18"/>
              </w:rPr>
            </w:pPr>
            <w:r w:rsidRPr="000E4463">
              <w:rPr>
                <w:sz w:val="18"/>
              </w:rPr>
              <w:t>3549</w:t>
            </w:r>
          </w:p>
        </w:tc>
      </w:tr>
      <w:tr w:rsidR="005666D5" w:rsidRPr="000E4463" w:rsidTr="00A63F29">
        <w:tc>
          <w:tcPr>
            <w:tcW w:w="5245" w:type="dxa"/>
            <w:shd w:val="clear" w:color="auto" w:fill="auto"/>
          </w:tcPr>
          <w:p w:rsidR="005666D5" w:rsidRPr="000E4463" w:rsidRDefault="005666D5" w:rsidP="00744D84">
            <w:pPr>
              <w:suppressAutoHyphens w:val="0"/>
              <w:spacing w:before="40" w:after="40" w:line="220" w:lineRule="exact"/>
              <w:ind w:right="113"/>
              <w:rPr>
                <w:sz w:val="18"/>
              </w:rPr>
            </w:pPr>
            <w:r w:rsidRPr="000E4463">
              <w:rPr>
                <w:sz w:val="18"/>
                <w:szCs w:val="16"/>
              </w:rPr>
              <w:t>MEDICAL WASTE, CATEGORY A, AFFECTING ANIMALS only, solid</w:t>
            </w:r>
          </w:p>
        </w:tc>
        <w:tc>
          <w:tcPr>
            <w:tcW w:w="992" w:type="dxa"/>
            <w:shd w:val="clear" w:color="auto" w:fill="auto"/>
            <w:vAlign w:val="bottom"/>
          </w:tcPr>
          <w:p w:rsidR="005666D5" w:rsidRPr="000E4463" w:rsidRDefault="005666D5" w:rsidP="00744D84">
            <w:pPr>
              <w:suppressAutoHyphens w:val="0"/>
              <w:spacing w:before="40" w:after="40" w:line="220" w:lineRule="exact"/>
              <w:ind w:right="113"/>
              <w:jc w:val="right"/>
              <w:rPr>
                <w:sz w:val="18"/>
              </w:rPr>
            </w:pPr>
            <w:r w:rsidRPr="000E4463">
              <w:rPr>
                <w:sz w:val="18"/>
              </w:rPr>
              <w:t>6.2</w:t>
            </w:r>
          </w:p>
        </w:tc>
        <w:tc>
          <w:tcPr>
            <w:tcW w:w="1133" w:type="dxa"/>
            <w:shd w:val="clear" w:color="auto" w:fill="auto"/>
            <w:vAlign w:val="bottom"/>
          </w:tcPr>
          <w:p w:rsidR="005666D5" w:rsidRPr="000E4463" w:rsidRDefault="005666D5" w:rsidP="00744D84">
            <w:pPr>
              <w:suppressAutoHyphens w:val="0"/>
              <w:spacing w:before="40" w:after="40" w:line="220" w:lineRule="exact"/>
              <w:ind w:right="113"/>
              <w:jc w:val="right"/>
              <w:rPr>
                <w:sz w:val="18"/>
              </w:rPr>
            </w:pPr>
            <w:r w:rsidRPr="000E4463">
              <w:rPr>
                <w:sz w:val="18"/>
              </w:rPr>
              <w:t>3549</w:t>
            </w:r>
          </w:p>
        </w:tc>
      </w:tr>
    </w:tbl>
    <w:p w:rsidR="00353F1B" w:rsidRPr="000E4463" w:rsidRDefault="00353F1B" w:rsidP="00AF0244">
      <w:pPr>
        <w:pStyle w:val="SingleTxtG"/>
        <w:rPr>
          <w:iCs/>
        </w:rPr>
      </w:pPr>
      <w:r w:rsidRPr="000E4463">
        <w:rPr>
          <w:iCs/>
        </w:rPr>
        <w:t>]</w:t>
      </w:r>
    </w:p>
    <w:p w:rsidR="005666D5" w:rsidRPr="000E4463" w:rsidRDefault="005666D5" w:rsidP="00AF0244">
      <w:pPr>
        <w:pStyle w:val="SingleTxtG"/>
        <w:rPr>
          <w:i/>
          <w:iCs/>
        </w:rPr>
      </w:pPr>
      <w:r w:rsidRPr="000E4463">
        <w:rPr>
          <w:i/>
          <w:iCs/>
        </w:rPr>
        <w:t>(Reference document: informal document INF.43)</w:t>
      </w:r>
    </w:p>
    <w:p w:rsidR="007030B4" w:rsidRPr="000E4463" w:rsidRDefault="005666D5" w:rsidP="001A2148">
      <w:pPr>
        <w:pStyle w:val="H1G"/>
      </w:pPr>
      <w:r w:rsidRPr="000E4463">
        <w:tab/>
      </w:r>
      <w:r w:rsidRPr="000E4463">
        <w:tab/>
      </w:r>
      <w:r w:rsidR="007030B4" w:rsidRPr="000E4463">
        <w:t>Chapter 4.1</w:t>
      </w:r>
    </w:p>
    <w:p w:rsidR="007728F1" w:rsidRPr="000E4463" w:rsidRDefault="007728F1" w:rsidP="006072CA">
      <w:pPr>
        <w:pStyle w:val="SingleTxtG"/>
      </w:pPr>
      <w:r w:rsidRPr="000E4463">
        <w:rPr>
          <w:bCs/>
        </w:rPr>
        <w:t>[4.1.1</w:t>
      </w:r>
      <w:r w:rsidRPr="000E4463">
        <w:rPr>
          <w:bCs/>
        </w:rPr>
        <w:tab/>
      </w:r>
      <w:r w:rsidR="00F160E7" w:rsidRPr="000E4463">
        <w:rPr>
          <w:bCs/>
        </w:rPr>
        <w:t xml:space="preserve">In the note, </w:t>
      </w:r>
      <w:r w:rsidR="00546AF0" w:rsidRPr="000E4463">
        <w:rPr>
          <w:bCs/>
        </w:rPr>
        <w:t xml:space="preserve">replace “(Division 6.2)” by “(Division 6.2, UN 2814 and </w:t>
      </w:r>
      <w:r w:rsidR="000E4463" w:rsidRPr="000E4463">
        <w:rPr>
          <w:bCs/>
        </w:rPr>
        <w:t xml:space="preserve">UN </w:t>
      </w:r>
      <w:r w:rsidR="00546AF0" w:rsidRPr="000E4463">
        <w:rPr>
          <w:bCs/>
        </w:rPr>
        <w:t>2900)”</w:t>
      </w:r>
      <w:r w:rsidR="00F160E7" w:rsidRPr="000E4463">
        <w:rPr>
          <w:bCs/>
        </w:rPr>
        <w:t>. Amend the end of the sentence to read</w:t>
      </w:r>
      <w:r w:rsidR="00D65F3E" w:rsidRPr="000E4463">
        <w:rPr>
          <w:bCs/>
        </w:rPr>
        <w:t xml:space="preserve"> “</w:t>
      </w:r>
      <w:r w:rsidR="00546AF0" w:rsidRPr="000E4463">
        <w:rPr>
          <w:bCs/>
        </w:rPr>
        <w:t>(</w:t>
      </w:r>
      <w:r w:rsidR="006072CA" w:rsidRPr="000E4463">
        <w:rPr>
          <w:bCs/>
        </w:rPr>
        <w:t xml:space="preserve">P201 and LP02 for Class 2 and P620, </w:t>
      </w:r>
      <w:r w:rsidR="00D65F3E" w:rsidRPr="000E4463">
        <w:rPr>
          <w:bCs/>
        </w:rPr>
        <w:t>P621, P622, IBC620, LP621 and LP622 for Division 6.2)”.</w:t>
      </w:r>
      <w:r w:rsidRPr="000E4463">
        <w:t>]</w:t>
      </w:r>
    </w:p>
    <w:p w:rsidR="007728F1" w:rsidRPr="000E4463" w:rsidRDefault="007728F1" w:rsidP="007728F1">
      <w:pPr>
        <w:pStyle w:val="SingleTxtG"/>
        <w:rPr>
          <w:i/>
          <w:iCs/>
        </w:rPr>
      </w:pPr>
      <w:r w:rsidRPr="000E4463">
        <w:rPr>
          <w:i/>
          <w:iCs/>
        </w:rPr>
        <w:t>(Reference document:</w:t>
      </w:r>
      <w:r w:rsidR="00F4225F" w:rsidRPr="000E4463">
        <w:rPr>
          <w:i/>
          <w:iCs/>
        </w:rPr>
        <w:t xml:space="preserve"> i</w:t>
      </w:r>
      <w:r w:rsidRPr="000E4463">
        <w:rPr>
          <w:i/>
          <w:iCs/>
        </w:rPr>
        <w:t>nformal document INF.43)</w:t>
      </w:r>
    </w:p>
    <w:p w:rsidR="007030B4" w:rsidRPr="000E4463" w:rsidRDefault="007030B4" w:rsidP="007030B4">
      <w:pPr>
        <w:pStyle w:val="SingleTxtG"/>
        <w:rPr>
          <w:bCs/>
        </w:rPr>
      </w:pPr>
      <w:r w:rsidRPr="000E4463">
        <w:rPr>
          <w:bCs/>
        </w:rPr>
        <w:t>4.1.4.1, packing instruction P200</w:t>
      </w:r>
      <w:r w:rsidRPr="000E4463">
        <w:rPr>
          <w:bCs/>
        </w:rPr>
        <w:tab/>
        <w:t xml:space="preserve">In (4), </w:t>
      </w:r>
      <w:r w:rsidRPr="000E4463">
        <w:t>replace the reference on the last line to “ISO 24431:2006 Gas cylinders – Cylinders for compressed and liquefied gases (excluding acetylene) – Inspection at time of filling” by “</w:t>
      </w:r>
      <w:r w:rsidRPr="000E4463">
        <w:rPr>
          <w:color w:val="000000"/>
        </w:rPr>
        <w:t xml:space="preserve">ISO 24431:2016 </w:t>
      </w:r>
      <w:r w:rsidRPr="000E4463">
        <w:t>Gas cylinders – Seamless, welded and composite cylinders for compressed and liquefied gases (excluding acetylene) – Inspection at time of filling”.</w:t>
      </w:r>
    </w:p>
    <w:p w:rsidR="007030B4" w:rsidRPr="000E4463" w:rsidRDefault="007030B4" w:rsidP="007030B4">
      <w:pPr>
        <w:pStyle w:val="SingleTxtG"/>
        <w:rPr>
          <w:i/>
        </w:rPr>
      </w:pPr>
      <w:r w:rsidRPr="000E4463">
        <w:rPr>
          <w:bCs/>
          <w:i/>
        </w:rPr>
        <w:t>(Reference document:</w:t>
      </w:r>
      <w:r w:rsidRPr="000E4463">
        <w:rPr>
          <w:i/>
        </w:rPr>
        <w:t xml:space="preserve"> ST/SG/AC.10/C.3/2017/17, proposal 3)</w:t>
      </w:r>
    </w:p>
    <w:p w:rsidR="0007124E" w:rsidRPr="000E4463" w:rsidRDefault="00F404A2" w:rsidP="00F404A2">
      <w:pPr>
        <w:pStyle w:val="SingleTxtG"/>
      </w:pPr>
      <w:r w:rsidRPr="000E4463">
        <w:t>[</w:t>
      </w:r>
      <w:r w:rsidR="0007124E" w:rsidRPr="000E4463">
        <w:t>4.1.4.1</w:t>
      </w:r>
      <w:r w:rsidR="0007124E" w:rsidRPr="000E4463">
        <w:tab/>
        <w:t>Add the following new packing instruction P622:</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07124E" w:rsidRPr="000E4463" w:rsidTr="00744D84">
        <w:tc>
          <w:tcPr>
            <w:tcW w:w="855" w:type="dxa"/>
            <w:tcBorders>
              <w:top w:val="single" w:sz="4" w:space="0" w:color="000000"/>
              <w:bottom w:val="single" w:sz="4" w:space="0" w:color="000000"/>
            </w:tcBorders>
          </w:tcPr>
          <w:p w:rsidR="0007124E" w:rsidRPr="000E4463" w:rsidRDefault="0007124E" w:rsidP="00744D84">
            <w:pPr>
              <w:spacing w:before="60" w:after="60" w:line="240" w:lineRule="auto"/>
              <w:rPr>
                <w:b/>
                <w:bCs/>
                <w:color w:val="000000"/>
                <w:sz w:val="18"/>
                <w:szCs w:val="18"/>
              </w:rPr>
            </w:pPr>
            <w:r w:rsidRPr="000E4463">
              <w:rPr>
                <w:b/>
                <w:color w:val="000000"/>
                <w:sz w:val="18"/>
                <w:szCs w:val="18"/>
              </w:rPr>
              <w:t>P622</w:t>
            </w:r>
          </w:p>
        </w:tc>
        <w:tc>
          <w:tcPr>
            <w:tcW w:w="7938" w:type="dxa"/>
            <w:gridSpan w:val="3"/>
            <w:tcBorders>
              <w:top w:val="single" w:sz="4" w:space="0" w:color="000000"/>
              <w:bottom w:val="single" w:sz="4" w:space="0" w:color="000000"/>
            </w:tcBorders>
          </w:tcPr>
          <w:p w:rsidR="0007124E" w:rsidRPr="000E4463" w:rsidRDefault="0007124E" w:rsidP="00744D84">
            <w:pPr>
              <w:spacing w:before="60" w:after="60" w:line="240" w:lineRule="auto"/>
              <w:jc w:val="center"/>
              <w:rPr>
                <w:b/>
                <w:bCs/>
                <w:color w:val="000000"/>
                <w:sz w:val="18"/>
                <w:szCs w:val="18"/>
              </w:rPr>
            </w:pPr>
            <w:r w:rsidRPr="000E4463">
              <w:rPr>
                <w:b/>
                <w:bCs/>
                <w:color w:val="000000"/>
                <w:sz w:val="18"/>
                <w:szCs w:val="18"/>
              </w:rPr>
              <w:t>PACKING INSTRUCTION</w:t>
            </w:r>
          </w:p>
        </w:tc>
        <w:tc>
          <w:tcPr>
            <w:tcW w:w="850" w:type="dxa"/>
            <w:tcBorders>
              <w:top w:val="single" w:sz="4" w:space="0" w:color="000000"/>
              <w:bottom w:val="single" w:sz="4" w:space="0" w:color="000000"/>
            </w:tcBorders>
          </w:tcPr>
          <w:p w:rsidR="0007124E" w:rsidRPr="000E4463" w:rsidRDefault="0007124E" w:rsidP="00744D84">
            <w:pPr>
              <w:spacing w:before="60" w:after="60" w:line="240" w:lineRule="auto"/>
              <w:rPr>
                <w:b/>
                <w:bCs/>
                <w:color w:val="000000"/>
                <w:sz w:val="18"/>
                <w:szCs w:val="18"/>
              </w:rPr>
            </w:pPr>
            <w:r w:rsidRPr="000E4463">
              <w:rPr>
                <w:b/>
                <w:color w:val="000000"/>
                <w:sz w:val="18"/>
                <w:szCs w:val="18"/>
              </w:rPr>
              <w:t>P622</w:t>
            </w:r>
          </w:p>
        </w:tc>
      </w:tr>
      <w:tr w:rsidR="0007124E" w:rsidRPr="000E4463" w:rsidTr="00744D84">
        <w:tc>
          <w:tcPr>
            <w:tcW w:w="9643" w:type="dxa"/>
            <w:gridSpan w:val="5"/>
            <w:tcBorders>
              <w:top w:val="single" w:sz="4" w:space="0" w:color="000000"/>
              <w:bottom w:val="single" w:sz="4" w:space="0" w:color="000000"/>
            </w:tcBorders>
          </w:tcPr>
          <w:p w:rsidR="0007124E" w:rsidRPr="000E4463" w:rsidRDefault="0007124E" w:rsidP="000E4463">
            <w:pPr>
              <w:spacing w:before="60" w:after="60" w:line="240" w:lineRule="auto"/>
              <w:rPr>
                <w:color w:val="000000"/>
                <w:sz w:val="18"/>
                <w:szCs w:val="18"/>
              </w:rPr>
            </w:pPr>
            <w:r w:rsidRPr="000E4463">
              <w:rPr>
                <w:color w:val="000000"/>
                <w:sz w:val="18"/>
                <w:szCs w:val="18"/>
              </w:rPr>
              <w:t>This instruction applies to solid medical or clinical waste assigned to UN 3549 transported for disposal.</w:t>
            </w:r>
          </w:p>
        </w:tc>
      </w:tr>
      <w:tr w:rsidR="0007124E" w:rsidRPr="000E4463" w:rsidTr="00744D84">
        <w:tc>
          <w:tcPr>
            <w:tcW w:w="9643" w:type="dxa"/>
            <w:gridSpan w:val="5"/>
            <w:tcBorders>
              <w:top w:val="single" w:sz="4" w:space="0" w:color="000000"/>
              <w:bottom w:val="single" w:sz="4" w:space="0" w:color="000000"/>
            </w:tcBorders>
          </w:tcPr>
          <w:p w:rsidR="0007124E" w:rsidRPr="000E4463" w:rsidRDefault="0007124E" w:rsidP="00744D84">
            <w:pPr>
              <w:spacing w:before="60" w:after="60" w:line="240" w:lineRule="auto"/>
              <w:rPr>
                <w:color w:val="000000"/>
                <w:sz w:val="18"/>
                <w:szCs w:val="18"/>
              </w:rPr>
            </w:pPr>
            <w:r w:rsidRPr="000E4463">
              <w:rPr>
                <w:color w:val="000000"/>
                <w:sz w:val="18"/>
                <w:szCs w:val="18"/>
              </w:rPr>
              <w:t xml:space="preserve">The following </w:t>
            </w:r>
            <w:proofErr w:type="spellStart"/>
            <w:r w:rsidRPr="000E4463">
              <w:rPr>
                <w:color w:val="000000"/>
                <w:sz w:val="18"/>
                <w:szCs w:val="18"/>
              </w:rPr>
              <w:t>packagings</w:t>
            </w:r>
            <w:proofErr w:type="spellEnd"/>
            <w:r w:rsidRPr="000E4463">
              <w:rPr>
                <w:color w:val="000000"/>
                <w:sz w:val="18"/>
                <w:szCs w:val="18"/>
              </w:rPr>
              <w:t xml:space="preserve"> are authorized provided the general provisions of </w:t>
            </w:r>
            <w:r w:rsidRPr="000E4463">
              <w:rPr>
                <w:b/>
                <w:color w:val="000000"/>
                <w:sz w:val="18"/>
                <w:szCs w:val="18"/>
              </w:rPr>
              <w:t xml:space="preserve">4.1.1 </w:t>
            </w:r>
            <w:r w:rsidRPr="000E4463">
              <w:rPr>
                <w:color w:val="000000"/>
                <w:sz w:val="18"/>
                <w:szCs w:val="18"/>
              </w:rPr>
              <w:t>and</w:t>
            </w:r>
            <w:r w:rsidRPr="000E4463">
              <w:rPr>
                <w:b/>
                <w:color w:val="000000"/>
                <w:sz w:val="18"/>
                <w:szCs w:val="18"/>
              </w:rPr>
              <w:t xml:space="preserve"> 4.1.3</w:t>
            </w:r>
            <w:r w:rsidRPr="000E4463">
              <w:rPr>
                <w:color w:val="000000"/>
                <w:sz w:val="18"/>
                <w:szCs w:val="18"/>
              </w:rPr>
              <w:t xml:space="preserve"> are met:</w:t>
            </w:r>
          </w:p>
        </w:tc>
      </w:tr>
      <w:tr w:rsidR="0007124E" w:rsidRPr="000E4463" w:rsidTr="00744D84">
        <w:tc>
          <w:tcPr>
            <w:tcW w:w="3214" w:type="dxa"/>
            <w:gridSpan w:val="2"/>
            <w:tcBorders>
              <w:top w:val="single" w:sz="4" w:space="0" w:color="000000"/>
              <w:bottom w:val="single" w:sz="4" w:space="0" w:color="000000"/>
              <w:right w:val="single" w:sz="4" w:space="0" w:color="auto"/>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 xml:space="preserve">Inner </w:t>
            </w:r>
            <w:proofErr w:type="spellStart"/>
            <w:r w:rsidRPr="000E4463">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 xml:space="preserve">Intermediate </w:t>
            </w:r>
            <w:proofErr w:type="spellStart"/>
            <w:r w:rsidRPr="000E4463">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 xml:space="preserve">Outer </w:t>
            </w:r>
            <w:proofErr w:type="spellStart"/>
            <w:r w:rsidRPr="000E4463">
              <w:rPr>
                <w:b/>
                <w:color w:val="000000"/>
                <w:sz w:val="18"/>
                <w:szCs w:val="18"/>
              </w:rPr>
              <w:t>packagings</w:t>
            </w:r>
            <w:proofErr w:type="spellEnd"/>
          </w:p>
        </w:tc>
      </w:tr>
      <w:tr w:rsidR="0007124E" w:rsidRPr="000E4463" w:rsidTr="00744D84">
        <w:trPr>
          <w:trHeight w:val="2897"/>
        </w:trPr>
        <w:tc>
          <w:tcPr>
            <w:tcW w:w="3214" w:type="dxa"/>
            <w:gridSpan w:val="2"/>
            <w:tcBorders>
              <w:top w:val="single" w:sz="4" w:space="0" w:color="000000"/>
              <w:bottom w:val="single" w:sz="4" w:space="0" w:color="000000"/>
              <w:right w:val="single" w:sz="4" w:space="0" w:color="auto"/>
            </w:tcBorders>
          </w:tcPr>
          <w:p w:rsidR="0007124E" w:rsidRPr="000E4463" w:rsidRDefault="0007124E" w:rsidP="00744D84">
            <w:pPr>
              <w:spacing w:before="60" w:after="60" w:line="240" w:lineRule="auto"/>
              <w:rPr>
                <w:color w:val="000000"/>
                <w:sz w:val="18"/>
                <w:szCs w:val="18"/>
              </w:rPr>
            </w:pPr>
            <w:r w:rsidRPr="000E4463">
              <w:rPr>
                <w:color w:val="000000"/>
                <w:sz w:val="18"/>
                <w:szCs w:val="18"/>
              </w:rPr>
              <w:lastRenderedPageBreak/>
              <w:t>metal</w:t>
            </w:r>
          </w:p>
          <w:p w:rsidR="0007124E" w:rsidRPr="000E4463" w:rsidRDefault="0007124E" w:rsidP="00744D84">
            <w:pPr>
              <w:spacing w:before="60" w:after="60" w:line="240" w:lineRule="auto"/>
              <w:rPr>
                <w:color w:val="000000"/>
                <w:sz w:val="18"/>
                <w:szCs w:val="18"/>
              </w:rPr>
            </w:pPr>
            <w:r w:rsidRPr="000E4463">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07124E" w:rsidRPr="000E4463" w:rsidRDefault="0007124E" w:rsidP="00744D84">
            <w:pPr>
              <w:spacing w:before="60" w:after="60" w:line="240" w:lineRule="auto"/>
              <w:rPr>
                <w:color w:val="000000"/>
                <w:sz w:val="18"/>
                <w:szCs w:val="18"/>
              </w:rPr>
            </w:pPr>
            <w:r w:rsidRPr="000E4463">
              <w:rPr>
                <w:color w:val="000000"/>
                <w:sz w:val="18"/>
                <w:szCs w:val="18"/>
              </w:rPr>
              <w:t>metal</w:t>
            </w:r>
          </w:p>
          <w:p w:rsidR="0007124E" w:rsidRPr="000E4463" w:rsidRDefault="0007124E" w:rsidP="00744D84">
            <w:pPr>
              <w:spacing w:before="60" w:after="60" w:line="240" w:lineRule="auto"/>
              <w:rPr>
                <w:color w:val="000000"/>
                <w:sz w:val="18"/>
                <w:szCs w:val="18"/>
              </w:rPr>
            </w:pPr>
            <w:r w:rsidRPr="000E4463">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Boxes</w:t>
            </w:r>
          </w:p>
          <w:p w:rsidR="0007124E" w:rsidRPr="000E4463" w:rsidRDefault="0007124E" w:rsidP="00744D84">
            <w:pPr>
              <w:spacing w:before="60" w:after="60" w:line="240" w:lineRule="auto"/>
              <w:rPr>
                <w:color w:val="000000"/>
                <w:sz w:val="18"/>
                <w:szCs w:val="18"/>
              </w:rPr>
            </w:pPr>
            <w:r w:rsidRPr="000E4463">
              <w:rPr>
                <w:color w:val="000000"/>
                <w:sz w:val="18"/>
                <w:szCs w:val="18"/>
              </w:rPr>
              <w:t>steel (4A)</w:t>
            </w:r>
          </w:p>
          <w:p w:rsidR="0007124E" w:rsidRPr="000E4463" w:rsidRDefault="0007124E" w:rsidP="00744D84">
            <w:pPr>
              <w:spacing w:before="60" w:after="60" w:line="240" w:lineRule="auto"/>
              <w:rPr>
                <w:color w:val="000000"/>
                <w:sz w:val="18"/>
                <w:szCs w:val="18"/>
              </w:rPr>
            </w:pPr>
            <w:r w:rsidRPr="000E4463">
              <w:rPr>
                <w:color w:val="000000"/>
                <w:sz w:val="18"/>
                <w:szCs w:val="18"/>
              </w:rPr>
              <w:t>aluminium (4B)</w:t>
            </w:r>
          </w:p>
          <w:p w:rsidR="0007124E" w:rsidRPr="000E4463" w:rsidRDefault="0007124E" w:rsidP="00744D84">
            <w:pPr>
              <w:spacing w:before="60" w:after="60" w:line="240" w:lineRule="auto"/>
              <w:rPr>
                <w:color w:val="000000"/>
                <w:sz w:val="18"/>
                <w:szCs w:val="18"/>
              </w:rPr>
            </w:pPr>
            <w:r w:rsidRPr="000E4463">
              <w:rPr>
                <w:color w:val="000000"/>
                <w:sz w:val="18"/>
                <w:szCs w:val="18"/>
              </w:rPr>
              <w:t>plywood (4D)</w:t>
            </w:r>
          </w:p>
          <w:p w:rsidR="0007124E" w:rsidRPr="000E4463" w:rsidRDefault="0007124E" w:rsidP="00744D84">
            <w:pPr>
              <w:spacing w:before="60" w:after="60" w:line="240" w:lineRule="auto"/>
              <w:rPr>
                <w:color w:val="000000"/>
                <w:sz w:val="18"/>
                <w:szCs w:val="18"/>
              </w:rPr>
            </w:pPr>
            <w:r w:rsidRPr="000E4463">
              <w:rPr>
                <w:color w:val="000000"/>
                <w:sz w:val="18"/>
                <w:szCs w:val="18"/>
              </w:rPr>
              <w:t>fibreboard (4G)</w:t>
            </w:r>
          </w:p>
          <w:p w:rsidR="0007124E" w:rsidRPr="000E4463" w:rsidRDefault="0007124E" w:rsidP="00744D84">
            <w:pPr>
              <w:spacing w:before="60" w:after="60" w:line="240" w:lineRule="auto"/>
              <w:rPr>
                <w:color w:val="000000"/>
                <w:sz w:val="18"/>
                <w:szCs w:val="18"/>
              </w:rPr>
            </w:pPr>
            <w:r w:rsidRPr="000E4463">
              <w:rPr>
                <w:color w:val="000000"/>
                <w:sz w:val="18"/>
                <w:szCs w:val="18"/>
              </w:rPr>
              <w:t>other metal (4N)</w:t>
            </w:r>
          </w:p>
          <w:p w:rsidR="0007124E" w:rsidRPr="000E4463" w:rsidRDefault="0007124E" w:rsidP="00744D84">
            <w:pPr>
              <w:spacing w:before="60" w:after="60" w:line="240" w:lineRule="auto"/>
              <w:rPr>
                <w:color w:val="000000"/>
                <w:sz w:val="18"/>
                <w:szCs w:val="18"/>
              </w:rPr>
            </w:pPr>
            <w:r w:rsidRPr="000E4463">
              <w:rPr>
                <w:color w:val="000000"/>
                <w:sz w:val="18"/>
                <w:szCs w:val="18"/>
              </w:rPr>
              <w:t>plastics, solid (4H2)</w:t>
            </w:r>
          </w:p>
          <w:p w:rsidR="0007124E" w:rsidRPr="000E4463" w:rsidRDefault="0007124E" w:rsidP="00744D84">
            <w:pPr>
              <w:spacing w:before="60" w:after="60" w:line="240" w:lineRule="auto"/>
              <w:rPr>
                <w:b/>
                <w:color w:val="000000"/>
                <w:sz w:val="18"/>
                <w:szCs w:val="18"/>
              </w:rPr>
            </w:pPr>
            <w:r w:rsidRPr="000E4463">
              <w:rPr>
                <w:b/>
                <w:color w:val="000000"/>
                <w:sz w:val="18"/>
                <w:szCs w:val="18"/>
              </w:rPr>
              <w:t>Drums</w:t>
            </w:r>
          </w:p>
          <w:p w:rsidR="0007124E" w:rsidRPr="000E4463" w:rsidRDefault="0007124E" w:rsidP="00744D84">
            <w:pPr>
              <w:spacing w:before="60" w:after="60" w:line="240" w:lineRule="auto"/>
              <w:rPr>
                <w:color w:val="000000"/>
                <w:sz w:val="18"/>
                <w:szCs w:val="18"/>
              </w:rPr>
            </w:pPr>
            <w:r w:rsidRPr="000E4463">
              <w:rPr>
                <w:color w:val="000000"/>
                <w:sz w:val="18"/>
                <w:szCs w:val="18"/>
              </w:rPr>
              <w:t>steel (1A2)</w:t>
            </w:r>
          </w:p>
          <w:p w:rsidR="0007124E" w:rsidRPr="000E4463" w:rsidRDefault="0007124E" w:rsidP="00744D84">
            <w:pPr>
              <w:spacing w:before="60" w:after="60" w:line="240" w:lineRule="auto"/>
              <w:rPr>
                <w:color w:val="000000"/>
                <w:sz w:val="18"/>
                <w:szCs w:val="18"/>
              </w:rPr>
            </w:pPr>
            <w:r w:rsidRPr="000E4463">
              <w:rPr>
                <w:color w:val="000000"/>
                <w:sz w:val="18"/>
                <w:szCs w:val="18"/>
              </w:rPr>
              <w:t>aluminium (1B2)</w:t>
            </w:r>
          </w:p>
          <w:p w:rsidR="0007124E" w:rsidRPr="000E4463" w:rsidRDefault="0007124E" w:rsidP="00744D84">
            <w:pPr>
              <w:spacing w:before="60" w:after="60" w:line="240" w:lineRule="auto"/>
              <w:rPr>
                <w:color w:val="000000"/>
                <w:sz w:val="18"/>
                <w:szCs w:val="18"/>
              </w:rPr>
            </w:pPr>
            <w:r w:rsidRPr="000E4463">
              <w:rPr>
                <w:color w:val="000000"/>
                <w:sz w:val="18"/>
                <w:szCs w:val="18"/>
              </w:rPr>
              <w:t>plywood (1D)</w:t>
            </w:r>
          </w:p>
          <w:p w:rsidR="0007124E" w:rsidRPr="000E4463" w:rsidRDefault="0007124E" w:rsidP="00744D84">
            <w:pPr>
              <w:spacing w:before="60" w:after="60" w:line="240" w:lineRule="auto"/>
              <w:rPr>
                <w:color w:val="000000"/>
                <w:sz w:val="18"/>
                <w:szCs w:val="18"/>
              </w:rPr>
            </w:pPr>
            <w:r w:rsidRPr="000E4463">
              <w:rPr>
                <w:color w:val="000000"/>
                <w:sz w:val="18"/>
                <w:szCs w:val="18"/>
              </w:rPr>
              <w:t>fibre (1G)</w:t>
            </w:r>
          </w:p>
          <w:p w:rsidR="0007124E" w:rsidRPr="000E4463" w:rsidRDefault="0007124E" w:rsidP="00744D84">
            <w:pPr>
              <w:spacing w:before="60" w:after="60" w:line="240" w:lineRule="auto"/>
              <w:rPr>
                <w:color w:val="000000"/>
                <w:sz w:val="18"/>
                <w:szCs w:val="18"/>
              </w:rPr>
            </w:pPr>
            <w:r w:rsidRPr="000E4463">
              <w:rPr>
                <w:color w:val="000000"/>
                <w:sz w:val="18"/>
                <w:szCs w:val="18"/>
              </w:rPr>
              <w:t>other metal (1N2)</w:t>
            </w:r>
          </w:p>
          <w:p w:rsidR="0007124E" w:rsidRPr="000E4463" w:rsidRDefault="0007124E" w:rsidP="00744D84">
            <w:pPr>
              <w:spacing w:before="60" w:after="60" w:line="240" w:lineRule="auto"/>
              <w:rPr>
                <w:color w:val="000000"/>
                <w:sz w:val="18"/>
                <w:szCs w:val="18"/>
              </w:rPr>
            </w:pPr>
            <w:r w:rsidRPr="000E4463">
              <w:rPr>
                <w:color w:val="000000"/>
                <w:sz w:val="18"/>
                <w:szCs w:val="18"/>
              </w:rPr>
              <w:t>plastics (1H2)</w:t>
            </w:r>
          </w:p>
          <w:p w:rsidR="0007124E" w:rsidRPr="000E4463" w:rsidRDefault="0007124E" w:rsidP="00744D84">
            <w:pPr>
              <w:spacing w:before="60" w:after="60" w:line="240" w:lineRule="auto"/>
              <w:rPr>
                <w:b/>
                <w:color w:val="000000"/>
                <w:sz w:val="18"/>
                <w:szCs w:val="18"/>
              </w:rPr>
            </w:pPr>
            <w:proofErr w:type="spellStart"/>
            <w:r w:rsidRPr="000E4463">
              <w:rPr>
                <w:b/>
                <w:color w:val="000000"/>
                <w:sz w:val="18"/>
                <w:szCs w:val="18"/>
              </w:rPr>
              <w:t>Jerricans</w:t>
            </w:r>
            <w:proofErr w:type="spellEnd"/>
          </w:p>
          <w:p w:rsidR="0007124E" w:rsidRPr="000E4463" w:rsidRDefault="0007124E" w:rsidP="00744D84">
            <w:pPr>
              <w:spacing w:before="60" w:after="60" w:line="240" w:lineRule="auto"/>
              <w:rPr>
                <w:color w:val="000000"/>
                <w:sz w:val="18"/>
                <w:szCs w:val="18"/>
              </w:rPr>
            </w:pPr>
            <w:r w:rsidRPr="000E4463">
              <w:rPr>
                <w:color w:val="000000"/>
                <w:sz w:val="18"/>
                <w:szCs w:val="18"/>
              </w:rPr>
              <w:t>steel (3A2)</w:t>
            </w:r>
          </w:p>
          <w:p w:rsidR="0007124E" w:rsidRPr="000E4463" w:rsidRDefault="0007124E" w:rsidP="00744D84">
            <w:pPr>
              <w:spacing w:before="60" w:after="60" w:line="240" w:lineRule="auto"/>
              <w:rPr>
                <w:color w:val="000000"/>
                <w:sz w:val="18"/>
                <w:szCs w:val="18"/>
              </w:rPr>
            </w:pPr>
            <w:r w:rsidRPr="000E4463">
              <w:rPr>
                <w:color w:val="000000"/>
                <w:sz w:val="18"/>
                <w:szCs w:val="18"/>
              </w:rPr>
              <w:t>aluminium (3B2)</w:t>
            </w:r>
          </w:p>
          <w:p w:rsidR="0007124E" w:rsidRPr="000E4463" w:rsidRDefault="0007124E" w:rsidP="00744D84">
            <w:pPr>
              <w:spacing w:before="60" w:after="60" w:line="240" w:lineRule="auto"/>
              <w:rPr>
                <w:color w:val="000000"/>
                <w:sz w:val="18"/>
                <w:szCs w:val="18"/>
              </w:rPr>
            </w:pPr>
            <w:r w:rsidRPr="000E4463">
              <w:rPr>
                <w:color w:val="000000"/>
                <w:sz w:val="18"/>
                <w:szCs w:val="18"/>
              </w:rPr>
              <w:t>plastics (3H2)</w:t>
            </w:r>
          </w:p>
        </w:tc>
      </w:tr>
      <w:tr w:rsidR="0007124E" w:rsidRPr="000E4463" w:rsidTr="00744D84">
        <w:tc>
          <w:tcPr>
            <w:tcW w:w="9643" w:type="dxa"/>
            <w:gridSpan w:val="5"/>
          </w:tcPr>
          <w:p w:rsidR="0007124E" w:rsidRPr="000E4463" w:rsidRDefault="0007124E" w:rsidP="00744D84">
            <w:pPr>
              <w:spacing w:before="60" w:after="60" w:line="240" w:lineRule="auto"/>
              <w:rPr>
                <w:color w:val="000000"/>
                <w:sz w:val="18"/>
                <w:szCs w:val="18"/>
              </w:rPr>
            </w:pPr>
            <w:r w:rsidRPr="000E4463">
              <w:rPr>
                <w:color w:val="000000"/>
                <w:sz w:val="18"/>
                <w:szCs w:val="18"/>
              </w:rPr>
              <w:t xml:space="preserve">The packaging shall conform to the packing group I performance level for solids.  </w:t>
            </w:r>
          </w:p>
        </w:tc>
      </w:tr>
      <w:tr w:rsidR="0007124E" w:rsidRPr="000E4463" w:rsidTr="00744D84">
        <w:trPr>
          <w:trHeight w:val="244"/>
        </w:trPr>
        <w:tc>
          <w:tcPr>
            <w:tcW w:w="9643" w:type="dxa"/>
            <w:gridSpan w:val="5"/>
            <w:tcBorders>
              <w:top w:val="single" w:sz="4" w:space="0" w:color="000000"/>
              <w:bottom w:val="single" w:sz="4" w:space="0" w:color="000000"/>
            </w:tcBorders>
          </w:tcPr>
          <w:p w:rsidR="0007124E" w:rsidRPr="000E4463" w:rsidRDefault="0007124E" w:rsidP="00744D84">
            <w:pPr>
              <w:spacing w:before="60" w:after="60" w:line="240" w:lineRule="auto"/>
              <w:rPr>
                <w:color w:val="000000"/>
                <w:sz w:val="18"/>
                <w:szCs w:val="18"/>
              </w:rPr>
            </w:pPr>
            <w:r w:rsidRPr="000E4463">
              <w:rPr>
                <w:b/>
                <w:color w:val="000000"/>
                <w:sz w:val="18"/>
                <w:szCs w:val="18"/>
              </w:rPr>
              <w:t>Additional requirement</w:t>
            </w:r>
            <w:r w:rsidR="00524E25" w:rsidRPr="000E4463">
              <w:rPr>
                <w:b/>
                <w:color w:val="000000"/>
                <w:sz w:val="18"/>
                <w:szCs w:val="18"/>
              </w:rPr>
              <w:t>s</w:t>
            </w:r>
            <w:r w:rsidRPr="000E4463">
              <w:rPr>
                <w:b/>
                <w:color w:val="000000"/>
                <w:sz w:val="18"/>
                <w:szCs w:val="18"/>
              </w:rPr>
              <w:t>:</w:t>
            </w:r>
          </w:p>
        </w:tc>
      </w:tr>
      <w:tr w:rsidR="0007124E" w:rsidRPr="000E4463" w:rsidTr="00744D84">
        <w:trPr>
          <w:trHeight w:val="360"/>
        </w:trPr>
        <w:tc>
          <w:tcPr>
            <w:tcW w:w="9643" w:type="dxa"/>
            <w:gridSpan w:val="5"/>
            <w:tcBorders>
              <w:top w:val="single" w:sz="4" w:space="0" w:color="000000"/>
              <w:bottom w:val="single" w:sz="4" w:space="0" w:color="auto"/>
            </w:tcBorders>
            <w:vAlign w:val="center"/>
          </w:tcPr>
          <w:p w:rsidR="0007124E" w:rsidRPr="000E4463" w:rsidRDefault="0007124E" w:rsidP="00744D84">
            <w:pPr>
              <w:numPr>
                <w:ilvl w:val="0"/>
                <w:numId w:val="16"/>
              </w:numPr>
              <w:spacing w:before="60" w:after="60" w:line="240" w:lineRule="auto"/>
              <w:ind w:left="425"/>
              <w:rPr>
                <w:color w:val="000000"/>
                <w:sz w:val="18"/>
                <w:szCs w:val="18"/>
              </w:rPr>
            </w:pPr>
            <w:r w:rsidRPr="000E4463">
              <w:rPr>
                <w:color w:val="000000"/>
                <w:sz w:val="18"/>
                <w:szCs w:val="18"/>
              </w:rPr>
              <w:t xml:space="preserve">Fragile articles shall be contained in either a rigid inner packaging or rigid intermediate </w:t>
            </w:r>
            <w:proofErr w:type="spellStart"/>
            <w:r w:rsidRPr="000E4463">
              <w:rPr>
                <w:color w:val="000000"/>
                <w:sz w:val="18"/>
                <w:szCs w:val="18"/>
              </w:rPr>
              <w:t>packagings</w:t>
            </w:r>
            <w:proofErr w:type="spellEnd"/>
            <w:r w:rsidRPr="000E4463">
              <w:rPr>
                <w:color w:val="000000"/>
                <w:sz w:val="18"/>
                <w:szCs w:val="18"/>
              </w:rPr>
              <w:t>.</w:t>
            </w:r>
          </w:p>
          <w:p w:rsidR="0007124E" w:rsidRPr="000E4463" w:rsidRDefault="0007124E" w:rsidP="0007124E">
            <w:pPr>
              <w:numPr>
                <w:ilvl w:val="0"/>
                <w:numId w:val="16"/>
              </w:numPr>
              <w:spacing w:before="60" w:after="60" w:line="240" w:lineRule="auto"/>
              <w:ind w:left="425"/>
              <w:rPr>
                <w:color w:val="000000"/>
                <w:sz w:val="18"/>
                <w:szCs w:val="18"/>
              </w:rPr>
            </w:pPr>
            <w:r w:rsidRPr="000E4463">
              <w:rPr>
                <w:color w:val="000000"/>
                <w:sz w:val="18"/>
                <w:szCs w:val="18"/>
              </w:rPr>
              <w:t xml:space="preserve">Inner </w:t>
            </w:r>
            <w:proofErr w:type="spellStart"/>
            <w:r w:rsidRPr="000E4463">
              <w:rPr>
                <w:color w:val="000000"/>
                <w:sz w:val="18"/>
                <w:szCs w:val="18"/>
              </w:rPr>
              <w:t>packagings</w:t>
            </w:r>
            <w:proofErr w:type="spellEnd"/>
            <w:r w:rsidRPr="000E4463">
              <w:rPr>
                <w:color w:val="000000"/>
                <w:sz w:val="18"/>
                <w:szCs w:val="18"/>
              </w:rPr>
              <w:t xml:space="preserve"> containing sharps objects such as broken glass and needles shall be rigid and resistant to puncture.</w:t>
            </w:r>
          </w:p>
          <w:p w:rsidR="0007124E" w:rsidRPr="000E4463" w:rsidRDefault="0007124E" w:rsidP="00744D84">
            <w:pPr>
              <w:spacing w:before="60" w:after="60" w:line="240" w:lineRule="auto"/>
              <w:ind w:left="425" w:hanging="337"/>
              <w:rPr>
                <w:color w:val="000000"/>
                <w:sz w:val="18"/>
                <w:szCs w:val="18"/>
              </w:rPr>
            </w:pPr>
            <w:r w:rsidRPr="000E4463">
              <w:rPr>
                <w:color w:val="000000"/>
                <w:sz w:val="18"/>
                <w:szCs w:val="18"/>
              </w:rPr>
              <w:t>3.</w:t>
            </w:r>
            <w:r w:rsidRPr="000E4463">
              <w:rPr>
                <w:color w:val="000000"/>
                <w:sz w:val="18"/>
                <w:szCs w:val="18"/>
              </w:rPr>
              <w:tab/>
              <w:t>The inner packaging and the intermediate packaging shall be capable of retaining liquids.</w:t>
            </w:r>
          </w:p>
          <w:p w:rsidR="0007124E" w:rsidRPr="000E4463" w:rsidRDefault="0007124E" w:rsidP="00744D84">
            <w:pPr>
              <w:spacing w:before="60" w:after="60" w:line="240" w:lineRule="auto"/>
              <w:ind w:left="425" w:hanging="337"/>
              <w:rPr>
                <w:color w:val="000000"/>
                <w:sz w:val="18"/>
                <w:szCs w:val="18"/>
              </w:rPr>
            </w:pPr>
            <w:r w:rsidRPr="000E4463">
              <w:rPr>
                <w:color w:val="000000"/>
                <w:sz w:val="18"/>
                <w:szCs w:val="18"/>
              </w:rPr>
              <w:t>5.</w:t>
            </w:r>
            <w:r w:rsidRPr="000E4463">
              <w:rPr>
                <w:color w:val="000000"/>
                <w:sz w:val="18"/>
                <w:szCs w:val="18"/>
              </w:rPr>
              <w:tab/>
              <w:t xml:space="preserve">The inner packaging and/or the intermediate packaging may be flexible.  When flexible </w:t>
            </w:r>
            <w:proofErr w:type="spellStart"/>
            <w:r w:rsidRPr="000E4463">
              <w:rPr>
                <w:color w:val="000000"/>
                <w:sz w:val="18"/>
                <w:szCs w:val="18"/>
              </w:rPr>
              <w:t>packagings</w:t>
            </w:r>
            <w:proofErr w:type="spellEnd"/>
            <w:r w:rsidRPr="000E4463">
              <w:rPr>
                <w:color w:val="000000"/>
                <w:sz w:val="18"/>
                <w:szCs w:val="18"/>
              </w:rPr>
              <w:t xml:space="preserve">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 g and a tear resistance of at least 480 g in both parallel and perpendicular planes with respect to the length of the bag.  The maximum net mass of each plastic bag shall be 30 kg.</w:t>
            </w:r>
          </w:p>
          <w:p w:rsidR="0007124E" w:rsidRPr="000E4463" w:rsidRDefault="0007124E" w:rsidP="00744D84">
            <w:pPr>
              <w:spacing w:before="60" w:after="60" w:line="240" w:lineRule="auto"/>
              <w:ind w:left="425" w:hanging="337"/>
              <w:rPr>
                <w:color w:val="000000"/>
                <w:sz w:val="18"/>
                <w:szCs w:val="18"/>
              </w:rPr>
            </w:pPr>
            <w:r w:rsidRPr="000E4463">
              <w:rPr>
                <w:color w:val="000000"/>
                <w:sz w:val="18"/>
                <w:szCs w:val="18"/>
              </w:rPr>
              <w:t>6.</w:t>
            </w:r>
            <w:r w:rsidRPr="000E4463">
              <w:rPr>
                <w:color w:val="000000"/>
                <w:sz w:val="18"/>
                <w:szCs w:val="18"/>
              </w:rPr>
              <w:tab/>
              <w:t>Each flexible intermediate packaging shall contain only one inner packaging.</w:t>
            </w:r>
          </w:p>
          <w:p w:rsidR="0007124E" w:rsidRPr="000E4463" w:rsidRDefault="0007124E" w:rsidP="0007124E">
            <w:pPr>
              <w:spacing w:before="60" w:after="60" w:line="240" w:lineRule="auto"/>
              <w:ind w:left="425" w:hanging="337"/>
              <w:rPr>
                <w:color w:val="000000"/>
                <w:sz w:val="18"/>
                <w:szCs w:val="18"/>
              </w:rPr>
            </w:pPr>
            <w:r w:rsidRPr="000E4463">
              <w:rPr>
                <w:color w:val="000000"/>
                <w:sz w:val="18"/>
                <w:szCs w:val="18"/>
              </w:rPr>
              <w:t>7.</w:t>
            </w:r>
            <w:r w:rsidRPr="000E4463">
              <w:rPr>
                <w:color w:val="000000"/>
                <w:sz w:val="18"/>
                <w:szCs w:val="18"/>
              </w:rPr>
              <w:tab/>
              <w:t xml:space="preserve">Inner </w:t>
            </w:r>
            <w:proofErr w:type="spellStart"/>
            <w:r w:rsidRPr="000E4463">
              <w:rPr>
                <w:color w:val="000000"/>
                <w:sz w:val="18"/>
                <w:szCs w:val="18"/>
              </w:rPr>
              <w:t>packagings</w:t>
            </w:r>
            <w:proofErr w:type="spellEnd"/>
            <w:r w:rsidRPr="000E4463">
              <w:rPr>
                <w:color w:val="000000"/>
                <w:sz w:val="18"/>
                <w:szCs w:val="18"/>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07124E" w:rsidRPr="000E4463" w:rsidRDefault="0007124E" w:rsidP="00744D84">
            <w:pPr>
              <w:spacing w:before="60" w:after="60" w:line="240" w:lineRule="auto"/>
              <w:ind w:left="372" w:hanging="284"/>
              <w:rPr>
                <w:color w:val="000000"/>
                <w:sz w:val="18"/>
                <w:szCs w:val="18"/>
              </w:rPr>
            </w:pPr>
            <w:r w:rsidRPr="000E4463">
              <w:rPr>
                <w:color w:val="000000"/>
                <w:sz w:val="18"/>
                <w:szCs w:val="18"/>
              </w:rPr>
              <w:t xml:space="preserve">8. </w:t>
            </w:r>
            <w:r w:rsidR="009F132A" w:rsidRPr="000E4463">
              <w:rPr>
                <w:color w:val="000000"/>
                <w:sz w:val="18"/>
                <w:szCs w:val="18"/>
              </w:rPr>
              <w:tab/>
            </w:r>
            <w:r w:rsidRPr="000E4463">
              <w:rPr>
                <w:color w:val="000000"/>
                <w:sz w:val="18"/>
                <w:szCs w:val="18"/>
              </w:rPr>
              <w:t xml:space="preserve">When outer </w:t>
            </w:r>
            <w:proofErr w:type="spellStart"/>
            <w:r w:rsidRPr="000E4463">
              <w:rPr>
                <w:color w:val="000000"/>
                <w:sz w:val="18"/>
                <w:szCs w:val="18"/>
              </w:rPr>
              <w:t>packagings</w:t>
            </w:r>
            <w:proofErr w:type="spellEnd"/>
            <w:r w:rsidRPr="000E4463">
              <w:rPr>
                <w:color w:val="000000"/>
                <w:sz w:val="18"/>
                <w:szCs w:val="18"/>
              </w:rPr>
              <w:t xml:space="preserve"> are not capable of retaining liquids either the inner packaging or the i</w:t>
            </w:r>
            <w:r w:rsidR="00021F5B" w:rsidRPr="000E4463">
              <w:rPr>
                <w:color w:val="000000"/>
                <w:sz w:val="18"/>
                <w:szCs w:val="18"/>
              </w:rPr>
              <w:t>ntermediate packaging shall be</w:t>
            </w:r>
            <w:r w:rsidRPr="000E4463">
              <w:rPr>
                <w:color w:val="000000"/>
                <w:sz w:val="18"/>
                <w:szCs w:val="18"/>
              </w:rPr>
              <w:t xml:space="preserve"> rigid. </w:t>
            </w:r>
          </w:p>
          <w:p w:rsidR="0007124E" w:rsidRPr="000E4463" w:rsidRDefault="0007124E" w:rsidP="00744D84">
            <w:pPr>
              <w:spacing w:before="60" w:after="60" w:line="240" w:lineRule="auto"/>
              <w:ind w:left="425" w:hanging="337"/>
              <w:rPr>
                <w:color w:val="000000"/>
                <w:sz w:val="18"/>
                <w:szCs w:val="18"/>
              </w:rPr>
            </w:pPr>
            <w:r w:rsidRPr="000E4463">
              <w:rPr>
                <w:color w:val="000000"/>
                <w:sz w:val="18"/>
                <w:szCs w:val="18"/>
              </w:rPr>
              <w:t>9.</w:t>
            </w:r>
            <w:r w:rsidR="009F132A" w:rsidRPr="000E4463">
              <w:rPr>
                <w:color w:val="000000"/>
                <w:sz w:val="18"/>
                <w:szCs w:val="18"/>
              </w:rPr>
              <w:t xml:space="preserve"> </w:t>
            </w:r>
            <w:r w:rsidR="009F132A" w:rsidRPr="000E4463">
              <w:rPr>
                <w:color w:val="000000"/>
                <w:sz w:val="18"/>
                <w:szCs w:val="18"/>
              </w:rPr>
              <w:tab/>
            </w:r>
            <w:r w:rsidRPr="000E4463">
              <w:rPr>
                <w:color w:val="000000"/>
                <w:sz w:val="18"/>
                <w:szCs w:val="18"/>
              </w:rPr>
              <w:t xml:space="preserve">Where the solid material is saturated and there is the possibility of liquid being released during transport only outer </w:t>
            </w:r>
            <w:proofErr w:type="spellStart"/>
            <w:r w:rsidRPr="000E4463">
              <w:rPr>
                <w:color w:val="000000"/>
                <w:sz w:val="18"/>
                <w:szCs w:val="18"/>
              </w:rPr>
              <w:t>packagings</w:t>
            </w:r>
            <w:proofErr w:type="spellEnd"/>
            <w:r w:rsidRPr="000E4463">
              <w:rPr>
                <w:color w:val="000000"/>
                <w:sz w:val="18"/>
                <w:szCs w:val="18"/>
              </w:rPr>
              <w:t xml:space="preserve"> capable of retaining liquids shall be used.</w:t>
            </w:r>
            <w:r w:rsidRPr="000E4463">
              <w:rPr>
                <w:color w:val="000000"/>
                <w:sz w:val="18"/>
                <w:szCs w:val="18"/>
              </w:rPr>
              <w:tab/>
            </w:r>
          </w:p>
        </w:tc>
      </w:tr>
    </w:tbl>
    <w:p w:rsidR="00F404A2" w:rsidRPr="000E4463" w:rsidRDefault="00F404A2" w:rsidP="006C3E57">
      <w:pPr>
        <w:pStyle w:val="SingleTxtG"/>
        <w:rPr>
          <w:iCs/>
        </w:rPr>
      </w:pPr>
      <w:r w:rsidRPr="000E4463">
        <w:rPr>
          <w:iCs/>
        </w:rPr>
        <w:t>]</w:t>
      </w:r>
    </w:p>
    <w:p w:rsidR="006C3E57" w:rsidRPr="000E4463" w:rsidRDefault="006C3E57" w:rsidP="006C3E57">
      <w:pPr>
        <w:pStyle w:val="SingleTxtG"/>
        <w:rPr>
          <w:i/>
          <w:iCs/>
        </w:rPr>
      </w:pPr>
      <w:r w:rsidRPr="000E4463">
        <w:rPr>
          <w:i/>
          <w:iCs/>
        </w:rPr>
        <w:t>(Reference document: informal document INF.43)</w:t>
      </w:r>
    </w:p>
    <w:p w:rsidR="0007124E" w:rsidRPr="000E4463" w:rsidRDefault="00F404A2" w:rsidP="0007124E">
      <w:pPr>
        <w:pStyle w:val="SingleTxtG"/>
      </w:pPr>
      <w:r w:rsidRPr="000E4463">
        <w:t>[</w:t>
      </w:r>
      <w:r w:rsidR="0007124E" w:rsidRPr="000E4463">
        <w:t>4.1.4.3</w:t>
      </w:r>
      <w:r w:rsidR="0007124E" w:rsidRPr="000E4463">
        <w:tab/>
        <w:t>Add the following new packing instruction LP622:</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07124E" w:rsidRPr="000E4463" w:rsidTr="00744D84">
        <w:tc>
          <w:tcPr>
            <w:tcW w:w="855" w:type="dxa"/>
            <w:tcBorders>
              <w:bottom w:val="single" w:sz="4" w:space="0" w:color="000000"/>
            </w:tcBorders>
          </w:tcPr>
          <w:p w:rsidR="0007124E" w:rsidRPr="000E4463" w:rsidRDefault="0007124E" w:rsidP="00744D84">
            <w:pPr>
              <w:spacing w:before="60" w:after="60" w:line="240" w:lineRule="auto"/>
              <w:rPr>
                <w:b/>
                <w:bCs/>
                <w:color w:val="000000"/>
                <w:sz w:val="18"/>
                <w:szCs w:val="18"/>
              </w:rPr>
            </w:pPr>
            <w:r w:rsidRPr="000E4463">
              <w:rPr>
                <w:b/>
                <w:color w:val="000000"/>
                <w:sz w:val="18"/>
                <w:szCs w:val="18"/>
              </w:rPr>
              <w:t>LP622</w:t>
            </w:r>
          </w:p>
        </w:tc>
        <w:tc>
          <w:tcPr>
            <w:tcW w:w="7794" w:type="dxa"/>
            <w:gridSpan w:val="3"/>
            <w:tcBorders>
              <w:bottom w:val="single" w:sz="4" w:space="0" w:color="000000"/>
            </w:tcBorders>
          </w:tcPr>
          <w:p w:rsidR="0007124E" w:rsidRPr="000E4463" w:rsidRDefault="0007124E" w:rsidP="00744D84">
            <w:pPr>
              <w:spacing w:before="60" w:after="60" w:line="240" w:lineRule="auto"/>
              <w:jc w:val="center"/>
              <w:rPr>
                <w:b/>
                <w:bCs/>
                <w:color w:val="000000"/>
                <w:sz w:val="18"/>
                <w:szCs w:val="18"/>
              </w:rPr>
            </w:pPr>
            <w:r w:rsidRPr="000E4463">
              <w:rPr>
                <w:b/>
                <w:bCs/>
                <w:color w:val="000000"/>
                <w:sz w:val="18"/>
                <w:szCs w:val="18"/>
              </w:rPr>
              <w:t>PACKING INSTRUCTION</w:t>
            </w:r>
          </w:p>
        </w:tc>
        <w:tc>
          <w:tcPr>
            <w:tcW w:w="994" w:type="dxa"/>
            <w:tcBorders>
              <w:bottom w:val="single" w:sz="4" w:space="0" w:color="000000"/>
            </w:tcBorders>
          </w:tcPr>
          <w:p w:rsidR="0007124E" w:rsidRPr="000E4463" w:rsidRDefault="0007124E" w:rsidP="00744D84">
            <w:pPr>
              <w:spacing w:before="60" w:after="60" w:line="240" w:lineRule="auto"/>
              <w:rPr>
                <w:b/>
                <w:bCs/>
                <w:color w:val="000000"/>
                <w:sz w:val="18"/>
                <w:szCs w:val="18"/>
              </w:rPr>
            </w:pPr>
            <w:r w:rsidRPr="000E4463">
              <w:rPr>
                <w:b/>
                <w:color w:val="000000"/>
                <w:sz w:val="18"/>
                <w:szCs w:val="18"/>
              </w:rPr>
              <w:t>LP622</w:t>
            </w:r>
          </w:p>
        </w:tc>
      </w:tr>
      <w:tr w:rsidR="0007124E" w:rsidRPr="000E4463" w:rsidTr="00744D84">
        <w:tc>
          <w:tcPr>
            <w:tcW w:w="9643" w:type="dxa"/>
            <w:gridSpan w:val="5"/>
            <w:tcBorders>
              <w:top w:val="single" w:sz="4" w:space="0" w:color="000000"/>
              <w:bottom w:val="single" w:sz="4" w:space="0" w:color="000000"/>
            </w:tcBorders>
          </w:tcPr>
          <w:p w:rsidR="0007124E" w:rsidRPr="000E4463" w:rsidRDefault="0007124E" w:rsidP="000E4463">
            <w:pPr>
              <w:spacing w:before="60" w:after="60" w:line="240" w:lineRule="auto"/>
              <w:rPr>
                <w:color w:val="000000"/>
                <w:sz w:val="18"/>
                <w:szCs w:val="18"/>
              </w:rPr>
            </w:pPr>
            <w:r w:rsidRPr="000E4463">
              <w:rPr>
                <w:color w:val="000000"/>
                <w:sz w:val="18"/>
                <w:szCs w:val="18"/>
              </w:rPr>
              <w:t>This instruction applies to solid medical or clinical waste assigned to UN 35</w:t>
            </w:r>
            <w:r w:rsidR="0017629A" w:rsidRPr="000E4463">
              <w:rPr>
                <w:color w:val="000000"/>
                <w:sz w:val="18"/>
                <w:szCs w:val="18"/>
              </w:rPr>
              <w:t>49</w:t>
            </w:r>
            <w:r w:rsidRPr="000E4463">
              <w:rPr>
                <w:color w:val="000000"/>
                <w:sz w:val="18"/>
                <w:szCs w:val="18"/>
              </w:rPr>
              <w:t xml:space="preserve"> transported for disposal.</w:t>
            </w:r>
          </w:p>
        </w:tc>
      </w:tr>
      <w:tr w:rsidR="0007124E" w:rsidRPr="000E4463" w:rsidTr="00744D84">
        <w:tc>
          <w:tcPr>
            <w:tcW w:w="9643" w:type="dxa"/>
            <w:gridSpan w:val="5"/>
            <w:tcBorders>
              <w:top w:val="single" w:sz="4" w:space="0" w:color="000000"/>
              <w:bottom w:val="single" w:sz="4" w:space="0" w:color="000000"/>
            </w:tcBorders>
          </w:tcPr>
          <w:p w:rsidR="0007124E" w:rsidRPr="000E4463" w:rsidRDefault="0007124E" w:rsidP="00744D84">
            <w:pPr>
              <w:spacing w:before="60" w:after="60" w:line="240" w:lineRule="auto"/>
              <w:rPr>
                <w:color w:val="000000"/>
                <w:sz w:val="18"/>
                <w:szCs w:val="18"/>
              </w:rPr>
            </w:pPr>
            <w:r w:rsidRPr="000E4463">
              <w:rPr>
                <w:color w:val="000000"/>
                <w:sz w:val="18"/>
                <w:szCs w:val="18"/>
              </w:rPr>
              <w:t xml:space="preserve">The following </w:t>
            </w:r>
            <w:proofErr w:type="spellStart"/>
            <w:r w:rsidRPr="000E4463">
              <w:rPr>
                <w:color w:val="000000"/>
                <w:sz w:val="18"/>
                <w:szCs w:val="18"/>
              </w:rPr>
              <w:t>packagings</w:t>
            </w:r>
            <w:proofErr w:type="spellEnd"/>
            <w:r w:rsidRPr="000E4463">
              <w:rPr>
                <w:color w:val="000000"/>
                <w:sz w:val="18"/>
                <w:szCs w:val="18"/>
              </w:rPr>
              <w:t xml:space="preserve"> are authorized provided the general provisions of </w:t>
            </w:r>
            <w:r w:rsidRPr="000E4463">
              <w:rPr>
                <w:b/>
                <w:color w:val="000000"/>
                <w:sz w:val="18"/>
                <w:szCs w:val="18"/>
              </w:rPr>
              <w:t xml:space="preserve">4.1.1 </w:t>
            </w:r>
            <w:r w:rsidRPr="000E4463">
              <w:rPr>
                <w:color w:val="000000"/>
                <w:sz w:val="18"/>
                <w:szCs w:val="18"/>
              </w:rPr>
              <w:t xml:space="preserve">and </w:t>
            </w:r>
            <w:r w:rsidRPr="000E4463">
              <w:rPr>
                <w:b/>
                <w:color w:val="000000"/>
                <w:sz w:val="18"/>
                <w:szCs w:val="18"/>
              </w:rPr>
              <w:t xml:space="preserve">4.1.3 </w:t>
            </w:r>
            <w:r w:rsidRPr="000E4463">
              <w:rPr>
                <w:color w:val="000000"/>
                <w:sz w:val="18"/>
                <w:szCs w:val="18"/>
              </w:rPr>
              <w:t>are met:</w:t>
            </w:r>
          </w:p>
        </w:tc>
      </w:tr>
      <w:tr w:rsidR="0007124E" w:rsidRPr="000E4463" w:rsidTr="00744D84">
        <w:tc>
          <w:tcPr>
            <w:tcW w:w="3214" w:type="dxa"/>
            <w:gridSpan w:val="2"/>
            <w:tcBorders>
              <w:top w:val="single" w:sz="4" w:space="0" w:color="000000"/>
              <w:bottom w:val="single" w:sz="4" w:space="0" w:color="000000"/>
              <w:right w:val="single" w:sz="4" w:space="0" w:color="auto"/>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 xml:space="preserve">Inner </w:t>
            </w:r>
            <w:proofErr w:type="spellStart"/>
            <w:r w:rsidRPr="000E4463">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 xml:space="preserve">Intermediate </w:t>
            </w:r>
            <w:proofErr w:type="spellStart"/>
            <w:r w:rsidRPr="000E4463">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rsidR="0007124E" w:rsidRPr="000E4463" w:rsidRDefault="0007124E" w:rsidP="00744D84">
            <w:pPr>
              <w:spacing w:before="60" w:after="60" w:line="240" w:lineRule="auto"/>
              <w:rPr>
                <w:b/>
                <w:color w:val="000000"/>
                <w:sz w:val="18"/>
                <w:szCs w:val="18"/>
              </w:rPr>
            </w:pPr>
            <w:r w:rsidRPr="000E4463">
              <w:rPr>
                <w:b/>
                <w:color w:val="000000"/>
                <w:sz w:val="18"/>
                <w:szCs w:val="18"/>
              </w:rPr>
              <w:t xml:space="preserve">Outer </w:t>
            </w:r>
            <w:proofErr w:type="spellStart"/>
            <w:r w:rsidRPr="000E4463">
              <w:rPr>
                <w:b/>
                <w:color w:val="000000"/>
                <w:sz w:val="18"/>
                <w:szCs w:val="18"/>
              </w:rPr>
              <w:t>packagings</w:t>
            </w:r>
            <w:proofErr w:type="spellEnd"/>
          </w:p>
        </w:tc>
      </w:tr>
      <w:tr w:rsidR="0007124E" w:rsidRPr="000E4463" w:rsidTr="00744D84">
        <w:trPr>
          <w:trHeight w:val="1394"/>
        </w:trPr>
        <w:tc>
          <w:tcPr>
            <w:tcW w:w="3214" w:type="dxa"/>
            <w:gridSpan w:val="2"/>
            <w:tcBorders>
              <w:top w:val="single" w:sz="4" w:space="0" w:color="000000"/>
              <w:bottom w:val="single" w:sz="4" w:space="0" w:color="000000"/>
              <w:right w:val="single" w:sz="4" w:space="0" w:color="auto"/>
            </w:tcBorders>
          </w:tcPr>
          <w:p w:rsidR="0007124E" w:rsidRPr="000E4463" w:rsidRDefault="0007124E" w:rsidP="00744D84">
            <w:pPr>
              <w:spacing w:before="60" w:after="60" w:line="240" w:lineRule="auto"/>
              <w:rPr>
                <w:color w:val="000000"/>
                <w:sz w:val="18"/>
                <w:szCs w:val="18"/>
              </w:rPr>
            </w:pPr>
            <w:r w:rsidRPr="000E4463">
              <w:rPr>
                <w:color w:val="000000"/>
                <w:sz w:val="18"/>
                <w:szCs w:val="18"/>
              </w:rPr>
              <w:lastRenderedPageBreak/>
              <w:t>metal</w:t>
            </w:r>
          </w:p>
          <w:p w:rsidR="0007124E" w:rsidRPr="000E4463" w:rsidRDefault="0007124E" w:rsidP="00744D84">
            <w:pPr>
              <w:spacing w:before="60" w:after="60" w:line="240" w:lineRule="auto"/>
              <w:rPr>
                <w:color w:val="000000"/>
                <w:sz w:val="18"/>
                <w:szCs w:val="18"/>
              </w:rPr>
            </w:pPr>
            <w:r w:rsidRPr="000E4463">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07124E" w:rsidRPr="000E4463" w:rsidRDefault="0007124E" w:rsidP="00744D84">
            <w:pPr>
              <w:spacing w:before="60" w:after="60" w:line="240" w:lineRule="auto"/>
              <w:rPr>
                <w:color w:val="000000"/>
                <w:sz w:val="18"/>
                <w:szCs w:val="18"/>
              </w:rPr>
            </w:pPr>
            <w:r w:rsidRPr="000E4463">
              <w:rPr>
                <w:color w:val="000000"/>
                <w:sz w:val="18"/>
                <w:szCs w:val="18"/>
              </w:rPr>
              <w:t>metal</w:t>
            </w:r>
          </w:p>
          <w:p w:rsidR="0007124E" w:rsidRPr="000E4463" w:rsidRDefault="0007124E" w:rsidP="00744D84">
            <w:pPr>
              <w:spacing w:before="60" w:after="60" w:line="240" w:lineRule="auto"/>
              <w:rPr>
                <w:color w:val="000000"/>
                <w:sz w:val="18"/>
                <w:szCs w:val="18"/>
              </w:rPr>
            </w:pPr>
            <w:r w:rsidRPr="000E4463">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rsidR="0007124E" w:rsidRPr="000E4463" w:rsidRDefault="0007124E" w:rsidP="00744D84">
            <w:pPr>
              <w:spacing w:before="60" w:after="60" w:line="240" w:lineRule="auto"/>
              <w:rPr>
                <w:color w:val="000000"/>
                <w:sz w:val="18"/>
                <w:szCs w:val="18"/>
              </w:rPr>
            </w:pPr>
            <w:r w:rsidRPr="000E4463">
              <w:rPr>
                <w:color w:val="000000"/>
                <w:sz w:val="18"/>
                <w:szCs w:val="18"/>
              </w:rPr>
              <w:t>steel (50A)</w:t>
            </w:r>
          </w:p>
          <w:p w:rsidR="0007124E" w:rsidRPr="000E4463" w:rsidRDefault="0007124E" w:rsidP="00744D84">
            <w:pPr>
              <w:spacing w:before="60" w:after="60" w:line="240" w:lineRule="auto"/>
              <w:rPr>
                <w:color w:val="000000"/>
                <w:sz w:val="18"/>
                <w:szCs w:val="18"/>
              </w:rPr>
            </w:pPr>
            <w:r w:rsidRPr="000E4463">
              <w:rPr>
                <w:color w:val="000000"/>
                <w:sz w:val="18"/>
                <w:szCs w:val="18"/>
              </w:rPr>
              <w:t>aluminium (50B)</w:t>
            </w:r>
          </w:p>
          <w:p w:rsidR="0007124E" w:rsidRPr="000E4463" w:rsidRDefault="0007124E" w:rsidP="00744D84">
            <w:pPr>
              <w:spacing w:before="60" w:after="60" w:line="240" w:lineRule="auto"/>
              <w:rPr>
                <w:color w:val="000000"/>
                <w:sz w:val="18"/>
                <w:szCs w:val="18"/>
              </w:rPr>
            </w:pPr>
            <w:r w:rsidRPr="000E4463">
              <w:rPr>
                <w:color w:val="000000"/>
                <w:sz w:val="18"/>
                <w:szCs w:val="18"/>
              </w:rPr>
              <w:t>plywood (50D)</w:t>
            </w:r>
          </w:p>
          <w:p w:rsidR="0007124E" w:rsidRPr="000E4463" w:rsidRDefault="0007124E" w:rsidP="00744D84">
            <w:pPr>
              <w:spacing w:before="60" w:after="60" w:line="240" w:lineRule="auto"/>
              <w:rPr>
                <w:color w:val="000000"/>
                <w:sz w:val="18"/>
                <w:szCs w:val="18"/>
              </w:rPr>
            </w:pPr>
            <w:r w:rsidRPr="000E4463">
              <w:rPr>
                <w:color w:val="000000"/>
                <w:sz w:val="18"/>
                <w:szCs w:val="18"/>
              </w:rPr>
              <w:t>fibreboard (50G)</w:t>
            </w:r>
          </w:p>
          <w:p w:rsidR="0007124E" w:rsidRPr="000E4463" w:rsidRDefault="0007124E" w:rsidP="00744D84">
            <w:pPr>
              <w:spacing w:before="60" w:after="60" w:line="240" w:lineRule="auto"/>
              <w:rPr>
                <w:color w:val="000000"/>
                <w:sz w:val="18"/>
                <w:szCs w:val="18"/>
              </w:rPr>
            </w:pPr>
            <w:r w:rsidRPr="000E4463">
              <w:rPr>
                <w:color w:val="000000"/>
                <w:sz w:val="18"/>
                <w:szCs w:val="18"/>
              </w:rPr>
              <w:t>other metal (50N)</w:t>
            </w:r>
          </w:p>
          <w:p w:rsidR="0007124E" w:rsidRPr="000E4463" w:rsidRDefault="0007124E" w:rsidP="00744D84">
            <w:pPr>
              <w:spacing w:before="60" w:after="60" w:line="240" w:lineRule="auto"/>
              <w:rPr>
                <w:color w:val="000000"/>
                <w:sz w:val="18"/>
                <w:szCs w:val="18"/>
              </w:rPr>
            </w:pPr>
            <w:r w:rsidRPr="000E4463">
              <w:rPr>
                <w:color w:val="000000"/>
                <w:sz w:val="18"/>
                <w:szCs w:val="18"/>
              </w:rPr>
              <w:t>plastics (50H)</w:t>
            </w:r>
          </w:p>
        </w:tc>
      </w:tr>
      <w:tr w:rsidR="0007124E" w:rsidRPr="000E4463" w:rsidTr="00744D84">
        <w:tc>
          <w:tcPr>
            <w:tcW w:w="9643" w:type="dxa"/>
            <w:gridSpan w:val="5"/>
            <w:tcBorders>
              <w:top w:val="single" w:sz="4" w:space="0" w:color="000000"/>
              <w:bottom w:val="single" w:sz="4" w:space="0" w:color="000000"/>
            </w:tcBorders>
          </w:tcPr>
          <w:p w:rsidR="0007124E" w:rsidRPr="000E4463" w:rsidRDefault="0007124E" w:rsidP="00744D84">
            <w:pPr>
              <w:spacing w:before="60" w:after="60" w:line="240" w:lineRule="auto"/>
              <w:rPr>
                <w:color w:val="000000"/>
                <w:sz w:val="18"/>
                <w:szCs w:val="18"/>
              </w:rPr>
            </w:pPr>
            <w:r w:rsidRPr="000E4463">
              <w:rPr>
                <w:color w:val="000000"/>
                <w:sz w:val="18"/>
                <w:szCs w:val="18"/>
              </w:rPr>
              <w:t xml:space="preserve">The packaging shall conform to the packing group I performance level for solids. </w:t>
            </w:r>
          </w:p>
        </w:tc>
      </w:tr>
      <w:tr w:rsidR="0007124E" w:rsidRPr="000E4463" w:rsidTr="00744D84">
        <w:tc>
          <w:tcPr>
            <w:tcW w:w="9643" w:type="dxa"/>
            <w:gridSpan w:val="5"/>
            <w:tcBorders>
              <w:bottom w:val="single" w:sz="4" w:space="0" w:color="000000"/>
            </w:tcBorders>
          </w:tcPr>
          <w:p w:rsidR="0007124E" w:rsidRPr="000E4463" w:rsidRDefault="0007124E" w:rsidP="00744D84">
            <w:pPr>
              <w:spacing w:before="60" w:after="60" w:line="240" w:lineRule="auto"/>
              <w:rPr>
                <w:color w:val="000000"/>
                <w:sz w:val="18"/>
                <w:szCs w:val="18"/>
              </w:rPr>
            </w:pPr>
            <w:r w:rsidRPr="000E4463">
              <w:rPr>
                <w:b/>
                <w:color w:val="000000"/>
                <w:sz w:val="18"/>
                <w:szCs w:val="18"/>
              </w:rPr>
              <w:t>Additional requirement</w:t>
            </w:r>
            <w:r w:rsidR="00911985" w:rsidRPr="000E4463">
              <w:rPr>
                <w:b/>
                <w:color w:val="000000"/>
                <w:sz w:val="18"/>
                <w:szCs w:val="18"/>
              </w:rPr>
              <w:t>s</w:t>
            </w:r>
            <w:r w:rsidRPr="000E4463">
              <w:rPr>
                <w:b/>
                <w:color w:val="000000"/>
                <w:sz w:val="18"/>
                <w:szCs w:val="18"/>
              </w:rPr>
              <w:t>:</w:t>
            </w:r>
          </w:p>
        </w:tc>
      </w:tr>
      <w:tr w:rsidR="0007124E" w:rsidRPr="000E4463" w:rsidTr="00744D84">
        <w:trPr>
          <w:trHeight w:val="244"/>
        </w:trPr>
        <w:tc>
          <w:tcPr>
            <w:tcW w:w="9643" w:type="dxa"/>
            <w:gridSpan w:val="5"/>
            <w:tcBorders>
              <w:top w:val="single" w:sz="4" w:space="0" w:color="000000"/>
              <w:bottom w:val="single" w:sz="4" w:space="0" w:color="auto"/>
            </w:tcBorders>
            <w:vAlign w:val="center"/>
          </w:tcPr>
          <w:p w:rsidR="0007124E" w:rsidRPr="000E4463" w:rsidRDefault="0007124E" w:rsidP="00744D84">
            <w:pPr>
              <w:spacing w:before="60" w:after="60" w:line="240" w:lineRule="auto"/>
              <w:ind w:left="372" w:hanging="284"/>
              <w:rPr>
                <w:color w:val="000000"/>
                <w:sz w:val="18"/>
                <w:szCs w:val="18"/>
              </w:rPr>
            </w:pPr>
            <w:r w:rsidRPr="000E4463">
              <w:rPr>
                <w:color w:val="000000"/>
                <w:sz w:val="18"/>
                <w:szCs w:val="18"/>
              </w:rPr>
              <w:t>1.</w:t>
            </w:r>
            <w:r w:rsidRPr="000E4463">
              <w:rPr>
                <w:color w:val="000000"/>
                <w:sz w:val="18"/>
                <w:szCs w:val="18"/>
              </w:rPr>
              <w:tab/>
              <w:t xml:space="preserve">Fragile articles shall be contained in either a rigid inner packaging or </w:t>
            </w:r>
            <w:proofErr w:type="gramStart"/>
            <w:r w:rsidRPr="000E4463">
              <w:rPr>
                <w:color w:val="000000"/>
                <w:sz w:val="18"/>
                <w:szCs w:val="18"/>
              </w:rPr>
              <w:t>a rigid</w:t>
            </w:r>
            <w:proofErr w:type="gramEnd"/>
            <w:r w:rsidRPr="000E4463">
              <w:rPr>
                <w:color w:val="000000"/>
                <w:sz w:val="18"/>
                <w:szCs w:val="18"/>
              </w:rPr>
              <w:t xml:space="preserve"> intermediate </w:t>
            </w:r>
            <w:proofErr w:type="spellStart"/>
            <w:r w:rsidRPr="000E4463">
              <w:rPr>
                <w:color w:val="000000"/>
                <w:sz w:val="18"/>
                <w:szCs w:val="18"/>
              </w:rPr>
              <w:t>packagings</w:t>
            </w:r>
            <w:proofErr w:type="spellEnd"/>
            <w:r w:rsidRPr="000E4463">
              <w:rPr>
                <w:color w:val="000000"/>
                <w:sz w:val="18"/>
                <w:szCs w:val="18"/>
              </w:rPr>
              <w:t>.</w:t>
            </w:r>
          </w:p>
          <w:p w:rsidR="0007124E" w:rsidRPr="000E4463" w:rsidRDefault="0007124E" w:rsidP="00744D84">
            <w:pPr>
              <w:spacing w:before="60" w:after="60" w:line="240" w:lineRule="auto"/>
              <w:ind w:left="372" w:hanging="284"/>
              <w:rPr>
                <w:color w:val="000000"/>
                <w:sz w:val="18"/>
                <w:szCs w:val="18"/>
              </w:rPr>
            </w:pPr>
            <w:r w:rsidRPr="000E4463">
              <w:rPr>
                <w:color w:val="000000"/>
                <w:sz w:val="18"/>
                <w:szCs w:val="18"/>
              </w:rPr>
              <w:t>2.</w:t>
            </w:r>
            <w:r w:rsidRPr="000E4463">
              <w:rPr>
                <w:color w:val="000000"/>
                <w:sz w:val="18"/>
                <w:szCs w:val="18"/>
              </w:rPr>
              <w:tab/>
              <w:t xml:space="preserve">Inner </w:t>
            </w:r>
            <w:proofErr w:type="spellStart"/>
            <w:r w:rsidRPr="000E4463">
              <w:rPr>
                <w:color w:val="000000"/>
                <w:sz w:val="18"/>
                <w:szCs w:val="18"/>
              </w:rPr>
              <w:t>packagings</w:t>
            </w:r>
            <w:proofErr w:type="spellEnd"/>
            <w:r w:rsidRPr="000E4463">
              <w:rPr>
                <w:color w:val="000000"/>
                <w:sz w:val="18"/>
                <w:szCs w:val="18"/>
              </w:rPr>
              <w:t xml:space="preserve"> containing sharps objects such as broken glass and needles shall be rigid and resistant to puncture.</w:t>
            </w:r>
          </w:p>
          <w:p w:rsidR="0007124E" w:rsidRPr="000E4463" w:rsidRDefault="0007124E" w:rsidP="00744D84">
            <w:pPr>
              <w:spacing w:before="60" w:after="60" w:line="240" w:lineRule="auto"/>
              <w:ind w:left="372" w:hanging="284"/>
              <w:rPr>
                <w:color w:val="000000"/>
                <w:sz w:val="18"/>
                <w:szCs w:val="18"/>
              </w:rPr>
            </w:pPr>
            <w:r w:rsidRPr="000E4463">
              <w:rPr>
                <w:color w:val="000000"/>
                <w:sz w:val="18"/>
                <w:szCs w:val="18"/>
              </w:rPr>
              <w:t>3.</w:t>
            </w:r>
            <w:r w:rsidRPr="000E4463">
              <w:rPr>
                <w:color w:val="000000"/>
                <w:sz w:val="18"/>
                <w:szCs w:val="18"/>
              </w:rPr>
              <w:tab/>
              <w:t>The inner packaging and the intermediate packaging shall be capable of retaining liquids.</w:t>
            </w:r>
          </w:p>
          <w:p w:rsidR="0007124E" w:rsidRPr="000E4463" w:rsidRDefault="00021F5B" w:rsidP="0007124E">
            <w:pPr>
              <w:spacing w:before="60" w:after="60" w:line="240" w:lineRule="auto"/>
              <w:ind w:left="372" w:hanging="284"/>
              <w:rPr>
                <w:color w:val="000000"/>
                <w:sz w:val="18"/>
                <w:szCs w:val="18"/>
              </w:rPr>
            </w:pPr>
            <w:r w:rsidRPr="000E4463">
              <w:rPr>
                <w:color w:val="000000"/>
                <w:sz w:val="18"/>
                <w:szCs w:val="18"/>
              </w:rPr>
              <w:t>4</w:t>
            </w:r>
            <w:r w:rsidR="0007124E" w:rsidRPr="000E4463">
              <w:rPr>
                <w:color w:val="000000"/>
                <w:sz w:val="18"/>
                <w:szCs w:val="18"/>
              </w:rPr>
              <w:t>.</w:t>
            </w:r>
            <w:r w:rsidR="0007124E" w:rsidRPr="000E4463">
              <w:rPr>
                <w:color w:val="000000"/>
                <w:sz w:val="18"/>
                <w:szCs w:val="18"/>
              </w:rPr>
              <w:tab/>
              <w:t>The inner packaging and/or the intermediate packaging may</w:t>
            </w:r>
            <w:r w:rsidR="009752F1" w:rsidRPr="000E4463">
              <w:rPr>
                <w:color w:val="000000"/>
                <w:sz w:val="18"/>
                <w:szCs w:val="18"/>
              </w:rPr>
              <w:t xml:space="preserve"> be flexible.</w:t>
            </w:r>
            <w:r w:rsidR="0007124E" w:rsidRPr="000E4463">
              <w:rPr>
                <w:color w:val="000000"/>
                <w:sz w:val="18"/>
                <w:szCs w:val="18"/>
              </w:rPr>
              <w:t xml:space="preserve"> When flexible </w:t>
            </w:r>
            <w:proofErr w:type="spellStart"/>
            <w:r w:rsidR="0007124E" w:rsidRPr="000E4463">
              <w:rPr>
                <w:color w:val="000000"/>
                <w:sz w:val="18"/>
                <w:szCs w:val="18"/>
              </w:rPr>
              <w:t>packagings</w:t>
            </w:r>
            <w:proofErr w:type="spellEnd"/>
            <w:r w:rsidR="0007124E" w:rsidRPr="000E4463">
              <w:rPr>
                <w:color w:val="000000"/>
                <w:sz w:val="18"/>
                <w:szCs w:val="18"/>
              </w:rPr>
              <w:t xml:space="preserve"> are used, they shall be capable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 g and a tear resistance of at least 480 g in both parallel and perpendicular planes with respect to the length of the bag.  The maximum net mass of each plastic bag shall be 30 kg.</w:t>
            </w:r>
          </w:p>
          <w:p w:rsidR="0007124E" w:rsidRPr="000E4463" w:rsidRDefault="00021F5B" w:rsidP="00744D84">
            <w:pPr>
              <w:spacing w:before="60" w:after="60" w:line="240" w:lineRule="auto"/>
              <w:ind w:left="372" w:hanging="284"/>
              <w:rPr>
                <w:color w:val="000000"/>
                <w:sz w:val="18"/>
                <w:szCs w:val="18"/>
              </w:rPr>
            </w:pPr>
            <w:r w:rsidRPr="000E4463">
              <w:rPr>
                <w:color w:val="000000"/>
                <w:sz w:val="18"/>
                <w:szCs w:val="18"/>
              </w:rPr>
              <w:t>5</w:t>
            </w:r>
            <w:r w:rsidR="0007124E" w:rsidRPr="000E4463">
              <w:rPr>
                <w:color w:val="000000"/>
                <w:sz w:val="18"/>
                <w:szCs w:val="18"/>
              </w:rPr>
              <w:t>.</w:t>
            </w:r>
            <w:r w:rsidR="0007124E" w:rsidRPr="000E4463">
              <w:rPr>
                <w:color w:val="000000"/>
                <w:sz w:val="18"/>
                <w:szCs w:val="18"/>
              </w:rPr>
              <w:tab/>
              <w:t>Each flexible intermediate packaging shall contain only one inner packaging.</w:t>
            </w:r>
          </w:p>
          <w:p w:rsidR="0007124E" w:rsidRPr="000E4463" w:rsidRDefault="00021F5B" w:rsidP="00744D84">
            <w:pPr>
              <w:spacing w:before="60" w:after="60" w:line="240" w:lineRule="auto"/>
              <w:ind w:left="372" w:hanging="284"/>
              <w:rPr>
                <w:color w:val="000000"/>
                <w:sz w:val="18"/>
                <w:szCs w:val="18"/>
              </w:rPr>
            </w:pPr>
            <w:r w:rsidRPr="000E4463">
              <w:rPr>
                <w:color w:val="000000"/>
                <w:sz w:val="18"/>
                <w:szCs w:val="18"/>
              </w:rPr>
              <w:t>6</w:t>
            </w:r>
            <w:r w:rsidR="0007124E" w:rsidRPr="000E4463">
              <w:rPr>
                <w:color w:val="000000"/>
                <w:sz w:val="18"/>
                <w:szCs w:val="18"/>
              </w:rPr>
              <w:t>.</w:t>
            </w:r>
            <w:r w:rsidR="0007124E" w:rsidRPr="000E4463">
              <w:rPr>
                <w:color w:val="000000"/>
                <w:sz w:val="18"/>
                <w:szCs w:val="18"/>
              </w:rPr>
              <w:tab/>
              <w:t xml:space="preserve">Inner </w:t>
            </w:r>
            <w:proofErr w:type="spellStart"/>
            <w:r w:rsidR="0007124E" w:rsidRPr="000E4463">
              <w:rPr>
                <w:color w:val="000000"/>
                <w:sz w:val="18"/>
                <w:szCs w:val="18"/>
              </w:rPr>
              <w:t>packagings</w:t>
            </w:r>
            <w:proofErr w:type="spellEnd"/>
            <w:r w:rsidR="0007124E" w:rsidRPr="000E4463">
              <w:rPr>
                <w:color w:val="000000"/>
                <w:sz w:val="18"/>
                <w:szCs w:val="18"/>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rsidR="0007124E" w:rsidRPr="000E4463" w:rsidRDefault="00021F5B" w:rsidP="00744D84">
            <w:pPr>
              <w:spacing w:before="60" w:after="60" w:line="240" w:lineRule="auto"/>
              <w:ind w:left="372" w:hanging="284"/>
              <w:rPr>
                <w:color w:val="000000"/>
                <w:sz w:val="18"/>
                <w:szCs w:val="18"/>
              </w:rPr>
            </w:pPr>
            <w:r w:rsidRPr="000E4463">
              <w:rPr>
                <w:color w:val="000000"/>
                <w:sz w:val="18"/>
                <w:szCs w:val="18"/>
              </w:rPr>
              <w:t>7.</w:t>
            </w:r>
            <w:r w:rsidRPr="000E4463">
              <w:rPr>
                <w:color w:val="000000"/>
                <w:sz w:val="18"/>
                <w:szCs w:val="18"/>
              </w:rPr>
              <w:tab/>
            </w:r>
            <w:r w:rsidR="0007124E" w:rsidRPr="000E4463">
              <w:rPr>
                <w:color w:val="000000"/>
                <w:sz w:val="18"/>
                <w:szCs w:val="18"/>
              </w:rPr>
              <w:t xml:space="preserve">When outer </w:t>
            </w:r>
            <w:proofErr w:type="spellStart"/>
            <w:r w:rsidR="0007124E" w:rsidRPr="000E4463">
              <w:rPr>
                <w:color w:val="000000"/>
                <w:sz w:val="18"/>
                <w:szCs w:val="18"/>
              </w:rPr>
              <w:t>packagings</w:t>
            </w:r>
            <w:proofErr w:type="spellEnd"/>
            <w:r w:rsidR="0007124E" w:rsidRPr="000E4463">
              <w:rPr>
                <w:color w:val="000000"/>
                <w:sz w:val="18"/>
                <w:szCs w:val="18"/>
              </w:rPr>
              <w:t xml:space="preserve"> are not capable of retaining liquids either the inner packaging or the intermediate packaging shall be rigid. </w:t>
            </w:r>
          </w:p>
          <w:p w:rsidR="0007124E" w:rsidRPr="000E4463" w:rsidRDefault="00021F5B" w:rsidP="00744D84">
            <w:pPr>
              <w:spacing w:before="60" w:after="60" w:line="240" w:lineRule="auto"/>
              <w:ind w:left="372" w:hanging="284"/>
              <w:rPr>
                <w:color w:val="000000"/>
                <w:sz w:val="18"/>
                <w:szCs w:val="18"/>
              </w:rPr>
            </w:pPr>
            <w:r w:rsidRPr="000E4463">
              <w:rPr>
                <w:color w:val="000000"/>
                <w:sz w:val="18"/>
                <w:szCs w:val="18"/>
              </w:rPr>
              <w:t>8</w:t>
            </w:r>
            <w:r w:rsidR="0007124E" w:rsidRPr="000E4463">
              <w:rPr>
                <w:color w:val="000000"/>
                <w:sz w:val="18"/>
                <w:szCs w:val="18"/>
              </w:rPr>
              <w:t>.</w:t>
            </w:r>
            <w:r w:rsidRPr="000E4463">
              <w:rPr>
                <w:color w:val="000000"/>
                <w:sz w:val="18"/>
                <w:szCs w:val="18"/>
              </w:rPr>
              <w:tab/>
            </w:r>
            <w:r w:rsidR="0007124E" w:rsidRPr="000E4463">
              <w:rPr>
                <w:color w:val="000000"/>
                <w:sz w:val="18"/>
                <w:szCs w:val="18"/>
              </w:rPr>
              <w:t xml:space="preserve">Where the solid material is saturated and there is the possibility of liquid being released during transport only outer </w:t>
            </w:r>
            <w:proofErr w:type="spellStart"/>
            <w:r w:rsidR="0007124E" w:rsidRPr="000E4463">
              <w:rPr>
                <w:color w:val="000000"/>
                <w:sz w:val="18"/>
                <w:szCs w:val="18"/>
              </w:rPr>
              <w:t>packagings</w:t>
            </w:r>
            <w:proofErr w:type="spellEnd"/>
            <w:r w:rsidR="0007124E" w:rsidRPr="000E4463">
              <w:rPr>
                <w:color w:val="000000"/>
                <w:sz w:val="18"/>
                <w:szCs w:val="18"/>
              </w:rPr>
              <w:t xml:space="preserve"> capable of retaining liquids shall be used. </w:t>
            </w:r>
            <w:r w:rsidR="0007124E" w:rsidRPr="000E4463">
              <w:rPr>
                <w:color w:val="000000"/>
                <w:sz w:val="18"/>
                <w:szCs w:val="18"/>
              </w:rPr>
              <w:tab/>
            </w:r>
          </w:p>
        </w:tc>
      </w:tr>
    </w:tbl>
    <w:p w:rsidR="0007124E" w:rsidRPr="000E4463" w:rsidRDefault="0007124E" w:rsidP="00F404A2">
      <w:pPr>
        <w:pStyle w:val="SingleTxtG"/>
      </w:pPr>
      <w:r w:rsidRPr="000E4463">
        <w:t>]</w:t>
      </w:r>
    </w:p>
    <w:p w:rsidR="0007124E" w:rsidRPr="000E4463" w:rsidRDefault="0007124E" w:rsidP="0007124E">
      <w:pPr>
        <w:pStyle w:val="SingleTxtG"/>
        <w:rPr>
          <w:i/>
          <w:iCs/>
        </w:rPr>
      </w:pPr>
      <w:r w:rsidRPr="000E4463">
        <w:rPr>
          <w:i/>
          <w:iCs/>
        </w:rPr>
        <w:t>(Reference document: informal document INF.43)</w:t>
      </w:r>
    </w:p>
    <w:p w:rsidR="007030B4" w:rsidRPr="000E4463" w:rsidRDefault="007030B4" w:rsidP="007030B4">
      <w:pPr>
        <w:pStyle w:val="SingleTxtG"/>
        <w:rPr>
          <w:bCs/>
        </w:rPr>
      </w:pPr>
      <w:r w:rsidRPr="000E4463">
        <w:rPr>
          <w:bCs/>
        </w:rPr>
        <w:t>4.1.6.1.2</w:t>
      </w:r>
      <w:r w:rsidRPr="000E4463">
        <w:rPr>
          <w:bCs/>
        </w:rPr>
        <w:tab/>
        <w:t xml:space="preserve">Replace “ISO 11114-1:2012” by “ISO 11114-1:2012 + </w:t>
      </w:r>
      <w:proofErr w:type="spellStart"/>
      <w:r w:rsidRPr="000E4463">
        <w:rPr>
          <w:bCs/>
        </w:rPr>
        <w:t>Amd</w:t>
      </w:r>
      <w:proofErr w:type="spellEnd"/>
      <w:r w:rsidRPr="000E4463">
        <w:rPr>
          <w:bCs/>
        </w:rPr>
        <w:t xml:space="preserve"> 1:2017”.</w:t>
      </w:r>
    </w:p>
    <w:p w:rsidR="007030B4" w:rsidRPr="000E4463" w:rsidRDefault="007030B4" w:rsidP="007030B4">
      <w:pPr>
        <w:pStyle w:val="SingleTxtG"/>
        <w:rPr>
          <w:bCs/>
          <w:i/>
        </w:rPr>
      </w:pPr>
      <w:r w:rsidRPr="000E4463">
        <w:rPr>
          <w:bCs/>
          <w:i/>
        </w:rPr>
        <w:t>(Reference document:</w:t>
      </w:r>
      <w:r w:rsidRPr="000E4463">
        <w:rPr>
          <w:i/>
        </w:rPr>
        <w:t xml:space="preserve"> ST/SG/AC.10/C.3/2017/17, proposal 1)</w:t>
      </w:r>
    </w:p>
    <w:p w:rsidR="007030B4" w:rsidRPr="000E4463" w:rsidRDefault="007030B4" w:rsidP="007030B4">
      <w:pPr>
        <w:pStyle w:val="SingleTxtG"/>
        <w:rPr>
          <w:bCs/>
        </w:rPr>
      </w:pPr>
      <w:r w:rsidRPr="000E4463">
        <w:rPr>
          <w:bCs/>
        </w:rPr>
        <w:t>4.1.6.1.8</w:t>
      </w:r>
      <w:r w:rsidRPr="000E4463">
        <w:rPr>
          <w:bCs/>
        </w:rPr>
        <w:tab/>
      </w:r>
      <w:r w:rsidRPr="000E4463">
        <w:t xml:space="preserve">In the second sentence of the penultimate paragraph replace “annex A of ISO 10297:2006 or annex A of ISO 10297:2014” by “annex A of ISO 10297:2006, annex A of ISO 10297:2014 or annex A of ISO 10297 + </w:t>
      </w:r>
      <w:proofErr w:type="spellStart"/>
      <w:r w:rsidRPr="000E4463">
        <w:t>Amd</w:t>
      </w:r>
      <w:proofErr w:type="spellEnd"/>
      <w:r w:rsidRPr="000E4463">
        <w:t xml:space="preserve"> 1:2017”.</w:t>
      </w:r>
    </w:p>
    <w:p w:rsidR="007030B4" w:rsidRPr="000E4463" w:rsidRDefault="007030B4" w:rsidP="007030B4">
      <w:pPr>
        <w:pStyle w:val="SingleTxtG"/>
        <w:rPr>
          <w:i/>
        </w:rPr>
      </w:pPr>
      <w:r w:rsidRPr="000E4463">
        <w:rPr>
          <w:bCs/>
          <w:i/>
        </w:rPr>
        <w:t>(Reference document:</w:t>
      </w:r>
      <w:r w:rsidRPr="000E4463">
        <w:rPr>
          <w:i/>
        </w:rPr>
        <w:t xml:space="preserve"> ST/SG/AC.10/C.3/2017/17, proposal 2)</w:t>
      </w:r>
    </w:p>
    <w:p w:rsidR="007030B4" w:rsidRPr="000E4463" w:rsidRDefault="00F4225F" w:rsidP="00F4225F">
      <w:pPr>
        <w:pStyle w:val="H1G"/>
      </w:pPr>
      <w:r w:rsidRPr="000E4463">
        <w:tab/>
      </w:r>
      <w:r w:rsidRPr="000E4463">
        <w:tab/>
      </w:r>
      <w:r w:rsidR="007030B4" w:rsidRPr="000E4463">
        <w:t>Chapter 5.2</w:t>
      </w:r>
    </w:p>
    <w:p w:rsidR="007030B4" w:rsidRPr="000E4463" w:rsidRDefault="007030B4" w:rsidP="007030B4">
      <w:pPr>
        <w:pStyle w:val="SingleTxtG"/>
      </w:pPr>
      <w:r w:rsidRPr="000E4463">
        <w:t>5.2.2.2.1.1.2</w:t>
      </w:r>
      <w:r w:rsidRPr="000E4463">
        <w:tab/>
        <w:t>Amend to read as follows:</w:t>
      </w:r>
    </w:p>
    <w:p w:rsidR="007030B4" w:rsidRPr="000E4463" w:rsidRDefault="007030B4" w:rsidP="007030B4">
      <w:pPr>
        <w:pStyle w:val="SingleTxtG"/>
        <w:tabs>
          <w:tab w:val="left" w:pos="2835"/>
        </w:tabs>
      </w:pPr>
      <w:r w:rsidRPr="000E4463">
        <w:t>“5.2.2.2.1.1.2</w:t>
      </w:r>
      <w:r w:rsidRPr="000E4463">
        <w:tab/>
        <w:t>The label shall be in the form of a square set at an angle of 45 degrees (diamond-shaped). The minimum dimensions shall be 100 mm x 100 mm. There shall be a line inside the edge forming the diamond which shall be parallel and approximately 5 mm from the outside of that line to the edge of the label.</w:t>
      </w:r>
      <w:proofErr w:type="gramStart"/>
      <w:r w:rsidRPr="000E4463">
        <w:t>”.</w:t>
      </w:r>
      <w:proofErr w:type="gramEnd"/>
    </w:p>
    <w:p w:rsidR="007030B4" w:rsidRPr="000E4463" w:rsidRDefault="007030B4" w:rsidP="007030B4">
      <w:pPr>
        <w:pStyle w:val="SingleTxtG"/>
        <w:rPr>
          <w:i/>
        </w:rPr>
      </w:pPr>
      <w:r w:rsidRPr="000E4463">
        <w:rPr>
          <w:i/>
        </w:rPr>
        <w:t>(Reference document: informal document INF.41)</w:t>
      </w:r>
    </w:p>
    <w:p w:rsidR="00AD2C36" w:rsidRPr="000E4463" w:rsidRDefault="00F4225F" w:rsidP="00F4225F">
      <w:pPr>
        <w:pStyle w:val="H1G"/>
      </w:pPr>
      <w:r w:rsidRPr="000E4463">
        <w:tab/>
      </w:r>
      <w:r w:rsidRPr="000E4463">
        <w:tab/>
      </w:r>
      <w:r w:rsidR="00AD2C36" w:rsidRPr="000E4463">
        <w:t>Chapter 6.1</w:t>
      </w:r>
    </w:p>
    <w:p w:rsidR="00AD2C36" w:rsidRPr="000E4463" w:rsidRDefault="00D1103A" w:rsidP="00F4225F">
      <w:pPr>
        <w:pStyle w:val="SingleTxtG"/>
      </w:pPr>
      <w:r w:rsidRPr="000E4463">
        <w:t>[6.1.1.1</w:t>
      </w:r>
      <w:r w:rsidR="007915A0" w:rsidRPr="000E4463">
        <w:t xml:space="preserve"> (e)</w:t>
      </w:r>
      <w:r w:rsidR="0078547C" w:rsidRPr="000E4463">
        <w:tab/>
      </w:r>
      <w:proofErr w:type="gramStart"/>
      <w:r w:rsidR="00F4225F" w:rsidRPr="000E4463">
        <w:t>At</w:t>
      </w:r>
      <w:proofErr w:type="gramEnd"/>
      <w:r w:rsidR="00F4225F" w:rsidRPr="000E4463">
        <w:t xml:space="preserve"> the end, add “</w:t>
      </w:r>
      <w:r w:rsidRPr="000E4463">
        <w:t>except for UN</w:t>
      </w:r>
      <w:r w:rsidR="00F4225F" w:rsidRPr="000E4463">
        <w:t xml:space="preserve"> </w:t>
      </w:r>
      <w:r w:rsidRPr="000E4463">
        <w:t>35</w:t>
      </w:r>
      <w:r w:rsidR="001033C7" w:rsidRPr="000E4463">
        <w:t>49</w:t>
      </w:r>
      <w:r w:rsidRPr="000E4463">
        <w:t>”.]</w:t>
      </w:r>
    </w:p>
    <w:p w:rsidR="00D1103A" w:rsidRPr="000E4463" w:rsidRDefault="00D1103A" w:rsidP="00D1103A">
      <w:pPr>
        <w:pStyle w:val="SingleTxtG"/>
        <w:rPr>
          <w:i/>
        </w:rPr>
      </w:pPr>
      <w:r w:rsidRPr="000E4463">
        <w:rPr>
          <w:i/>
        </w:rPr>
        <w:lastRenderedPageBreak/>
        <w:t>(Reference document: informal document INF.43)</w:t>
      </w:r>
    </w:p>
    <w:p w:rsidR="007030B4" w:rsidRPr="000E4463" w:rsidRDefault="00F4225F" w:rsidP="00F4225F">
      <w:pPr>
        <w:pStyle w:val="H1G"/>
      </w:pPr>
      <w:r w:rsidRPr="000E4463">
        <w:tab/>
      </w:r>
      <w:r w:rsidRPr="000E4463">
        <w:tab/>
      </w:r>
      <w:r w:rsidR="007030B4" w:rsidRPr="000E4463">
        <w:t>Chapter 6.2</w:t>
      </w:r>
    </w:p>
    <w:p w:rsidR="007030B4" w:rsidRPr="000E4463" w:rsidRDefault="007030B4" w:rsidP="007030B4">
      <w:pPr>
        <w:pStyle w:val="SingleTxtG"/>
        <w:tabs>
          <w:tab w:val="left" w:pos="2268"/>
        </w:tabs>
        <w:rPr>
          <w:bCs/>
        </w:rPr>
      </w:pPr>
      <w:r w:rsidRPr="000E4463">
        <w:rPr>
          <w:bCs/>
        </w:rPr>
        <w:t>6.2.2.2</w:t>
      </w:r>
      <w:r w:rsidRPr="000E4463">
        <w:rPr>
          <w:bCs/>
        </w:rPr>
        <w:tab/>
        <w:t xml:space="preserve">Replace “ISO 11114-1:2012” by “ISO 11114-1:2012 + </w:t>
      </w:r>
      <w:proofErr w:type="spellStart"/>
      <w:r w:rsidRPr="000E4463">
        <w:rPr>
          <w:bCs/>
        </w:rPr>
        <w:t>Amd</w:t>
      </w:r>
      <w:proofErr w:type="spellEnd"/>
      <w:r w:rsidRPr="000E4463">
        <w:rPr>
          <w:bCs/>
        </w:rPr>
        <w:t xml:space="preserve"> 1:2017”.</w:t>
      </w:r>
    </w:p>
    <w:p w:rsidR="007030B4" w:rsidRPr="000E4463" w:rsidRDefault="007030B4" w:rsidP="007030B4">
      <w:pPr>
        <w:pStyle w:val="SingleTxtG"/>
        <w:rPr>
          <w:i/>
        </w:rPr>
      </w:pPr>
      <w:r w:rsidRPr="000E4463">
        <w:rPr>
          <w:bCs/>
          <w:i/>
        </w:rPr>
        <w:t>(Reference document:</w:t>
      </w:r>
      <w:r w:rsidRPr="000E4463">
        <w:rPr>
          <w:i/>
        </w:rPr>
        <w:t xml:space="preserve"> ST/SG/AC.10/C.3/2017/17, proposal 1)</w:t>
      </w:r>
    </w:p>
    <w:p w:rsidR="007030B4" w:rsidRPr="000E4463" w:rsidRDefault="007030B4" w:rsidP="007030B4">
      <w:pPr>
        <w:pStyle w:val="SingleTxtG"/>
      </w:pPr>
      <w:r w:rsidRPr="000E4463">
        <w:t>6.2.2.3</w:t>
      </w:r>
      <w:r w:rsidRPr="000E4463">
        <w:tab/>
      </w:r>
      <w:r w:rsidRPr="000E4463">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1842"/>
      </w:tblGrid>
      <w:tr w:rsidR="007030B4" w:rsidRPr="000E4463" w:rsidTr="005446DE">
        <w:tc>
          <w:tcPr>
            <w:tcW w:w="1668" w:type="dxa"/>
            <w:shd w:val="clear" w:color="auto" w:fill="auto"/>
          </w:tcPr>
          <w:p w:rsidR="007030B4" w:rsidRPr="000E4463" w:rsidRDefault="007030B4" w:rsidP="005446DE">
            <w:r w:rsidRPr="000E4463">
              <w:t xml:space="preserve">ISO 10297:2014 + </w:t>
            </w:r>
            <w:proofErr w:type="spellStart"/>
            <w:r w:rsidRPr="000E4463">
              <w:t>Amd</w:t>
            </w:r>
            <w:proofErr w:type="spellEnd"/>
            <w:r w:rsidRPr="000E4463">
              <w:t xml:space="preserve"> 1:2017</w:t>
            </w:r>
          </w:p>
        </w:tc>
        <w:tc>
          <w:tcPr>
            <w:tcW w:w="3969" w:type="dxa"/>
            <w:shd w:val="clear" w:color="auto" w:fill="auto"/>
          </w:tcPr>
          <w:p w:rsidR="007030B4" w:rsidRPr="000E4463" w:rsidRDefault="007030B4" w:rsidP="005446DE">
            <w:pPr>
              <w:jc w:val="both"/>
            </w:pPr>
            <w:r w:rsidRPr="000E4463">
              <w:t>Gas cylinders – Cylinder valves – Specification and type testing;</w:t>
            </w:r>
          </w:p>
        </w:tc>
        <w:tc>
          <w:tcPr>
            <w:tcW w:w="1842" w:type="dxa"/>
            <w:shd w:val="clear" w:color="auto" w:fill="auto"/>
          </w:tcPr>
          <w:p w:rsidR="007030B4" w:rsidRPr="000E4463" w:rsidRDefault="007030B4" w:rsidP="005446DE">
            <w:r w:rsidRPr="000E4463">
              <w:t>Until further notice</w:t>
            </w:r>
          </w:p>
        </w:tc>
      </w:tr>
    </w:tbl>
    <w:p w:rsidR="007030B4" w:rsidRPr="000E4463" w:rsidRDefault="007030B4" w:rsidP="007030B4">
      <w:pPr>
        <w:pStyle w:val="SingleTxtG"/>
        <w:spacing w:before="120"/>
        <w:rPr>
          <w:bCs/>
          <w:i/>
        </w:rPr>
      </w:pPr>
      <w:r w:rsidRPr="000E4463">
        <w:rPr>
          <w:bCs/>
          <w:i/>
        </w:rPr>
        <w:t>(Reference document:</w:t>
      </w:r>
      <w:r w:rsidRPr="000E4463">
        <w:rPr>
          <w:i/>
        </w:rPr>
        <w:t xml:space="preserve"> ST/SG/AC.10/C.3/2017/17, proposal 2)</w:t>
      </w:r>
    </w:p>
    <w:p w:rsidR="001542A7" w:rsidRPr="000E4463" w:rsidRDefault="00F4225F" w:rsidP="00F4225F">
      <w:pPr>
        <w:pStyle w:val="H1G"/>
      </w:pPr>
      <w:r w:rsidRPr="000E4463">
        <w:tab/>
      </w:r>
      <w:r w:rsidRPr="000E4463">
        <w:tab/>
      </w:r>
      <w:r w:rsidR="001542A7" w:rsidRPr="000E4463">
        <w:t>Chapter 6.3</w:t>
      </w:r>
    </w:p>
    <w:p w:rsidR="001542A7" w:rsidRPr="000E4463" w:rsidRDefault="001542A7" w:rsidP="00F4225F">
      <w:pPr>
        <w:pStyle w:val="SingleTxtG"/>
      </w:pPr>
      <w:r w:rsidRPr="000E4463">
        <w:t>[</w:t>
      </w:r>
      <w:r w:rsidR="00F4225F" w:rsidRPr="000E4463">
        <w:t>In the</w:t>
      </w:r>
      <w:r w:rsidR="00265E4B" w:rsidRPr="000E4463">
        <w:t xml:space="preserve"> title of</w:t>
      </w:r>
      <w:r w:rsidR="00544A6E" w:rsidRPr="000E4463">
        <w:t xml:space="preserve"> </w:t>
      </w:r>
      <w:r w:rsidRPr="000E4463">
        <w:t>Chapter 6.3</w:t>
      </w:r>
      <w:r w:rsidR="00F4225F" w:rsidRPr="000E4463">
        <w:t>, at the end, add “</w:t>
      </w:r>
      <w:r w:rsidRPr="000E4463">
        <w:t>(UN 2814 and UN 2900)”</w:t>
      </w:r>
      <w:r w:rsidR="00544A6E" w:rsidRPr="000E4463">
        <w:t>]</w:t>
      </w:r>
      <w:r w:rsidR="00F4225F" w:rsidRPr="000E4463">
        <w:t>.</w:t>
      </w:r>
    </w:p>
    <w:p w:rsidR="00544A6E" w:rsidRPr="000E4463" w:rsidRDefault="00544A6E" w:rsidP="00544A6E">
      <w:pPr>
        <w:pStyle w:val="SingleTxtG"/>
        <w:rPr>
          <w:i/>
        </w:rPr>
      </w:pPr>
      <w:r w:rsidRPr="000E4463">
        <w:rPr>
          <w:i/>
        </w:rPr>
        <w:t>(Reference document: informal document INF.43)</w:t>
      </w:r>
    </w:p>
    <w:p w:rsidR="000938A5" w:rsidRPr="000E4463" w:rsidRDefault="000938A5" w:rsidP="0007124E">
      <w:pPr>
        <w:pStyle w:val="SingleTxtG"/>
      </w:pPr>
      <w:r w:rsidRPr="000E4463">
        <w:t>[6.3.1.1</w:t>
      </w:r>
      <w:r w:rsidRPr="000E4463">
        <w:tab/>
        <w:t>At the end, add “, UN 2814 and UN 2900”.]</w:t>
      </w:r>
    </w:p>
    <w:p w:rsidR="004D7748" w:rsidRPr="000E4463" w:rsidRDefault="004D7748" w:rsidP="004D7748">
      <w:pPr>
        <w:pStyle w:val="SingleTxtG"/>
        <w:rPr>
          <w:i/>
        </w:rPr>
      </w:pPr>
      <w:r w:rsidRPr="000E4463">
        <w:rPr>
          <w:i/>
        </w:rPr>
        <w:t>(Reference document: informal document INF.43)</w:t>
      </w:r>
    </w:p>
    <w:p w:rsidR="007030B4" w:rsidRPr="000E4463" w:rsidRDefault="004D7748" w:rsidP="004D7748">
      <w:pPr>
        <w:pStyle w:val="H1G"/>
      </w:pPr>
      <w:r w:rsidRPr="000E4463">
        <w:tab/>
      </w:r>
      <w:r w:rsidRPr="000E4463">
        <w:tab/>
      </w:r>
      <w:r w:rsidR="007030B4" w:rsidRPr="000E4463">
        <w:t>Chapter 6.7</w:t>
      </w:r>
    </w:p>
    <w:p w:rsidR="007030B4" w:rsidRPr="000E4463" w:rsidRDefault="007030B4" w:rsidP="007030B4">
      <w:pPr>
        <w:pStyle w:val="SingleTxtG"/>
      </w:pPr>
      <w:r w:rsidRPr="000E4463">
        <w:t>6.7.5.2.3</w:t>
      </w:r>
      <w:r w:rsidRPr="000E4463">
        <w:tab/>
      </w:r>
      <w:proofErr w:type="gramStart"/>
      <w:r w:rsidRPr="000E4463">
        <w:t>In</w:t>
      </w:r>
      <w:proofErr w:type="gramEnd"/>
      <w:r w:rsidRPr="000E4463">
        <w:t xml:space="preserve"> the first sentence, after “seamless steel” insert “or composite construction”.</w:t>
      </w:r>
    </w:p>
    <w:p w:rsidR="007030B4" w:rsidRPr="000E4463" w:rsidRDefault="007030B4" w:rsidP="007030B4">
      <w:pPr>
        <w:pStyle w:val="SingleTxtG"/>
        <w:rPr>
          <w:i/>
        </w:rPr>
      </w:pPr>
      <w:r w:rsidRPr="000E4463">
        <w:rPr>
          <w:i/>
        </w:rPr>
        <w:t>(Reference document: ST/SG/AC.10/C.3/2017/18, proposal 1 as amended)</w:t>
      </w:r>
    </w:p>
    <w:p w:rsidR="007030B4" w:rsidRPr="000E4463" w:rsidRDefault="007030B4" w:rsidP="007030B4">
      <w:pPr>
        <w:pStyle w:val="SingleTxtG"/>
        <w:tabs>
          <w:tab w:val="left" w:pos="2268"/>
        </w:tabs>
        <w:rPr>
          <w:bCs/>
        </w:rPr>
      </w:pPr>
      <w:r w:rsidRPr="000E4463">
        <w:t>6.7.5.2.4 (</w:t>
      </w:r>
      <w:proofErr w:type="gramStart"/>
      <w:r w:rsidRPr="000E4463">
        <w:t>a</w:t>
      </w:r>
      <w:proofErr w:type="gramEnd"/>
      <w:r w:rsidRPr="000E4463">
        <w:t>)</w:t>
      </w:r>
      <w:r w:rsidRPr="000E4463">
        <w:tab/>
      </w:r>
      <w:r w:rsidRPr="000E4463">
        <w:rPr>
          <w:bCs/>
        </w:rPr>
        <w:t xml:space="preserve">Replace “ISO 11114-1:2012” by “ISO 11114-1:2012 + </w:t>
      </w:r>
      <w:proofErr w:type="spellStart"/>
      <w:r w:rsidRPr="000E4463">
        <w:rPr>
          <w:bCs/>
        </w:rPr>
        <w:t>Amd</w:t>
      </w:r>
      <w:proofErr w:type="spellEnd"/>
      <w:r w:rsidRPr="000E4463">
        <w:rPr>
          <w:bCs/>
        </w:rPr>
        <w:t xml:space="preserve"> 1:2017”.</w:t>
      </w:r>
    </w:p>
    <w:p w:rsidR="007030B4" w:rsidRPr="000E4463" w:rsidRDefault="007030B4" w:rsidP="007030B4">
      <w:pPr>
        <w:pStyle w:val="SingleTxtG"/>
        <w:tabs>
          <w:tab w:val="left" w:pos="2268"/>
        </w:tabs>
        <w:rPr>
          <w:bCs/>
        </w:rPr>
      </w:pPr>
      <w:r w:rsidRPr="000E4463">
        <w:rPr>
          <w:bCs/>
          <w:i/>
        </w:rPr>
        <w:t>(Reference document:</w:t>
      </w:r>
      <w:r w:rsidRPr="000E4463">
        <w:rPr>
          <w:i/>
        </w:rPr>
        <w:t xml:space="preserve"> ST/SG/AC.10/C.3/2017/17, proposal 1)</w:t>
      </w:r>
    </w:p>
    <w:p w:rsidR="00EC578D" w:rsidRPr="000E4463" w:rsidRDefault="00EC578D" w:rsidP="007030B4">
      <w:pPr>
        <w:pStyle w:val="H1G"/>
        <w:rPr>
          <w:sz w:val="16"/>
          <w:szCs w:val="16"/>
          <w:vertAlign w:val="superscript"/>
        </w:rPr>
      </w:pPr>
      <w:r w:rsidRPr="000E4463">
        <w:rPr>
          <w:sz w:val="16"/>
          <w:szCs w:val="16"/>
          <w:vertAlign w:val="superscript"/>
        </w:rPr>
        <w:br w:type="page"/>
      </w:r>
    </w:p>
    <w:p w:rsidR="00EC578D" w:rsidRPr="000E4463" w:rsidRDefault="00EC578D" w:rsidP="00C0784F">
      <w:pPr>
        <w:pStyle w:val="H1G"/>
      </w:pPr>
      <w:r w:rsidRPr="000E4463">
        <w:lastRenderedPageBreak/>
        <w:t xml:space="preserve">Annex </w:t>
      </w:r>
      <w:r w:rsidR="00144A79" w:rsidRPr="000E4463">
        <w:t>III</w:t>
      </w:r>
      <w:r w:rsidRPr="000E4463">
        <w:tab/>
      </w:r>
      <w:r w:rsidRPr="000E4463">
        <w:tab/>
      </w:r>
    </w:p>
    <w:p w:rsidR="00EC578D" w:rsidRPr="000E4463" w:rsidRDefault="00EC578D" w:rsidP="00970880">
      <w:pPr>
        <w:pStyle w:val="H1G"/>
      </w:pPr>
      <w:r w:rsidRPr="000E4463">
        <w:tab/>
      </w:r>
      <w:r w:rsidRPr="000E4463">
        <w:tab/>
      </w:r>
      <w:r w:rsidR="00970880" w:rsidRPr="000E4463">
        <w:t xml:space="preserve">Draft amendments to the 6th revised edition of the Recommendations on the </w:t>
      </w:r>
      <w:r w:rsidR="0017629A" w:rsidRPr="000E4463">
        <w:t>T</w:t>
      </w:r>
      <w:r w:rsidR="00970880" w:rsidRPr="000E4463">
        <w:t xml:space="preserve">ransport of </w:t>
      </w:r>
      <w:r w:rsidR="0017629A" w:rsidRPr="000E4463">
        <w:t>D</w:t>
      </w:r>
      <w:r w:rsidR="00970880" w:rsidRPr="000E4463">
        <w:t xml:space="preserve">angerous </w:t>
      </w:r>
      <w:r w:rsidR="0017629A" w:rsidRPr="000E4463">
        <w:t>G</w:t>
      </w:r>
      <w:r w:rsidR="00970880" w:rsidRPr="000E4463">
        <w:t>oods, Manual of Tests and Criteria (ST/SG/AC.10/11/Rev.6)</w:t>
      </w:r>
      <w:r w:rsidR="00BB77E2" w:rsidRPr="000E4463">
        <w:t xml:space="preserve"> (as amended in accordance with ST/SG/AC.10/44/Add.2)</w:t>
      </w:r>
    </w:p>
    <w:p w:rsidR="00970880" w:rsidRPr="000E4463" w:rsidRDefault="004D7748" w:rsidP="004D7748">
      <w:pPr>
        <w:pStyle w:val="H1G"/>
      </w:pPr>
      <w:r w:rsidRPr="000E4463">
        <w:tab/>
      </w:r>
      <w:r w:rsidRPr="000E4463">
        <w:tab/>
      </w:r>
      <w:r w:rsidR="00970880" w:rsidRPr="000E4463">
        <w:t>Section 38.3</w:t>
      </w:r>
    </w:p>
    <w:p w:rsidR="00970880" w:rsidRPr="000E4463" w:rsidRDefault="00970880" w:rsidP="00970880">
      <w:pPr>
        <w:pStyle w:val="SingleTxtG"/>
      </w:pPr>
      <w:r w:rsidRPr="000E4463">
        <w:t>38.3.5 (</w:t>
      </w:r>
      <w:proofErr w:type="gramStart"/>
      <w:r w:rsidRPr="000E4463">
        <w:t>f</w:t>
      </w:r>
      <w:proofErr w:type="gramEnd"/>
      <w:r w:rsidRPr="000E4463">
        <w:t>)</w:t>
      </w:r>
      <w:r w:rsidRPr="000E4463">
        <w:tab/>
        <w:t>Amend sub-paragraph (ii) to read as follows:</w:t>
      </w:r>
    </w:p>
    <w:p w:rsidR="00970880" w:rsidRPr="000E4463" w:rsidRDefault="00970880" w:rsidP="00970880">
      <w:pPr>
        <w:pStyle w:val="SingleTxtG"/>
      </w:pPr>
      <w:r w:rsidRPr="000E4463">
        <w:t>“</w:t>
      </w:r>
      <w:r w:rsidR="002B542A" w:rsidRPr="000E4463">
        <w:t>(ii)</w:t>
      </w:r>
      <w:r w:rsidR="002B542A" w:rsidRPr="000E4463">
        <w:tab/>
      </w:r>
      <w:r w:rsidRPr="000E4463">
        <w:t>Mass of cell or battery</w:t>
      </w:r>
      <w:r w:rsidR="0017629A" w:rsidRPr="000E4463">
        <w:t>;</w:t>
      </w:r>
      <w:proofErr w:type="gramStart"/>
      <w:r w:rsidRPr="000E4463">
        <w:t>”.</w:t>
      </w:r>
      <w:proofErr w:type="gramEnd"/>
    </w:p>
    <w:p w:rsidR="00970880" w:rsidRPr="000E4463" w:rsidRDefault="00970880" w:rsidP="00970880">
      <w:pPr>
        <w:pStyle w:val="SingleTxtG"/>
        <w:rPr>
          <w:i/>
        </w:rPr>
      </w:pPr>
      <w:r w:rsidRPr="000E4463">
        <w:rPr>
          <w:i/>
        </w:rPr>
        <w:t>(Reference document: informal document INF.42)</w:t>
      </w:r>
    </w:p>
    <w:p w:rsidR="00970880" w:rsidRPr="000E4463" w:rsidRDefault="00970880" w:rsidP="00970880">
      <w:pPr>
        <w:pStyle w:val="SingleTxtG"/>
      </w:pPr>
      <w:r w:rsidRPr="000E4463">
        <w:t>38.3.5 (</w:t>
      </w:r>
      <w:proofErr w:type="gramStart"/>
      <w:r w:rsidRPr="000E4463">
        <w:t>f</w:t>
      </w:r>
      <w:proofErr w:type="gramEnd"/>
      <w:r w:rsidRPr="000E4463">
        <w:t>)</w:t>
      </w:r>
      <w:r w:rsidRPr="000E4463">
        <w:tab/>
        <w:t>Amend sub-paragraph (v) to read as follows:</w:t>
      </w:r>
    </w:p>
    <w:p w:rsidR="00970880" w:rsidRPr="000E4463" w:rsidRDefault="00970880" w:rsidP="00970880">
      <w:pPr>
        <w:pStyle w:val="SingleTxtG"/>
      </w:pPr>
      <w:r w:rsidRPr="000E4463">
        <w:t>“</w:t>
      </w:r>
      <w:r w:rsidR="002B542A" w:rsidRPr="000E4463">
        <w:t>(v)</w:t>
      </w:r>
      <w:r w:rsidR="002B542A" w:rsidRPr="000E4463">
        <w:tab/>
      </w:r>
      <w:r w:rsidR="0017629A" w:rsidRPr="000E4463">
        <w:t>Cell or battery model number</w:t>
      </w:r>
      <w:r w:rsidRPr="000E4463">
        <w:t xml:space="preserve"> </w:t>
      </w:r>
      <w:r w:rsidR="0017629A" w:rsidRPr="000E4463">
        <w:t xml:space="preserve">or, </w:t>
      </w:r>
      <w:r w:rsidRPr="000E4463">
        <w:t>alternatively</w:t>
      </w:r>
      <w:r w:rsidR="0017629A" w:rsidRPr="000E4463">
        <w:t>,</w:t>
      </w:r>
      <w:r w:rsidRPr="000E4463">
        <w:t xml:space="preserve"> if the test summary is established for a product containing a cell or battery</w:t>
      </w:r>
      <w:r w:rsidR="0017629A" w:rsidRPr="000E4463">
        <w:t>,</w:t>
      </w:r>
      <w:r w:rsidRPr="000E4463">
        <w:t xml:space="preserve"> the product model number</w:t>
      </w:r>
      <w:r w:rsidR="0017629A" w:rsidRPr="000E4463">
        <w:t>;</w:t>
      </w:r>
      <w:proofErr w:type="gramStart"/>
      <w:r w:rsidRPr="000E4463">
        <w:t>”.</w:t>
      </w:r>
      <w:proofErr w:type="gramEnd"/>
    </w:p>
    <w:p w:rsidR="00970880" w:rsidRPr="000E4463" w:rsidRDefault="00970880" w:rsidP="005666D5">
      <w:pPr>
        <w:pStyle w:val="SingleTxtG"/>
        <w:rPr>
          <w:i/>
        </w:rPr>
      </w:pPr>
      <w:r w:rsidRPr="000E4463">
        <w:rPr>
          <w:i/>
        </w:rPr>
        <w:t>(Reference docu</w:t>
      </w:r>
      <w:r w:rsidR="005666D5" w:rsidRPr="000E4463">
        <w:rPr>
          <w:i/>
        </w:rPr>
        <w:t>ment: informal document INF.42)</w:t>
      </w:r>
    </w:p>
    <w:p w:rsidR="00EC578D" w:rsidRPr="000E4463" w:rsidRDefault="00DA194A" w:rsidP="00DA194A">
      <w:pPr>
        <w:spacing w:before="240"/>
        <w:ind w:left="1134" w:right="1134"/>
        <w:jc w:val="center"/>
        <w:rPr>
          <w:u w:val="single"/>
        </w:rPr>
      </w:pPr>
      <w:r w:rsidRPr="000E4463">
        <w:rPr>
          <w:u w:val="single"/>
        </w:rPr>
        <w:tab/>
      </w:r>
      <w:r w:rsidRPr="000E4463">
        <w:rPr>
          <w:u w:val="single"/>
        </w:rPr>
        <w:tab/>
      </w:r>
      <w:r w:rsidRPr="000E4463">
        <w:rPr>
          <w:u w:val="single"/>
        </w:rPr>
        <w:tab/>
      </w:r>
    </w:p>
    <w:p w:rsidR="00E61AC5" w:rsidRPr="000E4463" w:rsidRDefault="00E61AC5" w:rsidP="007030B4">
      <w:pPr>
        <w:pStyle w:val="SingleTxtG"/>
      </w:pPr>
    </w:p>
    <w:sectPr w:rsidR="00E61AC5" w:rsidRPr="000E4463" w:rsidSect="00EC578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36" w:rsidRDefault="00146136"/>
  </w:endnote>
  <w:endnote w:type="continuationSeparator" w:id="0">
    <w:p w:rsidR="00146136" w:rsidRDefault="00146136"/>
  </w:endnote>
  <w:endnote w:type="continuationNotice" w:id="1">
    <w:p w:rsidR="00146136" w:rsidRDefault="0014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744D84" w:rsidP="00EC578D">
    <w:pPr>
      <w:pStyle w:val="Footer"/>
      <w:tabs>
        <w:tab w:val="right" w:pos="9638"/>
      </w:tabs>
      <w:rPr>
        <w:sz w:val="18"/>
      </w:rPr>
    </w:pPr>
    <w:r w:rsidRPr="00EC578D">
      <w:rPr>
        <w:b/>
        <w:sz w:val="18"/>
      </w:rPr>
      <w:fldChar w:fldCharType="begin"/>
    </w:r>
    <w:r w:rsidRPr="00EC578D">
      <w:rPr>
        <w:b/>
        <w:sz w:val="18"/>
      </w:rPr>
      <w:instrText xml:space="preserve"> PAGE  \* MERGEFORMAT </w:instrText>
    </w:r>
    <w:r w:rsidRPr="00EC578D">
      <w:rPr>
        <w:b/>
        <w:sz w:val="18"/>
      </w:rPr>
      <w:fldChar w:fldCharType="separate"/>
    </w:r>
    <w:r w:rsidR="000147F1">
      <w:rPr>
        <w:b/>
        <w:noProof/>
        <w:sz w:val="18"/>
      </w:rPr>
      <w:t>14</w:t>
    </w:r>
    <w:r w:rsidRPr="00EC578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744D84" w:rsidP="00EC578D">
    <w:pPr>
      <w:pStyle w:val="Footer"/>
      <w:tabs>
        <w:tab w:val="right" w:pos="9638"/>
      </w:tabs>
      <w:rPr>
        <w:b/>
        <w:sz w:val="18"/>
      </w:rPr>
    </w:pPr>
    <w:r>
      <w:tab/>
    </w:r>
    <w:r w:rsidRPr="00EC578D">
      <w:rPr>
        <w:b/>
        <w:sz w:val="18"/>
      </w:rPr>
      <w:fldChar w:fldCharType="begin"/>
    </w:r>
    <w:r w:rsidRPr="00EC578D">
      <w:rPr>
        <w:b/>
        <w:sz w:val="18"/>
      </w:rPr>
      <w:instrText xml:space="preserve"> PAGE  \* MERGEFORMAT </w:instrText>
    </w:r>
    <w:r w:rsidRPr="00EC578D">
      <w:rPr>
        <w:b/>
        <w:sz w:val="18"/>
      </w:rPr>
      <w:fldChar w:fldCharType="separate"/>
    </w:r>
    <w:r w:rsidR="000147F1">
      <w:rPr>
        <w:b/>
        <w:noProof/>
        <w:sz w:val="18"/>
      </w:rPr>
      <w:t>13</w:t>
    </w:r>
    <w:r w:rsidRPr="00EC57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36" w:rsidRPr="000B175B" w:rsidRDefault="00146136" w:rsidP="000B175B">
      <w:pPr>
        <w:tabs>
          <w:tab w:val="right" w:pos="2155"/>
        </w:tabs>
        <w:spacing w:after="80"/>
        <w:ind w:left="680"/>
        <w:rPr>
          <w:u w:val="single"/>
        </w:rPr>
      </w:pPr>
      <w:r>
        <w:rPr>
          <w:u w:val="single"/>
        </w:rPr>
        <w:tab/>
      </w:r>
    </w:p>
  </w:footnote>
  <w:footnote w:type="continuationSeparator" w:id="0">
    <w:p w:rsidR="00146136" w:rsidRPr="00FC68B7" w:rsidRDefault="00146136" w:rsidP="00FC68B7">
      <w:pPr>
        <w:tabs>
          <w:tab w:val="left" w:pos="2155"/>
        </w:tabs>
        <w:spacing w:after="80"/>
        <w:ind w:left="680"/>
        <w:rPr>
          <w:u w:val="single"/>
        </w:rPr>
      </w:pPr>
      <w:r>
        <w:rPr>
          <w:u w:val="single"/>
        </w:rPr>
        <w:tab/>
      </w:r>
    </w:p>
  </w:footnote>
  <w:footnote w:type="continuationNotice" w:id="1">
    <w:p w:rsidR="00146136" w:rsidRDefault="00146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744D84">
    <w:pPr>
      <w:pStyle w:val="Header"/>
    </w:pPr>
    <w:r>
      <w:t>ST/SG/AC.10/C.3/102/Add.1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D84" w:rsidRPr="00EC578D" w:rsidRDefault="00744D84" w:rsidP="00EC578D">
    <w:pPr>
      <w:pStyle w:val="Header"/>
      <w:jc w:val="right"/>
    </w:pPr>
    <w:r>
      <w:t>ST/SG/AC.10/C.3/102/Add.1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4"/>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D"/>
    <w:rsid w:val="000147F1"/>
    <w:rsid w:val="00021F5B"/>
    <w:rsid w:val="00050F6B"/>
    <w:rsid w:val="0007124E"/>
    <w:rsid w:val="00072C8C"/>
    <w:rsid w:val="00091419"/>
    <w:rsid w:val="000931C0"/>
    <w:rsid w:val="000938A5"/>
    <w:rsid w:val="000A03A2"/>
    <w:rsid w:val="000B175B"/>
    <w:rsid w:val="000B3A0F"/>
    <w:rsid w:val="000B7ED1"/>
    <w:rsid w:val="000C511A"/>
    <w:rsid w:val="000E0415"/>
    <w:rsid w:val="000E4463"/>
    <w:rsid w:val="000F5B14"/>
    <w:rsid w:val="000F7498"/>
    <w:rsid w:val="001033C7"/>
    <w:rsid w:val="00117787"/>
    <w:rsid w:val="00131D42"/>
    <w:rsid w:val="00136A04"/>
    <w:rsid w:val="00144A79"/>
    <w:rsid w:val="001457BF"/>
    <w:rsid w:val="00146136"/>
    <w:rsid w:val="001542A7"/>
    <w:rsid w:val="001633FB"/>
    <w:rsid w:val="0017629A"/>
    <w:rsid w:val="001A2148"/>
    <w:rsid w:val="001A2BE0"/>
    <w:rsid w:val="001B4B04"/>
    <w:rsid w:val="001C3068"/>
    <w:rsid w:val="001C6663"/>
    <w:rsid w:val="001C7895"/>
    <w:rsid w:val="001D26DF"/>
    <w:rsid w:val="001D2FDC"/>
    <w:rsid w:val="00211E0B"/>
    <w:rsid w:val="002309A7"/>
    <w:rsid w:val="00237785"/>
    <w:rsid w:val="00241466"/>
    <w:rsid w:val="00265E4B"/>
    <w:rsid w:val="002725CA"/>
    <w:rsid w:val="00280EB7"/>
    <w:rsid w:val="00286CCA"/>
    <w:rsid w:val="002B1CDA"/>
    <w:rsid w:val="002B542A"/>
    <w:rsid w:val="002D6222"/>
    <w:rsid w:val="003107FA"/>
    <w:rsid w:val="00311509"/>
    <w:rsid w:val="003229D8"/>
    <w:rsid w:val="00332AAF"/>
    <w:rsid w:val="00353F1B"/>
    <w:rsid w:val="0039277A"/>
    <w:rsid w:val="003972E0"/>
    <w:rsid w:val="003C04D6"/>
    <w:rsid w:val="003C2CC4"/>
    <w:rsid w:val="003D4B23"/>
    <w:rsid w:val="00413368"/>
    <w:rsid w:val="004325CB"/>
    <w:rsid w:val="00437F3F"/>
    <w:rsid w:val="00446DE4"/>
    <w:rsid w:val="00454036"/>
    <w:rsid w:val="004B2C9D"/>
    <w:rsid w:val="004D7748"/>
    <w:rsid w:val="00517A3F"/>
    <w:rsid w:val="00524E25"/>
    <w:rsid w:val="00527910"/>
    <w:rsid w:val="005420F2"/>
    <w:rsid w:val="005446DE"/>
    <w:rsid w:val="00544A6E"/>
    <w:rsid w:val="00544FC4"/>
    <w:rsid w:val="00546AF0"/>
    <w:rsid w:val="0054752D"/>
    <w:rsid w:val="005666D5"/>
    <w:rsid w:val="00590144"/>
    <w:rsid w:val="005B3DB3"/>
    <w:rsid w:val="006072CA"/>
    <w:rsid w:val="00611FC4"/>
    <w:rsid w:val="006176FB"/>
    <w:rsid w:val="0063419C"/>
    <w:rsid w:val="00640B26"/>
    <w:rsid w:val="006500BA"/>
    <w:rsid w:val="006922C2"/>
    <w:rsid w:val="00697006"/>
    <w:rsid w:val="006A7392"/>
    <w:rsid w:val="006C050E"/>
    <w:rsid w:val="006C0D34"/>
    <w:rsid w:val="006C3E57"/>
    <w:rsid w:val="006C7E11"/>
    <w:rsid w:val="006D39C0"/>
    <w:rsid w:val="006E564B"/>
    <w:rsid w:val="007030B4"/>
    <w:rsid w:val="0072118E"/>
    <w:rsid w:val="0072366A"/>
    <w:rsid w:val="0072632A"/>
    <w:rsid w:val="00744D84"/>
    <w:rsid w:val="007728F1"/>
    <w:rsid w:val="00780B64"/>
    <w:rsid w:val="0078547C"/>
    <w:rsid w:val="00790791"/>
    <w:rsid w:val="007915A0"/>
    <w:rsid w:val="007B4A41"/>
    <w:rsid w:val="007B6BA5"/>
    <w:rsid w:val="007C3390"/>
    <w:rsid w:val="007C4F4B"/>
    <w:rsid w:val="007F6611"/>
    <w:rsid w:val="008021C6"/>
    <w:rsid w:val="008175E9"/>
    <w:rsid w:val="008242D7"/>
    <w:rsid w:val="008418AE"/>
    <w:rsid w:val="0084494A"/>
    <w:rsid w:val="008554B8"/>
    <w:rsid w:val="00871FD5"/>
    <w:rsid w:val="0088538B"/>
    <w:rsid w:val="008979B1"/>
    <w:rsid w:val="008A6B25"/>
    <w:rsid w:val="008A6C4F"/>
    <w:rsid w:val="008E0E46"/>
    <w:rsid w:val="00911985"/>
    <w:rsid w:val="00934B4E"/>
    <w:rsid w:val="00945A5D"/>
    <w:rsid w:val="00945D97"/>
    <w:rsid w:val="009472EA"/>
    <w:rsid w:val="00963CBA"/>
    <w:rsid w:val="00970880"/>
    <w:rsid w:val="009752F1"/>
    <w:rsid w:val="009908F9"/>
    <w:rsid w:val="0099124E"/>
    <w:rsid w:val="00991261"/>
    <w:rsid w:val="009B4A1C"/>
    <w:rsid w:val="009B54A4"/>
    <w:rsid w:val="009C3671"/>
    <w:rsid w:val="009D5764"/>
    <w:rsid w:val="009E4922"/>
    <w:rsid w:val="009F0F06"/>
    <w:rsid w:val="009F132A"/>
    <w:rsid w:val="00A1427D"/>
    <w:rsid w:val="00A33BE3"/>
    <w:rsid w:val="00A33BEB"/>
    <w:rsid w:val="00A63F29"/>
    <w:rsid w:val="00A72F22"/>
    <w:rsid w:val="00A748A6"/>
    <w:rsid w:val="00A74BCC"/>
    <w:rsid w:val="00A75EC9"/>
    <w:rsid w:val="00A879A4"/>
    <w:rsid w:val="00AB13DA"/>
    <w:rsid w:val="00AD2C36"/>
    <w:rsid w:val="00AF0244"/>
    <w:rsid w:val="00B30179"/>
    <w:rsid w:val="00B3317B"/>
    <w:rsid w:val="00B372D4"/>
    <w:rsid w:val="00B705E3"/>
    <w:rsid w:val="00B81E12"/>
    <w:rsid w:val="00B93068"/>
    <w:rsid w:val="00BA70EE"/>
    <w:rsid w:val="00BB77E2"/>
    <w:rsid w:val="00BC74E9"/>
    <w:rsid w:val="00BE618E"/>
    <w:rsid w:val="00C03CAA"/>
    <w:rsid w:val="00C0784F"/>
    <w:rsid w:val="00C42815"/>
    <w:rsid w:val="00C463DD"/>
    <w:rsid w:val="00C51426"/>
    <w:rsid w:val="00C62F76"/>
    <w:rsid w:val="00C70889"/>
    <w:rsid w:val="00C745C3"/>
    <w:rsid w:val="00C80BE1"/>
    <w:rsid w:val="00CD3225"/>
    <w:rsid w:val="00CE4A8F"/>
    <w:rsid w:val="00D1103A"/>
    <w:rsid w:val="00D2031B"/>
    <w:rsid w:val="00D25FE2"/>
    <w:rsid w:val="00D40954"/>
    <w:rsid w:val="00D43252"/>
    <w:rsid w:val="00D65F3E"/>
    <w:rsid w:val="00D753D8"/>
    <w:rsid w:val="00D923BF"/>
    <w:rsid w:val="00D96CC5"/>
    <w:rsid w:val="00D978C6"/>
    <w:rsid w:val="00DA0E2E"/>
    <w:rsid w:val="00DA194A"/>
    <w:rsid w:val="00DA67AD"/>
    <w:rsid w:val="00DB6B49"/>
    <w:rsid w:val="00DE34A5"/>
    <w:rsid w:val="00DF31CC"/>
    <w:rsid w:val="00E130AB"/>
    <w:rsid w:val="00E5644E"/>
    <w:rsid w:val="00E61AC5"/>
    <w:rsid w:val="00E7260F"/>
    <w:rsid w:val="00E8535A"/>
    <w:rsid w:val="00E96630"/>
    <w:rsid w:val="00EA772F"/>
    <w:rsid w:val="00EB4961"/>
    <w:rsid w:val="00EB6832"/>
    <w:rsid w:val="00EC578D"/>
    <w:rsid w:val="00ED7A2A"/>
    <w:rsid w:val="00EF1D7F"/>
    <w:rsid w:val="00F017AB"/>
    <w:rsid w:val="00F13750"/>
    <w:rsid w:val="00F160E7"/>
    <w:rsid w:val="00F404A2"/>
    <w:rsid w:val="00F40E75"/>
    <w:rsid w:val="00F4225F"/>
    <w:rsid w:val="00F43243"/>
    <w:rsid w:val="00F54674"/>
    <w:rsid w:val="00F57392"/>
    <w:rsid w:val="00F66015"/>
    <w:rsid w:val="00F9579C"/>
    <w:rsid w:val="00FA31ED"/>
    <w:rsid w:val="00FC5F9B"/>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EC578D"/>
    <w:rPr>
      <w:sz w:val="18"/>
      <w:lang w:eastAsia="en-US"/>
    </w:rPr>
  </w:style>
  <w:style w:type="character" w:customStyle="1" w:styleId="SingleTxtGChar">
    <w:name w:val="_ Single Txt_G Char"/>
    <w:link w:val="SingleTxtG"/>
    <w:qFormat/>
    <w:rsid w:val="007030B4"/>
    <w:rPr>
      <w:lang w:eastAsia="en-US"/>
    </w:rPr>
  </w:style>
  <w:style w:type="paragraph" w:styleId="ListParagraph">
    <w:name w:val="List Paragraph"/>
    <w:basedOn w:val="Normal"/>
    <w:uiPriority w:val="34"/>
    <w:qFormat/>
    <w:rsid w:val="00FA31ED"/>
    <w:pPr>
      <w:ind w:left="720"/>
      <w:contextualSpacing/>
    </w:pPr>
  </w:style>
  <w:style w:type="character" w:customStyle="1" w:styleId="HChGChar">
    <w:name w:val="_ H _Ch_G Char"/>
    <w:link w:val="HChG"/>
    <w:rsid w:val="001542A7"/>
    <w:rPr>
      <w:b/>
      <w:sz w:val="28"/>
      <w:lang w:eastAsia="en-US"/>
    </w:rPr>
  </w:style>
  <w:style w:type="character" w:customStyle="1" w:styleId="H1GChar">
    <w:name w:val="_ H_1_G Char"/>
    <w:link w:val="H1G"/>
    <w:locked/>
    <w:rsid w:val="001542A7"/>
    <w:rPr>
      <w:b/>
      <w:sz w:val="24"/>
      <w:lang w:eastAsia="en-US"/>
    </w:rPr>
  </w:style>
  <w:style w:type="character" w:customStyle="1" w:styleId="H23GChar">
    <w:name w:val="_ H_2/3_G Char"/>
    <w:link w:val="H23G"/>
    <w:locked/>
    <w:rsid w:val="00B372D4"/>
    <w:rPr>
      <w:b/>
      <w:lang w:eastAsia="en-US"/>
    </w:rPr>
  </w:style>
  <w:style w:type="character" w:customStyle="1" w:styleId="SingleTxtGZchnZchn">
    <w:name w:val="_ Single Txt_G Zchn Zchn"/>
    <w:locked/>
    <w:rsid w:val="00A33B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EC578D"/>
    <w:rPr>
      <w:sz w:val="18"/>
      <w:lang w:eastAsia="en-US"/>
    </w:rPr>
  </w:style>
  <w:style w:type="character" w:customStyle="1" w:styleId="SingleTxtGChar">
    <w:name w:val="_ Single Txt_G Char"/>
    <w:link w:val="SingleTxtG"/>
    <w:qFormat/>
    <w:rsid w:val="007030B4"/>
    <w:rPr>
      <w:lang w:eastAsia="en-US"/>
    </w:rPr>
  </w:style>
  <w:style w:type="paragraph" w:styleId="ListParagraph">
    <w:name w:val="List Paragraph"/>
    <w:basedOn w:val="Normal"/>
    <w:uiPriority w:val="34"/>
    <w:qFormat/>
    <w:rsid w:val="00FA31ED"/>
    <w:pPr>
      <w:ind w:left="720"/>
      <w:contextualSpacing/>
    </w:pPr>
  </w:style>
  <w:style w:type="character" w:customStyle="1" w:styleId="HChGChar">
    <w:name w:val="_ H _Ch_G Char"/>
    <w:link w:val="HChG"/>
    <w:rsid w:val="001542A7"/>
    <w:rPr>
      <w:b/>
      <w:sz w:val="28"/>
      <w:lang w:eastAsia="en-US"/>
    </w:rPr>
  </w:style>
  <w:style w:type="character" w:customStyle="1" w:styleId="H1GChar">
    <w:name w:val="_ H_1_G Char"/>
    <w:link w:val="H1G"/>
    <w:locked/>
    <w:rsid w:val="001542A7"/>
    <w:rPr>
      <w:b/>
      <w:sz w:val="24"/>
      <w:lang w:eastAsia="en-US"/>
    </w:rPr>
  </w:style>
  <w:style w:type="character" w:customStyle="1" w:styleId="H23GChar">
    <w:name w:val="_ H_2/3_G Char"/>
    <w:link w:val="H23G"/>
    <w:locked/>
    <w:rsid w:val="00B372D4"/>
    <w:rPr>
      <w:b/>
      <w:lang w:eastAsia="en-US"/>
    </w:rPr>
  </w:style>
  <w:style w:type="character" w:customStyle="1" w:styleId="SingleTxtGZchnZchn">
    <w:name w:val="_ Single Txt_G Zchn Zchn"/>
    <w:locked/>
    <w:rsid w:val="00A33B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0084">
      <w:bodyDiv w:val="1"/>
      <w:marLeft w:val="0"/>
      <w:marRight w:val="0"/>
      <w:marTop w:val="0"/>
      <w:marBottom w:val="0"/>
      <w:divBdr>
        <w:top w:val="none" w:sz="0" w:space="0" w:color="auto"/>
        <w:left w:val="none" w:sz="0" w:space="0" w:color="auto"/>
        <w:bottom w:val="none" w:sz="0" w:space="0" w:color="auto"/>
        <w:right w:val="none" w:sz="0" w:space="0" w:color="auto"/>
      </w:divBdr>
    </w:div>
    <w:div w:id="312371418">
      <w:bodyDiv w:val="1"/>
      <w:marLeft w:val="0"/>
      <w:marRight w:val="0"/>
      <w:marTop w:val="0"/>
      <w:marBottom w:val="0"/>
      <w:divBdr>
        <w:top w:val="none" w:sz="0" w:space="0" w:color="auto"/>
        <w:left w:val="none" w:sz="0" w:space="0" w:color="auto"/>
        <w:bottom w:val="none" w:sz="0" w:space="0" w:color="auto"/>
        <w:right w:val="none" w:sz="0" w:space="0" w:color="auto"/>
      </w:divBdr>
    </w:div>
    <w:div w:id="1028726439">
      <w:bodyDiv w:val="1"/>
      <w:marLeft w:val="0"/>
      <w:marRight w:val="0"/>
      <w:marTop w:val="0"/>
      <w:marBottom w:val="0"/>
      <w:divBdr>
        <w:top w:val="none" w:sz="0" w:space="0" w:color="auto"/>
        <w:left w:val="none" w:sz="0" w:space="0" w:color="auto"/>
        <w:bottom w:val="none" w:sz="0" w:space="0" w:color="auto"/>
        <w:right w:val="none" w:sz="0" w:space="0" w:color="auto"/>
      </w:divBdr>
    </w:div>
    <w:div w:id="18399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AC10_C3_E.dotm</Template>
  <TotalTime>53</TotalTime>
  <Pages>14</Pages>
  <Words>3376</Words>
  <Characters>19413</Characters>
  <Application>Microsoft Office Word</Application>
  <DocSecurity>0</DocSecurity>
  <Lines>499</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TDG annotated</dc:creator>
  <cp:lastModifiedBy>Laurence Berthet</cp:lastModifiedBy>
  <cp:revision>13</cp:revision>
  <cp:lastPrinted>2017-07-27T08:35:00Z</cp:lastPrinted>
  <dcterms:created xsi:type="dcterms:W3CDTF">2017-07-25T14:33:00Z</dcterms:created>
  <dcterms:modified xsi:type="dcterms:W3CDTF">2017-07-27T08:35:00Z</dcterms:modified>
</cp:coreProperties>
</file>