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6500BA" w14:paraId="6907A0AC" w14:textId="77777777" w:rsidTr="00DE032C">
        <w:trPr>
          <w:trHeight w:val="851"/>
        </w:trPr>
        <w:tc>
          <w:tcPr>
            <w:tcW w:w="1259" w:type="dxa"/>
            <w:tcBorders>
              <w:top w:val="nil"/>
              <w:left w:val="nil"/>
              <w:bottom w:val="single" w:sz="4" w:space="0" w:color="auto"/>
              <w:right w:val="nil"/>
            </w:tcBorders>
            <w:shd w:val="clear" w:color="auto" w:fill="auto"/>
          </w:tcPr>
          <w:p w14:paraId="0DAC4D94" w14:textId="77777777" w:rsidR="00446DE4" w:rsidRPr="006500BA" w:rsidRDefault="00446DE4" w:rsidP="00DE032C">
            <w:pPr>
              <w:spacing w:after="80" w:line="340" w:lineRule="exact"/>
            </w:pPr>
          </w:p>
        </w:tc>
        <w:tc>
          <w:tcPr>
            <w:tcW w:w="2236" w:type="dxa"/>
            <w:tcBorders>
              <w:top w:val="nil"/>
              <w:left w:val="nil"/>
              <w:bottom w:val="single" w:sz="4" w:space="0" w:color="auto"/>
              <w:right w:val="nil"/>
            </w:tcBorders>
            <w:shd w:val="clear" w:color="auto" w:fill="auto"/>
            <w:vAlign w:val="bottom"/>
          </w:tcPr>
          <w:p w14:paraId="2628F225" w14:textId="77777777" w:rsidR="00446DE4" w:rsidRPr="00DE032C" w:rsidRDefault="00B3317B" w:rsidP="00DE032C">
            <w:pPr>
              <w:spacing w:after="80" w:line="340" w:lineRule="exact"/>
              <w:rPr>
                <w:sz w:val="28"/>
                <w:szCs w:val="28"/>
              </w:rPr>
            </w:pPr>
            <w:r w:rsidRPr="00DE032C">
              <w:rPr>
                <w:sz w:val="28"/>
                <w:szCs w:val="28"/>
              </w:rPr>
              <w:t>United Nations</w:t>
            </w:r>
          </w:p>
        </w:tc>
        <w:tc>
          <w:tcPr>
            <w:tcW w:w="6144" w:type="dxa"/>
            <w:gridSpan w:val="2"/>
            <w:tcBorders>
              <w:top w:val="nil"/>
              <w:left w:val="nil"/>
              <w:bottom w:val="single" w:sz="4" w:space="0" w:color="auto"/>
              <w:right w:val="nil"/>
            </w:tcBorders>
            <w:shd w:val="clear" w:color="auto" w:fill="auto"/>
            <w:vAlign w:val="bottom"/>
          </w:tcPr>
          <w:p w14:paraId="0BDE44F2" w14:textId="592BE96E" w:rsidR="00601DF1" w:rsidRPr="006500BA" w:rsidRDefault="00601DF1" w:rsidP="009C1C29">
            <w:pPr>
              <w:jc w:val="right"/>
            </w:pPr>
            <w:r w:rsidRPr="00DE032C">
              <w:rPr>
                <w:sz w:val="40"/>
              </w:rPr>
              <w:t>ST</w:t>
            </w:r>
            <w:r w:rsidR="00D65234">
              <w:t>/SG/AC.10/C.3/2017</w:t>
            </w:r>
            <w:r>
              <w:t>/</w:t>
            </w:r>
            <w:r w:rsidR="00315AE7">
              <w:t>3</w:t>
            </w:r>
          </w:p>
        </w:tc>
      </w:tr>
      <w:tr w:rsidR="003107FA" w:rsidRPr="006500BA" w14:paraId="1DB3809C" w14:textId="77777777" w:rsidTr="00DE032C">
        <w:trPr>
          <w:trHeight w:val="2835"/>
        </w:trPr>
        <w:tc>
          <w:tcPr>
            <w:tcW w:w="1259" w:type="dxa"/>
            <w:tcBorders>
              <w:top w:val="single" w:sz="4" w:space="0" w:color="auto"/>
              <w:left w:val="nil"/>
              <w:bottom w:val="single" w:sz="12" w:space="0" w:color="auto"/>
              <w:right w:val="nil"/>
            </w:tcBorders>
            <w:shd w:val="clear" w:color="auto" w:fill="auto"/>
          </w:tcPr>
          <w:p w14:paraId="64ABDF7E" w14:textId="77777777" w:rsidR="003107FA" w:rsidRPr="006500BA" w:rsidRDefault="005641FC" w:rsidP="00DE032C">
            <w:pPr>
              <w:spacing w:before="120"/>
              <w:jc w:val="center"/>
            </w:pPr>
            <w:r>
              <w:rPr>
                <w:noProof/>
                <w:lang w:eastAsia="en-GB"/>
              </w:rPr>
              <w:drawing>
                <wp:inline distT="0" distB="0" distL="0" distR="0" wp14:anchorId="771FA339" wp14:editId="13C5AA9C">
                  <wp:extent cx="712470" cy="598170"/>
                  <wp:effectExtent l="0" t="0" r="0" b="0"/>
                  <wp:docPr id="10"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2470" cy="59817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shd w:val="clear" w:color="auto" w:fill="auto"/>
          </w:tcPr>
          <w:p w14:paraId="30A9CC07" w14:textId="77777777" w:rsidR="003107FA" w:rsidRPr="00443C10" w:rsidRDefault="00D96CC5" w:rsidP="00DE032C">
            <w:pPr>
              <w:spacing w:before="120" w:line="420" w:lineRule="exact"/>
              <w:rPr>
                <w:b/>
                <w:sz w:val="40"/>
                <w:szCs w:val="40"/>
              </w:rPr>
            </w:pPr>
            <w:r w:rsidRPr="00443C10">
              <w:rPr>
                <w:b/>
                <w:sz w:val="40"/>
                <w:szCs w:val="40"/>
              </w:rPr>
              <w:t>Secretariat</w:t>
            </w:r>
          </w:p>
        </w:tc>
        <w:tc>
          <w:tcPr>
            <w:tcW w:w="2930" w:type="dxa"/>
            <w:tcBorders>
              <w:top w:val="single" w:sz="4" w:space="0" w:color="auto"/>
              <w:left w:val="nil"/>
              <w:bottom w:val="single" w:sz="12" w:space="0" w:color="auto"/>
              <w:right w:val="nil"/>
            </w:tcBorders>
            <w:shd w:val="clear" w:color="auto" w:fill="auto"/>
          </w:tcPr>
          <w:p w14:paraId="7D04E78E" w14:textId="77777777" w:rsidR="003107FA" w:rsidRPr="00443C10" w:rsidRDefault="00601DF1" w:rsidP="00DE032C">
            <w:pPr>
              <w:spacing w:before="240" w:line="240" w:lineRule="exact"/>
            </w:pPr>
            <w:r w:rsidRPr="00443C10">
              <w:t>Distr.: General</w:t>
            </w:r>
          </w:p>
          <w:p w14:paraId="40342993" w14:textId="28FA0CF4" w:rsidR="00601DF1" w:rsidRPr="00443C10" w:rsidRDefault="00965F6D" w:rsidP="00DE032C">
            <w:pPr>
              <w:spacing w:line="240" w:lineRule="exact"/>
            </w:pPr>
            <w:r>
              <w:t>23</w:t>
            </w:r>
            <w:r w:rsidR="007F6695">
              <w:t xml:space="preserve"> </w:t>
            </w:r>
            <w:r w:rsidR="00096C5D">
              <w:t>March</w:t>
            </w:r>
            <w:r w:rsidR="00D65234">
              <w:t xml:space="preserve"> 2017</w:t>
            </w:r>
          </w:p>
          <w:p w14:paraId="2C2BB0F7" w14:textId="77777777" w:rsidR="00601DF1" w:rsidRPr="00443C10" w:rsidRDefault="00601DF1" w:rsidP="00DE032C">
            <w:pPr>
              <w:spacing w:line="240" w:lineRule="exact"/>
            </w:pPr>
          </w:p>
          <w:p w14:paraId="2330AEED" w14:textId="77777777" w:rsidR="00601DF1" w:rsidRPr="00443C10" w:rsidRDefault="00601DF1" w:rsidP="00DE032C">
            <w:pPr>
              <w:spacing w:line="240" w:lineRule="exact"/>
            </w:pPr>
            <w:r w:rsidRPr="00443C10">
              <w:t>Original: English</w:t>
            </w:r>
          </w:p>
        </w:tc>
      </w:tr>
    </w:tbl>
    <w:p w14:paraId="0A59913B" w14:textId="77777777" w:rsidR="009F0F06" w:rsidRDefault="009F0F06" w:rsidP="00315AE7">
      <w:pPr>
        <w:spacing w:before="120" w:after="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20C1D2F3" w14:textId="4C34E658" w:rsidR="009C1C29" w:rsidRDefault="009C1C29" w:rsidP="00315AE7">
      <w:pPr>
        <w:spacing w:before="120" w:after="120"/>
        <w:rPr>
          <w:b/>
          <w:sz w:val="24"/>
          <w:szCs w:val="24"/>
        </w:rPr>
      </w:pPr>
      <w:r w:rsidRPr="00DE032C">
        <w:rPr>
          <w:b/>
        </w:rPr>
        <w:t>Sub-Committee of Experts on the Transport of Dangerous Goods</w:t>
      </w:r>
    </w:p>
    <w:p w14:paraId="4952A891" w14:textId="152B12CB" w:rsidR="009C1C29" w:rsidRDefault="009C1C29" w:rsidP="005A42AA">
      <w:pPr>
        <w:spacing w:before="120" w:after="120"/>
        <w:rPr>
          <w:b/>
          <w:sz w:val="24"/>
          <w:szCs w:val="24"/>
        </w:rPr>
      </w:pPr>
      <w:r w:rsidRPr="00DE032C">
        <w:rPr>
          <w:b/>
        </w:rPr>
        <w:t>F</w:t>
      </w:r>
      <w:r>
        <w:rPr>
          <w:b/>
        </w:rPr>
        <w:t>ifty-first</w:t>
      </w:r>
      <w:r w:rsidRPr="00DE032C">
        <w:rPr>
          <w:b/>
        </w:rPr>
        <w:t xml:space="preserve"> </w:t>
      </w:r>
      <w:proofErr w:type="gramStart"/>
      <w:r w:rsidRPr="00DE032C">
        <w:rPr>
          <w:b/>
        </w:rPr>
        <w:t>session</w:t>
      </w:r>
      <w:proofErr w:type="gramEnd"/>
      <w:r w:rsidR="005A42AA">
        <w:rPr>
          <w:b/>
        </w:rPr>
        <w:br/>
      </w:r>
      <w:r>
        <w:rPr>
          <w:sz w:val="19"/>
          <w:szCs w:val="19"/>
          <w:lang w:val="en-US"/>
        </w:rPr>
        <w:t>Geneva, 3-7 July 2017</w:t>
      </w:r>
      <w:r w:rsidR="005A42AA">
        <w:rPr>
          <w:sz w:val="19"/>
          <w:szCs w:val="19"/>
          <w:lang w:val="en-US"/>
        </w:rPr>
        <w:br/>
      </w:r>
      <w:r w:rsidRPr="00A718CC">
        <w:t xml:space="preserve">Item </w:t>
      </w:r>
      <w:r>
        <w:t>2</w:t>
      </w:r>
      <w:r w:rsidRPr="00A718CC">
        <w:t xml:space="preserve"> </w:t>
      </w:r>
      <w:r>
        <w:t xml:space="preserve">(e) </w:t>
      </w:r>
      <w:r w:rsidRPr="00A718CC">
        <w:t>of the provisional agenda</w:t>
      </w:r>
      <w:r>
        <w:br/>
      </w:r>
      <w:r w:rsidRPr="00315AE7">
        <w:rPr>
          <w:b/>
        </w:rPr>
        <w:t>Explosives and related matters: stability tests for industrial nitrocellulose</w:t>
      </w:r>
    </w:p>
    <w:p w14:paraId="3BC98FE9" w14:textId="79F79D2E" w:rsidR="00DE032C" w:rsidRPr="000B11A8" w:rsidRDefault="00DE032C" w:rsidP="00F46502">
      <w:pPr>
        <w:pStyle w:val="HChG"/>
      </w:pPr>
      <w:r>
        <w:tab/>
      </w:r>
      <w:r>
        <w:tab/>
      </w:r>
      <w:r w:rsidR="0084012D">
        <w:t>Stability tests for industrial n</w:t>
      </w:r>
      <w:r w:rsidR="00D65234">
        <w:t>itrocellulose</w:t>
      </w:r>
    </w:p>
    <w:p w14:paraId="3EA2B3E3" w14:textId="3D794534" w:rsidR="00DE032C" w:rsidRPr="00B632F5" w:rsidRDefault="00DE032C" w:rsidP="00F46502">
      <w:pPr>
        <w:pStyle w:val="H1G"/>
      </w:pPr>
      <w:r>
        <w:tab/>
      </w:r>
      <w:r>
        <w:tab/>
      </w:r>
      <w:r w:rsidRPr="00B632F5">
        <w:t xml:space="preserve">Transmitted by the expert from </w:t>
      </w:r>
      <w:r w:rsidRPr="001D6E2D">
        <w:t>Germany</w:t>
      </w:r>
      <w:r w:rsidR="00315AE7" w:rsidRPr="00315AE7">
        <w:rPr>
          <w:rStyle w:val="FootnoteReference"/>
          <w:sz w:val="20"/>
        </w:rPr>
        <w:footnoteReference w:id="2"/>
      </w:r>
    </w:p>
    <w:p w14:paraId="02DBE7EE" w14:textId="61F7E46D" w:rsidR="00811390" w:rsidRDefault="00315AE7" w:rsidP="00315AE7">
      <w:pPr>
        <w:pStyle w:val="HChG"/>
      </w:pPr>
      <w:r>
        <w:tab/>
      </w:r>
      <w:r>
        <w:tab/>
      </w:r>
      <w:r w:rsidR="00811390" w:rsidRPr="00811390">
        <w:t>Introduction</w:t>
      </w:r>
    </w:p>
    <w:p w14:paraId="0B9EEC71" w14:textId="4AC75C1F" w:rsidR="00811390" w:rsidRDefault="00355E79" w:rsidP="00315AE7">
      <w:pPr>
        <w:pStyle w:val="SingleTxtG"/>
        <w:rPr>
          <w:lang w:eastAsia="en-GB"/>
        </w:rPr>
      </w:pPr>
      <w:r>
        <w:rPr>
          <w:lang w:eastAsia="en-GB"/>
        </w:rPr>
        <w:t>1</w:t>
      </w:r>
      <w:r w:rsidR="00811390">
        <w:rPr>
          <w:lang w:eastAsia="en-GB"/>
        </w:rPr>
        <w:t>.</w:t>
      </w:r>
      <w:r w:rsidR="00811390">
        <w:rPr>
          <w:lang w:eastAsia="en-GB"/>
        </w:rPr>
        <w:tab/>
        <w:t xml:space="preserve">The stabilization of </w:t>
      </w:r>
      <w:r w:rsidR="0023553B" w:rsidRPr="0023553B">
        <w:rPr>
          <w:lang w:eastAsia="en-GB"/>
        </w:rPr>
        <w:t>nitrated cellulose</w:t>
      </w:r>
      <w:r w:rsidR="00811390">
        <w:rPr>
          <w:lang w:eastAsia="en-GB"/>
        </w:rPr>
        <w:t xml:space="preserve"> </w:t>
      </w:r>
      <w:r w:rsidR="0023553B">
        <w:rPr>
          <w:lang w:eastAsia="en-GB"/>
        </w:rPr>
        <w:t xml:space="preserve">(NC) mixture </w:t>
      </w:r>
      <w:r w:rsidR="00811390">
        <w:rPr>
          <w:lang w:eastAsia="en-GB"/>
        </w:rPr>
        <w:t xml:space="preserve">is a decisive and critical step in the production process of NC and must be done and controlled properly for each production lot in order to achieve stable industrial NC products that can be transported and used safely without the danger of self-ignition over their entire shelf life. The wetting of NC </w:t>
      </w:r>
      <w:r w:rsidR="0023553B">
        <w:rPr>
          <w:lang w:eastAsia="en-GB"/>
        </w:rPr>
        <w:t xml:space="preserve">mixtures </w:t>
      </w:r>
      <w:r w:rsidR="00811390">
        <w:rPr>
          <w:lang w:eastAsia="en-GB"/>
        </w:rPr>
        <w:t xml:space="preserve">with alcohol, water or plasticizer only reduces the burning speed of the NC; it has no effect on the stability of the </w:t>
      </w:r>
      <w:r w:rsidR="00811390" w:rsidRPr="00315AE7">
        <w:t>NC</w:t>
      </w:r>
      <w:r w:rsidR="00811390">
        <w:rPr>
          <w:lang w:eastAsia="en-GB"/>
        </w:rPr>
        <w:t xml:space="preserve"> </w:t>
      </w:r>
      <w:r w:rsidR="0023553B">
        <w:rPr>
          <w:lang w:eastAsia="en-GB"/>
        </w:rPr>
        <w:t>mixtures</w:t>
      </w:r>
      <w:r w:rsidR="00811390">
        <w:rPr>
          <w:lang w:eastAsia="en-GB"/>
        </w:rPr>
        <w:t>. Additional measures are necessary to ensure the stability even if the NC</w:t>
      </w:r>
      <w:r w:rsidR="0023553B">
        <w:rPr>
          <w:lang w:eastAsia="en-GB"/>
        </w:rPr>
        <w:t xml:space="preserve"> mixture</w:t>
      </w:r>
      <w:r w:rsidR="00811390">
        <w:rPr>
          <w:lang w:eastAsia="en-GB"/>
        </w:rPr>
        <w:t xml:space="preserve"> will get completely dry. </w:t>
      </w:r>
    </w:p>
    <w:p w14:paraId="6AE153A9" w14:textId="77777777" w:rsidR="00811390" w:rsidRPr="0097508B" w:rsidRDefault="00811390" w:rsidP="00315AE7">
      <w:pPr>
        <w:pStyle w:val="H1G"/>
      </w:pPr>
      <w:r>
        <w:tab/>
      </w:r>
      <w:r>
        <w:tab/>
        <w:t xml:space="preserve">Self-ignition </w:t>
      </w:r>
      <w:r w:rsidRPr="00315AE7">
        <w:t>temperature</w:t>
      </w:r>
    </w:p>
    <w:p w14:paraId="61536577" w14:textId="63D691AC" w:rsidR="00811390" w:rsidRDefault="00355E79" w:rsidP="00811390">
      <w:pPr>
        <w:pStyle w:val="SingleTxtG"/>
      </w:pPr>
      <w:r>
        <w:t>2</w:t>
      </w:r>
      <w:r w:rsidR="00811390">
        <w:t>.</w:t>
      </w:r>
      <w:r w:rsidR="00811390">
        <w:tab/>
        <w:t xml:space="preserve">For European land transport, provisions on tests relating to </w:t>
      </w:r>
      <w:r w:rsidR="0023553B">
        <w:t>NC</w:t>
      </w:r>
      <w:r w:rsidR="00811390">
        <w:t xml:space="preserve"> mixtures have been incorporated in section 2.3.2 ADR/RID. The ignition temperature test in ADR/RID is a test to determine at what temperature a substance will self-ignite when heated without an external ignition source. This test is the most important stability test for industrial NC, as it defines the conditions under which the NC </w:t>
      </w:r>
      <w:r w:rsidR="0023553B">
        <w:t xml:space="preserve">mixture </w:t>
      </w:r>
      <w:r w:rsidR="00811390">
        <w:t>can be transported and used without the risk of self-ignition.</w:t>
      </w:r>
    </w:p>
    <w:p w14:paraId="576875CC" w14:textId="399F52DE" w:rsidR="00811390" w:rsidRDefault="00355E79" w:rsidP="00811390">
      <w:pPr>
        <w:pStyle w:val="SingleTxtG"/>
      </w:pPr>
      <w:r>
        <w:lastRenderedPageBreak/>
        <w:t>3</w:t>
      </w:r>
      <w:r w:rsidR="00811390">
        <w:t>.</w:t>
      </w:r>
      <w:r w:rsidR="00811390">
        <w:tab/>
        <w:t>The self-ignition temperature test in accordance with ADR/RID has been mandatory for NC</w:t>
      </w:r>
      <w:r w:rsidR="0023553B">
        <w:t xml:space="preserve"> mixtures</w:t>
      </w:r>
      <w:r w:rsidR="00811390" w:rsidDel="008F75F8">
        <w:t xml:space="preserve"> </w:t>
      </w:r>
      <w:r w:rsidR="00811390">
        <w:t xml:space="preserve">for more than 30 years. This test requires that the self-ignition temperature be higher than 180 °C for dry NC (higher than 170 °C for NC with plasticizer). The test is carried out using dry NC to make sure that even dry NC will not self-ignite. If the self-ignition temperature of dry NC is above 180 °C, this ensures that even dry NC will not self-ignite at temperatures of up to 65 °C that may occur in a container. </w:t>
      </w:r>
    </w:p>
    <w:p w14:paraId="5D7BFEB4" w14:textId="1F3042A0" w:rsidR="00CE4679" w:rsidRPr="00CE4679" w:rsidRDefault="00745723" w:rsidP="00745723">
      <w:pPr>
        <w:pStyle w:val="H1G"/>
      </w:pPr>
      <w:r>
        <w:tab/>
      </w:r>
      <w:r>
        <w:tab/>
      </w:r>
      <w:r w:rsidR="00CE4679" w:rsidRPr="00CE4679">
        <w:t>Long-term chemical stability</w:t>
      </w:r>
    </w:p>
    <w:p w14:paraId="78E7394C" w14:textId="1978BBC2" w:rsidR="00811390" w:rsidRDefault="00355E79" w:rsidP="00811390">
      <w:pPr>
        <w:pStyle w:val="SingleTxtG"/>
      </w:pPr>
      <w:r>
        <w:t>4</w:t>
      </w:r>
      <w:r w:rsidR="00811390">
        <w:t>.</w:t>
      </w:r>
      <w:r w:rsidR="00CE4679">
        <w:tab/>
      </w:r>
      <w:r w:rsidR="00811390">
        <w:t xml:space="preserve">In addition, a 30-minute qualitative test of the chemical stability at 132 °C is also mandatory for NC </w:t>
      </w:r>
      <w:r w:rsidR="0023553B">
        <w:t xml:space="preserve">mixtures </w:t>
      </w:r>
      <w:r w:rsidR="00811390">
        <w:t xml:space="preserve">to be permitted for transport in Europe in accordance with ADR/RID. </w:t>
      </w:r>
      <w:r w:rsidR="00BB097B">
        <w:t xml:space="preserve">This test has two disadvantages: the test duration of 30 minutes is relatively short and </w:t>
      </w:r>
      <w:r w:rsidR="00FA63E2">
        <w:t>secondly</w:t>
      </w:r>
      <w:r w:rsidR="00BB097B">
        <w:t>, that this is a qualitative test</w:t>
      </w:r>
      <w:r w:rsidR="00637A1E">
        <w:t xml:space="preserve"> without quantitative criteria</w:t>
      </w:r>
      <w:r w:rsidR="00BB097B">
        <w:t>. The test criteri</w:t>
      </w:r>
      <w:r w:rsidR="00E55AEF">
        <w:t>on</w:t>
      </w:r>
      <w:r w:rsidR="00BB097B">
        <w:t xml:space="preserve"> is: “It is observed whether nitrous gases in the form of yellowish-brown</w:t>
      </w:r>
      <w:r w:rsidR="00CE4679">
        <w:t xml:space="preserve"> fumes </w:t>
      </w:r>
      <w:r w:rsidR="00BB097B">
        <w:t>clearly visible</w:t>
      </w:r>
      <w:r w:rsidR="00CE4679">
        <w:t xml:space="preserve"> against a white background are given off during 30 minutes”. </w:t>
      </w:r>
    </w:p>
    <w:p w14:paraId="7D1DBE37" w14:textId="57301B60" w:rsidR="00E55AEF" w:rsidRDefault="00355E79" w:rsidP="0016384D">
      <w:pPr>
        <w:pStyle w:val="SingleTxtG"/>
      </w:pPr>
      <w:r>
        <w:t>5</w:t>
      </w:r>
      <w:r w:rsidR="00A87C9C">
        <w:t>.</w:t>
      </w:r>
      <w:r w:rsidR="00745723">
        <w:tab/>
      </w:r>
      <w:r w:rsidR="00CE4679">
        <w:t>For several decades, the European producers within the European Nitrocellulose Producers Association (ENA) have been using the quantitative Bergmann Junk test, which determines the quantity of NO gas formed within 2 hours at 132 °C. The acceptance limit for this test is a maximum of 2.5 ml NO gas per g of NC. With these conditions that go even beyond those of the test in ADR/RID, highly reliable information about the long-term chemical stability is obtained.</w:t>
      </w:r>
      <w:r w:rsidR="00A87C9C">
        <w:tab/>
      </w:r>
    </w:p>
    <w:p w14:paraId="598E06C1" w14:textId="5A3FBAFA" w:rsidR="0016384D" w:rsidRDefault="00355E79" w:rsidP="004864DD">
      <w:pPr>
        <w:pStyle w:val="SingleTxtG"/>
      </w:pPr>
      <w:r>
        <w:t>6</w:t>
      </w:r>
      <w:r w:rsidR="004F4D0F">
        <w:t>.</w:t>
      </w:r>
      <w:r w:rsidR="004F4D0F">
        <w:tab/>
      </w:r>
      <w:r w:rsidR="0016384D">
        <w:t xml:space="preserve">The European NC producers have several decades of practical experience of several 100.000 tonnes of properly stabilized NC; this experience shows that NC damped with </w:t>
      </w:r>
      <w:r w:rsidR="0036247C">
        <w:t xml:space="preserve">alcohol,(e.g. isopropanol or </w:t>
      </w:r>
      <w:r w:rsidR="0016384D">
        <w:t>ethanol</w:t>
      </w:r>
      <w:r w:rsidR="0036247C">
        <w:t xml:space="preserve"> or butanol)</w:t>
      </w:r>
      <w:r w:rsidR="0016384D">
        <w:t xml:space="preserve"> or water, or plasticized with plasticizer is sufficiently stable after transport in a container to countries having a hot climate and additional storage of up to 2 years after production at a maximum temperature of 40 °C if the stabilization of the NC during the production process has been done properly and if the requirements of the self-ignition temperature test and the quantitative Bergmann Junk test are fulfilled. Dry NC will also have a self-ignition temperature above 180 °C after 2 years of storage.</w:t>
      </w:r>
    </w:p>
    <w:p w14:paraId="38A5F48D" w14:textId="265FB443" w:rsidR="0016384D" w:rsidRDefault="00355E79" w:rsidP="0016384D">
      <w:pPr>
        <w:pStyle w:val="SingleTxtG"/>
      </w:pPr>
      <w:r>
        <w:t>7</w:t>
      </w:r>
      <w:r w:rsidR="0016384D">
        <w:t>.</w:t>
      </w:r>
      <w:r w:rsidR="0016384D">
        <w:tab/>
        <w:t>Therefore, the quantitative Bergmann Junk test also gives reliable information on long-term stability if the NC-</w:t>
      </w:r>
      <w:r w:rsidR="00E55AEF">
        <w:t xml:space="preserve">mixtures </w:t>
      </w:r>
      <w:r w:rsidR="0016384D">
        <w:t>are transported in containers, where the temperature may increase to 65 °C for short periods. The quantitative Bergmann Junk test ensures that the self-ignition temperature is above 180 °C for dry NC (170 °C for plasticized NC, respectively) over the entire duration of transport, storage and use, thus allowing for safe handling of properly stabilized NC.</w:t>
      </w:r>
    </w:p>
    <w:p w14:paraId="13D4460A" w14:textId="34AA1968" w:rsidR="001A0A01" w:rsidRPr="008F7454" w:rsidRDefault="00355E79" w:rsidP="008F7454">
      <w:pPr>
        <w:spacing w:after="120"/>
        <w:ind w:left="1134" w:right="1134"/>
        <w:jc w:val="both"/>
        <w:rPr>
          <w:lang w:val="fr-CH"/>
        </w:rPr>
      </w:pPr>
      <w:r w:rsidRPr="0015408E">
        <w:rPr>
          <w:lang w:val="en-US"/>
        </w:rPr>
        <w:t>8</w:t>
      </w:r>
      <w:r w:rsidR="0016384D" w:rsidRPr="0016384D">
        <w:rPr>
          <w:lang w:val="x-none"/>
        </w:rPr>
        <w:t>.</w:t>
      </w:r>
      <w:r w:rsidR="0016384D" w:rsidRPr="0016384D">
        <w:rPr>
          <w:lang w:val="x-none"/>
        </w:rPr>
        <w:tab/>
        <w:t>There is also a publication</w:t>
      </w:r>
      <w:r w:rsidR="00745723" w:rsidRPr="00AA0246">
        <w:rPr>
          <w:rStyle w:val="FootnoteReference"/>
          <w:sz w:val="20"/>
          <w:lang w:val="x-none"/>
        </w:rPr>
        <w:footnoteReference w:customMarkFollows="1" w:id="3"/>
        <w:t>1</w:t>
      </w:r>
      <w:r w:rsidR="0016384D" w:rsidRPr="0016384D">
        <w:rPr>
          <w:lang w:val="x-none"/>
        </w:rPr>
        <w:t xml:space="preserve"> available which shows that </w:t>
      </w:r>
      <w:r w:rsidR="00937F8B" w:rsidRPr="00937F8B">
        <w:rPr>
          <w:lang w:val="en-US"/>
        </w:rPr>
        <w:t xml:space="preserve">only the </w:t>
      </w:r>
      <w:r w:rsidR="00937F8B">
        <w:rPr>
          <w:lang w:val="en-US"/>
        </w:rPr>
        <w:t xml:space="preserve">quantitative </w:t>
      </w:r>
      <w:r w:rsidR="00937F8B" w:rsidRPr="00937F8B">
        <w:rPr>
          <w:lang w:val="en-US"/>
        </w:rPr>
        <w:t xml:space="preserve">Bergmann Junk test </w:t>
      </w:r>
      <w:r w:rsidR="0016384D" w:rsidRPr="0016384D">
        <w:rPr>
          <w:lang w:val="x-none"/>
        </w:rPr>
        <w:t>give</w:t>
      </w:r>
      <w:r w:rsidR="00937F8B" w:rsidRPr="00937F8B">
        <w:rPr>
          <w:lang w:val="en-US"/>
        </w:rPr>
        <w:t>s</w:t>
      </w:r>
      <w:r w:rsidR="0016384D" w:rsidRPr="0016384D">
        <w:rPr>
          <w:lang w:val="x-none"/>
        </w:rPr>
        <w:t xml:space="preserve"> </w:t>
      </w:r>
      <w:r w:rsidR="00937F8B" w:rsidRPr="00937F8B">
        <w:rPr>
          <w:lang w:val="en-US"/>
        </w:rPr>
        <w:t xml:space="preserve">highly </w:t>
      </w:r>
      <w:r w:rsidR="0016384D" w:rsidRPr="0016384D">
        <w:rPr>
          <w:lang w:val="x-none"/>
        </w:rPr>
        <w:t>reliable information regarding the long-term chemical stability of nitrocellulose.</w:t>
      </w:r>
    </w:p>
    <w:p w14:paraId="0E7B8A95" w14:textId="03465751" w:rsidR="0016384D" w:rsidRPr="00256E83" w:rsidRDefault="00745723" w:rsidP="0016384D">
      <w:pPr>
        <w:pStyle w:val="HChG"/>
        <w:spacing w:before="120" w:after="120"/>
        <w:rPr>
          <w:rFonts w:eastAsia="MS PGothic"/>
          <w:sz w:val="22"/>
          <w:szCs w:val="22"/>
        </w:rPr>
      </w:pPr>
      <w:r>
        <w:rPr>
          <w:rFonts w:eastAsia="MS PGothic"/>
        </w:rPr>
        <w:tab/>
      </w:r>
      <w:r>
        <w:rPr>
          <w:rFonts w:eastAsia="MS PGothic"/>
        </w:rPr>
        <w:tab/>
      </w:r>
      <w:r w:rsidR="0016384D" w:rsidRPr="00256E83">
        <w:rPr>
          <w:rFonts w:eastAsia="MS PGothic"/>
        </w:rPr>
        <w:t>Proposal</w:t>
      </w:r>
    </w:p>
    <w:p w14:paraId="348020FD" w14:textId="1764A07C" w:rsidR="00D67981" w:rsidRDefault="00C2056E" w:rsidP="0016384D">
      <w:pPr>
        <w:pStyle w:val="SingleTxtG"/>
        <w:rPr>
          <w:rFonts w:eastAsia="MS PGothic"/>
          <w:lang w:eastAsia="de-DE"/>
        </w:rPr>
      </w:pPr>
      <w:r>
        <w:rPr>
          <w:rFonts w:eastAsia="MS PGothic"/>
          <w:lang w:eastAsia="de-DE"/>
        </w:rPr>
        <w:t>9</w:t>
      </w:r>
      <w:r w:rsidR="0016384D">
        <w:rPr>
          <w:rFonts w:eastAsia="MS PGothic"/>
          <w:lang w:eastAsia="de-DE"/>
        </w:rPr>
        <w:t>.</w:t>
      </w:r>
      <w:r w:rsidR="0016384D">
        <w:rPr>
          <w:rFonts w:eastAsia="MS PGothic"/>
          <w:lang w:eastAsia="de-DE"/>
        </w:rPr>
        <w:tab/>
        <w:t xml:space="preserve">The expert </w:t>
      </w:r>
      <w:r w:rsidR="0084012D">
        <w:rPr>
          <w:rFonts w:eastAsia="MS PGothic"/>
          <w:lang w:eastAsia="de-DE"/>
        </w:rPr>
        <w:t>from</w:t>
      </w:r>
      <w:r w:rsidR="0016384D">
        <w:rPr>
          <w:rFonts w:eastAsia="MS PGothic"/>
          <w:lang w:eastAsia="de-DE"/>
        </w:rPr>
        <w:t xml:space="preserve"> Germany is of the opinion that the stability of NC </w:t>
      </w:r>
      <w:r w:rsidR="00E55AEF">
        <w:rPr>
          <w:rFonts w:eastAsia="MS PGothic"/>
          <w:lang w:eastAsia="de-DE"/>
        </w:rPr>
        <w:t>mixtures</w:t>
      </w:r>
      <w:r w:rsidR="008B00D4">
        <w:rPr>
          <w:rFonts w:eastAsia="MS PGothic"/>
          <w:lang w:eastAsia="de-DE"/>
        </w:rPr>
        <w:t xml:space="preserve"> </w:t>
      </w:r>
      <w:r w:rsidR="0016384D">
        <w:rPr>
          <w:rFonts w:eastAsia="MS PGothic"/>
          <w:lang w:eastAsia="de-DE"/>
        </w:rPr>
        <w:t>is c</w:t>
      </w:r>
      <w:r w:rsidR="0036247C">
        <w:rPr>
          <w:rFonts w:eastAsia="MS PGothic"/>
          <w:lang w:eastAsia="de-DE"/>
        </w:rPr>
        <w:t xml:space="preserve">rucial for it being transported, stored and handled </w:t>
      </w:r>
      <w:r w:rsidR="0016384D">
        <w:rPr>
          <w:rFonts w:eastAsia="MS PGothic"/>
          <w:lang w:eastAsia="de-DE"/>
        </w:rPr>
        <w:t>safely</w:t>
      </w:r>
      <w:r w:rsidR="00355E79">
        <w:rPr>
          <w:rFonts w:eastAsia="MS PGothic"/>
          <w:lang w:eastAsia="de-DE"/>
        </w:rPr>
        <w:t xml:space="preserve">. Provisions should be </w:t>
      </w:r>
      <w:r w:rsidR="00355E79">
        <w:rPr>
          <w:rFonts w:eastAsia="MS PGothic"/>
          <w:lang w:eastAsia="de-DE"/>
        </w:rPr>
        <w:lastRenderedPageBreak/>
        <w:t xml:space="preserve">incorporated in the Model Regulations to ensure a sufficient level of stabilisation for worldwide and multimodal transport. </w:t>
      </w:r>
    </w:p>
    <w:p w14:paraId="327E5FDB" w14:textId="3EFBDBB5" w:rsidR="00FB3EBB" w:rsidRDefault="00C2056E" w:rsidP="00FB3EBB">
      <w:pPr>
        <w:pStyle w:val="SingleTxtG"/>
        <w:rPr>
          <w:rFonts w:eastAsia="MS PGothic"/>
          <w:lang w:eastAsia="de-DE"/>
        </w:rPr>
      </w:pPr>
      <w:r>
        <w:rPr>
          <w:rFonts w:eastAsia="MS PGothic"/>
          <w:lang w:eastAsia="de-DE"/>
        </w:rPr>
        <w:t>10</w:t>
      </w:r>
      <w:r w:rsidR="008F7454">
        <w:rPr>
          <w:rFonts w:eastAsia="MS PGothic"/>
          <w:lang w:eastAsia="de-DE"/>
        </w:rPr>
        <w:t>.</w:t>
      </w:r>
      <w:r w:rsidR="00D67981">
        <w:rPr>
          <w:rFonts w:eastAsia="MS PGothic"/>
          <w:lang w:eastAsia="de-DE"/>
        </w:rPr>
        <w:tab/>
      </w:r>
      <w:r w:rsidR="00355E79">
        <w:rPr>
          <w:rFonts w:eastAsia="MS PGothic"/>
          <w:lang w:eastAsia="de-DE"/>
        </w:rPr>
        <w:t xml:space="preserve">It is proposed to </w:t>
      </w:r>
      <w:r w:rsidR="005F0A74">
        <w:rPr>
          <w:rFonts w:eastAsia="MS PGothic"/>
          <w:lang w:eastAsia="de-DE"/>
        </w:rPr>
        <w:t xml:space="preserve">require a tested minimum ignition temperature of 180°C (170 °C </w:t>
      </w:r>
      <w:r w:rsidR="005F0A74" w:rsidRPr="005F0A74">
        <w:rPr>
          <w:rFonts w:eastAsia="MS PGothic"/>
          <w:lang w:eastAsia="de-DE"/>
        </w:rPr>
        <w:t>for plasticized</w:t>
      </w:r>
      <w:r w:rsidR="005F0A74">
        <w:rPr>
          <w:rFonts w:eastAsia="MS PGothic"/>
          <w:lang w:eastAsia="de-DE"/>
        </w:rPr>
        <w:t xml:space="preserve"> NC)</w:t>
      </w:r>
      <w:r w:rsidR="005F0A74" w:rsidRPr="005F0A74">
        <w:rPr>
          <w:rFonts w:eastAsia="MS PGothic"/>
          <w:lang w:eastAsia="de-DE"/>
        </w:rPr>
        <w:t xml:space="preserve"> </w:t>
      </w:r>
      <w:r w:rsidR="005F0A74">
        <w:rPr>
          <w:rFonts w:eastAsia="MS PGothic"/>
          <w:lang w:eastAsia="de-DE"/>
        </w:rPr>
        <w:t>and a tested stability for</w:t>
      </w:r>
      <w:r w:rsidR="005F0A74" w:rsidRPr="005F0A74">
        <w:t xml:space="preserve"> </w:t>
      </w:r>
      <w:r w:rsidR="005F0A74" w:rsidRPr="005F0A74">
        <w:rPr>
          <w:rFonts w:eastAsia="MS PGothic"/>
          <w:lang w:eastAsia="de-DE"/>
        </w:rPr>
        <w:t>nitrocellulose mixture</w:t>
      </w:r>
      <w:r w:rsidR="004864DD">
        <w:rPr>
          <w:rFonts w:eastAsia="MS PGothic"/>
          <w:lang w:eastAsia="de-DE"/>
        </w:rPr>
        <w:t>s</w:t>
      </w:r>
      <w:r w:rsidR="005F0A74" w:rsidRPr="005F0A74">
        <w:rPr>
          <w:rFonts w:eastAsia="MS PGothic"/>
          <w:lang w:eastAsia="de-DE"/>
        </w:rPr>
        <w:t xml:space="preserve"> of </w:t>
      </w:r>
      <w:r w:rsidR="00EF1984">
        <w:rPr>
          <w:rFonts w:eastAsia="MS PGothic"/>
          <w:lang w:eastAsia="de-DE"/>
        </w:rPr>
        <w:t xml:space="preserve">Class 1 </w:t>
      </w:r>
      <w:r w:rsidR="00EF1984" w:rsidRPr="00EF1984">
        <w:t>(UN 0340, UN 0341, UN 0342 and UN 0343)</w:t>
      </w:r>
      <w:r w:rsidR="00EF1984">
        <w:t xml:space="preserve"> and </w:t>
      </w:r>
      <w:r w:rsidR="005F0A74" w:rsidRPr="005F0A74">
        <w:rPr>
          <w:rFonts w:eastAsia="MS PGothic"/>
          <w:lang w:eastAsia="de-DE"/>
        </w:rPr>
        <w:t>Class 4.1</w:t>
      </w:r>
      <w:r w:rsidR="005216F2">
        <w:rPr>
          <w:rFonts w:eastAsia="MS PGothic"/>
          <w:lang w:eastAsia="de-DE"/>
        </w:rPr>
        <w:t xml:space="preserve"> </w:t>
      </w:r>
      <w:r w:rsidR="005F0A74" w:rsidRPr="005F0A74">
        <w:rPr>
          <w:rFonts w:eastAsia="MS PGothic"/>
          <w:lang w:eastAsia="de-DE"/>
        </w:rPr>
        <w:t>(UN 2555, UN 2556, UN 2557 and UN 3380)</w:t>
      </w:r>
      <w:r w:rsidR="005216F2">
        <w:rPr>
          <w:rFonts w:eastAsia="MS PGothic"/>
          <w:lang w:eastAsia="de-DE"/>
        </w:rPr>
        <w:t>.</w:t>
      </w:r>
      <w:r w:rsidR="005F0A74">
        <w:rPr>
          <w:rFonts w:eastAsia="MS PGothic"/>
          <w:lang w:eastAsia="de-DE"/>
        </w:rPr>
        <w:t xml:space="preserve"> The </w:t>
      </w:r>
      <w:r w:rsidR="00BC219C">
        <w:rPr>
          <w:rFonts w:eastAsia="MS PGothic"/>
          <w:lang w:eastAsia="de-DE"/>
        </w:rPr>
        <w:t xml:space="preserve">ignition temperature test and the </w:t>
      </w:r>
      <w:r w:rsidR="00BC219C" w:rsidRPr="00BC219C">
        <w:rPr>
          <w:rFonts w:eastAsia="MS PGothic"/>
          <w:lang w:eastAsia="de-DE"/>
        </w:rPr>
        <w:t xml:space="preserve">Bergmann Junk test </w:t>
      </w:r>
      <w:r w:rsidR="005F0A74">
        <w:rPr>
          <w:rFonts w:eastAsia="MS PGothic"/>
          <w:lang w:eastAsia="de-DE"/>
        </w:rPr>
        <w:t xml:space="preserve">should be included </w:t>
      </w:r>
      <w:r w:rsidR="00BC219C">
        <w:rPr>
          <w:rFonts w:eastAsia="MS PGothic"/>
          <w:lang w:eastAsia="de-DE"/>
        </w:rPr>
        <w:t>in the Manual of Tests and Criteria</w:t>
      </w:r>
      <w:r w:rsidR="005F0A74">
        <w:rPr>
          <w:rFonts w:eastAsia="MS PGothic"/>
          <w:lang w:eastAsia="de-DE"/>
        </w:rPr>
        <w:t xml:space="preserve"> as applicable </w:t>
      </w:r>
      <w:r w:rsidR="004864DD">
        <w:rPr>
          <w:rFonts w:eastAsia="MS PGothic"/>
          <w:lang w:eastAsia="de-DE"/>
        </w:rPr>
        <w:t>test methods</w:t>
      </w:r>
      <w:r w:rsidR="00BC219C">
        <w:rPr>
          <w:rFonts w:eastAsia="MS PGothic"/>
          <w:lang w:eastAsia="de-DE"/>
        </w:rPr>
        <w:t>. They could be included</w:t>
      </w:r>
      <w:r>
        <w:rPr>
          <w:rFonts w:eastAsia="MS PGothic"/>
          <w:lang w:eastAsia="de-DE"/>
        </w:rPr>
        <w:t xml:space="preserve"> </w:t>
      </w:r>
      <w:r w:rsidR="005216F2">
        <w:rPr>
          <w:rFonts w:eastAsia="MS PGothic"/>
          <w:lang w:eastAsia="de-DE"/>
        </w:rPr>
        <w:t>in a new appendix 8</w:t>
      </w:r>
      <w:r w:rsidR="005F0A74">
        <w:rPr>
          <w:rFonts w:eastAsia="MS PGothic"/>
          <w:lang w:eastAsia="de-DE"/>
        </w:rPr>
        <w:t>.</w:t>
      </w:r>
      <w:r w:rsidR="00BC219C">
        <w:rPr>
          <w:rFonts w:eastAsia="MS PGothic"/>
          <w:lang w:eastAsia="de-DE"/>
        </w:rPr>
        <w:t xml:space="preserve"> </w:t>
      </w:r>
    </w:p>
    <w:p w14:paraId="32FA3F43" w14:textId="77777777" w:rsidR="004D728D" w:rsidRDefault="004D728D" w:rsidP="00C57294">
      <w:pPr>
        <w:pStyle w:val="SingleTxtG"/>
      </w:pPr>
    </w:p>
    <w:p w14:paraId="4559B69F" w14:textId="77777777" w:rsidR="004D728D" w:rsidRDefault="004D728D" w:rsidP="00C57294">
      <w:pPr>
        <w:pStyle w:val="SingleTxtG"/>
        <w:sectPr w:rsidR="004D728D" w:rsidSect="00C57294">
          <w:headerReference w:type="even" r:id="rId10"/>
          <w:headerReference w:type="default" r:id="rId11"/>
          <w:footerReference w:type="even" r:id="rId12"/>
          <w:footerReference w:type="default" r:id="rId13"/>
          <w:footnotePr>
            <w:numFmt w:val="chicago"/>
          </w:footnotePr>
          <w:endnotePr>
            <w:numFmt w:val="decimal"/>
          </w:endnotePr>
          <w:type w:val="continuous"/>
          <w:pgSz w:w="11907" w:h="16840" w:code="9"/>
          <w:pgMar w:top="1701" w:right="1134" w:bottom="2268" w:left="1134" w:header="964" w:footer="1701" w:gutter="0"/>
          <w:cols w:space="720"/>
          <w:titlePg/>
          <w:docGrid w:linePitch="272"/>
        </w:sectPr>
      </w:pPr>
    </w:p>
    <w:p w14:paraId="1DBFBDF7" w14:textId="77777777" w:rsidR="00F51224" w:rsidRDefault="00937F8B" w:rsidP="00CF5BEA">
      <w:pPr>
        <w:pStyle w:val="HChG"/>
        <w:spacing w:before="240" w:after="120"/>
      </w:pPr>
      <w:r>
        <w:lastRenderedPageBreak/>
        <w:t>Annex 1</w:t>
      </w:r>
    </w:p>
    <w:p w14:paraId="1D825FB8" w14:textId="58176CA0" w:rsidR="005F75F6" w:rsidRDefault="008F7454" w:rsidP="008F7454">
      <w:pPr>
        <w:pStyle w:val="HChG"/>
      </w:pPr>
      <w:r>
        <w:tab/>
      </w:r>
      <w:r>
        <w:tab/>
      </w:r>
      <w:r w:rsidR="00231C0B">
        <w:t>Proposed amendments to the</w:t>
      </w:r>
      <w:r w:rsidR="005F75F6">
        <w:t xml:space="preserve"> Model Regulations</w:t>
      </w:r>
    </w:p>
    <w:p w14:paraId="586F1D30" w14:textId="0A51ED15" w:rsidR="00570118" w:rsidRDefault="00570118" w:rsidP="008F7454">
      <w:pPr>
        <w:pStyle w:val="SingleTxtG"/>
      </w:pPr>
      <w:r>
        <w:t>Insert a new number 2.1.3.4.4</w:t>
      </w:r>
    </w:p>
    <w:p w14:paraId="7A46169C" w14:textId="44EC2179" w:rsidR="00570118" w:rsidRPr="00EB6DCF" w:rsidRDefault="00570118" w:rsidP="00570118">
      <w:pPr>
        <w:pStyle w:val="SingleTxtG"/>
      </w:pPr>
      <w:r>
        <w:t>2.1.3.4.4</w:t>
      </w:r>
      <w:r>
        <w:tab/>
        <w:t>The ignition temperature and chemical stability of nitrocellulose mixture of Class 1 (UN 0340, UN 0341, UN 0342 and UN 0343) shall be tested in accordance with the test method</w:t>
      </w:r>
      <w:r w:rsidR="005216F2">
        <w:t>s</w:t>
      </w:r>
      <w:r>
        <w:t xml:space="preserve"> given in the Manual of Tests and Criteria, </w:t>
      </w:r>
      <w:r w:rsidR="005216F2">
        <w:t>appendix 8.</w:t>
      </w:r>
      <w:r>
        <w:t xml:space="preserve"> </w:t>
      </w:r>
      <w:r w:rsidRPr="001A0A01">
        <w:t xml:space="preserve">The ignition temperature for nitrocellulose-mixtures wetted with alcohol or water shall be above 180 °C. The ignition temperature for </w:t>
      </w:r>
      <w:r>
        <w:t xml:space="preserve">nitrocellulose </w:t>
      </w:r>
      <w:r w:rsidRPr="001A0A01">
        <w:t>mixtures plasticized with a plasticiser shall be above 170 °</w:t>
      </w:r>
      <w:r>
        <w:t>C. The nitrocellulose mixtures are</w:t>
      </w:r>
      <w:r w:rsidRPr="001A0A01">
        <w:t xml:space="preserve"> classified as stable for transport, if the quantity of nitrous vapours given off is not more than 2.5 ml NO. </w:t>
      </w:r>
      <w:r>
        <w:t xml:space="preserve"> </w:t>
      </w:r>
    </w:p>
    <w:p w14:paraId="52BC6010" w14:textId="2EAEA5E2" w:rsidR="008E369B" w:rsidRDefault="008E369B" w:rsidP="008F7454">
      <w:pPr>
        <w:pStyle w:val="SingleTxtG"/>
      </w:pPr>
      <w:r>
        <w:t>Insert a new number 2.4.2.4.3</w:t>
      </w:r>
    </w:p>
    <w:p w14:paraId="2BDF06AF" w14:textId="200D25D9" w:rsidR="0048473A" w:rsidRPr="00EB6DCF" w:rsidRDefault="008E369B" w:rsidP="0048473A">
      <w:pPr>
        <w:pStyle w:val="SingleTxtG"/>
      </w:pPr>
      <w:r>
        <w:t>2.4.2.4.3</w:t>
      </w:r>
      <w:r>
        <w:tab/>
      </w:r>
      <w:r w:rsidR="008F673D">
        <w:t>The ignition temperature and chemical stability of n</w:t>
      </w:r>
      <w:r>
        <w:t xml:space="preserve">itrocellulose </w:t>
      </w:r>
      <w:r w:rsidR="008F673D">
        <w:t>mixture of Class 4.1</w:t>
      </w:r>
      <w:r w:rsidR="00570118">
        <w:t xml:space="preserve"> </w:t>
      </w:r>
      <w:r w:rsidR="001A0A01">
        <w:t>(</w:t>
      </w:r>
      <w:r w:rsidR="008F673D">
        <w:t>UN 2555, UN 2556, UN 2557 and UN 3380</w:t>
      </w:r>
      <w:r w:rsidR="001A0A01">
        <w:t>)</w:t>
      </w:r>
      <w:r w:rsidR="00FE2457">
        <w:t>,</w:t>
      </w:r>
      <w:r w:rsidR="008F673D">
        <w:t xml:space="preserve"> </w:t>
      </w:r>
      <w:r w:rsidR="00FE2457">
        <w:t>shall</w:t>
      </w:r>
      <w:r w:rsidR="008F673D">
        <w:t xml:space="preserve"> be tested </w:t>
      </w:r>
      <w:r w:rsidR="001A0A01">
        <w:t>in accordance with the test method</w:t>
      </w:r>
      <w:r w:rsidR="00A945B3">
        <w:t>s</w:t>
      </w:r>
      <w:r w:rsidR="001A0A01">
        <w:t xml:space="preserve"> given in the Manual of Tests and Criteria, </w:t>
      </w:r>
      <w:r w:rsidR="005216F2">
        <w:t>appendix 8</w:t>
      </w:r>
      <w:r w:rsidR="001A0A01">
        <w:t xml:space="preserve">. </w:t>
      </w:r>
      <w:r w:rsidR="001A0A01" w:rsidRPr="001A0A01">
        <w:t xml:space="preserve">The ignition temperature for nitrocellulose-mixtures wetted with alcohol or water shall be above 180 °C. The ignition temperature for </w:t>
      </w:r>
      <w:r w:rsidR="001A0A01">
        <w:t xml:space="preserve">nitrocellulose </w:t>
      </w:r>
      <w:r w:rsidR="001A0A01" w:rsidRPr="001A0A01">
        <w:t>mixtures plasticized with a plasticiser shall be above 170 °</w:t>
      </w:r>
      <w:r w:rsidR="001A0A01">
        <w:t>C. The nitrocellulose mixtures are</w:t>
      </w:r>
      <w:r w:rsidR="001A0A01" w:rsidRPr="001A0A01">
        <w:t xml:space="preserve"> classified as stable for transport, if the quantity of nitrous vapours given off is not more than 2.5 ml NO. </w:t>
      </w:r>
      <w:r w:rsidR="008F673D">
        <w:t xml:space="preserve"> </w:t>
      </w:r>
    </w:p>
    <w:p w14:paraId="6B982004" w14:textId="7D178E32" w:rsidR="005F75F6" w:rsidRDefault="005F75F6" w:rsidP="008F7454">
      <w:pPr>
        <w:pStyle w:val="SingleTxtG"/>
      </w:pPr>
      <w:r>
        <w:t>Amendments to the UN Manual of Tests and Criteria</w:t>
      </w:r>
    </w:p>
    <w:p w14:paraId="6F404A9C" w14:textId="39AAEB25" w:rsidR="005216F2" w:rsidRDefault="008F7454" w:rsidP="008F7454">
      <w:pPr>
        <w:pStyle w:val="SingleTxtG"/>
      </w:pPr>
      <w:r>
        <w:t>Insert a new appendix 8</w:t>
      </w:r>
    </w:p>
    <w:p w14:paraId="7A2C3CCB" w14:textId="03191419" w:rsidR="00A945B3" w:rsidRPr="008F7454" w:rsidRDefault="00A945B3" w:rsidP="008F7454">
      <w:pPr>
        <w:ind w:left="567" w:firstLine="567"/>
      </w:pPr>
      <w:r>
        <w:rPr>
          <w:b/>
          <w:spacing w:val="-1"/>
          <w:sz w:val="26"/>
        </w:rPr>
        <w:t>A</w:t>
      </w:r>
      <w:r w:rsidR="008F7454">
        <w:rPr>
          <w:b/>
          <w:spacing w:val="-1"/>
          <w:sz w:val="26"/>
        </w:rPr>
        <w:t>ppendix</w:t>
      </w:r>
      <w:r>
        <w:rPr>
          <w:b/>
          <w:spacing w:val="-1"/>
          <w:sz w:val="26"/>
        </w:rPr>
        <w:t xml:space="preserve"> </w:t>
      </w:r>
      <w:r>
        <w:rPr>
          <w:b/>
          <w:sz w:val="26"/>
        </w:rPr>
        <w:t>8</w:t>
      </w:r>
    </w:p>
    <w:p w14:paraId="368A7EB8" w14:textId="14BE6DED" w:rsidR="00A945B3" w:rsidRDefault="008F7454" w:rsidP="008F7454">
      <w:pPr>
        <w:pStyle w:val="HChG"/>
        <w:rPr>
          <w:szCs w:val="26"/>
        </w:rPr>
      </w:pPr>
      <w:r>
        <w:tab/>
      </w:r>
      <w:r>
        <w:tab/>
      </w:r>
      <w:r w:rsidR="00A945B3">
        <w:t>S</w:t>
      </w:r>
      <w:r>
        <w:t>tability tests for nitrocellulose</w:t>
      </w:r>
    </w:p>
    <w:p w14:paraId="55B6C96A" w14:textId="63D58F16" w:rsidR="00A945B3" w:rsidRDefault="008F7454" w:rsidP="008F7454">
      <w:pPr>
        <w:pStyle w:val="H1G"/>
      </w:pPr>
      <w:r>
        <w:tab/>
      </w:r>
      <w:r w:rsidR="00A945B3">
        <w:t>1</w:t>
      </w:r>
      <w:r w:rsidR="00A945B3">
        <w:tab/>
      </w:r>
      <w:proofErr w:type="spellStart"/>
      <w:r w:rsidR="00A945B3">
        <w:t>Iginition</w:t>
      </w:r>
      <w:proofErr w:type="spellEnd"/>
      <w:r w:rsidR="00A945B3">
        <w:t xml:space="preserve"> temperature test</w:t>
      </w:r>
    </w:p>
    <w:p w14:paraId="4E92D2B0" w14:textId="07EF969B" w:rsidR="009E2D2A" w:rsidRPr="00962F31" w:rsidRDefault="008F7454" w:rsidP="008F7454">
      <w:pPr>
        <w:pStyle w:val="H23G"/>
      </w:pPr>
      <w:r>
        <w:tab/>
      </w:r>
      <w:r w:rsidR="00A945B3" w:rsidRPr="00962F31">
        <w:t>1.1</w:t>
      </w:r>
      <w:r>
        <w:tab/>
      </w:r>
      <w:r w:rsidR="009E2D2A" w:rsidRPr="00962F31">
        <w:t>Introduction</w:t>
      </w:r>
    </w:p>
    <w:p w14:paraId="35D3A516" w14:textId="24EA1F96" w:rsidR="00FB397E" w:rsidRDefault="009E2D2A" w:rsidP="008F7454">
      <w:pPr>
        <w:pStyle w:val="SingleTxtG"/>
      </w:pPr>
      <w:r>
        <w:t xml:space="preserve">This test is used to measure the ignition temperature of a substance without an external ignition source. The ignition temperature of a substance must be significantly higher than all temperatures which may occur during transport, </w:t>
      </w:r>
      <w:r w:rsidRPr="008F7454">
        <w:t>storage</w:t>
      </w:r>
      <w:r>
        <w:t xml:space="preserve"> and use of a substance in order to allow a safe transport, storage and use without the risk of a self</w:t>
      </w:r>
      <w:r w:rsidR="00FB397E">
        <w:t>-</w:t>
      </w:r>
      <w:r>
        <w:t xml:space="preserve">ignition of the substance </w:t>
      </w:r>
    </w:p>
    <w:p w14:paraId="455C3D5F" w14:textId="3DC7103B" w:rsidR="00FB397E" w:rsidRDefault="008F7454" w:rsidP="008F7454">
      <w:pPr>
        <w:pStyle w:val="H23G"/>
      </w:pPr>
      <w:r>
        <w:tab/>
      </w:r>
      <w:r w:rsidR="00A945B3">
        <w:t>1.</w:t>
      </w:r>
      <w:r>
        <w:t>2</w:t>
      </w:r>
      <w:r>
        <w:tab/>
      </w:r>
      <w:r w:rsidR="00231C0B">
        <w:t>Apparatus and m</w:t>
      </w:r>
      <w:r w:rsidR="008B39FA" w:rsidRPr="008B39FA">
        <w:t>aterials</w:t>
      </w:r>
    </w:p>
    <w:p w14:paraId="71A980B4" w14:textId="047B3737" w:rsidR="00F71C9B" w:rsidRDefault="00F71C9B" w:rsidP="008F7454">
      <w:pPr>
        <w:pStyle w:val="SingleTxtG"/>
      </w:pPr>
      <w:r w:rsidRPr="001A0FF7">
        <w:t xml:space="preserve">The ignition </w:t>
      </w:r>
      <w:r w:rsidRPr="008F7454">
        <w:t>temperature</w:t>
      </w:r>
      <w:r w:rsidRPr="001A0FF7">
        <w:t xml:space="preserve"> is determined by heating 0.2 g of substance enclosed in a glass test tube in a Wood´s alloy metal bath. The test tube is placed in the bath when </w:t>
      </w:r>
      <w:r>
        <w:t xml:space="preserve">the latter has reached 100 °C. </w:t>
      </w:r>
      <w:r w:rsidRPr="001A0FF7">
        <w:t>The temperature of the bath is than progressively increased by 5 ° C per minute.</w:t>
      </w:r>
    </w:p>
    <w:p w14:paraId="0EBB6045" w14:textId="0601F6BA" w:rsidR="00AE4BF1" w:rsidRDefault="00AE4BF1" w:rsidP="00F71C9B">
      <w:pPr>
        <w:pStyle w:val="SingleTxtG"/>
      </w:pPr>
      <w:r>
        <w:t>The test tubes must have the following dimension:</w:t>
      </w:r>
    </w:p>
    <w:p w14:paraId="4568F9AD" w14:textId="77777777" w:rsidR="00AE4BF1" w:rsidRDefault="00AE4BF1" w:rsidP="00F71C9B">
      <w:pPr>
        <w:pStyle w:val="SingleTxtG"/>
      </w:pPr>
      <w:r>
        <w:t>Length</w:t>
      </w:r>
      <w:r>
        <w:tab/>
      </w:r>
      <w:r>
        <w:tab/>
      </w:r>
      <w:r>
        <w:tab/>
        <w:t>125 mm</w:t>
      </w:r>
    </w:p>
    <w:p w14:paraId="673F4E0B" w14:textId="77777777" w:rsidR="00AE4BF1" w:rsidRDefault="00AE4BF1" w:rsidP="00F71C9B">
      <w:pPr>
        <w:pStyle w:val="SingleTxtG"/>
      </w:pPr>
      <w:r>
        <w:t>Internal diameter</w:t>
      </w:r>
      <w:r>
        <w:tab/>
        <w:t>15 mm</w:t>
      </w:r>
    </w:p>
    <w:p w14:paraId="02A1E0EE" w14:textId="77777777" w:rsidR="00AE4BF1" w:rsidRPr="001A0FF7" w:rsidRDefault="00AE4BF1" w:rsidP="00F71C9B">
      <w:pPr>
        <w:pStyle w:val="SingleTxtG"/>
      </w:pPr>
      <w:r>
        <w:t>Thickness of wall</w:t>
      </w:r>
      <w:r>
        <w:tab/>
        <w:t>0.5 mm</w:t>
      </w:r>
    </w:p>
    <w:p w14:paraId="6AFA0AE2" w14:textId="77777777" w:rsidR="008F7454" w:rsidRDefault="00F71C9B" w:rsidP="00F71C9B">
      <w:pPr>
        <w:pStyle w:val="SingleTxtG"/>
      </w:pPr>
      <w:r w:rsidRPr="001A0FF7">
        <w:lastRenderedPageBreak/>
        <w:t xml:space="preserve">The test shall be repeated three times, the temperature at which the ignition </w:t>
      </w:r>
      <w:r w:rsidR="00AE4BF1">
        <w:t xml:space="preserve">of the substance </w:t>
      </w:r>
      <w:r w:rsidRPr="001A0FF7">
        <w:t xml:space="preserve">occurs, </w:t>
      </w:r>
      <w:r w:rsidR="00AE4BF1">
        <w:t>i.e., slow or rapid combustion, deflagration or detonation,</w:t>
      </w:r>
      <w:r w:rsidR="008B39FA">
        <w:t xml:space="preserve"> </w:t>
      </w:r>
      <w:r w:rsidRPr="001A0FF7">
        <w:t xml:space="preserve">being noted each time. </w:t>
      </w:r>
    </w:p>
    <w:p w14:paraId="173EB147" w14:textId="15806E19" w:rsidR="00F71C9B" w:rsidRDefault="00F71C9B" w:rsidP="00F71C9B">
      <w:pPr>
        <w:pStyle w:val="SingleTxtG"/>
      </w:pPr>
      <w:r w:rsidRPr="001A0FF7">
        <w:t>The lowest temperature recorded in the three tests is the ignition temperature.</w:t>
      </w:r>
    </w:p>
    <w:p w14:paraId="5B23A7B7" w14:textId="4A0B56E2" w:rsidR="008B39FA" w:rsidRDefault="008F7454" w:rsidP="008F7454">
      <w:pPr>
        <w:pStyle w:val="H23G"/>
      </w:pPr>
      <w:r>
        <w:tab/>
        <w:t>1.3</w:t>
      </w:r>
      <w:r>
        <w:tab/>
      </w:r>
      <w:r w:rsidR="00E81E4B" w:rsidRPr="00E81E4B">
        <w:t>Procedure</w:t>
      </w:r>
    </w:p>
    <w:p w14:paraId="71ABF750" w14:textId="792B4E9C" w:rsidR="00CF3C83" w:rsidRDefault="001C3C5A" w:rsidP="001C3C5A">
      <w:pPr>
        <w:pStyle w:val="SingleTxtG"/>
      </w:pPr>
      <w:r>
        <w:t>1.3.1</w:t>
      </w:r>
      <w:r>
        <w:tab/>
      </w:r>
      <w:r w:rsidR="00CF3C83">
        <w:t xml:space="preserve">The drying </w:t>
      </w:r>
      <w:r w:rsidR="00FB397E">
        <w:t xml:space="preserve">of the sample </w:t>
      </w:r>
      <w:r w:rsidR="00CF3C83">
        <w:t xml:space="preserve">shall be done in an apparatus, which allows to achieve a </w:t>
      </w:r>
      <w:r w:rsidR="00C51E0D">
        <w:t xml:space="preserve">constant weight defined by the fact that the </w:t>
      </w:r>
      <w:r w:rsidR="00C51E0D" w:rsidRPr="001C3C5A">
        <w:t>loss</w:t>
      </w:r>
      <w:r w:rsidR="00C51E0D">
        <w:t xml:space="preserve"> of mass is less per quarter hour is less than 0.3 % of the original mass</w:t>
      </w:r>
      <w:r w:rsidR="00B61488">
        <w:t xml:space="preserve"> and </w:t>
      </w:r>
      <w:r w:rsidR="00B61488" w:rsidRPr="00B61488">
        <w:rPr>
          <w:lang w:val="en-US"/>
        </w:rPr>
        <w:t>the residual moisture is less than 1 %.</w:t>
      </w:r>
    </w:p>
    <w:p w14:paraId="6D3BBEB5" w14:textId="24B365A5" w:rsidR="00C51E0D" w:rsidRDefault="007219DC" w:rsidP="001C3C5A">
      <w:pPr>
        <w:pStyle w:val="SingleTxtG"/>
      </w:pPr>
      <w:r>
        <w:t>1</w:t>
      </w:r>
      <w:r w:rsidR="001C3C5A">
        <w:t>.3.2</w:t>
      </w:r>
      <w:r w:rsidR="001C3C5A">
        <w:tab/>
      </w:r>
      <w:r w:rsidR="00C51E0D">
        <w:t>One possibility is to dry the substance in well ventilated oven with its temperature set to 70 °C until the loss of mass is less per quarter hour is less than 0.3 % of the original mass. Another possibility is to dry a sample of the substance with a Sartorius MH 30 drying device at 85 °C until the loss of mass is less per quarter hour is less than 0.3 % of the original mass</w:t>
      </w:r>
      <w:r w:rsidR="00B61488">
        <w:t xml:space="preserve"> and </w:t>
      </w:r>
      <w:r w:rsidR="00B61488" w:rsidRPr="00B61488">
        <w:rPr>
          <w:lang w:val="en-US"/>
        </w:rPr>
        <w:t>the residual moisture is less than 1 %.</w:t>
      </w:r>
    </w:p>
    <w:p w14:paraId="28102642" w14:textId="25376A8F" w:rsidR="00C51E0D" w:rsidRDefault="001C3C5A" w:rsidP="001C3C5A">
      <w:pPr>
        <w:pStyle w:val="SingleTxtG"/>
      </w:pPr>
      <w:r>
        <w:t>1.3.3</w:t>
      </w:r>
      <w:r>
        <w:tab/>
      </w:r>
      <w:r w:rsidR="00C51E0D">
        <w:t xml:space="preserve">For performing the test 0.2 g of the substance which is dried according to </w:t>
      </w:r>
      <w:r w:rsidR="007219DC">
        <w:t>1.3.2</w:t>
      </w:r>
      <w:r w:rsidR="00C51E0D">
        <w:t xml:space="preserve"> is put into a glass test tube immersed in a Wood</w:t>
      </w:r>
      <w:r w:rsidR="00C920F0">
        <w:t xml:space="preserve">´s alloy bath </w:t>
      </w:r>
      <w:r w:rsidR="00C51E0D">
        <w:t>and the test is pe</w:t>
      </w:r>
      <w:r w:rsidR="007219DC">
        <w:t>rformed as described in 1.2</w:t>
      </w:r>
      <w:r w:rsidR="00C51E0D">
        <w:t xml:space="preserve">. </w:t>
      </w:r>
    </w:p>
    <w:p w14:paraId="0E98793D" w14:textId="435AAE29" w:rsidR="00C51E0D" w:rsidRPr="00382FBF" w:rsidRDefault="001C3C5A" w:rsidP="001C3C5A">
      <w:pPr>
        <w:pStyle w:val="SingleTxtG"/>
      </w:pPr>
      <w:r w:rsidRPr="00382FBF">
        <w:t>1.3.4</w:t>
      </w:r>
      <w:r w:rsidRPr="00382FBF">
        <w:tab/>
      </w:r>
      <w:r w:rsidR="00C51E0D" w:rsidRPr="00382FBF">
        <w:t xml:space="preserve">Test criteria and </w:t>
      </w:r>
      <w:r w:rsidR="003F7B51" w:rsidRPr="00382FBF">
        <w:t>method of assessing the results</w:t>
      </w:r>
    </w:p>
    <w:p w14:paraId="7C8C0C15" w14:textId="0124448E" w:rsidR="00F71C9B" w:rsidRPr="001C3C5A" w:rsidRDefault="001C3C5A" w:rsidP="001C3C5A">
      <w:pPr>
        <w:pStyle w:val="SingleTxtG"/>
      </w:pPr>
      <w:r>
        <w:t>1.3.4.1</w:t>
      </w:r>
      <w:r>
        <w:tab/>
        <w:t xml:space="preserve"> </w:t>
      </w:r>
      <w:r w:rsidR="003F7B51">
        <w:t>The ignition temperature for NC</w:t>
      </w:r>
      <w:r w:rsidR="004864DD">
        <w:t xml:space="preserve"> mixtures</w:t>
      </w:r>
      <w:r w:rsidR="003F7B51">
        <w:t xml:space="preserve"> wetted with alcohol or water shall be above 180 °C. The ignition temperature for NC</w:t>
      </w:r>
      <w:r w:rsidR="004864DD">
        <w:t xml:space="preserve"> mixtures</w:t>
      </w:r>
      <w:r w:rsidR="003F7B51">
        <w:t xml:space="preserve"> plasticized with a </w:t>
      </w:r>
      <w:r w:rsidR="003F7B51" w:rsidRPr="001C3C5A">
        <w:t>plasticiser</w:t>
      </w:r>
      <w:r w:rsidR="003F7B51">
        <w:t xml:space="preserve"> shall be above 170 °C.</w:t>
      </w:r>
    </w:p>
    <w:p w14:paraId="79EEE7D0" w14:textId="485C90B3" w:rsidR="00F71C9B" w:rsidRPr="00396F48" w:rsidRDefault="001C3C5A" w:rsidP="001C3C5A">
      <w:pPr>
        <w:pStyle w:val="H1G"/>
        <w:rPr>
          <w:sz w:val="20"/>
        </w:rPr>
      </w:pPr>
      <w:r>
        <w:tab/>
        <w:t>2</w:t>
      </w:r>
      <w:r>
        <w:tab/>
      </w:r>
      <w:r w:rsidR="007219DC">
        <w:t>B</w:t>
      </w:r>
      <w:r>
        <w:t>ergman-junk stability test</w:t>
      </w:r>
    </w:p>
    <w:p w14:paraId="7B5407A6" w14:textId="1E04CAF2" w:rsidR="007219DC" w:rsidRPr="001C3C5A" w:rsidRDefault="001C3C5A" w:rsidP="001C3C5A">
      <w:pPr>
        <w:pStyle w:val="H23G"/>
      </w:pPr>
      <w:r>
        <w:tab/>
      </w:r>
      <w:r w:rsidRPr="001C3C5A">
        <w:t>2.1</w:t>
      </w:r>
      <w:r w:rsidRPr="001C3C5A">
        <w:tab/>
      </w:r>
      <w:r w:rsidR="00F71C9B" w:rsidRPr="001C3C5A">
        <w:t>I</w:t>
      </w:r>
      <w:r w:rsidR="007219DC" w:rsidRPr="001C3C5A">
        <w:t>ntroduction</w:t>
      </w:r>
    </w:p>
    <w:p w14:paraId="7DCD597F" w14:textId="61B659F9" w:rsidR="00F71C9B" w:rsidRPr="007219DC" w:rsidRDefault="00F71C9B" w:rsidP="001C3C5A">
      <w:pPr>
        <w:pStyle w:val="SingleTxtG"/>
        <w:rPr>
          <w:b/>
          <w:i/>
          <w:sz w:val="22"/>
        </w:rPr>
      </w:pPr>
      <w:r w:rsidRPr="00396F48">
        <w:t>The Bergman-Junk test is a quantitative stability test applicable to all types of nitrocellulose (NC).</w:t>
      </w:r>
      <w:r>
        <w:t xml:space="preserve"> </w:t>
      </w:r>
      <w:r w:rsidRPr="007F2B03">
        <w:t xml:space="preserve">The </w:t>
      </w:r>
      <w:r w:rsidR="007F2B03" w:rsidRPr="007F2B03">
        <w:t xml:space="preserve">test </w:t>
      </w:r>
      <w:r w:rsidR="007F2B03" w:rsidRPr="001C3C5A">
        <w:t>measures</w:t>
      </w:r>
      <w:r w:rsidR="007F2B03" w:rsidRPr="007F2B03">
        <w:t xml:space="preserve"> the</w:t>
      </w:r>
      <w:r w:rsidR="007F2B03">
        <w:t xml:space="preserve"> </w:t>
      </w:r>
      <w:r w:rsidRPr="007F2B03">
        <w:t xml:space="preserve">quantity of nitrous vapours given off by 1 (one) or 2 (two) gram(s) of nitrocellulose heated for two hours at 132 °C </w:t>
      </w:r>
      <w:r w:rsidRPr="007F2B03">
        <w:sym w:font="Symbol" w:char="F0B1"/>
      </w:r>
      <w:r w:rsidRPr="007F2B03">
        <w:t xml:space="preserve"> </w:t>
      </w:r>
      <w:r w:rsidRPr="007F2B03">
        <w:rPr>
          <w:bCs/>
        </w:rPr>
        <w:t>1</w:t>
      </w:r>
      <w:r w:rsidRPr="007F2B03">
        <w:rPr>
          <w:color w:val="0000FF"/>
        </w:rPr>
        <w:t xml:space="preserve"> </w:t>
      </w:r>
      <w:r w:rsidRPr="007F2B03">
        <w:t xml:space="preserve">°C </w:t>
      </w:r>
      <w:r w:rsidRPr="007F2B03">
        <w:rPr>
          <w:i/>
          <w:iCs/>
        </w:rPr>
        <w:t>(Plasticised NC: 3 (three) grams are heated for 1 hour)</w:t>
      </w:r>
      <w:r w:rsidRPr="007F2B03">
        <w:t xml:space="preserve">  is determined by titration with alkali.</w:t>
      </w:r>
    </w:p>
    <w:p w14:paraId="49EF5F5D" w14:textId="680CC386" w:rsidR="00F71C9B" w:rsidRPr="007F2B03" w:rsidRDefault="001C3C5A" w:rsidP="001C3C5A">
      <w:pPr>
        <w:pStyle w:val="H23G"/>
      </w:pPr>
      <w:r>
        <w:tab/>
        <w:t>2.2</w:t>
      </w:r>
      <w:r>
        <w:tab/>
      </w:r>
      <w:r w:rsidR="007219DC">
        <w:t>A</w:t>
      </w:r>
      <w:proofErr w:type="spellStart"/>
      <w:r w:rsidR="00F71C9B" w:rsidRPr="0015408E">
        <w:rPr>
          <w:lang w:val="en-US"/>
        </w:rPr>
        <w:t>pparatus</w:t>
      </w:r>
      <w:proofErr w:type="spellEnd"/>
      <w:r w:rsidR="007F2B03" w:rsidRPr="0015408E">
        <w:rPr>
          <w:lang w:val="en-US"/>
        </w:rPr>
        <w:t xml:space="preserve"> and materials</w:t>
      </w:r>
    </w:p>
    <w:p w14:paraId="7F2A40EF" w14:textId="2227EC02" w:rsidR="00F71C9B" w:rsidRPr="006E7000" w:rsidRDefault="007219DC" w:rsidP="001C3C5A">
      <w:pPr>
        <w:pStyle w:val="SingleTxtG"/>
      </w:pPr>
      <w:r>
        <w:rPr>
          <w:lang w:val="en-US"/>
        </w:rPr>
        <w:t>2.2.1</w:t>
      </w:r>
      <w:r>
        <w:rPr>
          <w:lang w:val="en-US"/>
        </w:rPr>
        <w:tab/>
      </w:r>
      <w:r w:rsidR="00F71C9B" w:rsidRPr="006E7000">
        <w:t xml:space="preserve">Analytical </w:t>
      </w:r>
      <w:r w:rsidR="00F71C9B" w:rsidRPr="001C3C5A">
        <w:t>Balance</w:t>
      </w:r>
      <w:r w:rsidR="00F71C9B" w:rsidRPr="006E7000">
        <w:t>, precision 10</w:t>
      </w:r>
      <w:r w:rsidR="00204FDD">
        <w:t xml:space="preserve"> </w:t>
      </w:r>
      <w:r w:rsidR="00F71C9B" w:rsidRPr="006E7000">
        <w:t>mg or better.</w:t>
      </w:r>
    </w:p>
    <w:p w14:paraId="1309FBFA" w14:textId="40A8EBC8" w:rsidR="00F71C9B" w:rsidRPr="006E7000" w:rsidRDefault="001C3C5A" w:rsidP="001C3C5A">
      <w:pPr>
        <w:pStyle w:val="SingleTxtG"/>
      </w:pPr>
      <w:r>
        <w:t>2.2.2</w:t>
      </w:r>
      <w:r>
        <w:tab/>
      </w:r>
      <w:r w:rsidR="00F71C9B" w:rsidRPr="001C3C5A">
        <w:t>Bergman</w:t>
      </w:r>
      <w:r w:rsidR="00F71C9B">
        <w:t>-</w:t>
      </w:r>
      <w:r w:rsidR="00F71C9B" w:rsidRPr="006E7000">
        <w:t>Junk tube made of clear glass, approximately 17.5mm inner</w:t>
      </w:r>
      <w:r w:rsidR="00F71C9B" w:rsidRPr="0015408E">
        <w:rPr>
          <w:lang w:val="en-US"/>
        </w:rPr>
        <w:t xml:space="preserve"> </w:t>
      </w:r>
      <w:r w:rsidR="00F71C9B" w:rsidRPr="006E7000">
        <w:t>diameter, 19.5 mm</w:t>
      </w:r>
      <w:r w:rsidR="00F71C9B">
        <w:t>,</w:t>
      </w:r>
      <w:r w:rsidR="00F71C9B" w:rsidRPr="006E7000">
        <w:t xml:space="preserve"> outer diameter, and 270</w:t>
      </w:r>
      <w:r w:rsidR="00204FDD">
        <w:t xml:space="preserve"> mm to </w:t>
      </w:r>
      <w:r w:rsidR="00F71C9B" w:rsidRPr="006E7000">
        <w:t>350 mm long fitted with a</w:t>
      </w:r>
      <w:r w:rsidR="00F71C9B" w:rsidRPr="0015408E">
        <w:rPr>
          <w:lang w:val="en-US"/>
        </w:rPr>
        <w:t xml:space="preserve"> </w:t>
      </w:r>
      <w:r w:rsidR="00F71C9B" w:rsidRPr="006E7000">
        <w:t>condensing chamber</w:t>
      </w:r>
      <w:r w:rsidR="00F71C9B">
        <w:t>. Several different types of suitable condensing chambers are commercially available.</w:t>
      </w:r>
      <w:r w:rsidR="00F71C9B" w:rsidRPr="006E7000">
        <w:t xml:space="preserve"> </w:t>
      </w:r>
      <w:r w:rsidR="00F71C9B">
        <w:t>(</w:t>
      </w:r>
      <w:proofErr w:type="gramStart"/>
      <w:r w:rsidR="00F71C9B" w:rsidRPr="006E7000">
        <w:t>for</w:t>
      </w:r>
      <w:proofErr w:type="gramEnd"/>
      <w:r w:rsidR="00F71C9B" w:rsidRPr="006E7000">
        <w:t xml:space="preserve"> example</w:t>
      </w:r>
      <w:r w:rsidR="00F71C9B">
        <w:t>s see</w:t>
      </w:r>
      <w:r w:rsidR="00F71C9B" w:rsidRPr="006E7000">
        <w:t xml:space="preserve"> </w:t>
      </w:r>
      <w:r w:rsidR="00EB6DCF">
        <w:t>Figure 23.4.4.1 and Figure 23.4.4.2</w:t>
      </w:r>
      <w:r w:rsidR="00F71C9B">
        <w:t>)</w:t>
      </w:r>
      <w:r w:rsidR="00F71C9B" w:rsidRPr="006E7000">
        <w:t>.</w:t>
      </w:r>
    </w:p>
    <w:p w14:paraId="01144FB6" w14:textId="2119C7EB" w:rsidR="00F71C9B" w:rsidRPr="006E7000" w:rsidRDefault="001C3C5A" w:rsidP="001C3C5A">
      <w:pPr>
        <w:pStyle w:val="SingleTxtG"/>
      </w:pPr>
      <w:r>
        <w:t>2.2.3</w:t>
      </w:r>
      <w:r>
        <w:tab/>
      </w:r>
      <w:r w:rsidR="00F71C9B" w:rsidRPr="001C3C5A">
        <w:t>Stability</w:t>
      </w:r>
      <w:r w:rsidR="00F71C9B" w:rsidRPr="006E7000">
        <w:t xml:space="preserve"> bath: Oil or suitable fluid bath or metal block capable of</w:t>
      </w:r>
      <w:r w:rsidR="00F71C9B" w:rsidRPr="0015408E">
        <w:rPr>
          <w:lang w:val="en-US"/>
        </w:rPr>
        <w:t xml:space="preserve"> </w:t>
      </w:r>
      <w:r w:rsidR="00F71C9B" w:rsidRPr="006E7000">
        <w:t xml:space="preserve">maintaining the temperature of the stability tubes at 132 °C </w:t>
      </w:r>
      <w:r w:rsidR="00F71C9B" w:rsidRPr="006E7000">
        <w:sym w:font="Symbol" w:char="F0B1"/>
      </w:r>
      <w:r w:rsidR="00F71C9B" w:rsidRPr="006E7000">
        <w:t xml:space="preserve">  </w:t>
      </w:r>
      <w:r w:rsidR="00F71C9B" w:rsidRPr="006E7000">
        <w:rPr>
          <w:bCs/>
        </w:rPr>
        <w:t>1</w:t>
      </w:r>
      <w:r w:rsidR="00F71C9B" w:rsidRPr="006E7000">
        <w:t xml:space="preserve"> °C. The</w:t>
      </w:r>
      <w:r w:rsidR="00F71C9B" w:rsidRPr="0015408E">
        <w:rPr>
          <w:lang w:val="en-US"/>
        </w:rPr>
        <w:t xml:space="preserve"> </w:t>
      </w:r>
      <w:r w:rsidR="00F71C9B" w:rsidRPr="006E7000">
        <w:t>temperature of the bath should be monitored with a calibrated thermometer or</w:t>
      </w:r>
      <w:r w:rsidR="00F71C9B" w:rsidRPr="0015408E">
        <w:rPr>
          <w:lang w:val="en-US"/>
        </w:rPr>
        <w:t xml:space="preserve"> </w:t>
      </w:r>
      <w:r w:rsidR="00F71C9B" w:rsidRPr="006E7000">
        <w:t xml:space="preserve">thermocouple (precision 0.1 </w:t>
      </w:r>
      <w:proofErr w:type="spellStart"/>
      <w:r w:rsidR="00F71C9B" w:rsidRPr="006E7000">
        <w:rPr>
          <w:vertAlign w:val="superscript"/>
        </w:rPr>
        <w:t>o</w:t>
      </w:r>
      <w:r w:rsidR="00F71C9B" w:rsidRPr="006E7000">
        <w:t>C</w:t>
      </w:r>
      <w:proofErr w:type="spellEnd"/>
      <w:r w:rsidR="00F71C9B" w:rsidRPr="006E7000">
        <w:t>) which is located in one of the test wells.</w:t>
      </w:r>
    </w:p>
    <w:p w14:paraId="03429AD7" w14:textId="1948372D" w:rsidR="00F71C9B" w:rsidRPr="006E7000" w:rsidRDefault="001C3C5A" w:rsidP="001C3C5A">
      <w:pPr>
        <w:pStyle w:val="SingleTxtG"/>
      </w:pPr>
      <w:r>
        <w:t>2.2.4</w:t>
      </w:r>
      <w:r>
        <w:tab/>
      </w:r>
      <w:r w:rsidR="00F71C9B" w:rsidRPr="001C3C5A">
        <w:t>Polycarbonate</w:t>
      </w:r>
      <w:r w:rsidR="00F71C9B" w:rsidRPr="006E7000">
        <w:t xml:space="preserve"> protective screen or safety cabinet to prevent horizontal, and limit vertical projection of material should the tubes break.</w:t>
      </w:r>
    </w:p>
    <w:p w14:paraId="3ED7913E" w14:textId="08142389" w:rsidR="008B1AF2" w:rsidRDefault="001C3C5A" w:rsidP="001C3C5A">
      <w:pPr>
        <w:pStyle w:val="SingleTxtG"/>
        <w:rPr>
          <w:lang w:val="en-US"/>
        </w:rPr>
      </w:pPr>
      <w:r>
        <w:rPr>
          <w:lang w:val="en-US"/>
        </w:rPr>
        <w:t>2.2.5</w:t>
      </w:r>
      <w:r>
        <w:rPr>
          <w:lang w:val="en-US"/>
        </w:rPr>
        <w:tab/>
      </w:r>
      <w:r w:rsidR="008B1AF2">
        <w:rPr>
          <w:lang w:val="en-US"/>
        </w:rPr>
        <w:t xml:space="preserve">The </w:t>
      </w:r>
      <w:r w:rsidR="008B1AF2" w:rsidRPr="001C3C5A">
        <w:t>following</w:t>
      </w:r>
      <w:r w:rsidR="008B1AF2">
        <w:rPr>
          <w:lang w:val="en-US"/>
        </w:rPr>
        <w:t xml:space="preserve"> apparatus is required </w:t>
      </w:r>
    </w:p>
    <w:p w14:paraId="2D3AD38B" w14:textId="6EEBBD0E" w:rsidR="00F71C9B" w:rsidRPr="006E7000" w:rsidRDefault="00F71C9B" w:rsidP="008B1AF2">
      <w:pPr>
        <w:pStyle w:val="SingleTxtG"/>
        <w:ind w:left="567" w:firstLine="567"/>
      </w:pPr>
      <w:proofErr w:type="gramStart"/>
      <w:r w:rsidRPr="006E7000">
        <w:t>10 cm</w:t>
      </w:r>
      <w:r w:rsidRPr="006E7000">
        <w:rPr>
          <w:vertAlign w:val="superscript"/>
        </w:rPr>
        <w:t>3</w:t>
      </w:r>
      <w:r w:rsidRPr="006E7000">
        <w:t xml:space="preserve"> semi-automatic pipette or equivalent.</w:t>
      </w:r>
      <w:proofErr w:type="gramEnd"/>
    </w:p>
    <w:p w14:paraId="44D24BA1" w14:textId="2A39F357" w:rsidR="00F71C9B" w:rsidRPr="006E7000" w:rsidRDefault="00F71C9B" w:rsidP="008B1AF2">
      <w:pPr>
        <w:pStyle w:val="SingleTxtG"/>
        <w:ind w:left="567" w:firstLine="567"/>
      </w:pPr>
      <w:r w:rsidRPr="006E7000">
        <w:t>250 cm</w:t>
      </w:r>
      <w:r w:rsidRPr="006E7000">
        <w:rPr>
          <w:vertAlign w:val="superscript"/>
        </w:rPr>
        <w:t>3</w:t>
      </w:r>
      <w:r w:rsidRPr="006E7000">
        <w:t xml:space="preserve"> conical flash with wide neck.</w:t>
      </w:r>
    </w:p>
    <w:p w14:paraId="52AC3FA8" w14:textId="0C391385" w:rsidR="00F71C9B" w:rsidRPr="006E7000" w:rsidRDefault="00F71C9B" w:rsidP="008B1AF2">
      <w:pPr>
        <w:pStyle w:val="SingleTxtG"/>
        <w:ind w:left="567" w:firstLine="567"/>
      </w:pPr>
      <w:r w:rsidRPr="006E7000">
        <w:t>50 cm</w:t>
      </w:r>
      <w:r w:rsidRPr="006E7000">
        <w:rPr>
          <w:vertAlign w:val="superscript"/>
        </w:rPr>
        <w:t>3</w:t>
      </w:r>
      <w:r w:rsidRPr="006E7000">
        <w:t xml:space="preserve"> test tube.</w:t>
      </w:r>
    </w:p>
    <w:p w14:paraId="35130239" w14:textId="37F077D7" w:rsidR="007F2B03" w:rsidRDefault="00F71C9B" w:rsidP="007F2B03">
      <w:pPr>
        <w:pStyle w:val="SingleTxtG"/>
      </w:pPr>
      <w:r>
        <w:lastRenderedPageBreak/>
        <w:t>Titration burette 10</w:t>
      </w:r>
      <w:r w:rsidR="00204FDD">
        <w:t xml:space="preserve"> ml to</w:t>
      </w:r>
      <w:r>
        <w:t xml:space="preserve"> 25 ml</w:t>
      </w:r>
    </w:p>
    <w:p w14:paraId="354917A7" w14:textId="661264DA" w:rsidR="00F71C9B" w:rsidRPr="007F2B03" w:rsidRDefault="00F71C9B" w:rsidP="007F2B03">
      <w:pPr>
        <w:pStyle w:val="SingleTxtG"/>
      </w:pPr>
      <w:r w:rsidRPr="007F2B03">
        <w:t>Sodium hydroxide (</w:t>
      </w:r>
      <w:proofErr w:type="spellStart"/>
      <w:r w:rsidRPr="007F2B03">
        <w:t>NaOH</w:t>
      </w:r>
      <w:proofErr w:type="spellEnd"/>
      <w:r w:rsidRPr="007F2B03">
        <w:t>) solution N/100</w:t>
      </w:r>
      <w:r>
        <w:t>.</w:t>
      </w:r>
    </w:p>
    <w:p w14:paraId="7A1591F4" w14:textId="77777777" w:rsidR="00382FBF" w:rsidRDefault="00382FBF" w:rsidP="00382FBF">
      <w:pPr>
        <w:pStyle w:val="SingleTxtG"/>
      </w:pPr>
      <w:r>
        <w:t>2.2.6</w:t>
      </w:r>
      <w:r>
        <w:tab/>
      </w:r>
      <w:r w:rsidR="00F71C9B" w:rsidRPr="0015408E">
        <w:rPr>
          <w:lang w:val="en-US"/>
        </w:rPr>
        <w:t>S</w:t>
      </w:r>
      <w:proofErr w:type="spellStart"/>
      <w:r w:rsidR="00F71C9B" w:rsidRPr="006E7000">
        <w:t>uitable</w:t>
      </w:r>
      <w:proofErr w:type="spellEnd"/>
      <w:r w:rsidR="00F71C9B" w:rsidRPr="006E7000">
        <w:t xml:space="preserve"> pH indicator e</w:t>
      </w:r>
      <w:r w:rsidR="00F71C9B">
        <w:t>.</w:t>
      </w:r>
      <w:r w:rsidR="00F71C9B" w:rsidRPr="006E7000">
        <w:t>g</w:t>
      </w:r>
      <w:r w:rsidR="00F71C9B">
        <w:t>.</w:t>
      </w:r>
      <w:r w:rsidR="00F71C9B" w:rsidRPr="006E7000">
        <w:t xml:space="preserve"> methyl orange, methyl red</w:t>
      </w:r>
      <w:r w:rsidR="00F71C9B">
        <w:t xml:space="preserve">, </w:t>
      </w:r>
      <w:r w:rsidR="00F71C9B" w:rsidRPr="00382FBF">
        <w:t>methyl</w:t>
      </w:r>
      <w:r w:rsidR="00F71C9B">
        <w:t xml:space="preserve"> red/methylene blue or R8 B3 coloured indicating fluid (</w:t>
      </w:r>
      <w:proofErr w:type="spellStart"/>
      <w:r w:rsidR="00F71C9B">
        <w:t>Tacchiro</w:t>
      </w:r>
      <w:proofErr w:type="spellEnd"/>
      <w:r w:rsidR="00F71C9B">
        <w:t>). Solution composed of 1 % alcohol mixed with 8 g of methyl red and 3 g of purple methyl.</w:t>
      </w:r>
    </w:p>
    <w:p w14:paraId="0CF0D6DC" w14:textId="65CCA058" w:rsidR="00F71C9B" w:rsidRPr="00AF0E37" w:rsidRDefault="00382FBF" w:rsidP="00382FBF">
      <w:pPr>
        <w:pStyle w:val="SingleTxtG"/>
      </w:pPr>
      <w:r>
        <w:t>2.2.7</w:t>
      </w:r>
      <w:r>
        <w:tab/>
      </w:r>
      <w:r w:rsidR="00F71C9B" w:rsidRPr="00AF0E37">
        <w:t xml:space="preserve">Fully deionized </w:t>
      </w:r>
      <w:r w:rsidR="00F71C9B">
        <w:t xml:space="preserve">or </w:t>
      </w:r>
      <w:r w:rsidR="00F71C9B" w:rsidRPr="006E7000">
        <w:t>distilled water</w:t>
      </w:r>
      <w:r w:rsidR="00F71C9B" w:rsidRPr="00AF0E37">
        <w:t xml:space="preserve"> with a conductivity &lt; 1 µS.</w:t>
      </w:r>
    </w:p>
    <w:p w14:paraId="0E6F61AF" w14:textId="76304022" w:rsidR="00F71C9B" w:rsidRPr="007F2B03" w:rsidRDefault="00382FBF" w:rsidP="00382FBF">
      <w:pPr>
        <w:pStyle w:val="H23G"/>
      </w:pPr>
      <w:r>
        <w:rPr>
          <w:lang w:val="en-US"/>
        </w:rPr>
        <w:tab/>
      </w:r>
      <w:r w:rsidR="008B1AF2">
        <w:rPr>
          <w:lang w:val="en-US"/>
        </w:rPr>
        <w:t>2.3</w:t>
      </w:r>
      <w:r w:rsidR="008B1AF2">
        <w:rPr>
          <w:lang w:val="en-US"/>
        </w:rPr>
        <w:tab/>
      </w:r>
      <w:r w:rsidR="007F2B03" w:rsidRPr="008B1AF2">
        <w:t>P</w:t>
      </w:r>
      <w:r w:rsidR="00F71C9B" w:rsidRPr="008B1AF2">
        <w:t>rocedure</w:t>
      </w:r>
    </w:p>
    <w:p w14:paraId="62032D0C" w14:textId="4AEB76D2" w:rsidR="00F71C9B" w:rsidRPr="00D27F20" w:rsidRDefault="00382FBF" w:rsidP="00382FBF">
      <w:pPr>
        <w:pStyle w:val="SingleTxtG"/>
      </w:pPr>
      <w:r>
        <w:t>2.3.1</w:t>
      </w:r>
      <w:r>
        <w:tab/>
      </w:r>
      <w:r w:rsidR="00F71C9B">
        <w:t xml:space="preserve">Weigh 1 (one) or 2 (two) gram(s) of dry NC to an accuracy of 0,001 g. </w:t>
      </w:r>
      <w:r w:rsidR="00F71C9B" w:rsidRPr="002615AA">
        <w:rPr>
          <w:i/>
          <w:iCs/>
        </w:rPr>
        <w:t>(Weigh 3 (three) grams of plasticised NC to an accuracy of 0,001 g)</w:t>
      </w:r>
      <w:r w:rsidR="00F71C9B" w:rsidRPr="00972FE8">
        <w:t xml:space="preserve">. The moisture content of the sample must be below 1 % after the drying process and </w:t>
      </w:r>
      <w:r w:rsidR="00F71C9B" w:rsidRPr="00382FBF">
        <w:t>at</w:t>
      </w:r>
      <w:r w:rsidR="00F71C9B" w:rsidRPr="00972FE8">
        <w:t xml:space="preserve"> the time, when it is introduced in the tube</w:t>
      </w:r>
      <w:r w:rsidR="00F71C9B" w:rsidRPr="00B05286">
        <w:rPr>
          <w:color w:val="00B0F0"/>
        </w:rPr>
        <w:t>.</w:t>
      </w:r>
      <w:r w:rsidR="00F71C9B">
        <w:rPr>
          <w:color w:val="00B0F0"/>
        </w:rPr>
        <w:t xml:space="preserve"> </w:t>
      </w:r>
      <w:r w:rsidR="00F71C9B">
        <w:t xml:space="preserve">With the help of a funnel introduce this into the tube which must be dry and clean. Wipe the ground section thoroughly and adjust the condensing chamber making sure that the above is well greased with silicone grease; </w:t>
      </w:r>
      <w:r w:rsidR="00F71C9B" w:rsidRPr="00AF0E37">
        <w:t>it may also not be greased</w:t>
      </w:r>
      <w:r w:rsidR="00F71C9B">
        <w:rPr>
          <w:color w:val="0000FF"/>
        </w:rPr>
        <w:t>.</w:t>
      </w:r>
    </w:p>
    <w:p w14:paraId="2EE40139" w14:textId="3F136DA8" w:rsidR="00F71C9B" w:rsidRDefault="00382FBF" w:rsidP="00382FBF">
      <w:pPr>
        <w:pStyle w:val="SingleTxtG"/>
      </w:pPr>
      <w:r>
        <w:t>2.3.2</w:t>
      </w:r>
      <w:r>
        <w:tab/>
      </w:r>
      <w:r w:rsidR="00F71C9B" w:rsidRPr="00382FBF">
        <w:t>Measure</w:t>
      </w:r>
      <w:r w:rsidR="00F71C9B">
        <w:t xml:space="preserve"> out 15</w:t>
      </w:r>
      <w:r w:rsidR="00204FDD">
        <w:t xml:space="preserve"> ml to </w:t>
      </w:r>
      <w:r w:rsidR="00F71C9B" w:rsidRPr="00AF0E37">
        <w:rPr>
          <w:bCs/>
        </w:rPr>
        <w:t>50</w:t>
      </w:r>
      <w:r w:rsidR="00F71C9B">
        <w:rPr>
          <w:b/>
        </w:rPr>
        <w:t xml:space="preserve"> </w:t>
      </w:r>
      <w:r w:rsidR="00F71C9B">
        <w:t xml:space="preserve">ml of distilled water, depending on the condenser type, in a test tube and pour into the bulbs of the condenser. </w:t>
      </w:r>
      <w:r w:rsidR="00F71C9B" w:rsidRPr="00972FE8">
        <w:t>Ensure that no water enters the stability tube.</w:t>
      </w:r>
    </w:p>
    <w:p w14:paraId="7C0FB5B4" w14:textId="4B31FB7D" w:rsidR="00F71C9B" w:rsidRDefault="00382FBF" w:rsidP="00382FBF">
      <w:pPr>
        <w:pStyle w:val="SingleTxtG"/>
      </w:pPr>
      <w:r>
        <w:t>2.3.3</w:t>
      </w:r>
      <w:r>
        <w:tab/>
      </w:r>
      <w:r w:rsidR="00F71C9B">
        <w:t xml:space="preserve">Make sure that the stability bath has reached a temperature of 132 °C </w:t>
      </w:r>
      <w:r w:rsidR="00F71C9B">
        <w:sym w:font="Symbol" w:char="F0B1"/>
      </w:r>
      <w:r w:rsidR="00F71C9B">
        <w:t xml:space="preserve"> </w:t>
      </w:r>
      <w:r w:rsidR="00F71C9B" w:rsidRPr="00AF0E37">
        <w:rPr>
          <w:bCs/>
        </w:rPr>
        <w:t>1</w:t>
      </w:r>
      <w:r w:rsidR="00F71C9B">
        <w:t xml:space="preserve"> °C and then insert each tube into one of the </w:t>
      </w:r>
      <w:r w:rsidR="00F71C9B" w:rsidRPr="00382FBF">
        <w:t>apertures</w:t>
      </w:r>
      <w:r w:rsidR="00F71C9B">
        <w:t xml:space="preserve"> in the bath. </w:t>
      </w:r>
      <w:r w:rsidR="00F71C9B" w:rsidRPr="00972FE8">
        <w:t>The depth of immersion of the tube will vary depending</w:t>
      </w:r>
      <w:r w:rsidR="00F71C9B" w:rsidRPr="00285C6F">
        <w:rPr>
          <w:color w:val="1F497D"/>
        </w:rPr>
        <w:t xml:space="preserve"> </w:t>
      </w:r>
      <w:r w:rsidR="00F71C9B" w:rsidRPr="00972FE8">
        <w:t xml:space="preserve">on the type of stability bath used but must be between 110 </w:t>
      </w:r>
      <w:r w:rsidR="00204FDD">
        <w:t xml:space="preserve">mm </w:t>
      </w:r>
      <w:r w:rsidR="00F71C9B" w:rsidRPr="00972FE8">
        <w:rPr>
          <w:bCs/>
        </w:rPr>
        <w:t>and 220</w:t>
      </w:r>
      <w:r w:rsidR="00F71C9B" w:rsidRPr="00972FE8">
        <w:t xml:space="preserve"> mm</w:t>
      </w:r>
      <w:r w:rsidR="00F71C9B" w:rsidRPr="00285C6F">
        <w:rPr>
          <w:color w:val="1F497D"/>
        </w:rPr>
        <w:t>.</w:t>
      </w:r>
      <w:r w:rsidR="00F71C9B">
        <w:t xml:space="preserve"> Make a note of the time at which the experiment begins.</w:t>
      </w:r>
    </w:p>
    <w:p w14:paraId="01BABDF8" w14:textId="5789C778" w:rsidR="00F71C9B" w:rsidRDefault="008B1AF2" w:rsidP="00382FBF">
      <w:pPr>
        <w:pStyle w:val="SingleTxtG"/>
      </w:pPr>
      <w:r>
        <w:t>2.3</w:t>
      </w:r>
      <w:r w:rsidR="00B55406">
        <w:t>.4</w:t>
      </w:r>
      <w:r w:rsidR="00B55406">
        <w:tab/>
        <w:t>I</w:t>
      </w:r>
      <w:r w:rsidR="00F71C9B">
        <w:t>f using a protective screen, the operator must take care to turn the open side of the protective screen towards the wall or an</w:t>
      </w:r>
      <w:r w:rsidR="00F71C9B" w:rsidRPr="00382FBF">
        <w:t xml:space="preserve"> </w:t>
      </w:r>
      <w:r w:rsidR="00F71C9B">
        <w:t>unoccupied part of the room both when loading and removing the test tubes from the bath. If there is no protective screen the face should be protected with a visor.</w:t>
      </w:r>
    </w:p>
    <w:p w14:paraId="74168511" w14:textId="30BAD8BB" w:rsidR="00F71C9B" w:rsidRDefault="008B1AF2" w:rsidP="00382FBF">
      <w:pPr>
        <w:pStyle w:val="SingleTxtG"/>
      </w:pPr>
      <w:r>
        <w:rPr>
          <w:lang w:val="en-US"/>
        </w:rPr>
        <w:t>2</w:t>
      </w:r>
      <w:r w:rsidR="00B55406" w:rsidRPr="0015408E">
        <w:rPr>
          <w:lang w:val="en-US"/>
        </w:rPr>
        <w:t>.3.5</w:t>
      </w:r>
      <w:r w:rsidR="00F71C9B" w:rsidRPr="0015408E">
        <w:rPr>
          <w:lang w:val="en-US"/>
        </w:rPr>
        <w:tab/>
      </w:r>
      <w:r w:rsidR="00F71C9B">
        <w:t xml:space="preserve">Maintain the tubes at a temperature of 132 °C </w:t>
      </w:r>
      <w:r w:rsidR="00F71C9B">
        <w:sym w:font="Symbol" w:char="F0B1"/>
      </w:r>
      <w:r w:rsidR="00F71C9B">
        <w:t xml:space="preserve"> </w:t>
      </w:r>
      <w:r w:rsidR="00F71C9B" w:rsidRPr="00AF0E37">
        <w:rPr>
          <w:bCs/>
        </w:rPr>
        <w:t>1</w:t>
      </w:r>
      <w:r w:rsidR="00F71C9B">
        <w:t xml:space="preserve"> °C for two hours unless pronounced fuming is observed.  If fuming occurs, the test shall be stopped immediately and the duration of the heating period noted.</w:t>
      </w:r>
    </w:p>
    <w:p w14:paraId="1EFBE34D" w14:textId="63FAA8F4" w:rsidR="00F71C9B" w:rsidRDefault="008B1AF2" w:rsidP="00382FBF">
      <w:pPr>
        <w:pStyle w:val="SingleTxtG"/>
      </w:pPr>
      <w:r>
        <w:rPr>
          <w:lang w:val="en-US"/>
        </w:rPr>
        <w:t>2</w:t>
      </w:r>
      <w:r w:rsidR="00B55406" w:rsidRPr="0015408E">
        <w:rPr>
          <w:lang w:val="en-US"/>
        </w:rPr>
        <w:t>.3.6</w:t>
      </w:r>
      <w:r w:rsidR="00F71C9B" w:rsidRPr="0015408E">
        <w:rPr>
          <w:lang w:val="en-US"/>
        </w:rPr>
        <w:tab/>
      </w:r>
      <w:r w:rsidR="00F71C9B">
        <w:t xml:space="preserve">After </w:t>
      </w:r>
      <w:r w:rsidR="00F71C9B" w:rsidRPr="00382FBF">
        <w:t>two</w:t>
      </w:r>
      <w:r w:rsidR="00F71C9B">
        <w:t xml:space="preserve"> hours at 132 °C </w:t>
      </w:r>
      <w:r w:rsidR="00F71C9B" w:rsidRPr="002615AA">
        <w:rPr>
          <w:bCs/>
          <w:i/>
          <w:iCs/>
        </w:rPr>
        <w:t>(1 hour for plasticised NC)</w:t>
      </w:r>
      <w:r w:rsidR="00F71C9B">
        <w:rPr>
          <w:b/>
          <w:color w:val="0000FF"/>
        </w:rPr>
        <w:t xml:space="preserve"> </w:t>
      </w:r>
      <w:r w:rsidR="00F71C9B">
        <w:t xml:space="preserve">remove the tube from the bath, place it in its stand and allow </w:t>
      </w:r>
      <w:proofErr w:type="gramStart"/>
      <w:r w:rsidR="00F71C9B">
        <w:t>to cool</w:t>
      </w:r>
      <w:proofErr w:type="gramEnd"/>
      <w:r w:rsidR="00F71C9B">
        <w:t xml:space="preserve"> behind a safety screen. During this time some water may be drawn into the lower tube. After </w:t>
      </w:r>
      <w:r w:rsidR="00F71C9B" w:rsidRPr="00AF0E37">
        <w:rPr>
          <w:bCs/>
        </w:rPr>
        <w:t>thirty</w:t>
      </w:r>
      <w:r w:rsidR="00F71C9B">
        <w:t xml:space="preserve"> minutes cooling transfer the contents of the condensing chamber into the lower tube and rinse the condensing chamber with distilled water. </w:t>
      </w:r>
    </w:p>
    <w:p w14:paraId="404BD0C6" w14:textId="3BA3FC51" w:rsidR="00F71C9B" w:rsidRDefault="008B1AF2" w:rsidP="00382FBF">
      <w:pPr>
        <w:pStyle w:val="SingleTxtG"/>
      </w:pPr>
      <w:r>
        <w:rPr>
          <w:lang w:val="en-US"/>
        </w:rPr>
        <w:t>2.</w:t>
      </w:r>
      <w:r w:rsidR="00B55406" w:rsidRPr="0015408E">
        <w:rPr>
          <w:lang w:val="en-US"/>
        </w:rPr>
        <w:t>3.7</w:t>
      </w:r>
      <w:r w:rsidR="00F71C9B" w:rsidRPr="0015408E">
        <w:rPr>
          <w:lang w:val="en-US"/>
        </w:rPr>
        <w:tab/>
      </w:r>
      <w:r w:rsidR="00F71C9B">
        <w:t xml:space="preserve">Transfer the contents of the lower tube into the conical flask and rinse with distilled water. The total amount of liquid should not be more than 175 ml. </w:t>
      </w:r>
    </w:p>
    <w:p w14:paraId="37950091" w14:textId="7876AC6B" w:rsidR="00F71C9B" w:rsidRPr="001038FE" w:rsidRDefault="00382FBF" w:rsidP="00382FBF">
      <w:pPr>
        <w:pStyle w:val="SingleTxtG"/>
        <w:rPr>
          <w:strike/>
        </w:rPr>
      </w:pPr>
      <w:r>
        <w:rPr>
          <w:lang w:val="en-US"/>
        </w:rPr>
        <w:t>2.3.8</w:t>
      </w:r>
      <w:r>
        <w:rPr>
          <w:lang w:val="en-US"/>
        </w:rPr>
        <w:tab/>
      </w:r>
      <w:r w:rsidR="00F71C9B">
        <w:t xml:space="preserve">Titrate with N/100 </w:t>
      </w:r>
      <w:r w:rsidR="00F71C9B" w:rsidRPr="00972FE8">
        <w:t>sodium hydroxide solution</w:t>
      </w:r>
      <w:r w:rsidR="00F71C9B">
        <w:t>.</w:t>
      </w:r>
    </w:p>
    <w:p w14:paraId="6A437CD6" w14:textId="60B5C12D" w:rsidR="00F71C9B" w:rsidRPr="00B55406" w:rsidRDefault="008B1AF2" w:rsidP="00382FBF">
      <w:pPr>
        <w:pStyle w:val="SingleTxtG"/>
        <w:rPr>
          <w:b/>
        </w:rPr>
      </w:pPr>
      <w:r>
        <w:rPr>
          <w:lang w:val="en-US"/>
        </w:rPr>
        <w:t>2</w:t>
      </w:r>
      <w:r w:rsidR="00B55406" w:rsidRPr="0015408E">
        <w:rPr>
          <w:lang w:val="en-US"/>
        </w:rPr>
        <w:t>.3.9</w:t>
      </w:r>
      <w:r w:rsidR="00DA7C55">
        <w:tab/>
      </w:r>
      <w:r w:rsidR="00F71C9B" w:rsidRPr="00B55406">
        <w:t>C</w:t>
      </w:r>
      <w:proofErr w:type="spellStart"/>
      <w:r w:rsidR="00F71C9B" w:rsidRPr="0015408E">
        <w:rPr>
          <w:lang w:val="en-US"/>
        </w:rPr>
        <w:t>alculations</w:t>
      </w:r>
      <w:proofErr w:type="spellEnd"/>
    </w:p>
    <w:p w14:paraId="3A19067E" w14:textId="77777777" w:rsidR="00F71C9B" w:rsidRPr="00DB4A11" w:rsidRDefault="00F71C9B" w:rsidP="00F71C9B">
      <w:pPr>
        <w:pStyle w:val="SingleTxtG"/>
        <w:jc w:val="center"/>
        <w:rPr>
          <w:b/>
        </w:rPr>
      </w:pPr>
      <w:r w:rsidRPr="00DB4A11">
        <w:rPr>
          <w:b/>
        </w:rPr>
        <w:t xml:space="preserve">2 </w:t>
      </w:r>
      <w:proofErr w:type="spellStart"/>
      <w:r w:rsidRPr="00DB4A11">
        <w:rPr>
          <w:b/>
        </w:rPr>
        <w:t>NaOH</w:t>
      </w:r>
      <w:proofErr w:type="spellEnd"/>
      <w:r w:rsidRPr="00DB4A11">
        <w:rPr>
          <w:b/>
        </w:rPr>
        <w:t xml:space="preserve"> + 2 NO + ½ O</w:t>
      </w:r>
      <w:r w:rsidRPr="00DB4A11">
        <w:rPr>
          <w:b/>
          <w:vertAlign w:val="subscript"/>
        </w:rPr>
        <w:t>2</w:t>
      </w:r>
      <w:r w:rsidRPr="00DB4A11">
        <w:rPr>
          <w:b/>
        </w:rPr>
        <w:t xml:space="preserve"> </w:t>
      </w:r>
      <w:r w:rsidRPr="00DB4A11">
        <w:rPr>
          <w:b/>
        </w:rPr>
        <w:sym w:font="Wingdings" w:char="F0E0"/>
      </w:r>
      <w:r w:rsidRPr="00DB4A11">
        <w:rPr>
          <w:b/>
        </w:rPr>
        <w:t xml:space="preserve"> 2 NaNO</w:t>
      </w:r>
      <w:r w:rsidRPr="00DB4A11">
        <w:rPr>
          <w:b/>
          <w:vertAlign w:val="subscript"/>
        </w:rPr>
        <w:t>2</w:t>
      </w:r>
      <w:r w:rsidRPr="00DB4A11">
        <w:rPr>
          <w:b/>
        </w:rPr>
        <w:t xml:space="preserve"> + H</w:t>
      </w:r>
      <w:r w:rsidRPr="00DB4A11">
        <w:rPr>
          <w:b/>
          <w:vertAlign w:val="subscript"/>
        </w:rPr>
        <w:t>2</w:t>
      </w:r>
      <w:r w:rsidRPr="00DB4A11">
        <w:rPr>
          <w:b/>
        </w:rPr>
        <w:t>0</w:t>
      </w:r>
    </w:p>
    <w:p w14:paraId="6D1AE710" w14:textId="77777777" w:rsidR="00F71C9B" w:rsidRDefault="00F71C9B" w:rsidP="00F71C9B">
      <w:pPr>
        <w:ind w:left="567"/>
        <w:rPr>
          <w:rFonts w:ascii="Arial" w:hAnsi="Arial"/>
        </w:rPr>
      </w:pPr>
      <w:r>
        <w:rPr>
          <w:rFonts w:ascii="Arial" w:hAnsi="Arial"/>
          <w:noProof/>
          <w:lang w:eastAsia="en-GB"/>
        </w:rPr>
        <mc:AlternateContent>
          <mc:Choice Requires="wps">
            <w:drawing>
              <wp:anchor distT="0" distB="0" distL="114300" distR="114300" simplePos="0" relativeHeight="251659264" behindDoc="0" locked="0" layoutInCell="0" allowOverlap="1" wp14:anchorId="212EE18A" wp14:editId="1E8F2DD2">
                <wp:simplePos x="0" y="0"/>
                <wp:positionH relativeFrom="column">
                  <wp:posOffset>936625</wp:posOffset>
                </wp:positionH>
                <wp:positionV relativeFrom="paragraph">
                  <wp:posOffset>101600</wp:posOffset>
                </wp:positionV>
                <wp:extent cx="1485900" cy="525517"/>
                <wp:effectExtent l="0" t="0" r="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25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24B96" w14:textId="77777777" w:rsidR="00F71C9B" w:rsidRDefault="00F71C9B" w:rsidP="00F71C9B">
                            <w:pPr>
                              <w:rPr>
                                <w:rFonts w:ascii="Arial" w:hAnsi="Arial"/>
                                <w:u w:val="single"/>
                                <w:vertAlign w:val="subscript"/>
                              </w:rPr>
                            </w:pPr>
                            <w:proofErr w:type="spellStart"/>
                            <w:proofErr w:type="gramStart"/>
                            <w:r>
                              <w:rPr>
                                <w:rFonts w:ascii="Arial" w:hAnsi="Arial"/>
                                <w:u w:val="single"/>
                              </w:rPr>
                              <w:t>c</w:t>
                            </w:r>
                            <w:r>
                              <w:rPr>
                                <w:rFonts w:ascii="Arial" w:hAnsi="Arial"/>
                                <w:u w:val="single"/>
                                <w:vertAlign w:val="subscript"/>
                              </w:rPr>
                              <w:t>NaOH</w:t>
                            </w:r>
                            <w:proofErr w:type="spellEnd"/>
                            <w:proofErr w:type="gramEnd"/>
                            <w:r>
                              <w:rPr>
                                <w:rFonts w:ascii="Arial" w:hAnsi="Arial"/>
                                <w:u w:val="single"/>
                              </w:rPr>
                              <w:t xml:space="preserve"> x </w:t>
                            </w:r>
                            <w:proofErr w:type="spellStart"/>
                            <w:r>
                              <w:rPr>
                                <w:rFonts w:ascii="Arial" w:hAnsi="Arial"/>
                                <w:u w:val="single"/>
                              </w:rPr>
                              <w:t>C</w:t>
                            </w:r>
                            <w:r>
                              <w:rPr>
                                <w:rFonts w:ascii="Arial" w:hAnsi="Arial"/>
                                <w:u w:val="single"/>
                                <w:vertAlign w:val="subscript"/>
                              </w:rPr>
                              <w:t>NaOH</w:t>
                            </w:r>
                            <w:proofErr w:type="spellEnd"/>
                            <w:r>
                              <w:rPr>
                                <w:rFonts w:ascii="Arial" w:hAnsi="Arial"/>
                                <w:u w:val="single"/>
                              </w:rPr>
                              <w:t xml:space="preserve"> x </w:t>
                            </w:r>
                            <w:proofErr w:type="spellStart"/>
                            <w:r>
                              <w:rPr>
                                <w:rFonts w:ascii="Arial" w:hAnsi="Arial"/>
                                <w:u w:val="single"/>
                              </w:rPr>
                              <w:t>V</w:t>
                            </w:r>
                            <w:r>
                              <w:rPr>
                                <w:rFonts w:ascii="Arial" w:hAnsi="Arial"/>
                                <w:u w:val="single"/>
                                <w:vertAlign w:val="subscript"/>
                              </w:rPr>
                              <w:t>NO,m</w:t>
                            </w:r>
                            <w:proofErr w:type="spellEnd"/>
                          </w:p>
                          <w:p w14:paraId="7B9A86AA" w14:textId="77777777" w:rsidR="00F71C9B" w:rsidRPr="00BC47E5" w:rsidRDefault="00F71C9B" w:rsidP="00F71C9B">
                            <w:pPr>
                              <w:rPr>
                                <w:u w:val="single"/>
                                <w:lang w:val="en-US"/>
                              </w:rPr>
                            </w:pPr>
                            <w:r>
                              <w:rPr>
                                <w:rFonts w:ascii="Arial" w:hAnsi="Arial"/>
                              </w:rPr>
                              <w:t xml:space="preserve">         </w:t>
                            </w:r>
                            <w:proofErr w:type="spellStart"/>
                            <w:proofErr w:type="gramStart"/>
                            <w:r>
                              <w:rPr>
                                <w:rFonts w:ascii="Arial" w:hAnsi="Arial"/>
                              </w:rPr>
                              <w:t>m</w:t>
                            </w:r>
                            <w:r>
                              <w:rPr>
                                <w:rFonts w:ascii="Arial" w:hAnsi="Arial"/>
                                <w:vertAlign w:val="subscript"/>
                              </w:rPr>
                              <w:t>NC</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3.75pt;margin-top:8pt;width:117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gVggIAAA8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" o:allowincell="f" stroked="f">
                <v:textbox>
                  <w:txbxContent>
                    <w:p w14:paraId="22824B96" w14:textId="77777777" w:rsidR="00F71C9B" w:rsidRDefault="00F71C9B" w:rsidP="00F71C9B">
                      <w:pPr>
                        <w:rPr>
                          <w:rFonts w:ascii="Arial" w:hAnsi="Arial"/>
                          <w:u w:val="single"/>
                          <w:vertAlign w:val="subscript"/>
                        </w:rPr>
                      </w:pPr>
                      <w:proofErr w:type="spellStart"/>
                      <w:proofErr w:type="gramStart"/>
                      <w:r>
                        <w:rPr>
                          <w:rFonts w:ascii="Arial" w:hAnsi="Arial"/>
                          <w:u w:val="single"/>
                        </w:rPr>
                        <w:t>c</w:t>
                      </w:r>
                      <w:r>
                        <w:rPr>
                          <w:rFonts w:ascii="Arial" w:hAnsi="Arial"/>
                          <w:u w:val="single"/>
                          <w:vertAlign w:val="subscript"/>
                        </w:rPr>
                        <w:t>NaOH</w:t>
                      </w:r>
                      <w:proofErr w:type="spellEnd"/>
                      <w:proofErr w:type="gramEnd"/>
                      <w:r>
                        <w:rPr>
                          <w:rFonts w:ascii="Arial" w:hAnsi="Arial"/>
                          <w:u w:val="single"/>
                        </w:rPr>
                        <w:t xml:space="preserve"> x </w:t>
                      </w:r>
                      <w:proofErr w:type="spellStart"/>
                      <w:r>
                        <w:rPr>
                          <w:rFonts w:ascii="Arial" w:hAnsi="Arial"/>
                          <w:u w:val="single"/>
                        </w:rPr>
                        <w:t>C</w:t>
                      </w:r>
                      <w:r>
                        <w:rPr>
                          <w:rFonts w:ascii="Arial" w:hAnsi="Arial"/>
                          <w:u w:val="single"/>
                          <w:vertAlign w:val="subscript"/>
                        </w:rPr>
                        <w:t>NaOH</w:t>
                      </w:r>
                      <w:proofErr w:type="spellEnd"/>
                      <w:r>
                        <w:rPr>
                          <w:rFonts w:ascii="Arial" w:hAnsi="Arial"/>
                          <w:u w:val="single"/>
                        </w:rPr>
                        <w:t xml:space="preserve"> x </w:t>
                      </w:r>
                      <w:proofErr w:type="spellStart"/>
                      <w:r>
                        <w:rPr>
                          <w:rFonts w:ascii="Arial" w:hAnsi="Arial"/>
                          <w:u w:val="single"/>
                        </w:rPr>
                        <w:t>V</w:t>
                      </w:r>
                      <w:r>
                        <w:rPr>
                          <w:rFonts w:ascii="Arial" w:hAnsi="Arial"/>
                          <w:u w:val="single"/>
                          <w:vertAlign w:val="subscript"/>
                        </w:rPr>
                        <w:t>NO,m</w:t>
                      </w:r>
                      <w:proofErr w:type="spellEnd"/>
                    </w:p>
                    <w:p w14:paraId="7B9A86AA" w14:textId="77777777" w:rsidR="00F71C9B" w:rsidRPr="00BC47E5" w:rsidRDefault="00F71C9B" w:rsidP="00F71C9B">
                      <w:pPr>
                        <w:rPr>
                          <w:u w:val="single"/>
                          <w:lang w:val="en-US"/>
                        </w:rPr>
                      </w:pPr>
                      <w:r>
                        <w:rPr>
                          <w:rFonts w:ascii="Arial" w:hAnsi="Arial"/>
                        </w:rPr>
                        <w:t xml:space="preserve">         </w:t>
                      </w:r>
                      <w:proofErr w:type="spellStart"/>
                      <w:proofErr w:type="gramStart"/>
                      <w:r>
                        <w:rPr>
                          <w:rFonts w:ascii="Arial" w:hAnsi="Arial"/>
                        </w:rPr>
                        <w:t>m</w:t>
                      </w:r>
                      <w:r>
                        <w:rPr>
                          <w:rFonts w:ascii="Arial" w:hAnsi="Arial"/>
                          <w:vertAlign w:val="subscript"/>
                        </w:rPr>
                        <w:t>NC</w:t>
                      </w:r>
                      <w:proofErr w:type="spellEnd"/>
                      <w:proofErr w:type="gramEnd"/>
                    </w:p>
                  </w:txbxContent>
                </v:textbox>
              </v:shape>
            </w:pict>
          </mc:Fallback>
        </mc:AlternateContent>
      </w:r>
    </w:p>
    <w:p w14:paraId="3C1F421B" w14:textId="77777777" w:rsidR="00F71C9B" w:rsidRDefault="00F71C9B" w:rsidP="00F71C9B">
      <w:pPr>
        <w:ind w:left="567" w:firstLine="567"/>
        <w:rPr>
          <w:rFonts w:ascii="Arial" w:hAnsi="Arial"/>
        </w:rPr>
      </w:pPr>
      <w:r>
        <w:t>V</w:t>
      </w:r>
      <w:r>
        <w:rPr>
          <w:vertAlign w:val="subscript"/>
        </w:rPr>
        <w:t>NO</w:t>
      </w:r>
      <w:r w:rsidRPr="00DB4A11">
        <w:rPr>
          <w:rStyle w:val="SingleTxtGChar"/>
        </w:rPr>
        <w:t xml:space="preserve"> =</w:t>
      </w:r>
      <w:r>
        <w:rPr>
          <w:rFonts w:ascii="Arial" w:hAnsi="Arial"/>
        </w:rPr>
        <w:t xml:space="preserve">                                        =      </w:t>
      </w:r>
      <w:proofErr w:type="spellStart"/>
      <w:proofErr w:type="gramStart"/>
      <w:r w:rsidRPr="00DB4A11">
        <w:rPr>
          <w:rStyle w:val="SingleTxtGChar"/>
        </w:rPr>
        <w:t>CNaOH</w:t>
      </w:r>
      <w:proofErr w:type="spellEnd"/>
      <w:r w:rsidRPr="00DB4A11">
        <w:rPr>
          <w:rStyle w:val="SingleTxtGChar"/>
        </w:rPr>
        <w:t xml:space="preserve">  x</w:t>
      </w:r>
      <w:proofErr w:type="gramEnd"/>
      <w:r w:rsidRPr="00DB4A11">
        <w:rPr>
          <w:rStyle w:val="SingleTxtGChar"/>
        </w:rPr>
        <w:t xml:space="preserve"> 0.22</w:t>
      </w:r>
    </w:p>
    <w:p w14:paraId="1637D1DD" w14:textId="77777777" w:rsidR="00F71C9B" w:rsidRDefault="00F71C9B" w:rsidP="00F71C9B">
      <w:pPr>
        <w:tabs>
          <w:tab w:val="left" w:pos="1701"/>
        </w:tabs>
        <w:ind w:left="567"/>
        <w:rPr>
          <w:rFonts w:ascii="Arial" w:hAnsi="Arial"/>
        </w:rPr>
      </w:pPr>
    </w:p>
    <w:p w14:paraId="767ACCC5" w14:textId="77777777" w:rsidR="00F71C9B" w:rsidRDefault="00F71C9B" w:rsidP="00F71C9B">
      <w:pPr>
        <w:tabs>
          <w:tab w:val="left" w:pos="1701"/>
        </w:tabs>
        <w:ind w:left="567"/>
        <w:rPr>
          <w:rFonts w:ascii="Arial" w:hAnsi="Arial"/>
        </w:rPr>
      </w:pPr>
    </w:p>
    <w:p w14:paraId="600E9853" w14:textId="77777777" w:rsidR="00F71C9B" w:rsidRDefault="00F71C9B" w:rsidP="00F71C9B">
      <w:pPr>
        <w:pStyle w:val="SingleTxtG"/>
      </w:pPr>
      <w:r>
        <w:t>V</w:t>
      </w:r>
      <w:r>
        <w:rPr>
          <w:vertAlign w:val="subscript"/>
        </w:rPr>
        <w:t>NO</w:t>
      </w:r>
      <w:r>
        <w:t xml:space="preserve"> </w:t>
      </w:r>
      <w:r>
        <w:tab/>
        <w:t>= volume of the evolved nitrogen oxide in cm</w:t>
      </w:r>
      <w:r>
        <w:rPr>
          <w:vertAlign w:val="superscript"/>
        </w:rPr>
        <w:t>3</w:t>
      </w:r>
      <w:r>
        <w:t>/g</w:t>
      </w:r>
    </w:p>
    <w:p w14:paraId="2AF6A49C" w14:textId="77777777" w:rsidR="00F71C9B" w:rsidRDefault="00F71C9B" w:rsidP="00F71C9B">
      <w:pPr>
        <w:pStyle w:val="SingleTxtG"/>
      </w:pPr>
      <w:proofErr w:type="spellStart"/>
      <w:proofErr w:type="gramStart"/>
      <w:r>
        <w:t>c</w:t>
      </w:r>
      <w:r>
        <w:rPr>
          <w:vertAlign w:val="subscript"/>
        </w:rPr>
        <w:t>NaOH</w:t>
      </w:r>
      <w:proofErr w:type="spellEnd"/>
      <w:proofErr w:type="gramEnd"/>
      <w:r>
        <w:t xml:space="preserve"> </w:t>
      </w:r>
      <w:r>
        <w:tab/>
        <w:t xml:space="preserve">= concentration of caustic soda = 0.01 </w:t>
      </w:r>
      <w:proofErr w:type="spellStart"/>
      <w:r>
        <w:t>mol</w:t>
      </w:r>
      <w:proofErr w:type="spellEnd"/>
      <w:r>
        <w:t>/l</w:t>
      </w:r>
    </w:p>
    <w:p w14:paraId="5315C332" w14:textId="77777777" w:rsidR="00F71C9B" w:rsidRDefault="00F71C9B" w:rsidP="00F71C9B">
      <w:pPr>
        <w:pStyle w:val="SingleTxtG"/>
      </w:pPr>
      <w:proofErr w:type="spellStart"/>
      <w:r>
        <w:t>C</w:t>
      </w:r>
      <w:r>
        <w:rPr>
          <w:vertAlign w:val="subscript"/>
        </w:rPr>
        <w:t>NaOH</w:t>
      </w:r>
      <w:proofErr w:type="spellEnd"/>
      <w:r>
        <w:t xml:space="preserve"> </w:t>
      </w:r>
      <w:r>
        <w:tab/>
        <w:t>= consumption of caustic soda in ml.</w:t>
      </w:r>
    </w:p>
    <w:p w14:paraId="04EE3CCB" w14:textId="77777777" w:rsidR="00F71C9B" w:rsidRDefault="00F71C9B" w:rsidP="00F71C9B">
      <w:pPr>
        <w:pStyle w:val="SingleTxtG"/>
      </w:pPr>
      <w:proofErr w:type="spellStart"/>
      <w:r>
        <w:lastRenderedPageBreak/>
        <w:t>V</w:t>
      </w:r>
      <w:r>
        <w:rPr>
          <w:vertAlign w:val="subscript"/>
        </w:rPr>
        <w:t>NO</w:t>
      </w:r>
      <w:proofErr w:type="gramStart"/>
      <w:r>
        <w:rPr>
          <w:vertAlign w:val="subscript"/>
        </w:rPr>
        <w:t>,m</w:t>
      </w:r>
      <w:proofErr w:type="spellEnd"/>
      <w:proofErr w:type="gramEnd"/>
      <w:r>
        <w:rPr>
          <w:vertAlign w:val="subscript"/>
        </w:rPr>
        <w:t xml:space="preserve"> </w:t>
      </w:r>
      <w:r>
        <w:tab/>
        <w:t>= molar volume of NO = 22.38 l/</w:t>
      </w:r>
      <w:proofErr w:type="spellStart"/>
      <w:r>
        <w:t>mol</w:t>
      </w:r>
      <w:proofErr w:type="spellEnd"/>
    </w:p>
    <w:p w14:paraId="429EF33D" w14:textId="77777777" w:rsidR="00F71C9B" w:rsidRDefault="00F71C9B" w:rsidP="00F71C9B">
      <w:pPr>
        <w:pStyle w:val="SingleTxtG"/>
      </w:pPr>
      <w:proofErr w:type="spellStart"/>
      <w:proofErr w:type="gramStart"/>
      <w:r>
        <w:t>m</w:t>
      </w:r>
      <w:r>
        <w:rPr>
          <w:vertAlign w:val="subscript"/>
        </w:rPr>
        <w:t>NC</w:t>
      </w:r>
      <w:proofErr w:type="spellEnd"/>
      <w:proofErr w:type="gramEnd"/>
      <w:r>
        <w:t xml:space="preserve"> </w:t>
      </w:r>
      <w:r>
        <w:tab/>
        <w:t>= mass nitrocellulose in g</w:t>
      </w:r>
    </w:p>
    <w:p w14:paraId="66E64D8A" w14:textId="0975834D" w:rsidR="00F71C9B" w:rsidRDefault="00EB6DCF" w:rsidP="00A63169">
      <w:pPr>
        <w:pStyle w:val="SingleTxtG"/>
      </w:pPr>
      <w:r>
        <w:t>2.3.10</w:t>
      </w:r>
      <w:r>
        <w:tab/>
      </w:r>
      <w:proofErr w:type="gramStart"/>
      <w:r w:rsidR="00F71C9B">
        <w:t>The</w:t>
      </w:r>
      <w:proofErr w:type="gramEnd"/>
      <w:r w:rsidR="00F71C9B">
        <w:t xml:space="preserve"> total absence of acidity in the water is verified by a mock test; otherwise the value determined by the mock test is subtracted.</w:t>
      </w:r>
    </w:p>
    <w:p w14:paraId="2C3993EE" w14:textId="7C3ADCE9" w:rsidR="00F71C9B" w:rsidRDefault="008B1AF2" w:rsidP="00A63169">
      <w:pPr>
        <w:pStyle w:val="SingleTxtG"/>
      </w:pPr>
      <w:r>
        <w:t>2.</w:t>
      </w:r>
      <w:r w:rsidR="00EB6DCF">
        <w:t>3.11</w:t>
      </w:r>
      <w:r w:rsidR="00A63169">
        <w:t xml:space="preserve"> </w:t>
      </w:r>
      <w:proofErr w:type="gramStart"/>
      <w:r w:rsidR="00F71C9B" w:rsidRPr="00AF0E37">
        <w:t>Also</w:t>
      </w:r>
      <w:proofErr w:type="gramEnd"/>
      <w:r w:rsidR="00F71C9B" w:rsidRPr="00AF0E37">
        <w:t xml:space="preserve"> aliquot </w:t>
      </w:r>
      <w:r w:rsidR="00F71C9B" w:rsidRPr="00A63169">
        <w:t>portions</w:t>
      </w:r>
      <w:r w:rsidR="00F71C9B" w:rsidRPr="00AF0E37">
        <w:t xml:space="preserve"> of the water containing the NO</w:t>
      </w:r>
      <w:r w:rsidR="00F71C9B" w:rsidRPr="00AF0E37">
        <w:rPr>
          <w:vertAlign w:val="subscript"/>
        </w:rPr>
        <w:t>x</w:t>
      </w:r>
      <w:r w:rsidR="00F71C9B" w:rsidRPr="00AF0E37">
        <w:t xml:space="preserve"> may be used, resulting in different factors in the formula.</w:t>
      </w:r>
    </w:p>
    <w:p w14:paraId="37ECE169" w14:textId="3CBFFFE3" w:rsidR="00EB6DCF" w:rsidRDefault="00A63169" w:rsidP="00A63169">
      <w:pPr>
        <w:pStyle w:val="H23G"/>
      </w:pPr>
      <w:r>
        <w:tab/>
      </w:r>
      <w:r w:rsidR="008B1AF2">
        <w:t>2.4</w:t>
      </w:r>
      <w:r w:rsidR="00EB6DCF">
        <w:tab/>
      </w:r>
      <w:r w:rsidR="00CF3C83">
        <w:t>Test</w:t>
      </w:r>
      <w:r w:rsidR="00EB6DCF" w:rsidRPr="00EB6DCF">
        <w:t xml:space="preserve"> criteria</w:t>
      </w:r>
      <w:r w:rsidR="00CF3C83">
        <w:t xml:space="preserve"> and method of assessing results</w:t>
      </w:r>
    </w:p>
    <w:p w14:paraId="15904BB8" w14:textId="22FE600B" w:rsidR="00EB6DCF" w:rsidRPr="00EB6DCF" w:rsidRDefault="00A63169" w:rsidP="00A63169">
      <w:pPr>
        <w:pStyle w:val="SingleTxtG"/>
      </w:pPr>
      <w:r>
        <w:t>2.4.1</w:t>
      </w:r>
      <w:r>
        <w:tab/>
      </w:r>
      <w:r w:rsidR="00CF3C83">
        <w:t xml:space="preserve">The </w:t>
      </w:r>
      <w:r w:rsidR="00EB6DCF">
        <w:t xml:space="preserve">tested substance is classified as stable, if </w:t>
      </w:r>
      <w:r w:rsidR="00EB6DCF" w:rsidRPr="00EB6DCF">
        <w:t>the quantity of nitrous vapours given off is not more than 2.5 ml NO.</w:t>
      </w:r>
    </w:p>
    <w:p w14:paraId="5BB58BC3" w14:textId="77777777" w:rsidR="008A1DA9" w:rsidRDefault="008A1DA9" w:rsidP="00A63169">
      <w:pPr>
        <w:pStyle w:val="SingleTxtG"/>
      </w:pPr>
    </w:p>
    <w:p w14:paraId="5EBFA156" w14:textId="77777777" w:rsidR="008A1DA9" w:rsidRDefault="008A1DA9" w:rsidP="00A63169">
      <w:pPr>
        <w:pStyle w:val="SingleTxtG"/>
      </w:pPr>
    </w:p>
    <w:p w14:paraId="789D56DA" w14:textId="77777777" w:rsidR="008A1DA9" w:rsidRDefault="008A1DA9" w:rsidP="00A63169">
      <w:pPr>
        <w:pStyle w:val="SingleTxtG"/>
      </w:pPr>
    </w:p>
    <w:p w14:paraId="4719D7A4" w14:textId="77777777" w:rsidR="008A1DA9" w:rsidRDefault="008A1DA9" w:rsidP="00A63169">
      <w:pPr>
        <w:pStyle w:val="SingleTxtG"/>
      </w:pPr>
    </w:p>
    <w:p w14:paraId="45727E87" w14:textId="77777777" w:rsidR="008A1DA9" w:rsidRDefault="008A1DA9" w:rsidP="00A63169">
      <w:pPr>
        <w:pStyle w:val="SingleTxtG"/>
      </w:pPr>
    </w:p>
    <w:p w14:paraId="546CD39D" w14:textId="77777777" w:rsidR="00F71C9B" w:rsidRPr="000945AE" w:rsidRDefault="00103334" w:rsidP="00F71C9B">
      <w:pPr>
        <w:rPr>
          <w:sz w:val="28"/>
          <w:szCs w:val="28"/>
        </w:rPr>
      </w:pPr>
      <w:r>
        <w:rPr>
          <w:rFonts w:ascii="Arial" w:hAnsi="Arial"/>
          <w:noProof/>
          <w:lang w:eastAsia="en-GB"/>
        </w:rPr>
        <w:lastRenderedPageBreak/>
        <w:drawing>
          <wp:inline distT="0" distB="0" distL="0" distR="0" wp14:anchorId="75DD9E16" wp14:editId="5206B929">
            <wp:extent cx="5943606" cy="772668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4714" cy="7728128"/>
                    </a:xfrm>
                    <a:prstGeom prst="rect">
                      <a:avLst/>
                    </a:prstGeom>
                    <a:noFill/>
                    <a:ln>
                      <a:noFill/>
                    </a:ln>
                  </pic:spPr>
                </pic:pic>
              </a:graphicData>
            </a:graphic>
          </wp:inline>
        </w:drawing>
      </w:r>
    </w:p>
    <w:p w14:paraId="6DFF0E51" w14:textId="77777777" w:rsidR="00D67981" w:rsidRDefault="00103334" w:rsidP="00103334">
      <w:pPr>
        <w:jc w:val="right"/>
        <w:rPr>
          <w:sz w:val="22"/>
          <w:szCs w:val="22"/>
        </w:rPr>
      </w:pPr>
      <w:r>
        <w:rPr>
          <w:sz w:val="22"/>
          <w:szCs w:val="22"/>
        </w:rPr>
        <w:tab/>
      </w:r>
      <w:r>
        <w:rPr>
          <w:sz w:val="22"/>
          <w:szCs w:val="22"/>
        </w:rPr>
        <w:tab/>
      </w:r>
    </w:p>
    <w:p w14:paraId="6CD522EC" w14:textId="77777777" w:rsidR="00103334" w:rsidRPr="008B22D6" w:rsidRDefault="00EB6DCF" w:rsidP="00EB6DCF">
      <w:pPr>
        <w:jc w:val="center"/>
        <w:rPr>
          <w:b/>
        </w:rPr>
      </w:pPr>
      <w:r w:rsidRPr="008B22D6">
        <w:rPr>
          <w:b/>
        </w:rPr>
        <w:t>Figure 23.4.4.1: Condensing chamber for Bergmann Junk test</w:t>
      </w:r>
      <w:r w:rsidR="00CF3C83" w:rsidRPr="008B22D6">
        <w:rPr>
          <w:b/>
        </w:rPr>
        <w:t xml:space="preserve"> example 1</w:t>
      </w:r>
    </w:p>
    <w:p w14:paraId="47A9AE59" w14:textId="77777777" w:rsidR="00A250FE" w:rsidRDefault="00D67981" w:rsidP="00D67981">
      <w:r w:rsidRPr="00690D78">
        <w:rPr>
          <w:rFonts w:ascii="Arial" w:hAnsi="Arial"/>
          <w:noProof/>
          <w:sz w:val="22"/>
          <w:lang w:eastAsia="en-GB"/>
        </w:rPr>
        <w:lastRenderedPageBreak/>
        <w:drawing>
          <wp:inline distT="0" distB="0" distL="0" distR="0" wp14:anchorId="66FA4DCE" wp14:editId="2B87D7F7">
            <wp:extent cx="5339715" cy="7850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9715" cy="7850505"/>
                    </a:xfrm>
                    <a:prstGeom prst="rect">
                      <a:avLst/>
                    </a:prstGeom>
                    <a:noFill/>
                    <a:ln>
                      <a:noFill/>
                    </a:ln>
                  </pic:spPr>
                </pic:pic>
              </a:graphicData>
            </a:graphic>
          </wp:inline>
        </w:drawing>
      </w:r>
    </w:p>
    <w:p w14:paraId="5392547D" w14:textId="57426AF7" w:rsidR="00D67981" w:rsidRDefault="00D67981" w:rsidP="00A250FE"/>
    <w:p w14:paraId="2FC0162E" w14:textId="2A0E60D8" w:rsidR="00D67981" w:rsidRPr="008B22D6" w:rsidRDefault="008B22D6" w:rsidP="00CF3C83">
      <w:pPr>
        <w:jc w:val="center"/>
        <w:rPr>
          <w:b/>
        </w:rPr>
      </w:pPr>
      <w:r>
        <w:rPr>
          <w:noProof/>
          <w:lang w:eastAsia="en-GB"/>
        </w:rPr>
        <mc:AlternateContent>
          <mc:Choice Requires="wps">
            <w:drawing>
              <wp:anchor distT="0" distB="0" distL="114300" distR="114300" simplePos="0" relativeHeight="251661312" behindDoc="0" locked="0" layoutInCell="1" allowOverlap="1" wp14:anchorId="3031F034" wp14:editId="34A685F4">
                <wp:simplePos x="0" y="0"/>
                <wp:positionH relativeFrom="column">
                  <wp:posOffset>2526763</wp:posOffset>
                </wp:positionH>
                <wp:positionV relativeFrom="paragraph">
                  <wp:posOffset>459105</wp:posOffset>
                </wp:positionV>
                <wp:extent cx="1213338" cy="1403985"/>
                <wp:effectExtent l="0" t="0" r="2540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338" cy="1403985"/>
                        </a:xfrm>
                        <a:prstGeom prst="rect">
                          <a:avLst/>
                        </a:prstGeom>
                        <a:solidFill>
                          <a:srgbClr val="FFFFFF"/>
                        </a:solidFill>
                        <a:ln w="9525">
                          <a:solidFill>
                            <a:schemeClr val="bg1"/>
                          </a:solidFill>
                          <a:miter lim="800000"/>
                          <a:headEnd/>
                          <a:tailEnd/>
                        </a:ln>
                      </wps:spPr>
                      <wps:txbx>
                        <w:txbxContent>
                          <w:p w14:paraId="1A0AF3F0" w14:textId="2318BEFA" w:rsidR="008B22D6" w:rsidRDefault="008B22D6">
                            <w:r>
                              <w:t>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98.95pt;margin-top:36.15pt;width:95.5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" strokecolor="white [3212]">
                <v:textbox style="mso-fit-shape-to-text:t">
                  <w:txbxContent>
                    <w:p w14:paraId="1A0AF3F0" w14:textId="2318BEFA" w:rsidR="008B22D6" w:rsidRDefault="008B22D6">
                      <w:r>
                        <w:t>________________</w:t>
                      </w:r>
                    </w:p>
                  </w:txbxContent>
                </v:textbox>
              </v:shape>
            </w:pict>
          </mc:Fallback>
        </mc:AlternateContent>
      </w:r>
      <w:r w:rsidR="00CF3C83" w:rsidRPr="008B22D6">
        <w:rPr>
          <w:b/>
        </w:rPr>
        <w:t>Figure 23.4.4.2: condensing chamber for Bergmann Junk test example 2</w:t>
      </w:r>
    </w:p>
    <w:sectPr w:rsidR="00D67981" w:rsidRPr="008B22D6" w:rsidSect="004D728D">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7" w:h="16840" w:code="9"/>
      <w:pgMar w:top="1701" w:right="1134" w:bottom="2268" w:left="1134" w:header="964" w:footer="1701" w:gutter="0"/>
      <w:cols w:space="720"/>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515675" w15:done="0"/>
  <w15:commentEx w15:paraId="299297A5" w15:done="0"/>
  <w15:commentEx w15:paraId="558DF39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8D6D53" w14:textId="77777777" w:rsidR="00D32BA0" w:rsidRDefault="00D32BA0"/>
  </w:endnote>
  <w:endnote w:type="continuationSeparator" w:id="0">
    <w:p w14:paraId="7F01A6E1" w14:textId="77777777" w:rsidR="00D32BA0" w:rsidRDefault="00D32BA0"/>
  </w:endnote>
  <w:endnote w:type="continuationNotice" w:id="1">
    <w:p w14:paraId="322D1752" w14:textId="77777777" w:rsidR="00D32BA0" w:rsidRDefault="00D32B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5324E" w14:textId="77777777" w:rsidR="005F6A5A" w:rsidRPr="00601DF1" w:rsidRDefault="005F6A5A" w:rsidP="00601DF1">
    <w:pPr>
      <w:pStyle w:val="Footer"/>
      <w:tabs>
        <w:tab w:val="right" w:pos="9638"/>
      </w:tabs>
      <w:rPr>
        <w:sz w:val="18"/>
      </w:rPr>
    </w:pPr>
    <w:r w:rsidRPr="00601DF1">
      <w:rPr>
        <w:b/>
        <w:sz w:val="18"/>
      </w:rPr>
      <w:fldChar w:fldCharType="begin"/>
    </w:r>
    <w:r w:rsidRPr="00601DF1">
      <w:rPr>
        <w:b/>
        <w:sz w:val="18"/>
      </w:rPr>
      <w:instrText xml:space="preserve"> PAGE  \* MERGEFORMAT </w:instrText>
    </w:r>
    <w:r w:rsidRPr="00601DF1">
      <w:rPr>
        <w:b/>
        <w:sz w:val="18"/>
      </w:rPr>
      <w:fldChar w:fldCharType="separate"/>
    </w:r>
    <w:r w:rsidR="00B557A8">
      <w:rPr>
        <w:b/>
        <w:noProof/>
        <w:sz w:val="18"/>
      </w:rPr>
      <w:t>2</w:t>
    </w:r>
    <w:r w:rsidRPr="00601DF1">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F038A" w14:textId="77777777" w:rsidR="005F6A5A" w:rsidRPr="00601DF1" w:rsidRDefault="005F6A5A" w:rsidP="00601DF1">
    <w:pPr>
      <w:pStyle w:val="Footer"/>
      <w:tabs>
        <w:tab w:val="right" w:pos="9638"/>
      </w:tabs>
      <w:rPr>
        <w:b/>
        <w:sz w:val="18"/>
      </w:rPr>
    </w:pPr>
    <w:r>
      <w:tab/>
    </w:r>
    <w:r w:rsidRPr="00601DF1">
      <w:rPr>
        <w:b/>
        <w:sz w:val="18"/>
      </w:rPr>
      <w:fldChar w:fldCharType="begin"/>
    </w:r>
    <w:r w:rsidRPr="00601DF1">
      <w:rPr>
        <w:b/>
        <w:sz w:val="18"/>
      </w:rPr>
      <w:instrText xml:space="preserve"> PAGE  \* MERGEFORMAT </w:instrText>
    </w:r>
    <w:r w:rsidRPr="00601DF1">
      <w:rPr>
        <w:b/>
        <w:sz w:val="18"/>
      </w:rPr>
      <w:fldChar w:fldCharType="separate"/>
    </w:r>
    <w:r w:rsidR="00B557A8">
      <w:rPr>
        <w:b/>
        <w:noProof/>
        <w:sz w:val="18"/>
      </w:rPr>
      <w:t>3</w:t>
    </w:r>
    <w:r w:rsidRPr="00601DF1">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E0207" w14:textId="77777777" w:rsidR="0095638D" w:rsidRPr="00601DF1" w:rsidRDefault="0095638D" w:rsidP="00601DF1">
    <w:pPr>
      <w:pStyle w:val="Footer"/>
      <w:tabs>
        <w:tab w:val="right" w:pos="9638"/>
      </w:tabs>
      <w:rPr>
        <w:sz w:val="18"/>
      </w:rPr>
    </w:pPr>
    <w:r w:rsidRPr="00601DF1">
      <w:rPr>
        <w:b/>
        <w:sz w:val="18"/>
      </w:rPr>
      <w:fldChar w:fldCharType="begin"/>
    </w:r>
    <w:r w:rsidRPr="00601DF1">
      <w:rPr>
        <w:b/>
        <w:sz w:val="18"/>
      </w:rPr>
      <w:instrText xml:space="preserve"> PAGE  \* MERGEFORMAT </w:instrText>
    </w:r>
    <w:r w:rsidRPr="00601DF1">
      <w:rPr>
        <w:b/>
        <w:sz w:val="18"/>
      </w:rPr>
      <w:fldChar w:fldCharType="separate"/>
    </w:r>
    <w:r w:rsidR="00B557A8">
      <w:rPr>
        <w:b/>
        <w:noProof/>
        <w:sz w:val="18"/>
      </w:rPr>
      <w:t>8</w:t>
    </w:r>
    <w:r w:rsidRPr="00601DF1">
      <w:rPr>
        <w:b/>
        <w:sz w:val="18"/>
      </w:rPr>
      <w:fldChar w:fldCharType="end"/>
    </w:r>
    <w:r>
      <w:rPr>
        <w:sz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2B5CC" w14:textId="77777777" w:rsidR="00A63169" w:rsidRPr="00601DF1" w:rsidRDefault="00A63169" w:rsidP="00601DF1">
    <w:pPr>
      <w:pStyle w:val="Footer"/>
      <w:tabs>
        <w:tab w:val="right" w:pos="9638"/>
      </w:tabs>
      <w:rPr>
        <w:b/>
        <w:sz w:val="18"/>
      </w:rPr>
    </w:pPr>
    <w:r>
      <w:tab/>
    </w:r>
    <w:r w:rsidRPr="00601DF1">
      <w:rPr>
        <w:b/>
        <w:sz w:val="18"/>
      </w:rPr>
      <w:fldChar w:fldCharType="begin"/>
    </w:r>
    <w:r w:rsidRPr="00601DF1">
      <w:rPr>
        <w:b/>
        <w:sz w:val="18"/>
      </w:rPr>
      <w:instrText xml:space="preserve"> PAGE  \* MERGEFORMAT </w:instrText>
    </w:r>
    <w:r w:rsidRPr="00601DF1">
      <w:rPr>
        <w:b/>
        <w:sz w:val="18"/>
      </w:rPr>
      <w:fldChar w:fldCharType="separate"/>
    </w:r>
    <w:r w:rsidR="00B557A8">
      <w:rPr>
        <w:b/>
        <w:noProof/>
        <w:sz w:val="18"/>
      </w:rPr>
      <w:t>9</w:t>
    </w:r>
    <w:r w:rsidRPr="00601DF1">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604682780"/>
      <w:docPartObj>
        <w:docPartGallery w:val="Page Numbers (Bottom of Page)"/>
        <w:docPartUnique/>
      </w:docPartObj>
    </w:sdtPr>
    <w:sdtEndPr>
      <w:rPr>
        <w:noProof/>
      </w:rPr>
    </w:sdtEndPr>
    <w:sdtContent>
      <w:p w14:paraId="65F571E4" w14:textId="77777777" w:rsidR="00997331" w:rsidRPr="00997331" w:rsidRDefault="00997331">
        <w:pPr>
          <w:pStyle w:val="Footer"/>
          <w:rPr>
            <w:b/>
          </w:rPr>
        </w:pPr>
        <w:r w:rsidRPr="00997331">
          <w:rPr>
            <w:b/>
          </w:rPr>
          <w:fldChar w:fldCharType="begin"/>
        </w:r>
        <w:r w:rsidRPr="00997331">
          <w:rPr>
            <w:b/>
          </w:rPr>
          <w:instrText xml:space="preserve"> PAGE   \* MERGEFORMAT </w:instrText>
        </w:r>
        <w:r w:rsidRPr="00997331">
          <w:rPr>
            <w:b/>
          </w:rPr>
          <w:fldChar w:fldCharType="separate"/>
        </w:r>
        <w:r w:rsidR="00B557A8">
          <w:rPr>
            <w:b/>
            <w:noProof/>
          </w:rPr>
          <w:t>4</w:t>
        </w:r>
        <w:r w:rsidRPr="00997331">
          <w:rPr>
            <w:b/>
            <w:noProof/>
          </w:rPr>
          <w:fldChar w:fldCharType="end"/>
        </w:r>
      </w:p>
    </w:sdtContent>
  </w:sdt>
  <w:p w14:paraId="141F1E1C" w14:textId="77777777" w:rsidR="00997331" w:rsidRDefault="009973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905EC0" w14:textId="77777777" w:rsidR="00D32BA0" w:rsidRPr="000B175B" w:rsidRDefault="00D32BA0" w:rsidP="000B175B">
      <w:pPr>
        <w:tabs>
          <w:tab w:val="right" w:pos="2155"/>
        </w:tabs>
        <w:spacing w:after="80"/>
        <w:ind w:left="680"/>
        <w:rPr>
          <w:u w:val="single"/>
        </w:rPr>
      </w:pPr>
      <w:r>
        <w:rPr>
          <w:u w:val="single"/>
        </w:rPr>
        <w:tab/>
      </w:r>
    </w:p>
  </w:footnote>
  <w:footnote w:type="continuationSeparator" w:id="0">
    <w:p w14:paraId="46B508D0" w14:textId="77777777" w:rsidR="00D32BA0" w:rsidRPr="00FC68B7" w:rsidRDefault="00D32BA0" w:rsidP="00FC68B7">
      <w:pPr>
        <w:tabs>
          <w:tab w:val="left" w:pos="2155"/>
        </w:tabs>
        <w:spacing w:after="80"/>
        <w:ind w:left="680"/>
        <w:rPr>
          <w:u w:val="single"/>
        </w:rPr>
      </w:pPr>
      <w:r>
        <w:rPr>
          <w:u w:val="single"/>
        </w:rPr>
        <w:tab/>
      </w:r>
    </w:p>
  </w:footnote>
  <w:footnote w:type="continuationNotice" w:id="1">
    <w:p w14:paraId="27254B9B" w14:textId="77777777" w:rsidR="00D32BA0" w:rsidRDefault="00D32BA0"/>
  </w:footnote>
  <w:footnote w:id="2">
    <w:p w14:paraId="7060BAF9" w14:textId="25685BAF" w:rsidR="00315AE7" w:rsidRPr="00315AE7" w:rsidRDefault="00315AE7" w:rsidP="00315AE7">
      <w:pPr>
        <w:pStyle w:val="SingleTxtG"/>
        <w:tabs>
          <w:tab w:val="left" w:pos="1418"/>
        </w:tabs>
        <w:rPr>
          <w:sz w:val="18"/>
          <w:szCs w:val="18"/>
          <w:lang w:val="fr-CH"/>
        </w:rPr>
      </w:pPr>
      <w:r w:rsidRPr="00315AE7">
        <w:rPr>
          <w:rStyle w:val="FootnoteReference"/>
          <w:i/>
          <w:sz w:val="20"/>
        </w:rPr>
        <w:footnoteRef/>
      </w:r>
      <w:r>
        <w:rPr>
          <w:sz w:val="18"/>
          <w:szCs w:val="18"/>
        </w:rPr>
        <w:tab/>
      </w:r>
      <w:r w:rsidRPr="00315AE7">
        <w:rPr>
          <w:sz w:val="18"/>
          <w:szCs w:val="18"/>
        </w:rPr>
        <w:t>In accordance with the programme of work of the Sub-Committee for 201</w:t>
      </w:r>
      <w:r w:rsidR="00B557A8">
        <w:rPr>
          <w:sz w:val="18"/>
          <w:szCs w:val="18"/>
        </w:rPr>
        <w:t xml:space="preserve">7–2018 </w:t>
      </w:r>
      <w:bookmarkStart w:id="0" w:name="_GoBack"/>
      <w:bookmarkEnd w:id="0"/>
      <w:r w:rsidRPr="00315AE7">
        <w:rPr>
          <w:sz w:val="18"/>
          <w:szCs w:val="18"/>
        </w:rPr>
        <w:t xml:space="preserve">approved by the Committee at its eighth session (see ST/SG/AC.10/C.3/100, paragraph 98 and ST/SG/AC.10/44, para. 14).  </w:t>
      </w:r>
    </w:p>
  </w:footnote>
  <w:footnote w:id="3">
    <w:p w14:paraId="1E8F7CEA" w14:textId="7432649F" w:rsidR="00745723" w:rsidRPr="00AA0246" w:rsidRDefault="00745723" w:rsidP="00AA0246">
      <w:pPr>
        <w:pStyle w:val="SingleTxtG"/>
        <w:tabs>
          <w:tab w:val="left" w:pos="1418"/>
        </w:tabs>
        <w:rPr>
          <w:i/>
          <w:sz w:val="18"/>
          <w:szCs w:val="18"/>
          <w:lang w:val="fr-CH"/>
        </w:rPr>
      </w:pPr>
      <w:r w:rsidRPr="00AA0246">
        <w:rPr>
          <w:rStyle w:val="FootnoteReference"/>
          <w:szCs w:val="18"/>
        </w:rPr>
        <w:t>1</w:t>
      </w:r>
      <w:r w:rsidR="00AA0246">
        <w:rPr>
          <w:i/>
          <w:sz w:val="18"/>
          <w:szCs w:val="18"/>
        </w:rPr>
        <w:tab/>
      </w:r>
      <w:r w:rsidRPr="00AA0246">
        <w:rPr>
          <w:sz w:val="18"/>
          <w:szCs w:val="18"/>
        </w:rPr>
        <w:t xml:space="preserve">Ruth </w:t>
      </w:r>
      <w:proofErr w:type="spellStart"/>
      <w:r w:rsidRPr="00AA0246">
        <w:rPr>
          <w:sz w:val="18"/>
          <w:szCs w:val="18"/>
        </w:rPr>
        <w:t>Sopranetti</w:t>
      </w:r>
      <w:proofErr w:type="spellEnd"/>
      <w:r w:rsidRPr="00AA0246">
        <w:rPr>
          <w:sz w:val="18"/>
          <w:szCs w:val="18"/>
        </w:rPr>
        <w:t xml:space="preserve">, Markus </w:t>
      </w:r>
      <w:proofErr w:type="spellStart"/>
      <w:r w:rsidRPr="00AA0246">
        <w:rPr>
          <w:sz w:val="18"/>
          <w:szCs w:val="18"/>
        </w:rPr>
        <w:t>Fahrni</w:t>
      </w:r>
      <w:proofErr w:type="spellEnd"/>
      <w:r w:rsidRPr="00AA0246">
        <w:rPr>
          <w:sz w:val="18"/>
          <w:szCs w:val="18"/>
        </w:rPr>
        <w:t xml:space="preserve"> and Beat </w:t>
      </w:r>
      <w:proofErr w:type="spellStart"/>
      <w:r w:rsidRPr="00AA0246">
        <w:rPr>
          <w:sz w:val="18"/>
          <w:szCs w:val="18"/>
        </w:rPr>
        <w:t>Vogelsanger</w:t>
      </w:r>
      <w:proofErr w:type="spellEnd"/>
      <w:r w:rsidRPr="00AA0246">
        <w:rPr>
          <w:sz w:val="18"/>
          <w:szCs w:val="18"/>
        </w:rPr>
        <w:t xml:space="preserve">, </w:t>
      </w:r>
      <w:proofErr w:type="spellStart"/>
      <w:r w:rsidRPr="00AA0246">
        <w:rPr>
          <w:sz w:val="18"/>
          <w:szCs w:val="18"/>
        </w:rPr>
        <w:t>Wimmis</w:t>
      </w:r>
      <w:proofErr w:type="spellEnd"/>
      <w:r w:rsidRPr="00AA0246">
        <w:rPr>
          <w:sz w:val="18"/>
          <w:szCs w:val="18"/>
        </w:rPr>
        <w:t xml:space="preserve"> Switzerland /</w:t>
      </w:r>
      <w:proofErr w:type="spellStart"/>
      <w:r w:rsidRPr="00AA0246">
        <w:rPr>
          <w:sz w:val="18"/>
          <w:szCs w:val="18"/>
        </w:rPr>
        <w:t>Aschau</w:t>
      </w:r>
      <w:proofErr w:type="spellEnd"/>
      <w:r w:rsidRPr="00AA0246">
        <w:rPr>
          <w:sz w:val="18"/>
          <w:szCs w:val="18"/>
        </w:rPr>
        <w:t xml:space="preserve"> Germany: Nitrocellulose Characterization -Survey of standardized test methods – Stability testing of NC, AWE Nitrocellulose Symposium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1877A" w14:textId="6AB7B15F" w:rsidR="005F6A5A" w:rsidRPr="00601DF1" w:rsidRDefault="006477AE">
    <w:pPr>
      <w:pStyle w:val="Header"/>
    </w:pPr>
    <w:r>
      <w:t>ST/SG/AC.10/C.3/2017</w:t>
    </w:r>
    <w:r w:rsidR="005F6A5A">
      <w:t>/</w:t>
    </w:r>
    <w:r w:rsidR="00745723">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7F029" w14:textId="44A78431" w:rsidR="005F6A5A" w:rsidRPr="00601DF1" w:rsidRDefault="006477AE" w:rsidP="00601DF1">
    <w:pPr>
      <w:pStyle w:val="Header"/>
      <w:jc w:val="right"/>
    </w:pPr>
    <w:r>
      <w:t>ST/SG/AC.10/C.3/2017</w:t>
    </w:r>
    <w:r w:rsidR="005F6A5A">
      <w:t>/</w:t>
    </w:r>
    <w:r w:rsidR="00A63169">
      <w:t>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A079B" w14:textId="2C1E95A4" w:rsidR="00A63169" w:rsidRPr="00601DF1" w:rsidRDefault="00A63169">
    <w:pPr>
      <w:pStyle w:val="Header"/>
    </w:pPr>
    <w:r>
      <w:t>ST/SG/AC.10/C.3/2017/3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7896F" w14:textId="7B42A02B" w:rsidR="00A63169" w:rsidRPr="00601DF1" w:rsidRDefault="00A63169" w:rsidP="00601DF1">
    <w:pPr>
      <w:pStyle w:val="Header"/>
      <w:jc w:val="right"/>
    </w:pPr>
    <w:r>
      <w:t>ST/SG/AC.10/C.3/2017/3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85025" w14:textId="17C16FC3" w:rsidR="00997331" w:rsidRPr="00601DF1" w:rsidRDefault="00997331" w:rsidP="00997331">
    <w:pPr>
      <w:pStyle w:val="Header"/>
    </w:pPr>
    <w:r>
      <w:t>ST/SG/AC.10/C.3</w:t>
    </w:r>
    <w:r w:rsidR="0095638D">
      <w:t>/2017/3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2103B8D"/>
    <w:multiLevelType w:val="hybridMultilevel"/>
    <w:tmpl w:val="B748D9F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3"/>
  </w:num>
  <w:num w:numId="12">
    <w:abstractNumId w:val="11"/>
  </w:num>
  <w:num w:numId="13">
    <w:abstractNumId w:val="10"/>
  </w:num>
  <w:num w:numId="14">
    <w:abstractNumId w:val="14"/>
  </w:num>
  <w:num w:numId="15">
    <w:abstractNumId w:val="15"/>
  </w:num>
  <w:num w:numId="16">
    <w:abstractNumId w:val="12"/>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Schulz, Heike">
    <w15:presenceInfo w15:providerId="AD" w15:userId="S-1-5-21-126249482-453980865-1851928258-2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fr-CH"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6625"/>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DF1"/>
    <w:rsid w:val="00006778"/>
    <w:rsid w:val="00047CEB"/>
    <w:rsid w:val="000504CE"/>
    <w:rsid w:val="00050F6B"/>
    <w:rsid w:val="000569F4"/>
    <w:rsid w:val="00056FEE"/>
    <w:rsid w:val="00072C8C"/>
    <w:rsid w:val="00081A1C"/>
    <w:rsid w:val="00091419"/>
    <w:rsid w:val="000931C0"/>
    <w:rsid w:val="00096C5D"/>
    <w:rsid w:val="00097C02"/>
    <w:rsid w:val="000B175B"/>
    <w:rsid w:val="000B3A0F"/>
    <w:rsid w:val="000E0415"/>
    <w:rsid w:val="00100294"/>
    <w:rsid w:val="001030EE"/>
    <w:rsid w:val="00103334"/>
    <w:rsid w:val="00117787"/>
    <w:rsid w:val="00125843"/>
    <w:rsid w:val="00127433"/>
    <w:rsid w:val="00131D42"/>
    <w:rsid w:val="00143567"/>
    <w:rsid w:val="0015408E"/>
    <w:rsid w:val="001633FB"/>
    <w:rsid w:val="0016384D"/>
    <w:rsid w:val="00167786"/>
    <w:rsid w:val="00176A38"/>
    <w:rsid w:val="00195C75"/>
    <w:rsid w:val="001A0A01"/>
    <w:rsid w:val="001B4B04"/>
    <w:rsid w:val="001C3C5A"/>
    <w:rsid w:val="001C6663"/>
    <w:rsid w:val="001C7895"/>
    <w:rsid w:val="001D26DF"/>
    <w:rsid w:val="001D2FDC"/>
    <w:rsid w:val="0020003A"/>
    <w:rsid w:val="0020107E"/>
    <w:rsid w:val="00204FDD"/>
    <w:rsid w:val="00211E0B"/>
    <w:rsid w:val="00212371"/>
    <w:rsid w:val="00213BF9"/>
    <w:rsid w:val="002309A7"/>
    <w:rsid w:val="00231C0B"/>
    <w:rsid w:val="0023553B"/>
    <w:rsid w:val="00237785"/>
    <w:rsid w:val="00240347"/>
    <w:rsid w:val="00241466"/>
    <w:rsid w:val="00251DD6"/>
    <w:rsid w:val="00254308"/>
    <w:rsid w:val="002725CA"/>
    <w:rsid w:val="00272D83"/>
    <w:rsid w:val="00280EB7"/>
    <w:rsid w:val="002B1CDA"/>
    <w:rsid w:val="002C2DEF"/>
    <w:rsid w:val="002D34FD"/>
    <w:rsid w:val="002E1C62"/>
    <w:rsid w:val="002E5F7F"/>
    <w:rsid w:val="002F352A"/>
    <w:rsid w:val="00303F76"/>
    <w:rsid w:val="00304272"/>
    <w:rsid w:val="003107FA"/>
    <w:rsid w:val="00315AE7"/>
    <w:rsid w:val="003161C4"/>
    <w:rsid w:val="003229D8"/>
    <w:rsid w:val="003513D2"/>
    <w:rsid w:val="00355E79"/>
    <w:rsid w:val="0036247C"/>
    <w:rsid w:val="00374565"/>
    <w:rsid w:val="00382FBF"/>
    <w:rsid w:val="0038477D"/>
    <w:rsid w:val="0039277A"/>
    <w:rsid w:val="00396F48"/>
    <w:rsid w:val="003972E0"/>
    <w:rsid w:val="003B7E58"/>
    <w:rsid w:val="003C2CC4"/>
    <w:rsid w:val="003D4B23"/>
    <w:rsid w:val="003F59BA"/>
    <w:rsid w:val="003F7B51"/>
    <w:rsid w:val="0040168C"/>
    <w:rsid w:val="00406ABA"/>
    <w:rsid w:val="00410751"/>
    <w:rsid w:val="004240F9"/>
    <w:rsid w:val="004309FE"/>
    <w:rsid w:val="004325CB"/>
    <w:rsid w:val="00437F3F"/>
    <w:rsid w:val="00443C10"/>
    <w:rsid w:val="00446DE4"/>
    <w:rsid w:val="00454036"/>
    <w:rsid w:val="0048473A"/>
    <w:rsid w:val="004864DD"/>
    <w:rsid w:val="004950E3"/>
    <w:rsid w:val="004B2C9D"/>
    <w:rsid w:val="004D728D"/>
    <w:rsid w:val="004D7F7F"/>
    <w:rsid w:val="004F4D0F"/>
    <w:rsid w:val="005023AA"/>
    <w:rsid w:val="0050320F"/>
    <w:rsid w:val="00504189"/>
    <w:rsid w:val="00504F12"/>
    <w:rsid w:val="00506A92"/>
    <w:rsid w:val="005216F2"/>
    <w:rsid w:val="00527910"/>
    <w:rsid w:val="005420F2"/>
    <w:rsid w:val="005567BB"/>
    <w:rsid w:val="005641FC"/>
    <w:rsid w:val="00570118"/>
    <w:rsid w:val="00586B06"/>
    <w:rsid w:val="00590144"/>
    <w:rsid w:val="005A42AA"/>
    <w:rsid w:val="005B3DB3"/>
    <w:rsid w:val="005B7108"/>
    <w:rsid w:val="005C34B3"/>
    <w:rsid w:val="005C3727"/>
    <w:rsid w:val="005C6070"/>
    <w:rsid w:val="005E3591"/>
    <w:rsid w:val="005F0A74"/>
    <w:rsid w:val="005F123D"/>
    <w:rsid w:val="005F6A5A"/>
    <w:rsid w:val="005F75F6"/>
    <w:rsid w:val="00601DF1"/>
    <w:rsid w:val="00607C89"/>
    <w:rsid w:val="00611FC4"/>
    <w:rsid w:val="006176FB"/>
    <w:rsid w:val="006231C5"/>
    <w:rsid w:val="0063419C"/>
    <w:rsid w:val="00635754"/>
    <w:rsid w:val="006370E5"/>
    <w:rsid w:val="00637A1E"/>
    <w:rsid w:val="00640B26"/>
    <w:rsid w:val="006477AE"/>
    <w:rsid w:val="006500BA"/>
    <w:rsid w:val="00657301"/>
    <w:rsid w:val="00690CBA"/>
    <w:rsid w:val="006A7392"/>
    <w:rsid w:val="006B21AF"/>
    <w:rsid w:val="006B3C4F"/>
    <w:rsid w:val="006B4488"/>
    <w:rsid w:val="006C0D34"/>
    <w:rsid w:val="006E0279"/>
    <w:rsid w:val="006E564B"/>
    <w:rsid w:val="006F32B8"/>
    <w:rsid w:val="00707963"/>
    <w:rsid w:val="007213B8"/>
    <w:rsid w:val="007219DC"/>
    <w:rsid w:val="0072632A"/>
    <w:rsid w:val="00745723"/>
    <w:rsid w:val="00764B92"/>
    <w:rsid w:val="007759B1"/>
    <w:rsid w:val="00790791"/>
    <w:rsid w:val="007B1A7E"/>
    <w:rsid w:val="007B6BA5"/>
    <w:rsid w:val="007C3390"/>
    <w:rsid w:val="007C4F4B"/>
    <w:rsid w:val="007C58FC"/>
    <w:rsid w:val="007F2B03"/>
    <w:rsid w:val="007F6611"/>
    <w:rsid w:val="007F6695"/>
    <w:rsid w:val="00811390"/>
    <w:rsid w:val="008175E9"/>
    <w:rsid w:val="008242D7"/>
    <w:rsid w:val="0084012D"/>
    <w:rsid w:val="00861E67"/>
    <w:rsid w:val="00871FD5"/>
    <w:rsid w:val="0089375A"/>
    <w:rsid w:val="008979B1"/>
    <w:rsid w:val="008A1DA9"/>
    <w:rsid w:val="008A218C"/>
    <w:rsid w:val="008A6B25"/>
    <w:rsid w:val="008A6C4F"/>
    <w:rsid w:val="008B00D4"/>
    <w:rsid w:val="008B1AF2"/>
    <w:rsid w:val="008B22D6"/>
    <w:rsid w:val="008B39FA"/>
    <w:rsid w:val="008C0346"/>
    <w:rsid w:val="008C6BCC"/>
    <w:rsid w:val="008D7385"/>
    <w:rsid w:val="008E0E46"/>
    <w:rsid w:val="008E369B"/>
    <w:rsid w:val="008F673D"/>
    <w:rsid w:val="008F7454"/>
    <w:rsid w:val="008F798A"/>
    <w:rsid w:val="009047E1"/>
    <w:rsid w:val="00913A5F"/>
    <w:rsid w:val="00937F8B"/>
    <w:rsid w:val="0094580E"/>
    <w:rsid w:val="00945A5D"/>
    <w:rsid w:val="0095638D"/>
    <w:rsid w:val="009605F0"/>
    <w:rsid w:val="009607CE"/>
    <w:rsid w:val="00962F31"/>
    <w:rsid w:val="009636DD"/>
    <w:rsid w:val="00963CBA"/>
    <w:rsid w:val="00965CB6"/>
    <w:rsid w:val="00965F6D"/>
    <w:rsid w:val="00966F1A"/>
    <w:rsid w:val="0099124E"/>
    <w:rsid w:val="00991261"/>
    <w:rsid w:val="00997331"/>
    <w:rsid w:val="009A2EC9"/>
    <w:rsid w:val="009C1C29"/>
    <w:rsid w:val="009C3EF9"/>
    <w:rsid w:val="009D1AAE"/>
    <w:rsid w:val="009E2D2A"/>
    <w:rsid w:val="009E7FC4"/>
    <w:rsid w:val="009F0F06"/>
    <w:rsid w:val="00A12DC4"/>
    <w:rsid w:val="00A1427D"/>
    <w:rsid w:val="00A17883"/>
    <w:rsid w:val="00A250FE"/>
    <w:rsid w:val="00A3174D"/>
    <w:rsid w:val="00A31948"/>
    <w:rsid w:val="00A33771"/>
    <w:rsid w:val="00A338CA"/>
    <w:rsid w:val="00A54540"/>
    <w:rsid w:val="00A63169"/>
    <w:rsid w:val="00A718CC"/>
    <w:rsid w:val="00A72F22"/>
    <w:rsid w:val="00A748A6"/>
    <w:rsid w:val="00A75EC9"/>
    <w:rsid w:val="00A8523D"/>
    <w:rsid w:val="00A879A4"/>
    <w:rsid w:val="00A87C9C"/>
    <w:rsid w:val="00A945B3"/>
    <w:rsid w:val="00AA0246"/>
    <w:rsid w:val="00AE4BF1"/>
    <w:rsid w:val="00AF009B"/>
    <w:rsid w:val="00AF23EC"/>
    <w:rsid w:val="00AF3D96"/>
    <w:rsid w:val="00AF76D9"/>
    <w:rsid w:val="00B05EA1"/>
    <w:rsid w:val="00B1405A"/>
    <w:rsid w:val="00B23E28"/>
    <w:rsid w:val="00B27F9B"/>
    <w:rsid w:val="00B30179"/>
    <w:rsid w:val="00B3317B"/>
    <w:rsid w:val="00B43B43"/>
    <w:rsid w:val="00B47598"/>
    <w:rsid w:val="00B55406"/>
    <w:rsid w:val="00B557A8"/>
    <w:rsid w:val="00B56DD8"/>
    <w:rsid w:val="00B61488"/>
    <w:rsid w:val="00B81E12"/>
    <w:rsid w:val="00B93068"/>
    <w:rsid w:val="00BA5D34"/>
    <w:rsid w:val="00BB097B"/>
    <w:rsid w:val="00BB5A7F"/>
    <w:rsid w:val="00BC219C"/>
    <w:rsid w:val="00BC4C7E"/>
    <w:rsid w:val="00BC74E9"/>
    <w:rsid w:val="00BD013B"/>
    <w:rsid w:val="00BD066E"/>
    <w:rsid w:val="00BE2D2B"/>
    <w:rsid w:val="00BE4844"/>
    <w:rsid w:val="00BE618E"/>
    <w:rsid w:val="00BF248E"/>
    <w:rsid w:val="00BF5E5B"/>
    <w:rsid w:val="00C01AB9"/>
    <w:rsid w:val="00C044E4"/>
    <w:rsid w:val="00C059DA"/>
    <w:rsid w:val="00C2056E"/>
    <w:rsid w:val="00C245F9"/>
    <w:rsid w:val="00C34460"/>
    <w:rsid w:val="00C43945"/>
    <w:rsid w:val="00C463DD"/>
    <w:rsid w:val="00C51E0D"/>
    <w:rsid w:val="00C54D04"/>
    <w:rsid w:val="00C57294"/>
    <w:rsid w:val="00C62F76"/>
    <w:rsid w:val="00C745C3"/>
    <w:rsid w:val="00C920F0"/>
    <w:rsid w:val="00C96D3E"/>
    <w:rsid w:val="00CA4DBF"/>
    <w:rsid w:val="00CC7568"/>
    <w:rsid w:val="00CC7FB8"/>
    <w:rsid w:val="00CD1F2A"/>
    <w:rsid w:val="00CD26AC"/>
    <w:rsid w:val="00CD3225"/>
    <w:rsid w:val="00CE1F29"/>
    <w:rsid w:val="00CE4679"/>
    <w:rsid w:val="00CE46BA"/>
    <w:rsid w:val="00CE4A8F"/>
    <w:rsid w:val="00CF3C83"/>
    <w:rsid w:val="00CF5BEA"/>
    <w:rsid w:val="00D01C11"/>
    <w:rsid w:val="00D2031B"/>
    <w:rsid w:val="00D21943"/>
    <w:rsid w:val="00D25FE2"/>
    <w:rsid w:val="00D32BA0"/>
    <w:rsid w:val="00D43252"/>
    <w:rsid w:val="00D46231"/>
    <w:rsid w:val="00D615AE"/>
    <w:rsid w:val="00D61D58"/>
    <w:rsid w:val="00D65234"/>
    <w:rsid w:val="00D67981"/>
    <w:rsid w:val="00D753D8"/>
    <w:rsid w:val="00D87887"/>
    <w:rsid w:val="00D96CC5"/>
    <w:rsid w:val="00D978C6"/>
    <w:rsid w:val="00DA24EE"/>
    <w:rsid w:val="00DA67AD"/>
    <w:rsid w:val="00DA7C55"/>
    <w:rsid w:val="00DC2AE8"/>
    <w:rsid w:val="00DE032C"/>
    <w:rsid w:val="00DE06A8"/>
    <w:rsid w:val="00DE3AD2"/>
    <w:rsid w:val="00DF2162"/>
    <w:rsid w:val="00E03050"/>
    <w:rsid w:val="00E130AB"/>
    <w:rsid w:val="00E1679E"/>
    <w:rsid w:val="00E259E9"/>
    <w:rsid w:val="00E35FA0"/>
    <w:rsid w:val="00E41BE9"/>
    <w:rsid w:val="00E55AEF"/>
    <w:rsid w:val="00E5644E"/>
    <w:rsid w:val="00E61386"/>
    <w:rsid w:val="00E7260F"/>
    <w:rsid w:val="00E81230"/>
    <w:rsid w:val="00E81E4B"/>
    <w:rsid w:val="00E82B43"/>
    <w:rsid w:val="00E8535A"/>
    <w:rsid w:val="00E8728D"/>
    <w:rsid w:val="00E96630"/>
    <w:rsid w:val="00EA772F"/>
    <w:rsid w:val="00EB6832"/>
    <w:rsid w:val="00EB6DCF"/>
    <w:rsid w:val="00EC271A"/>
    <w:rsid w:val="00ED5693"/>
    <w:rsid w:val="00ED7A2A"/>
    <w:rsid w:val="00EF1984"/>
    <w:rsid w:val="00EF1D7F"/>
    <w:rsid w:val="00F024B8"/>
    <w:rsid w:val="00F030BF"/>
    <w:rsid w:val="00F22515"/>
    <w:rsid w:val="00F40E75"/>
    <w:rsid w:val="00F46502"/>
    <w:rsid w:val="00F51224"/>
    <w:rsid w:val="00F54674"/>
    <w:rsid w:val="00F54E76"/>
    <w:rsid w:val="00F71C9B"/>
    <w:rsid w:val="00F92952"/>
    <w:rsid w:val="00FA3CD2"/>
    <w:rsid w:val="00FA3F8B"/>
    <w:rsid w:val="00FA63E2"/>
    <w:rsid w:val="00FB397E"/>
    <w:rsid w:val="00FB3EBB"/>
    <w:rsid w:val="00FC0B21"/>
    <w:rsid w:val="00FC68B7"/>
    <w:rsid w:val="00FD6B2B"/>
    <w:rsid w:val="00FE2457"/>
    <w:rsid w:val="00FF03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608E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118"/>
    <w:pPr>
      <w:suppressAutoHyphens/>
      <w:spacing w:line="240" w:lineRule="atLeast"/>
    </w:pPr>
    <w:rPr>
      <w:lang w:eastAsia="en-US"/>
    </w:rPr>
  </w:style>
  <w:style w:type="paragraph" w:styleId="Heading1">
    <w:name w:val="heading 1"/>
    <w:aliases w:val="Table_G,Heading GHS"/>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qFormat/>
    <w:rsid w:val="00A8523D"/>
    <w:pPr>
      <w:spacing w:after="120"/>
      <w:ind w:left="1134" w:right="1134"/>
      <w:jc w:val="both"/>
    </w:p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tyle>
  <w:style w:type="paragraph" w:styleId="BodyTextIndent">
    <w:name w:val="Body Text Indent"/>
    <w:basedOn w:val="Normal"/>
    <w:semiHidden/>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rsid w:val="008A218C"/>
    <w:pPr>
      <w:tabs>
        <w:tab w:val="left" w:pos="426"/>
      </w:tabs>
      <w:spacing w:before="60" w:line="220" w:lineRule="exact"/>
    </w:pPr>
    <w:rPr>
      <w:i/>
      <w:szCs w:val="18"/>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rsid w:val="00A8523D"/>
    <w:pPr>
      <w:pBdr>
        <w:bottom w:val="single" w:sz="4" w:space="4" w:color="auto"/>
      </w:pBdr>
      <w:spacing w:line="240" w:lineRule="auto"/>
    </w:pPr>
    <w:rPr>
      <w:b/>
      <w:sz w:val="18"/>
    </w:rPr>
  </w:style>
  <w:style w:type="paragraph" w:styleId="BalloonText">
    <w:name w:val="Balloon Text"/>
    <w:basedOn w:val="Normal"/>
    <w:link w:val="BalloonTextChar"/>
    <w:rsid w:val="00601DF1"/>
    <w:pPr>
      <w:spacing w:line="240" w:lineRule="auto"/>
    </w:pPr>
    <w:rPr>
      <w:rFonts w:ascii="Tahoma" w:hAnsi="Tahoma" w:cs="Tahoma"/>
      <w:sz w:val="16"/>
      <w:szCs w:val="16"/>
    </w:rPr>
  </w:style>
  <w:style w:type="character" w:customStyle="1" w:styleId="BalloonTextChar">
    <w:name w:val="Balloon Text Char"/>
    <w:link w:val="BalloonText"/>
    <w:rsid w:val="00601DF1"/>
    <w:rPr>
      <w:rFonts w:ascii="Tahoma" w:hAnsi="Tahoma" w:cs="Tahoma"/>
      <w:sz w:val="16"/>
      <w:szCs w:val="16"/>
      <w:lang w:eastAsia="en-US"/>
    </w:rPr>
  </w:style>
  <w:style w:type="paragraph" w:customStyle="1" w:styleId="GHSBodyText">
    <w:name w:val="GHSBody Text"/>
    <w:basedOn w:val="BodyText"/>
    <w:link w:val="GHSBodyTextChar"/>
    <w:rsid w:val="00DE032C"/>
    <w:pPr>
      <w:tabs>
        <w:tab w:val="left" w:pos="1418"/>
        <w:tab w:val="left" w:pos="1985"/>
        <w:tab w:val="left" w:pos="2552"/>
        <w:tab w:val="left" w:pos="3119"/>
        <w:tab w:val="left" w:pos="3686"/>
      </w:tabs>
      <w:suppressAutoHyphens w:val="0"/>
      <w:autoSpaceDE w:val="0"/>
      <w:autoSpaceDN w:val="0"/>
      <w:adjustRightInd w:val="0"/>
      <w:spacing w:after="200" w:line="240" w:lineRule="auto"/>
      <w:jc w:val="both"/>
    </w:pPr>
    <w:rPr>
      <w:sz w:val="22"/>
    </w:rPr>
  </w:style>
  <w:style w:type="paragraph" w:customStyle="1" w:styleId="GHSHeading2">
    <w:name w:val="GHSHeading2"/>
    <w:basedOn w:val="Normal"/>
    <w:autoRedefine/>
    <w:rsid w:val="004D7F7F"/>
    <w:pPr>
      <w:widowControl w:val="0"/>
      <w:suppressAutoHyphens w:val="0"/>
      <w:autoSpaceDE w:val="0"/>
      <w:autoSpaceDN w:val="0"/>
      <w:adjustRightInd w:val="0"/>
      <w:spacing w:after="240" w:line="240" w:lineRule="auto"/>
      <w:jc w:val="center"/>
    </w:pPr>
    <w:rPr>
      <w:b/>
      <w:bCs/>
      <w:caps/>
      <w:color w:val="000000"/>
      <w:sz w:val="28"/>
      <w:szCs w:val="28"/>
      <w:lang w:eastAsia="fr-FR"/>
    </w:rPr>
  </w:style>
  <w:style w:type="paragraph" w:customStyle="1" w:styleId="GHSHeading3">
    <w:name w:val="GHSHeading3"/>
    <w:basedOn w:val="Heading3"/>
    <w:rsid w:val="00DE032C"/>
    <w:pPr>
      <w:keepNext/>
      <w:tabs>
        <w:tab w:val="left" w:pos="1418"/>
      </w:tabs>
      <w:suppressAutoHyphens w:val="0"/>
      <w:autoSpaceDE w:val="0"/>
      <w:autoSpaceDN w:val="0"/>
      <w:adjustRightInd w:val="0"/>
    </w:pPr>
    <w:rPr>
      <w:b/>
      <w:bCs/>
      <w:color w:val="000000"/>
      <w:sz w:val="22"/>
      <w:szCs w:val="22"/>
      <w:lang w:eastAsia="fr-FR"/>
    </w:rPr>
  </w:style>
  <w:style w:type="paragraph" w:customStyle="1" w:styleId="GHSHeading4">
    <w:name w:val="GHSHeading4"/>
    <w:basedOn w:val="Normal"/>
    <w:rsid w:val="00DE032C"/>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character" w:customStyle="1" w:styleId="SingleTxtGChar">
    <w:name w:val="_ Single Txt_G Char"/>
    <w:link w:val="SingleTxtG"/>
    <w:qFormat/>
    <w:rsid w:val="00DE032C"/>
    <w:rPr>
      <w:lang w:eastAsia="en-US"/>
    </w:rPr>
  </w:style>
  <w:style w:type="character" w:customStyle="1" w:styleId="GHSBodyTextChar">
    <w:name w:val="GHSBody Text Char"/>
    <w:link w:val="GHSBodyText"/>
    <w:rsid w:val="00DE032C"/>
    <w:rPr>
      <w:sz w:val="22"/>
      <w:lang w:eastAsia="en-US"/>
    </w:rPr>
  </w:style>
  <w:style w:type="character" w:customStyle="1" w:styleId="BodyTextChar">
    <w:name w:val="Body Text Char"/>
    <w:link w:val="BodyText"/>
    <w:rsid w:val="00DE032C"/>
    <w:rPr>
      <w:lang w:eastAsia="en-US"/>
    </w:rPr>
  </w:style>
  <w:style w:type="character" w:customStyle="1" w:styleId="Heading2Char">
    <w:name w:val="Heading 2 Char"/>
    <w:link w:val="Heading2"/>
    <w:rsid w:val="00DE032C"/>
    <w:rPr>
      <w:lang w:eastAsia="en-US"/>
    </w:rPr>
  </w:style>
  <w:style w:type="character" w:customStyle="1" w:styleId="BodyText2Char">
    <w:name w:val="Body Text 2 Char"/>
    <w:link w:val="BodyText2"/>
    <w:rsid w:val="00DE032C"/>
    <w:rPr>
      <w:lang w:eastAsia="en-US"/>
    </w:rPr>
  </w:style>
  <w:style w:type="character" w:customStyle="1" w:styleId="BodyText3Char">
    <w:name w:val="Body Text 3 Char"/>
    <w:link w:val="BodyText3"/>
    <w:rsid w:val="00DE032C"/>
    <w:rPr>
      <w:sz w:val="16"/>
      <w:szCs w:val="16"/>
      <w:lang w:eastAsia="en-US"/>
    </w:rPr>
  </w:style>
  <w:style w:type="character" w:customStyle="1" w:styleId="Heading3Char">
    <w:name w:val="Heading 3 Char"/>
    <w:link w:val="Heading3"/>
    <w:rsid w:val="00DE032C"/>
    <w:rPr>
      <w:lang w:eastAsia="en-US"/>
    </w:rPr>
  </w:style>
  <w:style w:type="character" w:customStyle="1" w:styleId="Heading1Char">
    <w:name w:val="Heading 1 Char"/>
    <w:aliases w:val="Table_G Char,Heading GHS Char"/>
    <w:link w:val="Heading1"/>
    <w:rsid w:val="00DE032C"/>
    <w:rPr>
      <w:lang w:eastAsia="en-US"/>
    </w:rPr>
  </w:style>
  <w:style w:type="paragraph" w:customStyle="1" w:styleId="Style1">
    <w:name w:val="Style1"/>
    <w:basedOn w:val="Normal"/>
    <w:rsid w:val="00DE032C"/>
    <w:pPr>
      <w:suppressAutoHyphens w:val="0"/>
      <w:spacing w:line="240" w:lineRule="auto"/>
    </w:pPr>
    <w:rPr>
      <w:sz w:val="22"/>
      <w:szCs w:val="24"/>
    </w:rPr>
  </w:style>
  <w:style w:type="character" w:customStyle="1" w:styleId="CommentTextChar">
    <w:name w:val="Comment Text Char"/>
    <w:basedOn w:val="DefaultParagraphFont"/>
    <w:link w:val="CommentText"/>
    <w:semiHidden/>
    <w:rsid w:val="004D728D"/>
    <w:rPr>
      <w:lang w:eastAsia="en-US"/>
    </w:rPr>
  </w:style>
  <w:style w:type="character" w:customStyle="1" w:styleId="FooterChar">
    <w:name w:val="Footer Char"/>
    <w:aliases w:val="3_G Char"/>
    <w:basedOn w:val="DefaultParagraphFont"/>
    <w:link w:val="Footer"/>
    <w:uiPriority w:val="99"/>
    <w:rsid w:val="00997331"/>
    <w:rPr>
      <w:sz w:val="16"/>
      <w:lang w:eastAsia="en-US"/>
    </w:rPr>
  </w:style>
  <w:style w:type="character" w:customStyle="1" w:styleId="H1GChar">
    <w:name w:val="_ H_1_G Char"/>
    <w:link w:val="H1G"/>
    <w:locked/>
    <w:rsid w:val="00811390"/>
    <w:rPr>
      <w:b/>
      <w:sz w:val="24"/>
      <w:lang w:eastAsia="en-US"/>
    </w:rPr>
  </w:style>
  <w:style w:type="character" w:customStyle="1" w:styleId="HChGChar">
    <w:name w:val="_ H _Ch_G Char"/>
    <w:link w:val="HChG"/>
    <w:rsid w:val="0016384D"/>
    <w:rPr>
      <w:b/>
      <w:sz w:val="28"/>
      <w:lang w:eastAsia="en-US"/>
    </w:rPr>
  </w:style>
  <w:style w:type="paragraph" w:styleId="CommentSubject">
    <w:name w:val="annotation subject"/>
    <w:basedOn w:val="CommentText"/>
    <w:next w:val="CommentText"/>
    <w:link w:val="CommentSubjectChar"/>
    <w:semiHidden/>
    <w:unhideWhenUsed/>
    <w:rsid w:val="00204FDD"/>
    <w:pPr>
      <w:spacing w:line="240" w:lineRule="auto"/>
    </w:pPr>
    <w:rPr>
      <w:b/>
      <w:bCs/>
    </w:rPr>
  </w:style>
  <w:style w:type="character" w:customStyle="1" w:styleId="CommentSubjectChar">
    <w:name w:val="Comment Subject Char"/>
    <w:basedOn w:val="CommentTextChar"/>
    <w:link w:val="CommentSubject"/>
    <w:semiHidden/>
    <w:rsid w:val="00204FDD"/>
    <w:rPr>
      <w:b/>
      <w:bCs/>
      <w:lang w:eastAsia="en-US"/>
    </w:rPr>
  </w:style>
  <w:style w:type="paragraph" w:styleId="Revision">
    <w:name w:val="Revision"/>
    <w:hidden/>
    <w:uiPriority w:val="99"/>
    <w:semiHidden/>
    <w:rsid w:val="00355E79"/>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118"/>
    <w:pPr>
      <w:suppressAutoHyphens/>
      <w:spacing w:line="240" w:lineRule="atLeast"/>
    </w:pPr>
    <w:rPr>
      <w:lang w:eastAsia="en-US"/>
    </w:rPr>
  </w:style>
  <w:style w:type="paragraph" w:styleId="Heading1">
    <w:name w:val="heading 1"/>
    <w:aliases w:val="Table_G,Heading GHS"/>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qFormat/>
    <w:rsid w:val="00A8523D"/>
    <w:pPr>
      <w:spacing w:after="120"/>
      <w:ind w:left="1134" w:right="1134"/>
      <w:jc w:val="both"/>
    </w:p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tyle>
  <w:style w:type="paragraph" w:styleId="BodyTextIndent">
    <w:name w:val="Body Text Indent"/>
    <w:basedOn w:val="Normal"/>
    <w:semiHidden/>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rsid w:val="008A218C"/>
    <w:pPr>
      <w:tabs>
        <w:tab w:val="left" w:pos="426"/>
      </w:tabs>
      <w:spacing w:before="60" w:line="220" w:lineRule="exact"/>
    </w:pPr>
    <w:rPr>
      <w:i/>
      <w:szCs w:val="18"/>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rsid w:val="00A8523D"/>
    <w:pPr>
      <w:pBdr>
        <w:bottom w:val="single" w:sz="4" w:space="4" w:color="auto"/>
      </w:pBdr>
      <w:spacing w:line="240" w:lineRule="auto"/>
    </w:pPr>
    <w:rPr>
      <w:b/>
      <w:sz w:val="18"/>
    </w:rPr>
  </w:style>
  <w:style w:type="paragraph" w:styleId="BalloonText">
    <w:name w:val="Balloon Text"/>
    <w:basedOn w:val="Normal"/>
    <w:link w:val="BalloonTextChar"/>
    <w:rsid w:val="00601DF1"/>
    <w:pPr>
      <w:spacing w:line="240" w:lineRule="auto"/>
    </w:pPr>
    <w:rPr>
      <w:rFonts w:ascii="Tahoma" w:hAnsi="Tahoma" w:cs="Tahoma"/>
      <w:sz w:val="16"/>
      <w:szCs w:val="16"/>
    </w:rPr>
  </w:style>
  <w:style w:type="character" w:customStyle="1" w:styleId="BalloonTextChar">
    <w:name w:val="Balloon Text Char"/>
    <w:link w:val="BalloonText"/>
    <w:rsid w:val="00601DF1"/>
    <w:rPr>
      <w:rFonts w:ascii="Tahoma" w:hAnsi="Tahoma" w:cs="Tahoma"/>
      <w:sz w:val="16"/>
      <w:szCs w:val="16"/>
      <w:lang w:eastAsia="en-US"/>
    </w:rPr>
  </w:style>
  <w:style w:type="paragraph" w:customStyle="1" w:styleId="GHSBodyText">
    <w:name w:val="GHSBody Text"/>
    <w:basedOn w:val="BodyText"/>
    <w:link w:val="GHSBodyTextChar"/>
    <w:rsid w:val="00DE032C"/>
    <w:pPr>
      <w:tabs>
        <w:tab w:val="left" w:pos="1418"/>
        <w:tab w:val="left" w:pos="1985"/>
        <w:tab w:val="left" w:pos="2552"/>
        <w:tab w:val="left" w:pos="3119"/>
        <w:tab w:val="left" w:pos="3686"/>
      </w:tabs>
      <w:suppressAutoHyphens w:val="0"/>
      <w:autoSpaceDE w:val="0"/>
      <w:autoSpaceDN w:val="0"/>
      <w:adjustRightInd w:val="0"/>
      <w:spacing w:after="200" w:line="240" w:lineRule="auto"/>
      <w:jc w:val="both"/>
    </w:pPr>
    <w:rPr>
      <w:sz w:val="22"/>
    </w:rPr>
  </w:style>
  <w:style w:type="paragraph" w:customStyle="1" w:styleId="GHSHeading2">
    <w:name w:val="GHSHeading2"/>
    <w:basedOn w:val="Normal"/>
    <w:autoRedefine/>
    <w:rsid w:val="004D7F7F"/>
    <w:pPr>
      <w:widowControl w:val="0"/>
      <w:suppressAutoHyphens w:val="0"/>
      <w:autoSpaceDE w:val="0"/>
      <w:autoSpaceDN w:val="0"/>
      <w:adjustRightInd w:val="0"/>
      <w:spacing w:after="240" w:line="240" w:lineRule="auto"/>
      <w:jc w:val="center"/>
    </w:pPr>
    <w:rPr>
      <w:b/>
      <w:bCs/>
      <w:caps/>
      <w:color w:val="000000"/>
      <w:sz w:val="28"/>
      <w:szCs w:val="28"/>
      <w:lang w:eastAsia="fr-FR"/>
    </w:rPr>
  </w:style>
  <w:style w:type="paragraph" w:customStyle="1" w:styleId="GHSHeading3">
    <w:name w:val="GHSHeading3"/>
    <w:basedOn w:val="Heading3"/>
    <w:rsid w:val="00DE032C"/>
    <w:pPr>
      <w:keepNext/>
      <w:tabs>
        <w:tab w:val="left" w:pos="1418"/>
      </w:tabs>
      <w:suppressAutoHyphens w:val="0"/>
      <w:autoSpaceDE w:val="0"/>
      <w:autoSpaceDN w:val="0"/>
      <w:adjustRightInd w:val="0"/>
    </w:pPr>
    <w:rPr>
      <w:b/>
      <w:bCs/>
      <w:color w:val="000000"/>
      <w:sz w:val="22"/>
      <w:szCs w:val="22"/>
      <w:lang w:eastAsia="fr-FR"/>
    </w:rPr>
  </w:style>
  <w:style w:type="paragraph" w:customStyle="1" w:styleId="GHSHeading4">
    <w:name w:val="GHSHeading4"/>
    <w:basedOn w:val="Normal"/>
    <w:rsid w:val="00DE032C"/>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character" w:customStyle="1" w:styleId="SingleTxtGChar">
    <w:name w:val="_ Single Txt_G Char"/>
    <w:link w:val="SingleTxtG"/>
    <w:qFormat/>
    <w:rsid w:val="00DE032C"/>
    <w:rPr>
      <w:lang w:eastAsia="en-US"/>
    </w:rPr>
  </w:style>
  <w:style w:type="character" w:customStyle="1" w:styleId="GHSBodyTextChar">
    <w:name w:val="GHSBody Text Char"/>
    <w:link w:val="GHSBodyText"/>
    <w:rsid w:val="00DE032C"/>
    <w:rPr>
      <w:sz w:val="22"/>
      <w:lang w:eastAsia="en-US"/>
    </w:rPr>
  </w:style>
  <w:style w:type="character" w:customStyle="1" w:styleId="BodyTextChar">
    <w:name w:val="Body Text Char"/>
    <w:link w:val="BodyText"/>
    <w:rsid w:val="00DE032C"/>
    <w:rPr>
      <w:lang w:eastAsia="en-US"/>
    </w:rPr>
  </w:style>
  <w:style w:type="character" w:customStyle="1" w:styleId="Heading2Char">
    <w:name w:val="Heading 2 Char"/>
    <w:link w:val="Heading2"/>
    <w:rsid w:val="00DE032C"/>
    <w:rPr>
      <w:lang w:eastAsia="en-US"/>
    </w:rPr>
  </w:style>
  <w:style w:type="character" w:customStyle="1" w:styleId="BodyText2Char">
    <w:name w:val="Body Text 2 Char"/>
    <w:link w:val="BodyText2"/>
    <w:rsid w:val="00DE032C"/>
    <w:rPr>
      <w:lang w:eastAsia="en-US"/>
    </w:rPr>
  </w:style>
  <w:style w:type="character" w:customStyle="1" w:styleId="BodyText3Char">
    <w:name w:val="Body Text 3 Char"/>
    <w:link w:val="BodyText3"/>
    <w:rsid w:val="00DE032C"/>
    <w:rPr>
      <w:sz w:val="16"/>
      <w:szCs w:val="16"/>
      <w:lang w:eastAsia="en-US"/>
    </w:rPr>
  </w:style>
  <w:style w:type="character" w:customStyle="1" w:styleId="Heading3Char">
    <w:name w:val="Heading 3 Char"/>
    <w:link w:val="Heading3"/>
    <w:rsid w:val="00DE032C"/>
    <w:rPr>
      <w:lang w:eastAsia="en-US"/>
    </w:rPr>
  </w:style>
  <w:style w:type="character" w:customStyle="1" w:styleId="Heading1Char">
    <w:name w:val="Heading 1 Char"/>
    <w:aliases w:val="Table_G Char,Heading GHS Char"/>
    <w:link w:val="Heading1"/>
    <w:rsid w:val="00DE032C"/>
    <w:rPr>
      <w:lang w:eastAsia="en-US"/>
    </w:rPr>
  </w:style>
  <w:style w:type="paragraph" w:customStyle="1" w:styleId="Style1">
    <w:name w:val="Style1"/>
    <w:basedOn w:val="Normal"/>
    <w:rsid w:val="00DE032C"/>
    <w:pPr>
      <w:suppressAutoHyphens w:val="0"/>
      <w:spacing w:line="240" w:lineRule="auto"/>
    </w:pPr>
    <w:rPr>
      <w:sz w:val="22"/>
      <w:szCs w:val="24"/>
    </w:rPr>
  </w:style>
  <w:style w:type="character" w:customStyle="1" w:styleId="CommentTextChar">
    <w:name w:val="Comment Text Char"/>
    <w:basedOn w:val="DefaultParagraphFont"/>
    <w:link w:val="CommentText"/>
    <w:semiHidden/>
    <w:rsid w:val="004D728D"/>
    <w:rPr>
      <w:lang w:eastAsia="en-US"/>
    </w:rPr>
  </w:style>
  <w:style w:type="character" w:customStyle="1" w:styleId="FooterChar">
    <w:name w:val="Footer Char"/>
    <w:aliases w:val="3_G Char"/>
    <w:basedOn w:val="DefaultParagraphFont"/>
    <w:link w:val="Footer"/>
    <w:uiPriority w:val="99"/>
    <w:rsid w:val="00997331"/>
    <w:rPr>
      <w:sz w:val="16"/>
      <w:lang w:eastAsia="en-US"/>
    </w:rPr>
  </w:style>
  <w:style w:type="character" w:customStyle="1" w:styleId="H1GChar">
    <w:name w:val="_ H_1_G Char"/>
    <w:link w:val="H1G"/>
    <w:locked/>
    <w:rsid w:val="00811390"/>
    <w:rPr>
      <w:b/>
      <w:sz w:val="24"/>
      <w:lang w:eastAsia="en-US"/>
    </w:rPr>
  </w:style>
  <w:style w:type="character" w:customStyle="1" w:styleId="HChGChar">
    <w:name w:val="_ H _Ch_G Char"/>
    <w:link w:val="HChG"/>
    <w:rsid w:val="0016384D"/>
    <w:rPr>
      <w:b/>
      <w:sz w:val="28"/>
      <w:lang w:eastAsia="en-US"/>
    </w:rPr>
  </w:style>
  <w:style w:type="paragraph" w:styleId="CommentSubject">
    <w:name w:val="annotation subject"/>
    <w:basedOn w:val="CommentText"/>
    <w:next w:val="CommentText"/>
    <w:link w:val="CommentSubjectChar"/>
    <w:semiHidden/>
    <w:unhideWhenUsed/>
    <w:rsid w:val="00204FDD"/>
    <w:pPr>
      <w:spacing w:line="240" w:lineRule="auto"/>
    </w:pPr>
    <w:rPr>
      <w:b/>
      <w:bCs/>
    </w:rPr>
  </w:style>
  <w:style w:type="character" w:customStyle="1" w:styleId="CommentSubjectChar">
    <w:name w:val="Comment Subject Char"/>
    <w:basedOn w:val="CommentTextChar"/>
    <w:link w:val="CommentSubject"/>
    <w:semiHidden/>
    <w:rsid w:val="00204FDD"/>
    <w:rPr>
      <w:b/>
      <w:bCs/>
      <w:lang w:eastAsia="en-US"/>
    </w:rPr>
  </w:style>
  <w:style w:type="paragraph" w:styleId="Revision">
    <w:name w:val="Revision"/>
    <w:hidden/>
    <w:uiPriority w:val="99"/>
    <w:semiHidden/>
    <w:rsid w:val="00355E7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E5941-BC4C-4602-B4EA-1665EE440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64</TotalTime>
  <Pages>9</Pages>
  <Words>2149</Words>
  <Characters>11739</Characters>
  <Application>Microsoft Office Word</Application>
  <DocSecurity>0</DocSecurity>
  <Lines>234</Lines>
  <Paragraphs>91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13797</CharactersWithSpaces>
  <SharedDoc>false</SharedDoc>
  <HLinks>
    <vt:vector size="6" baseType="variant">
      <vt:variant>
        <vt:i4>131084</vt:i4>
      </vt:variant>
      <vt:variant>
        <vt:i4>0</vt:i4>
      </vt:variant>
      <vt:variant>
        <vt:i4>0</vt:i4>
      </vt:variant>
      <vt:variant>
        <vt:i4>5</vt:i4>
      </vt:variant>
      <vt:variant>
        <vt:lpwstr>http://www.csb.gov/assets/1/19/ConAgra_Statements_final_for_print_rev_1.pdf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Rosa Garcia-Couto</dc:creator>
  <cp:lastModifiedBy>Laurence Berthet</cp:lastModifiedBy>
  <cp:revision>20</cp:revision>
  <cp:lastPrinted>2017-03-23T08:41:00Z</cp:lastPrinted>
  <dcterms:created xsi:type="dcterms:W3CDTF">2017-03-21T15:06:00Z</dcterms:created>
  <dcterms:modified xsi:type="dcterms:W3CDTF">2017-04-03T13:35:00Z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Lange W u685287</vt:lpwstr>
  </property>
  <property fmtid="{D5CDD505-2E9C-101B-9397-08002B2CF9AE}" pid="3" name="Update_Footer">
    <vt:lpwstr>No</vt:lpwstr>
  </property>
  <property fmtid="{D5CDD505-2E9C-101B-9397-08002B2CF9AE}" pid="4" name="Radio_Button">
    <vt:lpwstr>RadioButton2</vt:lpwstr>
  </property>
  <property fmtid="{D5CDD505-2E9C-101B-9397-08002B2CF9AE}" pid="5" name="Information_Classification">
    <vt:lpwstr/>
  </property>
  <property fmtid="{D5CDD505-2E9C-101B-9397-08002B2CF9AE}" pid="6" name="Record_Title_ID">
    <vt:lpwstr>2888</vt:lpwstr>
  </property>
  <property fmtid="{D5CDD505-2E9C-101B-9397-08002B2CF9AE}" pid="7" name="Last_Reviewed_Date">
    <vt:lpwstr/>
  </property>
  <property fmtid="{D5CDD505-2E9C-101B-9397-08002B2CF9AE}" pid="8" name="Retention_Review_Frequency">
    <vt:lpwstr/>
  </property>
  <property fmtid="{D5CDD505-2E9C-101B-9397-08002B2CF9AE}" pid="9" name="_NewReviewCycle">
    <vt:lpwstr/>
  </property>
</Properties>
</file>