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A32417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A32417" w:rsidP="00A32417">
            <w:pPr>
              <w:jc w:val="right"/>
            </w:pPr>
            <w:r w:rsidRPr="00A32417">
              <w:rPr>
                <w:sz w:val="40"/>
              </w:rPr>
              <w:t>ST</w:t>
            </w:r>
            <w:r>
              <w:t>/SG/AC.10/C.3/2017/38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A32417" w:rsidP="00F01738">
            <w:pPr>
              <w:spacing w:before="240"/>
            </w:pPr>
            <w:r>
              <w:t>Distr. générale</w:t>
            </w:r>
          </w:p>
          <w:p w:rsidR="00A32417" w:rsidRDefault="00A32417" w:rsidP="00A32417">
            <w:pPr>
              <w:spacing w:line="240" w:lineRule="exact"/>
            </w:pPr>
            <w:r>
              <w:t>31 août 2017</w:t>
            </w:r>
          </w:p>
          <w:p w:rsidR="00A32417" w:rsidRDefault="00A32417" w:rsidP="00A32417">
            <w:pPr>
              <w:spacing w:line="240" w:lineRule="exact"/>
            </w:pPr>
            <w:r>
              <w:t>Français</w:t>
            </w:r>
          </w:p>
          <w:p w:rsidR="00A32417" w:rsidRPr="00DB58B5" w:rsidRDefault="00A32417" w:rsidP="00A32417">
            <w:pPr>
              <w:spacing w:line="240" w:lineRule="exact"/>
            </w:pPr>
            <w:r>
              <w:t>Original : anglais</w:t>
            </w:r>
          </w:p>
        </w:tc>
      </w:tr>
    </w:tbl>
    <w:p w:rsidR="00A32417" w:rsidRPr="00CA0680" w:rsidRDefault="00A32417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d’experts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d’étiquetage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:rsidR="00A32417" w:rsidRPr="00CA0680" w:rsidRDefault="00A32417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d’experts du transport des marchandises dangereuses</w:t>
      </w:r>
    </w:p>
    <w:p w:rsidR="00A32417" w:rsidRDefault="00A32417" w:rsidP="000305D3">
      <w:pPr>
        <w:spacing w:before="120"/>
        <w:rPr>
          <w:b/>
        </w:rPr>
      </w:pPr>
      <w:r w:rsidRPr="00A32417">
        <w:rPr>
          <w:b/>
        </w:rPr>
        <w:t xml:space="preserve">Cinquante-deuxième </w:t>
      </w:r>
      <w:r w:rsidRPr="00CA0680">
        <w:rPr>
          <w:b/>
        </w:rPr>
        <w:t>session</w:t>
      </w:r>
    </w:p>
    <w:p w:rsidR="00A32417" w:rsidRDefault="00A32417" w:rsidP="000305D3">
      <w:r>
        <w:t xml:space="preserve">Genève, </w:t>
      </w:r>
      <w:r w:rsidRPr="00A32417">
        <w:t>27</w:t>
      </w:r>
      <w:r>
        <w:t> </w:t>
      </w:r>
      <w:r w:rsidRPr="00A32417">
        <w:t>novembre</w:t>
      </w:r>
      <w:r>
        <w:t>-</w:t>
      </w:r>
      <w:r w:rsidRPr="00A32417">
        <w:t>6</w:t>
      </w:r>
      <w:r>
        <w:t> </w:t>
      </w:r>
      <w:r w:rsidRPr="00A32417">
        <w:t>décembre 2017</w:t>
      </w:r>
    </w:p>
    <w:p w:rsidR="00A32417" w:rsidRDefault="00A32417" w:rsidP="000305D3">
      <w:r>
        <w:t>Point 3 de l’ordre du jour provisoire</w:t>
      </w:r>
    </w:p>
    <w:p w:rsidR="000C15FD" w:rsidRDefault="000C15FD" w:rsidP="000305D3">
      <w:r w:rsidRPr="000C15FD">
        <w:rPr>
          <w:b/>
        </w:rPr>
        <w:t>Inscription, classement et emballage</w:t>
      </w:r>
    </w:p>
    <w:p w:rsidR="00A32417" w:rsidRDefault="00A32417" w:rsidP="00A32417">
      <w:pPr>
        <w:pStyle w:val="HChG"/>
      </w:pPr>
      <w:r>
        <w:tab/>
      </w:r>
      <w:r>
        <w:tab/>
      </w:r>
      <w:r w:rsidRPr="001A40DD">
        <w:t xml:space="preserve">Nouvelle rubrique pour </w:t>
      </w:r>
      <w:r>
        <w:t xml:space="preserve">le No ONU 1390 AMIDURES </w:t>
      </w:r>
      <w:r>
        <w:br/>
        <w:t>DE M</w:t>
      </w:r>
      <w:r w:rsidRPr="001A40DD">
        <w:rPr>
          <w:caps/>
        </w:rPr>
        <w:t>é</w:t>
      </w:r>
      <w:r>
        <w:t>TAUX ALCALINS, groupe d’emballage I</w:t>
      </w:r>
    </w:p>
    <w:p w:rsidR="00A32417" w:rsidRDefault="00A32417" w:rsidP="00A32417">
      <w:pPr>
        <w:pStyle w:val="H1G"/>
      </w:pPr>
      <w:r>
        <w:tab/>
      </w:r>
      <w:r>
        <w:tab/>
        <w:t>Communication de l’expert de l’Allemagne</w:t>
      </w:r>
      <w:r w:rsidR="00392401" w:rsidRPr="00392401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A32417" w:rsidRDefault="00A32417" w:rsidP="00A32417">
      <w:pPr>
        <w:pStyle w:val="HChG"/>
      </w:pPr>
      <w:r>
        <w:tab/>
      </w:r>
      <w:r>
        <w:tab/>
        <w:t>Introduction</w:t>
      </w:r>
    </w:p>
    <w:p w:rsidR="00A32417" w:rsidRDefault="00A32417" w:rsidP="00A32417">
      <w:pPr>
        <w:pStyle w:val="SingleTxtG"/>
      </w:pPr>
      <w:r>
        <w:t>1.</w:t>
      </w:r>
      <w:r>
        <w:tab/>
        <w:t>Pour le No ONU 1390 AMIDURES DE M</w:t>
      </w:r>
      <w:r w:rsidRPr="001A40DD">
        <w:rPr>
          <w:caps/>
        </w:rPr>
        <w:t>é</w:t>
      </w:r>
      <w:r>
        <w:t>TAUX ALCALINS,</w:t>
      </w:r>
      <w:r>
        <w:rPr>
          <w:b/>
        </w:rPr>
        <w:t xml:space="preserve"> </w:t>
      </w:r>
      <w:r>
        <w:t>un seul groupe d’emballage est prescrit (groupe d’emballage II) dans le Règlement type. Conformément à la disposition spéciale 182, l’amidure de sodium devrait être affectée à cette rubrique.</w:t>
      </w:r>
    </w:p>
    <w:p w:rsidR="00A32417" w:rsidRDefault="00A32417" w:rsidP="00A32417">
      <w:pPr>
        <w:pStyle w:val="SingleTxtG"/>
      </w:pPr>
      <w:r>
        <w:t>2.</w:t>
      </w:r>
      <w:r>
        <w:tab/>
        <w:t xml:space="preserve">À la demande d’une société, le fonds d’assurance allemand pour les accidents du </w:t>
      </w:r>
      <w:r w:rsidRPr="00A32417">
        <w:rPr>
          <w:spacing w:val="-2"/>
        </w:rPr>
        <w:t>travail dans l’industrie des matières premières et l’industrie chimique</w:t>
      </w:r>
      <w:r>
        <w:t xml:space="preserve"> (Berufsgenossenschaft Rohstoffe und chemische Industrie) a mené des recherches (épreuve N.5) qui ont montré que les critères pour l’affectation des amidures de métaux alcalins à la classe 4.3, groupe d’emballage I étaient remplis.</w:t>
      </w:r>
    </w:p>
    <w:p w:rsidR="00A32417" w:rsidRDefault="00A32417" w:rsidP="00A32417">
      <w:pPr>
        <w:pStyle w:val="SingleTxtG"/>
      </w:pPr>
      <w:r>
        <w:t>3.</w:t>
      </w:r>
      <w:r>
        <w:tab/>
        <w:t>Sur la base de ces résultats, l’Office fédéral de la recherche et des contrôles sur les matériaux (BAM) a soumis l’amidure de sodium à l’épreuve N.5, épreuve au cours de laquelle les taux d’évolution de gaz ont oscillé entre 126</w:t>
      </w:r>
      <w:r w:rsidR="00875281">
        <w:t> </w:t>
      </w:r>
      <w:r>
        <w:t>l/(kg.min) et 239 l/(kg.min). Le procès-verbal d’essai est joint en annexe.</w:t>
      </w:r>
    </w:p>
    <w:p w:rsidR="00A32417" w:rsidRDefault="00A32417" w:rsidP="00A32417">
      <w:pPr>
        <w:pStyle w:val="SingleTxtG"/>
      </w:pPr>
      <w:r>
        <w:t>4.</w:t>
      </w:r>
      <w:r>
        <w:tab/>
        <w:t>Dans ces conditions, l’expert de l’Allemagne estime que la matière devrait être affectée au groupe d’emballage I.</w:t>
      </w:r>
    </w:p>
    <w:p w:rsidR="00A32417" w:rsidRDefault="00A32417" w:rsidP="00A24CA1">
      <w:pPr>
        <w:pStyle w:val="HChG"/>
      </w:pPr>
      <w:r>
        <w:lastRenderedPageBreak/>
        <w:tab/>
      </w:r>
      <w:r>
        <w:tab/>
        <w:t>Proposition</w:t>
      </w:r>
    </w:p>
    <w:p w:rsidR="00A32417" w:rsidRDefault="00A32417" w:rsidP="00D00941">
      <w:pPr>
        <w:pStyle w:val="SingleTxtG"/>
        <w:keepNext/>
      </w:pPr>
      <w:r>
        <w:t>5.</w:t>
      </w:r>
      <w:r>
        <w:tab/>
        <w:t>Il est donc proposé de modifier, dans le tableau des marchandises dangereuses, la</w:t>
      </w:r>
      <w:r w:rsidR="00D00941">
        <w:t> </w:t>
      </w:r>
      <w:r>
        <w:t>rubrique ONU</w:t>
      </w:r>
      <w:r w:rsidR="00D00941">
        <w:t> </w:t>
      </w:r>
      <w:r>
        <w:t xml:space="preserve">1390 </w:t>
      </w:r>
      <w:r w:rsidRPr="001A40DD">
        <w:rPr>
          <w:caps/>
        </w:rPr>
        <w:t>Amidure de métaux alcalins</w:t>
      </w:r>
      <w:r>
        <w:t>, comme suit 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2325"/>
        <w:gridCol w:w="623"/>
        <w:gridCol w:w="567"/>
        <w:gridCol w:w="680"/>
        <w:gridCol w:w="680"/>
        <w:gridCol w:w="454"/>
        <w:gridCol w:w="454"/>
        <w:gridCol w:w="907"/>
        <w:gridCol w:w="907"/>
        <w:gridCol w:w="851"/>
        <w:gridCol w:w="737"/>
      </w:tblGrid>
      <w:tr w:rsidR="00A24CA1" w:rsidTr="00547D1B">
        <w:trPr>
          <w:trHeight w:val="20"/>
          <w:tblHeader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CA1" w:rsidRDefault="00A24CA1" w:rsidP="00D00941">
            <w:pPr>
              <w:keepNext/>
              <w:keepLines/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N° ONU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CA1" w:rsidRDefault="00A24CA1" w:rsidP="00D00941">
            <w:pPr>
              <w:keepNext/>
              <w:keepLines/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Nom et description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CA1" w:rsidRDefault="00A24CA1" w:rsidP="00D00941">
            <w:pPr>
              <w:keepNext/>
              <w:keepLines/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Classe ou division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CA1" w:rsidRDefault="00A24CA1" w:rsidP="00D00941">
            <w:pPr>
              <w:keepNext/>
              <w:keepLines/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Risque subsi-diaire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CA1" w:rsidRDefault="00A24CA1" w:rsidP="00D00941">
            <w:pPr>
              <w:keepNext/>
              <w:keepLines/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Groupe d’embal-lage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CA1" w:rsidRDefault="00A24CA1" w:rsidP="00D00941">
            <w:pPr>
              <w:keepNext/>
              <w:keepLines/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Dispo-sitions spéciales</w:t>
            </w:r>
          </w:p>
        </w:tc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CA1" w:rsidRDefault="00A24CA1" w:rsidP="00D00941">
            <w:pPr>
              <w:keepNext/>
              <w:keepLines/>
              <w:spacing w:before="60" w:after="60" w:line="200" w:lineRule="exact"/>
              <w:jc w:val="center"/>
              <w:rPr>
                <w:sz w:val="16"/>
                <w:szCs w:val="16"/>
                <w:lang w:val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Quantités limitées et quantités exceptées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CA1" w:rsidRDefault="00A24CA1" w:rsidP="00D00941">
            <w:pPr>
              <w:keepNext/>
              <w:keepLines/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Emballages et GRV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CA1" w:rsidRDefault="00A24CA1" w:rsidP="00D00941">
            <w:pPr>
              <w:keepNext/>
              <w:keepLines/>
              <w:spacing w:before="60" w:after="60" w:line="200" w:lineRule="exact"/>
              <w:ind w:right="-52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Citernes mobiles et conteneurs pour vrac</w:t>
            </w:r>
          </w:p>
        </w:tc>
      </w:tr>
      <w:tr w:rsidR="00A24CA1" w:rsidTr="00547D1B">
        <w:trPr>
          <w:trHeight w:val="20"/>
          <w:tblHeader/>
          <w:jc w:val="center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CA1" w:rsidRDefault="00A24CA1" w:rsidP="00D00941">
            <w:pPr>
              <w:keepNext/>
              <w:keepLines/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3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CA1" w:rsidRDefault="00A24CA1" w:rsidP="00D00941">
            <w:pPr>
              <w:keepNext/>
              <w:keepLines/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6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CA1" w:rsidRDefault="00A24CA1" w:rsidP="00D00941">
            <w:pPr>
              <w:keepNext/>
              <w:keepLines/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CA1" w:rsidRDefault="00A24CA1" w:rsidP="00D00941">
            <w:pPr>
              <w:keepNext/>
              <w:keepLines/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CA1" w:rsidRDefault="00A24CA1" w:rsidP="00D00941">
            <w:pPr>
              <w:keepNext/>
              <w:keepLines/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CA1" w:rsidRDefault="00A24CA1" w:rsidP="00D00941">
            <w:pPr>
              <w:keepNext/>
              <w:keepLines/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9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CA1" w:rsidRDefault="00A24CA1" w:rsidP="00D00941">
            <w:pPr>
              <w:keepNext/>
              <w:keepLines/>
              <w:spacing w:before="60" w:after="60" w:line="200" w:lineRule="exact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CA1" w:rsidRDefault="00A24CA1" w:rsidP="00D00941">
            <w:pPr>
              <w:keepNext/>
              <w:keepLines/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Instructions d’emballage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CA1" w:rsidRDefault="00A24CA1" w:rsidP="00D00941">
            <w:pPr>
              <w:keepNext/>
              <w:keepLines/>
              <w:spacing w:before="60" w:after="60" w:line="200" w:lineRule="exact"/>
              <w:ind w:left="-76" w:right="-76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Dispositions spéciales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CA1" w:rsidRDefault="00A24CA1" w:rsidP="00D00941">
            <w:pPr>
              <w:keepNext/>
              <w:keepLines/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Instruc-tions de transport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CA1" w:rsidRDefault="00A24CA1" w:rsidP="00D00941">
            <w:pPr>
              <w:keepNext/>
              <w:keepLines/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Disposi-tions spéciales</w:t>
            </w:r>
          </w:p>
        </w:tc>
      </w:tr>
      <w:tr w:rsidR="00A24CA1" w:rsidTr="00547D1B">
        <w:trPr>
          <w:trHeight w:val="20"/>
          <w:tblHeader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CA1" w:rsidRDefault="00A24CA1" w:rsidP="00D00941">
            <w:pPr>
              <w:keepNext/>
              <w:keepLines/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(1)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CA1" w:rsidRDefault="00A24CA1" w:rsidP="00D00941">
            <w:pPr>
              <w:keepNext/>
              <w:keepLines/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(2)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CA1" w:rsidRDefault="00A24CA1" w:rsidP="00D00941">
            <w:pPr>
              <w:keepNext/>
              <w:keepLines/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(3)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CA1" w:rsidRDefault="00A24CA1" w:rsidP="00D00941">
            <w:pPr>
              <w:keepNext/>
              <w:keepLines/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(4)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CA1" w:rsidRDefault="00A24CA1" w:rsidP="00D00941">
            <w:pPr>
              <w:keepNext/>
              <w:keepLines/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(5)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CA1" w:rsidRDefault="00A24CA1" w:rsidP="00D00941">
            <w:pPr>
              <w:keepNext/>
              <w:keepLines/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(6)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CA1" w:rsidRDefault="00A24CA1" w:rsidP="00D00941">
            <w:pPr>
              <w:keepNext/>
              <w:keepLines/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(7a)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CA1" w:rsidRDefault="00A24CA1" w:rsidP="00D00941">
            <w:pPr>
              <w:keepNext/>
              <w:keepLines/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(7b)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CA1" w:rsidRDefault="00A24CA1" w:rsidP="00D00941">
            <w:pPr>
              <w:keepNext/>
              <w:keepLines/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(8)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CA1" w:rsidRDefault="00A24CA1" w:rsidP="00D00941">
            <w:pPr>
              <w:keepNext/>
              <w:keepLines/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(9)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CA1" w:rsidRDefault="00A24CA1" w:rsidP="00D00941">
            <w:pPr>
              <w:keepNext/>
              <w:keepLines/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(10)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CA1" w:rsidRDefault="00A24CA1" w:rsidP="00D00941">
            <w:pPr>
              <w:keepNext/>
              <w:keepLines/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(11)</w:t>
            </w:r>
          </w:p>
        </w:tc>
      </w:tr>
      <w:tr w:rsidR="00A24CA1" w:rsidTr="00547D1B">
        <w:trPr>
          <w:trHeight w:val="2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CA1" w:rsidRDefault="00D00941" w:rsidP="00D00941">
            <w:pPr>
              <w:keepNext/>
              <w:keepLines/>
              <w:spacing w:before="60" w:after="60" w:line="200" w:lineRule="atLeast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1390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CA1" w:rsidRDefault="00D00941" w:rsidP="00D00941">
            <w:pPr>
              <w:keepNext/>
              <w:keepLines/>
              <w:spacing w:before="60" w:after="60" w:line="200" w:lineRule="atLeast"/>
              <w:rPr>
                <w:sz w:val="16"/>
                <w:szCs w:val="16"/>
                <w:lang w:val="fr-FR"/>
              </w:rPr>
            </w:pPr>
            <w:r>
              <w:rPr>
                <w:sz w:val="18"/>
                <w:szCs w:val="18"/>
              </w:rPr>
              <w:t>AMIDURES DE M</w:t>
            </w:r>
            <w:r w:rsidR="00A06627" w:rsidRPr="000473E4">
              <w:rPr>
                <w:sz w:val="18"/>
                <w:szCs w:val="18"/>
              </w:rPr>
              <w:t>É</w:t>
            </w:r>
            <w:r>
              <w:rPr>
                <w:sz w:val="18"/>
                <w:szCs w:val="18"/>
              </w:rPr>
              <w:t>TAUX ALCALILNS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CA1" w:rsidRDefault="00D00941" w:rsidP="00D00941">
            <w:pPr>
              <w:keepNext/>
              <w:keepLines/>
              <w:spacing w:before="60" w:after="60" w:line="200" w:lineRule="atLeast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4.3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CA1" w:rsidRDefault="00A24CA1" w:rsidP="00D00941">
            <w:pPr>
              <w:keepNext/>
              <w:keepLines/>
              <w:spacing w:before="60" w:after="60" w:line="200" w:lineRule="atLeast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CA1" w:rsidRDefault="00A24CA1" w:rsidP="00D00941">
            <w:pPr>
              <w:keepNext/>
              <w:keepLines/>
              <w:spacing w:before="60" w:after="60" w:line="200" w:lineRule="atLeast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 </w:t>
            </w:r>
            <w:r w:rsidR="00D00941">
              <w:rPr>
                <w:sz w:val="18"/>
                <w:szCs w:val="18"/>
              </w:rPr>
              <w:t>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CA1" w:rsidRPr="00A06627" w:rsidRDefault="00D00941" w:rsidP="00D00941">
            <w:pPr>
              <w:keepNext/>
              <w:keepLines/>
              <w:spacing w:before="60" w:after="60" w:line="200" w:lineRule="atLeast"/>
              <w:jc w:val="center"/>
              <w:rPr>
                <w:sz w:val="16"/>
                <w:szCs w:val="16"/>
                <w:lang w:val="fr-FR"/>
              </w:rPr>
            </w:pPr>
            <w:r w:rsidRPr="00A06627">
              <w:rPr>
                <w:sz w:val="16"/>
                <w:szCs w:val="16"/>
              </w:rPr>
              <w:t>182</w:t>
            </w:r>
            <w:r w:rsidR="00A24CA1" w:rsidRPr="00A06627">
              <w:rPr>
                <w:sz w:val="16"/>
                <w:szCs w:val="16"/>
                <w:lang w:val="fr-FR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CA1" w:rsidRDefault="00A24CA1" w:rsidP="00D00941">
            <w:pPr>
              <w:keepNext/>
              <w:keepLines/>
              <w:spacing w:before="60" w:after="60" w:line="200" w:lineRule="atLeast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CA1" w:rsidRDefault="00A24CA1" w:rsidP="00D00941">
            <w:pPr>
              <w:keepNext/>
              <w:keepLines/>
              <w:spacing w:before="60" w:after="60" w:line="200" w:lineRule="atLeast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E0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CA1" w:rsidRDefault="00D00941" w:rsidP="00D00941">
            <w:pPr>
              <w:keepNext/>
              <w:keepLines/>
              <w:spacing w:before="60" w:after="60" w:line="200" w:lineRule="atLeast"/>
              <w:jc w:val="center"/>
              <w:rPr>
                <w:sz w:val="16"/>
                <w:szCs w:val="16"/>
                <w:lang w:val="fr-FR"/>
              </w:rPr>
            </w:pPr>
            <w:r w:rsidRPr="00D00941">
              <w:rPr>
                <w:sz w:val="16"/>
                <w:szCs w:val="16"/>
              </w:rPr>
              <w:t>P403</w:t>
            </w:r>
            <w:r>
              <w:rPr>
                <w:sz w:val="16"/>
                <w:szCs w:val="16"/>
              </w:rPr>
              <w:br/>
            </w:r>
            <w:r w:rsidRPr="00D00941">
              <w:rPr>
                <w:sz w:val="16"/>
                <w:szCs w:val="16"/>
              </w:rPr>
              <w:t>IBC04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CA1" w:rsidRDefault="00D00941" w:rsidP="00D00941">
            <w:pPr>
              <w:keepNext/>
              <w:keepLines/>
              <w:spacing w:before="60" w:after="60" w:line="200" w:lineRule="atLeast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B1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CA1" w:rsidRDefault="00D00941" w:rsidP="00D00941">
            <w:pPr>
              <w:keepNext/>
              <w:keepLines/>
              <w:spacing w:before="60" w:after="60" w:line="200" w:lineRule="atLeast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T9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CA1" w:rsidRDefault="00D00941" w:rsidP="00D00941">
            <w:pPr>
              <w:keepNext/>
              <w:keepLines/>
              <w:spacing w:before="60" w:after="60" w:line="200" w:lineRule="atLeast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8"/>
                <w:szCs w:val="18"/>
              </w:rPr>
              <w:t>TP 7 TP 33</w:t>
            </w:r>
          </w:p>
        </w:tc>
      </w:tr>
    </w:tbl>
    <w:p w:rsidR="00A32417" w:rsidRDefault="00A32417" w:rsidP="00A32417">
      <w:pPr>
        <w:pStyle w:val="HChG"/>
      </w:pPr>
      <w:r>
        <w:br w:type="page"/>
      </w:r>
      <w:r>
        <w:lastRenderedPageBreak/>
        <w:t>Annexe</w:t>
      </w:r>
    </w:p>
    <w:p w:rsidR="00A32417" w:rsidRPr="00A32417" w:rsidRDefault="00A32417" w:rsidP="00A32417">
      <w:pPr>
        <w:pStyle w:val="SingleTxtG"/>
        <w:jc w:val="right"/>
      </w:pPr>
      <w:r w:rsidRPr="00A32417">
        <w:t>[</w:t>
      </w:r>
      <w:r w:rsidRPr="00A32417">
        <w:rPr>
          <w:i/>
        </w:rPr>
        <w:t>A</w:t>
      </w:r>
      <w:r>
        <w:rPr>
          <w:i/>
        </w:rPr>
        <w:t>ngl</w:t>
      </w:r>
      <w:r w:rsidRPr="00A32417">
        <w:rPr>
          <w:i/>
        </w:rPr>
        <w:t>ais seulement</w:t>
      </w:r>
      <w:r w:rsidRPr="00A32417">
        <w:t>]</w:t>
      </w:r>
    </w:p>
    <w:p w:rsidR="00A32417" w:rsidRDefault="00A32417" w:rsidP="00A32417">
      <w:pPr>
        <w:pStyle w:val="BAMStandard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</w:pPr>
      <w:r>
        <w:rPr>
          <w:noProof/>
          <w:lang w:eastAsia="en-GB"/>
        </w:rPr>
        <w:drawing>
          <wp:inline distT="0" distB="0" distL="0" distR="0" wp14:anchorId="4B6D9C59" wp14:editId="4713E5D6">
            <wp:extent cx="5730432" cy="7728857"/>
            <wp:effectExtent l="0" t="0" r="3810" b="5715"/>
            <wp:docPr id="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8970" cy="772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417" w:rsidRDefault="00A32417" w:rsidP="00A32417">
      <w:pPr>
        <w:pStyle w:val="BAMStandard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</w:pPr>
      <w:r>
        <w:rPr>
          <w:noProof/>
          <w:lang w:eastAsia="en-GB"/>
        </w:rPr>
        <w:drawing>
          <wp:inline distT="0" distB="0" distL="0" distR="0" wp14:anchorId="616524F9" wp14:editId="00484352">
            <wp:extent cx="5753735" cy="8173085"/>
            <wp:effectExtent l="0" t="0" r="0" b="0"/>
            <wp:docPr id="7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735" cy="817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417" w:rsidRDefault="00A32417" w:rsidP="00A32417">
      <w:pPr>
        <w:pStyle w:val="BAMStandard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</w:pPr>
      <w:r>
        <w:rPr>
          <w:noProof/>
          <w:lang w:eastAsia="en-GB"/>
        </w:rPr>
        <w:drawing>
          <wp:inline distT="0" distB="0" distL="0" distR="0" wp14:anchorId="6F4B529D" wp14:editId="37AD4939">
            <wp:extent cx="5753735" cy="817308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735" cy="817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417" w:rsidRDefault="00A32417" w:rsidP="00A32417">
      <w:r>
        <w:rPr>
          <w:noProof/>
          <w:lang w:val="en-GB" w:eastAsia="en-GB"/>
        </w:rPr>
        <w:drawing>
          <wp:inline distT="0" distB="0" distL="0" distR="0" wp14:anchorId="79385F1A" wp14:editId="02A54EF4">
            <wp:extent cx="5759875" cy="8118231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8120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417" w:rsidRPr="00A32417" w:rsidRDefault="00A32417" w:rsidP="00A3241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32417" w:rsidRPr="00A32417" w:rsidSect="00A32417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9D4" w:rsidRDefault="005349D4" w:rsidP="00F95C08">
      <w:pPr>
        <w:spacing w:line="240" w:lineRule="auto"/>
      </w:pPr>
    </w:p>
  </w:endnote>
  <w:endnote w:type="continuationSeparator" w:id="0">
    <w:p w:rsidR="005349D4" w:rsidRPr="00AC3823" w:rsidRDefault="005349D4" w:rsidP="00AC3823">
      <w:pPr>
        <w:pStyle w:val="Footer"/>
      </w:pPr>
    </w:p>
  </w:endnote>
  <w:endnote w:type="continuationNotice" w:id="1">
    <w:p w:rsidR="005349D4" w:rsidRDefault="005349D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M Klavika Light">
    <w:altName w:val="Arial Narrow"/>
    <w:charset w:val="00"/>
    <w:family w:val="swiss"/>
    <w:pitch w:val="variable"/>
    <w:sig w:usb0="00000001" w:usb1="5000204A" w:usb2="00000000" w:usb3="00000000" w:csb0="0000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417" w:rsidRPr="00A32417" w:rsidRDefault="00A32417" w:rsidP="00A32417">
    <w:pPr>
      <w:pStyle w:val="Footer"/>
      <w:tabs>
        <w:tab w:val="right" w:pos="9638"/>
      </w:tabs>
    </w:pPr>
    <w:r w:rsidRPr="00A32417">
      <w:rPr>
        <w:b/>
        <w:sz w:val="18"/>
      </w:rPr>
      <w:fldChar w:fldCharType="begin"/>
    </w:r>
    <w:r w:rsidRPr="00A32417">
      <w:rPr>
        <w:b/>
        <w:sz w:val="18"/>
      </w:rPr>
      <w:instrText xml:space="preserve"> PAGE  \* MERGEFORMAT </w:instrText>
    </w:r>
    <w:r w:rsidRPr="00A32417">
      <w:rPr>
        <w:b/>
        <w:sz w:val="18"/>
      </w:rPr>
      <w:fldChar w:fldCharType="separate"/>
    </w:r>
    <w:r w:rsidR="00ED4B72">
      <w:rPr>
        <w:b/>
        <w:noProof/>
        <w:sz w:val="18"/>
      </w:rPr>
      <w:t>6</w:t>
    </w:r>
    <w:r w:rsidRPr="00A32417">
      <w:rPr>
        <w:b/>
        <w:sz w:val="18"/>
      </w:rPr>
      <w:fldChar w:fldCharType="end"/>
    </w:r>
    <w:r>
      <w:rPr>
        <w:b/>
        <w:sz w:val="18"/>
      </w:rPr>
      <w:tab/>
    </w:r>
    <w:r>
      <w:t>GE.17-15158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417" w:rsidRPr="00A32417" w:rsidRDefault="00A32417" w:rsidP="00A32417">
    <w:pPr>
      <w:pStyle w:val="Footer"/>
      <w:tabs>
        <w:tab w:val="right" w:pos="9638"/>
      </w:tabs>
      <w:rPr>
        <w:b/>
        <w:sz w:val="18"/>
      </w:rPr>
    </w:pPr>
    <w:r>
      <w:t>GE.17-15158</w:t>
    </w:r>
    <w:r>
      <w:tab/>
    </w:r>
    <w:r w:rsidRPr="00A32417">
      <w:rPr>
        <w:b/>
        <w:sz w:val="18"/>
      </w:rPr>
      <w:fldChar w:fldCharType="begin"/>
    </w:r>
    <w:r w:rsidRPr="00A32417">
      <w:rPr>
        <w:b/>
        <w:sz w:val="18"/>
      </w:rPr>
      <w:instrText xml:space="preserve"> PAGE  \* MERGEFORMAT </w:instrText>
    </w:r>
    <w:r w:rsidRPr="00A32417">
      <w:rPr>
        <w:b/>
        <w:sz w:val="18"/>
      </w:rPr>
      <w:fldChar w:fldCharType="separate"/>
    </w:r>
    <w:r w:rsidR="00ED4B72">
      <w:rPr>
        <w:b/>
        <w:noProof/>
        <w:sz w:val="18"/>
      </w:rPr>
      <w:t>5</w:t>
    </w:r>
    <w:r w:rsidRPr="00A3241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6F" w:rsidRPr="00A32417" w:rsidRDefault="00A32417" w:rsidP="00A32417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3453438E" wp14:editId="795366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17-15158  (F)</w:t>
    </w:r>
    <w:r w:rsidR="00392401">
      <w:rPr>
        <w:sz w:val="20"/>
      </w:rPr>
      <w:t xml:space="preserve">    041017    051017</w:t>
    </w:r>
    <w:r>
      <w:rPr>
        <w:sz w:val="20"/>
      </w:rPr>
      <w:br/>
    </w:r>
    <w:r w:rsidRPr="00A32417">
      <w:rPr>
        <w:rFonts w:ascii="C39T30Lfz" w:hAnsi="C39T30Lfz"/>
        <w:sz w:val="56"/>
      </w:rPr>
      <w:t></w:t>
    </w:r>
    <w:r w:rsidRPr="00A32417">
      <w:rPr>
        <w:rFonts w:ascii="C39T30Lfz" w:hAnsi="C39T30Lfz"/>
        <w:sz w:val="56"/>
      </w:rPr>
      <w:t></w:t>
    </w:r>
    <w:r w:rsidRPr="00A32417">
      <w:rPr>
        <w:rFonts w:ascii="C39T30Lfz" w:hAnsi="C39T30Lfz"/>
        <w:sz w:val="56"/>
      </w:rPr>
      <w:t></w:t>
    </w:r>
    <w:r w:rsidRPr="00A32417">
      <w:rPr>
        <w:rFonts w:ascii="C39T30Lfz" w:hAnsi="C39T30Lfz"/>
        <w:sz w:val="56"/>
      </w:rPr>
      <w:t></w:t>
    </w:r>
    <w:r w:rsidRPr="00A32417">
      <w:rPr>
        <w:rFonts w:ascii="C39T30Lfz" w:hAnsi="C39T30Lfz"/>
        <w:sz w:val="56"/>
      </w:rPr>
      <w:t></w:t>
    </w:r>
    <w:r w:rsidRPr="00A32417">
      <w:rPr>
        <w:rFonts w:ascii="C39T30Lfz" w:hAnsi="C39T30Lfz"/>
        <w:sz w:val="56"/>
      </w:rPr>
      <w:t></w:t>
    </w:r>
    <w:r w:rsidRPr="00A32417">
      <w:rPr>
        <w:rFonts w:ascii="C39T30Lfz" w:hAnsi="C39T30Lfz"/>
        <w:sz w:val="56"/>
      </w:rPr>
      <w:t></w:t>
    </w:r>
    <w:r w:rsidRPr="00A32417">
      <w:rPr>
        <w:rFonts w:ascii="C39T30Lfz" w:hAnsi="C39T30Lfz"/>
        <w:sz w:val="56"/>
      </w:rPr>
      <w:t></w:t>
    </w:r>
    <w:r w:rsidRPr="00A32417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7/3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7/3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9D4" w:rsidRPr="00AC3823" w:rsidRDefault="005349D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349D4" w:rsidRPr="00AC3823" w:rsidRDefault="005349D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349D4" w:rsidRPr="00AC3823" w:rsidRDefault="005349D4">
      <w:pPr>
        <w:spacing w:line="240" w:lineRule="auto"/>
        <w:rPr>
          <w:sz w:val="2"/>
          <w:szCs w:val="2"/>
        </w:rPr>
      </w:pPr>
    </w:p>
  </w:footnote>
  <w:footnote w:id="2">
    <w:p w:rsidR="00392401" w:rsidRPr="00392401" w:rsidRDefault="00392401">
      <w:pPr>
        <w:pStyle w:val="FootnoteText"/>
      </w:pPr>
      <w:r>
        <w:rPr>
          <w:rStyle w:val="FootnoteReference"/>
        </w:rPr>
        <w:tab/>
      </w:r>
      <w:r w:rsidRPr="00392401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671278">
        <w:t>Conformément au programme de travail du Sous-Comité pour la période 2017-2018 tel qu’approuvé par le Comité à sa huitième session (voir ST/SG/AC.10/C.3/100, par. </w:t>
      </w:r>
      <w:r>
        <w:t>98, et ST/SG/AC.10/44, par. 14).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417" w:rsidRPr="00A32417" w:rsidRDefault="00ED4B7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ST/SG/AC.10/C.3/2017/38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417" w:rsidRPr="00A32417" w:rsidRDefault="00ED4B72" w:rsidP="00A3241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ST/SG/AC.10/C.3/2017/38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63FDC"/>
    <w:multiLevelType w:val="hybridMultilevel"/>
    <w:tmpl w:val="8B524C30"/>
    <w:lvl w:ilvl="0" w:tplc="578A9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2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D4"/>
    <w:rsid w:val="00017F94"/>
    <w:rsid w:val="00023842"/>
    <w:rsid w:val="000305D3"/>
    <w:rsid w:val="000334F9"/>
    <w:rsid w:val="0007796D"/>
    <w:rsid w:val="000B7790"/>
    <w:rsid w:val="000C15FD"/>
    <w:rsid w:val="00111F2F"/>
    <w:rsid w:val="00132EA9"/>
    <w:rsid w:val="0014365E"/>
    <w:rsid w:val="00176178"/>
    <w:rsid w:val="001F525A"/>
    <w:rsid w:val="002003F2"/>
    <w:rsid w:val="00223272"/>
    <w:rsid w:val="0024779E"/>
    <w:rsid w:val="00283190"/>
    <w:rsid w:val="002832AC"/>
    <w:rsid w:val="002D7C93"/>
    <w:rsid w:val="002F0F08"/>
    <w:rsid w:val="0038435E"/>
    <w:rsid w:val="00392401"/>
    <w:rsid w:val="00441C3B"/>
    <w:rsid w:val="00446FE5"/>
    <w:rsid w:val="00452396"/>
    <w:rsid w:val="004E468C"/>
    <w:rsid w:val="005349D4"/>
    <w:rsid w:val="005505B7"/>
    <w:rsid w:val="00572963"/>
    <w:rsid w:val="00573BE5"/>
    <w:rsid w:val="00584DC4"/>
    <w:rsid w:val="00586ED3"/>
    <w:rsid w:val="00596AA9"/>
    <w:rsid w:val="0068456F"/>
    <w:rsid w:val="0071601D"/>
    <w:rsid w:val="007A14A7"/>
    <w:rsid w:val="007A62E6"/>
    <w:rsid w:val="0080684C"/>
    <w:rsid w:val="00871C75"/>
    <w:rsid w:val="00875281"/>
    <w:rsid w:val="008776DC"/>
    <w:rsid w:val="008B40CD"/>
    <w:rsid w:val="009705C8"/>
    <w:rsid w:val="009804F5"/>
    <w:rsid w:val="009C1CF4"/>
    <w:rsid w:val="009D0C44"/>
    <w:rsid w:val="00A06627"/>
    <w:rsid w:val="00A24CA1"/>
    <w:rsid w:val="00A30353"/>
    <w:rsid w:val="00A32417"/>
    <w:rsid w:val="00AC3823"/>
    <w:rsid w:val="00AE323C"/>
    <w:rsid w:val="00B00181"/>
    <w:rsid w:val="00B00B0D"/>
    <w:rsid w:val="00B32ECA"/>
    <w:rsid w:val="00B765F7"/>
    <w:rsid w:val="00BA0CA9"/>
    <w:rsid w:val="00C02897"/>
    <w:rsid w:val="00C93C1C"/>
    <w:rsid w:val="00D00941"/>
    <w:rsid w:val="00D3439C"/>
    <w:rsid w:val="00DB1831"/>
    <w:rsid w:val="00DD3BFD"/>
    <w:rsid w:val="00DF6678"/>
    <w:rsid w:val="00ED4B72"/>
    <w:rsid w:val="00EF2E22"/>
    <w:rsid w:val="00F01738"/>
    <w:rsid w:val="00F660DF"/>
    <w:rsid w:val="00F730C8"/>
    <w:rsid w:val="00F95C08"/>
    <w:rsid w:val="00FE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footer" w:uiPriority="0" w:qFormat="1"/>
    <w:lsdException w:name="caption" w:uiPriority="35" w:qFormat="1"/>
    <w:lsdException w:name="footnote reference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uiPriority w:val="99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2417"/>
    <w:pPr>
      <w:suppressAutoHyphens w:val="0"/>
      <w:kinsoku/>
      <w:overflowPunct/>
      <w:autoSpaceDE/>
      <w:autoSpaceDN/>
      <w:adjustRightInd/>
      <w:snapToGrid/>
      <w:spacing w:line="240" w:lineRule="auto"/>
      <w:ind w:left="720"/>
      <w:contextualSpacing/>
    </w:pPr>
    <w:rPr>
      <w:rFonts w:asciiTheme="minorHAnsi" w:hAnsiTheme="minorHAnsi" w:cstheme="minorBidi"/>
      <w:sz w:val="24"/>
      <w:szCs w:val="24"/>
      <w:lang w:val="fr-FR"/>
    </w:rPr>
  </w:style>
  <w:style w:type="character" w:customStyle="1" w:styleId="HChGChar">
    <w:name w:val="_ H _Ch_G Char"/>
    <w:link w:val="HChG"/>
    <w:rsid w:val="00A32417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paragraph" w:customStyle="1" w:styleId="BAMStandard">
    <w:name w:val="_BAM_Standard"/>
    <w:basedOn w:val="Normal"/>
    <w:qFormat/>
    <w:rsid w:val="00A32417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 w:val="0"/>
      <w:kinsoku/>
      <w:overflowPunct/>
      <w:snapToGrid/>
      <w:spacing w:line="280" w:lineRule="atLeast"/>
    </w:pPr>
    <w:rPr>
      <w:rFonts w:ascii="BAM Klavika Light" w:hAnsi="BAM Klavika Light" w:cstheme="minorBid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footer" w:uiPriority="0" w:qFormat="1"/>
    <w:lsdException w:name="caption" w:uiPriority="35" w:qFormat="1"/>
    <w:lsdException w:name="footnote reference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uiPriority w:val="99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2417"/>
    <w:pPr>
      <w:suppressAutoHyphens w:val="0"/>
      <w:kinsoku/>
      <w:overflowPunct/>
      <w:autoSpaceDE/>
      <w:autoSpaceDN/>
      <w:adjustRightInd/>
      <w:snapToGrid/>
      <w:spacing w:line="240" w:lineRule="auto"/>
      <w:ind w:left="720"/>
      <w:contextualSpacing/>
    </w:pPr>
    <w:rPr>
      <w:rFonts w:asciiTheme="minorHAnsi" w:hAnsiTheme="minorHAnsi" w:cstheme="minorBidi"/>
      <w:sz w:val="24"/>
      <w:szCs w:val="24"/>
      <w:lang w:val="fr-FR"/>
    </w:rPr>
  </w:style>
  <w:style w:type="character" w:customStyle="1" w:styleId="HChGChar">
    <w:name w:val="_ H _Ch_G Char"/>
    <w:link w:val="HChG"/>
    <w:rsid w:val="00A32417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paragraph" w:customStyle="1" w:styleId="BAMStandard">
    <w:name w:val="_BAM_Standard"/>
    <w:basedOn w:val="Normal"/>
    <w:qFormat/>
    <w:rsid w:val="00A32417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 w:val="0"/>
      <w:kinsoku/>
      <w:overflowPunct/>
      <w:snapToGrid/>
      <w:spacing w:line="280" w:lineRule="atLeast"/>
    </w:pPr>
    <w:rPr>
      <w:rFonts w:ascii="BAM Klavika Light" w:hAnsi="BAM Klavika Light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ST/SG/AC.10/C.3/2017/38</vt:lpstr>
      <vt:lpstr>ST/SG/AC.10/C.3/2017/38</vt:lpstr>
    </vt:vector>
  </TitlesOfParts>
  <Company>DCM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ST/SG/AC.10/C.3/2017/38</dc:title>
  <dc:creator>Fabienne CRELIER</dc:creator>
  <cp:lastModifiedBy>Laurence Berthet</cp:lastModifiedBy>
  <cp:revision>3</cp:revision>
  <cp:lastPrinted>2017-10-10T07:17:00Z</cp:lastPrinted>
  <dcterms:created xsi:type="dcterms:W3CDTF">2017-10-10T07:17:00Z</dcterms:created>
  <dcterms:modified xsi:type="dcterms:W3CDTF">2017-10-10T07:18:00Z</dcterms:modified>
</cp:coreProperties>
</file>