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DE032C">
        <w:trPr>
          <w:trHeight w:val="851"/>
        </w:trPr>
        <w:tc>
          <w:tcPr>
            <w:tcW w:w="1259" w:type="dxa"/>
            <w:tcBorders>
              <w:top w:val="nil"/>
              <w:left w:val="nil"/>
              <w:bottom w:val="single" w:sz="4" w:space="0" w:color="auto"/>
              <w:right w:val="nil"/>
            </w:tcBorders>
            <w:shd w:val="clear" w:color="auto" w:fill="auto"/>
          </w:tcPr>
          <w:p w:rsidR="00446DE4" w:rsidRPr="006500BA" w:rsidRDefault="00446DE4" w:rsidP="00DE032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DE032C" w:rsidRDefault="00B3317B" w:rsidP="00DE032C">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01DF1" w:rsidRPr="006500BA" w:rsidRDefault="00601DF1" w:rsidP="00766900">
            <w:pPr>
              <w:jc w:val="right"/>
            </w:pPr>
            <w:r>
              <w:rPr>
                <w:sz w:val="40"/>
              </w:rPr>
              <w:t>ST</w:t>
            </w:r>
            <w:r>
              <w:t>/SG/AC.10/C.3/2017/</w:t>
            </w:r>
            <w:r w:rsidR="00766900">
              <w:t>35</w:t>
            </w:r>
          </w:p>
        </w:tc>
      </w:tr>
      <w:tr w:rsidR="003107FA" w:rsidRPr="006500BA" w:rsidTr="00DE032C">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5641FC" w:rsidP="00DE032C">
            <w:pPr>
              <w:spacing w:before="120"/>
              <w:jc w:val="center"/>
            </w:pPr>
            <w:r>
              <w:rPr>
                <w:noProof/>
                <w:lang w:eastAsia="en-GB"/>
              </w:rPr>
              <w:drawing>
                <wp:inline distT="0" distB="0" distL="0" distR="0" wp14:anchorId="771FA339" wp14:editId="13C5AA9C">
                  <wp:extent cx="712470" cy="598170"/>
                  <wp:effectExtent l="0" t="0" r="0" b="0"/>
                  <wp:docPr id="10"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817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443C10" w:rsidRDefault="00D96CC5" w:rsidP="00DE032C">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443C10" w:rsidRDefault="00601DF1" w:rsidP="00DE032C">
            <w:pPr>
              <w:spacing w:before="240" w:line="240" w:lineRule="exact"/>
            </w:pPr>
            <w:r>
              <w:t>Distr.: General</w:t>
            </w:r>
          </w:p>
          <w:p w:rsidR="00601DF1" w:rsidRPr="00443C10" w:rsidRDefault="00B06157" w:rsidP="00DE032C">
            <w:pPr>
              <w:spacing w:line="240" w:lineRule="exact"/>
            </w:pPr>
            <w:r>
              <w:t>29</w:t>
            </w:r>
            <w:r w:rsidR="00105538">
              <w:t xml:space="preserve"> August 2017</w:t>
            </w:r>
          </w:p>
          <w:p w:rsidR="00601DF1" w:rsidRPr="00443C10" w:rsidRDefault="00601DF1" w:rsidP="00DE032C">
            <w:pPr>
              <w:spacing w:line="240" w:lineRule="exact"/>
            </w:pPr>
          </w:p>
          <w:p w:rsidR="00601DF1" w:rsidRPr="00443C10" w:rsidRDefault="00601DF1" w:rsidP="00DE032C">
            <w:pPr>
              <w:spacing w:line="240" w:lineRule="exact"/>
            </w:pPr>
            <w:r>
              <w:t>Original: English</w:t>
            </w:r>
          </w:p>
        </w:tc>
      </w:tr>
    </w:tbl>
    <w:p w:rsidR="009F0F06" w:rsidRDefault="009F0F06" w:rsidP="00315AE7">
      <w:pPr>
        <w:spacing w:before="120" w:after="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9C1C29" w:rsidRDefault="009C1C29" w:rsidP="00315AE7">
      <w:pPr>
        <w:spacing w:before="120" w:after="120"/>
        <w:rPr>
          <w:b/>
          <w:sz w:val="24"/>
          <w:szCs w:val="24"/>
        </w:rPr>
      </w:pPr>
      <w:r>
        <w:rPr>
          <w:b/>
        </w:rPr>
        <w:t>Sub-Committee of Experts on the Transport of Dangerous Goods</w:t>
      </w:r>
    </w:p>
    <w:p w:rsidR="009C1C29" w:rsidRDefault="009C1C29" w:rsidP="00766900">
      <w:pPr>
        <w:spacing w:before="120"/>
        <w:rPr>
          <w:b/>
          <w:sz w:val="24"/>
          <w:szCs w:val="24"/>
        </w:rPr>
      </w:pPr>
      <w:r>
        <w:rPr>
          <w:b/>
        </w:rPr>
        <w:t xml:space="preserve">Fifty-second </w:t>
      </w:r>
      <w:proofErr w:type="gramStart"/>
      <w:r>
        <w:rPr>
          <w:b/>
        </w:rPr>
        <w:t>session</w:t>
      </w:r>
      <w:proofErr w:type="gramEnd"/>
    </w:p>
    <w:p w:rsidR="009C1C29" w:rsidRPr="00A718CC" w:rsidRDefault="00207269" w:rsidP="00766900">
      <w:pPr>
        <w:rPr>
          <w:sz w:val="19"/>
          <w:szCs w:val="19"/>
        </w:rPr>
      </w:pPr>
      <w:r>
        <w:rPr>
          <w:sz w:val="19"/>
          <w:szCs w:val="19"/>
        </w:rPr>
        <w:t>Geneva, 27 November-</w:t>
      </w:r>
      <w:r w:rsidR="00105538">
        <w:rPr>
          <w:sz w:val="19"/>
          <w:szCs w:val="19"/>
        </w:rPr>
        <w:t>6 December 2017</w:t>
      </w:r>
    </w:p>
    <w:p w:rsidR="009C1C29" w:rsidRPr="00187D74" w:rsidRDefault="009C1C29" w:rsidP="009C1C29">
      <w:pPr>
        <w:rPr>
          <w:b/>
          <w:sz w:val="24"/>
          <w:szCs w:val="24"/>
        </w:rPr>
      </w:pPr>
      <w:r>
        <w:t>Item 2 (e) of the provisional agenda</w:t>
      </w:r>
      <w:r>
        <w:br/>
      </w:r>
      <w:r w:rsidR="00187D74" w:rsidRPr="00187D74">
        <w:rPr>
          <w:b/>
        </w:rPr>
        <w:t>Explosives and related matters</w:t>
      </w:r>
      <w:r w:rsidR="00187D74" w:rsidRPr="00187D74">
        <w:rPr>
          <w:b/>
        </w:rPr>
        <w:t>:</w:t>
      </w:r>
      <w:r>
        <w:rPr>
          <w:b/>
        </w:rPr>
        <w:t xml:space="preserve"> </w:t>
      </w:r>
      <w:r w:rsidR="00187D74">
        <w:rPr>
          <w:b/>
        </w:rPr>
        <w:br/>
        <w:t>s</w:t>
      </w:r>
      <w:bookmarkStart w:id="0" w:name="_GoBack"/>
      <w:bookmarkEnd w:id="0"/>
      <w:r w:rsidR="00187D74" w:rsidRPr="00187D74">
        <w:rPr>
          <w:b/>
        </w:rPr>
        <w:t>tability tests for industrial nitrocellulose</w:t>
      </w:r>
    </w:p>
    <w:p w:rsidR="00DE032C" w:rsidRPr="000B11A8" w:rsidRDefault="00DE032C" w:rsidP="00F46502">
      <w:pPr>
        <w:pStyle w:val="HChG"/>
      </w:pPr>
      <w:r>
        <w:tab/>
      </w:r>
      <w:r>
        <w:tab/>
        <w:t>Stability tests for nitrocellulose</w:t>
      </w:r>
    </w:p>
    <w:p w:rsidR="00DE032C" w:rsidRPr="00B632F5" w:rsidRDefault="00DE032C" w:rsidP="00F46502">
      <w:pPr>
        <w:pStyle w:val="H1G"/>
      </w:pPr>
      <w:r>
        <w:tab/>
      </w:r>
      <w:r>
        <w:tab/>
        <w:t>Transmitted by the expert from Germany</w:t>
      </w:r>
      <w:r w:rsidR="00207269">
        <w:rPr>
          <w:rStyle w:val="FootnoteReference"/>
        </w:rPr>
        <w:footnoteReference w:id="2"/>
      </w:r>
    </w:p>
    <w:p w:rsidR="00811390" w:rsidRDefault="00315AE7" w:rsidP="00315AE7">
      <w:pPr>
        <w:pStyle w:val="HChG"/>
      </w:pPr>
      <w:r>
        <w:tab/>
      </w:r>
      <w:r>
        <w:tab/>
        <w:t>Introduction</w:t>
      </w:r>
    </w:p>
    <w:p w:rsidR="00811390" w:rsidRPr="0097508B" w:rsidRDefault="00355E79" w:rsidP="00C63C02">
      <w:pPr>
        <w:pStyle w:val="SingleTxtG"/>
      </w:pPr>
      <w:r>
        <w:t>1.</w:t>
      </w:r>
      <w:r>
        <w:tab/>
        <w:t>The stabilization of nitrated cellulose (NC) mixture is a decisive and critical step in the production process of NC and must be done and controlled properly for each production lot in order to achieve stable NC products that can be transported and used safely without the danger of self-ignition over their entire shelf life. The wetting of NC mixtures with alcohol, water or plasticizer only reduces the burning speed of the NC; it has no effect on the stability of the NC mixtures. Additional measures are necessary to ensure the stability even if the NC mi</w:t>
      </w:r>
      <w:r w:rsidR="00207269">
        <w:t>xture will get completely dry.</w:t>
      </w:r>
    </w:p>
    <w:p w:rsidR="001446FC" w:rsidRDefault="00355E79" w:rsidP="00C63C02">
      <w:pPr>
        <w:pStyle w:val="SingleTxtG"/>
      </w:pPr>
      <w:r>
        <w:t>2.</w:t>
      </w:r>
      <w:r>
        <w:tab/>
        <w:t xml:space="preserve">At the </w:t>
      </w:r>
      <w:r w:rsidR="00207269">
        <w:t>fifty-first</w:t>
      </w:r>
      <w:r>
        <w:t xml:space="preserve"> session in July, the Working Group on Explosives of the Sub-Committee of Experts on the Transport of Dangerous Goods confirmed the statements of the German proposal ST/SG/AC.10/C.3/2017/3 that additional tests were necessary to confirm that different NC mixtures are stable even if, for instance, the mixtures get completely dry. The Working Group on Explosives determined that the 3(c) thermal stability test at 75 °</w:t>
      </w:r>
      <w:r w:rsidR="00B06157">
        <w:t xml:space="preserve">C currently available in the </w:t>
      </w:r>
      <w:r>
        <w:t xml:space="preserve">Manual of Tests and Criteria was not suited for evaluating the stabilization of nitrocellulose and its mixtures. The Working Group on Explosives unanimously concluded that the Bergmann Junk test and the Methyl Violet Paper tests were suitable tests for assessing the thermal stability of NC/NC mixtures. </w:t>
      </w:r>
    </w:p>
    <w:p w:rsidR="001446FC" w:rsidRPr="001446FC" w:rsidRDefault="001446FC" w:rsidP="00C63C02">
      <w:pPr>
        <w:pStyle w:val="SingleTxtG"/>
      </w:pPr>
      <w:r>
        <w:lastRenderedPageBreak/>
        <w:t>3.</w:t>
      </w:r>
      <w:r>
        <w:tab/>
        <w:t xml:space="preserve">The Working Group on Explosives agreed that CEFIC should lead an </w:t>
      </w:r>
      <w:proofErr w:type="spellStart"/>
      <w:r>
        <w:t>intersessional</w:t>
      </w:r>
      <w:proofErr w:type="spellEnd"/>
      <w:r>
        <w:t xml:space="preserve"> </w:t>
      </w:r>
      <w:r w:rsidR="00B06157">
        <w:t xml:space="preserve">informal </w:t>
      </w:r>
      <w:r>
        <w:t xml:space="preserve">group that is to make proposals for the description of the test procedures (Bergmann Junk test and Methyl Violet Paper test) and draw up proposals for </w:t>
      </w:r>
      <w:r w:rsidR="00B06157">
        <w:t xml:space="preserve">incorporating these into the United Nations Model Regulations and </w:t>
      </w:r>
      <w:r>
        <w:t xml:space="preserve">Manual of Tests and Criteria. In addition, this group is to examine whether transitional provisions for existing NC stability tests are appropriate and/or needed. The results of the group are to be presented in a document for the </w:t>
      </w:r>
      <w:r w:rsidR="00207269">
        <w:t>fifty-second</w:t>
      </w:r>
      <w:r>
        <w:t xml:space="preserve"> session </w:t>
      </w:r>
      <w:r w:rsidR="00B06157">
        <w:t>of the Sub-Committee (a</w:t>
      </w:r>
      <w:r>
        <w:t>genda Item 2(e)</w:t>
      </w:r>
      <w:r w:rsidR="00B06157">
        <w:t>,</w:t>
      </w:r>
      <w:r>
        <w:t xml:space="preserve"> paragraph 8 of the report of the </w:t>
      </w:r>
      <w:r w:rsidR="00207269">
        <w:t xml:space="preserve">Working Group on Explosives (informal document </w:t>
      </w:r>
      <w:r>
        <w:t>INF.38</w:t>
      </w:r>
      <w:r w:rsidR="00207269">
        <w:t xml:space="preserve"> (</w:t>
      </w:r>
      <w:r w:rsidR="00B06157">
        <w:t>fifty-first</w:t>
      </w:r>
      <w:r w:rsidR="00207269">
        <w:t xml:space="preserve"> session)</w:t>
      </w:r>
      <w:r>
        <w:t>).</w:t>
      </w:r>
    </w:p>
    <w:p w:rsidR="000148F6" w:rsidRDefault="00207269" w:rsidP="00811390">
      <w:pPr>
        <w:pStyle w:val="SingleTxtG"/>
      </w:pPr>
      <w:r>
        <w:t>4.</w:t>
      </w:r>
      <w:r>
        <w:tab/>
        <w:t xml:space="preserve">The </w:t>
      </w:r>
      <w:r w:rsidR="0090309F">
        <w:t>Sub-Committee confirmed the decisions of the Working Group on Explosives, (paragraph</w:t>
      </w:r>
      <w:r w:rsidR="00B06157">
        <w:t>s</w:t>
      </w:r>
      <w:r w:rsidR="0090309F">
        <w:t xml:space="preserve"> 25 and 26 </w:t>
      </w:r>
      <w:r w:rsidR="00B06157">
        <w:t xml:space="preserve">of the </w:t>
      </w:r>
      <w:r w:rsidR="0090309F">
        <w:t>report of the Sub-committee on its fifty-first session</w:t>
      </w:r>
      <w:r w:rsidR="00B06157">
        <w:t>,</w:t>
      </w:r>
      <w:r w:rsidR="0090309F">
        <w:t xml:space="preserve"> ST/SG/AC.10/C.3/102).</w:t>
      </w:r>
    </w:p>
    <w:p w:rsidR="00357789" w:rsidRPr="00DD6220" w:rsidRDefault="000148F6" w:rsidP="00357789">
      <w:pPr>
        <w:pStyle w:val="SingleTxtG"/>
      </w:pPr>
      <w:r>
        <w:t xml:space="preserve">5. </w:t>
      </w:r>
      <w:r>
        <w:tab/>
        <w:t xml:space="preserve">This approach is explicitly endorsed and a general description of the necessary amendments is given in the following. The detailed wording of the amendments should be done on the basis of the results of the </w:t>
      </w:r>
      <w:proofErr w:type="spellStart"/>
      <w:r>
        <w:t>intersessional</w:t>
      </w:r>
      <w:proofErr w:type="spellEnd"/>
      <w:r>
        <w:t xml:space="preserve"> group. </w:t>
      </w:r>
    </w:p>
    <w:p w:rsidR="0016384D" w:rsidRPr="0063027C" w:rsidRDefault="00745723" w:rsidP="00207269">
      <w:pPr>
        <w:pStyle w:val="HChG"/>
        <w:rPr>
          <w:rFonts w:eastAsia="MS PGothic"/>
          <w:sz w:val="22"/>
          <w:szCs w:val="22"/>
        </w:rPr>
      </w:pPr>
      <w:r>
        <w:tab/>
      </w:r>
      <w:r>
        <w:tab/>
      </w:r>
      <w:r w:rsidR="0063027C" w:rsidRPr="00207269">
        <w:t>Proposals</w:t>
      </w:r>
    </w:p>
    <w:p w:rsidR="0063027C" w:rsidRDefault="00D0075D" w:rsidP="0063027C">
      <w:pPr>
        <w:pStyle w:val="SingleTxtG"/>
        <w:rPr>
          <w:rFonts w:eastAsia="MS PGothic"/>
        </w:rPr>
      </w:pPr>
      <w:r>
        <w:t>6.</w:t>
      </w:r>
      <w:r>
        <w:tab/>
        <w:t xml:space="preserve">NC and its mixtures of </w:t>
      </w:r>
      <w:r w:rsidR="00B06157">
        <w:t>C</w:t>
      </w:r>
      <w:r>
        <w:t xml:space="preserve">lass 1 (UN 0340, UN 0341, UN 0342 and UN 0343) and </w:t>
      </w:r>
      <w:r w:rsidR="00B06157">
        <w:t>Division</w:t>
      </w:r>
      <w:r>
        <w:t xml:space="preserve"> 4.1 (UN 2555, UN 2556, UN 2557 and UN 3380) should only be transported if they are chemically and thermally stable to a sufficient degree. This </w:t>
      </w:r>
      <w:r w:rsidR="0086716B">
        <w:t>requirement</w:t>
      </w:r>
      <w:r>
        <w:t xml:space="preserve"> for transp</w:t>
      </w:r>
      <w:r w:rsidR="00B06157">
        <w:t xml:space="preserve">ort is to be incorporated into chapters 2.1 and 2.4 of the </w:t>
      </w:r>
      <w:r>
        <w:t>Model Regulations.</w:t>
      </w:r>
    </w:p>
    <w:p w:rsidR="00143382" w:rsidRDefault="00D0075D" w:rsidP="0063027C">
      <w:pPr>
        <w:pStyle w:val="SingleTxtG"/>
        <w:rPr>
          <w:rFonts w:eastAsia="MS PGothic"/>
        </w:rPr>
      </w:pPr>
      <w:r>
        <w:t>7.</w:t>
      </w:r>
      <w:r>
        <w:tab/>
        <w:t xml:space="preserve">The chemical and thermal stability of NC and its mixtures </w:t>
      </w:r>
      <w:r w:rsidR="00B06157">
        <w:t>are</w:t>
      </w:r>
      <w:r>
        <w:t xml:space="preserve"> to be tested by means of the following tests:</w:t>
      </w:r>
    </w:p>
    <w:p w:rsidR="00D86849" w:rsidRDefault="00207269" w:rsidP="00207269">
      <w:pPr>
        <w:pStyle w:val="SingleTxtG"/>
        <w:ind w:left="1701"/>
        <w:jc w:val="left"/>
        <w:rPr>
          <w:rFonts w:eastAsia="MS PGothic"/>
        </w:rPr>
      </w:pPr>
      <w:r>
        <w:t>(a)</w:t>
      </w:r>
      <w:r>
        <w:tab/>
      </w:r>
      <w:r w:rsidR="00143382">
        <w:t>Bergmann Junk test: measurement of the amount of nitrogen oxides released over a period of two hours at 132 °C, where the amount of nitrogen oxides released shall not exceed 2.5 ml of NO/ g NC</w:t>
      </w:r>
      <w:r w:rsidR="00B06157">
        <w:t>;</w:t>
      </w:r>
      <w:r w:rsidR="00143382">
        <w:t xml:space="preserve"> or</w:t>
      </w:r>
    </w:p>
    <w:p w:rsidR="00BC5976" w:rsidRDefault="00207269" w:rsidP="00207269">
      <w:pPr>
        <w:pStyle w:val="SingleTxtG"/>
        <w:ind w:left="1701"/>
        <w:rPr>
          <w:rFonts w:eastAsia="MS PGothic"/>
        </w:rPr>
      </w:pPr>
      <w:r>
        <w:t>(</w:t>
      </w:r>
      <w:r w:rsidR="00CD0CD9">
        <w:t>b)</w:t>
      </w:r>
      <w:r w:rsidR="00CD0CD9">
        <w:tab/>
        <w:t>Methyl Violet Paper test: measurement of the amount of nitrogen oxides released at 134.5 °C over a period of at least 30 minutes, where the methyl violet paper shall not have completely changed its colour.</w:t>
      </w:r>
    </w:p>
    <w:p w:rsidR="00FE6D6D" w:rsidRPr="00D86849" w:rsidRDefault="00FE6D6D" w:rsidP="00207269">
      <w:pPr>
        <w:pStyle w:val="SingleTxtG"/>
        <w:ind w:left="1701"/>
        <w:rPr>
          <w:rFonts w:eastAsia="MS PGothic"/>
        </w:rPr>
      </w:pPr>
      <w:r>
        <w:t>NC and its mixtures that comply with the criteria of the Bergmann Junk test or of the Methyl Violet Paper test shall be classified as chemically and thermally stable to a sufficient degree.</w:t>
      </w:r>
    </w:p>
    <w:p w:rsidR="00357789" w:rsidRDefault="00D0075D" w:rsidP="00357789">
      <w:pPr>
        <w:pStyle w:val="SingleTxtG"/>
      </w:pPr>
      <w:r>
        <w:t>8.</w:t>
      </w:r>
      <w:r>
        <w:tab/>
        <w:t>The Bergmann Junk test and the Methyl Violet Paper te</w:t>
      </w:r>
      <w:r w:rsidR="00B06157">
        <w:t xml:space="preserve">st should be included in the </w:t>
      </w:r>
      <w:r>
        <w:t>Manual of Tests and Criteria as test methods to be used,</w:t>
      </w:r>
      <w:r w:rsidR="00207269">
        <w:t xml:space="preserve"> if appropriate in a new Annex </w:t>
      </w:r>
      <w:r>
        <w:t xml:space="preserve">8. </w:t>
      </w:r>
    </w:p>
    <w:p w:rsidR="00357789" w:rsidRDefault="00357789" w:rsidP="00357789">
      <w:pPr>
        <w:pStyle w:val="SingleTxtG"/>
      </w:pPr>
      <w:r>
        <w:t xml:space="preserve">9. </w:t>
      </w:r>
      <w:r>
        <w:tab/>
        <w:t xml:space="preserve">Depending on the result of the </w:t>
      </w:r>
      <w:proofErr w:type="spellStart"/>
      <w:r>
        <w:t>intersessional</w:t>
      </w:r>
      <w:proofErr w:type="spellEnd"/>
      <w:r>
        <w:t xml:space="preserve"> </w:t>
      </w:r>
      <w:r w:rsidR="00B06157">
        <w:t xml:space="preserve">informal </w:t>
      </w:r>
      <w:r>
        <w:t>group, transitional provisio</w:t>
      </w:r>
      <w:r w:rsidR="00B06157">
        <w:t xml:space="preserve">ns are to be included in the </w:t>
      </w:r>
      <w:r>
        <w:t>Model Regulations.</w:t>
      </w:r>
    </w:p>
    <w:p w:rsidR="00207269" w:rsidRPr="00207269" w:rsidRDefault="00207269" w:rsidP="00207269">
      <w:pPr>
        <w:pStyle w:val="SingleTxtG"/>
        <w:spacing w:before="240" w:after="0"/>
        <w:jc w:val="center"/>
        <w:rPr>
          <w:u w:val="single"/>
        </w:rPr>
      </w:pPr>
      <w:r>
        <w:rPr>
          <w:u w:val="single"/>
        </w:rPr>
        <w:tab/>
      </w:r>
      <w:r>
        <w:rPr>
          <w:u w:val="single"/>
        </w:rPr>
        <w:tab/>
      </w:r>
      <w:r>
        <w:rPr>
          <w:u w:val="single"/>
        </w:rPr>
        <w:tab/>
      </w:r>
    </w:p>
    <w:sectPr w:rsidR="00207269" w:rsidRPr="00207269" w:rsidSect="004D728D">
      <w:headerReference w:type="even" r:id="rId10"/>
      <w:headerReference w:type="default" r:id="rId11"/>
      <w:footerReference w:type="even" r:id="rId12"/>
      <w:footerReference w:type="default" r:id="rId13"/>
      <w:headerReference w:type="first" r:id="rId14"/>
      <w:footnotePr>
        <w:numFmt w:val="chicago"/>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B3396" w15:done="0"/>
  <w15:commentEx w15:paraId="51031480" w15:done="0"/>
  <w15:commentEx w15:paraId="3567A4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06" w:rsidRDefault="00E11D06"/>
  </w:endnote>
  <w:endnote w:type="continuationSeparator" w:id="0">
    <w:p w:rsidR="00E11D06" w:rsidRDefault="00E11D06"/>
  </w:endnote>
  <w:endnote w:type="continuationNotice" w:id="1">
    <w:p w:rsidR="00E11D06" w:rsidRDefault="00E11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38D" w:rsidRPr="00601DF1" w:rsidRDefault="0095638D" w:rsidP="00601DF1">
    <w:pPr>
      <w:pStyle w:val="Footer"/>
      <w:tabs>
        <w:tab w:val="right" w:pos="9638"/>
      </w:tabs>
      <w:rPr>
        <w:sz w:val="18"/>
      </w:rPr>
    </w:pPr>
    <w:r w:rsidRPr="00601DF1">
      <w:rPr>
        <w:b/>
        <w:sz w:val="18"/>
      </w:rPr>
      <w:fldChar w:fldCharType="begin"/>
    </w:r>
    <w:r w:rsidRPr="00601DF1">
      <w:rPr>
        <w:b/>
        <w:sz w:val="18"/>
      </w:rPr>
      <w:instrText xml:space="preserve"> PAGE  \* MERGEFORMAT </w:instrText>
    </w:r>
    <w:r w:rsidRPr="00601DF1">
      <w:rPr>
        <w:b/>
        <w:sz w:val="18"/>
      </w:rPr>
      <w:fldChar w:fldCharType="separate"/>
    </w:r>
    <w:r w:rsidR="00ED7EB7">
      <w:rPr>
        <w:b/>
        <w:noProof/>
        <w:sz w:val="18"/>
      </w:rPr>
      <w:t>2</w:t>
    </w:r>
    <w:r w:rsidRPr="00601DF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69" w:rsidRPr="00601DF1" w:rsidRDefault="00A63169" w:rsidP="00601DF1">
    <w:pPr>
      <w:pStyle w:val="Footer"/>
      <w:tabs>
        <w:tab w:val="right" w:pos="9638"/>
      </w:tabs>
      <w:rPr>
        <w:b/>
        <w:sz w:val="18"/>
      </w:rPr>
    </w:pPr>
    <w:r>
      <w:tab/>
    </w:r>
    <w:r w:rsidRPr="00601DF1">
      <w:rPr>
        <w:b/>
        <w:sz w:val="18"/>
      </w:rPr>
      <w:fldChar w:fldCharType="begin"/>
    </w:r>
    <w:r w:rsidRPr="00601DF1">
      <w:rPr>
        <w:b/>
        <w:sz w:val="18"/>
      </w:rPr>
      <w:instrText xml:space="preserve"> PAGE  \* MERGEFORMAT </w:instrText>
    </w:r>
    <w:r w:rsidRPr="00601DF1">
      <w:rPr>
        <w:b/>
        <w:sz w:val="18"/>
      </w:rPr>
      <w:fldChar w:fldCharType="separate"/>
    </w:r>
    <w:r w:rsidR="00912FBB">
      <w:rPr>
        <w:b/>
        <w:noProof/>
        <w:sz w:val="18"/>
      </w:rPr>
      <w:t>3</w:t>
    </w:r>
    <w:r w:rsidRPr="00601DF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06" w:rsidRPr="000B175B" w:rsidRDefault="00E11D06" w:rsidP="000B175B">
      <w:pPr>
        <w:tabs>
          <w:tab w:val="right" w:pos="2155"/>
        </w:tabs>
        <w:spacing w:after="80"/>
        <w:ind w:left="680"/>
        <w:rPr>
          <w:u w:val="single"/>
        </w:rPr>
      </w:pPr>
      <w:r>
        <w:rPr>
          <w:u w:val="single"/>
        </w:rPr>
        <w:tab/>
      </w:r>
    </w:p>
  </w:footnote>
  <w:footnote w:type="continuationSeparator" w:id="0">
    <w:p w:rsidR="00E11D06" w:rsidRPr="00FC68B7" w:rsidRDefault="00E11D06" w:rsidP="00FC68B7">
      <w:pPr>
        <w:tabs>
          <w:tab w:val="left" w:pos="2155"/>
        </w:tabs>
        <w:spacing w:after="80"/>
        <w:ind w:left="680"/>
        <w:rPr>
          <w:u w:val="single"/>
        </w:rPr>
      </w:pPr>
      <w:r>
        <w:rPr>
          <w:u w:val="single"/>
        </w:rPr>
        <w:tab/>
      </w:r>
    </w:p>
  </w:footnote>
  <w:footnote w:type="continuationNotice" w:id="1">
    <w:p w:rsidR="00E11D06" w:rsidRDefault="00E11D06"/>
  </w:footnote>
  <w:footnote w:id="2">
    <w:p w:rsidR="00207269" w:rsidRPr="00207269" w:rsidRDefault="00207269" w:rsidP="00207269">
      <w:pPr>
        <w:pStyle w:val="SingleTxtG"/>
        <w:tabs>
          <w:tab w:val="left" w:pos="1418"/>
        </w:tabs>
        <w:rPr>
          <w:i/>
          <w:lang w:val="fr-CH"/>
        </w:rPr>
      </w:pPr>
      <w:r>
        <w:rPr>
          <w:rStyle w:val="FootnoteReference"/>
        </w:rPr>
        <w:footnoteRef/>
      </w:r>
      <w:r>
        <w:t xml:space="preserve"> </w:t>
      </w:r>
      <w:r>
        <w:tab/>
      </w:r>
      <w:r>
        <w:rPr>
          <w:lang w:val="en-US"/>
        </w:rPr>
        <w:t xml:space="preserve">In accordance with the </w:t>
      </w:r>
      <w:proofErr w:type="spellStart"/>
      <w:r>
        <w:rPr>
          <w:lang w:val="en-US"/>
        </w:rPr>
        <w:t>programme</w:t>
      </w:r>
      <w:proofErr w:type="spellEnd"/>
      <w:r>
        <w:rPr>
          <w:lang w:val="en-US"/>
        </w:rPr>
        <w:t xml:space="preserve"> of work of the Sub-Committee for 2017-2018 approved by the Committee at its eighth session (see ST/SG/AC.10/C.3/100, paragraph 98 and ST/SG/AC.10/44, paragraph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69" w:rsidRPr="00601DF1" w:rsidRDefault="00207269">
    <w:pPr>
      <w:pStyle w:val="Header"/>
    </w:pPr>
    <w:r>
      <w:t>ST/SG/AC.10/C.3/2017/35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169" w:rsidRPr="00601DF1" w:rsidRDefault="00A63169" w:rsidP="00601DF1">
    <w:pPr>
      <w:pStyle w:val="Header"/>
      <w:jc w:val="right"/>
    </w:pPr>
    <w:r>
      <w:t>ST/SG/AC.10/C.3/2017/3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BB" w:rsidRDefault="00912FBB" w:rsidP="00766900">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2103B8D"/>
    <w:multiLevelType w:val="hybridMultilevel"/>
    <w:tmpl w:val="B748D9F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Schulz, Heike">
    <w15:presenceInfo w15:providerId="AD" w15:userId="S-1-5-21-126249482-453980865-1851928258-2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F1"/>
    <w:rsid w:val="00006778"/>
    <w:rsid w:val="000148F6"/>
    <w:rsid w:val="00047CEB"/>
    <w:rsid w:val="000504CE"/>
    <w:rsid w:val="00050F6B"/>
    <w:rsid w:val="00054004"/>
    <w:rsid w:val="000569F4"/>
    <w:rsid w:val="00056FEE"/>
    <w:rsid w:val="00072C8C"/>
    <w:rsid w:val="00081A1C"/>
    <w:rsid w:val="00091419"/>
    <w:rsid w:val="000931C0"/>
    <w:rsid w:val="00097C02"/>
    <w:rsid w:val="000B175B"/>
    <w:rsid w:val="000B3A0F"/>
    <w:rsid w:val="000E0415"/>
    <w:rsid w:val="00100294"/>
    <w:rsid w:val="001030EE"/>
    <w:rsid w:val="00103334"/>
    <w:rsid w:val="00105538"/>
    <w:rsid w:val="00117787"/>
    <w:rsid w:val="001201D9"/>
    <w:rsid w:val="001254C1"/>
    <w:rsid w:val="00125843"/>
    <w:rsid w:val="00127433"/>
    <w:rsid w:val="00131D42"/>
    <w:rsid w:val="00143382"/>
    <w:rsid w:val="00143567"/>
    <w:rsid w:val="001446FC"/>
    <w:rsid w:val="0015408E"/>
    <w:rsid w:val="001633FB"/>
    <w:rsid w:val="0016384D"/>
    <w:rsid w:val="00167786"/>
    <w:rsid w:val="00176A38"/>
    <w:rsid w:val="00185F20"/>
    <w:rsid w:val="00187D74"/>
    <w:rsid w:val="00195C75"/>
    <w:rsid w:val="001A0A01"/>
    <w:rsid w:val="001A5486"/>
    <w:rsid w:val="001B4B04"/>
    <w:rsid w:val="001C3C5A"/>
    <w:rsid w:val="001C6663"/>
    <w:rsid w:val="001C7895"/>
    <w:rsid w:val="001D26DF"/>
    <w:rsid w:val="001D2FDC"/>
    <w:rsid w:val="0020003A"/>
    <w:rsid w:val="0020107E"/>
    <w:rsid w:val="00204FDD"/>
    <w:rsid w:val="00207269"/>
    <w:rsid w:val="00207C79"/>
    <w:rsid w:val="00211E0B"/>
    <w:rsid w:val="00212371"/>
    <w:rsid w:val="00213BF9"/>
    <w:rsid w:val="002309A7"/>
    <w:rsid w:val="00231C0B"/>
    <w:rsid w:val="0023553B"/>
    <w:rsid w:val="00237785"/>
    <w:rsid w:val="00240347"/>
    <w:rsid w:val="00241466"/>
    <w:rsid w:val="00251DD6"/>
    <w:rsid w:val="00254308"/>
    <w:rsid w:val="002725CA"/>
    <w:rsid w:val="00272D83"/>
    <w:rsid w:val="00280EB7"/>
    <w:rsid w:val="002B1CDA"/>
    <w:rsid w:val="002C2DEF"/>
    <w:rsid w:val="002D34FD"/>
    <w:rsid w:val="002E1C62"/>
    <w:rsid w:val="002E5F7F"/>
    <w:rsid w:val="002F352A"/>
    <w:rsid w:val="00303F76"/>
    <w:rsid w:val="00304272"/>
    <w:rsid w:val="003107FA"/>
    <w:rsid w:val="00315AE7"/>
    <w:rsid w:val="003161C4"/>
    <w:rsid w:val="003229D8"/>
    <w:rsid w:val="00336ABE"/>
    <w:rsid w:val="003513D2"/>
    <w:rsid w:val="00355E79"/>
    <w:rsid w:val="00357789"/>
    <w:rsid w:val="0036247C"/>
    <w:rsid w:val="00374565"/>
    <w:rsid w:val="00382FBF"/>
    <w:rsid w:val="0038477D"/>
    <w:rsid w:val="00392022"/>
    <w:rsid w:val="0039277A"/>
    <w:rsid w:val="00396F48"/>
    <w:rsid w:val="003972E0"/>
    <w:rsid w:val="003B7E58"/>
    <w:rsid w:val="003C2CC4"/>
    <w:rsid w:val="003D4B23"/>
    <w:rsid w:val="003F59BA"/>
    <w:rsid w:val="003F7B51"/>
    <w:rsid w:val="0040168C"/>
    <w:rsid w:val="00406ABA"/>
    <w:rsid w:val="00410751"/>
    <w:rsid w:val="004240F9"/>
    <w:rsid w:val="004309FE"/>
    <w:rsid w:val="004325CB"/>
    <w:rsid w:val="00435779"/>
    <w:rsid w:val="00437F3F"/>
    <w:rsid w:val="00443C10"/>
    <w:rsid w:val="00446DE4"/>
    <w:rsid w:val="00454036"/>
    <w:rsid w:val="0048473A"/>
    <w:rsid w:val="004864DD"/>
    <w:rsid w:val="00494923"/>
    <w:rsid w:val="004950E3"/>
    <w:rsid w:val="004B2C9D"/>
    <w:rsid w:val="004C3452"/>
    <w:rsid w:val="004C6FB0"/>
    <w:rsid w:val="004D728D"/>
    <w:rsid w:val="004D7F7F"/>
    <w:rsid w:val="004F4D0F"/>
    <w:rsid w:val="005023AA"/>
    <w:rsid w:val="0050320F"/>
    <w:rsid w:val="00504189"/>
    <w:rsid w:val="00504F12"/>
    <w:rsid w:val="00506A92"/>
    <w:rsid w:val="005216F2"/>
    <w:rsid w:val="00527910"/>
    <w:rsid w:val="005420F2"/>
    <w:rsid w:val="005567BB"/>
    <w:rsid w:val="005641FC"/>
    <w:rsid w:val="00566703"/>
    <w:rsid w:val="00570118"/>
    <w:rsid w:val="00586B06"/>
    <w:rsid w:val="00590144"/>
    <w:rsid w:val="005B3DB3"/>
    <w:rsid w:val="005B7108"/>
    <w:rsid w:val="005C34B3"/>
    <w:rsid w:val="005C3727"/>
    <w:rsid w:val="005C6070"/>
    <w:rsid w:val="005E3591"/>
    <w:rsid w:val="005F0A74"/>
    <w:rsid w:val="005F123D"/>
    <w:rsid w:val="005F6A5A"/>
    <w:rsid w:val="005F75F6"/>
    <w:rsid w:val="00601DF1"/>
    <w:rsid w:val="00607C89"/>
    <w:rsid w:val="00611FC4"/>
    <w:rsid w:val="006176FB"/>
    <w:rsid w:val="006231C5"/>
    <w:rsid w:val="0063027C"/>
    <w:rsid w:val="0063419C"/>
    <w:rsid w:val="00635754"/>
    <w:rsid w:val="00635FBE"/>
    <w:rsid w:val="006370E5"/>
    <w:rsid w:val="00637A1E"/>
    <w:rsid w:val="00640B26"/>
    <w:rsid w:val="006477AE"/>
    <w:rsid w:val="006500BA"/>
    <w:rsid w:val="00690CBA"/>
    <w:rsid w:val="006A7392"/>
    <w:rsid w:val="006B21AF"/>
    <w:rsid w:val="006B3C4F"/>
    <w:rsid w:val="006B4488"/>
    <w:rsid w:val="006C0D34"/>
    <w:rsid w:val="006C27BB"/>
    <w:rsid w:val="006E0279"/>
    <w:rsid w:val="006E564B"/>
    <w:rsid w:val="006F32B8"/>
    <w:rsid w:val="00707963"/>
    <w:rsid w:val="007213B8"/>
    <w:rsid w:val="007219DC"/>
    <w:rsid w:val="0072632A"/>
    <w:rsid w:val="00745723"/>
    <w:rsid w:val="00746736"/>
    <w:rsid w:val="00751AD9"/>
    <w:rsid w:val="00764B92"/>
    <w:rsid w:val="00766900"/>
    <w:rsid w:val="0077458F"/>
    <w:rsid w:val="007759B1"/>
    <w:rsid w:val="007824AB"/>
    <w:rsid w:val="00790791"/>
    <w:rsid w:val="007A3CFB"/>
    <w:rsid w:val="007B1A7E"/>
    <w:rsid w:val="007B5C85"/>
    <w:rsid w:val="007B6BA5"/>
    <w:rsid w:val="007C3390"/>
    <w:rsid w:val="007C4F4B"/>
    <w:rsid w:val="007C58FC"/>
    <w:rsid w:val="007F2B03"/>
    <w:rsid w:val="007F6611"/>
    <w:rsid w:val="007F6695"/>
    <w:rsid w:val="00811390"/>
    <w:rsid w:val="008175E9"/>
    <w:rsid w:val="008242D7"/>
    <w:rsid w:val="0084012D"/>
    <w:rsid w:val="00861E67"/>
    <w:rsid w:val="0086716B"/>
    <w:rsid w:val="00871FD5"/>
    <w:rsid w:val="0089375A"/>
    <w:rsid w:val="008979B1"/>
    <w:rsid w:val="008A1DA9"/>
    <w:rsid w:val="008A218C"/>
    <w:rsid w:val="008A6B25"/>
    <w:rsid w:val="008A6C4F"/>
    <w:rsid w:val="008B00D4"/>
    <w:rsid w:val="008B1AF2"/>
    <w:rsid w:val="008B22D6"/>
    <w:rsid w:val="008B30EF"/>
    <w:rsid w:val="008B39FA"/>
    <w:rsid w:val="008C0346"/>
    <w:rsid w:val="008C6BCC"/>
    <w:rsid w:val="008D7385"/>
    <w:rsid w:val="008E0E46"/>
    <w:rsid w:val="008E369B"/>
    <w:rsid w:val="008F673D"/>
    <w:rsid w:val="008F7454"/>
    <w:rsid w:val="008F798A"/>
    <w:rsid w:val="0090309F"/>
    <w:rsid w:val="009047E1"/>
    <w:rsid w:val="00912FBB"/>
    <w:rsid w:val="00913A5F"/>
    <w:rsid w:val="00937F8B"/>
    <w:rsid w:val="0094580E"/>
    <w:rsid w:val="00945A5D"/>
    <w:rsid w:val="0095132E"/>
    <w:rsid w:val="0095638D"/>
    <w:rsid w:val="009605F0"/>
    <w:rsid w:val="009607CE"/>
    <w:rsid w:val="0096277E"/>
    <w:rsid w:val="00962F31"/>
    <w:rsid w:val="009636DD"/>
    <w:rsid w:val="00963CBA"/>
    <w:rsid w:val="00965CB6"/>
    <w:rsid w:val="00965F6D"/>
    <w:rsid w:val="00966F1A"/>
    <w:rsid w:val="0099124E"/>
    <w:rsid w:val="00991261"/>
    <w:rsid w:val="00997331"/>
    <w:rsid w:val="009A2EC9"/>
    <w:rsid w:val="009C1C29"/>
    <w:rsid w:val="009C3EF9"/>
    <w:rsid w:val="009D1AAE"/>
    <w:rsid w:val="009D5295"/>
    <w:rsid w:val="009E2D2A"/>
    <w:rsid w:val="009E7FC4"/>
    <w:rsid w:val="009F0F06"/>
    <w:rsid w:val="00A12DC4"/>
    <w:rsid w:val="00A1427D"/>
    <w:rsid w:val="00A17883"/>
    <w:rsid w:val="00A207FC"/>
    <w:rsid w:val="00A250FE"/>
    <w:rsid w:val="00A25E75"/>
    <w:rsid w:val="00A3174D"/>
    <w:rsid w:val="00A31948"/>
    <w:rsid w:val="00A33771"/>
    <w:rsid w:val="00A338CA"/>
    <w:rsid w:val="00A54540"/>
    <w:rsid w:val="00A63169"/>
    <w:rsid w:val="00A718CC"/>
    <w:rsid w:val="00A72F22"/>
    <w:rsid w:val="00A73FB5"/>
    <w:rsid w:val="00A748A6"/>
    <w:rsid w:val="00A75EC9"/>
    <w:rsid w:val="00A8523D"/>
    <w:rsid w:val="00A879A4"/>
    <w:rsid w:val="00A87C9C"/>
    <w:rsid w:val="00A945B3"/>
    <w:rsid w:val="00AA0246"/>
    <w:rsid w:val="00AE4BF1"/>
    <w:rsid w:val="00AF009B"/>
    <w:rsid w:val="00AF23EC"/>
    <w:rsid w:val="00AF3D96"/>
    <w:rsid w:val="00AF76D9"/>
    <w:rsid w:val="00B052CA"/>
    <w:rsid w:val="00B05EA1"/>
    <w:rsid w:val="00B06157"/>
    <w:rsid w:val="00B1405A"/>
    <w:rsid w:val="00B23E28"/>
    <w:rsid w:val="00B254B3"/>
    <w:rsid w:val="00B27F9B"/>
    <w:rsid w:val="00B30179"/>
    <w:rsid w:val="00B32822"/>
    <w:rsid w:val="00B3317B"/>
    <w:rsid w:val="00B43B43"/>
    <w:rsid w:val="00B47598"/>
    <w:rsid w:val="00B55406"/>
    <w:rsid w:val="00B56DD8"/>
    <w:rsid w:val="00B61488"/>
    <w:rsid w:val="00B81E12"/>
    <w:rsid w:val="00B93068"/>
    <w:rsid w:val="00BA5D34"/>
    <w:rsid w:val="00BB097B"/>
    <w:rsid w:val="00BB5A7F"/>
    <w:rsid w:val="00BC219C"/>
    <w:rsid w:val="00BC4C7E"/>
    <w:rsid w:val="00BC5976"/>
    <w:rsid w:val="00BC74E9"/>
    <w:rsid w:val="00BD013B"/>
    <w:rsid w:val="00BD066E"/>
    <w:rsid w:val="00BD6D4A"/>
    <w:rsid w:val="00BE0601"/>
    <w:rsid w:val="00BE2D2B"/>
    <w:rsid w:val="00BE4844"/>
    <w:rsid w:val="00BE618E"/>
    <w:rsid w:val="00BF248E"/>
    <w:rsid w:val="00BF5E5B"/>
    <w:rsid w:val="00C01AB9"/>
    <w:rsid w:val="00C044E4"/>
    <w:rsid w:val="00C059DA"/>
    <w:rsid w:val="00C2056E"/>
    <w:rsid w:val="00C245F9"/>
    <w:rsid w:val="00C34460"/>
    <w:rsid w:val="00C43945"/>
    <w:rsid w:val="00C463DD"/>
    <w:rsid w:val="00C51E0D"/>
    <w:rsid w:val="00C54D04"/>
    <w:rsid w:val="00C57294"/>
    <w:rsid w:val="00C62F76"/>
    <w:rsid w:val="00C63C02"/>
    <w:rsid w:val="00C745C3"/>
    <w:rsid w:val="00C920F0"/>
    <w:rsid w:val="00C96D3E"/>
    <w:rsid w:val="00CA4DBF"/>
    <w:rsid w:val="00CC7568"/>
    <w:rsid w:val="00CC7FB8"/>
    <w:rsid w:val="00CD0CD9"/>
    <w:rsid w:val="00CD1F2A"/>
    <w:rsid w:val="00CD26AC"/>
    <w:rsid w:val="00CD3225"/>
    <w:rsid w:val="00CE1F29"/>
    <w:rsid w:val="00CE4679"/>
    <w:rsid w:val="00CE46BA"/>
    <w:rsid w:val="00CE4A8F"/>
    <w:rsid w:val="00CF3C83"/>
    <w:rsid w:val="00CF5BEA"/>
    <w:rsid w:val="00D0075D"/>
    <w:rsid w:val="00D01C11"/>
    <w:rsid w:val="00D2031B"/>
    <w:rsid w:val="00D21943"/>
    <w:rsid w:val="00D25FE2"/>
    <w:rsid w:val="00D32BA0"/>
    <w:rsid w:val="00D43252"/>
    <w:rsid w:val="00D46231"/>
    <w:rsid w:val="00D615AE"/>
    <w:rsid w:val="00D61D58"/>
    <w:rsid w:val="00D65234"/>
    <w:rsid w:val="00D67981"/>
    <w:rsid w:val="00D753D8"/>
    <w:rsid w:val="00D84CA7"/>
    <w:rsid w:val="00D86849"/>
    <w:rsid w:val="00D87887"/>
    <w:rsid w:val="00D96CC5"/>
    <w:rsid w:val="00D978C6"/>
    <w:rsid w:val="00DA24EE"/>
    <w:rsid w:val="00DA50B8"/>
    <w:rsid w:val="00DA67AD"/>
    <w:rsid w:val="00DA7C55"/>
    <w:rsid w:val="00DC2AE8"/>
    <w:rsid w:val="00DD6220"/>
    <w:rsid w:val="00DE032C"/>
    <w:rsid w:val="00DE06A8"/>
    <w:rsid w:val="00DE3AD2"/>
    <w:rsid w:val="00DF2162"/>
    <w:rsid w:val="00E00B04"/>
    <w:rsid w:val="00E03050"/>
    <w:rsid w:val="00E11D06"/>
    <w:rsid w:val="00E130AB"/>
    <w:rsid w:val="00E1679E"/>
    <w:rsid w:val="00E259E9"/>
    <w:rsid w:val="00E35FA0"/>
    <w:rsid w:val="00E41BE9"/>
    <w:rsid w:val="00E55AEF"/>
    <w:rsid w:val="00E5644E"/>
    <w:rsid w:val="00E61386"/>
    <w:rsid w:val="00E7260F"/>
    <w:rsid w:val="00E81230"/>
    <w:rsid w:val="00E81E4B"/>
    <w:rsid w:val="00E82B43"/>
    <w:rsid w:val="00E8535A"/>
    <w:rsid w:val="00E8728D"/>
    <w:rsid w:val="00E96630"/>
    <w:rsid w:val="00EA772F"/>
    <w:rsid w:val="00EB6832"/>
    <w:rsid w:val="00EB6DCF"/>
    <w:rsid w:val="00EC271A"/>
    <w:rsid w:val="00ED5693"/>
    <w:rsid w:val="00ED7A2A"/>
    <w:rsid w:val="00ED7EB7"/>
    <w:rsid w:val="00EF1984"/>
    <w:rsid w:val="00EF1D7F"/>
    <w:rsid w:val="00F024B8"/>
    <w:rsid w:val="00F030BF"/>
    <w:rsid w:val="00F22515"/>
    <w:rsid w:val="00F40E75"/>
    <w:rsid w:val="00F46502"/>
    <w:rsid w:val="00F51224"/>
    <w:rsid w:val="00F54674"/>
    <w:rsid w:val="00F54E76"/>
    <w:rsid w:val="00F71C9B"/>
    <w:rsid w:val="00F92952"/>
    <w:rsid w:val="00FA3CD2"/>
    <w:rsid w:val="00FA3F8B"/>
    <w:rsid w:val="00FA63E2"/>
    <w:rsid w:val="00FB397E"/>
    <w:rsid w:val="00FB3EBB"/>
    <w:rsid w:val="00FC0B21"/>
    <w:rsid w:val="00FC5444"/>
    <w:rsid w:val="00FC68B7"/>
    <w:rsid w:val="00FD6B2B"/>
    <w:rsid w:val="00FE2457"/>
    <w:rsid w:val="00FE6D6D"/>
    <w:rsid w:val="00FF03BB"/>
    <w:rsid w:val="00FF4D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18"/>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qFormat/>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 w:type="character" w:customStyle="1" w:styleId="H1GChar">
    <w:name w:val="_ H_1_G Char"/>
    <w:link w:val="H1G"/>
    <w:locked/>
    <w:rsid w:val="00811390"/>
    <w:rPr>
      <w:b/>
      <w:sz w:val="24"/>
      <w:lang w:eastAsia="en-US"/>
    </w:rPr>
  </w:style>
  <w:style w:type="character" w:customStyle="1" w:styleId="HChGChar">
    <w:name w:val="_ H _Ch_G Char"/>
    <w:link w:val="HChG"/>
    <w:rsid w:val="0016384D"/>
    <w:rPr>
      <w:b/>
      <w:sz w:val="28"/>
      <w:lang w:eastAsia="en-US"/>
    </w:rPr>
  </w:style>
  <w:style w:type="paragraph" w:styleId="CommentSubject">
    <w:name w:val="annotation subject"/>
    <w:basedOn w:val="CommentText"/>
    <w:next w:val="CommentText"/>
    <w:link w:val="CommentSubjectChar"/>
    <w:semiHidden/>
    <w:unhideWhenUsed/>
    <w:rsid w:val="00204FDD"/>
    <w:rPr>
      <w:b/>
      <w:bCs/>
    </w:rPr>
  </w:style>
  <w:style w:type="character" w:customStyle="1" w:styleId="CommentSubjectChar">
    <w:name w:val="Comment Subject Char"/>
    <w:basedOn w:val="CommentTextChar"/>
    <w:link w:val="CommentSubject"/>
    <w:semiHidden/>
    <w:rsid w:val="00204FDD"/>
    <w:rPr>
      <w:b/>
      <w:bCs/>
      <w:lang w:eastAsia="en-US"/>
    </w:rPr>
  </w:style>
  <w:style w:type="paragraph" w:styleId="Revision">
    <w:name w:val="Revision"/>
    <w:hidden/>
    <w:uiPriority w:val="99"/>
    <w:semiHidden/>
    <w:rsid w:val="00355E79"/>
    <w:rPr>
      <w:lang w:eastAsia="en-US"/>
    </w:rPr>
  </w:style>
  <w:style w:type="character" w:customStyle="1" w:styleId="HeaderChar">
    <w:name w:val="Header Char"/>
    <w:aliases w:val="6_G Char"/>
    <w:basedOn w:val="DefaultParagraphFont"/>
    <w:link w:val="Header"/>
    <w:uiPriority w:val="99"/>
    <w:rsid w:val="0086716B"/>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18"/>
    <w:pPr>
      <w:suppressAutoHyphens/>
      <w:spacing w:line="240" w:lineRule="atLeast"/>
    </w:pPr>
    <w:rPr>
      <w:lang w:eastAsia="en-US"/>
    </w:rPr>
  </w:style>
  <w:style w:type="paragraph" w:styleId="Heading1">
    <w:name w:val="heading 1"/>
    <w:aliases w:val="Table_G,Heading GHS"/>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tyle>
  <w:style w:type="paragraph" w:styleId="BodyTextIndent">
    <w:name w:val="Body Text Indent"/>
    <w:basedOn w:val="Normal"/>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rsid w:val="008A218C"/>
    <w:pPr>
      <w:tabs>
        <w:tab w:val="left" w:pos="426"/>
      </w:tabs>
      <w:spacing w:before="60" w:line="220" w:lineRule="exact"/>
    </w:pPr>
    <w:rPr>
      <w:i/>
      <w:szCs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601DF1"/>
    <w:pPr>
      <w:spacing w:line="240" w:lineRule="auto"/>
    </w:pPr>
    <w:rPr>
      <w:rFonts w:ascii="Tahoma" w:hAnsi="Tahoma" w:cs="Tahoma"/>
      <w:sz w:val="16"/>
      <w:szCs w:val="16"/>
    </w:rPr>
  </w:style>
  <w:style w:type="character" w:customStyle="1" w:styleId="BalloonTextChar">
    <w:name w:val="Balloon Text Char"/>
    <w:link w:val="BalloonText"/>
    <w:rsid w:val="00601DF1"/>
    <w:rPr>
      <w:rFonts w:ascii="Tahoma" w:hAnsi="Tahoma" w:cs="Tahoma"/>
      <w:sz w:val="16"/>
      <w:szCs w:val="16"/>
      <w:lang w:eastAsia="en-US"/>
    </w:rPr>
  </w:style>
  <w:style w:type="paragraph" w:customStyle="1" w:styleId="GHSBodyText">
    <w:name w:val="GHSBody Text"/>
    <w:basedOn w:val="BodyText"/>
    <w:link w:val="GHSBodyTextChar"/>
    <w:rsid w:val="00DE032C"/>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paragraph" w:customStyle="1" w:styleId="GHSHeading2">
    <w:name w:val="GHSHeading2"/>
    <w:basedOn w:val="Normal"/>
    <w:autoRedefine/>
    <w:rsid w:val="004D7F7F"/>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DE032C"/>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DE032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character" w:customStyle="1" w:styleId="SingleTxtGChar">
    <w:name w:val="_ Single Txt_G Char"/>
    <w:link w:val="SingleTxtG"/>
    <w:qFormat/>
    <w:rsid w:val="00DE032C"/>
    <w:rPr>
      <w:lang w:eastAsia="en-US"/>
    </w:rPr>
  </w:style>
  <w:style w:type="character" w:customStyle="1" w:styleId="GHSBodyTextChar">
    <w:name w:val="GHSBody Text Char"/>
    <w:link w:val="GHSBodyText"/>
    <w:rsid w:val="00DE032C"/>
    <w:rPr>
      <w:sz w:val="22"/>
      <w:lang w:eastAsia="en-US"/>
    </w:rPr>
  </w:style>
  <w:style w:type="character" w:customStyle="1" w:styleId="BodyTextChar">
    <w:name w:val="Body Text Char"/>
    <w:link w:val="BodyText"/>
    <w:rsid w:val="00DE032C"/>
    <w:rPr>
      <w:lang w:eastAsia="en-US"/>
    </w:rPr>
  </w:style>
  <w:style w:type="character" w:customStyle="1" w:styleId="Heading2Char">
    <w:name w:val="Heading 2 Char"/>
    <w:link w:val="Heading2"/>
    <w:rsid w:val="00DE032C"/>
    <w:rPr>
      <w:lang w:eastAsia="en-US"/>
    </w:rPr>
  </w:style>
  <w:style w:type="character" w:customStyle="1" w:styleId="BodyText2Char">
    <w:name w:val="Body Text 2 Char"/>
    <w:link w:val="BodyText2"/>
    <w:rsid w:val="00DE032C"/>
    <w:rPr>
      <w:lang w:eastAsia="en-US"/>
    </w:rPr>
  </w:style>
  <w:style w:type="character" w:customStyle="1" w:styleId="BodyText3Char">
    <w:name w:val="Body Text 3 Char"/>
    <w:link w:val="BodyText3"/>
    <w:rsid w:val="00DE032C"/>
    <w:rPr>
      <w:sz w:val="16"/>
      <w:szCs w:val="16"/>
      <w:lang w:eastAsia="en-US"/>
    </w:rPr>
  </w:style>
  <w:style w:type="character" w:customStyle="1" w:styleId="Heading3Char">
    <w:name w:val="Heading 3 Char"/>
    <w:link w:val="Heading3"/>
    <w:rsid w:val="00DE032C"/>
    <w:rPr>
      <w:lang w:eastAsia="en-US"/>
    </w:rPr>
  </w:style>
  <w:style w:type="character" w:customStyle="1" w:styleId="Heading1Char">
    <w:name w:val="Heading 1 Char"/>
    <w:aliases w:val="Table_G Char,Heading GHS Char"/>
    <w:link w:val="Heading1"/>
    <w:rsid w:val="00DE032C"/>
    <w:rPr>
      <w:lang w:eastAsia="en-US"/>
    </w:rPr>
  </w:style>
  <w:style w:type="paragraph" w:customStyle="1" w:styleId="Style1">
    <w:name w:val="Style1"/>
    <w:basedOn w:val="Normal"/>
    <w:rsid w:val="00DE032C"/>
    <w:pPr>
      <w:suppressAutoHyphens w:val="0"/>
      <w:spacing w:line="240" w:lineRule="auto"/>
    </w:pPr>
    <w:rPr>
      <w:sz w:val="22"/>
      <w:szCs w:val="24"/>
    </w:rPr>
  </w:style>
  <w:style w:type="character" w:customStyle="1" w:styleId="CommentTextChar">
    <w:name w:val="Comment Text Char"/>
    <w:basedOn w:val="DefaultParagraphFont"/>
    <w:link w:val="CommentText"/>
    <w:semiHidden/>
    <w:rsid w:val="004D728D"/>
    <w:rPr>
      <w:lang w:eastAsia="en-US"/>
    </w:rPr>
  </w:style>
  <w:style w:type="character" w:customStyle="1" w:styleId="FooterChar">
    <w:name w:val="Footer Char"/>
    <w:aliases w:val="3_G Char"/>
    <w:basedOn w:val="DefaultParagraphFont"/>
    <w:link w:val="Footer"/>
    <w:uiPriority w:val="99"/>
    <w:rsid w:val="00997331"/>
    <w:rPr>
      <w:sz w:val="16"/>
      <w:lang w:eastAsia="en-US"/>
    </w:rPr>
  </w:style>
  <w:style w:type="character" w:customStyle="1" w:styleId="H1GChar">
    <w:name w:val="_ H_1_G Char"/>
    <w:link w:val="H1G"/>
    <w:locked/>
    <w:rsid w:val="00811390"/>
    <w:rPr>
      <w:b/>
      <w:sz w:val="24"/>
      <w:lang w:eastAsia="en-US"/>
    </w:rPr>
  </w:style>
  <w:style w:type="character" w:customStyle="1" w:styleId="HChGChar">
    <w:name w:val="_ H _Ch_G Char"/>
    <w:link w:val="HChG"/>
    <w:rsid w:val="0016384D"/>
    <w:rPr>
      <w:b/>
      <w:sz w:val="28"/>
      <w:lang w:eastAsia="en-US"/>
    </w:rPr>
  </w:style>
  <w:style w:type="paragraph" w:styleId="CommentSubject">
    <w:name w:val="annotation subject"/>
    <w:basedOn w:val="CommentText"/>
    <w:next w:val="CommentText"/>
    <w:link w:val="CommentSubjectChar"/>
    <w:semiHidden/>
    <w:unhideWhenUsed/>
    <w:rsid w:val="00204FDD"/>
    <w:rPr>
      <w:b/>
      <w:bCs/>
    </w:rPr>
  </w:style>
  <w:style w:type="character" w:customStyle="1" w:styleId="CommentSubjectChar">
    <w:name w:val="Comment Subject Char"/>
    <w:basedOn w:val="CommentTextChar"/>
    <w:link w:val="CommentSubject"/>
    <w:semiHidden/>
    <w:rsid w:val="00204FDD"/>
    <w:rPr>
      <w:b/>
      <w:bCs/>
      <w:lang w:eastAsia="en-US"/>
    </w:rPr>
  </w:style>
  <w:style w:type="paragraph" w:styleId="Revision">
    <w:name w:val="Revision"/>
    <w:hidden/>
    <w:uiPriority w:val="99"/>
    <w:semiHidden/>
    <w:rsid w:val="00355E79"/>
    <w:rPr>
      <w:lang w:eastAsia="en-US"/>
    </w:rPr>
  </w:style>
  <w:style w:type="character" w:customStyle="1" w:styleId="HeaderChar">
    <w:name w:val="Header Char"/>
    <w:aliases w:val="6_G Char"/>
    <w:basedOn w:val="DefaultParagraphFont"/>
    <w:link w:val="Header"/>
    <w:uiPriority w:val="99"/>
    <w:rsid w:val="0086716B"/>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DF3EA-800C-4F20-B928-BCC30468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25</TotalTime>
  <Pages>2</Pages>
  <Words>714</Words>
  <Characters>3706</Characters>
  <Application>Microsoft Office Word</Application>
  <DocSecurity>0</DocSecurity>
  <Lines>73</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4410</CharactersWithSpaces>
  <SharedDoc>false</SharedDoc>
  <HLinks>
    <vt:vector size="6" baseType="variant">
      <vt:variant>
        <vt:i4>131084</vt:i4>
      </vt:variant>
      <vt:variant>
        <vt:i4>0</vt:i4>
      </vt:variant>
      <vt:variant>
        <vt:i4>0</vt:i4>
      </vt:variant>
      <vt:variant>
        <vt:i4>5</vt:i4>
      </vt:variant>
      <vt:variant>
        <vt:lpwstr>http://www.csb.gov/assets/1/19/ConAgra_Statements_final_for_print_rev_1.pdf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7</cp:revision>
  <cp:lastPrinted>2017-08-29T10:09:00Z</cp:lastPrinted>
  <dcterms:created xsi:type="dcterms:W3CDTF">2017-08-22T12:18:00Z</dcterms:created>
  <dcterms:modified xsi:type="dcterms:W3CDTF">2017-08-29T10:09:00Z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Lange W u685287</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2888</vt:lpwstr>
  </property>
  <property fmtid="{D5CDD505-2E9C-101B-9397-08002B2CF9AE}" pid="7" name="Last_Reviewed_Date">
    <vt:lpwstr/>
  </property>
  <property fmtid="{D5CDD505-2E9C-101B-9397-08002B2CF9AE}" pid="8" name="Retention_Review_Frequency">
    <vt:lpwstr/>
  </property>
  <property fmtid="{D5CDD505-2E9C-101B-9397-08002B2CF9AE}" pid="9" name="_NewReviewCycle">
    <vt:lpwstr/>
  </property>
</Properties>
</file>