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A268B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A268B4" w:rsidP="00A268B4">
            <w:pPr>
              <w:jc w:val="right"/>
            </w:pPr>
            <w:r w:rsidRPr="00A268B4">
              <w:rPr>
                <w:sz w:val="40"/>
              </w:rPr>
              <w:t>ST</w:t>
            </w:r>
            <w:r>
              <w:t>/SG/AC.10/C.3/2017/12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A268B4" w:rsidP="00F01738">
            <w:pPr>
              <w:spacing w:before="240"/>
            </w:pPr>
            <w:r>
              <w:t>Distr. générale</w:t>
            </w:r>
          </w:p>
          <w:p w:rsidR="00A268B4" w:rsidRDefault="00A268B4" w:rsidP="00A268B4">
            <w:pPr>
              <w:spacing w:line="240" w:lineRule="exact"/>
            </w:pPr>
            <w:r>
              <w:t>3 avril 2017</w:t>
            </w:r>
          </w:p>
          <w:p w:rsidR="00A268B4" w:rsidRDefault="00A268B4" w:rsidP="00A268B4">
            <w:pPr>
              <w:spacing w:line="240" w:lineRule="exact"/>
            </w:pPr>
            <w:r>
              <w:t>Français</w:t>
            </w:r>
          </w:p>
          <w:p w:rsidR="00A268B4" w:rsidRPr="00DB58B5" w:rsidRDefault="00A268B4" w:rsidP="00A268B4">
            <w:pPr>
              <w:spacing w:line="240" w:lineRule="exact"/>
            </w:pPr>
            <w:r>
              <w:t>Original : anglais</w:t>
            </w:r>
          </w:p>
        </w:tc>
      </w:tr>
    </w:tbl>
    <w:p w:rsidR="00A268B4" w:rsidRPr="00CA0680" w:rsidRDefault="00A268B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A268B4" w:rsidRPr="00CA0680" w:rsidRDefault="00A268B4" w:rsidP="000305D3">
      <w:pPr>
        <w:spacing w:before="120"/>
        <w:rPr>
          <w:b/>
        </w:rPr>
      </w:pPr>
      <w:r w:rsidRPr="00CA0680">
        <w:rPr>
          <w:b/>
        </w:rPr>
        <w:t>Sous</w:t>
      </w:r>
      <w:r>
        <w:rPr>
          <w:b/>
        </w:rPr>
        <w:t>-</w:t>
      </w:r>
      <w:r w:rsidRPr="00CA0680">
        <w:rPr>
          <w:b/>
        </w:rPr>
        <w:t>Comité d’experts du transport des marchandises dangereuses</w:t>
      </w:r>
    </w:p>
    <w:p w:rsidR="00A268B4" w:rsidRDefault="00A268B4" w:rsidP="000305D3">
      <w:pPr>
        <w:spacing w:before="120"/>
        <w:rPr>
          <w:b/>
        </w:rPr>
      </w:pPr>
      <w:r>
        <w:rPr>
          <w:b/>
        </w:rPr>
        <w:t xml:space="preserve">Cinquante et unième </w:t>
      </w:r>
      <w:r w:rsidRPr="00CA0680">
        <w:rPr>
          <w:b/>
        </w:rPr>
        <w:t>session</w:t>
      </w:r>
    </w:p>
    <w:p w:rsidR="00A268B4" w:rsidRDefault="00A268B4" w:rsidP="000305D3">
      <w:r>
        <w:t>Genève, 3-7 juillet 2017</w:t>
      </w:r>
    </w:p>
    <w:p w:rsidR="00A268B4" w:rsidRDefault="00A268B4" w:rsidP="000305D3">
      <w:r>
        <w:t>Point 3 de l’ordre du jour provisoire</w:t>
      </w:r>
    </w:p>
    <w:p w:rsidR="00A268B4" w:rsidRPr="0072721E" w:rsidRDefault="00A268B4" w:rsidP="00A268B4">
      <w:pPr>
        <w:rPr>
          <w:b/>
          <w:lang w:val="fr-FR"/>
        </w:rPr>
      </w:pPr>
      <w:r w:rsidRPr="0072721E">
        <w:rPr>
          <w:b/>
          <w:lang w:val="fr-FR"/>
        </w:rPr>
        <w:t>Inscription, classement et emballage</w:t>
      </w:r>
    </w:p>
    <w:p w:rsidR="00A268B4" w:rsidRPr="0072721E" w:rsidRDefault="00A268B4" w:rsidP="00A268B4">
      <w:pPr>
        <w:pStyle w:val="HChG"/>
        <w:rPr>
          <w:sz w:val="24"/>
          <w:lang w:val="fr-FR"/>
        </w:rPr>
      </w:pPr>
      <w:r>
        <w:rPr>
          <w:lang w:val="fr-FR"/>
        </w:rPr>
        <w:tab/>
      </w:r>
      <w:r>
        <w:rPr>
          <w:lang w:val="fr-FR"/>
        </w:rPr>
        <w:tab/>
        <w:t xml:space="preserve">Application de l’instruction d’emballage P003 </w:t>
      </w:r>
      <w:r w:rsidR="00773C36">
        <w:rPr>
          <w:lang w:val="fr-FR"/>
        </w:rPr>
        <w:br/>
      </w:r>
      <w:r>
        <w:rPr>
          <w:lang w:val="fr-FR"/>
        </w:rPr>
        <w:t>aux grands objets</w:t>
      </w:r>
    </w:p>
    <w:p w:rsidR="00A268B4" w:rsidRPr="0072721E" w:rsidRDefault="00A268B4" w:rsidP="00A268B4">
      <w:pPr>
        <w:pStyle w:val="H1G"/>
        <w:rPr>
          <w:lang w:val="fr-FR"/>
        </w:rPr>
      </w:pPr>
      <w:r>
        <w:rPr>
          <w:lang w:val="fr-FR"/>
        </w:rPr>
        <w:tab/>
      </w:r>
      <w:r>
        <w:rPr>
          <w:lang w:val="fr-FR"/>
        </w:rPr>
        <w:tab/>
        <w:t>Communication de l’expert de l’Allemagne</w:t>
      </w:r>
      <w:r w:rsidRPr="00A268B4">
        <w:rPr>
          <w:rStyle w:val="FootnoteReference"/>
          <w:b w:val="0"/>
          <w:sz w:val="20"/>
          <w:vertAlign w:val="baseline"/>
        </w:rPr>
        <w:footnoteReference w:customMarkFollows="1" w:id="2"/>
        <w:t>*</w:t>
      </w:r>
    </w:p>
    <w:p w:rsidR="00A268B4" w:rsidRPr="0072721E" w:rsidRDefault="00A268B4" w:rsidP="00A268B4">
      <w:pPr>
        <w:pStyle w:val="HChG"/>
        <w:rPr>
          <w:lang w:val="fr-FR"/>
        </w:rPr>
      </w:pPr>
      <w:r>
        <w:rPr>
          <w:lang w:val="fr-FR"/>
        </w:rPr>
        <w:tab/>
      </w:r>
      <w:r>
        <w:rPr>
          <w:lang w:val="fr-FR"/>
        </w:rPr>
        <w:tab/>
        <w:t>Introduction</w:t>
      </w:r>
    </w:p>
    <w:p w:rsidR="00A268B4" w:rsidRDefault="00A268B4" w:rsidP="00773C36">
      <w:pPr>
        <w:pStyle w:val="ParNoG"/>
        <w:spacing w:line="220" w:lineRule="atLeast"/>
        <w:rPr>
          <w:lang w:val="fr-FR"/>
        </w:rPr>
      </w:pPr>
      <w:r>
        <w:rPr>
          <w:lang w:val="fr-FR"/>
        </w:rPr>
        <w:t xml:space="preserve">Si les emballages relevant de l’instruction d’emballage P003 ne doivent pas faire l’objet d’une homologation, ils doivent toutefois être conçus de manière à satisfaire aux prescriptions </w:t>
      </w:r>
      <w:r w:rsidR="00864607">
        <w:rPr>
          <w:lang w:val="fr-FR"/>
        </w:rPr>
        <w:t xml:space="preserve">du </w:t>
      </w:r>
      <w:r>
        <w:rPr>
          <w:lang w:val="fr-FR"/>
        </w:rPr>
        <w:t xml:space="preserve">6.1.4 relatives à la construction. La section 6.1.4 fixe </w:t>
      </w:r>
      <w:r w:rsidR="00773C36">
        <w:rPr>
          <w:lang w:val="fr-FR"/>
        </w:rPr>
        <w:t>à 400 </w:t>
      </w:r>
      <w:r w:rsidR="00864607">
        <w:rPr>
          <w:lang w:val="fr-FR"/>
        </w:rPr>
        <w:t xml:space="preserve">kg </w:t>
      </w:r>
      <w:r>
        <w:rPr>
          <w:lang w:val="fr-FR"/>
        </w:rPr>
        <w:t>la masse nette maximale</w:t>
      </w:r>
      <w:r w:rsidR="00864607">
        <w:rPr>
          <w:lang w:val="fr-FR"/>
        </w:rPr>
        <w:t xml:space="preserve"> autorisée dans un emballage</w:t>
      </w:r>
      <w:r>
        <w:rPr>
          <w:lang w:val="fr-FR"/>
        </w:rPr>
        <w:t>.</w:t>
      </w:r>
    </w:p>
    <w:p w:rsidR="00A268B4" w:rsidRPr="00773C36" w:rsidRDefault="00A268B4" w:rsidP="00773C36">
      <w:pPr>
        <w:pStyle w:val="ParNoG"/>
        <w:tabs>
          <w:tab w:val="clear" w:pos="1701"/>
        </w:tabs>
        <w:spacing w:line="220" w:lineRule="atLeast"/>
        <w:rPr>
          <w:spacing w:val="-2"/>
          <w:lang w:val="fr-FR"/>
        </w:rPr>
      </w:pPr>
      <w:r w:rsidRPr="00773C36">
        <w:rPr>
          <w:spacing w:val="-2"/>
          <w:lang w:val="fr-FR"/>
        </w:rPr>
        <w:t>Néanmoins, certains grands objets, tels que ceux affectés au No ONU 3164 OBJETS SOUS PRESSION PNEUMATIQUE ou HYDRAULIQUE (contenant un gaz non inflammable)</w:t>
      </w:r>
      <w:r w:rsidR="00864607" w:rsidRPr="00773C36">
        <w:rPr>
          <w:spacing w:val="-2"/>
          <w:lang w:val="fr-FR"/>
        </w:rPr>
        <w:t>, relèvent de</w:t>
      </w:r>
      <w:r w:rsidRPr="00773C36">
        <w:rPr>
          <w:spacing w:val="-2"/>
          <w:lang w:val="fr-FR"/>
        </w:rPr>
        <w:t xml:space="preserve"> </w:t>
      </w:r>
      <w:r w:rsidR="00864607" w:rsidRPr="00773C36">
        <w:rPr>
          <w:spacing w:val="-2"/>
          <w:lang w:val="fr-FR"/>
        </w:rPr>
        <w:t>l’instruction</w:t>
      </w:r>
      <w:r w:rsidRPr="00773C36">
        <w:rPr>
          <w:spacing w:val="-2"/>
          <w:lang w:val="fr-FR"/>
        </w:rPr>
        <w:t xml:space="preserve"> d’emballage P003, bien que l</w:t>
      </w:r>
      <w:r w:rsidR="00773C36" w:rsidRPr="00773C36">
        <w:rPr>
          <w:spacing w:val="-2"/>
          <w:lang w:val="fr-FR"/>
        </w:rPr>
        <w:t>eur masse soit supérieure à 400 </w:t>
      </w:r>
      <w:r w:rsidRPr="00773C36">
        <w:rPr>
          <w:spacing w:val="-2"/>
          <w:lang w:val="fr-FR"/>
        </w:rPr>
        <w:t>kg. En réalité, le Règlement type pour le transport de marchandises dangereuses ne p</w:t>
      </w:r>
      <w:r w:rsidR="00864607" w:rsidRPr="00773C36">
        <w:rPr>
          <w:spacing w:val="-2"/>
          <w:lang w:val="fr-FR"/>
        </w:rPr>
        <w:t>ermet</w:t>
      </w:r>
      <w:r w:rsidRPr="00773C36">
        <w:rPr>
          <w:spacing w:val="-2"/>
          <w:lang w:val="fr-FR"/>
        </w:rPr>
        <w:t xml:space="preserve"> pas </w:t>
      </w:r>
      <w:r w:rsidR="00864607" w:rsidRPr="00773C36">
        <w:rPr>
          <w:spacing w:val="-2"/>
          <w:lang w:val="fr-FR"/>
        </w:rPr>
        <w:t>le transport de</w:t>
      </w:r>
      <w:r w:rsidRPr="00773C36">
        <w:rPr>
          <w:spacing w:val="-2"/>
          <w:lang w:val="fr-FR"/>
        </w:rPr>
        <w:t xml:space="preserve"> ces objet</w:t>
      </w:r>
      <w:r w:rsidR="00864607" w:rsidRPr="00773C36">
        <w:rPr>
          <w:spacing w:val="-2"/>
          <w:lang w:val="fr-FR"/>
        </w:rPr>
        <w:t>s</w:t>
      </w:r>
      <w:r w:rsidRPr="00773C36">
        <w:rPr>
          <w:spacing w:val="-2"/>
          <w:lang w:val="fr-FR"/>
        </w:rPr>
        <w:t xml:space="preserve">, même </w:t>
      </w:r>
      <w:r w:rsidR="00864607" w:rsidRPr="00773C36">
        <w:rPr>
          <w:spacing w:val="-2"/>
          <w:lang w:val="fr-FR"/>
        </w:rPr>
        <w:t xml:space="preserve">avec </w:t>
      </w:r>
      <w:r w:rsidRPr="00773C36">
        <w:rPr>
          <w:spacing w:val="-2"/>
          <w:lang w:val="fr-FR"/>
        </w:rPr>
        <w:t>l’approbation d</w:t>
      </w:r>
      <w:r w:rsidR="00864607" w:rsidRPr="00773C36">
        <w:rPr>
          <w:spacing w:val="-2"/>
          <w:lang w:val="fr-FR"/>
        </w:rPr>
        <w:t>e l</w:t>
      </w:r>
      <w:r w:rsidRPr="00773C36">
        <w:rPr>
          <w:spacing w:val="-2"/>
          <w:lang w:val="fr-FR"/>
        </w:rPr>
        <w:t>’autorité compétente.</w:t>
      </w:r>
    </w:p>
    <w:p w:rsidR="00A268B4" w:rsidRPr="00B43A21" w:rsidRDefault="00A268B4" w:rsidP="00773C36">
      <w:pPr>
        <w:pStyle w:val="ParNoG"/>
        <w:tabs>
          <w:tab w:val="clear" w:pos="1701"/>
        </w:tabs>
        <w:spacing w:line="220" w:lineRule="atLeast"/>
        <w:rPr>
          <w:lang w:val="fr-FR"/>
        </w:rPr>
      </w:pPr>
      <w:r>
        <w:rPr>
          <w:lang w:val="fr-FR"/>
        </w:rPr>
        <w:t xml:space="preserve">À sa cinquantième session, le Sous-Comité a adopté de nouvelles dispositions concernant les objets contenant des marchandises dangereuses. Il a décidé d’intégrer des rubriques supplémentaires à la liste des marchandises dangereuses et de leur </w:t>
      </w:r>
      <w:r w:rsidR="00B90B58">
        <w:rPr>
          <w:lang w:val="fr-FR"/>
        </w:rPr>
        <w:t>appliquer</w:t>
      </w:r>
      <w:r>
        <w:rPr>
          <w:lang w:val="fr-FR"/>
        </w:rPr>
        <w:t xml:space="preserve"> la nouvelle instruction d’emballage P006. L’instruction d’emballage P006 prévoit différentes options d’emballage</w:t>
      </w:r>
      <w:r w:rsidR="00B90B58">
        <w:rPr>
          <w:lang w:val="fr-FR"/>
        </w:rPr>
        <w:t> </w:t>
      </w:r>
      <w:r>
        <w:rPr>
          <w:lang w:val="fr-FR"/>
        </w:rPr>
        <w:t>: le paragraphe 1, par exemple, définit la liste des emballages autorisés et le paragraphe</w:t>
      </w:r>
      <w:r w:rsidR="00B90B58">
        <w:rPr>
          <w:lang w:val="fr-FR"/>
        </w:rPr>
        <w:t> </w:t>
      </w:r>
      <w:r>
        <w:rPr>
          <w:lang w:val="fr-FR"/>
        </w:rPr>
        <w:t>2 autorise l’utilisation d’emballages extérieurs robustes et permet de transporter les objets non emballés. Le Sous-Comité a décidé d’inclure ces dispositions pour répondre aux problèmes liés aux limites de poids fréquemment rencontrés dans le transport d’objets et qui s’appliquent également aux objets sous pression. Les autorités allemandes ont notamment reçu une demande concernant le transport d’éléments de systèmes de contrôle pour l’industrie pétrolière. Les éléments (pression d’épreuve</w:t>
      </w:r>
      <w:r w:rsidR="00B90B58">
        <w:rPr>
          <w:lang w:val="fr-FR"/>
        </w:rPr>
        <w:t xml:space="preserve"> de 690 </w:t>
      </w:r>
      <w:proofErr w:type="gramStart"/>
      <w:r>
        <w:rPr>
          <w:lang w:val="fr-FR"/>
        </w:rPr>
        <w:t>bar</w:t>
      </w:r>
      <w:proofErr w:type="gramEnd"/>
      <w:r w:rsidR="00B90B58">
        <w:rPr>
          <w:lang w:val="fr-FR"/>
        </w:rPr>
        <w:t xml:space="preserve"> et</w:t>
      </w:r>
      <w:r>
        <w:rPr>
          <w:lang w:val="fr-FR"/>
        </w:rPr>
        <w:t xml:space="preserve"> pression de service de</w:t>
      </w:r>
      <w:r w:rsidR="00B90B58">
        <w:rPr>
          <w:lang w:val="fr-FR"/>
        </w:rPr>
        <w:t xml:space="preserve"> 345 </w:t>
      </w:r>
      <w:r>
        <w:rPr>
          <w:lang w:val="fr-FR"/>
        </w:rPr>
        <w:t xml:space="preserve">bar) </w:t>
      </w:r>
      <w:r w:rsidR="00B90B58">
        <w:rPr>
          <w:lang w:val="fr-FR"/>
        </w:rPr>
        <w:t xml:space="preserve">ont été </w:t>
      </w:r>
      <w:r>
        <w:rPr>
          <w:lang w:val="fr-FR"/>
        </w:rPr>
        <w:t xml:space="preserve">expédiés </w:t>
      </w:r>
      <w:r w:rsidR="00B90B58">
        <w:rPr>
          <w:lang w:val="fr-FR"/>
        </w:rPr>
        <w:t>sous azote à une pression de 2 à 5 </w:t>
      </w:r>
      <w:r>
        <w:rPr>
          <w:lang w:val="fr-FR"/>
        </w:rPr>
        <w:t>bar pour éviter la corrosion</w:t>
      </w:r>
      <w:r w:rsidR="00B90B58">
        <w:rPr>
          <w:lang w:val="fr-FR"/>
        </w:rPr>
        <w:t>,</w:t>
      </w:r>
      <w:r>
        <w:rPr>
          <w:lang w:val="fr-FR"/>
        </w:rPr>
        <w:t xml:space="preserve"> </w:t>
      </w:r>
      <w:r w:rsidR="00B90B58">
        <w:rPr>
          <w:lang w:val="fr-FR"/>
        </w:rPr>
        <w:t>pour une masse de 2 000 </w:t>
      </w:r>
      <w:r>
        <w:rPr>
          <w:lang w:val="fr-FR"/>
        </w:rPr>
        <w:t xml:space="preserve">kg. </w:t>
      </w:r>
    </w:p>
    <w:p w:rsidR="00A268B4" w:rsidRPr="00B43A21" w:rsidRDefault="00A268B4" w:rsidP="00A268B4">
      <w:pPr>
        <w:pStyle w:val="ParNoG"/>
        <w:tabs>
          <w:tab w:val="clear" w:pos="1701"/>
        </w:tabs>
        <w:rPr>
          <w:lang w:val="fr-FR"/>
        </w:rPr>
      </w:pPr>
      <w:r>
        <w:rPr>
          <w:lang w:val="fr-FR"/>
        </w:rPr>
        <w:lastRenderedPageBreak/>
        <w:t xml:space="preserve">De l’avis de l’expert allemand, le Règlement type devrait également </w:t>
      </w:r>
      <w:r w:rsidR="00B90B58">
        <w:rPr>
          <w:lang w:val="fr-FR"/>
        </w:rPr>
        <w:t>autoriser le transport</w:t>
      </w:r>
      <w:r>
        <w:rPr>
          <w:lang w:val="fr-FR"/>
        </w:rPr>
        <w:t xml:space="preserve"> </w:t>
      </w:r>
      <w:r w:rsidR="00B90B58">
        <w:rPr>
          <w:lang w:val="fr-FR"/>
        </w:rPr>
        <w:t>de grands objets relevant du No </w:t>
      </w:r>
      <w:r>
        <w:rPr>
          <w:lang w:val="fr-FR"/>
        </w:rPr>
        <w:t>ON</w:t>
      </w:r>
      <w:r w:rsidR="00B90B58">
        <w:rPr>
          <w:lang w:val="fr-FR"/>
        </w:rPr>
        <w:t>U 3164 dont la masse excède 400 </w:t>
      </w:r>
      <w:r>
        <w:rPr>
          <w:lang w:val="fr-FR"/>
        </w:rPr>
        <w:t>kg. Cet objectif pourrait être atteint en ajoutant une disposition spéciale d’emballage qui autoriserait l’utilisation d’emballages extérieurs ou le transport sans emballage dans les mêmes conditions que celles applicables a</w:t>
      </w:r>
      <w:r w:rsidR="00B90B58">
        <w:rPr>
          <w:lang w:val="fr-FR"/>
        </w:rPr>
        <w:t>u nouveau No ONU </w:t>
      </w:r>
      <w:r>
        <w:rPr>
          <w:lang w:val="fr-FR"/>
        </w:rPr>
        <w:t>3538 OBJETS CONTENANT DU GAZ INFLAMMABLE, NON TOXIQUE, N.S.A.</w:t>
      </w:r>
    </w:p>
    <w:p w:rsidR="00A268B4" w:rsidRPr="00B43A21" w:rsidRDefault="00A268B4" w:rsidP="00A268B4">
      <w:pPr>
        <w:pStyle w:val="HChG"/>
        <w:rPr>
          <w:lang w:val="fr-FR"/>
        </w:rPr>
      </w:pPr>
      <w:r>
        <w:rPr>
          <w:lang w:val="fr-FR"/>
        </w:rPr>
        <w:tab/>
      </w:r>
      <w:r>
        <w:rPr>
          <w:lang w:val="fr-FR"/>
        </w:rPr>
        <w:tab/>
        <w:t xml:space="preserve">Proposition </w:t>
      </w:r>
    </w:p>
    <w:p w:rsidR="00A268B4" w:rsidRDefault="00307C2F" w:rsidP="00A268B4">
      <w:pPr>
        <w:pStyle w:val="SingleTxtG"/>
        <w:rPr>
          <w:lang w:val="fr-FR"/>
        </w:rPr>
      </w:pPr>
      <w:r>
        <w:rPr>
          <w:lang w:val="fr-FR"/>
        </w:rPr>
        <w:tab/>
      </w:r>
      <w:r w:rsidR="00A268B4">
        <w:rPr>
          <w:lang w:val="fr-FR"/>
        </w:rPr>
        <w:t>Il est proposé d’ajouter une disposition spéciale d’emballage PPxx à l’instruction d’</w:t>
      </w:r>
      <w:r w:rsidR="00B90B58">
        <w:rPr>
          <w:lang w:val="fr-FR"/>
        </w:rPr>
        <w:t>emballage P003 comme suit </w:t>
      </w:r>
      <w:r w:rsidR="00A268B4">
        <w:rPr>
          <w:lang w:val="fr-FR"/>
        </w:rPr>
        <w:t>:</w:t>
      </w:r>
    </w:p>
    <w:p w:rsidR="00A268B4" w:rsidRPr="00B43A21" w:rsidRDefault="00B90B58" w:rsidP="00B90B58">
      <w:pPr>
        <w:pStyle w:val="SingleTxtG"/>
        <w:ind w:left="1701"/>
        <w:rPr>
          <w:lang w:val="fr-FR"/>
        </w:rPr>
      </w:pPr>
      <w:r>
        <w:rPr>
          <w:lang w:val="fr-FR"/>
        </w:rPr>
        <w:tab/>
      </w:r>
      <w:r w:rsidR="00A268B4">
        <w:rPr>
          <w:lang w:val="fr-FR"/>
        </w:rPr>
        <w:t xml:space="preserve">« De plus, les emballages suivants sont autorisés pour les objets robustes </w:t>
      </w:r>
      <w:r>
        <w:rPr>
          <w:lang w:val="fr-FR"/>
        </w:rPr>
        <w:t>du No </w:t>
      </w:r>
      <w:r w:rsidR="00A268B4">
        <w:rPr>
          <w:lang w:val="fr-FR"/>
        </w:rPr>
        <w:t>ONU 3164, à condition que les récipients contenus à l’intérieur des objets répondent</w:t>
      </w:r>
      <w:r>
        <w:rPr>
          <w:lang w:val="fr-FR"/>
        </w:rPr>
        <w:t xml:space="preserve"> aux dispositions du paragraphe </w:t>
      </w:r>
      <w:r w:rsidR="00A268B4">
        <w:rPr>
          <w:lang w:val="fr-FR"/>
        </w:rPr>
        <w:t>4.1.6 ou du chapitre 6.2, selon le cas, et que les objets disposent d’un niveau de protection équivalent à l’instruction d’</w:t>
      </w:r>
      <w:r>
        <w:rPr>
          <w:lang w:val="fr-FR"/>
        </w:rPr>
        <w:t>emballage P200 :</w:t>
      </w:r>
    </w:p>
    <w:p w:rsidR="00A268B4" w:rsidRDefault="00A268B4" w:rsidP="00B90B58">
      <w:pPr>
        <w:pStyle w:val="Bullet2G"/>
        <w:rPr>
          <w:lang w:val="fr-FR"/>
        </w:rPr>
      </w:pPr>
      <w:r>
        <w:rPr>
          <w:lang w:val="fr-FR"/>
        </w:rPr>
        <w:t>Emballages extérieurs robustes fabriqués en un matériau approprié, présentant une résistance suffisante et conçus en fonction de leur contenance et de l’usage auquel ils sont destinés. Les emballages doivent satisfaire au</w:t>
      </w:r>
      <w:r w:rsidR="00B90B58">
        <w:rPr>
          <w:lang w:val="fr-FR"/>
        </w:rPr>
        <w:t>x prescriptions des paragraphes </w:t>
      </w:r>
      <w:r>
        <w:rPr>
          <w:lang w:val="fr-FR"/>
        </w:rPr>
        <w:t>4.1.1.1, 4.1.1.2, 4.1.1.8 et 4.1.3 afin d’aboutir à un niveau de protection au moins équivalent à celui o</w:t>
      </w:r>
      <w:r w:rsidR="00B90B58">
        <w:rPr>
          <w:lang w:val="fr-FR"/>
        </w:rPr>
        <w:t>btenu en appliquant le chapitre </w:t>
      </w:r>
      <w:r>
        <w:rPr>
          <w:lang w:val="fr-FR"/>
        </w:rPr>
        <w:t>6.1</w:t>
      </w:r>
      <w:r w:rsidR="00B90B58">
        <w:rPr>
          <w:lang w:val="fr-FR"/>
        </w:rPr>
        <w:t> ;</w:t>
      </w:r>
    </w:p>
    <w:p w:rsidR="00A268B4" w:rsidRDefault="00A268B4" w:rsidP="00B90B58">
      <w:pPr>
        <w:pStyle w:val="Bullet2G"/>
      </w:pPr>
      <w:r w:rsidRPr="00554201">
        <w:rPr>
          <w:lang w:val="fr-FR"/>
        </w:rPr>
        <w:t>Les objets peuvent être transportés non emballés ou sur des palettes lorsque les marchandises dangereuses contenues dans l</w:t>
      </w:r>
      <w:r>
        <w:rPr>
          <w:lang w:val="fr-FR"/>
        </w:rPr>
        <w:t>’</w:t>
      </w:r>
      <w:r w:rsidRPr="00554201">
        <w:rPr>
          <w:lang w:val="fr-FR"/>
        </w:rPr>
        <w:t>objet sont munies d</w:t>
      </w:r>
      <w:r>
        <w:rPr>
          <w:lang w:val="fr-FR"/>
        </w:rPr>
        <w:t>’</w:t>
      </w:r>
      <w:r w:rsidRPr="00554201">
        <w:rPr>
          <w:lang w:val="fr-FR"/>
        </w:rPr>
        <w:t>une protection équivalente par cet objet</w:t>
      </w:r>
      <w:r w:rsidRPr="00154045">
        <w:rPr>
          <w:lang w:val="fr-FR" w:eastAsia="fr-FR"/>
        </w:rPr>
        <w:t>.</w:t>
      </w:r>
      <w:r>
        <w:rPr>
          <w:lang w:val="fr-FR" w:eastAsia="fr-FR"/>
        </w:rPr>
        <w:t> </w:t>
      </w:r>
      <w:r w:rsidRPr="00154045">
        <w:rPr>
          <w:lang w:val="fr-FR" w:eastAsia="fr-FR"/>
        </w:rPr>
        <w:t>»</w:t>
      </w:r>
      <w:r>
        <w:rPr>
          <w:lang w:val="fr-FR" w:eastAsia="fr-FR"/>
        </w:rPr>
        <w:t>.</w:t>
      </w:r>
    </w:p>
    <w:p w:rsidR="00446FE5" w:rsidRPr="00A268B4" w:rsidRDefault="00A268B4" w:rsidP="00A268B4">
      <w:pPr>
        <w:pStyle w:val="SingleTxtG"/>
        <w:spacing w:before="240" w:after="0"/>
        <w:jc w:val="center"/>
        <w:rPr>
          <w:u w:val="single"/>
        </w:rPr>
      </w:pPr>
      <w:r>
        <w:rPr>
          <w:u w:val="single"/>
        </w:rPr>
        <w:tab/>
      </w:r>
      <w:r>
        <w:rPr>
          <w:u w:val="single"/>
        </w:rPr>
        <w:tab/>
      </w:r>
      <w:r>
        <w:rPr>
          <w:u w:val="single"/>
        </w:rPr>
        <w:tab/>
      </w:r>
    </w:p>
    <w:sectPr w:rsidR="00446FE5" w:rsidRPr="00A268B4" w:rsidSect="00A268B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EE" w:rsidRDefault="008E61EE" w:rsidP="00F95C08">
      <w:pPr>
        <w:spacing w:line="240" w:lineRule="auto"/>
      </w:pPr>
    </w:p>
  </w:endnote>
  <w:endnote w:type="continuationSeparator" w:id="0">
    <w:p w:rsidR="008E61EE" w:rsidRPr="00AC3823" w:rsidRDefault="008E61EE" w:rsidP="00AC3823">
      <w:pPr>
        <w:pStyle w:val="Footer"/>
      </w:pPr>
    </w:p>
  </w:endnote>
  <w:endnote w:type="continuationNotice" w:id="1">
    <w:p w:rsidR="008E61EE" w:rsidRDefault="008E61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B4" w:rsidRPr="00A268B4" w:rsidRDefault="00A268B4" w:rsidP="00A268B4">
    <w:pPr>
      <w:pStyle w:val="Footer"/>
      <w:tabs>
        <w:tab w:val="right" w:pos="9638"/>
      </w:tabs>
    </w:pPr>
    <w:r w:rsidRPr="00A268B4">
      <w:rPr>
        <w:b/>
        <w:sz w:val="18"/>
      </w:rPr>
      <w:fldChar w:fldCharType="begin"/>
    </w:r>
    <w:r w:rsidRPr="00A268B4">
      <w:rPr>
        <w:b/>
        <w:sz w:val="18"/>
      </w:rPr>
      <w:instrText xml:space="preserve"> PAGE  \* MERGEFORMAT </w:instrText>
    </w:r>
    <w:r w:rsidRPr="00A268B4">
      <w:rPr>
        <w:b/>
        <w:sz w:val="18"/>
      </w:rPr>
      <w:fldChar w:fldCharType="separate"/>
    </w:r>
    <w:r w:rsidR="00080DA3">
      <w:rPr>
        <w:b/>
        <w:noProof/>
        <w:sz w:val="18"/>
      </w:rPr>
      <w:t>2</w:t>
    </w:r>
    <w:r w:rsidRPr="00A268B4">
      <w:rPr>
        <w:b/>
        <w:sz w:val="18"/>
      </w:rPr>
      <w:fldChar w:fldCharType="end"/>
    </w:r>
    <w:r>
      <w:rPr>
        <w:b/>
        <w:sz w:val="18"/>
      </w:rPr>
      <w:tab/>
    </w:r>
    <w:r>
      <w:t>GE.17-05107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B4" w:rsidRPr="00A268B4" w:rsidRDefault="00A268B4" w:rsidP="00A268B4">
    <w:pPr>
      <w:pStyle w:val="Footer"/>
      <w:tabs>
        <w:tab w:val="right" w:pos="9638"/>
      </w:tabs>
      <w:rPr>
        <w:b/>
        <w:sz w:val="18"/>
      </w:rPr>
    </w:pPr>
    <w:r>
      <w:t>GE.17-05107</w:t>
    </w:r>
    <w:r>
      <w:tab/>
    </w:r>
    <w:r w:rsidRPr="00A268B4">
      <w:rPr>
        <w:b/>
        <w:sz w:val="18"/>
      </w:rPr>
      <w:fldChar w:fldCharType="begin"/>
    </w:r>
    <w:r w:rsidRPr="00A268B4">
      <w:rPr>
        <w:b/>
        <w:sz w:val="18"/>
      </w:rPr>
      <w:instrText xml:space="preserve"> PAGE  \* MERGEFORMAT </w:instrText>
    </w:r>
    <w:r w:rsidRPr="00A268B4">
      <w:rPr>
        <w:b/>
        <w:sz w:val="18"/>
      </w:rPr>
      <w:fldChar w:fldCharType="separate"/>
    </w:r>
    <w:r>
      <w:rPr>
        <w:b/>
        <w:noProof/>
        <w:sz w:val="18"/>
      </w:rPr>
      <w:t>3</w:t>
    </w:r>
    <w:r w:rsidRPr="00A268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A268B4" w:rsidRDefault="00A268B4" w:rsidP="00A268B4">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B596B81" wp14:editId="707E15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17-05107  (F)    090517    090517</w:t>
    </w:r>
    <w:r>
      <w:rPr>
        <w:sz w:val="20"/>
      </w:rPr>
      <w:br/>
    </w:r>
    <w:r w:rsidRPr="00A268B4">
      <w:rPr>
        <w:rFonts w:ascii="C39T30Lfz" w:hAnsi="C39T30Lfz"/>
        <w:sz w:val="56"/>
      </w:rPr>
      <w:t></w:t>
    </w:r>
    <w:r w:rsidRPr="00A268B4">
      <w:rPr>
        <w:rFonts w:ascii="C39T30Lfz" w:hAnsi="C39T30Lfz"/>
        <w:sz w:val="56"/>
      </w:rPr>
      <w:t></w:t>
    </w:r>
    <w:r w:rsidRPr="00A268B4">
      <w:rPr>
        <w:rFonts w:ascii="C39T30Lfz" w:hAnsi="C39T30Lfz"/>
        <w:sz w:val="56"/>
      </w:rPr>
      <w:t></w:t>
    </w:r>
    <w:r w:rsidRPr="00A268B4">
      <w:rPr>
        <w:rFonts w:ascii="C39T30Lfz" w:hAnsi="C39T30Lfz"/>
        <w:sz w:val="56"/>
      </w:rPr>
      <w:t></w:t>
    </w:r>
    <w:r w:rsidRPr="00A268B4">
      <w:rPr>
        <w:rFonts w:ascii="C39T30Lfz" w:hAnsi="C39T30Lfz"/>
        <w:sz w:val="56"/>
      </w:rPr>
      <w:t></w:t>
    </w:r>
    <w:r w:rsidRPr="00A268B4">
      <w:rPr>
        <w:rFonts w:ascii="C39T30Lfz" w:hAnsi="C39T30Lfz"/>
        <w:sz w:val="56"/>
      </w:rPr>
      <w:t></w:t>
    </w:r>
    <w:r w:rsidRPr="00A268B4">
      <w:rPr>
        <w:rFonts w:ascii="C39T30Lfz" w:hAnsi="C39T30Lfz"/>
        <w:sz w:val="56"/>
      </w:rPr>
      <w:t></w:t>
    </w:r>
    <w:r w:rsidRPr="00A268B4">
      <w:rPr>
        <w:rFonts w:ascii="C39T30Lfz" w:hAnsi="C39T30Lfz"/>
        <w:sz w:val="56"/>
      </w:rPr>
      <w:t></w:t>
    </w:r>
    <w:r w:rsidRPr="00A268B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EE" w:rsidRPr="00AC3823" w:rsidRDefault="008E61EE" w:rsidP="00AC3823">
      <w:pPr>
        <w:pStyle w:val="Footer"/>
        <w:tabs>
          <w:tab w:val="right" w:pos="2155"/>
        </w:tabs>
        <w:spacing w:after="80" w:line="240" w:lineRule="atLeast"/>
        <w:ind w:left="680"/>
        <w:rPr>
          <w:u w:val="single"/>
        </w:rPr>
      </w:pPr>
      <w:r>
        <w:rPr>
          <w:u w:val="single"/>
        </w:rPr>
        <w:tab/>
      </w:r>
    </w:p>
  </w:footnote>
  <w:footnote w:type="continuationSeparator" w:id="0">
    <w:p w:rsidR="008E61EE" w:rsidRPr="00AC3823" w:rsidRDefault="008E61EE" w:rsidP="00AC3823">
      <w:pPr>
        <w:pStyle w:val="Footer"/>
        <w:tabs>
          <w:tab w:val="right" w:pos="2155"/>
        </w:tabs>
        <w:spacing w:after="80" w:line="240" w:lineRule="atLeast"/>
        <w:ind w:left="680"/>
        <w:rPr>
          <w:u w:val="single"/>
        </w:rPr>
      </w:pPr>
      <w:r>
        <w:rPr>
          <w:u w:val="single"/>
        </w:rPr>
        <w:tab/>
      </w:r>
    </w:p>
  </w:footnote>
  <w:footnote w:type="continuationNotice" w:id="1">
    <w:p w:rsidR="008E61EE" w:rsidRPr="00AC3823" w:rsidRDefault="008E61EE">
      <w:pPr>
        <w:spacing w:line="240" w:lineRule="auto"/>
        <w:rPr>
          <w:sz w:val="2"/>
          <w:szCs w:val="2"/>
        </w:rPr>
      </w:pPr>
    </w:p>
  </w:footnote>
  <w:footnote w:id="2">
    <w:p w:rsidR="00A268B4" w:rsidRPr="00A268B4" w:rsidRDefault="00A268B4">
      <w:pPr>
        <w:pStyle w:val="FootnoteText"/>
      </w:pPr>
      <w:r>
        <w:rPr>
          <w:rStyle w:val="FootnoteReference"/>
        </w:rPr>
        <w:tab/>
      </w:r>
      <w:r w:rsidRPr="00A268B4">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B4" w:rsidRPr="00A268B4" w:rsidRDefault="00080DA3">
    <w:pPr>
      <w:pStyle w:val="Header"/>
    </w:pPr>
    <w:r>
      <w:fldChar w:fldCharType="begin"/>
    </w:r>
    <w:r>
      <w:instrText xml:space="preserve"> TITLE  \* MERGEFORMAT </w:instrText>
    </w:r>
    <w:r>
      <w:fldChar w:fldCharType="separate"/>
    </w:r>
    <w:r>
      <w:t>ST/SG/AC.10/C.3/2017/12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B4" w:rsidRPr="00A268B4" w:rsidRDefault="00080DA3" w:rsidP="00A268B4">
    <w:pPr>
      <w:pStyle w:val="Header"/>
      <w:jc w:val="right"/>
    </w:pPr>
    <w:r>
      <w:fldChar w:fldCharType="begin"/>
    </w:r>
    <w:r>
      <w:instrText xml:space="preserve"> TITLE  \* MERGEFORMAT </w:instrText>
    </w:r>
    <w:r>
      <w:fldChar w:fldCharType="separate"/>
    </w:r>
    <w:r>
      <w:t>ST/SG/AC.10/C.3/2017/12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EE"/>
    <w:rsid w:val="00017F94"/>
    <w:rsid w:val="00023842"/>
    <w:rsid w:val="000305D3"/>
    <w:rsid w:val="000334F9"/>
    <w:rsid w:val="0007796D"/>
    <w:rsid w:val="00080DA3"/>
    <w:rsid w:val="000B7790"/>
    <w:rsid w:val="00111F2F"/>
    <w:rsid w:val="00132EA9"/>
    <w:rsid w:val="0014365E"/>
    <w:rsid w:val="00176178"/>
    <w:rsid w:val="001F525A"/>
    <w:rsid w:val="00223272"/>
    <w:rsid w:val="0024779E"/>
    <w:rsid w:val="00283190"/>
    <w:rsid w:val="002832AC"/>
    <w:rsid w:val="002D7C93"/>
    <w:rsid w:val="00307C2F"/>
    <w:rsid w:val="00441C3B"/>
    <w:rsid w:val="00446FE5"/>
    <w:rsid w:val="00452396"/>
    <w:rsid w:val="004E468C"/>
    <w:rsid w:val="005505B7"/>
    <w:rsid w:val="00573BE5"/>
    <w:rsid w:val="00586ED3"/>
    <w:rsid w:val="00596AA9"/>
    <w:rsid w:val="0068456F"/>
    <w:rsid w:val="0071601D"/>
    <w:rsid w:val="00773C36"/>
    <w:rsid w:val="007A62E6"/>
    <w:rsid w:val="0080684C"/>
    <w:rsid w:val="00864607"/>
    <w:rsid w:val="00871C75"/>
    <w:rsid w:val="008776DC"/>
    <w:rsid w:val="00897FEA"/>
    <w:rsid w:val="008B40CD"/>
    <w:rsid w:val="008E61EE"/>
    <w:rsid w:val="009705C8"/>
    <w:rsid w:val="009C1CF4"/>
    <w:rsid w:val="00A268B4"/>
    <w:rsid w:val="00A30353"/>
    <w:rsid w:val="00AC3823"/>
    <w:rsid w:val="00AE323C"/>
    <w:rsid w:val="00B00181"/>
    <w:rsid w:val="00B00B0D"/>
    <w:rsid w:val="00B765F7"/>
    <w:rsid w:val="00B90B58"/>
    <w:rsid w:val="00BA0CA9"/>
    <w:rsid w:val="00C02897"/>
    <w:rsid w:val="00C26519"/>
    <w:rsid w:val="00D3439C"/>
    <w:rsid w:val="00DB1831"/>
    <w:rsid w:val="00DD3BFD"/>
    <w:rsid w:val="00DF6678"/>
    <w:rsid w:val="00E133E6"/>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1489-8FB5-4882-8149-5C96FA50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ST/SG/AC.10/C.3/2017/12</vt:lpstr>
      <vt:lpstr/>
    </vt:vector>
  </TitlesOfParts>
  <Company>DCM</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ST/SG/AC.10/C.3/2017/12</dc:title>
  <dc:creator>Dariche Maud</dc:creator>
  <cp:lastModifiedBy>Laurence Berthet</cp:lastModifiedBy>
  <cp:revision>3</cp:revision>
  <cp:lastPrinted>2017-05-09T09:41:00Z</cp:lastPrinted>
  <dcterms:created xsi:type="dcterms:W3CDTF">2017-05-09T09:41:00Z</dcterms:created>
  <dcterms:modified xsi:type="dcterms:W3CDTF">2017-05-09T09:41:00Z</dcterms:modified>
</cp:coreProperties>
</file>