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71039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10397" w:rsidP="00710397">
            <w:pPr>
              <w:jc w:val="right"/>
            </w:pPr>
            <w:r w:rsidRPr="00710397">
              <w:rPr>
                <w:sz w:val="40"/>
              </w:rPr>
              <w:t>ECE</w:t>
            </w:r>
            <w:r>
              <w:t>/TRANS/WP.5/2016/5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10397" w:rsidP="00892A2F">
            <w:pPr>
              <w:spacing w:before="240"/>
            </w:pPr>
            <w:r>
              <w:t>Distr. générale</w:t>
            </w:r>
          </w:p>
          <w:p w:rsidR="00710397" w:rsidRDefault="00710397" w:rsidP="00710397">
            <w:pPr>
              <w:spacing w:line="240" w:lineRule="exact"/>
            </w:pPr>
            <w:r>
              <w:t>27 juin 2016</w:t>
            </w:r>
          </w:p>
          <w:p w:rsidR="00710397" w:rsidRDefault="00710397" w:rsidP="00710397">
            <w:pPr>
              <w:spacing w:line="240" w:lineRule="exact"/>
            </w:pPr>
            <w:r>
              <w:t>Français</w:t>
            </w:r>
          </w:p>
          <w:p w:rsidR="00710397" w:rsidRPr="00DB58B5" w:rsidRDefault="00710397" w:rsidP="0071039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10397" w:rsidRPr="00685843" w:rsidRDefault="00710397" w:rsidP="00F94664">
      <w:pPr>
        <w:spacing w:before="120"/>
        <w:rPr>
          <w:b/>
          <w:sz w:val="24"/>
          <w:szCs w:val="24"/>
        </w:rPr>
      </w:pPr>
      <w:r>
        <w:rPr>
          <w:b/>
          <w:sz w:val="24"/>
          <w:szCs w:val="24"/>
        </w:rPr>
        <w:t>Groupe de travail chargé d’examiner les tendances</w:t>
      </w:r>
      <w:r>
        <w:rPr>
          <w:b/>
          <w:sz w:val="24"/>
          <w:szCs w:val="24"/>
        </w:rPr>
        <w:br/>
        <w:t>et l’économie des transports</w:t>
      </w:r>
    </w:p>
    <w:p w:rsidR="00710397" w:rsidRPr="00F30D47" w:rsidRDefault="00710397" w:rsidP="00F94664">
      <w:pPr>
        <w:spacing w:before="120"/>
        <w:rPr>
          <w:b/>
        </w:rPr>
      </w:pPr>
      <w:r>
        <w:rPr>
          <w:b/>
          <w:spacing w:val="2"/>
          <w:w w:val="103"/>
          <w:kern w:val="14"/>
          <w:szCs w:val="22"/>
          <w:lang w:val="fr-FR"/>
        </w:rPr>
        <w:t>Vingt-neuv</w:t>
      </w:r>
      <w:r w:rsidRPr="00C15C28">
        <w:rPr>
          <w:b/>
          <w:spacing w:val="2"/>
          <w:w w:val="103"/>
          <w:kern w:val="14"/>
          <w:szCs w:val="22"/>
          <w:lang w:val="fr-FR"/>
        </w:rPr>
        <w:t>ième</w:t>
      </w:r>
      <w:r>
        <w:rPr>
          <w:b/>
        </w:rPr>
        <w:t xml:space="preserve"> </w:t>
      </w:r>
      <w:r w:rsidRPr="00F30D47">
        <w:rPr>
          <w:b/>
        </w:rPr>
        <w:t>session</w:t>
      </w:r>
    </w:p>
    <w:p w:rsidR="00710397" w:rsidRDefault="00710397" w:rsidP="00F94664">
      <w:r>
        <w:t xml:space="preserve">Genève, </w:t>
      </w:r>
      <w:r>
        <w:rPr>
          <w:spacing w:val="4"/>
          <w:w w:val="103"/>
          <w:kern w:val="14"/>
          <w:szCs w:val="22"/>
          <w:lang w:val="fr-FR"/>
        </w:rPr>
        <w:t>5-7 septembre 2016</w:t>
      </w:r>
    </w:p>
    <w:p w:rsidR="00710397" w:rsidRDefault="00710397" w:rsidP="00F94664">
      <w:r>
        <w:t xml:space="preserve">Point </w:t>
      </w:r>
      <w:r w:rsidRPr="00C15C28">
        <w:rPr>
          <w:spacing w:val="4"/>
          <w:w w:val="103"/>
          <w:kern w:val="14"/>
          <w:szCs w:val="22"/>
          <w:lang w:val="fr-FR"/>
        </w:rPr>
        <w:t>1</w:t>
      </w:r>
      <w:r>
        <w:rPr>
          <w:spacing w:val="4"/>
          <w:w w:val="103"/>
          <w:kern w:val="14"/>
          <w:szCs w:val="22"/>
          <w:lang w:val="fr-FR"/>
        </w:rPr>
        <w:t>1 a)</w:t>
      </w:r>
      <w:r w:rsidRPr="00C15C28">
        <w:rPr>
          <w:spacing w:val="4"/>
          <w:w w:val="103"/>
          <w:kern w:val="14"/>
          <w:szCs w:val="22"/>
          <w:lang w:val="fr-FR"/>
        </w:rPr>
        <w:t xml:space="preserve"> </w:t>
      </w:r>
      <w:r>
        <w:t>de l’ordre du jour provisoire</w:t>
      </w:r>
    </w:p>
    <w:p w:rsidR="00710397" w:rsidRPr="00110547" w:rsidRDefault="00710397" w:rsidP="00710397">
      <w:pPr>
        <w:rPr>
          <w:b/>
          <w:lang w:val="fr-FR"/>
        </w:rPr>
      </w:pPr>
      <w:r w:rsidRPr="00C15C28">
        <w:rPr>
          <w:b/>
          <w:lang w:val="fr-FR"/>
        </w:rPr>
        <w:t>Examen de la situation, des tendances et de l</w:t>
      </w:r>
      <w:r>
        <w:rPr>
          <w:b/>
          <w:lang w:val="fr-FR"/>
        </w:rPr>
        <w:t>’</w:t>
      </w:r>
      <w:r w:rsidRPr="00C15C28">
        <w:rPr>
          <w:b/>
          <w:lang w:val="fr-FR"/>
        </w:rPr>
        <w:t xml:space="preserve">économie </w:t>
      </w:r>
      <w:r>
        <w:rPr>
          <w:b/>
          <w:lang w:val="fr-FR"/>
        </w:rPr>
        <w:br/>
      </w:r>
      <w:r w:rsidRPr="00C15C28">
        <w:rPr>
          <w:b/>
          <w:lang w:val="fr-FR"/>
        </w:rPr>
        <w:t>des tran</w:t>
      </w:r>
      <w:r>
        <w:rPr>
          <w:b/>
          <w:lang w:val="fr-FR"/>
        </w:rPr>
        <w:t>sports dans la région de la CEE :</w:t>
      </w:r>
      <w:r w:rsidRPr="00D05E4B">
        <w:rPr>
          <w:b/>
          <w:lang w:val="fr-FR"/>
        </w:rPr>
        <w:t xml:space="preserve"> Tendances </w:t>
      </w:r>
      <w:r>
        <w:rPr>
          <w:b/>
          <w:lang w:val="fr-FR"/>
        </w:rPr>
        <w:br/>
      </w:r>
      <w:r w:rsidRPr="00D05E4B">
        <w:rPr>
          <w:b/>
          <w:lang w:val="fr-FR"/>
        </w:rPr>
        <w:t>et économie de</w:t>
      </w:r>
      <w:r>
        <w:rPr>
          <w:b/>
          <w:lang w:val="fr-FR"/>
        </w:rPr>
        <w:t>s transports sur la période 2016-2017 </w:t>
      </w:r>
      <w:r w:rsidRPr="00D05E4B">
        <w:rPr>
          <w:b/>
          <w:lang w:val="fr-FR"/>
        </w:rPr>
        <w:t>:</w:t>
      </w:r>
      <w:r>
        <w:rPr>
          <w:b/>
          <w:lang w:val="fr-FR"/>
        </w:rPr>
        <w:t xml:space="preserve"> </w:t>
      </w:r>
      <w:r>
        <w:rPr>
          <w:b/>
          <w:lang w:val="fr-FR"/>
        </w:rPr>
        <w:br/>
      </w:r>
      <w:r w:rsidRPr="00224E7C">
        <w:rPr>
          <w:b/>
          <w:lang w:val="fr-FR"/>
        </w:rPr>
        <w:t xml:space="preserve">Réalisation des objectifs de développement durable </w:t>
      </w:r>
      <w:r>
        <w:rPr>
          <w:b/>
          <w:lang w:val="fr-FR"/>
        </w:rPr>
        <w:br/>
        <w:t>au moyen du développement de</w:t>
      </w:r>
      <w:r w:rsidRPr="00224E7C">
        <w:rPr>
          <w:b/>
          <w:lang w:val="fr-FR"/>
        </w:rPr>
        <w:t xml:space="preserve"> transport</w:t>
      </w:r>
      <w:r>
        <w:rPr>
          <w:b/>
          <w:lang w:val="fr-FR"/>
        </w:rPr>
        <w:t>s</w:t>
      </w:r>
      <w:r w:rsidRPr="00224E7C">
        <w:rPr>
          <w:b/>
          <w:lang w:val="fr-FR"/>
        </w:rPr>
        <w:t xml:space="preserve"> durable</w:t>
      </w:r>
      <w:r>
        <w:rPr>
          <w:b/>
          <w:lang w:val="fr-FR"/>
        </w:rPr>
        <w:t>s</w:t>
      </w:r>
    </w:p>
    <w:p w:rsidR="00710397" w:rsidRPr="00110547" w:rsidRDefault="00710397" w:rsidP="00710397">
      <w:pPr>
        <w:pStyle w:val="HChG"/>
        <w:rPr>
          <w:lang w:val="fr-FR"/>
        </w:rPr>
      </w:pPr>
      <w:r w:rsidRPr="00110547">
        <w:rPr>
          <w:lang w:val="fr-FR"/>
        </w:rPr>
        <w:tab/>
      </w:r>
      <w:r w:rsidRPr="00110547">
        <w:rPr>
          <w:lang w:val="fr-FR"/>
        </w:rPr>
        <w:tab/>
      </w:r>
      <w:r w:rsidRPr="00224E7C">
        <w:rPr>
          <w:lang w:val="fr-FR"/>
        </w:rPr>
        <w:t>Tendances et économie des trans</w:t>
      </w:r>
      <w:r>
        <w:rPr>
          <w:lang w:val="fr-FR"/>
        </w:rPr>
        <w:t>ports sur la période 2016-2017 :</w:t>
      </w:r>
      <w:r w:rsidRPr="00224E7C">
        <w:rPr>
          <w:lang w:val="fr-FR"/>
        </w:rPr>
        <w:t xml:space="preserve"> Réalisation des objectifs de développement durable au</w:t>
      </w:r>
      <w:r>
        <w:rPr>
          <w:lang w:val="fr-FR"/>
        </w:rPr>
        <w:t> </w:t>
      </w:r>
      <w:r w:rsidRPr="00224E7C">
        <w:rPr>
          <w:lang w:val="fr-FR"/>
        </w:rPr>
        <w:t>moyen du développement de transports durables</w:t>
      </w:r>
    </w:p>
    <w:p w:rsidR="00710397" w:rsidRPr="00110547" w:rsidRDefault="00710397" w:rsidP="00710397">
      <w:pPr>
        <w:pStyle w:val="H1G"/>
        <w:rPr>
          <w:lang w:val="fr-FR"/>
        </w:rPr>
      </w:pPr>
      <w:r w:rsidRPr="00110547">
        <w:rPr>
          <w:lang w:val="fr-FR"/>
        </w:rPr>
        <w:tab/>
      </w:r>
      <w:r w:rsidRPr="00110547">
        <w:rPr>
          <w:lang w:val="fr-FR"/>
        </w:rPr>
        <w:tab/>
        <w:t xml:space="preserve">Note </w:t>
      </w:r>
      <w:r>
        <w:rPr>
          <w:lang w:val="fr-FR"/>
        </w:rPr>
        <w:t>du secré</w:t>
      </w:r>
      <w:r w:rsidRPr="00110547">
        <w:rPr>
          <w:lang w:val="fr-FR"/>
        </w:rPr>
        <w:t>tariat</w:t>
      </w:r>
    </w:p>
    <w:p w:rsidR="00710397" w:rsidRPr="00110547" w:rsidRDefault="00710397" w:rsidP="00710397">
      <w:pPr>
        <w:pStyle w:val="HChG"/>
        <w:rPr>
          <w:lang w:val="fr-FR"/>
        </w:rPr>
      </w:pPr>
      <w:r w:rsidRPr="00110547">
        <w:rPr>
          <w:lang w:val="fr-FR"/>
        </w:rPr>
        <w:tab/>
      </w:r>
      <w:r>
        <w:rPr>
          <w:lang w:val="fr-FR"/>
        </w:rPr>
        <w:t>I.</w:t>
      </w:r>
      <w:r>
        <w:rPr>
          <w:lang w:val="fr-FR"/>
        </w:rPr>
        <w:tab/>
        <w:t>Mandat</w:t>
      </w:r>
    </w:p>
    <w:p w:rsidR="00710397" w:rsidRPr="006D3D52" w:rsidRDefault="00710397" w:rsidP="00710397">
      <w:pPr>
        <w:pStyle w:val="SingleTxtG"/>
        <w:numPr>
          <w:ilvl w:val="0"/>
          <w:numId w:val="21"/>
        </w:numPr>
        <w:tabs>
          <w:tab w:val="left" w:pos="1701"/>
        </w:tabs>
        <w:ind w:left="1134" w:firstLine="0"/>
        <w:rPr>
          <w:lang w:val="fr-FR"/>
        </w:rPr>
      </w:pPr>
      <w:r>
        <w:rPr>
          <w:lang w:val="fr-FR"/>
        </w:rPr>
        <w:t xml:space="preserve">À </w:t>
      </w:r>
      <w:r w:rsidRPr="006D3D52">
        <w:rPr>
          <w:lang w:val="fr-FR"/>
        </w:rPr>
        <w:t>sa vingt</w:t>
      </w:r>
      <w:r>
        <w:rPr>
          <w:lang w:val="fr-FR"/>
        </w:rPr>
        <w:t>-quatrième session (Genève 6-7 s</w:t>
      </w:r>
      <w:r w:rsidRPr="006D3D52">
        <w:rPr>
          <w:lang w:val="fr-FR"/>
        </w:rPr>
        <w:t xml:space="preserve">eptembre 2011), le Groupe de travail a décidé </w:t>
      </w:r>
      <w:r>
        <w:rPr>
          <w:lang w:val="fr-FR"/>
        </w:rPr>
        <w:t>de</w:t>
      </w:r>
      <w:r w:rsidRPr="006D3D52">
        <w:rPr>
          <w:lang w:val="fr-FR"/>
        </w:rPr>
        <w:t xml:space="preserve"> </w:t>
      </w:r>
      <w:r>
        <w:rPr>
          <w:lang w:val="fr-FR"/>
        </w:rPr>
        <w:t>faire</w:t>
      </w:r>
      <w:r w:rsidRPr="006D3D52">
        <w:rPr>
          <w:lang w:val="fr-FR"/>
        </w:rPr>
        <w:t xml:space="preserve"> </w:t>
      </w:r>
      <w:r w:rsidRPr="00095589">
        <w:rPr>
          <w:lang w:val="fr-FR"/>
        </w:rPr>
        <w:t xml:space="preserve">du rapport établi pour rendre compte de la situation des transports dans les pays membres de la </w:t>
      </w:r>
      <w:r>
        <w:rPr>
          <w:lang w:val="fr-FR"/>
        </w:rPr>
        <w:t>Commission économique pour l’Europe (</w:t>
      </w:r>
      <w:r w:rsidRPr="00095589">
        <w:rPr>
          <w:lang w:val="fr-FR"/>
        </w:rPr>
        <w:t>CEE</w:t>
      </w:r>
      <w:r>
        <w:rPr>
          <w:lang w:val="fr-FR"/>
        </w:rPr>
        <w:t>)</w:t>
      </w:r>
      <w:r w:rsidRPr="00095589">
        <w:rPr>
          <w:lang w:val="fr-FR"/>
        </w:rPr>
        <w:t xml:space="preserve"> et des nouvelles tendances </w:t>
      </w:r>
      <w:r>
        <w:rPr>
          <w:lang w:val="fr-FR"/>
        </w:rPr>
        <w:t>en matière de</w:t>
      </w:r>
      <w:r w:rsidRPr="006D3D52">
        <w:rPr>
          <w:lang w:val="fr-FR"/>
        </w:rPr>
        <w:t xml:space="preserve"> développement </w:t>
      </w:r>
      <w:r w:rsidRPr="00146890">
        <w:rPr>
          <w:lang w:val="fr-FR"/>
        </w:rPr>
        <w:t>une publication annuelle consacrée aux tendances et à l</w:t>
      </w:r>
      <w:r>
        <w:rPr>
          <w:lang w:val="fr-FR"/>
        </w:rPr>
        <w:t>’</w:t>
      </w:r>
      <w:r w:rsidRPr="00146890">
        <w:rPr>
          <w:lang w:val="fr-FR"/>
        </w:rPr>
        <w:t xml:space="preserve">économie des transports dans la région de la CEE </w:t>
      </w:r>
      <w:r w:rsidRPr="006D3D52">
        <w:rPr>
          <w:lang w:val="fr-FR"/>
        </w:rPr>
        <w:t>(ECE</w:t>
      </w:r>
      <w:r>
        <w:rPr>
          <w:lang w:val="fr-FR"/>
        </w:rPr>
        <w:t>/</w:t>
      </w:r>
      <w:r w:rsidRPr="006D3D52">
        <w:rPr>
          <w:lang w:val="fr-FR"/>
        </w:rPr>
        <w:t>TRAN</w:t>
      </w:r>
      <w:r>
        <w:rPr>
          <w:lang w:val="fr-FR"/>
        </w:rPr>
        <w:t>S/WP.5/50, par. 32). À sa soixante-quatrième session (Genève, 28 février-1</w:t>
      </w:r>
      <w:r>
        <w:rPr>
          <w:vertAlign w:val="superscript"/>
          <w:lang w:val="fr-FR"/>
        </w:rPr>
        <w:t>e</w:t>
      </w:r>
      <w:r w:rsidRPr="008470E9">
        <w:rPr>
          <w:vertAlign w:val="superscript"/>
          <w:lang w:val="fr-FR"/>
        </w:rPr>
        <w:t>r</w:t>
      </w:r>
      <w:r>
        <w:rPr>
          <w:lang w:val="fr-FR"/>
        </w:rPr>
        <w:t> m</w:t>
      </w:r>
      <w:r w:rsidRPr="006D3D52">
        <w:rPr>
          <w:lang w:val="fr-FR"/>
        </w:rPr>
        <w:t>ars 2012)</w:t>
      </w:r>
      <w:r>
        <w:rPr>
          <w:lang w:val="fr-FR"/>
        </w:rPr>
        <w:t>,</w:t>
      </w:r>
      <w:r w:rsidRPr="006D3D52">
        <w:rPr>
          <w:lang w:val="fr-FR"/>
        </w:rPr>
        <w:t xml:space="preserve"> </w:t>
      </w:r>
      <w:r>
        <w:rPr>
          <w:lang w:val="fr-FR"/>
        </w:rPr>
        <w:t>l</w:t>
      </w:r>
      <w:r w:rsidRPr="006D3D52">
        <w:rPr>
          <w:lang w:val="fr-FR"/>
        </w:rPr>
        <w:t>e Comité des transports intérieurs a pris note de la décision du Groupe de travail (ECE</w:t>
      </w:r>
      <w:r>
        <w:rPr>
          <w:lang w:val="fr-FR"/>
        </w:rPr>
        <w:t>/</w:t>
      </w:r>
      <w:r w:rsidRPr="006D3D52">
        <w:rPr>
          <w:lang w:val="fr-FR"/>
        </w:rPr>
        <w:t>TRANS</w:t>
      </w:r>
      <w:r>
        <w:rPr>
          <w:lang w:val="fr-FR"/>
        </w:rPr>
        <w:t>/</w:t>
      </w:r>
      <w:r w:rsidRPr="006D3D52">
        <w:rPr>
          <w:lang w:val="fr-FR"/>
        </w:rPr>
        <w:t>224, par</w:t>
      </w:r>
      <w:r>
        <w:rPr>
          <w:lang w:val="fr-FR"/>
        </w:rPr>
        <w:t>. </w:t>
      </w:r>
      <w:r w:rsidRPr="006D3D52">
        <w:rPr>
          <w:lang w:val="fr-FR"/>
        </w:rPr>
        <w:t>20).</w:t>
      </w:r>
    </w:p>
    <w:p w:rsidR="00710397" w:rsidRPr="00110547" w:rsidRDefault="00710397" w:rsidP="00710397">
      <w:pPr>
        <w:pStyle w:val="SingleTxtG"/>
        <w:numPr>
          <w:ilvl w:val="0"/>
          <w:numId w:val="21"/>
        </w:numPr>
        <w:tabs>
          <w:tab w:val="left" w:pos="1701"/>
        </w:tabs>
        <w:ind w:left="1134" w:firstLine="0"/>
        <w:rPr>
          <w:lang w:val="fr-FR"/>
        </w:rPr>
      </w:pPr>
      <w:r w:rsidRPr="006D3D52">
        <w:rPr>
          <w:lang w:val="fr-FR"/>
        </w:rPr>
        <w:t xml:space="preserve">Le présent document suggère </w:t>
      </w:r>
      <w:r>
        <w:rPr>
          <w:lang w:val="fr-FR"/>
        </w:rPr>
        <w:t xml:space="preserve">que </w:t>
      </w:r>
      <w:r w:rsidRPr="006D3D52">
        <w:rPr>
          <w:lang w:val="fr-FR"/>
        </w:rPr>
        <w:t xml:space="preserve">le thème </w:t>
      </w:r>
      <w:r>
        <w:rPr>
          <w:lang w:val="fr-FR"/>
        </w:rPr>
        <w:t>des tendances</w:t>
      </w:r>
      <w:r w:rsidRPr="006D3D52">
        <w:rPr>
          <w:lang w:val="fr-FR"/>
        </w:rPr>
        <w:t xml:space="preserve"> et de l</w:t>
      </w:r>
      <w:r>
        <w:rPr>
          <w:lang w:val="fr-FR"/>
        </w:rPr>
        <w:t>’</w:t>
      </w:r>
      <w:r w:rsidRPr="006D3D52">
        <w:rPr>
          <w:lang w:val="fr-FR"/>
        </w:rPr>
        <w:t xml:space="preserve">économie des transports </w:t>
      </w:r>
      <w:r>
        <w:rPr>
          <w:lang w:val="fr-FR"/>
        </w:rPr>
        <w:t>pendant la période</w:t>
      </w:r>
      <w:r w:rsidRPr="006D3D52">
        <w:rPr>
          <w:lang w:val="fr-FR"/>
        </w:rPr>
        <w:t xml:space="preserve"> </w:t>
      </w:r>
      <w:r>
        <w:rPr>
          <w:lang w:val="fr-FR"/>
        </w:rPr>
        <w:t xml:space="preserve">allant de </w:t>
      </w:r>
      <w:r w:rsidRPr="006D3D52">
        <w:rPr>
          <w:lang w:val="fr-FR"/>
        </w:rPr>
        <w:t xml:space="preserve">2016 à 2017 </w:t>
      </w:r>
      <w:r>
        <w:rPr>
          <w:lang w:val="fr-FR"/>
        </w:rPr>
        <w:t>soit la « </w:t>
      </w:r>
      <w:r w:rsidRPr="006D3D52">
        <w:rPr>
          <w:lang w:val="fr-FR"/>
        </w:rPr>
        <w:t xml:space="preserve">Réalisation des objectifs de développement durable </w:t>
      </w:r>
      <w:r>
        <w:rPr>
          <w:lang w:val="fr-FR"/>
        </w:rPr>
        <w:t xml:space="preserve">au moyen du </w:t>
      </w:r>
      <w:r w:rsidRPr="006D3D52">
        <w:rPr>
          <w:lang w:val="fr-FR"/>
        </w:rPr>
        <w:t>dévelo</w:t>
      </w:r>
      <w:r>
        <w:rPr>
          <w:lang w:val="fr-FR"/>
        </w:rPr>
        <w:t>ppement de transports durables »</w:t>
      </w:r>
      <w:r w:rsidRPr="006D3D52">
        <w:rPr>
          <w:lang w:val="fr-FR"/>
        </w:rPr>
        <w:t>.</w:t>
      </w:r>
    </w:p>
    <w:p w:rsidR="00710397" w:rsidRPr="00110547" w:rsidRDefault="00710397" w:rsidP="00710397">
      <w:pPr>
        <w:pStyle w:val="HChG"/>
        <w:rPr>
          <w:lang w:val="fr-FR"/>
        </w:rPr>
      </w:pPr>
      <w:r w:rsidRPr="00110547">
        <w:rPr>
          <w:lang w:val="fr-FR"/>
        </w:rPr>
        <w:lastRenderedPageBreak/>
        <w:tab/>
        <w:t>II.</w:t>
      </w:r>
      <w:r w:rsidRPr="00110547">
        <w:rPr>
          <w:lang w:val="fr-FR"/>
        </w:rPr>
        <w:tab/>
      </w:r>
      <w:r>
        <w:rPr>
          <w:lang w:val="fr-FR"/>
        </w:rPr>
        <w:t>I</w:t>
      </w:r>
      <w:r w:rsidRPr="006D3D52">
        <w:rPr>
          <w:lang w:val="fr-FR"/>
        </w:rPr>
        <w:t>mplications pour</w:t>
      </w:r>
      <w:r>
        <w:rPr>
          <w:lang w:val="fr-FR"/>
        </w:rPr>
        <w:t xml:space="preserve"> </w:t>
      </w:r>
      <w:r w:rsidRPr="006D3D52">
        <w:rPr>
          <w:lang w:val="fr-FR"/>
        </w:rPr>
        <w:t>le</w:t>
      </w:r>
      <w:r>
        <w:rPr>
          <w:lang w:val="fr-FR"/>
        </w:rPr>
        <w:t xml:space="preserve">s </w:t>
      </w:r>
      <w:r w:rsidRPr="006D3D52">
        <w:rPr>
          <w:lang w:val="fr-FR"/>
        </w:rPr>
        <w:t>transport</w:t>
      </w:r>
      <w:r w:rsidR="00AD44B1">
        <w:rPr>
          <w:lang w:val="fr-FR"/>
        </w:rPr>
        <w:t>s des o</w:t>
      </w:r>
      <w:r>
        <w:rPr>
          <w:lang w:val="fr-FR"/>
        </w:rPr>
        <w:t xml:space="preserve">bjectifs de développement durable </w:t>
      </w:r>
    </w:p>
    <w:p w:rsidR="00710397" w:rsidRPr="006D3D52" w:rsidRDefault="00710397" w:rsidP="00710397">
      <w:pPr>
        <w:pStyle w:val="SingleTxtG"/>
        <w:numPr>
          <w:ilvl w:val="0"/>
          <w:numId w:val="21"/>
        </w:numPr>
        <w:tabs>
          <w:tab w:val="left" w:pos="1701"/>
        </w:tabs>
        <w:ind w:left="1134" w:firstLine="0"/>
        <w:rPr>
          <w:lang w:val="fr-FR"/>
        </w:rPr>
      </w:pPr>
      <w:r w:rsidRPr="006D3D52">
        <w:rPr>
          <w:lang w:val="fr-FR"/>
        </w:rPr>
        <w:t xml:space="preserve">Le cadre </w:t>
      </w:r>
      <w:r>
        <w:rPr>
          <w:lang w:val="fr-FR"/>
        </w:rPr>
        <w:t>des objectifs de développement durable</w:t>
      </w:r>
      <w:r w:rsidRPr="006D3D52">
        <w:rPr>
          <w:lang w:val="fr-FR"/>
        </w:rPr>
        <w:t xml:space="preserve"> </w:t>
      </w:r>
      <w:r>
        <w:rPr>
          <w:lang w:val="fr-FR"/>
        </w:rPr>
        <w:t>englobe</w:t>
      </w:r>
      <w:r w:rsidRPr="006D3D52">
        <w:rPr>
          <w:lang w:val="fr-FR"/>
        </w:rPr>
        <w:t xml:space="preserve"> les trois dime</w:t>
      </w:r>
      <w:r>
        <w:rPr>
          <w:lang w:val="fr-FR"/>
        </w:rPr>
        <w:t xml:space="preserve">nsions du </w:t>
      </w:r>
      <w:r w:rsidRPr="00710397">
        <w:rPr>
          <w:spacing w:val="-2"/>
          <w:lang w:val="fr-FR"/>
        </w:rPr>
        <w:t>développement durable : économique, social et environnemental. Ce</w:t>
      </w:r>
      <w:r w:rsidRPr="006D3D52">
        <w:rPr>
          <w:lang w:val="fr-FR"/>
        </w:rPr>
        <w:t xml:space="preserve"> cadre stimuler</w:t>
      </w:r>
      <w:r>
        <w:rPr>
          <w:lang w:val="fr-FR"/>
        </w:rPr>
        <w:t>a</w:t>
      </w:r>
      <w:r w:rsidRPr="006D3D52">
        <w:rPr>
          <w:lang w:val="fr-FR"/>
        </w:rPr>
        <w:t xml:space="preserve"> l</w:t>
      </w:r>
      <w:r>
        <w:rPr>
          <w:lang w:val="fr-FR"/>
        </w:rPr>
        <w:t>’</w:t>
      </w:r>
      <w:r w:rsidRPr="006D3D52">
        <w:rPr>
          <w:lang w:val="fr-FR"/>
        </w:rPr>
        <w:t xml:space="preserve">action </w:t>
      </w:r>
      <w:r w:rsidRPr="00F21BC4">
        <w:rPr>
          <w:spacing w:val="-6"/>
          <w:lang w:val="fr-FR"/>
        </w:rPr>
        <w:t xml:space="preserve">dans tous les pays au cours des </w:t>
      </w:r>
      <w:r w:rsidR="00AD44B1" w:rsidRPr="00F21BC4">
        <w:rPr>
          <w:spacing w:val="-6"/>
          <w:lang w:val="fr-FR"/>
        </w:rPr>
        <w:t>quinze</w:t>
      </w:r>
      <w:r w:rsidRPr="00F21BC4">
        <w:rPr>
          <w:spacing w:val="-6"/>
          <w:lang w:val="fr-FR"/>
        </w:rPr>
        <w:t xml:space="preserve"> prochaines années dans des domaines d’une importance</w:t>
      </w:r>
      <w:r w:rsidRPr="006D3D52">
        <w:rPr>
          <w:lang w:val="fr-FR"/>
        </w:rPr>
        <w:t xml:space="preserve"> cruciale pour l</w:t>
      </w:r>
      <w:r>
        <w:rPr>
          <w:lang w:val="fr-FR"/>
        </w:rPr>
        <w:t>’</w:t>
      </w:r>
      <w:r w:rsidRPr="006D3D52">
        <w:rPr>
          <w:lang w:val="fr-FR"/>
        </w:rPr>
        <w:t>huma</w:t>
      </w:r>
      <w:r>
        <w:rPr>
          <w:lang w:val="fr-FR"/>
        </w:rPr>
        <w:t>nité :</w:t>
      </w:r>
      <w:r w:rsidRPr="006D3D52">
        <w:rPr>
          <w:lang w:val="fr-FR"/>
        </w:rPr>
        <w:t xml:space="preserve"> </w:t>
      </w:r>
      <w:r>
        <w:rPr>
          <w:lang w:val="fr-FR"/>
        </w:rPr>
        <w:t>les peuples</w:t>
      </w:r>
      <w:r w:rsidRPr="006D3D52">
        <w:rPr>
          <w:lang w:val="fr-FR"/>
        </w:rPr>
        <w:t>, la planète, la prospérité, la paix et le partenariat.</w:t>
      </w:r>
    </w:p>
    <w:p w:rsidR="00710397" w:rsidRPr="006D3D52" w:rsidRDefault="00710397" w:rsidP="00710397">
      <w:pPr>
        <w:pStyle w:val="SingleTxtG"/>
        <w:numPr>
          <w:ilvl w:val="0"/>
          <w:numId w:val="21"/>
        </w:numPr>
        <w:tabs>
          <w:tab w:val="left" w:pos="1701"/>
        </w:tabs>
        <w:ind w:left="1134" w:firstLine="0"/>
        <w:rPr>
          <w:lang w:val="fr-FR"/>
        </w:rPr>
      </w:pPr>
      <w:r w:rsidRPr="006D3D52">
        <w:rPr>
          <w:lang w:val="fr-FR"/>
        </w:rPr>
        <w:t>L</w:t>
      </w:r>
      <w:r>
        <w:rPr>
          <w:lang w:val="fr-FR"/>
        </w:rPr>
        <w:t>’</w:t>
      </w:r>
      <w:r w:rsidRPr="006D3D52">
        <w:rPr>
          <w:lang w:val="fr-FR"/>
        </w:rPr>
        <w:t>eau et l</w:t>
      </w:r>
      <w:r>
        <w:rPr>
          <w:lang w:val="fr-FR"/>
        </w:rPr>
        <w:t>’</w:t>
      </w:r>
      <w:r w:rsidRPr="006D3D52">
        <w:rPr>
          <w:lang w:val="fr-FR"/>
        </w:rPr>
        <w:t xml:space="preserve">énergie sont les seuls secteurs des infrastructures représentés par </w:t>
      </w:r>
      <w:r>
        <w:rPr>
          <w:lang w:val="fr-FR"/>
        </w:rPr>
        <w:t>des</w:t>
      </w:r>
      <w:r w:rsidRPr="00524D1F">
        <w:t xml:space="preserve"> </w:t>
      </w:r>
      <w:r w:rsidRPr="00524D1F">
        <w:rPr>
          <w:lang w:val="fr-FR"/>
        </w:rPr>
        <w:t>objectifs de développement durable</w:t>
      </w:r>
      <w:r w:rsidRPr="006D3D52">
        <w:rPr>
          <w:lang w:val="fr-FR"/>
        </w:rPr>
        <w:t xml:space="preserve"> distincts. Toutefois, le sec</w:t>
      </w:r>
      <w:r>
        <w:rPr>
          <w:lang w:val="fr-FR"/>
        </w:rPr>
        <w:t>teur des transports est intégré à de nombreux objectifs</w:t>
      </w:r>
      <w:r w:rsidRPr="006D3D52">
        <w:rPr>
          <w:lang w:val="fr-FR"/>
        </w:rPr>
        <w:t xml:space="preserve">, </w:t>
      </w:r>
      <w:r>
        <w:rPr>
          <w:lang w:val="fr-FR"/>
        </w:rPr>
        <w:t xml:space="preserve">notamment </w:t>
      </w:r>
      <w:r w:rsidRPr="006D3D52">
        <w:rPr>
          <w:lang w:val="fr-FR"/>
        </w:rPr>
        <w:t>l</w:t>
      </w:r>
      <w:r>
        <w:rPr>
          <w:lang w:val="fr-FR"/>
        </w:rPr>
        <w:t>’</w:t>
      </w:r>
      <w:r w:rsidRPr="006D3D52">
        <w:rPr>
          <w:lang w:val="fr-FR"/>
        </w:rPr>
        <w:t xml:space="preserve">énergie, </w:t>
      </w:r>
      <w:r>
        <w:rPr>
          <w:lang w:val="fr-FR"/>
        </w:rPr>
        <w:t xml:space="preserve">mais aussi </w:t>
      </w:r>
      <w:r w:rsidRPr="006D3D52">
        <w:rPr>
          <w:lang w:val="fr-FR"/>
        </w:rPr>
        <w:t>la sécurité alimentaire, la santé, l</w:t>
      </w:r>
      <w:r>
        <w:rPr>
          <w:lang w:val="fr-FR"/>
        </w:rPr>
        <w:t>’</w:t>
      </w:r>
      <w:r w:rsidRPr="006D3D52">
        <w:rPr>
          <w:lang w:val="fr-FR"/>
        </w:rPr>
        <w:t>infrastructure en g</w:t>
      </w:r>
      <w:r>
        <w:rPr>
          <w:lang w:val="fr-FR"/>
        </w:rPr>
        <w:t>énéral, le développement urbain</w:t>
      </w:r>
      <w:r w:rsidRPr="006D3D52">
        <w:rPr>
          <w:lang w:val="fr-FR"/>
        </w:rPr>
        <w:t xml:space="preserve"> et le changement climatique. L</w:t>
      </w:r>
      <w:r>
        <w:rPr>
          <w:lang w:val="fr-FR"/>
        </w:rPr>
        <w:t>’</w:t>
      </w:r>
      <w:r w:rsidRPr="006D3D52">
        <w:rPr>
          <w:lang w:val="fr-FR"/>
        </w:rPr>
        <w:t xml:space="preserve">intégration du transport </w:t>
      </w:r>
      <w:r>
        <w:rPr>
          <w:lang w:val="fr-FR"/>
        </w:rPr>
        <w:t xml:space="preserve">dans </w:t>
      </w:r>
      <w:r w:rsidRPr="006D3D52">
        <w:rPr>
          <w:lang w:val="fr-FR"/>
        </w:rPr>
        <w:t xml:space="preserve">les </w:t>
      </w:r>
      <w:r w:rsidRPr="00524D1F">
        <w:rPr>
          <w:lang w:val="fr-FR"/>
        </w:rPr>
        <w:t>objectifs de développement durable</w:t>
      </w:r>
      <w:r>
        <w:rPr>
          <w:lang w:val="fr-FR"/>
        </w:rPr>
        <w:t xml:space="preserve"> − souvent </w:t>
      </w:r>
      <w:r w:rsidRPr="006D3D52">
        <w:rPr>
          <w:lang w:val="fr-FR"/>
        </w:rPr>
        <w:t xml:space="preserve">explicitement </w:t>
      </w:r>
      <w:r>
        <w:rPr>
          <w:lang w:val="fr-FR"/>
        </w:rPr>
        <w:t>dans l</w:t>
      </w:r>
      <w:r w:rsidRPr="006D3D52">
        <w:rPr>
          <w:lang w:val="fr-FR"/>
        </w:rPr>
        <w:t xml:space="preserve">es </w:t>
      </w:r>
      <w:r>
        <w:rPr>
          <w:lang w:val="fr-FR"/>
        </w:rPr>
        <w:t xml:space="preserve">cibles complémentaires − </w:t>
      </w:r>
      <w:r w:rsidRPr="006D3D52">
        <w:rPr>
          <w:lang w:val="fr-FR"/>
        </w:rPr>
        <w:t xml:space="preserve">souligne </w:t>
      </w:r>
      <w:r>
        <w:rPr>
          <w:lang w:val="fr-FR"/>
        </w:rPr>
        <w:t>l’</w:t>
      </w:r>
      <w:r w:rsidRPr="006D3D52">
        <w:rPr>
          <w:lang w:val="fr-FR"/>
        </w:rPr>
        <w:t xml:space="preserve">importance </w:t>
      </w:r>
      <w:r>
        <w:rPr>
          <w:lang w:val="fr-FR"/>
        </w:rPr>
        <w:t>essentielle de son rôle facilitant l</w:t>
      </w:r>
      <w:r w:rsidRPr="006D3D52">
        <w:rPr>
          <w:lang w:val="fr-FR"/>
        </w:rPr>
        <w:t>es réalisatio</w:t>
      </w:r>
      <w:r>
        <w:rPr>
          <w:lang w:val="fr-FR"/>
        </w:rPr>
        <w:t>ns des autres secteurs. Il arrive</w:t>
      </w:r>
      <w:r w:rsidRPr="00D914E6">
        <w:rPr>
          <w:lang w:val="fr-FR"/>
        </w:rPr>
        <w:t xml:space="preserve"> </w:t>
      </w:r>
      <w:r>
        <w:rPr>
          <w:lang w:val="fr-FR"/>
        </w:rPr>
        <w:t xml:space="preserve">ainsi </w:t>
      </w:r>
      <w:r w:rsidRPr="006D3D52">
        <w:rPr>
          <w:lang w:val="fr-FR"/>
        </w:rPr>
        <w:t>souvent</w:t>
      </w:r>
      <w:r>
        <w:rPr>
          <w:lang w:val="fr-FR"/>
        </w:rPr>
        <w:t xml:space="preserve"> que</w:t>
      </w:r>
      <w:r w:rsidRPr="006D3D52">
        <w:rPr>
          <w:lang w:val="fr-FR"/>
        </w:rPr>
        <w:t xml:space="preserve"> les </w:t>
      </w:r>
      <w:r>
        <w:rPr>
          <w:lang w:val="fr-FR"/>
        </w:rPr>
        <w:t xml:space="preserve">principaux </w:t>
      </w:r>
      <w:r w:rsidRPr="006D3D52">
        <w:rPr>
          <w:lang w:val="fr-FR"/>
        </w:rPr>
        <w:t xml:space="preserve">avantages de </w:t>
      </w:r>
      <w:r>
        <w:rPr>
          <w:lang w:val="fr-FR"/>
        </w:rPr>
        <w:t>mesures</w:t>
      </w:r>
      <w:r w:rsidRPr="006D3D52">
        <w:rPr>
          <w:lang w:val="fr-FR"/>
        </w:rPr>
        <w:t xml:space="preserve"> </w:t>
      </w:r>
      <w:r>
        <w:rPr>
          <w:lang w:val="fr-FR"/>
        </w:rPr>
        <w:t>concernant</w:t>
      </w:r>
      <w:r w:rsidRPr="006D3D52">
        <w:rPr>
          <w:lang w:val="fr-FR"/>
        </w:rPr>
        <w:t xml:space="preserve"> les transports </w:t>
      </w:r>
      <w:r>
        <w:rPr>
          <w:lang w:val="fr-FR"/>
        </w:rPr>
        <w:t xml:space="preserve">ne </w:t>
      </w:r>
      <w:r w:rsidRPr="006D3D52">
        <w:rPr>
          <w:lang w:val="fr-FR"/>
        </w:rPr>
        <w:t>so</w:t>
      </w:r>
      <w:r>
        <w:rPr>
          <w:lang w:val="fr-FR"/>
        </w:rPr>
        <w:t>ie</w:t>
      </w:r>
      <w:r w:rsidRPr="006D3D52">
        <w:rPr>
          <w:lang w:val="fr-FR"/>
        </w:rPr>
        <w:t>nt visibles que dans d</w:t>
      </w:r>
      <w:r>
        <w:rPr>
          <w:lang w:val="fr-FR"/>
        </w:rPr>
        <w:t>’</w:t>
      </w:r>
      <w:r w:rsidRPr="006D3D52">
        <w:rPr>
          <w:lang w:val="fr-FR"/>
        </w:rPr>
        <w:t xml:space="preserve">autres secteurs. Par exemple, les </w:t>
      </w:r>
      <w:r>
        <w:rPr>
          <w:lang w:val="fr-FR"/>
        </w:rPr>
        <w:t>bénéfices</w:t>
      </w:r>
      <w:r w:rsidRPr="006D3D52">
        <w:rPr>
          <w:lang w:val="fr-FR"/>
        </w:rPr>
        <w:t xml:space="preserve"> les plus </w:t>
      </w:r>
      <w:r>
        <w:rPr>
          <w:lang w:val="fr-FR"/>
        </w:rPr>
        <w:t>importants d’</w:t>
      </w:r>
      <w:r w:rsidRPr="006D3D52">
        <w:rPr>
          <w:lang w:val="fr-FR"/>
        </w:rPr>
        <w:t>investissement</w:t>
      </w:r>
      <w:r>
        <w:rPr>
          <w:lang w:val="fr-FR"/>
        </w:rPr>
        <w:t>s</w:t>
      </w:r>
      <w:r w:rsidRPr="006D3D52">
        <w:rPr>
          <w:lang w:val="fr-FR"/>
        </w:rPr>
        <w:t xml:space="preserve"> dans</w:t>
      </w:r>
      <w:r w:rsidRPr="00D914E6">
        <w:rPr>
          <w:lang w:val="fr-FR"/>
        </w:rPr>
        <w:t xml:space="preserve"> </w:t>
      </w:r>
      <w:r w:rsidRPr="006D3D52">
        <w:rPr>
          <w:lang w:val="fr-FR"/>
        </w:rPr>
        <w:t xml:space="preserve">la sécurité </w:t>
      </w:r>
      <w:r>
        <w:rPr>
          <w:lang w:val="fr-FR"/>
        </w:rPr>
        <w:t>des</w:t>
      </w:r>
      <w:r w:rsidRPr="006D3D52">
        <w:rPr>
          <w:lang w:val="fr-FR"/>
        </w:rPr>
        <w:t xml:space="preserve"> véhicule</w:t>
      </w:r>
      <w:r>
        <w:rPr>
          <w:lang w:val="fr-FR"/>
        </w:rPr>
        <w:t>s</w:t>
      </w:r>
      <w:r w:rsidRPr="006D3D52">
        <w:rPr>
          <w:lang w:val="fr-FR"/>
        </w:rPr>
        <w:t xml:space="preserve"> et </w:t>
      </w:r>
      <w:r w:rsidRPr="00D914E6">
        <w:rPr>
          <w:lang w:val="fr-FR"/>
        </w:rPr>
        <w:t xml:space="preserve">la sécurité </w:t>
      </w:r>
      <w:r w:rsidRPr="006D3D52">
        <w:rPr>
          <w:lang w:val="fr-FR"/>
        </w:rPr>
        <w:t xml:space="preserve">routière </w:t>
      </w:r>
      <w:r>
        <w:rPr>
          <w:lang w:val="fr-FR"/>
        </w:rPr>
        <w:t>se manifesteront</w:t>
      </w:r>
      <w:r w:rsidRPr="006D3D52">
        <w:rPr>
          <w:lang w:val="fr-FR"/>
        </w:rPr>
        <w:t xml:space="preserve"> </w:t>
      </w:r>
      <w:r>
        <w:rPr>
          <w:lang w:val="fr-FR"/>
        </w:rPr>
        <w:t>dans une amélioration de la</w:t>
      </w:r>
      <w:r w:rsidRPr="006D3D52">
        <w:rPr>
          <w:lang w:val="fr-FR"/>
        </w:rPr>
        <w:t xml:space="preserve"> santé et </w:t>
      </w:r>
      <w:r>
        <w:rPr>
          <w:lang w:val="fr-FR"/>
        </w:rPr>
        <w:t>des</w:t>
      </w:r>
      <w:r w:rsidRPr="006D3D52">
        <w:rPr>
          <w:lang w:val="fr-FR"/>
        </w:rPr>
        <w:t xml:space="preserve"> résultats </w:t>
      </w:r>
      <w:r>
        <w:rPr>
          <w:lang w:val="fr-FR"/>
        </w:rPr>
        <w:t>de l’économie</w:t>
      </w:r>
      <w:r w:rsidRPr="006D3D52">
        <w:rPr>
          <w:lang w:val="fr-FR"/>
        </w:rPr>
        <w:t xml:space="preserve">, sans </w:t>
      </w:r>
      <w:r>
        <w:rPr>
          <w:lang w:val="fr-FR"/>
        </w:rPr>
        <w:t xml:space="preserve">que les </w:t>
      </w:r>
      <w:r w:rsidRPr="006D3D52">
        <w:rPr>
          <w:lang w:val="fr-FR"/>
        </w:rPr>
        <w:t>transports</w:t>
      </w:r>
      <w:r>
        <w:rPr>
          <w:lang w:val="fr-FR"/>
        </w:rPr>
        <w:t xml:space="preserve"> soient explicitement mentionnés. Ainsi, en raison de l’</w:t>
      </w:r>
      <w:r w:rsidRPr="006D3D52">
        <w:rPr>
          <w:lang w:val="fr-FR"/>
        </w:rPr>
        <w:t xml:space="preserve">influence économique et sociale </w:t>
      </w:r>
      <w:r>
        <w:rPr>
          <w:lang w:val="fr-FR"/>
        </w:rPr>
        <w:t xml:space="preserve">globale des </w:t>
      </w:r>
      <w:r w:rsidRPr="006D3D52">
        <w:rPr>
          <w:lang w:val="fr-FR"/>
        </w:rPr>
        <w:t>transport</w:t>
      </w:r>
      <w:r>
        <w:rPr>
          <w:lang w:val="fr-FR"/>
        </w:rPr>
        <w:t>s,</w:t>
      </w:r>
      <w:r w:rsidRPr="006D3D52">
        <w:rPr>
          <w:lang w:val="fr-FR"/>
        </w:rPr>
        <w:t xml:space="preserve"> </w:t>
      </w:r>
      <w:r>
        <w:rPr>
          <w:lang w:val="fr-FR"/>
        </w:rPr>
        <w:t>la définition</w:t>
      </w:r>
      <w:r w:rsidRPr="00D21706">
        <w:rPr>
          <w:lang w:val="fr-FR"/>
        </w:rPr>
        <w:t xml:space="preserve"> </w:t>
      </w:r>
      <w:r>
        <w:rPr>
          <w:lang w:val="fr-FR"/>
        </w:rPr>
        <w:t xml:space="preserve">de transports durables </w:t>
      </w:r>
      <w:r w:rsidRPr="006D3D52">
        <w:rPr>
          <w:lang w:val="fr-FR"/>
        </w:rPr>
        <w:t>dans le contexte de</w:t>
      </w:r>
      <w:r>
        <w:rPr>
          <w:lang w:val="fr-FR"/>
        </w:rPr>
        <w:t>s</w:t>
      </w:r>
      <w:r w:rsidRPr="006D3D52">
        <w:rPr>
          <w:lang w:val="fr-FR"/>
        </w:rPr>
        <w:t xml:space="preserve"> </w:t>
      </w:r>
      <w:r w:rsidRPr="00524D1F">
        <w:rPr>
          <w:lang w:val="fr-FR"/>
        </w:rPr>
        <w:t>objectifs de développement durable</w:t>
      </w:r>
      <w:r w:rsidRPr="006D3D52">
        <w:rPr>
          <w:lang w:val="fr-FR"/>
        </w:rPr>
        <w:t xml:space="preserve"> </w:t>
      </w:r>
      <w:r>
        <w:rPr>
          <w:lang w:val="fr-FR"/>
        </w:rPr>
        <w:t xml:space="preserve">et le suivi des mesures s’y rapportant </w:t>
      </w:r>
      <w:r w:rsidRPr="006D3D52">
        <w:rPr>
          <w:lang w:val="fr-FR"/>
        </w:rPr>
        <w:t>nécessite une réflexion systémique.</w:t>
      </w:r>
      <w:r>
        <w:rPr>
          <w:lang w:val="fr-FR"/>
        </w:rPr>
        <w:t xml:space="preserve"> </w:t>
      </w:r>
    </w:p>
    <w:p w:rsidR="00710397" w:rsidRPr="00110547" w:rsidRDefault="00710397" w:rsidP="00710397">
      <w:pPr>
        <w:pStyle w:val="SingleTxtG"/>
        <w:numPr>
          <w:ilvl w:val="0"/>
          <w:numId w:val="21"/>
        </w:numPr>
        <w:tabs>
          <w:tab w:val="left" w:pos="1701"/>
        </w:tabs>
        <w:ind w:left="1134" w:firstLine="0"/>
        <w:rPr>
          <w:lang w:val="fr-FR"/>
        </w:rPr>
      </w:pPr>
      <w:r>
        <w:rPr>
          <w:lang w:val="fr-FR"/>
        </w:rPr>
        <w:t>Parmi les</w:t>
      </w:r>
      <w:r w:rsidRPr="006D3D52">
        <w:rPr>
          <w:lang w:val="fr-FR"/>
        </w:rPr>
        <w:t xml:space="preserve"> 169</w:t>
      </w:r>
      <w:r>
        <w:rPr>
          <w:lang w:val="fr-FR"/>
        </w:rPr>
        <w:t xml:space="preserve"> </w:t>
      </w:r>
      <w:r w:rsidRPr="006D3D52">
        <w:rPr>
          <w:lang w:val="fr-FR"/>
        </w:rPr>
        <w:t xml:space="preserve">cibles du cadre </w:t>
      </w:r>
      <w:r>
        <w:rPr>
          <w:lang w:val="fr-FR"/>
        </w:rPr>
        <w:t>des objectifs de développement durable</w:t>
      </w:r>
      <w:r w:rsidRPr="006D3D52">
        <w:rPr>
          <w:lang w:val="fr-FR"/>
        </w:rPr>
        <w:t>, cinq sont directement lié</w:t>
      </w:r>
      <w:r>
        <w:rPr>
          <w:lang w:val="fr-FR"/>
        </w:rPr>
        <w:t>e</w:t>
      </w:r>
      <w:r w:rsidRPr="006D3D52">
        <w:rPr>
          <w:lang w:val="fr-FR"/>
        </w:rPr>
        <w:t>s au secteur des transports</w:t>
      </w:r>
      <w:r>
        <w:rPr>
          <w:lang w:val="fr-FR"/>
        </w:rPr>
        <w:t> </w:t>
      </w:r>
      <w:r w:rsidRPr="00110547">
        <w:rPr>
          <w:lang w:val="fr-FR"/>
        </w:rPr>
        <w:t>:</w:t>
      </w:r>
    </w:p>
    <w:p w:rsidR="00710397" w:rsidRPr="006D3D52" w:rsidRDefault="00710397" w:rsidP="00710397">
      <w:pPr>
        <w:pStyle w:val="SingleTxtG"/>
        <w:ind w:firstLine="567"/>
        <w:rPr>
          <w:lang w:val="fr-FR"/>
        </w:rPr>
      </w:pPr>
      <w:r>
        <w:rPr>
          <w:lang w:val="fr-FR"/>
        </w:rPr>
        <w:t>a)</w:t>
      </w:r>
      <w:r>
        <w:rPr>
          <w:lang w:val="fr-FR"/>
        </w:rPr>
        <w:tab/>
      </w:r>
      <w:r w:rsidRPr="006D3D52">
        <w:rPr>
          <w:lang w:val="fr-FR"/>
        </w:rPr>
        <w:t xml:space="preserve">Cible 3.6. </w:t>
      </w:r>
      <w:r w:rsidRPr="000C0C5A">
        <w:rPr>
          <w:lang w:val="fr-FR"/>
        </w:rPr>
        <w:t>D</w:t>
      </w:r>
      <w:r>
        <w:rPr>
          <w:lang w:val="fr-FR"/>
        </w:rPr>
        <w:t>’</w:t>
      </w:r>
      <w:r w:rsidRPr="000C0C5A">
        <w:rPr>
          <w:lang w:val="fr-FR"/>
        </w:rPr>
        <w:t>ici à 2020, diminuer de moitié à l</w:t>
      </w:r>
      <w:r>
        <w:rPr>
          <w:lang w:val="fr-FR"/>
        </w:rPr>
        <w:t>’</w:t>
      </w:r>
      <w:r w:rsidRPr="000C0C5A">
        <w:rPr>
          <w:lang w:val="fr-FR"/>
        </w:rPr>
        <w:t>échelle mondiale le nombre de décès et de blessures dus à des accidents de la route</w:t>
      </w:r>
      <w:r>
        <w:rPr>
          <w:lang w:val="fr-FR"/>
        </w:rPr>
        <w:t> ;</w:t>
      </w:r>
    </w:p>
    <w:p w:rsidR="00710397" w:rsidRPr="006D3D52" w:rsidRDefault="00710397" w:rsidP="00710397">
      <w:pPr>
        <w:pStyle w:val="SingleTxtG"/>
        <w:ind w:firstLine="567"/>
        <w:rPr>
          <w:lang w:val="fr-FR"/>
        </w:rPr>
      </w:pPr>
      <w:r>
        <w:rPr>
          <w:lang w:val="fr-FR"/>
        </w:rPr>
        <w:t>b)</w:t>
      </w:r>
      <w:r>
        <w:rPr>
          <w:lang w:val="fr-FR"/>
        </w:rPr>
        <w:tab/>
      </w:r>
      <w:r w:rsidRPr="006D3D52">
        <w:rPr>
          <w:lang w:val="fr-FR"/>
        </w:rPr>
        <w:t xml:space="preserve">Cible 7.3. </w:t>
      </w:r>
      <w:r w:rsidRPr="00D62C85">
        <w:rPr>
          <w:lang w:val="fr-FR"/>
        </w:rPr>
        <w:t>D</w:t>
      </w:r>
      <w:r>
        <w:rPr>
          <w:lang w:val="fr-FR"/>
        </w:rPr>
        <w:t>’</w:t>
      </w:r>
      <w:r w:rsidRPr="00D62C85">
        <w:rPr>
          <w:lang w:val="fr-FR"/>
        </w:rPr>
        <w:t>ici à 2030, multiplier par deux le taux mondial d</w:t>
      </w:r>
      <w:r>
        <w:rPr>
          <w:lang w:val="fr-FR"/>
        </w:rPr>
        <w:t>’</w:t>
      </w:r>
      <w:r w:rsidRPr="00D62C85">
        <w:rPr>
          <w:lang w:val="fr-FR"/>
        </w:rPr>
        <w:t>amélioration de l</w:t>
      </w:r>
      <w:r>
        <w:rPr>
          <w:lang w:val="fr-FR"/>
        </w:rPr>
        <w:t>’</w:t>
      </w:r>
      <w:r w:rsidRPr="00D62C85">
        <w:rPr>
          <w:lang w:val="fr-FR"/>
        </w:rPr>
        <w:t>efficacité énergétique</w:t>
      </w:r>
      <w:r>
        <w:rPr>
          <w:lang w:val="fr-FR"/>
        </w:rPr>
        <w:t> ;</w:t>
      </w:r>
    </w:p>
    <w:p w:rsidR="00710397" w:rsidRPr="006D3D52" w:rsidRDefault="00710397" w:rsidP="00710397">
      <w:pPr>
        <w:pStyle w:val="SingleTxtG"/>
        <w:ind w:firstLine="567"/>
        <w:rPr>
          <w:lang w:val="fr-FR"/>
        </w:rPr>
      </w:pPr>
      <w:r>
        <w:rPr>
          <w:lang w:val="fr-FR"/>
        </w:rPr>
        <w:t>c)</w:t>
      </w:r>
      <w:r>
        <w:rPr>
          <w:lang w:val="fr-FR"/>
        </w:rPr>
        <w:tab/>
      </w:r>
      <w:r w:rsidRPr="006D3D52">
        <w:rPr>
          <w:lang w:val="fr-FR"/>
        </w:rPr>
        <w:t xml:space="preserve">Cible 9.1. </w:t>
      </w:r>
      <w:r w:rsidRPr="00D62C85">
        <w:rPr>
          <w:lang w:val="fr-FR"/>
        </w:rPr>
        <w:t>Mettre en place une infrastructure de qualité, fiable, durable et résiliente, y compris une infrastructure régionale et transfrontière, pour favoriser le développement</w:t>
      </w:r>
      <w:r>
        <w:rPr>
          <w:lang w:val="fr-FR"/>
        </w:rPr>
        <w:t xml:space="preserve"> économique et le bien-être des </w:t>
      </w:r>
      <w:r w:rsidRPr="00D62C85">
        <w:rPr>
          <w:lang w:val="fr-FR"/>
        </w:rPr>
        <w:t>être</w:t>
      </w:r>
      <w:r>
        <w:rPr>
          <w:lang w:val="fr-FR"/>
        </w:rPr>
        <w:t>s</w:t>
      </w:r>
      <w:r w:rsidRPr="00D62C85">
        <w:rPr>
          <w:lang w:val="fr-FR"/>
        </w:rPr>
        <w:t xml:space="preserve"> humain</w:t>
      </w:r>
      <w:r>
        <w:rPr>
          <w:lang w:val="fr-FR"/>
        </w:rPr>
        <w:t>s</w:t>
      </w:r>
      <w:r w:rsidRPr="00D62C85">
        <w:rPr>
          <w:lang w:val="fr-FR"/>
        </w:rPr>
        <w:t>, en privilégiant un accès universel, financièrement abordable et équitable</w:t>
      </w:r>
      <w:r>
        <w:rPr>
          <w:lang w:val="fr-FR"/>
        </w:rPr>
        <w:t> ;</w:t>
      </w:r>
    </w:p>
    <w:p w:rsidR="00710397" w:rsidRPr="006D3D52" w:rsidRDefault="00710397" w:rsidP="00710397">
      <w:pPr>
        <w:pStyle w:val="SingleTxtG"/>
        <w:ind w:firstLine="567"/>
        <w:rPr>
          <w:lang w:val="fr-FR"/>
        </w:rPr>
      </w:pPr>
      <w:r>
        <w:rPr>
          <w:lang w:val="fr-FR"/>
        </w:rPr>
        <w:t>d)</w:t>
      </w:r>
      <w:r>
        <w:rPr>
          <w:lang w:val="fr-FR"/>
        </w:rPr>
        <w:tab/>
      </w:r>
      <w:r w:rsidRPr="006D3D52">
        <w:rPr>
          <w:lang w:val="fr-FR"/>
        </w:rPr>
        <w:t xml:space="preserve">Cible 11.2. </w:t>
      </w:r>
      <w:r w:rsidRPr="00D62C85">
        <w:rPr>
          <w:lang w:val="fr-FR"/>
        </w:rPr>
        <w:t>D</w:t>
      </w:r>
      <w:r>
        <w:rPr>
          <w:lang w:val="fr-FR"/>
        </w:rPr>
        <w:t>’</w:t>
      </w:r>
      <w:r w:rsidRPr="00D62C85">
        <w:rPr>
          <w:lang w:val="fr-FR"/>
        </w:rPr>
        <w:t>ici à 2030, assurer l</w:t>
      </w:r>
      <w:r>
        <w:rPr>
          <w:lang w:val="fr-FR"/>
        </w:rPr>
        <w:t>’</w:t>
      </w:r>
      <w:r w:rsidRPr="00D62C85">
        <w:rPr>
          <w:lang w:val="fr-FR"/>
        </w:rPr>
        <w:t xml:space="preserve">accès de tous à des systèmes de transport sûrs, accessibles et viables, à un coût abordable, en améliorant la sécurité routière, notamment en développant les transports publics, une attention particulière </w:t>
      </w:r>
      <w:r>
        <w:rPr>
          <w:lang w:val="fr-FR"/>
        </w:rPr>
        <w:t xml:space="preserve">étant </w:t>
      </w:r>
      <w:r w:rsidRPr="00D62C85">
        <w:rPr>
          <w:lang w:val="fr-FR"/>
        </w:rPr>
        <w:t>accordée aux besoins des personnes en situation vulnérable, des femmes, des enfants, des personnes handicapées et des personnes âgées</w:t>
      </w:r>
      <w:r>
        <w:rPr>
          <w:lang w:val="fr-FR"/>
        </w:rPr>
        <w:t> ;</w:t>
      </w:r>
    </w:p>
    <w:p w:rsidR="00710397" w:rsidRPr="00110547" w:rsidRDefault="00710397" w:rsidP="00710397">
      <w:pPr>
        <w:pStyle w:val="SingleTxtG"/>
        <w:ind w:firstLine="567"/>
        <w:rPr>
          <w:lang w:val="fr-FR"/>
        </w:rPr>
      </w:pPr>
      <w:r>
        <w:rPr>
          <w:lang w:val="fr-FR"/>
        </w:rPr>
        <w:t>e)</w:t>
      </w:r>
      <w:r>
        <w:rPr>
          <w:lang w:val="fr-FR"/>
        </w:rPr>
        <w:tab/>
        <w:t xml:space="preserve">Cible </w:t>
      </w:r>
      <w:r w:rsidRPr="006D3D52">
        <w:rPr>
          <w:lang w:val="fr-FR"/>
        </w:rPr>
        <w:t xml:space="preserve">12.c. Rationaliser </w:t>
      </w:r>
      <w:r>
        <w:rPr>
          <w:lang w:val="fr-FR"/>
        </w:rPr>
        <w:t xml:space="preserve">les </w:t>
      </w:r>
      <w:r w:rsidRPr="006D3D52">
        <w:rPr>
          <w:lang w:val="fr-FR"/>
        </w:rPr>
        <w:t xml:space="preserve">subventions inefficaces aux combustibles fossiles qui encouragent la surconsommation en éliminant les distorsions du marché, en fonction des circonstances nationales, </w:t>
      </w:r>
      <w:r>
        <w:rPr>
          <w:lang w:val="fr-FR"/>
        </w:rPr>
        <w:t>notamment en restructurant la fiscalité et en élimina</w:t>
      </w:r>
      <w:r w:rsidRPr="006D3D52">
        <w:rPr>
          <w:lang w:val="fr-FR"/>
        </w:rPr>
        <w:t>n</w:t>
      </w:r>
      <w:r>
        <w:rPr>
          <w:lang w:val="fr-FR"/>
        </w:rPr>
        <w:t>t progressivement</w:t>
      </w:r>
      <w:r w:rsidRPr="006D3D52">
        <w:rPr>
          <w:lang w:val="fr-FR"/>
        </w:rPr>
        <w:t xml:space="preserve"> ces subventions nuisibles, lorsqu</w:t>
      </w:r>
      <w:r>
        <w:rPr>
          <w:lang w:val="fr-FR"/>
        </w:rPr>
        <w:t>’</w:t>
      </w:r>
      <w:r w:rsidRPr="006D3D52">
        <w:rPr>
          <w:lang w:val="fr-FR"/>
        </w:rPr>
        <w:t>elles existent, pour tenir compte de leurs effets sur l</w:t>
      </w:r>
      <w:r>
        <w:rPr>
          <w:lang w:val="fr-FR"/>
        </w:rPr>
        <w:t>’</w:t>
      </w:r>
      <w:r w:rsidRPr="006D3D52">
        <w:rPr>
          <w:lang w:val="fr-FR"/>
        </w:rPr>
        <w:t xml:space="preserve">environnement, en tenant pleinement compte des besoins et conditions </w:t>
      </w:r>
      <w:r>
        <w:rPr>
          <w:lang w:val="fr-FR"/>
        </w:rPr>
        <w:t xml:space="preserve">particuliers </w:t>
      </w:r>
      <w:r w:rsidRPr="006D3D52">
        <w:rPr>
          <w:lang w:val="fr-FR"/>
        </w:rPr>
        <w:t xml:space="preserve">des pays en développement et en minimisant les </w:t>
      </w:r>
      <w:r>
        <w:rPr>
          <w:lang w:val="fr-FR"/>
        </w:rPr>
        <w:t>éventuelles incidences</w:t>
      </w:r>
      <w:r w:rsidRPr="006D3D52">
        <w:rPr>
          <w:lang w:val="fr-FR"/>
        </w:rPr>
        <w:t xml:space="preserve"> né</w:t>
      </w:r>
      <w:r>
        <w:rPr>
          <w:lang w:val="fr-FR"/>
        </w:rPr>
        <w:t>gative</w:t>
      </w:r>
      <w:r w:rsidRPr="006D3D52">
        <w:rPr>
          <w:lang w:val="fr-FR"/>
        </w:rPr>
        <w:t>s sur leur développement d</w:t>
      </w:r>
      <w:r>
        <w:rPr>
          <w:lang w:val="fr-FR"/>
        </w:rPr>
        <w:t>’</w:t>
      </w:r>
      <w:r w:rsidRPr="006D3D52">
        <w:rPr>
          <w:lang w:val="fr-FR"/>
        </w:rPr>
        <w:t>une manière qui protège les pauvres et les communautés affectées</w:t>
      </w:r>
      <w:r w:rsidRPr="00110547">
        <w:rPr>
          <w:lang w:val="fr-FR"/>
        </w:rPr>
        <w:t>.</w:t>
      </w:r>
    </w:p>
    <w:p w:rsidR="00710397" w:rsidRPr="00F87F33" w:rsidRDefault="00710397" w:rsidP="00710397">
      <w:pPr>
        <w:pStyle w:val="SingleTxtG"/>
        <w:numPr>
          <w:ilvl w:val="0"/>
          <w:numId w:val="21"/>
        </w:numPr>
        <w:tabs>
          <w:tab w:val="left" w:pos="1701"/>
        </w:tabs>
        <w:ind w:left="1134" w:firstLine="0"/>
        <w:rPr>
          <w:lang w:val="fr-FR"/>
        </w:rPr>
      </w:pPr>
      <w:r>
        <w:rPr>
          <w:lang w:val="fr-FR"/>
        </w:rPr>
        <w:t>L</w:t>
      </w:r>
      <w:r w:rsidRPr="00F87F33">
        <w:rPr>
          <w:lang w:val="fr-FR"/>
        </w:rPr>
        <w:t>e</w:t>
      </w:r>
      <w:r>
        <w:rPr>
          <w:lang w:val="fr-FR"/>
        </w:rPr>
        <w:t>s</w:t>
      </w:r>
      <w:r w:rsidRPr="00F87F33">
        <w:rPr>
          <w:lang w:val="fr-FR"/>
        </w:rPr>
        <w:t xml:space="preserve"> transport</w:t>
      </w:r>
      <w:r>
        <w:rPr>
          <w:lang w:val="fr-FR"/>
        </w:rPr>
        <w:t>s</w:t>
      </w:r>
      <w:r w:rsidRPr="00F87F33">
        <w:rPr>
          <w:lang w:val="fr-FR"/>
        </w:rPr>
        <w:t xml:space="preserve"> </w:t>
      </w:r>
      <w:r>
        <w:rPr>
          <w:lang w:val="fr-FR"/>
        </w:rPr>
        <w:t>sont</w:t>
      </w:r>
      <w:r w:rsidRPr="00F87F33">
        <w:rPr>
          <w:lang w:val="fr-FR"/>
        </w:rPr>
        <w:t xml:space="preserve"> également un catalyseur</w:t>
      </w:r>
      <w:r>
        <w:rPr>
          <w:lang w:val="fr-FR"/>
        </w:rPr>
        <w:t xml:space="preserve"> essentiel de la réalisation d</w:t>
      </w:r>
      <w:r w:rsidRPr="00F87F33">
        <w:rPr>
          <w:lang w:val="fr-FR"/>
        </w:rPr>
        <w:t xml:space="preserve">es objectifs </w:t>
      </w:r>
      <w:r>
        <w:rPr>
          <w:lang w:val="fr-FR"/>
        </w:rPr>
        <w:t xml:space="preserve">relevant </w:t>
      </w:r>
      <w:r w:rsidRPr="00F87F33">
        <w:rPr>
          <w:lang w:val="fr-FR"/>
        </w:rPr>
        <w:t>d</w:t>
      </w:r>
      <w:r>
        <w:rPr>
          <w:lang w:val="fr-FR"/>
        </w:rPr>
        <w:t>’</w:t>
      </w:r>
      <w:r w:rsidRPr="00F87F33">
        <w:rPr>
          <w:lang w:val="fr-FR"/>
        </w:rPr>
        <w:t xml:space="preserve">autres secteurs, </w:t>
      </w:r>
      <w:r>
        <w:rPr>
          <w:lang w:val="fr-FR"/>
        </w:rPr>
        <w:t xml:space="preserve">notamment </w:t>
      </w:r>
      <w:r w:rsidRPr="00F87F33">
        <w:rPr>
          <w:lang w:val="fr-FR"/>
        </w:rPr>
        <w:t>la productivité agricole (cible 2.1), la pollution de l</w:t>
      </w:r>
      <w:r>
        <w:rPr>
          <w:lang w:val="fr-FR"/>
        </w:rPr>
        <w:t>’air (3.</w:t>
      </w:r>
      <w:r w:rsidRPr="00F87F33">
        <w:rPr>
          <w:lang w:val="fr-FR"/>
        </w:rPr>
        <w:t>9</w:t>
      </w:r>
      <w:r>
        <w:rPr>
          <w:lang w:val="fr-FR"/>
        </w:rPr>
        <w:t>), l’accès à l’eau potable (6.1), l</w:t>
      </w:r>
      <w:r w:rsidRPr="00F87F33">
        <w:rPr>
          <w:lang w:val="fr-FR"/>
        </w:rPr>
        <w:t>es villes durables (11</w:t>
      </w:r>
      <w:r>
        <w:rPr>
          <w:lang w:val="fr-FR"/>
        </w:rPr>
        <w:t>.</w:t>
      </w:r>
      <w:r w:rsidRPr="00F87F33">
        <w:rPr>
          <w:lang w:val="fr-FR"/>
        </w:rPr>
        <w:t xml:space="preserve">6), la </w:t>
      </w:r>
      <w:r>
        <w:rPr>
          <w:lang w:val="fr-FR"/>
        </w:rPr>
        <w:t>diminution</w:t>
      </w:r>
      <w:r w:rsidRPr="00F87F33">
        <w:rPr>
          <w:lang w:val="fr-FR"/>
        </w:rPr>
        <w:t xml:space="preserve"> des pertes </w:t>
      </w:r>
      <w:r>
        <w:rPr>
          <w:lang w:val="fr-FR"/>
        </w:rPr>
        <w:t>de produits alimentaires (12.3)</w:t>
      </w:r>
      <w:r w:rsidRPr="00F87F33">
        <w:rPr>
          <w:lang w:val="fr-FR"/>
        </w:rPr>
        <w:t xml:space="preserve"> et </w:t>
      </w:r>
      <w:r>
        <w:rPr>
          <w:lang w:val="fr-FR"/>
        </w:rPr>
        <w:t>l’</w:t>
      </w:r>
      <w:r w:rsidRPr="00F87F33">
        <w:rPr>
          <w:lang w:val="fr-FR"/>
        </w:rPr>
        <w:t>adaptati</w:t>
      </w:r>
      <w:r>
        <w:rPr>
          <w:lang w:val="fr-FR"/>
        </w:rPr>
        <w:t>on au changement climatique et l’</w:t>
      </w:r>
      <w:r w:rsidRPr="00F87F33">
        <w:rPr>
          <w:lang w:val="fr-FR"/>
        </w:rPr>
        <w:t xml:space="preserve">atténuation </w:t>
      </w:r>
      <w:r>
        <w:rPr>
          <w:lang w:val="fr-FR"/>
        </w:rPr>
        <w:t xml:space="preserve">de ses effets </w:t>
      </w:r>
      <w:r w:rsidRPr="00F87F33">
        <w:rPr>
          <w:lang w:val="fr-FR"/>
        </w:rPr>
        <w:t>(13.1).</w:t>
      </w:r>
    </w:p>
    <w:p w:rsidR="00710397" w:rsidRPr="00F87F33" w:rsidRDefault="00710397" w:rsidP="00710397">
      <w:pPr>
        <w:pStyle w:val="SingleTxtG"/>
        <w:numPr>
          <w:ilvl w:val="0"/>
          <w:numId w:val="21"/>
        </w:numPr>
        <w:tabs>
          <w:tab w:val="left" w:pos="1701"/>
        </w:tabs>
        <w:ind w:left="1134" w:firstLine="0"/>
        <w:rPr>
          <w:lang w:val="fr-FR"/>
        </w:rPr>
      </w:pPr>
      <w:r>
        <w:rPr>
          <w:lang w:val="fr-FR"/>
        </w:rPr>
        <w:lastRenderedPageBreak/>
        <w:t>L</w:t>
      </w:r>
      <w:r w:rsidRPr="00F87F33">
        <w:rPr>
          <w:lang w:val="fr-FR"/>
        </w:rPr>
        <w:t>es objectifs</w:t>
      </w:r>
      <w:r>
        <w:rPr>
          <w:lang w:val="fr-FR"/>
        </w:rPr>
        <w:t xml:space="preserve"> et les cibles étant</w:t>
      </w:r>
      <w:r w:rsidRPr="00F87F33">
        <w:rPr>
          <w:lang w:val="fr-FR"/>
        </w:rPr>
        <w:t xml:space="preserve"> fixés pour les </w:t>
      </w:r>
      <w:r>
        <w:rPr>
          <w:lang w:val="fr-FR"/>
        </w:rPr>
        <w:t xml:space="preserve">quinze </w:t>
      </w:r>
      <w:r w:rsidRPr="00F87F33">
        <w:rPr>
          <w:lang w:val="fr-FR"/>
        </w:rPr>
        <w:t xml:space="preserve">prochaines années, </w:t>
      </w:r>
      <w:r>
        <w:rPr>
          <w:lang w:val="fr-FR"/>
        </w:rPr>
        <w:t xml:space="preserve">se pose désormais </w:t>
      </w:r>
      <w:r w:rsidRPr="00F87F33">
        <w:rPr>
          <w:lang w:val="fr-FR"/>
        </w:rPr>
        <w:t xml:space="preserve">la question des indicateurs </w:t>
      </w:r>
      <w:r>
        <w:rPr>
          <w:lang w:val="fr-FR"/>
        </w:rPr>
        <w:t>visant à</w:t>
      </w:r>
      <w:r w:rsidRPr="00F87F33">
        <w:rPr>
          <w:lang w:val="fr-FR"/>
        </w:rPr>
        <w:t xml:space="preserve"> mesurer les progrès</w:t>
      </w:r>
      <w:r>
        <w:rPr>
          <w:lang w:val="fr-FR"/>
        </w:rPr>
        <w:t xml:space="preserve"> accomplis. C</w:t>
      </w:r>
      <w:r w:rsidRPr="00F87F33">
        <w:rPr>
          <w:lang w:val="fr-FR"/>
        </w:rPr>
        <w:t>es indicateurs seront le p</w:t>
      </w:r>
      <w:r>
        <w:rPr>
          <w:lang w:val="fr-FR"/>
        </w:rPr>
        <w:t>rincipal outil utilisé par tou</w:t>
      </w:r>
      <w:r w:rsidRPr="00F87F33">
        <w:rPr>
          <w:lang w:val="fr-FR"/>
        </w:rPr>
        <w:t xml:space="preserve">s les </w:t>
      </w:r>
      <w:r>
        <w:rPr>
          <w:lang w:val="fr-FR"/>
        </w:rPr>
        <w:t xml:space="preserve">acteurs </w:t>
      </w:r>
      <w:r w:rsidRPr="00F87F33">
        <w:rPr>
          <w:lang w:val="fr-FR"/>
        </w:rPr>
        <w:t xml:space="preserve">pour mesurer et évaluer les progrès </w:t>
      </w:r>
      <w:r>
        <w:rPr>
          <w:lang w:val="fr-FR"/>
        </w:rPr>
        <w:t>accomplis pour atteindre</w:t>
      </w:r>
      <w:r w:rsidRPr="00F87F33">
        <w:rPr>
          <w:lang w:val="fr-FR"/>
        </w:rPr>
        <w:t xml:space="preserve"> </w:t>
      </w:r>
      <w:r>
        <w:rPr>
          <w:lang w:val="fr-FR"/>
        </w:rPr>
        <w:t>chaque</w:t>
      </w:r>
      <w:r w:rsidRPr="00F87F33">
        <w:rPr>
          <w:lang w:val="fr-FR"/>
        </w:rPr>
        <w:t xml:space="preserve"> cible. L</w:t>
      </w:r>
      <w:r>
        <w:rPr>
          <w:lang w:val="fr-FR"/>
        </w:rPr>
        <w:t>es acteurs</w:t>
      </w:r>
      <w:r w:rsidRPr="00F87F33">
        <w:rPr>
          <w:lang w:val="fr-FR"/>
        </w:rPr>
        <w:t xml:space="preserve"> </w:t>
      </w:r>
      <w:r>
        <w:rPr>
          <w:lang w:val="fr-FR"/>
        </w:rPr>
        <w:t xml:space="preserve">du secteur </w:t>
      </w:r>
      <w:r w:rsidRPr="00F87F33">
        <w:rPr>
          <w:lang w:val="fr-FR"/>
        </w:rPr>
        <w:t>de</w:t>
      </w:r>
      <w:r>
        <w:rPr>
          <w:lang w:val="fr-FR"/>
        </w:rPr>
        <w:t>s</w:t>
      </w:r>
      <w:r w:rsidRPr="00F87F33">
        <w:rPr>
          <w:lang w:val="fr-FR"/>
        </w:rPr>
        <w:t xml:space="preserve"> transport</w:t>
      </w:r>
      <w:r>
        <w:rPr>
          <w:lang w:val="fr-FR"/>
        </w:rPr>
        <w:t>s</w:t>
      </w:r>
      <w:r w:rsidRPr="00F87F33">
        <w:rPr>
          <w:lang w:val="fr-FR"/>
        </w:rPr>
        <w:t xml:space="preserve"> </w:t>
      </w:r>
      <w:r>
        <w:rPr>
          <w:lang w:val="fr-FR"/>
        </w:rPr>
        <w:t>doivent</w:t>
      </w:r>
      <w:r w:rsidRPr="00F87F33">
        <w:rPr>
          <w:lang w:val="fr-FR"/>
        </w:rPr>
        <w:t xml:space="preserve"> </w:t>
      </w:r>
      <w:r>
        <w:rPr>
          <w:lang w:val="fr-FR"/>
        </w:rPr>
        <w:t>à présent</w:t>
      </w:r>
      <w:r w:rsidRPr="00F87F33">
        <w:rPr>
          <w:lang w:val="fr-FR"/>
        </w:rPr>
        <w:t xml:space="preserve"> </w:t>
      </w:r>
      <w:r>
        <w:rPr>
          <w:lang w:val="fr-FR"/>
        </w:rPr>
        <w:t xml:space="preserve">s’attacher à mettre au point </w:t>
      </w:r>
      <w:r w:rsidRPr="00F87F33">
        <w:rPr>
          <w:lang w:val="fr-FR"/>
        </w:rPr>
        <w:t xml:space="preserve">et </w:t>
      </w:r>
      <w:r>
        <w:rPr>
          <w:lang w:val="fr-FR"/>
        </w:rPr>
        <w:t>promouvoir d</w:t>
      </w:r>
      <w:r w:rsidRPr="00F87F33">
        <w:rPr>
          <w:lang w:val="fr-FR"/>
        </w:rPr>
        <w:t xml:space="preserve">es indicateurs </w:t>
      </w:r>
      <w:r>
        <w:rPr>
          <w:lang w:val="fr-FR"/>
        </w:rPr>
        <w:t>relatifs</w:t>
      </w:r>
      <w:r w:rsidRPr="00F87F33">
        <w:rPr>
          <w:lang w:val="fr-FR"/>
        </w:rPr>
        <w:t xml:space="preserve"> </w:t>
      </w:r>
      <w:r>
        <w:rPr>
          <w:lang w:val="fr-FR"/>
        </w:rPr>
        <w:t>à leur secteur qui soie</w:t>
      </w:r>
      <w:r w:rsidRPr="00F87F33">
        <w:rPr>
          <w:lang w:val="fr-FR"/>
        </w:rPr>
        <w:t xml:space="preserve">nt les plus efficaces pour </w:t>
      </w:r>
      <w:r>
        <w:rPr>
          <w:lang w:val="fr-FR"/>
        </w:rPr>
        <w:t>susciter</w:t>
      </w:r>
      <w:r w:rsidRPr="00F87F33">
        <w:rPr>
          <w:lang w:val="fr-FR"/>
        </w:rPr>
        <w:t xml:space="preserve"> des avantages </w:t>
      </w:r>
      <w:r>
        <w:rPr>
          <w:lang w:val="fr-FR"/>
        </w:rPr>
        <w:t>sur les plans économique, social et environnemental</w:t>
      </w:r>
      <w:r w:rsidRPr="00F87F33">
        <w:rPr>
          <w:lang w:val="fr-FR"/>
        </w:rPr>
        <w:t>.</w:t>
      </w:r>
    </w:p>
    <w:p w:rsidR="00710397" w:rsidRPr="00F87F33" w:rsidRDefault="00710397" w:rsidP="00710397">
      <w:pPr>
        <w:pStyle w:val="SingleTxtG"/>
        <w:numPr>
          <w:ilvl w:val="0"/>
          <w:numId w:val="21"/>
        </w:numPr>
        <w:tabs>
          <w:tab w:val="left" w:pos="1701"/>
        </w:tabs>
        <w:ind w:left="1134" w:firstLine="0"/>
        <w:rPr>
          <w:lang w:val="fr-FR"/>
        </w:rPr>
      </w:pPr>
      <w:r>
        <w:rPr>
          <w:lang w:val="fr-FR"/>
        </w:rPr>
        <w:t>Reconnaître l’</w:t>
      </w:r>
      <w:r w:rsidRPr="00F87F33">
        <w:rPr>
          <w:lang w:val="fr-FR"/>
        </w:rPr>
        <w:t xml:space="preserve">indicateur </w:t>
      </w:r>
      <w:r>
        <w:rPr>
          <w:lang w:val="fr-FR"/>
        </w:rPr>
        <w:t>relatif à l’</w:t>
      </w:r>
      <w:r w:rsidRPr="00F87F33">
        <w:rPr>
          <w:lang w:val="fr-FR"/>
        </w:rPr>
        <w:t>accessibilité des transports rur</w:t>
      </w:r>
      <w:r>
        <w:rPr>
          <w:lang w:val="fr-FR"/>
        </w:rPr>
        <w:t xml:space="preserve">aux − consistant en </w:t>
      </w:r>
      <w:r w:rsidRPr="00F87F33">
        <w:rPr>
          <w:lang w:val="fr-FR"/>
        </w:rPr>
        <w:t xml:space="preserve">la </w:t>
      </w:r>
      <w:r>
        <w:rPr>
          <w:lang w:val="fr-FR"/>
        </w:rPr>
        <w:t>fraction</w:t>
      </w:r>
      <w:r w:rsidRPr="00F87F33">
        <w:rPr>
          <w:lang w:val="fr-FR"/>
        </w:rPr>
        <w:t xml:space="preserve"> de la population rurale </w:t>
      </w:r>
      <w:r>
        <w:rPr>
          <w:lang w:val="fr-FR"/>
        </w:rPr>
        <w:t xml:space="preserve">vivant à moins de </w:t>
      </w:r>
      <w:r w:rsidR="00AD44B1">
        <w:rPr>
          <w:lang w:val="fr-FR"/>
        </w:rPr>
        <w:t xml:space="preserve">2 </w:t>
      </w:r>
      <w:r w:rsidRPr="00F87F33">
        <w:rPr>
          <w:lang w:val="fr-FR"/>
        </w:rPr>
        <w:t>kilomètres d</w:t>
      </w:r>
      <w:r>
        <w:rPr>
          <w:lang w:val="fr-FR"/>
        </w:rPr>
        <w:t>’</w:t>
      </w:r>
      <w:r w:rsidRPr="00F87F33">
        <w:rPr>
          <w:lang w:val="fr-FR"/>
        </w:rPr>
        <w:t xml:space="preserve">une route </w:t>
      </w:r>
      <w:r>
        <w:rPr>
          <w:lang w:val="fr-FR"/>
        </w:rPr>
        <w:t>praticable en toute saison − en tant qu’</w:t>
      </w:r>
      <w:r w:rsidRPr="00F87F33">
        <w:rPr>
          <w:lang w:val="fr-FR"/>
        </w:rPr>
        <w:t xml:space="preserve">outil </w:t>
      </w:r>
      <w:r>
        <w:rPr>
          <w:lang w:val="fr-FR"/>
        </w:rPr>
        <w:t>mesurant la réalisation de</w:t>
      </w:r>
      <w:r w:rsidRPr="00F87F33">
        <w:rPr>
          <w:lang w:val="fr-FR"/>
        </w:rPr>
        <w:t xml:space="preserve"> l</w:t>
      </w:r>
      <w:r>
        <w:rPr>
          <w:lang w:val="fr-FR"/>
        </w:rPr>
        <w:t>’</w:t>
      </w:r>
      <w:r w:rsidRPr="00F87F33">
        <w:rPr>
          <w:lang w:val="fr-FR"/>
        </w:rPr>
        <w:t xml:space="preserve">objectif </w:t>
      </w:r>
      <w:r>
        <w:rPr>
          <w:lang w:val="fr-FR"/>
        </w:rPr>
        <w:t>de développement durable</w:t>
      </w:r>
      <w:r w:rsidRPr="00F87F33">
        <w:rPr>
          <w:lang w:val="fr-FR"/>
        </w:rPr>
        <w:t xml:space="preserve"> </w:t>
      </w:r>
      <w:r>
        <w:rPr>
          <w:lang w:val="fr-FR"/>
        </w:rPr>
        <w:t>relatif à</w:t>
      </w:r>
      <w:r w:rsidRPr="00F87F33">
        <w:rPr>
          <w:lang w:val="fr-FR"/>
        </w:rPr>
        <w:t xml:space="preserve"> la sécurité alimentaire (</w:t>
      </w:r>
      <w:r>
        <w:rPr>
          <w:lang w:val="fr-FR"/>
        </w:rPr>
        <w:t>ainsi que</w:t>
      </w:r>
      <w:r w:rsidRPr="00F87F33">
        <w:rPr>
          <w:lang w:val="fr-FR"/>
        </w:rPr>
        <w:t xml:space="preserve"> la cible associée </w:t>
      </w:r>
      <w:r>
        <w:rPr>
          <w:lang w:val="fr-FR"/>
        </w:rPr>
        <w:t>relative à la productivité agricole) reviendrait à reconnaître</w:t>
      </w:r>
      <w:r w:rsidRPr="00F87F33">
        <w:rPr>
          <w:lang w:val="fr-FR"/>
        </w:rPr>
        <w:t xml:space="preserve"> pleinement</w:t>
      </w:r>
      <w:r>
        <w:rPr>
          <w:lang w:val="fr-FR"/>
        </w:rPr>
        <w:t xml:space="preserve"> le</w:t>
      </w:r>
      <w:r w:rsidRPr="00F87F33">
        <w:rPr>
          <w:lang w:val="fr-FR"/>
        </w:rPr>
        <w:t xml:space="preserve"> rôle des infrastructures et des services de transport rural.</w:t>
      </w:r>
    </w:p>
    <w:p w:rsidR="00710397" w:rsidRPr="00110547" w:rsidRDefault="00710397" w:rsidP="00710397">
      <w:pPr>
        <w:pStyle w:val="SingleTxtG"/>
        <w:numPr>
          <w:ilvl w:val="0"/>
          <w:numId w:val="21"/>
        </w:numPr>
        <w:tabs>
          <w:tab w:val="left" w:pos="1701"/>
        </w:tabs>
        <w:ind w:left="1134" w:firstLine="0"/>
        <w:rPr>
          <w:lang w:val="fr-FR"/>
        </w:rPr>
      </w:pPr>
      <w:r w:rsidRPr="00F87F33">
        <w:rPr>
          <w:lang w:val="fr-FR"/>
        </w:rPr>
        <w:t xml:space="preserve">De même, </w:t>
      </w:r>
      <w:r>
        <w:rPr>
          <w:lang w:val="fr-FR"/>
        </w:rPr>
        <w:t>faire de la consommation de carburant des</w:t>
      </w:r>
      <w:r w:rsidRPr="00F87F33">
        <w:rPr>
          <w:lang w:val="fr-FR"/>
        </w:rPr>
        <w:t xml:space="preserve"> véhicule</w:t>
      </w:r>
      <w:r>
        <w:rPr>
          <w:lang w:val="fr-FR"/>
        </w:rPr>
        <w:t>s</w:t>
      </w:r>
      <w:r w:rsidRPr="00F87F33">
        <w:rPr>
          <w:lang w:val="fr-FR"/>
        </w:rPr>
        <w:t xml:space="preserve"> un indicateur associé à la cible </w:t>
      </w:r>
      <w:r>
        <w:rPr>
          <w:lang w:val="fr-FR"/>
        </w:rPr>
        <w:t>relative à</w:t>
      </w:r>
      <w:r w:rsidRPr="00F87F33">
        <w:rPr>
          <w:lang w:val="fr-FR"/>
        </w:rPr>
        <w:t xml:space="preserve"> l</w:t>
      </w:r>
      <w:r>
        <w:rPr>
          <w:lang w:val="fr-FR"/>
        </w:rPr>
        <w:t>’</w:t>
      </w:r>
      <w:r w:rsidRPr="00F87F33">
        <w:rPr>
          <w:lang w:val="fr-FR"/>
        </w:rPr>
        <w:t>efficacité énergétique montrera</w:t>
      </w:r>
      <w:r>
        <w:rPr>
          <w:lang w:val="fr-FR"/>
        </w:rPr>
        <w:t>it</w:t>
      </w:r>
      <w:r w:rsidRPr="00F87F33">
        <w:rPr>
          <w:lang w:val="fr-FR"/>
        </w:rPr>
        <w:t xml:space="preserve"> que la cl</w:t>
      </w:r>
      <w:r w:rsidR="00AD44B1">
        <w:rPr>
          <w:lang w:val="fr-FR"/>
        </w:rPr>
        <w:t>ef</w:t>
      </w:r>
      <w:r w:rsidRPr="00F87F33">
        <w:rPr>
          <w:lang w:val="fr-FR"/>
        </w:rPr>
        <w:t xml:space="preserve"> du succès </w:t>
      </w:r>
      <w:r>
        <w:rPr>
          <w:lang w:val="fr-FR"/>
        </w:rPr>
        <w:t>sur le plan énergétique</w:t>
      </w:r>
      <w:r w:rsidRPr="00F87F33">
        <w:rPr>
          <w:lang w:val="fr-FR"/>
        </w:rPr>
        <w:t xml:space="preserve"> </w:t>
      </w:r>
      <w:r>
        <w:rPr>
          <w:lang w:val="fr-FR"/>
        </w:rPr>
        <w:t xml:space="preserve">réside </w:t>
      </w:r>
      <w:r w:rsidRPr="00F87F33">
        <w:rPr>
          <w:lang w:val="fr-FR"/>
        </w:rPr>
        <w:t xml:space="preserve">dans le secteur des transports. La liste des indicateurs </w:t>
      </w:r>
      <w:r>
        <w:rPr>
          <w:lang w:val="fr-FR"/>
        </w:rPr>
        <w:t xml:space="preserve">appuyant </w:t>
      </w:r>
      <w:r w:rsidRPr="00F87F33">
        <w:rPr>
          <w:lang w:val="fr-FR"/>
        </w:rPr>
        <w:t xml:space="preserve">le cadre </w:t>
      </w:r>
      <w:r>
        <w:rPr>
          <w:lang w:val="fr-FR"/>
        </w:rPr>
        <w:t>des objectifs de développement durable devrait être achevée d’ici à m</w:t>
      </w:r>
      <w:r w:rsidRPr="00F87F33">
        <w:rPr>
          <w:lang w:val="fr-FR"/>
        </w:rPr>
        <w:t xml:space="preserve">ars 2016. Cela ne laisse pas beaucoup de temps </w:t>
      </w:r>
      <w:r>
        <w:rPr>
          <w:lang w:val="fr-FR"/>
        </w:rPr>
        <w:t>aux acteurs des</w:t>
      </w:r>
      <w:r w:rsidRPr="00F87F33">
        <w:rPr>
          <w:lang w:val="fr-FR"/>
        </w:rPr>
        <w:t xml:space="preserve"> transport</w:t>
      </w:r>
      <w:r>
        <w:rPr>
          <w:lang w:val="fr-FR"/>
        </w:rPr>
        <w:t>s</w:t>
      </w:r>
      <w:r w:rsidRPr="00F87F33">
        <w:rPr>
          <w:lang w:val="fr-FR"/>
        </w:rPr>
        <w:t xml:space="preserve"> </w:t>
      </w:r>
      <w:r>
        <w:rPr>
          <w:lang w:val="fr-FR"/>
        </w:rPr>
        <w:t>pour</w:t>
      </w:r>
      <w:r w:rsidRPr="00F87F33">
        <w:rPr>
          <w:lang w:val="fr-FR"/>
        </w:rPr>
        <w:t xml:space="preserve"> coopérer avec la Commission </w:t>
      </w:r>
      <w:r>
        <w:rPr>
          <w:lang w:val="fr-FR"/>
        </w:rPr>
        <w:t xml:space="preserve">de </w:t>
      </w:r>
      <w:r w:rsidRPr="00F87F33">
        <w:rPr>
          <w:lang w:val="fr-FR"/>
        </w:rPr>
        <w:t xml:space="preserve">statistique </w:t>
      </w:r>
      <w:r>
        <w:rPr>
          <w:lang w:val="fr-FR"/>
        </w:rPr>
        <w:t>de l’ONU</w:t>
      </w:r>
      <w:r w:rsidRPr="00F87F33">
        <w:rPr>
          <w:lang w:val="fr-FR"/>
        </w:rPr>
        <w:t xml:space="preserve">, </w:t>
      </w:r>
      <w:r>
        <w:rPr>
          <w:lang w:val="fr-FR"/>
        </w:rPr>
        <w:t>le G</w:t>
      </w:r>
      <w:r w:rsidRPr="0028231E">
        <w:rPr>
          <w:lang w:val="fr-FR"/>
        </w:rPr>
        <w:t>roupe d</w:t>
      </w:r>
      <w:r>
        <w:rPr>
          <w:lang w:val="fr-FR"/>
        </w:rPr>
        <w:t>’</w:t>
      </w:r>
      <w:r w:rsidRPr="0028231E">
        <w:rPr>
          <w:lang w:val="fr-FR"/>
        </w:rPr>
        <w:t>experts des Nations Unies et de l</w:t>
      </w:r>
      <w:r>
        <w:rPr>
          <w:lang w:val="fr-FR"/>
        </w:rPr>
        <w:t>’</w:t>
      </w:r>
      <w:r w:rsidRPr="0028231E">
        <w:rPr>
          <w:lang w:val="fr-FR"/>
        </w:rPr>
        <w:t xml:space="preserve">extérieur chargé des indicateurs relatifs aux </w:t>
      </w:r>
      <w:r>
        <w:rPr>
          <w:lang w:val="fr-FR"/>
        </w:rPr>
        <w:t>objectifs de développement durable</w:t>
      </w:r>
      <w:r w:rsidRPr="00F87F33">
        <w:rPr>
          <w:lang w:val="fr-FR"/>
        </w:rPr>
        <w:t xml:space="preserve"> et les </w:t>
      </w:r>
      <w:r>
        <w:rPr>
          <w:lang w:val="fr-FR"/>
        </w:rPr>
        <w:t>acteurs concerné</w:t>
      </w:r>
      <w:r w:rsidRPr="00F87F33">
        <w:rPr>
          <w:lang w:val="fr-FR"/>
        </w:rPr>
        <w:t xml:space="preserve">s </w:t>
      </w:r>
      <w:r>
        <w:rPr>
          <w:lang w:val="fr-FR"/>
        </w:rPr>
        <w:t>en vue de</w:t>
      </w:r>
      <w:r w:rsidRPr="00F87F33">
        <w:rPr>
          <w:lang w:val="fr-FR"/>
        </w:rPr>
        <w:t xml:space="preserve"> </w:t>
      </w:r>
      <w:r>
        <w:rPr>
          <w:lang w:val="fr-FR"/>
        </w:rPr>
        <w:t>faire passer</w:t>
      </w:r>
      <w:r w:rsidRPr="0028231E">
        <w:rPr>
          <w:lang w:val="fr-FR"/>
        </w:rPr>
        <w:t xml:space="preserve"> </w:t>
      </w:r>
      <w:r w:rsidRPr="00F87F33">
        <w:rPr>
          <w:lang w:val="fr-FR"/>
        </w:rPr>
        <w:t>le transport</w:t>
      </w:r>
      <w:r>
        <w:rPr>
          <w:lang w:val="fr-FR"/>
        </w:rPr>
        <w:t xml:space="preserve"> au premier plan du </w:t>
      </w:r>
      <w:r w:rsidRPr="00333B49">
        <w:rPr>
          <w:lang w:val="fr-FR"/>
        </w:rPr>
        <w:t>pr</w:t>
      </w:r>
      <w:r>
        <w:rPr>
          <w:lang w:val="fr-FR"/>
        </w:rPr>
        <w:t>ogramme de développement durable</w:t>
      </w:r>
      <w:r w:rsidRPr="00110547">
        <w:rPr>
          <w:rStyle w:val="FootnoteReference"/>
          <w:lang w:val="fr-FR"/>
        </w:rPr>
        <w:footnoteReference w:id="2"/>
      </w:r>
      <w:r w:rsidRPr="00110547">
        <w:rPr>
          <w:lang w:val="fr-FR"/>
        </w:rPr>
        <w:t>.</w:t>
      </w:r>
    </w:p>
    <w:p w:rsidR="00710397" w:rsidRPr="00110547" w:rsidRDefault="00520EF5" w:rsidP="00520EF5">
      <w:pPr>
        <w:pStyle w:val="HChG"/>
        <w:rPr>
          <w:lang w:val="fr-FR"/>
        </w:rPr>
      </w:pPr>
      <w:r>
        <w:rPr>
          <w:lang w:val="fr-FR"/>
        </w:rPr>
        <w:tab/>
      </w:r>
      <w:r w:rsidR="00710397" w:rsidRPr="00110547">
        <w:rPr>
          <w:lang w:val="fr-FR"/>
        </w:rPr>
        <w:t>I</w:t>
      </w:r>
      <w:r w:rsidR="00710397">
        <w:rPr>
          <w:lang w:val="fr-FR"/>
        </w:rPr>
        <w:t>II.</w:t>
      </w:r>
      <w:r w:rsidR="00710397">
        <w:rPr>
          <w:lang w:val="fr-FR"/>
        </w:rPr>
        <w:tab/>
      </w:r>
      <w:r w:rsidR="00710397" w:rsidRPr="00520EF5">
        <w:rPr>
          <w:spacing w:val="2"/>
          <w:lang w:val="fr-FR"/>
        </w:rPr>
        <w:t xml:space="preserve">Analyse de la pertinence du transport dans chacun </w:t>
      </w:r>
      <w:r w:rsidRPr="00520EF5">
        <w:rPr>
          <w:spacing w:val="2"/>
          <w:lang w:val="fr-FR"/>
        </w:rPr>
        <w:br/>
      </w:r>
      <w:r w:rsidR="00710397" w:rsidRPr="00520EF5">
        <w:rPr>
          <w:spacing w:val="-2"/>
          <w:lang w:val="fr-FR"/>
        </w:rPr>
        <w:t>des 17 objectifs de développement durable</w:t>
      </w:r>
      <w:r w:rsidR="00710397" w:rsidRPr="00520EF5">
        <w:rPr>
          <w:rStyle w:val="FootnoteReference"/>
          <w:b w:val="0"/>
          <w:spacing w:val="-2"/>
        </w:rPr>
        <w:footnoteReference w:id="3"/>
      </w:r>
      <w:r w:rsidR="00710397" w:rsidRPr="00520EF5">
        <w:rPr>
          <w:spacing w:val="-2"/>
          <w:lang w:val="fr-FR"/>
        </w:rPr>
        <w:t xml:space="preserve">, y compris </w:t>
      </w:r>
      <w:r w:rsidRPr="00520EF5">
        <w:rPr>
          <w:spacing w:val="-2"/>
          <w:lang w:val="fr-FR"/>
        </w:rPr>
        <w:br/>
      </w:r>
      <w:r w:rsidR="00710397" w:rsidRPr="00F87F33">
        <w:rPr>
          <w:lang w:val="fr-FR"/>
        </w:rPr>
        <w:t>la contribution de la Division des transports durable</w:t>
      </w:r>
      <w:r w:rsidR="00710397">
        <w:rPr>
          <w:lang w:val="fr-FR"/>
        </w:rPr>
        <w:t>s</w:t>
      </w:r>
      <w:r w:rsidR="00710397" w:rsidRPr="00F87F33">
        <w:rPr>
          <w:lang w:val="fr-FR"/>
        </w:rPr>
        <w:t xml:space="preserve"> </w:t>
      </w:r>
      <w:r>
        <w:rPr>
          <w:lang w:val="fr-FR"/>
        </w:rPr>
        <w:br/>
      </w:r>
      <w:r w:rsidR="00710397" w:rsidRPr="00F87F33">
        <w:rPr>
          <w:lang w:val="fr-FR"/>
        </w:rPr>
        <w:t>de la CEE</w:t>
      </w:r>
    </w:p>
    <w:p w:rsidR="00710397" w:rsidRPr="00110547" w:rsidRDefault="00710397" w:rsidP="00710397">
      <w:pPr>
        <w:pStyle w:val="SingleTxtG"/>
        <w:numPr>
          <w:ilvl w:val="0"/>
          <w:numId w:val="21"/>
        </w:numPr>
        <w:tabs>
          <w:tab w:val="left" w:pos="1701"/>
        </w:tabs>
        <w:ind w:left="1134" w:firstLine="0"/>
        <w:rPr>
          <w:lang w:val="fr-FR"/>
        </w:rPr>
      </w:pPr>
      <w:r>
        <w:rPr>
          <w:lang w:val="fr-FR"/>
        </w:rPr>
        <w:t>Objectif 1 :</w:t>
      </w:r>
      <w:r w:rsidRPr="00110547">
        <w:rPr>
          <w:lang w:val="fr-FR"/>
        </w:rPr>
        <w:t xml:space="preserve"> </w:t>
      </w:r>
      <w:r w:rsidRPr="00F87F33">
        <w:rPr>
          <w:lang w:val="fr-FR"/>
        </w:rPr>
        <w:t>Éliminer la pauvreté sous toutes ses formes et partout dans le monde</w:t>
      </w:r>
      <w:r w:rsidRPr="00110547">
        <w:rPr>
          <w:lang w:val="fr-FR"/>
        </w:rPr>
        <w:t>.</w:t>
      </w:r>
    </w:p>
    <w:p w:rsidR="00710397" w:rsidRPr="00110547" w:rsidRDefault="00710397" w:rsidP="00710397">
      <w:pPr>
        <w:pStyle w:val="SingleTxtG"/>
        <w:numPr>
          <w:ilvl w:val="0"/>
          <w:numId w:val="21"/>
        </w:numPr>
        <w:tabs>
          <w:tab w:val="left" w:pos="1701"/>
        </w:tabs>
        <w:ind w:left="1134" w:firstLine="0"/>
        <w:rPr>
          <w:lang w:val="fr-FR"/>
        </w:rPr>
      </w:pPr>
      <w:r w:rsidRPr="00F87F33">
        <w:rPr>
          <w:lang w:val="fr-FR"/>
        </w:rPr>
        <w:t xml:space="preserve">Le transport est une condition préalable </w:t>
      </w:r>
      <w:r>
        <w:rPr>
          <w:lang w:val="fr-FR"/>
        </w:rPr>
        <w:t>indispensable</w:t>
      </w:r>
      <w:r w:rsidRPr="00F87F33">
        <w:rPr>
          <w:lang w:val="fr-FR"/>
        </w:rPr>
        <w:t xml:space="preserve"> </w:t>
      </w:r>
      <w:r>
        <w:rPr>
          <w:lang w:val="fr-FR"/>
        </w:rPr>
        <w:t xml:space="preserve">pour </w:t>
      </w:r>
      <w:r w:rsidRPr="00F87F33">
        <w:rPr>
          <w:lang w:val="fr-FR"/>
        </w:rPr>
        <w:t>une croissance économique</w:t>
      </w:r>
      <w:r>
        <w:rPr>
          <w:lang w:val="fr-FR"/>
        </w:rPr>
        <w:t xml:space="preserve"> sans laissés-pour-compte</w:t>
      </w:r>
      <w:r w:rsidRPr="00F87F33">
        <w:rPr>
          <w:lang w:val="fr-FR"/>
        </w:rPr>
        <w:t>, la réduction de la pauvreté, le progrès social et une amélioration</w:t>
      </w:r>
      <w:r w:rsidRPr="00DB2A23">
        <w:rPr>
          <w:lang w:val="fr-FR"/>
        </w:rPr>
        <w:t xml:space="preserve"> </w:t>
      </w:r>
      <w:r w:rsidRPr="00F87F33">
        <w:rPr>
          <w:lang w:val="fr-FR"/>
        </w:rPr>
        <w:t>globale de la qualité de vie. Pa</w:t>
      </w:r>
      <w:r>
        <w:rPr>
          <w:lang w:val="fr-FR"/>
        </w:rPr>
        <w:t>r exemple, en É</w:t>
      </w:r>
      <w:r w:rsidRPr="00F87F33">
        <w:rPr>
          <w:lang w:val="fr-FR"/>
        </w:rPr>
        <w:t>thiopie, l</w:t>
      </w:r>
      <w:r>
        <w:rPr>
          <w:lang w:val="fr-FR"/>
        </w:rPr>
        <w:t>’</w:t>
      </w:r>
      <w:r w:rsidRPr="00F87F33">
        <w:rPr>
          <w:lang w:val="fr-FR"/>
        </w:rPr>
        <w:t xml:space="preserve">accès à </w:t>
      </w:r>
      <w:r>
        <w:rPr>
          <w:lang w:val="fr-FR"/>
        </w:rPr>
        <w:t>d</w:t>
      </w:r>
      <w:r w:rsidRPr="00F87F33">
        <w:rPr>
          <w:lang w:val="fr-FR"/>
        </w:rPr>
        <w:t xml:space="preserve">es routes </w:t>
      </w:r>
      <w:r>
        <w:rPr>
          <w:lang w:val="fr-FR"/>
        </w:rPr>
        <w:t xml:space="preserve">praticables en toute saison </w:t>
      </w:r>
      <w:r w:rsidRPr="00F87F33">
        <w:rPr>
          <w:lang w:val="fr-FR"/>
        </w:rPr>
        <w:t>dans 15 villages a permis de réduire de 6,7</w:t>
      </w:r>
      <w:r w:rsidR="00F01FE7">
        <w:rPr>
          <w:lang w:val="fr-FR"/>
        </w:rPr>
        <w:t> </w:t>
      </w:r>
      <w:r w:rsidRPr="00F87F33">
        <w:rPr>
          <w:lang w:val="fr-FR"/>
        </w:rPr>
        <w:t>%</w:t>
      </w:r>
      <w:r w:rsidRPr="002670DF">
        <w:rPr>
          <w:lang w:val="fr-FR"/>
        </w:rPr>
        <w:t xml:space="preserve"> </w:t>
      </w:r>
      <w:r w:rsidRPr="00F87F33">
        <w:rPr>
          <w:lang w:val="fr-FR"/>
        </w:rPr>
        <w:t>l</w:t>
      </w:r>
      <w:r>
        <w:rPr>
          <w:lang w:val="fr-FR"/>
        </w:rPr>
        <w:t>’</w:t>
      </w:r>
      <w:r w:rsidRPr="00F87F33">
        <w:rPr>
          <w:lang w:val="fr-FR"/>
        </w:rPr>
        <w:t>incidence de la pauvreté</w:t>
      </w:r>
      <w:r w:rsidRPr="00110547">
        <w:rPr>
          <w:rStyle w:val="FootnoteReference"/>
          <w:lang w:val="fr-FR"/>
        </w:rPr>
        <w:footnoteReference w:id="4"/>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F01FE7" w:rsidRPr="00F01FE7" w:rsidTr="00F01FE7">
        <w:trPr>
          <w:tblHeader/>
        </w:trPr>
        <w:tc>
          <w:tcPr>
            <w:tcW w:w="8504" w:type="dxa"/>
            <w:gridSpan w:val="4"/>
            <w:tcBorders>
              <w:top w:val="single" w:sz="4" w:space="0" w:color="auto"/>
              <w:bottom w:val="single" w:sz="4" w:space="0" w:color="auto"/>
            </w:tcBorders>
            <w:shd w:val="clear" w:color="auto" w:fill="auto"/>
            <w:vAlign w:val="bottom"/>
          </w:tcPr>
          <w:p w:rsidR="00710397" w:rsidRPr="00F01FE7" w:rsidRDefault="00710397" w:rsidP="00F01FE7">
            <w:pPr>
              <w:spacing w:before="80" w:after="80" w:line="200" w:lineRule="exact"/>
              <w:ind w:right="113"/>
              <w:rPr>
                <w:i/>
                <w:sz w:val="16"/>
                <w:lang w:val="fr-FR"/>
              </w:rPr>
            </w:pPr>
            <w:r w:rsidRPr="00F01FE7">
              <w:rPr>
                <w:i/>
                <w:sz w:val="16"/>
                <w:lang w:val="fr-FR"/>
              </w:rPr>
              <w:t>Contribution de la Division des transports durables à la réalisation de l’objectif de développement durable 1 en assurant les services de secrétariat du Comité des transports intérieurs, du Comité d’experts du Conseil économique et social, du Programme paneuropéen sur les transports, la santé et l’environnement, et de l’Envoyé spécial pour la sécurité routière</w:t>
            </w:r>
          </w:p>
        </w:tc>
      </w:tr>
      <w:tr w:rsidR="00F01FE7" w:rsidRPr="00F01FE7" w:rsidTr="00F01FE7">
        <w:tc>
          <w:tcPr>
            <w:tcW w:w="2242" w:type="dxa"/>
            <w:tcBorders>
              <w:top w:val="single" w:sz="4" w:space="0" w:color="auto"/>
            </w:tcBorders>
            <w:shd w:val="clear" w:color="auto" w:fill="auto"/>
          </w:tcPr>
          <w:p w:rsidR="00F01FE7" w:rsidRPr="00F01FE7" w:rsidRDefault="00F01FE7" w:rsidP="00F01FE7">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F01FE7" w:rsidRPr="00F01FE7" w:rsidRDefault="00F01FE7" w:rsidP="00F01FE7">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F01FE7" w:rsidRPr="00F01FE7" w:rsidRDefault="00F01FE7" w:rsidP="00F01FE7">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F01FE7" w:rsidRPr="00F01FE7" w:rsidRDefault="00F01FE7" w:rsidP="00F01FE7">
            <w:pPr>
              <w:spacing w:before="80" w:after="80" w:line="200" w:lineRule="exact"/>
              <w:ind w:right="113"/>
              <w:rPr>
                <w:i/>
                <w:sz w:val="16"/>
                <w:szCs w:val="16"/>
                <w:lang w:val="fr-FR"/>
              </w:rPr>
            </w:pPr>
            <w:r w:rsidRPr="00F01FE7">
              <w:rPr>
                <w:i/>
                <w:sz w:val="16"/>
                <w:szCs w:val="16"/>
                <w:lang w:val="fr-FR"/>
              </w:rPr>
              <w:t>Groupes de travail</w:t>
            </w:r>
          </w:p>
        </w:tc>
      </w:tr>
      <w:tr w:rsidR="00F01FE7" w:rsidRPr="00F01FE7" w:rsidTr="00F01FE7">
        <w:trPr>
          <w:trHeight w:hRule="exact" w:val="113"/>
        </w:trPr>
        <w:tc>
          <w:tcPr>
            <w:tcW w:w="8504" w:type="dxa"/>
            <w:gridSpan w:val="4"/>
            <w:tcBorders>
              <w:top w:val="single" w:sz="12" w:space="0" w:color="auto"/>
            </w:tcBorders>
            <w:shd w:val="clear" w:color="auto" w:fill="auto"/>
          </w:tcPr>
          <w:p w:rsidR="00F01FE7" w:rsidRPr="00F01FE7" w:rsidRDefault="00F01FE7" w:rsidP="00F01FE7">
            <w:pPr>
              <w:spacing w:before="40" w:after="120"/>
              <w:ind w:right="113"/>
              <w:rPr>
                <w:lang w:val="fr-FR"/>
              </w:rPr>
            </w:pPr>
          </w:p>
        </w:tc>
      </w:tr>
      <w:tr w:rsidR="00F01FE7" w:rsidRPr="00F01FE7" w:rsidTr="00F01FE7">
        <w:tc>
          <w:tcPr>
            <w:tcW w:w="2242" w:type="dxa"/>
            <w:tcBorders>
              <w:bottom w:val="single" w:sz="12" w:space="0" w:color="auto"/>
            </w:tcBorders>
            <w:shd w:val="clear" w:color="auto" w:fill="auto"/>
          </w:tcPr>
          <w:p w:rsidR="00710397" w:rsidRPr="00F01FE7" w:rsidRDefault="00710397" w:rsidP="00D15C95">
            <w:pPr>
              <w:pStyle w:val="Bullet1G"/>
              <w:ind w:left="283" w:right="0"/>
              <w:jc w:val="left"/>
              <w:rPr>
                <w:lang w:val="fr-FR"/>
              </w:rPr>
            </w:pPr>
            <w:r w:rsidRPr="00F01FE7">
              <w:rPr>
                <w:lang w:val="fr-FR"/>
              </w:rPr>
              <w:t>Transports dans la</w:t>
            </w:r>
            <w:r w:rsidR="00F01FE7">
              <w:rPr>
                <w:lang w:val="fr-FR"/>
              </w:rPr>
              <w:t> </w:t>
            </w:r>
            <w:r w:rsidRPr="00F01FE7">
              <w:rPr>
                <w:lang w:val="fr-FR"/>
              </w:rPr>
              <w:t>perspective du développement durable : le cas des transports intérieurs</w:t>
            </w:r>
          </w:p>
        </w:tc>
        <w:tc>
          <w:tcPr>
            <w:tcW w:w="2132" w:type="dxa"/>
            <w:tcBorders>
              <w:bottom w:val="single" w:sz="12" w:space="0" w:color="auto"/>
            </w:tcBorders>
            <w:shd w:val="clear" w:color="auto" w:fill="auto"/>
          </w:tcPr>
          <w:p w:rsidR="00710397" w:rsidRPr="00F01FE7" w:rsidRDefault="00AD44B1" w:rsidP="00AD44B1">
            <w:pPr>
              <w:spacing w:before="40" w:after="120"/>
              <w:ind w:right="113"/>
              <w:rPr>
                <w:lang w:val="fr-FR"/>
              </w:rPr>
            </w:pPr>
            <w:r>
              <w:rPr>
                <w:lang w:val="fr-FR"/>
              </w:rPr>
              <w:t>s</w:t>
            </w:r>
            <w:r w:rsidR="00710397" w:rsidRPr="00F01FE7">
              <w:rPr>
                <w:lang w:val="fr-FR"/>
              </w:rPr>
              <w:t>/</w:t>
            </w:r>
            <w:r>
              <w:rPr>
                <w:lang w:val="fr-FR"/>
              </w:rPr>
              <w:t>o</w:t>
            </w:r>
          </w:p>
        </w:tc>
        <w:tc>
          <w:tcPr>
            <w:tcW w:w="2146" w:type="dxa"/>
            <w:tcBorders>
              <w:bottom w:val="single" w:sz="12" w:space="0" w:color="auto"/>
            </w:tcBorders>
            <w:shd w:val="clear" w:color="auto" w:fill="auto"/>
          </w:tcPr>
          <w:p w:rsidR="00710397" w:rsidRPr="00F01FE7" w:rsidRDefault="00AD44B1" w:rsidP="00AD44B1">
            <w:pPr>
              <w:spacing w:before="40" w:after="120"/>
              <w:ind w:right="113"/>
              <w:rPr>
                <w:lang w:val="fr-FR"/>
              </w:rPr>
            </w:pPr>
            <w:r>
              <w:rPr>
                <w:lang w:val="fr-FR"/>
              </w:rPr>
              <w:t>s</w:t>
            </w:r>
            <w:r w:rsidR="00710397" w:rsidRPr="00F01FE7">
              <w:rPr>
                <w:lang w:val="fr-FR"/>
              </w:rPr>
              <w:t>/</w:t>
            </w:r>
            <w:r>
              <w:rPr>
                <w:lang w:val="fr-FR"/>
              </w:rPr>
              <w:t>o</w:t>
            </w:r>
          </w:p>
        </w:tc>
        <w:tc>
          <w:tcPr>
            <w:tcW w:w="1984" w:type="dxa"/>
            <w:tcBorders>
              <w:bottom w:val="single" w:sz="12" w:space="0" w:color="auto"/>
            </w:tcBorders>
            <w:shd w:val="clear" w:color="auto" w:fill="auto"/>
          </w:tcPr>
          <w:p w:rsidR="00710397" w:rsidRPr="00F01FE7" w:rsidRDefault="00710397" w:rsidP="00F01FE7">
            <w:pPr>
              <w:spacing w:before="40" w:after="120"/>
              <w:ind w:right="113"/>
              <w:rPr>
                <w:lang w:val="fr-FR"/>
              </w:rPr>
            </w:pPr>
            <w:r w:rsidRPr="00F01FE7">
              <w:rPr>
                <w:lang w:val="fr-FR"/>
              </w:rPr>
              <w:t xml:space="preserve">WP.5 </w:t>
            </w:r>
          </w:p>
        </w:tc>
      </w:tr>
    </w:tbl>
    <w:p w:rsidR="00710397" w:rsidRPr="00110547" w:rsidRDefault="00710397" w:rsidP="00710397">
      <w:pPr>
        <w:pStyle w:val="SingleTxtG"/>
        <w:numPr>
          <w:ilvl w:val="0"/>
          <w:numId w:val="21"/>
        </w:numPr>
        <w:tabs>
          <w:tab w:val="left" w:pos="1701"/>
        </w:tabs>
        <w:ind w:left="1134" w:firstLine="0"/>
        <w:rPr>
          <w:lang w:val="fr-FR"/>
        </w:rPr>
      </w:pPr>
      <w:r w:rsidRPr="00D224DA">
        <w:rPr>
          <w:lang w:val="fr-FR"/>
        </w:rPr>
        <w:t xml:space="preserve">Objectif </w:t>
      </w:r>
      <w:r>
        <w:rPr>
          <w:lang w:val="fr-FR"/>
        </w:rPr>
        <w:t xml:space="preserve">2 − </w:t>
      </w:r>
      <w:r w:rsidRPr="002D29ED">
        <w:rPr>
          <w:lang w:val="fr-FR"/>
        </w:rPr>
        <w:t>Éliminer la faim, assurer la sécurité alimentaire, améliorer la nutrition et promouvoir l</w:t>
      </w:r>
      <w:r>
        <w:rPr>
          <w:lang w:val="fr-FR"/>
        </w:rPr>
        <w:t>’</w:t>
      </w:r>
      <w:r w:rsidRPr="002D29ED">
        <w:rPr>
          <w:lang w:val="fr-FR"/>
        </w:rPr>
        <w:t>agriculture durable</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sidRPr="00AA6403">
        <w:rPr>
          <w:lang w:val="fr-FR"/>
        </w:rPr>
        <w:t>La corrélation entre le transport et la sécurité alimentaire est particulièrement visible dans le contexte de l</w:t>
      </w:r>
      <w:r>
        <w:rPr>
          <w:lang w:val="fr-FR"/>
        </w:rPr>
        <w:t>’</w:t>
      </w:r>
      <w:r w:rsidRPr="00AA6403">
        <w:rPr>
          <w:lang w:val="fr-FR"/>
        </w:rPr>
        <w:t>accessibilité rurale</w:t>
      </w:r>
      <w:r>
        <w:rPr>
          <w:rStyle w:val="FootnoteReference"/>
        </w:rPr>
        <w:footnoteReference w:id="5"/>
      </w:r>
      <w:r w:rsidRPr="00AA6403">
        <w:rPr>
          <w:lang w:val="fr-FR"/>
        </w:rPr>
        <w:t xml:space="preserve">. Les petits agriculteurs </w:t>
      </w:r>
      <w:r>
        <w:rPr>
          <w:lang w:val="fr-FR"/>
        </w:rPr>
        <w:t xml:space="preserve">disposant de faibles </w:t>
      </w:r>
      <w:r w:rsidRPr="00AA6403">
        <w:rPr>
          <w:lang w:val="fr-FR"/>
        </w:rPr>
        <w:t xml:space="preserve">quantités </w:t>
      </w:r>
      <w:r>
        <w:rPr>
          <w:lang w:val="fr-FR"/>
        </w:rPr>
        <w:t>de</w:t>
      </w:r>
      <w:r w:rsidRPr="00AA6403">
        <w:rPr>
          <w:lang w:val="fr-FR"/>
        </w:rPr>
        <w:t xml:space="preserve"> surplus alimentaires ont souvent </w:t>
      </w:r>
      <w:r>
        <w:rPr>
          <w:lang w:val="fr-FR"/>
        </w:rPr>
        <w:t xml:space="preserve">des difficultés </w:t>
      </w:r>
      <w:r w:rsidRPr="00AA6403">
        <w:rPr>
          <w:lang w:val="fr-FR"/>
        </w:rPr>
        <w:t xml:space="preserve">à payer le transport de leurs marchandises </w:t>
      </w:r>
      <w:r>
        <w:rPr>
          <w:lang w:val="fr-FR"/>
        </w:rPr>
        <w:t>jusqu’</w:t>
      </w:r>
      <w:r w:rsidRPr="00AA6403">
        <w:rPr>
          <w:lang w:val="fr-FR"/>
        </w:rPr>
        <w:t>au marché (</w:t>
      </w:r>
      <w:r>
        <w:rPr>
          <w:lang w:val="fr-FR"/>
        </w:rPr>
        <w:t>récoltes « paralysées »</w:t>
      </w:r>
      <w:r w:rsidRPr="00AA6403">
        <w:rPr>
          <w:lang w:val="fr-FR"/>
        </w:rPr>
        <w:t>). Pour atteindre la cible 2.3, l</w:t>
      </w:r>
      <w:r>
        <w:rPr>
          <w:lang w:val="fr-FR"/>
        </w:rPr>
        <w:t>’</w:t>
      </w:r>
      <w:r w:rsidRPr="00AA6403">
        <w:rPr>
          <w:lang w:val="fr-FR"/>
        </w:rPr>
        <w:t>amélioration des infrastructures de transport, des ch</w:t>
      </w:r>
      <w:r>
        <w:rPr>
          <w:lang w:val="fr-FR"/>
        </w:rPr>
        <w:t>aînes logistiques efficaces et d</w:t>
      </w:r>
      <w:r w:rsidRPr="00AA6403">
        <w:rPr>
          <w:lang w:val="fr-FR"/>
        </w:rPr>
        <w:t xml:space="preserve">es options de transport abordables </w:t>
      </w:r>
      <w:r>
        <w:rPr>
          <w:lang w:val="fr-FR"/>
        </w:rPr>
        <w:t>à titre de solutions de recha</w:t>
      </w:r>
      <w:r w:rsidR="00B974E0">
        <w:rPr>
          <w:lang w:val="fr-FR"/>
        </w:rPr>
        <w:t xml:space="preserve">nge au transport à dos d’homme − </w:t>
      </w:r>
      <w:r>
        <w:rPr>
          <w:lang w:val="fr-FR"/>
        </w:rPr>
        <w:t>tous ces facteurs ont des incidences</w:t>
      </w:r>
      <w:r w:rsidRPr="00AA6403">
        <w:rPr>
          <w:lang w:val="fr-FR"/>
        </w:rPr>
        <w:t xml:space="preserve"> sur la productivité agricole et les revenus des agriculteurs </w:t>
      </w:r>
      <w:r>
        <w:rPr>
          <w:lang w:val="fr-FR"/>
        </w:rPr>
        <w:t>en leur faisant gagner du temps,</w:t>
      </w:r>
      <w:r w:rsidRPr="0050078C">
        <w:rPr>
          <w:lang w:val="fr-FR"/>
        </w:rPr>
        <w:t xml:space="preserve"> </w:t>
      </w:r>
      <w:r>
        <w:rPr>
          <w:lang w:val="fr-FR"/>
        </w:rPr>
        <w:t xml:space="preserve">de l’argent </w:t>
      </w:r>
      <w:r w:rsidRPr="00AA6403">
        <w:rPr>
          <w:lang w:val="fr-FR"/>
        </w:rPr>
        <w:t>et</w:t>
      </w:r>
      <w:r>
        <w:rPr>
          <w:lang w:val="fr-FR"/>
        </w:rPr>
        <w:t xml:space="preserve"> de l’</w:t>
      </w:r>
      <w:r w:rsidRPr="00AA6403">
        <w:rPr>
          <w:lang w:val="fr-FR"/>
        </w:rPr>
        <w:t>énergie</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D15C95"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D15C95" w:rsidRPr="00F01FE7" w:rsidRDefault="00D15C95"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w:t>
            </w:r>
            <w:r>
              <w:rPr>
                <w:i/>
                <w:sz w:val="16"/>
                <w:szCs w:val="24"/>
                <w:lang w:val="fr-FR"/>
              </w:rPr>
              <w:t>ectif de développement durable 2</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D15C95" w:rsidRPr="00F01FE7" w:rsidTr="0091136C">
        <w:tc>
          <w:tcPr>
            <w:tcW w:w="2242"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Groupes de travail</w:t>
            </w:r>
          </w:p>
        </w:tc>
      </w:tr>
      <w:tr w:rsidR="00D15C95" w:rsidRPr="00F01FE7" w:rsidTr="0091136C">
        <w:trPr>
          <w:trHeight w:hRule="exact" w:val="113"/>
        </w:trPr>
        <w:tc>
          <w:tcPr>
            <w:tcW w:w="8504" w:type="dxa"/>
            <w:gridSpan w:val="4"/>
            <w:tcBorders>
              <w:top w:val="single" w:sz="12" w:space="0" w:color="auto"/>
            </w:tcBorders>
            <w:shd w:val="clear" w:color="auto" w:fill="auto"/>
          </w:tcPr>
          <w:p w:rsidR="00D15C95" w:rsidRPr="00F01FE7" w:rsidRDefault="00D15C95" w:rsidP="0091136C">
            <w:pPr>
              <w:spacing w:before="40" w:after="120"/>
              <w:ind w:right="113"/>
              <w:rPr>
                <w:lang w:val="fr-FR"/>
              </w:rPr>
            </w:pPr>
          </w:p>
        </w:tc>
      </w:tr>
      <w:tr w:rsidR="00D15C95" w:rsidRPr="00F01FE7" w:rsidTr="0091136C">
        <w:tc>
          <w:tcPr>
            <w:tcW w:w="2242" w:type="dxa"/>
            <w:tcBorders>
              <w:bottom w:val="single" w:sz="12" w:space="0" w:color="auto"/>
            </w:tcBorders>
            <w:shd w:val="clear" w:color="auto" w:fill="auto"/>
          </w:tcPr>
          <w:p w:rsidR="00D15C95" w:rsidRPr="00F01FE7" w:rsidRDefault="00D15C95" w:rsidP="0091136C">
            <w:pPr>
              <w:pStyle w:val="Bullet1G"/>
              <w:ind w:left="283" w:right="0"/>
              <w:jc w:val="left"/>
              <w:rPr>
                <w:lang w:val="fr-FR"/>
              </w:rPr>
            </w:pPr>
            <w:r w:rsidRPr="00D15C95">
              <w:rPr>
                <w:lang w:val="fr-FR"/>
              </w:rPr>
              <w:t>Évaluation comparée des coûts de construction des infrastructures de transport</w:t>
            </w:r>
          </w:p>
        </w:tc>
        <w:tc>
          <w:tcPr>
            <w:tcW w:w="2132" w:type="dxa"/>
            <w:tcBorders>
              <w:bottom w:val="single" w:sz="12" w:space="0" w:color="auto"/>
            </w:tcBorders>
            <w:shd w:val="clear" w:color="auto" w:fill="auto"/>
          </w:tcPr>
          <w:p w:rsidR="00D15C95" w:rsidRPr="00F01FE7" w:rsidRDefault="00AD44B1" w:rsidP="00AD44B1">
            <w:pPr>
              <w:spacing w:before="40" w:after="120"/>
              <w:ind w:right="113"/>
              <w:rPr>
                <w:lang w:val="fr-FR"/>
              </w:rPr>
            </w:pPr>
            <w:r>
              <w:rPr>
                <w:lang w:val="fr-FR"/>
              </w:rPr>
              <w:t>s</w:t>
            </w:r>
            <w:r w:rsidR="00D15C95" w:rsidRPr="00F01FE7">
              <w:rPr>
                <w:lang w:val="fr-FR"/>
              </w:rPr>
              <w:t>/</w:t>
            </w:r>
            <w:r>
              <w:rPr>
                <w:lang w:val="fr-FR"/>
              </w:rPr>
              <w:t>o</w:t>
            </w:r>
          </w:p>
        </w:tc>
        <w:tc>
          <w:tcPr>
            <w:tcW w:w="2146" w:type="dxa"/>
            <w:tcBorders>
              <w:bottom w:val="single" w:sz="12" w:space="0" w:color="auto"/>
            </w:tcBorders>
            <w:shd w:val="clear" w:color="auto" w:fill="auto"/>
          </w:tcPr>
          <w:p w:rsidR="00D15C95" w:rsidRPr="00F01FE7" w:rsidRDefault="00D15C95" w:rsidP="00D15C95">
            <w:pPr>
              <w:pStyle w:val="Bullet1G"/>
              <w:ind w:left="283" w:right="0"/>
              <w:jc w:val="left"/>
              <w:rPr>
                <w:lang w:val="fr-FR"/>
              </w:rPr>
            </w:pPr>
            <w:r>
              <w:rPr>
                <w:lang w:val="fr-FR"/>
              </w:rPr>
              <w:t>Denrées périss</w:t>
            </w:r>
            <w:r w:rsidRPr="00110547">
              <w:rPr>
                <w:lang w:val="fr-FR"/>
              </w:rPr>
              <w:t>able</w:t>
            </w:r>
            <w:r>
              <w:rPr>
                <w:lang w:val="fr-FR"/>
              </w:rPr>
              <w:t>s</w:t>
            </w:r>
            <w:r w:rsidRPr="00110547">
              <w:rPr>
                <w:lang w:val="fr-FR"/>
              </w:rPr>
              <w:t xml:space="preserve"> (ATP)</w:t>
            </w:r>
          </w:p>
        </w:tc>
        <w:tc>
          <w:tcPr>
            <w:tcW w:w="1984" w:type="dxa"/>
            <w:tcBorders>
              <w:bottom w:val="single" w:sz="12" w:space="0" w:color="auto"/>
            </w:tcBorders>
            <w:shd w:val="clear" w:color="auto" w:fill="auto"/>
          </w:tcPr>
          <w:p w:rsidR="00D15C95" w:rsidRPr="00F01FE7" w:rsidRDefault="00D15C95" w:rsidP="0091136C">
            <w:pPr>
              <w:spacing w:before="40" w:after="120"/>
              <w:ind w:right="113"/>
              <w:rPr>
                <w:lang w:val="fr-FR"/>
              </w:rPr>
            </w:pPr>
            <w:r w:rsidRPr="00F01FE7">
              <w:rPr>
                <w:lang w:val="fr-FR"/>
              </w:rPr>
              <w:t>WP.5</w:t>
            </w:r>
            <w:r>
              <w:rPr>
                <w:lang w:val="fr-FR"/>
              </w:rPr>
              <w:t>,</w:t>
            </w:r>
            <w:r w:rsidRPr="00F01FE7">
              <w:rPr>
                <w:lang w:val="fr-FR"/>
              </w:rPr>
              <w:t xml:space="preserve"> </w:t>
            </w:r>
            <w:r w:rsidRPr="00110547">
              <w:rPr>
                <w:lang w:val="fr-FR"/>
              </w:rPr>
              <w:t>WP.11</w:t>
            </w:r>
          </w:p>
        </w:tc>
      </w:tr>
    </w:tbl>
    <w:p w:rsidR="00710397" w:rsidRPr="00110547" w:rsidRDefault="00710397" w:rsidP="00D15C95">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3</w:t>
      </w:r>
      <w:r>
        <w:rPr>
          <w:lang w:val="fr-FR"/>
        </w:rPr>
        <w:t xml:space="preserve"> − </w:t>
      </w:r>
      <w:r w:rsidRPr="002D29ED">
        <w:rPr>
          <w:lang w:val="fr-FR"/>
        </w:rPr>
        <w:t>Permettre à tous de vivre en bonne santé et promouvoir le bien-être de tous à tout âge</w:t>
      </w:r>
      <w:r w:rsidR="00D15C95">
        <w:rPr>
          <w:lang w:val="fr-FR"/>
        </w:rPr>
        <w:t>.</w:t>
      </w:r>
    </w:p>
    <w:p w:rsidR="00710397" w:rsidRPr="00110547" w:rsidRDefault="00710397" w:rsidP="00710397">
      <w:pPr>
        <w:pStyle w:val="SingleTxtG"/>
        <w:numPr>
          <w:ilvl w:val="0"/>
          <w:numId w:val="21"/>
        </w:numPr>
        <w:tabs>
          <w:tab w:val="left" w:pos="1701"/>
        </w:tabs>
        <w:ind w:left="1134" w:firstLine="0"/>
        <w:rPr>
          <w:lang w:val="fr-FR"/>
        </w:rPr>
      </w:pPr>
      <w:r w:rsidRPr="00AA6403">
        <w:rPr>
          <w:lang w:val="fr-FR"/>
        </w:rPr>
        <w:t>Le secteur des transports est une source importante de pollution de l</w:t>
      </w:r>
      <w:r>
        <w:rPr>
          <w:lang w:val="fr-FR"/>
        </w:rPr>
        <w:t>’</w:t>
      </w:r>
      <w:r w:rsidRPr="00AA6403">
        <w:rPr>
          <w:lang w:val="fr-FR"/>
        </w:rPr>
        <w:t>air dans les villes et</w:t>
      </w:r>
      <w:r>
        <w:rPr>
          <w:lang w:val="fr-FR"/>
        </w:rPr>
        <w:t>,</w:t>
      </w:r>
      <w:r w:rsidRPr="00AA6403">
        <w:rPr>
          <w:lang w:val="fr-FR"/>
        </w:rPr>
        <w:t xml:space="preserve"> souvent</w:t>
      </w:r>
      <w:r>
        <w:rPr>
          <w:lang w:val="fr-FR"/>
        </w:rPr>
        <w:t>,</w:t>
      </w:r>
      <w:r w:rsidRPr="00AA6403">
        <w:rPr>
          <w:lang w:val="fr-FR"/>
        </w:rPr>
        <w:t xml:space="preserve"> la </w:t>
      </w:r>
      <w:r>
        <w:rPr>
          <w:lang w:val="fr-FR"/>
        </w:rPr>
        <w:t xml:space="preserve">première </w:t>
      </w:r>
      <w:r w:rsidRPr="00AA6403">
        <w:rPr>
          <w:lang w:val="fr-FR"/>
        </w:rPr>
        <w:t xml:space="preserve">source </w:t>
      </w:r>
      <w:r>
        <w:rPr>
          <w:lang w:val="fr-FR"/>
        </w:rPr>
        <w:t>d’</w:t>
      </w:r>
      <w:r w:rsidRPr="00AA6403">
        <w:rPr>
          <w:lang w:val="fr-FR"/>
        </w:rPr>
        <w:t xml:space="preserve">émissions de particules </w:t>
      </w:r>
      <w:r>
        <w:rPr>
          <w:lang w:val="fr-FR"/>
        </w:rPr>
        <w:t xml:space="preserve">fines </w:t>
      </w:r>
      <w:r w:rsidRPr="00AA6403">
        <w:rPr>
          <w:lang w:val="fr-FR"/>
        </w:rPr>
        <w:t>et de NO</w:t>
      </w:r>
      <w:r w:rsidRPr="00763153">
        <w:rPr>
          <w:vertAlign w:val="subscript"/>
          <w:lang w:val="fr-FR"/>
        </w:rPr>
        <w:t>x</w:t>
      </w:r>
      <w:r w:rsidRPr="00AA6403">
        <w:rPr>
          <w:lang w:val="fr-FR"/>
        </w:rPr>
        <w:t xml:space="preserve"> qui affectent </w:t>
      </w:r>
      <w:r>
        <w:rPr>
          <w:lang w:val="fr-FR"/>
        </w:rPr>
        <w:t xml:space="preserve">gravement la santé publique. Parmi les </w:t>
      </w:r>
      <w:r w:rsidRPr="00AA6403">
        <w:rPr>
          <w:lang w:val="fr-FR"/>
        </w:rPr>
        <w:t>autres polluants atmosphériques</w:t>
      </w:r>
      <w:r w:rsidRPr="001F000A">
        <w:rPr>
          <w:lang w:val="fr-FR"/>
        </w:rPr>
        <w:t xml:space="preserve"> </w:t>
      </w:r>
      <w:r>
        <w:rPr>
          <w:lang w:val="fr-FR"/>
        </w:rPr>
        <w:t>affecta</w:t>
      </w:r>
      <w:r w:rsidRPr="00AA6403">
        <w:rPr>
          <w:lang w:val="fr-FR"/>
        </w:rPr>
        <w:t>nt la santé publique émis par le secteur des transports,</w:t>
      </w:r>
      <w:r>
        <w:rPr>
          <w:lang w:val="fr-FR"/>
        </w:rPr>
        <w:t xml:space="preserve"> on peut citer le plomb</w:t>
      </w:r>
      <w:r w:rsidRPr="00AA6403">
        <w:rPr>
          <w:lang w:val="fr-FR"/>
        </w:rPr>
        <w:t xml:space="preserve">, le monoxyde de carbone, le benzène et </w:t>
      </w:r>
      <w:r>
        <w:rPr>
          <w:lang w:val="fr-FR"/>
        </w:rPr>
        <w:t>ses composés</w:t>
      </w:r>
      <w:r w:rsidRPr="00AA6403">
        <w:rPr>
          <w:lang w:val="fr-FR"/>
        </w:rPr>
        <w:t xml:space="preserve"> volat</w:t>
      </w:r>
      <w:r>
        <w:rPr>
          <w:lang w:val="fr-FR"/>
        </w:rPr>
        <w:t>ils (toluène, xylène),</w:t>
      </w:r>
      <w:r w:rsidRPr="00AA6403">
        <w:rPr>
          <w:lang w:val="fr-FR"/>
        </w:rPr>
        <w:t xml:space="preserve"> </w:t>
      </w:r>
      <w:r>
        <w:rPr>
          <w:lang w:val="fr-FR"/>
        </w:rPr>
        <w:t>ainsi que</w:t>
      </w:r>
      <w:r w:rsidRPr="00AA6403">
        <w:rPr>
          <w:lang w:val="fr-FR"/>
        </w:rPr>
        <w:t xml:space="preserve"> les métaux lourds. </w:t>
      </w:r>
      <w:r>
        <w:rPr>
          <w:lang w:val="fr-FR"/>
        </w:rPr>
        <w:t xml:space="preserve">De nombreuses mesures </w:t>
      </w:r>
      <w:r w:rsidRPr="00AA6403">
        <w:rPr>
          <w:lang w:val="fr-FR"/>
        </w:rPr>
        <w:t xml:space="preserve">politiques </w:t>
      </w:r>
      <w:r>
        <w:rPr>
          <w:lang w:val="fr-FR"/>
        </w:rPr>
        <w:t xml:space="preserve">en matière </w:t>
      </w:r>
      <w:r w:rsidRPr="00AA6403">
        <w:rPr>
          <w:lang w:val="fr-FR"/>
        </w:rPr>
        <w:t xml:space="preserve">de transport peuvent </w:t>
      </w:r>
      <w:r>
        <w:rPr>
          <w:lang w:val="fr-FR"/>
        </w:rPr>
        <w:t>contribuer</w:t>
      </w:r>
      <w:r w:rsidRPr="00AA6403">
        <w:rPr>
          <w:lang w:val="fr-FR"/>
        </w:rPr>
        <w:t xml:space="preserve"> à atteindre les </w:t>
      </w:r>
      <w:r>
        <w:rPr>
          <w:lang w:val="fr-FR"/>
        </w:rPr>
        <w:t>cibles</w:t>
      </w:r>
      <w:r w:rsidRPr="00AA6403">
        <w:rPr>
          <w:lang w:val="fr-FR"/>
        </w:rPr>
        <w:t xml:space="preserve"> 3.4 et</w:t>
      </w:r>
      <w:r>
        <w:rPr>
          <w:lang w:val="fr-FR"/>
        </w:rPr>
        <w:t> </w:t>
      </w:r>
      <w:r w:rsidRPr="00AA6403">
        <w:rPr>
          <w:lang w:val="fr-FR"/>
        </w:rPr>
        <w:t xml:space="preserve">3.9. </w:t>
      </w:r>
      <w:r>
        <w:rPr>
          <w:lang w:val="fr-FR"/>
        </w:rPr>
        <w:t>Parmi l</w:t>
      </w:r>
      <w:r w:rsidRPr="00AA6403">
        <w:rPr>
          <w:lang w:val="fr-FR"/>
        </w:rPr>
        <w:t xml:space="preserve">es principales </w:t>
      </w:r>
      <w:r>
        <w:rPr>
          <w:lang w:val="fr-FR"/>
        </w:rPr>
        <w:t>mesures</w:t>
      </w:r>
      <w:r w:rsidRPr="00AA6403">
        <w:rPr>
          <w:lang w:val="fr-FR"/>
        </w:rPr>
        <w:t xml:space="preserve"> </w:t>
      </w:r>
      <w:r>
        <w:rPr>
          <w:lang w:val="fr-FR"/>
        </w:rPr>
        <w:t xml:space="preserve">susceptibles de </w:t>
      </w:r>
      <w:r w:rsidRPr="00AA6403">
        <w:rPr>
          <w:lang w:val="fr-FR"/>
        </w:rPr>
        <w:t>réduire la pollution de l</w:t>
      </w:r>
      <w:r>
        <w:rPr>
          <w:lang w:val="fr-FR"/>
        </w:rPr>
        <w:t>’</w:t>
      </w:r>
      <w:r w:rsidRPr="00AA6403">
        <w:rPr>
          <w:lang w:val="fr-FR"/>
        </w:rPr>
        <w:t xml:space="preserve">air </w:t>
      </w:r>
      <w:r>
        <w:rPr>
          <w:lang w:val="fr-FR"/>
        </w:rPr>
        <w:t>(</w:t>
      </w:r>
      <w:r w:rsidRPr="00AA6403">
        <w:rPr>
          <w:lang w:val="fr-FR"/>
        </w:rPr>
        <w:t>jusqu</w:t>
      </w:r>
      <w:r>
        <w:rPr>
          <w:lang w:val="fr-FR"/>
        </w:rPr>
        <w:t>’</w:t>
      </w:r>
      <w:r w:rsidRPr="00AA6403">
        <w:rPr>
          <w:lang w:val="fr-FR"/>
        </w:rPr>
        <w:t>à 95</w:t>
      </w:r>
      <w:r w:rsidR="00B974E0">
        <w:rPr>
          <w:lang w:val="fr-FR"/>
        </w:rPr>
        <w:t> </w:t>
      </w:r>
      <w:r w:rsidRPr="00AA6403">
        <w:rPr>
          <w:lang w:val="fr-FR"/>
        </w:rPr>
        <w:t>%</w:t>
      </w:r>
      <w:r>
        <w:rPr>
          <w:lang w:val="fr-FR"/>
        </w:rPr>
        <w:t>),</w:t>
      </w:r>
      <w:r w:rsidRPr="00AA6403">
        <w:rPr>
          <w:lang w:val="fr-FR"/>
        </w:rPr>
        <w:t xml:space="preserve"> </w:t>
      </w:r>
      <w:r>
        <w:rPr>
          <w:lang w:val="fr-FR"/>
        </w:rPr>
        <w:t xml:space="preserve">on peut mentionner le réaménagement </w:t>
      </w:r>
      <w:r w:rsidRPr="00AA6403">
        <w:rPr>
          <w:lang w:val="fr-FR"/>
        </w:rPr>
        <w:t>des vi</w:t>
      </w:r>
      <w:r>
        <w:rPr>
          <w:lang w:val="fr-FR"/>
        </w:rPr>
        <w:t>lles de manière à faire des déplacements</w:t>
      </w:r>
      <w:r w:rsidRPr="00AA6403">
        <w:rPr>
          <w:lang w:val="fr-FR"/>
        </w:rPr>
        <w:t xml:space="preserve"> actif</w:t>
      </w:r>
      <w:r>
        <w:rPr>
          <w:lang w:val="fr-FR"/>
        </w:rPr>
        <w:t>s</w:t>
      </w:r>
      <w:r w:rsidRPr="00AA6403">
        <w:rPr>
          <w:lang w:val="fr-FR"/>
        </w:rPr>
        <w:t xml:space="preserve"> et</w:t>
      </w:r>
      <w:r>
        <w:rPr>
          <w:lang w:val="fr-FR"/>
        </w:rPr>
        <w:t xml:space="preserve"> des transports</w:t>
      </w:r>
      <w:r w:rsidRPr="00AA6403">
        <w:rPr>
          <w:lang w:val="fr-FR"/>
        </w:rPr>
        <w:t xml:space="preserve"> public</w:t>
      </w:r>
      <w:r>
        <w:rPr>
          <w:lang w:val="fr-FR"/>
        </w:rPr>
        <w:t>s</w:t>
      </w:r>
      <w:r w:rsidRPr="00AA6403">
        <w:rPr>
          <w:lang w:val="fr-FR"/>
        </w:rPr>
        <w:t xml:space="preserve"> le</w:t>
      </w:r>
      <w:r>
        <w:rPr>
          <w:lang w:val="fr-FR"/>
        </w:rPr>
        <w:t>s principaux</w:t>
      </w:r>
      <w:r w:rsidRPr="00AA6403">
        <w:rPr>
          <w:lang w:val="fr-FR"/>
        </w:rPr>
        <w:t xml:space="preserve"> mode</w:t>
      </w:r>
      <w:r>
        <w:rPr>
          <w:lang w:val="fr-FR"/>
        </w:rPr>
        <w:t>s de déplacement</w:t>
      </w:r>
      <w:r w:rsidRPr="00684816">
        <w:rPr>
          <w:lang w:val="fr-FR"/>
        </w:rPr>
        <w:t xml:space="preserve"> </w:t>
      </w:r>
      <w:r>
        <w:rPr>
          <w:lang w:val="fr-FR"/>
        </w:rPr>
        <w:t>ainsi que</w:t>
      </w:r>
      <w:r w:rsidRPr="00AA6403">
        <w:rPr>
          <w:lang w:val="fr-FR"/>
        </w:rPr>
        <w:t xml:space="preserve"> </w:t>
      </w:r>
      <w:r>
        <w:rPr>
          <w:lang w:val="fr-FR"/>
        </w:rPr>
        <w:t>la fourniture de</w:t>
      </w:r>
      <w:r w:rsidRPr="00AA6403">
        <w:rPr>
          <w:lang w:val="fr-FR"/>
        </w:rPr>
        <w:t xml:space="preserve"> carburants plus</w:t>
      </w:r>
      <w:r>
        <w:rPr>
          <w:lang w:val="fr-FR"/>
        </w:rPr>
        <w:t xml:space="preserve"> propres et la mise en œuvre de</w:t>
      </w:r>
      <w:r w:rsidRPr="00AA6403">
        <w:rPr>
          <w:lang w:val="fr-FR"/>
        </w:rPr>
        <w:t xml:space="preserve"> normes d</w:t>
      </w:r>
      <w:r>
        <w:rPr>
          <w:lang w:val="fr-FR"/>
        </w:rPr>
        <w:t>’</w:t>
      </w:r>
      <w:r w:rsidRPr="00AA6403">
        <w:rPr>
          <w:lang w:val="fr-FR"/>
        </w:rPr>
        <w:t xml:space="preserve">émission </w:t>
      </w:r>
      <w:r>
        <w:rPr>
          <w:lang w:val="fr-FR"/>
        </w:rPr>
        <w:t xml:space="preserve">applicables aux </w:t>
      </w:r>
      <w:r w:rsidRPr="00AA6403">
        <w:rPr>
          <w:lang w:val="fr-FR"/>
        </w:rPr>
        <w:t xml:space="preserve">véhicules légers et </w:t>
      </w:r>
      <w:r w:rsidRPr="00B6699A">
        <w:rPr>
          <w:lang w:val="fr-FR"/>
        </w:rPr>
        <w:t xml:space="preserve">aux </w:t>
      </w:r>
      <w:r>
        <w:rPr>
          <w:lang w:val="fr-FR"/>
        </w:rPr>
        <w:t>poids</w:t>
      </w:r>
      <w:r w:rsidRPr="00B6699A">
        <w:rPr>
          <w:lang w:val="fr-FR"/>
        </w:rPr>
        <w:t xml:space="preserve"> </w:t>
      </w:r>
      <w:r>
        <w:rPr>
          <w:lang w:val="fr-FR"/>
        </w:rPr>
        <w:t>lourds. Sur les 1,24 million</w:t>
      </w:r>
      <w:r w:rsidRPr="00AA6403">
        <w:rPr>
          <w:lang w:val="fr-FR"/>
        </w:rPr>
        <w:t xml:space="preserve"> de personnes tuées chaque année dans des accidents de la circulation, 92</w:t>
      </w:r>
      <w:r w:rsidR="00B974E0">
        <w:rPr>
          <w:lang w:val="fr-FR"/>
        </w:rPr>
        <w:t> </w:t>
      </w:r>
      <w:r w:rsidRPr="00AA6403">
        <w:rPr>
          <w:lang w:val="fr-FR"/>
        </w:rPr>
        <w:t xml:space="preserve">% surviennent dans les pays à revenu faible ou intermédiaire. La majorité des victimes </w:t>
      </w:r>
      <w:r>
        <w:rPr>
          <w:lang w:val="fr-FR"/>
        </w:rPr>
        <w:t>est composée de</w:t>
      </w:r>
      <w:r w:rsidRPr="00AA6403">
        <w:rPr>
          <w:lang w:val="fr-FR"/>
        </w:rPr>
        <w:t xml:space="preserve"> jeunes adultes et donc </w:t>
      </w:r>
      <w:r>
        <w:rPr>
          <w:lang w:val="fr-FR"/>
        </w:rPr>
        <w:t>de</w:t>
      </w:r>
      <w:r w:rsidRPr="00AA6403">
        <w:rPr>
          <w:lang w:val="fr-FR"/>
        </w:rPr>
        <w:t xml:space="preserve"> personnes </w:t>
      </w:r>
      <w:r>
        <w:rPr>
          <w:lang w:val="fr-FR"/>
        </w:rPr>
        <w:t>jouissant d’un revenu,</w:t>
      </w:r>
      <w:r w:rsidRPr="00AA6403">
        <w:rPr>
          <w:lang w:val="fr-FR"/>
        </w:rPr>
        <w:t xml:space="preserve"> tandis que les </w:t>
      </w:r>
      <w:r>
        <w:rPr>
          <w:lang w:val="fr-FR"/>
        </w:rPr>
        <w:t>usagers</w:t>
      </w:r>
      <w:r w:rsidRPr="00AA6403">
        <w:rPr>
          <w:lang w:val="fr-FR"/>
        </w:rPr>
        <w:t xml:space="preserve"> de la route vulnér</w:t>
      </w:r>
      <w:r>
        <w:rPr>
          <w:lang w:val="fr-FR"/>
        </w:rPr>
        <w:t xml:space="preserve">ables, en particulier </w:t>
      </w:r>
      <w:r w:rsidRPr="00AA6403">
        <w:rPr>
          <w:lang w:val="fr-FR"/>
        </w:rPr>
        <w:t>les piétons et les cyclistes</w:t>
      </w:r>
      <w:r>
        <w:rPr>
          <w:lang w:val="fr-FR"/>
        </w:rPr>
        <w:t>,</w:t>
      </w:r>
      <w:r w:rsidRPr="00AA6403">
        <w:rPr>
          <w:lang w:val="fr-FR"/>
        </w:rPr>
        <w:t xml:space="preserve"> </w:t>
      </w:r>
      <w:r>
        <w:rPr>
          <w:lang w:val="fr-FR"/>
        </w:rPr>
        <w:t xml:space="preserve">courent les </w:t>
      </w:r>
      <w:r w:rsidRPr="00AA6403">
        <w:rPr>
          <w:lang w:val="fr-FR"/>
        </w:rPr>
        <w:t>risque</w:t>
      </w:r>
      <w:r>
        <w:rPr>
          <w:lang w:val="fr-FR"/>
        </w:rPr>
        <w:t>s</w:t>
      </w:r>
      <w:r w:rsidRPr="00AA6403">
        <w:rPr>
          <w:lang w:val="fr-FR"/>
        </w:rPr>
        <w:t xml:space="preserve"> de décès</w:t>
      </w:r>
      <w:r>
        <w:rPr>
          <w:lang w:val="fr-FR"/>
        </w:rPr>
        <w:t xml:space="preserve"> les plus élevés. D</w:t>
      </w:r>
      <w:r w:rsidRPr="00AA6403">
        <w:rPr>
          <w:lang w:val="fr-FR"/>
        </w:rPr>
        <w:t>es réseaux de transport</w:t>
      </w:r>
      <w:r w:rsidRPr="00684816">
        <w:rPr>
          <w:lang w:val="fr-FR"/>
        </w:rPr>
        <w:t xml:space="preserve"> </w:t>
      </w:r>
      <w:r>
        <w:rPr>
          <w:lang w:val="fr-FR"/>
        </w:rPr>
        <w:t>correctement planifiés et intégrés</w:t>
      </w:r>
      <w:r w:rsidRPr="00AA6403">
        <w:rPr>
          <w:lang w:val="fr-FR"/>
        </w:rPr>
        <w:t xml:space="preserve"> </w:t>
      </w:r>
      <w:r>
        <w:rPr>
          <w:lang w:val="fr-FR"/>
        </w:rPr>
        <w:t xml:space="preserve">sont susceptibles </w:t>
      </w:r>
      <w:r w:rsidRPr="00AA6403">
        <w:rPr>
          <w:lang w:val="fr-FR"/>
        </w:rPr>
        <w:t>d</w:t>
      </w:r>
      <w:r>
        <w:rPr>
          <w:lang w:val="fr-FR"/>
        </w:rPr>
        <w:t>’</w:t>
      </w:r>
      <w:r w:rsidRPr="00AA6403">
        <w:rPr>
          <w:lang w:val="fr-FR"/>
        </w:rPr>
        <w:t xml:space="preserve">accroître la sécurité routière, par exemple </w:t>
      </w:r>
      <w:r>
        <w:rPr>
          <w:lang w:val="fr-FR"/>
        </w:rPr>
        <w:t>au moyen d’une</w:t>
      </w:r>
      <w:r w:rsidRPr="00EC73EC">
        <w:rPr>
          <w:lang w:val="fr-FR"/>
        </w:rPr>
        <w:t xml:space="preserve"> </w:t>
      </w:r>
      <w:r w:rsidRPr="00AA6403">
        <w:rPr>
          <w:lang w:val="fr-FR"/>
        </w:rPr>
        <w:t>planification</w:t>
      </w:r>
      <w:r>
        <w:rPr>
          <w:lang w:val="fr-FR"/>
        </w:rPr>
        <w:t xml:space="preserve"> axée sur les personnes</w:t>
      </w:r>
      <w:r w:rsidRPr="00AA6403">
        <w:rPr>
          <w:lang w:val="fr-FR"/>
        </w:rPr>
        <w:t xml:space="preserve"> </w:t>
      </w:r>
      <w:r>
        <w:rPr>
          <w:lang w:val="fr-FR"/>
        </w:rPr>
        <w:t>ou de</w:t>
      </w:r>
      <w:r w:rsidRPr="00AA6403">
        <w:rPr>
          <w:lang w:val="fr-FR"/>
        </w:rPr>
        <w:t xml:space="preserve"> modèles de </w:t>
      </w:r>
      <w:r>
        <w:rPr>
          <w:lang w:val="fr-FR"/>
        </w:rPr>
        <w:t xml:space="preserve">développement axés sur les piétons. Parmi les </w:t>
      </w:r>
      <w:r w:rsidRPr="00AA6403">
        <w:rPr>
          <w:lang w:val="fr-FR"/>
        </w:rPr>
        <w:t xml:space="preserve">autres </w:t>
      </w:r>
      <w:r>
        <w:rPr>
          <w:lang w:val="fr-FR"/>
        </w:rPr>
        <w:t>mesures susceptibles de contribuer à atteindre cette cible, on peut citer l’</w:t>
      </w:r>
      <w:r w:rsidRPr="00AA6403">
        <w:rPr>
          <w:lang w:val="fr-FR"/>
        </w:rPr>
        <w:t>application stricte des limites de vitesse</w:t>
      </w:r>
      <w:r>
        <w:rPr>
          <w:lang w:val="fr-FR"/>
        </w:rPr>
        <w:t>,</w:t>
      </w:r>
      <w:r w:rsidRPr="00AA6403">
        <w:rPr>
          <w:lang w:val="fr-FR"/>
        </w:rPr>
        <w:t xml:space="preserve"> en particulier dans les zones urbaines</w:t>
      </w:r>
      <w:r>
        <w:rPr>
          <w:lang w:val="fr-FR"/>
        </w:rPr>
        <w:t>,</w:t>
      </w:r>
      <w:r w:rsidRPr="00AA6403">
        <w:rPr>
          <w:lang w:val="fr-FR"/>
        </w:rPr>
        <w:t xml:space="preserve"> et</w:t>
      </w:r>
      <w:r w:rsidRPr="00601406">
        <w:rPr>
          <w:lang w:val="fr-FR"/>
        </w:rPr>
        <w:t xml:space="preserve"> </w:t>
      </w:r>
      <w:r>
        <w:rPr>
          <w:lang w:val="fr-FR"/>
        </w:rPr>
        <w:t>l</w:t>
      </w:r>
      <w:r w:rsidRPr="00AA6403">
        <w:rPr>
          <w:lang w:val="fr-FR"/>
        </w:rPr>
        <w:t xml:space="preserve">es mesures </w:t>
      </w:r>
      <w:r>
        <w:rPr>
          <w:lang w:val="fr-FR"/>
        </w:rPr>
        <w:t>de modération du trafic, notamment l’installation de</w:t>
      </w:r>
      <w:r w:rsidRPr="00AA6403">
        <w:rPr>
          <w:lang w:val="fr-FR"/>
        </w:rPr>
        <w:t xml:space="preserve"> </w:t>
      </w:r>
      <w:r>
        <w:rPr>
          <w:lang w:val="fr-FR"/>
        </w:rPr>
        <w:t>ralentisseurs trapézoïdaux</w:t>
      </w:r>
      <w:r w:rsidRPr="00AA6403">
        <w:rPr>
          <w:lang w:val="fr-FR"/>
        </w:rPr>
        <w:t xml:space="preserve">. Dans les pays en développement, les </w:t>
      </w:r>
      <w:r>
        <w:rPr>
          <w:lang w:val="fr-FR"/>
        </w:rPr>
        <w:t>mesures</w:t>
      </w:r>
      <w:r w:rsidRPr="00AA6403">
        <w:rPr>
          <w:lang w:val="fr-FR"/>
        </w:rPr>
        <w:t xml:space="preserve"> de renforcement des capacités en matière d</w:t>
      </w:r>
      <w:r>
        <w:rPr>
          <w:lang w:val="fr-FR"/>
        </w:rPr>
        <w:t>’</w:t>
      </w:r>
      <w:r w:rsidRPr="00AA6403">
        <w:rPr>
          <w:lang w:val="fr-FR"/>
        </w:rPr>
        <w:t xml:space="preserve">ingénierie </w:t>
      </w:r>
      <w:r>
        <w:rPr>
          <w:lang w:val="fr-FR"/>
        </w:rPr>
        <w:t>routière</w:t>
      </w:r>
      <w:r w:rsidRPr="00AA6403">
        <w:rPr>
          <w:lang w:val="fr-FR"/>
        </w:rPr>
        <w:t xml:space="preserve"> </w:t>
      </w:r>
      <w:r>
        <w:rPr>
          <w:lang w:val="fr-FR"/>
        </w:rPr>
        <w:t>ainsi que l</w:t>
      </w:r>
      <w:r w:rsidRPr="00AA6403">
        <w:rPr>
          <w:lang w:val="fr-FR"/>
        </w:rPr>
        <w:t xml:space="preserve">es </w:t>
      </w:r>
      <w:r>
        <w:rPr>
          <w:lang w:val="fr-FR"/>
        </w:rPr>
        <w:t>mesures relatives à la circulation et leur</w:t>
      </w:r>
      <w:r w:rsidRPr="00AA6403">
        <w:rPr>
          <w:lang w:val="fr-FR"/>
        </w:rPr>
        <w:t xml:space="preserve"> mise en œuvre </w:t>
      </w:r>
      <w:r>
        <w:rPr>
          <w:lang w:val="fr-FR"/>
        </w:rPr>
        <w:t>sont</w:t>
      </w:r>
      <w:r w:rsidRPr="00AA6403">
        <w:rPr>
          <w:lang w:val="fr-FR"/>
        </w:rPr>
        <w:t xml:space="preserve"> </w:t>
      </w:r>
      <w:r>
        <w:rPr>
          <w:lang w:val="fr-FR"/>
        </w:rPr>
        <w:t>des</w:t>
      </w:r>
      <w:r w:rsidRPr="00AA6403">
        <w:rPr>
          <w:lang w:val="fr-FR"/>
        </w:rPr>
        <w:t xml:space="preserve"> élément</w:t>
      </w:r>
      <w:r>
        <w:rPr>
          <w:lang w:val="fr-FR"/>
        </w:rPr>
        <w:t>s</w:t>
      </w:r>
      <w:r w:rsidRPr="00AA6403">
        <w:rPr>
          <w:lang w:val="fr-FR"/>
        </w:rPr>
        <w:t xml:space="preserve"> essentiel</w:t>
      </w:r>
      <w:r>
        <w:rPr>
          <w:lang w:val="fr-FR"/>
        </w:rPr>
        <w:t>s</w:t>
      </w:r>
      <w:r w:rsidRPr="00AA6403">
        <w:rPr>
          <w:lang w:val="fr-FR"/>
        </w:rPr>
        <w:t xml:space="preserve"> </w:t>
      </w:r>
      <w:r>
        <w:rPr>
          <w:lang w:val="fr-FR"/>
        </w:rPr>
        <w:t>pour</w:t>
      </w:r>
      <w:r w:rsidRPr="00AA6403">
        <w:rPr>
          <w:lang w:val="fr-FR"/>
        </w:rPr>
        <w:t xml:space="preserve"> </w:t>
      </w:r>
      <w:r>
        <w:rPr>
          <w:lang w:val="fr-FR"/>
        </w:rPr>
        <w:t>atteindre cette cible</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D15C95"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D15C95" w:rsidRPr="00F01FE7" w:rsidRDefault="00D15C95"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w:t>
            </w:r>
            <w:r>
              <w:rPr>
                <w:i/>
                <w:sz w:val="16"/>
                <w:szCs w:val="24"/>
                <w:lang w:val="fr-FR"/>
              </w:rPr>
              <w:t>ectif de développement durable 3</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D15C95" w:rsidRPr="00F01FE7" w:rsidTr="0091136C">
        <w:tc>
          <w:tcPr>
            <w:tcW w:w="2242"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Groupes de travail</w:t>
            </w:r>
          </w:p>
        </w:tc>
      </w:tr>
      <w:tr w:rsidR="00D15C95" w:rsidRPr="00F01FE7" w:rsidTr="0091136C">
        <w:trPr>
          <w:trHeight w:hRule="exact" w:val="113"/>
        </w:trPr>
        <w:tc>
          <w:tcPr>
            <w:tcW w:w="8504" w:type="dxa"/>
            <w:gridSpan w:val="4"/>
            <w:tcBorders>
              <w:top w:val="single" w:sz="12" w:space="0" w:color="auto"/>
            </w:tcBorders>
            <w:shd w:val="clear" w:color="auto" w:fill="auto"/>
          </w:tcPr>
          <w:p w:rsidR="00D15C95" w:rsidRPr="00F01FE7" w:rsidRDefault="00D15C95" w:rsidP="0091136C">
            <w:pPr>
              <w:spacing w:before="40" w:after="120"/>
              <w:ind w:right="113"/>
              <w:rPr>
                <w:lang w:val="fr-FR"/>
              </w:rPr>
            </w:pPr>
          </w:p>
        </w:tc>
      </w:tr>
      <w:tr w:rsidR="00D15C95" w:rsidRPr="00F01FE7" w:rsidTr="0091136C">
        <w:tc>
          <w:tcPr>
            <w:tcW w:w="2242" w:type="dxa"/>
            <w:tcBorders>
              <w:bottom w:val="single" w:sz="12" w:space="0" w:color="auto"/>
            </w:tcBorders>
            <w:shd w:val="clear" w:color="auto" w:fill="auto"/>
          </w:tcPr>
          <w:p w:rsidR="00D15C95" w:rsidRDefault="00D15C95" w:rsidP="0091136C">
            <w:pPr>
              <w:pStyle w:val="Bullet1G"/>
              <w:ind w:left="283" w:right="0"/>
              <w:jc w:val="left"/>
              <w:rPr>
                <w:lang w:val="fr-FR"/>
              </w:rPr>
            </w:pPr>
            <w:r w:rsidRPr="00AA6403">
              <w:rPr>
                <w:lang w:val="fr-FR"/>
              </w:rPr>
              <w:t>Gaz d</w:t>
            </w:r>
            <w:r>
              <w:rPr>
                <w:lang w:val="fr-FR"/>
              </w:rPr>
              <w:t>’</w:t>
            </w:r>
            <w:r w:rsidRPr="00AA6403">
              <w:rPr>
                <w:lang w:val="fr-FR"/>
              </w:rPr>
              <w:t>échappement des</w:t>
            </w:r>
            <w:r>
              <w:rPr>
                <w:lang w:val="fr-FR"/>
              </w:rPr>
              <w:t> </w:t>
            </w:r>
            <w:r w:rsidRPr="00AA6403">
              <w:rPr>
                <w:lang w:val="fr-FR"/>
              </w:rPr>
              <w:t>moteurs diesel</w:t>
            </w:r>
          </w:p>
          <w:p w:rsidR="00D15C95" w:rsidRDefault="00D15C95" w:rsidP="0091136C">
            <w:pPr>
              <w:pStyle w:val="Bullet1G"/>
              <w:ind w:left="283" w:right="0"/>
              <w:jc w:val="left"/>
              <w:rPr>
                <w:lang w:val="fr-FR"/>
              </w:rPr>
            </w:pPr>
            <w:r>
              <w:rPr>
                <w:lang w:val="fr-FR"/>
              </w:rPr>
              <w:t>Stratégi</w:t>
            </w:r>
            <w:r w:rsidRPr="00AA6403">
              <w:rPr>
                <w:lang w:val="fr-FR"/>
              </w:rPr>
              <w:t>e relative aux systèmes de transport intelligents</w:t>
            </w:r>
          </w:p>
          <w:p w:rsidR="00D15C95" w:rsidRDefault="00D15C95" w:rsidP="0091136C">
            <w:pPr>
              <w:pStyle w:val="Bullet1G"/>
              <w:ind w:left="283" w:right="0"/>
              <w:jc w:val="left"/>
              <w:rPr>
                <w:lang w:val="fr-FR"/>
              </w:rPr>
            </w:pPr>
            <w:r>
              <w:rPr>
                <w:lang w:val="fr-FR"/>
              </w:rPr>
              <w:t>Programme paneuropéen sur les transports, la santé et l’environnement</w:t>
            </w:r>
          </w:p>
          <w:p w:rsidR="00D15C95" w:rsidRPr="00F01FE7" w:rsidRDefault="00D15C95" w:rsidP="0091136C">
            <w:pPr>
              <w:pStyle w:val="Bullet1G"/>
              <w:ind w:left="283" w:right="0"/>
              <w:jc w:val="left"/>
              <w:rPr>
                <w:lang w:val="fr-FR"/>
              </w:rPr>
            </w:pPr>
            <w:r>
              <w:rPr>
                <w:lang w:val="fr-FR"/>
              </w:rPr>
              <w:t xml:space="preserve">Études </w:t>
            </w:r>
            <w:r w:rsidRPr="00AA6403">
              <w:rPr>
                <w:lang w:val="fr-FR"/>
              </w:rPr>
              <w:t>consacré</w:t>
            </w:r>
            <w:r>
              <w:rPr>
                <w:lang w:val="fr-FR"/>
              </w:rPr>
              <w:t>e</w:t>
            </w:r>
            <w:r w:rsidRPr="00AA6403">
              <w:rPr>
                <w:lang w:val="fr-FR"/>
              </w:rPr>
              <w:t>s à</w:t>
            </w:r>
            <w:r>
              <w:rPr>
                <w:lang w:val="fr-FR"/>
              </w:rPr>
              <w:t> </w:t>
            </w:r>
            <w:r w:rsidRPr="00AA6403">
              <w:rPr>
                <w:lang w:val="fr-FR"/>
              </w:rPr>
              <w:t>la</w:t>
            </w:r>
            <w:r>
              <w:rPr>
                <w:lang w:val="fr-FR"/>
              </w:rPr>
              <w:t> </w:t>
            </w:r>
            <w:r w:rsidRPr="00AA6403">
              <w:rPr>
                <w:lang w:val="fr-FR"/>
              </w:rPr>
              <w:t>sécurité routière</w:t>
            </w:r>
          </w:p>
        </w:tc>
        <w:tc>
          <w:tcPr>
            <w:tcW w:w="2132" w:type="dxa"/>
            <w:tcBorders>
              <w:bottom w:val="single" w:sz="12" w:space="0" w:color="auto"/>
            </w:tcBorders>
            <w:shd w:val="clear" w:color="auto" w:fill="auto"/>
          </w:tcPr>
          <w:p w:rsidR="00D15C95" w:rsidRDefault="00D15C95" w:rsidP="00D15C95">
            <w:pPr>
              <w:pStyle w:val="Bullet1G"/>
              <w:ind w:left="283" w:right="0"/>
              <w:jc w:val="left"/>
              <w:rPr>
                <w:lang w:val="fr-FR"/>
              </w:rPr>
            </w:pPr>
            <w:r>
              <w:rPr>
                <w:lang w:val="fr-FR"/>
              </w:rPr>
              <w:t>Appui à</w:t>
            </w:r>
            <w:r w:rsidRPr="00110547">
              <w:rPr>
                <w:lang w:val="fr-FR"/>
              </w:rPr>
              <w:t xml:space="preserve"> </w:t>
            </w:r>
            <w:r w:rsidRPr="00AA6403">
              <w:rPr>
                <w:lang w:val="fr-FR"/>
              </w:rPr>
              <w:t>l</w:t>
            </w:r>
            <w:r>
              <w:rPr>
                <w:lang w:val="fr-FR"/>
              </w:rPr>
              <w:t>’</w:t>
            </w:r>
            <w:r w:rsidRPr="00AA6403">
              <w:rPr>
                <w:lang w:val="fr-FR"/>
              </w:rPr>
              <w:t>Envoyé spécial pour la sécurité routière</w:t>
            </w:r>
          </w:p>
          <w:p w:rsidR="00D15C95" w:rsidRDefault="00D15C95" w:rsidP="00D15C95">
            <w:pPr>
              <w:pStyle w:val="Bullet1G"/>
              <w:ind w:left="283" w:right="0"/>
              <w:jc w:val="left"/>
              <w:rPr>
                <w:lang w:val="fr-FR"/>
              </w:rPr>
            </w:pPr>
            <w:r>
              <w:rPr>
                <w:lang w:val="fr-FR"/>
              </w:rPr>
              <w:t>Promotion</w:t>
            </w:r>
            <w:r w:rsidRPr="00AA6403">
              <w:rPr>
                <w:lang w:val="fr-FR"/>
              </w:rPr>
              <w:t xml:space="preserve"> de </w:t>
            </w:r>
            <w:r>
              <w:rPr>
                <w:lang w:val="fr-FR"/>
              </w:rPr>
              <w:t xml:space="preserve">la </w:t>
            </w:r>
            <w:r w:rsidRPr="00AA6403">
              <w:rPr>
                <w:lang w:val="fr-FR"/>
              </w:rPr>
              <w:t>sécurité routière</w:t>
            </w:r>
          </w:p>
          <w:p w:rsidR="00D15C95" w:rsidRDefault="00D15C95" w:rsidP="00D15C95">
            <w:pPr>
              <w:pStyle w:val="Bullet1G"/>
              <w:ind w:left="283" w:right="0"/>
              <w:jc w:val="left"/>
              <w:rPr>
                <w:lang w:val="fr-FR"/>
              </w:rPr>
            </w:pPr>
            <w:r>
              <w:rPr>
                <w:lang w:val="fr-FR"/>
              </w:rPr>
              <w:t>Films consacrés à la </w:t>
            </w:r>
            <w:r w:rsidRPr="00AA6403">
              <w:rPr>
                <w:lang w:val="fr-FR"/>
              </w:rPr>
              <w:t>sécurité routière</w:t>
            </w:r>
          </w:p>
          <w:p w:rsidR="00D15C95" w:rsidRDefault="00D15C95" w:rsidP="00D15C95">
            <w:pPr>
              <w:pStyle w:val="Bullet1G"/>
              <w:ind w:left="283" w:right="0"/>
              <w:jc w:val="left"/>
              <w:rPr>
                <w:lang w:val="fr-FR"/>
              </w:rPr>
            </w:pPr>
            <w:r>
              <w:rPr>
                <w:lang w:val="fr-FR"/>
              </w:rPr>
              <w:t>Safe</w:t>
            </w:r>
            <w:r w:rsidRPr="003C40A2">
              <w:rPr>
                <w:lang w:val="fr-FR"/>
              </w:rPr>
              <w:t>FITS</w:t>
            </w:r>
          </w:p>
          <w:p w:rsidR="00D15C95" w:rsidRPr="00F01FE7" w:rsidRDefault="00D15C95" w:rsidP="00AD44B1">
            <w:pPr>
              <w:pStyle w:val="Bullet1G"/>
              <w:ind w:left="283" w:right="0"/>
              <w:jc w:val="left"/>
              <w:rPr>
                <w:lang w:val="fr-FR"/>
              </w:rPr>
            </w:pPr>
            <w:r w:rsidRPr="003C40A2">
              <w:rPr>
                <w:lang w:val="fr-FR"/>
              </w:rPr>
              <w:t xml:space="preserve">Projet </w:t>
            </w:r>
            <w:r>
              <w:rPr>
                <w:lang w:val="fr-FR"/>
              </w:rPr>
              <w:t xml:space="preserve">de </w:t>
            </w:r>
            <w:r w:rsidRPr="003C40A2">
              <w:rPr>
                <w:lang w:val="fr-FR"/>
              </w:rPr>
              <w:t>gestion de</w:t>
            </w:r>
            <w:r>
              <w:rPr>
                <w:lang w:val="fr-FR"/>
              </w:rPr>
              <w:t> </w:t>
            </w:r>
            <w:r w:rsidRPr="003C40A2">
              <w:rPr>
                <w:lang w:val="fr-FR"/>
              </w:rPr>
              <w:t>la</w:t>
            </w:r>
            <w:r>
              <w:rPr>
                <w:lang w:val="fr-FR"/>
              </w:rPr>
              <w:t> </w:t>
            </w:r>
            <w:r w:rsidRPr="003C40A2">
              <w:rPr>
                <w:lang w:val="fr-FR"/>
              </w:rPr>
              <w:t xml:space="preserve">sécurité </w:t>
            </w:r>
            <w:r>
              <w:rPr>
                <w:lang w:val="fr-FR"/>
              </w:rPr>
              <w:t xml:space="preserve">routière du </w:t>
            </w:r>
            <w:r w:rsidRPr="003C40A2">
              <w:rPr>
                <w:lang w:val="fr-FR"/>
              </w:rPr>
              <w:t>Compte des Nations Unies pour le</w:t>
            </w:r>
            <w:r w:rsidR="00AD44B1">
              <w:rPr>
                <w:lang w:val="fr-FR"/>
              </w:rPr>
              <w:t> </w:t>
            </w:r>
            <w:r w:rsidRPr="003C40A2">
              <w:rPr>
                <w:lang w:val="fr-FR"/>
              </w:rPr>
              <w:t xml:space="preserve">développement </w:t>
            </w:r>
          </w:p>
        </w:tc>
        <w:tc>
          <w:tcPr>
            <w:tcW w:w="2146" w:type="dxa"/>
            <w:tcBorders>
              <w:bottom w:val="single" w:sz="12" w:space="0" w:color="auto"/>
            </w:tcBorders>
            <w:shd w:val="clear" w:color="auto" w:fill="auto"/>
          </w:tcPr>
          <w:p w:rsidR="00D15C95" w:rsidRDefault="00D15C95" w:rsidP="0091136C">
            <w:pPr>
              <w:pStyle w:val="Bullet1G"/>
              <w:ind w:left="283" w:right="0"/>
              <w:jc w:val="left"/>
              <w:rPr>
                <w:lang w:val="fr-FR"/>
              </w:rPr>
            </w:pPr>
            <w:r w:rsidRPr="00900BC3">
              <w:rPr>
                <w:lang w:val="fr-FR"/>
              </w:rPr>
              <w:t>Signalisation routière</w:t>
            </w:r>
          </w:p>
          <w:p w:rsidR="00D15C95" w:rsidRDefault="00D15C95" w:rsidP="0091136C">
            <w:pPr>
              <w:pStyle w:val="Bullet1G"/>
              <w:ind w:left="283" w:right="0"/>
              <w:jc w:val="left"/>
              <w:rPr>
                <w:lang w:val="fr-FR"/>
              </w:rPr>
            </w:pPr>
            <w:r>
              <w:rPr>
                <w:lang w:val="fr-FR"/>
              </w:rPr>
              <w:t>R</w:t>
            </w:r>
            <w:r w:rsidRPr="00900BC3">
              <w:rPr>
                <w:lang w:val="fr-FR"/>
              </w:rPr>
              <w:t>églementation routière</w:t>
            </w:r>
          </w:p>
          <w:p w:rsidR="00D15C95" w:rsidRDefault="00D15C95" w:rsidP="0091136C">
            <w:pPr>
              <w:pStyle w:val="Bullet1G"/>
              <w:ind w:left="283" w:right="0"/>
              <w:jc w:val="left"/>
              <w:rPr>
                <w:lang w:val="fr-FR"/>
              </w:rPr>
            </w:pPr>
            <w:r w:rsidRPr="00900BC3">
              <w:rPr>
                <w:lang w:val="fr-FR"/>
              </w:rPr>
              <w:t>Effets de la fatigue sur</w:t>
            </w:r>
            <w:r>
              <w:rPr>
                <w:lang w:val="fr-FR"/>
              </w:rPr>
              <w:t> </w:t>
            </w:r>
            <w:r w:rsidRPr="00900BC3">
              <w:rPr>
                <w:lang w:val="fr-FR"/>
              </w:rPr>
              <w:t>les conducteurs</w:t>
            </w:r>
          </w:p>
          <w:p w:rsidR="00D15C95" w:rsidRDefault="00D15C95" w:rsidP="0091136C">
            <w:pPr>
              <w:pStyle w:val="Bullet1G"/>
              <w:ind w:left="283" w:right="0"/>
              <w:jc w:val="left"/>
              <w:rPr>
                <w:lang w:val="fr-FR"/>
              </w:rPr>
            </w:pPr>
            <w:r>
              <w:rPr>
                <w:lang w:val="fr-FR"/>
              </w:rPr>
              <w:t xml:space="preserve">Accords des </w:t>
            </w:r>
            <w:r w:rsidRPr="00900BC3">
              <w:rPr>
                <w:lang w:val="fr-FR"/>
              </w:rPr>
              <w:t>Nations</w:t>
            </w:r>
            <w:r w:rsidR="00AD44B1">
              <w:rPr>
                <w:lang w:val="fr-FR"/>
              </w:rPr>
              <w:t> </w:t>
            </w:r>
            <w:r>
              <w:rPr>
                <w:lang w:val="fr-FR"/>
              </w:rPr>
              <w:t xml:space="preserve">Unies </w:t>
            </w:r>
            <w:r w:rsidR="00AD44B1">
              <w:rPr>
                <w:lang w:val="fr-FR"/>
              </w:rPr>
              <w:br/>
            </w:r>
            <w:r>
              <w:rPr>
                <w:lang w:val="fr-FR"/>
              </w:rPr>
              <w:t>relatifs aux vé</w:t>
            </w:r>
            <w:r w:rsidRPr="00900BC3">
              <w:rPr>
                <w:lang w:val="fr-FR"/>
              </w:rPr>
              <w:t>hic</w:t>
            </w:r>
            <w:r>
              <w:rPr>
                <w:lang w:val="fr-FR"/>
              </w:rPr>
              <w:t>u</w:t>
            </w:r>
            <w:r w:rsidRPr="00900BC3">
              <w:rPr>
                <w:lang w:val="fr-FR"/>
              </w:rPr>
              <w:t>le</w:t>
            </w:r>
            <w:r>
              <w:rPr>
                <w:lang w:val="fr-FR"/>
              </w:rPr>
              <w:t>s</w:t>
            </w:r>
            <w:r w:rsidRPr="00900BC3">
              <w:rPr>
                <w:lang w:val="fr-FR"/>
              </w:rPr>
              <w:t xml:space="preserve"> </w:t>
            </w:r>
          </w:p>
          <w:p w:rsidR="00D15C95" w:rsidRDefault="00D15C95" w:rsidP="0091136C">
            <w:pPr>
              <w:pStyle w:val="Bullet1G"/>
              <w:ind w:left="283" w:right="0"/>
              <w:jc w:val="left"/>
              <w:rPr>
                <w:lang w:val="fr-FR"/>
              </w:rPr>
            </w:pPr>
            <w:r w:rsidRPr="00900BC3">
              <w:rPr>
                <w:lang w:val="fr-FR"/>
              </w:rPr>
              <w:t>Marchandises dangereuses</w:t>
            </w:r>
          </w:p>
          <w:p w:rsidR="00D15C95" w:rsidRDefault="00D15C95" w:rsidP="0091136C">
            <w:pPr>
              <w:pStyle w:val="Bullet1G"/>
              <w:ind w:left="283" w:right="0"/>
              <w:jc w:val="left"/>
              <w:rPr>
                <w:lang w:val="fr-FR"/>
              </w:rPr>
            </w:pPr>
            <w:r w:rsidRPr="002633D1">
              <w:rPr>
                <w:lang w:val="fr-FR"/>
              </w:rPr>
              <w:t>Recommandations du</w:t>
            </w:r>
            <w:r>
              <w:rPr>
                <w:lang w:val="fr-FR"/>
              </w:rPr>
              <w:t> </w:t>
            </w:r>
            <w:r w:rsidRPr="002633D1">
              <w:rPr>
                <w:lang w:val="fr-FR"/>
              </w:rPr>
              <w:t>Système général harmonisé</w:t>
            </w:r>
          </w:p>
          <w:p w:rsidR="00D15C95" w:rsidRPr="00F01FE7" w:rsidRDefault="00D15C95" w:rsidP="0091136C">
            <w:pPr>
              <w:pStyle w:val="Bullet1G"/>
              <w:ind w:left="283" w:right="0"/>
              <w:jc w:val="left"/>
              <w:rPr>
                <w:lang w:val="fr-FR"/>
              </w:rPr>
            </w:pPr>
            <w:r w:rsidRPr="002633D1">
              <w:rPr>
                <w:lang w:val="fr-FR"/>
              </w:rPr>
              <w:t>Code CTU</w:t>
            </w:r>
          </w:p>
        </w:tc>
        <w:tc>
          <w:tcPr>
            <w:tcW w:w="1984" w:type="dxa"/>
            <w:tcBorders>
              <w:bottom w:val="single" w:sz="12" w:space="0" w:color="auto"/>
            </w:tcBorders>
            <w:shd w:val="clear" w:color="auto" w:fill="auto"/>
          </w:tcPr>
          <w:p w:rsidR="00D15C95" w:rsidRPr="00F01FE7" w:rsidRDefault="00D15C95" w:rsidP="00D15C95">
            <w:pPr>
              <w:spacing w:before="40" w:after="120"/>
              <w:ind w:right="113"/>
              <w:rPr>
                <w:lang w:val="fr-FR"/>
              </w:rPr>
            </w:pPr>
            <w:r w:rsidRPr="00F01FE7">
              <w:rPr>
                <w:lang w:val="fr-FR"/>
              </w:rPr>
              <w:t>WP.5</w:t>
            </w:r>
            <w:r>
              <w:rPr>
                <w:lang w:val="fr-FR"/>
              </w:rPr>
              <w:t>,</w:t>
            </w:r>
            <w:r w:rsidRPr="00F01FE7">
              <w:rPr>
                <w:lang w:val="fr-FR"/>
              </w:rPr>
              <w:t xml:space="preserve"> </w:t>
            </w:r>
            <w:r w:rsidRPr="00110547">
              <w:rPr>
                <w:lang w:val="fr-FR"/>
              </w:rPr>
              <w:t>WP.1,</w:t>
            </w:r>
            <w:r w:rsidR="00B974E0">
              <w:rPr>
                <w:lang w:val="fr-FR"/>
              </w:rPr>
              <w:t xml:space="preserve"> </w:t>
            </w:r>
            <w:r w:rsidRPr="00110547">
              <w:rPr>
                <w:lang w:val="fr-FR"/>
              </w:rPr>
              <w:t>WP.29,</w:t>
            </w:r>
            <w:r w:rsidR="00B974E0">
              <w:rPr>
                <w:lang w:val="fr-FR"/>
              </w:rPr>
              <w:t xml:space="preserve"> </w:t>
            </w:r>
            <w:r w:rsidRPr="00110547">
              <w:rPr>
                <w:lang w:val="fr-FR"/>
              </w:rPr>
              <w:t>WP.15, WP.6,</w:t>
            </w:r>
            <w:r w:rsidR="00B974E0">
              <w:rPr>
                <w:lang w:val="fr-FR"/>
              </w:rPr>
              <w:t xml:space="preserve"> </w:t>
            </w:r>
            <w:r w:rsidRPr="00110547">
              <w:rPr>
                <w:lang w:val="fr-FR"/>
              </w:rPr>
              <w:t xml:space="preserve">WP.24, SC.1 </w:t>
            </w:r>
          </w:p>
        </w:tc>
      </w:tr>
    </w:tbl>
    <w:p w:rsidR="00710397" w:rsidRPr="00110547" w:rsidRDefault="00710397" w:rsidP="00D15C95">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4</w:t>
      </w:r>
      <w:r>
        <w:rPr>
          <w:lang w:val="fr-FR"/>
        </w:rPr>
        <w:t xml:space="preserve"> − Assurer</w:t>
      </w:r>
      <w:r w:rsidRPr="002D29ED">
        <w:rPr>
          <w:lang w:val="fr-FR"/>
        </w:rPr>
        <w:t xml:space="preserve"> </w:t>
      </w:r>
      <w:r w:rsidRPr="00995D57">
        <w:rPr>
          <w:lang w:val="fr-FR"/>
        </w:rPr>
        <w:t>l</w:t>
      </w:r>
      <w:r>
        <w:rPr>
          <w:lang w:val="fr-FR"/>
        </w:rPr>
        <w:t>’</w:t>
      </w:r>
      <w:r w:rsidRPr="00995D57">
        <w:rPr>
          <w:lang w:val="fr-FR"/>
        </w:rPr>
        <w:t>accès de tous à une éducation de qualité, sur un pied d</w:t>
      </w:r>
      <w:r>
        <w:rPr>
          <w:lang w:val="fr-FR"/>
        </w:rPr>
        <w:t>’</w:t>
      </w:r>
      <w:r w:rsidRPr="00995D57">
        <w:rPr>
          <w:lang w:val="fr-FR"/>
        </w:rPr>
        <w:t>égalité, et promouvoir les possibilités d</w:t>
      </w:r>
      <w:r>
        <w:rPr>
          <w:lang w:val="fr-FR"/>
        </w:rPr>
        <w:t>’</w:t>
      </w:r>
      <w:r w:rsidRPr="00995D57">
        <w:rPr>
          <w:lang w:val="fr-FR"/>
        </w:rPr>
        <w:t>apprentissage tout au long de la vie</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Pr>
          <w:lang w:val="fr-FR"/>
        </w:rPr>
        <w:t>Des transports f</w:t>
      </w:r>
      <w:r w:rsidRPr="000B04F0">
        <w:rPr>
          <w:lang w:val="fr-FR"/>
        </w:rPr>
        <w:t>iable</w:t>
      </w:r>
      <w:r>
        <w:rPr>
          <w:lang w:val="fr-FR"/>
        </w:rPr>
        <w:t>s</w:t>
      </w:r>
      <w:r w:rsidRPr="000B04F0">
        <w:rPr>
          <w:lang w:val="fr-FR"/>
        </w:rPr>
        <w:t xml:space="preserve">, </w:t>
      </w:r>
      <w:r>
        <w:rPr>
          <w:lang w:val="fr-FR"/>
        </w:rPr>
        <w:t>moins pénibles (en termes d’effort physique) et</w:t>
      </w:r>
      <w:r w:rsidRPr="000B04F0">
        <w:rPr>
          <w:lang w:val="fr-FR"/>
        </w:rPr>
        <w:t xml:space="preserve"> à faible coût peu</w:t>
      </w:r>
      <w:r>
        <w:rPr>
          <w:lang w:val="fr-FR"/>
        </w:rPr>
        <w:t>ven</w:t>
      </w:r>
      <w:r w:rsidRPr="000B04F0">
        <w:rPr>
          <w:lang w:val="fr-FR"/>
        </w:rPr>
        <w:t>t contribuer positivement à l</w:t>
      </w:r>
      <w:r>
        <w:rPr>
          <w:lang w:val="fr-FR"/>
        </w:rPr>
        <w:t>’</w:t>
      </w:r>
      <w:r w:rsidRPr="000B04F0">
        <w:rPr>
          <w:lang w:val="fr-FR"/>
        </w:rPr>
        <w:t xml:space="preserve">accès à </w:t>
      </w:r>
      <w:r>
        <w:rPr>
          <w:lang w:val="fr-FR"/>
        </w:rPr>
        <w:t xml:space="preserve">l’enseignement scolaire </w:t>
      </w:r>
      <w:r w:rsidRPr="000B04F0">
        <w:rPr>
          <w:lang w:val="fr-FR"/>
        </w:rPr>
        <w:t xml:space="preserve">et </w:t>
      </w:r>
      <w:r>
        <w:rPr>
          <w:lang w:val="fr-FR"/>
        </w:rPr>
        <w:t>à atteindre les cibles </w:t>
      </w:r>
      <w:r w:rsidRPr="000B04F0">
        <w:rPr>
          <w:lang w:val="fr-FR"/>
        </w:rPr>
        <w:t xml:space="preserve">4.2 et 4.3, </w:t>
      </w:r>
      <w:r>
        <w:rPr>
          <w:lang w:val="fr-FR"/>
        </w:rPr>
        <w:t xml:space="preserve">ce qui entraînerait des incidences </w:t>
      </w:r>
      <w:r w:rsidRPr="000B04F0">
        <w:rPr>
          <w:lang w:val="fr-FR"/>
        </w:rPr>
        <w:t>sur les</w:t>
      </w:r>
      <w:r>
        <w:rPr>
          <w:lang w:val="fr-FR"/>
        </w:rPr>
        <w:t xml:space="preserve"> </w:t>
      </w:r>
      <w:r w:rsidRPr="000B04F0">
        <w:rPr>
          <w:lang w:val="fr-FR"/>
        </w:rPr>
        <w:t>moyens de subsistance ultérieurs. La fourniture d</w:t>
      </w:r>
      <w:r>
        <w:rPr>
          <w:lang w:val="fr-FR"/>
        </w:rPr>
        <w:t>’</w:t>
      </w:r>
      <w:r w:rsidRPr="000B04F0">
        <w:rPr>
          <w:lang w:val="fr-FR"/>
        </w:rPr>
        <w:t xml:space="preserve">un accès égal à </w:t>
      </w:r>
      <w:r>
        <w:rPr>
          <w:lang w:val="fr-FR"/>
        </w:rPr>
        <w:t>des</w:t>
      </w:r>
      <w:r w:rsidRPr="000B04F0">
        <w:rPr>
          <w:lang w:val="fr-FR"/>
        </w:rPr>
        <w:t xml:space="preserve"> transport</w:t>
      </w:r>
      <w:r>
        <w:rPr>
          <w:lang w:val="fr-FR"/>
        </w:rPr>
        <w:t>s</w:t>
      </w:r>
      <w:r w:rsidRPr="000B04F0">
        <w:rPr>
          <w:lang w:val="fr-FR"/>
        </w:rPr>
        <w:t xml:space="preserve"> sûr</w:t>
      </w:r>
      <w:r>
        <w:rPr>
          <w:lang w:val="fr-FR"/>
        </w:rPr>
        <w:t>s</w:t>
      </w:r>
      <w:r w:rsidRPr="000B04F0">
        <w:rPr>
          <w:lang w:val="fr-FR"/>
        </w:rPr>
        <w:t xml:space="preserve"> et fiable</w:t>
      </w:r>
      <w:r>
        <w:rPr>
          <w:lang w:val="fr-FR"/>
        </w:rPr>
        <w:t>s</w:t>
      </w:r>
      <w:r w:rsidRPr="000B04F0">
        <w:rPr>
          <w:lang w:val="fr-FR"/>
        </w:rPr>
        <w:t xml:space="preserve"> peut promouvoir l</w:t>
      </w:r>
      <w:r>
        <w:rPr>
          <w:lang w:val="fr-FR"/>
        </w:rPr>
        <w:t>’</w:t>
      </w:r>
      <w:r w:rsidRPr="000B04F0">
        <w:rPr>
          <w:lang w:val="fr-FR"/>
        </w:rPr>
        <w:t>égalité et les possibilités d</w:t>
      </w:r>
      <w:r>
        <w:rPr>
          <w:lang w:val="fr-FR"/>
        </w:rPr>
        <w:t>’</w:t>
      </w:r>
      <w:r w:rsidRPr="000B04F0">
        <w:rPr>
          <w:lang w:val="fr-FR"/>
        </w:rPr>
        <w:t xml:space="preserve">éducation équitables pour tous. Dans de nombreuses régions du monde, </w:t>
      </w:r>
      <w:r>
        <w:rPr>
          <w:lang w:val="fr-FR"/>
        </w:rPr>
        <w:t xml:space="preserve">la </w:t>
      </w:r>
      <w:r w:rsidRPr="000B04F0">
        <w:rPr>
          <w:lang w:val="fr-FR"/>
        </w:rPr>
        <w:t>scolarisation</w:t>
      </w:r>
      <w:r>
        <w:rPr>
          <w:lang w:val="fr-FR"/>
        </w:rPr>
        <w:t xml:space="preserve"> prioritaire des garçons</w:t>
      </w:r>
      <w:r w:rsidRPr="000B04F0">
        <w:rPr>
          <w:lang w:val="fr-FR"/>
        </w:rPr>
        <w:t xml:space="preserve"> prévaut toujours. </w:t>
      </w:r>
      <w:r>
        <w:rPr>
          <w:lang w:val="fr-FR"/>
        </w:rPr>
        <w:t>Des mesures</w:t>
      </w:r>
      <w:r w:rsidRPr="000B04F0">
        <w:rPr>
          <w:lang w:val="fr-FR"/>
        </w:rPr>
        <w:t xml:space="preserve"> doivent être conçu</w:t>
      </w:r>
      <w:r>
        <w:rPr>
          <w:lang w:val="fr-FR"/>
        </w:rPr>
        <w:t>e</w:t>
      </w:r>
      <w:r w:rsidRPr="000B04F0">
        <w:rPr>
          <w:lang w:val="fr-FR"/>
        </w:rPr>
        <w:t xml:space="preserve">s </w:t>
      </w:r>
      <w:r>
        <w:rPr>
          <w:lang w:val="fr-FR"/>
        </w:rPr>
        <w:t>en vue d’</w:t>
      </w:r>
      <w:r w:rsidRPr="000B04F0">
        <w:rPr>
          <w:lang w:val="fr-FR"/>
        </w:rPr>
        <w:t>accroître l</w:t>
      </w:r>
      <w:r>
        <w:rPr>
          <w:lang w:val="fr-FR"/>
        </w:rPr>
        <w:t>’</w:t>
      </w:r>
      <w:r w:rsidRPr="000B04F0">
        <w:rPr>
          <w:lang w:val="fr-FR"/>
        </w:rPr>
        <w:t>accessibilité des établissements d</w:t>
      </w:r>
      <w:r>
        <w:rPr>
          <w:lang w:val="fr-FR"/>
        </w:rPr>
        <w:t>’</w:t>
      </w:r>
      <w:r w:rsidRPr="000B04F0">
        <w:rPr>
          <w:lang w:val="fr-FR"/>
        </w:rPr>
        <w:t xml:space="preserve">enseignement </w:t>
      </w:r>
      <w:r>
        <w:rPr>
          <w:lang w:val="fr-FR"/>
        </w:rPr>
        <w:t xml:space="preserve">aux </w:t>
      </w:r>
      <w:r w:rsidRPr="000B04F0">
        <w:rPr>
          <w:lang w:val="fr-FR"/>
        </w:rPr>
        <w:t>étudiantes</w:t>
      </w:r>
      <w:r>
        <w:rPr>
          <w:lang w:val="fr-FR"/>
        </w:rPr>
        <w:t xml:space="preserve"> − </w:t>
      </w:r>
      <w:r w:rsidRPr="000B04F0">
        <w:rPr>
          <w:lang w:val="fr-FR"/>
        </w:rPr>
        <w:t>pour atteindre la cible 4.5</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D15C95"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D15C95" w:rsidRPr="00F01FE7" w:rsidRDefault="00D15C95"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objectif de dé</w:t>
            </w:r>
            <w:r>
              <w:rPr>
                <w:i/>
                <w:sz w:val="16"/>
                <w:szCs w:val="24"/>
                <w:lang w:val="fr-FR"/>
              </w:rPr>
              <w:t>veloppement durable 4</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D15C95" w:rsidRPr="00F01FE7" w:rsidTr="0091136C">
        <w:tc>
          <w:tcPr>
            <w:tcW w:w="2242"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D15C95" w:rsidRPr="00F01FE7" w:rsidRDefault="00D15C95" w:rsidP="0091136C">
            <w:pPr>
              <w:spacing w:before="80" w:after="80" w:line="200" w:lineRule="exact"/>
              <w:ind w:right="113"/>
              <w:rPr>
                <w:i/>
                <w:sz w:val="16"/>
                <w:szCs w:val="16"/>
                <w:lang w:val="fr-FR"/>
              </w:rPr>
            </w:pPr>
            <w:r w:rsidRPr="00F01FE7">
              <w:rPr>
                <w:i/>
                <w:sz w:val="16"/>
                <w:szCs w:val="16"/>
                <w:lang w:val="fr-FR"/>
              </w:rPr>
              <w:t>Groupes de travail</w:t>
            </w:r>
          </w:p>
        </w:tc>
      </w:tr>
      <w:tr w:rsidR="00D15C95" w:rsidRPr="00F01FE7" w:rsidTr="0091136C">
        <w:trPr>
          <w:trHeight w:hRule="exact" w:val="113"/>
        </w:trPr>
        <w:tc>
          <w:tcPr>
            <w:tcW w:w="8504" w:type="dxa"/>
            <w:gridSpan w:val="4"/>
            <w:tcBorders>
              <w:top w:val="single" w:sz="12" w:space="0" w:color="auto"/>
            </w:tcBorders>
            <w:shd w:val="clear" w:color="auto" w:fill="auto"/>
          </w:tcPr>
          <w:p w:rsidR="00D15C95" w:rsidRPr="00F01FE7" w:rsidRDefault="00D15C95" w:rsidP="0091136C">
            <w:pPr>
              <w:spacing w:before="40" w:after="120"/>
              <w:ind w:right="113"/>
              <w:rPr>
                <w:lang w:val="fr-FR"/>
              </w:rPr>
            </w:pPr>
          </w:p>
        </w:tc>
      </w:tr>
      <w:tr w:rsidR="00D15C95" w:rsidRPr="00F01FE7" w:rsidTr="0091136C">
        <w:tc>
          <w:tcPr>
            <w:tcW w:w="2242" w:type="dxa"/>
            <w:tcBorders>
              <w:bottom w:val="single" w:sz="12" w:space="0" w:color="auto"/>
            </w:tcBorders>
            <w:shd w:val="clear" w:color="auto" w:fill="auto"/>
          </w:tcPr>
          <w:p w:rsidR="00D15C95" w:rsidRDefault="00D15C95" w:rsidP="00416FC9">
            <w:pPr>
              <w:pStyle w:val="Bullet1G"/>
              <w:ind w:left="283" w:right="0"/>
              <w:jc w:val="left"/>
              <w:rPr>
                <w:lang w:val="fr-FR"/>
              </w:rPr>
            </w:pPr>
            <w:r w:rsidRPr="000B04F0">
              <w:rPr>
                <w:lang w:val="fr-FR"/>
              </w:rPr>
              <w:t>Transports dans la</w:t>
            </w:r>
            <w:r>
              <w:rPr>
                <w:lang w:val="fr-FR"/>
              </w:rPr>
              <w:t> </w:t>
            </w:r>
            <w:r w:rsidRPr="000B04F0">
              <w:rPr>
                <w:lang w:val="fr-FR"/>
              </w:rPr>
              <w:t>perspective du</w:t>
            </w:r>
            <w:r>
              <w:rPr>
                <w:lang w:val="fr-FR"/>
              </w:rPr>
              <w:t> </w:t>
            </w:r>
            <w:r w:rsidRPr="000B04F0">
              <w:rPr>
                <w:lang w:val="fr-FR"/>
              </w:rPr>
              <w:t>développement durable</w:t>
            </w:r>
            <w:r>
              <w:rPr>
                <w:lang w:val="fr-FR"/>
              </w:rPr>
              <w:t> </w:t>
            </w:r>
            <w:r w:rsidRPr="000B04F0">
              <w:rPr>
                <w:lang w:val="fr-FR"/>
              </w:rPr>
              <w:t>: le cas des transports intérieurs</w:t>
            </w:r>
          </w:p>
          <w:p w:rsidR="00D15C95" w:rsidRPr="00F01FE7" w:rsidRDefault="00D15C95" w:rsidP="0091136C">
            <w:pPr>
              <w:pStyle w:val="Bullet1G"/>
              <w:ind w:left="283" w:right="0"/>
              <w:jc w:val="left"/>
              <w:rPr>
                <w:lang w:val="fr-FR"/>
              </w:rPr>
            </w:pPr>
            <w:r>
              <w:rPr>
                <w:lang w:val="fr-FR"/>
              </w:rPr>
              <w:t>Déplacements urbains</w:t>
            </w:r>
            <w:r w:rsidRPr="000B04F0">
              <w:rPr>
                <w:lang w:val="fr-FR"/>
              </w:rPr>
              <w:t xml:space="preserve"> et transports publics urbains durables</w:t>
            </w:r>
          </w:p>
        </w:tc>
        <w:tc>
          <w:tcPr>
            <w:tcW w:w="2132" w:type="dxa"/>
            <w:tcBorders>
              <w:bottom w:val="single" w:sz="12" w:space="0" w:color="auto"/>
            </w:tcBorders>
            <w:shd w:val="clear" w:color="auto" w:fill="auto"/>
          </w:tcPr>
          <w:p w:rsidR="00D15C95" w:rsidRPr="00F01FE7" w:rsidRDefault="00AD44B1" w:rsidP="00AD44B1">
            <w:pPr>
              <w:spacing w:after="120"/>
              <w:ind w:right="113"/>
              <w:rPr>
                <w:lang w:val="fr-FR"/>
              </w:rPr>
            </w:pPr>
            <w:r>
              <w:rPr>
                <w:lang w:val="fr-FR"/>
              </w:rPr>
              <w:t>s</w:t>
            </w:r>
            <w:r w:rsidR="00416FC9">
              <w:rPr>
                <w:lang w:val="fr-FR"/>
              </w:rPr>
              <w:t>/</w:t>
            </w:r>
            <w:r>
              <w:rPr>
                <w:lang w:val="fr-FR"/>
              </w:rPr>
              <w:t>o</w:t>
            </w:r>
          </w:p>
        </w:tc>
        <w:tc>
          <w:tcPr>
            <w:tcW w:w="2146" w:type="dxa"/>
            <w:tcBorders>
              <w:bottom w:val="single" w:sz="12" w:space="0" w:color="auto"/>
            </w:tcBorders>
            <w:shd w:val="clear" w:color="auto" w:fill="auto"/>
          </w:tcPr>
          <w:p w:rsidR="00D15C95" w:rsidRPr="00F01FE7" w:rsidRDefault="00AD44B1" w:rsidP="00AD44B1">
            <w:pPr>
              <w:spacing w:after="120"/>
              <w:ind w:right="113"/>
              <w:rPr>
                <w:lang w:val="fr-FR"/>
              </w:rPr>
            </w:pPr>
            <w:r>
              <w:rPr>
                <w:lang w:val="fr-FR"/>
              </w:rPr>
              <w:t>s</w:t>
            </w:r>
            <w:r w:rsidR="00416FC9">
              <w:rPr>
                <w:lang w:val="fr-FR"/>
              </w:rPr>
              <w:t>/</w:t>
            </w:r>
            <w:r>
              <w:rPr>
                <w:lang w:val="fr-FR"/>
              </w:rPr>
              <w:t>o</w:t>
            </w:r>
          </w:p>
        </w:tc>
        <w:tc>
          <w:tcPr>
            <w:tcW w:w="1984" w:type="dxa"/>
            <w:tcBorders>
              <w:bottom w:val="single" w:sz="12" w:space="0" w:color="auto"/>
            </w:tcBorders>
            <w:shd w:val="clear" w:color="auto" w:fill="auto"/>
          </w:tcPr>
          <w:p w:rsidR="00D15C95" w:rsidRPr="00F01FE7" w:rsidRDefault="00416FC9" w:rsidP="00416FC9">
            <w:pPr>
              <w:spacing w:after="120"/>
              <w:ind w:right="113"/>
              <w:rPr>
                <w:lang w:val="fr-FR"/>
              </w:rPr>
            </w:pPr>
            <w:r w:rsidRPr="00110547">
              <w:rPr>
                <w:lang w:val="fr-FR"/>
              </w:rPr>
              <w:t xml:space="preserve">WP.5 </w:t>
            </w:r>
          </w:p>
        </w:tc>
      </w:tr>
    </w:tbl>
    <w:p w:rsidR="00710397" w:rsidRPr="00110547" w:rsidRDefault="00710397" w:rsidP="00416FC9">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5</w:t>
      </w:r>
      <w:r>
        <w:rPr>
          <w:lang w:val="fr-FR"/>
        </w:rPr>
        <w:t xml:space="preserve"> − </w:t>
      </w:r>
      <w:r w:rsidRPr="002D29ED">
        <w:rPr>
          <w:lang w:val="fr-FR"/>
        </w:rPr>
        <w:t>Parvenir à l</w:t>
      </w:r>
      <w:r>
        <w:rPr>
          <w:lang w:val="fr-FR"/>
        </w:rPr>
        <w:t>’</w:t>
      </w:r>
      <w:r w:rsidRPr="002D29ED">
        <w:rPr>
          <w:lang w:val="fr-FR"/>
        </w:rPr>
        <w:t>égalité entre les sexes et autonomiser toutes les femmes et les filles</w:t>
      </w:r>
      <w:r w:rsidRPr="00110547">
        <w:rPr>
          <w:lang w:val="fr-FR"/>
        </w:rPr>
        <w:t>.</w:t>
      </w:r>
    </w:p>
    <w:p w:rsidR="00710397" w:rsidRPr="00110547" w:rsidRDefault="00710397" w:rsidP="00710397">
      <w:pPr>
        <w:pStyle w:val="SingleTxtG"/>
        <w:numPr>
          <w:ilvl w:val="0"/>
          <w:numId w:val="21"/>
        </w:numPr>
        <w:tabs>
          <w:tab w:val="left" w:pos="1701"/>
        </w:tabs>
        <w:ind w:left="1134" w:firstLine="0"/>
        <w:rPr>
          <w:lang w:val="fr-FR"/>
        </w:rPr>
      </w:pPr>
      <w:r w:rsidRPr="002F2973">
        <w:rPr>
          <w:lang w:val="fr-FR"/>
        </w:rPr>
        <w:t>Le transport est un facteur cl</w:t>
      </w:r>
      <w:r w:rsidR="00F21BC4">
        <w:rPr>
          <w:lang w:val="fr-FR"/>
        </w:rPr>
        <w:t>ef</w:t>
      </w:r>
      <w:r w:rsidRPr="002F2973">
        <w:rPr>
          <w:lang w:val="fr-FR"/>
        </w:rPr>
        <w:t xml:space="preserve"> pour </w:t>
      </w:r>
      <w:r>
        <w:rPr>
          <w:lang w:val="fr-FR"/>
        </w:rPr>
        <w:t>permettre aux</w:t>
      </w:r>
      <w:r w:rsidRPr="002F2973">
        <w:rPr>
          <w:lang w:val="fr-FR"/>
        </w:rPr>
        <w:t xml:space="preserve"> femmes </w:t>
      </w:r>
      <w:r>
        <w:rPr>
          <w:lang w:val="fr-FR"/>
        </w:rPr>
        <w:t>d’accéder</w:t>
      </w:r>
      <w:r w:rsidRPr="002F2973">
        <w:rPr>
          <w:lang w:val="fr-FR"/>
        </w:rPr>
        <w:t xml:space="preserve"> </w:t>
      </w:r>
      <w:r>
        <w:rPr>
          <w:lang w:val="fr-FR"/>
        </w:rPr>
        <w:t xml:space="preserve">aux </w:t>
      </w:r>
      <w:r w:rsidRPr="002F2973">
        <w:rPr>
          <w:lang w:val="fr-FR"/>
        </w:rPr>
        <w:t xml:space="preserve">services de santé, </w:t>
      </w:r>
      <w:r>
        <w:rPr>
          <w:lang w:val="fr-FR"/>
        </w:rPr>
        <w:t>aux</w:t>
      </w:r>
      <w:r w:rsidRPr="002F2973">
        <w:rPr>
          <w:lang w:val="fr-FR"/>
        </w:rPr>
        <w:t xml:space="preserve"> </w:t>
      </w:r>
      <w:r>
        <w:rPr>
          <w:lang w:val="fr-FR"/>
        </w:rPr>
        <w:t>établissements d’enseignement, à l’emploi ou de participer</w:t>
      </w:r>
      <w:r w:rsidRPr="002F2973">
        <w:rPr>
          <w:lang w:val="fr-FR"/>
        </w:rPr>
        <w:t xml:space="preserve"> à la vie politique et </w:t>
      </w:r>
      <w:r>
        <w:rPr>
          <w:lang w:val="fr-FR"/>
        </w:rPr>
        <w:t>aux</w:t>
      </w:r>
      <w:r w:rsidRPr="002F2973">
        <w:rPr>
          <w:lang w:val="fr-FR"/>
        </w:rPr>
        <w:t xml:space="preserve"> activités sociales. Par conséquent, des </w:t>
      </w:r>
      <w:r>
        <w:rPr>
          <w:lang w:val="fr-FR"/>
        </w:rPr>
        <w:t>initiatives visant à rendre les</w:t>
      </w:r>
      <w:r w:rsidRPr="002F2973">
        <w:rPr>
          <w:lang w:val="fr-FR"/>
        </w:rPr>
        <w:t xml:space="preserve"> transport</w:t>
      </w:r>
      <w:r>
        <w:rPr>
          <w:lang w:val="fr-FR"/>
        </w:rPr>
        <w:t>s sûrs,</w:t>
      </w:r>
      <w:r w:rsidRPr="002F2973">
        <w:rPr>
          <w:lang w:val="fr-FR"/>
        </w:rPr>
        <w:t xml:space="preserve"> fiables et durables </w:t>
      </w:r>
      <w:r>
        <w:rPr>
          <w:lang w:val="fr-FR"/>
        </w:rPr>
        <w:t xml:space="preserve">peuvent avoir une forte incidence sur l’amélioration du niveau </w:t>
      </w:r>
      <w:r w:rsidRPr="00416FC9">
        <w:rPr>
          <w:spacing w:val="-2"/>
          <w:lang w:val="fr-FR"/>
        </w:rPr>
        <w:t>d’éducation, de la productivité et de la santé des femmes et contribuer à promouvoir l’égalité</w:t>
      </w:r>
      <w:r>
        <w:rPr>
          <w:lang w:val="fr-FR"/>
        </w:rPr>
        <w:t xml:space="preserve"> des sexes </w:t>
      </w:r>
      <w:r w:rsidR="00416FC9">
        <w:rPr>
          <w:lang w:val="fr-FR"/>
        </w:rPr>
        <w:t xml:space="preserve">− </w:t>
      </w:r>
      <w:r w:rsidRPr="002F2973">
        <w:rPr>
          <w:lang w:val="fr-FR"/>
        </w:rPr>
        <w:t xml:space="preserve">illustrant </w:t>
      </w:r>
      <w:r>
        <w:rPr>
          <w:lang w:val="fr-FR"/>
        </w:rPr>
        <w:t>ainsi</w:t>
      </w:r>
      <w:r w:rsidRPr="002F2973">
        <w:rPr>
          <w:lang w:val="fr-FR"/>
        </w:rPr>
        <w:t xml:space="preserve"> une stratégie </w:t>
      </w:r>
      <w:r>
        <w:rPr>
          <w:lang w:val="fr-FR"/>
        </w:rPr>
        <w:t xml:space="preserve">visant à </w:t>
      </w:r>
      <w:r w:rsidRPr="002F2973">
        <w:rPr>
          <w:lang w:val="fr-FR"/>
        </w:rPr>
        <w:t xml:space="preserve">atteindre les </w:t>
      </w:r>
      <w:r>
        <w:rPr>
          <w:lang w:val="fr-FR"/>
        </w:rPr>
        <w:t>cibles</w:t>
      </w:r>
      <w:r w:rsidRPr="002F2973">
        <w:rPr>
          <w:lang w:val="fr-FR"/>
        </w:rPr>
        <w:t xml:space="preserve"> 5.5 et 5.6. </w:t>
      </w:r>
      <w:r>
        <w:rPr>
          <w:lang w:val="fr-FR"/>
        </w:rPr>
        <w:t xml:space="preserve">Les </w:t>
      </w:r>
      <w:r w:rsidRPr="002F2973">
        <w:rPr>
          <w:lang w:val="fr-FR"/>
        </w:rPr>
        <w:t xml:space="preserve">besoins </w:t>
      </w:r>
      <w:r>
        <w:rPr>
          <w:lang w:val="fr-FR"/>
        </w:rPr>
        <w:t xml:space="preserve">fondamentaux </w:t>
      </w:r>
      <w:r w:rsidRPr="002F2973">
        <w:rPr>
          <w:lang w:val="fr-FR"/>
        </w:rPr>
        <w:t xml:space="preserve">des femmes et des hommes </w:t>
      </w:r>
      <w:r>
        <w:rPr>
          <w:lang w:val="fr-FR"/>
        </w:rPr>
        <w:t xml:space="preserve">en termes </w:t>
      </w:r>
      <w:r w:rsidRPr="002F2973">
        <w:rPr>
          <w:lang w:val="fr-FR"/>
        </w:rPr>
        <w:t xml:space="preserve">de mobilité </w:t>
      </w:r>
      <w:r>
        <w:rPr>
          <w:lang w:val="fr-FR"/>
        </w:rPr>
        <w:t xml:space="preserve">ne </w:t>
      </w:r>
      <w:r w:rsidRPr="002F2973">
        <w:rPr>
          <w:lang w:val="fr-FR"/>
        </w:rPr>
        <w:t xml:space="preserve">sont </w:t>
      </w:r>
      <w:r>
        <w:rPr>
          <w:lang w:val="fr-FR"/>
        </w:rPr>
        <w:t>pas les mêmes</w:t>
      </w:r>
      <w:r w:rsidRPr="002F2973">
        <w:rPr>
          <w:lang w:val="fr-FR"/>
        </w:rPr>
        <w:t xml:space="preserve"> et</w:t>
      </w:r>
      <w:r>
        <w:rPr>
          <w:lang w:val="fr-FR"/>
        </w:rPr>
        <w:t xml:space="preserve"> sont</w:t>
      </w:r>
      <w:r w:rsidRPr="002F2973">
        <w:rPr>
          <w:lang w:val="fr-FR"/>
        </w:rPr>
        <w:t xml:space="preserve"> fondés sur la division sexuelle du travail au sein de la famille et</w:t>
      </w:r>
      <w:r>
        <w:rPr>
          <w:lang w:val="fr-FR"/>
        </w:rPr>
        <w:t xml:space="preserve"> de</w:t>
      </w:r>
      <w:r w:rsidRPr="002F2973">
        <w:rPr>
          <w:lang w:val="fr-FR"/>
        </w:rPr>
        <w:t xml:space="preserve"> la communauté. Il est donc essentiel d</w:t>
      </w:r>
      <w:r>
        <w:rPr>
          <w:lang w:val="fr-FR"/>
        </w:rPr>
        <w:t>’</w:t>
      </w:r>
      <w:r w:rsidRPr="002F2973">
        <w:rPr>
          <w:lang w:val="fr-FR"/>
        </w:rPr>
        <w:t xml:space="preserve">intégrer les femmes dans la recherche, la planification, la prise de décision et la formulation des </w:t>
      </w:r>
      <w:r>
        <w:rPr>
          <w:lang w:val="fr-FR"/>
        </w:rPr>
        <w:t>mesures dans</w:t>
      </w:r>
      <w:r w:rsidRPr="002F2973">
        <w:rPr>
          <w:lang w:val="fr-FR"/>
        </w:rPr>
        <w:t xml:space="preserve"> toutes les </w:t>
      </w:r>
      <w:r>
        <w:rPr>
          <w:lang w:val="fr-FR"/>
        </w:rPr>
        <w:t>initiatives en matière</w:t>
      </w:r>
      <w:r w:rsidRPr="002F2973">
        <w:rPr>
          <w:lang w:val="fr-FR"/>
        </w:rPr>
        <w:t xml:space="preserve"> de transport</w:t>
      </w:r>
      <w:r w:rsidRPr="00110547">
        <w:rPr>
          <w:lang w:val="fr-FR"/>
        </w:rPr>
        <w:t>.</w:t>
      </w:r>
    </w:p>
    <w:p w:rsidR="00710397" w:rsidRPr="00110547" w:rsidRDefault="00710397" w:rsidP="00710397">
      <w:pPr>
        <w:pStyle w:val="SingleTxtG"/>
        <w:numPr>
          <w:ilvl w:val="0"/>
          <w:numId w:val="21"/>
        </w:numPr>
        <w:tabs>
          <w:tab w:val="left" w:pos="1701"/>
        </w:tabs>
        <w:ind w:left="1134" w:firstLine="0"/>
        <w:rPr>
          <w:lang w:val="fr-FR"/>
        </w:rPr>
      </w:pPr>
      <w:r w:rsidRPr="00D224DA">
        <w:rPr>
          <w:lang w:val="fr-FR"/>
        </w:rPr>
        <w:t xml:space="preserve">Objectif </w:t>
      </w:r>
      <w:r w:rsidRPr="00110547">
        <w:rPr>
          <w:lang w:val="fr-FR"/>
        </w:rPr>
        <w:t>6</w:t>
      </w:r>
      <w:r>
        <w:rPr>
          <w:lang w:val="fr-FR"/>
        </w:rPr>
        <w:t xml:space="preserve"> − </w:t>
      </w:r>
      <w:r w:rsidRPr="002D29ED">
        <w:rPr>
          <w:lang w:val="fr-FR"/>
        </w:rPr>
        <w:t>Ga</w:t>
      </w:r>
      <w:r>
        <w:rPr>
          <w:lang w:val="fr-FR"/>
        </w:rPr>
        <w:t xml:space="preserve">rantir l’accès de tous à l’eau et à </w:t>
      </w:r>
      <w:r w:rsidRPr="002D29ED">
        <w:rPr>
          <w:lang w:val="fr-FR"/>
        </w:rPr>
        <w:t>l</w:t>
      </w:r>
      <w:r>
        <w:rPr>
          <w:lang w:val="fr-FR"/>
        </w:rPr>
        <w:t>’</w:t>
      </w:r>
      <w:r w:rsidRPr="002D29ED">
        <w:rPr>
          <w:lang w:val="fr-FR"/>
        </w:rPr>
        <w:t>assainissement et assurer une gestion durable des ressources en eau</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sidRPr="00E23976">
        <w:rPr>
          <w:lang w:val="fr-FR"/>
        </w:rPr>
        <w:t xml:space="preserve">Dans le contexte des </w:t>
      </w:r>
      <w:r>
        <w:rPr>
          <w:lang w:val="fr-FR"/>
        </w:rPr>
        <w:t>cibles</w:t>
      </w:r>
      <w:r w:rsidRPr="00E23976">
        <w:rPr>
          <w:lang w:val="fr-FR"/>
        </w:rPr>
        <w:t xml:space="preserve"> 6.1 et 6.2, </w:t>
      </w:r>
      <w:r>
        <w:rPr>
          <w:lang w:val="fr-FR"/>
        </w:rPr>
        <w:t xml:space="preserve">des </w:t>
      </w:r>
      <w:r w:rsidRPr="00E23976">
        <w:rPr>
          <w:lang w:val="fr-FR"/>
        </w:rPr>
        <w:t>infrastructure</w:t>
      </w:r>
      <w:r>
        <w:rPr>
          <w:lang w:val="fr-FR"/>
        </w:rPr>
        <w:t>s</w:t>
      </w:r>
      <w:r w:rsidRPr="00E23976">
        <w:rPr>
          <w:lang w:val="fr-FR"/>
        </w:rPr>
        <w:t xml:space="preserve"> et des services</w:t>
      </w:r>
      <w:r w:rsidRPr="00224312">
        <w:rPr>
          <w:lang w:val="fr-FR"/>
        </w:rPr>
        <w:t xml:space="preserve"> </w:t>
      </w:r>
      <w:r w:rsidRPr="00E23976">
        <w:rPr>
          <w:lang w:val="fr-FR"/>
        </w:rPr>
        <w:t>de transport fiabl</w:t>
      </w:r>
      <w:r>
        <w:rPr>
          <w:lang w:val="fr-FR"/>
        </w:rPr>
        <w:t>es,</w:t>
      </w:r>
      <w:r w:rsidRPr="00E23976">
        <w:rPr>
          <w:lang w:val="fr-FR"/>
        </w:rPr>
        <w:t xml:space="preserve"> efficace</w:t>
      </w:r>
      <w:r>
        <w:rPr>
          <w:lang w:val="fr-FR"/>
        </w:rPr>
        <w:t>s et</w:t>
      </w:r>
      <w:r w:rsidRPr="00E23976">
        <w:rPr>
          <w:lang w:val="fr-FR"/>
        </w:rPr>
        <w:t xml:space="preserve"> à faible coût peuvent améliorer l</w:t>
      </w:r>
      <w:r>
        <w:rPr>
          <w:lang w:val="fr-FR"/>
        </w:rPr>
        <w:t>’</w:t>
      </w:r>
      <w:r w:rsidRPr="00E23976">
        <w:rPr>
          <w:lang w:val="fr-FR"/>
        </w:rPr>
        <w:t>accès physique à l</w:t>
      </w:r>
      <w:r>
        <w:rPr>
          <w:lang w:val="fr-FR"/>
        </w:rPr>
        <w:t>’</w:t>
      </w:r>
      <w:r w:rsidRPr="00E23976">
        <w:rPr>
          <w:lang w:val="fr-FR"/>
        </w:rPr>
        <w:t xml:space="preserve">eau et </w:t>
      </w:r>
      <w:r>
        <w:rPr>
          <w:lang w:val="fr-FR"/>
        </w:rPr>
        <w:t xml:space="preserve">aux installations sanitaires, </w:t>
      </w:r>
      <w:r w:rsidRPr="00E23976">
        <w:rPr>
          <w:lang w:val="fr-FR"/>
        </w:rPr>
        <w:t>en particulier dans les zones rurales.</w:t>
      </w:r>
      <w:r>
        <w:rPr>
          <w:lang w:val="fr-FR"/>
        </w:rPr>
        <w:t xml:space="preserve"> Les t</w:t>
      </w:r>
      <w:r w:rsidRPr="00E23976">
        <w:rPr>
          <w:lang w:val="fr-FR"/>
        </w:rPr>
        <w:t>ransport</w:t>
      </w:r>
      <w:r>
        <w:rPr>
          <w:lang w:val="fr-FR"/>
        </w:rPr>
        <w:t>s</w:t>
      </w:r>
      <w:r w:rsidRPr="00E23976">
        <w:rPr>
          <w:lang w:val="fr-FR"/>
        </w:rPr>
        <w:t xml:space="preserve"> contribue</w:t>
      </w:r>
      <w:r>
        <w:rPr>
          <w:lang w:val="fr-FR"/>
        </w:rPr>
        <w:t>nt</w:t>
      </w:r>
      <w:r w:rsidRPr="00E23976">
        <w:rPr>
          <w:lang w:val="fr-FR"/>
        </w:rPr>
        <w:t xml:space="preserve"> à réduire </w:t>
      </w:r>
      <w:r>
        <w:rPr>
          <w:lang w:val="fr-FR"/>
        </w:rPr>
        <w:t xml:space="preserve">le fardeau </w:t>
      </w:r>
      <w:r w:rsidRPr="00E23976">
        <w:rPr>
          <w:lang w:val="fr-FR"/>
        </w:rPr>
        <w:t>de l</w:t>
      </w:r>
      <w:r>
        <w:rPr>
          <w:lang w:val="fr-FR"/>
        </w:rPr>
        <w:t>’</w:t>
      </w:r>
      <w:r w:rsidRPr="00E23976">
        <w:rPr>
          <w:lang w:val="fr-FR"/>
        </w:rPr>
        <w:t>accès à</w:t>
      </w:r>
      <w:r>
        <w:rPr>
          <w:lang w:val="fr-FR"/>
        </w:rPr>
        <w:t xml:space="preserve"> l’approvisionnement en eau et à l’</w:t>
      </w:r>
      <w:r w:rsidRPr="00E23976">
        <w:rPr>
          <w:lang w:val="fr-FR"/>
        </w:rPr>
        <w:t xml:space="preserve">assainissement dans ces </w:t>
      </w:r>
      <w:r w:rsidRPr="00416FC9">
        <w:rPr>
          <w:spacing w:val="-4"/>
          <w:lang w:val="fr-FR"/>
        </w:rPr>
        <w:t>zones, en particulier pour les femmes et les filles. La sûreté des transports (par exemple des rues</w:t>
      </w:r>
      <w:r w:rsidRPr="00E23976">
        <w:rPr>
          <w:lang w:val="fr-FR"/>
        </w:rPr>
        <w:t xml:space="preserve"> bien éclairé</w:t>
      </w:r>
      <w:r>
        <w:rPr>
          <w:lang w:val="fr-FR"/>
        </w:rPr>
        <w:t>e</w:t>
      </w:r>
      <w:r w:rsidRPr="00E23976">
        <w:rPr>
          <w:lang w:val="fr-FR"/>
        </w:rPr>
        <w:t>s) peut en outre améliorer l</w:t>
      </w:r>
      <w:r>
        <w:rPr>
          <w:lang w:val="fr-FR"/>
        </w:rPr>
        <w:t>’</w:t>
      </w:r>
      <w:r w:rsidRPr="00E23976">
        <w:rPr>
          <w:lang w:val="fr-FR"/>
        </w:rPr>
        <w:t xml:space="preserve">accès des femmes à </w:t>
      </w:r>
      <w:r>
        <w:rPr>
          <w:lang w:val="fr-FR"/>
        </w:rPr>
        <w:t>l’eau et à l’</w:t>
      </w:r>
      <w:r w:rsidRPr="00E23976">
        <w:rPr>
          <w:lang w:val="fr-FR"/>
        </w:rPr>
        <w:t>assainissement</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416FC9"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416FC9" w:rsidRPr="00F01FE7" w:rsidRDefault="00416FC9"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w:t>
            </w:r>
            <w:r>
              <w:rPr>
                <w:i/>
                <w:sz w:val="16"/>
                <w:szCs w:val="24"/>
                <w:lang w:val="fr-FR"/>
              </w:rPr>
              <w:t>ectif de développement durable 6</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416FC9" w:rsidRPr="00F01FE7" w:rsidTr="0091136C">
        <w:tc>
          <w:tcPr>
            <w:tcW w:w="2242"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Groupes de travail</w:t>
            </w:r>
          </w:p>
        </w:tc>
      </w:tr>
      <w:tr w:rsidR="00416FC9" w:rsidRPr="00F01FE7" w:rsidTr="0091136C">
        <w:trPr>
          <w:trHeight w:hRule="exact" w:val="113"/>
        </w:trPr>
        <w:tc>
          <w:tcPr>
            <w:tcW w:w="8504" w:type="dxa"/>
            <w:gridSpan w:val="4"/>
            <w:tcBorders>
              <w:top w:val="single" w:sz="12" w:space="0" w:color="auto"/>
            </w:tcBorders>
            <w:shd w:val="clear" w:color="auto" w:fill="auto"/>
          </w:tcPr>
          <w:p w:rsidR="00416FC9" w:rsidRPr="00F01FE7" w:rsidRDefault="00416FC9" w:rsidP="0091136C">
            <w:pPr>
              <w:spacing w:before="40" w:after="120"/>
              <w:ind w:right="113"/>
              <w:rPr>
                <w:lang w:val="fr-FR"/>
              </w:rPr>
            </w:pPr>
          </w:p>
        </w:tc>
      </w:tr>
      <w:tr w:rsidR="00416FC9" w:rsidRPr="00F01FE7" w:rsidTr="0091136C">
        <w:tc>
          <w:tcPr>
            <w:tcW w:w="2242" w:type="dxa"/>
            <w:tcBorders>
              <w:bottom w:val="single" w:sz="12" w:space="0" w:color="auto"/>
            </w:tcBorders>
            <w:shd w:val="clear" w:color="auto" w:fill="auto"/>
          </w:tcPr>
          <w:p w:rsidR="00416FC9" w:rsidRDefault="00416FC9" w:rsidP="0091136C">
            <w:pPr>
              <w:pStyle w:val="Bullet1G"/>
              <w:ind w:left="283" w:right="0"/>
              <w:jc w:val="left"/>
              <w:rPr>
                <w:lang w:val="fr-FR"/>
              </w:rPr>
            </w:pPr>
            <w:r w:rsidRPr="000B04F0">
              <w:rPr>
                <w:lang w:val="fr-FR"/>
              </w:rPr>
              <w:t>Transports dans la</w:t>
            </w:r>
            <w:r>
              <w:rPr>
                <w:lang w:val="fr-FR"/>
              </w:rPr>
              <w:t> </w:t>
            </w:r>
            <w:r w:rsidRPr="000B04F0">
              <w:rPr>
                <w:lang w:val="fr-FR"/>
              </w:rPr>
              <w:t>perspective du</w:t>
            </w:r>
            <w:r>
              <w:rPr>
                <w:lang w:val="fr-FR"/>
              </w:rPr>
              <w:t> </w:t>
            </w:r>
            <w:r w:rsidRPr="000B04F0">
              <w:rPr>
                <w:lang w:val="fr-FR"/>
              </w:rPr>
              <w:t>développement durable</w:t>
            </w:r>
            <w:r>
              <w:rPr>
                <w:lang w:val="fr-FR"/>
              </w:rPr>
              <w:t> </w:t>
            </w:r>
            <w:r w:rsidRPr="000B04F0">
              <w:rPr>
                <w:lang w:val="fr-FR"/>
              </w:rPr>
              <w:t>: le cas des transports intérieurs</w:t>
            </w:r>
          </w:p>
          <w:p w:rsidR="00416FC9" w:rsidRPr="00F01FE7" w:rsidRDefault="00416FC9" w:rsidP="0091136C">
            <w:pPr>
              <w:pStyle w:val="Bullet1G"/>
              <w:ind w:left="283" w:right="0"/>
              <w:jc w:val="left"/>
              <w:rPr>
                <w:lang w:val="fr-FR"/>
              </w:rPr>
            </w:pPr>
            <w:r>
              <w:rPr>
                <w:lang w:val="fr-FR"/>
              </w:rPr>
              <w:t>Déplacements urbains</w:t>
            </w:r>
            <w:r w:rsidRPr="000B04F0">
              <w:rPr>
                <w:lang w:val="fr-FR"/>
              </w:rPr>
              <w:t xml:space="preserve"> et transports publics urbains durables</w:t>
            </w:r>
          </w:p>
        </w:tc>
        <w:tc>
          <w:tcPr>
            <w:tcW w:w="2132" w:type="dxa"/>
            <w:tcBorders>
              <w:bottom w:val="single" w:sz="12" w:space="0" w:color="auto"/>
            </w:tcBorders>
            <w:shd w:val="clear" w:color="auto" w:fill="auto"/>
          </w:tcPr>
          <w:p w:rsidR="00416FC9" w:rsidRPr="00F01FE7" w:rsidRDefault="00F21BC4" w:rsidP="00F21BC4">
            <w:pPr>
              <w:spacing w:after="120"/>
              <w:ind w:right="113"/>
              <w:rPr>
                <w:lang w:val="fr-FR"/>
              </w:rPr>
            </w:pPr>
            <w:r>
              <w:rPr>
                <w:lang w:val="fr-FR"/>
              </w:rPr>
              <w:t>s</w:t>
            </w:r>
            <w:r w:rsidR="00416FC9">
              <w:rPr>
                <w:lang w:val="fr-FR"/>
              </w:rPr>
              <w:t>/</w:t>
            </w:r>
            <w:r>
              <w:rPr>
                <w:lang w:val="fr-FR"/>
              </w:rPr>
              <w:t>o</w:t>
            </w:r>
          </w:p>
        </w:tc>
        <w:tc>
          <w:tcPr>
            <w:tcW w:w="2146" w:type="dxa"/>
            <w:tcBorders>
              <w:bottom w:val="single" w:sz="12" w:space="0" w:color="auto"/>
            </w:tcBorders>
            <w:shd w:val="clear" w:color="auto" w:fill="auto"/>
          </w:tcPr>
          <w:p w:rsidR="00416FC9" w:rsidRPr="00F01FE7" w:rsidRDefault="00F21BC4" w:rsidP="00F21BC4">
            <w:pPr>
              <w:spacing w:after="120"/>
              <w:ind w:right="113"/>
              <w:rPr>
                <w:lang w:val="fr-FR"/>
              </w:rPr>
            </w:pPr>
            <w:r>
              <w:rPr>
                <w:lang w:val="fr-FR"/>
              </w:rPr>
              <w:t>s</w:t>
            </w:r>
            <w:r w:rsidR="00416FC9">
              <w:rPr>
                <w:lang w:val="fr-FR"/>
              </w:rPr>
              <w:t>/</w:t>
            </w:r>
            <w:r>
              <w:rPr>
                <w:lang w:val="fr-FR"/>
              </w:rPr>
              <w:t>o</w:t>
            </w:r>
          </w:p>
        </w:tc>
        <w:tc>
          <w:tcPr>
            <w:tcW w:w="1984" w:type="dxa"/>
            <w:tcBorders>
              <w:bottom w:val="single" w:sz="12" w:space="0" w:color="auto"/>
            </w:tcBorders>
            <w:shd w:val="clear" w:color="auto" w:fill="auto"/>
          </w:tcPr>
          <w:p w:rsidR="00416FC9" w:rsidRPr="00F01FE7" w:rsidRDefault="00416FC9" w:rsidP="0091136C">
            <w:pPr>
              <w:spacing w:after="120"/>
              <w:ind w:right="113"/>
              <w:rPr>
                <w:lang w:val="fr-FR"/>
              </w:rPr>
            </w:pPr>
            <w:r w:rsidRPr="00110547">
              <w:rPr>
                <w:lang w:val="fr-FR"/>
              </w:rPr>
              <w:t xml:space="preserve">WP.5 </w:t>
            </w:r>
          </w:p>
        </w:tc>
      </w:tr>
    </w:tbl>
    <w:p w:rsidR="00710397" w:rsidRPr="00110547" w:rsidRDefault="00710397" w:rsidP="00416FC9">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7</w:t>
      </w:r>
      <w:r>
        <w:rPr>
          <w:lang w:val="fr-FR"/>
        </w:rPr>
        <w:t xml:space="preserve"> − </w:t>
      </w:r>
      <w:r w:rsidRPr="002D29ED">
        <w:rPr>
          <w:lang w:val="fr-FR"/>
        </w:rPr>
        <w:t xml:space="preserve">Garantir </w:t>
      </w:r>
      <w:r w:rsidRPr="00B818C7">
        <w:rPr>
          <w:lang w:val="fr-FR"/>
        </w:rPr>
        <w:t>l</w:t>
      </w:r>
      <w:r>
        <w:rPr>
          <w:lang w:val="fr-FR"/>
        </w:rPr>
        <w:t>’</w:t>
      </w:r>
      <w:r w:rsidRPr="00B818C7">
        <w:rPr>
          <w:lang w:val="fr-FR"/>
        </w:rPr>
        <w:t>accès de tous à des services énergétiques fiables, durables et modernes à un coût abordable</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sidRPr="00E23976">
        <w:rPr>
          <w:lang w:val="fr-FR"/>
        </w:rPr>
        <w:t>Les transports représentent environ 25</w:t>
      </w:r>
      <w:r>
        <w:rPr>
          <w:lang w:val="fr-FR"/>
        </w:rPr>
        <w:t> </w:t>
      </w:r>
      <w:r w:rsidRPr="00E23976">
        <w:rPr>
          <w:lang w:val="fr-FR"/>
        </w:rPr>
        <w:t>% de la demande d</w:t>
      </w:r>
      <w:r>
        <w:rPr>
          <w:lang w:val="fr-FR"/>
        </w:rPr>
        <w:t>’</w:t>
      </w:r>
      <w:r w:rsidRPr="00E23976">
        <w:rPr>
          <w:lang w:val="fr-FR"/>
        </w:rPr>
        <w:t>énergie dans le monde et environ 61,5</w:t>
      </w:r>
      <w:r>
        <w:rPr>
          <w:lang w:val="fr-FR"/>
        </w:rPr>
        <w:t> </w:t>
      </w:r>
      <w:r w:rsidRPr="00E23976">
        <w:rPr>
          <w:lang w:val="fr-FR"/>
        </w:rPr>
        <w:t xml:space="preserve">% de </w:t>
      </w:r>
      <w:r>
        <w:rPr>
          <w:lang w:val="fr-FR"/>
        </w:rPr>
        <w:t xml:space="preserve">la quantité totale de </w:t>
      </w:r>
      <w:r w:rsidRPr="00E23976">
        <w:rPr>
          <w:lang w:val="fr-FR"/>
        </w:rPr>
        <w:t>pétrole utilisé</w:t>
      </w:r>
      <w:r>
        <w:rPr>
          <w:lang w:val="fr-FR"/>
        </w:rPr>
        <w:t>e chaque année. La m</w:t>
      </w:r>
      <w:r w:rsidRPr="00E23976">
        <w:rPr>
          <w:lang w:val="fr-FR"/>
        </w:rPr>
        <w:t xml:space="preserve">otorisation est encore </w:t>
      </w:r>
      <w:r>
        <w:rPr>
          <w:lang w:val="fr-FR"/>
        </w:rPr>
        <w:t>sur</w:t>
      </w:r>
      <w:r w:rsidRPr="00E23976">
        <w:rPr>
          <w:lang w:val="fr-FR"/>
        </w:rPr>
        <w:t xml:space="preserve"> une </w:t>
      </w:r>
      <w:r>
        <w:rPr>
          <w:lang w:val="fr-FR"/>
        </w:rPr>
        <w:t xml:space="preserve">pente ascendante </w:t>
      </w:r>
      <w:r w:rsidRPr="00E23976">
        <w:rPr>
          <w:lang w:val="fr-FR"/>
        </w:rPr>
        <w:t>dans les pays en développement, où l</w:t>
      </w:r>
      <w:r>
        <w:rPr>
          <w:lang w:val="fr-FR"/>
        </w:rPr>
        <w:t>’</w:t>
      </w:r>
      <w:r w:rsidRPr="00E23976">
        <w:rPr>
          <w:lang w:val="fr-FR"/>
        </w:rPr>
        <w:t xml:space="preserve">utilisation de la voiture </w:t>
      </w:r>
      <w:r>
        <w:rPr>
          <w:lang w:val="fr-FR"/>
        </w:rPr>
        <w:t>particulière</w:t>
      </w:r>
      <w:r w:rsidRPr="00E23976">
        <w:rPr>
          <w:lang w:val="fr-FR"/>
        </w:rPr>
        <w:t xml:space="preserve"> pour </w:t>
      </w:r>
      <w:r>
        <w:rPr>
          <w:lang w:val="fr-FR"/>
        </w:rPr>
        <w:t>les déplacements quotidiens</w:t>
      </w:r>
      <w:r w:rsidRPr="00E23976">
        <w:rPr>
          <w:lang w:val="fr-FR"/>
        </w:rPr>
        <w:t xml:space="preserve"> est le principal mode de transport, ce qui </w:t>
      </w:r>
      <w:r>
        <w:rPr>
          <w:lang w:val="fr-FR"/>
        </w:rPr>
        <w:t>entraîne</w:t>
      </w:r>
      <w:r w:rsidRPr="00E23976">
        <w:rPr>
          <w:lang w:val="fr-FR"/>
        </w:rPr>
        <w:t xml:space="preserve"> </w:t>
      </w:r>
      <w:r>
        <w:rPr>
          <w:lang w:val="fr-FR"/>
        </w:rPr>
        <w:t>une</w:t>
      </w:r>
      <w:r w:rsidRPr="00E23976">
        <w:rPr>
          <w:lang w:val="fr-FR"/>
        </w:rPr>
        <w:t xml:space="preserve"> circulation</w:t>
      </w:r>
      <w:r>
        <w:rPr>
          <w:lang w:val="fr-FR"/>
        </w:rPr>
        <w:t xml:space="preserve"> très dense</w:t>
      </w:r>
      <w:r w:rsidRPr="00E23976">
        <w:rPr>
          <w:lang w:val="fr-FR"/>
        </w:rPr>
        <w:t xml:space="preserve"> </w:t>
      </w:r>
      <w:r>
        <w:rPr>
          <w:lang w:val="fr-FR"/>
        </w:rPr>
        <w:t>ainsi que</w:t>
      </w:r>
      <w:r w:rsidRPr="00E23976">
        <w:rPr>
          <w:lang w:val="fr-FR"/>
        </w:rPr>
        <w:t xml:space="preserve"> l</w:t>
      </w:r>
      <w:r>
        <w:rPr>
          <w:lang w:val="fr-FR"/>
        </w:rPr>
        <w:t>’</w:t>
      </w:r>
      <w:r w:rsidRPr="00E23976">
        <w:rPr>
          <w:lang w:val="fr-FR"/>
        </w:rPr>
        <w:t>augmentation de l</w:t>
      </w:r>
      <w:r>
        <w:rPr>
          <w:lang w:val="fr-FR"/>
        </w:rPr>
        <w:t>a consommation de carburant et d</w:t>
      </w:r>
      <w:r w:rsidRPr="00E23976">
        <w:rPr>
          <w:lang w:val="fr-FR"/>
        </w:rPr>
        <w:t xml:space="preserve">es émissions. En 2030, </w:t>
      </w:r>
      <w:r>
        <w:rPr>
          <w:lang w:val="fr-FR"/>
        </w:rPr>
        <w:t>le</w:t>
      </w:r>
      <w:r w:rsidRPr="00E23976">
        <w:rPr>
          <w:lang w:val="fr-FR"/>
        </w:rPr>
        <w:t xml:space="preserve"> PIB par habitant de nombr</w:t>
      </w:r>
      <w:r>
        <w:rPr>
          <w:lang w:val="fr-FR"/>
        </w:rPr>
        <w:t>eux pays en développement aura</w:t>
      </w:r>
      <w:r w:rsidRPr="00E23976">
        <w:rPr>
          <w:lang w:val="fr-FR"/>
        </w:rPr>
        <w:t xml:space="preserve"> </w:t>
      </w:r>
      <w:r>
        <w:rPr>
          <w:lang w:val="fr-FR"/>
        </w:rPr>
        <w:t>augmenté</w:t>
      </w:r>
      <w:r w:rsidRPr="00E23976">
        <w:rPr>
          <w:lang w:val="fr-FR"/>
        </w:rPr>
        <w:t xml:space="preserve">, et </w:t>
      </w:r>
      <w:r>
        <w:rPr>
          <w:lang w:val="fr-FR"/>
        </w:rPr>
        <w:t>la</w:t>
      </w:r>
      <w:r w:rsidRPr="00E23976">
        <w:rPr>
          <w:lang w:val="fr-FR"/>
        </w:rPr>
        <w:t xml:space="preserve"> flotte de véhicules</w:t>
      </w:r>
      <w:r>
        <w:rPr>
          <w:lang w:val="fr-FR"/>
        </w:rPr>
        <w:t xml:space="preserve"> de</w:t>
      </w:r>
      <w:r w:rsidRPr="00E23976">
        <w:rPr>
          <w:lang w:val="fr-FR"/>
        </w:rPr>
        <w:t xml:space="preserve"> plusieurs </w:t>
      </w:r>
      <w:r>
        <w:rPr>
          <w:lang w:val="fr-FR"/>
        </w:rPr>
        <w:t>de ces pays aura</w:t>
      </w:r>
      <w:r w:rsidRPr="00E23976">
        <w:rPr>
          <w:lang w:val="fr-FR"/>
        </w:rPr>
        <w:t xml:space="preserve"> doublé. Afin </w:t>
      </w:r>
      <w:r>
        <w:rPr>
          <w:lang w:val="fr-FR"/>
        </w:rPr>
        <w:t>que</w:t>
      </w:r>
      <w:r w:rsidRPr="00E23976">
        <w:rPr>
          <w:lang w:val="fr-FR"/>
        </w:rPr>
        <w:t xml:space="preserve"> l</w:t>
      </w:r>
      <w:r>
        <w:rPr>
          <w:lang w:val="fr-FR"/>
        </w:rPr>
        <w:t>’</w:t>
      </w:r>
      <w:r w:rsidRPr="00E23976">
        <w:rPr>
          <w:lang w:val="fr-FR"/>
        </w:rPr>
        <w:t>objectif</w:t>
      </w:r>
      <w:r>
        <w:rPr>
          <w:lang w:val="fr-FR"/>
        </w:rPr>
        <w:t> </w:t>
      </w:r>
      <w:r w:rsidRPr="00E23976">
        <w:rPr>
          <w:lang w:val="fr-FR"/>
        </w:rPr>
        <w:t>7</w:t>
      </w:r>
      <w:r>
        <w:rPr>
          <w:lang w:val="fr-FR"/>
        </w:rPr>
        <w:t xml:space="preserve"> puisse être atteint</w:t>
      </w:r>
      <w:r w:rsidRPr="00E23976">
        <w:rPr>
          <w:lang w:val="fr-FR"/>
        </w:rPr>
        <w:t>, le développement économique devra être découplé d</w:t>
      </w:r>
      <w:r>
        <w:rPr>
          <w:lang w:val="fr-FR"/>
        </w:rPr>
        <w:t>e la consommation d’énergie et d</w:t>
      </w:r>
      <w:r w:rsidRPr="00E23976">
        <w:rPr>
          <w:lang w:val="fr-FR"/>
        </w:rPr>
        <w:t xml:space="preserve">es émissions. </w:t>
      </w:r>
      <w:r>
        <w:rPr>
          <w:lang w:val="fr-FR"/>
        </w:rPr>
        <w:t>Il est possible de prendre diverses mesures</w:t>
      </w:r>
      <w:r w:rsidRPr="00E23976">
        <w:rPr>
          <w:lang w:val="fr-FR"/>
        </w:rPr>
        <w:t xml:space="preserve"> pour </w:t>
      </w:r>
      <w:r>
        <w:rPr>
          <w:lang w:val="fr-FR"/>
        </w:rPr>
        <w:t>renforcer</w:t>
      </w:r>
      <w:r w:rsidRPr="00E23976">
        <w:rPr>
          <w:lang w:val="fr-FR"/>
        </w:rPr>
        <w:t xml:space="preserve"> l</w:t>
      </w:r>
      <w:r>
        <w:rPr>
          <w:lang w:val="fr-FR"/>
        </w:rPr>
        <w:t>’</w:t>
      </w:r>
      <w:r w:rsidRPr="00E23976">
        <w:rPr>
          <w:lang w:val="fr-FR"/>
        </w:rPr>
        <w:t>efficacité de l</w:t>
      </w:r>
      <w:r>
        <w:rPr>
          <w:lang w:val="fr-FR"/>
        </w:rPr>
        <w:t>’</w:t>
      </w:r>
      <w:r w:rsidRPr="00E23976">
        <w:rPr>
          <w:lang w:val="fr-FR"/>
        </w:rPr>
        <w:t xml:space="preserve">utilisation des carburants </w:t>
      </w:r>
      <w:r>
        <w:rPr>
          <w:lang w:val="fr-FR"/>
        </w:rPr>
        <w:t>dans les</w:t>
      </w:r>
      <w:r w:rsidRPr="00E23976">
        <w:rPr>
          <w:lang w:val="fr-FR"/>
        </w:rPr>
        <w:t xml:space="preserve"> transport</w:t>
      </w:r>
      <w:r>
        <w:rPr>
          <w:lang w:val="fr-FR"/>
        </w:rPr>
        <w:t>s</w:t>
      </w:r>
      <w:r w:rsidRPr="00E23976">
        <w:rPr>
          <w:lang w:val="fr-FR"/>
        </w:rPr>
        <w:t xml:space="preserve">, </w:t>
      </w:r>
      <w:r>
        <w:rPr>
          <w:lang w:val="fr-FR"/>
        </w:rPr>
        <w:t xml:space="preserve">par exemple améliorer l’état des </w:t>
      </w:r>
      <w:r w:rsidRPr="00E23976">
        <w:rPr>
          <w:lang w:val="fr-FR"/>
        </w:rPr>
        <w:t>route</w:t>
      </w:r>
      <w:r>
        <w:rPr>
          <w:lang w:val="fr-FR"/>
        </w:rPr>
        <w:t>s</w:t>
      </w:r>
      <w:r w:rsidRPr="00E23976">
        <w:rPr>
          <w:lang w:val="fr-FR"/>
        </w:rPr>
        <w:t xml:space="preserve">, </w:t>
      </w:r>
      <w:r>
        <w:rPr>
          <w:lang w:val="fr-FR"/>
        </w:rPr>
        <w:t>fournir des</w:t>
      </w:r>
      <w:r w:rsidRPr="00E23976">
        <w:rPr>
          <w:lang w:val="fr-FR"/>
        </w:rPr>
        <w:t xml:space="preserve"> </w:t>
      </w:r>
      <w:r w:rsidRPr="00CE140A">
        <w:rPr>
          <w:lang w:val="fr-FR"/>
        </w:rPr>
        <w:t xml:space="preserve">carburants </w:t>
      </w:r>
      <w:r w:rsidRPr="00E23976">
        <w:rPr>
          <w:lang w:val="fr-FR"/>
        </w:rPr>
        <w:t>de haute</w:t>
      </w:r>
      <w:r>
        <w:rPr>
          <w:lang w:val="fr-FR"/>
        </w:rPr>
        <w:t xml:space="preserve"> qualité, promouvoir l’éco</w:t>
      </w:r>
      <w:r w:rsidRPr="00E23976">
        <w:rPr>
          <w:lang w:val="fr-FR"/>
        </w:rPr>
        <w:t xml:space="preserve">conduite, </w:t>
      </w:r>
      <w:r>
        <w:rPr>
          <w:lang w:val="fr-FR"/>
        </w:rPr>
        <w:t>améliorer l</w:t>
      </w:r>
      <w:r w:rsidRPr="00E23976">
        <w:rPr>
          <w:lang w:val="fr-FR"/>
        </w:rPr>
        <w:t>e</w:t>
      </w:r>
      <w:r>
        <w:rPr>
          <w:lang w:val="fr-FR"/>
        </w:rPr>
        <w:t>s</w:t>
      </w:r>
      <w:r w:rsidRPr="00E23976">
        <w:rPr>
          <w:lang w:val="fr-FR"/>
        </w:rPr>
        <w:t xml:space="preserve"> véhicules</w:t>
      </w:r>
      <w:r w:rsidRPr="00CE140A">
        <w:rPr>
          <w:lang w:val="fr-FR"/>
        </w:rPr>
        <w:t xml:space="preserve"> </w:t>
      </w:r>
      <w:r>
        <w:rPr>
          <w:lang w:val="fr-FR"/>
        </w:rPr>
        <w:t>sur le plan technologique</w:t>
      </w:r>
      <w:r w:rsidRPr="00E23976">
        <w:rPr>
          <w:lang w:val="fr-FR"/>
        </w:rPr>
        <w:t xml:space="preserve">, y compris </w:t>
      </w:r>
      <w:r>
        <w:rPr>
          <w:lang w:val="fr-FR"/>
        </w:rPr>
        <w:t>en promouvant l</w:t>
      </w:r>
      <w:r w:rsidRPr="00E23976">
        <w:rPr>
          <w:lang w:val="fr-FR"/>
        </w:rPr>
        <w:t>e</w:t>
      </w:r>
      <w:r>
        <w:rPr>
          <w:lang w:val="fr-FR"/>
        </w:rPr>
        <w:t>s véhicules électriques, et surtout améliorer les</w:t>
      </w:r>
      <w:r w:rsidRPr="00E23976">
        <w:rPr>
          <w:lang w:val="fr-FR"/>
        </w:rPr>
        <w:t xml:space="preserve"> systèmes </w:t>
      </w:r>
      <w:r>
        <w:rPr>
          <w:lang w:val="fr-FR"/>
        </w:rPr>
        <w:t xml:space="preserve">de </w:t>
      </w:r>
      <w:r w:rsidRPr="00E23976">
        <w:rPr>
          <w:lang w:val="fr-FR"/>
        </w:rPr>
        <w:t xml:space="preserve">transport urbain. Par exemple, </w:t>
      </w:r>
      <w:r>
        <w:rPr>
          <w:lang w:val="fr-FR"/>
        </w:rPr>
        <w:t>fournir des</w:t>
      </w:r>
      <w:r w:rsidRPr="00E23976">
        <w:rPr>
          <w:lang w:val="fr-FR"/>
        </w:rPr>
        <w:t xml:space="preserve"> installations</w:t>
      </w:r>
      <w:r w:rsidRPr="00CE140A">
        <w:rPr>
          <w:lang w:val="fr-FR"/>
        </w:rPr>
        <w:t xml:space="preserve"> </w:t>
      </w:r>
      <w:r>
        <w:rPr>
          <w:lang w:val="fr-FR"/>
        </w:rPr>
        <w:t>novatric</w:t>
      </w:r>
      <w:r w:rsidRPr="00E23976">
        <w:rPr>
          <w:lang w:val="fr-FR"/>
        </w:rPr>
        <w:t>es de production d</w:t>
      </w:r>
      <w:r>
        <w:rPr>
          <w:lang w:val="fr-FR"/>
        </w:rPr>
        <w:t>’</w:t>
      </w:r>
      <w:r w:rsidRPr="00E23976">
        <w:rPr>
          <w:lang w:val="fr-FR"/>
        </w:rPr>
        <w:t>énergie solaire et</w:t>
      </w:r>
      <w:r>
        <w:rPr>
          <w:lang w:val="fr-FR"/>
        </w:rPr>
        <w:t xml:space="preserve"> des stations de recharge pour deux</w:t>
      </w:r>
      <w:r w:rsidRPr="00E23976">
        <w:rPr>
          <w:lang w:val="fr-FR"/>
        </w:rPr>
        <w:t xml:space="preserve">-roues électriques peut </w:t>
      </w:r>
      <w:r>
        <w:rPr>
          <w:lang w:val="fr-FR"/>
        </w:rPr>
        <w:t>offrir</w:t>
      </w:r>
      <w:r w:rsidRPr="00E23976">
        <w:rPr>
          <w:lang w:val="fr-FR"/>
        </w:rPr>
        <w:t xml:space="preserve"> une </w:t>
      </w:r>
      <w:r>
        <w:rPr>
          <w:lang w:val="fr-FR"/>
        </w:rPr>
        <w:t>possibilité</w:t>
      </w:r>
      <w:r w:rsidRPr="00E23976">
        <w:rPr>
          <w:lang w:val="fr-FR"/>
        </w:rPr>
        <w:t xml:space="preserve"> de transport durable dans les zones urbaines et rurales, en particulier là où l</w:t>
      </w:r>
      <w:r>
        <w:rPr>
          <w:lang w:val="fr-FR"/>
        </w:rPr>
        <w:t>’</w:t>
      </w:r>
      <w:r w:rsidRPr="00E23976">
        <w:rPr>
          <w:lang w:val="fr-FR"/>
        </w:rPr>
        <w:t>accès à l</w:t>
      </w:r>
      <w:r>
        <w:rPr>
          <w:lang w:val="fr-FR"/>
        </w:rPr>
        <w:t>’</w:t>
      </w:r>
      <w:r w:rsidRPr="00E23976">
        <w:rPr>
          <w:lang w:val="fr-FR"/>
        </w:rPr>
        <w:t>électricité</w:t>
      </w:r>
      <w:r>
        <w:rPr>
          <w:lang w:val="fr-FR"/>
        </w:rPr>
        <w:t xml:space="preserve"> est défaillant</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416FC9"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416FC9" w:rsidRPr="00F01FE7" w:rsidRDefault="00416FC9"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w:t>
            </w:r>
            <w:r>
              <w:rPr>
                <w:i/>
                <w:sz w:val="16"/>
                <w:szCs w:val="24"/>
                <w:lang w:val="fr-FR"/>
              </w:rPr>
              <w:t>ectif de développement durable 7</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416FC9" w:rsidRPr="00F01FE7" w:rsidTr="0091136C">
        <w:tc>
          <w:tcPr>
            <w:tcW w:w="2242"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Groupes de travail</w:t>
            </w:r>
          </w:p>
        </w:tc>
      </w:tr>
      <w:tr w:rsidR="00416FC9" w:rsidRPr="00F01FE7" w:rsidTr="0091136C">
        <w:trPr>
          <w:trHeight w:hRule="exact" w:val="113"/>
        </w:trPr>
        <w:tc>
          <w:tcPr>
            <w:tcW w:w="8504" w:type="dxa"/>
            <w:gridSpan w:val="4"/>
            <w:tcBorders>
              <w:top w:val="single" w:sz="12" w:space="0" w:color="auto"/>
            </w:tcBorders>
            <w:shd w:val="clear" w:color="auto" w:fill="auto"/>
          </w:tcPr>
          <w:p w:rsidR="00416FC9" w:rsidRPr="00F01FE7" w:rsidRDefault="00416FC9" w:rsidP="0091136C">
            <w:pPr>
              <w:spacing w:before="40" w:after="120"/>
              <w:ind w:right="113"/>
              <w:rPr>
                <w:lang w:val="fr-FR"/>
              </w:rPr>
            </w:pPr>
          </w:p>
        </w:tc>
      </w:tr>
      <w:tr w:rsidR="00416FC9" w:rsidRPr="00F01FE7" w:rsidTr="0091136C">
        <w:tc>
          <w:tcPr>
            <w:tcW w:w="2242" w:type="dxa"/>
            <w:tcBorders>
              <w:bottom w:val="single" w:sz="12" w:space="0" w:color="auto"/>
            </w:tcBorders>
            <w:shd w:val="clear" w:color="auto" w:fill="auto"/>
          </w:tcPr>
          <w:p w:rsidR="00416FC9" w:rsidRPr="00F01FE7" w:rsidRDefault="00416FC9" w:rsidP="0091136C">
            <w:pPr>
              <w:pStyle w:val="Bullet1G"/>
              <w:ind w:left="283" w:right="0"/>
              <w:jc w:val="left"/>
              <w:rPr>
                <w:lang w:val="fr-FR"/>
              </w:rPr>
            </w:pPr>
            <w:r w:rsidRPr="00416FC9">
              <w:rPr>
                <w:lang w:val="fr-FR"/>
              </w:rPr>
              <w:t>Gaz d’échappement des moteurs diesel</w:t>
            </w:r>
          </w:p>
        </w:tc>
        <w:tc>
          <w:tcPr>
            <w:tcW w:w="2132" w:type="dxa"/>
            <w:tcBorders>
              <w:bottom w:val="single" w:sz="12" w:space="0" w:color="auto"/>
            </w:tcBorders>
            <w:shd w:val="clear" w:color="auto" w:fill="auto"/>
          </w:tcPr>
          <w:p w:rsidR="00416FC9" w:rsidRPr="00110547" w:rsidRDefault="00416FC9" w:rsidP="00416FC9">
            <w:pPr>
              <w:pStyle w:val="Bullet1G"/>
              <w:ind w:left="283" w:right="0"/>
              <w:jc w:val="left"/>
              <w:rPr>
                <w:lang w:val="fr-FR"/>
              </w:rPr>
            </w:pPr>
            <w:r w:rsidRPr="00E23976">
              <w:rPr>
                <w:lang w:val="fr-FR"/>
              </w:rPr>
              <w:t xml:space="preserve">Promotion </w:t>
            </w:r>
            <w:r>
              <w:rPr>
                <w:lang w:val="fr-FR"/>
              </w:rPr>
              <w:t>des Règlements relatifs aux </w:t>
            </w:r>
            <w:r w:rsidRPr="00E23976">
              <w:rPr>
                <w:lang w:val="fr-FR"/>
              </w:rPr>
              <w:t xml:space="preserve">véhicules </w:t>
            </w:r>
          </w:p>
          <w:p w:rsidR="00416FC9" w:rsidRPr="00F01FE7" w:rsidRDefault="00416FC9" w:rsidP="00416FC9">
            <w:pPr>
              <w:pStyle w:val="Bullet1G"/>
              <w:ind w:left="283" w:right="0"/>
              <w:jc w:val="left"/>
              <w:rPr>
                <w:lang w:val="fr-FR"/>
              </w:rPr>
            </w:pPr>
            <w:r w:rsidRPr="00E23976">
              <w:rPr>
                <w:lang w:val="fr-FR"/>
              </w:rPr>
              <w:t>Contrôles techniques périodiques</w:t>
            </w:r>
          </w:p>
        </w:tc>
        <w:tc>
          <w:tcPr>
            <w:tcW w:w="2146" w:type="dxa"/>
            <w:tcBorders>
              <w:bottom w:val="single" w:sz="12" w:space="0" w:color="auto"/>
            </w:tcBorders>
            <w:shd w:val="clear" w:color="auto" w:fill="auto"/>
          </w:tcPr>
          <w:p w:rsidR="00416FC9" w:rsidRPr="00110547" w:rsidRDefault="00416FC9" w:rsidP="00416FC9">
            <w:pPr>
              <w:pStyle w:val="Bullet1G"/>
              <w:ind w:left="283" w:right="0"/>
              <w:jc w:val="left"/>
              <w:rPr>
                <w:lang w:val="fr-FR"/>
              </w:rPr>
            </w:pPr>
            <w:r w:rsidRPr="005830AF">
              <w:rPr>
                <w:spacing w:val="-2"/>
                <w:lang w:val="fr-FR"/>
              </w:rPr>
              <w:t>Transport et logistique</w:t>
            </w:r>
            <w:r w:rsidRPr="00E23976">
              <w:rPr>
                <w:lang w:val="fr-FR"/>
              </w:rPr>
              <w:t xml:space="preserve"> </w:t>
            </w:r>
            <w:r>
              <w:rPr>
                <w:lang w:val="fr-FR"/>
              </w:rPr>
              <w:t>intermodaux</w:t>
            </w:r>
          </w:p>
          <w:p w:rsidR="00416FC9" w:rsidRPr="00F01FE7" w:rsidRDefault="00416FC9" w:rsidP="005830AF">
            <w:pPr>
              <w:pStyle w:val="Bullet1G"/>
              <w:ind w:left="283" w:right="0"/>
              <w:jc w:val="left"/>
              <w:rPr>
                <w:lang w:val="fr-FR"/>
              </w:rPr>
            </w:pPr>
            <w:r w:rsidRPr="00E23976">
              <w:rPr>
                <w:lang w:val="fr-FR"/>
              </w:rPr>
              <w:t>Accords des Nations</w:t>
            </w:r>
            <w:r w:rsidR="005830AF">
              <w:rPr>
                <w:lang w:val="fr-FR"/>
              </w:rPr>
              <w:t> </w:t>
            </w:r>
            <w:r w:rsidRPr="00E23976">
              <w:rPr>
                <w:lang w:val="fr-FR"/>
              </w:rPr>
              <w:t>Unies relatifs aux</w:t>
            </w:r>
            <w:r>
              <w:rPr>
                <w:lang w:val="fr-FR"/>
              </w:rPr>
              <w:t> </w:t>
            </w:r>
            <w:r w:rsidRPr="00E23976">
              <w:rPr>
                <w:lang w:val="fr-FR"/>
              </w:rPr>
              <w:t>véhicules</w:t>
            </w:r>
          </w:p>
        </w:tc>
        <w:tc>
          <w:tcPr>
            <w:tcW w:w="1984" w:type="dxa"/>
            <w:tcBorders>
              <w:bottom w:val="single" w:sz="12" w:space="0" w:color="auto"/>
            </w:tcBorders>
            <w:shd w:val="clear" w:color="auto" w:fill="auto"/>
          </w:tcPr>
          <w:p w:rsidR="00416FC9" w:rsidRPr="00F01FE7" w:rsidRDefault="00416FC9" w:rsidP="0091136C">
            <w:pPr>
              <w:spacing w:after="120"/>
              <w:ind w:right="113"/>
              <w:rPr>
                <w:lang w:val="fr-FR"/>
              </w:rPr>
            </w:pPr>
            <w:r w:rsidRPr="00110547">
              <w:rPr>
                <w:lang w:val="fr-FR"/>
              </w:rPr>
              <w:t>WP.5</w:t>
            </w:r>
            <w:r>
              <w:rPr>
                <w:lang w:val="fr-FR"/>
              </w:rPr>
              <w:t>,</w:t>
            </w:r>
            <w:r w:rsidRPr="00110547">
              <w:rPr>
                <w:lang w:val="fr-FR"/>
              </w:rPr>
              <w:t xml:space="preserve"> WP.29,</w:t>
            </w:r>
            <w:r>
              <w:rPr>
                <w:lang w:val="fr-FR"/>
              </w:rPr>
              <w:t xml:space="preserve"> </w:t>
            </w:r>
            <w:r w:rsidRPr="00110547">
              <w:rPr>
                <w:lang w:val="fr-FR"/>
              </w:rPr>
              <w:t xml:space="preserve">WP.24 </w:t>
            </w:r>
          </w:p>
        </w:tc>
      </w:tr>
    </w:tbl>
    <w:p w:rsidR="00710397" w:rsidRPr="00110547" w:rsidRDefault="00710397" w:rsidP="00416FC9">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8</w:t>
      </w:r>
      <w:r w:rsidR="00416FC9">
        <w:rPr>
          <w:lang w:val="fr-FR"/>
        </w:rPr>
        <w:t xml:space="preserve"> − </w:t>
      </w:r>
      <w:r w:rsidRPr="002D29ED">
        <w:rPr>
          <w:lang w:val="fr-FR"/>
        </w:rPr>
        <w:t xml:space="preserve">Promouvoir </w:t>
      </w:r>
      <w:r w:rsidRPr="008B7A13">
        <w:rPr>
          <w:lang w:val="fr-FR"/>
        </w:rPr>
        <w:t>une croissance économique soutenue, partagée et durable, le plein emploi productif et un travail décent pour tous</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sidRPr="00E23976">
        <w:rPr>
          <w:lang w:val="fr-FR"/>
        </w:rPr>
        <w:t xml:space="preserve">La qualité et le coût du transport ont </w:t>
      </w:r>
      <w:r>
        <w:rPr>
          <w:lang w:val="fr-FR"/>
        </w:rPr>
        <w:t xml:space="preserve">des répercussions importantes </w:t>
      </w:r>
      <w:r w:rsidRPr="00E23976">
        <w:rPr>
          <w:lang w:val="fr-FR"/>
        </w:rPr>
        <w:t>sur la cro</w:t>
      </w:r>
      <w:r>
        <w:rPr>
          <w:lang w:val="fr-FR"/>
        </w:rPr>
        <w:t>issance économique, sur la compétitiv</w:t>
      </w:r>
      <w:r w:rsidRPr="00E23976">
        <w:rPr>
          <w:lang w:val="fr-FR"/>
        </w:rPr>
        <w:t>ité des entreprises</w:t>
      </w:r>
      <w:r>
        <w:rPr>
          <w:lang w:val="fr-FR"/>
        </w:rPr>
        <w:t>, sur les échanges de</w:t>
      </w:r>
      <w:r w:rsidRPr="00E23976">
        <w:rPr>
          <w:lang w:val="fr-FR"/>
        </w:rPr>
        <w:t xml:space="preserve"> </w:t>
      </w:r>
      <w:r>
        <w:rPr>
          <w:lang w:val="fr-FR"/>
        </w:rPr>
        <w:t xml:space="preserve">marchandises </w:t>
      </w:r>
      <w:r w:rsidRPr="00E23976">
        <w:rPr>
          <w:lang w:val="fr-FR"/>
        </w:rPr>
        <w:t xml:space="preserve">et sur la productivité </w:t>
      </w:r>
      <w:r>
        <w:rPr>
          <w:lang w:val="fr-FR"/>
        </w:rPr>
        <w:t>individuelle. L’e</w:t>
      </w:r>
      <w:r w:rsidRPr="00E23976">
        <w:rPr>
          <w:lang w:val="fr-FR"/>
        </w:rPr>
        <w:t>fficacité des transports (</w:t>
      </w:r>
      <w:r>
        <w:rPr>
          <w:lang w:val="fr-FR"/>
        </w:rPr>
        <w:t>activité</w:t>
      </w:r>
      <w:r w:rsidRPr="00E23976">
        <w:rPr>
          <w:lang w:val="fr-FR"/>
        </w:rPr>
        <w:t xml:space="preserve"> de</w:t>
      </w:r>
      <w:r>
        <w:rPr>
          <w:lang w:val="fr-FR"/>
        </w:rPr>
        <w:t>s</w:t>
      </w:r>
      <w:r w:rsidRPr="00E23976">
        <w:rPr>
          <w:lang w:val="fr-FR"/>
        </w:rPr>
        <w:t xml:space="preserve"> transport</w:t>
      </w:r>
      <w:r>
        <w:rPr>
          <w:lang w:val="fr-FR"/>
        </w:rPr>
        <w:t>s</w:t>
      </w:r>
      <w:r w:rsidRPr="00E23976">
        <w:rPr>
          <w:lang w:val="fr-FR"/>
        </w:rPr>
        <w:t>, chaîne logistique, réduction des obstacles au commerce) est fondamental</w:t>
      </w:r>
      <w:r>
        <w:rPr>
          <w:lang w:val="fr-FR"/>
        </w:rPr>
        <w:t>e</w:t>
      </w:r>
      <w:r w:rsidRPr="00E23976">
        <w:rPr>
          <w:lang w:val="fr-FR"/>
        </w:rPr>
        <w:t xml:space="preserve"> pour </w:t>
      </w:r>
      <w:r>
        <w:rPr>
          <w:lang w:val="fr-FR"/>
        </w:rPr>
        <w:t>rendre l’</w:t>
      </w:r>
      <w:r w:rsidRPr="00E23976">
        <w:rPr>
          <w:lang w:val="fr-FR"/>
        </w:rPr>
        <w:t>économie plus efficace</w:t>
      </w:r>
      <w:r>
        <w:rPr>
          <w:lang w:val="fr-FR"/>
        </w:rPr>
        <w:t>,</w:t>
      </w:r>
      <w:r w:rsidRPr="00E23976">
        <w:rPr>
          <w:lang w:val="fr-FR"/>
        </w:rPr>
        <w:t xml:space="preserve"> en particulier </w:t>
      </w:r>
      <w:r>
        <w:rPr>
          <w:lang w:val="fr-FR"/>
        </w:rPr>
        <w:t xml:space="preserve">dans les pays en développement </w:t>
      </w:r>
      <w:r w:rsidR="00416FC9">
        <w:rPr>
          <w:lang w:val="fr-FR"/>
        </w:rPr>
        <w:t>−</w:t>
      </w:r>
      <w:r>
        <w:rPr>
          <w:lang w:val="fr-FR"/>
        </w:rPr>
        <w:t xml:space="preserve"> et représente donc</w:t>
      </w:r>
      <w:r w:rsidRPr="00E23976">
        <w:rPr>
          <w:lang w:val="fr-FR"/>
        </w:rPr>
        <w:t xml:space="preserve"> un élément essentiel </w:t>
      </w:r>
      <w:r>
        <w:rPr>
          <w:lang w:val="fr-FR"/>
        </w:rPr>
        <w:t>pour</w:t>
      </w:r>
      <w:r w:rsidRPr="00E23976">
        <w:rPr>
          <w:lang w:val="fr-FR"/>
        </w:rPr>
        <w:t xml:space="preserve"> </w:t>
      </w:r>
      <w:r>
        <w:rPr>
          <w:lang w:val="fr-FR"/>
        </w:rPr>
        <w:t>atteindre la cible 8.2. L’a</w:t>
      </w:r>
      <w:r w:rsidRPr="00E23976">
        <w:rPr>
          <w:lang w:val="fr-FR"/>
        </w:rPr>
        <w:t xml:space="preserve">mélioration des </w:t>
      </w:r>
      <w:r>
        <w:rPr>
          <w:lang w:val="fr-FR"/>
        </w:rPr>
        <w:t>possibilités</w:t>
      </w:r>
      <w:r w:rsidRPr="00E23976">
        <w:rPr>
          <w:lang w:val="fr-FR"/>
        </w:rPr>
        <w:t xml:space="preserve"> de transport</w:t>
      </w:r>
      <w:r>
        <w:rPr>
          <w:lang w:val="fr-FR"/>
        </w:rPr>
        <w:t>s</w:t>
      </w:r>
      <w:r w:rsidRPr="00E23976">
        <w:rPr>
          <w:lang w:val="fr-FR"/>
        </w:rPr>
        <w:t xml:space="preserve"> public</w:t>
      </w:r>
      <w:r>
        <w:rPr>
          <w:lang w:val="fr-FR"/>
        </w:rPr>
        <w:t>s</w:t>
      </w:r>
      <w:r w:rsidRPr="00E23976">
        <w:rPr>
          <w:lang w:val="fr-FR"/>
        </w:rPr>
        <w:t xml:space="preserve"> et non motorisés </w:t>
      </w:r>
      <w:r>
        <w:rPr>
          <w:lang w:val="fr-FR"/>
        </w:rPr>
        <w:t>ainsi que de</w:t>
      </w:r>
      <w:r w:rsidRPr="00E23976">
        <w:rPr>
          <w:lang w:val="fr-FR"/>
        </w:rPr>
        <w:t xml:space="preserve"> </w:t>
      </w:r>
      <w:r>
        <w:rPr>
          <w:lang w:val="fr-FR"/>
        </w:rPr>
        <w:t xml:space="preserve">la gestion de la demande en matière de déplacements et des </w:t>
      </w:r>
      <w:r w:rsidRPr="00E23976">
        <w:rPr>
          <w:lang w:val="fr-FR"/>
        </w:rPr>
        <w:t>m</w:t>
      </w:r>
      <w:r>
        <w:rPr>
          <w:lang w:val="fr-FR"/>
        </w:rPr>
        <w:t>écanismes de tarification contribue</w:t>
      </w:r>
      <w:r w:rsidRPr="00E23976">
        <w:rPr>
          <w:lang w:val="fr-FR"/>
        </w:rPr>
        <w:t xml:space="preserve"> à </w:t>
      </w:r>
      <w:r>
        <w:rPr>
          <w:lang w:val="fr-FR"/>
        </w:rPr>
        <w:t xml:space="preserve">réduire les embouteillages </w:t>
      </w:r>
      <w:r w:rsidRPr="00E23976">
        <w:rPr>
          <w:lang w:val="fr-FR"/>
        </w:rPr>
        <w:t xml:space="preserve">et </w:t>
      </w:r>
      <w:r>
        <w:rPr>
          <w:lang w:val="fr-FR"/>
        </w:rPr>
        <w:t>à renforcer</w:t>
      </w:r>
      <w:r w:rsidRPr="00E23976">
        <w:rPr>
          <w:lang w:val="fr-FR"/>
        </w:rPr>
        <w:t xml:space="preserve"> la croissance économique dans les contextes </w:t>
      </w:r>
      <w:r>
        <w:rPr>
          <w:lang w:val="fr-FR"/>
        </w:rPr>
        <w:t>urbains</w:t>
      </w:r>
      <w:r w:rsidRPr="00E23976">
        <w:rPr>
          <w:lang w:val="fr-FR"/>
        </w:rPr>
        <w:t xml:space="preserve">. </w:t>
      </w:r>
      <w:r>
        <w:rPr>
          <w:lang w:val="fr-FR"/>
        </w:rPr>
        <w:t>L</w:t>
      </w:r>
      <w:r w:rsidRPr="00ED3786">
        <w:rPr>
          <w:lang w:val="fr-FR"/>
        </w:rPr>
        <w:t xml:space="preserve">es embouteillages </w:t>
      </w:r>
      <w:r>
        <w:rPr>
          <w:lang w:val="fr-FR"/>
        </w:rPr>
        <w:t xml:space="preserve">coûtent cher à </w:t>
      </w:r>
      <w:r w:rsidRPr="00E23976">
        <w:rPr>
          <w:lang w:val="fr-FR"/>
        </w:rPr>
        <w:t>l</w:t>
      </w:r>
      <w:r>
        <w:rPr>
          <w:lang w:val="fr-FR"/>
        </w:rPr>
        <w:t>’</w:t>
      </w:r>
      <w:r w:rsidRPr="00E23976">
        <w:rPr>
          <w:lang w:val="fr-FR"/>
        </w:rPr>
        <w:t xml:space="preserve">économie en raison </w:t>
      </w:r>
      <w:r>
        <w:rPr>
          <w:lang w:val="fr-FR"/>
        </w:rPr>
        <w:t xml:space="preserve">des pertes de </w:t>
      </w:r>
      <w:r w:rsidRPr="00E23976">
        <w:rPr>
          <w:lang w:val="fr-FR"/>
        </w:rPr>
        <w:t xml:space="preserve">temps, </w:t>
      </w:r>
      <w:r>
        <w:rPr>
          <w:lang w:val="fr-FR"/>
        </w:rPr>
        <w:t>du</w:t>
      </w:r>
      <w:r w:rsidRPr="00E23976">
        <w:rPr>
          <w:lang w:val="fr-FR"/>
        </w:rPr>
        <w:t xml:space="preserve"> gaspillage de carburant et </w:t>
      </w:r>
      <w:r>
        <w:rPr>
          <w:lang w:val="fr-FR"/>
        </w:rPr>
        <w:t>du surplus d’</w:t>
      </w:r>
      <w:r w:rsidRPr="00E23976">
        <w:rPr>
          <w:lang w:val="fr-FR"/>
        </w:rPr>
        <w:t>émissions (jusqu</w:t>
      </w:r>
      <w:r>
        <w:rPr>
          <w:lang w:val="fr-FR"/>
        </w:rPr>
        <w:t>’</w:t>
      </w:r>
      <w:r w:rsidRPr="00E23976">
        <w:rPr>
          <w:lang w:val="fr-FR"/>
        </w:rPr>
        <w:t>à 10</w:t>
      </w:r>
      <w:r>
        <w:rPr>
          <w:lang w:val="fr-FR"/>
        </w:rPr>
        <w:t> </w:t>
      </w:r>
      <w:r w:rsidRPr="00E23976">
        <w:rPr>
          <w:lang w:val="fr-FR"/>
        </w:rPr>
        <w:t>% à Lima, Pérou).</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416FC9"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416FC9" w:rsidRPr="00F01FE7" w:rsidRDefault="00416FC9"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w:t>
            </w:r>
            <w:r>
              <w:rPr>
                <w:i/>
                <w:sz w:val="16"/>
                <w:szCs w:val="24"/>
                <w:lang w:val="fr-FR"/>
              </w:rPr>
              <w:t>ectif de développement durable 8</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416FC9" w:rsidRPr="00F01FE7" w:rsidTr="0091136C">
        <w:tc>
          <w:tcPr>
            <w:tcW w:w="2242"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416FC9" w:rsidRPr="00F01FE7" w:rsidRDefault="00416FC9" w:rsidP="0091136C">
            <w:pPr>
              <w:spacing w:before="80" w:after="80" w:line="200" w:lineRule="exact"/>
              <w:ind w:right="113"/>
              <w:rPr>
                <w:i/>
                <w:sz w:val="16"/>
                <w:szCs w:val="16"/>
                <w:lang w:val="fr-FR"/>
              </w:rPr>
            </w:pPr>
            <w:r w:rsidRPr="00F01FE7">
              <w:rPr>
                <w:i/>
                <w:sz w:val="16"/>
                <w:szCs w:val="16"/>
                <w:lang w:val="fr-FR"/>
              </w:rPr>
              <w:t>Groupes de travail</w:t>
            </w:r>
          </w:p>
        </w:tc>
      </w:tr>
      <w:tr w:rsidR="00416FC9" w:rsidRPr="00F01FE7" w:rsidTr="0091136C">
        <w:trPr>
          <w:trHeight w:hRule="exact" w:val="113"/>
        </w:trPr>
        <w:tc>
          <w:tcPr>
            <w:tcW w:w="8504" w:type="dxa"/>
            <w:gridSpan w:val="4"/>
            <w:tcBorders>
              <w:top w:val="single" w:sz="12" w:space="0" w:color="auto"/>
            </w:tcBorders>
            <w:shd w:val="clear" w:color="auto" w:fill="auto"/>
          </w:tcPr>
          <w:p w:rsidR="00416FC9" w:rsidRPr="00F01FE7" w:rsidRDefault="00416FC9" w:rsidP="0091136C">
            <w:pPr>
              <w:spacing w:before="40" w:after="120"/>
              <w:ind w:right="113"/>
              <w:rPr>
                <w:lang w:val="fr-FR"/>
              </w:rPr>
            </w:pPr>
          </w:p>
        </w:tc>
      </w:tr>
      <w:tr w:rsidR="00416FC9" w:rsidRPr="00F01FE7" w:rsidTr="0091136C">
        <w:tc>
          <w:tcPr>
            <w:tcW w:w="2242" w:type="dxa"/>
            <w:tcBorders>
              <w:bottom w:val="single" w:sz="12" w:space="0" w:color="auto"/>
            </w:tcBorders>
            <w:shd w:val="clear" w:color="auto" w:fill="auto"/>
          </w:tcPr>
          <w:p w:rsidR="00416FC9" w:rsidRDefault="00423A25" w:rsidP="0091136C">
            <w:pPr>
              <w:pStyle w:val="Bullet1G"/>
              <w:ind w:left="283" w:right="0"/>
              <w:jc w:val="left"/>
              <w:rPr>
                <w:lang w:val="fr-FR"/>
              </w:rPr>
            </w:pPr>
            <w:r>
              <w:rPr>
                <w:lang w:val="fr-FR"/>
              </w:rPr>
              <w:t>R</w:t>
            </w:r>
            <w:r w:rsidRPr="00E23976">
              <w:rPr>
                <w:lang w:val="fr-FR"/>
              </w:rPr>
              <w:t>econnaissance réciproque des</w:t>
            </w:r>
            <w:r>
              <w:rPr>
                <w:lang w:val="fr-FR"/>
              </w:rPr>
              <w:t> </w:t>
            </w:r>
            <w:r w:rsidRPr="00E23976">
              <w:rPr>
                <w:lang w:val="fr-FR"/>
              </w:rPr>
              <w:t xml:space="preserve">certificats de </w:t>
            </w:r>
            <w:r>
              <w:rPr>
                <w:lang w:val="fr-FR"/>
              </w:rPr>
              <w:t>conducteur de</w:t>
            </w:r>
            <w:r w:rsidRPr="00E23976">
              <w:rPr>
                <w:lang w:val="fr-FR"/>
              </w:rPr>
              <w:t xml:space="preserve"> bateau</w:t>
            </w:r>
          </w:p>
          <w:p w:rsidR="00423A25" w:rsidRPr="00F01FE7" w:rsidRDefault="00423A25" w:rsidP="0091136C">
            <w:pPr>
              <w:pStyle w:val="Bullet1G"/>
              <w:ind w:left="283" w:right="0"/>
              <w:jc w:val="left"/>
              <w:rPr>
                <w:lang w:val="fr-FR"/>
              </w:rPr>
            </w:pPr>
            <w:r w:rsidRPr="00E23976">
              <w:rPr>
                <w:lang w:val="fr-FR"/>
              </w:rPr>
              <w:t>Travail des équipages des véhicules effectuant des transports internationaux par route</w:t>
            </w:r>
          </w:p>
        </w:tc>
        <w:tc>
          <w:tcPr>
            <w:tcW w:w="2132" w:type="dxa"/>
            <w:tcBorders>
              <w:bottom w:val="single" w:sz="12" w:space="0" w:color="auto"/>
            </w:tcBorders>
            <w:shd w:val="clear" w:color="auto" w:fill="auto"/>
          </w:tcPr>
          <w:p w:rsidR="00416FC9" w:rsidRPr="00423A25" w:rsidRDefault="00423A25" w:rsidP="00423A25">
            <w:pPr>
              <w:pStyle w:val="Bullet1G"/>
              <w:ind w:left="283" w:right="0"/>
              <w:jc w:val="left"/>
              <w:rPr>
                <w:lang w:val="fr-FR"/>
              </w:rPr>
            </w:pPr>
            <w:r w:rsidRPr="00E23976">
              <w:rPr>
                <w:lang w:val="fr-FR"/>
              </w:rPr>
              <w:t xml:space="preserve">Harmonisation des exigences </w:t>
            </w:r>
            <w:r>
              <w:rPr>
                <w:lang w:val="fr-FR"/>
              </w:rPr>
              <w:t>en matière de qualification professionnelle</w:t>
            </w:r>
            <w:r w:rsidRPr="00E23976">
              <w:rPr>
                <w:lang w:val="fr-FR"/>
              </w:rPr>
              <w:t xml:space="preserve"> en navigation intérieure</w:t>
            </w:r>
          </w:p>
        </w:tc>
        <w:tc>
          <w:tcPr>
            <w:tcW w:w="2146" w:type="dxa"/>
            <w:tcBorders>
              <w:bottom w:val="single" w:sz="12" w:space="0" w:color="auto"/>
            </w:tcBorders>
            <w:shd w:val="clear" w:color="auto" w:fill="auto"/>
          </w:tcPr>
          <w:p w:rsidR="00416FC9" w:rsidRPr="00110547" w:rsidRDefault="00423A25" w:rsidP="0091136C">
            <w:pPr>
              <w:pStyle w:val="Bullet1G"/>
              <w:ind w:left="283" w:right="0"/>
              <w:jc w:val="left"/>
              <w:rPr>
                <w:lang w:val="fr-FR"/>
              </w:rPr>
            </w:pPr>
            <w:r w:rsidRPr="006129BD">
              <w:rPr>
                <w:lang w:val="fr-FR"/>
              </w:rPr>
              <w:t>Travail des équipages des véhicules effectuant des</w:t>
            </w:r>
            <w:r w:rsidR="005830AF">
              <w:rPr>
                <w:lang w:val="fr-FR"/>
              </w:rPr>
              <w:t> </w:t>
            </w:r>
            <w:r w:rsidRPr="006129BD">
              <w:rPr>
                <w:lang w:val="fr-FR"/>
              </w:rPr>
              <w:t>transports internationaux par</w:t>
            </w:r>
            <w:r w:rsidR="005830AF">
              <w:rPr>
                <w:lang w:val="fr-FR"/>
              </w:rPr>
              <w:t> </w:t>
            </w:r>
            <w:r w:rsidRPr="006129BD">
              <w:rPr>
                <w:lang w:val="fr-FR"/>
              </w:rPr>
              <w:t xml:space="preserve">route </w:t>
            </w:r>
            <w:r w:rsidRPr="00110547">
              <w:rPr>
                <w:lang w:val="fr-FR"/>
              </w:rPr>
              <w:t>(AETR)</w:t>
            </w:r>
          </w:p>
          <w:p w:rsidR="00416FC9" w:rsidRPr="00F01FE7" w:rsidRDefault="00423A25" w:rsidP="005830AF">
            <w:pPr>
              <w:pStyle w:val="Bullet1G"/>
              <w:ind w:left="283" w:right="0"/>
              <w:jc w:val="left"/>
              <w:rPr>
                <w:lang w:val="fr-FR"/>
              </w:rPr>
            </w:pPr>
            <w:r w:rsidRPr="006129BD">
              <w:rPr>
                <w:lang w:val="fr-FR"/>
              </w:rPr>
              <w:t>Code de bonne</w:t>
            </w:r>
            <w:r>
              <w:rPr>
                <w:lang w:val="fr-FR"/>
              </w:rPr>
              <w:t>s</w:t>
            </w:r>
            <w:r w:rsidRPr="006129BD">
              <w:rPr>
                <w:lang w:val="fr-FR"/>
              </w:rPr>
              <w:t xml:space="preserve"> pratique</w:t>
            </w:r>
            <w:r>
              <w:rPr>
                <w:lang w:val="fr-FR"/>
              </w:rPr>
              <w:t>s po</w:t>
            </w:r>
            <w:r w:rsidRPr="006129BD">
              <w:rPr>
                <w:lang w:val="fr-FR"/>
              </w:rPr>
              <w:t>ur le</w:t>
            </w:r>
            <w:r w:rsidR="005830AF">
              <w:rPr>
                <w:lang w:val="fr-FR"/>
              </w:rPr>
              <w:t> </w:t>
            </w:r>
            <w:r w:rsidRPr="006129BD">
              <w:rPr>
                <w:lang w:val="fr-FR"/>
              </w:rPr>
              <w:t>remplissage des</w:t>
            </w:r>
            <w:r>
              <w:rPr>
                <w:lang w:val="fr-FR"/>
              </w:rPr>
              <w:t> </w:t>
            </w:r>
            <w:r w:rsidRPr="006129BD">
              <w:rPr>
                <w:lang w:val="fr-FR"/>
              </w:rPr>
              <w:t>conteneurs</w:t>
            </w:r>
          </w:p>
        </w:tc>
        <w:tc>
          <w:tcPr>
            <w:tcW w:w="1984" w:type="dxa"/>
            <w:tcBorders>
              <w:bottom w:val="single" w:sz="12" w:space="0" w:color="auto"/>
            </w:tcBorders>
            <w:shd w:val="clear" w:color="auto" w:fill="auto"/>
          </w:tcPr>
          <w:p w:rsidR="00416FC9" w:rsidRPr="00F01FE7" w:rsidRDefault="00423A25" w:rsidP="0091136C">
            <w:pPr>
              <w:spacing w:after="120"/>
              <w:ind w:right="113"/>
              <w:rPr>
                <w:lang w:val="fr-FR"/>
              </w:rPr>
            </w:pPr>
            <w:r w:rsidRPr="00110547">
              <w:rPr>
                <w:lang w:val="fr-FR"/>
              </w:rPr>
              <w:t>WP.24, SC.3, SC.1</w:t>
            </w:r>
          </w:p>
        </w:tc>
      </w:tr>
    </w:tbl>
    <w:p w:rsidR="00710397" w:rsidRPr="00110547" w:rsidRDefault="00710397" w:rsidP="00423A25">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 xml:space="preserve">9 </w:t>
      </w:r>
      <w:r w:rsidR="004F0B63">
        <w:rPr>
          <w:lang w:val="fr-FR"/>
        </w:rPr>
        <w:t>−</w:t>
      </w:r>
      <w:r w:rsidRPr="00110547">
        <w:rPr>
          <w:lang w:val="fr-FR"/>
        </w:rPr>
        <w:t xml:space="preserve"> </w:t>
      </w:r>
      <w:r w:rsidRPr="002D29ED">
        <w:rPr>
          <w:lang w:val="fr-FR"/>
        </w:rPr>
        <w:t xml:space="preserve">Bâtir </w:t>
      </w:r>
      <w:r w:rsidRPr="008159B6">
        <w:rPr>
          <w:lang w:val="fr-FR"/>
        </w:rPr>
        <w:t>une infrastructure résiliente, promouvoir une industrialisation durable qui profite à tous et encourager l</w:t>
      </w:r>
      <w:r>
        <w:rPr>
          <w:lang w:val="fr-FR"/>
        </w:rPr>
        <w:t>’</w:t>
      </w:r>
      <w:r w:rsidRPr="008159B6">
        <w:rPr>
          <w:lang w:val="fr-FR"/>
        </w:rPr>
        <w:t>innovation</w:t>
      </w:r>
      <w:r w:rsidRPr="00110547">
        <w:rPr>
          <w:lang w:val="fr-FR"/>
        </w:rPr>
        <w:t>.</w:t>
      </w:r>
    </w:p>
    <w:p w:rsidR="00710397" w:rsidRDefault="00710397" w:rsidP="001D25D7">
      <w:pPr>
        <w:pStyle w:val="SingleTxtG"/>
        <w:numPr>
          <w:ilvl w:val="0"/>
          <w:numId w:val="21"/>
        </w:numPr>
        <w:tabs>
          <w:tab w:val="left" w:pos="1701"/>
        </w:tabs>
        <w:spacing w:line="230" w:lineRule="atLeast"/>
        <w:ind w:left="1134" w:firstLine="0"/>
        <w:rPr>
          <w:lang w:val="fr-FR"/>
        </w:rPr>
      </w:pPr>
      <w:r>
        <w:rPr>
          <w:lang w:val="fr-FR"/>
        </w:rPr>
        <w:t>Les liaisons transfrontières et les couloi</w:t>
      </w:r>
      <w:r w:rsidRPr="0069743E">
        <w:rPr>
          <w:lang w:val="fr-FR"/>
        </w:rPr>
        <w:t xml:space="preserve">rs de développement des transports </w:t>
      </w:r>
      <w:r>
        <w:rPr>
          <w:lang w:val="fr-FR"/>
        </w:rPr>
        <w:t xml:space="preserve">visant à intégrer dans l’espace et à interconnecter les </w:t>
      </w:r>
      <w:r w:rsidRPr="0069743E">
        <w:rPr>
          <w:lang w:val="fr-FR"/>
        </w:rPr>
        <w:t>pôles économiques jouent un rôle crucial</w:t>
      </w:r>
      <w:r w:rsidRPr="00256861">
        <w:rPr>
          <w:lang w:val="fr-FR"/>
        </w:rPr>
        <w:t xml:space="preserve"> </w:t>
      </w:r>
      <w:r>
        <w:rPr>
          <w:lang w:val="fr-FR"/>
        </w:rPr>
        <w:t xml:space="preserve">pour réaliser une </w:t>
      </w:r>
      <w:r w:rsidRPr="0069743E">
        <w:rPr>
          <w:lang w:val="fr-FR"/>
        </w:rPr>
        <w:t>industrialisation dura</w:t>
      </w:r>
      <w:r>
        <w:rPr>
          <w:lang w:val="fr-FR"/>
        </w:rPr>
        <w:t>ble</w:t>
      </w:r>
      <w:r w:rsidRPr="0069743E">
        <w:rPr>
          <w:lang w:val="fr-FR"/>
        </w:rPr>
        <w:t xml:space="preserve">. </w:t>
      </w:r>
      <w:r>
        <w:rPr>
          <w:lang w:val="fr-FR"/>
        </w:rPr>
        <w:t>La robustesse et la résilience des</w:t>
      </w:r>
      <w:r w:rsidRPr="0069743E">
        <w:rPr>
          <w:lang w:val="fr-FR"/>
        </w:rPr>
        <w:t xml:space="preserve"> infrastructure</w:t>
      </w:r>
      <w:r>
        <w:rPr>
          <w:lang w:val="fr-FR"/>
        </w:rPr>
        <w:t>s</w:t>
      </w:r>
      <w:r w:rsidRPr="0069743E">
        <w:rPr>
          <w:lang w:val="fr-FR"/>
        </w:rPr>
        <w:t xml:space="preserve"> de transport </w:t>
      </w:r>
      <w:r>
        <w:rPr>
          <w:lang w:val="fr-FR"/>
        </w:rPr>
        <w:t xml:space="preserve">sont </w:t>
      </w:r>
      <w:r w:rsidRPr="0069743E">
        <w:rPr>
          <w:lang w:val="fr-FR"/>
        </w:rPr>
        <w:t>essentiel</w:t>
      </w:r>
      <w:r>
        <w:rPr>
          <w:lang w:val="fr-FR"/>
        </w:rPr>
        <w:t>les</w:t>
      </w:r>
      <w:r w:rsidRPr="0069743E">
        <w:rPr>
          <w:lang w:val="fr-FR"/>
        </w:rPr>
        <w:t xml:space="preserve"> pour </w:t>
      </w:r>
      <w:r>
        <w:rPr>
          <w:lang w:val="fr-FR"/>
        </w:rPr>
        <w:t>assurer la résilience des</w:t>
      </w:r>
      <w:r w:rsidRPr="0069743E">
        <w:rPr>
          <w:lang w:val="fr-FR"/>
        </w:rPr>
        <w:t xml:space="preserve"> chaîne</w:t>
      </w:r>
      <w:r>
        <w:rPr>
          <w:lang w:val="fr-FR"/>
        </w:rPr>
        <w:t xml:space="preserve">s d’approvisionnement, étant donné que toute </w:t>
      </w:r>
      <w:r w:rsidRPr="0069743E">
        <w:rPr>
          <w:lang w:val="fr-FR"/>
        </w:rPr>
        <w:t>perturbation</w:t>
      </w:r>
      <w:r>
        <w:rPr>
          <w:lang w:val="fr-FR"/>
        </w:rPr>
        <w:t xml:space="preserve"> affectant les</w:t>
      </w:r>
      <w:r w:rsidRPr="0069743E">
        <w:rPr>
          <w:lang w:val="fr-FR"/>
        </w:rPr>
        <w:t xml:space="preserve"> </w:t>
      </w:r>
      <w:r>
        <w:rPr>
          <w:lang w:val="fr-FR"/>
        </w:rPr>
        <w:t>routes</w:t>
      </w:r>
      <w:r w:rsidRPr="0069743E">
        <w:rPr>
          <w:lang w:val="fr-FR"/>
        </w:rPr>
        <w:t xml:space="preserve"> commerciales mondiales, interrégionales, nationales et locales </w:t>
      </w:r>
      <w:r>
        <w:rPr>
          <w:lang w:val="fr-FR"/>
        </w:rPr>
        <w:t>est susceptible</w:t>
      </w:r>
      <w:r w:rsidRPr="0069743E">
        <w:rPr>
          <w:lang w:val="fr-FR"/>
        </w:rPr>
        <w:t xml:space="preserve"> </w:t>
      </w:r>
      <w:r>
        <w:rPr>
          <w:lang w:val="fr-FR"/>
        </w:rPr>
        <w:t>d’</w:t>
      </w:r>
      <w:r w:rsidRPr="0069743E">
        <w:rPr>
          <w:lang w:val="fr-FR"/>
        </w:rPr>
        <w:t xml:space="preserve">avoir </w:t>
      </w:r>
      <w:r>
        <w:rPr>
          <w:lang w:val="fr-FR"/>
        </w:rPr>
        <w:t>des incidences sur le développement en raison de l’augmentation d</w:t>
      </w:r>
      <w:r w:rsidRPr="0069743E">
        <w:rPr>
          <w:lang w:val="fr-FR"/>
        </w:rPr>
        <w:t xml:space="preserve">es coûts de transport et </w:t>
      </w:r>
      <w:r>
        <w:rPr>
          <w:lang w:val="fr-FR"/>
        </w:rPr>
        <w:t xml:space="preserve">des retards dans </w:t>
      </w:r>
      <w:r w:rsidRPr="0069743E">
        <w:rPr>
          <w:lang w:val="fr-FR"/>
        </w:rPr>
        <w:t xml:space="preserve">la livraison des </w:t>
      </w:r>
      <w:r>
        <w:rPr>
          <w:lang w:val="fr-FR"/>
        </w:rPr>
        <w:t>marchandises. Des t</w:t>
      </w:r>
      <w:r w:rsidRPr="0069743E">
        <w:rPr>
          <w:lang w:val="fr-FR"/>
        </w:rPr>
        <w:t>ransport</w:t>
      </w:r>
      <w:r>
        <w:rPr>
          <w:lang w:val="fr-FR"/>
        </w:rPr>
        <w:t>s</w:t>
      </w:r>
      <w:r w:rsidRPr="0069743E">
        <w:rPr>
          <w:lang w:val="fr-FR"/>
        </w:rPr>
        <w:t xml:space="preserve"> fiable</w:t>
      </w:r>
      <w:r>
        <w:rPr>
          <w:lang w:val="fr-FR"/>
        </w:rPr>
        <w:t>s</w:t>
      </w:r>
      <w:r w:rsidRPr="0069743E">
        <w:rPr>
          <w:lang w:val="fr-FR"/>
        </w:rPr>
        <w:t xml:space="preserve"> </w:t>
      </w:r>
      <w:r>
        <w:rPr>
          <w:lang w:val="fr-FR"/>
        </w:rPr>
        <w:t xml:space="preserve">contribuent à renforcer </w:t>
      </w:r>
      <w:r w:rsidRPr="0069743E">
        <w:rPr>
          <w:lang w:val="fr-FR"/>
        </w:rPr>
        <w:t xml:space="preserve">la résilience </w:t>
      </w:r>
      <w:r>
        <w:rPr>
          <w:lang w:val="fr-FR"/>
        </w:rPr>
        <w:t>de la société</w:t>
      </w:r>
      <w:r w:rsidRPr="0069743E">
        <w:rPr>
          <w:lang w:val="fr-FR"/>
        </w:rPr>
        <w:t xml:space="preserve"> et </w:t>
      </w:r>
      <w:r>
        <w:rPr>
          <w:lang w:val="fr-FR"/>
        </w:rPr>
        <w:t>de l’économi</w:t>
      </w:r>
      <w:r w:rsidRPr="0069743E">
        <w:rPr>
          <w:lang w:val="fr-FR"/>
        </w:rPr>
        <w:t xml:space="preserve">e </w:t>
      </w:r>
      <w:r>
        <w:rPr>
          <w:lang w:val="fr-FR"/>
        </w:rPr>
        <w:t xml:space="preserve">et à répondre aux </w:t>
      </w:r>
      <w:r w:rsidRPr="0069743E">
        <w:rPr>
          <w:lang w:val="fr-FR"/>
        </w:rPr>
        <w:t xml:space="preserve">besoins </w:t>
      </w:r>
      <w:r>
        <w:rPr>
          <w:lang w:val="fr-FR"/>
        </w:rPr>
        <w:t xml:space="preserve">en matière </w:t>
      </w:r>
      <w:r w:rsidRPr="0069743E">
        <w:rPr>
          <w:lang w:val="fr-FR"/>
        </w:rPr>
        <w:t>de sécurité et d</w:t>
      </w:r>
      <w:r>
        <w:rPr>
          <w:lang w:val="fr-FR"/>
        </w:rPr>
        <w:t>’</w:t>
      </w:r>
      <w:r w:rsidRPr="0069743E">
        <w:rPr>
          <w:lang w:val="fr-FR"/>
        </w:rPr>
        <w:t>intervention</w:t>
      </w:r>
      <w:r>
        <w:rPr>
          <w:lang w:val="fr-FR"/>
        </w:rPr>
        <w:t>s</w:t>
      </w:r>
      <w:r w:rsidRPr="0069743E">
        <w:rPr>
          <w:lang w:val="fr-FR"/>
        </w:rPr>
        <w:t xml:space="preserve"> d</w:t>
      </w:r>
      <w:r>
        <w:rPr>
          <w:lang w:val="fr-FR"/>
        </w:rPr>
        <w:t>’</w:t>
      </w:r>
      <w:r w:rsidRPr="0069743E">
        <w:rPr>
          <w:lang w:val="fr-FR"/>
        </w:rPr>
        <w:t xml:space="preserve">urgence. </w:t>
      </w:r>
      <w:r>
        <w:rPr>
          <w:lang w:val="fr-FR"/>
        </w:rPr>
        <w:t xml:space="preserve">Des </w:t>
      </w:r>
      <w:r w:rsidRPr="0069743E">
        <w:rPr>
          <w:lang w:val="fr-FR"/>
        </w:rPr>
        <w:t>perturbation</w:t>
      </w:r>
      <w:r>
        <w:rPr>
          <w:lang w:val="fr-FR"/>
        </w:rPr>
        <w:t>s</w:t>
      </w:r>
      <w:r w:rsidRPr="0069743E">
        <w:rPr>
          <w:lang w:val="fr-FR"/>
        </w:rPr>
        <w:t xml:space="preserve"> grave</w:t>
      </w:r>
      <w:r>
        <w:rPr>
          <w:lang w:val="fr-FR"/>
        </w:rPr>
        <w:t xml:space="preserve">s des </w:t>
      </w:r>
      <w:r w:rsidRPr="0069743E">
        <w:rPr>
          <w:lang w:val="fr-FR"/>
        </w:rPr>
        <w:t>infrastructure</w:t>
      </w:r>
      <w:r>
        <w:rPr>
          <w:lang w:val="fr-FR"/>
        </w:rPr>
        <w:t>s</w:t>
      </w:r>
      <w:r w:rsidRPr="0069743E">
        <w:rPr>
          <w:lang w:val="fr-FR"/>
        </w:rPr>
        <w:t xml:space="preserve"> de transport peu</w:t>
      </w:r>
      <w:r>
        <w:rPr>
          <w:lang w:val="fr-FR"/>
        </w:rPr>
        <w:t>ven</w:t>
      </w:r>
      <w:r w:rsidRPr="0069743E">
        <w:rPr>
          <w:lang w:val="fr-FR"/>
        </w:rPr>
        <w:t xml:space="preserve">t avoir des effets catastrophiques sur la capacité de la communauté, des </w:t>
      </w:r>
      <w:r>
        <w:rPr>
          <w:lang w:val="fr-FR"/>
        </w:rPr>
        <w:t>entreprises</w:t>
      </w:r>
      <w:r w:rsidRPr="0069743E">
        <w:rPr>
          <w:lang w:val="fr-FR"/>
        </w:rPr>
        <w:t xml:space="preserve"> et de l</w:t>
      </w:r>
      <w:r>
        <w:rPr>
          <w:lang w:val="fr-FR"/>
        </w:rPr>
        <w:t>’</w:t>
      </w:r>
      <w:r w:rsidRPr="0069743E">
        <w:rPr>
          <w:lang w:val="fr-FR"/>
        </w:rPr>
        <w:t xml:space="preserve">économie à </w:t>
      </w:r>
      <w:r>
        <w:rPr>
          <w:lang w:val="fr-FR"/>
        </w:rPr>
        <w:t xml:space="preserve">se </w:t>
      </w:r>
      <w:r w:rsidRPr="0069743E">
        <w:rPr>
          <w:lang w:val="fr-FR"/>
        </w:rPr>
        <w:t xml:space="preserve">préparer </w:t>
      </w:r>
      <w:r>
        <w:rPr>
          <w:lang w:val="fr-FR"/>
        </w:rPr>
        <w:t>aux</w:t>
      </w:r>
      <w:r w:rsidRPr="0069743E">
        <w:rPr>
          <w:lang w:val="fr-FR"/>
        </w:rPr>
        <w:t xml:space="preserve"> catastrophe</w:t>
      </w:r>
      <w:r>
        <w:rPr>
          <w:lang w:val="fr-FR"/>
        </w:rPr>
        <w:t>s</w:t>
      </w:r>
      <w:r w:rsidRPr="0069743E">
        <w:rPr>
          <w:lang w:val="fr-FR"/>
        </w:rPr>
        <w:t xml:space="preserve"> </w:t>
      </w:r>
      <w:r>
        <w:rPr>
          <w:lang w:val="fr-FR"/>
        </w:rPr>
        <w:t>et à s’en</w:t>
      </w:r>
      <w:r w:rsidRPr="0069743E">
        <w:rPr>
          <w:lang w:val="fr-FR"/>
        </w:rPr>
        <w:t xml:space="preserve"> </w:t>
      </w:r>
      <w:r>
        <w:rPr>
          <w:lang w:val="fr-FR"/>
        </w:rPr>
        <w:t>relever</w:t>
      </w:r>
      <w:r w:rsidRPr="0069743E">
        <w:rPr>
          <w:lang w:val="fr-FR"/>
        </w:rPr>
        <w:t>. L</w:t>
      </w:r>
      <w:r>
        <w:rPr>
          <w:lang w:val="fr-FR"/>
        </w:rPr>
        <w:t>’</w:t>
      </w:r>
      <w:r w:rsidRPr="0069743E">
        <w:rPr>
          <w:lang w:val="fr-FR"/>
        </w:rPr>
        <w:t xml:space="preserve">importance des réseaux de transport </w:t>
      </w:r>
      <w:r>
        <w:rPr>
          <w:lang w:val="fr-FR"/>
        </w:rPr>
        <w:t>lors des</w:t>
      </w:r>
      <w:r w:rsidRPr="0069743E">
        <w:rPr>
          <w:lang w:val="fr-FR"/>
        </w:rPr>
        <w:t xml:space="preserve"> évacuation</w:t>
      </w:r>
      <w:r>
        <w:rPr>
          <w:lang w:val="fr-FR"/>
        </w:rPr>
        <w:t>s</w:t>
      </w:r>
      <w:r w:rsidRPr="0069743E">
        <w:rPr>
          <w:lang w:val="fr-FR"/>
        </w:rPr>
        <w:t xml:space="preserve"> avant et après </w:t>
      </w:r>
      <w:r>
        <w:rPr>
          <w:lang w:val="fr-FR"/>
        </w:rPr>
        <w:t>une</w:t>
      </w:r>
      <w:r w:rsidRPr="0069743E">
        <w:rPr>
          <w:lang w:val="fr-FR"/>
        </w:rPr>
        <w:t xml:space="preserve"> catastrophe </w:t>
      </w:r>
      <w:r>
        <w:rPr>
          <w:lang w:val="fr-FR"/>
        </w:rPr>
        <w:t>est évidente et peut</w:t>
      </w:r>
      <w:r w:rsidRPr="0069743E">
        <w:rPr>
          <w:lang w:val="fr-FR"/>
        </w:rPr>
        <w:t xml:space="preserve"> sauver </w:t>
      </w:r>
      <w:r>
        <w:rPr>
          <w:lang w:val="fr-FR"/>
        </w:rPr>
        <w:t>des</w:t>
      </w:r>
      <w:r w:rsidRPr="0069743E">
        <w:rPr>
          <w:lang w:val="fr-FR"/>
        </w:rPr>
        <w:t xml:space="preserve"> vie</w:t>
      </w:r>
      <w:r>
        <w:rPr>
          <w:lang w:val="fr-FR"/>
        </w:rPr>
        <w:t>s</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423A25"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423A25" w:rsidRPr="00F01FE7" w:rsidRDefault="00423A25"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w:t>
            </w:r>
            <w:r>
              <w:rPr>
                <w:i/>
                <w:sz w:val="16"/>
                <w:szCs w:val="24"/>
                <w:lang w:val="fr-FR"/>
              </w:rPr>
              <w:t>ectif de développement durable 9</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423A25" w:rsidRPr="00F01FE7" w:rsidTr="0091136C">
        <w:tc>
          <w:tcPr>
            <w:tcW w:w="2242" w:type="dxa"/>
            <w:tcBorders>
              <w:top w:val="single" w:sz="4" w:space="0" w:color="auto"/>
            </w:tcBorders>
            <w:shd w:val="clear" w:color="auto" w:fill="auto"/>
          </w:tcPr>
          <w:p w:rsidR="00423A25" w:rsidRPr="00F01FE7" w:rsidRDefault="00423A25"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423A25" w:rsidRPr="00F01FE7" w:rsidRDefault="00423A25"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423A25" w:rsidRPr="00F01FE7" w:rsidRDefault="00423A25"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423A25" w:rsidRPr="00F01FE7" w:rsidRDefault="00423A25" w:rsidP="0091136C">
            <w:pPr>
              <w:spacing w:before="80" w:after="80" w:line="200" w:lineRule="exact"/>
              <w:ind w:right="113"/>
              <w:rPr>
                <w:i/>
                <w:sz w:val="16"/>
                <w:szCs w:val="16"/>
                <w:lang w:val="fr-FR"/>
              </w:rPr>
            </w:pPr>
            <w:r w:rsidRPr="00F01FE7">
              <w:rPr>
                <w:i/>
                <w:sz w:val="16"/>
                <w:szCs w:val="16"/>
                <w:lang w:val="fr-FR"/>
              </w:rPr>
              <w:t>Groupes de travail</w:t>
            </w:r>
          </w:p>
        </w:tc>
      </w:tr>
      <w:tr w:rsidR="00423A25" w:rsidRPr="00F01FE7" w:rsidTr="0091136C">
        <w:trPr>
          <w:trHeight w:hRule="exact" w:val="113"/>
        </w:trPr>
        <w:tc>
          <w:tcPr>
            <w:tcW w:w="8504" w:type="dxa"/>
            <w:gridSpan w:val="4"/>
            <w:tcBorders>
              <w:top w:val="single" w:sz="12" w:space="0" w:color="auto"/>
            </w:tcBorders>
            <w:shd w:val="clear" w:color="auto" w:fill="auto"/>
          </w:tcPr>
          <w:p w:rsidR="00423A25" w:rsidRPr="00F01FE7" w:rsidRDefault="00423A25" w:rsidP="0091136C">
            <w:pPr>
              <w:spacing w:before="40" w:after="120"/>
              <w:ind w:right="113"/>
              <w:rPr>
                <w:lang w:val="fr-FR"/>
              </w:rPr>
            </w:pPr>
          </w:p>
        </w:tc>
      </w:tr>
      <w:tr w:rsidR="00423A25" w:rsidRPr="00F01FE7" w:rsidTr="0091136C">
        <w:tc>
          <w:tcPr>
            <w:tcW w:w="2242" w:type="dxa"/>
            <w:tcBorders>
              <w:bottom w:val="single" w:sz="12" w:space="0" w:color="auto"/>
            </w:tcBorders>
            <w:shd w:val="clear" w:color="auto" w:fill="auto"/>
          </w:tcPr>
          <w:p w:rsidR="00423A25" w:rsidRDefault="00423A25" w:rsidP="0091136C">
            <w:pPr>
              <w:pStyle w:val="Bullet1G"/>
              <w:ind w:left="283" w:right="0"/>
              <w:jc w:val="left"/>
              <w:rPr>
                <w:lang w:val="fr-FR"/>
              </w:rPr>
            </w:pPr>
            <w:r>
              <w:rPr>
                <w:lang w:val="fr-FR"/>
              </w:rPr>
              <w:t>S</w:t>
            </w:r>
            <w:r w:rsidRPr="0069743E">
              <w:rPr>
                <w:lang w:val="fr-FR"/>
              </w:rPr>
              <w:t>tratégie pour les systèmes de transport intelligents</w:t>
            </w:r>
          </w:p>
          <w:p w:rsidR="00423A25" w:rsidRDefault="00423A25" w:rsidP="0091136C">
            <w:pPr>
              <w:pStyle w:val="Bullet1G"/>
              <w:ind w:left="283" w:right="0"/>
              <w:jc w:val="left"/>
              <w:rPr>
                <w:lang w:val="fr-FR"/>
              </w:rPr>
            </w:pPr>
            <w:r>
              <w:rPr>
                <w:lang w:val="fr-FR"/>
              </w:rPr>
              <w:t xml:space="preserve">Travaux relatifs à la facilitation </w:t>
            </w:r>
            <w:r w:rsidRPr="0069743E">
              <w:rPr>
                <w:lang w:val="fr-FR"/>
              </w:rPr>
              <w:t xml:space="preserve">du passage </w:t>
            </w:r>
            <w:r>
              <w:rPr>
                <w:lang w:val="fr-FR"/>
              </w:rPr>
              <w:t>d</w:t>
            </w:r>
            <w:r w:rsidRPr="0069743E">
              <w:rPr>
                <w:lang w:val="fr-FR"/>
              </w:rPr>
              <w:t>es frontières</w:t>
            </w:r>
          </w:p>
          <w:p w:rsidR="00423A25" w:rsidRPr="00F01FE7" w:rsidRDefault="00423A25" w:rsidP="0091136C">
            <w:pPr>
              <w:pStyle w:val="Bullet1G"/>
              <w:ind w:left="283" w:right="0"/>
              <w:jc w:val="left"/>
              <w:rPr>
                <w:lang w:val="fr-FR"/>
              </w:rPr>
            </w:pPr>
            <w:r w:rsidRPr="004818AF">
              <w:rPr>
                <w:lang w:val="fr-FR"/>
              </w:rPr>
              <w:t>Adap</w:t>
            </w:r>
            <w:r>
              <w:rPr>
                <w:lang w:val="fr-FR"/>
              </w:rPr>
              <w:t>tation au changement climatique</w:t>
            </w:r>
          </w:p>
        </w:tc>
        <w:tc>
          <w:tcPr>
            <w:tcW w:w="2132" w:type="dxa"/>
            <w:tcBorders>
              <w:bottom w:val="single" w:sz="12" w:space="0" w:color="auto"/>
            </w:tcBorders>
            <w:shd w:val="clear" w:color="auto" w:fill="auto"/>
          </w:tcPr>
          <w:p w:rsidR="00423A25" w:rsidRDefault="00423A25" w:rsidP="00423A25">
            <w:pPr>
              <w:pStyle w:val="Bullet1G"/>
              <w:ind w:left="283" w:right="0"/>
              <w:jc w:val="left"/>
              <w:rPr>
                <w:lang w:val="fr-FR"/>
              </w:rPr>
            </w:pPr>
            <w:r w:rsidRPr="0069743E">
              <w:rPr>
                <w:lang w:val="fr-FR"/>
              </w:rPr>
              <w:t>Financement des</w:t>
            </w:r>
            <w:r>
              <w:rPr>
                <w:lang w:val="fr-FR"/>
              </w:rPr>
              <w:t> </w:t>
            </w:r>
            <w:r w:rsidRPr="0069743E">
              <w:rPr>
                <w:lang w:val="fr-FR"/>
              </w:rPr>
              <w:t>infrastructures de</w:t>
            </w:r>
            <w:r>
              <w:rPr>
                <w:lang w:val="fr-FR"/>
              </w:rPr>
              <w:t> </w:t>
            </w:r>
            <w:r w:rsidRPr="0069743E">
              <w:rPr>
                <w:lang w:val="fr-FR"/>
              </w:rPr>
              <w:t>transport</w:t>
            </w:r>
          </w:p>
          <w:p w:rsidR="00423A25" w:rsidRDefault="00423A25" w:rsidP="00423A25">
            <w:pPr>
              <w:pStyle w:val="Bullet1G"/>
              <w:ind w:left="283" w:right="0"/>
              <w:jc w:val="left"/>
              <w:rPr>
                <w:lang w:val="fr-FR"/>
              </w:rPr>
            </w:pPr>
            <w:r w:rsidRPr="004818AF">
              <w:rPr>
                <w:lang w:val="fr-FR"/>
              </w:rPr>
              <w:t>Projets d</w:t>
            </w:r>
            <w:r>
              <w:rPr>
                <w:lang w:val="fr-FR"/>
              </w:rPr>
              <w:t>’</w:t>
            </w:r>
            <w:r w:rsidRPr="004818AF">
              <w:rPr>
                <w:lang w:val="fr-FR"/>
              </w:rPr>
              <w:t>autoroute transeuropéenne, de</w:t>
            </w:r>
            <w:r>
              <w:rPr>
                <w:lang w:val="fr-FR"/>
              </w:rPr>
              <w:t> </w:t>
            </w:r>
            <w:r w:rsidRPr="004818AF">
              <w:rPr>
                <w:lang w:val="fr-FR"/>
              </w:rPr>
              <w:t>chemin de fer transeuropéen et de liais</w:t>
            </w:r>
            <w:r>
              <w:rPr>
                <w:lang w:val="fr-FR"/>
              </w:rPr>
              <w:t>o</w:t>
            </w:r>
            <w:r w:rsidRPr="004818AF">
              <w:rPr>
                <w:lang w:val="fr-FR"/>
              </w:rPr>
              <w:t>n de transport entre l</w:t>
            </w:r>
            <w:r>
              <w:rPr>
                <w:lang w:val="fr-FR"/>
              </w:rPr>
              <w:t>’</w:t>
            </w:r>
            <w:r w:rsidRPr="004818AF">
              <w:rPr>
                <w:lang w:val="fr-FR"/>
              </w:rPr>
              <w:t>Europe et l</w:t>
            </w:r>
            <w:r>
              <w:rPr>
                <w:lang w:val="fr-FR"/>
              </w:rPr>
              <w:t>’</w:t>
            </w:r>
            <w:r w:rsidRPr="004818AF">
              <w:rPr>
                <w:lang w:val="fr-FR"/>
              </w:rPr>
              <w:t>Asie</w:t>
            </w:r>
          </w:p>
          <w:p w:rsidR="00423A25" w:rsidRPr="00423A25" w:rsidRDefault="00423A25" w:rsidP="00423A25">
            <w:pPr>
              <w:pStyle w:val="Bullet1G"/>
              <w:ind w:left="283" w:right="0"/>
              <w:jc w:val="left"/>
              <w:rPr>
                <w:lang w:val="fr-FR"/>
              </w:rPr>
            </w:pPr>
            <w:r>
              <w:rPr>
                <w:lang w:val="fr-FR"/>
              </w:rPr>
              <w:t>F</w:t>
            </w:r>
            <w:r w:rsidRPr="004818AF">
              <w:rPr>
                <w:lang w:val="fr-FR"/>
              </w:rPr>
              <w:t>acilitation du passage des frontières</w:t>
            </w:r>
          </w:p>
        </w:tc>
        <w:tc>
          <w:tcPr>
            <w:tcW w:w="2146" w:type="dxa"/>
            <w:tcBorders>
              <w:bottom w:val="single" w:sz="12" w:space="0" w:color="auto"/>
            </w:tcBorders>
            <w:shd w:val="clear" w:color="auto" w:fill="auto"/>
          </w:tcPr>
          <w:p w:rsidR="00423A25" w:rsidRPr="00110547" w:rsidRDefault="00423A25" w:rsidP="0091136C">
            <w:pPr>
              <w:pStyle w:val="Bullet1G"/>
              <w:ind w:left="283" w:right="0"/>
              <w:jc w:val="left"/>
              <w:rPr>
                <w:lang w:val="fr-FR"/>
              </w:rPr>
            </w:pPr>
            <w:r w:rsidRPr="00D455CF">
              <w:rPr>
                <w:lang w:val="fr-FR"/>
              </w:rPr>
              <w:t xml:space="preserve">Facilitation </w:t>
            </w:r>
            <w:r>
              <w:rPr>
                <w:lang w:val="fr-FR"/>
              </w:rPr>
              <w:br/>
            </w:r>
            <w:r w:rsidRPr="00D455CF">
              <w:rPr>
                <w:lang w:val="fr-FR"/>
              </w:rPr>
              <w:t xml:space="preserve">du passage </w:t>
            </w:r>
            <w:r>
              <w:rPr>
                <w:lang w:val="fr-FR"/>
              </w:rPr>
              <w:br/>
            </w:r>
            <w:r w:rsidRPr="00D455CF">
              <w:rPr>
                <w:lang w:val="fr-FR"/>
              </w:rPr>
              <w:t xml:space="preserve">des frontières </w:t>
            </w:r>
            <w:r w:rsidRPr="00110547">
              <w:rPr>
                <w:lang w:val="fr-FR"/>
              </w:rPr>
              <w:t>(</w:t>
            </w:r>
            <w:r>
              <w:rPr>
                <w:lang w:val="fr-FR"/>
              </w:rPr>
              <w:t>Convention </w:t>
            </w:r>
            <w:r w:rsidRPr="00110547">
              <w:rPr>
                <w:lang w:val="fr-FR"/>
              </w:rPr>
              <w:t xml:space="preserve">TIR, Convention </w:t>
            </w:r>
            <w:r>
              <w:rPr>
                <w:lang w:val="fr-FR"/>
              </w:rPr>
              <w:t>sur l’harmonis</w:t>
            </w:r>
            <w:r w:rsidRPr="00110547">
              <w:rPr>
                <w:lang w:val="fr-FR"/>
              </w:rPr>
              <w:t>ation, etc.</w:t>
            </w:r>
            <w:r>
              <w:rPr>
                <w:lang w:val="fr-FR"/>
              </w:rPr>
              <w:t>)</w:t>
            </w:r>
          </w:p>
          <w:p w:rsidR="00423A25" w:rsidRDefault="00423A25" w:rsidP="0091136C">
            <w:pPr>
              <w:pStyle w:val="Bullet1G"/>
              <w:ind w:left="283" w:right="0"/>
              <w:jc w:val="left"/>
              <w:rPr>
                <w:lang w:val="fr-FR"/>
              </w:rPr>
            </w:pPr>
            <w:r w:rsidRPr="005C0807">
              <w:rPr>
                <w:lang w:val="fr-FR"/>
              </w:rPr>
              <w:t xml:space="preserve">Accords </w:t>
            </w:r>
            <w:r>
              <w:rPr>
                <w:lang w:val="fr-FR"/>
              </w:rPr>
              <w:t>relatifs aux i</w:t>
            </w:r>
            <w:r w:rsidRPr="00110547">
              <w:rPr>
                <w:lang w:val="fr-FR"/>
              </w:rPr>
              <w:t>nfrastructure</w:t>
            </w:r>
            <w:r>
              <w:rPr>
                <w:lang w:val="fr-FR"/>
              </w:rPr>
              <w:t>s</w:t>
            </w:r>
            <w:r w:rsidRPr="00110547">
              <w:rPr>
                <w:lang w:val="fr-FR"/>
              </w:rPr>
              <w:t xml:space="preserve"> (AGR, AGC, etc.)</w:t>
            </w:r>
          </w:p>
          <w:p w:rsidR="00423A25" w:rsidRPr="00F01FE7" w:rsidRDefault="00423A25" w:rsidP="005830AF">
            <w:pPr>
              <w:pStyle w:val="Bullet1G"/>
              <w:ind w:left="283" w:right="0"/>
              <w:jc w:val="left"/>
              <w:rPr>
                <w:lang w:val="fr-FR"/>
              </w:rPr>
            </w:pPr>
            <w:r w:rsidRPr="005C0807">
              <w:rPr>
                <w:lang w:val="fr-FR"/>
              </w:rPr>
              <w:t>Accords des Nations</w:t>
            </w:r>
            <w:r w:rsidR="005830AF">
              <w:rPr>
                <w:lang w:val="fr-FR"/>
              </w:rPr>
              <w:t> </w:t>
            </w:r>
            <w:r w:rsidRPr="005C0807">
              <w:rPr>
                <w:lang w:val="fr-FR"/>
              </w:rPr>
              <w:t xml:space="preserve">Unies </w:t>
            </w:r>
            <w:r w:rsidR="005830AF">
              <w:rPr>
                <w:lang w:val="fr-FR"/>
              </w:rPr>
              <w:br/>
            </w:r>
            <w:r w:rsidRPr="005C0807">
              <w:rPr>
                <w:lang w:val="fr-FR"/>
              </w:rPr>
              <w:t>relatifs aux</w:t>
            </w:r>
            <w:r>
              <w:rPr>
                <w:lang w:val="fr-FR"/>
              </w:rPr>
              <w:t> </w:t>
            </w:r>
            <w:r w:rsidRPr="005C0807">
              <w:rPr>
                <w:lang w:val="fr-FR"/>
              </w:rPr>
              <w:t>véhicules</w:t>
            </w:r>
          </w:p>
        </w:tc>
        <w:tc>
          <w:tcPr>
            <w:tcW w:w="1984" w:type="dxa"/>
            <w:tcBorders>
              <w:bottom w:val="single" w:sz="12" w:space="0" w:color="auto"/>
            </w:tcBorders>
            <w:shd w:val="clear" w:color="auto" w:fill="auto"/>
          </w:tcPr>
          <w:p w:rsidR="00423A25" w:rsidRPr="00F01FE7" w:rsidRDefault="00423A25" w:rsidP="0091136C">
            <w:pPr>
              <w:spacing w:after="120"/>
              <w:ind w:right="113"/>
              <w:rPr>
                <w:lang w:val="fr-FR"/>
              </w:rPr>
            </w:pPr>
            <w:r w:rsidRPr="00110547">
              <w:rPr>
                <w:lang w:val="fr-FR"/>
              </w:rPr>
              <w:t>WP.30, SC.3, SC.1, SC.2, WP.5, WP.29, WP.24, WP.6</w:t>
            </w:r>
          </w:p>
        </w:tc>
      </w:tr>
    </w:tbl>
    <w:p w:rsidR="00710397" w:rsidRPr="00110547" w:rsidRDefault="00710397" w:rsidP="001D25D7">
      <w:pPr>
        <w:pStyle w:val="SingleTxtG"/>
        <w:numPr>
          <w:ilvl w:val="0"/>
          <w:numId w:val="21"/>
        </w:numPr>
        <w:tabs>
          <w:tab w:val="left" w:pos="1701"/>
        </w:tabs>
        <w:spacing w:before="240" w:line="230" w:lineRule="atLeast"/>
        <w:ind w:left="1134" w:firstLine="0"/>
        <w:rPr>
          <w:lang w:val="fr-FR"/>
        </w:rPr>
      </w:pPr>
      <w:r w:rsidRPr="00D224DA">
        <w:rPr>
          <w:lang w:val="fr-FR"/>
        </w:rPr>
        <w:t xml:space="preserve">Objectif </w:t>
      </w:r>
      <w:r w:rsidRPr="00110547">
        <w:rPr>
          <w:lang w:val="fr-FR"/>
        </w:rPr>
        <w:t>10</w:t>
      </w:r>
      <w:r w:rsidR="00423A25">
        <w:rPr>
          <w:lang w:val="fr-FR"/>
        </w:rPr>
        <w:t xml:space="preserve"> − </w:t>
      </w:r>
      <w:r w:rsidRPr="002D29ED">
        <w:rPr>
          <w:lang w:val="fr-FR"/>
        </w:rPr>
        <w:t>Réduire les inégalités dans les pays et d</w:t>
      </w:r>
      <w:r>
        <w:rPr>
          <w:lang w:val="fr-FR"/>
        </w:rPr>
        <w:t>’</w:t>
      </w:r>
      <w:r w:rsidRPr="002D29ED">
        <w:rPr>
          <w:lang w:val="fr-FR"/>
        </w:rPr>
        <w:t>un pays à l</w:t>
      </w:r>
      <w:r>
        <w:rPr>
          <w:lang w:val="fr-FR"/>
        </w:rPr>
        <w:t>’</w:t>
      </w:r>
      <w:r w:rsidRPr="002D29ED">
        <w:rPr>
          <w:lang w:val="fr-FR"/>
        </w:rPr>
        <w:t>autre</w:t>
      </w:r>
      <w:r w:rsidRPr="00110547">
        <w:rPr>
          <w:lang w:val="fr-FR"/>
        </w:rPr>
        <w:t>.</w:t>
      </w:r>
    </w:p>
    <w:p w:rsidR="00710397" w:rsidRPr="00110547" w:rsidRDefault="00710397" w:rsidP="001D25D7">
      <w:pPr>
        <w:pStyle w:val="SingleTxtG"/>
        <w:numPr>
          <w:ilvl w:val="0"/>
          <w:numId w:val="21"/>
        </w:numPr>
        <w:tabs>
          <w:tab w:val="left" w:pos="1701"/>
        </w:tabs>
        <w:spacing w:line="230" w:lineRule="atLeast"/>
        <w:ind w:left="1134" w:firstLine="0"/>
        <w:rPr>
          <w:lang w:val="fr-FR"/>
        </w:rPr>
      </w:pPr>
      <w:r w:rsidRPr="00001BB3">
        <w:rPr>
          <w:lang w:val="fr-FR"/>
        </w:rPr>
        <w:t xml:space="preserve">La croissance économique et le développement social </w:t>
      </w:r>
      <w:r>
        <w:rPr>
          <w:lang w:val="fr-FR"/>
        </w:rPr>
        <w:t>sont étroitement liés</w:t>
      </w:r>
      <w:r w:rsidRPr="00001BB3">
        <w:rPr>
          <w:lang w:val="fr-FR"/>
        </w:rPr>
        <w:t xml:space="preserve"> à l</w:t>
      </w:r>
      <w:r>
        <w:rPr>
          <w:lang w:val="fr-FR"/>
        </w:rPr>
        <w:t>’</w:t>
      </w:r>
      <w:r w:rsidRPr="00001BB3">
        <w:rPr>
          <w:lang w:val="fr-FR"/>
        </w:rPr>
        <w:t>amélioration de l</w:t>
      </w:r>
      <w:r>
        <w:rPr>
          <w:lang w:val="fr-FR"/>
        </w:rPr>
        <w:t>’</w:t>
      </w:r>
      <w:r w:rsidRPr="00001BB3">
        <w:rPr>
          <w:lang w:val="fr-FR"/>
        </w:rPr>
        <w:t xml:space="preserve">accès des personnes et des </w:t>
      </w:r>
      <w:r>
        <w:rPr>
          <w:lang w:val="fr-FR"/>
        </w:rPr>
        <w:t>marchandises</w:t>
      </w:r>
      <w:r w:rsidRPr="00001BB3">
        <w:rPr>
          <w:lang w:val="fr-FR"/>
        </w:rPr>
        <w:t xml:space="preserve"> (</w:t>
      </w:r>
      <w:r>
        <w:rPr>
          <w:lang w:val="fr-FR"/>
        </w:rPr>
        <w:t xml:space="preserve">au moyen du </w:t>
      </w:r>
      <w:r w:rsidRPr="00001BB3">
        <w:rPr>
          <w:lang w:val="fr-FR"/>
        </w:rPr>
        <w:t xml:space="preserve">transport) aux </w:t>
      </w:r>
      <w:r>
        <w:rPr>
          <w:lang w:val="fr-FR"/>
        </w:rPr>
        <w:t xml:space="preserve">principales </w:t>
      </w:r>
      <w:r w:rsidRPr="00001BB3">
        <w:rPr>
          <w:lang w:val="fr-FR"/>
        </w:rPr>
        <w:t xml:space="preserve">économies </w:t>
      </w:r>
      <w:r>
        <w:rPr>
          <w:lang w:val="fr-FR"/>
        </w:rPr>
        <w:t xml:space="preserve">et </w:t>
      </w:r>
      <w:r w:rsidRPr="00001BB3">
        <w:rPr>
          <w:lang w:val="fr-FR"/>
        </w:rPr>
        <w:t xml:space="preserve">autres </w:t>
      </w:r>
      <w:r>
        <w:rPr>
          <w:lang w:val="fr-FR"/>
        </w:rPr>
        <w:t>opportunités</w:t>
      </w:r>
      <w:r w:rsidRPr="00001BB3">
        <w:rPr>
          <w:lang w:val="fr-FR"/>
        </w:rPr>
        <w:t>. Le</w:t>
      </w:r>
      <w:r>
        <w:rPr>
          <w:lang w:val="fr-FR"/>
        </w:rPr>
        <w:t>s</w:t>
      </w:r>
      <w:r w:rsidRPr="00001BB3">
        <w:rPr>
          <w:lang w:val="fr-FR"/>
        </w:rPr>
        <w:t xml:space="preserve"> transport</w:t>
      </w:r>
      <w:r>
        <w:rPr>
          <w:lang w:val="fr-FR"/>
        </w:rPr>
        <w:t>s</w:t>
      </w:r>
      <w:r w:rsidRPr="00001BB3">
        <w:rPr>
          <w:lang w:val="fr-FR"/>
        </w:rPr>
        <w:t xml:space="preserve"> durable</w:t>
      </w:r>
      <w:r>
        <w:rPr>
          <w:lang w:val="fr-FR"/>
        </w:rPr>
        <w:t>s</w:t>
      </w:r>
      <w:r w:rsidRPr="00001BB3">
        <w:rPr>
          <w:lang w:val="fr-FR"/>
        </w:rPr>
        <w:t xml:space="preserve"> peu</w:t>
      </w:r>
      <w:r>
        <w:rPr>
          <w:lang w:val="fr-FR"/>
        </w:rPr>
        <w:t>vent améliorer cet accès</w:t>
      </w:r>
      <w:r w:rsidRPr="00001BB3">
        <w:rPr>
          <w:lang w:val="fr-FR"/>
        </w:rPr>
        <w:t xml:space="preserve"> si la planification est </w:t>
      </w:r>
      <w:r>
        <w:rPr>
          <w:lang w:val="fr-FR"/>
        </w:rPr>
        <w:t>fondée</w:t>
      </w:r>
      <w:r w:rsidRPr="00001BB3">
        <w:rPr>
          <w:lang w:val="fr-FR"/>
        </w:rPr>
        <w:t xml:space="preserve"> sur les principes d</w:t>
      </w:r>
      <w:r>
        <w:rPr>
          <w:lang w:val="fr-FR"/>
        </w:rPr>
        <w:t>’</w:t>
      </w:r>
      <w:r w:rsidRPr="00001BB3">
        <w:rPr>
          <w:lang w:val="fr-FR"/>
        </w:rPr>
        <w:t>inclusion et d</w:t>
      </w:r>
      <w:r>
        <w:rPr>
          <w:lang w:val="fr-FR"/>
        </w:rPr>
        <w:t>’</w:t>
      </w:r>
      <w:r w:rsidRPr="00001BB3">
        <w:rPr>
          <w:lang w:val="fr-FR"/>
        </w:rPr>
        <w:t xml:space="preserve">égalité. </w:t>
      </w:r>
      <w:r>
        <w:rPr>
          <w:lang w:val="fr-FR"/>
        </w:rPr>
        <w:t>Des</w:t>
      </w:r>
      <w:r w:rsidRPr="00001BB3">
        <w:rPr>
          <w:lang w:val="fr-FR"/>
        </w:rPr>
        <w:t xml:space="preserve"> transport</w:t>
      </w:r>
      <w:r>
        <w:rPr>
          <w:lang w:val="fr-FR"/>
        </w:rPr>
        <w:t>s</w:t>
      </w:r>
      <w:r w:rsidRPr="00001BB3">
        <w:rPr>
          <w:lang w:val="fr-FR"/>
        </w:rPr>
        <w:t xml:space="preserve"> inadéquat</w:t>
      </w:r>
      <w:r>
        <w:rPr>
          <w:lang w:val="fr-FR"/>
        </w:rPr>
        <w:t>s</w:t>
      </w:r>
      <w:r w:rsidRPr="00001BB3">
        <w:rPr>
          <w:lang w:val="fr-FR"/>
        </w:rPr>
        <w:t xml:space="preserve"> demeure</w:t>
      </w:r>
      <w:r>
        <w:rPr>
          <w:lang w:val="fr-FR"/>
        </w:rPr>
        <w:t>nt</w:t>
      </w:r>
      <w:r w:rsidRPr="00001BB3">
        <w:rPr>
          <w:lang w:val="fr-FR"/>
        </w:rPr>
        <w:t xml:space="preserve"> une des principales raisons de la persistance de la pauvreté et de l</w:t>
      </w:r>
      <w:r>
        <w:rPr>
          <w:lang w:val="fr-FR"/>
        </w:rPr>
        <w:t>’</w:t>
      </w:r>
      <w:r w:rsidRPr="00001BB3">
        <w:rPr>
          <w:lang w:val="fr-FR"/>
        </w:rPr>
        <w:t xml:space="preserve">inégalité entre les pays, les régions et les villes. En particulier, </w:t>
      </w:r>
      <w:r>
        <w:rPr>
          <w:lang w:val="fr-FR"/>
        </w:rPr>
        <w:t>l</w:t>
      </w:r>
      <w:r w:rsidRPr="00001BB3">
        <w:rPr>
          <w:lang w:val="fr-FR"/>
        </w:rPr>
        <w:t xml:space="preserve">es systèmes de transport </w:t>
      </w:r>
      <w:r>
        <w:rPr>
          <w:lang w:val="fr-FR"/>
        </w:rPr>
        <w:t xml:space="preserve">offrant de </w:t>
      </w:r>
      <w:r w:rsidRPr="00001BB3">
        <w:rPr>
          <w:lang w:val="fr-FR"/>
        </w:rPr>
        <w:t>mauvaise</w:t>
      </w:r>
      <w:r>
        <w:rPr>
          <w:lang w:val="fr-FR"/>
        </w:rPr>
        <w:t>s</w:t>
      </w:r>
      <w:r w:rsidRPr="00001BB3">
        <w:rPr>
          <w:lang w:val="fr-FR"/>
        </w:rPr>
        <w:t xml:space="preserve"> route</w:t>
      </w:r>
      <w:r>
        <w:rPr>
          <w:lang w:val="fr-FR"/>
        </w:rPr>
        <w:t>s,</w:t>
      </w:r>
      <w:r w:rsidRPr="00001BB3">
        <w:rPr>
          <w:lang w:val="fr-FR"/>
        </w:rPr>
        <w:t xml:space="preserve"> des transports en commun </w:t>
      </w:r>
      <w:r>
        <w:rPr>
          <w:lang w:val="fr-FR"/>
        </w:rPr>
        <w:t>insuffisants et des véhicules dangereux</w:t>
      </w:r>
      <w:r w:rsidRPr="00001BB3">
        <w:rPr>
          <w:lang w:val="fr-FR"/>
        </w:rPr>
        <w:t xml:space="preserve"> ainsi que </w:t>
      </w:r>
      <w:r>
        <w:rPr>
          <w:lang w:val="fr-FR"/>
        </w:rPr>
        <w:t xml:space="preserve">des </w:t>
      </w:r>
      <w:r w:rsidRPr="00001BB3">
        <w:rPr>
          <w:lang w:val="fr-FR"/>
        </w:rPr>
        <w:t>infrastructures médiocres pour les</w:t>
      </w:r>
      <w:r>
        <w:rPr>
          <w:lang w:val="fr-FR"/>
        </w:rPr>
        <w:t xml:space="preserve"> déplacements des piétons, d</w:t>
      </w:r>
      <w:r w:rsidRPr="00001BB3">
        <w:rPr>
          <w:lang w:val="fr-FR"/>
        </w:rPr>
        <w:t>es cyclistes e</w:t>
      </w:r>
      <w:r>
        <w:rPr>
          <w:lang w:val="fr-FR"/>
        </w:rPr>
        <w:t>t d</w:t>
      </w:r>
      <w:r w:rsidRPr="00001BB3">
        <w:rPr>
          <w:lang w:val="fr-FR"/>
        </w:rPr>
        <w:t>es motocyclistes</w:t>
      </w:r>
      <w:r>
        <w:rPr>
          <w:lang w:val="fr-FR"/>
        </w:rPr>
        <w:t xml:space="preserve"> touchent de manière </w:t>
      </w:r>
      <w:r w:rsidRPr="00001BB3">
        <w:rPr>
          <w:lang w:val="fr-FR"/>
        </w:rPr>
        <w:t>disproportionn</w:t>
      </w:r>
      <w:r>
        <w:rPr>
          <w:lang w:val="fr-FR"/>
        </w:rPr>
        <w:t>ée</w:t>
      </w:r>
      <w:r w:rsidRPr="00001BB3">
        <w:rPr>
          <w:lang w:val="fr-FR"/>
        </w:rPr>
        <w:t xml:space="preserve"> les pauvres et les plus vulnérables</w:t>
      </w:r>
      <w:r>
        <w:rPr>
          <w:lang w:val="fr-FR"/>
        </w:rPr>
        <w:t>. De telles conditions de transport affectent</w:t>
      </w:r>
      <w:r w:rsidRPr="00C2123C">
        <w:rPr>
          <w:lang w:val="fr-FR"/>
        </w:rPr>
        <w:t xml:space="preserve"> </w:t>
      </w:r>
      <w:r w:rsidRPr="00001BB3">
        <w:rPr>
          <w:lang w:val="fr-FR"/>
        </w:rPr>
        <w:t xml:space="preserve">aussi </w:t>
      </w:r>
      <w:r>
        <w:rPr>
          <w:lang w:val="fr-FR"/>
        </w:rPr>
        <w:t>l’</w:t>
      </w:r>
      <w:r w:rsidRPr="00001BB3">
        <w:rPr>
          <w:lang w:val="fr-FR"/>
        </w:rPr>
        <w:t>accès aux marchés, aux services et aux opportunités</w:t>
      </w:r>
      <w:r>
        <w:rPr>
          <w:lang w:val="fr-FR"/>
        </w:rPr>
        <w:t>, ce qui</w:t>
      </w:r>
      <w:r w:rsidRPr="00001BB3">
        <w:rPr>
          <w:lang w:val="fr-FR"/>
        </w:rPr>
        <w:t xml:space="preserve"> </w:t>
      </w:r>
      <w:r>
        <w:rPr>
          <w:lang w:val="fr-FR"/>
        </w:rPr>
        <w:t xml:space="preserve">aggrave encore les </w:t>
      </w:r>
      <w:r w:rsidRPr="00001BB3">
        <w:rPr>
          <w:lang w:val="fr-FR"/>
        </w:rPr>
        <w:t>inégalité</w:t>
      </w:r>
      <w:r>
        <w:rPr>
          <w:lang w:val="fr-FR"/>
        </w:rPr>
        <w:t>s</w:t>
      </w:r>
      <w:r w:rsidRPr="00110547">
        <w:rPr>
          <w:lang w:val="fr-FR"/>
        </w:rPr>
        <w:t>.</w:t>
      </w:r>
      <w:r>
        <w:rPr>
          <w:lang w:val="fr-FR"/>
        </w:rPr>
        <w:t xml:space="preserve"> </w:t>
      </w:r>
    </w:p>
    <w:p w:rsidR="00710397" w:rsidRPr="00110547" w:rsidRDefault="00710397" w:rsidP="001D25D7">
      <w:pPr>
        <w:pStyle w:val="SingleTxtG"/>
        <w:numPr>
          <w:ilvl w:val="0"/>
          <w:numId w:val="21"/>
        </w:numPr>
        <w:tabs>
          <w:tab w:val="left" w:pos="1701"/>
        </w:tabs>
        <w:spacing w:line="230" w:lineRule="atLeast"/>
        <w:ind w:left="1134" w:firstLine="0"/>
        <w:rPr>
          <w:lang w:val="fr-FR"/>
        </w:rPr>
      </w:pPr>
      <w:r w:rsidRPr="00D224DA">
        <w:rPr>
          <w:lang w:val="fr-FR"/>
        </w:rPr>
        <w:t xml:space="preserve">Objectif </w:t>
      </w:r>
      <w:r w:rsidRPr="00110547">
        <w:rPr>
          <w:lang w:val="fr-FR"/>
        </w:rPr>
        <w:t>11</w:t>
      </w:r>
      <w:r w:rsidR="004F0B63">
        <w:rPr>
          <w:lang w:val="fr-FR"/>
        </w:rPr>
        <w:t xml:space="preserve"> − </w:t>
      </w:r>
      <w:r w:rsidRPr="002D29ED">
        <w:rPr>
          <w:lang w:val="fr-FR"/>
        </w:rPr>
        <w:t>Faire en sorte que les villes et les établissements humains soient ouverts à tous, sûrs, résilients et durables</w:t>
      </w:r>
      <w:r w:rsidRPr="00110547">
        <w:rPr>
          <w:lang w:val="fr-FR"/>
        </w:rPr>
        <w:t>.</w:t>
      </w:r>
    </w:p>
    <w:p w:rsidR="00C7125C" w:rsidRDefault="00710397" w:rsidP="001D25D7">
      <w:pPr>
        <w:pStyle w:val="SingleTxtG"/>
        <w:numPr>
          <w:ilvl w:val="0"/>
          <w:numId w:val="21"/>
        </w:numPr>
        <w:tabs>
          <w:tab w:val="left" w:pos="1701"/>
        </w:tabs>
        <w:spacing w:line="230" w:lineRule="atLeast"/>
        <w:ind w:left="1134" w:firstLine="0"/>
        <w:rPr>
          <w:lang w:val="fr-FR"/>
        </w:rPr>
      </w:pPr>
      <w:r w:rsidRPr="00C7125C">
        <w:rPr>
          <w:lang w:val="fr-FR"/>
        </w:rPr>
        <w:t>Les transports assurent l’accès aux services, aux marchandises et aux opportunités. Un urbanisme privilégiant la densité peut réduire les besoins en matière de déplacements. Lorsqu’elle est combinée avec un système de transports publics efficace et accessible à tous ainsi qu’avec des possibilités plus attrayantes et plus sûres de déplacements actifs, à pied ou à bicyclette, la planification intégrée des transports et de l’aménagement de l’espace peut améliorer l’accessibilité et contribuer à la viabilité sur le plan environnemental. Pour que les villes bénéficient à tous, il est essentiel que les transports soient abordables pour les citadins pauvres, et qu’ils soient accessibles à chacun, y compris les personnes handicapées, les femmes, les personnes âgées et autres groupes vulnérables. Il est notoire que les femmes sont souvent victimes de violences et de harcèlement lors de leurs déplacements dans les villes. Leurs besoins en termes de déplacements sont par ailleurs différents de ceux des hommes. Pour que les villes profitent mieux à tous, les femmes doivent être impliquées davantage dans la planification et la mise en œuvre des mesures en matière de transports.</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C7125C"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C7125C" w:rsidRPr="00F01FE7" w:rsidRDefault="00C7125C"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 xml:space="preserve">objectif de développement durable </w:t>
            </w:r>
            <w:r>
              <w:rPr>
                <w:i/>
                <w:sz w:val="16"/>
                <w:szCs w:val="24"/>
                <w:lang w:val="fr-FR"/>
              </w:rPr>
              <w:t>1</w:t>
            </w:r>
            <w:r w:rsidRPr="001F76FB">
              <w:rPr>
                <w:i/>
                <w:sz w:val="16"/>
                <w:szCs w:val="24"/>
                <w:lang w:val="fr-FR"/>
              </w:rPr>
              <w:t>1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C7125C" w:rsidRPr="00F01FE7" w:rsidTr="0091136C">
        <w:tc>
          <w:tcPr>
            <w:tcW w:w="2242" w:type="dxa"/>
            <w:tcBorders>
              <w:top w:val="single" w:sz="4" w:space="0" w:color="auto"/>
            </w:tcBorders>
            <w:shd w:val="clear" w:color="auto" w:fill="auto"/>
          </w:tcPr>
          <w:p w:rsidR="00C7125C" w:rsidRPr="00F01FE7" w:rsidRDefault="00C7125C"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C7125C" w:rsidRPr="00F01FE7" w:rsidRDefault="00C7125C"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C7125C" w:rsidRPr="00F01FE7" w:rsidRDefault="00C7125C"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C7125C" w:rsidRPr="00F01FE7" w:rsidRDefault="00C7125C" w:rsidP="0091136C">
            <w:pPr>
              <w:spacing w:before="80" w:after="80" w:line="200" w:lineRule="exact"/>
              <w:ind w:right="113"/>
              <w:rPr>
                <w:i/>
                <w:sz w:val="16"/>
                <w:szCs w:val="16"/>
                <w:lang w:val="fr-FR"/>
              </w:rPr>
            </w:pPr>
            <w:r w:rsidRPr="00F01FE7">
              <w:rPr>
                <w:i/>
                <w:sz w:val="16"/>
                <w:szCs w:val="16"/>
                <w:lang w:val="fr-FR"/>
              </w:rPr>
              <w:t>Groupes de travail</w:t>
            </w:r>
          </w:p>
        </w:tc>
      </w:tr>
      <w:tr w:rsidR="00C7125C" w:rsidRPr="00F01FE7" w:rsidTr="0091136C">
        <w:trPr>
          <w:trHeight w:hRule="exact" w:val="113"/>
        </w:trPr>
        <w:tc>
          <w:tcPr>
            <w:tcW w:w="8504" w:type="dxa"/>
            <w:gridSpan w:val="4"/>
            <w:tcBorders>
              <w:top w:val="single" w:sz="12" w:space="0" w:color="auto"/>
            </w:tcBorders>
            <w:shd w:val="clear" w:color="auto" w:fill="auto"/>
          </w:tcPr>
          <w:p w:rsidR="00C7125C" w:rsidRPr="00F01FE7" w:rsidRDefault="00C7125C" w:rsidP="0091136C">
            <w:pPr>
              <w:spacing w:before="40" w:after="120"/>
              <w:ind w:right="113"/>
              <w:rPr>
                <w:lang w:val="fr-FR"/>
              </w:rPr>
            </w:pPr>
          </w:p>
        </w:tc>
      </w:tr>
      <w:tr w:rsidR="00C7125C" w:rsidRPr="00F01FE7" w:rsidTr="0091136C">
        <w:tc>
          <w:tcPr>
            <w:tcW w:w="2242" w:type="dxa"/>
            <w:tcBorders>
              <w:bottom w:val="single" w:sz="12" w:space="0" w:color="auto"/>
            </w:tcBorders>
            <w:shd w:val="clear" w:color="auto" w:fill="auto"/>
          </w:tcPr>
          <w:p w:rsidR="00C7125C" w:rsidRPr="00C7125C" w:rsidRDefault="00C7125C" w:rsidP="001D25D7">
            <w:pPr>
              <w:pStyle w:val="Bullet1G"/>
              <w:spacing w:after="100" w:line="236" w:lineRule="atLeast"/>
              <w:ind w:left="283" w:right="0"/>
              <w:jc w:val="left"/>
              <w:rPr>
                <w:lang w:val="fr-FR"/>
              </w:rPr>
            </w:pPr>
            <w:r w:rsidRPr="00001BB3">
              <w:rPr>
                <w:lang w:val="fr-FR"/>
              </w:rPr>
              <w:t>Déplacements urbains et transports publics urbains durables</w:t>
            </w:r>
          </w:p>
          <w:p w:rsidR="00C7125C" w:rsidRDefault="00C7125C" w:rsidP="001D25D7">
            <w:pPr>
              <w:pStyle w:val="Bullet1G"/>
              <w:spacing w:after="100" w:line="236" w:lineRule="atLeast"/>
              <w:ind w:left="283" w:right="0"/>
              <w:jc w:val="left"/>
              <w:rPr>
                <w:lang w:val="fr-FR"/>
              </w:rPr>
            </w:pPr>
            <w:r w:rsidRPr="00001BB3">
              <w:rPr>
                <w:lang w:val="fr-FR"/>
              </w:rPr>
              <w:t>Stratégie pour les systèmes de transport intelligents</w:t>
            </w:r>
          </w:p>
          <w:p w:rsidR="00C7125C" w:rsidRPr="00F01FE7" w:rsidRDefault="00C7125C" w:rsidP="001D25D7">
            <w:pPr>
              <w:pStyle w:val="Bullet1G"/>
              <w:spacing w:after="100" w:line="236" w:lineRule="atLeast"/>
              <w:ind w:left="283" w:right="0"/>
              <w:jc w:val="left"/>
              <w:rPr>
                <w:lang w:val="fr-FR"/>
              </w:rPr>
            </w:pPr>
            <w:r w:rsidRPr="00001BB3">
              <w:rPr>
                <w:lang w:val="fr-FR"/>
              </w:rPr>
              <w:t>Transports dans la</w:t>
            </w:r>
            <w:r>
              <w:rPr>
                <w:lang w:val="fr-FR"/>
              </w:rPr>
              <w:t> </w:t>
            </w:r>
            <w:r w:rsidRPr="00001BB3">
              <w:rPr>
                <w:lang w:val="fr-FR"/>
              </w:rPr>
              <w:t>perspective du</w:t>
            </w:r>
            <w:r>
              <w:rPr>
                <w:lang w:val="fr-FR"/>
              </w:rPr>
              <w:t> </w:t>
            </w:r>
            <w:r w:rsidRPr="00001BB3">
              <w:rPr>
                <w:lang w:val="fr-FR"/>
              </w:rPr>
              <w:t>développement durable</w:t>
            </w:r>
            <w:r>
              <w:rPr>
                <w:lang w:val="fr-FR"/>
              </w:rPr>
              <w:t> </w:t>
            </w:r>
            <w:r w:rsidRPr="00001BB3">
              <w:rPr>
                <w:lang w:val="fr-FR"/>
              </w:rPr>
              <w:t>: le cas des transports intérieurs</w:t>
            </w:r>
          </w:p>
        </w:tc>
        <w:tc>
          <w:tcPr>
            <w:tcW w:w="2132" w:type="dxa"/>
            <w:tcBorders>
              <w:bottom w:val="single" w:sz="12" w:space="0" w:color="auto"/>
            </w:tcBorders>
            <w:shd w:val="clear" w:color="auto" w:fill="auto"/>
          </w:tcPr>
          <w:p w:rsidR="00C7125C" w:rsidRDefault="00C7125C" w:rsidP="001D25D7">
            <w:pPr>
              <w:pStyle w:val="Bullet1G"/>
              <w:spacing w:after="100" w:line="236" w:lineRule="atLeast"/>
              <w:ind w:left="283" w:right="0"/>
              <w:jc w:val="left"/>
              <w:rPr>
                <w:lang w:val="fr-FR"/>
              </w:rPr>
            </w:pPr>
            <w:r w:rsidRPr="00001BB3">
              <w:rPr>
                <w:lang w:val="fr-FR"/>
              </w:rPr>
              <w:t>Déplacements urbains et transports publics</w:t>
            </w:r>
          </w:p>
          <w:p w:rsidR="00C7125C" w:rsidRDefault="00C7125C" w:rsidP="001D25D7">
            <w:pPr>
              <w:pStyle w:val="Bullet1G"/>
              <w:spacing w:after="100" w:line="236" w:lineRule="atLeast"/>
              <w:ind w:left="283" w:right="0"/>
              <w:jc w:val="left"/>
              <w:rPr>
                <w:lang w:val="fr-FR"/>
              </w:rPr>
            </w:pPr>
            <w:r w:rsidRPr="0062125B">
              <w:rPr>
                <w:lang w:val="fr-FR"/>
              </w:rPr>
              <w:t>Projet relatif aux futurs systèmes de transport intérieur</w:t>
            </w:r>
            <w:r>
              <w:rPr>
                <w:lang w:val="fr-FR"/>
              </w:rPr>
              <w:t xml:space="preserve"> (ForFITS)</w:t>
            </w:r>
          </w:p>
          <w:p w:rsidR="00C7125C" w:rsidRDefault="00C7125C" w:rsidP="001D25D7">
            <w:pPr>
              <w:pStyle w:val="Bullet1G"/>
              <w:spacing w:after="100" w:line="236" w:lineRule="atLeast"/>
              <w:ind w:left="283" w:right="0"/>
              <w:jc w:val="left"/>
              <w:rPr>
                <w:lang w:val="fr-FR"/>
              </w:rPr>
            </w:pPr>
            <w:r>
              <w:rPr>
                <w:lang w:val="fr-FR"/>
              </w:rPr>
              <w:t>F</w:t>
            </w:r>
            <w:r w:rsidRPr="0062125B">
              <w:rPr>
                <w:lang w:val="fr-FR"/>
              </w:rPr>
              <w:t xml:space="preserve">uturs systèmes </w:t>
            </w:r>
            <w:r>
              <w:rPr>
                <w:lang w:val="fr-FR"/>
              </w:rPr>
              <w:t xml:space="preserve">sûrs </w:t>
            </w:r>
            <w:r w:rsidRPr="0062125B">
              <w:rPr>
                <w:lang w:val="fr-FR"/>
              </w:rPr>
              <w:t>de</w:t>
            </w:r>
            <w:r>
              <w:rPr>
                <w:lang w:val="fr-FR"/>
              </w:rPr>
              <w:t> </w:t>
            </w:r>
            <w:r w:rsidRPr="0062125B">
              <w:rPr>
                <w:lang w:val="fr-FR"/>
              </w:rPr>
              <w:t>transport intérieur</w:t>
            </w:r>
            <w:r>
              <w:rPr>
                <w:lang w:val="fr-FR"/>
              </w:rPr>
              <w:t xml:space="preserve"> (SafeFITS)</w:t>
            </w:r>
          </w:p>
          <w:p w:rsidR="00C7125C" w:rsidRPr="00423A25" w:rsidRDefault="00C7125C" w:rsidP="001D25D7">
            <w:pPr>
              <w:pStyle w:val="Bullet1G"/>
              <w:spacing w:after="100" w:line="236" w:lineRule="atLeast"/>
              <w:ind w:left="283" w:right="0"/>
              <w:jc w:val="left"/>
              <w:rPr>
                <w:lang w:val="fr-FR"/>
              </w:rPr>
            </w:pPr>
            <w:r>
              <w:rPr>
                <w:lang w:val="fr-FR"/>
              </w:rPr>
              <w:t>Programme paneuropéen sur les transports, la santé et l’environnement</w:t>
            </w:r>
          </w:p>
        </w:tc>
        <w:tc>
          <w:tcPr>
            <w:tcW w:w="2146" w:type="dxa"/>
            <w:tcBorders>
              <w:bottom w:val="single" w:sz="12" w:space="0" w:color="auto"/>
            </w:tcBorders>
            <w:shd w:val="clear" w:color="auto" w:fill="auto"/>
          </w:tcPr>
          <w:p w:rsidR="00C7125C" w:rsidRPr="00110547" w:rsidRDefault="00C7125C" w:rsidP="001D25D7">
            <w:pPr>
              <w:pStyle w:val="Bullet1G"/>
              <w:spacing w:after="100" w:line="236" w:lineRule="atLeast"/>
              <w:ind w:left="283" w:right="0"/>
              <w:jc w:val="left"/>
              <w:rPr>
                <w:lang w:val="fr-FR"/>
              </w:rPr>
            </w:pPr>
            <w:r w:rsidRPr="00001BB3">
              <w:rPr>
                <w:lang w:val="fr-FR"/>
              </w:rPr>
              <w:t xml:space="preserve">Accords des </w:t>
            </w:r>
            <w:r w:rsidR="005830AF">
              <w:rPr>
                <w:lang w:val="fr-FR"/>
              </w:rPr>
              <w:br/>
            </w:r>
            <w:r w:rsidRPr="00001BB3">
              <w:rPr>
                <w:lang w:val="fr-FR"/>
              </w:rPr>
              <w:t xml:space="preserve">Nations Unies </w:t>
            </w:r>
            <w:r w:rsidR="005830AF">
              <w:rPr>
                <w:lang w:val="fr-FR"/>
              </w:rPr>
              <w:br/>
            </w:r>
            <w:r w:rsidRPr="00001BB3">
              <w:rPr>
                <w:lang w:val="fr-FR"/>
              </w:rPr>
              <w:t>relatifs aux</w:t>
            </w:r>
            <w:r>
              <w:rPr>
                <w:lang w:val="fr-FR"/>
              </w:rPr>
              <w:t> </w:t>
            </w:r>
            <w:r w:rsidRPr="00001BB3">
              <w:rPr>
                <w:lang w:val="fr-FR"/>
              </w:rPr>
              <w:t>véhicules</w:t>
            </w:r>
          </w:p>
          <w:p w:rsidR="00C7125C" w:rsidRDefault="00C7125C" w:rsidP="001D25D7">
            <w:pPr>
              <w:pStyle w:val="Bullet1G"/>
              <w:spacing w:after="100" w:line="236" w:lineRule="atLeast"/>
              <w:ind w:left="283" w:right="0"/>
              <w:jc w:val="left"/>
              <w:rPr>
                <w:lang w:val="fr-FR"/>
              </w:rPr>
            </w:pPr>
            <w:r w:rsidRPr="00110547">
              <w:rPr>
                <w:lang w:val="fr-FR"/>
              </w:rPr>
              <w:t xml:space="preserve">Conventions </w:t>
            </w:r>
            <w:r>
              <w:rPr>
                <w:lang w:val="fr-FR"/>
              </w:rPr>
              <w:t>relatives aux m</w:t>
            </w:r>
            <w:r w:rsidRPr="002F0D63">
              <w:rPr>
                <w:lang w:val="fr-FR"/>
              </w:rPr>
              <w:t xml:space="preserve">archandises dangereuses </w:t>
            </w:r>
            <w:r w:rsidRPr="00110547">
              <w:rPr>
                <w:lang w:val="fr-FR"/>
              </w:rPr>
              <w:t xml:space="preserve">(ADR, </w:t>
            </w:r>
            <w:r>
              <w:rPr>
                <w:lang w:val="fr-FR"/>
              </w:rPr>
              <w:t>A</w:t>
            </w:r>
            <w:r w:rsidRPr="00110547">
              <w:rPr>
                <w:lang w:val="fr-FR"/>
              </w:rPr>
              <w:t>D</w:t>
            </w:r>
            <w:r>
              <w:rPr>
                <w:lang w:val="fr-FR"/>
              </w:rPr>
              <w:t>N</w:t>
            </w:r>
            <w:r w:rsidRPr="00110547">
              <w:rPr>
                <w:lang w:val="fr-FR"/>
              </w:rPr>
              <w:t>, etc.)</w:t>
            </w:r>
          </w:p>
          <w:p w:rsidR="00C7125C" w:rsidRDefault="00C7125C" w:rsidP="001D25D7">
            <w:pPr>
              <w:pStyle w:val="Bullet1G"/>
              <w:spacing w:after="100" w:line="236" w:lineRule="atLeast"/>
              <w:ind w:left="283" w:right="0"/>
              <w:jc w:val="left"/>
              <w:rPr>
                <w:lang w:val="fr-FR"/>
              </w:rPr>
            </w:pPr>
            <w:r w:rsidRPr="002F0D63">
              <w:rPr>
                <w:lang w:val="fr-FR"/>
              </w:rPr>
              <w:t>Recommandations du</w:t>
            </w:r>
            <w:r>
              <w:rPr>
                <w:lang w:val="fr-FR"/>
              </w:rPr>
              <w:t> </w:t>
            </w:r>
            <w:r w:rsidRPr="002F0D63">
              <w:rPr>
                <w:lang w:val="fr-FR"/>
              </w:rPr>
              <w:t>Système général harmonisé</w:t>
            </w:r>
          </w:p>
          <w:p w:rsidR="00C7125C" w:rsidRPr="00F01FE7" w:rsidRDefault="00C7125C" w:rsidP="001D25D7">
            <w:pPr>
              <w:pStyle w:val="Bullet1G"/>
              <w:spacing w:after="100" w:line="236" w:lineRule="atLeast"/>
              <w:ind w:left="283" w:right="0"/>
              <w:jc w:val="left"/>
              <w:rPr>
                <w:lang w:val="fr-FR"/>
              </w:rPr>
            </w:pPr>
            <w:r w:rsidRPr="002F0D63">
              <w:rPr>
                <w:lang w:val="fr-FR"/>
              </w:rPr>
              <w:t>Conventions</w:t>
            </w:r>
            <w:r>
              <w:t xml:space="preserve"> </w:t>
            </w:r>
            <w:r w:rsidRPr="002F0D63">
              <w:rPr>
                <w:lang w:val="fr-FR"/>
              </w:rPr>
              <w:t xml:space="preserve">des Nations Unies relatives </w:t>
            </w:r>
            <w:r>
              <w:rPr>
                <w:lang w:val="fr-FR"/>
              </w:rPr>
              <w:t>à la sécurité routière</w:t>
            </w:r>
          </w:p>
        </w:tc>
        <w:tc>
          <w:tcPr>
            <w:tcW w:w="1984" w:type="dxa"/>
            <w:tcBorders>
              <w:bottom w:val="single" w:sz="12" w:space="0" w:color="auto"/>
            </w:tcBorders>
            <w:shd w:val="clear" w:color="auto" w:fill="auto"/>
          </w:tcPr>
          <w:p w:rsidR="00C7125C" w:rsidRPr="00F01FE7" w:rsidRDefault="00C7125C" w:rsidP="001D25D7">
            <w:pPr>
              <w:spacing w:after="100" w:line="236" w:lineRule="atLeast"/>
              <w:ind w:right="113"/>
              <w:rPr>
                <w:lang w:val="fr-FR"/>
              </w:rPr>
            </w:pPr>
            <w:r w:rsidRPr="00110547">
              <w:rPr>
                <w:lang w:val="fr-FR"/>
              </w:rPr>
              <w:t>WP.15, WP.29, WP.1, SC.1, SC.2, WP.24, WP.5</w:t>
            </w:r>
          </w:p>
        </w:tc>
      </w:tr>
    </w:tbl>
    <w:p w:rsidR="00710397" w:rsidRPr="00110547" w:rsidRDefault="00710397" w:rsidP="001D25D7">
      <w:pPr>
        <w:pStyle w:val="SingleTxtG"/>
        <w:numPr>
          <w:ilvl w:val="0"/>
          <w:numId w:val="21"/>
        </w:numPr>
        <w:tabs>
          <w:tab w:val="left" w:pos="1701"/>
        </w:tabs>
        <w:spacing w:before="240" w:line="230" w:lineRule="atLeast"/>
        <w:ind w:left="1134" w:firstLine="0"/>
        <w:rPr>
          <w:lang w:val="fr-FR"/>
        </w:rPr>
      </w:pPr>
      <w:r w:rsidRPr="00D224DA">
        <w:rPr>
          <w:lang w:val="fr-FR"/>
        </w:rPr>
        <w:t xml:space="preserve">Objectif </w:t>
      </w:r>
      <w:r w:rsidRPr="00110547">
        <w:rPr>
          <w:lang w:val="fr-FR"/>
        </w:rPr>
        <w:t>12</w:t>
      </w:r>
      <w:r w:rsidR="004F0B63">
        <w:rPr>
          <w:lang w:val="fr-FR"/>
        </w:rPr>
        <w:t xml:space="preserve"> − </w:t>
      </w:r>
      <w:r w:rsidRPr="002D29ED">
        <w:rPr>
          <w:lang w:val="fr-FR"/>
        </w:rPr>
        <w:t>Établir des modes de consommation et de production durables</w:t>
      </w:r>
      <w:r w:rsidRPr="00110547">
        <w:rPr>
          <w:lang w:val="fr-FR"/>
        </w:rPr>
        <w:t>.</w:t>
      </w:r>
    </w:p>
    <w:p w:rsidR="00710397" w:rsidRDefault="00710397" w:rsidP="001D25D7">
      <w:pPr>
        <w:pStyle w:val="SingleTxtG"/>
        <w:numPr>
          <w:ilvl w:val="0"/>
          <w:numId w:val="21"/>
        </w:numPr>
        <w:tabs>
          <w:tab w:val="left" w:pos="1701"/>
        </w:tabs>
        <w:spacing w:line="230" w:lineRule="atLeast"/>
        <w:ind w:left="1134" w:firstLine="0"/>
        <w:rPr>
          <w:lang w:val="fr-FR"/>
        </w:rPr>
      </w:pPr>
      <w:r w:rsidRPr="00597636">
        <w:rPr>
          <w:lang w:val="fr-FR"/>
        </w:rPr>
        <w:t>L</w:t>
      </w:r>
      <w:r>
        <w:rPr>
          <w:lang w:val="fr-FR"/>
        </w:rPr>
        <w:t>’</w:t>
      </w:r>
      <w:r w:rsidRPr="00597636">
        <w:rPr>
          <w:lang w:val="fr-FR"/>
        </w:rPr>
        <w:t xml:space="preserve">application de technologies et de procédés </w:t>
      </w:r>
      <w:r>
        <w:rPr>
          <w:lang w:val="fr-FR"/>
        </w:rPr>
        <w:t xml:space="preserve">respectueux de l’environnement </w:t>
      </w:r>
      <w:r w:rsidRPr="00597636">
        <w:rPr>
          <w:lang w:val="fr-FR"/>
        </w:rPr>
        <w:t>dans le</w:t>
      </w:r>
      <w:r>
        <w:rPr>
          <w:lang w:val="fr-FR"/>
        </w:rPr>
        <w:t>s</w:t>
      </w:r>
      <w:r w:rsidRPr="00597636">
        <w:rPr>
          <w:lang w:val="fr-FR"/>
        </w:rPr>
        <w:t xml:space="preserve"> transport</w:t>
      </w:r>
      <w:r>
        <w:rPr>
          <w:lang w:val="fr-FR"/>
        </w:rPr>
        <w:t>s</w:t>
      </w:r>
      <w:r w:rsidRPr="00597636">
        <w:rPr>
          <w:lang w:val="fr-FR"/>
        </w:rPr>
        <w:t xml:space="preserve"> et la logistique sera un élément crucial des stratégies globales </w:t>
      </w:r>
      <w:r>
        <w:rPr>
          <w:lang w:val="fr-FR"/>
        </w:rPr>
        <w:t>visant à établir</w:t>
      </w:r>
      <w:r w:rsidRPr="00597636">
        <w:rPr>
          <w:lang w:val="fr-FR"/>
        </w:rPr>
        <w:t xml:space="preserve"> des modes plus durables de consommation</w:t>
      </w:r>
      <w:r w:rsidRPr="00276BEF">
        <w:rPr>
          <w:lang w:val="fr-FR"/>
        </w:rPr>
        <w:t xml:space="preserve"> </w:t>
      </w:r>
      <w:r w:rsidRPr="00597636">
        <w:rPr>
          <w:lang w:val="fr-FR"/>
        </w:rPr>
        <w:t xml:space="preserve">et </w:t>
      </w:r>
      <w:r>
        <w:rPr>
          <w:lang w:val="fr-FR"/>
        </w:rPr>
        <w:t>de</w:t>
      </w:r>
      <w:r w:rsidRPr="00597636">
        <w:rPr>
          <w:lang w:val="fr-FR"/>
        </w:rPr>
        <w:t xml:space="preserve"> production de biens et services </w:t>
      </w:r>
      <w:r>
        <w:rPr>
          <w:lang w:val="fr-FR"/>
        </w:rPr>
        <w:t>dans l’ensemble de l’économie. L</w:t>
      </w:r>
      <w:r w:rsidRPr="00597636">
        <w:rPr>
          <w:lang w:val="fr-FR"/>
        </w:rPr>
        <w:t>a pénurie de services de transport</w:t>
      </w:r>
      <w:r>
        <w:rPr>
          <w:lang w:val="fr-FR"/>
        </w:rPr>
        <w:t>s ruraux</w:t>
      </w:r>
      <w:r w:rsidRPr="00597636">
        <w:rPr>
          <w:lang w:val="fr-FR"/>
        </w:rPr>
        <w:t xml:space="preserve"> fiables a été </w:t>
      </w:r>
      <w:r>
        <w:rPr>
          <w:lang w:val="fr-FR"/>
        </w:rPr>
        <w:t>accusée</w:t>
      </w:r>
      <w:r w:rsidRPr="00597636">
        <w:rPr>
          <w:lang w:val="fr-FR"/>
        </w:rPr>
        <w:t xml:space="preserve"> à plusieurs reprises </w:t>
      </w:r>
      <w:r>
        <w:rPr>
          <w:lang w:val="fr-FR"/>
        </w:rPr>
        <w:t>d’empêcher</w:t>
      </w:r>
      <w:r w:rsidRPr="00597636">
        <w:rPr>
          <w:lang w:val="fr-FR"/>
        </w:rPr>
        <w:t xml:space="preserve"> les cultures vivrières </w:t>
      </w:r>
      <w:r>
        <w:rPr>
          <w:lang w:val="fr-FR"/>
        </w:rPr>
        <w:t xml:space="preserve">d’arriver sur </w:t>
      </w:r>
      <w:r w:rsidRPr="00597636">
        <w:rPr>
          <w:lang w:val="fr-FR"/>
        </w:rPr>
        <w:t>le</w:t>
      </w:r>
      <w:r>
        <w:rPr>
          <w:lang w:val="fr-FR"/>
        </w:rPr>
        <w:t>s</w:t>
      </w:r>
      <w:r w:rsidRPr="00597636">
        <w:rPr>
          <w:lang w:val="fr-FR"/>
        </w:rPr>
        <w:t xml:space="preserve"> marché</w:t>
      </w:r>
      <w:r>
        <w:rPr>
          <w:lang w:val="fr-FR"/>
        </w:rPr>
        <w:t>s</w:t>
      </w:r>
      <w:r w:rsidRPr="00597636">
        <w:rPr>
          <w:lang w:val="fr-FR"/>
        </w:rPr>
        <w:t xml:space="preserve"> et </w:t>
      </w:r>
      <w:r>
        <w:rPr>
          <w:lang w:val="fr-FR"/>
        </w:rPr>
        <w:t>de décourager les agriculteurs d’accroître leur</w:t>
      </w:r>
      <w:r w:rsidRPr="00597636">
        <w:rPr>
          <w:lang w:val="fr-FR"/>
        </w:rPr>
        <w:t xml:space="preserve"> production alimentaire </w:t>
      </w:r>
      <w:r>
        <w:rPr>
          <w:lang w:val="fr-FR"/>
        </w:rPr>
        <w:t>à destination commerciale</w:t>
      </w:r>
      <w:r w:rsidRPr="00597636">
        <w:rPr>
          <w:lang w:val="fr-FR"/>
        </w:rPr>
        <w:t>. Dans d</w:t>
      </w:r>
      <w:r>
        <w:rPr>
          <w:lang w:val="fr-FR"/>
        </w:rPr>
        <w:t>’</w:t>
      </w:r>
      <w:r w:rsidRPr="00597636">
        <w:rPr>
          <w:lang w:val="fr-FR"/>
        </w:rPr>
        <w:t xml:space="preserve">autres cas, la mauvaise qualité des services de transport </w:t>
      </w:r>
      <w:r>
        <w:rPr>
          <w:lang w:val="fr-FR"/>
        </w:rPr>
        <w:t xml:space="preserve">est responsable de pertes occasionnées lors du </w:t>
      </w:r>
      <w:r w:rsidRPr="00597636">
        <w:rPr>
          <w:lang w:val="fr-FR"/>
        </w:rPr>
        <w:t xml:space="preserve">transport </w:t>
      </w:r>
      <w:r>
        <w:rPr>
          <w:lang w:val="fr-FR"/>
        </w:rPr>
        <w:t xml:space="preserve">au </w:t>
      </w:r>
      <w:r w:rsidRPr="00597636">
        <w:rPr>
          <w:lang w:val="fr-FR"/>
        </w:rPr>
        <w:t>marché</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1D25D7"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1D25D7" w:rsidRPr="00F01FE7" w:rsidRDefault="001D25D7"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objectif de développement durable 1</w:t>
            </w:r>
            <w:r>
              <w:rPr>
                <w:i/>
                <w:sz w:val="16"/>
                <w:szCs w:val="24"/>
                <w:lang w:val="fr-FR"/>
              </w:rPr>
              <w:t>2</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1D25D7" w:rsidRPr="00F01FE7" w:rsidTr="0091136C">
        <w:tc>
          <w:tcPr>
            <w:tcW w:w="2242"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Groupes de travail</w:t>
            </w:r>
          </w:p>
        </w:tc>
      </w:tr>
      <w:tr w:rsidR="001D25D7" w:rsidRPr="00F01FE7" w:rsidTr="0091136C">
        <w:trPr>
          <w:trHeight w:hRule="exact" w:val="113"/>
        </w:trPr>
        <w:tc>
          <w:tcPr>
            <w:tcW w:w="8504" w:type="dxa"/>
            <w:gridSpan w:val="4"/>
            <w:tcBorders>
              <w:top w:val="single" w:sz="12" w:space="0" w:color="auto"/>
            </w:tcBorders>
            <w:shd w:val="clear" w:color="auto" w:fill="auto"/>
          </w:tcPr>
          <w:p w:rsidR="001D25D7" w:rsidRPr="00F01FE7" w:rsidRDefault="001D25D7" w:rsidP="0091136C">
            <w:pPr>
              <w:spacing w:before="40" w:after="120"/>
              <w:ind w:right="113"/>
              <w:rPr>
                <w:lang w:val="fr-FR"/>
              </w:rPr>
            </w:pPr>
          </w:p>
        </w:tc>
      </w:tr>
      <w:tr w:rsidR="001D25D7" w:rsidRPr="00F01FE7" w:rsidTr="0091136C">
        <w:tc>
          <w:tcPr>
            <w:tcW w:w="2242" w:type="dxa"/>
            <w:tcBorders>
              <w:bottom w:val="single" w:sz="12" w:space="0" w:color="auto"/>
            </w:tcBorders>
            <w:shd w:val="clear" w:color="auto" w:fill="auto"/>
          </w:tcPr>
          <w:p w:rsidR="001D25D7" w:rsidRPr="00C7125C" w:rsidRDefault="001D25D7" w:rsidP="001D25D7">
            <w:pPr>
              <w:pStyle w:val="Bullet1G"/>
              <w:spacing w:after="100" w:line="236" w:lineRule="atLeast"/>
              <w:ind w:left="283" w:right="0"/>
              <w:jc w:val="left"/>
              <w:rPr>
                <w:lang w:val="fr-FR"/>
              </w:rPr>
            </w:pPr>
            <w:r w:rsidRPr="006B1211">
              <w:rPr>
                <w:lang w:val="fr-FR"/>
              </w:rPr>
              <w:t>Projets d</w:t>
            </w:r>
            <w:r>
              <w:rPr>
                <w:lang w:val="fr-FR"/>
              </w:rPr>
              <w:t>’</w:t>
            </w:r>
            <w:r w:rsidRPr="006B1211">
              <w:rPr>
                <w:lang w:val="fr-FR"/>
              </w:rPr>
              <w:t>autoroute transeuropéenne, de</w:t>
            </w:r>
            <w:r>
              <w:rPr>
                <w:lang w:val="fr-FR"/>
              </w:rPr>
              <w:t> </w:t>
            </w:r>
            <w:r w:rsidRPr="006B1211">
              <w:rPr>
                <w:lang w:val="fr-FR"/>
              </w:rPr>
              <w:t>chemin de fer transeuropéen et de liaison de transport entre l</w:t>
            </w:r>
            <w:r>
              <w:rPr>
                <w:lang w:val="fr-FR"/>
              </w:rPr>
              <w:t>’</w:t>
            </w:r>
            <w:r w:rsidRPr="006B1211">
              <w:rPr>
                <w:lang w:val="fr-FR"/>
              </w:rPr>
              <w:t>Europe et l</w:t>
            </w:r>
            <w:r>
              <w:rPr>
                <w:lang w:val="fr-FR"/>
              </w:rPr>
              <w:t>’</w:t>
            </w:r>
            <w:r w:rsidRPr="006B1211">
              <w:rPr>
                <w:lang w:val="fr-FR"/>
              </w:rPr>
              <w:t>Asie</w:t>
            </w:r>
          </w:p>
          <w:p w:rsidR="001D25D7" w:rsidRDefault="001D25D7" w:rsidP="001D25D7">
            <w:pPr>
              <w:pStyle w:val="Bullet1G"/>
              <w:spacing w:after="100" w:line="236" w:lineRule="atLeast"/>
              <w:ind w:left="283" w:right="0"/>
              <w:jc w:val="left"/>
              <w:rPr>
                <w:lang w:val="fr-FR"/>
              </w:rPr>
            </w:pPr>
            <w:r w:rsidRPr="00E36A40">
              <w:rPr>
                <w:lang w:val="fr-FR"/>
              </w:rPr>
              <w:t>Plan d</w:t>
            </w:r>
            <w:r>
              <w:rPr>
                <w:lang w:val="fr-FR"/>
              </w:rPr>
              <w:t>’</w:t>
            </w:r>
            <w:r w:rsidRPr="00E36A40">
              <w:rPr>
                <w:lang w:val="fr-FR"/>
              </w:rPr>
              <w:t>action pour l</w:t>
            </w:r>
            <w:r>
              <w:rPr>
                <w:lang w:val="fr-FR"/>
              </w:rPr>
              <w:t>’</w:t>
            </w:r>
            <w:r w:rsidRPr="00E36A40">
              <w:rPr>
                <w:lang w:val="fr-FR"/>
              </w:rPr>
              <w:t>ATP</w:t>
            </w:r>
          </w:p>
          <w:p w:rsidR="001D25D7" w:rsidRPr="00F01FE7" w:rsidRDefault="001D25D7" w:rsidP="001D25D7">
            <w:pPr>
              <w:pStyle w:val="Bullet1G"/>
              <w:spacing w:after="100" w:line="236" w:lineRule="atLeast"/>
              <w:ind w:left="283" w:right="0"/>
              <w:jc w:val="left"/>
              <w:rPr>
                <w:lang w:val="fr-FR"/>
              </w:rPr>
            </w:pPr>
            <w:r>
              <w:rPr>
                <w:lang w:val="fr-FR"/>
              </w:rPr>
              <w:t xml:space="preserve">Travaux relatifs à la facilitation </w:t>
            </w:r>
            <w:r w:rsidRPr="00E36A40">
              <w:rPr>
                <w:lang w:val="fr-FR"/>
              </w:rPr>
              <w:t>du passage des frontières</w:t>
            </w:r>
          </w:p>
        </w:tc>
        <w:tc>
          <w:tcPr>
            <w:tcW w:w="2132" w:type="dxa"/>
            <w:tcBorders>
              <w:bottom w:val="single" w:sz="12" w:space="0" w:color="auto"/>
            </w:tcBorders>
            <w:shd w:val="clear" w:color="auto" w:fill="auto"/>
          </w:tcPr>
          <w:p w:rsidR="001D25D7" w:rsidRDefault="001D25D7" w:rsidP="001D25D7">
            <w:pPr>
              <w:pStyle w:val="Bullet1G"/>
              <w:spacing w:after="100" w:line="236" w:lineRule="atLeast"/>
              <w:ind w:left="283" w:right="0"/>
              <w:jc w:val="left"/>
              <w:rPr>
                <w:lang w:val="fr-FR"/>
              </w:rPr>
            </w:pPr>
            <w:r w:rsidRPr="006B1211">
              <w:rPr>
                <w:lang w:val="fr-FR"/>
              </w:rPr>
              <w:t>Couloirs de transport entre l</w:t>
            </w:r>
            <w:r>
              <w:rPr>
                <w:lang w:val="fr-FR"/>
              </w:rPr>
              <w:t>’</w:t>
            </w:r>
            <w:r w:rsidRPr="006B1211">
              <w:rPr>
                <w:lang w:val="fr-FR"/>
              </w:rPr>
              <w:t>Europe et l</w:t>
            </w:r>
            <w:r>
              <w:rPr>
                <w:lang w:val="fr-FR"/>
              </w:rPr>
              <w:t>’</w:t>
            </w:r>
            <w:r w:rsidRPr="006B1211">
              <w:rPr>
                <w:lang w:val="fr-FR"/>
              </w:rPr>
              <w:t>Asie</w:t>
            </w:r>
          </w:p>
          <w:p w:rsidR="001D25D7" w:rsidRPr="00423A25" w:rsidRDefault="001D25D7" w:rsidP="001D25D7">
            <w:pPr>
              <w:pStyle w:val="Bullet1G"/>
              <w:spacing w:after="100" w:line="236" w:lineRule="atLeast"/>
              <w:ind w:left="283" w:right="0"/>
              <w:jc w:val="left"/>
              <w:rPr>
                <w:lang w:val="fr-FR"/>
              </w:rPr>
            </w:pPr>
            <w:r w:rsidRPr="00273AA6">
              <w:rPr>
                <w:lang w:val="fr-FR"/>
              </w:rPr>
              <w:t xml:space="preserve">Promotion des </w:t>
            </w:r>
            <w:r>
              <w:rPr>
                <w:lang w:val="fr-FR"/>
              </w:rPr>
              <w:t>Règlements relatifs aux véhicules</w:t>
            </w:r>
          </w:p>
        </w:tc>
        <w:tc>
          <w:tcPr>
            <w:tcW w:w="2146" w:type="dxa"/>
            <w:tcBorders>
              <w:bottom w:val="single" w:sz="12" w:space="0" w:color="auto"/>
            </w:tcBorders>
            <w:shd w:val="clear" w:color="auto" w:fill="auto"/>
          </w:tcPr>
          <w:p w:rsidR="001D25D7" w:rsidRDefault="001D25D7" w:rsidP="001D25D7">
            <w:pPr>
              <w:pStyle w:val="Bullet1G"/>
              <w:spacing w:after="100" w:line="236" w:lineRule="atLeast"/>
              <w:ind w:left="283" w:right="0"/>
              <w:jc w:val="left"/>
              <w:rPr>
                <w:lang w:val="fr-FR"/>
              </w:rPr>
            </w:pPr>
            <w:r w:rsidRPr="006B1211">
              <w:rPr>
                <w:lang w:val="fr-FR"/>
              </w:rPr>
              <w:t>Accords des Nations</w:t>
            </w:r>
            <w:r w:rsidR="005830AF">
              <w:rPr>
                <w:lang w:val="fr-FR"/>
              </w:rPr>
              <w:t> </w:t>
            </w:r>
            <w:r w:rsidRPr="006B1211">
              <w:rPr>
                <w:lang w:val="fr-FR"/>
              </w:rPr>
              <w:t xml:space="preserve">Unies </w:t>
            </w:r>
            <w:r w:rsidR="005830AF">
              <w:rPr>
                <w:lang w:val="fr-FR"/>
              </w:rPr>
              <w:br/>
            </w:r>
            <w:r w:rsidRPr="006B1211">
              <w:rPr>
                <w:lang w:val="fr-FR"/>
              </w:rPr>
              <w:t>relatifs aux</w:t>
            </w:r>
            <w:r>
              <w:rPr>
                <w:lang w:val="fr-FR"/>
              </w:rPr>
              <w:t> </w:t>
            </w:r>
            <w:r w:rsidRPr="006B1211">
              <w:rPr>
                <w:lang w:val="fr-FR"/>
              </w:rPr>
              <w:t>véhicules</w:t>
            </w:r>
          </w:p>
          <w:p w:rsidR="001D25D7" w:rsidRDefault="001D25D7" w:rsidP="001D25D7">
            <w:pPr>
              <w:pStyle w:val="Bullet1G"/>
              <w:spacing w:after="100" w:line="236" w:lineRule="atLeast"/>
              <w:ind w:left="283" w:right="0"/>
              <w:jc w:val="left"/>
              <w:rPr>
                <w:lang w:val="fr-FR"/>
              </w:rPr>
            </w:pPr>
            <w:r w:rsidRPr="00E36A40">
              <w:rPr>
                <w:lang w:val="fr-FR"/>
              </w:rPr>
              <w:t>Conventions relatives aux marchandises dangereuses (ADR,</w:t>
            </w:r>
            <w:r>
              <w:rPr>
                <w:lang w:val="fr-FR"/>
              </w:rPr>
              <w:t> </w:t>
            </w:r>
            <w:r w:rsidRPr="00E36A40">
              <w:rPr>
                <w:lang w:val="fr-FR"/>
              </w:rPr>
              <w:t>ADN, etc.)</w:t>
            </w:r>
          </w:p>
          <w:p w:rsidR="001D25D7" w:rsidRDefault="001D25D7" w:rsidP="001D25D7">
            <w:pPr>
              <w:pStyle w:val="Bullet1G"/>
              <w:spacing w:after="100" w:line="236" w:lineRule="atLeast"/>
              <w:ind w:left="283" w:right="0"/>
              <w:jc w:val="left"/>
              <w:rPr>
                <w:lang w:val="fr-FR"/>
              </w:rPr>
            </w:pPr>
            <w:r w:rsidRPr="006B1211">
              <w:rPr>
                <w:lang w:val="fr-FR"/>
              </w:rPr>
              <w:t>Recommandations du</w:t>
            </w:r>
            <w:r>
              <w:rPr>
                <w:lang w:val="fr-FR"/>
              </w:rPr>
              <w:t> </w:t>
            </w:r>
            <w:r w:rsidRPr="006B1211">
              <w:rPr>
                <w:lang w:val="fr-FR"/>
              </w:rPr>
              <w:t>Système général harmonisé</w:t>
            </w:r>
          </w:p>
          <w:p w:rsidR="001D25D7" w:rsidRDefault="001D25D7" w:rsidP="001D25D7">
            <w:pPr>
              <w:pStyle w:val="Bullet1G"/>
              <w:spacing w:after="100" w:line="236" w:lineRule="atLeast"/>
              <w:ind w:left="283" w:right="0"/>
              <w:jc w:val="left"/>
              <w:rPr>
                <w:lang w:val="fr-FR"/>
              </w:rPr>
            </w:pPr>
            <w:r w:rsidRPr="00E36A40">
              <w:rPr>
                <w:lang w:val="fr-FR"/>
              </w:rPr>
              <w:t xml:space="preserve">Conventions des Nations Unies relatives </w:t>
            </w:r>
            <w:r>
              <w:rPr>
                <w:lang w:val="fr-FR"/>
              </w:rPr>
              <w:t>à la sécurité routière</w:t>
            </w:r>
          </w:p>
          <w:p w:rsidR="001D25D7" w:rsidRPr="00F01FE7" w:rsidRDefault="001D25D7" w:rsidP="001D25D7">
            <w:pPr>
              <w:pStyle w:val="Bullet1G"/>
              <w:spacing w:after="100" w:line="236" w:lineRule="atLeast"/>
              <w:ind w:left="283" w:right="0"/>
              <w:jc w:val="left"/>
              <w:rPr>
                <w:lang w:val="fr-FR"/>
              </w:rPr>
            </w:pPr>
            <w:r w:rsidRPr="00E36A40">
              <w:rPr>
                <w:lang w:val="fr-FR"/>
              </w:rPr>
              <w:t>Denrées péris</w:t>
            </w:r>
            <w:r>
              <w:rPr>
                <w:lang w:val="fr-FR"/>
              </w:rPr>
              <w:t>sables</w:t>
            </w:r>
          </w:p>
        </w:tc>
        <w:tc>
          <w:tcPr>
            <w:tcW w:w="1984" w:type="dxa"/>
            <w:tcBorders>
              <w:bottom w:val="single" w:sz="12" w:space="0" w:color="auto"/>
            </w:tcBorders>
            <w:shd w:val="clear" w:color="auto" w:fill="auto"/>
          </w:tcPr>
          <w:p w:rsidR="001D25D7" w:rsidRPr="00F01FE7" w:rsidRDefault="001D25D7" w:rsidP="001D25D7">
            <w:pPr>
              <w:spacing w:after="100" w:line="236" w:lineRule="atLeast"/>
              <w:ind w:right="113"/>
              <w:rPr>
                <w:lang w:val="fr-FR"/>
              </w:rPr>
            </w:pPr>
            <w:r w:rsidRPr="00110547">
              <w:rPr>
                <w:lang w:val="fr-FR"/>
              </w:rPr>
              <w:t>WP.15, WP.29, WP.1, WP.11, WP.30, WP.5</w:t>
            </w:r>
          </w:p>
        </w:tc>
      </w:tr>
    </w:tbl>
    <w:p w:rsidR="00710397" w:rsidRPr="00110547" w:rsidRDefault="00710397" w:rsidP="00710397">
      <w:pPr>
        <w:pStyle w:val="SingleTxtG"/>
        <w:numPr>
          <w:ilvl w:val="0"/>
          <w:numId w:val="21"/>
        </w:numPr>
        <w:tabs>
          <w:tab w:val="left" w:pos="1701"/>
        </w:tabs>
        <w:ind w:left="1134" w:firstLine="0"/>
        <w:rPr>
          <w:lang w:val="fr-FR"/>
        </w:rPr>
      </w:pPr>
      <w:r w:rsidRPr="00D224DA">
        <w:rPr>
          <w:lang w:val="fr-FR"/>
        </w:rPr>
        <w:t xml:space="preserve">Objectif </w:t>
      </w:r>
      <w:r w:rsidRPr="00110547">
        <w:rPr>
          <w:lang w:val="fr-FR"/>
        </w:rPr>
        <w:t>13</w:t>
      </w:r>
      <w:r w:rsidR="004F0B63">
        <w:rPr>
          <w:lang w:val="fr-FR"/>
        </w:rPr>
        <w:t xml:space="preserve"> − </w:t>
      </w:r>
      <w:r w:rsidRPr="00C976CB">
        <w:rPr>
          <w:lang w:val="fr-FR"/>
        </w:rPr>
        <w:t>Prendre d</w:t>
      </w:r>
      <w:r>
        <w:rPr>
          <w:lang w:val="fr-FR"/>
        </w:rPr>
        <w:t>’</w:t>
      </w:r>
      <w:r w:rsidRPr="00C976CB">
        <w:rPr>
          <w:lang w:val="fr-FR"/>
        </w:rPr>
        <w:t>urgence des mesures pour lutter contre les changements climatiques et leurs répercussions</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Pr>
          <w:lang w:val="fr-FR"/>
        </w:rPr>
        <w:t>D</w:t>
      </w:r>
      <w:r w:rsidRPr="002A6689">
        <w:rPr>
          <w:lang w:val="fr-FR"/>
        </w:rPr>
        <w:t xml:space="preserve">es solutions durables </w:t>
      </w:r>
      <w:r>
        <w:rPr>
          <w:lang w:val="fr-FR"/>
        </w:rPr>
        <w:t xml:space="preserve">en matière </w:t>
      </w:r>
      <w:r w:rsidRPr="002A6689">
        <w:rPr>
          <w:lang w:val="fr-FR"/>
        </w:rPr>
        <w:t>de transport</w:t>
      </w:r>
      <w:r>
        <w:rPr>
          <w:lang w:val="fr-FR"/>
        </w:rPr>
        <w:t>s</w:t>
      </w:r>
      <w:r w:rsidRPr="002A6689">
        <w:rPr>
          <w:lang w:val="fr-FR"/>
        </w:rPr>
        <w:t xml:space="preserve"> </w:t>
      </w:r>
      <w:r>
        <w:rPr>
          <w:lang w:val="fr-FR"/>
        </w:rPr>
        <w:t>peuvent atténuer de façon</w:t>
      </w:r>
      <w:r w:rsidRPr="002A6689">
        <w:rPr>
          <w:lang w:val="fr-FR"/>
        </w:rPr>
        <w:t xml:space="preserve"> </w:t>
      </w:r>
      <w:r>
        <w:rPr>
          <w:lang w:val="fr-FR"/>
        </w:rPr>
        <w:t>importante</w:t>
      </w:r>
      <w:r w:rsidRPr="002A6689">
        <w:rPr>
          <w:lang w:val="fr-FR"/>
        </w:rPr>
        <w:t xml:space="preserve"> </w:t>
      </w:r>
      <w:r w:rsidRPr="00276BEF">
        <w:rPr>
          <w:lang w:val="fr-FR"/>
        </w:rPr>
        <w:t xml:space="preserve">les </w:t>
      </w:r>
      <w:r>
        <w:rPr>
          <w:lang w:val="fr-FR"/>
        </w:rPr>
        <w:t>répercussions du</w:t>
      </w:r>
      <w:r w:rsidRPr="00276BEF">
        <w:rPr>
          <w:lang w:val="fr-FR"/>
        </w:rPr>
        <w:t xml:space="preserve"> changement climatique </w:t>
      </w:r>
      <w:r w:rsidRPr="002A6689">
        <w:rPr>
          <w:lang w:val="fr-FR"/>
        </w:rPr>
        <w:t>et sont essentiel</w:t>
      </w:r>
      <w:r>
        <w:rPr>
          <w:lang w:val="fr-FR"/>
        </w:rPr>
        <w:t>le</w:t>
      </w:r>
      <w:r w:rsidRPr="002A6689">
        <w:rPr>
          <w:lang w:val="fr-FR"/>
        </w:rPr>
        <w:t>s</w:t>
      </w:r>
      <w:r>
        <w:rPr>
          <w:lang w:val="fr-FR"/>
        </w:rPr>
        <w:t xml:space="preserve"> pour atteindre l’objectif de 2 °C en vue de réduire au minimum c</w:t>
      </w:r>
      <w:r w:rsidRPr="002A6689">
        <w:rPr>
          <w:lang w:val="fr-FR"/>
        </w:rPr>
        <w:t xml:space="preserve">es </w:t>
      </w:r>
      <w:r w:rsidRPr="00FA7093">
        <w:rPr>
          <w:lang w:val="fr-FR"/>
        </w:rPr>
        <w:t>répercussions</w:t>
      </w:r>
      <w:r w:rsidRPr="002A6689">
        <w:rPr>
          <w:lang w:val="fr-FR"/>
        </w:rPr>
        <w:t xml:space="preserve">. </w:t>
      </w:r>
      <w:r>
        <w:rPr>
          <w:lang w:val="fr-FR"/>
        </w:rPr>
        <w:t>L</w:t>
      </w:r>
      <w:r w:rsidRPr="002A6689">
        <w:rPr>
          <w:lang w:val="fr-FR"/>
        </w:rPr>
        <w:t xml:space="preserve">es émissions de </w:t>
      </w:r>
      <w:r>
        <w:rPr>
          <w:lang w:val="fr-FR"/>
        </w:rPr>
        <w:t>gaz à effet de serre</w:t>
      </w:r>
      <w:r w:rsidRPr="002A6689">
        <w:rPr>
          <w:lang w:val="fr-FR"/>
        </w:rPr>
        <w:t xml:space="preserve"> </w:t>
      </w:r>
      <w:r>
        <w:rPr>
          <w:lang w:val="fr-FR"/>
        </w:rPr>
        <w:t xml:space="preserve">provenant </w:t>
      </w:r>
      <w:r w:rsidRPr="002A6689">
        <w:rPr>
          <w:lang w:val="fr-FR"/>
        </w:rPr>
        <w:t>du secteur des transports ont plus que doublé depuis 1970</w:t>
      </w:r>
      <w:r w:rsidR="00520EF5">
        <w:rPr>
          <w:lang w:val="fr-FR"/>
        </w:rPr>
        <w:t xml:space="preserve"> − </w:t>
      </w:r>
      <w:r w:rsidRPr="002A6689">
        <w:rPr>
          <w:lang w:val="fr-FR"/>
        </w:rPr>
        <w:t xml:space="preserve">un taux </w:t>
      </w:r>
      <w:r>
        <w:rPr>
          <w:lang w:val="fr-FR"/>
        </w:rPr>
        <w:t xml:space="preserve">d’accroissement </w:t>
      </w:r>
      <w:r w:rsidRPr="002A6689">
        <w:rPr>
          <w:lang w:val="fr-FR"/>
        </w:rPr>
        <w:t>plus</w:t>
      </w:r>
      <w:r>
        <w:rPr>
          <w:lang w:val="fr-FR"/>
        </w:rPr>
        <w:t xml:space="preserve"> rapide que celui de tout autre secteur utilisateur final</w:t>
      </w:r>
      <w:r w:rsidRPr="00276BEF">
        <w:rPr>
          <w:lang w:val="fr-FR"/>
        </w:rPr>
        <w:t xml:space="preserve"> </w:t>
      </w:r>
      <w:r>
        <w:rPr>
          <w:lang w:val="fr-FR"/>
        </w:rPr>
        <w:t>d’</w:t>
      </w:r>
      <w:r w:rsidRPr="002A6689">
        <w:rPr>
          <w:lang w:val="fr-FR"/>
        </w:rPr>
        <w:t xml:space="preserve">énergie. Certains gaz </w:t>
      </w:r>
      <w:r>
        <w:rPr>
          <w:lang w:val="fr-FR"/>
        </w:rPr>
        <w:t xml:space="preserve">dont l’émission est </w:t>
      </w:r>
      <w:r w:rsidRPr="002A6689">
        <w:rPr>
          <w:lang w:val="fr-FR"/>
        </w:rPr>
        <w:t>lié</w:t>
      </w:r>
      <w:r>
        <w:rPr>
          <w:lang w:val="fr-FR"/>
        </w:rPr>
        <w:t>e</w:t>
      </w:r>
      <w:r w:rsidRPr="002A6689">
        <w:rPr>
          <w:lang w:val="fr-FR"/>
        </w:rPr>
        <w:t xml:space="preserve"> au</w:t>
      </w:r>
      <w:r>
        <w:rPr>
          <w:lang w:val="fr-FR"/>
        </w:rPr>
        <w:t>x</w:t>
      </w:r>
      <w:r w:rsidRPr="002A6689">
        <w:rPr>
          <w:lang w:val="fr-FR"/>
        </w:rPr>
        <w:t xml:space="preserve"> transport</w:t>
      </w:r>
      <w:r>
        <w:rPr>
          <w:lang w:val="fr-FR"/>
        </w:rPr>
        <w:t>s appauvris</w:t>
      </w:r>
      <w:r w:rsidRPr="002A6689">
        <w:rPr>
          <w:lang w:val="fr-FR"/>
        </w:rPr>
        <w:t>sent également la couche d</w:t>
      </w:r>
      <w:r>
        <w:rPr>
          <w:lang w:val="fr-FR"/>
        </w:rPr>
        <w:t>’</w:t>
      </w:r>
      <w:r w:rsidRPr="002A6689">
        <w:rPr>
          <w:lang w:val="fr-FR"/>
        </w:rPr>
        <w:t>ozone (O</w:t>
      </w:r>
      <w:r w:rsidRPr="00FE22B4">
        <w:rPr>
          <w:vertAlign w:val="subscript"/>
          <w:lang w:val="fr-FR"/>
        </w:rPr>
        <w:t>3</w:t>
      </w:r>
      <w:r w:rsidRPr="002A6689">
        <w:rPr>
          <w:lang w:val="fr-FR"/>
        </w:rPr>
        <w:t xml:space="preserve">) stratosphérique qui </w:t>
      </w:r>
      <w:r>
        <w:rPr>
          <w:lang w:val="fr-FR"/>
        </w:rPr>
        <w:t>protège</w:t>
      </w:r>
      <w:r w:rsidRPr="002A6689">
        <w:rPr>
          <w:lang w:val="fr-FR"/>
        </w:rPr>
        <w:t xml:space="preserve"> naturellement la surface de la terre </w:t>
      </w:r>
      <w:r>
        <w:rPr>
          <w:lang w:val="fr-FR"/>
        </w:rPr>
        <w:t>du rayonnement ultraviolet</w:t>
      </w:r>
      <w:r w:rsidRPr="002A6689">
        <w:rPr>
          <w:lang w:val="fr-FR"/>
        </w:rPr>
        <w:t xml:space="preserve">. </w:t>
      </w:r>
      <w:r>
        <w:rPr>
          <w:lang w:val="fr-FR"/>
        </w:rPr>
        <w:t xml:space="preserve">Les </w:t>
      </w:r>
      <w:r w:rsidRPr="00177120">
        <w:rPr>
          <w:lang w:val="fr-FR"/>
        </w:rPr>
        <w:t xml:space="preserve">facteurs de forçage climatique à courte durée de vie, </w:t>
      </w:r>
      <w:r>
        <w:rPr>
          <w:lang w:val="fr-FR"/>
        </w:rPr>
        <w:t xml:space="preserve">en particulier </w:t>
      </w:r>
      <w:r w:rsidRPr="00177120">
        <w:rPr>
          <w:lang w:val="fr-FR"/>
        </w:rPr>
        <w:t xml:space="preserve">le noir de carbone </w:t>
      </w:r>
      <w:r w:rsidRPr="002A6689">
        <w:rPr>
          <w:lang w:val="fr-FR"/>
        </w:rPr>
        <w:t>é</w:t>
      </w:r>
      <w:r>
        <w:rPr>
          <w:lang w:val="fr-FR"/>
        </w:rPr>
        <w:t>mis par l</w:t>
      </w:r>
      <w:r w:rsidRPr="002A6689">
        <w:rPr>
          <w:lang w:val="fr-FR"/>
        </w:rPr>
        <w:t>es véhicules diesel</w:t>
      </w:r>
      <w:r>
        <w:rPr>
          <w:lang w:val="fr-FR"/>
        </w:rPr>
        <w:t>,</w:t>
      </w:r>
      <w:r w:rsidRPr="002A6689">
        <w:rPr>
          <w:lang w:val="fr-FR"/>
        </w:rPr>
        <w:t xml:space="preserve"> </w:t>
      </w:r>
      <w:r>
        <w:rPr>
          <w:lang w:val="fr-FR"/>
        </w:rPr>
        <w:t>outre qu’ils augmentent</w:t>
      </w:r>
      <w:r w:rsidRPr="002A6689">
        <w:rPr>
          <w:lang w:val="fr-FR"/>
        </w:rPr>
        <w:t xml:space="preserve"> le risque de décès prématurés</w:t>
      </w:r>
      <w:r>
        <w:rPr>
          <w:lang w:val="fr-FR"/>
        </w:rPr>
        <w:t>,</w:t>
      </w:r>
      <w:r w:rsidRPr="002A6689">
        <w:rPr>
          <w:lang w:val="fr-FR"/>
        </w:rPr>
        <w:t xml:space="preserve"> ont également un</w:t>
      </w:r>
      <w:r>
        <w:rPr>
          <w:lang w:val="fr-FR"/>
        </w:rPr>
        <w:t>e</w:t>
      </w:r>
      <w:r w:rsidRPr="002A6689">
        <w:rPr>
          <w:lang w:val="fr-FR"/>
        </w:rPr>
        <w:t xml:space="preserve"> </w:t>
      </w:r>
      <w:r>
        <w:rPr>
          <w:lang w:val="fr-FR"/>
        </w:rPr>
        <w:t>incidence sur le</w:t>
      </w:r>
      <w:r w:rsidRPr="002A6689">
        <w:rPr>
          <w:lang w:val="fr-FR"/>
        </w:rPr>
        <w:t xml:space="preserve"> changement climatique. </w:t>
      </w:r>
      <w:r>
        <w:rPr>
          <w:lang w:val="fr-FR"/>
        </w:rPr>
        <w:t>Des mesures</w:t>
      </w:r>
      <w:r w:rsidRPr="002A6689">
        <w:rPr>
          <w:lang w:val="fr-FR"/>
        </w:rPr>
        <w:t xml:space="preserve"> doivent également être </w:t>
      </w:r>
      <w:r>
        <w:rPr>
          <w:lang w:val="fr-FR"/>
        </w:rPr>
        <w:t>prises en</w:t>
      </w:r>
      <w:r w:rsidRPr="002A6689">
        <w:rPr>
          <w:lang w:val="fr-FR"/>
        </w:rPr>
        <w:t xml:space="preserve"> priorité </w:t>
      </w:r>
      <w:r>
        <w:rPr>
          <w:lang w:val="fr-FR"/>
        </w:rPr>
        <w:t>en vue d’adapter</w:t>
      </w:r>
      <w:r w:rsidRPr="002A6689">
        <w:rPr>
          <w:lang w:val="fr-FR"/>
        </w:rPr>
        <w:t xml:space="preserve"> </w:t>
      </w:r>
      <w:r>
        <w:rPr>
          <w:lang w:val="fr-FR"/>
        </w:rPr>
        <w:t>l</w:t>
      </w:r>
      <w:r w:rsidRPr="002A6689">
        <w:rPr>
          <w:lang w:val="fr-FR"/>
        </w:rPr>
        <w:t xml:space="preserve">es infrastructures et services de transport </w:t>
      </w:r>
      <w:r>
        <w:rPr>
          <w:lang w:val="fr-FR"/>
        </w:rPr>
        <w:t>ou d’améliorer leur résilience</w:t>
      </w:r>
      <w:r w:rsidRPr="002A6689">
        <w:rPr>
          <w:lang w:val="fr-FR"/>
        </w:rPr>
        <w:t xml:space="preserve">. </w:t>
      </w:r>
      <w:r>
        <w:rPr>
          <w:lang w:val="fr-FR"/>
        </w:rPr>
        <w:t xml:space="preserve">La résilience des </w:t>
      </w:r>
      <w:r w:rsidRPr="002A6689">
        <w:rPr>
          <w:lang w:val="fr-FR"/>
        </w:rPr>
        <w:t xml:space="preserve">infrastructures et services </w:t>
      </w:r>
      <w:r>
        <w:rPr>
          <w:lang w:val="fr-FR"/>
        </w:rPr>
        <w:t xml:space="preserve">permet de </w:t>
      </w:r>
      <w:r w:rsidRPr="002A6689">
        <w:rPr>
          <w:lang w:val="fr-FR"/>
        </w:rPr>
        <w:t xml:space="preserve">lutter contre les </w:t>
      </w:r>
      <w:r>
        <w:rPr>
          <w:lang w:val="fr-FR"/>
        </w:rPr>
        <w:t>effets</w:t>
      </w:r>
      <w:r w:rsidRPr="002A6689">
        <w:rPr>
          <w:lang w:val="fr-FR"/>
        </w:rPr>
        <w:t xml:space="preserve"> du changement climatique, y compris </w:t>
      </w:r>
      <w:r>
        <w:rPr>
          <w:lang w:val="fr-FR"/>
        </w:rPr>
        <w:t>en termes de</w:t>
      </w:r>
      <w:r w:rsidRPr="002A6689">
        <w:rPr>
          <w:lang w:val="fr-FR"/>
        </w:rPr>
        <w:t xml:space="preserve"> préparation, </w:t>
      </w:r>
      <w:r>
        <w:rPr>
          <w:lang w:val="fr-FR"/>
        </w:rPr>
        <w:t xml:space="preserve">de </w:t>
      </w:r>
      <w:r w:rsidRPr="002A6689">
        <w:rPr>
          <w:lang w:val="fr-FR"/>
        </w:rPr>
        <w:t xml:space="preserve">protection, </w:t>
      </w:r>
      <w:r>
        <w:rPr>
          <w:lang w:val="fr-FR"/>
        </w:rPr>
        <w:t>d’</w:t>
      </w:r>
      <w:r w:rsidRPr="002A6689">
        <w:rPr>
          <w:lang w:val="fr-FR"/>
        </w:rPr>
        <w:t xml:space="preserve">intervention et </w:t>
      </w:r>
      <w:r>
        <w:rPr>
          <w:lang w:val="fr-FR"/>
        </w:rPr>
        <w:t>de relèvement</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1D25D7"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1D25D7" w:rsidRPr="00F01FE7" w:rsidRDefault="001D25D7"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objectif de développement durable 1</w:t>
            </w:r>
            <w:r>
              <w:rPr>
                <w:i/>
                <w:sz w:val="16"/>
                <w:szCs w:val="24"/>
                <w:lang w:val="fr-FR"/>
              </w:rPr>
              <w:t>3</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1D25D7" w:rsidRPr="00F01FE7" w:rsidTr="0091136C">
        <w:tc>
          <w:tcPr>
            <w:tcW w:w="2242"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1D25D7" w:rsidRPr="00F01FE7" w:rsidRDefault="001D25D7" w:rsidP="0091136C">
            <w:pPr>
              <w:spacing w:before="80" w:after="80" w:line="200" w:lineRule="exact"/>
              <w:ind w:right="113"/>
              <w:rPr>
                <w:i/>
                <w:sz w:val="16"/>
                <w:szCs w:val="16"/>
                <w:lang w:val="fr-FR"/>
              </w:rPr>
            </w:pPr>
            <w:r w:rsidRPr="00F01FE7">
              <w:rPr>
                <w:i/>
                <w:sz w:val="16"/>
                <w:szCs w:val="16"/>
                <w:lang w:val="fr-FR"/>
              </w:rPr>
              <w:t>Groupes de travail</w:t>
            </w:r>
          </w:p>
        </w:tc>
      </w:tr>
      <w:tr w:rsidR="001D25D7" w:rsidRPr="00F01FE7" w:rsidTr="0091136C">
        <w:trPr>
          <w:trHeight w:hRule="exact" w:val="113"/>
        </w:trPr>
        <w:tc>
          <w:tcPr>
            <w:tcW w:w="8504" w:type="dxa"/>
            <w:gridSpan w:val="4"/>
            <w:tcBorders>
              <w:top w:val="single" w:sz="12" w:space="0" w:color="auto"/>
            </w:tcBorders>
            <w:shd w:val="clear" w:color="auto" w:fill="auto"/>
          </w:tcPr>
          <w:p w:rsidR="001D25D7" w:rsidRPr="00F01FE7" w:rsidRDefault="001D25D7" w:rsidP="0091136C">
            <w:pPr>
              <w:spacing w:before="40" w:after="120"/>
              <w:ind w:right="113"/>
              <w:rPr>
                <w:lang w:val="fr-FR"/>
              </w:rPr>
            </w:pPr>
          </w:p>
        </w:tc>
      </w:tr>
      <w:tr w:rsidR="001D25D7" w:rsidRPr="00F01FE7" w:rsidTr="0091136C">
        <w:tc>
          <w:tcPr>
            <w:tcW w:w="2242" w:type="dxa"/>
            <w:tcBorders>
              <w:bottom w:val="single" w:sz="12" w:space="0" w:color="auto"/>
            </w:tcBorders>
            <w:shd w:val="clear" w:color="auto" w:fill="auto"/>
          </w:tcPr>
          <w:p w:rsidR="001D25D7" w:rsidRPr="00F01FE7" w:rsidRDefault="001D25D7" w:rsidP="001D25D7">
            <w:pPr>
              <w:pStyle w:val="Bullet1G"/>
              <w:ind w:left="283" w:right="0"/>
              <w:jc w:val="left"/>
              <w:rPr>
                <w:lang w:val="fr-FR"/>
              </w:rPr>
            </w:pPr>
            <w:r>
              <w:rPr>
                <w:lang w:val="fr-FR"/>
              </w:rPr>
              <w:t>E</w:t>
            </w:r>
            <w:r w:rsidRPr="00E36A40">
              <w:rPr>
                <w:lang w:val="fr-FR"/>
              </w:rPr>
              <w:t>ffets d</w:t>
            </w:r>
            <w:r>
              <w:rPr>
                <w:lang w:val="fr-FR"/>
              </w:rPr>
              <w:t>es changements climatiques et </w:t>
            </w:r>
            <w:r w:rsidRPr="00E36A40">
              <w:rPr>
                <w:lang w:val="fr-FR"/>
              </w:rPr>
              <w:t>adaptation à ces changements dans les</w:t>
            </w:r>
            <w:r>
              <w:rPr>
                <w:lang w:val="fr-FR"/>
              </w:rPr>
              <w:t> </w:t>
            </w:r>
            <w:r w:rsidRPr="00E36A40">
              <w:rPr>
                <w:lang w:val="fr-FR"/>
              </w:rPr>
              <w:t>réseaux et nœuds de</w:t>
            </w:r>
            <w:r>
              <w:rPr>
                <w:lang w:val="fr-FR"/>
              </w:rPr>
              <w:t> </w:t>
            </w:r>
            <w:r w:rsidRPr="00E36A40">
              <w:rPr>
                <w:lang w:val="fr-FR"/>
              </w:rPr>
              <w:t>transports internationaux</w:t>
            </w:r>
          </w:p>
        </w:tc>
        <w:tc>
          <w:tcPr>
            <w:tcW w:w="2132" w:type="dxa"/>
            <w:tcBorders>
              <w:bottom w:val="single" w:sz="12" w:space="0" w:color="auto"/>
            </w:tcBorders>
            <w:shd w:val="clear" w:color="auto" w:fill="auto"/>
          </w:tcPr>
          <w:p w:rsidR="001D25D7" w:rsidRDefault="001D25D7" w:rsidP="001D25D7">
            <w:pPr>
              <w:pStyle w:val="Bullet1G"/>
              <w:ind w:left="283" w:right="0"/>
              <w:jc w:val="left"/>
              <w:rPr>
                <w:lang w:val="fr-FR"/>
              </w:rPr>
            </w:pPr>
            <w:r w:rsidRPr="0054544D">
              <w:rPr>
                <w:lang w:val="fr-FR"/>
              </w:rPr>
              <w:t>Projet relatif aux futurs systèmes de transport intérieur (ForFITS)</w:t>
            </w:r>
          </w:p>
          <w:p w:rsidR="001D25D7" w:rsidRPr="00423A25" w:rsidRDefault="001D25D7" w:rsidP="001D25D7">
            <w:pPr>
              <w:pStyle w:val="Bullet1G"/>
              <w:ind w:left="283" w:right="0"/>
              <w:jc w:val="left"/>
              <w:rPr>
                <w:lang w:val="fr-FR"/>
              </w:rPr>
            </w:pPr>
            <w:r>
              <w:rPr>
                <w:lang w:val="fr-FR"/>
              </w:rPr>
              <w:t>Projet relatif aux e</w:t>
            </w:r>
            <w:r w:rsidRPr="00E36A40">
              <w:rPr>
                <w:lang w:val="fr-FR"/>
              </w:rPr>
              <w:t>ngins mobiles non routiers</w:t>
            </w:r>
          </w:p>
        </w:tc>
        <w:tc>
          <w:tcPr>
            <w:tcW w:w="2146" w:type="dxa"/>
            <w:tcBorders>
              <w:bottom w:val="single" w:sz="12" w:space="0" w:color="auto"/>
            </w:tcBorders>
            <w:shd w:val="clear" w:color="auto" w:fill="auto"/>
          </w:tcPr>
          <w:p w:rsidR="001D25D7" w:rsidRPr="001D25D7" w:rsidRDefault="001D25D7" w:rsidP="00BB7B3A">
            <w:pPr>
              <w:pStyle w:val="Bullet1G"/>
              <w:ind w:left="283" w:right="0"/>
              <w:jc w:val="left"/>
              <w:rPr>
                <w:lang w:val="fr-FR"/>
              </w:rPr>
            </w:pPr>
            <w:r w:rsidRPr="00203CF2">
              <w:rPr>
                <w:lang w:val="fr-FR"/>
              </w:rPr>
              <w:t>Accords des Nations</w:t>
            </w:r>
            <w:r w:rsidR="00BB7B3A">
              <w:rPr>
                <w:lang w:val="fr-FR"/>
              </w:rPr>
              <w:t> </w:t>
            </w:r>
            <w:r w:rsidRPr="00203CF2">
              <w:rPr>
                <w:lang w:val="fr-FR"/>
              </w:rPr>
              <w:t xml:space="preserve">Unies </w:t>
            </w:r>
            <w:r w:rsidR="00BB7B3A">
              <w:rPr>
                <w:lang w:val="fr-FR"/>
              </w:rPr>
              <w:br/>
            </w:r>
            <w:r w:rsidRPr="00203CF2">
              <w:rPr>
                <w:lang w:val="fr-FR"/>
              </w:rPr>
              <w:t>relatifs aux</w:t>
            </w:r>
            <w:r>
              <w:rPr>
                <w:lang w:val="fr-FR"/>
              </w:rPr>
              <w:t> </w:t>
            </w:r>
            <w:r w:rsidRPr="00203CF2">
              <w:rPr>
                <w:lang w:val="fr-FR"/>
              </w:rPr>
              <w:t>véhicules</w:t>
            </w:r>
          </w:p>
        </w:tc>
        <w:tc>
          <w:tcPr>
            <w:tcW w:w="1984" w:type="dxa"/>
            <w:tcBorders>
              <w:bottom w:val="single" w:sz="12" w:space="0" w:color="auto"/>
            </w:tcBorders>
            <w:shd w:val="clear" w:color="auto" w:fill="auto"/>
          </w:tcPr>
          <w:p w:rsidR="001D25D7" w:rsidRPr="00F01FE7" w:rsidRDefault="001D25D7" w:rsidP="0091136C">
            <w:pPr>
              <w:spacing w:after="120"/>
              <w:ind w:right="113"/>
              <w:rPr>
                <w:lang w:val="fr-FR"/>
              </w:rPr>
            </w:pPr>
            <w:r w:rsidRPr="00110547">
              <w:rPr>
                <w:lang w:val="fr-FR"/>
              </w:rPr>
              <w:t>WP.29, WP.24, WP.5</w:t>
            </w:r>
          </w:p>
        </w:tc>
      </w:tr>
    </w:tbl>
    <w:p w:rsidR="00710397" w:rsidRPr="00110547" w:rsidRDefault="00710397" w:rsidP="001D25D7">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14</w:t>
      </w:r>
      <w:r w:rsidR="004F0B63">
        <w:rPr>
          <w:lang w:val="fr-FR"/>
        </w:rPr>
        <w:t xml:space="preserve"> − </w:t>
      </w:r>
      <w:r w:rsidRPr="00C976CB">
        <w:rPr>
          <w:lang w:val="fr-FR"/>
        </w:rPr>
        <w:t>Conserver et exploiter de manière durable les océans, les mers et les ressources marines</w:t>
      </w:r>
      <w:r w:rsidRPr="008159B6">
        <w:t xml:space="preserve"> </w:t>
      </w:r>
      <w:r w:rsidRPr="008159B6">
        <w:rPr>
          <w:lang w:val="fr-FR"/>
        </w:rPr>
        <w:t>aux fins du développement durable</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Pr>
          <w:lang w:val="fr-FR"/>
        </w:rPr>
        <w:t>Le</w:t>
      </w:r>
      <w:r w:rsidRPr="002A6689">
        <w:rPr>
          <w:lang w:val="fr-FR"/>
        </w:rPr>
        <w:t xml:space="preserve"> commerce international et l</w:t>
      </w:r>
      <w:r>
        <w:rPr>
          <w:lang w:val="fr-FR"/>
        </w:rPr>
        <w:t>’</w:t>
      </w:r>
      <w:r w:rsidRPr="002A6689">
        <w:rPr>
          <w:lang w:val="fr-FR"/>
        </w:rPr>
        <w:t xml:space="preserve">économie mondiale </w:t>
      </w:r>
      <w:r>
        <w:rPr>
          <w:lang w:val="fr-FR"/>
        </w:rPr>
        <w:t>reposent avant tout sur l</w:t>
      </w:r>
      <w:r w:rsidRPr="002A6689">
        <w:rPr>
          <w:lang w:val="fr-FR"/>
        </w:rPr>
        <w:t>e transport maritime. Selon la CNUCED</w:t>
      </w:r>
      <w:r>
        <w:rPr>
          <w:rStyle w:val="FootnoteReference"/>
        </w:rPr>
        <w:footnoteReference w:id="6"/>
      </w:r>
      <w:r w:rsidRPr="002A6689">
        <w:rPr>
          <w:lang w:val="fr-FR"/>
        </w:rPr>
        <w:t>, environ 80</w:t>
      </w:r>
      <w:r w:rsidR="004F0B63">
        <w:rPr>
          <w:lang w:val="fr-FR"/>
        </w:rPr>
        <w:t> </w:t>
      </w:r>
      <w:r w:rsidRPr="002A6689">
        <w:rPr>
          <w:lang w:val="fr-FR"/>
        </w:rPr>
        <w:t xml:space="preserve">% du commerce mondial en volume </w:t>
      </w:r>
      <w:r>
        <w:rPr>
          <w:lang w:val="fr-FR"/>
        </w:rPr>
        <w:t>(</w:t>
      </w:r>
      <w:r w:rsidRPr="002A6689">
        <w:rPr>
          <w:lang w:val="fr-FR"/>
        </w:rPr>
        <w:t>et plus de 70</w:t>
      </w:r>
      <w:r w:rsidR="004F0B63">
        <w:rPr>
          <w:lang w:val="fr-FR"/>
        </w:rPr>
        <w:t> </w:t>
      </w:r>
      <w:r w:rsidRPr="002A6689">
        <w:rPr>
          <w:lang w:val="fr-FR"/>
        </w:rPr>
        <w:t xml:space="preserve">% </w:t>
      </w:r>
      <w:r>
        <w:rPr>
          <w:lang w:val="fr-FR"/>
        </w:rPr>
        <w:t>en valeur) sont transporté</w:t>
      </w:r>
      <w:r w:rsidRPr="002A6689">
        <w:rPr>
          <w:lang w:val="fr-FR"/>
        </w:rPr>
        <w:t xml:space="preserve">s par mer et </w:t>
      </w:r>
      <w:r>
        <w:rPr>
          <w:lang w:val="fr-FR"/>
        </w:rPr>
        <w:t>traité</w:t>
      </w:r>
      <w:r w:rsidRPr="002A6689">
        <w:rPr>
          <w:lang w:val="fr-FR"/>
        </w:rPr>
        <w:t xml:space="preserve">s </w:t>
      </w:r>
      <w:r>
        <w:rPr>
          <w:lang w:val="fr-FR"/>
        </w:rPr>
        <w:t>dans</w:t>
      </w:r>
      <w:r w:rsidRPr="002A6689">
        <w:rPr>
          <w:lang w:val="fr-FR"/>
        </w:rPr>
        <w:t xml:space="preserve"> les ports. Ces </w:t>
      </w:r>
      <w:r>
        <w:rPr>
          <w:lang w:val="fr-FR"/>
        </w:rPr>
        <w:t>proportions</w:t>
      </w:r>
      <w:r w:rsidRPr="002A6689">
        <w:rPr>
          <w:lang w:val="fr-FR"/>
        </w:rPr>
        <w:t xml:space="preserve"> sont encore plus élevé</w:t>
      </w:r>
      <w:r>
        <w:rPr>
          <w:lang w:val="fr-FR"/>
        </w:rPr>
        <w:t>e</w:t>
      </w:r>
      <w:r w:rsidRPr="002A6689">
        <w:rPr>
          <w:lang w:val="fr-FR"/>
        </w:rPr>
        <w:t xml:space="preserve">s dans le cas de la plupart des pays en développement. </w:t>
      </w:r>
      <w:r>
        <w:rPr>
          <w:lang w:val="fr-FR"/>
        </w:rPr>
        <w:t>L</w:t>
      </w:r>
      <w:r w:rsidRPr="002A6689">
        <w:rPr>
          <w:lang w:val="fr-FR"/>
        </w:rPr>
        <w:t>es activités de transport sont tout à fait nécessaire</w:t>
      </w:r>
      <w:r>
        <w:rPr>
          <w:lang w:val="fr-FR"/>
        </w:rPr>
        <w:t>s</w:t>
      </w:r>
      <w:r w:rsidRPr="002A6689">
        <w:rPr>
          <w:lang w:val="fr-FR"/>
        </w:rPr>
        <w:t xml:space="preserve"> pour le bon fonctionnement de l</w:t>
      </w:r>
      <w:r>
        <w:rPr>
          <w:lang w:val="fr-FR"/>
        </w:rPr>
        <w:t>’</w:t>
      </w:r>
      <w:r w:rsidRPr="002A6689">
        <w:rPr>
          <w:lang w:val="fr-FR"/>
        </w:rPr>
        <w:t xml:space="preserve">économie mondiale, </w:t>
      </w:r>
      <w:r>
        <w:rPr>
          <w:lang w:val="fr-FR"/>
        </w:rPr>
        <w:t>mais sont</w:t>
      </w:r>
      <w:r w:rsidRPr="002A6689">
        <w:rPr>
          <w:lang w:val="fr-FR"/>
        </w:rPr>
        <w:t xml:space="preserve"> source de pollution. </w:t>
      </w:r>
      <w:r>
        <w:rPr>
          <w:lang w:val="fr-FR"/>
        </w:rPr>
        <w:t>La vidange</w:t>
      </w:r>
      <w:r w:rsidRPr="002A6689">
        <w:rPr>
          <w:lang w:val="fr-FR"/>
        </w:rPr>
        <w:t xml:space="preserve"> de l</w:t>
      </w:r>
      <w:r>
        <w:rPr>
          <w:lang w:val="fr-FR"/>
        </w:rPr>
        <w:t xml:space="preserve">’eau </w:t>
      </w:r>
      <w:r w:rsidRPr="002A6689">
        <w:rPr>
          <w:lang w:val="fr-FR"/>
        </w:rPr>
        <w:t>de ballast</w:t>
      </w:r>
      <w:r>
        <w:rPr>
          <w:lang w:val="fr-FR"/>
        </w:rPr>
        <w:t>age,</w:t>
      </w:r>
      <w:r w:rsidRPr="002A6689">
        <w:rPr>
          <w:lang w:val="fr-FR"/>
        </w:rPr>
        <w:t xml:space="preserve"> les collisions </w:t>
      </w:r>
      <w:r>
        <w:rPr>
          <w:lang w:val="fr-FR"/>
        </w:rPr>
        <w:t>avec la faune, l</w:t>
      </w:r>
      <w:r w:rsidRPr="002A6689">
        <w:rPr>
          <w:lang w:val="fr-FR"/>
        </w:rPr>
        <w:t xml:space="preserve">es débris marins </w:t>
      </w:r>
      <w:r>
        <w:rPr>
          <w:lang w:val="fr-FR"/>
        </w:rPr>
        <w:t>et</w:t>
      </w:r>
      <w:r w:rsidRPr="002A6689">
        <w:rPr>
          <w:lang w:val="fr-FR"/>
        </w:rPr>
        <w:t xml:space="preserve"> les </w:t>
      </w:r>
      <w:r>
        <w:rPr>
          <w:lang w:val="fr-FR"/>
        </w:rPr>
        <w:t xml:space="preserve">marées noires </w:t>
      </w:r>
      <w:r w:rsidRPr="002A6689">
        <w:rPr>
          <w:lang w:val="fr-FR"/>
        </w:rPr>
        <w:t>affectent négativement l</w:t>
      </w:r>
      <w:r>
        <w:rPr>
          <w:lang w:val="fr-FR"/>
        </w:rPr>
        <w:t>’</w:t>
      </w:r>
      <w:r w:rsidRPr="002A6689">
        <w:rPr>
          <w:lang w:val="fr-FR"/>
        </w:rPr>
        <w:t xml:space="preserve">environnement et la santé humaine. Il est nécessaire de </w:t>
      </w:r>
      <w:r>
        <w:rPr>
          <w:lang w:val="fr-FR"/>
        </w:rPr>
        <w:t>mettre en place</w:t>
      </w:r>
      <w:r w:rsidRPr="002A6689">
        <w:rPr>
          <w:lang w:val="fr-FR"/>
        </w:rPr>
        <w:t xml:space="preserve"> des solutions durables,</w:t>
      </w:r>
      <w:r>
        <w:rPr>
          <w:lang w:val="fr-FR"/>
        </w:rPr>
        <w:t xml:space="preserve"> des</w:t>
      </w:r>
      <w:r w:rsidRPr="002A6689">
        <w:rPr>
          <w:lang w:val="fr-FR"/>
        </w:rPr>
        <w:t xml:space="preserve"> réglementations mondiales, </w:t>
      </w:r>
      <w:r>
        <w:rPr>
          <w:lang w:val="fr-FR"/>
        </w:rPr>
        <w:t>et que les mesures soient</w:t>
      </w:r>
      <w:r w:rsidRPr="002A6689">
        <w:rPr>
          <w:lang w:val="fr-FR"/>
        </w:rPr>
        <w:t xml:space="preserve"> mise</w:t>
      </w:r>
      <w:r>
        <w:rPr>
          <w:lang w:val="fr-FR"/>
        </w:rPr>
        <w:t>s</w:t>
      </w:r>
      <w:r w:rsidRPr="002A6689">
        <w:rPr>
          <w:lang w:val="fr-FR"/>
        </w:rPr>
        <w:t xml:space="preserve"> en œuvre et exécutoire</w:t>
      </w:r>
      <w:r>
        <w:rPr>
          <w:lang w:val="fr-FR"/>
        </w:rPr>
        <w:t>s</w:t>
      </w:r>
      <w:r w:rsidRPr="002A6689">
        <w:rPr>
          <w:lang w:val="fr-FR"/>
        </w:rPr>
        <w:t xml:space="preserve">. </w:t>
      </w:r>
      <w:r>
        <w:rPr>
          <w:lang w:val="fr-FR"/>
        </w:rPr>
        <w:t xml:space="preserve">Le transport </w:t>
      </w:r>
      <w:r w:rsidRPr="0021288B">
        <w:rPr>
          <w:lang w:val="fr-FR"/>
        </w:rPr>
        <w:t xml:space="preserve">par voie navigable et par navigation côtière </w:t>
      </w:r>
      <w:r>
        <w:rPr>
          <w:lang w:val="fr-FR"/>
        </w:rPr>
        <w:t>joue</w:t>
      </w:r>
      <w:r w:rsidRPr="002A6689">
        <w:rPr>
          <w:lang w:val="fr-FR"/>
        </w:rPr>
        <w:t xml:space="preserve"> un rôle </w:t>
      </w:r>
      <w:r>
        <w:rPr>
          <w:lang w:val="fr-FR"/>
        </w:rPr>
        <w:t>décisif</w:t>
      </w:r>
      <w:r w:rsidRPr="002A6689">
        <w:rPr>
          <w:lang w:val="fr-FR"/>
        </w:rPr>
        <w:t xml:space="preserve"> dans le développement économique en facilitant </w:t>
      </w:r>
      <w:r>
        <w:rPr>
          <w:lang w:val="fr-FR"/>
        </w:rPr>
        <w:t>les</w:t>
      </w:r>
      <w:r w:rsidRPr="002A6689">
        <w:rPr>
          <w:lang w:val="fr-FR"/>
        </w:rPr>
        <w:t xml:space="preserve"> </w:t>
      </w:r>
      <w:r>
        <w:rPr>
          <w:lang w:val="fr-FR"/>
        </w:rPr>
        <w:t>déplacements</w:t>
      </w:r>
      <w:r w:rsidRPr="002A6689">
        <w:rPr>
          <w:lang w:val="fr-FR"/>
        </w:rPr>
        <w:t xml:space="preserve"> </w:t>
      </w:r>
      <w:r>
        <w:rPr>
          <w:lang w:val="fr-FR"/>
        </w:rPr>
        <w:t xml:space="preserve">de </w:t>
      </w:r>
      <w:r w:rsidRPr="002A6689">
        <w:rPr>
          <w:lang w:val="fr-FR"/>
        </w:rPr>
        <w:t xml:space="preserve">passagers et </w:t>
      </w:r>
      <w:r>
        <w:rPr>
          <w:lang w:val="fr-FR"/>
        </w:rPr>
        <w:t>les mouvements du</w:t>
      </w:r>
      <w:r w:rsidRPr="002A6689">
        <w:rPr>
          <w:lang w:val="fr-FR"/>
        </w:rPr>
        <w:t xml:space="preserve"> fret</w:t>
      </w:r>
      <w:r>
        <w:rPr>
          <w:lang w:val="fr-FR"/>
        </w:rPr>
        <w:t>,</w:t>
      </w:r>
      <w:r w:rsidRPr="002A6689">
        <w:rPr>
          <w:lang w:val="fr-FR"/>
        </w:rPr>
        <w:t xml:space="preserve"> et peut faciliter ou entraver l</w:t>
      </w:r>
      <w:r>
        <w:rPr>
          <w:lang w:val="fr-FR"/>
        </w:rPr>
        <w:t>’</w:t>
      </w:r>
      <w:r w:rsidRPr="002A6689">
        <w:rPr>
          <w:lang w:val="fr-FR"/>
        </w:rPr>
        <w:t>utilisation des océans, des mers et des ressources marines</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1D25D7"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1D25D7" w:rsidRPr="00F01FE7" w:rsidRDefault="001D25D7" w:rsidP="002C4B42">
            <w:pPr>
              <w:keepNext/>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objectif de développement durable 1</w:t>
            </w:r>
            <w:r>
              <w:rPr>
                <w:i/>
                <w:sz w:val="16"/>
                <w:szCs w:val="24"/>
                <w:lang w:val="fr-FR"/>
              </w:rPr>
              <w:t>4</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1D25D7" w:rsidRPr="00F01FE7" w:rsidTr="0091136C">
        <w:tc>
          <w:tcPr>
            <w:tcW w:w="2242" w:type="dxa"/>
            <w:tcBorders>
              <w:top w:val="single" w:sz="4" w:space="0" w:color="auto"/>
            </w:tcBorders>
            <w:shd w:val="clear" w:color="auto" w:fill="auto"/>
          </w:tcPr>
          <w:p w:rsidR="001D25D7" w:rsidRPr="00F01FE7" w:rsidRDefault="001D25D7" w:rsidP="002C4B42">
            <w:pPr>
              <w:keepNext/>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1D25D7" w:rsidRPr="00F01FE7" w:rsidRDefault="001D25D7" w:rsidP="002C4B42">
            <w:pPr>
              <w:keepNext/>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1D25D7" w:rsidRPr="00F01FE7" w:rsidRDefault="001D25D7" w:rsidP="002C4B42">
            <w:pPr>
              <w:keepNext/>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1D25D7" w:rsidRPr="00F01FE7" w:rsidRDefault="001D25D7" w:rsidP="002C4B42">
            <w:pPr>
              <w:keepNext/>
              <w:spacing w:before="80" w:after="80" w:line="200" w:lineRule="exact"/>
              <w:ind w:right="113"/>
              <w:rPr>
                <w:i/>
                <w:sz w:val="16"/>
                <w:szCs w:val="16"/>
                <w:lang w:val="fr-FR"/>
              </w:rPr>
            </w:pPr>
            <w:r w:rsidRPr="00F01FE7">
              <w:rPr>
                <w:i/>
                <w:sz w:val="16"/>
                <w:szCs w:val="16"/>
                <w:lang w:val="fr-FR"/>
              </w:rPr>
              <w:t>Groupes de travail</w:t>
            </w:r>
          </w:p>
        </w:tc>
      </w:tr>
      <w:tr w:rsidR="001D25D7" w:rsidRPr="00F01FE7" w:rsidTr="0091136C">
        <w:trPr>
          <w:trHeight w:hRule="exact" w:val="113"/>
        </w:trPr>
        <w:tc>
          <w:tcPr>
            <w:tcW w:w="8504" w:type="dxa"/>
            <w:gridSpan w:val="4"/>
            <w:tcBorders>
              <w:top w:val="single" w:sz="12" w:space="0" w:color="auto"/>
            </w:tcBorders>
            <w:shd w:val="clear" w:color="auto" w:fill="auto"/>
          </w:tcPr>
          <w:p w:rsidR="001D25D7" w:rsidRPr="00F01FE7" w:rsidRDefault="001D25D7" w:rsidP="002C4B42">
            <w:pPr>
              <w:keepNext/>
              <w:spacing w:before="40" w:after="120"/>
              <w:ind w:right="113"/>
              <w:rPr>
                <w:lang w:val="fr-FR"/>
              </w:rPr>
            </w:pPr>
          </w:p>
        </w:tc>
      </w:tr>
      <w:tr w:rsidR="001D25D7" w:rsidRPr="00F01FE7" w:rsidTr="0091136C">
        <w:tc>
          <w:tcPr>
            <w:tcW w:w="2242" w:type="dxa"/>
            <w:tcBorders>
              <w:bottom w:val="single" w:sz="12" w:space="0" w:color="auto"/>
            </w:tcBorders>
            <w:shd w:val="clear" w:color="auto" w:fill="auto"/>
          </w:tcPr>
          <w:p w:rsidR="001D25D7" w:rsidRPr="00F01FE7" w:rsidRDefault="002C4B42" w:rsidP="002C4B42">
            <w:pPr>
              <w:pStyle w:val="Bullet1G"/>
              <w:keepNext/>
              <w:ind w:left="283" w:right="0"/>
              <w:jc w:val="left"/>
              <w:rPr>
                <w:lang w:val="fr-FR"/>
              </w:rPr>
            </w:pPr>
            <w:r w:rsidRPr="003118C0">
              <w:rPr>
                <w:lang w:val="fr-FR"/>
              </w:rPr>
              <w:t>Liaisons entre ports et</w:t>
            </w:r>
            <w:r>
              <w:rPr>
                <w:lang w:val="fr-FR"/>
              </w:rPr>
              <w:t> </w:t>
            </w:r>
            <w:r w:rsidRPr="003118C0">
              <w:rPr>
                <w:lang w:val="fr-FR"/>
              </w:rPr>
              <w:t>arrière-pays</w:t>
            </w:r>
          </w:p>
        </w:tc>
        <w:tc>
          <w:tcPr>
            <w:tcW w:w="2132" w:type="dxa"/>
            <w:tcBorders>
              <w:bottom w:val="single" w:sz="12" w:space="0" w:color="auto"/>
            </w:tcBorders>
            <w:shd w:val="clear" w:color="auto" w:fill="auto"/>
          </w:tcPr>
          <w:p w:rsidR="001D25D7" w:rsidRPr="00423A25" w:rsidRDefault="002C4B42" w:rsidP="002C4B42">
            <w:pPr>
              <w:pStyle w:val="Bullet1G"/>
              <w:keepNext/>
              <w:ind w:left="283" w:right="0"/>
              <w:jc w:val="left"/>
              <w:rPr>
                <w:lang w:val="fr-FR"/>
              </w:rPr>
            </w:pPr>
            <w:r>
              <w:rPr>
                <w:lang w:val="fr-FR"/>
              </w:rPr>
              <w:t>T</w:t>
            </w:r>
            <w:r w:rsidRPr="003118C0">
              <w:rPr>
                <w:lang w:val="fr-FR"/>
              </w:rPr>
              <w:t xml:space="preserve">ransport par voie navigable et </w:t>
            </w:r>
            <w:r>
              <w:rPr>
                <w:lang w:val="fr-FR"/>
              </w:rPr>
              <w:t xml:space="preserve">par </w:t>
            </w:r>
            <w:r w:rsidRPr="003118C0">
              <w:rPr>
                <w:lang w:val="fr-FR"/>
              </w:rPr>
              <w:t>navigation côtière</w:t>
            </w:r>
          </w:p>
        </w:tc>
        <w:tc>
          <w:tcPr>
            <w:tcW w:w="2146" w:type="dxa"/>
            <w:tcBorders>
              <w:bottom w:val="single" w:sz="12" w:space="0" w:color="auto"/>
            </w:tcBorders>
            <w:shd w:val="clear" w:color="auto" w:fill="auto"/>
          </w:tcPr>
          <w:p w:rsidR="001D25D7" w:rsidRPr="001D25D7" w:rsidRDefault="002C4B42" w:rsidP="002C4B42">
            <w:pPr>
              <w:pStyle w:val="Bullet1G"/>
              <w:keepNext/>
              <w:ind w:left="283" w:right="0"/>
              <w:jc w:val="left"/>
              <w:rPr>
                <w:lang w:val="fr-FR"/>
              </w:rPr>
            </w:pPr>
            <w:r w:rsidRPr="00110547">
              <w:rPr>
                <w:lang w:val="fr-FR"/>
              </w:rPr>
              <w:t xml:space="preserve">Transport </w:t>
            </w:r>
            <w:r>
              <w:rPr>
                <w:lang w:val="fr-FR"/>
              </w:rPr>
              <w:t>des marchandises dangereuses</w:t>
            </w:r>
            <w:r w:rsidRPr="003118C0">
              <w:rPr>
                <w:lang w:val="fr-FR"/>
              </w:rPr>
              <w:t xml:space="preserve"> </w:t>
            </w:r>
            <w:r w:rsidR="00AD44B1">
              <w:rPr>
                <w:lang w:val="fr-FR"/>
              </w:rPr>
              <w:t>et r</w:t>
            </w:r>
            <w:r>
              <w:rPr>
                <w:lang w:val="fr-FR"/>
              </w:rPr>
              <w:t>ecomma</w:t>
            </w:r>
            <w:r w:rsidRPr="00110547">
              <w:rPr>
                <w:lang w:val="fr-FR"/>
              </w:rPr>
              <w:t>ndations</w:t>
            </w:r>
            <w:r>
              <w:rPr>
                <w:lang w:val="fr-FR"/>
              </w:rPr>
              <w:t xml:space="preserve"> </w:t>
            </w:r>
            <w:r w:rsidRPr="003118C0">
              <w:rPr>
                <w:lang w:val="fr-FR"/>
              </w:rPr>
              <w:t>du</w:t>
            </w:r>
            <w:r>
              <w:rPr>
                <w:lang w:val="fr-FR"/>
              </w:rPr>
              <w:t> </w:t>
            </w:r>
            <w:r w:rsidRPr="003118C0">
              <w:rPr>
                <w:lang w:val="fr-FR"/>
              </w:rPr>
              <w:t>Conseil économique et social</w:t>
            </w:r>
          </w:p>
        </w:tc>
        <w:tc>
          <w:tcPr>
            <w:tcW w:w="1984" w:type="dxa"/>
            <w:tcBorders>
              <w:bottom w:val="single" w:sz="12" w:space="0" w:color="auto"/>
            </w:tcBorders>
            <w:shd w:val="clear" w:color="auto" w:fill="auto"/>
          </w:tcPr>
          <w:p w:rsidR="001D25D7" w:rsidRPr="00F01FE7" w:rsidRDefault="002C4B42" w:rsidP="002C4B42">
            <w:pPr>
              <w:keepNext/>
              <w:spacing w:after="120"/>
              <w:ind w:right="113"/>
              <w:rPr>
                <w:lang w:val="fr-FR"/>
              </w:rPr>
            </w:pPr>
            <w:r w:rsidRPr="00110547">
              <w:rPr>
                <w:lang w:val="fr-FR"/>
              </w:rPr>
              <w:t xml:space="preserve">WP.15, SC.3, WP.5, </w:t>
            </w:r>
            <w:r w:rsidRPr="00C16347">
              <w:rPr>
                <w:lang w:val="fr-FR"/>
              </w:rPr>
              <w:t>Conseil économique et</w:t>
            </w:r>
            <w:r>
              <w:rPr>
                <w:lang w:val="fr-FR"/>
              </w:rPr>
              <w:t> </w:t>
            </w:r>
            <w:r w:rsidRPr="00C16347">
              <w:rPr>
                <w:lang w:val="fr-FR"/>
              </w:rPr>
              <w:t>social</w:t>
            </w:r>
          </w:p>
        </w:tc>
      </w:tr>
    </w:tbl>
    <w:p w:rsidR="00710397" w:rsidRPr="00110547" w:rsidRDefault="00710397" w:rsidP="002C4B42">
      <w:pPr>
        <w:pStyle w:val="SingleTxtG"/>
        <w:numPr>
          <w:ilvl w:val="0"/>
          <w:numId w:val="21"/>
        </w:numPr>
        <w:tabs>
          <w:tab w:val="left" w:pos="1701"/>
        </w:tabs>
        <w:spacing w:before="240"/>
        <w:ind w:left="1134" w:firstLine="0"/>
        <w:rPr>
          <w:lang w:val="fr-FR"/>
        </w:rPr>
      </w:pPr>
      <w:r w:rsidRPr="00D224DA">
        <w:rPr>
          <w:lang w:val="fr-FR"/>
        </w:rPr>
        <w:t xml:space="preserve">Objectif </w:t>
      </w:r>
      <w:r w:rsidRPr="00110547">
        <w:rPr>
          <w:lang w:val="fr-FR"/>
        </w:rPr>
        <w:t>15</w:t>
      </w:r>
      <w:r w:rsidR="004F0B63">
        <w:rPr>
          <w:lang w:val="fr-FR"/>
        </w:rPr>
        <w:t xml:space="preserve"> − </w:t>
      </w:r>
      <w:r w:rsidRPr="00C976CB">
        <w:rPr>
          <w:lang w:val="fr-FR"/>
        </w:rPr>
        <w:t xml:space="preserve">Préserver </w:t>
      </w:r>
      <w:r w:rsidRPr="008159B6">
        <w:rPr>
          <w:lang w:val="fr-FR"/>
        </w:rPr>
        <w:t>et restaurer les écosystèmes terrestres, en veillant à les exploiter de façon durable, gérer durablement les forêts, lutter contre la désertification, enrayer et inverser le processus de dégradation des terres et mettre fin à l</w:t>
      </w:r>
      <w:r>
        <w:rPr>
          <w:lang w:val="fr-FR"/>
        </w:rPr>
        <w:t>’</w:t>
      </w:r>
      <w:r w:rsidRPr="008159B6">
        <w:rPr>
          <w:lang w:val="fr-FR"/>
        </w:rPr>
        <w:t>appauvrissement de la biodiversité</w:t>
      </w:r>
      <w:r w:rsidRPr="00110547">
        <w:rPr>
          <w:lang w:val="fr-FR"/>
        </w:rPr>
        <w:t>.</w:t>
      </w:r>
    </w:p>
    <w:p w:rsidR="00710397" w:rsidRPr="00110547" w:rsidRDefault="00710397" w:rsidP="00710397">
      <w:pPr>
        <w:pStyle w:val="SingleTxtG"/>
        <w:numPr>
          <w:ilvl w:val="0"/>
          <w:numId w:val="21"/>
        </w:numPr>
        <w:tabs>
          <w:tab w:val="left" w:pos="1701"/>
        </w:tabs>
        <w:ind w:left="1134" w:firstLine="0"/>
        <w:rPr>
          <w:lang w:val="fr-FR"/>
        </w:rPr>
      </w:pPr>
      <w:r>
        <w:rPr>
          <w:lang w:val="fr-FR"/>
        </w:rPr>
        <w:t>L’</w:t>
      </w:r>
      <w:r w:rsidRPr="002A6689">
        <w:rPr>
          <w:lang w:val="fr-FR"/>
        </w:rPr>
        <w:t xml:space="preserve">expansion </w:t>
      </w:r>
      <w:r>
        <w:rPr>
          <w:lang w:val="fr-FR"/>
        </w:rPr>
        <w:t>des réseaux r</w:t>
      </w:r>
      <w:r w:rsidRPr="002A6689">
        <w:rPr>
          <w:lang w:val="fr-FR"/>
        </w:rPr>
        <w:t xml:space="preserve">outier et ferroviaire </w:t>
      </w:r>
      <w:r>
        <w:rPr>
          <w:lang w:val="fr-FR"/>
        </w:rPr>
        <w:t>ainsi que</w:t>
      </w:r>
      <w:r w:rsidRPr="002A6689">
        <w:rPr>
          <w:lang w:val="fr-FR"/>
        </w:rPr>
        <w:t xml:space="preserve"> la construction ont </w:t>
      </w:r>
      <w:r>
        <w:rPr>
          <w:lang w:val="fr-FR"/>
        </w:rPr>
        <w:t>de</w:t>
      </w:r>
      <w:r w:rsidRPr="002A6689">
        <w:rPr>
          <w:lang w:val="fr-FR"/>
        </w:rPr>
        <w:t xml:space="preserve"> grave</w:t>
      </w:r>
      <w:r>
        <w:rPr>
          <w:lang w:val="fr-FR"/>
        </w:rPr>
        <w:t>s</w:t>
      </w:r>
      <w:r w:rsidRPr="002A6689">
        <w:rPr>
          <w:lang w:val="fr-FR"/>
        </w:rPr>
        <w:t xml:space="preserve"> </w:t>
      </w:r>
      <w:r>
        <w:rPr>
          <w:lang w:val="fr-FR"/>
        </w:rPr>
        <w:t>répercussions</w:t>
      </w:r>
      <w:r w:rsidRPr="002A6689">
        <w:rPr>
          <w:lang w:val="fr-FR"/>
        </w:rPr>
        <w:t xml:space="preserve"> sur le</w:t>
      </w:r>
      <w:r>
        <w:rPr>
          <w:lang w:val="fr-FR"/>
        </w:rPr>
        <w:t>s</w:t>
      </w:r>
      <w:r w:rsidRPr="002A6689">
        <w:rPr>
          <w:lang w:val="fr-FR"/>
        </w:rPr>
        <w:t xml:space="preserve"> paysage</w:t>
      </w:r>
      <w:r>
        <w:rPr>
          <w:lang w:val="fr-FR"/>
        </w:rPr>
        <w:t>s</w:t>
      </w:r>
      <w:r w:rsidRPr="002A6689">
        <w:rPr>
          <w:lang w:val="fr-FR"/>
        </w:rPr>
        <w:t>, et peu</w:t>
      </w:r>
      <w:r>
        <w:rPr>
          <w:lang w:val="fr-FR"/>
        </w:rPr>
        <w:t>ven</w:t>
      </w:r>
      <w:r w:rsidRPr="002A6689">
        <w:rPr>
          <w:lang w:val="fr-FR"/>
        </w:rPr>
        <w:t xml:space="preserve">t entraîner la destruction des écosystèmes </w:t>
      </w:r>
      <w:r>
        <w:rPr>
          <w:lang w:val="fr-FR"/>
        </w:rPr>
        <w:t>environnant</w:t>
      </w:r>
      <w:r w:rsidRPr="002A6689">
        <w:rPr>
          <w:lang w:val="fr-FR"/>
        </w:rPr>
        <w:t>s et de</w:t>
      </w:r>
      <w:r>
        <w:rPr>
          <w:lang w:val="fr-FR"/>
        </w:rPr>
        <w:t xml:space="preserve"> leur</w:t>
      </w:r>
      <w:r w:rsidRPr="002A6689">
        <w:rPr>
          <w:lang w:val="fr-FR"/>
        </w:rPr>
        <w:t xml:space="preserve">s interactions, </w:t>
      </w:r>
      <w:r>
        <w:rPr>
          <w:lang w:val="fr-FR"/>
        </w:rPr>
        <w:t xml:space="preserve">du fait de l’occupation </w:t>
      </w:r>
      <w:r w:rsidRPr="002A6689">
        <w:rPr>
          <w:lang w:val="fr-FR"/>
        </w:rPr>
        <w:t>ou</w:t>
      </w:r>
      <w:r>
        <w:rPr>
          <w:lang w:val="fr-FR"/>
        </w:rPr>
        <w:t xml:space="preserve"> de</w:t>
      </w:r>
      <w:r w:rsidRPr="002A6689">
        <w:rPr>
          <w:lang w:val="fr-FR"/>
        </w:rPr>
        <w:t xml:space="preserve"> la dégradation des </w:t>
      </w:r>
      <w:r>
        <w:rPr>
          <w:lang w:val="fr-FR"/>
        </w:rPr>
        <w:t>sols</w:t>
      </w:r>
      <w:r w:rsidRPr="002A6689">
        <w:rPr>
          <w:lang w:val="fr-FR"/>
        </w:rPr>
        <w:t>. Le besoin de matériaux de constructi</w:t>
      </w:r>
      <w:r>
        <w:rPr>
          <w:lang w:val="fr-FR"/>
        </w:rPr>
        <w:t>on et le développement des</w:t>
      </w:r>
      <w:r w:rsidRPr="002A6689">
        <w:rPr>
          <w:lang w:val="fr-FR"/>
        </w:rPr>
        <w:t xml:space="preserve"> transport</w:t>
      </w:r>
      <w:r>
        <w:rPr>
          <w:lang w:val="fr-FR"/>
        </w:rPr>
        <w:t>s</w:t>
      </w:r>
      <w:r w:rsidRPr="002A6689">
        <w:rPr>
          <w:lang w:val="fr-FR"/>
        </w:rPr>
        <w:t xml:space="preserve"> terrestre</w:t>
      </w:r>
      <w:r>
        <w:rPr>
          <w:lang w:val="fr-FR"/>
        </w:rPr>
        <w:t>s</w:t>
      </w:r>
      <w:r w:rsidRPr="002A6689">
        <w:rPr>
          <w:lang w:val="fr-FR"/>
        </w:rPr>
        <w:t xml:space="preserve"> a conduit à la déforestation, la dégradation des </w:t>
      </w:r>
      <w:r>
        <w:rPr>
          <w:lang w:val="fr-FR"/>
        </w:rPr>
        <w:t>zones</w:t>
      </w:r>
      <w:r w:rsidRPr="002A6689">
        <w:rPr>
          <w:lang w:val="fr-FR"/>
        </w:rPr>
        <w:t xml:space="preserve"> humides et la réduction de la biodiversité. De nouvelles espèces de plantes ont été</w:t>
      </w:r>
      <w:r>
        <w:rPr>
          <w:lang w:val="fr-FR"/>
        </w:rPr>
        <w:t xml:space="preserve"> introduites le long des couloi</w:t>
      </w:r>
      <w:r w:rsidRPr="002A6689">
        <w:rPr>
          <w:lang w:val="fr-FR"/>
        </w:rPr>
        <w:t>rs de transport, tandis que de nombreuses espèces animales sont en voie de disparition en raison de</w:t>
      </w:r>
      <w:r>
        <w:rPr>
          <w:lang w:val="fr-FR"/>
        </w:rPr>
        <w:t>s</w:t>
      </w:r>
      <w:r w:rsidRPr="002A6689">
        <w:rPr>
          <w:lang w:val="fr-FR"/>
        </w:rPr>
        <w:t xml:space="preserve"> </w:t>
      </w:r>
      <w:r>
        <w:rPr>
          <w:lang w:val="fr-FR"/>
        </w:rPr>
        <w:t>modifications</w:t>
      </w:r>
      <w:r w:rsidRPr="002A6689">
        <w:rPr>
          <w:lang w:val="fr-FR"/>
        </w:rPr>
        <w:t xml:space="preserve"> </w:t>
      </w:r>
      <w:r>
        <w:rPr>
          <w:lang w:val="fr-FR"/>
        </w:rPr>
        <w:t>apportées à leurs</w:t>
      </w:r>
      <w:r w:rsidRPr="002A6689">
        <w:rPr>
          <w:lang w:val="fr-FR"/>
        </w:rPr>
        <w:t xml:space="preserve"> habitats naturels et </w:t>
      </w:r>
      <w:r>
        <w:rPr>
          <w:lang w:val="fr-FR"/>
        </w:rPr>
        <w:t xml:space="preserve">de </w:t>
      </w:r>
      <w:r w:rsidRPr="002A6689">
        <w:rPr>
          <w:lang w:val="fr-FR"/>
        </w:rPr>
        <w:t xml:space="preserve">la réduction </w:t>
      </w:r>
      <w:r>
        <w:rPr>
          <w:lang w:val="fr-FR"/>
        </w:rPr>
        <w:t>de leurs possibilités de</w:t>
      </w:r>
      <w:r w:rsidRPr="002A6689">
        <w:rPr>
          <w:lang w:val="fr-FR"/>
        </w:rPr>
        <w:t xml:space="preserve"> </w:t>
      </w:r>
      <w:r>
        <w:rPr>
          <w:lang w:val="fr-FR"/>
        </w:rPr>
        <w:t>déplacement</w:t>
      </w:r>
      <w:r w:rsidRPr="002A6689">
        <w:rPr>
          <w:lang w:val="fr-FR"/>
        </w:rPr>
        <w:t xml:space="preserve">. </w:t>
      </w:r>
      <w:r>
        <w:rPr>
          <w:lang w:val="fr-FR"/>
        </w:rPr>
        <w:t>Une bonne planification et des couloi</w:t>
      </w:r>
      <w:r w:rsidRPr="002A6689">
        <w:rPr>
          <w:lang w:val="fr-FR"/>
        </w:rPr>
        <w:t xml:space="preserve">rs </w:t>
      </w:r>
      <w:r>
        <w:rPr>
          <w:lang w:val="fr-FR"/>
        </w:rPr>
        <w:t>destinés aux moyens de transport non motorisés</w:t>
      </w:r>
      <w:r w:rsidRPr="002A6689">
        <w:rPr>
          <w:lang w:val="fr-FR"/>
        </w:rPr>
        <w:t xml:space="preserve"> ou collectifs peu</w:t>
      </w:r>
      <w:r>
        <w:rPr>
          <w:lang w:val="fr-FR"/>
        </w:rPr>
        <w:t>ven</w:t>
      </w:r>
      <w:r w:rsidRPr="002A6689">
        <w:rPr>
          <w:lang w:val="fr-FR"/>
        </w:rPr>
        <w:t xml:space="preserve">t réduire les </w:t>
      </w:r>
      <w:r>
        <w:rPr>
          <w:lang w:val="fr-FR"/>
        </w:rPr>
        <w:t>incidences négative</w:t>
      </w:r>
      <w:r w:rsidRPr="002A6689">
        <w:rPr>
          <w:lang w:val="fr-FR"/>
        </w:rPr>
        <w:t>s ainsi que l</w:t>
      </w:r>
      <w:r>
        <w:rPr>
          <w:lang w:val="fr-FR"/>
        </w:rPr>
        <w:t xml:space="preserve">’empreinte écologique des </w:t>
      </w:r>
      <w:r w:rsidRPr="002A6689">
        <w:rPr>
          <w:lang w:val="fr-FR"/>
        </w:rPr>
        <w:t>infrastructure</w:t>
      </w:r>
      <w:r>
        <w:rPr>
          <w:lang w:val="fr-FR"/>
        </w:rPr>
        <w:t>s</w:t>
      </w:r>
      <w:r w:rsidRPr="00110547">
        <w:rPr>
          <w:lang w:val="fr-FR"/>
        </w:rPr>
        <w:t>.</w:t>
      </w:r>
      <w:r>
        <w:rPr>
          <w:lang w:val="fr-FR"/>
        </w:rPr>
        <w:t xml:space="preserve"> </w:t>
      </w:r>
    </w:p>
    <w:p w:rsidR="00710397" w:rsidRPr="00110547" w:rsidRDefault="00710397" w:rsidP="00710397">
      <w:pPr>
        <w:pStyle w:val="SingleTxtG"/>
        <w:numPr>
          <w:ilvl w:val="0"/>
          <w:numId w:val="21"/>
        </w:numPr>
        <w:tabs>
          <w:tab w:val="left" w:pos="1701"/>
        </w:tabs>
        <w:ind w:left="1134" w:firstLine="0"/>
        <w:rPr>
          <w:lang w:val="fr-FR"/>
        </w:rPr>
      </w:pPr>
      <w:r w:rsidRPr="00D224DA">
        <w:rPr>
          <w:lang w:val="fr-FR"/>
        </w:rPr>
        <w:t xml:space="preserve">Objectif </w:t>
      </w:r>
      <w:r w:rsidRPr="00110547">
        <w:rPr>
          <w:lang w:val="fr-FR"/>
        </w:rPr>
        <w:t>16</w:t>
      </w:r>
      <w:r w:rsidR="004F0B63">
        <w:rPr>
          <w:lang w:val="fr-FR"/>
        </w:rPr>
        <w:t xml:space="preserve"> − </w:t>
      </w:r>
      <w:r>
        <w:rPr>
          <w:lang w:val="fr-FR"/>
        </w:rPr>
        <w:t>P</w:t>
      </w:r>
      <w:r w:rsidRPr="005A3890">
        <w:rPr>
          <w:lang w:val="fr-FR"/>
        </w:rPr>
        <w:t>romouvoir l</w:t>
      </w:r>
      <w:r>
        <w:rPr>
          <w:lang w:val="fr-FR"/>
        </w:rPr>
        <w:t>’</w:t>
      </w:r>
      <w:r w:rsidRPr="005A3890">
        <w:rPr>
          <w:lang w:val="fr-FR"/>
        </w:rPr>
        <w:t>avènement de sociétés pacifiques et ouvertes à tous aux fins du développement durable, assurer l</w:t>
      </w:r>
      <w:r>
        <w:rPr>
          <w:lang w:val="fr-FR"/>
        </w:rPr>
        <w:t>’</w:t>
      </w:r>
      <w:r w:rsidRPr="005A3890">
        <w:rPr>
          <w:lang w:val="fr-FR"/>
        </w:rPr>
        <w:t>accès de tous à la justice et mettre en place, à tous les niveaux, des institutions efficaces, responsables et ouvertes à tous</w:t>
      </w:r>
      <w:r w:rsidRPr="00110547">
        <w:rPr>
          <w:lang w:val="fr-FR"/>
        </w:rPr>
        <w:t>.</w:t>
      </w:r>
    </w:p>
    <w:p w:rsidR="00710397" w:rsidRPr="00110547" w:rsidRDefault="00710397" w:rsidP="00710397">
      <w:pPr>
        <w:pStyle w:val="SingleTxtG"/>
        <w:numPr>
          <w:ilvl w:val="0"/>
          <w:numId w:val="21"/>
        </w:numPr>
        <w:tabs>
          <w:tab w:val="left" w:pos="1701"/>
        </w:tabs>
        <w:ind w:left="1134" w:firstLine="0"/>
        <w:rPr>
          <w:lang w:val="fr-FR"/>
        </w:rPr>
      </w:pPr>
      <w:r>
        <w:rPr>
          <w:lang w:val="fr-FR"/>
        </w:rPr>
        <w:t>E</w:t>
      </w:r>
      <w:r w:rsidRPr="002A6689">
        <w:rPr>
          <w:lang w:val="fr-FR"/>
        </w:rPr>
        <w:t>n tant que catalyseur</w:t>
      </w:r>
      <w:r>
        <w:rPr>
          <w:lang w:val="fr-FR"/>
        </w:rPr>
        <w:t>s</w:t>
      </w:r>
      <w:r w:rsidRPr="002A6689">
        <w:rPr>
          <w:lang w:val="fr-FR"/>
        </w:rPr>
        <w:t xml:space="preserve"> de la croissance économique, </w:t>
      </w:r>
      <w:r>
        <w:rPr>
          <w:lang w:val="fr-FR"/>
        </w:rPr>
        <w:t xml:space="preserve">de </w:t>
      </w:r>
      <w:r w:rsidRPr="002A6689">
        <w:rPr>
          <w:lang w:val="fr-FR"/>
        </w:rPr>
        <w:t>la coopération régionale et</w:t>
      </w:r>
      <w:r>
        <w:rPr>
          <w:lang w:val="fr-FR"/>
        </w:rPr>
        <w:t xml:space="preserve"> de</w:t>
      </w:r>
      <w:r w:rsidRPr="002A6689">
        <w:rPr>
          <w:lang w:val="fr-FR"/>
        </w:rPr>
        <w:t xml:space="preserve"> l</w:t>
      </w:r>
      <w:r>
        <w:rPr>
          <w:lang w:val="fr-FR"/>
        </w:rPr>
        <w:t>’</w:t>
      </w:r>
      <w:r w:rsidRPr="002A6689">
        <w:rPr>
          <w:lang w:val="fr-FR"/>
        </w:rPr>
        <w:t xml:space="preserve">intégration économique </w:t>
      </w:r>
      <w:r w:rsidR="004F0B63">
        <w:rPr>
          <w:lang w:val="fr-FR"/>
        </w:rPr>
        <w:t xml:space="preserve">− </w:t>
      </w:r>
      <w:r>
        <w:rPr>
          <w:lang w:val="fr-FR"/>
        </w:rPr>
        <w:t xml:space="preserve">y compris </w:t>
      </w:r>
      <w:r w:rsidRPr="002A6689">
        <w:rPr>
          <w:lang w:val="fr-FR"/>
        </w:rPr>
        <w:t>à travers le</w:t>
      </w:r>
      <w:r>
        <w:rPr>
          <w:lang w:val="fr-FR"/>
        </w:rPr>
        <w:t>s limites des juridictions</w:t>
      </w:r>
      <w:r w:rsidR="004F0B63">
        <w:rPr>
          <w:lang w:val="fr-FR"/>
        </w:rPr>
        <w:t xml:space="preserve"> −</w:t>
      </w:r>
      <w:r>
        <w:rPr>
          <w:lang w:val="fr-FR"/>
        </w:rPr>
        <w:t>,</w:t>
      </w:r>
      <w:r w:rsidRPr="002A6689">
        <w:rPr>
          <w:lang w:val="fr-FR"/>
        </w:rPr>
        <w:t xml:space="preserve"> </w:t>
      </w:r>
      <w:r>
        <w:rPr>
          <w:lang w:val="fr-FR"/>
        </w:rPr>
        <w:t xml:space="preserve">les transports </w:t>
      </w:r>
      <w:r w:rsidRPr="002A6689">
        <w:rPr>
          <w:lang w:val="fr-FR"/>
        </w:rPr>
        <w:t>peu</w:t>
      </w:r>
      <w:r>
        <w:rPr>
          <w:lang w:val="fr-FR"/>
        </w:rPr>
        <w:t>ven</w:t>
      </w:r>
      <w:r w:rsidRPr="002A6689">
        <w:rPr>
          <w:lang w:val="fr-FR"/>
        </w:rPr>
        <w:t>t contribuer à accroître l</w:t>
      </w:r>
      <w:r>
        <w:rPr>
          <w:lang w:val="fr-FR"/>
        </w:rPr>
        <w:t>’</w:t>
      </w:r>
      <w:r w:rsidRPr="002A6689">
        <w:rPr>
          <w:lang w:val="fr-FR"/>
        </w:rPr>
        <w:t xml:space="preserve">égalité économique et donc la stabilité politique. </w:t>
      </w:r>
      <w:r>
        <w:rPr>
          <w:lang w:val="fr-FR"/>
        </w:rPr>
        <w:t xml:space="preserve">Les </w:t>
      </w:r>
      <w:r w:rsidRPr="002A6689">
        <w:rPr>
          <w:lang w:val="fr-FR"/>
        </w:rPr>
        <w:t>co</w:t>
      </w:r>
      <w:r>
        <w:rPr>
          <w:lang w:val="fr-FR"/>
        </w:rPr>
        <w:t>uloir</w:t>
      </w:r>
      <w:r w:rsidRPr="002A6689">
        <w:rPr>
          <w:lang w:val="fr-FR"/>
        </w:rPr>
        <w:t xml:space="preserve">s de transport internationaux jouent un rôle important. Les zones frontalières sont </w:t>
      </w:r>
      <w:r>
        <w:rPr>
          <w:lang w:val="fr-FR"/>
        </w:rPr>
        <w:t>fréquemment l’occasion du déclenchement</w:t>
      </w:r>
      <w:r w:rsidRPr="002A6689">
        <w:rPr>
          <w:lang w:val="fr-FR"/>
        </w:rPr>
        <w:t xml:space="preserve"> de conflit</w:t>
      </w:r>
      <w:r>
        <w:rPr>
          <w:lang w:val="fr-FR"/>
        </w:rPr>
        <w:t>s. Il est</w:t>
      </w:r>
      <w:r w:rsidRPr="00C91E66">
        <w:rPr>
          <w:lang w:val="fr-FR"/>
        </w:rPr>
        <w:t xml:space="preserve"> </w:t>
      </w:r>
      <w:r>
        <w:rPr>
          <w:lang w:val="fr-FR"/>
        </w:rPr>
        <w:t xml:space="preserve">donc nécessaire, en matière </w:t>
      </w:r>
      <w:r w:rsidRPr="002A6689">
        <w:rPr>
          <w:lang w:val="fr-FR"/>
        </w:rPr>
        <w:t xml:space="preserve">de commerce </w:t>
      </w:r>
      <w:r>
        <w:rPr>
          <w:lang w:val="fr-FR"/>
        </w:rPr>
        <w:t>et de transport, de mettre en place d</w:t>
      </w:r>
      <w:r w:rsidRPr="002A6689">
        <w:rPr>
          <w:lang w:val="fr-FR"/>
        </w:rPr>
        <w:t xml:space="preserve">es solutions </w:t>
      </w:r>
      <w:r>
        <w:rPr>
          <w:lang w:val="fr-FR"/>
        </w:rPr>
        <w:t>collaboratives</w:t>
      </w:r>
      <w:r w:rsidRPr="002A6689">
        <w:rPr>
          <w:lang w:val="fr-FR"/>
        </w:rPr>
        <w:t xml:space="preserve"> </w:t>
      </w:r>
      <w:r>
        <w:rPr>
          <w:lang w:val="fr-FR"/>
        </w:rPr>
        <w:t xml:space="preserve">transfrontières, notamment l’harmonisation </w:t>
      </w:r>
      <w:r w:rsidRPr="002A6689">
        <w:rPr>
          <w:lang w:val="fr-FR"/>
        </w:rPr>
        <w:t>des péage</w:t>
      </w:r>
      <w:r>
        <w:rPr>
          <w:lang w:val="fr-FR"/>
        </w:rPr>
        <w:t>s</w:t>
      </w:r>
      <w:r w:rsidRPr="002A6689">
        <w:rPr>
          <w:lang w:val="fr-FR"/>
        </w:rPr>
        <w:t xml:space="preserve">, les procédures de contrôle aux frontières ou </w:t>
      </w:r>
      <w:r>
        <w:rPr>
          <w:lang w:val="fr-FR"/>
        </w:rPr>
        <w:t xml:space="preserve">des </w:t>
      </w:r>
      <w:r w:rsidRPr="002A6689">
        <w:rPr>
          <w:lang w:val="fr-FR"/>
        </w:rPr>
        <w:t>mesures de sécurité harmonisées pour les opérations de transport</w:t>
      </w:r>
      <w:r w:rsidRPr="00110547">
        <w:rPr>
          <w:lang w:val="fr-FR"/>
        </w:rPr>
        <w:t>.</w:t>
      </w:r>
    </w:p>
    <w:p w:rsidR="00710397" w:rsidRPr="00110547" w:rsidRDefault="00710397" w:rsidP="00710397">
      <w:pPr>
        <w:pStyle w:val="SingleTxtG"/>
        <w:numPr>
          <w:ilvl w:val="0"/>
          <w:numId w:val="21"/>
        </w:numPr>
        <w:tabs>
          <w:tab w:val="left" w:pos="1701"/>
        </w:tabs>
        <w:ind w:left="1134" w:firstLine="0"/>
        <w:rPr>
          <w:lang w:val="fr-FR"/>
        </w:rPr>
      </w:pPr>
      <w:r w:rsidRPr="00407688">
        <w:rPr>
          <w:lang w:val="fr-FR"/>
        </w:rPr>
        <w:t xml:space="preserve">Objectif </w:t>
      </w:r>
      <w:r w:rsidRPr="00110547">
        <w:rPr>
          <w:lang w:val="fr-FR"/>
        </w:rPr>
        <w:t>17</w:t>
      </w:r>
      <w:r w:rsidR="004F0B63">
        <w:rPr>
          <w:lang w:val="fr-FR"/>
        </w:rPr>
        <w:t xml:space="preserve"> − </w:t>
      </w:r>
      <w:r w:rsidRPr="00C976CB">
        <w:rPr>
          <w:lang w:val="fr-FR"/>
        </w:rPr>
        <w:t xml:space="preserve">Renforcer </w:t>
      </w:r>
      <w:r w:rsidRPr="005F0955">
        <w:rPr>
          <w:lang w:val="fr-FR"/>
        </w:rPr>
        <w:t>les moyens de mettre en œuvre le partenariat mondial pour le développement durable et le revitaliser</w:t>
      </w:r>
      <w:r w:rsidRPr="00110547">
        <w:rPr>
          <w:lang w:val="fr-FR"/>
        </w:rPr>
        <w:t>.</w:t>
      </w:r>
    </w:p>
    <w:p w:rsidR="00710397" w:rsidRDefault="00710397" w:rsidP="00710397">
      <w:pPr>
        <w:pStyle w:val="SingleTxtG"/>
        <w:numPr>
          <w:ilvl w:val="0"/>
          <w:numId w:val="21"/>
        </w:numPr>
        <w:tabs>
          <w:tab w:val="left" w:pos="1701"/>
        </w:tabs>
        <w:ind w:left="1134" w:firstLine="0"/>
        <w:rPr>
          <w:lang w:val="fr-FR"/>
        </w:rPr>
      </w:pPr>
      <w:r w:rsidRPr="002A6689">
        <w:rPr>
          <w:lang w:val="fr-FR"/>
        </w:rPr>
        <w:t xml:space="preserve">Les </w:t>
      </w:r>
      <w:r>
        <w:rPr>
          <w:lang w:val="fr-FR"/>
        </w:rPr>
        <w:t>mesures</w:t>
      </w:r>
      <w:r w:rsidRPr="002A6689">
        <w:rPr>
          <w:lang w:val="fr-FR"/>
        </w:rPr>
        <w:t xml:space="preserve"> futures </w:t>
      </w:r>
      <w:r>
        <w:rPr>
          <w:lang w:val="fr-FR"/>
        </w:rPr>
        <w:t xml:space="preserve">qui seront prises </w:t>
      </w:r>
      <w:r w:rsidRPr="002A6689">
        <w:rPr>
          <w:lang w:val="fr-FR"/>
        </w:rPr>
        <w:t xml:space="preserve">dans le cadre </w:t>
      </w:r>
      <w:r>
        <w:rPr>
          <w:lang w:val="fr-FR"/>
        </w:rPr>
        <w:t xml:space="preserve">du Programme pour des </w:t>
      </w:r>
      <w:r w:rsidRPr="002A6689">
        <w:rPr>
          <w:lang w:val="fr-FR"/>
        </w:rPr>
        <w:t>transport</w:t>
      </w:r>
      <w:r>
        <w:rPr>
          <w:lang w:val="fr-FR"/>
        </w:rPr>
        <w:t>s</w:t>
      </w:r>
      <w:r w:rsidRPr="002A6689">
        <w:rPr>
          <w:lang w:val="fr-FR"/>
        </w:rPr>
        <w:t xml:space="preserve"> durable</w:t>
      </w:r>
      <w:r>
        <w:rPr>
          <w:lang w:val="fr-FR"/>
        </w:rPr>
        <w:t>s dépendront</w:t>
      </w:r>
      <w:r w:rsidRPr="002A6689">
        <w:rPr>
          <w:lang w:val="fr-FR"/>
        </w:rPr>
        <w:t xml:space="preserve"> de la formulation de </w:t>
      </w:r>
      <w:r>
        <w:rPr>
          <w:lang w:val="fr-FR"/>
        </w:rPr>
        <w:t>moyens</w:t>
      </w:r>
      <w:r w:rsidRPr="002A6689">
        <w:rPr>
          <w:lang w:val="fr-FR"/>
        </w:rPr>
        <w:t xml:space="preserve"> de mise en œuvre solides et orienté</w:t>
      </w:r>
      <w:r>
        <w:rPr>
          <w:lang w:val="fr-FR"/>
        </w:rPr>
        <w:t>e</w:t>
      </w:r>
      <w:r w:rsidRPr="002A6689">
        <w:rPr>
          <w:lang w:val="fr-FR"/>
        </w:rPr>
        <w:t>s vers l</w:t>
      </w:r>
      <w:r>
        <w:rPr>
          <w:lang w:val="fr-FR"/>
        </w:rPr>
        <w:t>’</w:t>
      </w:r>
      <w:r w:rsidRPr="002A6689">
        <w:rPr>
          <w:lang w:val="fr-FR"/>
        </w:rPr>
        <w:t xml:space="preserve">action. Il est nécessaire </w:t>
      </w:r>
      <w:r>
        <w:rPr>
          <w:lang w:val="fr-FR"/>
        </w:rPr>
        <w:t>de</w:t>
      </w:r>
      <w:r w:rsidRPr="002A6689">
        <w:rPr>
          <w:lang w:val="fr-FR"/>
        </w:rPr>
        <w:t xml:space="preserve"> </w:t>
      </w:r>
      <w:r>
        <w:rPr>
          <w:lang w:val="fr-FR"/>
        </w:rPr>
        <w:t>transposer</w:t>
      </w:r>
      <w:r w:rsidRPr="007A72EF">
        <w:rPr>
          <w:lang w:val="fr-FR"/>
        </w:rPr>
        <w:t xml:space="preserve"> </w:t>
      </w:r>
      <w:r>
        <w:rPr>
          <w:lang w:val="fr-FR"/>
        </w:rPr>
        <w:t>en</w:t>
      </w:r>
      <w:r w:rsidRPr="002A6689">
        <w:rPr>
          <w:lang w:val="fr-FR"/>
        </w:rPr>
        <w:t xml:space="preserve"> plans d</w:t>
      </w:r>
      <w:r>
        <w:rPr>
          <w:lang w:val="fr-FR"/>
        </w:rPr>
        <w:t>’action l</w:t>
      </w:r>
      <w:r w:rsidRPr="002A6689">
        <w:rPr>
          <w:lang w:val="fr-FR"/>
        </w:rPr>
        <w:t>es</w:t>
      </w:r>
      <w:r w:rsidRPr="00481A52">
        <w:rPr>
          <w:lang w:val="fr-FR"/>
        </w:rPr>
        <w:t xml:space="preserve"> </w:t>
      </w:r>
      <w:r w:rsidRPr="002A6689">
        <w:rPr>
          <w:lang w:val="fr-FR"/>
        </w:rPr>
        <w:t>recommandation</w:t>
      </w:r>
      <w:r>
        <w:rPr>
          <w:lang w:val="fr-FR"/>
        </w:rPr>
        <w:t>s relatives aux</w:t>
      </w:r>
      <w:r w:rsidRPr="002A6689">
        <w:rPr>
          <w:lang w:val="fr-FR"/>
        </w:rPr>
        <w:t xml:space="preserve"> politiques</w:t>
      </w:r>
      <w:r>
        <w:rPr>
          <w:lang w:val="fr-FR"/>
        </w:rPr>
        <w:t xml:space="preserve"> en matière</w:t>
      </w:r>
      <w:r w:rsidRPr="002A6689">
        <w:rPr>
          <w:lang w:val="fr-FR"/>
        </w:rPr>
        <w:t xml:space="preserve"> de transport</w:t>
      </w:r>
      <w:r>
        <w:rPr>
          <w:lang w:val="fr-FR"/>
        </w:rPr>
        <w:t>s. D</w:t>
      </w:r>
      <w:r w:rsidRPr="002A6689">
        <w:rPr>
          <w:lang w:val="fr-FR"/>
        </w:rPr>
        <w:t>es institutions locales et nationales fortes et d</w:t>
      </w:r>
      <w:r>
        <w:rPr>
          <w:lang w:val="fr-FR"/>
        </w:rPr>
        <w:t>’autres partenaires du développement doiv</w:t>
      </w:r>
      <w:r w:rsidRPr="002A6689">
        <w:rPr>
          <w:lang w:val="fr-FR"/>
        </w:rPr>
        <w:t xml:space="preserve">ent être </w:t>
      </w:r>
      <w:r>
        <w:rPr>
          <w:lang w:val="fr-FR"/>
        </w:rPr>
        <w:t>chargés</w:t>
      </w:r>
      <w:r w:rsidRPr="002A6689">
        <w:rPr>
          <w:lang w:val="fr-FR"/>
        </w:rPr>
        <w:t xml:space="preserve"> de l</w:t>
      </w:r>
      <w:r>
        <w:rPr>
          <w:lang w:val="fr-FR"/>
        </w:rPr>
        <w:t>’</w:t>
      </w:r>
      <w:r w:rsidRPr="002A6689">
        <w:rPr>
          <w:lang w:val="fr-FR"/>
        </w:rPr>
        <w:t xml:space="preserve">action et </w:t>
      </w:r>
      <w:r>
        <w:rPr>
          <w:lang w:val="fr-FR"/>
        </w:rPr>
        <w:t xml:space="preserve">de </w:t>
      </w:r>
      <w:r w:rsidRPr="002A6689">
        <w:rPr>
          <w:lang w:val="fr-FR"/>
        </w:rPr>
        <w:t xml:space="preserve">la mise en œuvre </w:t>
      </w:r>
      <w:r>
        <w:rPr>
          <w:lang w:val="fr-FR"/>
        </w:rPr>
        <w:t>au niveau local</w:t>
      </w:r>
      <w:r w:rsidRPr="002A6689">
        <w:rPr>
          <w:lang w:val="fr-FR"/>
        </w:rPr>
        <w:t xml:space="preserve"> </w:t>
      </w:r>
      <w:r w:rsidR="004F0B63">
        <w:rPr>
          <w:lang w:val="fr-FR"/>
        </w:rPr>
        <w:t xml:space="preserve">− </w:t>
      </w:r>
      <w:r w:rsidRPr="002A6689">
        <w:rPr>
          <w:lang w:val="fr-FR"/>
        </w:rPr>
        <w:t xml:space="preserve">ce qui est essentiel </w:t>
      </w:r>
      <w:r>
        <w:rPr>
          <w:lang w:val="fr-FR"/>
        </w:rPr>
        <w:t xml:space="preserve">au renforcement </w:t>
      </w:r>
      <w:r w:rsidRPr="002A6689">
        <w:rPr>
          <w:lang w:val="fr-FR"/>
        </w:rPr>
        <w:t>de</w:t>
      </w:r>
      <w:r>
        <w:rPr>
          <w:lang w:val="fr-FR"/>
        </w:rPr>
        <w:t>s</w:t>
      </w:r>
      <w:r w:rsidRPr="002A6689">
        <w:rPr>
          <w:lang w:val="fr-FR"/>
        </w:rPr>
        <w:t xml:space="preserve"> progrès </w:t>
      </w:r>
      <w:r>
        <w:rPr>
          <w:lang w:val="fr-FR"/>
        </w:rPr>
        <w:t xml:space="preserve">accomplis en vue du </w:t>
      </w:r>
      <w:r w:rsidRPr="002A6689">
        <w:rPr>
          <w:lang w:val="fr-FR"/>
        </w:rPr>
        <w:t xml:space="preserve">développement durable au niveau mondial. </w:t>
      </w:r>
      <w:r>
        <w:rPr>
          <w:lang w:val="fr-FR"/>
        </w:rPr>
        <w:t>Il convient de renforcer des mesures</w:t>
      </w:r>
      <w:r w:rsidRPr="002A6689">
        <w:rPr>
          <w:lang w:val="fr-FR"/>
        </w:rPr>
        <w:t xml:space="preserve"> concertée</w:t>
      </w:r>
      <w:r>
        <w:rPr>
          <w:lang w:val="fr-FR"/>
        </w:rPr>
        <w:t>s</w:t>
      </w:r>
      <w:r w:rsidRPr="002A6689">
        <w:rPr>
          <w:lang w:val="fr-FR"/>
        </w:rPr>
        <w:t xml:space="preserve"> </w:t>
      </w:r>
      <w:r>
        <w:rPr>
          <w:lang w:val="fr-FR"/>
        </w:rPr>
        <w:t>visant à atteindre</w:t>
      </w:r>
      <w:r w:rsidRPr="002A6689">
        <w:rPr>
          <w:lang w:val="fr-FR"/>
        </w:rPr>
        <w:t xml:space="preserve"> les objectifs</w:t>
      </w:r>
      <w:r w:rsidRPr="001309F8">
        <w:rPr>
          <w:lang w:val="fr-FR"/>
        </w:rPr>
        <w:t xml:space="preserve"> </w:t>
      </w:r>
      <w:r w:rsidRPr="002A6689">
        <w:rPr>
          <w:lang w:val="fr-FR"/>
        </w:rPr>
        <w:t>communs de développement des transports durables au niveau mondial</w:t>
      </w:r>
      <w:r w:rsidRPr="00110547">
        <w:rPr>
          <w:lang w:val="fr-FR"/>
        </w:rPr>
        <w:t>.</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2132"/>
        <w:gridCol w:w="2146"/>
        <w:gridCol w:w="1984"/>
      </w:tblGrid>
      <w:tr w:rsidR="002C4B42" w:rsidRPr="00F01FE7" w:rsidTr="0091136C">
        <w:trPr>
          <w:tblHeader/>
        </w:trPr>
        <w:tc>
          <w:tcPr>
            <w:tcW w:w="8504" w:type="dxa"/>
            <w:gridSpan w:val="4"/>
            <w:tcBorders>
              <w:top w:val="single" w:sz="4" w:space="0" w:color="auto"/>
              <w:bottom w:val="single" w:sz="4" w:space="0" w:color="auto"/>
            </w:tcBorders>
            <w:shd w:val="clear" w:color="auto" w:fill="auto"/>
            <w:vAlign w:val="bottom"/>
          </w:tcPr>
          <w:p w:rsidR="002C4B42" w:rsidRPr="00F01FE7" w:rsidRDefault="002C4B42" w:rsidP="0091136C">
            <w:pPr>
              <w:spacing w:before="80" w:after="80" w:line="200" w:lineRule="exact"/>
              <w:ind w:right="113"/>
              <w:rPr>
                <w:i/>
                <w:sz w:val="16"/>
                <w:lang w:val="fr-FR"/>
              </w:rPr>
            </w:pPr>
            <w:r w:rsidRPr="001F76FB">
              <w:rPr>
                <w:i/>
                <w:sz w:val="16"/>
                <w:szCs w:val="24"/>
                <w:lang w:val="fr-FR"/>
              </w:rPr>
              <w:t>Contribution de la Division des transports durables à la réalisation de l</w:t>
            </w:r>
            <w:r>
              <w:rPr>
                <w:i/>
                <w:sz w:val="16"/>
                <w:szCs w:val="24"/>
                <w:lang w:val="fr-FR"/>
              </w:rPr>
              <w:t>’</w:t>
            </w:r>
            <w:r w:rsidRPr="001F76FB">
              <w:rPr>
                <w:i/>
                <w:sz w:val="16"/>
                <w:szCs w:val="24"/>
                <w:lang w:val="fr-FR"/>
              </w:rPr>
              <w:t>objectif de développement durable 1</w:t>
            </w:r>
            <w:r>
              <w:rPr>
                <w:i/>
                <w:sz w:val="16"/>
                <w:szCs w:val="24"/>
                <w:lang w:val="fr-FR"/>
              </w:rPr>
              <w:t>7</w:t>
            </w:r>
            <w:r w:rsidRPr="001F76FB">
              <w:rPr>
                <w:i/>
                <w:sz w:val="16"/>
                <w:szCs w:val="24"/>
                <w:lang w:val="fr-FR"/>
              </w:rPr>
              <w:t xml:space="preserve"> en assurant les services de secrétariat du Comité des transports intérieurs, du Comité d</w:t>
            </w:r>
            <w:r>
              <w:rPr>
                <w:i/>
                <w:sz w:val="16"/>
                <w:szCs w:val="24"/>
                <w:lang w:val="fr-FR"/>
              </w:rPr>
              <w:t>’</w:t>
            </w:r>
            <w:r w:rsidRPr="001F76FB">
              <w:rPr>
                <w:i/>
                <w:sz w:val="16"/>
                <w:szCs w:val="24"/>
                <w:lang w:val="fr-FR"/>
              </w:rPr>
              <w:t>experts du Conseil économique et social, du Programme paneuropéen sur les transports, la santé et l</w:t>
            </w:r>
            <w:r>
              <w:rPr>
                <w:i/>
                <w:sz w:val="16"/>
                <w:szCs w:val="24"/>
                <w:lang w:val="fr-FR"/>
              </w:rPr>
              <w:t>’</w:t>
            </w:r>
            <w:r w:rsidRPr="001F76FB">
              <w:rPr>
                <w:i/>
                <w:sz w:val="16"/>
                <w:szCs w:val="24"/>
                <w:lang w:val="fr-FR"/>
              </w:rPr>
              <w:t>environnement, et de l</w:t>
            </w:r>
            <w:r>
              <w:rPr>
                <w:i/>
                <w:sz w:val="16"/>
                <w:szCs w:val="24"/>
                <w:lang w:val="fr-FR"/>
              </w:rPr>
              <w:t>’</w:t>
            </w:r>
            <w:r w:rsidRPr="001F76FB">
              <w:rPr>
                <w:i/>
                <w:sz w:val="16"/>
                <w:szCs w:val="24"/>
                <w:lang w:val="fr-FR"/>
              </w:rPr>
              <w:t>Envoyé spécial pour la sécurité routière</w:t>
            </w:r>
          </w:p>
        </w:tc>
      </w:tr>
      <w:tr w:rsidR="002C4B42" w:rsidRPr="00F01FE7" w:rsidTr="0091136C">
        <w:tc>
          <w:tcPr>
            <w:tcW w:w="2242" w:type="dxa"/>
            <w:tcBorders>
              <w:top w:val="single" w:sz="4" w:space="0" w:color="auto"/>
            </w:tcBorders>
            <w:shd w:val="clear" w:color="auto" w:fill="auto"/>
          </w:tcPr>
          <w:p w:rsidR="002C4B42" w:rsidRPr="00F01FE7" w:rsidRDefault="002C4B42" w:rsidP="0091136C">
            <w:pPr>
              <w:spacing w:before="80" w:after="80" w:line="200" w:lineRule="exact"/>
              <w:ind w:right="113"/>
              <w:rPr>
                <w:i/>
                <w:sz w:val="16"/>
                <w:szCs w:val="16"/>
                <w:lang w:val="fr-FR"/>
              </w:rPr>
            </w:pPr>
            <w:r w:rsidRPr="00F01FE7">
              <w:rPr>
                <w:i/>
                <w:sz w:val="16"/>
                <w:szCs w:val="16"/>
                <w:lang w:val="fr-FR"/>
              </w:rPr>
              <w:t>Travaux analytiques</w:t>
            </w:r>
          </w:p>
        </w:tc>
        <w:tc>
          <w:tcPr>
            <w:tcW w:w="2132" w:type="dxa"/>
            <w:tcBorders>
              <w:top w:val="single" w:sz="4" w:space="0" w:color="auto"/>
            </w:tcBorders>
            <w:shd w:val="clear" w:color="auto" w:fill="auto"/>
          </w:tcPr>
          <w:p w:rsidR="002C4B42" w:rsidRPr="00F01FE7" w:rsidRDefault="002C4B42" w:rsidP="0091136C">
            <w:pPr>
              <w:spacing w:before="80" w:after="80" w:line="200" w:lineRule="exact"/>
              <w:ind w:right="113"/>
              <w:rPr>
                <w:i/>
                <w:sz w:val="16"/>
                <w:szCs w:val="16"/>
                <w:lang w:val="fr-FR"/>
              </w:rPr>
            </w:pPr>
            <w:r w:rsidRPr="00F01FE7">
              <w:rPr>
                <w:i/>
                <w:sz w:val="16"/>
                <w:szCs w:val="16"/>
                <w:lang w:val="fr-FR"/>
              </w:rPr>
              <w:t>Renforcement des capacités</w:t>
            </w:r>
          </w:p>
        </w:tc>
        <w:tc>
          <w:tcPr>
            <w:tcW w:w="2146" w:type="dxa"/>
            <w:tcBorders>
              <w:top w:val="single" w:sz="4" w:space="0" w:color="auto"/>
            </w:tcBorders>
            <w:shd w:val="clear" w:color="auto" w:fill="auto"/>
          </w:tcPr>
          <w:p w:rsidR="002C4B42" w:rsidRPr="00F01FE7" w:rsidRDefault="002C4B42" w:rsidP="0091136C">
            <w:pPr>
              <w:spacing w:before="80" w:after="80" w:line="200" w:lineRule="exact"/>
              <w:ind w:right="113"/>
              <w:rPr>
                <w:i/>
                <w:sz w:val="16"/>
                <w:szCs w:val="16"/>
                <w:lang w:val="fr-FR"/>
              </w:rPr>
            </w:pPr>
            <w:r w:rsidRPr="00F01FE7">
              <w:rPr>
                <w:i/>
                <w:sz w:val="16"/>
                <w:szCs w:val="16"/>
                <w:lang w:val="fr-FR"/>
              </w:rPr>
              <w:t>Travaux réglementaires</w:t>
            </w:r>
          </w:p>
        </w:tc>
        <w:tc>
          <w:tcPr>
            <w:tcW w:w="1984" w:type="dxa"/>
            <w:tcBorders>
              <w:top w:val="single" w:sz="4" w:space="0" w:color="auto"/>
            </w:tcBorders>
            <w:shd w:val="clear" w:color="auto" w:fill="auto"/>
          </w:tcPr>
          <w:p w:rsidR="002C4B42" w:rsidRPr="00F01FE7" w:rsidRDefault="002C4B42" w:rsidP="0091136C">
            <w:pPr>
              <w:spacing w:before="80" w:after="80" w:line="200" w:lineRule="exact"/>
              <w:ind w:right="113"/>
              <w:rPr>
                <w:i/>
                <w:sz w:val="16"/>
                <w:szCs w:val="16"/>
                <w:lang w:val="fr-FR"/>
              </w:rPr>
            </w:pPr>
            <w:r w:rsidRPr="00F01FE7">
              <w:rPr>
                <w:i/>
                <w:sz w:val="16"/>
                <w:szCs w:val="16"/>
                <w:lang w:val="fr-FR"/>
              </w:rPr>
              <w:t>Groupes de travail</w:t>
            </w:r>
          </w:p>
        </w:tc>
      </w:tr>
      <w:tr w:rsidR="002C4B42" w:rsidRPr="00F01FE7" w:rsidTr="0091136C">
        <w:trPr>
          <w:trHeight w:hRule="exact" w:val="113"/>
        </w:trPr>
        <w:tc>
          <w:tcPr>
            <w:tcW w:w="8504" w:type="dxa"/>
            <w:gridSpan w:val="4"/>
            <w:tcBorders>
              <w:top w:val="single" w:sz="12" w:space="0" w:color="auto"/>
            </w:tcBorders>
            <w:shd w:val="clear" w:color="auto" w:fill="auto"/>
          </w:tcPr>
          <w:p w:rsidR="002C4B42" w:rsidRPr="00F01FE7" w:rsidRDefault="002C4B42" w:rsidP="0091136C">
            <w:pPr>
              <w:spacing w:before="40" w:after="120"/>
              <w:ind w:right="113"/>
              <w:rPr>
                <w:lang w:val="fr-FR"/>
              </w:rPr>
            </w:pPr>
          </w:p>
        </w:tc>
      </w:tr>
      <w:tr w:rsidR="002C4B42" w:rsidRPr="00F01FE7" w:rsidTr="0091136C">
        <w:tc>
          <w:tcPr>
            <w:tcW w:w="2242" w:type="dxa"/>
            <w:tcBorders>
              <w:bottom w:val="single" w:sz="12" w:space="0" w:color="auto"/>
            </w:tcBorders>
            <w:shd w:val="clear" w:color="auto" w:fill="auto"/>
          </w:tcPr>
          <w:p w:rsidR="002C4B42" w:rsidRDefault="002C4B42" w:rsidP="0091136C">
            <w:pPr>
              <w:pStyle w:val="Bullet1G"/>
              <w:ind w:left="283" w:right="0"/>
              <w:jc w:val="left"/>
              <w:rPr>
                <w:lang w:val="fr-FR"/>
              </w:rPr>
            </w:pPr>
            <w:r w:rsidRPr="003118C0">
              <w:rPr>
                <w:lang w:val="fr-FR"/>
              </w:rPr>
              <w:t>Projets d</w:t>
            </w:r>
            <w:r>
              <w:rPr>
                <w:lang w:val="fr-FR"/>
              </w:rPr>
              <w:t>’</w:t>
            </w:r>
            <w:r w:rsidRPr="003118C0">
              <w:rPr>
                <w:lang w:val="fr-FR"/>
              </w:rPr>
              <w:t>autoroute transeuropéenne, de</w:t>
            </w:r>
            <w:r>
              <w:rPr>
                <w:lang w:val="fr-FR"/>
              </w:rPr>
              <w:t> </w:t>
            </w:r>
            <w:r w:rsidRPr="003118C0">
              <w:rPr>
                <w:lang w:val="fr-FR"/>
              </w:rPr>
              <w:t>chemin de fer transeuropéen et de</w:t>
            </w:r>
            <w:r>
              <w:rPr>
                <w:lang w:val="fr-FR"/>
              </w:rPr>
              <w:t> </w:t>
            </w:r>
            <w:r w:rsidRPr="003118C0">
              <w:rPr>
                <w:lang w:val="fr-FR"/>
              </w:rPr>
              <w:t>liaison de transport entre l</w:t>
            </w:r>
            <w:r>
              <w:rPr>
                <w:lang w:val="fr-FR"/>
              </w:rPr>
              <w:t>’</w:t>
            </w:r>
            <w:r w:rsidRPr="003118C0">
              <w:rPr>
                <w:lang w:val="fr-FR"/>
              </w:rPr>
              <w:t>Europe et l</w:t>
            </w:r>
            <w:r>
              <w:rPr>
                <w:lang w:val="fr-FR"/>
              </w:rPr>
              <w:t>’</w:t>
            </w:r>
            <w:r w:rsidRPr="003118C0">
              <w:rPr>
                <w:lang w:val="fr-FR"/>
              </w:rPr>
              <w:t>Asie</w:t>
            </w:r>
          </w:p>
          <w:p w:rsidR="002C4B42" w:rsidRPr="00F01FE7" w:rsidRDefault="002C4B42" w:rsidP="0091136C">
            <w:pPr>
              <w:pStyle w:val="Bullet1G"/>
              <w:ind w:left="283" w:right="0"/>
              <w:jc w:val="left"/>
              <w:rPr>
                <w:lang w:val="fr-FR"/>
              </w:rPr>
            </w:pPr>
            <w:r w:rsidRPr="00110547">
              <w:rPr>
                <w:lang w:val="fr-FR"/>
              </w:rPr>
              <w:t>Transport</w:t>
            </w:r>
            <w:r>
              <w:rPr>
                <w:lang w:val="fr-FR"/>
              </w:rPr>
              <w:t>s</w:t>
            </w:r>
            <w:r w:rsidRPr="00110547">
              <w:rPr>
                <w:lang w:val="fr-FR"/>
              </w:rPr>
              <w:t xml:space="preserve"> </w:t>
            </w:r>
            <w:r w:rsidRPr="003118C0">
              <w:rPr>
                <w:lang w:val="fr-FR"/>
              </w:rPr>
              <w:t>au service du développement durable</w:t>
            </w:r>
          </w:p>
        </w:tc>
        <w:tc>
          <w:tcPr>
            <w:tcW w:w="2132" w:type="dxa"/>
            <w:tcBorders>
              <w:bottom w:val="single" w:sz="12" w:space="0" w:color="auto"/>
            </w:tcBorders>
            <w:shd w:val="clear" w:color="auto" w:fill="auto"/>
          </w:tcPr>
          <w:p w:rsidR="002C4B42" w:rsidRDefault="002C4B42" w:rsidP="0091136C">
            <w:pPr>
              <w:pStyle w:val="Bullet1G"/>
              <w:ind w:left="283" w:right="0"/>
              <w:jc w:val="left"/>
              <w:rPr>
                <w:lang w:val="fr-FR"/>
              </w:rPr>
            </w:pPr>
            <w:r>
              <w:rPr>
                <w:lang w:val="fr-FR"/>
              </w:rPr>
              <w:t>Financements novateurs d</w:t>
            </w:r>
            <w:r w:rsidRPr="003118C0">
              <w:rPr>
                <w:lang w:val="fr-FR"/>
              </w:rPr>
              <w:t>es</w:t>
            </w:r>
            <w:r>
              <w:rPr>
                <w:lang w:val="fr-FR"/>
              </w:rPr>
              <w:t> </w:t>
            </w:r>
            <w:r w:rsidRPr="003118C0">
              <w:rPr>
                <w:lang w:val="fr-FR"/>
              </w:rPr>
              <w:t>infrastructures de</w:t>
            </w:r>
            <w:r>
              <w:rPr>
                <w:lang w:val="fr-FR"/>
              </w:rPr>
              <w:t> </w:t>
            </w:r>
            <w:r w:rsidRPr="003118C0">
              <w:rPr>
                <w:lang w:val="fr-FR"/>
              </w:rPr>
              <w:t>transport</w:t>
            </w:r>
          </w:p>
          <w:p w:rsidR="002C4B42" w:rsidRPr="00423A25" w:rsidRDefault="002C4B42" w:rsidP="0091136C">
            <w:pPr>
              <w:pStyle w:val="Bullet1G"/>
              <w:ind w:left="283" w:right="0"/>
              <w:jc w:val="left"/>
              <w:rPr>
                <w:lang w:val="fr-FR"/>
              </w:rPr>
            </w:pPr>
            <w:r>
              <w:rPr>
                <w:lang w:val="fr-FR"/>
              </w:rPr>
              <w:t>P</w:t>
            </w:r>
            <w:r w:rsidRPr="003118C0">
              <w:rPr>
                <w:lang w:val="fr-FR"/>
              </w:rPr>
              <w:t>artenariats public-privé et infrastructures ferroviaires</w:t>
            </w:r>
          </w:p>
        </w:tc>
        <w:tc>
          <w:tcPr>
            <w:tcW w:w="2146" w:type="dxa"/>
            <w:tcBorders>
              <w:bottom w:val="single" w:sz="12" w:space="0" w:color="auto"/>
            </w:tcBorders>
            <w:shd w:val="clear" w:color="auto" w:fill="auto"/>
          </w:tcPr>
          <w:p w:rsidR="002C4B42" w:rsidRDefault="002C4B42" w:rsidP="0091136C">
            <w:pPr>
              <w:pStyle w:val="Bullet1G"/>
              <w:ind w:left="283" w:right="0"/>
              <w:jc w:val="left"/>
              <w:rPr>
                <w:lang w:val="fr-FR"/>
              </w:rPr>
            </w:pPr>
            <w:r>
              <w:rPr>
                <w:lang w:val="fr-FR"/>
              </w:rPr>
              <w:t>Uniformisation du </w:t>
            </w:r>
            <w:r w:rsidRPr="003118C0">
              <w:rPr>
                <w:lang w:val="fr-FR"/>
              </w:rPr>
              <w:t>droit</w:t>
            </w:r>
            <w:r>
              <w:rPr>
                <w:lang w:val="fr-FR"/>
              </w:rPr>
              <w:t> </w:t>
            </w:r>
            <w:r w:rsidRPr="003118C0">
              <w:rPr>
                <w:lang w:val="fr-FR"/>
              </w:rPr>
              <w:t>ferroviaire</w:t>
            </w:r>
          </w:p>
          <w:p w:rsidR="002C4B42" w:rsidRDefault="002C4B42" w:rsidP="0091136C">
            <w:pPr>
              <w:pStyle w:val="Bullet1G"/>
              <w:ind w:left="283" w:right="0"/>
              <w:jc w:val="left"/>
              <w:rPr>
                <w:lang w:val="fr-FR"/>
              </w:rPr>
            </w:pPr>
            <w:r>
              <w:rPr>
                <w:lang w:val="fr-FR"/>
              </w:rPr>
              <w:t>A</w:t>
            </w:r>
            <w:r w:rsidRPr="003118C0">
              <w:rPr>
                <w:lang w:val="fr-FR"/>
              </w:rPr>
              <w:t xml:space="preserve">ccords </w:t>
            </w:r>
            <w:r>
              <w:rPr>
                <w:lang w:val="fr-FR"/>
              </w:rPr>
              <w:t>relatifs aux </w:t>
            </w:r>
            <w:r w:rsidRPr="003118C0">
              <w:rPr>
                <w:lang w:val="fr-FR"/>
              </w:rPr>
              <w:t>infrastructures de</w:t>
            </w:r>
            <w:r>
              <w:rPr>
                <w:lang w:val="fr-FR"/>
              </w:rPr>
              <w:t> </w:t>
            </w:r>
            <w:r w:rsidRPr="003118C0">
              <w:rPr>
                <w:lang w:val="fr-FR"/>
              </w:rPr>
              <w:t>transport</w:t>
            </w:r>
          </w:p>
          <w:p w:rsidR="002C4B42" w:rsidRPr="001D25D7" w:rsidRDefault="002C4B42" w:rsidP="0091136C">
            <w:pPr>
              <w:pStyle w:val="Bullet1G"/>
              <w:ind w:left="283" w:right="0"/>
              <w:jc w:val="left"/>
              <w:rPr>
                <w:lang w:val="fr-FR"/>
              </w:rPr>
            </w:pPr>
            <w:r w:rsidRPr="00155F48">
              <w:rPr>
                <w:lang w:val="fr-FR"/>
              </w:rPr>
              <w:t xml:space="preserve">Conventions </w:t>
            </w:r>
            <w:r>
              <w:rPr>
                <w:lang w:val="fr-FR"/>
              </w:rPr>
              <w:t>relatives à la f</w:t>
            </w:r>
            <w:r w:rsidRPr="00155F48">
              <w:rPr>
                <w:lang w:val="fr-FR"/>
              </w:rPr>
              <w:t xml:space="preserve">acilitation du passage des frontières </w:t>
            </w:r>
          </w:p>
        </w:tc>
        <w:tc>
          <w:tcPr>
            <w:tcW w:w="1984" w:type="dxa"/>
            <w:tcBorders>
              <w:bottom w:val="single" w:sz="12" w:space="0" w:color="auto"/>
            </w:tcBorders>
            <w:shd w:val="clear" w:color="auto" w:fill="auto"/>
          </w:tcPr>
          <w:p w:rsidR="002C4B42" w:rsidRPr="00F01FE7" w:rsidRDefault="002C4B42" w:rsidP="0091136C">
            <w:pPr>
              <w:spacing w:after="120"/>
              <w:ind w:right="113"/>
              <w:rPr>
                <w:lang w:val="fr-FR"/>
              </w:rPr>
            </w:pPr>
            <w:r w:rsidRPr="00110547">
              <w:rPr>
                <w:lang w:val="fr-FR"/>
              </w:rPr>
              <w:t>WP.24, WP.30, SC.1, SC.2, SC.3, WP.5</w:t>
            </w:r>
          </w:p>
        </w:tc>
      </w:tr>
    </w:tbl>
    <w:p w:rsidR="00710397" w:rsidRDefault="00710397" w:rsidP="00710397">
      <w:pPr>
        <w:rPr>
          <w:lang w:val="fr-FR"/>
        </w:rPr>
      </w:pPr>
    </w:p>
    <w:p w:rsidR="00445742" w:rsidRDefault="00445742" w:rsidP="00710397">
      <w:pPr>
        <w:rPr>
          <w:lang w:val="fr-FR"/>
        </w:rPr>
        <w:sectPr w:rsidR="00445742" w:rsidSect="0071039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445742" w:rsidRPr="00110547" w:rsidRDefault="00445742" w:rsidP="00445742">
      <w:pPr>
        <w:rPr>
          <w:lang w:val="fr-FR"/>
        </w:rPr>
      </w:pPr>
      <w:r w:rsidRPr="000728E3">
        <w:rPr>
          <w:noProof/>
          <w:lang w:val="en-GB" w:eastAsia="en-GB"/>
        </w:rPr>
        <w:drawing>
          <wp:anchor distT="0" distB="0" distL="114300" distR="114300" simplePos="0" relativeHeight="251659264" behindDoc="0" locked="0" layoutInCell="1" allowOverlap="1" wp14:anchorId="7B7E8F74" wp14:editId="41524FCC">
            <wp:simplePos x="0" y="0"/>
            <wp:positionH relativeFrom="column">
              <wp:posOffset>1905</wp:posOffset>
            </wp:positionH>
            <wp:positionV relativeFrom="paragraph">
              <wp:posOffset>445770</wp:posOffset>
            </wp:positionV>
            <wp:extent cx="8259445" cy="499872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9445" cy="4998720"/>
                    </a:xfrm>
                    <a:prstGeom prst="rect">
                      <a:avLst/>
                    </a:prstGeom>
                    <a:noFill/>
                  </pic:spPr>
                </pic:pic>
              </a:graphicData>
            </a:graphic>
            <wp14:sizeRelH relativeFrom="page">
              <wp14:pctWidth>0</wp14:pctWidth>
            </wp14:sizeRelH>
            <wp14:sizeRelV relativeFrom="page">
              <wp14:pctHeight>0</wp14:pctHeight>
            </wp14:sizeRelV>
          </wp:anchor>
        </w:drawing>
      </w:r>
    </w:p>
    <w:sectPr w:rsidR="00445742" w:rsidRPr="00110547" w:rsidSect="00445742">
      <w:headerReference w:type="default"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22" w:rsidRDefault="00DE3F22" w:rsidP="00F95C08">
      <w:pPr>
        <w:spacing w:line="240" w:lineRule="auto"/>
      </w:pPr>
    </w:p>
  </w:endnote>
  <w:endnote w:type="continuationSeparator" w:id="0">
    <w:p w:rsidR="00DE3F22" w:rsidRPr="00AC3823" w:rsidRDefault="00DE3F22" w:rsidP="00AC3823">
      <w:pPr>
        <w:pStyle w:val="Footer"/>
      </w:pPr>
    </w:p>
  </w:endnote>
  <w:endnote w:type="continuationNotice" w:id="1">
    <w:p w:rsidR="00DE3F22" w:rsidRDefault="00DE3F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7" w:rsidRPr="00710397" w:rsidRDefault="00710397" w:rsidP="00710397">
    <w:pPr>
      <w:pStyle w:val="Footer"/>
      <w:tabs>
        <w:tab w:val="right" w:pos="9638"/>
      </w:tabs>
    </w:pPr>
    <w:r w:rsidRPr="00710397">
      <w:rPr>
        <w:b/>
        <w:sz w:val="18"/>
      </w:rPr>
      <w:fldChar w:fldCharType="begin"/>
    </w:r>
    <w:r w:rsidRPr="00710397">
      <w:rPr>
        <w:b/>
        <w:sz w:val="18"/>
      </w:rPr>
      <w:instrText xml:space="preserve"> PAGE  \* MERGEFORMAT </w:instrText>
    </w:r>
    <w:r w:rsidRPr="00710397">
      <w:rPr>
        <w:b/>
        <w:sz w:val="18"/>
      </w:rPr>
      <w:fldChar w:fldCharType="separate"/>
    </w:r>
    <w:r w:rsidR="00F21426">
      <w:rPr>
        <w:b/>
        <w:noProof/>
        <w:sz w:val="18"/>
      </w:rPr>
      <w:t>12</w:t>
    </w:r>
    <w:r w:rsidRPr="00710397">
      <w:rPr>
        <w:b/>
        <w:sz w:val="18"/>
      </w:rPr>
      <w:fldChar w:fldCharType="end"/>
    </w:r>
    <w:r>
      <w:rPr>
        <w:b/>
        <w:sz w:val="18"/>
      </w:rPr>
      <w:tab/>
    </w:r>
    <w:r>
      <w:t>GE.16-10883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7" w:rsidRPr="00710397" w:rsidRDefault="00710397" w:rsidP="00710397">
    <w:pPr>
      <w:pStyle w:val="Footer"/>
      <w:tabs>
        <w:tab w:val="right" w:pos="9638"/>
      </w:tabs>
      <w:rPr>
        <w:b/>
        <w:sz w:val="18"/>
      </w:rPr>
    </w:pPr>
    <w:r>
      <w:t>GE.16-10883</w:t>
    </w:r>
    <w:r>
      <w:tab/>
    </w:r>
    <w:r w:rsidRPr="00710397">
      <w:rPr>
        <w:b/>
        <w:sz w:val="18"/>
      </w:rPr>
      <w:fldChar w:fldCharType="begin"/>
    </w:r>
    <w:r w:rsidRPr="00710397">
      <w:rPr>
        <w:b/>
        <w:sz w:val="18"/>
      </w:rPr>
      <w:instrText xml:space="preserve"> PAGE  \* MERGEFORMAT </w:instrText>
    </w:r>
    <w:r w:rsidRPr="00710397">
      <w:rPr>
        <w:b/>
        <w:sz w:val="18"/>
      </w:rPr>
      <w:fldChar w:fldCharType="separate"/>
    </w:r>
    <w:r w:rsidR="00F21426">
      <w:rPr>
        <w:b/>
        <w:noProof/>
        <w:sz w:val="18"/>
      </w:rPr>
      <w:t>11</w:t>
    </w:r>
    <w:r w:rsidRPr="007103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10397" w:rsidRDefault="00710397" w:rsidP="0071039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254DEB8" wp14:editId="1CF10FD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16-10883  (F)    180716    190716</w:t>
    </w:r>
    <w:r>
      <w:rPr>
        <w:sz w:val="20"/>
      </w:rPr>
      <w:br/>
    </w:r>
    <w:r w:rsidRPr="00710397">
      <w:rPr>
        <w:rFonts w:ascii="C39T30Lfz" w:hAnsi="C39T30Lfz"/>
        <w:sz w:val="56"/>
      </w:rPr>
      <w:t></w:t>
    </w:r>
    <w:r w:rsidRPr="00710397">
      <w:rPr>
        <w:rFonts w:ascii="C39T30Lfz" w:hAnsi="C39T30Lfz"/>
        <w:sz w:val="56"/>
      </w:rPr>
      <w:t></w:t>
    </w:r>
    <w:r w:rsidRPr="00710397">
      <w:rPr>
        <w:rFonts w:ascii="C39T30Lfz" w:hAnsi="C39T30Lfz"/>
        <w:sz w:val="56"/>
      </w:rPr>
      <w:t></w:t>
    </w:r>
    <w:r w:rsidRPr="00710397">
      <w:rPr>
        <w:rFonts w:ascii="C39T30Lfz" w:hAnsi="C39T30Lfz"/>
        <w:sz w:val="56"/>
      </w:rPr>
      <w:t></w:t>
    </w:r>
    <w:r w:rsidRPr="00710397">
      <w:rPr>
        <w:rFonts w:ascii="C39T30Lfz" w:hAnsi="C39T30Lfz"/>
        <w:sz w:val="56"/>
      </w:rPr>
      <w:t></w:t>
    </w:r>
    <w:r w:rsidRPr="00710397">
      <w:rPr>
        <w:rFonts w:ascii="C39T30Lfz" w:hAnsi="C39T30Lfz"/>
        <w:sz w:val="56"/>
      </w:rPr>
      <w:t></w:t>
    </w:r>
    <w:r w:rsidRPr="00710397">
      <w:rPr>
        <w:rFonts w:ascii="C39T30Lfz" w:hAnsi="C39T30Lfz"/>
        <w:sz w:val="56"/>
      </w:rPr>
      <w:t></w:t>
    </w:r>
    <w:r w:rsidRPr="00710397">
      <w:rPr>
        <w:rFonts w:ascii="C39T30Lfz" w:hAnsi="C39T30Lfz"/>
        <w:sz w:val="56"/>
      </w:rPr>
      <w:t></w:t>
    </w:r>
    <w:r w:rsidRPr="0071039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6F95A29" wp14:editId="0704B36F">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5/201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201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42" w:rsidRPr="00445742" w:rsidRDefault="00445742" w:rsidP="00445742">
    <w:pPr>
      <w:pStyle w:val="Foote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45742" w:rsidRPr="00710397" w:rsidRDefault="00445742" w:rsidP="00445742">
                          <w:pPr>
                            <w:pStyle w:val="Footer"/>
                            <w:tabs>
                              <w:tab w:val="right" w:pos="9638"/>
                            </w:tabs>
                            <w:rPr>
                              <w:b/>
                              <w:sz w:val="18"/>
                            </w:rPr>
                          </w:pPr>
                          <w:r>
                            <w:t>GE.16-10883</w:t>
                          </w:r>
                          <w:r>
                            <w:tab/>
                          </w:r>
                          <w:r w:rsidRPr="00710397">
                            <w:rPr>
                              <w:b/>
                              <w:sz w:val="18"/>
                            </w:rPr>
                            <w:fldChar w:fldCharType="begin"/>
                          </w:r>
                          <w:r w:rsidRPr="00710397">
                            <w:rPr>
                              <w:b/>
                              <w:sz w:val="18"/>
                            </w:rPr>
                            <w:instrText xml:space="preserve"> PAGE  \* MERGEFORMAT </w:instrText>
                          </w:r>
                          <w:r w:rsidRPr="00710397">
                            <w:rPr>
                              <w:b/>
                              <w:sz w:val="18"/>
                            </w:rPr>
                            <w:fldChar w:fldCharType="separate"/>
                          </w:r>
                          <w:r w:rsidR="00F21426">
                            <w:rPr>
                              <w:b/>
                              <w:noProof/>
                              <w:sz w:val="18"/>
                            </w:rPr>
                            <w:t>13</w:t>
                          </w:r>
                          <w:r w:rsidRPr="00710397">
                            <w:rPr>
                              <w:b/>
                              <w:sz w:val="18"/>
                            </w:rPr>
                            <w:fldChar w:fldCharType="end"/>
                          </w:r>
                        </w:p>
                        <w:p w:rsidR="00445742" w:rsidRDefault="0044574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7"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5G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ogMJwtdbNBzrEbJo3E4w2c1sj5nzl8xi06NQ0wff4mllBrVojuJkkrbH386&#10;D/ichhXlhc6Pyv2+YhbFJj8ptNYwJraC3QqLraBWzblGExlEb6KIC9bLrVha3dxiKJ0GK/jFFIcn&#10;OYW1JJ77NH8w1Lg4PY0gDAPD/FxdG75trYHdN+0ts6ZreaEff9bbmcCmzzpfwoZ8KH268rqsY1t8&#10;iGIXbwySSMNu6IVJ9XgfUQ+j+fg3AA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B9bs5G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445742" w:rsidRPr="00710397" w:rsidRDefault="00445742" w:rsidP="00445742">
                    <w:pPr>
                      <w:pStyle w:val="Footer"/>
                      <w:tabs>
                        <w:tab w:val="right" w:pos="9638"/>
                      </w:tabs>
                      <w:rPr>
                        <w:b/>
                        <w:sz w:val="18"/>
                      </w:rPr>
                    </w:pPr>
                    <w:r>
                      <w:t>GE.16-10883</w:t>
                    </w:r>
                    <w:r>
                      <w:tab/>
                    </w:r>
                    <w:r w:rsidRPr="00710397">
                      <w:rPr>
                        <w:b/>
                        <w:sz w:val="18"/>
                      </w:rPr>
                      <w:fldChar w:fldCharType="begin"/>
                    </w:r>
                    <w:r w:rsidRPr="00710397">
                      <w:rPr>
                        <w:b/>
                        <w:sz w:val="18"/>
                      </w:rPr>
                      <w:instrText xml:space="preserve"> PAGE  \* MERGEFORMAT </w:instrText>
                    </w:r>
                    <w:r w:rsidRPr="00710397">
                      <w:rPr>
                        <w:b/>
                        <w:sz w:val="18"/>
                      </w:rPr>
                      <w:fldChar w:fldCharType="separate"/>
                    </w:r>
                    <w:r w:rsidR="00F21426">
                      <w:rPr>
                        <w:b/>
                        <w:noProof/>
                        <w:sz w:val="18"/>
                      </w:rPr>
                      <w:t>13</w:t>
                    </w:r>
                    <w:r w:rsidRPr="00710397">
                      <w:rPr>
                        <w:b/>
                        <w:sz w:val="18"/>
                      </w:rPr>
                      <w:fldChar w:fldCharType="end"/>
                    </w:r>
                  </w:p>
                  <w:p w:rsidR="00445742" w:rsidRDefault="00445742"/>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22" w:rsidRPr="00AC3823" w:rsidRDefault="00DE3F22" w:rsidP="00AC3823">
      <w:pPr>
        <w:pStyle w:val="Footer"/>
        <w:tabs>
          <w:tab w:val="right" w:pos="2155"/>
        </w:tabs>
        <w:spacing w:after="80" w:line="240" w:lineRule="atLeast"/>
        <w:ind w:left="680"/>
        <w:rPr>
          <w:u w:val="single"/>
        </w:rPr>
      </w:pPr>
      <w:r>
        <w:rPr>
          <w:u w:val="single"/>
        </w:rPr>
        <w:tab/>
      </w:r>
    </w:p>
  </w:footnote>
  <w:footnote w:type="continuationSeparator" w:id="0">
    <w:p w:rsidR="00DE3F22" w:rsidRPr="00AC3823" w:rsidRDefault="00DE3F22" w:rsidP="00AC3823">
      <w:pPr>
        <w:pStyle w:val="Footer"/>
        <w:tabs>
          <w:tab w:val="right" w:pos="2155"/>
        </w:tabs>
        <w:spacing w:after="80" w:line="240" w:lineRule="atLeast"/>
        <w:ind w:left="680"/>
        <w:rPr>
          <w:u w:val="single"/>
        </w:rPr>
      </w:pPr>
      <w:r>
        <w:rPr>
          <w:u w:val="single"/>
        </w:rPr>
        <w:tab/>
      </w:r>
    </w:p>
  </w:footnote>
  <w:footnote w:type="continuationNotice" w:id="1">
    <w:p w:rsidR="00DE3F22" w:rsidRPr="00AC3823" w:rsidRDefault="00DE3F22">
      <w:pPr>
        <w:spacing w:line="240" w:lineRule="auto"/>
        <w:rPr>
          <w:sz w:val="2"/>
          <w:szCs w:val="2"/>
        </w:rPr>
      </w:pPr>
    </w:p>
  </w:footnote>
  <w:footnote w:id="2">
    <w:p w:rsidR="00710397" w:rsidRPr="00100805" w:rsidRDefault="00710397" w:rsidP="00710397">
      <w:pPr>
        <w:pStyle w:val="FootnoteText"/>
        <w:widowControl w:val="0"/>
        <w:tabs>
          <w:tab w:val="clear" w:pos="1021"/>
          <w:tab w:val="right" w:pos="1020"/>
        </w:tabs>
        <w:rPr>
          <w:lang w:val="en-US"/>
        </w:rPr>
      </w:pPr>
      <w:r>
        <w:tab/>
      </w:r>
      <w:r>
        <w:rPr>
          <w:rStyle w:val="FootnoteReference"/>
        </w:rPr>
        <w:footnoteRef/>
      </w:r>
      <w:r>
        <w:tab/>
      </w:r>
      <w:r w:rsidRPr="00710397">
        <w:t>www.worldbank.org/en/topic/transport/brief/the-next-step-for-transport-in-the-sdgs-devising-the-right-indicators-shaping-transports-sdg-impact</w:t>
      </w:r>
      <w:r w:rsidR="00D15C95">
        <w:t>.</w:t>
      </w:r>
    </w:p>
  </w:footnote>
  <w:footnote w:id="3">
    <w:p w:rsidR="00710397" w:rsidRPr="000D69AF" w:rsidRDefault="00710397" w:rsidP="00710397">
      <w:pPr>
        <w:pStyle w:val="FootnoteText"/>
        <w:widowControl w:val="0"/>
        <w:tabs>
          <w:tab w:val="clear" w:pos="1021"/>
        </w:tabs>
        <w:ind w:hanging="141"/>
      </w:pPr>
      <w:r>
        <w:rPr>
          <w:rStyle w:val="FootnoteReference"/>
        </w:rPr>
        <w:footnoteRef/>
      </w:r>
      <w:r>
        <w:tab/>
        <w:t>sustainabledevelopment.un.org/content/documents/8656Analysis%20of%20transport%20</w:t>
      </w:r>
      <w:r w:rsidR="00211620">
        <w:br/>
      </w:r>
      <w:r>
        <w:t>relevance%20of%20SDGs.pdf.</w:t>
      </w:r>
    </w:p>
  </w:footnote>
  <w:footnote w:id="4">
    <w:p w:rsidR="00710397" w:rsidRPr="00100805" w:rsidRDefault="00710397" w:rsidP="00710397">
      <w:pPr>
        <w:pStyle w:val="FootnoteText"/>
        <w:widowControl w:val="0"/>
        <w:tabs>
          <w:tab w:val="clear" w:pos="1021"/>
          <w:tab w:val="right" w:pos="1020"/>
        </w:tabs>
        <w:rPr>
          <w:lang w:val="en-US"/>
        </w:rPr>
      </w:pPr>
      <w:r>
        <w:tab/>
      </w:r>
      <w:r>
        <w:rPr>
          <w:rStyle w:val="FootnoteReference"/>
        </w:rPr>
        <w:footnoteRef/>
      </w:r>
      <w:r>
        <w:tab/>
      </w:r>
      <w:r w:rsidRPr="00100805">
        <w:t>siteresources.worldbank.org/INTWDRS/Resources/477365-1327599046334/WDR_00_book.pdf</w:t>
      </w:r>
      <w:r w:rsidR="00AD44B1">
        <w:t>.</w:t>
      </w:r>
    </w:p>
  </w:footnote>
  <w:footnote w:id="5">
    <w:p w:rsidR="00710397" w:rsidRPr="00100805" w:rsidRDefault="00710397" w:rsidP="00710397">
      <w:pPr>
        <w:pStyle w:val="FootnoteText"/>
        <w:widowControl w:val="0"/>
        <w:tabs>
          <w:tab w:val="clear" w:pos="1021"/>
          <w:tab w:val="right" w:pos="1020"/>
        </w:tabs>
        <w:rPr>
          <w:lang w:val="en-US"/>
        </w:rPr>
      </w:pPr>
      <w:r>
        <w:tab/>
      </w:r>
      <w:r>
        <w:rPr>
          <w:rStyle w:val="FootnoteReference"/>
        </w:rPr>
        <w:footnoteRef/>
      </w:r>
      <w:r>
        <w:tab/>
        <w:t xml:space="preserve">UN-Habitat/ODI (2014), Poverty and sustainable transport: How transport affects poor people with policy implications for poverty reduction. A literature review (pp.17-26). </w:t>
      </w:r>
    </w:p>
  </w:footnote>
  <w:footnote w:id="6">
    <w:p w:rsidR="00710397" w:rsidRPr="00122476" w:rsidRDefault="00710397" w:rsidP="00710397">
      <w:pPr>
        <w:pStyle w:val="FootnoteText"/>
        <w:widowControl w:val="0"/>
        <w:tabs>
          <w:tab w:val="clear" w:pos="1021"/>
          <w:tab w:val="right" w:pos="1020"/>
        </w:tabs>
        <w:rPr>
          <w:lang w:val="en-US"/>
        </w:rPr>
      </w:pPr>
      <w:r>
        <w:tab/>
      </w:r>
      <w:r w:rsidR="004F0B63" w:rsidRPr="000D69AF">
        <w:rPr>
          <w:rStyle w:val="FootnoteReference"/>
        </w:rPr>
        <w:footnoteRef/>
      </w:r>
      <w:r w:rsidRPr="000D69AF">
        <w:tab/>
        <w:t>Conférence des Nations Unies sur le commerce et le développement</w:t>
      </w:r>
      <w:r w:rsidR="004F0B6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7" w:rsidRPr="00710397" w:rsidRDefault="00710397">
    <w:pPr>
      <w:pStyle w:val="Header"/>
    </w:pPr>
    <w:r>
      <w:t>ECE/TRANS/WP.5/2016/5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97" w:rsidRPr="00710397" w:rsidRDefault="00710397" w:rsidP="00710397">
    <w:pPr>
      <w:pStyle w:val="Header"/>
      <w:jc w:val="right"/>
    </w:pPr>
    <w:r>
      <w:t>ECE/TRANS/WP.5/2016/5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42" w:rsidRPr="00445742" w:rsidRDefault="00445742" w:rsidP="00445742">
    <w:r>
      <w:rPr>
        <w:noProof/>
        <w:lang w:val="en-GB" w:eastAsia="en-GB"/>
      </w:rPr>
      <mc:AlternateContent>
        <mc:Choice Requires="wps">
          <w:drawing>
            <wp:anchor distT="0" distB="0" distL="114300" distR="114300" simplePos="0" relativeHeight="251661312" behindDoc="0" locked="0" layoutInCell="1" allowOverlap="1" wp14:anchorId="0095B1AB" wp14:editId="09CDA8C5">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45742" w:rsidRPr="00710397" w:rsidRDefault="00445742" w:rsidP="00445742">
                          <w:pPr>
                            <w:pStyle w:val="Header"/>
                            <w:jc w:val="right"/>
                          </w:pPr>
                          <w:r>
                            <w:t>ECE/TRANS/WP.5/2016/5</w:t>
                          </w:r>
                        </w:p>
                        <w:p w:rsidR="00445742" w:rsidRDefault="0044574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445742" w:rsidRPr="00710397" w:rsidRDefault="00445742" w:rsidP="00445742">
                    <w:pPr>
                      <w:pStyle w:val="En-tte"/>
                      <w:jc w:val="right"/>
                    </w:pPr>
                    <w:r>
                      <w:t>ECE/TRANS/WP.5/2016/5</w:t>
                    </w:r>
                  </w:p>
                  <w:p w:rsidR="00445742" w:rsidRDefault="00445742"/>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42" w:rsidRDefault="00445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E791D8D"/>
    <w:multiLevelType w:val="hybridMultilevel"/>
    <w:tmpl w:val="BA2EE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17563"/>
    <w:multiLevelType w:val="hybridMultilevel"/>
    <w:tmpl w:val="EBC0B894"/>
    <w:lvl w:ilvl="0" w:tplc="B03C5F4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2D52DB2"/>
    <w:multiLevelType w:val="hybridMultilevel"/>
    <w:tmpl w:val="68A05F7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7"/>
  </w:num>
  <w:num w:numId="18">
    <w:abstractNumId w:val="20"/>
  </w:num>
  <w:num w:numId="19">
    <w:abstractNumId w:val="13"/>
  </w:num>
  <w:num w:numId="20">
    <w:abstractNumId w:val="19"/>
  </w:num>
  <w:num w:numId="21">
    <w:abstractNumId w:val="14"/>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22"/>
    <w:rsid w:val="00017F94"/>
    <w:rsid w:val="00023842"/>
    <w:rsid w:val="000334F9"/>
    <w:rsid w:val="0007796D"/>
    <w:rsid w:val="000B7790"/>
    <w:rsid w:val="00111F2F"/>
    <w:rsid w:val="0014365E"/>
    <w:rsid w:val="00143C66"/>
    <w:rsid w:val="00176178"/>
    <w:rsid w:val="001D25D7"/>
    <w:rsid w:val="001F525A"/>
    <w:rsid w:val="00211620"/>
    <w:rsid w:val="00223272"/>
    <w:rsid w:val="0024779E"/>
    <w:rsid w:val="00257168"/>
    <w:rsid w:val="002744B8"/>
    <w:rsid w:val="002832AC"/>
    <w:rsid w:val="002C4B42"/>
    <w:rsid w:val="002D7C93"/>
    <w:rsid w:val="00305801"/>
    <w:rsid w:val="003916DE"/>
    <w:rsid w:val="0039718B"/>
    <w:rsid w:val="00416FC9"/>
    <w:rsid w:val="00423A25"/>
    <w:rsid w:val="00441C3B"/>
    <w:rsid w:val="00445742"/>
    <w:rsid w:val="00446FE5"/>
    <w:rsid w:val="00452396"/>
    <w:rsid w:val="004837D8"/>
    <w:rsid w:val="004E468C"/>
    <w:rsid w:val="004F0B63"/>
    <w:rsid w:val="00520EF5"/>
    <w:rsid w:val="005505B7"/>
    <w:rsid w:val="00573BE5"/>
    <w:rsid w:val="005830AF"/>
    <w:rsid w:val="00586ED3"/>
    <w:rsid w:val="00596AA9"/>
    <w:rsid w:val="00685D24"/>
    <w:rsid w:val="006C3C10"/>
    <w:rsid w:val="00710397"/>
    <w:rsid w:val="0071601D"/>
    <w:rsid w:val="007A62E6"/>
    <w:rsid w:val="007F20FA"/>
    <w:rsid w:val="0080684C"/>
    <w:rsid w:val="00871C75"/>
    <w:rsid w:val="008776DC"/>
    <w:rsid w:val="009705C8"/>
    <w:rsid w:val="009C1CF4"/>
    <w:rsid w:val="009F6B74"/>
    <w:rsid w:val="00A30353"/>
    <w:rsid w:val="00AC3823"/>
    <w:rsid w:val="00AD44B1"/>
    <w:rsid w:val="00AE323C"/>
    <w:rsid w:val="00AF0CB5"/>
    <w:rsid w:val="00B00181"/>
    <w:rsid w:val="00B00B0D"/>
    <w:rsid w:val="00B765F7"/>
    <w:rsid w:val="00B974E0"/>
    <w:rsid w:val="00BA0CA9"/>
    <w:rsid w:val="00BB7B3A"/>
    <w:rsid w:val="00C02897"/>
    <w:rsid w:val="00C368C7"/>
    <w:rsid w:val="00C5275A"/>
    <w:rsid w:val="00C7125C"/>
    <w:rsid w:val="00CD0F06"/>
    <w:rsid w:val="00D15C95"/>
    <w:rsid w:val="00D3439C"/>
    <w:rsid w:val="00DB1831"/>
    <w:rsid w:val="00DD3BFD"/>
    <w:rsid w:val="00DE3F22"/>
    <w:rsid w:val="00DF6678"/>
    <w:rsid w:val="00E85C74"/>
    <w:rsid w:val="00EA6547"/>
    <w:rsid w:val="00EF2E22"/>
    <w:rsid w:val="00F01FE7"/>
    <w:rsid w:val="00F21426"/>
    <w:rsid w:val="00F21BC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PlainText">
    <w:name w:val="Plain Text"/>
    <w:basedOn w:val="Normal"/>
    <w:link w:val="PlainTextChar"/>
    <w:semiHidden/>
    <w:rsid w:val="00710397"/>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semiHidden/>
    <w:rsid w:val="00710397"/>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710397"/>
    <w:pPr>
      <w:kinsoku/>
      <w:overflowPunct/>
      <w:autoSpaceDE/>
      <w:autoSpaceDN/>
      <w:adjustRightInd/>
      <w:snapToGrid/>
    </w:pPr>
    <w:rPr>
      <w:lang w:val="en-GB"/>
    </w:rPr>
  </w:style>
  <w:style w:type="character" w:customStyle="1" w:styleId="BodyTextChar">
    <w:name w:val="Body Text Char"/>
    <w:basedOn w:val="DefaultParagraphFont"/>
    <w:link w:val="BodyText"/>
    <w:semiHidden/>
    <w:rsid w:val="00710397"/>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710397"/>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semiHidden/>
    <w:rsid w:val="00710397"/>
    <w:rPr>
      <w:rFonts w:ascii="Times New Roman" w:hAnsi="Times New Roman" w:cs="Times New Roman"/>
      <w:sz w:val="20"/>
      <w:szCs w:val="20"/>
      <w:lang w:val="en-GB" w:eastAsia="en-US"/>
    </w:rPr>
  </w:style>
  <w:style w:type="paragraph" w:styleId="BlockText">
    <w:name w:val="Block Text"/>
    <w:basedOn w:val="Normal"/>
    <w:semiHidden/>
    <w:rsid w:val="00710397"/>
    <w:pPr>
      <w:kinsoku/>
      <w:overflowPunct/>
      <w:autoSpaceDE/>
      <w:autoSpaceDN/>
      <w:adjustRightInd/>
      <w:snapToGrid/>
      <w:ind w:left="1440" w:right="1440"/>
    </w:pPr>
    <w:rPr>
      <w:lang w:val="en-GB"/>
    </w:rPr>
  </w:style>
  <w:style w:type="character" w:styleId="CommentReference">
    <w:name w:val="annotation reference"/>
    <w:semiHidden/>
    <w:rsid w:val="00710397"/>
    <w:rPr>
      <w:sz w:val="6"/>
    </w:rPr>
  </w:style>
  <w:style w:type="paragraph" w:styleId="CommentText">
    <w:name w:val="annotation text"/>
    <w:basedOn w:val="Normal"/>
    <w:link w:val="CommentTextChar"/>
    <w:semiHidden/>
    <w:rsid w:val="00710397"/>
    <w:pPr>
      <w:kinsoku/>
      <w:overflowPunct/>
      <w:autoSpaceDE/>
      <w:autoSpaceDN/>
      <w:adjustRightInd/>
      <w:snapToGrid/>
    </w:pPr>
    <w:rPr>
      <w:lang w:val="en-GB"/>
    </w:rPr>
  </w:style>
  <w:style w:type="character" w:customStyle="1" w:styleId="CommentTextChar">
    <w:name w:val="Comment Text Char"/>
    <w:basedOn w:val="DefaultParagraphFont"/>
    <w:link w:val="CommentText"/>
    <w:semiHidden/>
    <w:rsid w:val="00710397"/>
    <w:rPr>
      <w:rFonts w:ascii="Times New Roman" w:hAnsi="Times New Roman" w:cs="Times New Roman"/>
      <w:sz w:val="20"/>
      <w:szCs w:val="20"/>
      <w:lang w:val="en-GB" w:eastAsia="en-US"/>
    </w:rPr>
  </w:style>
  <w:style w:type="character" w:styleId="LineNumber">
    <w:name w:val="line number"/>
    <w:semiHidden/>
    <w:rsid w:val="00710397"/>
    <w:rPr>
      <w:sz w:val="14"/>
    </w:rPr>
  </w:style>
  <w:style w:type="numbering" w:styleId="111111">
    <w:name w:val="Outline List 2"/>
    <w:basedOn w:val="NoList"/>
    <w:semiHidden/>
    <w:rsid w:val="00710397"/>
    <w:pPr>
      <w:numPr>
        <w:numId w:val="14"/>
      </w:numPr>
    </w:pPr>
  </w:style>
  <w:style w:type="numbering" w:styleId="1ai">
    <w:name w:val="Outline List 1"/>
    <w:basedOn w:val="NoList"/>
    <w:semiHidden/>
    <w:rsid w:val="00710397"/>
    <w:pPr>
      <w:numPr>
        <w:numId w:val="15"/>
      </w:numPr>
    </w:pPr>
  </w:style>
  <w:style w:type="numbering" w:styleId="ArticleSection">
    <w:name w:val="Outline List 3"/>
    <w:basedOn w:val="NoList"/>
    <w:semiHidden/>
    <w:rsid w:val="00710397"/>
    <w:pPr>
      <w:numPr>
        <w:numId w:val="16"/>
      </w:numPr>
    </w:pPr>
  </w:style>
  <w:style w:type="paragraph" w:styleId="BodyText2">
    <w:name w:val="Body Text 2"/>
    <w:basedOn w:val="Normal"/>
    <w:link w:val="BodyText2Char"/>
    <w:semiHidden/>
    <w:rsid w:val="00710397"/>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semiHidden/>
    <w:rsid w:val="00710397"/>
    <w:rPr>
      <w:rFonts w:ascii="Times New Roman" w:hAnsi="Times New Roman" w:cs="Times New Roman"/>
      <w:sz w:val="20"/>
      <w:szCs w:val="20"/>
      <w:lang w:val="en-GB" w:eastAsia="en-US"/>
    </w:rPr>
  </w:style>
  <w:style w:type="paragraph" w:styleId="BodyText3">
    <w:name w:val="Body Text 3"/>
    <w:basedOn w:val="Normal"/>
    <w:link w:val="BodyText3Char"/>
    <w:semiHidden/>
    <w:rsid w:val="00710397"/>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semiHidden/>
    <w:rsid w:val="00710397"/>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10397"/>
    <w:pPr>
      <w:spacing w:after="120"/>
      <w:ind w:firstLine="210"/>
    </w:pPr>
  </w:style>
  <w:style w:type="character" w:customStyle="1" w:styleId="BodyTextFirstIndentChar">
    <w:name w:val="Body Text First Indent Char"/>
    <w:basedOn w:val="BodyTextChar"/>
    <w:link w:val="BodyTextFirstIndent"/>
    <w:semiHidden/>
    <w:rsid w:val="00710397"/>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10397"/>
    <w:pPr>
      <w:ind w:firstLine="210"/>
    </w:pPr>
  </w:style>
  <w:style w:type="character" w:customStyle="1" w:styleId="BodyTextFirstIndent2Char">
    <w:name w:val="Body Text First Indent 2 Char"/>
    <w:basedOn w:val="BodyTextIndentChar"/>
    <w:link w:val="BodyTextFirstIndent2"/>
    <w:semiHidden/>
    <w:rsid w:val="00710397"/>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710397"/>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semiHidden/>
    <w:rsid w:val="00710397"/>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710397"/>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semiHidden/>
    <w:rsid w:val="00710397"/>
    <w:rPr>
      <w:rFonts w:ascii="Times New Roman" w:hAnsi="Times New Roman" w:cs="Times New Roman"/>
      <w:sz w:val="16"/>
      <w:szCs w:val="16"/>
      <w:lang w:val="en-GB" w:eastAsia="en-US"/>
    </w:rPr>
  </w:style>
  <w:style w:type="paragraph" w:styleId="Closing">
    <w:name w:val="Closing"/>
    <w:basedOn w:val="Normal"/>
    <w:link w:val="ClosingChar"/>
    <w:semiHidden/>
    <w:rsid w:val="00710397"/>
    <w:pPr>
      <w:kinsoku/>
      <w:overflowPunct/>
      <w:autoSpaceDE/>
      <w:autoSpaceDN/>
      <w:adjustRightInd/>
      <w:snapToGrid/>
      <w:ind w:left="4252"/>
    </w:pPr>
    <w:rPr>
      <w:lang w:val="en-GB"/>
    </w:rPr>
  </w:style>
  <w:style w:type="character" w:customStyle="1" w:styleId="ClosingChar">
    <w:name w:val="Closing Char"/>
    <w:basedOn w:val="DefaultParagraphFont"/>
    <w:link w:val="Closing"/>
    <w:semiHidden/>
    <w:rsid w:val="00710397"/>
    <w:rPr>
      <w:rFonts w:ascii="Times New Roman" w:hAnsi="Times New Roman" w:cs="Times New Roman"/>
      <w:sz w:val="20"/>
      <w:szCs w:val="20"/>
      <w:lang w:val="en-GB" w:eastAsia="en-US"/>
    </w:rPr>
  </w:style>
  <w:style w:type="paragraph" w:styleId="Date">
    <w:name w:val="Date"/>
    <w:basedOn w:val="Normal"/>
    <w:next w:val="Normal"/>
    <w:link w:val="DateChar"/>
    <w:semiHidden/>
    <w:rsid w:val="00710397"/>
    <w:pPr>
      <w:kinsoku/>
      <w:overflowPunct/>
      <w:autoSpaceDE/>
      <w:autoSpaceDN/>
      <w:adjustRightInd/>
      <w:snapToGrid/>
    </w:pPr>
    <w:rPr>
      <w:lang w:val="en-GB"/>
    </w:rPr>
  </w:style>
  <w:style w:type="character" w:customStyle="1" w:styleId="DateChar">
    <w:name w:val="Date Char"/>
    <w:basedOn w:val="DefaultParagraphFont"/>
    <w:link w:val="Date"/>
    <w:semiHidden/>
    <w:rsid w:val="00710397"/>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710397"/>
    <w:pPr>
      <w:kinsoku/>
      <w:overflowPunct/>
      <w:autoSpaceDE/>
      <w:autoSpaceDN/>
      <w:adjustRightInd/>
      <w:snapToGrid/>
    </w:pPr>
    <w:rPr>
      <w:lang w:val="en-GB"/>
    </w:rPr>
  </w:style>
  <w:style w:type="character" w:customStyle="1" w:styleId="E-mailSignatureChar">
    <w:name w:val="E-mail Signature Char"/>
    <w:basedOn w:val="DefaultParagraphFont"/>
    <w:link w:val="E-mailSignature"/>
    <w:semiHidden/>
    <w:rsid w:val="00710397"/>
    <w:rPr>
      <w:rFonts w:ascii="Times New Roman" w:hAnsi="Times New Roman" w:cs="Times New Roman"/>
      <w:sz w:val="20"/>
      <w:szCs w:val="20"/>
      <w:lang w:val="en-GB" w:eastAsia="en-US"/>
    </w:rPr>
  </w:style>
  <w:style w:type="character" w:styleId="Emphasis">
    <w:name w:val="Emphasis"/>
    <w:qFormat/>
    <w:rsid w:val="00710397"/>
    <w:rPr>
      <w:i/>
      <w:iCs/>
    </w:rPr>
  </w:style>
  <w:style w:type="paragraph" w:styleId="EnvelopeReturn">
    <w:name w:val="envelope return"/>
    <w:basedOn w:val="Normal"/>
    <w:semiHidden/>
    <w:rsid w:val="00710397"/>
    <w:pPr>
      <w:kinsoku/>
      <w:overflowPunct/>
      <w:autoSpaceDE/>
      <w:autoSpaceDN/>
      <w:adjustRightInd/>
      <w:snapToGrid/>
    </w:pPr>
    <w:rPr>
      <w:rFonts w:ascii="Arial" w:hAnsi="Arial" w:cs="Arial"/>
      <w:lang w:val="en-GB"/>
    </w:rPr>
  </w:style>
  <w:style w:type="character" w:styleId="HTMLAcronym">
    <w:name w:val="HTML Acronym"/>
    <w:basedOn w:val="DefaultParagraphFont"/>
    <w:semiHidden/>
    <w:rsid w:val="00710397"/>
  </w:style>
  <w:style w:type="paragraph" w:styleId="HTMLAddress">
    <w:name w:val="HTML Address"/>
    <w:basedOn w:val="Normal"/>
    <w:link w:val="HTMLAddressChar"/>
    <w:semiHidden/>
    <w:rsid w:val="00710397"/>
    <w:pPr>
      <w:kinsoku/>
      <w:overflowPunct/>
      <w:autoSpaceDE/>
      <w:autoSpaceDN/>
      <w:adjustRightInd/>
      <w:snapToGrid/>
    </w:pPr>
    <w:rPr>
      <w:i/>
      <w:iCs/>
      <w:lang w:val="en-GB"/>
    </w:rPr>
  </w:style>
  <w:style w:type="character" w:customStyle="1" w:styleId="HTMLAddressChar">
    <w:name w:val="HTML Address Char"/>
    <w:basedOn w:val="DefaultParagraphFont"/>
    <w:link w:val="HTMLAddress"/>
    <w:semiHidden/>
    <w:rsid w:val="00710397"/>
    <w:rPr>
      <w:rFonts w:ascii="Times New Roman" w:hAnsi="Times New Roman" w:cs="Times New Roman"/>
      <w:i/>
      <w:iCs/>
      <w:sz w:val="20"/>
      <w:szCs w:val="20"/>
      <w:lang w:val="en-GB" w:eastAsia="en-US"/>
    </w:rPr>
  </w:style>
  <w:style w:type="character" w:styleId="HTMLCite">
    <w:name w:val="HTML Cite"/>
    <w:semiHidden/>
    <w:rsid w:val="00710397"/>
    <w:rPr>
      <w:i/>
      <w:iCs/>
    </w:rPr>
  </w:style>
  <w:style w:type="character" w:styleId="HTMLCode">
    <w:name w:val="HTML Code"/>
    <w:semiHidden/>
    <w:rsid w:val="00710397"/>
    <w:rPr>
      <w:rFonts w:ascii="Courier New" w:hAnsi="Courier New" w:cs="Courier New"/>
      <w:sz w:val="20"/>
      <w:szCs w:val="20"/>
    </w:rPr>
  </w:style>
  <w:style w:type="character" w:styleId="HTMLDefinition">
    <w:name w:val="HTML Definition"/>
    <w:semiHidden/>
    <w:rsid w:val="00710397"/>
    <w:rPr>
      <w:i/>
      <w:iCs/>
    </w:rPr>
  </w:style>
  <w:style w:type="character" w:styleId="HTMLKeyboard">
    <w:name w:val="HTML Keyboard"/>
    <w:semiHidden/>
    <w:rsid w:val="00710397"/>
    <w:rPr>
      <w:rFonts w:ascii="Courier New" w:hAnsi="Courier New" w:cs="Courier New"/>
      <w:sz w:val="20"/>
      <w:szCs w:val="20"/>
    </w:rPr>
  </w:style>
  <w:style w:type="paragraph" w:styleId="HTMLPreformatted">
    <w:name w:val="HTML Preformatted"/>
    <w:basedOn w:val="Normal"/>
    <w:link w:val="HTMLPreformattedChar"/>
    <w:semiHidden/>
    <w:rsid w:val="00710397"/>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710397"/>
    <w:rPr>
      <w:rFonts w:ascii="Courier New" w:hAnsi="Courier New" w:cs="Courier New"/>
      <w:sz w:val="20"/>
      <w:szCs w:val="20"/>
      <w:lang w:val="en-GB" w:eastAsia="en-US"/>
    </w:rPr>
  </w:style>
  <w:style w:type="character" w:styleId="HTMLSample">
    <w:name w:val="HTML Sample"/>
    <w:semiHidden/>
    <w:rsid w:val="00710397"/>
    <w:rPr>
      <w:rFonts w:ascii="Courier New" w:hAnsi="Courier New" w:cs="Courier New"/>
    </w:rPr>
  </w:style>
  <w:style w:type="character" w:styleId="HTMLTypewriter">
    <w:name w:val="HTML Typewriter"/>
    <w:semiHidden/>
    <w:rsid w:val="00710397"/>
    <w:rPr>
      <w:rFonts w:ascii="Courier New" w:hAnsi="Courier New" w:cs="Courier New"/>
      <w:sz w:val="20"/>
      <w:szCs w:val="20"/>
    </w:rPr>
  </w:style>
  <w:style w:type="character" w:styleId="HTMLVariable">
    <w:name w:val="HTML Variable"/>
    <w:semiHidden/>
    <w:rsid w:val="00710397"/>
    <w:rPr>
      <w:i/>
      <w:iCs/>
    </w:rPr>
  </w:style>
  <w:style w:type="paragraph" w:styleId="List">
    <w:name w:val="List"/>
    <w:basedOn w:val="Normal"/>
    <w:semiHidden/>
    <w:rsid w:val="00710397"/>
    <w:pPr>
      <w:kinsoku/>
      <w:overflowPunct/>
      <w:autoSpaceDE/>
      <w:autoSpaceDN/>
      <w:adjustRightInd/>
      <w:snapToGrid/>
      <w:ind w:left="283" w:hanging="283"/>
    </w:pPr>
    <w:rPr>
      <w:lang w:val="en-GB"/>
    </w:rPr>
  </w:style>
  <w:style w:type="paragraph" w:styleId="List2">
    <w:name w:val="List 2"/>
    <w:basedOn w:val="Normal"/>
    <w:semiHidden/>
    <w:rsid w:val="00710397"/>
    <w:pPr>
      <w:kinsoku/>
      <w:overflowPunct/>
      <w:autoSpaceDE/>
      <w:autoSpaceDN/>
      <w:adjustRightInd/>
      <w:snapToGrid/>
      <w:ind w:left="566" w:hanging="283"/>
    </w:pPr>
    <w:rPr>
      <w:lang w:val="en-GB"/>
    </w:rPr>
  </w:style>
  <w:style w:type="paragraph" w:styleId="List3">
    <w:name w:val="List 3"/>
    <w:basedOn w:val="Normal"/>
    <w:semiHidden/>
    <w:rsid w:val="00710397"/>
    <w:pPr>
      <w:kinsoku/>
      <w:overflowPunct/>
      <w:autoSpaceDE/>
      <w:autoSpaceDN/>
      <w:adjustRightInd/>
      <w:snapToGrid/>
      <w:ind w:left="849" w:hanging="283"/>
    </w:pPr>
    <w:rPr>
      <w:lang w:val="en-GB"/>
    </w:rPr>
  </w:style>
  <w:style w:type="paragraph" w:styleId="List4">
    <w:name w:val="List 4"/>
    <w:basedOn w:val="Normal"/>
    <w:semiHidden/>
    <w:rsid w:val="00710397"/>
    <w:pPr>
      <w:kinsoku/>
      <w:overflowPunct/>
      <w:autoSpaceDE/>
      <w:autoSpaceDN/>
      <w:adjustRightInd/>
      <w:snapToGrid/>
      <w:ind w:left="1132" w:hanging="283"/>
    </w:pPr>
    <w:rPr>
      <w:lang w:val="en-GB"/>
    </w:rPr>
  </w:style>
  <w:style w:type="paragraph" w:styleId="List5">
    <w:name w:val="List 5"/>
    <w:basedOn w:val="Normal"/>
    <w:semiHidden/>
    <w:rsid w:val="00710397"/>
    <w:pPr>
      <w:kinsoku/>
      <w:overflowPunct/>
      <w:autoSpaceDE/>
      <w:autoSpaceDN/>
      <w:adjustRightInd/>
      <w:snapToGrid/>
      <w:ind w:left="1415" w:hanging="283"/>
    </w:pPr>
    <w:rPr>
      <w:lang w:val="en-GB"/>
    </w:rPr>
  </w:style>
  <w:style w:type="paragraph" w:styleId="ListBullet">
    <w:name w:val="List Bullet"/>
    <w:basedOn w:val="Normal"/>
    <w:semiHidden/>
    <w:rsid w:val="00710397"/>
    <w:pPr>
      <w:tabs>
        <w:tab w:val="num" w:pos="360"/>
      </w:tabs>
      <w:kinsoku/>
      <w:overflowPunct/>
      <w:autoSpaceDE/>
      <w:autoSpaceDN/>
      <w:adjustRightInd/>
      <w:snapToGrid/>
      <w:ind w:left="360" w:hanging="360"/>
    </w:pPr>
    <w:rPr>
      <w:lang w:val="en-GB"/>
    </w:rPr>
  </w:style>
  <w:style w:type="paragraph" w:styleId="ListBullet2">
    <w:name w:val="List Bullet 2"/>
    <w:basedOn w:val="Normal"/>
    <w:semiHidden/>
    <w:rsid w:val="00710397"/>
    <w:pPr>
      <w:tabs>
        <w:tab w:val="num" w:pos="643"/>
      </w:tabs>
      <w:kinsoku/>
      <w:overflowPunct/>
      <w:autoSpaceDE/>
      <w:autoSpaceDN/>
      <w:adjustRightInd/>
      <w:snapToGrid/>
      <w:ind w:left="643" w:hanging="360"/>
    </w:pPr>
    <w:rPr>
      <w:lang w:val="en-GB"/>
    </w:rPr>
  </w:style>
  <w:style w:type="paragraph" w:styleId="ListBullet3">
    <w:name w:val="List Bullet 3"/>
    <w:basedOn w:val="Normal"/>
    <w:semiHidden/>
    <w:rsid w:val="00710397"/>
    <w:pPr>
      <w:tabs>
        <w:tab w:val="num" w:pos="926"/>
      </w:tabs>
      <w:kinsoku/>
      <w:overflowPunct/>
      <w:autoSpaceDE/>
      <w:autoSpaceDN/>
      <w:adjustRightInd/>
      <w:snapToGrid/>
      <w:ind w:left="926" w:hanging="360"/>
    </w:pPr>
    <w:rPr>
      <w:lang w:val="en-GB"/>
    </w:rPr>
  </w:style>
  <w:style w:type="paragraph" w:styleId="ListBullet4">
    <w:name w:val="List Bullet 4"/>
    <w:basedOn w:val="Normal"/>
    <w:semiHidden/>
    <w:rsid w:val="00710397"/>
    <w:pPr>
      <w:tabs>
        <w:tab w:val="num" w:pos="1209"/>
      </w:tabs>
      <w:kinsoku/>
      <w:overflowPunct/>
      <w:autoSpaceDE/>
      <w:autoSpaceDN/>
      <w:adjustRightInd/>
      <w:snapToGrid/>
      <w:ind w:left="1209" w:hanging="360"/>
    </w:pPr>
    <w:rPr>
      <w:lang w:val="en-GB"/>
    </w:rPr>
  </w:style>
  <w:style w:type="paragraph" w:styleId="ListBullet5">
    <w:name w:val="List Bullet 5"/>
    <w:basedOn w:val="Normal"/>
    <w:semiHidden/>
    <w:rsid w:val="00710397"/>
    <w:pPr>
      <w:tabs>
        <w:tab w:val="num" w:pos="1492"/>
      </w:tabs>
      <w:kinsoku/>
      <w:overflowPunct/>
      <w:autoSpaceDE/>
      <w:autoSpaceDN/>
      <w:adjustRightInd/>
      <w:snapToGrid/>
      <w:ind w:left="1492" w:hanging="360"/>
    </w:pPr>
    <w:rPr>
      <w:lang w:val="en-GB"/>
    </w:rPr>
  </w:style>
  <w:style w:type="paragraph" w:styleId="ListContinue">
    <w:name w:val="List Continue"/>
    <w:basedOn w:val="Normal"/>
    <w:semiHidden/>
    <w:rsid w:val="00710397"/>
    <w:pPr>
      <w:kinsoku/>
      <w:overflowPunct/>
      <w:autoSpaceDE/>
      <w:autoSpaceDN/>
      <w:adjustRightInd/>
      <w:snapToGrid/>
      <w:spacing w:after="120"/>
      <w:ind w:left="283"/>
    </w:pPr>
    <w:rPr>
      <w:lang w:val="en-GB"/>
    </w:rPr>
  </w:style>
  <w:style w:type="paragraph" w:styleId="ListContinue2">
    <w:name w:val="List Continue 2"/>
    <w:basedOn w:val="Normal"/>
    <w:semiHidden/>
    <w:rsid w:val="00710397"/>
    <w:pPr>
      <w:kinsoku/>
      <w:overflowPunct/>
      <w:autoSpaceDE/>
      <w:autoSpaceDN/>
      <w:adjustRightInd/>
      <w:snapToGrid/>
      <w:spacing w:after="120"/>
      <w:ind w:left="566"/>
    </w:pPr>
    <w:rPr>
      <w:lang w:val="en-GB"/>
    </w:rPr>
  </w:style>
  <w:style w:type="paragraph" w:styleId="ListContinue3">
    <w:name w:val="List Continue 3"/>
    <w:basedOn w:val="Normal"/>
    <w:semiHidden/>
    <w:rsid w:val="00710397"/>
    <w:pPr>
      <w:kinsoku/>
      <w:overflowPunct/>
      <w:autoSpaceDE/>
      <w:autoSpaceDN/>
      <w:adjustRightInd/>
      <w:snapToGrid/>
      <w:spacing w:after="120"/>
      <w:ind w:left="849"/>
    </w:pPr>
    <w:rPr>
      <w:lang w:val="en-GB"/>
    </w:rPr>
  </w:style>
  <w:style w:type="paragraph" w:styleId="ListContinue4">
    <w:name w:val="List Continue 4"/>
    <w:basedOn w:val="Normal"/>
    <w:semiHidden/>
    <w:rsid w:val="00710397"/>
    <w:pPr>
      <w:kinsoku/>
      <w:overflowPunct/>
      <w:autoSpaceDE/>
      <w:autoSpaceDN/>
      <w:adjustRightInd/>
      <w:snapToGrid/>
      <w:spacing w:after="120"/>
      <w:ind w:left="1132"/>
    </w:pPr>
    <w:rPr>
      <w:lang w:val="en-GB"/>
    </w:rPr>
  </w:style>
  <w:style w:type="paragraph" w:styleId="ListContinue5">
    <w:name w:val="List Continue 5"/>
    <w:basedOn w:val="Normal"/>
    <w:semiHidden/>
    <w:rsid w:val="00710397"/>
    <w:pPr>
      <w:kinsoku/>
      <w:overflowPunct/>
      <w:autoSpaceDE/>
      <w:autoSpaceDN/>
      <w:adjustRightInd/>
      <w:snapToGrid/>
      <w:spacing w:after="120"/>
      <w:ind w:left="1415"/>
    </w:pPr>
    <w:rPr>
      <w:lang w:val="en-GB"/>
    </w:rPr>
  </w:style>
  <w:style w:type="paragraph" w:styleId="ListNumber">
    <w:name w:val="List Number"/>
    <w:basedOn w:val="Normal"/>
    <w:semiHidden/>
    <w:rsid w:val="00710397"/>
    <w:pPr>
      <w:tabs>
        <w:tab w:val="num" w:pos="360"/>
      </w:tabs>
      <w:kinsoku/>
      <w:overflowPunct/>
      <w:autoSpaceDE/>
      <w:autoSpaceDN/>
      <w:adjustRightInd/>
      <w:snapToGrid/>
      <w:ind w:left="360" w:hanging="360"/>
    </w:pPr>
    <w:rPr>
      <w:lang w:val="en-GB"/>
    </w:rPr>
  </w:style>
  <w:style w:type="paragraph" w:styleId="ListNumber2">
    <w:name w:val="List Number 2"/>
    <w:basedOn w:val="Normal"/>
    <w:semiHidden/>
    <w:rsid w:val="00710397"/>
    <w:pPr>
      <w:tabs>
        <w:tab w:val="num" w:pos="643"/>
      </w:tabs>
      <w:kinsoku/>
      <w:overflowPunct/>
      <w:autoSpaceDE/>
      <w:autoSpaceDN/>
      <w:adjustRightInd/>
      <w:snapToGrid/>
      <w:ind w:left="643" w:hanging="360"/>
    </w:pPr>
    <w:rPr>
      <w:lang w:val="en-GB"/>
    </w:rPr>
  </w:style>
  <w:style w:type="paragraph" w:styleId="ListNumber3">
    <w:name w:val="List Number 3"/>
    <w:basedOn w:val="Normal"/>
    <w:semiHidden/>
    <w:rsid w:val="00710397"/>
    <w:pPr>
      <w:tabs>
        <w:tab w:val="num" w:pos="926"/>
      </w:tabs>
      <w:kinsoku/>
      <w:overflowPunct/>
      <w:autoSpaceDE/>
      <w:autoSpaceDN/>
      <w:adjustRightInd/>
      <w:snapToGrid/>
      <w:ind w:left="926" w:hanging="360"/>
    </w:pPr>
    <w:rPr>
      <w:lang w:val="en-GB"/>
    </w:rPr>
  </w:style>
  <w:style w:type="paragraph" w:styleId="ListNumber4">
    <w:name w:val="List Number 4"/>
    <w:basedOn w:val="Normal"/>
    <w:semiHidden/>
    <w:rsid w:val="00710397"/>
    <w:pPr>
      <w:tabs>
        <w:tab w:val="num" w:pos="1209"/>
      </w:tabs>
      <w:kinsoku/>
      <w:overflowPunct/>
      <w:autoSpaceDE/>
      <w:autoSpaceDN/>
      <w:adjustRightInd/>
      <w:snapToGrid/>
      <w:ind w:left="1209" w:hanging="360"/>
    </w:pPr>
    <w:rPr>
      <w:lang w:val="en-GB"/>
    </w:rPr>
  </w:style>
  <w:style w:type="paragraph" w:styleId="ListNumber5">
    <w:name w:val="List Number 5"/>
    <w:basedOn w:val="Normal"/>
    <w:semiHidden/>
    <w:rsid w:val="00710397"/>
    <w:pPr>
      <w:tabs>
        <w:tab w:val="num" w:pos="1492"/>
      </w:tabs>
      <w:kinsoku/>
      <w:overflowPunct/>
      <w:autoSpaceDE/>
      <w:autoSpaceDN/>
      <w:adjustRightInd/>
      <w:snapToGrid/>
      <w:ind w:left="1492" w:hanging="360"/>
    </w:pPr>
    <w:rPr>
      <w:lang w:val="en-GB"/>
    </w:rPr>
  </w:style>
  <w:style w:type="paragraph" w:styleId="MessageHeader">
    <w:name w:val="Message Header"/>
    <w:basedOn w:val="Normal"/>
    <w:link w:val="MessageHeaderChar"/>
    <w:semiHidden/>
    <w:rsid w:val="00710397"/>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semiHidden/>
    <w:rsid w:val="00710397"/>
    <w:rPr>
      <w:rFonts w:ascii="Arial" w:hAnsi="Arial" w:cs="Arial"/>
      <w:sz w:val="24"/>
      <w:szCs w:val="24"/>
      <w:shd w:val="pct20" w:color="auto" w:fill="auto"/>
      <w:lang w:val="en-GB" w:eastAsia="en-US"/>
    </w:rPr>
  </w:style>
  <w:style w:type="paragraph" w:styleId="NormalWeb">
    <w:name w:val="Normal (Web)"/>
    <w:basedOn w:val="Normal"/>
    <w:semiHidden/>
    <w:rsid w:val="00710397"/>
    <w:pPr>
      <w:kinsoku/>
      <w:overflowPunct/>
      <w:autoSpaceDE/>
      <w:autoSpaceDN/>
      <w:adjustRightInd/>
      <w:snapToGrid/>
    </w:pPr>
    <w:rPr>
      <w:sz w:val="24"/>
      <w:szCs w:val="24"/>
      <w:lang w:val="en-GB"/>
    </w:rPr>
  </w:style>
  <w:style w:type="paragraph" w:styleId="NormalIndent">
    <w:name w:val="Normal Indent"/>
    <w:basedOn w:val="Normal"/>
    <w:semiHidden/>
    <w:rsid w:val="00710397"/>
    <w:pPr>
      <w:kinsoku/>
      <w:overflowPunct/>
      <w:autoSpaceDE/>
      <w:autoSpaceDN/>
      <w:adjustRightInd/>
      <w:snapToGrid/>
      <w:ind w:left="567"/>
    </w:pPr>
    <w:rPr>
      <w:lang w:val="en-GB"/>
    </w:rPr>
  </w:style>
  <w:style w:type="paragraph" w:styleId="NoteHeading">
    <w:name w:val="Note Heading"/>
    <w:basedOn w:val="Normal"/>
    <w:next w:val="Normal"/>
    <w:link w:val="NoteHeadingChar"/>
    <w:semiHidden/>
    <w:rsid w:val="00710397"/>
    <w:pPr>
      <w:kinsoku/>
      <w:overflowPunct/>
      <w:autoSpaceDE/>
      <w:autoSpaceDN/>
      <w:adjustRightInd/>
      <w:snapToGrid/>
    </w:pPr>
    <w:rPr>
      <w:lang w:val="en-GB"/>
    </w:rPr>
  </w:style>
  <w:style w:type="character" w:customStyle="1" w:styleId="NoteHeadingChar">
    <w:name w:val="Note Heading Char"/>
    <w:basedOn w:val="DefaultParagraphFont"/>
    <w:link w:val="NoteHeading"/>
    <w:semiHidden/>
    <w:rsid w:val="00710397"/>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710397"/>
    <w:pPr>
      <w:kinsoku/>
      <w:overflowPunct/>
      <w:autoSpaceDE/>
      <w:autoSpaceDN/>
      <w:adjustRightInd/>
      <w:snapToGrid/>
    </w:pPr>
    <w:rPr>
      <w:lang w:val="en-GB"/>
    </w:rPr>
  </w:style>
  <w:style w:type="character" w:customStyle="1" w:styleId="SalutationChar">
    <w:name w:val="Salutation Char"/>
    <w:basedOn w:val="DefaultParagraphFont"/>
    <w:link w:val="Salutation"/>
    <w:semiHidden/>
    <w:rsid w:val="00710397"/>
    <w:rPr>
      <w:rFonts w:ascii="Times New Roman" w:hAnsi="Times New Roman" w:cs="Times New Roman"/>
      <w:sz w:val="20"/>
      <w:szCs w:val="20"/>
      <w:lang w:val="en-GB" w:eastAsia="en-US"/>
    </w:rPr>
  </w:style>
  <w:style w:type="paragraph" w:styleId="Signature">
    <w:name w:val="Signature"/>
    <w:basedOn w:val="Normal"/>
    <w:link w:val="SignatureChar"/>
    <w:semiHidden/>
    <w:rsid w:val="00710397"/>
    <w:pPr>
      <w:kinsoku/>
      <w:overflowPunct/>
      <w:autoSpaceDE/>
      <w:autoSpaceDN/>
      <w:adjustRightInd/>
      <w:snapToGrid/>
      <w:ind w:left="4252"/>
    </w:pPr>
    <w:rPr>
      <w:lang w:val="en-GB"/>
    </w:rPr>
  </w:style>
  <w:style w:type="character" w:customStyle="1" w:styleId="SignatureChar">
    <w:name w:val="Signature Char"/>
    <w:basedOn w:val="DefaultParagraphFont"/>
    <w:link w:val="Signature"/>
    <w:semiHidden/>
    <w:rsid w:val="00710397"/>
    <w:rPr>
      <w:rFonts w:ascii="Times New Roman" w:hAnsi="Times New Roman" w:cs="Times New Roman"/>
      <w:sz w:val="20"/>
      <w:szCs w:val="20"/>
      <w:lang w:val="en-GB" w:eastAsia="en-US"/>
    </w:rPr>
  </w:style>
  <w:style w:type="character" w:styleId="Strong">
    <w:name w:val="Strong"/>
    <w:qFormat/>
    <w:rsid w:val="00710397"/>
    <w:rPr>
      <w:b/>
      <w:bCs/>
    </w:rPr>
  </w:style>
  <w:style w:type="paragraph" w:styleId="Subtitle">
    <w:name w:val="Subtitle"/>
    <w:basedOn w:val="Normal"/>
    <w:link w:val="SubtitleChar"/>
    <w:qFormat/>
    <w:rsid w:val="00710397"/>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710397"/>
    <w:rPr>
      <w:rFonts w:ascii="Arial" w:hAnsi="Arial" w:cs="Arial"/>
      <w:sz w:val="24"/>
      <w:szCs w:val="24"/>
      <w:lang w:val="en-GB" w:eastAsia="en-US"/>
    </w:rPr>
  </w:style>
  <w:style w:type="table" w:styleId="Table3Deffects1">
    <w:name w:val="Table 3D effects 1"/>
    <w:basedOn w:val="TableNormal"/>
    <w:semiHidden/>
    <w:rsid w:val="00710397"/>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0397"/>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0397"/>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0397"/>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0397"/>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0397"/>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10397"/>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710397"/>
    <w:rPr>
      <w:rFonts w:ascii="Arial" w:hAnsi="Arial" w:cs="Arial"/>
      <w:b/>
      <w:bCs/>
      <w:kern w:val="28"/>
      <w:sz w:val="32"/>
      <w:szCs w:val="32"/>
      <w:lang w:val="en-GB" w:eastAsia="en-US"/>
    </w:rPr>
  </w:style>
  <w:style w:type="paragraph" w:styleId="EnvelopeAddress">
    <w:name w:val="envelope address"/>
    <w:basedOn w:val="Normal"/>
    <w:semiHidden/>
    <w:rsid w:val="00710397"/>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character" w:customStyle="1" w:styleId="SingleTxtGChar">
    <w:name w:val="_ Single Txt_G Char"/>
    <w:link w:val="SingleTxtG"/>
    <w:rsid w:val="00710397"/>
    <w:rPr>
      <w:rFonts w:ascii="Times New Roman" w:hAnsi="Times New Roman" w:cs="Times New Roman"/>
      <w:sz w:val="20"/>
      <w:szCs w:val="20"/>
      <w:lang w:eastAsia="en-US"/>
    </w:rPr>
  </w:style>
  <w:style w:type="character" w:customStyle="1" w:styleId="HChGChar">
    <w:name w:val="_ H _Ch_G Char"/>
    <w:link w:val="HChG"/>
    <w:rsid w:val="00710397"/>
    <w:rPr>
      <w:rFonts w:ascii="Times New Roman" w:hAnsi="Times New Roman" w:cs="Times New Roman"/>
      <w:b/>
      <w:sz w:val="28"/>
      <w:szCs w:val="20"/>
      <w:lang w:eastAsia="en-US"/>
    </w:rPr>
  </w:style>
  <w:style w:type="paragraph" w:styleId="ListParagraph">
    <w:name w:val="List Paragraph"/>
    <w:basedOn w:val="Normal"/>
    <w:uiPriority w:val="34"/>
    <w:qFormat/>
    <w:rsid w:val="00710397"/>
    <w:pPr>
      <w:kinsoku/>
      <w:overflowPunct/>
      <w:autoSpaceDE/>
      <w:autoSpaceDN/>
      <w:adjustRightInd/>
      <w:snapToGrid/>
      <w:ind w:left="720"/>
      <w:contextualSpacing/>
    </w:pPr>
    <w:rPr>
      <w:lang w:val="en-GB"/>
    </w:rPr>
  </w:style>
  <w:style w:type="paragraph" w:styleId="CommentSubject">
    <w:name w:val="annotation subject"/>
    <w:basedOn w:val="CommentText"/>
    <w:next w:val="CommentText"/>
    <w:link w:val="CommentSubjectChar"/>
    <w:semiHidden/>
    <w:unhideWhenUsed/>
    <w:rsid w:val="00710397"/>
    <w:pPr>
      <w:spacing w:line="240" w:lineRule="auto"/>
    </w:pPr>
    <w:rPr>
      <w:b/>
      <w:bCs/>
    </w:rPr>
  </w:style>
  <w:style w:type="character" w:customStyle="1" w:styleId="CommentSubjectChar">
    <w:name w:val="Comment Subject Char"/>
    <w:basedOn w:val="CommentTextChar"/>
    <w:link w:val="CommentSubject"/>
    <w:semiHidden/>
    <w:rsid w:val="00710397"/>
    <w:rPr>
      <w:rFonts w:ascii="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PlainText">
    <w:name w:val="Plain Text"/>
    <w:basedOn w:val="Normal"/>
    <w:link w:val="PlainTextChar"/>
    <w:semiHidden/>
    <w:rsid w:val="00710397"/>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semiHidden/>
    <w:rsid w:val="00710397"/>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710397"/>
    <w:pPr>
      <w:kinsoku/>
      <w:overflowPunct/>
      <w:autoSpaceDE/>
      <w:autoSpaceDN/>
      <w:adjustRightInd/>
      <w:snapToGrid/>
    </w:pPr>
    <w:rPr>
      <w:lang w:val="en-GB"/>
    </w:rPr>
  </w:style>
  <w:style w:type="character" w:customStyle="1" w:styleId="BodyTextChar">
    <w:name w:val="Body Text Char"/>
    <w:basedOn w:val="DefaultParagraphFont"/>
    <w:link w:val="BodyText"/>
    <w:semiHidden/>
    <w:rsid w:val="00710397"/>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710397"/>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semiHidden/>
    <w:rsid w:val="00710397"/>
    <w:rPr>
      <w:rFonts w:ascii="Times New Roman" w:hAnsi="Times New Roman" w:cs="Times New Roman"/>
      <w:sz w:val="20"/>
      <w:szCs w:val="20"/>
      <w:lang w:val="en-GB" w:eastAsia="en-US"/>
    </w:rPr>
  </w:style>
  <w:style w:type="paragraph" w:styleId="BlockText">
    <w:name w:val="Block Text"/>
    <w:basedOn w:val="Normal"/>
    <w:semiHidden/>
    <w:rsid w:val="00710397"/>
    <w:pPr>
      <w:kinsoku/>
      <w:overflowPunct/>
      <w:autoSpaceDE/>
      <w:autoSpaceDN/>
      <w:adjustRightInd/>
      <w:snapToGrid/>
      <w:ind w:left="1440" w:right="1440"/>
    </w:pPr>
    <w:rPr>
      <w:lang w:val="en-GB"/>
    </w:rPr>
  </w:style>
  <w:style w:type="character" w:styleId="CommentReference">
    <w:name w:val="annotation reference"/>
    <w:semiHidden/>
    <w:rsid w:val="00710397"/>
    <w:rPr>
      <w:sz w:val="6"/>
    </w:rPr>
  </w:style>
  <w:style w:type="paragraph" w:styleId="CommentText">
    <w:name w:val="annotation text"/>
    <w:basedOn w:val="Normal"/>
    <w:link w:val="CommentTextChar"/>
    <w:semiHidden/>
    <w:rsid w:val="00710397"/>
    <w:pPr>
      <w:kinsoku/>
      <w:overflowPunct/>
      <w:autoSpaceDE/>
      <w:autoSpaceDN/>
      <w:adjustRightInd/>
      <w:snapToGrid/>
    </w:pPr>
    <w:rPr>
      <w:lang w:val="en-GB"/>
    </w:rPr>
  </w:style>
  <w:style w:type="character" w:customStyle="1" w:styleId="CommentTextChar">
    <w:name w:val="Comment Text Char"/>
    <w:basedOn w:val="DefaultParagraphFont"/>
    <w:link w:val="CommentText"/>
    <w:semiHidden/>
    <w:rsid w:val="00710397"/>
    <w:rPr>
      <w:rFonts w:ascii="Times New Roman" w:hAnsi="Times New Roman" w:cs="Times New Roman"/>
      <w:sz w:val="20"/>
      <w:szCs w:val="20"/>
      <w:lang w:val="en-GB" w:eastAsia="en-US"/>
    </w:rPr>
  </w:style>
  <w:style w:type="character" w:styleId="LineNumber">
    <w:name w:val="line number"/>
    <w:semiHidden/>
    <w:rsid w:val="00710397"/>
    <w:rPr>
      <w:sz w:val="14"/>
    </w:rPr>
  </w:style>
  <w:style w:type="numbering" w:styleId="111111">
    <w:name w:val="Outline List 2"/>
    <w:basedOn w:val="NoList"/>
    <w:semiHidden/>
    <w:rsid w:val="00710397"/>
    <w:pPr>
      <w:numPr>
        <w:numId w:val="14"/>
      </w:numPr>
    </w:pPr>
  </w:style>
  <w:style w:type="numbering" w:styleId="1ai">
    <w:name w:val="Outline List 1"/>
    <w:basedOn w:val="NoList"/>
    <w:semiHidden/>
    <w:rsid w:val="00710397"/>
    <w:pPr>
      <w:numPr>
        <w:numId w:val="15"/>
      </w:numPr>
    </w:pPr>
  </w:style>
  <w:style w:type="numbering" w:styleId="ArticleSection">
    <w:name w:val="Outline List 3"/>
    <w:basedOn w:val="NoList"/>
    <w:semiHidden/>
    <w:rsid w:val="00710397"/>
    <w:pPr>
      <w:numPr>
        <w:numId w:val="16"/>
      </w:numPr>
    </w:pPr>
  </w:style>
  <w:style w:type="paragraph" w:styleId="BodyText2">
    <w:name w:val="Body Text 2"/>
    <w:basedOn w:val="Normal"/>
    <w:link w:val="BodyText2Char"/>
    <w:semiHidden/>
    <w:rsid w:val="00710397"/>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semiHidden/>
    <w:rsid w:val="00710397"/>
    <w:rPr>
      <w:rFonts w:ascii="Times New Roman" w:hAnsi="Times New Roman" w:cs="Times New Roman"/>
      <w:sz w:val="20"/>
      <w:szCs w:val="20"/>
      <w:lang w:val="en-GB" w:eastAsia="en-US"/>
    </w:rPr>
  </w:style>
  <w:style w:type="paragraph" w:styleId="BodyText3">
    <w:name w:val="Body Text 3"/>
    <w:basedOn w:val="Normal"/>
    <w:link w:val="BodyText3Char"/>
    <w:semiHidden/>
    <w:rsid w:val="00710397"/>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semiHidden/>
    <w:rsid w:val="00710397"/>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10397"/>
    <w:pPr>
      <w:spacing w:after="120"/>
      <w:ind w:firstLine="210"/>
    </w:pPr>
  </w:style>
  <w:style w:type="character" w:customStyle="1" w:styleId="BodyTextFirstIndentChar">
    <w:name w:val="Body Text First Indent Char"/>
    <w:basedOn w:val="BodyTextChar"/>
    <w:link w:val="BodyTextFirstIndent"/>
    <w:semiHidden/>
    <w:rsid w:val="00710397"/>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10397"/>
    <w:pPr>
      <w:ind w:firstLine="210"/>
    </w:pPr>
  </w:style>
  <w:style w:type="character" w:customStyle="1" w:styleId="BodyTextFirstIndent2Char">
    <w:name w:val="Body Text First Indent 2 Char"/>
    <w:basedOn w:val="BodyTextIndentChar"/>
    <w:link w:val="BodyTextFirstIndent2"/>
    <w:semiHidden/>
    <w:rsid w:val="00710397"/>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710397"/>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semiHidden/>
    <w:rsid w:val="00710397"/>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710397"/>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semiHidden/>
    <w:rsid w:val="00710397"/>
    <w:rPr>
      <w:rFonts w:ascii="Times New Roman" w:hAnsi="Times New Roman" w:cs="Times New Roman"/>
      <w:sz w:val="16"/>
      <w:szCs w:val="16"/>
      <w:lang w:val="en-GB" w:eastAsia="en-US"/>
    </w:rPr>
  </w:style>
  <w:style w:type="paragraph" w:styleId="Closing">
    <w:name w:val="Closing"/>
    <w:basedOn w:val="Normal"/>
    <w:link w:val="ClosingChar"/>
    <w:semiHidden/>
    <w:rsid w:val="00710397"/>
    <w:pPr>
      <w:kinsoku/>
      <w:overflowPunct/>
      <w:autoSpaceDE/>
      <w:autoSpaceDN/>
      <w:adjustRightInd/>
      <w:snapToGrid/>
      <w:ind w:left="4252"/>
    </w:pPr>
    <w:rPr>
      <w:lang w:val="en-GB"/>
    </w:rPr>
  </w:style>
  <w:style w:type="character" w:customStyle="1" w:styleId="ClosingChar">
    <w:name w:val="Closing Char"/>
    <w:basedOn w:val="DefaultParagraphFont"/>
    <w:link w:val="Closing"/>
    <w:semiHidden/>
    <w:rsid w:val="00710397"/>
    <w:rPr>
      <w:rFonts w:ascii="Times New Roman" w:hAnsi="Times New Roman" w:cs="Times New Roman"/>
      <w:sz w:val="20"/>
      <w:szCs w:val="20"/>
      <w:lang w:val="en-GB" w:eastAsia="en-US"/>
    </w:rPr>
  </w:style>
  <w:style w:type="paragraph" w:styleId="Date">
    <w:name w:val="Date"/>
    <w:basedOn w:val="Normal"/>
    <w:next w:val="Normal"/>
    <w:link w:val="DateChar"/>
    <w:semiHidden/>
    <w:rsid w:val="00710397"/>
    <w:pPr>
      <w:kinsoku/>
      <w:overflowPunct/>
      <w:autoSpaceDE/>
      <w:autoSpaceDN/>
      <w:adjustRightInd/>
      <w:snapToGrid/>
    </w:pPr>
    <w:rPr>
      <w:lang w:val="en-GB"/>
    </w:rPr>
  </w:style>
  <w:style w:type="character" w:customStyle="1" w:styleId="DateChar">
    <w:name w:val="Date Char"/>
    <w:basedOn w:val="DefaultParagraphFont"/>
    <w:link w:val="Date"/>
    <w:semiHidden/>
    <w:rsid w:val="00710397"/>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710397"/>
    <w:pPr>
      <w:kinsoku/>
      <w:overflowPunct/>
      <w:autoSpaceDE/>
      <w:autoSpaceDN/>
      <w:adjustRightInd/>
      <w:snapToGrid/>
    </w:pPr>
    <w:rPr>
      <w:lang w:val="en-GB"/>
    </w:rPr>
  </w:style>
  <w:style w:type="character" w:customStyle="1" w:styleId="E-mailSignatureChar">
    <w:name w:val="E-mail Signature Char"/>
    <w:basedOn w:val="DefaultParagraphFont"/>
    <w:link w:val="E-mailSignature"/>
    <w:semiHidden/>
    <w:rsid w:val="00710397"/>
    <w:rPr>
      <w:rFonts w:ascii="Times New Roman" w:hAnsi="Times New Roman" w:cs="Times New Roman"/>
      <w:sz w:val="20"/>
      <w:szCs w:val="20"/>
      <w:lang w:val="en-GB" w:eastAsia="en-US"/>
    </w:rPr>
  </w:style>
  <w:style w:type="character" w:styleId="Emphasis">
    <w:name w:val="Emphasis"/>
    <w:qFormat/>
    <w:rsid w:val="00710397"/>
    <w:rPr>
      <w:i/>
      <w:iCs/>
    </w:rPr>
  </w:style>
  <w:style w:type="paragraph" w:styleId="EnvelopeReturn">
    <w:name w:val="envelope return"/>
    <w:basedOn w:val="Normal"/>
    <w:semiHidden/>
    <w:rsid w:val="00710397"/>
    <w:pPr>
      <w:kinsoku/>
      <w:overflowPunct/>
      <w:autoSpaceDE/>
      <w:autoSpaceDN/>
      <w:adjustRightInd/>
      <w:snapToGrid/>
    </w:pPr>
    <w:rPr>
      <w:rFonts w:ascii="Arial" w:hAnsi="Arial" w:cs="Arial"/>
      <w:lang w:val="en-GB"/>
    </w:rPr>
  </w:style>
  <w:style w:type="character" w:styleId="HTMLAcronym">
    <w:name w:val="HTML Acronym"/>
    <w:basedOn w:val="DefaultParagraphFont"/>
    <w:semiHidden/>
    <w:rsid w:val="00710397"/>
  </w:style>
  <w:style w:type="paragraph" w:styleId="HTMLAddress">
    <w:name w:val="HTML Address"/>
    <w:basedOn w:val="Normal"/>
    <w:link w:val="HTMLAddressChar"/>
    <w:semiHidden/>
    <w:rsid w:val="00710397"/>
    <w:pPr>
      <w:kinsoku/>
      <w:overflowPunct/>
      <w:autoSpaceDE/>
      <w:autoSpaceDN/>
      <w:adjustRightInd/>
      <w:snapToGrid/>
    </w:pPr>
    <w:rPr>
      <w:i/>
      <w:iCs/>
      <w:lang w:val="en-GB"/>
    </w:rPr>
  </w:style>
  <w:style w:type="character" w:customStyle="1" w:styleId="HTMLAddressChar">
    <w:name w:val="HTML Address Char"/>
    <w:basedOn w:val="DefaultParagraphFont"/>
    <w:link w:val="HTMLAddress"/>
    <w:semiHidden/>
    <w:rsid w:val="00710397"/>
    <w:rPr>
      <w:rFonts w:ascii="Times New Roman" w:hAnsi="Times New Roman" w:cs="Times New Roman"/>
      <w:i/>
      <w:iCs/>
      <w:sz w:val="20"/>
      <w:szCs w:val="20"/>
      <w:lang w:val="en-GB" w:eastAsia="en-US"/>
    </w:rPr>
  </w:style>
  <w:style w:type="character" w:styleId="HTMLCite">
    <w:name w:val="HTML Cite"/>
    <w:semiHidden/>
    <w:rsid w:val="00710397"/>
    <w:rPr>
      <w:i/>
      <w:iCs/>
    </w:rPr>
  </w:style>
  <w:style w:type="character" w:styleId="HTMLCode">
    <w:name w:val="HTML Code"/>
    <w:semiHidden/>
    <w:rsid w:val="00710397"/>
    <w:rPr>
      <w:rFonts w:ascii="Courier New" w:hAnsi="Courier New" w:cs="Courier New"/>
      <w:sz w:val="20"/>
      <w:szCs w:val="20"/>
    </w:rPr>
  </w:style>
  <w:style w:type="character" w:styleId="HTMLDefinition">
    <w:name w:val="HTML Definition"/>
    <w:semiHidden/>
    <w:rsid w:val="00710397"/>
    <w:rPr>
      <w:i/>
      <w:iCs/>
    </w:rPr>
  </w:style>
  <w:style w:type="character" w:styleId="HTMLKeyboard">
    <w:name w:val="HTML Keyboard"/>
    <w:semiHidden/>
    <w:rsid w:val="00710397"/>
    <w:rPr>
      <w:rFonts w:ascii="Courier New" w:hAnsi="Courier New" w:cs="Courier New"/>
      <w:sz w:val="20"/>
      <w:szCs w:val="20"/>
    </w:rPr>
  </w:style>
  <w:style w:type="paragraph" w:styleId="HTMLPreformatted">
    <w:name w:val="HTML Preformatted"/>
    <w:basedOn w:val="Normal"/>
    <w:link w:val="HTMLPreformattedChar"/>
    <w:semiHidden/>
    <w:rsid w:val="00710397"/>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710397"/>
    <w:rPr>
      <w:rFonts w:ascii="Courier New" w:hAnsi="Courier New" w:cs="Courier New"/>
      <w:sz w:val="20"/>
      <w:szCs w:val="20"/>
      <w:lang w:val="en-GB" w:eastAsia="en-US"/>
    </w:rPr>
  </w:style>
  <w:style w:type="character" w:styleId="HTMLSample">
    <w:name w:val="HTML Sample"/>
    <w:semiHidden/>
    <w:rsid w:val="00710397"/>
    <w:rPr>
      <w:rFonts w:ascii="Courier New" w:hAnsi="Courier New" w:cs="Courier New"/>
    </w:rPr>
  </w:style>
  <w:style w:type="character" w:styleId="HTMLTypewriter">
    <w:name w:val="HTML Typewriter"/>
    <w:semiHidden/>
    <w:rsid w:val="00710397"/>
    <w:rPr>
      <w:rFonts w:ascii="Courier New" w:hAnsi="Courier New" w:cs="Courier New"/>
      <w:sz w:val="20"/>
      <w:szCs w:val="20"/>
    </w:rPr>
  </w:style>
  <w:style w:type="character" w:styleId="HTMLVariable">
    <w:name w:val="HTML Variable"/>
    <w:semiHidden/>
    <w:rsid w:val="00710397"/>
    <w:rPr>
      <w:i/>
      <w:iCs/>
    </w:rPr>
  </w:style>
  <w:style w:type="paragraph" w:styleId="List">
    <w:name w:val="List"/>
    <w:basedOn w:val="Normal"/>
    <w:semiHidden/>
    <w:rsid w:val="00710397"/>
    <w:pPr>
      <w:kinsoku/>
      <w:overflowPunct/>
      <w:autoSpaceDE/>
      <w:autoSpaceDN/>
      <w:adjustRightInd/>
      <w:snapToGrid/>
      <w:ind w:left="283" w:hanging="283"/>
    </w:pPr>
    <w:rPr>
      <w:lang w:val="en-GB"/>
    </w:rPr>
  </w:style>
  <w:style w:type="paragraph" w:styleId="List2">
    <w:name w:val="List 2"/>
    <w:basedOn w:val="Normal"/>
    <w:semiHidden/>
    <w:rsid w:val="00710397"/>
    <w:pPr>
      <w:kinsoku/>
      <w:overflowPunct/>
      <w:autoSpaceDE/>
      <w:autoSpaceDN/>
      <w:adjustRightInd/>
      <w:snapToGrid/>
      <w:ind w:left="566" w:hanging="283"/>
    </w:pPr>
    <w:rPr>
      <w:lang w:val="en-GB"/>
    </w:rPr>
  </w:style>
  <w:style w:type="paragraph" w:styleId="List3">
    <w:name w:val="List 3"/>
    <w:basedOn w:val="Normal"/>
    <w:semiHidden/>
    <w:rsid w:val="00710397"/>
    <w:pPr>
      <w:kinsoku/>
      <w:overflowPunct/>
      <w:autoSpaceDE/>
      <w:autoSpaceDN/>
      <w:adjustRightInd/>
      <w:snapToGrid/>
      <w:ind w:left="849" w:hanging="283"/>
    </w:pPr>
    <w:rPr>
      <w:lang w:val="en-GB"/>
    </w:rPr>
  </w:style>
  <w:style w:type="paragraph" w:styleId="List4">
    <w:name w:val="List 4"/>
    <w:basedOn w:val="Normal"/>
    <w:semiHidden/>
    <w:rsid w:val="00710397"/>
    <w:pPr>
      <w:kinsoku/>
      <w:overflowPunct/>
      <w:autoSpaceDE/>
      <w:autoSpaceDN/>
      <w:adjustRightInd/>
      <w:snapToGrid/>
      <w:ind w:left="1132" w:hanging="283"/>
    </w:pPr>
    <w:rPr>
      <w:lang w:val="en-GB"/>
    </w:rPr>
  </w:style>
  <w:style w:type="paragraph" w:styleId="List5">
    <w:name w:val="List 5"/>
    <w:basedOn w:val="Normal"/>
    <w:semiHidden/>
    <w:rsid w:val="00710397"/>
    <w:pPr>
      <w:kinsoku/>
      <w:overflowPunct/>
      <w:autoSpaceDE/>
      <w:autoSpaceDN/>
      <w:adjustRightInd/>
      <w:snapToGrid/>
      <w:ind w:left="1415" w:hanging="283"/>
    </w:pPr>
    <w:rPr>
      <w:lang w:val="en-GB"/>
    </w:rPr>
  </w:style>
  <w:style w:type="paragraph" w:styleId="ListBullet">
    <w:name w:val="List Bullet"/>
    <w:basedOn w:val="Normal"/>
    <w:semiHidden/>
    <w:rsid w:val="00710397"/>
    <w:pPr>
      <w:tabs>
        <w:tab w:val="num" w:pos="360"/>
      </w:tabs>
      <w:kinsoku/>
      <w:overflowPunct/>
      <w:autoSpaceDE/>
      <w:autoSpaceDN/>
      <w:adjustRightInd/>
      <w:snapToGrid/>
      <w:ind w:left="360" w:hanging="360"/>
    </w:pPr>
    <w:rPr>
      <w:lang w:val="en-GB"/>
    </w:rPr>
  </w:style>
  <w:style w:type="paragraph" w:styleId="ListBullet2">
    <w:name w:val="List Bullet 2"/>
    <w:basedOn w:val="Normal"/>
    <w:semiHidden/>
    <w:rsid w:val="00710397"/>
    <w:pPr>
      <w:tabs>
        <w:tab w:val="num" w:pos="643"/>
      </w:tabs>
      <w:kinsoku/>
      <w:overflowPunct/>
      <w:autoSpaceDE/>
      <w:autoSpaceDN/>
      <w:adjustRightInd/>
      <w:snapToGrid/>
      <w:ind w:left="643" w:hanging="360"/>
    </w:pPr>
    <w:rPr>
      <w:lang w:val="en-GB"/>
    </w:rPr>
  </w:style>
  <w:style w:type="paragraph" w:styleId="ListBullet3">
    <w:name w:val="List Bullet 3"/>
    <w:basedOn w:val="Normal"/>
    <w:semiHidden/>
    <w:rsid w:val="00710397"/>
    <w:pPr>
      <w:tabs>
        <w:tab w:val="num" w:pos="926"/>
      </w:tabs>
      <w:kinsoku/>
      <w:overflowPunct/>
      <w:autoSpaceDE/>
      <w:autoSpaceDN/>
      <w:adjustRightInd/>
      <w:snapToGrid/>
      <w:ind w:left="926" w:hanging="360"/>
    </w:pPr>
    <w:rPr>
      <w:lang w:val="en-GB"/>
    </w:rPr>
  </w:style>
  <w:style w:type="paragraph" w:styleId="ListBullet4">
    <w:name w:val="List Bullet 4"/>
    <w:basedOn w:val="Normal"/>
    <w:semiHidden/>
    <w:rsid w:val="00710397"/>
    <w:pPr>
      <w:tabs>
        <w:tab w:val="num" w:pos="1209"/>
      </w:tabs>
      <w:kinsoku/>
      <w:overflowPunct/>
      <w:autoSpaceDE/>
      <w:autoSpaceDN/>
      <w:adjustRightInd/>
      <w:snapToGrid/>
      <w:ind w:left="1209" w:hanging="360"/>
    </w:pPr>
    <w:rPr>
      <w:lang w:val="en-GB"/>
    </w:rPr>
  </w:style>
  <w:style w:type="paragraph" w:styleId="ListBullet5">
    <w:name w:val="List Bullet 5"/>
    <w:basedOn w:val="Normal"/>
    <w:semiHidden/>
    <w:rsid w:val="00710397"/>
    <w:pPr>
      <w:tabs>
        <w:tab w:val="num" w:pos="1492"/>
      </w:tabs>
      <w:kinsoku/>
      <w:overflowPunct/>
      <w:autoSpaceDE/>
      <w:autoSpaceDN/>
      <w:adjustRightInd/>
      <w:snapToGrid/>
      <w:ind w:left="1492" w:hanging="360"/>
    </w:pPr>
    <w:rPr>
      <w:lang w:val="en-GB"/>
    </w:rPr>
  </w:style>
  <w:style w:type="paragraph" w:styleId="ListContinue">
    <w:name w:val="List Continue"/>
    <w:basedOn w:val="Normal"/>
    <w:semiHidden/>
    <w:rsid w:val="00710397"/>
    <w:pPr>
      <w:kinsoku/>
      <w:overflowPunct/>
      <w:autoSpaceDE/>
      <w:autoSpaceDN/>
      <w:adjustRightInd/>
      <w:snapToGrid/>
      <w:spacing w:after="120"/>
      <w:ind w:left="283"/>
    </w:pPr>
    <w:rPr>
      <w:lang w:val="en-GB"/>
    </w:rPr>
  </w:style>
  <w:style w:type="paragraph" w:styleId="ListContinue2">
    <w:name w:val="List Continue 2"/>
    <w:basedOn w:val="Normal"/>
    <w:semiHidden/>
    <w:rsid w:val="00710397"/>
    <w:pPr>
      <w:kinsoku/>
      <w:overflowPunct/>
      <w:autoSpaceDE/>
      <w:autoSpaceDN/>
      <w:adjustRightInd/>
      <w:snapToGrid/>
      <w:spacing w:after="120"/>
      <w:ind w:left="566"/>
    </w:pPr>
    <w:rPr>
      <w:lang w:val="en-GB"/>
    </w:rPr>
  </w:style>
  <w:style w:type="paragraph" w:styleId="ListContinue3">
    <w:name w:val="List Continue 3"/>
    <w:basedOn w:val="Normal"/>
    <w:semiHidden/>
    <w:rsid w:val="00710397"/>
    <w:pPr>
      <w:kinsoku/>
      <w:overflowPunct/>
      <w:autoSpaceDE/>
      <w:autoSpaceDN/>
      <w:adjustRightInd/>
      <w:snapToGrid/>
      <w:spacing w:after="120"/>
      <w:ind w:left="849"/>
    </w:pPr>
    <w:rPr>
      <w:lang w:val="en-GB"/>
    </w:rPr>
  </w:style>
  <w:style w:type="paragraph" w:styleId="ListContinue4">
    <w:name w:val="List Continue 4"/>
    <w:basedOn w:val="Normal"/>
    <w:semiHidden/>
    <w:rsid w:val="00710397"/>
    <w:pPr>
      <w:kinsoku/>
      <w:overflowPunct/>
      <w:autoSpaceDE/>
      <w:autoSpaceDN/>
      <w:adjustRightInd/>
      <w:snapToGrid/>
      <w:spacing w:after="120"/>
      <w:ind w:left="1132"/>
    </w:pPr>
    <w:rPr>
      <w:lang w:val="en-GB"/>
    </w:rPr>
  </w:style>
  <w:style w:type="paragraph" w:styleId="ListContinue5">
    <w:name w:val="List Continue 5"/>
    <w:basedOn w:val="Normal"/>
    <w:semiHidden/>
    <w:rsid w:val="00710397"/>
    <w:pPr>
      <w:kinsoku/>
      <w:overflowPunct/>
      <w:autoSpaceDE/>
      <w:autoSpaceDN/>
      <w:adjustRightInd/>
      <w:snapToGrid/>
      <w:spacing w:after="120"/>
      <w:ind w:left="1415"/>
    </w:pPr>
    <w:rPr>
      <w:lang w:val="en-GB"/>
    </w:rPr>
  </w:style>
  <w:style w:type="paragraph" w:styleId="ListNumber">
    <w:name w:val="List Number"/>
    <w:basedOn w:val="Normal"/>
    <w:semiHidden/>
    <w:rsid w:val="00710397"/>
    <w:pPr>
      <w:tabs>
        <w:tab w:val="num" w:pos="360"/>
      </w:tabs>
      <w:kinsoku/>
      <w:overflowPunct/>
      <w:autoSpaceDE/>
      <w:autoSpaceDN/>
      <w:adjustRightInd/>
      <w:snapToGrid/>
      <w:ind w:left="360" w:hanging="360"/>
    </w:pPr>
    <w:rPr>
      <w:lang w:val="en-GB"/>
    </w:rPr>
  </w:style>
  <w:style w:type="paragraph" w:styleId="ListNumber2">
    <w:name w:val="List Number 2"/>
    <w:basedOn w:val="Normal"/>
    <w:semiHidden/>
    <w:rsid w:val="00710397"/>
    <w:pPr>
      <w:tabs>
        <w:tab w:val="num" w:pos="643"/>
      </w:tabs>
      <w:kinsoku/>
      <w:overflowPunct/>
      <w:autoSpaceDE/>
      <w:autoSpaceDN/>
      <w:adjustRightInd/>
      <w:snapToGrid/>
      <w:ind w:left="643" w:hanging="360"/>
    </w:pPr>
    <w:rPr>
      <w:lang w:val="en-GB"/>
    </w:rPr>
  </w:style>
  <w:style w:type="paragraph" w:styleId="ListNumber3">
    <w:name w:val="List Number 3"/>
    <w:basedOn w:val="Normal"/>
    <w:semiHidden/>
    <w:rsid w:val="00710397"/>
    <w:pPr>
      <w:tabs>
        <w:tab w:val="num" w:pos="926"/>
      </w:tabs>
      <w:kinsoku/>
      <w:overflowPunct/>
      <w:autoSpaceDE/>
      <w:autoSpaceDN/>
      <w:adjustRightInd/>
      <w:snapToGrid/>
      <w:ind w:left="926" w:hanging="360"/>
    </w:pPr>
    <w:rPr>
      <w:lang w:val="en-GB"/>
    </w:rPr>
  </w:style>
  <w:style w:type="paragraph" w:styleId="ListNumber4">
    <w:name w:val="List Number 4"/>
    <w:basedOn w:val="Normal"/>
    <w:semiHidden/>
    <w:rsid w:val="00710397"/>
    <w:pPr>
      <w:tabs>
        <w:tab w:val="num" w:pos="1209"/>
      </w:tabs>
      <w:kinsoku/>
      <w:overflowPunct/>
      <w:autoSpaceDE/>
      <w:autoSpaceDN/>
      <w:adjustRightInd/>
      <w:snapToGrid/>
      <w:ind w:left="1209" w:hanging="360"/>
    </w:pPr>
    <w:rPr>
      <w:lang w:val="en-GB"/>
    </w:rPr>
  </w:style>
  <w:style w:type="paragraph" w:styleId="ListNumber5">
    <w:name w:val="List Number 5"/>
    <w:basedOn w:val="Normal"/>
    <w:semiHidden/>
    <w:rsid w:val="00710397"/>
    <w:pPr>
      <w:tabs>
        <w:tab w:val="num" w:pos="1492"/>
      </w:tabs>
      <w:kinsoku/>
      <w:overflowPunct/>
      <w:autoSpaceDE/>
      <w:autoSpaceDN/>
      <w:adjustRightInd/>
      <w:snapToGrid/>
      <w:ind w:left="1492" w:hanging="360"/>
    </w:pPr>
    <w:rPr>
      <w:lang w:val="en-GB"/>
    </w:rPr>
  </w:style>
  <w:style w:type="paragraph" w:styleId="MessageHeader">
    <w:name w:val="Message Header"/>
    <w:basedOn w:val="Normal"/>
    <w:link w:val="MessageHeaderChar"/>
    <w:semiHidden/>
    <w:rsid w:val="00710397"/>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semiHidden/>
    <w:rsid w:val="00710397"/>
    <w:rPr>
      <w:rFonts w:ascii="Arial" w:hAnsi="Arial" w:cs="Arial"/>
      <w:sz w:val="24"/>
      <w:szCs w:val="24"/>
      <w:shd w:val="pct20" w:color="auto" w:fill="auto"/>
      <w:lang w:val="en-GB" w:eastAsia="en-US"/>
    </w:rPr>
  </w:style>
  <w:style w:type="paragraph" w:styleId="NormalWeb">
    <w:name w:val="Normal (Web)"/>
    <w:basedOn w:val="Normal"/>
    <w:semiHidden/>
    <w:rsid w:val="00710397"/>
    <w:pPr>
      <w:kinsoku/>
      <w:overflowPunct/>
      <w:autoSpaceDE/>
      <w:autoSpaceDN/>
      <w:adjustRightInd/>
      <w:snapToGrid/>
    </w:pPr>
    <w:rPr>
      <w:sz w:val="24"/>
      <w:szCs w:val="24"/>
      <w:lang w:val="en-GB"/>
    </w:rPr>
  </w:style>
  <w:style w:type="paragraph" w:styleId="NormalIndent">
    <w:name w:val="Normal Indent"/>
    <w:basedOn w:val="Normal"/>
    <w:semiHidden/>
    <w:rsid w:val="00710397"/>
    <w:pPr>
      <w:kinsoku/>
      <w:overflowPunct/>
      <w:autoSpaceDE/>
      <w:autoSpaceDN/>
      <w:adjustRightInd/>
      <w:snapToGrid/>
      <w:ind w:left="567"/>
    </w:pPr>
    <w:rPr>
      <w:lang w:val="en-GB"/>
    </w:rPr>
  </w:style>
  <w:style w:type="paragraph" w:styleId="NoteHeading">
    <w:name w:val="Note Heading"/>
    <w:basedOn w:val="Normal"/>
    <w:next w:val="Normal"/>
    <w:link w:val="NoteHeadingChar"/>
    <w:semiHidden/>
    <w:rsid w:val="00710397"/>
    <w:pPr>
      <w:kinsoku/>
      <w:overflowPunct/>
      <w:autoSpaceDE/>
      <w:autoSpaceDN/>
      <w:adjustRightInd/>
      <w:snapToGrid/>
    </w:pPr>
    <w:rPr>
      <w:lang w:val="en-GB"/>
    </w:rPr>
  </w:style>
  <w:style w:type="character" w:customStyle="1" w:styleId="NoteHeadingChar">
    <w:name w:val="Note Heading Char"/>
    <w:basedOn w:val="DefaultParagraphFont"/>
    <w:link w:val="NoteHeading"/>
    <w:semiHidden/>
    <w:rsid w:val="00710397"/>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710397"/>
    <w:pPr>
      <w:kinsoku/>
      <w:overflowPunct/>
      <w:autoSpaceDE/>
      <w:autoSpaceDN/>
      <w:adjustRightInd/>
      <w:snapToGrid/>
    </w:pPr>
    <w:rPr>
      <w:lang w:val="en-GB"/>
    </w:rPr>
  </w:style>
  <w:style w:type="character" w:customStyle="1" w:styleId="SalutationChar">
    <w:name w:val="Salutation Char"/>
    <w:basedOn w:val="DefaultParagraphFont"/>
    <w:link w:val="Salutation"/>
    <w:semiHidden/>
    <w:rsid w:val="00710397"/>
    <w:rPr>
      <w:rFonts w:ascii="Times New Roman" w:hAnsi="Times New Roman" w:cs="Times New Roman"/>
      <w:sz w:val="20"/>
      <w:szCs w:val="20"/>
      <w:lang w:val="en-GB" w:eastAsia="en-US"/>
    </w:rPr>
  </w:style>
  <w:style w:type="paragraph" w:styleId="Signature">
    <w:name w:val="Signature"/>
    <w:basedOn w:val="Normal"/>
    <w:link w:val="SignatureChar"/>
    <w:semiHidden/>
    <w:rsid w:val="00710397"/>
    <w:pPr>
      <w:kinsoku/>
      <w:overflowPunct/>
      <w:autoSpaceDE/>
      <w:autoSpaceDN/>
      <w:adjustRightInd/>
      <w:snapToGrid/>
      <w:ind w:left="4252"/>
    </w:pPr>
    <w:rPr>
      <w:lang w:val="en-GB"/>
    </w:rPr>
  </w:style>
  <w:style w:type="character" w:customStyle="1" w:styleId="SignatureChar">
    <w:name w:val="Signature Char"/>
    <w:basedOn w:val="DefaultParagraphFont"/>
    <w:link w:val="Signature"/>
    <w:semiHidden/>
    <w:rsid w:val="00710397"/>
    <w:rPr>
      <w:rFonts w:ascii="Times New Roman" w:hAnsi="Times New Roman" w:cs="Times New Roman"/>
      <w:sz w:val="20"/>
      <w:szCs w:val="20"/>
      <w:lang w:val="en-GB" w:eastAsia="en-US"/>
    </w:rPr>
  </w:style>
  <w:style w:type="character" w:styleId="Strong">
    <w:name w:val="Strong"/>
    <w:qFormat/>
    <w:rsid w:val="00710397"/>
    <w:rPr>
      <w:b/>
      <w:bCs/>
    </w:rPr>
  </w:style>
  <w:style w:type="paragraph" w:styleId="Subtitle">
    <w:name w:val="Subtitle"/>
    <w:basedOn w:val="Normal"/>
    <w:link w:val="SubtitleChar"/>
    <w:qFormat/>
    <w:rsid w:val="00710397"/>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710397"/>
    <w:rPr>
      <w:rFonts w:ascii="Arial" w:hAnsi="Arial" w:cs="Arial"/>
      <w:sz w:val="24"/>
      <w:szCs w:val="24"/>
      <w:lang w:val="en-GB" w:eastAsia="en-US"/>
    </w:rPr>
  </w:style>
  <w:style w:type="table" w:styleId="Table3Deffects1">
    <w:name w:val="Table 3D effects 1"/>
    <w:basedOn w:val="TableNormal"/>
    <w:semiHidden/>
    <w:rsid w:val="00710397"/>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10397"/>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10397"/>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10397"/>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10397"/>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1039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10397"/>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10397"/>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10397"/>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10397"/>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710397"/>
    <w:rPr>
      <w:rFonts w:ascii="Arial" w:hAnsi="Arial" w:cs="Arial"/>
      <w:b/>
      <w:bCs/>
      <w:kern w:val="28"/>
      <w:sz w:val="32"/>
      <w:szCs w:val="32"/>
      <w:lang w:val="en-GB" w:eastAsia="en-US"/>
    </w:rPr>
  </w:style>
  <w:style w:type="paragraph" w:styleId="EnvelopeAddress">
    <w:name w:val="envelope address"/>
    <w:basedOn w:val="Normal"/>
    <w:semiHidden/>
    <w:rsid w:val="00710397"/>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character" w:customStyle="1" w:styleId="SingleTxtGChar">
    <w:name w:val="_ Single Txt_G Char"/>
    <w:link w:val="SingleTxtG"/>
    <w:rsid w:val="00710397"/>
    <w:rPr>
      <w:rFonts w:ascii="Times New Roman" w:hAnsi="Times New Roman" w:cs="Times New Roman"/>
      <w:sz w:val="20"/>
      <w:szCs w:val="20"/>
      <w:lang w:eastAsia="en-US"/>
    </w:rPr>
  </w:style>
  <w:style w:type="character" w:customStyle="1" w:styleId="HChGChar">
    <w:name w:val="_ H _Ch_G Char"/>
    <w:link w:val="HChG"/>
    <w:rsid w:val="00710397"/>
    <w:rPr>
      <w:rFonts w:ascii="Times New Roman" w:hAnsi="Times New Roman" w:cs="Times New Roman"/>
      <w:b/>
      <w:sz w:val="28"/>
      <w:szCs w:val="20"/>
      <w:lang w:eastAsia="en-US"/>
    </w:rPr>
  </w:style>
  <w:style w:type="paragraph" w:styleId="ListParagraph">
    <w:name w:val="List Paragraph"/>
    <w:basedOn w:val="Normal"/>
    <w:uiPriority w:val="34"/>
    <w:qFormat/>
    <w:rsid w:val="00710397"/>
    <w:pPr>
      <w:kinsoku/>
      <w:overflowPunct/>
      <w:autoSpaceDE/>
      <w:autoSpaceDN/>
      <w:adjustRightInd/>
      <w:snapToGrid/>
      <w:ind w:left="720"/>
      <w:contextualSpacing/>
    </w:pPr>
    <w:rPr>
      <w:lang w:val="en-GB"/>
    </w:rPr>
  </w:style>
  <w:style w:type="paragraph" w:styleId="CommentSubject">
    <w:name w:val="annotation subject"/>
    <w:basedOn w:val="CommentText"/>
    <w:next w:val="CommentText"/>
    <w:link w:val="CommentSubjectChar"/>
    <w:semiHidden/>
    <w:unhideWhenUsed/>
    <w:rsid w:val="00710397"/>
    <w:pPr>
      <w:spacing w:line="240" w:lineRule="auto"/>
    </w:pPr>
    <w:rPr>
      <w:b/>
      <w:bCs/>
    </w:rPr>
  </w:style>
  <w:style w:type="character" w:customStyle="1" w:styleId="CommentSubjectChar">
    <w:name w:val="Comment Subject Char"/>
    <w:basedOn w:val="CommentTextChar"/>
    <w:link w:val="CommentSubject"/>
    <w:semiHidden/>
    <w:rsid w:val="00710397"/>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3DD8-3687-47C2-BBB0-A256EC02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5451</Words>
  <Characters>31074</Characters>
  <Application>Microsoft Office Word</Application>
  <DocSecurity>4</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ECE/TRANS/WP.5/2016/5</vt:lpstr>
      <vt:lpstr>ECE/TRANS/WP.5/2016/5</vt:lpstr>
    </vt:vector>
  </TitlesOfParts>
  <Company>DCM</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ECE/TRANS/WP.5/2016/5</dc:title>
  <dc:subject>Final</dc:subject>
  <dc:creator>Fabienne Crelier</dc:creator>
  <cp:lastModifiedBy>Maria Mostovets</cp:lastModifiedBy>
  <cp:revision>2</cp:revision>
  <cp:lastPrinted>2016-07-19T07:49:00Z</cp:lastPrinted>
  <dcterms:created xsi:type="dcterms:W3CDTF">2016-08-23T15:25:00Z</dcterms:created>
  <dcterms:modified xsi:type="dcterms:W3CDTF">2016-08-23T15:25:00Z</dcterms:modified>
</cp:coreProperties>
</file>