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9D0DDE">
            <w:bookmarkStart w:id="0" w:name="_GoBack"/>
            <w:bookmarkEnd w:id="0"/>
          </w:p>
        </w:tc>
        <w:tc>
          <w:tcPr>
            <w:tcW w:w="2268" w:type="dxa"/>
            <w:tcBorders>
              <w:bottom w:val="single" w:sz="4" w:space="0" w:color="auto"/>
            </w:tcBorders>
            <w:vAlign w:val="bottom"/>
          </w:tcPr>
          <w:p w:rsidR="00F35BAF" w:rsidRPr="00DB58B5" w:rsidRDefault="00F35BAF" w:rsidP="00A950B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9D0DDE" w:rsidP="009D0DDE">
            <w:pPr>
              <w:jc w:val="right"/>
            </w:pPr>
            <w:r w:rsidRPr="009D0DDE">
              <w:rPr>
                <w:sz w:val="40"/>
              </w:rPr>
              <w:t>ECE</w:t>
            </w:r>
            <w:r>
              <w:t>/TRANS/WP.29/GRSP/58</w:t>
            </w:r>
          </w:p>
        </w:tc>
      </w:tr>
      <w:tr w:rsidR="00F35BAF" w:rsidRPr="00DB58B5" w:rsidTr="00A950B0">
        <w:trPr>
          <w:trHeight w:hRule="exact" w:val="2835"/>
        </w:trPr>
        <w:tc>
          <w:tcPr>
            <w:tcW w:w="1276" w:type="dxa"/>
            <w:tcBorders>
              <w:top w:val="single" w:sz="4" w:space="0" w:color="auto"/>
              <w:bottom w:val="single" w:sz="12" w:space="0" w:color="auto"/>
            </w:tcBorders>
          </w:tcPr>
          <w:p w:rsidR="00F35BAF" w:rsidRPr="00DB58B5" w:rsidRDefault="00F35BAF" w:rsidP="00A950B0">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A950B0">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9D0DDE" w:rsidP="00A950B0">
            <w:pPr>
              <w:spacing w:before="240"/>
            </w:pPr>
            <w:r w:rsidRPr="001B3909">
              <w:t>Distr</w:t>
            </w:r>
            <w:r>
              <w:t>. générale</w:t>
            </w:r>
          </w:p>
          <w:p w:rsidR="009D0DDE" w:rsidRDefault="009D0DDE" w:rsidP="009D0DDE">
            <w:pPr>
              <w:spacing w:line="240" w:lineRule="exact"/>
            </w:pPr>
            <w:r>
              <w:t>20 janvier 2016</w:t>
            </w:r>
          </w:p>
          <w:p w:rsidR="009D0DDE" w:rsidRDefault="009D0DDE" w:rsidP="009D0DDE">
            <w:pPr>
              <w:spacing w:line="240" w:lineRule="exact"/>
            </w:pPr>
            <w:r>
              <w:t>Français</w:t>
            </w:r>
          </w:p>
          <w:p w:rsidR="009D0DDE" w:rsidRPr="00DB58B5" w:rsidRDefault="009D0DDE" w:rsidP="009D0DDE">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F05A73" w:rsidRPr="00FA167C" w:rsidRDefault="00F05A73" w:rsidP="00F05A73">
      <w:pPr>
        <w:spacing w:before="120"/>
        <w:rPr>
          <w:b/>
          <w:spacing w:val="4"/>
          <w:w w:val="103"/>
          <w:kern w:val="14"/>
          <w:sz w:val="24"/>
          <w:szCs w:val="24"/>
        </w:rPr>
      </w:pPr>
      <w:r w:rsidRPr="00FA167C">
        <w:rPr>
          <w:b/>
          <w:spacing w:val="4"/>
          <w:w w:val="103"/>
          <w:kern w:val="14"/>
          <w:sz w:val="24"/>
          <w:szCs w:val="24"/>
        </w:rPr>
        <w:t xml:space="preserve">Forum mondial de l’harmonisation </w:t>
      </w:r>
      <w:r w:rsidRPr="00FA167C">
        <w:rPr>
          <w:b/>
          <w:spacing w:val="4"/>
          <w:w w:val="103"/>
          <w:kern w:val="14"/>
          <w:sz w:val="24"/>
          <w:szCs w:val="24"/>
        </w:rPr>
        <w:br/>
        <w:t>des Règlements concernant les véhicules</w:t>
      </w:r>
    </w:p>
    <w:p w:rsidR="00F05A73" w:rsidRPr="00FA167C" w:rsidRDefault="00F05A73" w:rsidP="00F05A73">
      <w:pPr>
        <w:spacing w:before="120"/>
        <w:rPr>
          <w:b/>
          <w:spacing w:val="2"/>
          <w:w w:val="103"/>
          <w:kern w:val="14"/>
          <w:sz w:val="24"/>
          <w:szCs w:val="24"/>
        </w:rPr>
      </w:pPr>
      <w:r w:rsidRPr="00FA167C">
        <w:rPr>
          <w:b/>
          <w:spacing w:val="2"/>
          <w:w w:val="103"/>
          <w:kern w:val="14"/>
          <w:sz w:val="24"/>
          <w:szCs w:val="24"/>
        </w:rPr>
        <w:t>Groupe de travail de la sécurité passive</w:t>
      </w:r>
    </w:p>
    <w:p w:rsidR="00F05A73" w:rsidRPr="00FA167C" w:rsidRDefault="00F05A73" w:rsidP="00F05A73">
      <w:pPr>
        <w:spacing w:before="120"/>
        <w:rPr>
          <w:b/>
          <w:spacing w:val="2"/>
          <w:w w:val="103"/>
          <w:kern w:val="14"/>
        </w:rPr>
      </w:pPr>
      <w:r w:rsidRPr="00FA167C">
        <w:rPr>
          <w:b/>
          <w:spacing w:val="2"/>
          <w:w w:val="103"/>
          <w:kern w:val="14"/>
        </w:rPr>
        <w:t>Cinquante-huitième session</w:t>
      </w:r>
    </w:p>
    <w:p w:rsidR="00F05A73" w:rsidRPr="00FA167C" w:rsidRDefault="00F05A73" w:rsidP="00F05A73">
      <w:pPr>
        <w:rPr>
          <w:spacing w:val="4"/>
          <w:w w:val="103"/>
          <w:kern w:val="14"/>
        </w:rPr>
      </w:pPr>
      <w:r w:rsidRPr="00FA167C">
        <w:rPr>
          <w:spacing w:val="4"/>
          <w:w w:val="103"/>
          <w:kern w:val="14"/>
        </w:rPr>
        <w:t>Genève, 8-11 décembre 2015</w:t>
      </w:r>
    </w:p>
    <w:p w:rsidR="00F05A73" w:rsidRPr="003239E4" w:rsidRDefault="00F05A73" w:rsidP="00F05A73">
      <w:pPr>
        <w:pStyle w:val="HChG"/>
        <w:rPr>
          <w:w w:val="103"/>
        </w:rPr>
      </w:pPr>
      <w:r w:rsidRPr="003239E4">
        <w:rPr>
          <w:w w:val="103"/>
        </w:rPr>
        <w:tab/>
      </w:r>
      <w:r w:rsidRPr="003239E4">
        <w:rPr>
          <w:w w:val="103"/>
        </w:rPr>
        <w:tab/>
        <w:t xml:space="preserve">Rapport du Groupe de travail de la sécurité passive </w:t>
      </w:r>
      <w:r w:rsidRPr="003239E4">
        <w:rPr>
          <w:w w:val="103"/>
        </w:rPr>
        <w:br/>
        <w:t>sur sa cinquante-</w:t>
      </w:r>
      <w:r>
        <w:rPr>
          <w:w w:val="103"/>
        </w:rPr>
        <w:t>huit</w:t>
      </w:r>
      <w:r w:rsidRPr="003239E4">
        <w:rPr>
          <w:w w:val="103"/>
        </w:rPr>
        <w:t>ième</w:t>
      </w:r>
      <w:r>
        <w:rPr>
          <w:w w:val="103"/>
        </w:rPr>
        <w:t xml:space="preserve"> </w:t>
      </w:r>
      <w:r w:rsidRPr="003239E4">
        <w:rPr>
          <w:w w:val="103"/>
        </w:rPr>
        <w:t>session</w:t>
      </w:r>
    </w:p>
    <w:p w:rsidR="00F05A73" w:rsidRPr="00FA167C" w:rsidRDefault="00F05A73" w:rsidP="00733149">
      <w:pPr>
        <w:spacing w:before="360" w:after="120"/>
        <w:rPr>
          <w:sz w:val="28"/>
        </w:rPr>
      </w:pPr>
      <w:r w:rsidRPr="00FA167C">
        <w:rPr>
          <w:sz w:val="28"/>
        </w:rPr>
        <w:t>Table des matières</w:t>
      </w:r>
    </w:p>
    <w:p w:rsidR="00F05A73" w:rsidRPr="00FA167C" w:rsidRDefault="00F05A73" w:rsidP="00F05A73">
      <w:pPr>
        <w:tabs>
          <w:tab w:val="right" w:pos="8929"/>
          <w:tab w:val="right" w:pos="9638"/>
        </w:tabs>
        <w:spacing w:after="120"/>
        <w:ind w:left="283"/>
        <w:rPr>
          <w:i/>
          <w:sz w:val="18"/>
        </w:rPr>
      </w:pPr>
      <w:r w:rsidRPr="00FA167C">
        <w:rPr>
          <w:i/>
          <w:sz w:val="18"/>
        </w:rPr>
        <w:tab/>
        <w:t>Paragraphes</w:t>
      </w:r>
      <w:r w:rsidRPr="00FA167C">
        <w:rPr>
          <w:i/>
          <w:sz w:val="18"/>
        </w:rPr>
        <w:tab/>
        <w:t>Page</w:t>
      </w:r>
    </w:p>
    <w:p w:rsidR="00F05A73" w:rsidRDefault="00F05A73" w:rsidP="00F05A73">
      <w:pPr>
        <w:tabs>
          <w:tab w:val="right" w:pos="850"/>
          <w:tab w:val="right" w:leader="dot" w:pos="7654"/>
          <w:tab w:val="right" w:pos="8929"/>
          <w:tab w:val="right" w:pos="9638"/>
        </w:tabs>
        <w:spacing w:after="120"/>
        <w:ind w:left="1134" w:hanging="1134"/>
      </w:pPr>
      <w:r>
        <w:tab/>
        <w:t>I.</w:t>
      </w:r>
      <w:r>
        <w:tab/>
      </w:r>
      <w:r w:rsidR="00791090" w:rsidRPr="00DA5188">
        <w:t>Participation</w:t>
      </w:r>
      <w:r>
        <w:tab/>
      </w:r>
      <w:r>
        <w:tab/>
      </w:r>
      <w:r w:rsidR="00EA2BE0">
        <w:t>1−2</w:t>
      </w:r>
      <w:r>
        <w:tab/>
      </w:r>
      <w:r w:rsidR="005855E7">
        <w:t>4</w:t>
      </w:r>
    </w:p>
    <w:p w:rsidR="00F05A73" w:rsidRDefault="00F05A73" w:rsidP="00F05A73">
      <w:pPr>
        <w:tabs>
          <w:tab w:val="right" w:pos="850"/>
          <w:tab w:val="right" w:leader="dot" w:pos="7654"/>
          <w:tab w:val="right" w:pos="8929"/>
          <w:tab w:val="right" w:pos="9638"/>
        </w:tabs>
        <w:spacing w:after="120"/>
        <w:ind w:left="1134" w:hanging="1134"/>
      </w:pPr>
      <w:r>
        <w:tab/>
        <w:t>II.</w:t>
      </w:r>
      <w:r>
        <w:tab/>
      </w:r>
      <w:r w:rsidR="00791090" w:rsidRPr="009E208F">
        <w:t>Adoption de l’ordre du jour (point 1 de l’ordre du jour)</w:t>
      </w:r>
      <w:r>
        <w:tab/>
      </w:r>
      <w:r>
        <w:tab/>
      </w:r>
      <w:r w:rsidR="00EA2BE0">
        <w:t>3</w:t>
      </w:r>
      <w:r>
        <w:tab/>
      </w:r>
      <w:r w:rsidR="005855E7">
        <w:t>4</w:t>
      </w:r>
    </w:p>
    <w:p w:rsidR="00F05A73" w:rsidRDefault="00F05A73" w:rsidP="00F05A73">
      <w:pPr>
        <w:tabs>
          <w:tab w:val="right" w:pos="850"/>
          <w:tab w:val="right" w:leader="dot" w:pos="7654"/>
          <w:tab w:val="right" w:pos="8929"/>
          <w:tab w:val="right" w:pos="9638"/>
        </w:tabs>
        <w:spacing w:after="120"/>
        <w:ind w:left="1134" w:hanging="1134"/>
      </w:pPr>
      <w:r>
        <w:tab/>
        <w:t>III.</w:t>
      </w:r>
      <w:r>
        <w:tab/>
      </w:r>
      <w:r w:rsidR="00791090">
        <w:t>Règlement technique mondial n</w:t>
      </w:r>
      <w:r w:rsidR="00791090" w:rsidRPr="00704F35">
        <w:rPr>
          <w:vertAlign w:val="superscript"/>
        </w:rPr>
        <w:t>o</w:t>
      </w:r>
      <w:r w:rsidR="00791090">
        <w:t> </w:t>
      </w:r>
      <w:r w:rsidR="00791090" w:rsidRPr="00471ACD">
        <w:t>1 (</w:t>
      </w:r>
      <w:r w:rsidR="00791090" w:rsidRPr="009D4788">
        <w:t xml:space="preserve">Serrures et organes de fixation </w:t>
      </w:r>
      <w:r w:rsidR="00F72C19">
        <w:br/>
      </w:r>
      <w:r w:rsidR="00791090" w:rsidRPr="009D4788">
        <w:t>des portes</w:t>
      </w:r>
      <w:r w:rsidR="00791090" w:rsidRPr="00471ACD">
        <w:t>) (</w:t>
      </w:r>
      <w:r w:rsidR="00791090" w:rsidRPr="00F01BF3">
        <w:t xml:space="preserve">point </w:t>
      </w:r>
      <w:r w:rsidR="00791090">
        <w:t>2</w:t>
      </w:r>
      <w:r w:rsidR="00791090" w:rsidRPr="00F01BF3">
        <w:t xml:space="preserve"> de l’ordre du jour</w:t>
      </w:r>
      <w:r w:rsidR="00791090" w:rsidRPr="00471ACD">
        <w:t>)</w:t>
      </w:r>
      <w:r>
        <w:tab/>
      </w:r>
      <w:r>
        <w:tab/>
      </w:r>
      <w:r w:rsidR="00EA2BE0">
        <w:t>4</w:t>
      </w:r>
      <w:r>
        <w:tab/>
      </w:r>
      <w:r w:rsidR="005855E7">
        <w:t>4</w:t>
      </w:r>
    </w:p>
    <w:p w:rsidR="00F05A73" w:rsidRDefault="00F05A73" w:rsidP="00F05A73">
      <w:pPr>
        <w:tabs>
          <w:tab w:val="right" w:pos="850"/>
          <w:tab w:val="right" w:leader="dot" w:pos="7654"/>
          <w:tab w:val="right" w:pos="8929"/>
          <w:tab w:val="right" w:pos="9638"/>
        </w:tabs>
        <w:spacing w:after="120"/>
        <w:ind w:left="1134" w:hanging="1134"/>
      </w:pPr>
      <w:r>
        <w:tab/>
        <w:t>IV.</w:t>
      </w:r>
      <w:r>
        <w:tab/>
      </w:r>
      <w:r w:rsidR="00791090" w:rsidRPr="00471ACD">
        <w:t xml:space="preserve">Règlement technique mondial </w:t>
      </w:r>
      <w:r w:rsidR="00791090">
        <w:t>n</w:t>
      </w:r>
      <w:r w:rsidR="00791090" w:rsidRPr="00704F35">
        <w:rPr>
          <w:vertAlign w:val="superscript"/>
        </w:rPr>
        <w:t>o</w:t>
      </w:r>
      <w:r w:rsidR="00791090">
        <w:t> </w:t>
      </w:r>
      <w:r w:rsidR="00791090" w:rsidRPr="00471ACD">
        <w:t xml:space="preserve">7 (Appuie-tête) </w:t>
      </w:r>
      <w:r w:rsidR="00791090" w:rsidRPr="00471ACD">
        <w:rPr>
          <w:szCs w:val="24"/>
        </w:rPr>
        <w:br/>
      </w:r>
      <w:r w:rsidR="00791090" w:rsidRPr="00471ACD">
        <w:t>(point 3 de l’ordre du jour)</w:t>
      </w:r>
      <w:r>
        <w:tab/>
      </w:r>
      <w:r>
        <w:tab/>
      </w:r>
      <w:r w:rsidR="00EA2BE0">
        <w:t>5−8</w:t>
      </w:r>
      <w:r>
        <w:tab/>
      </w:r>
      <w:r w:rsidR="005855E7">
        <w:t>4</w:t>
      </w:r>
    </w:p>
    <w:p w:rsidR="00F05A73" w:rsidRDefault="00F05A73" w:rsidP="00F05A73">
      <w:pPr>
        <w:tabs>
          <w:tab w:val="right" w:pos="850"/>
          <w:tab w:val="right" w:leader="dot" w:pos="7654"/>
          <w:tab w:val="right" w:pos="8929"/>
          <w:tab w:val="right" w:pos="9638"/>
        </w:tabs>
        <w:spacing w:after="120"/>
        <w:ind w:left="1134" w:hanging="1134"/>
      </w:pPr>
      <w:r>
        <w:tab/>
        <w:t>V.</w:t>
      </w:r>
      <w:r>
        <w:tab/>
      </w:r>
      <w:r w:rsidR="003360CB" w:rsidRPr="00471ACD">
        <w:t>Règlement technique mondial n</w:t>
      </w:r>
      <w:r w:rsidR="003360CB" w:rsidRPr="00224B04">
        <w:rPr>
          <w:vertAlign w:val="superscript"/>
        </w:rPr>
        <w:t>o</w:t>
      </w:r>
      <w:r w:rsidR="003360CB">
        <w:t> </w:t>
      </w:r>
      <w:r w:rsidR="003360CB" w:rsidRPr="00471ACD">
        <w:t xml:space="preserve">9 (Sécurité des piétons) </w:t>
      </w:r>
      <w:r w:rsidR="005855E7">
        <w:br/>
      </w:r>
      <w:r w:rsidR="003360CB" w:rsidRPr="00471ACD">
        <w:t>(point 4 de l’ordre du jour)</w:t>
      </w:r>
      <w:r w:rsidR="003360CB">
        <w:tab/>
      </w:r>
      <w:r w:rsidR="003360CB">
        <w:tab/>
      </w:r>
      <w:r w:rsidR="00EA2BE0">
        <w:t>9−12</w:t>
      </w:r>
      <w:r w:rsidR="005855E7">
        <w:tab/>
        <w:t>5</w:t>
      </w:r>
    </w:p>
    <w:p w:rsidR="00F05A73" w:rsidRDefault="00F05A73" w:rsidP="00F05A73">
      <w:pPr>
        <w:tabs>
          <w:tab w:val="right" w:leader="dot" w:pos="7654"/>
          <w:tab w:val="right" w:pos="8929"/>
          <w:tab w:val="right" w:pos="9638"/>
        </w:tabs>
        <w:spacing w:after="120"/>
        <w:ind w:left="1559" w:hanging="425"/>
      </w:pPr>
      <w:r>
        <w:t>A.</w:t>
      </w:r>
      <w:r>
        <w:tab/>
      </w:r>
      <w:r w:rsidR="003360CB" w:rsidRPr="00471ACD">
        <w:t>Proposition de phase</w:t>
      </w:r>
      <w:r w:rsidR="003360CB">
        <w:t> </w:t>
      </w:r>
      <w:r w:rsidR="003360CB" w:rsidRPr="00471ACD">
        <w:t>2 du Règlement technique mondial</w:t>
      </w:r>
      <w:r>
        <w:tab/>
      </w:r>
      <w:r>
        <w:tab/>
      </w:r>
      <w:r w:rsidR="00EA2BE0">
        <w:t>9−11</w:t>
      </w:r>
      <w:r>
        <w:tab/>
      </w:r>
      <w:r w:rsidR="005855E7">
        <w:t>5</w:t>
      </w:r>
    </w:p>
    <w:p w:rsidR="00F05A73" w:rsidRDefault="00F05A73" w:rsidP="00F05A73">
      <w:pPr>
        <w:tabs>
          <w:tab w:val="right" w:leader="dot" w:pos="7654"/>
          <w:tab w:val="right" w:pos="8929"/>
          <w:tab w:val="right" w:pos="9638"/>
        </w:tabs>
        <w:spacing w:after="120"/>
        <w:ind w:left="1559" w:hanging="425"/>
      </w:pPr>
      <w:r>
        <w:t>B.</w:t>
      </w:r>
      <w:r>
        <w:tab/>
      </w:r>
      <w:r w:rsidR="003360CB" w:rsidRPr="00471ACD">
        <w:t>Proposition d’amendements à la phase</w:t>
      </w:r>
      <w:r w:rsidR="003360CB">
        <w:t> </w:t>
      </w:r>
      <w:r w:rsidR="003360CB" w:rsidRPr="00471ACD">
        <w:t>1 et au projet de phase</w:t>
      </w:r>
      <w:r w:rsidR="003360CB">
        <w:t> </w:t>
      </w:r>
      <w:r w:rsidR="003360CB" w:rsidRPr="00471ACD">
        <w:t xml:space="preserve">2 </w:t>
      </w:r>
      <w:r w:rsidR="003360CB">
        <w:br/>
        <w:t>du Règlement technique mondial</w:t>
      </w:r>
      <w:r>
        <w:tab/>
      </w:r>
      <w:r>
        <w:tab/>
      </w:r>
      <w:r w:rsidR="00EA2BE0">
        <w:t>12</w:t>
      </w:r>
      <w:r>
        <w:tab/>
      </w:r>
      <w:r w:rsidR="005855E7">
        <w:t>6</w:t>
      </w:r>
    </w:p>
    <w:p w:rsidR="00F05A73" w:rsidRDefault="00F05A73" w:rsidP="00F05A73">
      <w:pPr>
        <w:tabs>
          <w:tab w:val="right" w:pos="850"/>
          <w:tab w:val="right" w:leader="dot" w:pos="7654"/>
          <w:tab w:val="right" w:pos="8929"/>
          <w:tab w:val="right" w:pos="9638"/>
        </w:tabs>
        <w:spacing w:after="120"/>
        <w:ind w:left="1134" w:hanging="1134"/>
      </w:pPr>
      <w:r>
        <w:tab/>
        <w:t>VI.</w:t>
      </w:r>
      <w:r>
        <w:tab/>
      </w:r>
      <w:r w:rsidR="003360CB" w:rsidRPr="00471ACD">
        <w:t>Règlement technique mondial n</w:t>
      </w:r>
      <w:r w:rsidR="003360CB" w:rsidRPr="00675083">
        <w:rPr>
          <w:vertAlign w:val="superscript"/>
        </w:rPr>
        <w:t>o</w:t>
      </w:r>
      <w:r w:rsidR="003360CB">
        <w:t> </w:t>
      </w:r>
      <w:r w:rsidR="003360CB" w:rsidRPr="00471ACD">
        <w:t xml:space="preserve">13 (Véhicules à hydrogène et à pile </w:t>
      </w:r>
      <w:r w:rsidR="005855E7">
        <w:br/>
      </w:r>
      <w:r w:rsidR="003360CB" w:rsidRPr="00471ACD">
        <w:t>à combustible) (point 5 de l’ordre du jour)</w:t>
      </w:r>
      <w:r>
        <w:tab/>
      </w:r>
      <w:r>
        <w:tab/>
      </w:r>
      <w:r w:rsidR="00EA2BE0">
        <w:t>13</w:t>
      </w:r>
      <w:r>
        <w:tab/>
      </w:r>
      <w:r w:rsidR="005855E7">
        <w:t>6</w:t>
      </w:r>
    </w:p>
    <w:p w:rsidR="00F05A73" w:rsidRDefault="00F05A73" w:rsidP="00F05A73">
      <w:pPr>
        <w:tabs>
          <w:tab w:val="right" w:pos="850"/>
          <w:tab w:val="right" w:leader="dot" w:pos="7654"/>
          <w:tab w:val="right" w:pos="8929"/>
          <w:tab w:val="right" w:pos="9638"/>
        </w:tabs>
        <w:spacing w:after="120"/>
        <w:ind w:left="1134" w:hanging="1134"/>
      </w:pPr>
      <w:r>
        <w:tab/>
        <w:t>VII.</w:t>
      </w:r>
      <w:r>
        <w:tab/>
      </w:r>
      <w:r w:rsidR="003360CB" w:rsidRPr="00471ACD">
        <w:t xml:space="preserve">Harmonisation des mannequins d’essai de choc latéral </w:t>
      </w:r>
      <w:r w:rsidR="003360CB" w:rsidRPr="00471ACD">
        <w:rPr>
          <w:szCs w:val="24"/>
        </w:rPr>
        <w:br/>
      </w:r>
      <w:r w:rsidR="003360CB" w:rsidRPr="00471ACD">
        <w:t>(point 6 de l’ordre du jour)</w:t>
      </w:r>
      <w:r>
        <w:tab/>
      </w:r>
      <w:r>
        <w:tab/>
      </w:r>
      <w:r w:rsidR="00EA2BE0">
        <w:t>14</w:t>
      </w:r>
      <w:r>
        <w:tab/>
      </w:r>
      <w:r w:rsidR="005855E7">
        <w:t>6</w:t>
      </w:r>
    </w:p>
    <w:p w:rsidR="00F05A73" w:rsidRDefault="00F05A73" w:rsidP="00733149">
      <w:pPr>
        <w:keepNext/>
        <w:tabs>
          <w:tab w:val="right" w:pos="850"/>
          <w:tab w:val="right" w:leader="dot" w:pos="7654"/>
          <w:tab w:val="right" w:pos="8929"/>
          <w:tab w:val="right" w:pos="9638"/>
        </w:tabs>
        <w:spacing w:after="120"/>
        <w:ind w:left="1134" w:hanging="1134"/>
      </w:pPr>
      <w:r>
        <w:lastRenderedPageBreak/>
        <w:tab/>
        <w:t>VIII.</w:t>
      </w:r>
      <w:r>
        <w:tab/>
      </w:r>
      <w:r w:rsidR="003360CB" w:rsidRPr="00471ACD">
        <w:t xml:space="preserve">Règlement technique mondial sur les véhicules électriques </w:t>
      </w:r>
      <w:r w:rsidR="003360CB" w:rsidRPr="00471ACD">
        <w:br/>
        <w:t>(point 7 de l’ordre du jour)</w:t>
      </w:r>
      <w:r>
        <w:tab/>
      </w:r>
      <w:r>
        <w:tab/>
      </w:r>
      <w:r w:rsidR="00EA2BE0">
        <w:t>15</w:t>
      </w:r>
      <w:r>
        <w:tab/>
      </w:r>
      <w:r w:rsidR="005855E7">
        <w:t>6</w:t>
      </w:r>
    </w:p>
    <w:p w:rsidR="00F05A73" w:rsidRDefault="00F05A73" w:rsidP="003360CB">
      <w:pPr>
        <w:keepNext/>
        <w:tabs>
          <w:tab w:val="right" w:pos="850"/>
          <w:tab w:val="right" w:leader="dot" w:pos="7654"/>
          <w:tab w:val="right" w:pos="8929"/>
          <w:tab w:val="right" w:pos="9638"/>
        </w:tabs>
        <w:spacing w:after="120"/>
        <w:ind w:left="1134" w:hanging="1134"/>
      </w:pPr>
      <w:r>
        <w:tab/>
        <w:t>IX.</w:t>
      </w:r>
      <w:r>
        <w:tab/>
      </w:r>
      <w:r w:rsidR="003360CB">
        <w:t>Règlement n</w:t>
      </w:r>
      <w:r w:rsidR="003360CB" w:rsidRPr="00F13AF7">
        <w:rPr>
          <w:vertAlign w:val="superscript"/>
        </w:rPr>
        <w:t>o</w:t>
      </w:r>
      <w:r w:rsidR="003360CB">
        <w:t> </w:t>
      </w:r>
      <w:r w:rsidR="003360CB" w:rsidRPr="00471ACD">
        <w:t xml:space="preserve">11 (Serrures et organes de fixation des portes) </w:t>
      </w:r>
      <w:r w:rsidR="005855E7">
        <w:br/>
      </w:r>
      <w:r w:rsidR="003360CB" w:rsidRPr="00471ACD">
        <w:t>(point 8 de l’ordre du jour)</w:t>
      </w:r>
      <w:r w:rsidR="003360CB">
        <w:tab/>
      </w:r>
      <w:r w:rsidR="003360CB">
        <w:tab/>
      </w:r>
      <w:r w:rsidR="00EA2BE0">
        <w:t>16</w:t>
      </w:r>
      <w:r w:rsidR="005855E7">
        <w:tab/>
        <w:t>7</w:t>
      </w:r>
    </w:p>
    <w:p w:rsidR="00F05A73" w:rsidRDefault="00F05A73" w:rsidP="00F05A73">
      <w:pPr>
        <w:tabs>
          <w:tab w:val="right" w:pos="850"/>
          <w:tab w:val="right" w:leader="dot" w:pos="7654"/>
          <w:tab w:val="right" w:pos="8929"/>
          <w:tab w:val="right" w:pos="9638"/>
        </w:tabs>
        <w:spacing w:after="120"/>
        <w:ind w:left="1134" w:hanging="1134"/>
      </w:pPr>
      <w:r>
        <w:tab/>
        <w:t>X.</w:t>
      </w:r>
      <w:r>
        <w:tab/>
      </w:r>
      <w:r w:rsidR="003360CB" w:rsidRPr="00E018F9">
        <w:t xml:space="preserve">Règlement </w:t>
      </w:r>
      <w:r w:rsidR="003360CB">
        <w:t>n</w:t>
      </w:r>
      <w:r w:rsidR="003360CB" w:rsidRPr="00F13AF7">
        <w:rPr>
          <w:vertAlign w:val="superscript"/>
        </w:rPr>
        <w:t>o</w:t>
      </w:r>
      <w:r w:rsidR="003360CB">
        <w:t> </w:t>
      </w:r>
      <w:r w:rsidR="003360CB" w:rsidRPr="00E018F9">
        <w:t xml:space="preserve">14 (Ancrage des ceintures de sécurité) </w:t>
      </w:r>
      <w:r w:rsidR="003360CB" w:rsidRPr="00E018F9">
        <w:rPr>
          <w:szCs w:val="24"/>
        </w:rPr>
        <w:br/>
      </w:r>
      <w:r w:rsidR="003360CB" w:rsidRPr="00E018F9">
        <w:t>(point 9 de l’ordre du jour)</w:t>
      </w:r>
      <w:r>
        <w:tab/>
      </w:r>
      <w:r>
        <w:tab/>
      </w:r>
      <w:r w:rsidR="00EA2BE0">
        <w:t>17−18</w:t>
      </w:r>
      <w:r>
        <w:tab/>
      </w:r>
      <w:r w:rsidR="005855E7">
        <w:t>7</w:t>
      </w:r>
    </w:p>
    <w:p w:rsidR="00F05A73" w:rsidRDefault="00F05A73" w:rsidP="00F05A73">
      <w:pPr>
        <w:tabs>
          <w:tab w:val="right" w:pos="850"/>
          <w:tab w:val="right" w:leader="dot" w:pos="7654"/>
          <w:tab w:val="right" w:pos="8929"/>
          <w:tab w:val="right" w:pos="9638"/>
        </w:tabs>
        <w:spacing w:after="120"/>
        <w:ind w:left="1134" w:hanging="1134"/>
      </w:pPr>
      <w:r>
        <w:tab/>
        <w:t>XI.</w:t>
      </w:r>
      <w:r>
        <w:tab/>
      </w:r>
      <w:r w:rsidR="003360CB" w:rsidRPr="00471ACD">
        <w:t xml:space="preserve">Règlement </w:t>
      </w:r>
      <w:r w:rsidR="003360CB">
        <w:t>n</w:t>
      </w:r>
      <w:r w:rsidR="003360CB" w:rsidRPr="00F13AF7">
        <w:rPr>
          <w:vertAlign w:val="superscript"/>
        </w:rPr>
        <w:t>o</w:t>
      </w:r>
      <w:r w:rsidR="003360CB">
        <w:t> </w:t>
      </w:r>
      <w:r w:rsidR="003360CB" w:rsidRPr="00471ACD">
        <w:t>16 (Ceintures de sécurité) (point 10 de l’ordre du jour)</w:t>
      </w:r>
      <w:r w:rsidR="003360CB">
        <w:tab/>
      </w:r>
      <w:r w:rsidR="003360CB">
        <w:tab/>
      </w:r>
      <w:r w:rsidR="00EA2BE0">
        <w:t>19−25</w:t>
      </w:r>
      <w:r w:rsidR="005855E7">
        <w:tab/>
      </w:r>
      <w:r w:rsidR="005C3597">
        <w:t>8</w:t>
      </w:r>
    </w:p>
    <w:p w:rsidR="00F05A73" w:rsidRDefault="00F05A73" w:rsidP="00F05A73">
      <w:pPr>
        <w:tabs>
          <w:tab w:val="right" w:pos="850"/>
          <w:tab w:val="right" w:leader="dot" w:pos="7654"/>
          <w:tab w:val="right" w:pos="8929"/>
          <w:tab w:val="right" w:pos="9638"/>
        </w:tabs>
        <w:spacing w:after="120"/>
        <w:ind w:left="1134" w:hanging="1134"/>
      </w:pPr>
      <w:r>
        <w:tab/>
        <w:t>XII.</w:t>
      </w:r>
      <w:r>
        <w:tab/>
      </w:r>
      <w:r w:rsidR="003360CB">
        <w:t>Règlement n</w:t>
      </w:r>
      <w:r w:rsidR="003360CB" w:rsidRPr="001A3B3D">
        <w:rPr>
          <w:vertAlign w:val="superscript"/>
        </w:rPr>
        <w:t>o</w:t>
      </w:r>
      <w:r w:rsidR="003360CB">
        <w:t> </w:t>
      </w:r>
      <w:r w:rsidR="003360CB" w:rsidRPr="00471ACD">
        <w:t xml:space="preserve">17 (Résistance mécanique des sièges) </w:t>
      </w:r>
      <w:r w:rsidR="003360CB" w:rsidRPr="00471ACD">
        <w:rPr>
          <w:szCs w:val="24"/>
        </w:rPr>
        <w:br/>
      </w:r>
      <w:r w:rsidR="003360CB" w:rsidRPr="00471ACD">
        <w:t>(point 11 de l’ordre du jour)</w:t>
      </w:r>
      <w:r>
        <w:tab/>
      </w:r>
      <w:r>
        <w:tab/>
      </w:r>
      <w:r w:rsidR="00EA2BE0">
        <w:t>26−28</w:t>
      </w:r>
      <w:r>
        <w:tab/>
      </w:r>
      <w:r w:rsidR="005C3597">
        <w:t>10</w:t>
      </w:r>
    </w:p>
    <w:p w:rsidR="00F05A73" w:rsidRDefault="00F05A73" w:rsidP="00F05A73">
      <w:pPr>
        <w:tabs>
          <w:tab w:val="right" w:pos="850"/>
          <w:tab w:val="right" w:leader="dot" w:pos="7654"/>
          <w:tab w:val="right" w:pos="8929"/>
          <w:tab w:val="right" w:pos="9638"/>
        </w:tabs>
        <w:spacing w:after="120"/>
        <w:ind w:left="1134" w:hanging="1134"/>
      </w:pPr>
      <w:r>
        <w:tab/>
        <w:t>XIII.</w:t>
      </w:r>
      <w:r>
        <w:tab/>
      </w:r>
      <w:r w:rsidR="003360CB" w:rsidRPr="00471ACD">
        <w:t>Règlement n</w:t>
      </w:r>
      <w:r w:rsidR="003360CB" w:rsidRPr="00A950B0">
        <w:rPr>
          <w:vertAlign w:val="superscript"/>
        </w:rPr>
        <w:t>o</w:t>
      </w:r>
      <w:r w:rsidR="003360CB">
        <w:t> </w:t>
      </w:r>
      <w:r w:rsidR="003360CB" w:rsidRPr="00471ACD">
        <w:t>21 (Aménagement intérieur) (point 12 de l’ordre du jour)</w:t>
      </w:r>
      <w:r>
        <w:tab/>
      </w:r>
      <w:r>
        <w:tab/>
      </w:r>
      <w:r w:rsidR="00EA2BE0">
        <w:t>29−30</w:t>
      </w:r>
      <w:r>
        <w:tab/>
      </w:r>
      <w:r w:rsidR="005C3597">
        <w:t>10</w:t>
      </w:r>
    </w:p>
    <w:p w:rsidR="00F05A73" w:rsidRDefault="00F05A73" w:rsidP="00F05A73">
      <w:pPr>
        <w:tabs>
          <w:tab w:val="right" w:pos="850"/>
          <w:tab w:val="right" w:leader="dot" w:pos="7654"/>
          <w:tab w:val="right" w:pos="8929"/>
          <w:tab w:val="right" w:pos="9638"/>
        </w:tabs>
        <w:spacing w:after="120"/>
        <w:ind w:left="1134" w:hanging="1134"/>
      </w:pPr>
      <w:r>
        <w:tab/>
        <w:t>XIV.</w:t>
      </w:r>
      <w:r>
        <w:tab/>
      </w:r>
      <w:r w:rsidR="003360CB" w:rsidRPr="00471ACD">
        <w:t>Règlement n</w:t>
      </w:r>
      <w:r w:rsidR="003360CB" w:rsidRPr="00A950B0">
        <w:rPr>
          <w:vertAlign w:val="superscript"/>
        </w:rPr>
        <w:t>o</w:t>
      </w:r>
      <w:r w:rsidR="003360CB">
        <w:t> </w:t>
      </w:r>
      <w:r w:rsidR="003360CB" w:rsidRPr="00471ACD">
        <w:t>22 (Casques de protection) (point 13 de l’ordre du jour)</w:t>
      </w:r>
      <w:r>
        <w:tab/>
      </w:r>
      <w:r>
        <w:tab/>
      </w:r>
      <w:r w:rsidR="00EA2BE0">
        <w:t>31</w:t>
      </w:r>
      <w:r>
        <w:tab/>
      </w:r>
      <w:r w:rsidR="005C3597">
        <w:t>11</w:t>
      </w:r>
    </w:p>
    <w:p w:rsidR="00F05A73" w:rsidRDefault="00F05A73" w:rsidP="00F05A73">
      <w:pPr>
        <w:tabs>
          <w:tab w:val="right" w:pos="850"/>
          <w:tab w:val="right" w:leader="dot" w:pos="7654"/>
          <w:tab w:val="right" w:pos="8929"/>
          <w:tab w:val="right" w:pos="9638"/>
        </w:tabs>
        <w:spacing w:after="120"/>
        <w:ind w:left="1134" w:hanging="1134"/>
      </w:pPr>
      <w:r>
        <w:tab/>
        <w:t>XV.</w:t>
      </w:r>
      <w:r>
        <w:tab/>
      </w:r>
      <w:r w:rsidR="003360CB" w:rsidRPr="00471ACD">
        <w:t>Règlement n</w:t>
      </w:r>
      <w:r w:rsidR="003360CB" w:rsidRPr="00A950B0">
        <w:rPr>
          <w:vertAlign w:val="superscript"/>
        </w:rPr>
        <w:t>o</w:t>
      </w:r>
      <w:r w:rsidR="003360CB">
        <w:t> </w:t>
      </w:r>
      <w:r w:rsidR="003360CB" w:rsidRPr="00471ACD">
        <w:t>25 (Appuie tête) (point 14 de l’ordre du jour)</w:t>
      </w:r>
      <w:r>
        <w:tab/>
      </w:r>
      <w:r>
        <w:tab/>
      </w:r>
      <w:r w:rsidR="00EA2BE0">
        <w:t>32</w:t>
      </w:r>
      <w:r>
        <w:tab/>
      </w:r>
      <w:r w:rsidR="005C3597">
        <w:t>11</w:t>
      </w:r>
    </w:p>
    <w:p w:rsidR="00F05A73" w:rsidRDefault="00F05A73" w:rsidP="00F05A73">
      <w:pPr>
        <w:tabs>
          <w:tab w:val="right" w:pos="850"/>
          <w:tab w:val="right" w:leader="dot" w:pos="7654"/>
          <w:tab w:val="right" w:pos="8929"/>
          <w:tab w:val="right" w:pos="9638"/>
        </w:tabs>
        <w:spacing w:after="120"/>
        <w:ind w:left="1134" w:hanging="1134"/>
      </w:pPr>
      <w:r>
        <w:tab/>
        <w:t>XVI.</w:t>
      </w:r>
      <w:r>
        <w:tab/>
      </w:r>
      <w:r w:rsidR="003360CB" w:rsidRPr="00471ACD">
        <w:t>Règlement n</w:t>
      </w:r>
      <w:r w:rsidR="003360CB" w:rsidRPr="00A950B0">
        <w:rPr>
          <w:vertAlign w:val="superscript"/>
        </w:rPr>
        <w:t>o</w:t>
      </w:r>
      <w:r w:rsidR="003360CB">
        <w:t> </w:t>
      </w:r>
      <w:r w:rsidR="003360CB" w:rsidRPr="00471ACD">
        <w:t xml:space="preserve">44 (Dispositifs de retenue pour enfants) </w:t>
      </w:r>
      <w:r w:rsidR="003360CB" w:rsidRPr="00471ACD">
        <w:rPr>
          <w:szCs w:val="24"/>
        </w:rPr>
        <w:br/>
      </w:r>
      <w:r w:rsidR="003360CB" w:rsidRPr="00471ACD">
        <w:t>(point 15 de l’ordre du jour)</w:t>
      </w:r>
      <w:r>
        <w:tab/>
      </w:r>
      <w:r>
        <w:tab/>
      </w:r>
      <w:r w:rsidR="00EA2BE0">
        <w:t>33−36</w:t>
      </w:r>
      <w:r>
        <w:tab/>
      </w:r>
      <w:r w:rsidR="005C3597">
        <w:t>11</w:t>
      </w:r>
    </w:p>
    <w:p w:rsidR="00F05A73" w:rsidRDefault="00F05A73" w:rsidP="00F05A73">
      <w:pPr>
        <w:tabs>
          <w:tab w:val="right" w:pos="850"/>
          <w:tab w:val="right" w:leader="dot" w:pos="7654"/>
          <w:tab w:val="right" w:pos="8929"/>
          <w:tab w:val="right" w:pos="9638"/>
        </w:tabs>
        <w:spacing w:after="120"/>
        <w:ind w:left="1134" w:hanging="1134"/>
      </w:pPr>
      <w:r>
        <w:tab/>
        <w:t>XVII.</w:t>
      </w:r>
      <w:r>
        <w:tab/>
      </w:r>
      <w:r w:rsidR="00CA00D1">
        <w:t>Règlement n</w:t>
      </w:r>
      <w:r w:rsidR="00CA00D1" w:rsidRPr="009C467B">
        <w:rPr>
          <w:vertAlign w:val="superscript"/>
        </w:rPr>
        <w:t>o</w:t>
      </w:r>
      <w:r w:rsidR="00CA00D1">
        <w:t> </w:t>
      </w:r>
      <w:r w:rsidR="00CA00D1" w:rsidRPr="00471ACD">
        <w:t xml:space="preserve">80 (Résistance des sièges des autobus et de leurs ancrages) </w:t>
      </w:r>
      <w:r w:rsidR="005855E7">
        <w:br/>
      </w:r>
      <w:r w:rsidR="00CA00D1" w:rsidRPr="00471ACD">
        <w:t>(point 16 de l’ordre du jour)</w:t>
      </w:r>
      <w:r>
        <w:tab/>
      </w:r>
      <w:r>
        <w:tab/>
      </w:r>
      <w:r w:rsidR="00EA2BE0">
        <w:t>37</w:t>
      </w:r>
      <w:r>
        <w:tab/>
      </w:r>
      <w:r w:rsidR="00F845EC">
        <w:t>12</w:t>
      </w:r>
    </w:p>
    <w:p w:rsidR="00F05A73" w:rsidRDefault="00F05A73" w:rsidP="00F05A73">
      <w:pPr>
        <w:tabs>
          <w:tab w:val="right" w:pos="850"/>
          <w:tab w:val="right" w:leader="dot" w:pos="7654"/>
          <w:tab w:val="right" w:pos="8929"/>
          <w:tab w:val="right" w:pos="9638"/>
        </w:tabs>
        <w:spacing w:after="120"/>
        <w:ind w:left="1134" w:hanging="1134"/>
      </w:pPr>
      <w:r>
        <w:tab/>
        <w:t>XVIII.</w:t>
      </w:r>
      <w:r>
        <w:tab/>
      </w:r>
      <w:r w:rsidR="00CA00D1" w:rsidRPr="00471ACD">
        <w:t xml:space="preserve">Règlement </w:t>
      </w:r>
      <w:r w:rsidR="00CA00D1">
        <w:rPr>
          <w:szCs w:val="24"/>
        </w:rPr>
        <w:t>n</w:t>
      </w:r>
      <w:r w:rsidR="00CA00D1" w:rsidRPr="009C467B">
        <w:rPr>
          <w:szCs w:val="24"/>
          <w:vertAlign w:val="superscript"/>
        </w:rPr>
        <w:t>o</w:t>
      </w:r>
      <w:r w:rsidR="00CA00D1">
        <w:rPr>
          <w:szCs w:val="24"/>
        </w:rPr>
        <w:t> </w:t>
      </w:r>
      <w:r w:rsidR="00CA00D1" w:rsidRPr="00471ACD">
        <w:t xml:space="preserve">94 (Choc avant) (point 17 de l’ordre du jour) </w:t>
      </w:r>
      <w:r>
        <w:tab/>
      </w:r>
      <w:r>
        <w:tab/>
      </w:r>
      <w:r w:rsidR="00EA2BE0">
        <w:t>38</w:t>
      </w:r>
      <w:r>
        <w:tab/>
      </w:r>
      <w:r w:rsidR="00F845EC">
        <w:t>12</w:t>
      </w:r>
    </w:p>
    <w:p w:rsidR="00F05A73" w:rsidRDefault="00F05A73" w:rsidP="00F05A73">
      <w:pPr>
        <w:tabs>
          <w:tab w:val="right" w:pos="850"/>
          <w:tab w:val="right" w:leader="dot" w:pos="7654"/>
          <w:tab w:val="right" w:pos="8929"/>
          <w:tab w:val="right" w:pos="9638"/>
        </w:tabs>
        <w:spacing w:after="120"/>
        <w:ind w:left="1134" w:hanging="1134"/>
      </w:pPr>
      <w:r>
        <w:tab/>
        <w:t>XIX.</w:t>
      </w:r>
      <w:r>
        <w:tab/>
      </w:r>
      <w:r w:rsidR="00CA00D1" w:rsidRPr="00471ACD">
        <w:t xml:space="preserve">Règlement </w:t>
      </w:r>
      <w:r w:rsidR="00CA00D1">
        <w:rPr>
          <w:szCs w:val="24"/>
        </w:rPr>
        <w:t>n</w:t>
      </w:r>
      <w:r w:rsidR="00CA00D1" w:rsidRPr="009C467B">
        <w:rPr>
          <w:szCs w:val="24"/>
          <w:vertAlign w:val="superscript"/>
        </w:rPr>
        <w:t>o</w:t>
      </w:r>
      <w:r w:rsidR="00CA00D1">
        <w:rPr>
          <w:szCs w:val="24"/>
        </w:rPr>
        <w:t> </w:t>
      </w:r>
      <w:r w:rsidR="00CA00D1" w:rsidRPr="00471ACD">
        <w:t>127 (Sécurité des piétons) (point 18 de l’ordre du jour)</w:t>
      </w:r>
      <w:r>
        <w:tab/>
      </w:r>
      <w:r>
        <w:tab/>
      </w:r>
      <w:r w:rsidR="00EA2BE0">
        <w:t>39</w:t>
      </w:r>
      <w:r>
        <w:tab/>
      </w:r>
      <w:r w:rsidR="00F845EC">
        <w:t>12</w:t>
      </w:r>
    </w:p>
    <w:p w:rsidR="00F05A73" w:rsidRDefault="00F05A73" w:rsidP="00F05A73">
      <w:pPr>
        <w:tabs>
          <w:tab w:val="right" w:pos="850"/>
          <w:tab w:val="right" w:leader="dot" w:pos="7654"/>
          <w:tab w:val="right" w:pos="8929"/>
          <w:tab w:val="right" w:pos="9638"/>
        </w:tabs>
        <w:spacing w:after="120"/>
        <w:ind w:left="1134" w:hanging="1134"/>
      </w:pPr>
      <w:r>
        <w:tab/>
        <w:t>XX.</w:t>
      </w:r>
      <w:r>
        <w:tab/>
      </w:r>
      <w:r w:rsidR="002F3B53" w:rsidRPr="00471ACD">
        <w:t>Règlement n</w:t>
      </w:r>
      <w:r w:rsidR="002F3B53" w:rsidRPr="008025EF">
        <w:rPr>
          <w:vertAlign w:val="superscript"/>
        </w:rPr>
        <w:t>o</w:t>
      </w:r>
      <w:r w:rsidR="002F3B53">
        <w:t> </w:t>
      </w:r>
      <w:r w:rsidR="002F3B53" w:rsidRPr="00471ACD">
        <w:t xml:space="preserve">129 (Dispositifs améliorés de retenue pour enfants) </w:t>
      </w:r>
      <w:r w:rsidR="005855E7">
        <w:br/>
      </w:r>
      <w:r w:rsidR="002F3B53" w:rsidRPr="00471ACD">
        <w:t>(point 19 de l’ordre du jour)</w:t>
      </w:r>
      <w:r>
        <w:tab/>
      </w:r>
      <w:r>
        <w:tab/>
      </w:r>
      <w:r w:rsidR="00EA2BE0">
        <w:t>40−42</w:t>
      </w:r>
      <w:r>
        <w:tab/>
      </w:r>
      <w:r w:rsidR="00F845EC">
        <w:t>13</w:t>
      </w:r>
    </w:p>
    <w:p w:rsidR="00F05A73" w:rsidRDefault="00F05A73" w:rsidP="00F05A73">
      <w:pPr>
        <w:tabs>
          <w:tab w:val="right" w:pos="850"/>
          <w:tab w:val="right" w:leader="dot" w:pos="7654"/>
          <w:tab w:val="right" w:pos="8929"/>
          <w:tab w:val="right" w:pos="9638"/>
        </w:tabs>
        <w:spacing w:after="120"/>
        <w:ind w:left="1134" w:hanging="1134"/>
      </w:pPr>
      <w:r>
        <w:tab/>
        <w:t>XXI.</w:t>
      </w:r>
      <w:r>
        <w:tab/>
      </w:r>
      <w:r w:rsidR="002F3B53" w:rsidRPr="00471ACD">
        <w:t>Amendemen</w:t>
      </w:r>
      <w:r w:rsidR="002F3B53">
        <w:t>ts collectifs aux Règlements n</w:t>
      </w:r>
      <w:r w:rsidR="002F3B53" w:rsidRPr="004157B7">
        <w:rPr>
          <w:vertAlign w:val="superscript"/>
        </w:rPr>
        <w:t>os</w:t>
      </w:r>
      <w:r w:rsidR="002F3B53">
        <w:t> </w:t>
      </w:r>
      <w:r w:rsidR="002F3B53" w:rsidRPr="00471ACD">
        <w:t xml:space="preserve">14 et 16 </w:t>
      </w:r>
      <w:r w:rsidR="002F3B53">
        <w:br/>
      </w:r>
      <w:r w:rsidR="002F3B53" w:rsidRPr="00471ACD">
        <w:t>(point 20 de l’ordre du jour)</w:t>
      </w:r>
      <w:r>
        <w:tab/>
      </w:r>
      <w:r>
        <w:tab/>
      </w:r>
      <w:r w:rsidR="00EA2BE0">
        <w:t>43−45</w:t>
      </w:r>
      <w:r>
        <w:tab/>
      </w:r>
      <w:r w:rsidR="00F845EC">
        <w:t>13</w:t>
      </w:r>
    </w:p>
    <w:p w:rsidR="00F05A73" w:rsidRDefault="00F05A73" w:rsidP="00F05A73">
      <w:pPr>
        <w:tabs>
          <w:tab w:val="right" w:pos="850"/>
          <w:tab w:val="right" w:leader="dot" w:pos="7654"/>
          <w:tab w:val="right" w:pos="8929"/>
          <w:tab w:val="right" w:pos="9638"/>
        </w:tabs>
        <w:spacing w:after="120"/>
        <w:ind w:left="1134" w:hanging="1134"/>
      </w:pPr>
      <w:r>
        <w:tab/>
        <w:t>XXII.</w:t>
      </w:r>
      <w:r>
        <w:tab/>
      </w:r>
      <w:r w:rsidR="002F3B53" w:rsidRPr="00471ACD">
        <w:t>Amendeme</w:t>
      </w:r>
      <w:r w:rsidR="002F3B53">
        <w:t>nts collectifs aux Règlements n</w:t>
      </w:r>
      <w:r w:rsidR="002F3B53" w:rsidRPr="009F137A">
        <w:rPr>
          <w:vertAlign w:val="superscript"/>
        </w:rPr>
        <w:t>os</w:t>
      </w:r>
      <w:r w:rsidR="002F3B53">
        <w:t> </w:t>
      </w:r>
      <w:r w:rsidR="002F3B53" w:rsidRPr="00471ACD">
        <w:t xml:space="preserve">16, 44, 94 et 129 </w:t>
      </w:r>
      <w:r w:rsidR="005855E7">
        <w:br/>
      </w:r>
      <w:r w:rsidR="002F3B53" w:rsidRPr="00471ACD">
        <w:t>(point 21 de l’ordre du jour)</w:t>
      </w:r>
      <w:r>
        <w:tab/>
      </w:r>
      <w:r>
        <w:tab/>
      </w:r>
      <w:r w:rsidR="00EA2BE0">
        <w:t>46</w:t>
      </w:r>
      <w:r>
        <w:tab/>
      </w:r>
      <w:r w:rsidR="00112A1D">
        <w:t>14</w:t>
      </w:r>
    </w:p>
    <w:p w:rsidR="00F05A73" w:rsidRDefault="00F05A73" w:rsidP="00F05A73">
      <w:pPr>
        <w:tabs>
          <w:tab w:val="right" w:pos="850"/>
          <w:tab w:val="right" w:leader="dot" w:pos="7654"/>
          <w:tab w:val="right" w:pos="8929"/>
          <w:tab w:val="right" w:pos="9638"/>
        </w:tabs>
        <w:spacing w:after="120"/>
        <w:ind w:left="1134" w:hanging="1134"/>
      </w:pPr>
      <w:r>
        <w:tab/>
        <w:t>XXIII.</w:t>
      </w:r>
      <w:r>
        <w:tab/>
      </w:r>
      <w:r w:rsidR="002F3B53" w:rsidRPr="00471ACD">
        <w:t>Élection du bureau (point 22 de l’ordre du jour)</w:t>
      </w:r>
      <w:r>
        <w:tab/>
      </w:r>
      <w:r>
        <w:tab/>
      </w:r>
      <w:r w:rsidR="00EA2BE0">
        <w:t>47</w:t>
      </w:r>
      <w:r>
        <w:tab/>
      </w:r>
      <w:r w:rsidR="00112A1D">
        <w:t>14</w:t>
      </w:r>
    </w:p>
    <w:p w:rsidR="00F05A73" w:rsidRDefault="00F05A73" w:rsidP="00F05A73">
      <w:pPr>
        <w:tabs>
          <w:tab w:val="right" w:pos="850"/>
          <w:tab w:val="right" w:leader="dot" w:pos="7654"/>
          <w:tab w:val="right" w:pos="8929"/>
          <w:tab w:val="right" w:pos="9638"/>
        </w:tabs>
        <w:spacing w:after="120"/>
        <w:ind w:left="1134" w:hanging="1134"/>
      </w:pPr>
      <w:r>
        <w:tab/>
        <w:t>XXIV.</w:t>
      </w:r>
      <w:r>
        <w:tab/>
      </w:r>
      <w:r w:rsidR="002F3B53" w:rsidRPr="00471ACD">
        <w:t>Questions diverses (point 23 de l’ordre du jour)</w:t>
      </w:r>
      <w:r>
        <w:tab/>
      </w:r>
      <w:r>
        <w:tab/>
      </w:r>
      <w:r w:rsidR="00EA2BE0">
        <w:t>48−54</w:t>
      </w:r>
      <w:r>
        <w:tab/>
      </w:r>
      <w:r w:rsidR="00112A1D">
        <w:t>14</w:t>
      </w:r>
    </w:p>
    <w:p w:rsidR="00F05A73" w:rsidRDefault="00F05A73" w:rsidP="00F05A73">
      <w:pPr>
        <w:tabs>
          <w:tab w:val="right" w:leader="dot" w:pos="7654"/>
          <w:tab w:val="right" w:pos="8929"/>
          <w:tab w:val="right" w:pos="9638"/>
        </w:tabs>
        <w:spacing w:after="120"/>
        <w:ind w:left="1559" w:hanging="425"/>
      </w:pPr>
      <w:r>
        <w:t>A.</w:t>
      </w:r>
      <w:r>
        <w:tab/>
      </w:r>
      <w:r w:rsidR="002F3B53" w:rsidRPr="00471ACD">
        <w:t xml:space="preserve">Échange d’informations sur les prescriptions nationales </w:t>
      </w:r>
      <w:r w:rsidR="002F3B53">
        <w:br/>
      </w:r>
      <w:r w:rsidR="002F3B53" w:rsidRPr="00471ACD">
        <w:t xml:space="preserve">et internationales concernant la sécurité passive </w:t>
      </w:r>
      <w:r>
        <w:tab/>
      </w:r>
      <w:r>
        <w:tab/>
      </w:r>
      <w:r w:rsidR="00EA2BE0">
        <w:t>48</w:t>
      </w:r>
      <w:r>
        <w:tab/>
      </w:r>
      <w:r w:rsidR="00112A1D">
        <w:t>14</w:t>
      </w:r>
    </w:p>
    <w:p w:rsidR="00F05A73" w:rsidRDefault="00F05A73" w:rsidP="00F05A73">
      <w:pPr>
        <w:tabs>
          <w:tab w:val="right" w:leader="dot" w:pos="7654"/>
          <w:tab w:val="right" w:pos="8929"/>
          <w:tab w:val="right" w:pos="9638"/>
        </w:tabs>
        <w:spacing w:after="120"/>
        <w:ind w:left="1559" w:hanging="425"/>
      </w:pPr>
      <w:r>
        <w:t>B.</w:t>
      </w:r>
      <w:r>
        <w:tab/>
      </w:r>
      <w:r w:rsidR="009B0D90" w:rsidRPr="00471ACD">
        <w:t xml:space="preserve">Définitions et sigles figurant dans les Règlements </w:t>
      </w:r>
      <w:r w:rsidR="00B260FE">
        <w:br/>
      </w:r>
      <w:r w:rsidR="009B0D90" w:rsidRPr="00471ACD">
        <w:t>qui relèvent du GRSP</w:t>
      </w:r>
      <w:r>
        <w:tab/>
      </w:r>
      <w:r>
        <w:tab/>
      </w:r>
      <w:r w:rsidR="00EA2BE0">
        <w:t>49</w:t>
      </w:r>
      <w:r>
        <w:tab/>
      </w:r>
      <w:r w:rsidR="00112A1D">
        <w:t>15</w:t>
      </w:r>
    </w:p>
    <w:p w:rsidR="00F05A73" w:rsidRDefault="00F05A73" w:rsidP="00F05A73">
      <w:pPr>
        <w:tabs>
          <w:tab w:val="right" w:leader="dot" w:pos="7654"/>
          <w:tab w:val="right" w:pos="8929"/>
          <w:tab w:val="right" w:pos="9638"/>
        </w:tabs>
        <w:spacing w:after="120"/>
        <w:ind w:left="1559" w:hanging="425"/>
      </w:pPr>
      <w:r>
        <w:t>C.</w:t>
      </w:r>
      <w:r>
        <w:tab/>
      </w:r>
      <w:r w:rsidR="009B0D90" w:rsidRPr="00471ACD">
        <w:t xml:space="preserve">Mise au point d’une homologation de type internationale </w:t>
      </w:r>
      <w:r w:rsidR="005855E7">
        <w:br/>
      </w:r>
      <w:r w:rsidR="009B0D90" w:rsidRPr="00471ACD">
        <w:t xml:space="preserve">du véhicule complet (IWVTA) et participation </w:t>
      </w:r>
      <w:r w:rsidR="005855E7">
        <w:br/>
      </w:r>
      <w:r w:rsidR="009B0D90" w:rsidRPr="00471ACD">
        <w:t>des groupes de travail à cette tâche</w:t>
      </w:r>
      <w:r>
        <w:tab/>
      </w:r>
      <w:r>
        <w:tab/>
      </w:r>
      <w:r w:rsidR="00EA2BE0">
        <w:t>50</w:t>
      </w:r>
      <w:r>
        <w:tab/>
      </w:r>
      <w:r w:rsidR="009B0D90">
        <w:t>15</w:t>
      </w:r>
    </w:p>
    <w:p w:rsidR="00F05A73" w:rsidRDefault="00F05A73" w:rsidP="00F05A73">
      <w:pPr>
        <w:tabs>
          <w:tab w:val="right" w:leader="dot" w:pos="7654"/>
          <w:tab w:val="right" w:pos="8929"/>
          <w:tab w:val="right" w:pos="9638"/>
        </w:tabs>
        <w:spacing w:after="120"/>
        <w:ind w:left="1559" w:hanging="425"/>
      </w:pPr>
      <w:r>
        <w:t>D.</w:t>
      </w:r>
      <w:r>
        <w:tab/>
      </w:r>
      <w:r w:rsidR="009B0D90" w:rsidRPr="00471ACD">
        <w:t>Faits marquants de la session de juin et novembre 2015 du WP.29</w:t>
      </w:r>
      <w:r>
        <w:tab/>
      </w:r>
      <w:r>
        <w:tab/>
      </w:r>
      <w:r w:rsidR="00EA2BE0">
        <w:t>51</w:t>
      </w:r>
      <w:r>
        <w:tab/>
      </w:r>
      <w:r w:rsidR="009B0D90">
        <w:t>15</w:t>
      </w:r>
    </w:p>
    <w:p w:rsidR="00F05A73" w:rsidRDefault="00F05A73" w:rsidP="00F05A73">
      <w:pPr>
        <w:tabs>
          <w:tab w:val="right" w:leader="dot" w:pos="7654"/>
          <w:tab w:val="right" w:pos="8929"/>
          <w:tab w:val="right" w:pos="9638"/>
        </w:tabs>
        <w:spacing w:after="120"/>
        <w:ind w:left="1559" w:hanging="425"/>
      </w:pPr>
      <w:r>
        <w:t>E.</w:t>
      </w:r>
      <w:r>
        <w:tab/>
      </w:r>
      <w:r w:rsidR="009B0D90" w:rsidRPr="006B463C">
        <w:t>Machine tridimensionnelle point H</w:t>
      </w:r>
      <w:r>
        <w:tab/>
      </w:r>
      <w:r>
        <w:tab/>
      </w:r>
      <w:r w:rsidR="00EA2BE0">
        <w:t>52</w:t>
      </w:r>
      <w:r>
        <w:tab/>
      </w:r>
      <w:r w:rsidR="009B0D90">
        <w:t>15</w:t>
      </w:r>
    </w:p>
    <w:p w:rsidR="00F05A73" w:rsidRDefault="00F05A73" w:rsidP="00F05A73">
      <w:pPr>
        <w:tabs>
          <w:tab w:val="right" w:leader="dot" w:pos="7654"/>
          <w:tab w:val="right" w:pos="8929"/>
          <w:tab w:val="right" w:pos="9638"/>
        </w:tabs>
        <w:spacing w:after="120"/>
        <w:ind w:left="1559" w:hanging="425"/>
      </w:pPr>
      <w:r>
        <w:t>F.</w:t>
      </w:r>
      <w:r>
        <w:tab/>
      </w:r>
      <w:r w:rsidR="009F5F6D" w:rsidRPr="006B463C">
        <w:t>Systèmes de transport intelligents</w:t>
      </w:r>
      <w:r>
        <w:tab/>
      </w:r>
      <w:r>
        <w:tab/>
      </w:r>
      <w:r w:rsidR="00EA2BE0">
        <w:t>53</w:t>
      </w:r>
      <w:r>
        <w:tab/>
      </w:r>
      <w:r w:rsidR="009F5F6D">
        <w:t>15</w:t>
      </w:r>
    </w:p>
    <w:p w:rsidR="00F05A73" w:rsidRDefault="00F05A73" w:rsidP="00F05A73">
      <w:pPr>
        <w:tabs>
          <w:tab w:val="right" w:leader="dot" w:pos="7654"/>
          <w:tab w:val="right" w:pos="8929"/>
          <w:tab w:val="right" w:pos="9638"/>
        </w:tabs>
        <w:spacing w:after="120"/>
        <w:ind w:left="1559" w:hanging="425"/>
      </w:pPr>
      <w:r>
        <w:t>G.</w:t>
      </w:r>
      <w:r>
        <w:tab/>
      </w:r>
      <w:r w:rsidR="009F5F6D">
        <w:t>Règlement n</w:t>
      </w:r>
      <w:r w:rsidR="009F5F6D" w:rsidRPr="00DB09C0">
        <w:rPr>
          <w:vertAlign w:val="superscript"/>
        </w:rPr>
        <w:t>o</w:t>
      </w:r>
      <w:r w:rsidR="009F5F6D">
        <w:t> </w:t>
      </w:r>
      <w:r w:rsidR="009F5F6D" w:rsidRPr="00471ACD">
        <w:t>134 (Véhicules à hydrogène et à pile à combustible)</w:t>
      </w:r>
      <w:r>
        <w:tab/>
      </w:r>
      <w:r>
        <w:tab/>
      </w:r>
      <w:r w:rsidR="00EA2BE0">
        <w:t>54</w:t>
      </w:r>
      <w:r>
        <w:tab/>
      </w:r>
      <w:r w:rsidR="009F5F6D">
        <w:t>16</w:t>
      </w:r>
    </w:p>
    <w:p w:rsidR="00F05A73" w:rsidRDefault="00F05A73" w:rsidP="00F05A73">
      <w:pPr>
        <w:tabs>
          <w:tab w:val="right" w:pos="850"/>
          <w:tab w:val="right" w:leader="dot" w:pos="7654"/>
          <w:tab w:val="right" w:pos="8929"/>
          <w:tab w:val="right" w:pos="9638"/>
        </w:tabs>
        <w:spacing w:after="120"/>
        <w:ind w:left="1134" w:hanging="1134"/>
      </w:pPr>
      <w:r>
        <w:tab/>
        <w:t>XXV.</w:t>
      </w:r>
      <w:r>
        <w:tab/>
      </w:r>
      <w:r w:rsidR="009F5F6D" w:rsidRPr="00471ACD">
        <w:t>Ordre du jour provisoire de la p</w:t>
      </w:r>
      <w:r w:rsidR="009F5F6D">
        <w:t xml:space="preserve">rochaine session </w:t>
      </w:r>
      <w:r w:rsidR="009F5F6D">
        <w:br/>
        <w:t xml:space="preserve">(point 24 de </w:t>
      </w:r>
      <w:r w:rsidR="009F5F6D" w:rsidRPr="00471ACD">
        <w:t>l’ordre du jour)</w:t>
      </w:r>
      <w:r>
        <w:tab/>
      </w:r>
      <w:r>
        <w:tab/>
      </w:r>
      <w:r w:rsidR="00EA2BE0">
        <w:t>55</w:t>
      </w:r>
      <w:r>
        <w:tab/>
      </w:r>
      <w:r w:rsidR="009F5F6D">
        <w:t>16</w:t>
      </w:r>
    </w:p>
    <w:p w:rsidR="00F05A73" w:rsidRPr="00FA167C" w:rsidRDefault="00F05A73" w:rsidP="00B260FE">
      <w:pPr>
        <w:keepNext/>
        <w:tabs>
          <w:tab w:val="right" w:pos="850"/>
        </w:tabs>
        <w:spacing w:after="120"/>
      </w:pPr>
      <w:r>
        <w:lastRenderedPageBreak/>
        <w:tab/>
        <w:t>Annexes</w:t>
      </w:r>
    </w:p>
    <w:p w:rsidR="00F05A73" w:rsidRDefault="00F05A73" w:rsidP="00F05A73">
      <w:pPr>
        <w:tabs>
          <w:tab w:val="right" w:pos="850"/>
          <w:tab w:val="right" w:leader="dot" w:pos="8929"/>
          <w:tab w:val="right" w:pos="9638"/>
        </w:tabs>
        <w:spacing w:after="120"/>
        <w:ind w:left="1134" w:hanging="1134"/>
      </w:pPr>
      <w:r>
        <w:tab/>
        <w:t>I.</w:t>
      </w:r>
      <w:r>
        <w:tab/>
      </w:r>
      <w:r w:rsidR="00BD61B9" w:rsidRPr="00471ACD">
        <w:t>Liste des documents (GRSP-58-…) distribués sans cote pendant la session</w:t>
      </w:r>
      <w:r>
        <w:tab/>
      </w:r>
      <w:r>
        <w:tab/>
      </w:r>
      <w:r w:rsidR="001E087B">
        <w:t>18</w:t>
      </w:r>
    </w:p>
    <w:p w:rsidR="00F05A73" w:rsidRDefault="00F05A73" w:rsidP="00F05A73">
      <w:pPr>
        <w:tabs>
          <w:tab w:val="right" w:pos="850"/>
          <w:tab w:val="right" w:leader="dot" w:pos="8929"/>
          <w:tab w:val="right" w:pos="9638"/>
        </w:tabs>
        <w:spacing w:after="120"/>
        <w:ind w:left="1134" w:hanging="1134"/>
      </w:pPr>
      <w:r>
        <w:tab/>
        <w:t>II.</w:t>
      </w:r>
      <w:r>
        <w:tab/>
      </w:r>
      <w:r w:rsidR="00BD61B9" w:rsidRPr="002D01F4">
        <w:t>Projet</w:t>
      </w:r>
      <w:r w:rsidR="00BD61B9">
        <w:t>s d’amendements au Règlement n</w:t>
      </w:r>
      <w:r w:rsidR="00BD61B9" w:rsidRPr="000E0630">
        <w:rPr>
          <w:vertAlign w:val="superscript"/>
        </w:rPr>
        <w:t>o</w:t>
      </w:r>
      <w:r w:rsidR="00BD61B9">
        <w:t> </w:t>
      </w:r>
      <w:r w:rsidR="00BD61B9" w:rsidRPr="002D01F4">
        <w:t xml:space="preserve">44 </w:t>
      </w:r>
      <w:r w:rsidR="00BD61B9">
        <w:br/>
      </w:r>
      <w:r w:rsidR="00BD61B9" w:rsidRPr="002D01F4">
        <w:t>(Dispositifs de retenue pour enfants)</w:t>
      </w:r>
      <w:r>
        <w:tab/>
      </w:r>
      <w:r>
        <w:tab/>
      </w:r>
      <w:r w:rsidR="001E087B">
        <w:t>21</w:t>
      </w:r>
    </w:p>
    <w:p w:rsidR="00F05A73" w:rsidRDefault="00F05A73" w:rsidP="00F05A73">
      <w:pPr>
        <w:tabs>
          <w:tab w:val="right" w:pos="850"/>
          <w:tab w:val="right" w:leader="dot" w:pos="8929"/>
          <w:tab w:val="right" w:pos="9638"/>
        </w:tabs>
        <w:spacing w:after="120"/>
        <w:ind w:left="1134" w:hanging="1134"/>
      </w:pPr>
      <w:r>
        <w:tab/>
        <w:t>III.</w:t>
      </w:r>
      <w:r>
        <w:tab/>
      </w:r>
      <w:r w:rsidR="00BD61B9" w:rsidRPr="001C625D">
        <w:t>Projet d’amendements au Règlement n</w:t>
      </w:r>
      <w:r w:rsidR="00BD61B9" w:rsidRPr="00917C74">
        <w:rPr>
          <w:vertAlign w:val="superscript"/>
        </w:rPr>
        <w:t>o</w:t>
      </w:r>
      <w:r w:rsidR="00BD61B9">
        <w:t> </w:t>
      </w:r>
      <w:r w:rsidR="00BD61B9" w:rsidRPr="001C625D">
        <w:t>94 (Choc avant)</w:t>
      </w:r>
      <w:r>
        <w:tab/>
      </w:r>
      <w:r>
        <w:tab/>
      </w:r>
      <w:r w:rsidR="001E087B">
        <w:t>22</w:t>
      </w:r>
    </w:p>
    <w:p w:rsidR="00F05A73" w:rsidRDefault="00F05A73" w:rsidP="00F05A73">
      <w:pPr>
        <w:tabs>
          <w:tab w:val="right" w:pos="850"/>
          <w:tab w:val="right" w:leader="dot" w:pos="8929"/>
          <w:tab w:val="right" w:pos="9638"/>
        </w:tabs>
        <w:spacing w:after="120"/>
        <w:ind w:left="1134" w:hanging="1134"/>
      </w:pPr>
      <w:r>
        <w:tab/>
        <w:t>IV.</w:t>
      </w:r>
      <w:r>
        <w:tab/>
      </w:r>
      <w:r w:rsidR="00BD61B9" w:rsidRPr="001C625D">
        <w:t>Proje</w:t>
      </w:r>
      <w:r w:rsidR="00BD61B9">
        <w:t>t d’amendements au Règlement n</w:t>
      </w:r>
      <w:r w:rsidR="00BD61B9" w:rsidRPr="00B31D9F">
        <w:rPr>
          <w:vertAlign w:val="superscript"/>
        </w:rPr>
        <w:t>o</w:t>
      </w:r>
      <w:r w:rsidR="00BD61B9">
        <w:t> </w:t>
      </w:r>
      <w:r w:rsidR="00BD61B9" w:rsidRPr="001C625D">
        <w:t xml:space="preserve">129 </w:t>
      </w:r>
      <w:r w:rsidR="00BD61B9">
        <w:br/>
      </w:r>
      <w:r w:rsidR="00BD61B9" w:rsidRPr="001C625D">
        <w:t>(Dispositifs améliorés de retenue pour enfants)</w:t>
      </w:r>
      <w:r>
        <w:tab/>
      </w:r>
      <w:r>
        <w:tab/>
      </w:r>
      <w:r w:rsidR="001E087B">
        <w:t>23</w:t>
      </w:r>
    </w:p>
    <w:p w:rsidR="00F05A73" w:rsidRDefault="00F05A73" w:rsidP="00F05A73">
      <w:pPr>
        <w:tabs>
          <w:tab w:val="right" w:pos="850"/>
          <w:tab w:val="right" w:leader="dot" w:pos="8929"/>
          <w:tab w:val="right" w:pos="9638"/>
        </w:tabs>
        <w:spacing w:after="120"/>
        <w:ind w:left="1134" w:hanging="1134"/>
      </w:pPr>
      <w:r>
        <w:tab/>
        <w:t>V.</w:t>
      </w:r>
      <w:r>
        <w:tab/>
      </w:r>
      <w:r w:rsidR="00BD61B9" w:rsidRPr="00A526C0">
        <w:rPr>
          <w:lang w:val="fr-FR"/>
        </w:rPr>
        <w:t>Amendemen</w:t>
      </w:r>
      <w:r w:rsidR="00BD61B9">
        <w:rPr>
          <w:lang w:val="fr-FR"/>
        </w:rPr>
        <w:t>ts collectifs aux Règlements n</w:t>
      </w:r>
      <w:r w:rsidR="00BD61B9" w:rsidRPr="006B00E4">
        <w:rPr>
          <w:vertAlign w:val="superscript"/>
          <w:lang w:val="fr-FR"/>
        </w:rPr>
        <w:t>os</w:t>
      </w:r>
      <w:r w:rsidR="00BD61B9">
        <w:rPr>
          <w:lang w:val="fr-FR"/>
        </w:rPr>
        <w:t> </w:t>
      </w:r>
      <w:r w:rsidR="00BD61B9" w:rsidRPr="00A526C0">
        <w:rPr>
          <w:lang w:val="fr-FR"/>
        </w:rPr>
        <w:t>14 et 16</w:t>
      </w:r>
      <w:r>
        <w:tab/>
      </w:r>
      <w:r>
        <w:tab/>
      </w:r>
      <w:r w:rsidR="001E087B">
        <w:t>31</w:t>
      </w:r>
    </w:p>
    <w:p w:rsidR="00F05A73" w:rsidRDefault="00F05A73" w:rsidP="00F05A73">
      <w:pPr>
        <w:tabs>
          <w:tab w:val="right" w:pos="850"/>
          <w:tab w:val="right" w:leader="dot" w:pos="8929"/>
          <w:tab w:val="right" w:pos="9638"/>
        </w:tabs>
        <w:spacing w:after="120"/>
        <w:ind w:left="1134" w:hanging="1134"/>
      </w:pPr>
      <w:r>
        <w:tab/>
        <w:t>VI.</w:t>
      </w:r>
      <w:r>
        <w:tab/>
      </w:r>
      <w:r w:rsidR="00BD61B9" w:rsidRPr="00A526C0">
        <w:rPr>
          <w:lang w:val="fr-FR"/>
        </w:rPr>
        <w:t>Projet</w:t>
      </w:r>
      <w:r w:rsidR="00BD61B9">
        <w:rPr>
          <w:lang w:val="fr-FR"/>
        </w:rPr>
        <w:t>s d’amendements au Règlement n</w:t>
      </w:r>
      <w:r w:rsidR="00BD61B9" w:rsidRPr="00216E6B">
        <w:rPr>
          <w:vertAlign w:val="superscript"/>
          <w:lang w:val="fr-FR"/>
        </w:rPr>
        <w:t>o</w:t>
      </w:r>
      <w:r w:rsidR="00BD61B9">
        <w:rPr>
          <w:lang w:val="fr-FR"/>
        </w:rPr>
        <w:t> </w:t>
      </w:r>
      <w:r w:rsidR="00BD61B9" w:rsidRPr="00A526C0">
        <w:rPr>
          <w:lang w:val="fr-FR"/>
        </w:rPr>
        <w:t xml:space="preserve">134 </w:t>
      </w:r>
      <w:r w:rsidR="00BD61B9">
        <w:rPr>
          <w:lang w:val="fr-FR"/>
        </w:rPr>
        <w:br/>
      </w:r>
      <w:r w:rsidR="00BD61B9" w:rsidRPr="00A526C0">
        <w:rPr>
          <w:lang w:val="fr-FR"/>
        </w:rPr>
        <w:t>(Véhicules à hydrogène et à pile à combustible)</w:t>
      </w:r>
      <w:r>
        <w:tab/>
      </w:r>
      <w:r>
        <w:tab/>
      </w:r>
      <w:r w:rsidR="001E087B">
        <w:t>32</w:t>
      </w:r>
    </w:p>
    <w:p w:rsidR="00F05A73" w:rsidRPr="001B3909" w:rsidRDefault="00F05A73" w:rsidP="00F05A73">
      <w:pPr>
        <w:tabs>
          <w:tab w:val="right" w:pos="850"/>
          <w:tab w:val="right" w:leader="dot" w:pos="8929"/>
          <w:tab w:val="right" w:pos="9638"/>
        </w:tabs>
        <w:spacing w:after="120"/>
        <w:ind w:left="1134" w:hanging="1134"/>
        <w:rPr>
          <w:lang w:val="en-GB"/>
        </w:rPr>
      </w:pPr>
      <w:r>
        <w:tab/>
      </w:r>
      <w:r w:rsidRPr="001B3909">
        <w:rPr>
          <w:lang w:val="en-GB"/>
        </w:rPr>
        <w:t>VII.</w:t>
      </w:r>
      <w:r w:rsidRPr="001B3909">
        <w:rPr>
          <w:lang w:val="en-GB"/>
        </w:rPr>
        <w:tab/>
      </w:r>
      <w:r w:rsidR="00BD61B9" w:rsidRPr="001B3909">
        <w:rPr>
          <w:lang w:val="en-GB"/>
        </w:rPr>
        <w:t>List of GRSP informal working groups</w:t>
      </w:r>
      <w:r w:rsidRPr="001B3909">
        <w:rPr>
          <w:lang w:val="en-GB"/>
        </w:rPr>
        <w:tab/>
      </w:r>
      <w:r w:rsidRPr="001B3909">
        <w:rPr>
          <w:lang w:val="en-GB"/>
        </w:rPr>
        <w:tab/>
      </w:r>
      <w:r w:rsidR="001E087B" w:rsidRPr="001B3909">
        <w:rPr>
          <w:lang w:val="en-GB"/>
        </w:rPr>
        <w:t>33</w:t>
      </w:r>
    </w:p>
    <w:p w:rsidR="00F05A73" w:rsidRPr="00471ACD" w:rsidRDefault="00F05A73" w:rsidP="00F05A73">
      <w:pPr>
        <w:pStyle w:val="HChG"/>
      </w:pPr>
      <w:r w:rsidRPr="001B3909">
        <w:rPr>
          <w:lang w:val="en-GB"/>
        </w:rPr>
        <w:br w:type="page"/>
      </w:r>
      <w:r w:rsidRPr="001B3909">
        <w:rPr>
          <w:lang w:val="en-GB"/>
        </w:rPr>
        <w:lastRenderedPageBreak/>
        <w:tab/>
      </w:r>
      <w:r w:rsidRPr="00471ACD">
        <w:t>I.</w:t>
      </w:r>
      <w:r w:rsidRPr="00471ACD">
        <w:tab/>
      </w:r>
      <w:r w:rsidRPr="00DA5188">
        <w:t>Participation</w:t>
      </w:r>
    </w:p>
    <w:p w:rsidR="00F05A73" w:rsidRPr="00FE5B51" w:rsidRDefault="00F05A73" w:rsidP="00F05A73">
      <w:pPr>
        <w:pStyle w:val="ParNoG"/>
        <w:tabs>
          <w:tab w:val="num" w:pos="1701"/>
        </w:tabs>
        <w:rPr>
          <w:szCs w:val="24"/>
        </w:rPr>
      </w:pPr>
      <w:r>
        <w:t>Le Groupe de travail de la sécurité passive (GRSP) a tenu sa cinquante-huitième session à Genève, du 8 au 11</w:t>
      </w:r>
      <w:r w:rsidR="00904A75">
        <w:t> </w:t>
      </w:r>
      <w:r>
        <w:t>décembre 2015, sous la présidence de M.</w:t>
      </w:r>
      <w:r w:rsidR="00904A75">
        <w:t> </w:t>
      </w:r>
      <w:r>
        <w:t>Nha</w:t>
      </w:r>
      <w:r w:rsidR="00904A75">
        <w:t> Nguyen (États</w:t>
      </w:r>
      <w:r w:rsidR="00904A75">
        <w:noBreakHyphen/>
      </w:r>
      <w:r>
        <w:t>Unis d’Amérique). Des experts des pays dont les noms suivent ont participé à ses travaux, conformément à l’article</w:t>
      </w:r>
      <w:r w:rsidR="00904A75">
        <w:t> </w:t>
      </w:r>
      <w:r>
        <w:t>1</w:t>
      </w:r>
      <w:r w:rsidR="00904A75">
        <w:t> </w:t>
      </w:r>
      <w:r>
        <w:t>a) du Règlement intérieur du Forum mondial de l’harmonisation des Règlements concernant les véhicules (WP.29) (TRANS/WP.29/690, Amend.1 et Amend.2)</w:t>
      </w:r>
      <w:r w:rsidR="00904A75">
        <w:t> </w:t>
      </w:r>
      <w:r>
        <w:t>: Afrique du Sud, A</w:t>
      </w:r>
      <w:r w:rsidR="00904A75">
        <w:t>llemagne, Australie, Belgique,</w:t>
      </w:r>
      <w:r>
        <w:t xml:space="preserve"> Chine, Danemark, Espagne, États-Unis d’Amérique, Fédération de Russie, France, Hongrie, Inde, Italie, Japon, Norvège, Pays-Bas, Pologne, République de Corée, République tchèque, Suède et</w:t>
      </w:r>
      <w:r w:rsidR="00534722">
        <w:t> </w:t>
      </w:r>
      <w:r>
        <w:t>Suisse. Un expert de la Commission européenne (CE) était aussi présent, ainsi que des experts des organisations non gouvernementales suivantes</w:t>
      </w:r>
      <w:r w:rsidR="00B74E92">
        <w:t> </w:t>
      </w:r>
      <w:r>
        <w:t>: Association européenne des fournisseurs de l’automobile (CLEPA)</w:t>
      </w:r>
      <w:r w:rsidR="00B74E92">
        <w:t> </w:t>
      </w:r>
      <w:r>
        <w:t>; Association internationale des constructeurs de motocycles (IMMA)</w:t>
      </w:r>
      <w:r w:rsidR="00B74E92">
        <w:t> </w:t>
      </w:r>
      <w:r>
        <w:t>; Consumers International (CI)</w:t>
      </w:r>
      <w:r w:rsidR="00B74E92">
        <w:t> </w:t>
      </w:r>
      <w:r>
        <w:t xml:space="preserve">; et Organisation internationale des constructeurs de véhicules automobiles (OICA). </w:t>
      </w:r>
      <w:r w:rsidRPr="00FE5B51">
        <w:rPr>
          <w:spacing w:val="4"/>
          <w:w w:val="103"/>
          <w:kern w:val="14"/>
          <w:szCs w:val="24"/>
        </w:rPr>
        <w:t>Sur invitation du Secrétariat, un expert de l’Association of the European Bicycle Industry (CO</w:t>
      </w:r>
      <w:r>
        <w:rPr>
          <w:spacing w:val="4"/>
          <w:w w:val="103"/>
          <w:kern w:val="14"/>
          <w:szCs w:val="24"/>
        </w:rPr>
        <w:t>NE</w:t>
      </w:r>
      <w:r w:rsidRPr="00FE5B51">
        <w:rPr>
          <w:spacing w:val="4"/>
          <w:w w:val="103"/>
          <w:kern w:val="14"/>
          <w:szCs w:val="24"/>
        </w:rPr>
        <w:t>BI) a aussi assisté à la</w:t>
      </w:r>
      <w:r w:rsidR="00534722">
        <w:rPr>
          <w:spacing w:val="4"/>
          <w:w w:val="103"/>
          <w:kern w:val="14"/>
          <w:szCs w:val="24"/>
        </w:rPr>
        <w:t> </w:t>
      </w:r>
      <w:r w:rsidRPr="00FE5B51">
        <w:rPr>
          <w:spacing w:val="4"/>
          <w:w w:val="103"/>
          <w:kern w:val="14"/>
          <w:szCs w:val="24"/>
        </w:rPr>
        <w:t>session.</w:t>
      </w:r>
    </w:p>
    <w:p w:rsidR="00F05A73" w:rsidRPr="00471ACD" w:rsidRDefault="00F05A73" w:rsidP="00F05A73">
      <w:pPr>
        <w:pStyle w:val="ParNoG"/>
        <w:rPr>
          <w:szCs w:val="24"/>
        </w:rPr>
      </w:pPr>
      <w:r w:rsidRPr="00471ACD">
        <w:rPr>
          <w:szCs w:val="24"/>
        </w:rPr>
        <w:t>Les documents sans cote distribués pendant la session sont énumérés à l’annexe I</w:t>
      </w:r>
      <w:r w:rsidR="00904A75">
        <w:rPr>
          <w:szCs w:val="24"/>
        </w:rPr>
        <w:t> </w:t>
      </w:r>
      <w:r w:rsidRPr="00471ACD">
        <w:rPr>
          <w:szCs w:val="24"/>
        </w:rPr>
        <w:t>du présent rapport.</w:t>
      </w:r>
    </w:p>
    <w:p w:rsidR="00F05A73" w:rsidRDefault="00F05A73" w:rsidP="00904A75">
      <w:pPr>
        <w:pStyle w:val="HChG"/>
      </w:pPr>
      <w:r w:rsidRPr="00471ACD">
        <w:rPr>
          <w:lang w:val="fr-FR"/>
        </w:rPr>
        <w:tab/>
        <w:t>II.</w:t>
      </w:r>
      <w:r w:rsidRPr="00471ACD">
        <w:rPr>
          <w:lang w:val="fr-FR"/>
        </w:rPr>
        <w:tab/>
      </w:r>
      <w:r w:rsidRPr="009E208F">
        <w:t>Adoption de l’ordre du jour (point 1 de l’ordre du jour)</w:t>
      </w:r>
    </w:p>
    <w:p w:rsidR="00F05A73" w:rsidRPr="00471ACD" w:rsidRDefault="00F05A73" w:rsidP="00534722">
      <w:pPr>
        <w:pStyle w:val="SingleTxtG"/>
        <w:tabs>
          <w:tab w:val="left" w:pos="2552"/>
        </w:tabs>
        <w:ind w:left="2552" w:hanging="1418"/>
        <w:jc w:val="left"/>
      </w:pPr>
      <w:r w:rsidRPr="00471ACD">
        <w:rPr>
          <w:i/>
        </w:rPr>
        <w:t>Documents</w:t>
      </w:r>
      <w:r w:rsidR="00534722">
        <w:rPr>
          <w:i/>
        </w:rPr>
        <w:t> </w:t>
      </w:r>
      <w:r w:rsidRPr="00471ACD">
        <w:t>:</w:t>
      </w:r>
      <w:r w:rsidRPr="00471ACD">
        <w:tab/>
        <w:t>ECE/TRANS/WP.29/GRSP/2015/17 et Add.1</w:t>
      </w:r>
      <w:r w:rsidRPr="00471ACD">
        <w:br/>
        <w:t>D</w:t>
      </w:r>
      <w:r w:rsidR="00534722">
        <w:t xml:space="preserve">ocument </w:t>
      </w:r>
      <w:r w:rsidRPr="00471ACD">
        <w:t>informel GRSP-58-04</w:t>
      </w:r>
      <w:r w:rsidR="00534722">
        <w:t>.</w:t>
      </w:r>
    </w:p>
    <w:p w:rsidR="00F05A73" w:rsidRPr="00471ACD" w:rsidRDefault="00F05A73" w:rsidP="00F05A73">
      <w:pPr>
        <w:pStyle w:val="ParNoG"/>
        <w:rPr>
          <w:szCs w:val="24"/>
        </w:rPr>
      </w:pPr>
      <w:r w:rsidRPr="00471ACD">
        <w:rPr>
          <w:szCs w:val="24"/>
        </w:rPr>
        <w:t>Le Groupe de travail a examiné et adopté l’ordre du jour (ECE/TRANS/WP.29/GRSP/2015/17 et Add.1) proposé pour la cinquante-huitième session, auquel étaient ajoutés les points</w:t>
      </w:r>
      <w:r w:rsidR="00704F35">
        <w:rPr>
          <w:szCs w:val="24"/>
        </w:rPr>
        <w:t> </w:t>
      </w:r>
      <w:r w:rsidRPr="00471ACD">
        <w:rPr>
          <w:szCs w:val="24"/>
        </w:rPr>
        <w:t>23</w:t>
      </w:r>
      <w:r w:rsidR="00704F35">
        <w:rPr>
          <w:szCs w:val="24"/>
        </w:rPr>
        <w:t> </w:t>
      </w:r>
      <w:r w:rsidRPr="00471ACD">
        <w:rPr>
          <w:szCs w:val="24"/>
        </w:rPr>
        <w:t>g) et 24 ainsi que l’ordre d’examen des points (GRSP-58-04). On trouvera la liste des groupes de travail informels relevant du GRSP à l’annexe</w:t>
      </w:r>
      <w:r w:rsidR="00704F35">
        <w:rPr>
          <w:szCs w:val="24"/>
        </w:rPr>
        <w:t> </w:t>
      </w:r>
      <w:r w:rsidRPr="00471ACD">
        <w:rPr>
          <w:szCs w:val="24"/>
        </w:rPr>
        <w:t>VII du présent rapport.</w:t>
      </w:r>
    </w:p>
    <w:p w:rsidR="00F05A73" w:rsidRPr="00471ACD" w:rsidRDefault="00F05A73" w:rsidP="00704F35">
      <w:pPr>
        <w:pStyle w:val="HChG"/>
      </w:pPr>
      <w:r w:rsidRPr="00471ACD">
        <w:tab/>
        <w:t>III.</w:t>
      </w:r>
      <w:r w:rsidRPr="00471ACD">
        <w:tab/>
      </w:r>
      <w:r w:rsidR="00704F35">
        <w:t>Règlement technique mondial n</w:t>
      </w:r>
      <w:r w:rsidR="00704F35" w:rsidRPr="00704F35">
        <w:rPr>
          <w:vertAlign w:val="superscript"/>
        </w:rPr>
        <w:t>o</w:t>
      </w:r>
      <w:r w:rsidR="00704F35">
        <w:t> </w:t>
      </w:r>
      <w:r w:rsidRPr="00471ACD">
        <w:t>1 (</w:t>
      </w:r>
      <w:r w:rsidRPr="009D4788">
        <w:t xml:space="preserve">Serrures et organes </w:t>
      </w:r>
      <w:r w:rsidR="00704F35">
        <w:br/>
      </w:r>
      <w:r w:rsidRPr="009D4788">
        <w:t>de fixation des portes</w:t>
      </w:r>
      <w:r w:rsidRPr="00471ACD">
        <w:t>) (</w:t>
      </w:r>
      <w:r w:rsidRPr="00F01BF3">
        <w:t xml:space="preserve">point </w:t>
      </w:r>
      <w:r>
        <w:t>2</w:t>
      </w:r>
      <w:r w:rsidRPr="00F01BF3">
        <w:t xml:space="preserve"> de l’ordre du jour</w:t>
      </w:r>
      <w:r w:rsidRPr="00471ACD">
        <w:t>)</w:t>
      </w:r>
    </w:p>
    <w:p w:rsidR="00F05A73" w:rsidRPr="00471ACD" w:rsidRDefault="00F05A73" w:rsidP="00F05A73">
      <w:pPr>
        <w:pStyle w:val="ParNoG"/>
        <w:rPr>
          <w:szCs w:val="24"/>
        </w:rPr>
      </w:pPr>
      <w:r>
        <w:rPr>
          <w:szCs w:val="24"/>
        </w:rPr>
        <w:t xml:space="preserve">En référence au </w:t>
      </w:r>
      <w:r w:rsidRPr="00471ACD">
        <w:rPr>
          <w:szCs w:val="24"/>
        </w:rPr>
        <w:t>point</w:t>
      </w:r>
      <w:r w:rsidR="00704F35">
        <w:rPr>
          <w:szCs w:val="24"/>
        </w:rPr>
        <w:t> </w:t>
      </w:r>
      <w:r w:rsidRPr="00471ACD">
        <w:rPr>
          <w:szCs w:val="24"/>
        </w:rPr>
        <w:t>8 de l’ordre du jour (voir par.</w:t>
      </w:r>
      <w:r w:rsidR="00704F35">
        <w:rPr>
          <w:szCs w:val="24"/>
        </w:rPr>
        <w:t> </w:t>
      </w:r>
      <w:r w:rsidRPr="00471ACD">
        <w:rPr>
          <w:szCs w:val="24"/>
        </w:rPr>
        <w:t>16 ci-dessous), le GRSP s’attendait à ce que l’expert de la CE prépare une demande d’autorisation d’élaborer un</w:t>
      </w:r>
      <w:r w:rsidR="00F32492">
        <w:rPr>
          <w:szCs w:val="24"/>
        </w:rPr>
        <w:t xml:space="preserve"> amendement parallèle au RTM n</w:t>
      </w:r>
      <w:r w:rsidR="00F32492" w:rsidRPr="00F32492">
        <w:rPr>
          <w:szCs w:val="24"/>
          <w:vertAlign w:val="superscript"/>
        </w:rPr>
        <w:t>o</w:t>
      </w:r>
      <w:r w:rsidR="00F32492">
        <w:rPr>
          <w:szCs w:val="24"/>
        </w:rPr>
        <w:t> </w:t>
      </w:r>
      <w:r w:rsidRPr="00471ACD">
        <w:rPr>
          <w:szCs w:val="24"/>
        </w:rPr>
        <w:t>1 qui serait soumise à la prochaine session de l’AC.3. L’Union européenne en assurerait le parrainage technique.</w:t>
      </w:r>
    </w:p>
    <w:p w:rsidR="00F05A73" w:rsidRPr="00471ACD" w:rsidRDefault="00F05A73" w:rsidP="00704F35">
      <w:pPr>
        <w:pStyle w:val="HChG"/>
      </w:pPr>
      <w:r w:rsidRPr="00471ACD">
        <w:tab/>
        <w:t>IV.</w:t>
      </w:r>
      <w:r w:rsidRPr="00471ACD">
        <w:tab/>
        <w:t xml:space="preserve">Règlement technique mondial </w:t>
      </w:r>
      <w:r w:rsidR="00704F35">
        <w:t>n</w:t>
      </w:r>
      <w:r w:rsidR="00704F35" w:rsidRPr="00704F35">
        <w:rPr>
          <w:vertAlign w:val="superscript"/>
        </w:rPr>
        <w:t>o</w:t>
      </w:r>
      <w:r w:rsidR="00704F35">
        <w:t> </w:t>
      </w:r>
      <w:r w:rsidRPr="00471ACD">
        <w:t xml:space="preserve">7 (Appuie-tête) </w:t>
      </w:r>
      <w:r w:rsidRPr="00471ACD">
        <w:rPr>
          <w:szCs w:val="24"/>
        </w:rPr>
        <w:br/>
      </w:r>
      <w:r w:rsidRPr="00471ACD">
        <w:t>(point 3 de l’ordre du jour)</w:t>
      </w:r>
    </w:p>
    <w:p w:rsidR="00F05A73" w:rsidRPr="00471ACD" w:rsidRDefault="00F05A73" w:rsidP="00704F35">
      <w:pPr>
        <w:pStyle w:val="SingleTxtG"/>
        <w:tabs>
          <w:tab w:val="left" w:pos="2552"/>
        </w:tabs>
        <w:ind w:left="2552" w:hanging="1418"/>
        <w:jc w:val="left"/>
        <w:rPr>
          <w:szCs w:val="24"/>
        </w:rPr>
      </w:pPr>
      <w:r w:rsidRPr="00471ACD">
        <w:rPr>
          <w:i/>
          <w:szCs w:val="24"/>
        </w:rPr>
        <w:t>Documents</w:t>
      </w:r>
      <w:r w:rsidR="00704F35">
        <w:rPr>
          <w:i/>
          <w:szCs w:val="24"/>
        </w:rPr>
        <w:t> </w:t>
      </w:r>
      <w:r w:rsidRPr="00471ACD">
        <w:rPr>
          <w:szCs w:val="24"/>
        </w:rPr>
        <w:t>:</w:t>
      </w:r>
      <w:r w:rsidRPr="00471ACD">
        <w:rPr>
          <w:szCs w:val="24"/>
        </w:rPr>
        <w:tab/>
        <w:t>ECE/TRANS/WP.29/GRSP/2013/17</w:t>
      </w:r>
      <w:r w:rsidRPr="00471ACD">
        <w:rPr>
          <w:szCs w:val="24"/>
        </w:rPr>
        <w:br/>
        <w:t>ECE/TRANS/WP.29/GRSP/2013/24</w:t>
      </w:r>
      <w:r w:rsidRPr="00471ACD">
        <w:rPr>
          <w:szCs w:val="24"/>
        </w:rPr>
        <w:br/>
        <w:t>ECE/TRANS/WP.29/GRSP/2015/34</w:t>
      </w:r>
      <w:r w:rsidRPr="00471ACD">
        <w:rPr>
          <w:szCs w:val="24"/>
        </w:rPr>
        <w:br/>
      </w:r>
      <w:r w:rsidRPr="00471ACD">
        <w:rPr>
          <w:color w:val="000000"/>
          <w:szCs w:val="24"/>
        </w:rPr>
        <w:t xml:space="preserve">Documents informels GRSP-58-18, GRSP-58-19-Rev.2 </w:t>
      </w:r>
      <w:r w:rsidR="00704F35">
        <w:rPr>
          <w:color w:val="000000"/>
          <w:szCs w:val="24"/>
        </w:rPr>
        <w:br/>
      </w:r>
      <w:r w:rsidRPr="00471ACD">
        <w:rPr>
          <w:color w:val="000000"/>
          <w:szCs w:val="24"/>
        </w:rPr>
        <w:t>et GRSP-58-26</w:t>
      </w:r>
      <w:r w:rsidR="00704F35">
        <w:rPr>
          <w:color w:val="000000"/>
          <w:szCs w:val="24"/>
        </w:rPr>
        <w:t>.</w:t>
      </w:r>
    </w:p>
    <w:p w:rsidR="00F05A73" w:rsidRPr="00471ACD" w:rsidRDefault="00F05A73" w:rsidP="00704F35">
      <w:pPr>
        <w:pStyle w:val="ParNoG"/>
        <w:keepNext/>
        <w:keepLines/>
        <w:rPr>
          <w:szCs w:val="24"/>
        </w:rPr>
      </w:pPr>
      <w:r w:rsidRPr="00471ACD">
        <w:rPr>
          <w:szCs w:val="24"/>
        </w:rPr>
        <w:t xml:space="preserve">L’expert de l’Allemagne, au nom du président du Groupe de travail informel (GTI) </w:t>
      </w:r>
      <w:r>
        <w:rPr>
          <w:szCs w:val="24"/>
        </w:rPr>
        <w:t xml:space="preserve">sur le </w:t>
      </w:r>
      <w:r w:rsidRPr="00471ACD">
        <w:rPr>
          <w:szCs w:val="24"/>
        </w:rPr>
        <w:t>Règlement technique mondial de l’ONU (RTM n</w:t>
      </w:r>
      <w:r w:rsidR="00704F35" w:rsidRPr="00704F35">
        <w:rPr>
          <w:szCs w:val="24"/>
          <w:vertAlign w:val="superscript"/>
        </w:rPr>
        <w:t>o</w:t>
      </w:r>
      <w:r w:rsidR="00704F35">
        <w:rPr>
          <w:szCs w:val="24"/>
        </w:rPr>
        <w:t> 7 −</w:t>
      </w:r>
      <w:r w:rsidRPr="00471ACD">
        <w:rPr>
          <w:szCs w:val="24"/>
        </w:rPr>
        <w:t xml:space="preserve"> Phase</w:t>
      </w:r>
      <w:r w:rsidR="00704F35">
        <w:rPr>
          <w:szCs w:val="24"/>
        </w:rPr>
        <w:t> </w:t>
      </w:r>
      <w:r w:rsidRPr="00471ACD">
        <w:rPr>
          <w:szCs w:val="24"/>
        </w:rPr>
        <w:t xml:space="preserve">2) a présenté un exposé (GRSP-58-18) sur les progrès accomplis par le groupe. Il a expliqué que le GTI se proposait d’adopter une approche plus empirique pour établir des corrélations entre les résultats des essais sur cadavre (PMHS) et les réponses du mannequin biomécanique de choc arrière (BioRID). Les résultats </w:t>
      </w:r>
      <w:r>
        <w:rPr>
          <w:szCs w:val="24"/>
        </w:rPr>
        <w:t xml:space="preserve">seraient </w:t>
      </w:r>
      <w:r w:rsidRPr="00471ACD">
        <w:rPr>
          <w:szCs w:val="24"/>
        </w:rPr>
        <w:t xml:space="preserve">soumis sous forme de proposition d’amendement ultérieur </w:t>
      </w:r>
      <w:r>
        <w:rPr>
          <w:szCs w:val="24"/>
        </w:rPr>
        <w:t xml:space="preserve">concernant </w:t>
      </w:r>
      <w:r w:rsidRPr="00471ACD">
        <w:rPr>
          <w:szCs w:val="24"/>
        </w:rPr>
        <w:t>les critères de blessure (peut-être pour adoption) à la session de mai du GRSP. Il a également présenté le projet de phase</w:t>
      </w:r>
      <w:r w:rsidR="00087D8A">
        <w:rPr>
          <w:szCs w:val="24"/>
        </w:rPr>
        <w:t> </w:t>
      </w:r>
      <w:r w:rsidRPr="00471ACD">
        <w:rPr>
          <w:szCs w:val="24"/>
        </w:rPr>
        <w:t>2 du RTM (ECE/TRANS/WP.29/GRSP/2015/34</w:t>
      </w:r>
      <w:r>
        <w:rPr>
          <w:szCs w:val="24"/>
        </w:rPr>
        <w:t>, qui r</w:t>
      </w:r>
      <w:r w:rsidRPr="00471ACD">
        <w:rPr>
          <w:szCs w:val="24"/>
        </w:rPr>
        <w:t>empla</w:t>
      </w:r>
      <w:r>
        <w:rPr>
          <w:szCs w:val="24"/>
        </w:rPr>
        <w:t>ce le document</w:t>
      </w:r>
      <w:r w:rsidRPr="00471ACD">
        <w:rPr>
          <w:szCs w:val="24"/>
        </w:rPr>
        <w:t xml:space="preserve"> ECE/TRANS/WP.29/</w:t>
      </w:r>
      <w:r w:rsidR="00087D8A">
        <w:rPr>
          <w:szCs w:val="24"/>
        </w:rPr>
        <w:t xml:space="preserve"> </w:t>
      </w:r>
      <w:r w:rsidRPr="00471ACD">
        <w:rPr>
          <w:szCs w:val="24"/>
        </w:rPr>
        <w:t xml:space="preserve">GRSP/2013/24). </w:t>
      </w:r>
    </w:p>
    <w:p w:rsidR="00F05A73" w:rsidRPr="00471ACD" w:rsidRDefault="00F05A73" w:rsidP="00F05A73">
      <w:pPr>
        <w:pStyle w:val="ParNoG"/>
        <w:rPr>
          <w:szCs w:val="24"/>
        </w:rPr>
      </w:pPr>
      <w:r w:rsidRPr="00471ACD">
        <w:rPr>
          <w:szCs w:val="24"/>
        </w:rPr>
        <w:t xml:space="preserve">Le GRSP a pris la décision de principe de modifier les prescriptions relatives à la hauteur des appuie-tête dans le document ECE/TRANS/WP.29/GRSP/2015/34 </w:t>
      </w:r>
      <w:r w:rsidR="00983B9A">
        <w:rPr>
          <w:szCs w:val="24"/>
        </w:rPr>
        <w:t>pour tenir compte du document</w:t>
      </w:r>
      <w:r w:rsidRPr="00471ACD">
        <w:rPr>
          <w:szCs w:val="24"/>
        </w:rPr>
        <w:t xml:space="preserve"> ECE/TRANS/WP.29/GRSP/2013/17.</w:t>
      </w:r>
    </w:p>
    <w:p w:rsidR="00F05A73" w:rsidRPr="00471ACD" w:rsidRDefault="00F05A73" w:rsidP="00F05A73">
      <w:pPr>
        <w:pStyle w:val="ParNoG"/>
        <w:rPr>
          <w:szCs w:val="24"/>
        </w:rPr>
      </w:pPr>
      <w:r w:rsidRPr="00471ACD">
        <w:rPr>
          <w:szCs w:val="24"/>
        </w:rPr>
        <w:t>L’expert du Japon, secrétaire du GTI, a fourni des informations sur</w:t>
      </w:r>
      <w:r w:rsidR="00B74E92">
        <w:rPr>
          <w:szCs w:val="24"/>
        </w:rPr>
        <w:t xml:space="preserve"> </w:t>
      </w:r>
      <w:r w:rsidRPr="00471ACD">
        <w:rPr>
          <w:szCs w:val="24"/>
        </w:rPr>
        <w:t xml:space="preserve">le rapport </w:t>
      </w:r>
      <w:r>
        <w:rPr>
          <w:szCs w:val="24"/>
        </w:rPr>
        <w:t xml:space="preserve">d’activité </w:t>
      </w:r>
      <w:r w:rsidRPr="00471ACD">
        <w:rPr>
          <w:szCs w:val="24"/>
        </w:rPr>
        <w:t>du Groupe (</w:t>
      </w:r>
      <w:r w:rsidRPr="00471ACD">
        <w:rPr>
          <w:color w:val="000000"/>
          <w:szCs w:val="24"/>
        </w:rPr>
        <w:t>GRSP-58-19-Rev.2).</w:t>
      </w:r>
    </w:p>
    <w:p w:rsidR="00F05A73" w:rsidRPr="00471ACD" w:rsidRDefault="00F05A73" w:rsidP="00F05A73">
      <w:pPr>
        <w:pStyle w:val="ParNoG"/>
        <w:rPr>
          <w:szCs w:val="24"/>
        </w:rPr>
      </w:pPr>
      <w:r w:rsidRPr="00471ACD">
        <w:rPr>
          <w:szCs w:val="24"/>
        </w:rPr>
        <w:t xml:space="preserve">Le Groupe de travail a </w:t>
      </w:r>
      <w:r>
        <w:rPr>
          <w:szCs w:val="24"/>
        </w:rPr>
        <w:t xml:space="preserve">finalement </w:t>
      </w:r>
      <w:r w:rsidRPr="00471ACD">
        <w:rPr>
          <w:szCs w:val="24"/>
        </w:rPr>
        <w:t>décidé de re</w:t>
      </w:r>
      <w:r>
        <w:rPr>
          <w:szCs w:val="24"/>
        </w:rPr>
        <w:t xml:space="preserve">nvoyer </w:t>
      </w:r>
      <w:r w:rsidRPr="00471ACD">
        <w:rPr>
          <w:szCs w:val="24"/>
        </w:rPr>
        <w:t>le document GRSP-58-26 au</w:t>
      </w:r>
      <w:r w:rsidR="00983B9A">
        <w:rPr>
          <w:szCs w:val="24"/>
        </w:rPr>
        <w:t> </w:t>
      </w:r>
      <w:r w:rsidRPr="00471ACD">
        <w:rPr>
          <w:szCs w:val="24"/>
        </w:rPr>
        <w:t xml:space="preserve">GTI pour qu’il y incorpore toutes les </w:t>
      </w:r>
      <w:r>
        <w:rPr>
          <w:szCs w:val="24"/>
        </w:rPr>
        <w:t xml:space="preserve">observations contenues dans le </w:t>
      </w:r>
      <w:r w:rsidRPr="00471ACD">
        <w:rPr>
          <w:szCs w:val="24"/>
        </w:rPr>
        <w:t xml:space="preserve">document ECE/TRANS/WP.29/GRSP/2015/34 et de reprendre l’examen de cette question à </w:t>
      </w:r>
      <w:r>
        <w:rPr>
          <w:szCs w:val="24"/>
        </w:rPr>
        <w:t>s</w:t>
      </w:r>
      <w:r w:rsidRPr="00471ACD">
        <w:rPr>
          <w:szCs w:val="24"/>
        </w:rPr>
        <w:t>a session de mai 2016.</w:t>
      </w:r>
    </w:p>
    <w:p w:rsidR="00F05A73" w:rsidRPr="00471ACD" w:rsidRDefault="00F05A73" w:rsidP="00224B04">
      <w:pPr>
        <w:pStyle w:val="HChG"/>
      </w:pPr>
      <w:r w:rsidRPr="00471ACD">
        <w:tab/>
        <w:t>V.</w:t>
      </w:r>
      <w:r w:rsidRPr="00471ACD">
        <w:tab/>
        <w:t>Règlement technique mondial n</w:t>
      </w:r>
      <w:r w:rsidR="00224B04" w:rsidRPr="00224B04">
        <w:rPr>
          <w:vertAlign w:val="superscript"/>
        </w:rPr>
        <w:t>o</w:t>
      </w:r>
      <w:r w:rsidR="00224B04">
        <w:t> </w:t>
      </w:r>
      <w:r w:rsidRPr="00471ACD">
        <w:t>9 (Sécurité des piétons) (point 4 de l’ordre du jour)</w:t>
      </w:r>
    </w:p>
    <w:p w:rsidR="00F05A73" w:rsidRPr="00471ACD" w:rsidRDefault="00F05A73" w:rsidP="00224B04">
      <w:pPr>
        <w:pStyle w:val="H1G"/>
      </w:pPr>
      <w:r w:rsidRPr="00471ACD">
        <w:tab/>
        <w:t>A.</w:t>
      </w:r>
      <w:r w:rsidRPr="00471ACD">
        <w:tab/>
        <w:t>Proposition de phase</w:t>
      </w:r>
      <w:r w:rsidR="00224B04">
        <w:t> </w:t>
      </w:r>
      <w:r w:rsidRPr="00471ACD">
        <w:t xml:space="preserve">2 du Règlement technique mondial </w:t>
      </w:r>
    </w:p>
    <w:p w:rsidR="00F05A73" w:rsidRPr="00D451DF" w:rsidRDefault="00F05A73" w:rsidP="00224B04">
      <w:pPr>
        <w:pStyle w:val="SingleTxtG"/>
        <w:tabs>
          <w:tab w:val="left" w:pos="2552"/>
        </w:tabs>
        <w:ind w:left="2552" w:hanging="1418"/>
        <w:jc w:val="left"/>
        <w:rPr>
          <w:color w:val="000000"/>
          <w:szCs w:val="24"/>
        </w:rPr>
      </w:pPr>
      <w:r w:rsidRPr="00D451DF">
        <w:rPr>
          <w:i/>
          <w:szCs w:val="24"/>
        </w:rPr>
        <w:t>Documents</w:t>
      </w:r>
      <w:r w:rsidR="00EE112B">
        <w:rPr>
          <w:i/>
          <w:szCs w:val="24"/>
        </w:rPr>
        <w:t> </w:t>
      </w:r>
      <w:r w:rsidRPr="00D451DF">
        <w:rPr>
          <w:szCs w:val="24"/>
        </w:rPr>
        <w:t>:</w:t>
      </w:r>
      <w:r w:rsidRPr="00D451DF">
        <w:rPr>
          <w:szCs w:val="24"/>
        </w:rPr>
        <w:tab/>
        <w:t>ECE/TRANS/WP.29/GRSP/2014/15</w:t>
      </w:r>
      <w:r w:rsidRPr="00D451DF">
        <w:rPr>
          <w:szCs w:val="24"/>
        </w:rPr>
        <w:br/>
        <w:t>ECE/TRANS/WP.29/GRSP/2014/16</w:t>
      </w:r>
      <w:r w:rsidRPr="00D451DF">
        <w:rPr>
          <w:szCs w:val="24"/>
        </w:rPr>
        <w:br/>
        <w:t>ECE/TRANS/WP.29/GRSP/2015/2</w:t>
      </w:r>
      <w:r w:rsidRPr="00D451DF">
        <w:rPr>
          <w:szCs w:val="24"/>
        </w:rPr>
        <w:br/>
      </w:r>
      <w:r>
        <w:rPr>
          <w:color w:val="000000"/>
          <w:szCs w:val="24"/>
        </w:rPr>
        <w:t>Document i</w:t>
      </w:r>
      <w:r w:rsidRPr="00D451DF">
        <w:rPr>
          <w:color w:val="000000"/>
          <w:szCs w:val="24"/>
        </w:rPr>
        <w:t>nform</w:t>
      </w:r>
      <w:r>
        <w:rPr>
          <w:color w:val="000000"/>
          <w:szCs w:val="24"/>
        </w:rPr>
        <w:t>e</w:t>
      </w:r>
      <w:r w:rsidRPr="00D451DF">
        <w:rPr>
          <w:color w:val="000000"/>
          <w:szCs w:val="24"/>
        </w:rPr>
        <w:t>l GRSP-58-31</w:t>
      </w:r>
      <w:r w:rsidR="00224B04">
        <w:rPr>
          <w:color w:val="000000"/>
          <w:szCs w:val="24"/>
        </w:rPr>
        <w:t>.</w:t>
      </w:r>
    </w:p>
    <w:p w:rsidR="00F05A73" w:rsidRPr="00471ACD" w:rsidRDefault="00F05A73" w:rsidP="00F05A73">
      <w:pPr>
        <w:pStyle w:val="ParNoG"/>
        <w:rPr>
          <w:szCs w:val="24"/>
        </w:rPr>
      </w:pPr>
      <w:r w:rsidRPr="00471ACD">
        <w:rPr>
          <w:szCs w:val="24"/>
        </w:rPr>
        <w:t>Le Président du GRSP a fait savoir au Groupe que l’analyse coût-bénéfice des phases</w:t>
      </w:r>
      <w:r w:rsidR="0000572E">
        <w:rPr>
          <w:szCs w:val="24"/>
        </w:rPr>
        <w:t> </w:t>
      </w:r>
      <w:r w:rsidRPr="00471ACD">
        <w:rPr>
          <w:szCs w:val="24"/>
        </w:rPr>
        <w:t xml:space="preserve">1 et 2 du RTM entreprise par la National Highway Traffic Safety Administration (NHTSA) devait être terminée d’ici </w:t>
      </w:r>
      <w:r w:rsidR="0000572E">
        <w:rPr>
          <w:szCs w:val="24"/>
        </w:rPr>
        <w:t xml:space="preserve">à </w:t>
      </w:r>
      <w:r w:rsidRPr="00471ACD">
        <w:rPr>
          <w:szCs w:val="24"/>
        </w:rPr>
        <w:t>juin 2016. Il a rappelé au GRSP qu’une fois cette analyse terminée sa délégation serait prête à préciser sa position en ce qui concerne la phase</w:t>
      </w:r>
      <w:r w:rsidR="0000572E">
        <w:rPr>
          <w:szCs w:val="24"/>
        </w:rPr>
        <w:t> 2 du RTM n</w:t>
      </w:r>
      <w:r w:rsidR="0000572E" w:rsidRPr="0000572E">
        <w:rPr>
          <w:szCs w:val="24"/>
          <w:vertAlign w:val="superscript"/>
        </w:rPr>
        <w:t>o</w:t>
      </w:r>
      <w:r w:rsidR="0000572E">
        <w:rPr>
          <w:szCs w:val="24"/>
        </w:rPr>
        <w:t> </w:t>
      </w:r>
      <w:r w:rsidRPr="00471ACD">
        <w:rPr>
          <w:szCs w:val="24"/>
        </w:rPr>
        <w:t>9. Cette phase incorporer</w:t>
      </w:r>
      <w:r>
        <w:rPr>
          <w:szCs w:val="24"/>
        </w:rPr>
        <w:t>ait</w:t>
      </w:r>
      <w:r w:rsidRPr="00471ACD">
        <w:rPr>
          <w:szCs w:val="24"/>
        </w:rPr>
        <w:t xml:space="preserve"> </w:t>
      </w:r>
      <w:r>
        <w:t>la jambe d’essai piéton souple (FlexPLI).</w:t>
      </w:r>
    </w:p>
    <w:p w:rsidR="00F05A73" w:rsidRPr="00471ACD" w:rsidRDefault="00F05A73" w:rsidP="00F05A73">
      <w:pPr>
        <w:pStyle w:val="ParNoG"/>
        <w:rPr>
          <w:szCs w:val="24"/>
        </w:rPr>
      </w:pPr>
      <w:r w:rsidRPr="00471ACD">
        <w:rPr>
          <w:szCs w:val="24"/>
        </w:rPr>
        <w:t>Les experts de la République de Corée et de l’OICA ont introduit une proposition d’amendements au RTM (</w:t>
      </w:r>
      <w:r w:rsidRPr="00471ACD">
        <w:rPr>
          <w:color w:val="000000"/>
          <w:szCs w:val="24"/>
        </w:rPr>
        <w:t xml:space="preserve">GRSP-58-31) destinés à y introduire des dispositions relatives au système de capots actifs. L’expert de l’OICA a précisé que cette proposition visait à utiliser une procédure bien établie qui avait été présentée il y a plusieurs années et qui avait été soumise aux Parties contractantes pour examen. Le Président du </w:t>
      </w:r>
      <w:r w:rsidRPr="00471ACD">
        <w:rPr>
          <w:szCs w:val="24"/>
        </w:rPr>
        <w:t xml:space="preserve">GRSP a indiqué au Groupe qu’il serait en mesure de présenter quelques résultats de recherches menées par la NHTSA sur les systèmes actifs en matière de sécurité des piétons au niveau national lors de la session de mai 2016. </w:t>
      </w:r>
    </w:p>
    <w:p w:rsidR="00F05A73" w:rsidRPr="00471ACD" w:rsidRDefault="00F05A73" w:rsidP="00F05A73">
      <w:pPr>
        <w:pStyle w:val="ParNoG"/>
        <w:rPr>
          <w:szCs w:val="24"/>
        </w:rPr>
      </w:pPr>
      <w:r w:rsidRPr="00471ACD">
        <w:rPr>
          <w:szCs w:val="24"/>
        </w:rPr>
        <w:t xml:space="preserve">Le GRSP a décidé de reprendre l’examen de ces questions à sa session de mai 2016 et de conserver le document </w:t>
      </w:r>
      <w:r w:rsidRPr="00471ACD">
        <w:rPr>
          <w:color w:val="000000"/>
          <w:szCs w:val="24"/>
        </w:rPr>
        <w:t xml:space="preserve">GRSP-58-31 en tant que document informel pour élaboration ultérieure. </w:t>
      </w:r>
    </w:p>
    <w:p w:rsidR="00F05A73" w:rsidRPr="00471ACD" w:rsidRDefault="00F05A73" w:rsidP="00EE112B">
      <w:pPr>
        <w:pStyle w:val="H1G"/>
      </w:pPr>
      <w:r w:rsidRPr="00471ACD">
        <w:tab/>
        <w:t>B.</w:t>
      </w:r>
      <w:r w:rsidRPr="00471ACD">
        <w:tab/>
        <w:t>Proposition d’amendements à la phase</w:t>
      </w:r>
      <w:r w:rsidR="00EE112B">
        <w:t> </w:t>
      </w:r>
      <w:r w:rsidRPr="00471ACD">
        <w:t>1 et au projet de phase</w:t>
      </w:r>
      <w:r w:rsidR="00EE112B">
        <w:t> </w:t>
      </w:r>
      <w:r w:rsidRPr="00471ACD">
        <w:t xml:space="preserve">2 </w:t>
      </w:r>
      <w:r w:rsidR="00EE112B">
        <w:br/>
        <w:t>du Règlement technique mondial</w:t>
      </w:r>
    </w:p>
    <w:p w:rsidR="00F05A73" w:rsidRPr="00471ACD" w:rsidRDefault="00F05A73" w:rsidP="00EE112B">
      <w:pPr>
        <w:pStyle w:val="SingleTxtG"/>
        <w:tabs>
          <w:tab w:val="left" w:pos="2552"/>
        </w:tabs>
        <w:ind w:left="2552" w:hanging="1418"/>
        <w:jc w:val="left"/>
        <w:rPr>
          <w:szCs w:val="24"/>
        </w:rPr>
      </w:pPr>
      <w:r w:rsidRPr="00471ACD">
        <w:rPr>
          <w:i/>
          <w:szCs w:val="24"/>
        </w:rPr>
        <w:t>Documents</w:t>
      </w:r>
      <w:r w:rsidR="00EE112B">
        <w:rPr>
          <w:i/>
          <w:szCs w:val="24"/>
        </w:rPr>
        <w:t> </w:t>
      </w:r>
      <w:r w:rsidRPr="00471ACD">
        <w:rPr>
          <w:szCs w:val="24"/>
        </w:rPr>
        <w:t>:</w:t>
      </w:r>
      <w:r w:rsidRPr="00471ACD">
        <w:rPr>
          <w:szCs w:val="24"/>
        </w:rPr>
        <w:tab/>
        <w:t>ECE/TRANS/WP.29/GRSP/2012/2</w:t>
      </w:r>
      <w:r w:rsidRPr="00471ACD">
        <w:rPr>
          <w:szCs w:val="24"/>
        </w:rPr>
        <w:br/>
        <w:t>ECE/TRANS/WP.29/GRSP/2014/2</w:t>
      </w:r>
      <w:r w:rsidRPr="00471ACD">
        <w:rPr>
          <w:szCs w:val="24"/>
        </w:rPr>
        <w:br/>
        <w:t>ECE/TRANS/WP.29/GRSP/2014/5</w:t>
      </w:r>
      <w:r w:rsidR="00EE112B">
        <w:rPr>
          <w:szCs w:val="24"/>
        </w:rPr>
        <w:t>.</w:t>
      </w:r>
    </w:p>
    <w:p w:rsidR="00F05A73" w:rsidRPr="00471ACD" w:rsidRDefault="00F05A73" w:rsidP="00F05A73">
      <w:pPr>
        <w:pStyle w:val="ParNoG"/>
        <w:rPr>
          <w:szCs w:val="24"/>
        </w:rPr>
      </w:pPr>
      <w:r w:rsidRPr="00471ACD">
        <w:rPr>
          <w:szCs w:val="24"/>
        </w:rPr>
        <w:t>Aucune information nouvelle n’a été communiquée au titre de ce point de l’ordre du</w:t>
      </w:r>
      <w:r w:rsidR="00EE112B">
        <w:rPr>
          <w:szCs w:val="24"/>
        </w:rPr>
        <w:t> </w:t>
      </w:r>
      <w:r w:rsidRPr="00471ACD">
        <w:rPr>
          <w:szCs w:val="24"/>
        </w:rPr>
        <w:t xml:space="preserve">jour. </w:t>
      </w:r>
    </w:p>
    <w:p w:rsidR="00F05A73" w:rsidRPr="00471ACD" w:rsidRDefault="00F05A73" w:rsidP="00675083">
      <w:pPr>
        <w:pStyle w:val="HChG"/>
      </w:pPr>
      <w:r w:rsidRPr="00471ACD">
        <w:tab/>
        <w:t>VI.</w:t>
      </w:r>
      <w:r w:rsidRPr="00471ACD">
        <w:tab/>
        <w:t>Règlement technique mondial n</w:t>
      </w:r>
      <w:r w:rsidR="00675083" w:rsidRPr="00675083">
        <w:rPr>
          <w:vertAlign w:val="superscript"/>
        </w:rPr>
        <w:t>o</w:t>
      </w:r>
      <w:r w:rsidR="00675083">
        <w:t> </w:t>
      </w:r>
      <w:r w:rsidRPr="00471ACD">
        <w:t xml:space="preserve">13 (Véhicules à hydrogène </w:t>
      </w:r>
      <w:r w:rsidR="00675083">
        <w:br/>
      </w:r>
      <w:r w:rsidRPr="00471ACD">
        <w:t>et à pile à combustible) (point 5 de l’ordre du jour)</w:t>
      </w:r>
    </w:p>
    <w:p w:rsidR="00F05A73" w:rsidRPr="00471ACD" w:rsidRDefault="00F05A73" w:rsidP="00F05A73">
      <w:pPr>
        <w:pStyle w:val="ParNoG"/>
        <w:rPr>
          <w:szCs w:val="24"/>
        </w:rPr>
      </w:pPr>
      <w:r w:rsidRPr="00DA5188">
        <w:rPr>
          <w:szCs w:val="24"/>
        </w:rPr>
        <w:t>Le Groupe de travail a noté que la NHTSA était en train de préparer un avis de proposition de réglementation (Notice of Proposed Rule Making) concernant la phase</w:t>
      </w:r>
      <w:r w:rsidR="00675083">
        <w:rPr>
          <w:szCs w:val="24"/>
        </w:rPr>
        <w:t> </w:t>
      </w:r>
      <w:r w:rsidRPr="00DA5188">
        <w:rPr>
          <w:szCs w:val="24"/>
        </w:rPr>
        <w:t>1 du</w:t>
      </w:r>
      <w:r w:rsidR="00675083">
        <w:rPr>
          <w:szCs w:val="24"/>
        </w:rPr>
        <w:t> </w:t>
      </w:r>
      <w:r w:rsidRPr="00DA5188">
        <w:rPr>
          <w:szCs w:val="24"/>
        </w:rPr>
        <w:t xml:space="preserve">RTM. </w:t>
      </w:r>
      <w:r w:rsidRPr="006B463C">
        <w:rPr>
          <w:szCs w:val="24"/>
        </w:rPr>
        <w:t>Le Président du GRSP a informé le Groupe que la NHTSA avait entamé une série d’essais de cycles hydrauliques et pneumatiques sur les conteneurs pour évaluer les procédures d’essai et pour mettre au point les détails nécessaires à l’autocertification. L’avis de proposition de réglementation doit être publié d’ici la fin de 2016. Le Président a ajouté que des consultations étaient en cours avec d’anciens et peut-être aussi de futurs responsables techniques pour préciser les questions à aborder dans le cadre de l’élaboration de la phase</w:t>
      </w:r>
      <w:r w:rsidR="00675083">
        <w:rPr>
          <w:szCs w:val="24"/>
        </w:rPr>
        <w:t> </w:t>
      </w:r>
      <w:r w:rsidRPr="006B463C">
        <w:rPr>
          <w:szCs w:val="24"/>
        </w:rPr>
        <w:t>2, comme par exemple</w:t>
      </w:r>
      <w:r w:rsidR="00675083">
        <w:rPr>
          <w:szCs w:val="24"/>
        </w:rPr>
        <w:t> </w:t>
      </w:r>
      <w:r w:rsidRPr="006B463C">
        <w:rPr>
          <w:szCs w:val="24"/>
        </w:rPr>
        <w:t>: i)</w:t>
      </w:r>
      <w:r w:rsidR="00675083">
        <w:rPr>
          <w:szCs w:val="24"/>
        </w:rPr>
        <w:t> </w:t>
      </w:r>
      <w:r w:rsidRPr="006B463C">
        <w:rPr>
          <w:szCs w:val="24"/>
        </w:rPr>
        <w:t>l’harmonisation des essais de choc, ii)</w:t>
      </w:r>
      <w:r w:rsidR="00675083">
        <w:rPr>
          <w:szCs w:val="24"/>
        </w:rPr>
        <w:t> </w:t>
      </w:r>
      <w:r w:rsidRPr="006B463C">
        <w:rPr>
          <w:szCs w:val="24"/>
        </w:rPr>
        <w:t>la</w:t>
      </w:r>
      <w:r w:rsidR="00675083">
        <w:rPr>
          <w:szCs w:val="24"/>
        </w:rPr>
        <w:t> </w:t>
      </w:r>
      <w:r w:rsidRPr="006B463C">
        <w:rPr>
          <w:szCs w:val="24"/>
        </w:rPr>
        <w:t xml:space="preserve">compatibilité des matériaux qui constituent les citernes </w:t>
      </w:r>
      <w:r>
        <w:rPr>
          <w:szCs w:val="24"/>
        </w:rPr>
        <w:t>avec l</w:t>
      </w:r>
      <w:r w:rsidRPr="006B463C">
        <w:rPr>
          <w:szCs w:val="24"/>
        </w:rPr>
        <w:t>es systèmes d’alimentation et iii)</w:t>
      </w:r>
      <w:r w:rsidR="00675083">
        <w:rPr>
          <w:szCs w:val="24"/>
        </w:rPr>
        <w:t> </w:t>
      </w:r>
      <w:r w:rsidRPr="006B463C">
        <w:rPr>
          <w:szCs w:val="24"/>
        </w:rPr>
        <w:t>la rupture des citernes sous contrainte et les dispositions relatives à la sécurité électrique (transposées du RTM sur la sécurité des véhicules électriques). Il a ajouté que l’amélioration des dispositions de la phase</w:t>
      </w:r>
      <w:r w:rsidR="00675083">
        <w:rPr>
          <w:szCs w:val="24"/>
        </w:rPr>
        <w:t> </w:t>
      </w:r>
      <w:r w:rsidRPr="006B463C">
        <w:rPr>
          <w:szCs w:val="24"/>
        </w:rPr>
        <w:t>1 serait abordée</w:t>
      </w:r>
      <w:r w:rsidR="00E30F11">
        <w:rPr>
          <w:szCs w:val="24"/>
        </w:rPr>
        <w:t xml:space="preserve"> et incorporée. Une fois les co</w:t>
      </w:r>
      <w:r w:rsidRPr="006B463C">
        <w:rPr>
          <w:szCs w:val="24"/>
        </w:rPr>
        <w:t>responsables techniques identifi</w:t>
      </w:r>
      <w:r>
        <w:rPr>
          <w:szCs w:val="24"/>
        </w:rPr>
        <w:t>é</w:t>
      </w:r>
      <w:r w:rsidRPr="006B463C">
        <w:rPr>
          <w:szCs w:val="24"/>
        </w:rPr>
        <w:t>s, le WP.29 serait prié d’ajouter la phase</w:t>
      </w:r>
      <w:r w:rsidR="00675083">
        <w:rPr>
          <w:szCs w:val="24"/>
        </w:rPr>
        <w:t> </w:t>
      </w:r>
      <w:r w:rsidRPr="006B463C">
        <w:rPr>
          <w:szCs w:val="24"/>
        </w:rPr>
        <w:t>2 au programme de travail et de constituer un</w:t>
      </w:r>
      <w:r w:rsidRPr="00471ACD">
        <w:rPr>
          <w:szCs w:val="24"/>
        </w:rPr>
        <w:t xml:space="preserve"> Groupe de travail informel. La première réunion de ce GTI, fin 2016, commencerait à élaborer un projet de mandat et à définir la portée de la phase 2. Enfin, les experts du Japon, de la République de Corée et de l’Union européenne ont fait part de leur intention d’être co-auteurs et de participer à l’élaboration de la phase</w:t>
      </w:r>
      <w:r w:rsidR="00675083">
        <w:rPr>
          <w:szCs w:val="24"/>
        </w:rPr>
        <w:t> </w:t>
      </w:r>
      <w:r w:rsidRPr="00471ACD">
        <w:rPr>
          <w:szCs w:val="24"/>
        </w:rPr>
        <w:t>2 du RTM.</w:t>
      </w:r>
    </w:p>
    <w:p w:rsidR="00F05A73" w:rsidRPr="00471ACD" w:rsidRDefault="00F05A73" w:rsidP="00675083">
      <w:pPr>
        <w:pStyle w:val="HChG"/>
      </w:pPr>
      <w:r w:rsidRPr="00471ACD">
        <w:tab/>
        <w:t>VII.</w:t>
      </w:r>
      <w:r w:rsidRPr="00471ACD">
        <w:tab/>
        <w:t xml:space="preserve">Harmonisation des mannequins d’essai de choc latéral </w:t>
      </w:r>
      <w:r w:rsidRPr="00471ACD">
        <w:rPr>
          <w:szCs w:val="24"/>
        </w:rPr>
        <w:br/>
      </w:r>
      <w:r w:rsidRPr="00471ACD">
        <w:t>(point 6 de l’ordre du jour)</w:t>
      </w:r>
    </w:p>
    <w:p w:rsidR="00F05A73" w:rsidRPr="00471ACD" w:rsidRDefault="00F05A73" w:rsidP="00F05A73">
      <w:pPr>
        <w:pStyle w:val="ParNoG"/>
        <w:rPr>
          <w:szCs w:val="24"/>
        </w:rPr>
      </w:pPr>
      <w:r w:rsidRPr="00471ACD">
        <w:rPr>
          <w:szCs w:val="24"/>
        </w:rPr>
        <w:t>Le Président du GRSP a informé</w:t>
      </w:r>
      <w:r>
        <w:rPr>
          <w:szCs w:val="24"/>
        </w:rPr>
        <w:t xml:space="preserve"> le Groupe sur les progrès réalisés par le </w:t>
      </w:r>
      <w:r w:rsidRPr="00471ACD">
        <w:rPr>
          <w:szCs w:val="24"/>
        </w:rPr>
        <w:t>Groupe de travail informel</w:t>
      </w:r>
      <w:r>
        <w:rPr>
          <w:szCs w:val="24"/>
        </w:rPr>
        <w:t xml:space="preserve">. Il a également annoncé que le Président du GTI n’était plus </w:t>
      </w:r>
      <w:r w:rsidRPr="00471ACD">
        <w:rPr>
          <w:szCs w:val="24"/>
        </w:rPr>
        <w:t>M</w:t>
      </w:r>
      <w:r w:rsidRPr="00F13AF7">
        <w:rPr>
          <w:szCs w:val="24"/>
          <w:vertAlign w:val="superscript"/>
        </w:rPr>
        <w:t>me</w:t>
      </w:r>
      <w:r w:rsidR="00F13AF7">
        <w:rPr>
          <w:szCs w:val="24"/>
        </w:rPr>
        <w:t> </w:t>
      </w:r>
      <w:r w:rsidRPr="00471ACD">
        <w:rPr>
          <w:szCs w:val="24"/>
        </w:rPr>
        <w:t>Merisol Medri</w:t>
      </w:r>
      <w:r>
        <w:rPr>
          <w:szCs w:val="24"/>
        </w:rPr>
        <w:t xml:space="preserve"> mais </w:t>
      </w:r>
      <w:r w:rsidRPr="00471ACD">
        <w:rPr>
          <w:szCs w:val="24"/>
        </w:rPr>
        <w:t>M.</w:t>
      </w:r>
      <w:r w:rsidR="00F13AF7">
        <w:rPr>
          <w:szCs w:val="24"/>
        </w:rPr>
        <w:t> </w:t>
      </w:r>
      <w:r w:rsidRPr="00471ACD">
        <w:rPr>
          <w:szCs w:val="24"/>
        </w:rPr>
        <w:t>David</w:t>
      </w:r>
      <w:r w:rsidR="00F13AF7">
        <w:rPr>
          <w:szCs w:val="24"/>
        </w:rPr>
        <w:t> </w:t>
      </w:r>
      <w:r w:rsidRPr="00471ACD">
        <w:rPr>
          <w:szCs w:val="24"/>
        </w:rPr>
        <w:t xml:space="preserve">Sutula </w:t>
      </w:r>
      <w:r>
        <w:rPr>
          <w:szCs w:val="24"/>
        </w:rPr>
        <w:t xml:space="preserve">de la </w:t>
      </w:r>
      <w:r w:rsidRPr="00471ACD">
        <w:rPr>
          <w:szCs w:val="24"/>
        </w:rPr>
        <w:t>NHTSA. Le GRSP a décidé de conserver ce point à son ordre du jour</w:t>
      </w:r>
      <w:r>
        <w:rPr>
          <w:szCs w:val="24"/>
        </w:rPr>
        <w:t xml:space="preserve"> afin de l’actualiser à sa session de mai </w:t>
      </w:r>
      <w:r w:rsidRPr="00471ACD">
        <w:rPr>
          <w:szCs w:val="24"/>
        </w:rPr>
        <w:t>2016.</w:t>
      </w:r>
    </w:p>
    <w:p w:rsidR="00F05A73" w:rsidRPr="00471ACD" w:rsidRDefault="00F05A73" w:rsidP="00F13AF7">
      <w:pPr>
        <w:pStyle w:val="HChG"/>
      </w:pPr>
      <w:r w:rsidRPr="00471ACD">
        <w:tab/>
        <w:t>VIII.</w:t>
      </w:r>
      <w:r w:rsidRPr="00471ACD">
        <w:tab/>
        <w:t xml:space="preserve">Règlement technique mondial sur les véhicules électriques </w:t>
      </w:r>
      <w:r w:rsidRPr="00471ACD">
        <w:br/>
        <w:t>(point 7 de l’ordre du jour)</w:t>
      </w:r>
    </w:p>
    <w:p w:rsidR="00F05A73" w:rsidRPr="00471ACD" w:rsidRDefault="00F05A73" w:rsidP="00F13AF7">
      <w:pPr>
        <w:pStyle w:val="SingleTxtG"/>
        <w:tabs>
          <w:tab w:val="left" w:pos="2552"/>
        </w:tabs>
        <w:ind w:left="2552" w:hanging="1418"/>
        <w:jc w:val="left"/>
        <w:rPr>
          <w:szCs w:val="24"/>
        </w:rPr>
      </w:pPr>
      <w:r w:rsidRPr="00471ACD">
        <w:rPr>
          <w:i/>
          <w:szCs w:val="24"/>
        </w:rPr>
        <w:t>Document</w:t>
      </w:r>
      <w:r w:rsidR="00F13AF7">
        <w:rPr>
          <w:i/>
          <w:szCs w:val="24"/>
        </w:rPr>
        <w:t> </w:t>
      </w:r>
      <w:r w:rsidRPr="00471ACD">
        <w:rPr>
          <w:szCs w:val="24"/>
        </w:rPr>
        <w:t>:</w:t>
      </w:r>
      <w:r w:rsidRPr="00471ACD">
        <w:rPr>
          <w:szCs w:val="24"/>
        </w:rPr>
        <w:tab/>
        <w:t>Document informel GRSP-58-11</w:t>
      </w:r>
      <w:r w:rsidR="00F13AF7">
        <w:rPr>
          <w:szCs w:val="24"/>
        </w:rPr>
        <w:t>.</w:t>
      </w:r>
    </w:p>
    <w:p w:rsidR="00F05A73" w:rsidRPr="00CA4783" w:rsidRDefault="00F13AF7" w:rsidP="00F05A73">
      <w:pPr>
        <w:pStyle w:val="ParNoG"/>
        <w:rPr>
          <w:szCs w:val="24"/>
        </w:rPr>
      </w:pPr>
      <w:r>
        <w:rPr>
          <w:szCs w:val="24"/>
        </w:rPr>
        <w:t>Le président du GRSP, Co</w:t>
      </w:r>
      <w:r w:rsidR="00F05A73" w:rsidRPr="00471ACD">
        <w:rPr>
          <w:szCs w:val="24"/>
        </w:rPr>
        <w:t>président du G</w:t>
      </w:r>
      <w:r w:rsidR="00F05A73">
        <w:rPr>
          <w:szCs w:val="24"/>
        </w:rPr>
        <w:t xml:space="preserve">roupe de travail informel </w:t>
      </w:r>
      <w:r w:rsidR="00F05A73" w:rsidRPr="00471ACD">
        <w:rPr>
          <w:szCs w:val="24"/>
        </w:rPr>
        <w:t>de la sécurité des véhicules électriques (SVE), a rendu compte de l’avan</w:t>
      </w:r>
      <w:r>
        <w:rPr>
          <w:szCs w:val="24"/>
        </w:rPr>
        <w:t>cement des travaux du GTI (GRSP</w:t>
      </w:r>
      <w:r>
        <w:rPr>
          <w:szCs w:val="24"/>
        </w:rPr>
        <w:noBreakHyphen/>
      </w:r>
      <w:r w:rsidR="00F05A73" w:rsidRPr="00471ACD">
        <w:rPr>
          <w:szCs w:val="24"/>
        </w:rPr>
        <w:t xml:space="preserve">58-11). </w:t>
      </w:r>
      <w:r w:rsidR="00F05A73" w:rsidRPr="0026373C">
        <w:rPr>
          <w:szCs w:val="24"/>
        </w:rPr>
        <w:t>Il a précisé que le RTM devait traiter des risques de sécurité particuliers posés par les véhicules électriques et leurs composants</w:t>
      </w:r>
      <w:r w:rsidR="00F05A73">
        <w:rPr>
          <w:szCs w:val="24"/>
        </w:rPr>
        <w:t xml:space="preserve">, tant dans des conditions normales qu’après un accident. Il a ajouté qu’il fournirait une justification de ce règlement et établirait des dispositions et des protocoles d’essai permettant de vérifier que le système du véhicule et/ou ses composants électriques fonctionnent de manière sûre et que les occupants du véhicule seront dûment protégés. Il a indiqué que malgré les progrès appréciables réalisés par le GTI avec l’aide de neuf équipes spéciales, certaines questions cruciales restaient à approfondir, notamment les propositions plus récentes qui font encore l’objet de recherches. Il a expliqué que le </w:t>
      </w:r>
      <w:r w:rsidR="00F05A73" w:rsidRPr="006B463C">
        <w:rPr>
          <w:szCs w:val="24"/>
        </w:rPr>
        <w:t xml:space="preserve">Groupe de travail informel </w:t>
      </w:r>
      <w:r w:rsidR="00F05A73">
        <w:rPr>
          <w:szCs w:val="24"/>
        </w:rPr>
        <w:t>avait examiné la manière la plus appropriée d’élaborer le GTM dans le mandat imparti et avait convenu que le seul scénario envisageable était une approche en deux étapes. Cela impliquait en outre que la phase</w:t>
      </w:r>
      <w:r>
        <w:rPr>
          <w:szCs w:val="24"/>
        </w:rPr>
        <w:t> </w:t>
      </w:r>
      <w:r w:rsidR="00F05A73">
        <w:rPr>
          <w:szCs w:val="24"/>
        </w:rPr>
        <w:t>1 du RTM</w:t>
      </w:r>
      <w:r w:rsidR="00B74E92">
        <w:rPr>
          <w:szCs w:val="24"/>
        </w:rPr>
        <w:t xml:space="preserve"> </w:t>
      </w:r>
      <w:r w:rsidR="00F05A73">
        <w:rPr>
          <w:szCs w:val="24"/>
        </w:rPr>
        <w:t>porte sur les prescriptions de sécurité essentielles à court terme, sur lesquelles les Parties contractantes devraient de mettre d’accord dans le cadre du mandat actuel. Il a poursuivi en disant que les prescriptions restantes qui nécessitent des recherches à plus long terme ainsi que de nouvelles améliorations du RTM seraient abordées dans la phase</w:t>
      </w:r>
      <w:r>
        <w:rPr>
          <w:szCs w:val="24"/>
        </w:rPr>
        <w:t> </w:t>
      </w:r>
      <w:r w:rsidR="00F05A73">
        <w:rPr>
          <w:szCs w:val="24"/>
        </w:rPr>
        <w:t xml:space="preserve">2. Il a indiqué pour terminer que le WP.29 avait récemment approuvé une prolongation d’un an du mandat jusqu’à la fin de 2016. </w:t>
      </w:r>
      <w:r w:rsidR="00F05A73" w:rsidRPr="00CA4783">
        <w:rPr>
          <w:szCs w:val="24"/>
        </w:rPr>
        <w:t xml:space="preserve">Les prochaines réunions du GTI </w:t>
      </w:r>
      <w:r w:rsidR="00F05A73">
        <w:rPr>
          <w:szCs w:val="24"/>
        </w:rPr>
        <w:t>devraient se tenir comme suit</w:t>
      </w:r>
      <w:r>
        <w:rPr>
          <w:szCs w:val="24"/>
        </w:rPr>
        <w:t> </w:t>
      </w:r>
      <w:r w:rsidR="00F05A73" w:rsidRPr="00CA4783">
        <w:rPr>
          <w:szCs w:val="24"/>
        </w:rPr>
        <w:t>: i)</w:t>
      </w:r>
      <w:r>
        <w:rPr>
          <w:szCs w:val="24"/>
        </w:rPr>
        <w:t> </w:t>
      </w:r>
      <w:r w:rsidR="00F05A73" w:rsidRPr="00CA4783">
        <w:rPr>
          <w:szCs w:val="24"/>
        </w:rPr>
        <w:t>la dixième réunion du 29</w:t>
      </w:r>
      <w:r>
        <w:rPr>
          <w:szCs w:val="24"/>
        </w:rPr>
        <w:t> </w:t>
      </w:r>
      <w:r w:rsidR="00F05A73" w:rsidRPr="00CA4783">
        <w:rPr>
          <w:szCs w:val="24"/>
        </w:rPr>
        <w:t>février au 4</w:t>
      </w:r>
      <w:r>
        <w:rPr>
          <w:szCs w:val="24"/>
        </w:rPr>
        <w:t> </w:t>
      </w:r>
      <w:r w:rsidR="00F05A73" w:rsidRPr="00CA4783">
        <w:rPr>
          <w:szCs w:val="24"/>
        </w:rPr>
        <w:t>mars 2016 au Japon,</w:t>
      </w:r>
      <w:r w:rsidR="00F05A73">
        <w:rPr>
          <w:szCs w:val="24"/>
        </w:rPr>
        <w:t xml:space="preserve"> </w:t>
      </w:r>
      <w:r w:rsidR="00F05A73" w:rsidRPr="00CA4783">
        <w:rPr>
          <w:szCs w:val="24"/>
        </w:rPr>
        <w:t>ii)</w:t>
      </w:r>
      <w:r>
        <w:rPr>
          <w:szCs w:val="24"/>
        </w:rPr>
        <w:t> </w:t>
      </w:r>
      <w:r w:rsidR="00F05A73">
        <w:rPr>
          <w:szCs w:val="24"/>
        </w:rPr>
        <w:t xml:space="preserve">la onzième réunion en juin </w:t>
      </w:r>
      <w:r w:rsidR="00F05A73" w:rsidRPr="00CA4783">
        <w:rPr>
          <w:szCs w:val="24"/>
        </w:rPr>
        <w:t xml:space="preserve">2016 </w:t>
      </w:r>
      <w:r w:rsidR="00F05A73">
        <w:rPr>
          <w:szCs w:val="24"/>
        </w:rPr>
        <w:t>en Amérique du Nord et iii</w:t>
      </w:r>
      <w:r w:rsidR="00F05A73" w:rsidRPr="00CA4783">
        <w:rPr>
          <w:szCs w:val="24"/>
        </w:rPr>
        <w:t>)</w:t>
      </w:r>
      <w:r>
        <w:rPr>
          <w:szCs w:val="24"/>
        </w:rPr>
        <w:t> </w:t>
      </w:r>
      <w:r w:rsidR="00F05A73">
        <w:rPr>
          <w:szCs w:val="24"/>
        </w:rPr>
        <w:t xml:space="preserve">la douzième réunion en octobre </w:t>
      </w:r>
      <w:r w:rsidR="00F05A73" w:rsidRPr="00CA4783">
        <w:rPr>
          <w:szCs w:val="24"/>
        </w:rPr>
        <w:t xml:space="preserve">2016 </w:t>
      </w:r>
      <w:r w:rsidR="00F05A73">
        <w:rPr>
          <w:szCs w:val="24"/>
        </w:rPr>
        <w:t>e</w:t>
      </w:r>
      <w:r w:rsidR="00F05A73" w:rsidRPr="00CA4783">
        <w:rPr>
          <w:szCs w:val="24"/>
        </w:rPr>
        <w:t>n Europe.</w:t>
      </w:r>
    </w:p>
    <w:p w:rsidR="00F05A73" w:rsidRPr="00471ACD" w:rsidRDefault="00F05A73" w:rsidP="00F13AF7">
      <w:pPr>
        <w:pStyle w:val="HChG"/>
      </w:pPr>
      <w:r w:rsidRPr="00CA4783">
        <w:tab/>
      </w:r>
      <w:r w:rsidRPr="00471ACD">
        <w:t>IX.</w:t>
      </w:r>
      <w:r w:rsidRPr="00471ACD">
        <w:tab/>
      </w:r>
      <w:r w:rsidR="00F13AF7">
        <w:t>Règlement n</w:t>
      </w:r>
      <w:r w:rsidR="00F13AF7" w:rsidRPr="00F13AF7">
        <w:rPr>
          <w:vertAlign w:val="superscript"/>
        </w:rPr>
        <w:t>o</w:t>
      </w:r>
      <w:r w:rsidR="00F13AF7">
        <w:t> </w:t>
      </w:r>
      <w:r w:rsidRPr="00471ACD">
        <w:t>11 (Serrures et organes de fixation des portes) (point 8 de l’ordre du jour)</w:t>
      </w:r>
    </w:p>
    <w:p w:rsidR="00F05A73" w:rsidRPr="00EC049A" w:rsidRDefault="00F05A73" w:rsidP="00F13AF7">
      <w:pPr>
        <w:pStyle w:val="SingleTxtG"/>
        <w:tabs>
          <w:tab w:val="left" w:pos="2552"/>
        </w:tabs>
        <w:ind w:left="2552" w:hanging="1418"/>
        <w:jc w:val="left"/>
        <w:rPr>
          <w:szCs w:val="24"/>
        </w:rPr>
      </w:pPr>
      <w:r w:rsidRPr="00EC049A">
        <w:rPr>
          <w:i/>
          <w:szCs w:val="24"/>
        </w:rPr>
        <w:t>Document</w:t>
      </w:r>
      <w:r w:rsidR="00F13AF7">
        <w:rPr>
          <w:i/>
          <w:szCs w:val="24"/>
        </w:rPr>
        <w:t> </w:t>
      </w:r>
      <w:r w:rsidRPr="00EC049A">
        <w:rPr>
          <w:szCs w:val="24"/>
        </w:rPr>
        <w:t>:</w:t>
      </w:r>
      <w:r w:rsidRPr="00EC049A">
        <w:rPr>
          <w:szCs w:val="24"/>
        </w:rPr>
        <w:tab/>
        <w:t>ECE/TRANS/WP.29/GRSP/2015/26</w:t>
      </w:r>
      <w:r w:rsidR="00F13AF7">
        <w:rPr>
          <w:szCs w:val="24"/>
        </w:rPr>
        <w:t>.</w:t>
      </w:r>
    </w:p>
    <w:p w:rsidR="00F05A73" w:rsidRPr="00FB0FF7" w:rsidRDefault="00F05A73" w:rsidP="00F05A73">
      <w:pPr>
        <w:pStyle w:val="ParNoG"/>
        <w:rPr>
          <w:bCs/>
          <w:szCs w:val="24"/>
        </w:rPr>
      </w:pPr>
      <w:r w:rsidRPr="006B6613">
        <w:rPr>
          <w:szCs w:val="24"/>
        </w:rPr>
        <w:t xml:space="preserve">L’expert de l’OICA a présenté le document ECE/TRANS/WP.29/GRSP/2015/26, qui </w:t>
      </w:r>
      <w:r>
        <w:rPr>
          <w:szCs w:val="24"/>
        </w:rPr>
        <w:t xml:space="preserve">propose de nouvelles solutions pour assurer une protection adéquate contre l’ouverture accidentelle de la porte arrière lorsque le véhicule est en mouvement. Le </w:t>
      </w:r>
      <w:r w:rsidRPr="00E905A2">
        <w:rPr>
          <w:szCs w:val="24"/>
        </w:rPr>
        <w:t>GRSP a adopté la proposition non modifiée. Le secrétariat a été prié de soumettre le document</w:t>
      </w:r>
      <w:r w:rsidR="00B74E92">
        <w:rPr>
          <w:szCs w:val="24"/>
        </w:rPr>
        <w:t xml:space="preserve"> </w:t>
      </w:r>
      <w:r w:rsidRPr="00E905A2">
        <w:rPr>
          <w:szCs w:val="24"/>
        </w:rPr>
        <w:t xml:space="preserve">ECE/TRANS/ WP.29/GRSP/2015/26 au WP.29 et à l’AC.1, pour examen et </w:t>
      </w:r>
      <w:r>
        <w:rPr>
          <w:szCs w:val="24"/>
        </w:rPr>
        <w:t>mise aux voix lors de leurs sessions de juin 2016 en tant que projet de complément</w:t>
      </w:r>
      <w:r w:rsidR="007364A5">
        <w:rPr>
          <w:szCs w:val="24"/>
        </w:rPr>
        <w:t> </w:t>
      </w:r>
      <w:r w:rsidRPr="00FB0FF7">
        <w:rPr>
          <w:szCs w:val="24"/>
        </w:rPr>
        <w:t>4 à la série</w:t>
      </w:r>
      <w:r w:rsidR="007364A5">
        <w:rPr>
          <w:szCs w:val="24"/>
        </w:rPr>
        <w:t> </w:t>
      </w:r>
      <w:r w:rsidRPr="00FB0FF7">
        <w:rPr>
          <w:szCs w:val="24"/>
        </w:rPr>
        <w:t>03 et de projet de complément</w:t>
      </w:r>
      <w:r w:rsidR="007364A5">
        <w:rPr>
          <w:szCs w:val="24"/>
        </w:rPr>
        <w:t> </w:t>
      </w:r>
      <w:r w:rsidRPr="00FB0FF7">
        <w:rPr>
          <w:szCs w:val="24"/>
        </w:rPr>
        <w:t>1 à la série</w:t>
      </w:r>
      <w:r w:rsidR="007364A5">
        <w:rPr>
          <w:szCs w:val="24"/>
        </w:rPr>
        <w:t> </w:t>
      </w:r>
      <w:r w:rsidRPr="00FB0FF7">
        <w:rPr>
          <w:szCs w:val="24"/>
        </w:rPr>
        <w:t xml:space="preserve">04 d’amendements </w:t>
      </w:r>
      <w:r w:rsidR="007364A5">
        <w:rPr>
          <w:szCs w:val="24"/>
        </w:rPr>
        <w:t>au Règlement n</w:t>
      </w:r>
      <w:r w:rsidR="007364A5" w:rsidRPr="007364A5">
        <w:rPr>
          <w:szCs w:val="24"/>
          <w:vertAlign w:val="superscript"/>
        </w:rPr>
        <w:t>o</w:t>
      </w:r>
      <w:r w:rsidR="007364A5">
        <w:rPr>
          <w:szCs w:val="24"/>
        </w:rPr>
        <w:t> 11.</w:t>
      </w:r>
    </w:p>
    <w:p w:rsidR="00F05A73" w:rsidRPr="00E018F9" w:rsidRDefault="00F05A73" w:rsidP="002A0605">
      <w:pPr>
        <w:pStyle w:val="HChG"/>
      </w:pPr>
      <w:r w:rsidRPr="00FB0FF7">
        <w:tab/>
      </w:r>
      <w:r w:rsidRPr="00E018F9">
        <w:t>X.</w:t>
      </w:r>
      <w:r w:rsidRPr="00E018F9">
        <w:tab/>
        <w:t xml:space="preserve">Règlement </w:t>
      </w:r>
      <w:r w:rsidR="002A0605">
        <w:t>n</w:t>
      </w:r>
      <w:r w:rsidR="002A0605" w:rsidRPr="00F13AF7">
        <w:rPr>
          <w:vertAlign w:val="superscript"/>
        </w:rPr>
        <w:t>o</w:t>
      </w:r>
      <w:r w:rsidR="002A0605">
        <w:t> </w:t>
      </w:r>
      <w:r w:rsidRPr="00E018F9">
        <w:t xml:space="preserve">14 (Ancrage des ceintures de sécurité) </w:t>
      </w:r>
      <w:r w:rsidRPr="00E018F9">
        <w:rPr>
          <w:szCs w:val="24"/>
        </w:rPr>
        <w:br/>
      </w:r>
      <w:r w:rsidRPr="00E018F9">
        <w:t>(point 9 de l’ordre du jour)</w:t>
      </w:r>
    </w:p>
    <w:p w:rsidR="00F05A73" w:rsidRPr="00E018F9" w:rsidRDefault="00F05A73" w:rsidP="002A0605">
      <w:pPr>
        <w:pStyle w:val="SingleTxtG"/>
        <w:tabs>
          <w:tab w:val="left" w:pos="2552"/>
        </w:tabs>
        <w:ind w:left="2552" w:hanging="1418"/>
        <w:jc w:val="left"/>
        <w:rPr>
          <w:szCs w:val="24"/>
        </w:rPr>
      </w:pPr>
      <w:r w:rsidRPr="00E018F9">
        <w:rPr>
          <w:i/>
          <w:szCs w:val="24"/>
        </w:rPr>
        <w:t>Documents</w:t>
      </w:r>
      <w:r w:rsidR="002A0605">
        <w:rPr>
          <w:i/>
          <w:szCs w:val="24"/>
        </w:rPr>
        <w:t> </w:t>
      </w:r>
      <w:r w:rsidRPr="00E018F9">
        <w:rPr>
          <w:szCs w:val="24"/>
        </w:rPr>
        <w:t>:</w:t>
      </w:r>
      <w:r w:rsidRPr="00E018F9">
        <w:rPr>
          <w:szCs w:val="24"/>
        </w:rPr>
        <w:tab/>
        <w:t>ECE/TRANS/WP.29/2015/46</w:t>
      </w:r>
      <w:r w:rsidRPr="00E018F9">
        <w:rPr>
          <w:szCs w:val="24"/>
        </w:rPr>
        <w:br/>
        <w:t>ECE/TRANS/WP.29/GRSP/2015/3</w:t>
      </w:r>
      <w:r w:rsidRPr="00E018F9">
        <w:rPr>
          <w:szCs w:val="24"/>
        </w:rPr>
        <w:br/>
        <w:t>Documents informels GRSP-58-13 et GRSP-58-24</w:t>
      </w:r>
      <w:r w:rsidR="002A0605">
        <w:rPr>
          <w:szCs w:val="24"/>
        </w:rPr>
        <w:t>.</w:t>
      </w:r>
    </w:p>
    <w:p w:rsidR="00F05A73" w:rsidRPr="004D0542" w:rsidRDefault="00F05A73" w:rsidP="00F05A73">
      <w:pPr>
        <w:pStyle w:val="ParNoG"/>
        <w:rPr>
          <w:szCs w:val="24"/>
        </w:rPr>
      </w:pPr>
      <w:r w:rsidRPr="00AF6723">
        <w:rPr>
          <w:szCs w:val="24"/>
        </w:rPr>
        <w:t>L’expert de l’Australie a présenté le document GRSP-58-13 qui vise à</w:t>
      </w:r>
      <w:r w:rsidR="001C003F">
        <w:rPr>
          <w:szCs w:val="24"/>
        </w:rPr>
        <w:t> </w:t>
      </w:r>
      <w:r w:rsidRPr="00AF6723">
        <w:rPr>
          <w:szCs w:val="24"/>
        </w:rPr>
        <w:t>: i)</w:t>
      </w:r>
      <w:r w:rsidR="001C003F">
        <w:rPr>
          <w:szCs w:val="24"/>
        </w:rPr>
        <w:t> </w:t>
      </w:r>
      <w:r w:rsidRPr="00AF6723">
        <w:rPr>
          <w:szCs w:val="24"/>
        </w:rPr>
        <w:t xml:space="preserve">résoudre le problème de l’incompatibilité entre les prescriptions du Règlement de l’ONU et les </w:t>
      </w:r>
      <w:r w:rsidRPr="00C047F5">
        <w:rPr>
          <w:szCs w:val="24"/>
        </w:rPr>
        <w:t>modèles</w:t>
      </w:r>
      <w:r>
        <w:rPr>
          <w:szCs w:val="24"/>
        </w:rPr>
        <w:t xml:space="preserve"> de disp</w:t>
      </w:r>
      <w:r w:rsidR="001C003F">
        <w:rPr>
          <w:szCs w:val="24"/>
        </w:rPr>
        <w:t>ositifs de retenue pour enfants</w:t>
      </w:r>
      <w:r w:rsidRPr="00AF6723">
        <w:rPr>
          <w:szCs w:val="24"/>
        </w:rPr>
        <w:t xml:space="preserve"> </w:t>
      </w:r>
      <w:r>
        <w:rPr>
          <w:szCs w:val="24"/>
        </w:rPr>
        <w:t>actuellement utilisés en Australie, au</w:t>
      </w:r>
      <w:r w:rsidR="001C003F">
        <w:rPr>
          <w:szCs w:val="24"/>
        </w:rPr>
        <w:t xml:space="preserve"> </w:t>
      </w:r>
      <w:r>
        <w:rPr>
          <w:szCs w:val="24"/>
        </w:rPr>
        <w:t xml:space="preserve">Canada et aux États-Unis d’Amérique et </w:t>
      </w:r>
      <w:r w:rsidRPr="00AF6723">
        <w:rPr>
          <w:szCs w:val="24"/>
        </w:rPr>
        <w:t>ii)</w:t>
      </w:r>
      <w:r w:rsidR="001C003F">
        <w:rPr>
          <w:szCs w:val="24"/>
        </w:rPr>
        <w:t> </w:t>
      </w:r>
      <w:r w:rsidRPr="00AF6723">
        <w:rPr>
          <w:szCs w:val="24"/>
        </w:rPr>
        <w:t>inclure le Règlement n</w:t>
      </w:r>
      <w:r w:rsidR="001C003F" w:rsidRPr="001C003F">
        <w:rPr>
          <w:szCs w:val="24"/>
          <w:vertAlign w:val="superscript"/>
        </w:rPr>
        <w:t>o</w:t>
      </w:r>
      <w:r w:rsidR="001C003F">
        <w:rPr>
          <w:szCs w:val="24"/>
        </w:rPr>
        <w:t> </w:t>
      </w:r>
      <w:r w:rsidRPr="00AF6723">
        <w:rPr>
          <w:szCs w:val="24"/>
        </w:rPr>
        <w:t>14 dans l’annexe</w:t>
      </w:r>
      <w:r w:rsidR="001C003F">
        <w:rPr>
          <w:szCs w:val="24"/>
        </w:rPr>
        <w:t> </w:t>
      </w:r>
      <w:r w:rsidRPr="00AF6723">
        <w:rPr>
          <w:szCs w:val="24"/>
        </w:rPr>
        <w:t xml:space="preserve">4 </w:t>
      </w:r>
      <w:r>
        <w:rPr>
          <w:szCs w:val="24"/>
        </w:rPr>
        <w:t xml:space="preserve">du futur Règlement </w:t>
      </w:r>
      <w:r w:rsidR="001C003F" w:rsidRPr="00AF6723">
        <w:rPr>
          <w:szCs w:val="24"/>
        </w:rPr>
        <w:t>n</w:t>
      </w:r>
      <w:r w:rsidR="001C003F" w:rsidRPr="001C003F">
        <w:rPr>
          <w:szCs w:val="24"/>
          <w:vertAlign w:val="superscript"/>
        </w:rPr>
        <w:t>o</w:t>
      </w:r>
      <w:r w:rsidR="001C003F">
        <w:rPr>
          <w:szCs w:val="24"/>
        </w:rPr>
        <w:t> </w:t>
      </w:r>
      <w:r>
        <w:rPr>
          <w:szCs w:val="24"/>
        </w:rPr>
        <w:t>0 de l’</w:t>
      </w:r>
      <w:r w:rsidRPr="00AF6723">
        <w:rPr>
          <w:szCs w:val="24"/>
        </w:rPr>
        <w:t xml:space="preserve">IWVTA. </w:t>
      </w:r>
      <w:r>
        <w:rPr>
          <w:szCs w:val="24"/>
        </w:rPr>
        <w:t xml:space="preserve">Il a ajouté que cette proposition éviterait de scinder le Règlement </w:t>
      </w:r>
      <w:r w:rsidR="001C003F" w:rsidRPr="00AF6723">
        <w:rPr>
          <w:szCs w:val="24"/>
        </w:rPr>
        <w:t>n</w:t>
      </w:r>
      <w:r w:rsidR="001C003F" w:rsidRPr="001C003F">
        <w:rPr>
          <w:szCs w:val="24"/>
          <w:vertAlign w:val="superscript"/>
        </w:rPr>
        <w:t>o</w:t>
      </w:r>
      <w:r w:rsidR="001C003F">
        <w:rPr>
          <w:szCs w:val="24"/>
        </w:rPr>
        <w:t> </w:t>
      </w:r>
      <w:r>
        <w:rPr>
          <w:szCs w:val="24"/>
        </w:rPr>
        <w:t>14 en deux Règlements</w:t>
      </w:r>
      <w:r w:rsidR="00B74E92">
        <w:rPr>
          <w:szCs w:val="24"/>
        </w:rPr>
        <w:t> </w:t>
      </w:r>
      <w:r>
        <w:rPr>
          <w:szCs w:val="24"/>
        </w:rPr>
        <w:t>: l’un sur l’ancrage des ceintures de sécurité et l’autre sur l’</w:t>
      </w:r>
      <w:r>
        <w:t>ancrage des dispositifs de retenue pour enfants (ce dernier serait exclu</w:t>
      </w:r>
      <w:r w:rsidR="001C003F">
        <w:t xml:space="preserve"> par l’annexe 4 du Règlement </w:t>
      </w:r>
      <w:r w:rsidR="001C003F" w:rsidRPr="00AF6723">
        <w:rPr>
          <w:szCs w:val="24"/>
        </w:rPr>
        <w:t>n</w:t>
      </w:r>
      <w:r w:rsidR="001C003F" w:rsidRPr="001C003F">
        <w:rPr>
          <w:szCs w:val="24"/>
          <w:vertAlign w:val="superscript"/>
        </w:rPr>
        <w:t>o</w:t>
      </w:r>
      <w:r w:rsidR="001C003F">
        <w:rPr>
          <w:szCs w:val="24"/>
        </w:rPr>
        <w:t> </w:t>
      </w:r>
      <w:r>
        <w:t xml:space="preserve">0). </w:t>
      </w:r>
      <w:r w:rsidRPr="00AF6723">
        <w:t xml:space="preserve">Il a précisé qu’il serait plutôt proposé d’apporter des modifications au Règlement </w:t>
      </w:r>
      <w:r w:rsidR="001C003F" w:rsidRPr="00AF6723">
        <w:rPr>
          <w:szCs w:val="24"/>
        </w:rPr>
        <w:t>n</w:t>
      </w:r>
      <w:r w:rsidR="001C003F" w:rsidRPr="001C003F">
        <w:rPr>
          <w:szCs w:val="24"/>
          <w:vertAlign w:val="superscript"/>
        </w:rPr>
        <w:t>o</w:t>
      </w:r>
      <w:r w:rsidR="001C003F">
        <w:rPr>
          <w:szCs w:val="24"/>
        </w:rPr>
        <w:t> </w:t>
      </w:r>
      <w:r w:rsidRPr="00AF6723">
        <w:t>14 pour</w:t>
      </w:r>
      <w:r>
        <w:t xml:space="preserve"> que </w:t>
      </w:r>
      <w:r w:rsidRPr="00AF6723">
        <w:t>les ancrages</w:t>
      </w:r>
      <w:r>
        <w:t xml:space="preserve"> conviennent aussi bien aux DRE ancrés à l’aide d’une ceinture de sécurité qu’à ceux de type ISOFIX rigide dans un plus grand nombre de pays. Le Président du </w:t>
      </w:r>
      <w:r w:rsidRPr="00911313">
        <w:rPr>
          <w:szCs w:val="24"/>
        </w:rPr>
        <w:t>GRSP a présenté le document GRSP-58-24, qui appuie, en principe,</w:t>
      </w:r>
      <w:r>
        <w:rPr>
          <w:szCs w:val="24"/>
        </w:rPr>
        <w:t xml:space="preserve"> la proposition et montre les avantages d’une harmonisation des normes applicables aux</w:t>
      </w:r>
      <w:r w:rsidR="001C003F">
        <w:rPr>
          <w:szCs w:val="24"/>
        </w:rPr>
        <w:t> </w:t>
      </w:r>
      <w:r>
        <w:rPr>
          <w:szCs w:val="24"/>
        </w:rPr>
        <w:t xml:space="preserve">DRE. </w:t>
      </w:r>
      <w:r w:rsidRPr="004D0542">
        <w:rPr>
          <w:szCs w:val="24"/>
        </w:rPr>
        <w:t>L’expert de l’OICA a demandé qu’on lui laisse le temps d’examiner</w:t>
      </w:r>
      <w:r>
        <w:rPr>
          <w:szCs w:val="24"/>
        </w:rPr>
        <w:t xml:space="preserve"> cette </w:t>
      </w:r>
      <w:r w:rsidRPr="004D0542">
        <w:rPr>
          <w:szCs w:val="24"/>
        </w:rPr>
        <w:t>proposition</w:t>
      </w:r>
      <w:r>
        <w:rPr>
          <w:szCs w:val="24"/>
        </w:rPr>
        <w:t xml:space="preserve"> de rechange à la scission Règlement, qui lui semblait constituer l</w:t>
      </w:r>
      <w:r w:rsidR="001C003F">
        <w:rPr>
          <w:szCs w:val="24"/>
        </w:rPr>
        <w:t>’approche la plus pragmatique.</w:t>
      </w:r>
    </w:p>
    <w:p w:rsidR="00F05A73" w:rsidRPr="004D0542" w:rsidRDefault="00F05A73" w:rsidP="00F05A73">
      <w:pPr>
        <w:pStyle w:val="ParNoG"/>
        <w:rPr>
          <w:szCs w:val="24"/>
        </w:rPr>
      </w:pPr>
      <w:r w:rsidRPr="004D0542">
        <w:rPr>
          <w:szCs w:val="24"/>
        </w:rPr>
        <w:t>Le GRSP a décidé de reprendre l’examen</w:t>
      </w:r>
      <w:r>
        <w:rPr>
          <w:szCs w:val="24"/>
        </w:rPr>
        <w:t xml:space="preserve"> de cette question à sa session de mai 2016 et il a demandé aux experts de communiquer leurs observations concernant la proposition d’ici la fin mars 2016, dans l’attente d’autres observations de la part du GTI de l’</w:t>
      </w:r>
      <w:r w:rsidRPr="004D0542">
        <w:rPr>
          <w:szCs w:val="24"/>
        </w:rPr>
        <w:t xml:space="preserve">IWVTA. Il a enfin été convenu de conserver le document GRSP-58-13 à l’ordre du jour de la prochaine session du GRSP en tant que document informel et base possible d’élaboration de propositions </w:t>
      </w:r>
      <w:r>
        <w:rPr>
          <w:szCs w:val="24"/>
        </w:rPr>
        <w:t xml:space="preserve">d’harmonisation dans le cadre de l’Accord de 1998. </w:t>
      </w:r>
    </w:p>
    <w:p w:rsidR="00F05A73" w:rsidRPr="00471ACD" w:rsidRDefault="00F05A73" w:rsidP="007E0829">
      <w:pPr>
        <w:pStyle w:val="HChG"/>
      </w:pPr>
      <w:r w:rsidRPr="00396414">
        <w:rPr>
          <w:color w:val="FF0000"/>
        </w:rPr>
        <w:tab/>
      </w:r>
      <w:r w:rsidRPr="00471ACD">
        <w:t>XI.</w:t>
      </w:r>
      <w:r w:rsidRPr="00471ACD">
        <w:tab/>
        <w:t xml:space="preserve">Règlement </w:t>
      </w:r>
      <w:r w:rsidR="007E0829">
        <w:t>n</w:t>
      </w:r>
      <w:r w:rsidR="007E0829" w:rsidRPr="00F13AF7">
        <w:rPr>
          <w:vertAlign w:val="superscript"/>
        </w:rPr>
        <w:t>o</w:t>
      </w:r>
      <w:r w:rsidR="007E0829">
        <w:t> </w:t>
      </w:r>
      <w:r w:rsidRPr="00471ACD">
        <w:t xml:space="preserve">16 (Ceintures de sécurité) </w:t>
      </w:r>
      <w:r w:rsidR="007E0829">
        <w:br/>
      </w:r>
      <w:r w:rsidRPr="00471ACD">
        <w:t>(point 10 de l’ordre du jour)</w:t>
      </w:r>
    </w:p>
    <w:p w:rsidR="00F05A73" w:rsidRPr="00471ACD" w:rsidRDefault="00F05A73" w:rsidP="007E0829">
      <w:pPr>
        <w:pStyle w:val="SingleTxtG"/>
        <w:tabs>
          <w:tab w:val="left" w:pos="2552"/>
        </w:tabs>
        <w:ind w:left="2552" w:hanging="1418"/>
        <w:jc w:val="left"/>
        <w:rPr>
          <w:szCs w:val="24"/>
        </w:rPr>
      </w:pPr>
      <w:r w:rsidRPr="00471ACD">
        <w:rPr>
          <w:i/>
          <w:szCs w:val="24"/>
        </w:rPr>
        <w:t>Documents</w:t>
      </w:r>
      <w:r w:rsidR="007E0829">
        <w:rPr>
          <w:i/>
          <w:szCs w:val="24"/>
        </w:rPr>
        <w:t> </w:t>
      </w:r>
      <w:r w:rsidRPr="00471ACD">
        <w:rPr>
          <w:szCs w:val="24"/>
        </w:rPr>
        <w:t>:</w:t>
      </w:r>
      <w:r w:rsidRPr="00471ACD">
        <w:rPr>
          <w:szCs w:val="24"/>
        </w:rPr>
        <w:tab/>
        <w:t>ECE/TRANS/WP.29/GRSP/2015/18</w:t>
      </w:r>
      <w:r w:rsidRPr="00471ACD">
        <w:rPr>
          <w:szCs w:val="24"/>
        </w:rPr>
        <w:br/>
        <w:t>ECE/TRANS/WP.29/GRSP/2015/19</w:t>
      </w:r>
      <w:r w:rsidRPr="00471ACD">
        <w:rPr>
          <w:szCs w:val="24"/>
        </w:rPr>
        <w:br/>
        <w:t>ECE/TRANS/WP.29/GRSP/2015/20</w:t>
      </w:r>
      <w:r w:rsidRPr="00471ACD">
        <w:rPr>
          <w:szCs w:val="24"/>
        </w:rPr>
        <w:br/>
        <w:t>ECE/TRANS/WP.29/GRSP/2015/21</w:t>
      </w:r>
      <w:r w:rsidRPr="00471ACD">
        <w:rPr>
          <w:szCs w:val="24"/>
        </w:rPr>
        <w:br/>
      </w:r>
      <w:r>
        <w:rPr>
          <w:szCs w:val="24"/>
        </w:rPr>
        <w:t>D</w:t>
      </w:r>
      <w:r w:rsidRPr="00471ACD">
        <w:rPr>
          <w:szCs w:val="24"/>
        </w:rPr>
        <w:t xml:space="preserve">ocuments </w:t>
      </w:r>
      <w:r>
        <w:rPr>
          <w:szCs w:val="24"/>
        </w:rPr>
        <w:t xml:space="preserve">informels </w:t>
      </w:r>
      <w:r w:rsidRPr="00471ACD">
        <w:rPr>
          <w:szCs w:val="24"/>
        </w:rPr>
        <w:t xml:space="preserve">GRSP-58-01-Rev.1, GRSP-58-14, </w:t>
      </w:r>
      <w:r w:rsidR="007E0829">
        <w:rPr>
          <w:szCs w:val="24"/>
        </w:rPr>
        <w:br/>
      </w:r>
      <w:r w:rsidRPr="00471ACD">
        <w:rPr>
          <w:szCs w:val="24"/>
        </w:rPr>
        <w:t xml:space="preserve">GRSP-58-15-Rev.1, GRSP-58-20, GRSP-58-29-Rev.1, </w:t>
      </w:r>
      <w:r w:rsidR="007E0829">
        <w:rPr>
          <w:szCs w:val="24"/>
        </w:rPr>
        <w:br/>
      </w:r>
      <w:r w:rsidRPr="00471ACD">
        <w:rPr>
          <w:szCs w:val="24"/>
        </w:rPr>
        <w:t>GRSP-58-30</w:t>
      </w:r>
      <w:r>
        <w:rPr>
          <w:szCs w:val="24"/>
        </w:rPr>
        <w:t xml:space="preserve">, </w:t>
      </w:r>
      <w:r w:rsidRPr="00471ACD">
        <w:rPr>
          <w:szCs w:val="24"/>
        </w:rPr>
        <w:t xml:space="preserve">GRSP-58-33 </w:t>
      </w:r>
      <w:r>
        <w:rPr>
          <w:szCs w:val="24"/>
        </w:rPr>
        <w:t xml:space="preserve">et </w:t>
      </w:r>
      <w:r w:rsidRPr="00471ACD">
        <w:rPr>
          <w:szCs w:val="24"/>
        </w:rPr>
        <w:t>GRSP-58-35</w:t>
      </w:r>
      <w:r w:rsidR="007E0829">
        <w:rPr>
          <w:szCs w:val="24"/>
        </w:rPr>
        <w:t>.</w:t>
      </w:r>
    </w:p>
    <w:p w:rsidR="00F05A73" w:rsidRPr="006D790B" w:rsidRDefault="00F05A73" w:rsidP="00F05A73">
      <w:pPr>
        <w:pStyle w:val="ParNoG"/>
        <w:rPr>
          <w:szCs w:val="24"/>
        </w:rPr>
      </w:pPr>
      <w:r w:rsidRPr="009765CB">
        <w:rPr>
          <w:szCs w:val="24"/>
        </w:rPr>
        <w:t xml:space="preserve">L’expert </w:t>
      </w:r>
      <w:r>
        <w:rPr>
          <w:szCs w:val="24"/>
        </w:rPr>
        <w:t xml:space="preserve">de la </w:t>
      </w:r>
      <w:r w:rsidRPr="009765CB">
        <w:rPr>
          <w:szCs w:val="24"/>
        </w:rPr>
        <w:t>CLEPA a réitéré que la présentation</w:t>
      </w:r>
      <w:r>
        <w:rPr>
          <w:szCs w:val="24"/>
        </w:rPr>
        <w:t xml:space="preserve"> </w:t>
      </w:r>
      <w:r w:rsidRPr="009765CB">
        <w:rPr>
          <w:szCs w:val="24"/>
        </w:rPr>
        <w:t>(GRSP-58-01-Rev.1) introduisait des dispositions (</w:t>
      </w:r>
      <w:r>
        <w:rPr>
          <w:szCs w:val="24"/>
        </w:rPr>
        <w:t xml:space="preserve">document </w:t>
      </w:r>
      <w:r w:rsidRPr="009765CB">
        <w:rPr>
          <w:szCs w:val="24"/>
        </w:rPr>
        <w:t>GRSP-58-20 remplaçant</w:t>
      </w:r>
      <w:r>
        <w:rPr>
          <w:szCs w:val="24"/>
        </w:rPr>
        <w:t xml:space="preserve"> le document</w:t>
      </w:r>
      <w:r w:rsidRPr="009765CB">
        <w:rPr>
          <w:szCs w:val="24"/>
        </w:rPr>
        <w:t xml:space="preserve"> ECE/TRANS/WP.29/GRSP/2015/20)</w:t>
      </w:r>
      <w:r>
        <w:rPr>
          <w:szCs w:val="24"/>
        </w:rPr>
        <w:t xml:space="preserve"> applicables aux fixations pour vérifier l’espace disponible sur les DRE latéraux universels </w:t>
      </w:r>
      <w:r w:rsidRPr="00C047F5">
        <w:rPr>
          <w:szCs w:val="24"/>
        </w:rPr>
        <w:t>de type «</w:t>
      </w:r>
      <w:r w:rsidR="00F40AD8">
        <w:rPr>
          <w:szCs w:val="24"/>
        </w:rPr>
        <w:t> </w:t>
      </w:r>
      <w:r w:rsidRPr="00C047F5">
        <w:rPr>
          <w:szCs w:val="24"/>
        </w:rPr>
        <w:t>fauteuils-lits</w:t>
      </w:r>
      <w:r w:rsidR="00F40AD8">
        <w:rPr>
          <w:szCs w:val="24"/>
        </w:rPr>
        <w:t> </w:t>
      </w:r>
      <w:r w:rsidRPr="00C047F5">
        <w:rPr>
          <w:szCs w:val="24"/>
        </w:rPr>
        <w:t>»</w:t>
      </w:r>
      <w:r>
        <w:rPr>
          <w:szCs w:val="24"/>
        </w:rPr>
        <w:t>. Il a expliqué que ce type de DRE était destiné aux enfants</w:t>
      </w:r>
      <w:r w:rsidR="00B74E92">
        <w:rPr>
          <w:szCs w:val="24"/>
        </w:rPr>
        <w:t xml:space="preserve"> </w:t>
      </w:r>
      <w:r>
        <w:rPr>
          <w:szCs w:val="24"/>
        </w:rPr>
        <w:t xml:space="preserve">ayant des besoins médicaux et a plaidé en faveur de son introduction. L’expert de la France a souligné que la question qui se posait au sujet de l’introduction de ce type de DRE était de savoir s’il fallait le considérer comme universel ou non et qu’il faudrait proposer une définition appropriée. L’expert des Pays-Bas a estimé que les DRE </w:t>
      </w:r>
      <w:r w:rsidRPr="00B06D56">
        <w:rPr>
          <w:szCs w:val="24"/>
        </w:rPr>
        <w:t>de type «</w:t>
      </w:r>
      <w:r w:rsidR="00F40AD8">
        <w:rPr>
          <w:szCs w:val="24"/>
        </w:rPr>
        <w:t> </w:t>
      </w:r>
      <w:r w:rsidRPr="00B06D56">
        <w:rPr>
          <w:szCs w:val="24"/>
        </w:rPr>
        <w:t>fauteuils-lits</w:t>
      </w:r>
      <w:r w:rsidR="00F40AD8">
        <w:rPr>
          <w:szCs w:val="24"/>
        </w:rPr>
        <w:t> </w:t>
      </w:r>
      <w:r w:rsidRPr="00B06D56">
        <w:rPr>
          <w:szCs w:val="24"/>
        </w:rPr>
        <w:t>»</w:t>
      </w:r>
      <w:r>
        <w:rPr>
          <w:szCs w:val="24"/>
        </w:rPr>
        <w:t xml:space="preserve"> ne devaient pas être considérés comme étant de type </w:t>
      </w:r>
      <w:r w:rsidRPr="00DF0428">
        <w:rPr>
          <w:szCs w:val="24"/>
        </w:rPr>
        <w:t xml:space="preserve">i-Size. </w:t>
      </w:r>
      <w:r>
        <w:rPr>
          <w:szCs w:val="24"/>
        </w:rPr>
        <w:t>L’</w:t>
      </w:r>
      <w:r w:rsidRPr="006D790B">
        <w:rPr>
          <w:szCs w:val="24"/>
        </w:rPr>
        <w:t xml:space="preserve">expert de Consumers International a </w:t>
      </w:r>
      <w:r>
        <w:rPr>
          <w:szCs w:val="24"/>
        </w:rPr>
        <w:t>dit à peu près la même chose</w:t>
      </w:r>
      <w:r w:rsidRPr="006D790B">
        <w:rPr>
          <w:szCs w:val="24"/>
        </w:rPr>
        <w:t xml:space="preserve">, proposant que les deux </w:t>
      </w:r>
      <w:r>
        <w:rPr>
          <w:szCs w:val="24"/>
        </w:rPr>
        <w:t xml:space="preserve">nouvelles enveloppes proposées introduisent une nouvelle catégorie de DRE et ajoutant que cette question devrait être examinée de plus près au sein du Groupe de travail informel. </w:t>
      </w:r>
      <w:r w:rsidRPr="006D790B">
        <w:rPr>
          <w:szCs w:val="24"/>
        </w:rPr>
        <w:t xml:space="preserve">Enfin, le GRSP a décidé de renvoyer le document GRSP-58-20 au GTI </w:t>
      </w:r>
      <w:r>
        <w:rPr>
          <w:szCs w:val="24"/>
        </w:rPr>
        <w:t>sur les</w:t>
      </w:r>
      <w:r w:rsidR="00F40AD8">
        <w:rPr>
          <w:szCs w:val="24"/>
        </w:rPr>
        <w:t> </w:t>
      </w:r>
      <w:r>
        <w:rPr>
          <w:szCs w:val="24"/>
        </w:rPr>
        <w:t xml:space="preserve">DRE </w:t>
      </w:r>
      <w:r w:rsidRPr="006D790B">
        <w:rPr>
          <w:szCs w:val="24"/>
        </w:rPr>
        <w:t xml:space="preserve">pour </w:t>
      </w:r>
      <w:r>
        <w:rPr>
          <w:szCs w:val="24"/>
        </w:rPr>
        <w:t>nouvelle révision.</w:t>
      </w:r>
    </w:p>
    <w:p w:rsidR="00F05A73" w:rsidRPr="00F0457A" w:rsidRDefault="00F05A73" w:rsidP="00F05A73">
      <w:pPr>
        <w:pStyle w:val="ParNoG"/>
        <w:rPr>
          <w:bCs/>
          <w:szCs w:val="24"/>
        </w:rPr>
      </w:pPr>
      <w:r w:rsidRPr="006D790B">
        <w:rPr>
          <w:szCs w:val="24"/>
        </w:rPr>
        <w:t>L’expert des Pays-Bas a présen</w:t>
      </w:r>
      <w:r w:rsidR="002C49A7">
        <w:rPr>
          <w:szCs w:val="24"/>
        </w:rPr>
        <w:t>té le document ECE/TRANS/WP.29/</w:t>
      </w:r>
      <w:r w:rsidRPr="006D790B">
        <w:rPr>
          <w:szCs w:val="24"/>
        </w:rPr>
        <w:t xml:space="preserve">GRSP/2015/21, </w:t>
      </w:r>
      <w:r>
        <w:rPr>
          <w:szCs w:val="24"/>
        </w:rPr>
        <w:t xml:space="preserve">qui visait à préciser l’espace disponible pour l’installation de DRE. </w:t>
      </w:r>
      <w:r w:rsidRPr="00F562CE">
        <w:rPr>
          <w:szCs w:val="24"/>
        </w:rPr>
        <w:t xml:space="preserve">Il a proposé que la possibilité d’établir une </w:t>
      </w:r>
      <w:r>
        <w:rPr>
          <w:szCs w:val="24"/>
        </w:rPr>
        <w:t xml:space="preserve">classification claire et un classement schématique des DRE fasse l’objet de discussions au sein du </w:t>
      </w:r>
      <w:r w:rsidRPr="00F562CE">
        <w:rPr>
          <w:szCs w:val="24"/>
        </w:rPr>
        <w:t>GTI</w:t>
      </w:r>
      <w:r>
        <w:rPr>
          <w:szCs w:val="24"/>
        </w:rPr>
        <w:t>. L’expert de l’</w:t>
      </w:r>
      <w:r w:rsidRPr="00400D66">
        <w:rPr>
          <w:szCs w:val="24"/>
        </w:rPr>
        <w:t>OICA a fait un exposé (GRSP-58-33) pour présenter une proposition d’amendement</w:t>
      </w:r>
      <w:r>
        <w:rPr>
          <w:szCs w:val="24"/>
        </w:rPr>
        <w:t xml:space="preserve">s </w:t>
      </w:r>
      <w:r w:rsidRPr="00400D66">
        <w:rPr>
          <w:szCs w:val="24"/>
        </w:rPr>
        <w:t xml:space="preserve">(GRSP-58-15-Rev.1) </w:t>
      </w:r>
      <w:r>
        <w:rPr>
          <w:szCs w:val="24"/>
        </w:rPr>
        <w:t xml:space="preserve">destinés </w:t>
      </w:r>
      <w:r w:rsidRPr="00400D66">
        <w:rPr>
          <w:szCs w:val="24"/>
        </w:rPr>
        <w:t>à simplifier</w:t>
      </w:r>
      <w:r>
        <w:rPr>
          <w:szCs w:val="24"/>
        </w:rPr>
        <w:t xml:space="preserve"> l’information des consommateurs dans le manuel d’utilisation. </w:t>
      </w:r>
      <w:r w:rsidRPr="00400D66">
        <w:rPr>
          <w:szCs w:val="24"/>
        </w:rPr>
        <w:t xml:space="preserve">Il a rappelé au </w:t>
      </w:r>
      <w:r w:rsidRPr="00400D66">
        <w:rPr>
          <w:bCs/>
          <w:szCs w:val="24"/>
        </w:rPr>
        <w:t>GRSP que la norme i-Size avait été conçue pour</w:t>
      </w:r>
      <w:r>
        <w:rPr>
          <w:bCs/>
          <w:szCs w:val="24"/>
        </w:rPr>
        <w:t xml:space="preserve"> éliminer </w:t>
      </w:r>
      <w:r w:rsidR="00F40AD8">
        <w:rPr>
          <w:bCs/>
          <w:szCs w:val="24"/>
        </w:rPr>
        <w:t>complétement</w:t>
      </w:r>
      <w:r>
        <w:rPr>
          <w:bCs/>
          <w:szCs w:val="24"/>
        </w:rPr>
        <w:t xml:space="preserve"> la nécessité d’avoir recours aux instructions du manuel car toutes les positions étaient marquées. Il a proposé en particulier de définir deux types d’informations</w:t>
      </w:r>
      <w:r w:rsidR="00BA6821">
        <w:rPr>
          <w:bCs/>
          <w:szCs w:val="24"/>
        </w:rPr>
        <w:t> </w:t>
      </w:r>
      <w:r w:rsidRPr="00175718">
        <w:rPr>
          <w:bCs/>
          <w:szCs w:val="24"/>
        </w:rPr>
        <w:t>: i)</w:t>
      </w:r>
      <w:r w:rsidR="00BA6821">
        <w:rPr>
          <w:bCs/>
          <w:szCs w:val="24"/>
        </w:rPr>
        <w:t> </w:t>
      </w:r>
      <w:r w:rsidRPr="00175718">
        <w:rPr>
          <w:bCs/>
          <w:szCs w:val="24"/>
        </w:rPr>
        <w:t xml:space="preserve">celles </w:t>
      </w:r>
      <w:r>
        <w:rPr>
          <w:bCs/>
          <w:szCs w:val="24"/>
        </w:rPr>
        <w:t xml:space="preserve">qui sont </w:t>
      </w:r>
      <w:r w:rsidRPr="00175718">
        <w:rPr>
          <w:bCs/>
          <w:szCs w:val="24"/>
        </w:rPr>
        <w:t>destinées aux consommateurs et ii)</w:t>
      </w:r>
      <w:r w:rsidR="00BA6821">
        <w:rPr>
          <w:bCs/>
          <w:szCs w:val="24"/>
        </w:rPr>
        <w:t> </w:t>
      </w:r>
      <w:r w:rsidRPr="00175718">
        <w:rPr>
          <w:bCs/>
          <w:szCs w:val="24"/>
        </w:rPr>
        <w:t>celles qui s</w:t>
      </w:r>
      <w:r>
        <w:rPr>
          <w:bCs/>
          <w:szCs w:val="24"/>
        </w:rPr>
        <w:t>’adressent aux fabricants de DRE qui doivent faire homologuer leurs systèmes. Cette proposition a suscité des observations relatives aux dispositions transitoires et à la possibilité de les supprimer de la proposition</w:t>
      </w:r>
      <w:r w:rsidRPr="00F0457A">
        <w:rPr>
          <w:bCs/>
          <w:szCs w:val="24"/>
        </w:rPr>
        <w:t xml:space="preserve">. </w:t>
      </w:r>
    </w:p>
    <w:p w:rsidR="00F05A73" w:rsidRPr="00F0457A" w:rsidRDefault="00F05A73" w:rsidP="00F05A73">
      <w:pPr>
        <w:pStyle w:val="ParNoG"/>
        <w:rPr>
          <w:szCs w:val="24"/>
        </w:rPr>
      </w:pPr>
      <w:r w:rsidRPr="00F0457A">
        <w:rPr>
          <w:bCs/>
          <w:szCs w:val="24"/>
        </w:rPr>
        <w:t>Le GRSP a décidé de reprendre l’examen d</w:t>
      </w:r>
      <w:r>
        <w:rPr>
          <w:bCs/>
          <w:szCs w:val="24"/>
        </w:rPr>
        <w:t>es</w:t>
      </w:r>
      <w:r w:rsidRPr="00F0457A">
        <w:rPr>
          <w:bCs/>
          <w:szCs w:val="24"/>
        </w:rPr>
        <w:t xml:space="preserve"> document</w:t>
      </w:r>
      <w:r>
        <w:rPr>
          <w:bCs/>
          <w:szCs w:val="24"/>
        </w:rPr>
        <w:t>s</w:t>
      </w:r>
      <w:r w:rsidR="00B74E92">
        <w:rPr>
          <w:bCs/>
          <w:szCs w:val="24"/>
        </w:rPr>
        <w:t xml:space="preserve"> </w:t>
      </w:r>
      <w:r w:rsidRPr="00F0457A">
        <w:rPr>
          <w:szCs w:val="24"/>
        </w:rPr>
        <w:t xml:space="preserve">ECE/TRANS/WP.29/GRSP/2015/21 </w:t>
      </w:r>
      <w:r>
        <w:rPr>
          <w:szCs w:val="24"/>
        </w:rPr>
        <w:t xml:space="preserve">et </w:t>
      </w:r>
      <w:r w:rsidRPr="00F0457A">
        <w:rPr>
          <w:szCs w:val="24"/>
        </w:rPr>
        <w:t xml:space="preserve">GRSP-58-15-Rev.1, </w:t>
      </w:r>
      <w:r>
        <w:rPr>
          <w:szCs w:val="24"/>
        </w:rPr>
        <w:t xml:space="preserve">en attendant une éventuelle révision par le GTI à sa session de mai </w:t>
      </w:r>
      <w:r w:rsidRPr="00F0457A">
        <w:rPr>
          <w:szCs w:val="24"/>
        </w:rPr>
        <w:t xml:space="preserve">2016. </w:t>
      </w:r>
    </w:p>
    <w:p w:rsidR="00F05A73" w:rsidRPr="001C0488" w:rsidRDefault="00F05A73" w:rsidP="00F05A73">
      <w:pPr>
        <w:pStyle w:val="ParNoG"/>
        <w:rPr>
          <w:szCs w:val="24"/>
        </w:rPr>
      </w:pPr>
      <w:r w:rsidRPr="00F0457A">
        <w:rPr>
          <w:szCs w:val="24"/>
        </w:rPr>
        <w:t>L’expert de la République de Corée,</w:t>
      </w:r>
      <w:r>
        <w:rPr>
          <w:szCs w:val="24"/>
        </w:rPr>
        <w:t xml:space="preserve"> en collaboration avec ceux du Japon et de la</w:t>
      </w:r>
      <w:r w:rsidR="00BA6821">
        <w:rPr>
          <w:szCs w:val="24"/>
        </w:rPr>
        <w:t> </w:t>
      </w:r>
      <w:r>
        <w:rPr>
          <w:szCs w:val="24"/>
        </w:rPr>
        <w:t xml:space="preserve">CE, a préparé un exposé </w:t>
      </w:r>
      <w:r w:rsidRPr="00E133CC">
        <w:rPr>
          <w:szCs w:val="24"/>
        </w:rPr>
        <w:t xml:space="preserve">(GRSP-58-30) </w:t>
      </w:r>
      <w:r>
        <w:rPr>
          <w:szCs w:val="24"/>
        </w:rPr>
        <w:t xml:space="preserve">sur une proposition visant à introduire des dispositions concernant les </w:t>
      </w:r>
      <w:r w:rsidRPr="00E133CC">
        <w:rPr>
          <w:szCs w:val="24"/>
        </w:rPr>
        <w:t>témoins de port de ceinture</w:t>
      </w:r>
      <w:r>
        <w:rPr>
          <w:szCs w:val="24"/>
        </w:rPr>
        <w:t xml:space="preserve"> sur tous les sièges des véhicules </w:t>
      </w:r>
      <w:r w:rsidRPr="00E133CC">
        <w:rPr>
          <w:szCs w:val="24"/>
        </w:rPr>
        <w:t xml:space="preserve">(GRSP-58-29-Rev.1 remplaçant le document ECE/TRANS/WP.29/GRSP/2015/19). </w:t>
      </w:r>
      <w:r>
        <w:rPr>
          <w:szCs w:val="24"/>
        </w:rPr>
        <w:t xml:space="preserve">Il a mentionné l’analyse coûts-avantages effectuée par la CE et indiqué que les avantages l’emportaient sur les coûts dans les pays d’Asie </w:t>
      </w:r>
      <w:r w:rsidRPr="00E133CC">
        <w:rPr>
          <w:szCs w:val="24"/>
        </w:rPr>
        <w:t xml:space="preserve">(disponible sur le site </w:t>
      </w:r>
      <w:hyperlink r:id="rId10" w:history="1">
        <w:r w:rsidRPr="00BA6821">
          <w:rPr>
            <w:spacing w:val="-2"/>
            <w:szCs w:val="24"/>
          </w:rPr>
          <w:t>http://ec.europa.eu/DocsRoom/documents/6662/attachments/1/translations/en/renditions/pdf</w:t>
        </w:r>
      </w:hyperlink>
      <w:r w:rsidRPr="00BA6821">
        <w:rPr>
          <w:spacing w:val="-2"/>
          <w:szCs w:val="24"/>
        </w:rPr>
        <w:t>).</w:t>
      </w:r>
      <w:r w:rsidRPr="00E133CC">
        <w:rPr>
          <w:szCs w:val="24"/>
        </w:rPr>
        <w:t xml:space="preserve"> </w:t>
      </w:r>
      <w:r>
        <w:rPr>
          <w:szCs w:val="24"/>
        </w:rPr>
        <w:t xml:space="preserve">Il a ajouté que </w:t>
      </w:r>
      <w:r w:rsidRPr="00E133CC">
        <w:rPr>
          <w:szCs w:val="24"/>
        </w:rPr>
        <w:t>les témoins de port de ceinture</w:t>
      </w:r>
      <w:r>
        <w:rPr>
          <w:szCs w:val="24"/>
        </w:rPr>
        <w:t xml:space="preserve"> étaient susceptibles de sauver de nombreuses vies et qu’</w:t>
      </w:r>
      <w:r w:rsidRPr="007A0367">
        <w:rPr>
          <w:szCs w:val="24"/>
        </w:rPr>
        <w:t xml:space="preserve">il apparaissait clairement </w:t>
      </w:r>
      <w:r>
        <w:rPr>
          <w:szCs w:val="24"/>
        </w:rPr>
        <w:t xml:space="preserve">à la lumière des données concernant l’utilisation des ceintures de sécurité que l’obligation de les boucler n’était pas imposée de manière égale dans tous les pays mais qu’elle pouvait dépendre des priorités des forces de police et des organismes de protection du public. Il a conclu que l’utilisation de </w:t>
      </w:r>
      <w:r w:rsidRPr="007A0367">
        <w:rPr>
          <w:szCs w:val="24"/>
        </w:rPr>
        <w:t xml:space="preserve">témoins de port de ceinture </w:t>
      </w:r>
      <w:r>
        <w:rPr>
          <w:szCs w:val="24"/>
        </w:rPr>
        <w:t xml:space="preserve">constituerait un plus. L’expert de l’OICA a rétorqué que rien dans les analyses coûts-avantages ne permettait de conclure que les </w:t>
      </w:r>
      <w:r w:rsidRPr="007A0367">
        <w:rPr>
          <w:szCs w:val="24"/>
        </w:rPr>
        <w:t>témoins de port de ceinture</w:t>
      </w:r>
      <w:r>
        <w:rPr>
          <w:szCs w:val="24"/>
        </w:rPr>
        <w:t xml:space="preserve"> étaient efficaces pour accroître l’utilisation des ceintures de sécurité. Il a également mis en doute la nécessité de disposer de </w:t>
      </w:r>
      <w:r w:rsidRPr="007A0367">
        <w:rPr>
          <w:szCs w:val="24"/>
        </w:rPr>
        <w:t>témoins de port de ceinture</w:t>
      </w:r>
      <w:r>
        <w:rPr>
          <w:szCs w:val="24"/>
        </w:rPr>
        <w:t xml:space="preserve"> dans les véhicules utilitaires, qui ne transportent que très peu de passagers. L’expert du Danemark a fortement appuyé la proposition, en mettant toutefois en doute la nécessité d’un temps d’activation du dispositif. </w:t>
      </w:r>
      <w:r w:rsidRPr="006465F0">
        <w:rPr>
          <w:szCs w:val="24"/>
        </w:rPr>
        <w:t>L’expert de la France a appuyé en principe la proposition, soulignant toutefois également la nécessité d’éviter toute interprétation erronée lors de la procédure d’homologation</w:t>
      </w:r>
      <w:r>
        <w:rPr>
          <w:szCs w:val="24"/>
        </w:rPr>
        <w:t xml:space="preserve"> d</w:t>
      </w:r>
      <w:r w:rsidRPr="006465F0">
        <w:rPr>
          <w:szCs w:val="24"/>
        </w:rPr>
        <w:t>e ces dispositifs</w:t>
      </w:r>
      <w:r w:rsidRPr="001272DF">
        <w:rPr>
          <w:szCs w:val="24"/>
        </w:rPr>
        <w:t>, et il a émis une réserve pour complément d’étude</w:t>
      </w:r>
      <w:r>
        <w:rPr>
          <w:szCs w:val="24"/>
        </w:rPr>
        <w:t>. L’expert du Royaume-Uni</w:t>
      </w:r>
      <w:r w:rsidRPr="006465F0">
        <w:rPr>
          <w:szCs w:val="24"/>
        </w:rPr>
        <w:t xml:space="preserve"> a appuyé</w:t>
      </w:r>
      <w:r>
        <w:rPr>
          <w:szCs w:val="24"/>
        </w:rPr>
        <w:t>,</w:t>
      </w:r>
      <w:r w:rsidRPr="006465F0">
        <w:rPr>
          <w:szCs w:val="24"/>
        </w:rPr>
        <w:t xml:space="preserve"> en principe</w:t>
      </w:r>
      <w:r>
        <w:rPr>
          <w:szCs w:val="24"/>
        </w:rPr>
        <w:t xml:space="preserve">, l’intention. Il a toutefois fait remarquer qu’un pourcentage élevé des occupants de véhicules porte déjà la ceinture de sécurité dans son pays, se demandant dès lors ce que pourrait apporter de plus l’obligation d’installer des </w:t>
      </w:r>
      <w:r w:rsidRPr="006465F0">
        <w:rPr>
          <w:szCs w:val="24"/>
        </w:rPr>
        <w:t>témoins de port de ceinture</w:t>
      </w:r>
      <w:r>
        <w:rPr>
          <w:szCs w:val="24"/>
        </w:rPr>
        <w:t>.</w:t>
      </w:r>
      <w:r w:rsidRPr="006465F0">
        <w:rPr>
          <w:szCs w:val="24"/>
        </w:rPr>
        <w:t xml:space="preserve"> </w:t>
      </w:r>
      <w:r>
        <w:rPr>
          <w:szCs w:val="24"/>
        </w:rPr>
        <w:t xml:space="preserve">Il a enfin sollicité un </w:t>
      </w:r>
      <w:r w:rsidRPr="001272DF">
        <w:rPr>
          <w:szCs w:val="24"/>
        </w:rPr>
        <w:t>délai pour étudier la proposition</w:t>
      </w:r>
      <w:r>
        <w:rPr>
          <w:szCs w:val="24"/>
        </w:rPr>
        <w:t xml:space="preserve"> en détails. L’expert de l’Allemagne a insisté sur la nécessité d’une solution pratique et souligné que l’installation obligatoire de </w:t>
      </w:r>
      <w:r w:rsidRPr="00981942">
        <w:rPr>
          <w:szCs w:val="24"/>
        </w:rPr>
        <w:t>témoins de port de ceinture</w:t>
      </w:r>
      <w:r>
        <w:rPr>
          <w:szCs w:val="24"/>
        </w:rPr>
        <w:t xml:space="preserve"> augmenterait les prix des véhicules. Il a aussi proposé des approches différentes selon les catégories de véhicules et contesté la nécessité de tels témoins dans les catégories </w:t>
      </w:r>
      <w:r w:rsidRPr="00FF1B9F">
        <w:rPr>
          <w:szCs w:val="24"/>
        </w:rPr>
        <w:t>N</w:t>
      </w:r>
      <w:r w:rsidRPr="00FF1B9F">
        <w:rPr>
          <w:szCs w:val="24"/>
          <w:vertAlign w:val="subscript"/>
        </w:rPr>
        <w:t>2</w:t>
      </w:r>
      <w:r w:rsidRPr="00FF1B9F">
        <w:rPr>
          <w:szCs w:val="24"/>
        </w:rPr>
        <w:t>/N</w:t>
      </w:r>
      <w:r w:rsidR="00B421A8" w:rsidRPr="00B421A8">
        <w:rPr>
          <w:szCs w:val="24"/>
          <w:vertAlign w:val="subscript"/>
        </w:rPr>
        <w:t>3</w:t>
      </w:r>
      <w:r w:rsidRPr="00FF1B9F">
        <w:rPr>
          <w:szCs w:val="24"/>
        </w:rPr>
        <w:t xml:space="preserve"> </w:t>
      </w:r>
      <w:r>
        <w:rPr>
          <w:szCs w:val="24"/>
        </w:rPr>
        <w:t xml:space="preserve">et </w:t>
      </w:r>
      <w:r w:rsidRPr="00FF1B9F">
        <w:rPr>
          <w:szCs w:val="24"/>
        </w:rPr>
        <w:t>M</w:t>
      </w:r>
      <w:r w:rsidRPr="00FF1B9F">
        <w:rPr>
          <w:szCs w:val="24"/>
          <w:vertAlign w:val="subscript"/>
        </w:rPr>
        <w:t>2/</w:t>
      </w:r>
      <w:r w:rsidRPr="00FF1B9F">
        <w:rPr>
          <w:szCs w:val="24"/>
        </w:rPr>
        <w:t>M</w:t>
      </w:r>
      <w:r w:rsidRPr="00FF1B9F">
        <w:rPr>
          <w:szCs w:val="24"/>
          <w:vertAlign w:val="subscript"/>
        </w:rPr>
        <w:t>3</w:t>
      </w:r>
      <w:r>
        <w:rPr>
          <w:szCs w:val="24"/>
          <w:vertAlign w:val="subscript"/>
        </w:rPr>
        <w:t xml:space="preserve">, </w:t>
      </w:r>
      <w:r w:rsidRPr="00FF1B9F">
        <w:rPr>
          <w:szCs w:val="24"/>
        </w:rPr>
        <w:t>où</w:t>
      </w:r>
      <w:r>
        <w:rPr>
          <w:szCs w:val="24"/>
        </w:rPr>
        <w:t xml:space="preserve"> c’est </w:t>
      </w:r>
      <w:r w:rsidRPr="00FF1B9F">
        <w:rPr>
          <w:szCs w:val="24"/>
        </w:rPr>
        <w:t xml:space="preserve">l’équipage </w:t>
      </w:r>
      <w:r>
        <w:rPr>
          <w:szCs w:val="24"/>
        </w:rPr>
        <w:t xml:space="preserve">qui </w:t>
      </w:r>
      <w:r w:rsidRPr="00FF1B9F">
        <w:rPr>
          <w:szCs w:val="24"/>
        </w:rPr>
        <w:t>est respons</w:t>
      </w:r>
      <w:r>
        <w:rPr>
          <w:szCs w:val="24"/>
        </w:rPr>
        <w:t>a</w:t>
      </w:r>
      <w:r w:rsidRPr="00FF1B9F">
        <w:rPr>
          <w:szCs w:val="24"/>
        </w:rPr>
        <w:t>ble</w:t>
      </w:r>
      <w:r>
        <w:rPr>
          <w:szCs w:val="24"/>
        </w:rPr>
        <w:t xml:space="preserve"> de boucler les ceintures de sécurité des occupants. L’expert de la CE a indiqué que le taux d’utilisation de la ceinture de sécurité était très bas dans certains pays européens alors que celui de l’installation volontaire de </w:t>
      </w:r>
      <w:r w:rsidRPr="00FF1B9F">
        <w:rPr>
          <w:szCs w:val="24"/>
        </w:rPr>
        <w:t>témoins de port de ceinture</w:t>
      </w:r>
      <w:r>
        <w:rPr>
          <w:szCs w:val="24"/>
        </w:rPr>
        <w:t xml:space="preserve"> par les constructeurs était très élevé. </w:t>
      </w:r>
      <w:r w:rsidRPr="001C0488">
        <w:rPr>
          <w:szCs w:val="24"/>
        </w:rPr>
        <w:t>Il a également précisé que des voitures bon marché sans témoins de port de ceinture</w:t>
      </w:r>
      <w:r>
        <w:rPr>
          <w:szCs w:val="24"/>
        </w:rPr>
        <w:t xml:space="preserve"> étaient vendues dans des pays européens à faible revenu où le taux de port de la cein</w:t>
      </w:r>
      <w:r w:rsidR="001A3B3D">
        <w:rPr>
          <w:szCs w:val="24"/>
        </w:rPr>
        <w:t xml:space="preserve">ture de sécurité est très bas. </w:t>
      </w:r>
    </w:p>
    <w:p w:rsidR="00F05A73" w:rsidRPr="001C0488" w:rsidRDefault="00F05A73" w:rsidP="00F05A73">
      <w:pPr>
        <w:pStyle w:val="ParNoG"/>
        <w:rPr>
          <w:szCs w:val="24"/>
        </w:rPr>
      </w:pPr>
      <w:r>
        <w:rPr>
          <w:szCs w:val="24"/>
        </w:rPr>
        <w:t>Le</w:t>
      </w:r>
      <w:r w:rsidRPr="001C0488">
        <w:rPr>
          <w:szCs w:val="24"/>
        </w:rPr>
        <w:t xml:space="preserve"> G</w:t>
      </w:r>
      <w:r>
        <w:rPr>
          <w:szCs w:val="24"/>
        </w:rPr>
        <w:t xml:space="preserve">roupe de travail </w:t>
      </w:r>
      <w:r w:rsidRPr="001C0488">
        <w:rPr>
          <w:szCs w:val="24"/>
        </w:rPr>
        <w:t>a décidé de c</w:t>
      </w:r>
      <w:r>
        <w:rPr>
          <w:szCs w:val="24"/>
        </w:rPr>
        <w:t xml:space="preserve">harger </w:t>
      </w:r>
      <w:r w:rsidRPr="001C0488">
        <w:rPr>
          <w:szCs w:val="24"/>
        </w:rPr>
        <w:t>une équipe spéc</w:t>
      </w:r>
      <w:r>
        <w:rPr>
          <w:szCs w:val="24"/>
        </w:rPr>
        <w:t>i</w:t>
      </w:r>
      <w:r w:rsidRPr="001C0488">
        <w:rPr>
          <w:szCs w:val="24"/>
        </w:rPr>
        <w:t>ale</w:t>
      </w:r>
      <w:r>
        <w:rPr>
          <w:szCs w:val="24"/>
        </w:rPr>
        <w:t xml:space="preserve"> dirigée par le Japon, la</w:t>
      </w:r>
      <w:r w:rsidR="001A3B3D">
        <w:rPr>
          <w:szCs w:val="24"/>
        </w:rPr>
        <w:t> </w:t>
      </w:r>
      <w:r>
        <w:rPr>
          <w:szCs w:val="24"/>
        </w:rPr>
        <w:t>République de Corée et la CE de soumettre une proposition révisée à la session de mai</w:t>
      </w:r>
      <w:r w:rsidR="001A3B3D">
        <w:rPr>
          <w:szCs w:val="24"/>
        </w:rPr>
        <w:t> </w:t>
      </w:r>
      <w:r>
        <w:rPr>
          <w:szCs w:val="24"/>
        </w:rPr>
        <w:t xml:space="preserve">2016. </w:t>
      </w:r>
      <w:r w:rsidRPr="001C0488">
        <w:rPr>
          <w:szCs w:val="24"/>
        </w:rPr>
        <w:t>Entre-temps, le secrétariat a été prié de distribuer le document GRSP-58-29-Rev.1 sous une cote officielle lors de la prochaine session du GRSP.</w:t>
      </w:r>
    </w:p>
    <w:p w:rsidR="00F05A73" w:rsidRPr="00EC2598" w:rsidRDefault="00F05A73" w:rsidP="00F05A73">
      <w:pPr>
        <w:pStyle w:val="ParNoG"/>
        <w:rPr>
          <w:rFonts w:eastAsia="MS Mincho"/>
          <w:szCs w:val="24"/>
        </w:rPr>
      </w:pPr>
      <w:r w:rsidRPr="004C73DF">
        <w:rPr>
          <w:szCs w:val="24"/>
        </w:rPr>
        <w:t xml:space="preserve">L’expert de l’Australie a présenté le document GRSP-58-14 </w:t>
      </w:r>
      <w:r w:rsidRPr="004C73DF">
        <w:rPr>
          <w:rFonts w:eastAsia="MS Mincho"/>
          <w:szCs w:val="24"/>
        </w:rPr>
        <w:t>proposant d’introduire</w:t>
      </w:r>
      <w:r>
        <w:rPr>
          <w:rFonts w:eastAsia="MS Mincho"/>
          <w:szCs w:val="24"/>
        </w:rPr>
        <w:t xml:space="preserve"> une disposition concernant les </w:t>
      </w:r>
      <w:r w:rsidRPr="004C73DF">
        <w:rPr>
          <w:rFonts w:eastAsia="MS Mincho"/>
          <w:szCs w:val="24"/>
        </w:rPr>
        <w:t xml:space="preserve">dispositifs de désactivation des coussins gonflables. Cela irait dans le sens </w:t>
      </w:r>
      <w:r>
        <w:rPr>
          <w:rFonts w:eastAsia="MS Mincho"/>
          <w:szCs w:val="24"/>
        </w:rPr>
        <w:t>des prescriptions du</w:t>
      </w:r>
      <w:r w:rsidR="00D661C3">
        <w:rPr>
          <w:rFonts w:eastAsia="MS Mincho"/>
          <w:szCs w:val="24"/>
        </w:rPr>
        <w:t xml:space="preserve"> programme d’</w:t>
      </w:r>
      <w:r w:rsidRPr="00293BC8">
        <w:rPr>
          <w:rFonts w:eastAsia="MS Mincho"/>
          <w:szCs w:val="24"/>
        </w:rPr>
        <w:t xml:space="preserve">évaluation </w:t>
      </w:r>
      <w:r>
        <w:rPr>
          <w:rFonts w:eastAsia="MS Mincho"/>
          <w:szCs w:val="24"/>
        </w:rPr>
        <w:t>des nouveaux modèles de voiture (</w:t>
      </w:r>
      <w:r w:rsidRPr="00293BC8">
        <w:rPr>
          <w:rFonts w:eastAsia="MS Mincho"/>
          <w:szCs w:val="24"/>
        </w:rPr>
        <w:t>EuroNCAP)</w:t>
      </w:r>
      <w:r>
        <w:rPr>
          <w:rFonts w:eastAsia="MS Mincho"/>
          <w:szCs w:val="24"/>
        </w:rPr>
        <w:t xml:space="preserve"> et de </w:t>
      </w:r>
      <w:r w:rsidRPr="00293BC8">
        <w:rPr>
          <w:rFonts w:eastAsia="MS Mincho"/>
          <w:szCs w:val="24"/>
        </w:rPr>
        <w:t>la norme fédérale de sécurité des véhicules automobiles</w:t>
      </w:r>
      <w:r>
        <w:rPr>
          <w:rFonts w:eastAsia="MS Mincho"/>
          <w:szCs w:val="24"/>
        </w:rPr>
        <w:t xml:space="preserve"> </w:t>
      </w:r>
      <w:r w:rsidRPr="00293BC8">
        <w:rPr>
          <w:rFonts w:eastAsia="MS Mincho"/>
          <w:szCs w:val="24"/>
        </w:rPr>
        <w:t xml:space="preserve">(FMVSS) 208. </w:t>
      </w:r>
      <w:r w:rsidRPr="00EC2598">
        <w:rPr>
          <w:rFonts w:eastAsia="MS Mincho"/>
          <w:szCs w:val="24"/>
        </w:rPr>
        <w:t xml:space="preserve">Le GRSP a décidé de reprendre l’examen de cette question à sa session de mai 2016 session et les experts ont été invités à faire part de leurs observations </w:t>
      </w:r>
      <w:r>
        <w:rPr>
          <w:rFonts w:eastAsia="MS Mincho"/>
          <w:szCs w:val="24"/>
        </w:rPr>
        <w:t xml:space="preserve">concernant </w:t>
      </w:r>
      <w:r w:rsidRPr="00EC2598">
        <w:rPr>
          <w:rFonts w:eastAsia="MS Mincho"/>
          <w:szCs w:val="24"/>
        </w:rPr>
        <w:t xml:space="preserve">le document </w:t>
      </w:r>
      <w:r w:rsidRPr="00EC2598">
        <w:rPr>
          <w:szCs w:val="24"/>
        </w:rPr>
        <w:t>GRSP-58-14 à l’expert de l’</w:t>
      </w:r>
      <w:r w:rsidRPr="00EC2598">
        <w:rPr>
          <w:rFonts w:eastAsia="MS Mincho"/>
          <w:szCs w:val="24"/>
        </w:rPr>
        <w:t>Australie avant la fin</w:t>
      </w:r>
      <w:r>
        <w:rPr>
          <w:rFonts w:eastAsia="MS Mincho"/>
          <w:szCs w:val="24"/>
        </w:rPr>
        <w:t xml:space="preserve"> de janvier </w:t>
      </w:r>
      <w:r w:rsidRPr="00EC2598">
        <w:rPr>
          <w:rFonts w:eastAsia="MS Mincho"/>
          <w:szCs w:val="24"/>
        </w:rPr>
        <w:t xml:space="preserve">2016 </w:t>
      </w:r>
      <w:r>
        <w:rPr>
          <w:rFonts w:eastAsia="MS Mincho"/>
          <w:szCs w:val="24"/>
        </w:rPr>
        <w:t>pour permettre qu’une proposition officielle révisée soit présentée.</w:t>
      </w:r>
      <w:r w:rsidRPr="00EC2598">
        <w:rPr>
          <w:rFonts w:eastAsia="MS Mincho"/>
          <w:szCs w:val="24"/>
        </w:rPr>
        <w:t xml:space="preserve"> </w:t>
      </w:r>
    </w:p>
    <w:p w:rsidR="00F05A73" w:rsidRPr="00EC2598" w:rsidRDefault="00F05A73" w:rsidP="00F05A73">
      <w:pPr>
        <w:pStyle w:val="ParNoG"/>
        <w:rPr>
          <w:rFonts w:eastAsia="MS Mincho"/>
          <w:szCs w:val="24"/>
        </w:rPr>
      </w:pPr>
      <w:r w:rsidRPr="00EC2598">
        <w:rPr>
          <w:rFonts w:eastAsia="MS Mincho"/>
          <w:szCs w:val="24"/>
        </w:rPr>
        <w:t>Enfin, le GRSP a décidé de renvoyer l’examen d</w:t>
      </w:r>
      <w:r>
        <w:rPr>
          <w:rFonts w:eastAsia="MS Mincho"/>
          <w:szCs w:val="24"/>
        </w:rPr>
        <w:t>es</w:t>
      </w:r>
      <w:r w:rsidRPr="00EC2598">
        <w:rPr>
          <w:rFonts w:eastAsia="MS Mincho"/>
          <w:szCs w:val="24"/>
        </w:rPr>
        <w:t xml:space="preserve"> document</w:t>
      </w:r>
      <w:r>
        <w:rPr>
          <w:rFonts w:eastAsia="MS Mincho"/>
          <w:szCs w:val="24"/>
        </w:rPr>
        <w:t xml:space="preserve">s </w:t>
      </w:r>
      <w:r w:rsidRPr="00EC2598">
        <w:rPr>
          <w:szCs w:val="24"/>
        </w:rPr>
        <w:t xml:space="preserve">ECE/TRANS/WP.29/GRSP/2015/18 </w:t>
      </w:r>
      <w:r>
        <w:rPr>
          <w:szCs w:val="24"/>
        </w:rPr>
        <w:t xml:space="preserve">et </w:t>
      </w:r>
      <w:r w:rsidRPr="00EC2598">
        <w:rPr>
          <w:szCs w:val="24"/>
        </w:rPr>
        <w:t xml:space="preserve">GRSP-58-35 </w:t>
      </w:r>
      <w:r>
        <w:rPr>
          <w:szCs w:val="24"/>
        </w:rPr>
        <w:t>au point</w:t>
      </w:r>
      <w:r w:rsidR="001A3B3D">
        <w:rPr>
          <w:szCs w:val="24"/>
        </w:rPr>
        <w:t> </w:t>
      </w:r>
      <w:r w:rsidRPr="00EC2598">
        <w:rPr>
          <w:szCs w:val="24"/>
        </w:rPr>
        <w:t>11</w:t>
      </w:r>
      <w:r>
        <w:rPr>
          <w:szCs w:val="24"/>
        </w:rPr>
        <w:t xml:space="preserve"> de l’ordre du jour</w:t>
      </w:r>
      <w:r w:rsidRPr="00EC2598">
        <w:rPr>
          <w:szCs w:val="24"/>
        </w:rPr>
        <w:t>.</w:t>
      </w:r>
    </w:p>
    <w:p w:rsidR="00F05A73" w:rsidRPr="00471ACD" w:rsidRDefault="00F05A73" w:rsidP="00A950B0">
      <w:pPr>
        <w:pStyle w:val="HChG"/>
      </w:pPr>
      <w:r w:rsidRPr="00EC2598">
        <w:tab/>
      </w:r>
      <w:r w:rsidRPr="00471ACD">
        <w:t>XII.</w:t>
      </w:r>
      <w:r w:rsidRPr="00471ACD">
        <w:tab/>
      </w:r>
      <w:r w:rsidR="001A3B3D">
        <w:t>Règlement n</w:t>
      </w:r>
      <w:r w:rsidR="001A3B3D" w:rsidRPr="001A3B3D">
        <w:rPr>
          <w:vertAlign w:val="superscript"/>
        </w:rPr>
        <w:t>o</w:t>
      </w:r>
      <w:r w:rsidR="001A3B3D">
        <w:t> </w:t>
      </w:r>
      <w:r w:rsidRPr="00471ACD">
        <w:t xml:space="preserve">17 (Résistance mécanique des sièges) </w:t>
      </w:r>
      <w:r w:rsidRPr="00471ACD">
        <w:rPr>
          <w:szCs w:val="24"/>
        </w:rPr>
        <w:br/>
      </w:r>
      <w:r w:rsidRPr="00471ACD">
        <w:t>(point 11 de l’ordre du jour)</w:t>
      </w:r>
    </w:p>
    <w:p w:rsidR="00F05A73" w:rsidRPr="00441DCF" w:rsidRDefault="00F05A73" w:rsidP="00A950B0">
      <w:pPr>
        <w:pStyle w:val="SingleTxtG"/>
        <w:keepNext/>
        <w:keepLines/>
        <w:tabs>
          <w:tab w:val="left" w:pos="2552"/>
        </w:tabs>
        <w:ind w:left="2552" w:hanging="1418"/>
        <w:jc w:val="left"/>
        <w:rPr>
          <w:szCs w:val="24"/>
        </w:rPr>
      </w:pPr>
      <w:r w:rsidRPr="00441DCF">
        <w:rPr>
          <w:i/>
          <w:szCs w:val="24"/>
        </w:rPr>
        <w:t>Documents</w:t>
      </w:r>
      <w:r w:rsidR="001A3B3D">
        <w:rPr>
          <w:i/>
          <w:szCs w:val="24"/>
        </w:rPr>
        <w:t> </w:t>
      </w:r>
      <w:r w:rsidRPr="00441DCF">
        <w:rPr>
          <w:szCs w:val="24"/>
        </w:rPr>
        <w:t>:</w:t>
      </w:r>
      <w:r w:rsidRPr="00441DCF">
        <w:rPr>
          <w:szCs w:val="24"/>
        </w:rPr>
        <w:tab/>
        <w:t>ECE/TRANS/WP.29/GRSP/2015/27</w:t>
      </w:r>
      <w:r w:rsidRPr="00441DCF">
        <w:rPr>
          <w:szCs w:val="24"/>
        </w:rPr>
        <w:br/>
      </w:r>
      <w:r>
        <w:rPr>
          <w:szCs w:val="24"/>
        </w:rPr>
        <w:t>D</w:t>
      </w:r>
      <w:r w:rsidRPr="00441DCF">
        <w:rPr>
          <w:szCs w:val="24"/>
        </w:rPr>
        <w:t>ocument </w:t>
      </w:r>
      <w:r>
        <w:rPr>
          <w:szCs w:val="24"/>
        </w:rPr>
        <w:t xml:space="preserve">informel </w:t>
      </w:r>
      <w:r w:rsidRPr="00441DCF">
        <w:rPr>
          <w:szCs w:val="24"/>
        </w:rPr>
        <w:t>GRSP-58-28-Rev.1</w:t>
      </w:r>
      <w:r w:rsidR="001A3B3D">
        <w:rPr>
          <w:szCs w:val="24"/>
        </w:rPr>
        <w:t>.</w:t>
      </w:r>
    </w:p>
    <w:p w:rsidR="00F05A73" w:rsidRPr="0062211B" w:rsidRDefault="00F05A73" w:rsidP="00F05A73">
      <w:pPr>
        <w:pStyle w:val="ParNoG"/>
        <w:rPr>
          <w:szCs w:val="24"/>
        </w:rPr>
      </w:pPr>
      <w:r w:rsidRPr="00476AE6">
        <w:rPr>
          <w:szCs w:val="24"/>
        </w:rPr>
        <w:t>L’expert</w:t>
      </w:r>
      <w:r>
        <w:rPr>
          <w:szCs w:val="24"/>
        </w:rPr>
        <w:t>e</w:t>
      </w:r>
      <w:r w:rsidRPr="00476AE6">
        <w:rPr>
          <w:szCs w:val="24"/>
        </w:rPr>
        <w:t xml:space="preserve"> d</w:t>
      </w:r>
      <w:r>
        <w:rPr>
          <w:szCs w:val="24"/>
        </w:rPr>
        <w:t xml:space="preserve">e la </w:t>
      </w:r>
      <w:r w:rsidRPr="00476AE6">
        <w:rPr>
          <w:szCs w:val="24"/>
        </w:rPr>
        <w:t>CLEPA a présenté le document ECE/TRANS/WP.29/</w:t>
      </w:r>
      <w:r w:rsidR="001A3B3D">
        <w:rPr>
          <w:szCs w:val="24"/>
        </w:rPr>
        <w:t xml:space="preserve"> </w:t>
      </w:r>
      <w:r w:rsidRPr="00476AE6">
        <w:rPr>
          <w:szCs w:val="24"/>
        </w:rPr>
        <w:t xml:space="preserve">GRSP/2015/18, visant à clarifier les dispositions relatives aux essais dynamiques des </w:t>
      </w:r>
      <w:r>
        <w:rPr>
          <w:szCs w:val="24"/>
        </w:rPr>
        <w:t xml:space="preserve">dispositifs de retenue sur les </w:t>
      </w:r>
      <w:r w:rsidRPr="00476AE6">
        <w:rPr>
          <w:szCs w:val="24"/>
        </w:rPr>
        <w:t>sièges arrière</w:t>
      </w:r>
      <w:r>
        <w:rPr>
          <w:szCs w:val="24"/>
        </w:rPr>
        <w:t xml:space="preserve">. </w:t>
      </w:r>
      <w:r w:rsidRPr="00FE79A6">
        <w:rPr>
          <w:szCs w:val="24"/>
        </w:rPr>
        <w:t xml:space="preserve">Elle a expliqué que la proposition visait à actualiser </w:t>
      </w:r>
      <w:r>
        <w:rPr>
          <w:szCs w:val="24"/>
        </w:rPr>
        <w:t>d</w:t>
      </w:r>
      <w:r w:rsidRPr="00FE79A6">
        <w:rPr>
          <w:szCs w:val="24"/>
        </w:rPr>
        <w:t>es prescriptions</w:t>
      </w:r>
      <w:r>
        <w:rPr>
          <w:szCs w:val="24"/>
        </w:rPr>
        <w:t xml:space="preserve"> qui avaient été conçues à l’origine pour des places assises</w:t>
      </w:r>
      <w:r w:rsidRPr="00FE79A6">
        <w:rPr>
          <w:szCs w:val="24"/>
        </w:rPr>
        <w:t xml:space="preserve"> </w:t>
      </w:r>
      <w:r>
        <w:rPr>
          <w:szCs w:val="24"/>
        </w:rPr>
        <w:t xml:space="preserve">ne nécessitant pas de </w:t>
      </w:r>
      <w:r w:rsidRPr="009F41B2">
        <w:rPr>
          <w:szCs w:val="24"/>
        </w:rPr>
        <w:t>ceinture de sécurité à trois points</w:t>
      </w:r>
      <w:r w:rsidR="00B74E92">
        <w:rPr>
          <w:szCs w:val="24"/>
        </w:rPr>
        <w:t> </w:t>
      </w:r>
      <w:r>
        <w:rPr>
          <w:szCs w:val="24"/>
        </w:rPr>
        <w:t>; elle a ajouté que la situation avait évolué avec l’introduction des</w:t>
      </w:r>
      <w:r w:rsidRPr="009F41B2">
        <w:rPr>
          <w:szCs w:val="24"/>
        </w:rPr>
        <w:t xml:space="preserve"> limiteurs de charge</w:t>
      </w:r>
      <w:r>
        <w:rPr>
          <w:szCs w:val="24"/>
        </w:rPr>
        <w:t xml:space="preserve"> qui permettent aux occupants de se déplacer plus facilement. Les observations formulées par les experts du GRSP au sujet de la proposition ont été incorporées au document </w:t>
      </w:r>
      <w:r w:rsidRPr="009F41B2">
        <w:rPr>
          <w:szCs w:val="24"/>
        </w:rPr>
        <w:t>GRSP-58-35 au cours de la discussion.</w:t>
      </w:r>
      <w:r>
        <w:rPr>
          <w:szCs w:val="24"/>
        </w:rPr>
        <w:t xml:space="preserve"> </w:t>
      </w:r>
      <w:r w:rsidRPr="009F41B2">
        <w:rPr>
          <w:szCs w:val="24"/>
        </w:rPr>
        <w:t xml:space="preserve">L’expert des Pays-Bas a présenté le document ECE/TRANS/WP.29/GRSP/2015/27 qui était également lié au document ECE/TRANS/WP.29/GRSP/2015/18 en raison </w:t>
      </w:r>
      <w:r>
        <w:rPr>
          <w:szCs w:val="24"/>
        </w:rPr>
        <w:t xml:space="preserve">du déplacement des occupants causé par les </w:t>
      </w:r>
      <w:r w:rsidRPr="006A12BA">
        <w:rPr>
          <w:szCs w:val="24"/>
        </w:rPr>
        <w:t xml:space="preserve">limiteurs de charge </w:t>
      </w:r>
      <w:r>
        <w:rPr>
          <w:szCs w:val="24"/>
        </w:rPr>
        <w:t xml:space="preserve">installés sur les </w:t>
      </w:r>
      <w:r w:rsidRPr="006A12BA">
        <w:rPr>
          <w:szCs w:val="24"/>
        </w:rPr>
        <w:t>sièges autres que les sièges avant</w:t>
      </w:r>
      <w:r>
        <w:rPr>
          <w:szCs w:val="24"/>
        </w:rPr>
        <w:t>. Il a expliqué que la proposition impliquait que des modifications correspondantes soi</w:t>
      </w:r>
      <w:r w:rsidR="001A3B3D">
        <w:rPr>
          <w:szCs w:val="24"/>
        </w:rPr>
        <w:t>ent apportées aux Règlements n</w:t>
      </w:r>
      <w:r w:rsidR="001A3B3D" w:rsidRPr="001A3B3D">
        <w:rPr>
          <w:szCs w:val="24"/>
          <w:vertAlign w:val="superscript"/>
        </w:rPr>
        <w:t>os</w:t>
      </w:r>
      <w:r w:rsidR="001A3B3D">
        <w:rPr>
          <w:szCs w:val="24"/>
        </w:rPr>
        <w:t> </w:t>
      </w:r>
      <w:r>
        <w:rPr>
          <w:szCs w:val="24"/>
        </w:rPr>
        <w:t>2</w:t>
      </w:r>
      <w:r w:rsidRPr="0062211B">
        <w:rPr>
          <w:szCs w:val="24"/>
        </w:rPr>
        <w:t xml:space="preserve">1, 25 </w:t>
      </w:r>
      <w:r>
        <w:rPr>
          <w:szCs w:val="24"/>
        </w:rPr>
        <w:t xml:space="preserve">et </w:t>
      </w:r>
      <w:r w:rsidRPr="0062211B">
        <w:rPr>
          <w:szCs w:val="24"/>
        </w:rPr>
        <w:t xml:space="preserve">80. L’expert de </w:t>
      </w:r>
      <w:r>
        <w:rPr>
          <w:szCs w:val="24"/>
        </w:rPr>
        <w:t>l</w:t>
      </w:r>
      <w:r w:rsidRPr="0062211B">
        <w:rPr>
          <w:szCs w:val="24"/>
        </w:rPr>
        <w:t>’OICA a fait valoir que la proposition</w:t>
      </w:r>
      <w:r>
        <w:rPr>
          <w:szCs w:val="24"/>
        </w:rPr>
        <w:t xml:space="preserve"> ne devait concerner que les </w:t>
      </w:r>
      <w:r w:rsidRPr="0062211B">
        <w:rPr>
          <w:szCs w:val="24"/>
        </w:rPr>
        <w:t xml:space="preserve">places assises </w:t>
      </w:r>
      <w:r>
        <w:rPr>
          <w:szCs w:val="24"/>
        </w:rPr>
        <w:t xml:space="preserve">qui nécessitent des prescriptions </w:t>
      </w:r>
      <w:r w:rsidRPr="0062211B">
        <w:rPr>
          <w:szCs w:val="24"/>
        </w:rPr>
        <w:t>relatives à la dissipation d’énergie</w:t>
      </w:r>
      <w:r>
        <w:rPr>
          <w:szCs w:val="24"/>
        </w:rPr>
        <w:t xml:space="preserve">. </w:t>
      </w:r>
      <w:r w:rsidRPr="0062211B">
        <w:rPr>
          <w:szCs w:val="24"/>
        </w:rPr>
        <w:t xml:space="preserve">L’expert de la CLEPA a lui aussi souligné la nécessité de concentrer les </w:t>
      </w:r>
      <w:r>
        <w:rPr>
          <w:szCs w:val="24"/>
        </w:rPr>
        <w:t>essais de dissipation d’énergie sur les parties des sièges arrières où les impacts réels se produisent.</w:t>
      </w:r>
    </w:p>
    <w:p w:rsidR="00F05A73" w:rsidRPr="00DF0098" w:rsidRDefault="00F05A73" w:rsidP="00F05A73">
      <w:pPr>
        <w:pStyle w:val="ParNoG"/>
        <w:rPr>
          <w:szCs w:val="24"/>
        </w:rPr>
      </w:pPr>
      <w:r w:rsidRPr="00DF0098">
        <w:rPr>
          <w:szCs w:val="24"/>
        </w:rPr>
        <w:t>Enfin, le GRSP a décidé de mettre sur pied un groupe d’experts intéressés</w:t>
      </w:r>
      <w:r>
        <w:rPr>
          <w:szCs w:val="24"/>
        </w:rPr>
        <w:t>, dirigé par l’expert des Pays-Bas</w:t>
      </w:r>
      <w:r w:rsidRPr="00DF0098">
        <w:rPr>
          <w:szCs w:val="24"/>
        </w:rPr>
        <w:t>, sur l</w:t>
      </w:r>
      <w:r>
        <w:rPr>
          <w:szCs w:val="24"/>
        </w:rPr>
        <w:t xml:space="preserve">es nouvelles technologies utilisées dans les systèmes de retenue afin d’élaborer des dispositions en la matière pour tous les Règlements pertinents. Le </w:t>
      </w:r>
      <w:r w:rsidRPr="00DF0098">
        <w:rPr>
          <w:szCs w:val="24"/>
        </w:rPr>
        <w:t>GRSP a décidé de reprendre l’examen de cette question lors de sa session de mai 2016 et de renvoyer les documents ECE/TRANS/WP.29/GRSP/2015/18,</w:t>
      </w:r>
      <w:r>
        <w:rPr>
          <w:szCs w:val="24"/>
        </w:rPr>
        <w:t xml:space="preserve"> </w:t>
      </w:r>
      <w:r w:rsidRPr="00DF0098">
        <w:rPr>
          <w:szCs w:val="24"/>
        </w:rPr>
        <w:t>ECE/TRANS/WP.29/</w:t>
      </w:r>
      <w:r>
        <w:rPr>
          <w:szCs w:val="24"/>
        </w:rPr>
        <w:t xml:space="preserve"> </w:t>
      </w:r>
      <w:r w:rsidRPr="00DF0098">
        <w:rPr>
          <w:szCs w:val="24"/>
        </w:rPr>
        <w:t xml:space="preserve">GRSP/2015/27 </w:t>
      </w:r>
      <w:r>
        <w:rPr>
          <w:szCs w:val="24"/>
        </w:rPr>
        <w:t>et</w:t>
      </w:r>
      <w:r w:rsidRPr="00DF0098">
        <w:rPr>
          <w:szCs w:val="24"/>
        </w:rPr>
        <w:t xml:space="preserve"> GRSP-58-35 </w:t>
      </w:r>
      <w:r>
        <w:rPr>
          <w:szCs w:val="24"/>
        </w:rPr>
        <w:t xml:space="preserve">au groupe d’experts. </w:t>
      </w:r>
    </w:p>
    <w:p w:rsidR="00F05A73" w:rsidRPr="00DF0098" w:rsidRDefault="00F05A73" w:rsidP="00F05A73">
      <w:pPr>
        <w:pStyle w:val="ParNoG"/>
        <w:rPr>
          <w:szCs w:val="24"/>
        </w:rPr>
      </w:pPr>
      <w:r w:rsidRPr="00DF0098">
        <w:rPr>
          <w:szCs w:val="24"/>
        </w:rPr>
        <w:t>En outre, l’expert du Japon a présenté le document GRSP-58-28-Rev.1, propos</w:t>
      </w:r>
      <w:r>
        <w:rPr>
          <w:szCs w:val="24"/>
        </w:rPr>
        <w:t>ant d’aligner le Règlement n</w:t>
      </w:r>
      <w:r w:rsidR="00CC51F9" w:rsidRPr="00CC51F9">
        <w:rPr>
          <w:szCs w:val="24"/>
          <w:vertAlign w:val="superscript"/>
        </w:rPr>
        <w:t>o</w:t>
      </w:r>
      <w:r w:rsidR="00CC51F9">
        <w:rPr>
          <w:szCs w:val="24"/>
        </w:rPr>
        <w:t> </w:t>
      </w:r>
      <w:r w:rsidRPr="00DF0098">
        <w:rPr>
          <w:szCs w:val="24"/>
        </w:rPr>
        <w:t xml:space="preserve">17 </w:t>
      </w:r>
      <w:r>
        <w:rPr>
          <w:szCs w:val="24"/>
        </w:rPr>
        <w:t xml:space="preserve">sur les dispositions du projet de RTM </w:t>
      </w:r>
      <w:r w:rsidR="00CC51F9">
        <w:rPr>
          <w:szCs w:val="24"/>
        </w:rPr>
        <w:t>n</w:t>
      </w:r>
      <w:r w:rsidR="00CC51F9" w:rsidRPr="00CC51F9">
        <w:rPr>
          <w:szCs w:val="24"/>
          <w:vertAlign w:val="superscript"/>
        </w:rPr>
        <w:t>o</w:t>
      </w:r>
      <w:r w:rsidR="00CC51F9">
        <w:rPr>
          <w:szCs w:val="24"/>
        </w:rPr>
        <w:t> </w:t>
      </w:r>
      <w:r>
        <w:rPr>
          <w:szCs w:val="24"/>
        </w:rPr>
        <w:t>7, p</w:t>
      </w:r>
      <w:r w:rsidRPr="00DF0098">
        <w:rPr>
          <w:szCs w:val="24"/>
        </w:rPr>
        <w:t>hase</w:t>
      </w:r>
      <w:r w:rsidR="00CC51F9">
        <w:rPr>
          <w:szCs w:val="24"/>
        </w:rPr>
        <w:t> </w:t>
      </w:r>
      <w:r w:rsidRPr="00DF0098">
        <w:rPr>
          <w:szCs w:val="24"/>
        </w:rPr>
        <w:t>2. Le GRSP a décidé de conserver le document GRSP-58-28-Rev.1 en tant que document informel pour sa session de mai 2016 dans l’attente de possibles mises à jour.</w:t>
      </w:r>
    </w:p>
    <w:p w:rsidR="00F05A73" w:rsidRPr="00471ACD" w:rsidRDefault="00F05A73" w:rsidP="00A950B0">
      <w:pPr>
        <w:pStyle w:val="HChG"/>
      </w:pPr>
      <w:r w:rsidRPr="00DF0098">
        <w:rPr>
          <w:color w:val="FF0000"/>
        </w:rPr>
        <w:tab/>
      </w:r>
      <w:r w:rsidRPr="00471ACD">
        <w:t>XIII.</w:t>
      </w:r>
      <w:r w:rsidRPr="00471ACD">
        <w:tab/>
        <w:t>Règlement n</w:t>
      </w:r>
      <w:r w:rsidR="00A950B0" w:rsidRPr="00A950B0">
        <w:rPr>
          <w:vertAlign w:val="superscript"/>
        </w:rPr>
        <w:t>o</w:t>
      </w:r>
      <w:r w:rsidR="00A950B0">
        <w:t> </w:t>
      </w:r>
      <w:r w:rsidRPr="00471ACD">
        <w:t xml:space="preserve">21 (Aménagement intérieur) </w:t>
      </w:r>
      <w:r w:rsidRPr="00471ACD">
        <w:rPr>
          <w:szCs w:val="24"/>
        </w:rPr>
        <w:br/>
      </w:r>
      <w:r w:rsidRPr="00471ACD">
        <w:t>(point 12 de l’ordre du jour)</w:t>
      </w:r>
    </w:p>
    <w:p w:rsidR="00F05A73" w:rsidRPr="00441DCF" w:rsidRDefault="00F05A73" w:rsidP="00A950B0">
      <w:pPr>
        <w:pStyle w:val="SingleTxtG"/>
        <w:tabs>
          <w:tab w:val="left" w:pos="2552"/>
        </w:tabs>
        <w:ind w:left="2552" w:hanging="1418"/>
        <w:jc w:val="left"/>
        <w:rPr>
          <w:szCs w:val="24"/>
        </w:rPr>
      </w:pPr>
      <w:r w:rsidRPr="00441DCF">
        <w:rPr>
          <w:i/>
          <w:szCs w:val="24"/>
        </w:rPr>
        <w:t>Document</w:t>
      </w:r>
      <w:r w:rsidR="00A950B0">
        <w:rPr>
          <w:i/>
          <w:szCs w:val="24"/>
        </w:rPr>
        <w:t> </w:t>
      </w:r>
      <w:r w:rsidRPr="00441DCF">
        <w:rPr>
          <w:szCs w:val="24"/>
        </w:rPr>
        <w:t>:</w:t>
      </w:r>
      <w:r w:rsidRPr="00441DCF">
        <w:rPr>
          <w:szCs w:val="24"/>
        </w:rPr>
        <w:tab/>
        <w:t>ECE/TRANS/WP.29/GRSP/2015/28</w:t>
      </w:r>
      <w:r w:rsidR="00A950B0">
        <w:rPr>
          <w:szCs w:val="24"/>
        </w:rPr>
        <w:t>.</w:t>
      </w:r>
    </w:p>
    <w:p w:rsidR="00F05A73" w:rsidRPr="00396414" w:rsidRDefault="00F05A73" w:rsidP="00F05A73">
      <w:pPr>
        <w:pStyle w:val="ParNoG"/>
        <w:rPr>
          <w:szCs w:val="24"/>
        </w:rPr>
      </w:pPr>
      <w:r w:rsidRPr="00DF0098">
        <w:rPr>
          <w:szCs w:val="24"/>
        </w:rPr>
        <w:t>L’expert des Pays-Bas a présen</w:t>
      </w:r>
      <w:r w:rsidR="007B17B5">
        <w:rPr>
          <w:szCs w:val="24"/>
        </w:rPr>
        <w:t>té le document ECE/TRANS/WP.29/</w:t>
      </w:r>
      <w:r w:rsidRPr="00DF0098">
        <w:rPr>
          <w:szCs w:val="24"/>
        </w:rPr>
        <w:t xml:space="preserve">GRSP/2015/28 </w:t>
      </w:r>
      <w:r>
        <w:rPr>
          <w:szCs w:val="24"/>
        </w:rPr>
        <w:t>portant sur les essais applicables aux parties arrières des sièges qui ne sont couverts que par le Règlement n</w:t>
      </w:r>
      <w:r w:rsidR="00A950B0" w:rsidRPr="00A950B0">
        <w:rPr>
          <w:szCs w:val="24"/>
          <w:vertAlign w:val="superscript"/>
        </w:rPr>
        <w:t>o</w:t>
      </w:r>
      <w:r w:rsidR="00A950B0">
        <w:rPr>
          <w:szCs w:val="24"/>
        </w:rPr>
        <w:t> </w:t>
      </w:r>
      <w:r>
        <w:rPr>
          <w:szCs w:val="24"/>
        </w:rPr>
        <w:t>17 (voir point 11 de l’ordre du jour). L’expert de l’</w:t>
      </w:r>
      <w:r w:rsidRPr="008C1E74">
        <w:rPr>
          <w:szCs w:val="24"/>
        </w:rPr>
        <w:t xml:space="preserve">Allemagne a fait valoir que le Règlement </w:t>
      </w:r>
      <w:r w:rsidR="00A950B0">
        <w:rPr>
          <w:szCs w:val="24"/>
        </w:rPr>
        <w:t>n</w:t>
      </w:r>
      <w:r w:rsidR="00A950B0" w:rsidRPr="00A950B0">
        <w:rPr>
          <w:szCs w:val="24"/>
          <w:vertAlign w:val="superscript"/>
        </w:rPr>
        <w:t>o</w:t>
      </w:r>
      <w:r w:rsidR="00A950B0">
        <w:rPr>
          <w:szCs w:val="24"/>
        </w:rPr>
        <w:t> </w:t>
      </w:r>
      <w:r w:rsidRPr="008C1E74">
        <w:rPr>
          <w:szCs w:val="24"/>
        </w:rPr>
        <w:t xml:space="preserve">21 permettait </w:t>
      </w:r>
      <w:r>
        <w:rPr>
          <w:szCs w:val="24"/>
        </w:rPr>
        <w:t xml:space="preserve">de soumettre ces parties à des essais dynamiques à l’aide de simulations mathématiques et que la proposition en question supprimerait cette possibilité. </w:t>
      </w:r>
    </w:p>
    <w:p w:rsidR="00F05A73" w:rsidRPr="00A950B0" w:rsidRDefault="00F05A73" w:rsidP="00F05A73">
      <w:pPr>
        <w:pStyle w:val="ParNoG"/>
        <w:rPr>
          <w:szCs w:val="24"/>
        </w:rPr>
      </w:pPr>
      <w:r w:rsidRPr="002B1A7E">
        <w:rPr>
          <w:szCs w:val="24"/>
        </w:rPr>
        <w:t>Le GRSP a décidé de renvoyer la proposition au groupe d’experts groupe d’experts des nouvelles technologies relatives aux dispositifs de retenue (voir par.</w:t>
      </w:r>
      <w:r w:rsidR="00A950B0">
        <w:rPr>
          <w:szCs w:val="24"/>
        </w:rPr>
        <w:t> </w:t>
      </w:r>
      <w:r w:rsidRPr="00471ACD">
        <w:rPr>
          <w:szCs w:val="24"/>
        </w:rPr>
        <w:t xml:space="preserve">27 </w:t>
      </w:r>
      <w:r>
        <w:rPr>
          <w:szCs w:val="24"/>
        </w:rPr>
        <w:t>ci-dessus</w:t>
      </w:r>
      <w:r w:rsidRPr="00471ACD">
        <w:rPr>
          <w:szCs w:val="24"/>
        </w:rPr>
        <w:t xml:space="preserve">) </w:t>
      </w:r>
      <w:r>
        <w:rPr>
          <w:szCs w:val="24"/>
        </w:rPr>
        <w:t>et de reprendre la discussion à sa session de mai 2016.</w:t>
      </w:r>
    </w:p>
    <w:p w:rsidR="00F05A73" w:rsidRPr="00471ACD" w:rsidRDefault="00F05A73" w:rsidP="00A950B0">
      <w:pPr>
        <w:pStyle w:val="HChG"/>
      </w:pPr>
      <w:r w:rsidRPr="00471ACD">
        <w:rPr>
          <w:color w:val="FF0000"/>
        </w:rPr>
        <w:tab/>
      </w:r>
      <w:r w:rsidRPr="00471ACD">
        <w:t>XIV.</w:t>
      </w:r>
      <w:r w:rsidRPr="00471ACD">
        <w:tab/>
        <w:t xml:space="preserve">Règlement </w:t>
      </w:r>
      <w:r w:rsidR="00A950B0" w:rsidRPr="00471ACD">
        <w:t>n</w:t>
      </w:r>
      <w:r w:rsidR="00A950B0" w:rsidRPr="00A950B0">
        <w:rPr>
          <w:vertAlign w:val="superscript"/>
        </w:rPr>
        <w:t>o</w:t>
      </w:r>
      <w:r w:rsidR="00A950B0">
        <w:t> </w:t>
      </w:r>
      <w:r w:rsidRPr="00471ACD">
        <w:t xml:space="preserve">22 (Casques de protection) </w:t>
      </w:r>
      <w:r w:rsidRPr="00471ACD">
        <w:rPr>
          <w:szCs w:val="24"/>
        </w:rPr>
        <w:br/>
      </w:r>
      <w:r w:rsidRPr="00471ACD">
        <w:t>(point 13 de l’ordre du jour)</w:t>
      </w:r>
    </w:p>
    <w:p w:rsidR="00F05A73" w:rsidRPr="00E370E3" w:rsidRDefault="00F05A73" w:rsidP="00F05A73">
      <w:pPr>
        <w:pStyle w:val="ParNoG"/>
        <w:rPr>
          <w:szCs w:val="24"/>
        </w:rPr>
      </w:pPr>
      <w:r w:rsidRPr="00285CCF">
        <w:rPr>
          <w:szCs w:val="24"/>
        </w:rPr>
        <w:t>Le Groupe de travail a noté qu</w:t>
      </w:r>
      <w:r>
        <w:rPr>
          <w:szCs w:val="24"/>
        </w:rPr>
        <w:t xml:space="preserve">e le secrétariat de la CEE publierait prochainement une </w:t>
      </w:r>
      <w:r w:rsidRPr="00285CCF">
        <w:rPr>
          <w:szCs w:val="24"/>
        </w:rPr>
        <w:t>étude</w:t>
      </w:r>
      <w:r>
        <w:rPr>
          <w:szCs w:val="24"/>
        </w:rPr>
        <w:t xml:space="preserve"> portant sur les casques et visant à sensibiliser au Règlement </w:t>
      </w:r>
      <w:r w:rsidR="00A950B0">
        <w:rPr>
          <w:szCs w:val="24"/>
        </w:rPr>
        <w:t>n</w:t>
      </w:r>
      <w:r w:rsidR="00A950B0" w:rsidRPr="00A950B0">
        <w:rPr>
          <w:szCs w:val="24"/>
          <w:vertAlign w:val="superscript"/>
        </w:rPr>
        <w:t>o</w:t>
      </w:r>
      <w:r w:rsidR="00A950B0">
        <w:rPr>
          <w:szCs w:val="24"/>
        </w:rPr>
        <w:t> </w:t>
      </w:r>
      <w:r>
        <w:rPr>
          <w:szCs w:val="24"/>
        </w:rPr>
        <w:t xml:space="preserve">22 sur le plan mondial en mettant l’accent sur la sécurité des utilisateurs de deux-roues, y compris de </w:t>
      </w:r>
      <w:r w:rsidRPr="00285CCF">
        <w:rPr>
          <w:szCs w:val="24"/>
        </w:rPr>
        <w:t>vélos à assistance électrique</w:t>
      </w:r>
      <w:r>
        <w:rPr>
          <w:szCs w:val="24"/>
        </w:rPr>
        <w:t xml:space="preserve">. </w:t>
      </w:r>
      <w:r w:rsidRPr="00285CCF">
        <w:rPr>
          <w:szCs w:val="24"/>
        </w:rPr>
        <w:t xml:space="preserve">L’expert de l’IMMA a soutenu cette initiative et toutes les initiatives futures visant à </w:t>
      </w:r>
      <w:r>
        <w:rPr>
          <w:szCs w:val="24"/>
        </w:rPr>
        <w:t xml:space="preserve">protéger les utilisateurs de deux-roues motorisés dans leur ensemble. Enfin, il a également été relevé que le secrétariat de la CEE avait élaboré une brochure-guide sur les casques de protection </w:t>
      </w:r>
      <w:r w:rsidRPr="00E370E3">
        <w:rPr>
          <w:szCs w:val="24"/>
        </w:rPr>
        <w:t>(disponible sur la page principale du WP.29</w:t>
      </w:r>
      <w:r w:rsidR="00A950B0">
        <w:rPr>
          <w:szCs w:val="24"/>
        </w:rPr>
        <w:t> </w:t>
      </w:r>
      <w:r w:rsidRPr="00E370E3">
        <w:rPr>
          <w:szCs w:val="24"/>
        </w:rPr>
        <w:t>: www.unece.org/trans/main/welcwp29.html).</w:t>
      </w:r>
    </w:p>
    <w:p w:rsidR="00F05A73" w:rsidRPr="00471ACD" w:rsidRDefault="00F05A73" w:rsidP="00A950B0">
      <w:pPr>
        <w:pStyle w:val="HChG"/>
      </w:pPr>
      <w:r w:rsidRPr="00E370E3">
        <w:tab/>
      </w:r>
      <w:r w:rsidRPr="00471ACD">
        <w:t>XV.</w:t>
      </w:r>
      <w:r w:rsidRPr="00471ACD">
        <w:tab/>
        <w:t xml:space="preserve">Règlement </w:t>
      </w:r>
      <w:r w:rsidR="00A950B0" w:rsidRPr="00471ACD">
        <w:t>n</w:t>
      </w:r>
      <w:r w:rsidR="00A950B0" w:rsidRPr="00A950B0">
        <w:rPr>
          <w:vertAlign w:val="superscript"/>
        </w:rPr>
        <w:t>o</w:t>
      </w:r>
      <w:r w:rsidR="00A950B0">
        <w:t> </w:t>
      </w:r>
      <w:r w:rsidRPr="00471ACD">
        <w:t xml:space="preserve">25 (Appuie tête) </w:t>
      </w:r>
      <w:r w:rsidRPr="00471ACD">
        <w:rPr>
          <w:szCs w:val="24"/>
        </w:rPr>
        <w:br/>
      </w:r>
      <w:r w:rsidRPr="00471ACD">
        <w:t>(point 14 de l’ordre du jour)</w:t>
      </w:r>
    </w:p>
    <w:p w:rsidR="00F05A73" w:rsidRPr="00441DCF" w:rsidRDefault="00F05A73" w:rsidP="00A950B0">
      <w:pPr>
        <w:pStyle w:val="SingleTxtG"/>
        <w:tabs>
          <w:tab w:val="left" w:pos="2552"/>
        </w:tabs>
        <w:ind w:left="2552" w:hanging="1418"/>
        <w:jc w:val="left"/>
        <w:rPr>
          <w:szCs w:val="24"/>
        </w:rPr>
      </w:pPr>
      <w:r w:rsidRPr="00441DCF">
        <w:rPr>
          <w:i/>
          <w:szCs w:val="24"/>
        </w:rPr>
        <w:t>Document</w:t>
      </w:r>
      <w:r w:rsidR="00A950B0">
        <w:rPr>
          <w:i/>
          <w:szCs w:val="24"/>
        </w:rPr>
        <w:t> </w:t>
      </w:r>
      <w:r w:rsidRPr="00441DCF">
        <w:rPr>
          <w:szCs w:val="24"/>
        </w:rPr>
        <w:t>:</w:t>
      </w:r>
      <w:r w:rsidRPr="00441DCF">
        <w:rPr>
          <w:szCs w:val="24"/>
        </w:rPr>
        <w:tab/>
        <w:t>ECE/TRANS/WP.29/GRSP/2015/22</w:t>
      </w:r>
      <w:r w:rsidR="00A950B0">
        <w:rPr>
          <w:szCs w:val="24"/>
        </w:rPr>
        <w:t>.</w:t>
      </w:r>
    </w:p>
    <w:p w:rsidR="00F05A73" w:rsidRPr="00545CE6" w:rsidRDefault="00F05A73" w:rsidP="00F05A73">
      <w:pPr>
        <w:pStyle w:val="ParNoG"/>
        <w:rPr>
          <w:szCs w:val="24"/>
        </w:rPr>
      </w:pPr>
      <w:r w:rsidRPr="00E24037">
        <w:rPr>
          <w:szCs w:val="24"/>
        </w:rPr>
        <w:t>L’expert des Pays-Bas a présenté le document ECE/TRANS/WP.29/GRSP/2015/22 traitant d</w:t>
      </w:r>
      <w:r>
        <w:rPr>
          <w:szCs w:val="24"/>
        </w:rPr>
        <w:t xml:space="preserve">e la modification </w:t>
      </w:r>
      <w:r w:rsidRPr="00E24037">
        <w:rPr>
          <w:szCs w:val="24"/>
        </w:rPr>
        <w:t>d</w:t>
      </w:r>
      <w:r>
        <w:rPr>
          <w:szCs w:val="24"/>
        </w:rPr>
        <w:t>u</w:t>
      </w:r>
      <w:r w:rsidRPr="00E24037">
        <w:rPr>
          <w:szCs w:val="24"/>
        </w:rPr>
        <w:t xml:space="preserve"> champ d’application du Règlement </w:t>
      </w:r>
      <w:r>
        <w:rPr>
          <w:szCs w:val="24"/>
        </w:rPr>
        <w:t xml:space="preserve">et de la suppression de la procédure alternative d’homologation des sièges arrière </w:t>
      </w:r>
      <w:r w:rsidRPr="00E24037">
        <w:rPr>
          <w:szCs w:val="24"/>
        </w:rPr>
        <w:t>munis d’appuie-tête</w:t>
      </w:r>
      <w:r w:rsidRPr="00545CE6">
        <w:rPr>
          <w:szCs w:val="24"/>
        </w:rPr>
        <w:t xml:space="preserve"> (</w:t>
      </w:r>
      <w:r>
        <w:rPr>
          <w:szCs w:val="24"/>
        </w:rPr>
        <w:t>voir aussi les points</w:t>
      </w:r>
      <w:r w:rsidR="00A950B0">
        <w:rPr>
          <w:szCs w:val="24"/>
        </w:rPr>
        <w:t> </w:t>
      </w:r>
      <w:r w:rsidRPr="00545CE6">
        <w:rPr>
          <w:szCs w:val="24"/>
        </w:rPr>
        <w:t xml:space="preserve">11 </w:t>
      </w:r>
      <w:r>
        <w:rPr>
          <w:szCs w:val="24"/>
        </w:rPr>
        <w:t xml:space="preserve">et </w:t>
      </w:r>
      <w:r w:rsidRPr="00545CE6">
        <w:rPr>
          <w:szCs w:val="24"/>
        </w:rPr>
        <w:t>12). Le GRSP a décidé de renvoyer la proposition au</w:t>
      </w:r>
      <w:r>
        <w:rPr>
          <w:szCs w:val="24"/>
        </w:rPr>
        <w:t xml:space="preserve"> </w:t>
      </w:r>
      <w:r w:rsidRPr="00545CE6">
        <w:rPr>
          <w:szCs w:val="24"/>
        </w:rPr>
        <w:t>groupe d’experts des nouvelles technologies relatives aux dispositifs de retenue (</w:t>
      </w:r>
      <w:r>
        <w:rPr>
          <w:szCs w:val="24"/>
        </w:rPr>
        <w:t xml:space="preserve">voir </w:t>
      </w:r>
      <w:r w:rsidRPr="00545CE6">
        <w:rPr>
          <w:szCs w:val="24"/>
        </w:rPr>
        <w:t>par.</w:t>
      </w:r>
      <w:r w:rsidR="00A950B0">
        <w:rPr>
          <w:szCs w:val="24"/>
        </w:rPr>
        <w:t> </w:t>
      </w:r>
      <w:r w:rsidRPr="00471ACD">
        <w:rPr>
          <w:szCs w:val="24"/>
        </w:rPr>
        <w:t xml:space="preserve">27 </w:t>
      </w:r>
      <w:r>
        <w:rPr>
          <w:szCs w:val="24"/>
        </w:rPr>
        <w:t xml:space="preserve">et </w:t>
      </w:r>
      <w:r w:rsidRPr="00471ACD">
        <w:rPr>
          <w:szCs w:val="24"/>
        </w:rPr>
        <w:t xml:space="preserve">30 </w:t>
      </w:r>
      <w:r>
        <w:rPr>
          <w:szCs w:val="24"/>
        </w:rPr>
        <w:t>ci-après</w:t>
      </w:r>
      <w:r w:rsidRPr="00471ACD">
        <w:rPr>
          <w:szCs w:val="24"/>
        </w:rPr>
        <w:t xml:space="preserve">) </w:t>
      </w:r>
      <w:r>
        <w:rPr>
          <w:szCs w:val="24"/>
        </w:rPr>
        <w:t>ainsi que de reprendre la discussion à sa session de mai 2</w:t>
      </w:r>
      <w:r w:rsidRPr="00471ACD">
        <w:rPr>
          <w:szCs w:val="24"/>
        </w:rPr>
        <w:t>016.</w:t>
      </w:r>
    </w:p>
    <w:p w:rsidR="00F05A73" w:rsidRPr="00471ACD" w:rsidRDefault="00F05A73" w:rsidP="00A950B0">
      <w:pPr>
        <w:pStyle w:val="HChG"/>
      </w:pPr>
      <w:r w:rsidRPr="00471ACD">
        <w:tab/>
        <w:t>XVI.</w:t>
      </w:r>
      <w:r w:rsidRPr="00471ACD">
        <w:tab/>
        <w:t xml:space="preserve">Règlement </w:t>
      </w:r>
      <w:r w:rsidR="00A950B0" w:rsidRPr="00471ACD">
        <w:t>n</w:t>
      </w:r>
      <w:r w:rsidR="00A950B0" w:rsidRPr="00A950B0">
        <w:rPr>
          <w:vertAlign w:val="superscript"/>
        </w:rPr>
        <w:t>o</w:t>
      </w:r>
      <w:r w:rsidR="00A950B0">
        <w:t> </w:t>
      </w:r>
      <w:r w:rsidRPr="00471ACD">
        <w:t xml:space="preserve">44 (Dispositifs de retenue pour enfants) </w:t>
      </w:r>
      <w:r w:rsidRPr="00471ACD">
        <w:rPr>
          <w:szCs w:val="24"/>
        </w:rPr>
        <w:br/>
      </w:r>
      <w:r w:rsidRPr="00471ACD">
        <w:t>(point 15 de l’ordre du jour)</w:t>
      </w:r>
    </w:p>
    <w:p w:rsidR="00F05A73" w:rsidRPr="00471ACD" w:rsidRDefault="00F05A73" w:rsidP="00A950B0">
      <w:pPr>
        <w:pStyle w:val="SingleTxtG"/>
        <w:tabs>
          <w:tab w:val="left" w:pos="2552"/>
        </w:tabs>
        <w:ind w:left="2552" w:hanging="1418"/>
        <w:jc w:val="left"/>
        <w:rPr>
          <w:szCs w:val="24"/>
        </w:rPr>
      </w:pPr>
      <w:r w:rsidRPr="00471ACD">
        <w:rPr>
          <w:i/>
          <w:szCs w:val="24"/>
        </w:rPr>
        <w:t>Documents</w:t>
      </w:r>
      <w:r w:rsidR="00A950B0">
        <w:rPr>
          <w:i/>
          <w:szCs w:val="24"/>
        </w:rPr>
        <w:t> </w:t>
      </w:r>
      <w:r w:rsidRPr="00471ACD">
        <w:rPr>
          <w:szCs w:val="24"/>
        </w:rPr>
        <w:t>:</w:t>
      </w:r>
      <w:r w:rsidRPr="00471ACD">
        <w:rPr>
          <w:szCs w:val="24"/>
        </w:rPr>
        <w:tab/>
        <w:t>ECE/TRANS/WP.29/GRSP/2015/6</w:t>
      </w:r>
      <w:r w:rsidRPr="00471ACD">
        <w:rPr>
          <w:szCs w:val="24"/>
        </w:rPr>
        <w:br/>
      </w:r>
      <w:r w:rsidR="00A950B0">
        <w:rPr>
          <w:szCs w:val="24"/>
        </w:rPr>
        <w:t>ECE/TRANS/WP.29/GRSP/2015/32</w:t>
      </w:r>
      <w:r w:rsidR="00A950B0">
        <w:rPr>
          <w:szCs w:val="24"/>
        </w:rPr>
        <w:br/>
      </w:r>
      <w:r w:rsidRPr="00471ACD">
        <w:rPr>
          <w:szCs w:val="24"/>
        </w:rPr>
        <w:t>ECE/TRANS/WP.29/GRSP/2015/33</w:t>
      </w:r>
      <w:r w:rsidRPr="00471ACD">
        <w:rPr>
          <w:szCs w:val="24"/>
        </w:rPr>
        <w:br/>
        <w:t xml:space="preserve">Documents informels GRSP-58-09, GRSP-58-10, </w:t>
      </w:r>
      <w:r w:rsidR="00A950B0">
        <w:rPr>
          <w:szCs w:val="24"/>
        </w:rPr>
        <w:br/>
      </w:r>
      <w:r w:rsidRPr="00471ACD">
        <w:rPr>
          <w:szCs w:val="24"/>
        </w:rPr>
        <w:t>GRSP-58-16-Rev.1, GRSP-58-23, GRSP-58-25 et GRSP-58-27</w:t>
      </w:r>
      <w:r w:rsidR="00A950B0">
        <w:rPr>
          <w:szCs w:val="24"/>
        </w:rPr>
        <w:t>.</w:t>
      </w:r>
    </w:p>
    <w:p w:rsidR="00F05A73" w:rsidRPr="00BD21AD" w:rsidRDefault="00F05A73" w:rsidP="00F05A73">
      <w:pPr>
        <w:pStyle w:val="ParNoG"/>
        <w:rPr>
          <w:szCs w:val="24"/>
        </w:rPr>
      </w:pPr>
      <w:r w:rsidRPr="00545CE6">
        <w:rPr>
          <w:szCs w:val="24"/>
        </w:rPr>
        <w:t xml:space="preserve">L’expert de la France, au nom du GTI sur les DRE, a présenté le document ECE/TRANS/WP.29/GRSP/2015/32 </w:t>
      </w:r>
      <w:r>
        <w:rPr>
          <w:szCs w:val="24"/>
        </w:rPr>
        <w:t xml:space="preserve">qui propose de </w:t>
      </w:r>
      <w:r w:rsidRPr="00545CE6">
        <w:rPr>
          <w:szCs w:val="24"/>
        </w:rPr>
        <w:t>limit</w:t>
      </w:r>
      <w:r>
        <w:rPr>
          <w:szCs w:val="24"/>
        </w:rPr>
        <w:t>er</w:t>
      </w:r>
      <w:r w:rsidRPr="00545CE6">
        <w:rPr>
          <w:szCs w:val="24"/>
        </w:rPr>
        <w:t xml:space="preserve"> l’utilisation des coussins d’appoint (sièges rehausseurs sans dossier) aux enfants mesurant plus de 125</w:t>
      </w:r>
      <w:r w:rsidR="00A84AAF">
        <w:rPr>
          <w:szCs w:val="24"/>
        </w:rPr>
        <w:t> </w:t>
      </w:r>
      <w:r w:rsidRPr="00545CE6">
        <w:rPr>
          <w:szCs w:val="24"/>
        </w:rPr>
        <w:t>cm et d</w:t>
      </w:r>
      <w:r>
        <w:rPr>
          <w:szCs w:val="24"/>
        </w:rPr>
        <w:t>e n</w:t>
      </w:r>
      <w:r w:rsidRPr="00545CE6">
        <w:rPr>
          <w:szCs w:val="24"/>
        </w:rPr>
        <w:t xml:space="preserve">’autoriser l’homologation de ce type de dispositif </w:t>
      </w:r>
      <w:r>
        <w:rPr>
          <w:szCs w:val="24"/>
        </w:rPr>
        <w:t xml:space="preserve">que </w:t>
      </w:r>
      <w:r w:rsidRPr="00545CE6">
        <w:rPr>
          <w:szCs w:val="24"/>
        </w:rPr>
        <w:t>dans le groupe de masse</w:t>
      </w:r>
      <w:r w:rsidR="00A84AAF">
        <w:rPr>
          <w:szCs w:val="24"/>
        </w:rPr>
        <w:t> </w:t>
      </w:r>
      <w:r w:rsidRPr="00545CE6">
        <w:rPr>
          <w:szCs w:val="24"/>
        </w:rPr>
        <w:t>III pour les enfants pesant entre 22</w:t>
      </w:r>
      <w:r w:rsidR="00A950B0">
        <w:rPr>
          <w:szCs w:val="24"/>
        </w:rPr>
        <w:t> </w:t>
      </w:r>
      <w:r w:rsidRPr="00545CE6">
        <w:rPr>
          <w:szCs w:val="24"/>
        </w:rPr>
        <w:t>kg et 36</w:t>
      </w:r>
      <w:r w:rsidR="00A950B0">
        <w:rPr>
          <w:szCs w:val="24"/>
        </w:rPr>
        <w:t> </w:t>
      </w:r>
      <w:r w:rsidRPr="00545CE6">
        <w:rPr>
          <w:szCs w:val="24"/>
        </w:rPr>
        <w:t>kg.</w:t>
      </w:r>
      <w:r>
        <w:rPr>
          <w:szCs w:val="24"/>
        </w:rPr>
        <w:t xml:space="preserve"> L’expert de la Suède a proposé un autre symbole possible </w:t>
      </w:r>
      <w:r w:rsidRPr="00BD21AD">
        <w:rPr>
          <w:szCs w:val="24"/>
        </w:rPr>
        <w:t>(GRSP-58-27)</w:t>
      </w:r>
      <w:r>
        <w:rPr>
          <w:szCs w:val="24"/>
        </w:rPr>
        <w:t xml:space="preserve"> </w:t>
      </w:r>
      <w:r w:rsidRPr="00BD21AD">
        <w:rPr>
          <w:szCs w:val="24"/>
        </w:rPr>
        <w:t xml:space="preserve">pour mieux </w:t>
      </w:r>
      <w:r>
        <w:rPr>
          <w:szCs w:val="24"/>
        </w:rPr>
        <w:t xml:space="preserve">expliquer </w:t>
      </w:r>
      <w:r w:rsidRPr="00BD21AD">
        <w:rPr>
          <w:szCs w:val="24"/>
        </w:rPr>
        <w:t>l’utilisation de ce type de DRE</w:t>
      </w:r>
      <w:r>
        <w:rPr>
          <w:szCs w:val="24"/>
        </w:rPr>
        <w:t xml:space="preserve"> aux consommateurs. </w:t>
      </w:r>
      <w:r w:rsidRPr="00BD21AD">
        <w:rPr>
          <w:szCs w:val="24"/>
        </w:rPr>
        <w:t>Le GRSP a adopté le document ECE/TRANS/WP.29</w:t>
      </w:r>
      <w:r w:rsidR="00A950B0">
        <w:rPr>
          <w:szCs w:val="24"/>
        </w:rPr>
        <w:t>/</w:t>
      </w:r>
      <w:r w:rsidRPr="00BD21AD">
        <w:rPr>
          <w:szCs w:val="24"/>
        </w:rPr>
        <w:t>GRSP/2015/32, tel que modifié par l’annexe II du présent rapport</w:t>
      </w:r>
      <w:r>
        <w:rPr>
          <w:szCs w:val="24"/>
        </w:rPr>
        <w:t xml:space="preserve"> et il a demandé au secrétariat de soumettre la proposition pour examen et mise aux voix lors des sessions de juin 2016 du </w:t>
      </w:r>
      <w:r w:rsidRPr="00BD21AD">
        <w:rPr>
          <w:szCs w:val="24"/>
        </w:rPr>
        <w:t>WP.29 et de l’AC.1 en tant que complément</w:t>
      </w:r>
      <w:r w:rsidR="00A84AAF">
        <w:rPr>
          <w:szCs w:val="24"/>
        </w:rPr>
        <w:t> </w:t>
      </w:r>
      <w:r w:rsidRPr="00BD21AD">
        <w:rPr>
          <w:szCs w:val="24"/>
        </w:rPr>
        <w:t>11 à la série</w:t>
      </w:r>
      <w:r w:rsidR="00A84AAF">
        <w:rPr>
          <w:szCs w:val="24"/>
        </w:rPr>
        <w:t> </w:t>
      </w:r>
      <w:r w:rsidRPr="00BD21AD">
        <w:rPr>
          <w:szCs w:val="24"/>
        </w:rPr>
        <w:t xml:space="preserve">04 d’amendements </w:t>
      </w:r>
      <w:r w:rsidR="00A84AAF">
        <w:rPr>
          <w:szCs w:val="24"/>
        </w:rPr>
        <w:t>au Règlement n</w:t>
      </w:r>
      <w:r w:rsidR="00A84AAF" w:rsidRPr="00A84AAF">
        <w:rPr>
          <w:szCs w:val="24"/>
          <w:vertAlign w:val="superscript"/>
        </w:rPr>
        <w:t>o</w:t>
      </w:r>
      <w:r w:rsidR="00A84AAF">
        <w:rPr>
          <w:szCs w:val="24"/>
        </w:rPr>
        <w:t> </w:t>
      </w:r>
      <w:r w:rsidRPr="00BD21AD">
        <w:rPr>
          <w:szCs w:val="24"/>
        </w:rPr>
        <w:t>44.</w:t>
      </w:r>
    </w:p>
    <w:p w:rsidR="00F05A73" w:rsidRPr="00D20753" w:rsidRDefault="00F05A73" w:rsidP="00F05A73">
      <w:pPr>
        <w:pStyle w:val="ParNoG"/>
        <w:rPr>
          <w:szCs w:val="24"/>
        </w:rPr>
      </w:pPr>
      <w:r w:rsidRPr="00D20753">
        <w:rPr>
          <w:szCs w:val="24"/>
        </w:rPr>
        <w:t xml:space="preserve">L’expert de la Fédération de Russie a présenté le document ECE/TRANS/WP.29/GRSP/2015/33 </w:t>
      </w:r>
      <w:r>
        <w:rPr>
          <w:szCs w:val="24"/>
        </w:rPr>
        <w:t>qui vise à exclure la possibilité d’homologuer des d</w:t>
      </w:r>
      <w:r w:rsidRPr="00D20753">
        <w:rPr>
          <w:szCs w:val="24"/>
        </w:rPr>
        <w:t>ispositifs de retenue pour enfants</w:t>
      </w:r>
      <w:r>
        <w:rPr>
          <w:szCs w:val="24"/>
        </w:rPr>
        <w:t xml:space="preserve"> munis d’une s</w:t>
      </w:r>
      <w:r w:rsidRPr="00D20753">
        <w:rPr>
          <w:szCs w:val="24"/>
        </w:rPr>
        <w:t>angle guide</w:t>
      </w:r>
      <w:r>
        <w:rPr>
          <w:szCs w:val="24"/>
        </w:rPr>
        <w:t xml:space="preserve">. </w:t>
      </w:r>
      <w:r w:rsidRPr="00D20753">
        <w:rPr>
          <w:szCs w:val="24"/>
        </w:rPr>
        <w:t>Le GRSP a adopté cette proposition, telle que modifiée par l’annexe</w:t>
      </w:r>
      <w:r w:rsidR="008D50E6">
        <w:rPr>
          <w:szCs w:val="24"/>
        </w:rPr>
        <w:t> </w:t>
      </w:r>
      <w:r w:rsidRPr="00D20753">
        <w:rPr>
          <w:szCs w:val="24"/>
        </w:rPr>
        <w:t>II du présent rapport et il a demandé au secrétariat de soumettre la proposition pour examen et mise aux voix lors des sessions de juin 2016 du WP.29 et de l’AC.1 en tant que complément</w:t>
      </w:r>
      <w:r w:rsidR="008D50E6">
        <w:rPr>
          <w:szCs w:val="24"/>
        </w:rPr>
        <w:t> </w:t>
      </w:r>
      <w:r w:rsidRPr="00D20753">
        <w:rPr>
          <w:szCs w:val="24"/>
        </w:rPr>
        <w:t>11 à la série</w:t>
      </w:r>
      <w:r w:rsidR="008D50E6">
        <w:rPr>
          <w:szCs w:val="24"/>
        </w:rPr>
        <w:t> </w:t>
      </w:r>
      <w:r w:rsidRPr="00D20753">
        <w:rPr>
          <w:szCs w:val="24"/>
        </w:rPr>
        <w:t xml:space="preserve">04 d’amendements au Règlement </w:t>
      </w:r>
      <w:r w:rsidR="008D50E6">
        <w:rPr>
          <w:szCs w:val="24"/>
        </w:rPr>
        <w:t>n</w:t>
      </w:r>
      <w:r w:rsidR="008D50E6" w:rsidRPr="00A84AAF">
        <w:rPr>
          <w:szCs w:val="24"/>
          <w:vertAlign w:val="superscript"/>
        </w:rPr>
        <w:t>o</w:t>
      </w:r>
      <w:r w:rsidR="008D50E6">
        <w:rPr>
          <w:szCs w:val="24"/>
        </w:rPr>
        <w:t> </w:t>
      </w:r>
      <w:r w:rsidRPr="00D20753">
        <w:rPr>
          <w:szCs w:val="24"/>
        </w:rPr>
        <w:t>44</w:t>
      </w:r>
      <w:r>
        <w:rPr>
          <w:szCs w:val="24"/>
        </w:rPr>
        <w:t xml:space="preserve"> (voir par.</w:t>
      </w:r>
      <w:r w:rsidR="008D50E6">
        <w:rPr>
          <w:szCs w:val="24"/>
        </w:rPr>
        <w:t> </w:t>
      </w:r>
      <w:r>
        <w:rPr>
          <w:szCs w:val="24"/>
        </w:rPr>
        <w:t>33 ci-dessus).</w:t>
      </w:r>
    </w:p>
    <w:p w:rsidR="00F05A73" w:rsidRPr="008130D1" w:rsidRDefault="00F05A73" w:rsidP="00F05A73">
      <w:pPr>
        <w:pStyle w:val="ParNoG"/>
        <w:rPr>
          <w:szCs w:val="24"/>
        </w:rPr>
      </w:pPr>
      <w:r w:rsidRPr="00D20753">
        <w:rPr>
          <w:szCs w:val="24"/>
        </w:rPr>
        <w:t xml:space="preserve">L’expert de CI a présenté un exposé (GRSP-58-10) sur une proposition (GRSP-58-09) visant à </w:t>
      </w:r>
      <w:r>
        <w:rPr>
          <w:szCs w:val="24"/>
        </w:rPr>
        <w:t xml:space="preserve">retirer les DRE </w:t>
      </w:r>
      <w:r w:rsidRPr="00C363CF">
        <w:rPr>
          <w:szCs w:val="24"/>
        </w:rPr>
        <w:t>ISOFIX du Règlement. Il a ajouté que</w:t>
      </w:r>
      <w:r w:rsidR="009C467B">
        <w:rPr>
          <w:szCs w:val="24"/>
        </w:rPr>
        <w:t xml:space="preserve"> l’introduction du Règlement n</w:t>
      </w:r>
      <w:r w:rsidR="009C467B" w:rsidRPr="009C467B">
        <w:rPr>
          <w:szCs w:val="24"/>
          <w:vertAlign w:val="superscript"/>
        </w:rPr>
        <w:t>o</w:t>
      </w:r>
      <w:r w:rsidR="009C467B">
        <w:rPr>
          <w:szCs w:val="24"/>
        </w:rPr>
        <w:t> </w:t>
      </w:r>
      <w:r w:rsidRPr="00C363CF">
        <w:rPr>
          <w:szCs w:val="24"/>
        </w:rPr>
        <w:t xml:space="preserve">129 devrait entraîner l’abandon de la production de DRE ISOFIX conformément au Règlement </w:t>
      </w:r>
      <w:r w:rsidR="009C467B">
        <w:rPr>
          <w:szCs w:val="24"/>
        </w:rPr>
        <w:t>n</w:t>
      </w:r>
      <w:r w:rsidR="009C467B" w:rsidRPr="009C467B">
        <w:rPr>
          <w:szCs w:val="24"/>
          <w:vertAlign w:val="superscript"/>
        </w:rPr>
        <w:t>o</w:t>
      </w:r>
      <w:r w:rsidR="009C467B">
        <w:rPr>
          <w:szCs w:val="24"/>
        </w:rPr>
        <w:t> </w:t>
      </w:r>
      <w:r w:rsidRPr="00C363CF">
        <w:rPr>
          <w:szCs w:val="24"/>
        </w:rPr>
        <w:t>44</w:t>
      </w:r>
      <w:r>
        <w:rPr>
          <w:szCs w:val="24"/>
        </w:rPr>
        <w:t xml:space="preserve"> en raison du moindre de</w:t>
      </w:r>
      <w:r w:rsidR="009C467B">
        <w:rPr>
          <w:szCs w:val="24"/>
        </w:rPr>
        <w:t>gré de protection offert (c’est</w:t>
      </w:r>
      <w:r w:rsidR="009C467B">
        <w:rPr>
          <w:szCs w:val="24"/>
        </w:rPr>
        <w:noBreakHyphen/>
        <w:t>à</w:t>
      </w:r>
      <w:r w:rsidR="009C467B">
        <w:rPr>
          <w:szCs w:val="24"/>
        </w:rPr>
        <w:noBreakHyphen/>
      </w:r>
      <w:r>
        <w:rPr>
          <w:szCs w:val="24"/>
        </w:rPr>
        <w:t xml:space="preserve">dire l’absence de </w:t>
      </w:r>
      <w:r w:rsidRPr="008130D1">
        <w:rPr>
          <w:szCs w:val="24"/>
        </w:rPr>
        <w:t>protection contre les chocs latéraux</w:t>
      </w:r>
      <w:r>
        <w:rPr>
          <w:szCs w:val="24"/>
        </w:rPr>
        <w:t xml:space="preserve">). </w:t>
      </w:r>
      <w:r w:rsidRPr="008130D1">
        <w:rPr>
          <w:szCs w:val="24"/>
        </w:rPr>
        <w:t xml:space="preserve">L’expert de l’Allemagne a fait valoir qu’il était inutile de supprimer </w:t>
      </w:r>
      <w:r>
        <w:rPr>
          <w:szCs w:val="24"/>
        </w:rPr>
        <w:t xml:space="preserve">du Règlement </w:t>
      </w:r>
      <w:r w:rsidRPr="008130D1">
        <w:rPr>
          <w:szCs w:val="24"/>
        </w:rPr>
        <w:t xml:space="preserve">les dispositions relatives </w:t>
      </w:r>
      <w:r>
        <w:rPr>
          <w:szCs w:val="24"/>
        </w:rPr>
        <w:t xml:space="preserve">à la norme </w:t>
      </w:r>
      <w:r w:rsidRPr="008130D1">
        <w:rPr>
          <w:szCs w:val="24"/>
        </w:rPr>
        <w:t>ISOFIX et que le m</w:t>
      </w:r>
      <w:r>
        <w:rPr>
          <w:szCs w:val="24"/>
        </w:rPr>
        <w:t>ême résultat pourrait être atteint par de</w:t>
      </w:r>
      <w:r w:rsidR="009C467B">
        <w:rPr>
          <w:szCs w:val="24"/>
        </w:rPr>
        <w:t>s dispositions transitoires, au</w:t>
      </w:r>
      <w:r w:rsidR="009C467B">
        <w:rPr>
          <w:szCs w:val="24"/>
        </w:rPr>
        <w:noBreakHyphen/>
      </w:r>
      <w:r>
        <w:rPr>
          <w:szCs w:val="24"/>
        </w:rPr>
        <w:t>delà desquelles l’homologation de type ne serait plus accordée aux DRE</w:t>
      </w:r>
      <w:r w:rsidRPr="008130D1">
        <w:rPr>
          <w:szCs w:val="24"/>
        </w:rPr>
        <w:t>. Il a ajouté que dans le m</w:t>
      </w:r>
      <w:r>
        <w:rPr>
          <w:szCs w:val="24"/>
        </w:rPr>
        <w:t xml:space="preserve">ême temps </w:t>
      </w:r>
      <w:r w:rsidRPr="008130D1">
        <w:rPr>
          <w:szCs w:val="24"/>
        </w:rPr>
        <w:t>l’extension des homologations de type existantes</w:t>
      </w:r>
      <w:r>
        <w:rPr>
          <w:szCs w:val="24"/>
        </w:rPr>
        <w:t xml:space="preserve"> serait garantie. Le</w:t>
      </w:r>
      <w:r w:rsidR="009C467B">
        <w:rPr>
          <w:szCs w:val="24"/>
        </w:rPr>
        <w:t> </w:t>
      </w:r>
      <w:r w:rsidRPr="008130D1">
        <w:rPr>
          <w:szCs w:val="24"/>
        </w:rPr>
        <w:t>GRSP a décidé de reprendre l’examen de d’une proposition révisée à a session de mai</w:t>
      </w:r>
      <w:r w:rsidR="009C467B">
        <w:rPr>
          <w:szCs w:val="24"/>
        </w:rPr>
        <w:t> </w:t>
      </w:r>
      <w:r w:rsidRPr="008130D1">
        <w:rPr>
          <w:szCs w:val="24"/>
        </w:rPr>
        <w:t>2016.</w:t>
      </w:r>
    </w:p>
    <w:p w:rsidR="00F05A73" w:rsidRPr="00FD306B" w:rsidRDefault="00F05A73" w:rsidP="00F05A73">
      <w:pPr>
        <w:pStyle w:val="ParNoG"/>
        <w:rPr>
          <w:szCs w:val="24"/>
        </w:rPr>
      </w:pPr>
      <w:r w:rsidRPr="008130D1">
        <w:rPr>
          <w:szCs w:val="24"/>
        </w:rPr>
        <w:t>L’expert de la CLEPA a présenté un exposé (GRSP-58-25) destin</w:t>
      </w:r>
      <w:r>
        <w:rPr>
          <w:szCs w:val="24"/>
        </w:rPr>
        <w:t>é</w:t>
      </w:r>
      <w:r w:rsidRPr="008130D1">
        <w:rPr>
          <w:szCs w:val="24"/>
        </w:rPr>
        <w:t xml:space="preserve"> à préciser le contenu d’une proposition</w:t>
      </w:r>
      <w:r>
        <w:rPr>
          <w:szCs w:val="24"/>
        </w:rPr>
        <w:t xml:space="preserve"> </w:t>
      </w:r>
      <w:r w:rsidRPr="008130D1">
        <w:rPr>
          <w:szCs w:val="24"/>
        </w:rPr>
        <w:t>(GRSP-58-16 remplaçant le document ECE/TRANS/WP.29/GRSP/2015/6) visant à</w:t>
      </w:r>
      <w:r>
        <w:rPr>
          <w:szCs w:val="24"/>
        </w:rPr>
        <w:t xml:space="preserve"> introduire de nouvelles dispositions relatives à la toxicité et à l’inflammabilité des matériaux dont sont faits les DRE. </w:t>
      </w:r>
      <w:r w:rsidRPr="007B07CB">
        <w:rPr>
          <w:szCs w:val="24"/>
        </w:rPr>
        <w:t>Les experts du Danemark et de la Suède avaient proposé (GRSP-58-23)</w:t>
      </w:r>
      <w:r>
        <w:rPr>
          <w:szCs w:val="24"/>
        </w:rPr>
        <w:t xml:space="preserve"> d’introduire la procédure d’essai d’inflammabilité appliquée dans la norme </w:t>
      </w:r>
      <w:r w:rsidRPr="007B07CB">
        <w:rPr>
          <w:szCs w:val="24"/>
        </w:rPr>
        <w:t xml:space="preserve">FMVSS 302, communément </w:t>
      </w:r>
      <w:r>
        <w:rPr>
          <w:szCs w:val="24"/>
        </w:rPr>
        <w:t xml:space="preserve">utilisée </w:t>
      </w:r>
      <w:r w:rsidRPr="007B07CB">
        <w:rPr>
          <w:szCs w:val="24"/>
        </w:rPr>
        <w:t>dans l’industrie.</w:t>
      </w:r>
      <w:r>
        <w:rPr>
          <w:szCs w:val="24"/>
        </w:rPr>
        <w:t xml:space="preserve"> </w:t>
      </w:r>
      <w:r w:rsidR="009C467B">
        <w:rPr>
          <w:szCs w:val="24"/>
        </w:rPr>
        <w:t xml:space="preserve">Les </w:t>
      </w:r>
      <w:r w:rsidRPr="007B07CB">
        <w:rPr>
          <w:szCs w:val="24"/>
        </w:rPr>
        <w:t xml:space="preserve">experts du Danemark, de la Suède et de la CLEPA ont établi ensemble le document GRSP-58-16-Rev.1. </w:t>
      </w:r>
      <w:r>
        <w:rPr>
          <w:szCs w:val="24"/>
        </w:rPr>
        <w:t xml:space="preserve">Suite à la </w:t>
      </w:r>
      <w:r w:rsidRPr="001272DF">
        <w:rPr>
          <w:szCs w:val="24"/>
        </w:rPr>
        <w:t>réserve pour complément d’étude émise</w:t>
      </w:r>
      <w:r>
        <w:rPr>
          <w:szCs w:val="24"/>
        </w:rPr>
        <w:t xml:space="preserve"> par les </w:t>
      </w:r>
      <w:r w:rsidRPr="007B07CB">
        <w:rPr>
          <w:szCs w:val="24"/>
        </w:rPr>
        <w:t xml:space="preserve">experts de la France, de l’Allemagne </w:t>
      </w:r>
      <w:r>
        <w:rPr>
          <w:szCs w:val="24"/>
        </w:rPr>
        <w:t xml:space="preserve">et du </w:t>
      </w:r>
      <w:r w:rsidRPr="007B07CB">
        <w:rPr>
          <w:szCs w:val="24"/>
        </w:rPr>
        <w:t>Japon</w:t>
      </w:r>
      <w:r>
        <w:rPr>
          <w:szCs w:val="24"/>
        </w:rPr>
        <w:t>, le</w:t>
      </w:r>
      <w:r w:rsidRPr="007B07CB">
        <w:rPr>
          <w:szCs w:val="24"/>
        </w:rPr>
        <w:t xml:space="preserve"> GRSP a accepté de reprendre l’examen de cette proposition à sa session de </w:t>
      </w:r>
      <w:r>
        <w:rPr>
          <w:szCs w:val="24"/>
        </w:rPr>
        <w:t xml:space="preserve">mai </w:t>
      </w:r>
      <w:r w:rsidRPr="00F17118">
        <w:rPr>
          <w:szCs w:val="24"/>
        </w:rPr>
        <w:t>2016. Le secrétariat a été prié de distribuer le document GRSP-58-16-Rev.1 sous une cote officielle</w:t>
      </w:r>
      <w:r w:rsidRPr="00FD306B">
        <w:rPr>
          <w:szCs w:val="24"/>
        </w:rPr>
        <w:t xml:space="preserve"> à la prochaine session du GRSP.</w:t>
      </w:r>
    </w:p>
    <w:p w:rsidR="00F05A73" w:rsidRPr="00471ACD" w:rsidRDefault="00F05A73" w:rsidP="009C467B">
      <w:pPr>
        <w:pStyle w:val="HChG"/>
      </w:pPr>
      <w:r w:rsidRPr="00FD306B">
        <w:rPr>
          <w:color w:val="FF0000"/>
        </w:rPr>
        <w:tab/>
      </w:r>
      <w:r w:rsidR="009C467B">
        <w:t>XVII.</w:t>
      </w:r>
      <w:r w:rsidR="009C467B">
        <w:tab/>
        <w:t>Règlement n</w:t>
      </w:r>
      <w:r w:rsidR="009C467B" w:rsidRPr="009C467B">
        <w:rPr>
          <w:vertAlign w:val="superscript"/>
        </w:rPr>
        <w:t>o</w:t>
      </w:r>
      <w:r w:rsidR="009C467B">
        <w:t> </w:t>
      </w:r>
      <w:r w:rsidRPr="00471ACD">
        <w:t xml:space="preserve">80 (Résistance des sièges des autobus </w:t>
      </w:r>
      <w:r w:rsidR="009C467B">
        <w:br/>
      </w:r>
      <w:r w:rsidRPr="00471ACD">
        <w:t>et de leurs ancrages) (point 16 de l’ordre du jour)</w:t>
      </w:r>
    </w:p>
    <w:p w:rsidR="00F05A73" w:rsidRPr="003856DF" w:rsidRDefault="00F05A73" w:rsidP="002D6BA3">
      <w:pPr>
        <w:pStyle w:val="SingleTxtG"/>
        <w:tabs>
          <w:tab w:val="left" w:pos="2552"/>
        </w:tabs>
        <w:ind w:left="2552" w:hanging="1418"/>
        <w:jc w:val="left"/>
        <w:rPr>
          <w:szCs w:val="24"/>
        </w:rPr>
      </w:pPr>
      <w:r w:rsidRPr="003856DF">
        <w:rPr>
          <w:i/>
          <w:szCs w:val="24"/>
        </w:rPr>
        <w:t>Document</w:t>
      </w:r>
      <w:r w:rsidR="002D6BA3">
        <w:rPr>
          <w:i/>
          <w:szCs w:val="24"/>
        </w:rPr>
        <w:t> </w:t>
      </w:r>
      <w:r w:rsidRPr="003856DF">
        <w:rPr>
          <w:szCs w:val="24"/>
        </w:rPr>
        <w:t>:</w:t>
      </w:r>
      <w:r w:rsidRPr="003856DF">
        <w:rPr>
          <w:szCs w:val="24"/>
        </w:rPr>
        <w:tab/>
        <w:t>ECE/TRANS/WP.29/GRSP/2015/23</w:t>
      </w:r>
      <w:r w:rsidR="002D6BA3">
        <w:rPr>
          <w:szCs w:val="24"/>
        </w:rPr>
        <w:t>.</w:t>
      </w:r>
    </w:p>
    <w:p w:rsidR="00F05A73" w:rsidRPr="002D6BA3" w:rsidRDefault="00F05A73" w:rsidP="00F05A73">
      <w:pPr>
        <w:pStyle w:val="ParNoG"/>
        <w:rPr>
          <w:szCs w:val="24"/>
        </w:rPr>
      </w:pPr>
      <w:r w:rsidRPr="00FD306B">
        <w:rPr>
          <w:szCs w:val="24"/>
        </w:rPr>
        <w:t>L’expert des Pays-Bas a présen</w:t>
      </w:r>
      <w:r w:rsidR="00491F6A">
        <w:rPr>
          <w:szCs w:val="24"/>
        </w:rPr>
        <w:t>té le document ECE/TRANS/WP.29/</w:t>
      </w:r>
      <w:r w:rsidRPr="00FD306B">
        <w:rPr>
          <w:szCs w:val="24"/>
        </w:rPr>
        <w:t xml:space="preserve">GRSP/2015/23 </w:t>
      </w:r>
      <w:r>
        <w:rPr>
          <w:szCs w:val="24"/>
        </w:rPr>
        <w:t xml:space="preserve">pour actualiser les renvois au Règlement </w:t>
      </w:r>
      <w:r w:rsidR="002D6BA3">
        <w:rPr>
          <w:szCs w:val="24"/>
        </w:rPr>
        <w:t>n</w:t>
      </w:r>
      <w:r w:rsidR="002D6BA3" w:rsidRPr="009C467B">
        <w:rPr>
          <w:szCs w:val="24"/>
          <w:vertAlign w:val="superscript"/>
        </w:rPr>
        <w:t>o</w:t>
      </w:r>
      <w:r w:rsidR="002D6BA3">
        <w:rPr>
          <w:szCs w:val="24"/>
        </w:rPr>
        <w:t> </w:t>
      </w:r>
      <w:r>
        <w:rPr>
          <w:szCs w:val="24"/>
        </w:rPr>
        <w:t xml:space="preserve">25 </w:t>
      </w:r>
      <w:r w:rsidRPr="00FD306B">
        <w:rPr>
          <w:szCs w:val="24"/>
        </w:rPr>
        <w:t>(voir aussi les points</w:t>
      </w:r>
      <w:r w:rsidR="002D6BA3">
        <w:rPr>
          <w:szCs w:val="24"/>
        </w:rPr>
        <w:t> </w:t>
      </w:r>
      <w:r w:rsidRPr="00FD306B">
        <w:rPr>
          <w:szCs w:val="24"/>
        </w:rPr>
        <w:t xml:space="preserve">11, 12 et 14). Le GRSP a décidé de renvoyer la proposition au groupe d’experts des nouvelles technologies relatives aux dispositifs de retenue </w:t>
      </w:r>
      <w:r>
        <w:rPr>
          <w:szCs w:val="24"/>
        </w:rPr>
        <w:t>(voir par</w:t>
      </w:r>
      <w:r w:rsidR="00491F6A">
        <w:rPr>
          <w:szCs w:val="24"/>
        </w:rPr>
        <w:t>.</w:t>
      </w:r>
      <w:r w:rsidR="002D6BA3">
        <w:rPr>
          <w:szCs w:val="24"/>
        </w:rPr>
        <w:t> </w:t>
      </w:r>
      <w:r w:rsidRPr="00FD306B">
        <w:rPr>
          <w:szCs w:val="24"/>
        </w:rPr>
        <w:t xml:space="preserve">27, 30 et 32 ci-dessus) et de reprendre la discussion </w:t>
      </w:r>
      <w:r>
        <w:rPr>
          <w:szCs w:val="24"/>
        </w:rPr>
        <w:t xml:space="preserve">à sa session de mai </w:t>
      </w:r>
      <w:r w:rsidRPr="00FD306B">
        <w:rPr>
          <w:szCs w:val="24"/>
        </w:rPr>
        <w:t>2016.</w:t>
      </w:r>
    </w:p>
    <w:p w:rsidR="00F05A73" w:rsidRPr="00471ACD" w:rsidRDefault="00F05A73" w:rsidP="00D104CB">
      <w:pPr>
        <w:pStyle w:val="HChG"/>
      </w:pPr>
      <w:r w:rsidRPr="00FD306B">
        <w:rPr>
          <w:color w:val="FF0000"/>
        </w:rPr>
        <w:tab/>
      </w:r>
      <w:r w:rsidRPr="00396414">
        <w:t>XVIII.</w:t>
      </w:r>
      <w:r w:rsidRPr="00396414">
        <w:tab/>
      </w:r>
      <w:r w:rsidRPr="00471ACD">
        <w:t xml:space="preserve">Règlement </w:t>
      </w:r>
      <w:r w:rsidR="002D6BA3">
        <w:rPr>
          <w:szCs w:val="24"/>
        </w:rPr>
        <w:t>n</w:t>
      </w:r>
      <w:r w:rsidR="002D6BA3" w:rsidRPr="009C467B">
        <w:rPr>
          <w:szCs w:val="24"/>
          <w:vertAlign w:val="superscript"/>
        </w:rPr>
        <w:t>o</w:t>
      </w:r>
      <w:r w:rsidR="002D6BA3">
        <w:rPr>
          <w:szCs w:val="24"/>
        </w:rPr>
        <w:t> </w:t>
      </w:r>
      <w:r w:rsidRPr="00471ACD">
        <w:t xml:space="preserve">94 (Choc avant) (point 17 de l’ordre du jour) </w:t>
      </w:r>
    </w:p>
    <w:p w:rsidR="00F05A73" w:rsidRPr="00FD306B" w:rsidRDefault="00F05A73" w:rsidP="005B38D9">
      <w:pPr>
        <w:pStyle w:val="SingleTxtG"/>
        <w:tabs>
          <w:tab w:val="left" w:pos="2552"/>
        </w:tabs>
        <w:ind w:left="2552" w:hanging="1418"/>
        <w:jc w:val="left"/>
        <w:rPr>
          <w:szCs w:val="24"/>
        </w:rPr>
      </w:pPr>
      <w:r w:rsidRPr="00FD306B">
        <w:rPr>
          <w:i/>
          <w:szCs w:val="24"/>
        </w:rPr>
        <w:t>Document</w:t>
      </w:r>
      <w:r w:rsidR="005B38D9">
        <w:rPr>
          <w:i/>
          <w:szCs w:val="24"/>
        </w:rPr>
        <w:t> </w:t>
      </w:r>
      <w:r w:rsidRPr="00FD306B">
        <w:rPr>
          <w:szCs w:val="24"/>
        </w:rPr>
        <w:t>:</w:t>
      </w:r>
      <w:r w:rsidRPr="00FD306B">
        <w:rPr>
          <w:szCs w:val="24"/>
        </w:rPr>
        <w:tab/>
        <w:t>Document informel GRSP-58-02</w:t>
      </w:r>
      <w:r w:rsidR="005B38D9">
        <w:rPr>
          <w:szCs w:val="24"/>
        </w:rPr>
        <w:t>.</w:t>
      </w:r>
    </w:p>
    <w:p w:rsidR="00F05A73" w:rsidRPr="00FD6B40" w:rsidRDefault="00F05A73" w:rsidP="00F05A73">
      <w:pPr>
        <w:pStyle w:val="ParNoG"/>
        <w:rPr>
          <w:bCs/>
        </w:rPr>
      </w:pPr>
      <w:r w:rsidRPr="00FD306B">
        <w:rPr>
          <w:szCs w:val="24"/>
        </w:rPr>
        <w:t>L’expert de la Fédération de Russie a présenté le document GRSP-58-02 visant à corriger la vitesse</w:t>
      </w:r>
      <w:r>
        <w:rPr>
          <w:szCs w:val="24"/>
        </w:rPr>
        <w:t xml:space="preserve"> d’impact de l’essai dans la version russe du texte. </w:t>
      </w:r>
      <w:r w:rsidRPr="00FD306B">
        <w:rPr>
          <w:szCs w:val="24"/>
        </w:rPr>
        <w:t>Le GRSP a adopté la proposition telle qu’elle est reproduite à l’annexe</w:t>
      </w:r>
      <w:r w:rsidR="005B38D9">
        <w:rPr>
          <w:szCs w:val="24"/>
        </w:rPr>
        <w:t> </w:t>
      </w:r>
      <w:r w:rsidRPr="00FD306B">
        <w:rPr>
          <w:szCs w:val="24"/>
        </w:rPr>
        <w:t>III du présent rapport et demandé au secrétariat de la soumettre au WP.29 et à l’AC.1, pour examen et mise aux voix lo</w:t>
      </w:r>
      <w:r>
        <w:rPr>
          <w:szCs w:val="24"/>
        </w:rPr>
        <w:t>r</w:t>
      </w:r>
      <w:r w:rsidRPr="00FD306B">
        <w:rPr>
          <w:szCs w:val="24"/>
        </w:rPr>
        <w:t xml:space="preserve">s de leurs session de mars 2016 sous forme de </w:t>
      </w:r>
      <w:r>
        <w:rPr>
          <w:szCs w:val="24"/>
        </w:rPr>
        <w:t>rectificat</w:t>
      </w:r>
      <w:r w:rsidRPr="00FD306B">
        <w:rPr>
          <w:szCs w:val="24"/>
        </w:rPr>
        <w:t>if</w:t>
      </w:r>
      <w:r w:rsidR="002D6BA3">
        <w:rPr>
          <w:szCs w:val="24"/>
        </w:rPr>
        <w:t> </w:t>
      </w:r>
      <w:r>
        <w:rPr>
          <w:szCs w:val="24"/>
        </w:rPr>
        <w:t>3 à la série</w:t>
      </w:r>
      <w:r w:rsidR="002D6BA3">
        <w:rPr>
          <w:szCs w:val="24"/>
        </w:rPr>
        <w:t> </w:t>
      </w:r>
      <w:r w:rsidRPr="00FD6B40">
        <w:rPr>
          <w:szCs w:val="24"/>
        </w:rPr>
        <w:t>01 d’amendement</w:t>
      </w:r>
      <w:r>
        <w:rPr>
          <w:szCs w:val="24"/>
        </w:rPr>
        <w:t xml:space="preserve">s au Règlement </w:t>
      </w:r>
      <w:r w:rsidR="002D6BA3">
        <w:rPr>
          <w:szCs w:val="24"/>
        </w:rPr>
        <w:t>n</w:t>
      </w:r>
      <w:r w:rsidR="002D6BA3" w:rsidRPr="009C467B">
        <w:rPr>
          <w:szCs w:val="24"/>
          <w:vertAlign w:val="superscript"/>
        </w:rPr>
        <w:t>o</w:t>
      </w:r>
      <w:r w:rsidR="002D6BA3">
        <w:rPr>
          <w:szCs w:val="24"/>
        </w:rPr>
        <w:t> </w:t>
      </w:r>
      <w:r w:rsidRPr="00FD6B40">
        <w:rPr>
          <w:szCs w:val="24"/>
        </w:rPr>
        <w:t>94.</w:t>
      </w:r>
      <w:r w:rsidRPr="00FD6B40">
        <w:t xml:space="preserve"> </w:t>
      </w:r>
    </w:p>
    <w:p w:rsidR="00F05A73" w:rsidRPr="00471ACD" w:rsidRDefault="00F05A73" w:rsidP="005B38D9">
      <w:pPr>
        <w:pStyle w:val="HChG"/>
      </w:pPr>
      <w:r w:rsidRPr="00FD6B40">
        <w:tab/>
      </w:r>
      <w:r w:rsidRPr="00471ACD">
        <w:t>XIX.</w:t>
      </w:r>
      <w:r w:rsidRPr="00471ACD">
        <w:tab/>
        <w:t xml:space="preserve">Règlement </w:t>
      </w:r>
      <w:r w:rsidR="002D6BA3">
        <w:rPr>
          <w:szCs w:val="24"/>
        </w:rPr>
        <w:t>n</w:t>
      </w:r>
      <w:r w:rsidR="002D6BA3" w:rsidRPr="009C467B">
        <w:rPr>
          <w:szCs w:val="24"/>
          <w:vertAlign w:val="superscript"/>
        </w:rPr>
        <w:t>o</w:t>
      </w:r>
      <w:r w:rsidR="002D6BA3">
        <w:rPr>
          <w:szCs w:val="24"/>
        </w:rPr>
        <w:t> </w:t>
      </w:r>
      <w:r w:rsidRPr="00471ACD">
        <w:t xml:space="preserve">127 (Sécurité des piétons) </w:t>
      </w:r>
      <w:r w:rsidR="005B38D9">
        <w:br/>
      </w:r>
      <w:r w:rsidRPr="00471ACD">
        <w:t>(point 18 de l’ordre du jour)</w:t>
      </w:r>
    </w:p>
    <w:p w:rsidR="00F05A73" w:rsidRPr="00664838" w:rsidRDefault="00F05A73" w:rsidP="00F05A73">
      <w:pPr>
        <w:pStyle w:val="ParNoG"/>
        <w:rPr>
          <w:szCs w:val="24"/>
        </w:rPr>
      </w:pPr>
      <w:r>
        <w:rPr>
          <w:szCs w:val="24"/>
        </w:rPr>
        <w:t>A</w:t>
      </w:r>
      <w:r>
        <w:t>ucune information nouvelle n’a été communiquée au titre de ce point</w:t>
      </w:r>
      <w:r w:rsidRPr="00664838">
        <w:rPr>
          <w:szCs w:val="24"/>
        </w:rPr>
        <w:t xml:space="preserve">. </w:t>
      </w:r>
    </w:p>
    <w:p w:rsidR="00F05A73" w:rsidRPr="00471ACD" w:rsidRDefault="00F05A73" w:rsidP="008025EF">
      <w:pPr>
        <w:pStyle w:val="HChG"/>
      </w:pPr>
      <w:r w:rsidRPr="00664838">
        <w:tab/>
      </w:r>
      <w:r w:rsidRPr="00471ACD">
        <w:t>XX.</w:t>
      </w:r>
      <w:r w:rsidRPr="00471ACD">
        <w:tab/>
        <w:t>Règlement n</w:t>
      </w:r>
      <w:r w:rsidR="008025EF" w:rsidRPr="008025EF">
        <w:rPr>
          <w:vertAlign w:val="superscript"/>
        </w:rPr>
        <w:t>o</w:t>
      </w:r>
      <w:r w:rsidR="008025EF">
        <w:t> </w:t>
      </w:r>
      <w:r w:rsidRPr="00471ACD">
        <w:t xml:space="preserve">129 (Dispositifs améliorés de retenue </w:t>
      </w:r>
      <w:r w:rsidR="008025EF">
        <w:br/>
      </w:r>
      <w:r w:rsidRPr="00471ACD">
        <w:t>pour enfants) (point 19 de l’ordre du jour)</w:t>
      </w:r>
    </w:p>
    <w:p w:rsidR="00F05A73" w:rsidRPr="00471ACD" w:rsidRDefault="00F05A73" w:rsidP="008025EF">
      <w:pPr>
        <w:pStyle w:val="SingleTxtG"/>
        <w:tabs>
          <w:tab w:val="left" w:pos="2552"/>
        </w:tabs>
        <w:ind w:left="2552" w:hanging="1418"/>
        <w:jc w:val="left"/>
        <w:rPr>
          <w:szCs w:val="24"/>
        </w:rPr>
      </w:pPr>
      <w:r w:rsidRPr="00471ACD">
        <w:rPr>
          <w:i/>
          <w:szCs w:val="24"/>
        </w:rPr>
        <w:t>Documents</w:t>
      </w:r>
      <w:r w:rsidR="008025EF">
        <w:rPr>
          <w:i/>
          <w:szCs w:val="24"/>
        </w:rPr>
        <w:t> </w:t>
      </w:r>
      <w:r w:rsidRPr="00471ACD">
        <w:rPr>
          <w:szCs w:val="24"/>
        </w:rPr>
        <w:t>:</w:t>
      </w:r>
      <w:r w:rsidRPr="00471ACD">
        <w:rPr>
          <w:szCs w:val="24"/>
        </w:rPr>
        <w:tab/>
        <w:t>ECE/TRANS/WP.29/GRSP/2015/24</w:t>
      </w:r>
      <w:r w:rsidRPr="00471ACD">
        <w:rPr>
          <w:szCs w:val="24"/>
        </w:rPr>
        <w:br/>
        <w:t>ECE/TRANS/WP.29/GRSP/2015/29</w:t>
      </w:r>
      <w:r w:rsidRPr="00471ACD">
        <w:rPr>
          <w:szCs w:val="24"/>
        </w:rPr>
        <w:br/>
        <w:t>ECE/TRANS/WP.29/GRSP/2015/31</w:t>
      </w:r>
      <w:r w:rsidRPr="00471ACD">
        <w:rPr>
          <w:szCs w:val="24"/>
        </w:rPr>
        <w:br/>
        <w:t xml:space="preserve">Documents informels GRSP-58-01-Rev.1, </w:t>
      </w:r>
      <w:r w:rsidR="008025EF">
        <w:rPr>
          <w:szCs w:val="24"/>
        </w:rPr>
        <w:br/>
      </w:r>
      <w:r w:rsidRPr="00471ACD">
        <w:rPr>
          <w:szCs w:val="24"/>
        </w:rPr>
        <w:t xml:space="preserve">GRSP-58-07-Rev.1, GRSP-58-08, GRSP-58-21, </w:t>
      </w:r>
      <w:r w:rsidR="008025EF">
        <w:rPr>
          <w:szCs w:val="24"/>
        </w:rPr>
        <w:br/>
      </w:r>
      <w:r w:rsidRPr="00471ACD">
        <w:rPr>
          <w:szCs w:val="24"/>
        </w:rPr>
        <w:t xml:space="preserve">GRSP-58-22, GRSP-58-23, GRSP-58-25, </w:t>
      </w:r>
      <w:r w:rsidR="008025EF">
        <w:rPr>
          <w:szCs w:val="24"/>
        </w:rPr>
        <w:br/>
      </w:r>
      <w:r w:rsidRPr="00471ACD">
        <w:rPr>
          <w:szCs w:val="24"/>
        </w:rPr>
        <w:t>GRSP-58-32 et GRSP-58-34</w:t>
      </w:r>
      <w:r w:rsidR="008025EF">
        <w:rPr>
          <w:szCs w:val="24"/>
        </w:rPr>
        <w:t>.</w:t>
      </w:r>
    </w:p>
    <w:p w:rsidR="00F05A73" w:rsidRPr="00396414" w:rsidRDefault="00F05A73" w:rsidP="00F05A73">
      <w:pPr>
        <w:pStyle w:val="ParNoG"/>
        <w:rPr>
          <w:szCs w:val="24"/>
        </w:rPr>
      </w:pPr>
      <w:r w:rsidRPr="000F3AD2">
        <w:rPr>
          <w:szCs w:val="24"/>
        </w:rPr>
        <w:t xml:space="preserve">L’expert </w:t>
      </w:r>
      <w:r>
        <w:rPr>
          <w:szCs w:val="24"/>
        </w:rPr>
        <w:t xml:space="preserve">de la </w:t>
      </w:r>
      <w:r w:rsidRPr="000F3AD2">
        <w:rPr>
          <w:szCs w:val="24"/>
        </w:rPr>
        <w:t xml:space="preserve">France, </w:t>
      </w:r>
      <w:r w:rsidR="00FC0A93">
        <w:rPr>
          <w:szCs w:val="24"/>
        </w:rPr>
        <w:t>P</w:t>
      </w:r>
      <w:r w:rsidR="00FC0A93" w:rsidRPr="000F3AD2">
        <w:rPr>
          <w:szCs w:val="24"/>
        </w:rPr>
        <w:t xml:space="preserve">résident </w:t>
      </w:r>
      <w:r w:rsidRPr="000F3AD2">
        <w:rPr>
          <w:szCs w:val="24"/>
        </w:rPr>
        <w:t>du G</w:t>
      </w:r>
      <w:r>
        <w:rPr>
          <w:szCs w:val="24"/>
        </w:rPr>
        <w:t xml:space="preserve">roupe de travail informel </w:t>
      </w:r>
      <w:r w:rsidRPr="000F3AD2">
        <w:rPr>
          <w:szCs w:val="24"/>
        </w:rPr>
        <w:t>sur les dispositifs améliorés de retenue pour enfants (ECRS), a présenté un exposé (GRSP-5</w:t>
      </w:r>
      <w:r>
        <w:rPr>
          <w:szCs w:val="24"/>
        </w:rPr>
        <w:t>8</w:t>
      </w:r>
      <w:r w:rsidRPr="000F3AD2">
        <w:rPr>
          <w:szCs w:val="24"/>
        </w:rPr>
        <w:t xml:space="preserve">-22) </w:t>
      </w:r>
      <w:r>
        <w:rPr>
          <w:szCs w:val="24"/>
        </w:rPr>
        <w:t xml:space="preserve">faisant </w:t>
      </w:r>
      <w:r w:rsidRPr="000F3AD2">
        <w:rPr>
          <w:szCs w:val="24"/>
        </w:rPr>
        <w:t xml:space="preserve">le point sur l’avancement des travaux du GTI </w:t>
      </w:r>
      <w:r>
        <w:rPr>
          <w:szCs w:val="24"/>
        </w:rPr>
        <w:t xml:space="preserve">ainsi que </w:t>
      </w:r>
      <w:r w:rsidRPr="000F3AD2">
        <w:rPr>
          <w:szCs w:val="24"/>
        </w:rPr>
        <w:t>les éléments principaux d</w:t>
      </w:r>
      <w:r>
        <w:rPr>
          <w:szCs w:val="24"/>
        </w:rPr>
        <w:t xml:space="preserve">e la proposition </w:t>
      </w:r>
      <w:r w:rsidRPr="000F3AD2">
        <w:rPr>
          <w:szCs w:val="24"/>
        </w:rPr>
        <w:t>de série</w:t>
      </w:r>
      <w:r>
        <w:rPr>
          <w:szCs w:val="24"/>
        </w:rPr>
        <w:t>s</w:t>
      </w:r>
      <w:r w:rsidRPr="000F3AD2">
        <w:rPr>
          <w:szCs w:val="24"/>
        </w:rPr>
        <w:t xml:space="preserve"> 01 </w:t>
      </w:r>
      <w:r>
        <w:rPr>
          <w:szCs w:val="24"/>
        </w:rPr>
        <w:t xml:space="preserve">et 02 </w:t>
      </w:r>
      <w:r w:rsidRPr="000F3AD2">
        <w:rPr>
          <w:szCs w:val="24"/>
        </w:rPr>
        <w:t xml:space="preserve">d’amendements </w:t>
      </w:r>
      <w:r>
        <w:rPr>
          <w:szCs w:val="24"/>
        </w:rPr>
        <w:t>au Règlement. Il a expliqué que la série</w:t>
      </w:r>
      <w:r w:rsidR="00760624">
        <w:rPr>
          <w:szCs w:val="24"/>
        </w:rPr>
        <w:t> </w:t>
      </w:r>
      <w:r>
        <w:rPr>
          <w:szCs w:val="24"/>
        </w:rPr>
        <w:t>01 d’amendements contenait essentiellement</w:t>
      </w:r>
      <w:r w:rsidR="00760624">
        <w:rPr>
          <w:szCs w:val="24"/>
        </w:rPr>
        <w:t> </w:t>
      </w:r>
      <w:r>
        <w:rPr>
          <w:szCs w:val="24"/>
        </w:rPr>
        <w:t xml:space="preserve">: </w:t>
      </w:r>
      <w:r w:rsidRPr="000F3AD2">
        <w:rPr>
          <w:szCs w:val="24"/>
        </w:rPr>
        <w:t>i)</w:t>
      </w:r>
      <w:r w:rsidR="00760624">
        <w:rPr>
          <w:szCs w:val="24"/>
        </w:rPr>
        <w:t> </w:t>
      </w:r>
      <w:r w:rsidRPr="000F3AD2">
        <w:rPr>
          <w:szCs w:val="24"/>
        </w:rPr>
        <w:t>quelques corrections apportées à la version original</w:t>
      </w:r>
      <w:r>
        <w:rPr>
          <w:szCs w:val="24"/>
        </w:rPr>
        <w:t>e</w:t>
      </w:r>
      <w:r w:rsidRPr="000F3AD2">
        <w:rPr>
          <w:szCs w:val="24"/>
        </w:rPr>
        <w:t xml:space="preserve"> </w:t>
      </w:r>
      <w:r>
        <w:rPr>
          <w:szCs w:val="24"/>
        </w:rPr>
        <w:t>du Règlement</w:t>
      </w:r>
      <w:r w:rsidRPr="000F3AD2">
        <w:rPr>
          <w:szCs w:val="24"/>
        </w:rPr>
        <w:t>, ii)</w:t>
      </w:r>
      <w:r w:rsidR="00760624">
        <w:rPr>
          <w:szCs w:val="24"/>
        </w:rPr>
        <w:t> </w:t>
      </w:r>
      <w:r>
        <w:rPr>
          <w:szCs w:val="24"/>
        </w:rPr>
        <w:t xml:space="preserve">le concept de DRE non-intégral et </w:t>
      </w:r>
      <w:r w:rsidRPr="000F3AD2">
        <w:rPr>
          <w:szCs w:val="24"/>
        </w:rPr>
        <w:t>iii)</w:t>
      </w:r>
      <w:r w:rsidR="00760624">
        <w:rPr>
          <w:szCs w:val="24"/>
        </w:rPr>
        <w:t> </w:t>
      </w:r>
      <w:r>
        <w:rPr>
          <w:szCs w:val="24"/>
        </w:rPr>
        <w:t>d</w:t>
      </w:r>
      <w:r w:rsidRPr="000F3AD2">
        <w:rPr>
          <w:szCs w:val="24"/>
        </w:rPr>
        <w:t>es dispositions relatives à l’homologation de type,</w:t>
      </w:r>
      <w:r>
        <w:rPr>
          <w:szCs w:val="24"/>
        </w:rPr>
        <w:t xml:space="preserve"> avec notamment des e</w:t>
      </w:r>
      <w:r w:rsidRPr="000F3AD2">
        <w:rPr>
          <w:szCs w:val="24"/>
        </w:rPr>
        <w:t>xemples de marques d’homologation</w:t>
      </w:r>
      <w:r>
        <w:rPr>
          <w:szCs w:val="24"/>
        </w:rPr>
        <w:t xml:space="preserve"> pour les modules </w:t>
      </w:r>
      <w:r w:rsidRPr="006F51EC">
        <w:rPr>
          <w:szCs w:val="24"/>
        </w:rPr>
        <w:t>(GRSP-58-07-Rev.1 remplaçant le document ECE/TRANS/WP.29/GRSP/</w:t>
      </w:r>
      <w:r w:rsidR="00760624">
        <w:rPr>
          <w:szCs w:val="24"/>
        </w:rPr>
        <w:t xml:space="preserve"> </w:t>
      </w:r>
      <w:r w:rsidRPr="006F51EC">
        <w:rPr>
          <w:szCs w:val="24"/>
        </w:rPr>
        <w:t>2015/24). Il a expliqué que la série</w:t>
      </w:r>
      <w:r w:rsidR="00760624">
        <w:rPr>
          <w:szCs w:val="24"/>
        </w:rPr>
        <w:t> </w:t>
      </w:r>
      <w:r w:rsidRPr="006F51EC">
        <w:rPr>
          <w:szCs w:val="24"/>
        </w:rPr>
        <w:t>02 d’amendements représentait la phase</w:t>
      </w:r>
      <w:r w:rsidR="00760624">
        <w:rPr>
          <w:szCs w:val="24"/>
        </w:rPr>
        <w:t> </w:t>
      </w:r>
      <w:r w:rsidRPr="006F51EC">
        <w:rPr>
          <w:szCs w:val="24"/>
        </w:rPr>
        <w:t>2 du Règlement</w:t>
      </w:r>
      <w:r>
        <w:rPr>
          <w:szCs w:val="24"/>
        </w:rPr>
        <w:t xml:space="preserve">, </w:t>
      </w:r>
      <w:r w:rsidRPr="006F51EC">
        <w:rPr>
          <w:szCs w:val="24"/>
        </w:rPr>
        <w:t>avec l’introduction</w:t>
      </w:r>
      <w:r>
        <w:rPr>
          <w:szCs w:val="24"/>
        </w:rPr>
        <w:t xml:space="preserve"> de dispositions </w:t>
      </w:r>
      <w:r w:rsidRPr="006F51EC">
        <w:rPr>
          <w:szCs w:val="24"/>
        </w:rPr>
        <w:t>(GRSP-58-08 remplaçant le document ECE/TRANS/WP.29/GRSP/2015/31)</w:t>
      </w:r>
      <w:r>
        <w:rPr>
          <w:szCs w:val="24"/>
        </w:rPr>
        <w:t xml:space="preserve"> pour les </w:t>
      </w:r>
      <w:r w:rsidRPr="006F51EC">
        <w:rPr>
          <w:szCs w:val="24"/>
        </w:rPr>
        <w:t>sièges rehausseurs avec dossier</w:t>
      </w:r>
      <w:r>
        <w:rPr>
          <w:szCs w:val="24"/>
        </w:rPr>
        <w:t xml:space="preserve">. </w:t>
      </w:r>
      <w:r w:rsidRPr="00396414">
        <w:rPr>
          <w:szCs w:val="24"/>
        </w:rPr>
        <w:t xml:space="preserve">Le GRSP a adopté le document ECE/TRANS/WP.29/GRSP/2015/24, tel que modifié par </w:t>
      </w:r>
      <w:r>
        <w:rPr>
          <w:szCs w:val="24"/>
        </w:rPr>
        <w:t>l’a</w:t>
      </w:r>
      <w:r w:rsidRPr="00396414">
        <w:rPr>
          <w:szCs w:val="24"/>
        </w:rPr>
        <w:t>nnex</w:t>
      </w:r>
      <w:r>
        <w:rPr>
          <w:szCs w:val="24"/>
        </w:rPr>
        <w:t>e</w:t>
      </w:r>
      <w:r w:rsidR="00760624">
        <w:rPr>
          <w:szCs w:val="24"/>
        </w:rPr>
        <w:t> </w:t>
      </w:r>
      <w:r w:rsidRPr="00396414">
        <w:rPr>
          <w:szCs w:val="24"/>
        </w:rPr>
        <w:t xml:space="preserve">IV </w:t>
      </w:r>
      <w:r>
        <w:rPr>
          <w:szCs w:val="24"/>
        </w:rPr>
        <w:t>du présent rapport</w:t>
      </w:r>
      <w:r w:rsidRPr="00396414">
        <w:rPr>
          <w:szCs w:val="24"/>
        </w:rPr>
        <w:t xml:space="preserve">. </w:t>
      </w:r>
      <w:r>
        <w:rPr>
          <w:szCs w:val="24"/>
        </w:rPr>
        <w:t xml:space="preserve">Le </w:t>
      </w:r>
      <w:r w:rsidRPr="00396414">
        <w:rPr>
          <w:szCs w:val="24"/>
        </w:rPr>
        <w:t>secrétariat a été prié de le soumettre au WP.29 et à l’AC.1 pour examen et mise aux voix lors de leurs sessions de juin 2016 en tant que projet de série</w:t>
      </w:r>
      <w:r w:rsidR="00760624">
        <w:rPr>
          <w:szCs w:val="24"/>
        </w:rPr>
        <w:t> </w:t>
      </w:r>
      <w:r w:rsidRPr="00396414">
        <w:rPr>
          <w:szCs w:val="24"/>
        </w:rPr>
        <w:t xml:space="preserve">01 d’amendements </w:t>
      </w:r>
      <w:r>
        <w:rPr>
          <w:szCs w:val="24"/>
        </w:rPr>
        <w:t xml:space="preserve">au Règlement </w:t>
      </w:r>
      <w:r w:rsidR="002D6BA3">
        <w:rPr>
          <w:szCs w:val="24"/>
        </w:rPr>
        <w:t>n</w:t>
      </w:r>
      <w:r w:rsidR="002D6BA3" w:rsidRPr="009C467B">
        <w:rPr>
          <w:szCs w:val="24"/>
          <w:vertAlign w:val="superscript"/>
        </w:rPr>
        <w:t>o</w:t>
      </w:r>
      <w:r w:rsidR="002D6BA3">
        <w:rPr>
          <w:szCs w:val="24"/>
        </w:rPr>
        <w:t> </w:t>
      </w:r>
      <w:r w:rsidRPr="00396414">
        <w:rPr>
          <w:szCs w:val="24"/>
        </w:rPr>
        <w:t>129. Enfin, le GRSP a décidé de reprendre l’examen de la phase</w:t>
      </w:r>
      <w:r w:rsidR="00760624">
        <w:rPr>
          <w:szCs w:val="24"/>
        </w:rPr>
        <w:t> </w:t>
      </w:r>
      <w:r w:rsidRPr="00396414">
        <w:rPr>
          <w:szCs w:val="24"/>
        </w:rPr>
        <w:t>2 du Règlement à s</w:t>
      </w:r>
      <w:r>
        <w:rPr>
          <w:szCs w:val="24"/>
        </w:rPr>
        <w:t xml:space="preserve">a session de mai </w:t>
      </w:r>
      <w:r w:rsidRPr="00396414">
        <w:rPr>
          <w:szCs w:val="24"/>
        </w:rPr>
        <w:t xml:space="preserve">2016 </w:t>
      </w:r>
      <w:r>
        <w:rPr>
          <w:szCs w:val="24"/>
        </w:rPr>
        <w:t xml:space="preserve">et demandé au secrétariat de distribuer le document </w:t>
      </w:r>
      <w:r w:rsidRPr="00396414">
        <w:rPr>
          <w:szCs w:val="24"/>
        </w:rPr>
        <w:t xml:space="preserve">GRSP-58-08 </w:t>
      </w:r>
      <w:r w:rsidR="00760624">
        <w:rPr>
          <w:szCs w:val="24"/>
        </w:rPr>
        <w:t xml:space="preserve">sous une cote officielle </w:t>
      </w:r>
      <w:r>
        <w:rPr>
          <w:szCs w:val="24"/>
        </w:rPr>
        <w:t>pour cette session.</w:t>
      </w:r>
      <w:r w:rsidRPr="00396414">
        <w:rPr>
          <w:szCs w:val="24"/>
        </w:rPr>
        <w:t xml:space="preserve"> </w:t>
      </w:r>
    </w:p>
    <w:p w:rsidR="00F05A73" w:rsidRPr="00B65C07" w:rsidRDefault="00F05A73" w:rsidP="00F05A73">
      <w:pPr>
        <w:pStyle w:val="ParNoG"/>
        <w:rPr>
          <w:szCs w:val="24"/>
        </w:rPr>
      </w:pPr>
      <w:r w:rsidRPr="00396414">
        <w:rPr>
          <w:szCs w:val="24"/>
        </w:rPr>
        <w:t>Se référant à la discussion qui a eu lieu au titre du point</w:t>
      </w:r>
      <w:r w:rsidR="00760624">
        <w:rPr>
          <w:szCs w:val="24"/>
        </w:rPr>
        <w:t> </w:t>
      </w:r>
      <w:r w:rsidRPr="00396414">
        <w:rPr>
          <w:szCs w:val="24"/>
        </w:rPr>
        <w:t>10 de l’ordre du jour (</w:t>
      </w:r>
      <w:r>
        <w:rPr>
          <w:szCs w:val="24"/>
        </w:rPr>
        <w:t>voir</w:t>
      </w:r>
      <w:r w:rsidR="00760624">
        <w:rPr>
          <w:szCs w:val="24"/>
        </w:rPr>
        <w:t> </w:t>
      </w:r>
      <w:r w:rsidRPr="00396414">
        <w:rPr>
          <w:szCs w:val="24"/>
        </w:rPr>
        <w:t>par.</w:t>
      </w:r>
      <w:r w:rsidR="00760624">
        <w:rPr>
          <w:szCs w:val="24"/>
        </w:rPr>
        <w:t> </w:t>
      </w:r>
      <w:r w:rsidRPr="00396414">
        <w:rPr>
          <w:szCs w:val="24"/>
        </w:rPr>
        <w:t xml:space="preserve">17 </w:t>
      </w:r>
      <w:r>
        <w:rPr>
          <w:szCs w:val="24"/>
        </w:rPr>
        <w:t>ci-dessus</w:t>
      </w:r>
      <w:r w:rsidRPr="00396414">
        <w:rPr>
          <w:szCs w:val="24"/>
        </w:rPr>
        <w:t xml:space="preserve">), </w:t>
      </w:r>
      <w:r>
        <w:rPr>
          <w:szCs w:val="24"/>
        </w:rPr>
        <w:t xml:space="preserve">le </w:t>
      </w:r>
      <w:r w:rsidRPr="00396414">
        <w:rPr>
          <w:szCs w:val="24"/>
        </w:rPr>
        <w:t xml:space="preserve">GRSP </w:t>
      </w:r>
      <w:r>
        <w:rPr>
          <w:szCs w:val="24"/>
        </w:rPr>
        <w:t xml:space="preserve">a pris note du document </w:t>
      </w:r>
      <w:r w:rsidRPr="00396414">
        <w:rPr>
          <w:szCs w:val="24"/>
        </w:rPr>
        <w:t>GRSP-58-21 (</w:t>
      </w:r>
      <w:r>
        <w:rPr>
          <w:szCs w:val="24"/>
        </w:rPr>
        <w:t xml:space="preserve">qui remplace le document </w:t>
      </w:r>
      <w:r w:rsidRPr="00396414">
        <w:rPr>
          <w:szCs w:val="24"/>
        </w:rPr>
        <w:t xml:space="preserve">ECE/TRANS/WP.29/GRSP/2015/29) </w:t>
      </w:r>
      <w:r>
        <w:rPr>
          <w:szCs w:val="24"/>
        </w:rPr>
        <w:t>présenté par l’</w:t>
      </w:r>
      <w:r w:rsidRPr="00396414">
        <w:rPr>
          <w:szCs w:val="24"/>
        </w:rPr>
        <w:t xml:space="preserve">expert </w:t>
      </w:r>
      <w:r>
        <w:rPr>
          <w:szCs w:val="24"/>
        </w:rPr>
        <w:t xml:space="preserve">de la </w:t>
      </w:r>
      <w:r w:rsidRPr="00396414">
        <w:rPr>
          <w:szCs w:val="24"/>
        </w:rPr>
        <w:t xml:space="preserve">CLEPA </w:t>
      </w:r>
      <w:r>
        <w:rPr>
          <w:szCs w:val="24"/>
        </w:rPr>
        <w:t>pour introduire des dispositions relatives aux «</w:t>
      </w:r>
      <w:r w:rsidR="00760624">
        <w:rPr>
          <w:szCs w:val="24"/>
        </w:rPr>
        <w:t> </w:t>
      </w:r>
      <w:r>
        <w:rPr>
          <w:szCs w:val="24"/>
        </w:rPr>
        <w:t>fauteuils-lits</w:t>
      </w:r>
      <w:r w:rsidR="00760624">
        <w:rPr>
          <w:szCs w:val="24"/>
        </w:rPr>
        <w:t> </w:t>
      </w:r>
      <w:r>
        <w:rPr>
          <w:szCs w:val="24"/>
        </w:rPr>
        <w:t>» dans le Règlement. En</w:t>
      </w:r>
      <w:r w:rsidR="00760624">
        <w:rPr>
          <w:szCs w:val="24"/>
        </w:rPr>
        <w:t> </w:t>
      </w:r>
      <w:r>
        <w:rPr>
          <w:szCs w:val="24"/>
        </w:rPr>
        <w:t xml:space="preserve">conséquence, le </w:t>
      </w:r>
      <w:r w:rsidRPr="00B65C07">
        <w:rPr>
          <w:szCs w:val="24"/>
        </w:rPr>
        <w:t xml:space="preserve">GRSP a décidé de renvoyer le document GRSP-58-21 au groupe de travail informel des dispositifs de retenue pour enfants. </w:t>
      </w:r>
    </w:p>
    <w:p w:rsidR="00F05A73" w:rsidRPr="00FF6470" w:rsidRDefault="00F05A73" w:rsidP="00F05A73">
      <w:pPr>
        <w:pStyle w:val="ParNoG"/>
        <w:rPr>
          <w:szCs w:val="24"/>
        </w:rPr>
      </w:pPr>
      <w:r w:rsidRPr="00FF6470">
        <w:rPr>
          <w:szCs w:val="24"/>
        </w:rPr>
        <w:t xml:space="preserve">En outre, le GRSP a examiné les projets de dispositions parallèles (GRSP-58-32 et GRSP-58-34 </w:t>
      </w:r>
      <w:r>
        <w:rPr>
          <w:szCs w:val="24"/>
        </w:rPr>
        <w:t xml:space="preserve">remplaçant le document </w:t>
      </w:r>
      <w:r w:rsidRPr="00FF6470">
        <w:rPr>
          <w:szCs w:val="24"/>
        </w:rPr>
        <w:t xml:space="preserve">GRSP-58-23) </w:t>
      </w:r>
      <w:r>
        <w:rPr>
          <w:szCs w:val="24"/>
        </w:rPr>
        <w:t>concernant la toxicité et l’inflammabilité qui ont fait l’objet de discussions au titre du point</w:t>
      </w:r>
      <w:r w:rsidR="00BF4AF7">
        <w:rPr>
          <w:szCs w:val="24"/>
        </w:rPr>
        <w:t> </w:t>
      </w:r>
      <w:r>
        <w:rPr>
          <w:szCs w:val="24"/>
        </w:rPr>
        <w:t>1</w:t>
      </w:r>
      <w:r w:rsidRPr="00FF6470">
        <w:rPr>
          <w:szCs w:val="24"/>
        </w:rPr>
        <w:t>5 (</w:t>
      </w:r>
      <w:r>
        <w:rPr>
          <w:szCs w:val="24"/>
        </w:rPr>
        <w:t xml:space="preserve">voir </w:t>
      </w:r>
      <w:r w:rsidRPr="00FF6470">
        <w:rPr>
          <w:szCs w:val="24"/>
        </w:rPr>
        <w:t>par.</w:t>
      </w:r>
      <w:r w:rsidR="00BF4AF7">
        <w:rPr>
          <w:szCs w:val="24"/>
        </w:rPr>
        <w:t> </w:t>
      </w:r>
      <w:r w:rsidRPr="00FF6470">
        <w:rPr>
          <w:szCs w:val="24"/>
        </w:rPr>
        <w:t xml:space="preserve">33 </w:t>
      </w:r>
      <w:r w:rsidR="00BF4AF7">
        <w:rPr>
          <w:szCs w:val="24"/>
        </w:rPr>
        <w:t>ci</w:t>
      </w:r>
      <w:r w:rsidR="00BF4AF7">
        <w:rPr>
          <w:szCs w:val="24"/>
        </w:rPr>
        <w:noBreakHyphen/>
      </w:r>
      <w:r>
        <w:rPr>
          <w:szCs w:val="24"/>
        </w:rPr>
        <w:t>dessus</w:t>
      </w:r>
      <w:r w:rsidRPr="00FF6470">
        <w:rPr>
          <w:szCs w:val="24"/>
        </w:rPr>
        <w:t>). Le GRSP a décidé de reprendre l’examen de cette question à sa session de mai</w:t>
      </w:r>
      <w:r w:rsidR="00BF4AF7">
        <w:rPr>
          <w:szCs w:val="24"/>
        </w:rPr>
        <w:t> </w:t>
      </w:r>
      <w:r w:rsidRPr="00FF6470">
        <w:rPr>
          <w:szCs w:val="24"/>
        </w:rPr>
        <w:t>2016 et prié le secrétariat de distribuer les document</w:t>
      </w:r>
      <w:r>
        <w:rPr>
          <w:szCs w:val="24"/>
        </w:rPr>
        <w:t>s</w:t>
      </w:r>
      <w:r w:rsidRPr="00FF6470">
        <w:rPr>
          <w:szCs w:val="24"/>
        </w:rPr>
        <w:t xml:space="preserve"> GRSP-58-32</w:t>
      </w:r>
      <w:r>
        <w:rPr>
          <w:szCs w:val="24"/>
        </w:rPr>
        <w:t xml:space="preserve"> et </w:t>
      </w:r>
      <w:r w:rsidRPr="00FF6470">
        <w:rPr>
          <w:szCs w:val="24"/>
        </w:rPr>
        <w:t xml:space="preserve">GRSP-58-34 </w:t>
      </w:r>
      <w:r>
        <w:rPr>
          <w:szCs w:val="24"/>
        </w:rPr>
        <w:t xml:space="preserve">sous une cote officielle à cette </w:t>
      </w:r>
      <w:r w:rsidRPr="00FF6470">
        <w:rPr>
          <w:szCs w:val="24"/>
        </w:rPr>
        <w:t>session.</w:t>
      </w:r>
    </w:p>
    <w:p w:rsidR="00F05A73" w:rsidRPr="00471ACD" w:rsidRDefault="00F05A73" w:rsidP="004157B7">
      <w:pPr>
        <w:pStyle w:val="HChG"/>
      </w:pPr>
      <w:r w:rsidRPr="00FF6470">
        <w:rPr>
          <w:color w:val="FF0000"/>
        </w:rPr>
        <w:tab/>
      </w:r>
      <w:r w:rsidRPr="00471ACD">
        <w:t>XXI.</w:t>
      </w:r>
      <w:r w:rsidRPr="00471ACD">
        <w:tab/>
        <w:t>Amendemen</w:t>
      </w:r>
      <w:r w:rsidR="004157B7">
        <w:t>ts collectifs aux Règlements n</w:t>
      </w:r>
      <w:r w:rsidR="004157B7" w:rsidRPr="004157B7">
        <w:rPr>
          <w:vertAlign w:val="superscript"/>
        </w:rPr>
        <w:t>os</w:t>
      </w:r>
      <w:r w:rsidR="004157B7">
        <w:t> </w:t>
      </w:r>
      <w:r w:rsidRPr="00471ACD">
        <w:t xml:space="preserve">14 et 16 </w:t>
      </w:r>
      <w:r w:rsidR="004157B7">
        <w:br/>
      </w:r>
      <w:r w:rsidRPr="00471ACD">
        <w:t>(point 20 de l’ordre du jour)</w:t>
      </w:r>
    </w:p>
    <w:p w:rsidR="00F05A73" w:rsidRPr="00471ACD" w:rsidRDefault="00F05A73" w:rsidP="004157B7">
      <w:pPr>
        <w:pStyle w:val="SingleTxtG"/>
        <w:tabs>
          <w:tab w:val="left" w:pos="2552"/>
        </w:tabs>
        <w:ind w:left="2552" w:hanging="1418"/>
        <w:jc w:val="left"/>
        <w:rPr>
          <w:szCs w:val="24"/>
        </w:rPr>
      </w:pPr>
      <w:r w:rsidRPr="00471ACD">
        <w:rPr>
          <w:i/>
          <w:szCs w:val="24"/>
        </w:rPr>
        <w:t>Documents</w:t>
      </w:r>
      <w:r w:rsidR="004157B7">
        <w:rPr>
          <w:i/>
          <w:szCs w:val="24"/>
        </w:rPr>
        <w:t> </w:t>
      </w:r>
      <w:r w:rsidRPr="00471ACD">
        <w:rPr>
          <w:szCs w:val="24"/>
        </w:rPr>
        <w:t>:</w:t>
      </w:r>
      <w:r w:rsidRPr="00471ACD">
        <w:rPr>
          <w:szCs w:val="24"/>
        </w:rPr>
        <w:tab/>
        <w:t>ECE/TRANS/WP.29/GRSP/2015/25</w:t>
      </w:r>
      <w:r w:rsidRPr="00471ACD">
        <w:rPr>
          <w:szCs w:val="24"/>
        </w:rPr>
        <w:br/>
        <w:t xml:space="preserve">Documents informels GRSP-58-03-Rev.1, GRSP-58-05 </w:t>
      </w:r>
      <w:r w:rsidR="004157B7">
        <w:rPr>
          <w:szCs w:val="24"/>
        </w:rPr>
        <w:br/>
      </w:r>
      <w:r w:rsidRPr="00471ACD">
        <w:rPr>
          <w:szCs w:val="24"/>
        </w:rPr>
        <w:t>et GRSP-58-06-Rev.1</w:t>
      </w:r>
      <w:r w:rsidR="004157B7">
        <w:rPr>
          <w:szCs w:val="24"/>
        </w:rPr>
        <w:t>.</w:t>
      </w:r>
    </w:p>
    <w:p w:rsidR="00F05A73" w:rsidRPr="00F46857" w:rsidRDefault="00F05A73" w:rsidP="00F05A73">
      <w:pPr>
        <w:pStyle w:val="ParNoG"/>
        <w:rPr>
          <w:szCs w:val="24"/>
        </w:rPr>
      </w:pPr>
      <w:r w:rsidRPr="00FF6470">
        <w:rPr>
          <w:szCs w:val="24"/>
        </w:rPr>
        <w:t xml:space="preserve">Le Groupe de travail a examiné le document GRSP-58-06-Rev.1 (qui annule et remplace les documents </w:t>
      </w:r>
      <w:r w:rsidR="000D16AD">
        <w:rPr>
          <w:szCs w:val="24"/>
        </w:rPr>
        <w:t>ECE/TRANS/WP.29/GRSP/2015/25 et</w:t>
      </w:r>
      <w:r w:rsidRPr="00FF6470">
        <w:rPr>
          <w:szCs w:val="24"/>
        </w:rPr>
        <w:t xml:space="preserve"> GRSP-58-05), présenté par l’expert des Pays-Bas pour intro</w:t>
      </w:r>
      <w:r>
        <w:rPr>
          <w:szCs w:val="24"/>
        </w:rPr>
        <w:t>d</w:t>
      </w:r>
      <w:r w:rsidRPr="00FF6470">
        <w:rPr>
          <w:szCs w:val="24"/>
        </w:rPr>
        <w:t>uire</w:t>
      </w:r>
      <w:r w:rsidR="000D16AD">
        <w:rPr>
          <w:szCs w:val="24"/>
        </w:rPr>
        <w:t> </w:t>
      </w:r>
      <w:r w:rsidRPr="00FF6470">
        <w:rPr>
          <w:szCs w:val="24"/>
        </w:rPr>
        <w:t>: i)</w:t>
      </w:r>
      <w:r w:rsidR="000D16AD">
        <w:rPr>
          <w:szCs w:val="24"/>
        </w:rPr>
        <w:t> </w:t>
      </w:r>
      <w:r>
        <w:rPr>
          <w:szCs w:val="24"/>
        </w:rPr>
        <w:t xml:space="preserve">une définition du </w:t>
      </w:r>
      <w:r w:rsidRPr="009D2E12">
        <w:rPr>
          <w:szCs w:val="24"/>
        </w:rPr>
        <w:t>dispositif souple d’adaptation en hauteur de la ceinture</w:t>
      </w:r>
      <w:r>
        <w:rPr>
          <w:szCs w:val="24"/>
        </w:rPr>
        <w:t xml:space="preserve">, </w:t>
      </w:r>
      <w:r w:rsidRPr="009D2E12">
        <w:rPr>
          <w:szCs w:val="24"/>
        </w:rPr>
        <w:t>ii)</w:t>
      </w:r>
      <w:r w:rsidR="000D16AD">
        <w:rPr>
          <w:szCs w:val="24"/>
        </w:rPr>
        <w:t> </w:t>
      </w:r>
      <w:r w:rsidRPr="009D2E12">
        <w:rPr>
          <w:szCs w:val="24"/>
        </w:rPr>
        <w:t>des dispositions</w:t>
      </w:r>
      <w:r>
        <w:rPr>
          <w:szCs w:val="24"/>
        </w:rPr>
        <w:t xml:space="preserve"> relatives aux essais qu’il doit subir et </w:t>
      </w:r>
      <w:r w:rsidRPr="00C7668B">
        <w:rPr>
          <w:szCs w:val="24"/>
        </w:rPr>
        <w:t>iii)</w:t>
      </w:r>
      <w:r w:rsidR="000D16AD">
        <w:rPr>
          <w:szCs w:val="24"/>
        </w:rPr>
        <w:t> </w:t>
      </w:r>
      <w:r>
        <w:rPr>
          <w:szCs w:val="24"/>
        </w:rPr>
        <w:t xml:space="preserve">sa zone précise d’installation pour les véhicules des catégories </w:t>
      </w:r>
      <w:r w:rsidRPr="00C7668B">
        <w:rPr>
          <w:szCs w:val="24"/>
        </w:rPr>
        <w:t>M</w:t>
      </w:r>
      <w:r w:rsidRPr="00C7668B">
        <w:rPr>
          <w:szCs w:val="24"/>
          <w:vertAlign w:val="subscript"/>
        </w:rPr>
        <w:t>2</w:t>
      </w:r>
      <w:r w:rsidRPr="00C7668B">
        <w:rPr>
          <w:szCs w:val="24"/>
        </w:rPr>
        <w:t xml:space="preserve"> </w:t>
      </w:r>
      <w:r>
        <w:rPr>
          <w:szCs w:val="24"/>
        </w:rPr>
        <w:t xml:space="preserve">et </w:t>
      </w:r>
      <w:r w:rsidRPr="00C7668B">
        <w:rPr>
          <w:szCs w:val="24"/>
        </w:rPr>
        <w:t>M</w:t>
      </w:r>
      <w:r w:rsidRPr="00C7668B">
        <w:rPr>
          <w:szCs w:val="24"/>
          <w:vertAlign w:val="subscript"/>
        </w:rPr>
        <w:t>3</w:t>
      </w:r>
      <w:r w:rsidR="00C6538D">
        <w:rPr>
          <w:szCs w:val="24"/>
        </w:rPr>
        <w:t>. L’expert de la Fédération de</w:t>
      </w:r>
      <w:r w:rsidRPr="00C7668B">
        <w:rPr>
          <w:szCs w:val="24"/>
        </w:rPr>
        <w:t xml:space="preserve"> Russie a soutenu le document GRSP-58-06-Rev.1 mais</w:t>
      </w:r>
      <w:r>
        <w:rPr>
          <w:szCs w:val="24"/>
        </w:rPr>
        <w:t xml:space="preserve"> s’est opposé à la suppression de la dernière phrase de l’alinéa a) du paragraphe</w:t>
      </w:r>
      <w:r w:rsidR="00C6538D">
        <w:rPr>
          <w:szCs w:val="24"/>
        </w:rPr>
        <w:t> </w:t>
      </w:r>
      <w:r w:rsidRPr="00C7668B">
        <w:rPr>
          <w:szCs w:val="24"/>
        </w:rPr>
        <w:t xml:space="preserve">5.4.3.6.1, </w:t>
      </w:r>
      <w:r>
        <w:rPr>
          <w:szCs w:val="24"/>
        </w:rPr>
        <w:t xml:space="preserve">qui était proposée à l’origine dans le document </w:t>
      </w:r>
      <w:r w:rsidRPr="00C7668B">
        <w:rPr>
          <w:szCs w:val="24"/>
        </w:rPr>
        <w:t>ECE/TRANS/WP.29/GRSP/2015/25. Le Groupe de travail a adopté le document ECE/TRANS/WP</w:t>
      </w:r>
      <w:r w:rsidR="00C6538D">
        <w:rPr>
          <w:szCs w:val="24"/>
        </w:rPr>
        <w:t>.29/GRSP/</w:t>
      </w:r>
      <w:r w:rsidRPr="00C7668B">
        <w:rPr>
          <w:szCs w:val="24"/>
        </w:rPr>
        <w:t xml:space="preserve">2015/25 </w:t>
      </w:r>
      <w:r>
        <w:rPr>
          <w:szCs w:val="24"/>
        </w:rPr>
        <w:t>tel que modifié par l’a</w:t>
      </w:r>
      <w:r w:rsidRPr="00C7668B">
        <w:rPr>
          <w:szCs w:val="24"/>
        </w:rPr>
        <w:t>nnex</w:t>
      </w:r>
      <w:r>
        <w:rPr>
          <w:szCs w:val="24"/>
        </w:rPr>
        <w:t>e</w:t>
      </w:r>
      <w:r w:rsidR="00C6538D">
        <w:rPr>
          <w:szCs w:val="24"/>
        </w:rPr>
        <w:t> </w:t>
      </w:r>
      <w:r w:rsidRPr="00C7668B">
        <w:rPr>
          <w:szCs w:val="24"/>
        </w:rPr>
        <w:t xml:space="preserve">V (GRSP-58-06-Rev.1) </w:t>
      </w:r>
      <w:r>
        <w:rPr>
          <w:szCs w:val="24"/>
        </w:rPr>
        <w:t>du présent rapport.</w:t>
      </w:r>
      <w:r w:rsidRPr="00C7668B">
        <w:rPr>
          <w:szCs w:val="24"/>
        </w:rPr>
        <w:t xml:space="preserve"> </w:t>
      </w:r>
      <w:r>
        <w:rPr>
          <w:szCs w:val="24"/>
        </w:rPr>
        <w:t xml:space="preserve">Le secrétariat a été prié de soumettre la proposition au </w:t>
      </w:r>
      <w:r w:rsidRPr="00F46857">
        <w:rPr>
          <w:szCs w:val="24"/>
        </w:rPr>
        <w:t>WP.29 et à l’AC.1 pour examen et mise aux voix lors de leurs sessions de juin</w:t>
      </w:r>
      <w:r w:rsidR="00B74E92">
        <w:rPr>
          <w:szCs w:val="24"/>
        </w:rPr>
        <w:t xml:space="preserve"> </w:t>
      </w:r>
      <w:r w:rsidRPr="00F46857">
        <w:rPr>
          <w:szCs w:val="24"/>
        </w:rPr>
        <w:t xml:space="preserve">2016 </w:t>
      </w:r>
      <w:r>
        <w:rPr>
          <w:szCs w:val="24"/>
        </w:rPr>
        <w:t>en tant que projet de complément</w:t>
      </w:r>
      <w:r w:rsidR="00C6538D">
        <w:rPr>
          <w:szCs w:val="24"/>
        </w:rPr>
        <w:t> </w:t>
      </w:r>
      <w:r w:rsidRPr="00F46857">
        <w:rPr>
          <w:szCs w:val="24"/>
        </w:rPr>
        <w:t xml:space="preserve">7 </w:t>
      </w:r>
      <w:r>
        <w:rPr>
          <w:szCs w:val="24"/>
        </w:rPr>
        <w:t>à la série</w:t>
      </w:r>
      <w:r w:rsidR="00C6538D">
        <w:rPr>
          <w:szCs w:val="24"/>
        </w:rPr>
        <w:t> </w:t>
      </w:r>
      <w:r>
        <w:rPr>
          <w:szCs w:val="24"/>
        </w:rPr>
        <w:t>07 d’</w:t>
      </w:r>
      <w:r w:rsidRPr="00F46857">
        <w:rPr>
          <w:szCs w:val="24"/>
        </w:rPr>
        <w:t>amend</w:t>
      </w:r>
      <w:r w:rsidR="00C6538D">
        <w:rPr>
          <w:szCs w:val="24"/>
        </w:rPr>
        <w:t>ements au Règlement n</w:t>
      </w:r>
      <w:r w:rsidR="00C6538D" w:rsidRPr="00C6538D">
        <w:rPr>
          <w:szCs w:val="24"/>
          <w:vertAlign w:val="superscript"/>
        </w:rPr>
        <w:t>o</w:t>
      </w:r>
      <w:r w:rsidR="00C6538D">
        <w:rPr>
          <w:szCs w:val="24"/>
        </w:rPr>
        <w:t> </w:t>
      </w:r>
      <w:r w:rsidRPr="00F46857">
        <w:rPr>
          <w:szCs w:val="24"/>
        </w:rPr>
        <w:t xml:space="preserve">14 </w:t>
      </w:r>
      <w:r>
        <w:rPr>
          <w:szCs w:val="24"/>
        </w:rPr>
        <w:t>et de projet de complément</w:t>
      </w:r>
      <w:r w:rsidR="00C6538D">
        <w:rPr>
          <w:szCs w:val="24"/>
        </w:rPr>
        <w:t> </w:t>
      </w:r>
      <w:r w:rsidRPr="00F46857">
        <w:rPr>
          <w:szCs w:val="24"/>
        </w:rPr>
        <w:t>7</w:t>
      </w:r>
      <w:r>
        <w:rPr>
          <w:szCs w:val="24"/>
        </w:rPr>
        <w:t xml:space="preserve"> à la série</w:t>
      </w:r>
      <w:r w:rsidR="00C6538D">
        <w:rPr>
          <w:szCs w:val="24"/>
        </w:rPr>
        <w:t> </w:t>
      </w:r>
      <w:r w:rsidRPr="00F46857">
        <w:rPr>
          <w:szCs w:val="24"/>
        </w:rPr>
        <w:t xml:space="preserve">06 </w:t>
      </w:r>
      <w:r>
        <w:rPr>
          <w:szCs w:val="24"/>
        </w:rPr>
        <w:t>d’</w:t>
      </w:r>
      <w:r w:rsidRPr="00F46857">
        <w:rPr>
          <w:szCs w:val="24"/>
        </w:rPr>
        <w:t>amend</w:t>
      </w:r>
      <w:r>
        <w:rPr>
          <w:szCs w:val="24"/>
        </w:rPr>
        <w:t>e</w:t>
      </w:r>
      <w:r w:rsidRPr="00F46857">
        <w:rPr>
          <w:szCs w:val="24"/>
        </w:rPr>
        <w:t xml:space="preserve">ments </w:t>
      </w:r>
      <w:r>
        <w:rPr>
          <w:szCs w:val="24"/>
        </w:rPr>
        <w:t xml:space="preserve">au Règlement </w:t>
      </w:r>
      <w:r w:rsidR="00C6538D">
        <w:rPr>
          <w:szCs w:val="24"/>
        </w:rPr>
        <w:t>n</w:t>
      </w:r>
      <w:r w:rsidR="00C6538D" w:rsidRPr="00C6538D">
        <w:rPr>
          <w:szCs w:val="24"/>
          <w:vertAlign w:val="superscript"/>
        </w:rPr>
        <w:t>o</w:t>
      </w:r>
      <w:r w:rsidR="00C6538D">
        <w:rPr>
          <w:szCs w:val="24"/>
        </w:rPr>
        <w:t> </w:t>
      </w:r>
      <w:r w:rsidRPr="00F46857">
        <w:rPr>
          <w:szCs w:val="24"/>
        </w:rPr>
        <w:t xml:space="preserve">16. </w:t>
      </w:r>
    </w:p>
    <w:p w:rsidR="00F05A73" w:rsidRPr="00C97368" w:rsidRDefault="00F05A73" w:rsidP="00F05A73">
      <w:pPr>
        <w:pStyle w:val="ParNoG"/>
        <w:rPr>
          <w:szCs w:val="24"/>
        </w:rPr>
      </w:pPr>
      <w:r w:rsidRPr="00F46857">
        <w:rPr>
          <w:szCs w:val="24"/>
        </w:rPr>
        <w:t>Le GRSP a également pris note du document GRSP-58-03-Rev.1, présenté par l’expert de la CE et qui vise à</w:t>
      </w:r>
      <w:r>
        <w:rPr>
          <w:szCs w:val="24"/>
        </w:rPr>
        <w:t xml:space="preserve"> promouvoir l’utilisation du système </w:t>
      </w:r>
      <w:r w:rsidRPr="00F46857">
        <w:rPr>
          <w:szCs w:val="24"/>
        </w:rPr>
        <w:t>ISOFIX et en particulier</w:t>
      </w:r>
      <w:r>
        <w:rPr>
          <w:szCs w:val="24"/>
        </w:rPr>
        <w:t xml:space="preserve"> le concept «</w:t>
      </w:r>
      <w:r w:rsidR="00C6538D">
        <w:rPr>
          <w:szCs w:val="24"/>
        </w:rPr>
        <w:t> </w:t>
      </w:r>
      <w:r>
        <w:rPr>
          <w:szCs w:val="24"/>
        </w:rPr>
        <w:t>prêt à l’emploi</w:t>
      </w:r>
      <w:r w:rsidR="00C6538D">
        <w:rPr>
          <w:szCs w:val="24"/>
        </w:rPr>
        <w:t> </w:t>
      </w:r>
      <w:r>
        <w:rPr>
          <w:szCs w:val="24"/>
        </w:rPr>
        <w:t xml:space="preserve">» des dispositifs de retenue pour enfants </w:t>
      </w:r>
      <w:r w:rsidRPr="00F46857">
        <w:rPr>
          <w:szCs w:val="24"/>
        </w:rPr>
        <w:t>i-Size (</w:t>
      </w:r>
      <w:r>
        <w:rPr>
          <w:szCs w:val="24"/>
        </w:rPr>
        <w:t>afin de réduire le mauvais usage des DRE)</w:t>
      </w:r>
      <w:r w:rsidRPr="00F46857">
        <w:rPr>
          <w:szCs w:val="24"/>
        </w:rPr>
        <w:t xml:space="preserve">. </w:t>
      </w:r>
      <w:r w:rsidRPr="001F21E6">
        <w:rPr>
          <w:szCs w:val="24"/>
        </w:rPr>
        <w:t>Il a expliqué que cette proposition permettrait d’éviter que l’installation d’un DRE i-Size empêche l’installation d’un deu</w:t>
      </w:r>
      <w:r w:rsidR="007110C5">
        <w:rPr>
          <w:szCs w:val="24"/>
        </w:rPr>
        <w:t xml:space="preserve">xième DRE i-Size et d’utiliser </w:t>
      </w:r>
      <w:r>
        <w:rPr>
          <w:szCs w:val="24"/>
        </w:rPr>
        <w:t xml:space="preserve">au moins deux emplacements </w:t>
      </w:r>
      <w:r w:rsidRPr="001F21E6">
        <w:rPr>
          <w:szCs w:val="24"/>
        </w:rPr>
        <w:t>ISOFIX en m</w:t>
      </w:r>
      <w:r>
        <w:rPr>
          <w:szCs w:val="24"/>
        </w:rPr>
        <w:t>ême temps</w:t>
      </w:r>
      <w:r w:rsidRPr="001F21E6">
        <w:rPr>
          <w:szCs w:val="24"/>
        </w:rPr>
        <w:t xml:space="preserve">. L’expert de l’OICA a suggéré de </w:t>
      </w:r>
      <w:r>
        <w:rPr>
          <w:szCs w:val="24"/>
        </w:rPr>
        <w:t xml:space="preserve">conserver </w:t>
      </w:r>
      <w:r w:rsidRPr="00701CDA">
        <w:rPr>
          <w:szCs w:val="24"/>
        </w:rPr>
        <w:t>inchangé</w:t>
      </w:r>
      <w:r>
        <w:rPr>
          <w:szCs w:val="24"/>
        </w:rPr>
        <w:t xml:space="preserve"> </w:t>
      </w:r>
      <w:r w:rsidR="009F137A">
        <w:rPr>
          <w:szCs w:val="24"/>
        </w:rPr>
        <w:t xml:space="preserve">le texte actuel du Règlement </w:t>
      </w:r>
      <w:r w:rsidRPr="001F21E6">
        <w:rPr>
          <w:szCs w:val="24"/>
        </w:rPr>
        <w:t xml:space="preserve">afin de laisser </w:t>
      </w:r>
      <w:r>
        <w:rPr>
          <w:szCs w:val="24"/>
        </w:rPr>
        <w:t xml:space="preserve">davantage de choix aux parents quant à l’emplacement des DRE </w:t>
      </w:r>
      <w:r w:rsidRPr="001F21E6">
        <w:rPr>
          <w:szCs w:val="24"/>
        </w:rPr>
        <w:t xml:space="preserve">i-Size. L’expert du Japon a demandé des éclaircissements en ce qui concerne le nombre de </w:t>
      </w:r>
      <w:r>
        <w:rPr>
          <w:szCs w:val="24"/>
        </w:rPr>
        <w:t xml:space="preserve">gabarits à installer en même temps pour vérifier l’espace disponible pour l’installation de DRE </w:t>
      </w:r>
      <w:r w:rsidRPr="00701CDA">
        <w:rPr>
          <w:szCs w:val="24"/>
        </w:rPr>
        <w:t>i-Size</w:t>
      </w:r>
      <w:r w:rsidRPr="00C97368">
        <w:rPr>
          <w:szCs w:val="24"/>
        </w:rPr>
        <w:t xml:space="preserve">. </w:t>
      </w:r>
    </w:p>
    <w:p w:rsidR="00F05A73" w:rsidRPr="00C97368" w:rsidRDefault="00F05A73" w:rsidP="00F05A73">
      <w:pPr>
        <w:pStyle w:val="ParNoG"/>
        <w:rPr>
          <w:szCs w:val="24"/>
        </w:rPr>
      </w:pPr>
      <w:r w:rsidRPr="00C97368">
        <w:rPr>
          <w:szCs w:val="24"/>
        </w:rPr>
        <w:t xml:space="preserve">Enfin, le GRSP a décidé de reprendre la discussion sur ce point </w:t>
      </w:r>
      <w:r>
        <w:rPr>
          <w:szCs w:val="24"/>
        </w:rPr>
        <w:t xml:space="preserve">à </w:t>
      </w:r>
      <w:r w:rsidRPr="00C97368">
        <w:rPr>
          <w:szCs w:val="24"/>
        </w:rPr>
        <w:t>sa session de mai</w:t>
      </w:r>
      <w:r w:rsidR="00C6538D">
        <w:rPr>
          <w:szCs w:val="24"/>
        </w:rPr>
        <w:t> </w:t>
      </w:r>
      <w:r w:rsidRPr="00C97368">
        <w:rPr>
          <w:szCs w:val="24"/>
        </w:rPr>
        <w:t xml:space="preserve">2016, </w:t>
      </w:r>
      <w:r>
        <w:rPr>
          <w:szCs w:val="24"/>
        </w:rPr>
        <w:t>une fois qu’une proposition révisée aura été présentée par l’</w:t>
      </w:r>
      <w:r w:rsidRPr="00C97368">
        <w:rPr>
          <w:szCs w:val="24"/>
        </w:rPr>
        <w:t xml:space="preserve">expert </w:t>
      </w:r>
      <w:r>
        <w:rPr>
          <w:szCs w:val="24"/>
        </w:rPr>
        <w:t>de la CE.</w:t>
      </w:r>
    </w:p>
    <w:p w:rsidR="00F05A73" w:rsidRPr="00471ACD" w:rsidRDefault="00F05A73" w:rsidP="009F137A">
      <w:pPr>
        <w:pStyle w:val="HChG"/>
      </w:pPr>
      <w:r w:rsidRPr="00C97368">
        <w:tab/>
      </w:r>
      <w:r w:rsidRPr="00471ACD">
        <w:t>XXII.</w:t>
      </w:r>
      <w:r w:rsidRPr="00471ACD">
        <w:tab/>
        <w:t>Amendeme</w:t>
      </w:r>
      <w:r w:rsidR="009F137A">
        <w:t>nts collectifs aux Règlements n</w:t>
      </w:r>
      <w:r w:rsidR="009F137A" w:rsidRPr="009F137A">
        <w:rPr>
          <w:vertAlign w:val="superscript"/>
        </w:rPr>
        <w:t>os</w:t>
      </w:r>
      <w:r w:rsidR="009F137A">
        <w:t> </w:t>
      </w:r>
      <w:r w:rsidRPr="00471ACD">
        <w:t>16, 44, 94 et 129 (point 21 de l’ordre du jour)</w:t>
      </w:r>
    </w:p>
    <w:p w:rsidR="00F05A73" w:rsidRPr="003856DF" w:rsidRDefault="00F05A73" w:rsidP="009F137A">
      <w:pPr>
        <w:pStyle w:val="SingleTxtG"/>
        <w:tabs>
          <w:tab w:val="left" w:pos="2552"/>
        </w:tabs>
        <w:ind w:left="2552" w:hanging="1418"/>
        <w:jc w:val="left"/>
        <w:rPr>
          <w:szCs w:val="24"/>
        </w:rPr>
      </w:pPr>
      <w:r w:rsidRPr="003856DF">
        <w:rPr>
          <w:i/>
          <w:szCs w:val="24"/>
        </w:rPr>
        <w:t>Document</w:t>
      </w:r>
      <w:r w:rsidR="009F137A">
        <w:rPr>
          <w:i/>
          <w:szCs w:val="24"/>
        </w:rPr>
        <w:t> </w:t>
      </w:r>
      <w:r w:rsidRPr="003856DF">
        <w:rPr>
          <w:szCs w:val="24"/>
        </w:rPr>
        <w:t>:</w:t>
      </w:r>
      <w:r w:rsidRPr="003856DF">
        <w:rPr>
          <w:szCs w:val="24"/>
        </w:rPr>
        <w:tab/>
        <w:t>ECE/TRANS/WP.29/GRSP/2015/30</w:t>
      </w:r>
      <w:r w:rsidR="009F137A">
        <w:rPr>
          <w:szCs w:val="24"/>
        </w:rPr>
        <w:t>.</w:t>
      </w:r>
    </w:p>
    <w:p w:rsidR="00F05A73" w:rsidRPr="00C97368" w:rsidRDefault="00F05A73" w:rsidP="00F05A73">
      <w:pPr>
        <w:pStyle w:val="ParNoG"/>
        <w:rPr>
          <w:szCs w:val="24"/>
        </w:rPr>
      </w:pPr>
      <w:r w:rsidRPr="00C97368">
        <w:rPr>
          <w:szCs w:val="24"/>
        </w:rPr>
        <w:t xml:space="preserve">L’expert de la CE a présenté le document ECE/TRANS/WP.29/GRSP/2015/30 </w:t>
      </w:r>
      <w:r>
        <w:rPr>
          <w:szCs w:val="24"/>
        </w:rPr>
        <w:t xml:space="preserve">visant à préciser les instructions données aux parents en ce qui concerne </w:t>
      </w:r>
      <w:r w:rsidRPr="00C97368">
        <w:rPr>
          <w:szCs w:val="24"/>
        </w:rPr>
        <w:t>l’installation de</w:t>
      </w:r>
      <w:r w:rsidR="00B90888">
        <w:rPr>
          <w:szCs w:val="24"/>
        </w:rPr>
        <w:t> </w:t>
      </w:r>
      <w:r w:rsidRPr="00C97368">
        <w:rPr>
          <w:szCs w:val="24"/>
        </w:rPr>
        <w:t xml:space="preserve">DRE à une place </w:t>
      </w:r>
      <w:r>
        <w:rPr>
          <w:szCs w:val="24"/>
        </w:rPr>
        <w:t xml:space="preserve">assise </w:t>
      </w:r>
      <w:r w:rsidRPr="00C97368">
        <w:rPr>
          <w:szCs w:val="24"/>
        </w:rPr>
        <w:t xml:space="preserve">protégée par un coussin gonflable. </w:t>
      </w:r>
      <w:r>
        <w:rPr>
          <w:szCs w:val="24"/>
        </w:rPr>
        <w:t>Il a proposé que les experts étudient cette proposition en vue de la session de mai 2</w:t>
      </w:r>
      <w:r w:rsidRPr="00C97368">
        <w:rPr>
          <w:szCs w:val="24"/>
        </w:rPr>
        <w:t xml:space="preserve">016 </w:t>
      </w:r>
      <w:r>
        <w:rPr>
          <w:szCs w:val="24"/>
        </w:rPr>
        <w:t xml:space="preserve">du </w:t>
      </w:r>
      <w:r w:rsidRPr="00C97368">
        <w:rPr>
          <w:szCs w:val="24"/>
        </w:rPr>
        <w:t xml:space="preserve">GRSP </w:t>
      </w:r>
      <w:r>
        <w:rPr>
          <w:szCs w:val="24"/>
        </w:rPr>
        <w:t xml:space="preserve">et communiquent des observations circonstanciées. Le </w:t>
      </w:r>
      <w:r w:rsidRPr="00C97368">
        <w:rPr>
          <w:szCs w:val="24"/>
        </w:rPr>
        <w:t>GRSP a décidé de reprendre la discussion sur ce point à se prochaine session.</w:t>
      </w:r>
    </w:p>
    <w:p w:rsidR="00F05A73" w:rsidRPr="00471ACD" w:rsidRDefault="00F05A73" w:rsidP="009F137A">
      <w:pPr>
        <w:pStyle w:val="HChG"/>
      </w:pPr>
      <w:r w:rsidRPr="00C97368">
        <w:tab/>
      </w:r>
      <w:r w:rsidRPr="00471ACD">
        <w:t>XXIII.</w:t>
      </w:r>
      <w:r w:rsidRPr="00471ACD">
        <w:tab/>
        <w:t>Élection du bureau (point 22 de l’ordre du jour)</w:t>
      </w:r>
    </w:p>
    <w:p w:rsidR="00F05A73" w:rsidRPr="00CF50D1" w:rsidRDefault="00F05A73" w:rsidP="00F05A73">
      <w:pPr>
        <w:pStyle w:val="ParNoG"/>
        <w:rPr>
          <w:szCs w:val="24"/>
        </w:rPr>
      </w:pPr>
      <w:r w:rsidRPr="00434E57">
        <w:rPr>
          <w:szCs w:val="24"/>
        </w:rPr>
        <w:t>Conformément à l’article</w:t>
      </w:r>
      <w:r w:rsidR="009F137A">
        <w:rPr>
          <w:szCs w:val="24"/>
        </w:rPr>
        <w:t> </w:t>
      </w:r>
      <w:r w:rsidRPr="00434E57">
        <w:rPr>
          <w:szCs w:val="24"/>
        </w:rPr>
        <w:t>37 du Règlement intérieur (TRANS/WP.29/690, amendements</w:t>
      </w:r>
      <w:r w:rsidR="009F137A">
        <w:rPr>
          <w:szCs w:val="24"/>
        </w:rPr>
        <w:t> </w:t>
      </w:r>
      <w:r w:rsidRPr="00434E57">
        <w:rPr>
          <w:szCs w:val="24"/>
        </w:rPr>
        <w:t>1</w:t>
      </w:r>
      <w:r>
        <w:rPr>
          <w:szCs w:val="24"/>
        </w:rPr>
        <w:t xml:space="preserve"> et 2</w:t>
      </w:r>
      <w:r w:rsidRPr="00434E57">
        <w:rPr>
          <w:szCs w:val="24"/>
        </w:rPr>
        <w:t>),</w:t>
      </w:r>
      <w:r>
        <w:rPr>
          <w:szCs w:val="24"/>
        </w:rPr>
        <w:t xml:space="preserve"> le </w:t>
      </w:r>
      <w:r w:rsidRPr="00CF50D1">
        <w:rPr>
          <w:szCs w:val="24"/>
        </w:rPr>
        <w:t>Groupe de travail a procédé à l’élection de son Bureau</w:t>
      </w:r>
      <w:r>
        <w:rPr>
          <w:szCs w:val="24"/>
        </w:rPr>
        <w:t>.</w:t>
      </w:r>
      <w:r w:rsidRPr="00CF50D1">
        <w:rPr>
          <w:szCs w:val="24"/>
        </w:rPr>
        <w:t xml:space="preserve"> Les</w:t>
      </w:r>
      <w:r w:rsidR="009F137A">
        <w:rPr>
          <w:szCs w:val="24"/>
        </w:rPr>
        <w:t> </w:t>
      </w:r>
      <w:r w:rsidRPr="00CF50D1">
        <w:rPr>
          <w:szCs w:val="24"/>
        </w:rPr>
        <w:t>représentants des Parties contractantes, présents et votants, ont élu à l’unanimité M.</w:t>
      </w:r>
      <w:r w:rsidR="009F137A">
        <w:rPr>
          <w:szCs w:val="24"/>
        </w:rPr>
        <w:t> </w:t>
      </w:r>
      <w:r w:rsidRPr="00CF50D1">
        <w:rPr>
          <w:szCs w:val="24"/>
        </w:rPr>
        <w:t>N.</w:t>
      </w:r>
      <w:r w:rsidR="009F137A">
        <w:rPr>
          <w:szCs w:val="24"/>
        </w:rPr>
        <w:t> </w:t>
      </w:r>
      <w:r w:rsidRPr="00CF50D1">
        <w:rPr>
          <w:szCs w:val="24"/>
        </w:rPr>
        <w:t xml:space="preserve">Nguyen (États-Unis d’Amérique) Président du GRSP </w:t>
      </w:r>
      <w:r>
        <w:rPr>
          <w:szCs w:val="24"/>
        </w:rPr>
        <w:t>et M.</w:t>
      </w:r>
      <w:r w:rsidR="009F137A">
        <w:rPr>
          <w:szCs w:val="24"/>
        </w:rPr>
        <w:t> </w:t>
      </w:r>
      <w:r w:rsidRPr="00CF50D1">
        <w:rPr>
          <w:szCs w:val="24"/>
        </w:rPr>
        <w:t>J.</w:t>
      </w:r>
      <w:r w:rsidR="009F137A">
        <w:rPr>
          <w:szCs w:val="24"/>
        </w:rPr>
        <w:t> </w:t>
      </w:r>
      <w:r w:rsidRPr="00CF50D1">
        <w:rPr>
          <w:szCs w:val="24"/>
        </w:rPr>
        <w:t>W. Lee (Républi</w:t>
      </w:r>
      <w:r>
        <w:rPr>
          <w:szCs w:val="24"/>
        </w:rPr>
        <w:t>que de</w:t>
      </w:r>
      <w:r w:rsidR="009F137A">
        <w:rPr>
          <w:szCs w:val="24"/>
        </w:rPr>
        <w:t> </w:t>
      </w:r>
      <w:r>
        <w:rPr>
          <w:szCs w:val="24"/>
        </w:rPr>
        <w:t>Corée)</w:t>
      </w:r>
      <w:r w:rsidRPr="00CF50D1">
        <w:rPr>
          <w:szCs w:val="24"/>
        </w:rPr>
        <w:t xml:space="preserve"> </w:t>
      </w:r>
      <w:r>
        <w:rPr>
          <w:szCs w:val="24"/>
        </w:rPr>
        <w:t>Vice-président</w:t>
      </w:r>
      <w:r w:rsidRPr="00CF50D1">
        <w:rPr>
          <w:szCs w:val="24"/>
        </w:rPr>
        <w:t xml:space="preserve"> pour ses sessions de l’année 2016.</w:t>
      </w:r>
    </w:p>
    <w:p w:rsidR="00F05A73" w:rsidRPr="00471ACD" w:rsidRDefault="00F05A73" w:rsidP="009F137A">
      <w:pPr>
        <w:pStyle w:val="HChG"/>
      </w:pPr>
      <w:r w:rsidRPr="00CF50D1">
        <w:tab/>
      </w:r>
      <w:r w:rsidRPr="00471ACD">
        <w:t>XXIV.</w:t>
      </w:r>
      <w:r w:rsidRPr="00471ACD">
        <w:tab/>
        <w:t>Questions diverses (point 23 de l’ordre du jour)</w:t>
      </w:r>
    </w:p>
    <w:p w:rsidR="00F05A73" w:rsidRPr="00471ACD" w:rsidRDefault="00F05A73" w:rsidP="009F137A">
      <w:pPr>
        <w:pStyle w:val="H1G"/>
      </w:pPr>
      <w:r w:rsidRPr="00471ACD">
        <w:tab/>
        <w:t>A.</w:t>
      </w:r>
      <w:r w:rsidRPr="00471ACD">
        <w:tab/>
        <w:t xml:space="preserve">Échange d’informations sur les prescriptions nationales </w:t>
      </w:r>
      <w:r w:rsidR="009F137A">
        <w:br/>
      </w:r>
      <w:r w:rsidRPr="00471ACD">
        <w:t xml:space="preserve">et internationales concernant la sécurité passive </w:t>
      </w:r>
    </w:p>
    <w:p w:rsidR="00F05A73" w:rsidRPr="003856DF" w:rsidRDefault="00F05A73" w:rsidP="009F137A">
      <w:pPr>
        <w:pStyle w:val="SingleTxtG"/>
        <w:tabs>
          <w:tab w:val="left" w:pos="2552"/>
        </w:tabs>
        <w:ind w:left="2552" w:hanging="1418"/>
        <w:jc w:val="left"/>
        <w:rPr>
          <w:szCs w:val="24"/>
        </w:rPr>
      </w:pPr>
      <w:r w:rsidRPr="003856DF">
        <w:rPr>
          <w:i/>
          <w:szCs w:val="24"/>
        </w:rPr>
        <w:t>Document</w:t>
      </w:r>
      <w:r w:rsidR="009F137A">
        <w:rPr>
          <w:i/>
          <w:szCs w:val="24"/>
        </w:rPr>
        <w:t> </w:t>
      </w:r>
      <w:r w:rsidRPr="003856DF">
        <w:rPr>
          <w:szCs w:val="24"/>
        </w:rPr>
        <w:t>:</w:t>
      </w:r>
      <w:r w:rsidRPr="003856DF">
        <w:rPr>
          <w:szCs w:val="24"/>
        </w:rPr>
        <w:tab/>
      </w:r>
      <w:r>
        <w:rPr>
          <w:szCs w:val="24"/>
        </w:rPr>
        <w:t>D</w:t>
      </w:r>
      <w:r w:rsidRPr="003856DF">
        <w:rPr>
          <w:szCs w:val="24"/>
        </w:rPr>
        <w:t xml:space="preserve">ocument </w:t>
      </w:r>
      <w:r>
        <w:rPr>
          <w:szCs w:val="24"/>
        </w:rPr>
        <w:t xml:space="preserve">informel </w:t>
      </w:r>
      <w:r w:rsidRPr="003856DF">
        <w:rPr>
          <w:szCs w:val="24"/>
        </w:rPr>
        <w:t>GRSP-58-12-Rev.1</w:t>
      </w:r>
      <w:r w:rsidR="009F137A">
        <w:rPr>
          <w:szCs w:val="24"/>
        </w:rPr>
        <w:t>.</w:t>
      </w:r>
    </w:p>
    <w:p w:rsidR="00F05A73" w:rsidRPr="00C142FA" w:rsidRDefault="00F05A73" w:rsidP="00F05A73">
      <w:pPr>
        <w:pStyle w:val="ParNoG"/>
        <w:rPr>
          <w:szCs w:val="24"/>
        </w:rPr>
      </w:pPr>
      <w:r w:rsidRPr="00CF50D1">
        <w:rPr>
          <w:szCs w:val="24"/>
        </w:rPr>
        <w:t xml:space="preserve">Le Groupe de travail a pris note d’un exposé (GRSP-58-12-Rev.1) présenté par l’expert du Japon. Il a informé le GRSP des progrès réalisés en matière de </w:t>
      </w:r>
      <w:r>
        <w:rPr>
          <w:szCs w:val="24"/>
        </w:rPr>
        <w:t xml:space="preserve">réglementation de sécurité applicable aux motocyclistes dans le cadre de la </w:t>
      </w:r>
      <w:r w:rsidR="000469C8">
        <w:rPr>
          <w:szCs w:val="24"/>
        </w:rPr>
        <w:t xml:space="preserve">loi </w:t>
      </w:r>
      <w:r>
        <w:rPr>
          <w:szCs w:val="24"/>
        </w:rPr>
        <w:t xml:space="preserve">sur les véhicules routiers ainsi que sur la manière d’élaborer et de mettre en place un système d’homologation de type pour les </w:t>
      </w:r>
      <w:r w:rsidRPr="00C142FA">
        <w:rPr>
          <w:szCs w:val="24"/>
        </w:rPr>
        <w:t>motocycles à hydrogène à pile à combustible</w:t>
      </w:r>
      <w:r>
        <w:rPr>
          <w:szCs w:val="24"/>
        </w:rPr>
        <w:t xml:space="preserve">. Le </w:t>
      </w:r>
      <w:r w:rsidRPr="00C142FA">
        <w:rPr>
          <w:szCs w:val="24"/>
        </w:rPr>
        <w:t>GRSP a décidé de poursuivre l’examen d’initiatives nationales similaires lors de sa session de mai 2016.</w:t>
      </w:r>
    </w:p>
    <w:p w:rsidR="00F05A73" w:rsidRPr="00471ACD" w:rsidRDefault="00F05A73" w:rsidP="00E63AEB">
      <w:pPr>
        <w:pStyle w:val="H1G"/>
      </w:pPr>
      <w:r w:rsidRPr="00C142FA">
        <w:tab/>
      </w:r>
      <w:r w:rsidRPr="00471ACD">
        <w:t>B.</w:t>
      </w:r>
      <w:r w:rsidRPr="00471ACD">
        <w:tab/>
        <w:t xml:space="preserve">Définitions et sigles figurant dans les Règlements </w:t>
      </w:r>
      <w:r w:rsidR="00E63AEB">
        <w:br/>
      </w:r>
      <w:r w:rsidRPr="00471ACD">
        <w:t>qui relèvent du GRSP</w:t>
      </w:r>
    </w:p>
    <w:p w:rsidR="00F05A73" w:rsidRPr="006B463C" w:rsidRDefault="00F05A73" w:rsidP="00F05A73">
      <w:pPr>
        <w:pStyle w:val="ParNoG"/>
        <w:rPr>
          <w:szCs w:val="24"/>
        </w:rPr>
      </w:pPr>
      <w:r w:rsidRPr="00C142FA">
        <w:rPr>
          <w:szCs w:val="24"/>
        </w:rPr>
        <w:t>Le Groupe de travail a pris note de</w:t>
      </w:r>
      <w:r>
        <w:rPr>
          <w:szCs w:val="24"/>
        </w:rPr>
        <w:t xml:space="preserve">s fichiers </w:t>
      </w:r>
      <w:r w:rsidR="00E63AEB" w:rsidRPr="00C142FA">
        <w:rPr>
          <w:szCs w:val="24"/>
        </w:rPr>
        <w:t>Excel</w:t>
      </w:r>
      <w:r w:rsidRPr="00C142FA">
        <w:rPr>
          <w:szCs w:val="24"/>
        </w:rPr>
        <w:t xml:space="preserve"> qui </w:t>
      </w:r>
      <w:r>
        <w:rPr>
          <w:szCs w:val="24"/>
        </w:rPr>
        <w:t>sont annexés en permanence à son site Web</w:t>
      </w:r>
      <w:r w:rsidRPr="00C142FA">
        <w:rPr>
          <w:szCs w:val="24"/>
        </w:rPr>
        <w:t xml:space="preserve"> </w:t>
      </w:r>
      <w:r>
        <w:rPr>
          <w:szCs w:val="24"/>
        </w:rPr>
        <w:t>pour les abréviations et s</w:t>
      </w:r>
      <w:r w:rsidRPr="00C142FA">
        <w:rPr>
          <w:szCs w:val="24"/>
        </w:rPr>
        <w:t>ymbol</w:t>
      </w:r>
      <w:r>
        <w:rPr>
          <w:szCs w:val="24"/>
        </w:rPr>
        <w:t>e</w:t>
      </w:r>
      <w:r w:rsidRPr="00C142FA">
        <w:rPr>
          <w:szCs w:val="24"/>
        </w:rPr>
        <w:t xml:space="preserve">s </w:t>
      </w:r>
      <w:r>
        <w:rPr>
          <w:szCs w:val="24"/>
        </w:rPr>
        <w:t xml:space="preserve">des Règlements et Règlements techniques mondiaux de l’ONU </w:t>
      </w:r>
      <w:r w:rsidRPr="00C142FA">
        <w:rPr>
          <w:szCs w:val="24"/>
        </w:rPr>
        <w:t>(</w:t>
      </w:r>
      <w:hyperlink r:id="rId11" w:history="1">
        <w:r w:rsidRPr="00C142FA">
          <w:rPr>
            <w:szCs w:val="24"/>
          </w:rPr>
          <w:t>www.unece.org/trans/main/wp29/wp29wgs/wp29gen/acronyms_</w:t>
        </w:r>
        <w:r w:rsidR="007110C5">
          <w:rPr>
            <w:szCs w:val="24"/>
          </w:rPr>
          <w:t xml:space="preserve"> </w:t>
        </w:r>
        <w:r w:rsidRPr="00C142FA">
          <w:rPr>
            <w:szCs w:val="24"/>
          </w:rPr>
          <w:t>definitions.html</w:t>
        </w:r>
      </w:hyperlink>
      <w:r w:rsidRPr="00C142FA">
        <w:rPr>
          <w:szCs w:val="24"/>
        </w:rPr>
        <w:t xml:space="preserve">). </w:t>
      </w:r>
      <w:r w:rsidRPr="00E000AC">
        <w:rPr>
          <w:szCs w:val="24"/>
        </w:rPr>
        <w:t>Le GRSP a invité tous les experts, en particulier les présidents des GTI à réviser ces document</w:t>
      </w:r>
      <w:r>
        <w:rPr>
          <w:szCs w:val="24"/>
        </w:rPr>
        <w:t>s et à communiquer leu</w:t>
      </w:r>
      <w:r w:rsidR="00E63AEB">
        <w:rPr>
          <w:szCs w:val="24"/>
        </w:rPr>
        <w:t>rs observations au secrétariat.</w:t>
      </w:r>
    </w:p>
    <w:p w:rsidR="00F05A73" w:rsidRPr="00471ACD" w:rsidRDefault="00F05A73" w:rsidP="00613911">
      <w:pPr>
        <w:pStyle w:val="H1G"/>
      </w:pPr>
      <w:r w:rsidRPr="006B463C">
        <w:tab/>
      </w:r>
      <w:r w:rsidRPr="00471ACD">
        <w:t>C.</w:t>
      </w:r>
      <w:r w:rsidRPr="00471ACD">
        <w:tab/>
        <w:t xml:space="preserve">Mise au point d’une homologation de type internationale </w:t>
      </w:r>
      <w:r w:rsidR="00613911">
        <w:br/>
      </w:r>
      <w:r w:rsidRPr="00471ACD">
        <w:t xml:space="preserve">du véhicule complet (IWVTA) et participation des groupes </w:t>
      </w:r>
      <w:r w:rsidR="00613911">
        <w:br/>
      </w:r>
      <w:r w:rsidRPr="00471ACD">
        <w:t>de travail à cette tâche</w:t>
      </w:r>
    </w:p>
    <w:p w:rsidR="00F05A73" w:rsidRPr="006B463C" w:rsidRDefault="00F05A73" w:rsidP="00613911">
      <w:pPr>
        <w:pStyle w:val="SingleTxtG"/>
        <w:tabs>
          <w:tab w:val="left" w:pos="2552"/>
        </w:tabs>
        <w:ind w:left="2552" w:hanging="1418"/>
        <w:jc w:val="left"/>
        <w:rPr>
          <w:szCs w:val="24"/>
        </w:rPr>
      </w:pPr>
      <w:r w:rsidRPr="006B463C">
        <w:rPr>
          <w:i/>
          <w:szCs w:val="24"/>
        </w:rPr>
        <w:t>Document</w:t>
      </w:r>
      <w:r w:rsidR="00613911">
        <w:rPr>
          <w:i/>
          <w:szCs w:val="24"/>
        </w:rPr>
        <w:t> </w:t>
      </w:r>
      <w:r w:rsidR="00613911">
        <w:rPr>
          <w:szCs w:val="24"/>
        </w:rPr>
        <w:t>:</w:t>
      </w:r>
      <w:r w:rsidR="00613911">
        <w:rPr>
          <w:szCs w:val="24"/>
        </w:rPr>
        <w:tab/>
      </w:r>
      <w:r w:rsidRPr="006B463C">
        <w:rPr>
          <w:szCs w:val="24"/>
        </w:rPr>
        <w:t>Document informel WP.29-167-09</w:t>
      </w:r>
      <w:r w:rsidR="00613911">
        <w:rPr>
          <w:szCs w:val="24"/>
        </w:rPr>
        <w:t>.</w:t>
      </w:r>
    </w:p>
    <w:p w:rsidR="00F05A73" w:rsidRPr="005D4A8A" w:rsidRDefault="00F05A73" w:rsidP="00F05A73">
      <w:pPr>
        <w:pStyle w:val="ParNoG"/>
        <w:rPr>
          <w:szCs w:val="24"/>
        </w:rPr>
      </w:pPr>
      <w:r w:rsidRPr="00E000AC">
        <w:rPr>
          <w:szCs w:val="24"/>
        </w:rPr>
        <w:t>Le Groupe de travail a pris note de l’avancement des travaux concernant la révision</w:t>
      </w:r>
      <w:r w:rsidR="00613911">
        <w:rPr>
          <w:szCs w:val="24"/>
        </w:rPr>
        <w:t> </w:t>
      </w:r>
      <w:r w:rsidRPr="00E000AC">
        <w:rPr>
          <w:szCs w:val="24"/>
        </w:rPr>
        <w:t>3 de l’Accord (ECE/TRANS/WP.29/1118, par.</w:t>
      </w:r>
      <w:r w:rsidR="00613911">
        <w:rPr>
          <w:szCs w:val="24"/>
        </w:rPr>
        <w:t> </w:t>
      </w:r>
      <w:r w:rsidRPr="00E000AC">
        <w:rPr>
          <w:szCs w:val="24"/>
        </w:rPr>
        <w:t>51-55) et de ce qu</w:t>
      </w:r>
      <w:r>
        <w:rPr>
          <w:szCs w:val="24"/>
        </w:rPr>
        <w:t xml:space="preserve">e le texte </w:t>
      </w:r>
      <w:r w:rsidRPr="00E000AC">
        <w:rPr>
          <w:szCs w:val="24"/>
        </w:rPr>
        <w:t xml:space="preserve">final </w:t>
      </w:r>
      <w:r>
        <w:rPr>
          <w:szCs w:val="24"/>
        </w:rPr>
        <w:t xml:space="preserve">devait être soumis pour adoption à la session de mars 2016 du </w:t>
      </w:r>
      <w:r w:rsidRPr="00E000AC">
        <w:rPr>
          <w:szCs w:val="24"/>
        </w:rPr>
        <w:t>WP.29. L’expert du Japon, ambassadeur de l’IWVTA auprès du GRSP, a présenté le</w:t>
      </w:r>
      <w:r>
        <w:rPr>
          <w:szCs w:val="24"/>
        </w:rPr>
        <w:t xml:space="preserve"> rapport périodique du </w:t>
      </w:r>
      <w:r w:rsidRPr="00E000AC">
        <w:rPr>
          <w:szCs w:val="24"/>
        </w:rPr>
        <w:t>groupe de travail informel de l’IWVTA</w:t>
      </w:r>
      <w:r w:rsidRPr="005D4A8A">
        <w:rPr>
          <w:szCs w:val="24"/>
        </w:rPr>
        <w:t xml:space="preserve"> (WP.29-167-09) et </w:t>
      </w:r>
      <w:r>
        <w:rPr>
          <w:szCs w:val="24"/>
        </w:rPr>
        <w:t xml:space="preserve">noté que la question </w:t>
      </w:r>
      <w:r w:rsidR="00613911">
        <w:rPr>
          <w:szCs w:val="24"/>
        </w:rPr>
        <w:t>du rapport n</w:t>
      </w:r>
      <w:r w:rsidR="00613911" w:rsidRPr="00613911">
        <w:rPr>
          <w:szCs w:val="24"/>
          <w:vertAlign w:val="superscript"/>
        </w:rPr>
        <w:t>o</w:t>
      </w:r>
      <w:r w:rsidR="00613911">
        <w:rPr>
          <w:szCs w:val="24"/>
        </w:rPr>
        <w:t> </w:t>
      </w:r>
      <w:r>
        <w:rPr>
          <w:szCs w:val="24"/>
        </w:rPr>
        <w:t xml:space="preserve">14 était en suspens. </w:t>
      </w:r>
      <w:r w:rsidRPr="005D4A8A">
        <w:rPr>
          <w:szCs w:val="24"/>
        </w:rPr>
        <w:t xml:space="preserve">Il a enfin invité l’expert de l’Australie à trouver une solution </w:t>
      </w:r>
      <w:r>
        <w:rPr>
          <w:szCs w:val="24"/>
        </w:rPr>
        <w:t xml:space="preserve">qui </w:t>
      </w:r>
      <w:r w:rsidRPr="005D4A8A">
        <w:rPr>
          <w:szCs w:val="24"/>
        </w:rPr>
        <w:t>permett</w:t>
      </w:r>
      <w:r>
        <w:rPr>
          <w:szCs w:val="24"/>
        </w:rPr>
        <w:t>e de l’inclure dans la liste</w:t>
      </w:r>
      <w:r w:rsidR="002A5D1A">
        <w:rPr>
          <w:szCs w:val="24"/>
        </w:rPr>
        <w:t> </w:t>
      </w:r>
      <w:r w:rsidRPr="005D4A8A">
        <w:rPr>
          <w:szCs w:val="24"/>
        </w:rPr>
        <w:t xml:space="preserve">A </w:t>
      </w:r>
      <w:r>
        <w:rPr>
          <w:szCs w:val="24"/>
        </w:rPr>
        <w:t xml:space="preserve">du Règlement </w:t>
      </w:r>
      <w:r w:rsidR="002A5D1A">
        <w:rPr>
          <w:szCs w:val="24"/>
        </w:rPr>
        <w:t>n</w:t>
      </w:r>
      <w:r w:rsidR="002A5D1A" w:rsidRPr="00613911">
        <w:rPr>
          <w:szCs w:val="24"/>
          <w:vertAlign w:val="superscript"/>
        </w:rPr>
        <w:t>o</w:t>
      </w:r>
      <w:r w:rsidR="002A5D1A">
        <w:rPr>
          <w:szCs w:val="24"/>
        </w:rPr>
        <w:t> </w:t>
      </w:r>
      <w:r>
        <w:rPr>
          <w:szCs w:val="24"/>
        </w:rPr>
        <w:t>0.</w:t>
      </w:r>
    </w:p>
    <w:p w:rsidR="00F05A73" w:rsidRPr="00471ACD" w:rsidRDefault="00F05A73" w:rsidP="002A5D1A">
      <w:pPr>
        <w:pStyle w:val="H1G"/>
      </w:pPr>
      <w:r w:rsidRPr="005D4A8A">
        <w:rPr>
          <w:color w:val="FF0000"/>
        </w:rPr>
        <w:tab/>
      </w:r>
      <w:r w:rsidRPr="00471ACD">
        <w:t>D.</w:t>
      </w:r>
      <w:r w:rsidRPr="00471ACD">
        <w:tab/>
        <w:t>Faits marquants de la session de juin et novembre 2015 du WP.29</w:t>
      </w:r>
    </w:p>
    <w:p w:rsidR="00F05A73" w:rsidRPr="00055DEC" w:rsidRDefault="00F05A73" w:rsidP="00F05A73">
      <w:pPr>
        <w:pStyle w:val="ParNoG"/>
        <w:rPr>
          <w:szCs w:val="24"/>
        </w:rPr>
      </w:pPr>
      <w:r w:rsidRPr="00055DEC">
        <w:rPr>
          <w:szCs w:val="24"/>
        </w:rPr>
        <w:t>Le secrétaire a rendu compte des faits marquants des 1</w:t>
      </w:r>
      <w:r>
        <w:rPr>
          <w:szCs w:val="24"/>
        </w:rPr>
        <w:t>66</w:t>
      </w:r>
      <w:r w:rsidRPr="00055DEC">
        <w:rPr>
          <w:szCs w:val="24"/>
          <w:vertAlign w:val="superscript"/>
        </w:rPr>
        <w:t>e</w:t>
      </w:r>
      <w:r>
        <w:rPr>
          <w:szCs w:val="24"/>
        </w:rPr>
        <w:t xml:space="preserve"> et 167</w:t>
      </w:r>
      <w:r w:rsidRPr="00055DEC">
        <w:rPr>
          <w:szCs w:val="24"/>
          <w:vertAlign w:val="superscript"/>
        </w:rPr>
        <w:t>e</w:t>
      </w:r>
      <w:r w:rsidR="002A5D1A">
        <w:rPr>
          <w:szCs w:val="24"/>
        </w:rPr>
        <w:t> </w:t>
      </w:r>
      <w:r w:rsidRPr="00055DEC">
        <w:rPr>
          <w:szCs w:val="24"/>
        </w:rPr>
        <w:t>sessions du WP.29</w:t>
      </w:r>
      <w:r>
        <w:rPr>
          <w:szCs w:val="24"/>
        </w:rPr>
        <w:t xml:space="preserve"> </w:t>
      </w:r>
      <w:r w:rsidRPr="00055DEC">
        <w:rPr>
          <w:szCs w:val="24"/>
        </w:rPr>
        <w:t>(documents ECE/TRANS/WP.29/1116 et ECE/TRANS/WP.29/1118).</w:t>
      </w:r>
    </w:p>
    <w:p w:rsidR="00F05A73" w:rsidRPr="006B463C" w:rsidRDefault="00F05A73" w:rsidP="002A5D1A">
      <w:pPr>
        <w:pStyle w:val="H1G"/>
      </w:pPr>
      <w:r w:rsidRPr="00055DEC">
        <w:tab/>
      </w:r>
      <w:r w:rsidRPr="006B463C">
        <w:t>E.</w:t>
      </w:r>
      <w:r w:rsidRPr="006B463C">
        <w:tab/>
        <w:t>Machine tridimensionnelle point H</w:t>
      </w:r>
    </w:p>
    <w:p w:rsidR="00F05A73" w:rsidRPr="009F7AB3" w:rsidRDefault="00F05A73" w:rsidP="00F05A73">
      <w:pPr>
        <w:pStyle w:val="ParNoG"/>
        <w:rPr>
          <w:szCs w:val="24"/>
        </w:rPr>
      </w:pPr>
      <w:r w:rsidRPr="00B62015">
        <w:rPr>
          <w:szCs w:val="24"/>
        </w:rPr>
        <w:t>Le représentant de l’Allemagne a informé le GRSP que le GTI allait ent</w:t>
      </w:r>
      <w:r>
        <w:rPr>
          <w:szCs w:val="24"/>
        </w:rPr>
        <w:t xml:space="preserve">reprendre l’élaboration </w:t>
      </w:r>
      <w:r w:rsidRPr="00B62015">
        <w:rPr>
          <w:szCs w:val="24"/>
        </w:rPr>
        <w:t>d’un</w:t>
      </w:r>
      <w:r>
        <w:rPr>
          <w:szCs w:val="24"/>
        </w:rPr>
        <w:t xml:space="preserve"> </w:t>
      </w:r>
      <w:r w:rsidRPr="00B62015">
        <w:rPr>
          <w:szCs w:val="24"/>
        </w:rPr>
        <w:t xml:space="preserve">additif à la Résolution mutuelle </w:t>
      </w:r>
      <w:r w:rsidR="002A5D1A">
        <w:rPr>
          <w:szCs w:val="24"/>
        </w:rPr>
        <w:t>n</w:t>
      </w:r>
      <w:r w:rsidR="002A5D1A" w:rsidRPr="00613911">
        <w:rPr>
          <w:szCs w:val="24"/>
          <w:vertAlign w:val="superscript"/>
        </w:rPr>
        <w:t>o</w:t>
      </w:r>
      <w:r w:rsidR="002A5D1A">
        <w:rPr>
          <w:szCs w:val="24"/>
        </w:rPr>
        <w:t> </w:t>
      </w:r>
      <w:r w:rsidRPr="00B62015">
        <w:rPr>
          <w:szCs w:val="24"/>
        </w:rPr>
        <w:t>1 dans lequel seraient reproduites les spécifications de la machine 3D-H</w:t>
      </w:r>
      <w:r>
        <w:rPr>
          <w:szCs w:val="24"/>
        </w:rPr>
        <w:t xml:space="preserve">, </w:t>
      </w:r>
      <w:r w:rsidRPr="00B62015">
        <w:rPr>
          <w:szCs w:val="24"/>
        </w:rPr>
        <w:t xml:space="preserve">en attendant l’issue des négociations </w:t>
      </w:r>
      <w:r>
        <w:rPr>
          <w:szCs w:val="24"/>
        </w:rPr>
        <w:t xml:space="preserve">avec </w:t>
      </w:r>
      <w:r w:rsidRPr="00B62015">
        <w:rPr>
          <w:szCs w:val="24"/>
        </w:rPr>
        <w:t>la SAE</w:t>
      </w:r>
      <w:r>
        <w:rPr>
          <w:szCs w:val="24"/>
        </w:rPr>
        <w:t xml:space="preserve"> en vue d’obtenir les parties de la norme </w:t>
      </w:r>
      <w:r w:rsidRPr="00B62015">
        <w:rPr>
          <w:szCs w:val="24"/>
        </w:rPr>
        <w:t xml:space="preserve">SAE J826 nécessaires à l’accomplissement de ce travail. </w:t>
      </w:r>
      <w:r>
        <w:rPr>
          <w:szCs w:val="24"/>
        </w:rPr>
        <w:t xml:space="preserve">Le </w:t>
      </w:r>
      <w:r w:rsidRPr="00B62015">
        <w:rPr>
          <w:szCs w:val="24"/>
        </w:rPr>
        <w:t>GRSP a décidé de reprendre l’examen de cette question à sa session de mai</w:t>
      </w:r>
      <w:r w:rsidR="002A5D1A">
        <w:rPr>
          <w:szCs w:val="24"/>
        </w:rPr>
        <w:t> </w:t>
      </w:r>
      <w:r w:rsidRPr="00B62015">
        <w:rPr>
          <w:szCs w:val="24"/>
        </w:rPr>
        <w:t>2016.</w:t>
      </w:r>
    </w:p>
    <w:p w:rsidR="00F05A73" w:rsidRPr="006B463C" w:rsidRDefault="00F05A73" w:rsidP="002A5D1A">
      <w:pPr>
        <w:pStyle w:val="H1G"/>
      </w:pPr>
      <w:r w:rsidRPr="00B62015">
        <w:tab/>
      </w:r>
      <w:r w:rsidRPr="006B463C">
        <w:t>F.</w:t>
      </w:r>
      <w:r w:rsidRPr="006B463C">
        <w:tab/>
        <w:t>Systèmes de transport intelligents</w:t>
      </w:r>
    </w:p>
    <w:p w:rsidR="00F05A73" w:rsidRPr="00B62015" w:rsidRDefault="00F05A73" w:rsidP="00F05A73">
      <w:pPr>
        <w:pStyle w:val="ParNoG"/>
        <w:rPr>
          <w:szCs w:val="24"/>
        </w:rPr>
      </w:pPr>
      <w:r w:rsidRPr="00B62015">
        <w:rPr>
          <w:szCs w:val="24"/>
        </w:rPr>
        <w:t>L’expert du Royaume-Uni a informé le GRSP qu’il avait participé à une réunion du groupe spécial (novembre 2015) du</w:t>
      </w:r>
      <w:r>
        <w:rPr>
          <w:szCs w:val="24"/>
        </w:rPr>
        <w:t xml:space="preserve"> </w:t>
      </w:r>
      <w:r w:rsidRPr="00B62015">
        <w:rPr>
          <w:szCs w:val="24"/>
        </w:rPr>
        <w:t>Groupe de travail de la sécurité et de la circulation routières</w:t>
      </w:r>
      <w:r>
        <w:rPr>
          <w:szCs w:val="24"/>
        </w:rPr>
        <w:t xml:space="preserve"> </w:t>
      </w:r>
      <w:r w:rsidRPr="00B62015">
        <w:rPr>
          <w:szCs w:val="24"/>
        </w:rPr>
        <w:t xml:space="preserve">(WP.1) </w:t>
      </w:r>
      <w:r>
        <w:rPr>
          <w:szCs w:val="24"/>
        </w:rPr>
        <w:t>chargé d’examiner en détail les propositions d’amendements à l’a</w:t>
      </w:r>
      <w:r w:rsidRPr="00B62015">
        <w:rPr>
          <w:szCs w:val="24"/>
        </w:rPr>
        <w:t>rticle</w:t>
      </w:r>
      <w:r w:rsidR="002A5D1A">
        <w:rPr>
          <w:szCs w:val="24"/>
        </w:rPr>
        <w:t> </w:t>
      </w:r>
      <w:r w:rsidRPr="00B62015">
        <w:rPr>
          <w:szCs w:val="24"/>
        </w:rPr>
        <w:t xml:space="preserve">8 de la Convention de 1968. </w:t>
      </w:r>
    </w:p>
    <w:p w:rsidR="00F05A73" w:rsidRPr="00471ACD" w:rsidRDefault="00F05A73" w:rsidP="00DB09C0">
      <w:pPr>
        <w:pStyle w:val="H1G"/>
      </w:pPr>
      <w:r w:rsidRPr="00B62015">
        <w:tab/>
      </w:r>
      <w:r w:rsidR="00DB09C0">
        <w:t>G.</w:t>
      </w:r>
      <w:r w:rsidR="00DB09C0">
        <w:tab/>
        <w:t>Règlement n</w:t>
      </w:r>
      <w:r w:rsidR="00DB09C0" w:rsidRPr="00DB09C0">
        <w:rPr>
          <w:vertAlign w:val="superscript"/>
        </w:rPr>
        <w:t>o</w:t>
      </w:r>
      <w:r w:rsidR="00DB09C0">
        <w:t> </w:t>
      </w:r>
      <w:r w:rsidRPr="00471ACD">
        <w:t>134 (Véhicules à hydrogène et à pile à combustible)</w:t>
      </w:r>
    </w:p>
    <w:p w:rsidR="00F05A73" w:rsidRPr="006B463C" w:rsidRDefault="00F05A73" w:rsidP="005309EF">
      <w:pPr>
        <w:pStyle w:val="SingleTxtG"/>
        <w:tabs>
          <w:tab w:val="left" w:pos="2552"/>
        </w:tabs>
        <w:ind w:left="2552" w:hanging="1418"/>
        <w:jc w:val="left"/>
        <w:rPr>
          <w:szCs w:val="24"/>
        </w:rPr>
      </w:pPr>
      <w:r w:rsidRPr="006B463C">
        <w:rPr>
          <w:i/>
          <w:szCs w:val="24"/>
        </w:rPr>
        <w:t>Document</w:t>
      </w:r>
      <w:r w:rsidR="005309EF">
        <w:rPr>
          <w:i/>
          <w:szCs w:val="24"/>
        </w:rPr>
        <w:t> </w:t>
      </w:r>
      <w:r w:rsidRPr="006B463C">
        <w:rPr>
          <w:szCs w:val="24"/>
        </w:rPr>
        <w:t>:</w:t>
      </w:r>
      <w:r w:rsidRPr="006B463C">
        <w:rPr>
          <w:szCs w:val="24"/>
        </w:rPr>
        <w:tab/>
        <w:t>Document informel GRSP-58-17</w:t>
      </w:r>
      <w:r w:rsidR="005309EF">
        <w:rPr>
          <w:szCs w:val="24"/>
        </w:rPr>
        <w:t>.</w:t>
      </w:r>
    </w:p>
    <w:p w:rsidR="00F05A73" w:rsidRPr="0042531A" w:rsidRDefault="00F05A73" w:rsidP="00F05A73">
      <w:pPr>
        <w:pStyle w:val="ParNoG"/>
        <w:rPr>
          <w:szCs w:val="24"/>
        </w:rPr>
      </w:pPr>
      <w:r w:rsidRPr="0042531A">
        <w:rPr>
          <w:szCs w:val="24"/>
        </w:rPr>
        <w:t>Le Groupe de travail a pris note du document GRSP-58-17, présenté par l’expert de l’Allemagne pour modifier</w:t>
      </w:r>
      <w:r>
        <w:rPr>
          <w:szCs w:val="24"/>
        </w:rPr>
        <w:t xml:space="preserve"> la </w:t>
      </w:r>
      <w:r w:rsidRPr="005309EF">
        <w:rPr>
          <w:szCs w:val="24"/>
        </w:rPr>
        <w:t>référence à la pression visée dans l’essai d’exposition aux agents chimiques et aux cycles de pression à température ambiante. Le GRSP a adopté la proposition telle qu’elle est reproduite à l’annexe</w:t>
      </w:r>
      <w:r w:rsidR="005309EF" w:rsidRPr="005309EF">
        <w:rPr>
          <w:szCs w:val="24"/>
        </w:rPr>
        <w:t> </w:t>
      </w:r>
      <w:r w:rsidRPr="005309EF">
        <w:rPr>
          <w:szCs w:val="24"/>
        </w:rPr>
        <w:t xml:space="preserve">VI. Le secrétariat a été prié de soumettre cette proposition au WP.29 et à l’AC.1 pour </w:t>
      </w:r>
      <w:r w:rsidRPr="0042531A">
        <w:rPr>
          <w:szCs w:val="24"/>
        </w:rPr>
        <w:t>examen et mise aux voix lors de leurs sessions de juin 2016, en tant que projet de complément</w:t>
      </w:r>
      <w:r w:rsidR="00AB0617">
        <w:rPr>
          <w:szCs w:val="24"/>
        </w:rPr>
        <w:t> </w:t>
      </w:r>
      <w:r w:rsidRPr="0042531A">
        <w:rPr>
          <w:szCs w:val="24"/>
        </w:rPr>
        <w:t>2 au Règlement n</w:t>
      </w:r>
      <w:r w:rsidR="005309EF" w:rsidRPr="005309EF">
        <w:rPr>
          <w:szCs w:val="24"/>
          <w:vertAlign w:val="superscript"/>
        </w:rPr>
        <w:t>o</w:t>
      </w:r>
      <w:r w:rsidR="005309EF">
        <w:rPr>
          <w:szCs w:val="24"/>
        </w:rPr>
        <w:t> </w:t>
      </w:r>
      <w:r w:rsidRPr="0042531A">
        <w:rPr>
          <w:szCs w:val="24"/>
        </w:rPr>
        <w:t>134.</w:t>
      </w:r>
    </w:p>
    <w:p w:rsidR="00F05A73" w:rsidRPr="00471ACD" w:rsidRDefault="00F05A73" w:rsidP="000C434F">
      <w:pPr>
        <w:pStyle w:val="HChG"/>
      </w:pPr>
      <w:r w:rsidRPr="0042531A">
        <w:tab/>
      </w:r>
      <w:r w:rsidRPr="00471ACD">
        <w:t>XXV.</w:t>
      </w:r>
      <w:r w:rsidRPr="00471ACD">
        <w:tab/>
        <w:t>Ordre du jour provisoire de la p</w:t>
      </w:r>
      <w:r w:rsidR="000C434F">
        <w:t xml:space="preserve">rochaine session </w:t>
      </w:r>
      <w:r w:rsidR="000C434F">
        <w:br/>
        <w:t xml:space="preserve">(point 24 de </w:t>
      </w:r>
      <w:r w:rsidRPr="00471ACD">
        <w:t>l’ordre du jour)</w:t>
      </w:r>
    </w:p>
    <w:p w:rsidR="00F05A73" w:rsidRDefault="00F05A73" w:rsidP="00F05A73">
      <w:pPr>
        <w:pStyle w:val="ParNoG"/>
        <w:rPr>
          <w:szCs w:val="24"/>
        </w:rPr>
      </w:pPr>
      <w:r w:rsidRPr="0042531A">
        <w:rPr>
          <w:szCs w:val="24"/>
        </w:rPr>
        <w:t>La cinquante-neuvième session devait se tenir</w:t>
      </w:r>
      <w:r>
        <w:rPr>
          <w:szCs w:val="24"/>
        </w:rPr>
        <w:t xml:space="preserve"> à Genève </w:t>
      </w:r>
      <w:r w:rsidRPr="0042531A">
        <w:rPr>
          <w:szCs w:val="24"/>
        </w:rPr>
        <w:t>du 9</w:t>
      </w:r>
      <w:r w:rsidR="000C434F">
        <w:rPr>
          <w:szCs w:val="24"/>
        </w:rPr>
        <w:t> </w:t>
      </w:r>
      <w:r>
        <w:rPr>
          <w:szCs w:val="24"/>
        </w:rPr>
        <w:t xml:space="preserve">mai </w:t>
      </w:r>
      <w:r w:rsidR="009527F6">
        <w:rPr>
          <w:szCs w:val="24"/>
        </w:rPr>
        <w:t>(14</w:t>
      </w:r>
      <w:r w:rsidR="000C434F">
        <w:rPr>
          <w:szCs w:val="24"/>
        </w:rPr>
        <w:t> </w:t>
      </w:r>
      <w:r w:rsidRPr="0042531A">
        <w:rPr>
          <w:szCs w:val="24"/>
        </w:rPr>
        <w:t>h</w:t>
      </w:r>
      <w:r w:rsidR="000C434F">
        <w:rPr>
          <w:szCs w:val="24"/>
        </w:rPr>
        <w:t> </w:t>
      </w:r>
      <w:r w:rsidRPr="0042531A">
        <w:rPr>
          <w:szCs w:val="24"/>
        </w:rPr>
        <w:t>30) au</w:t>
      </w:r>
      <w:r w:rsidR="000C434F">
        <w:rPr>
          <w:szCs w:val="24"/>
        </w:rPr>
        <w:t> </w:t>
      </w:r>
      <w:r w:rsidR="009527F6">
        <w:rPr>
          <w:szCs w:val="24"/>
        </w:rPr>
        <w:t>13</w:t>
      </w:r>
      <w:r w:rsidR="000C434F">
        <w:rPr>
          <w:szCs w:val="24"/>
        </w:rPr>
        <w:t> </w:t>
      </w:r>
      <w:r>
        <w:rPr>
          <w:szCs w:val="24"/>
        </w:rPr>
        <w:t>mai</w:t>
      </w:r>
      <w:r w:rsidR="000C434F">
        <w:rPr>
          <w:szCs w:val="24"/>
        </w:rPr>
        <w:t> </w:t>
      </w:r>
      <w:r w:rsidRPr="0042531A">
        <w:rPr>
          <w:szCs w:val="24"/>
        </w:rPr>
        <w:t>201</w:t>
      </w:r>
      <w:r>
        <w:rPr>
          <w:szCs w:val="24"/>
        </w:rPr>
        <w:t>6</w:t>
      </w:r>
      <w:r w:rsidRPr="0042531A">
        <w:rPr>
          <w:szCs w:val="24"/>
        </w:rPr>
        <w:t xml:space="preserve"> (12</w:t>
      </w:r>
      <w:r w:rsidR="000C434F">
        <w:rPr>
          <w:szCs w:val="24"/>
        </w:rPr>
        <w:t> </w:t>
      </w:r>
      <w:r w:rsidRPr="0042531A">
        <w:rPr>
          <w:szCs w:val="24"/>
        </w:rPr>
        <w:t>h</w:t>
      </w:r>
      <w:r w:rsidR="000C434F">
        <w:rPr>
          <w:szCs w:val="24"/>
        </w:rPr>
        <w:t> </w:t>
      </w:r>
      <w:r w:rsidRPr="0042531A">
        <w:rPr>
          <w:szCs w:val="24"/>
        </w:rPr>
        <w:t>30)</w:t>
      </w:r>
      <w:r>
        <w:rPr>
          <w:szCs w:val="24"/>
        </w:rPr>
        <w:t xml:space="preserve">. Le </w:t>
      </w:r>
      <w:r w:rsidRPr="0042531A">
        <w:rPr>
          <w:szCs w:val="24"/>
        </w:rPr>
        <w:t>GRSP a indiqué que la date limite de communication des documents officiels au secrétariat était le 12</w:t>
      </w:r>
      <w:r w:rsidR="000C434F">
        <w:rPr>
          <w:szCs w:val="24"/>
        </w:rPr>
        <w:t> </w:t>
      </w:r>
      <w:r>
        <w:rPr>
          <w:szCs w:val="24"/>
        </w:rPr>
        <w:t>février</w:t>
      </w:r>
      <w:r w:rsidR="000C434F">
        <w:rPr>
          <w:szCs w:val="24"/>
        </w:rPr>
        <w:t> </w:t>
      </w:r>
      <w:r w:rsidRPr="0042531A">
        <w:rPr>
          <w:szCs w:val="24"/>
        </w:rPr>
        <w:t>201</w:t>
      </w:r>
      <w:r>
        <w:rPr>
          <w:szCs w:val="24"/>
        </w:rPr>
        <w:t>6</w:t>
      </w:r>
      <w:r w:rsidRPr="0042531A">
        <w:rPr>
          <w:szCs w:val="24"/>
        </w:rPr>
        <w:t>, soit douze semaines avant la session.</w:t>
      </w:r>
      <w:r>
        <w:rPr>
          <w:szCs w:val="24"/>
        </w:rPr>
        <w:t xml:space="preserve"> </w:t>
      </w:r>
      <w:r w:rsidRPr="0042531A">
        <w:rPr>
          <w:szCs w:val="24"/>
        </w:rPr>
        <w:t>Le GRSP a approuvé l’ordre du jour provisoire ci-après</w:t>
      </w:r>
      <w:r w:rsidR="000C434F">
        <w:rPr>
          <w:szCs w:val="24"/>
        </w:rPr>
        <w:t> </w:t>
      </w:r>
      <w:r w:rsidRPr="0042531A">
        <w:rPr>
          <w:szCs w:val="24"/>
        </w:rPr>
        <w:t>:</w:t>
      </w:r>
    </w:p>
    <w:p w:rsidR="00F05A73" w:rsidRPr="0042531A" w:rsidRDefault="00F05A73" w:rsidP="000C434F">
      <w:pPr>
        <w:pStyle w:val="SingleTxtG"/>
      </w:pPr>
      <w:r w:rsidRPr="0042531A">
        <w:t>1.</w:t>
      </w:r>
      <w:r w:rsidRPr="0042531A">
        <w:tab/>
        <w:t>Adoption de l’ordre du jour.</w:t>
      </w:r>
    </w:p>
    <w:p w:rsidR="00F05A73" w:rsidRPr="00942C72" w:rsidRDefault="00F05A73" w:rsidP="000C434F">
      <w:pPr>
        <w:pStyle w:val="SingleTxtG"/>
        <w:rPr>
          <w:szCs w:val="24"/>
        </w:rPr>
      </w:pPr>
      <w:r w:rsidRPr="00942C72">
        <w:rPr>
          <w:szCs w:val="24"/>
        </w:rPr>
        <w:t>2.</w:t>
      </w:r>
      <w:r w:rsidR="00E41D89">
        <w:rPr>
          <w:szCs w:val="24"/>
        </w:rPr>
        <w:tab/>
        <w:t>Règlement technique mondial n</w:t>
      </w:r>
      <w:r w:rsidR="00E41D89" w:rsidRPr="00E41D89">
        <w:rPr>
          <w:szCs w:val="24"/>
          <w:vertAlign w:val="superscript"/>
        </w:rPr>
        <w:t>o</w:t>
      </w:r>
      <w:r w:rsidR="00E41D89">
        <w:rPr>
          <w:szCs w:val="24"/>
        </w:rPr>
        <w:t> </w:t>
      </w:r>
      <w:r w:rsidRPr="00942C72">
        <w:rPr>
          <w:szCs w:val="24"/>
        </w:rPr>
        <w:t>1 (</w:t>
      </w:r>
      <w:r>
        <w:t>Serrures et organes</w:t>
      </w:r>
      <w:r w:rsidR="00E41D89">
        <w:t xml:space="preserve"> de fixation des </w:t>
      </w:r>
      <w:r>
        <w:t>portes</w:t>
      </w:r>
      <w:r w:rsidRPr="00942C72">
        <w:rPr>
          <w:szCs w:val="24"/>
        </w:rPr>
        <w:t>).</w:t>
      </w:r>
    </w:p>
    <w:p w:rsidR="00F05A73" w:rsidRPr="0042531A" w:rsidRDefault="00F05A73" w:rsidP="000C434F">
      <w:pPr>
        <w:pStyle w:val="SingleTxtG"/>
        <w:rPr>
          <w:szCs w:val="24"/>
        </w:rPr>
      </w:pPr>
      <w:r w:rsidRPr="0042531A">
        <w:rPr>
          <w:szCs w:val="24"/>
        </w:rPr>
        <w:t>3.</w:t>
      </w:r>
      <w:r w:rsidRPr="0042531A">
        <w:rPr>
          <w:szCs w:val="24"/>
        </w:rPr>
        <w:tab/>
        <w:t xml:space="preserve">Règlement technique mondial </w:t>
      </w:r>
      <w:r w:rsidR="00E41D89">
        <w:rPr>
          <w:szCs w:val="24"/>
        </w:rPr>
        <w:t>n</w:t>
      </w:r>
      <w:r w:rsidR="00E41D89" w:rsidRPr="00E41D89">
        <w:rPr>
          <w:szCs w:val="24"/>
          <w:vertAlign w:val="superscript"/>
        </w:rPr>
        <w:t>o</w:t>
      </w:r>
      <w:r w:rsidR="00E41D89">
        <w:rPr>
          <w:szCs w:val="24"/>
        </w:rPr>
        <w:t> </w:t>
      </w:r>
      <w:r w:rsidRPr="0042531A">
        <w:rPr>
          <w:szCs w:val="24"/>
        </w:rPr>
        <w:t>7 (</w:t>
      </w:r>
      <w:r w:rsidRPr="00942C72">
        <w:rPr>
          <w:szCs w:val="24"/>
        </w:rPr>
        <w:t>Appuie-tête</w:t>
      </w:r>
      <w:r w:rsidRPr="0042531A">
        <w:rPr>
          <w:szCs w:val="24"/>
        </w:rPr>
        <w:t>).</w:t>
      </w:r>
    </w:p>
    <w:p w:rsidR="00F05A73" w:rsidRPr="00942C72" w:rsidRDefault="00F05A73" w:rsidP="000C434F">
      <w:pPr>
        <w:pStyle w:val="SingleTxtG"/>
        <w:rPr>
          <w:szCs w:val="24"/>
        </w:rPr>
      </w:pPr>
      <w:r w:rsidRPr="00942C72">
        <w:rPr>
          <w:szCs w:val="24"/>
        </w:rPr>
        <w:t>4.</w:t>
      </w:r>
      <w:r w:rsidRPr="00942C72">
        <w:rPr>
          <w:szCs w:val="24"/>
        </w:rPr>
        <w:tab/>
        <w:t xml:space="preserve">Règlement technique mondial </w:t>
      </w:r>
      <w:r w:rsidR="00E41D89">
        <w:rPr>
          <w:szCs w:val="24"/>
        </w:rPr>
        <w:t>n</w:t>
      </w:r>
      <w:r w:rsidR="00E41D89" w:rsidRPr="00E41D89">
        <w:rPr>
          <w:szCs w:val="24"/>
          <w:vertAlign w:val="superscript"/>
        </w:rPr>
        <w:t>o</w:t>
      </w:r>
      <w:r w:rsidR="00E41D89">
        <w:rPr>
          <w:szCs w:val="24"/>
        </w:rPr>
        <w:t> </w:t>
      </w:r>
      <w:r w:rsidRPr="00942C72">
        <w:rPr>
          <w:szCs w:val="24"/>
        </w:rPr>
        <w:t>9 (Sécurité des piétons)</w:t>
      </w:r>
      <w:r w:rsidR="00E41D89">
        <w:rPr>
          <w:szCs w:val="24"/>
        </w:rPr>
        <w:t> </w:t>
      </w:r>
      <w:r w:rsidRPr="00942C72">
        <w:rPr>
          <w:szCs w:val="24"/>
        </w:rPr>
        <w:t>:</w:t>
      </w:r>
    </w:p>
    <w:p w:rsidR="00F05A73" w:rsidRPr="00942C72" w:rsidRDefault="00F05A73" w:rsidP="00DE3846">
      <w:pPr>
        <w:pStyle w:val="SingleTxtG"/>
        <w:ind w:left="2268" w:hanging="567"/>
      </w:pPr>
      <w:r w:rsidRPr="00942C72">
        <w:t>a)</w:t>
      </w:r>
      <w:r w:rsidRPr="00942C72">
        <w:tab/>
        <w:t>Propos</w:t>
      </w:r>
      <w:r>
        <w:t xml:space="preserve">ition de </w:t>
      </w:r>
      <w:r w:rsidRPr="00942C72">
        <w:t>phase</w:t>
      </w:r>
      <w:r w:rsidR="00E41D89">
        <w:t> </w:t>
      </w:r>
      <w:r w:rsidRPr="00942C72">
        <w:t>2 du Règlement technique mondial</w:t>
      </w:r>
      <w:r w:rsidR="00E41D89">
        <w:t> </w:t>
      </w:r>
      <w:r w:rsidRPr="00942C72">
        <w:t>;</w:t>
      </w:r>
    </w:p>
    <w:p w:rsidR="00F05A73" w:rsidRPr="00942C72" w:rsidRDefault="00F05A73" w:rsidP="00E41D89">
      <w:pPr>
        <w:pStyle w:val="SingleTxtG"/>
        <w:ind w:left="2268" w:hanging="567"/>
        <w:rPr>
          <w:szCs w:val="24"/>
        </w:rPr>
      </w:pPr>
      <w:r w:rsidRPr="00942C72">
        <w:rPr>
          <w:szCs w:val="24"/>
        </w:rPr>
        <w:t>b)</w:t>
      </w:r>
      <w:r w:rsidRPr="00942C72">
        <w:rPr>
          <w:szCs w:val="24"/>
        </w:rPr>
        <w:tab/>
        <w:t>Proposition d’amendements à la phase</w:t>
      </w:r>
      <w:r w:rsidR="00E41D89">
        <w:rPr>
          <w:szCs w:val="24"/>
        </w:rPr>
        <w:t> </w:t>
      </w:r>
      <w:r w:rsidRPr="00942C72">
        <w:rPr>
          <w:szCs w:val="24"/>
        </w:rPr>
        <w:t>1 et au projet de phase</w:t>
      </w:r>
      <w:r w:rsidR="00E41D89">
        <w:rPr>
          <w:szCs w:val="24"/>
        </w:rPr>
        <w:t> </w:t>
      </w:r>
      <w:r w:rsidRPr="00942C72">
        <w:rPr>
          <w:szCs w:val="24"/>
        </w:rPr>
        <w:t>2 du Règlement technique mondial.</w:t>
      </w:r>
    </w:p>
    <w:p w:rsidR="00F05A73" w:rsidRPr="0042531A" w:rsidRDefault="00F05A73" w:rsidP="000C434F">
      <w:pPr>
        <w:pStyle w:val="SingleTxtG"/>
        <w:rPr>
          <w:szCs w:val="24"/>
        </w:rPr>
      </w:pPr>
      <w:r w:rsidRPr="0042531A">
        <w:rPr>
          <w:szCs w:val="24"/>
        </w:rPr>
        <w:t>5.</w:t>
      </w:r>
      <w:r w:rsidRPr="0042531A">
        <w:rPr>
          <w:szCs w:val="24"/>
        </w:rPr>
        <w:tab/>
        <w:t xml:space="preserve">Règlement technique mondial </w:t>
      </w:r>
      <w:r w:rsidR="00E41D89">
        <w:rPr>
          <w:szCs w:val="24"/>
        </w:rPr>
        <w:t>n</w:t>
      </w:r>
      <w:r w:rsidR="00E41D89" w:rsidRPr="00E41D89">
        <w:rPr>
          <w:szCs w:val="24"/>
          <w:vertAlign w:val="superscript"/>
        </w:rPr>
        <w:t>o</w:t>
      </w:r>
      <w:r w:rsidR="00E41D89">
        <w:rPr>
          <w:szCs w:val="24"/>
        </w:rPr>
        <w:t> </w:t>
      </w:r>
      <w:r w:rsidRPr="0042531A">
        <w:rPr>
          <w:szCs w:val="24"/>
        </w:rPr>
        <w:t>13 (</w:t>
      </w:r>
      <w:r>
        <w:t>Véhicules à hydrogène et à pile à combustible</w:t>
      </w:r>
      <w:r w:rsidRPr="0042531A">
        <w:rPr>
          <w:szCs w:val="24"/>
        </w:rPr>
        <w:t>).</w:t>
      </w:r>
    </w:p>
    <w:p w:rsidR="00F05A73" w:rsidRPr="00942C72" w:rsidRDefault="00F05A73" w:rsidP="000C434F">
      <w:pPr>
        <w:pStyle w:val="SingleTxtG"/>
        <w:rPr>
          <w:szCs w:val="24"/>
        </w:rPr>
      </w:pPr>
      <w:r w:rsidRPr="00942C72">
        <w:rPr>
          <w:szCs w:val="24"/>
        </w:rPr>
        <w:t>6.</w:t>
      </w:r>
      <w:r w:rsidRPr="00942C72">
        <w:rPr>
          <w:szCs w:val="24"/>
        </w:rPr>
        <w:tab/>
        <w:t>Harmonisation des mannequins utilisés pour les essais de choc latéral.</w:t>
      </w:r>
    </w:p>
    <w:p w:rsidR="00F05A73" w:rsidRPr="0042531A" w:rsidRDefault="00F05A73" w:rsidP="000C434F">
      <w:pPr>
        <w:pStyle w:val="SingleTxtG"/>
        <w:rPr>
          <w:szCs w:val="24"/>
        </w:rPr>
      </w:pPr>
      <w:r w:rsidRPr="0042531A">
        <w:rPr>
          <w:szCs w:val="24"/>
        </w:rPr>
        <w:t>7.</w:t>
      </w:r>
      <w:r w:rsidRPr="0042531A">
        <w:rPr>
          <w:szCs w:val="24"/>
        </w:rPr>
        <w:tab/>
        <w:t xml:space="preserve">Règlement technique mondial </w:t>
      </w:r>
      <w:r w:rsidRPr="00942C72">
        <w:rPr>
          <w:szCs w:val="24"/>
        </w:rPr>
        <w:t>sur les véhicules électriques</w:t>
      </w:r>
      <w:r w:rsidRPr="0042531A">
        <w:rPr>
          <w:szCs w:val="24"/>
        </w:rPr>
        <w:t>.</w:t>
      </w:r>
    </w:p>
    <w:p w:rsidR="00F05A73" w:rsidRPr="00942C72" w:rsidRDefault="00F05A73" w:rsidP="000C434F">
      <w:pPr>
        <w:pStyle w:val="SingleTxtG"/>
        <w:rPr>
          <w:szCs w:val="24"/>
        </w:rPr>
      </w:pPr>
      <w:r w:rsidRPr="00942C72">
        <w:rPr>
          <w:szCs w:val="24"/>
        </w:rPr>
        <w:t>8.</w:t>
      </w:r>
      <w:r w:rsidRPr="00942C72">
        <w:rPr>
          <w:szCs w:val="24"/>
        </w:rPr>
        <w:tab/>
        <w:t xml:space="preserve">Règlement </w:t>
      </w:r>
      <w:r w:rsidR="00E41D89">
        <w:rPr>
          <w:szCs w:val="24"/>
        </w:rPr>
        <w:t>n</w:t>
      </w:r>
      <w:r w:rsidR="00E41D89" w:rsidRPr="00E41D89">
        <w:rPr>
          <w:szCs w:val="24"/>
          <w:vertAlign w:val="superscript"/>
        </w:rPr>
        <w:t>o</w:t>
      </w:r>
      <w:r w:rsidR="00E41D89">
        <w:rPr>
          <w:szCs w:val="24"/>
        </w:rPr>
        <w:t> </w:t>
      </w:r>
      <w:r w:rsidRPr="00942C72">
        <w:rPr>
          <w:szCs w:val="24"/>
        </w:rPr>
        <w:t>14 (Ancrages des ceintures de sécurité).</w:t>
      </w:r>
    </w:p>
    <w:p w:rsidR="00F05A73" w:rsidRPr="008E7CBE" w:rsidRDefault="00F05A73" w:rsidP="000C434F">
      <w:pPr>
        <w:pStyle w:val="SingleTxtG"/>
        <w:rPr>
          <w:szCs w:val="24"/>
        </w:rPr>
      </w:pPr>
      <w:r w:rsidRPr="008E7CBE">
        <w:rPr>
          <w:szCs w:val="24"/>
        </w:rPr>
        <w:t>9.</w:t>
      </w:r>
      <w:r w:rsidRPr="008E7CBE">
        <w:rPr>
          <w:szCs w:val="24"/>
        </w:rPr>
        <w:tab/>
        <w:t xml:space="preserve">Règlement </w:t>
      </w:r>
      <w:r w:rsidR="00E41D89">
        <w:rPr>
          <w:szCs w:val="24"/>
        </w:rPr>
        <w:t>n</w:t>
      </w:r>
      <w:r w:rsidR="00E41D89" w:rsidRPr="00E41D89">
        <w:rPr>
          <w:szCs w:val="24"/>
          <w:vertAlign w:val="superscript"/>
        </w:rPr>
        <w:t>o</w:t>
      </w:r>
      <w:r w:rsidR="00E41D89">
        <w:rPr>
          <w:szCs w:val="24"/>
        </w:rPr>
        <w:t> </w:t>
      </w:r>
      <w:r w:rsidRPr="008E7CBE">
        <w:rPr>
          <w:szCs w:val="24"/>
        </w:rPr>
        <w:t>16 (</w:t>
      </w:r>
      <w:r>
        <w:t>Ceintures de sécurité</w:t>
      </w:r>
      <w:r w:rsidRPr="008E7CBE">
        <w:rPr>
          <w:szCs w:val="24"/>
        </w:rPr>
        <w:t>).</w:t>
      </w:r>
    </w:p>
    <w:p w:rsidR="00F05A73" w:rsidRPr="008E7CBE" w:rsidRDefault="00F05A73" w:rsidP="000C434F">
      <w:pPr>
        <w:pStyle w:val="SingleTxtG"/>
        <w:rPr>
          <w:szCs w:val="24"/>
        </w:rPr>
      </w:pPr>
      <w:r w:rsidRPr="008E7CBE">
        <w:rPr>
          <w:szCs w:val="24"/>
        </w:rPr>
        <w:t>10.</w:t>
      </w:r>
      <w:r w:rsidRPr="008E7CBE">
        <w:rPr>
          <w:szCs w:val="24"/>
        </w:rPr>
        <w:tab/>
        <w:t xml:space="preserve">Règlement </w:t>
      </w:r>
      <w:r w:rsidR="00E41D89">
        <w:rPr>
          <w:szCs w:val="24"/>
        </w:rPr>
        <w:t>n</w:t>
      </w:r>
      <w:r w:rsidR="00E41D89" w:rsidRPr="00E41D89">
        <w:rPr>
          <w:szCs w:val="24"/>
          <w:vertAlign w:val="superscript"/>
        </w:rPr>
        <w:t>o</w:t>
      </w:r>
      <w:r w:rsidR="00E41D89">
        <w:rPr>
          <w:szCs w:val="24"/>
        </w:rPr>
        <w:t> </w:t>
      </w:r>
      <w:r w:rsidRPr="008E7CBE">
        <w:rPr>
          <w:szCs w:val="24"/>
        </w:rPr>
        <w:t>17 (Résistance des sièges).</w:t>
      </w:r>
    </w:p>
    <w:p w:rsidR="00F05A73" w:rsidRPr="008E7CBE" w:rsidRDefault="00F05A73" w:rsidP="000C434F">
      <w:pPr>
        <w:pStyle w:val="SingleTxtG"/>
        <w:rPr>
          <w:szCs w:val="24"/>
        </w:rPr>
      </w:pPr>
      <w:r w:rsidRPr="008E7CBE">
        <w:rPr>
          <w:szCs w:val="24"/>
        </w:rPr>
        <w:t>11.</w:t>
      </w:r>
      <w:r w:rsidRPr="008E7CBE">
        <w:rPr>
          <w:szCs w:val="24"/>
        </w:rPr>
        <w:tab/>
        <w:t xml:space="preserve">Règlement </w:t>
      </w:r>
      <w:r w:rsidR="00E41D89">
        <w:rPr>
          <w:szCs w:val="24"/>
        </w:rPr>
        <w:t>n</w:t>
      </w:r>
      <w:r w:rsidR="00E41D89" w:rsidRPr="00E41D89">
        <w:rPr>
          <w:szCs w:val="24"/>
          <w:vertAlign w:val="superscript"/>
        </w:rPr>
        <w:t>o</w:t>
      </w:r>
      <w:r w:rsidR="00E41D89">
        <w:rPr>
          <w:szCs w:val="24"/>
        </w:rPr>
        <w:t> </w:t>
      </w:r>
      <w:r w:rsidRPr="008E7CBE">
        <w:rPr>
          <w:szCs w:val="24"/>
        </w:rPr>
        <w:t>21 (Aménagement intérieur).</w:t>
      </w:r>
    </w:p>
    <w:p w:rsidR="00F05A73" w:rsidRPr="008E7CBE" w:rsidRDefault="00F05A73" w:rsidP="000C434F">
      <w:pPr>
        <w:pStyle w:val="SingleTxtG"/>
        <w:rPr>
          <w:szCs w:val="24"/>
        </w:rPr>
      </w:pPr>
      <w:r w:rsidRPr="008E7CBE">
        <w:rPr>
          <w:szCs w:val="24"/>
        </w:rPr>
        <w:t>12.</w:t>
      </w:r>
      <w:r w:rsidRPr="008E7CBE">
        <w:rPr>
          <w:szCs w:val="24"/>
        </w:rPr>
        <w:tab/>
        <w:t xml:space="preserve">Règlement </w:t>
      </w:r>
      <w:r w:rsidR="00E41D89">
        <w:rPr>
          <w:szCs w:val="24"/>
        </w:rPr>
        <w:t>n</w:t>
      </w:r>
      <w:r w:rsidR="00E41D89" w:rsidRPr="00E41D89">
        <w:rPr>
          <w:szCs w:val="24"/>
          <w:vertAlign w:val="superscript"/>
        </w:rPr>
        <w:t>o</w:t>
      </w:r>
      <w:r w:rsidR="00E41D89">
        <w:rPr>
          <w:szCs w:val="24"/>
        </w:rPr>
        <w:t> </w:t>
      </w:r>
      <w:r w:rsidRPr="008E7CBE">
        <w:rPr>
          <w:szCs w:val="24"/>
        </w:rPr>
        <w:t>22 (Casques de protection).</w:t>
      </w:r>
    </w:p>
    <w:p w:rsidR="00F05A73" w:rsidRPr="008E7CBE" w:rsidRDefault="00F05A73" w:rsidP="000C434F">
      <w:pPr>
        <w:pStyle w:val="SingleTxtG"/>
        <w:rPr>
          <w:szCs w:val="24"/>
        </w:rPr>
      </w:pPr>
      <w:r w:rsidRPr="008E7CBE">
        <w:rPr>
          <w:szCs w:val="24"/>
        </w:rPr>
        <w:t>13.</w:t>
      </w:r>
      <w:r w:rsidRPr="008E7CBE">
        <w:rPr>
          <w:szCs w:val="24"/>
        </w:rPr>
        <w:tab/>
        <w:t xml:space="preserve">Règlement </w:t>
      </w:r>
      <w:r w:rsidR="00E41D89">
        <w:rPr>
          <w:szCs w:val="24"/>
        </w:rPr>
        <w:t>n</w:t>
      </w:r>
      <w:r w:rsidR="00E41D89" w:rsidRPr="00E41D89">
        <w:rPr>
          <w:szCs w:val="24"/>
          <w:vertAlign w:val="superscript"/>
        </w:rPr>
        <w:t>o</w:t>
      </w:r>
      <w:r w:rsidR="00E41D89">
        <w:rPr>
          <w:szCs w:val="24"/>
        </w:rPr>
        <w:t> </w:t>
      </w:r>
      <w:r w:rsidRPr="008E7CBE">
        <w:rPr>
          <w:szCs w:val="24"/>
        </w:rPr>
        <w:t>25 (Appuie-tête).</w:t>
      </w:r>
    </w:p>
    <w:p w:rsidR="00F05A73" w:rsidRPr="008E7CBE" w:rsidRDefault="00F05A73" w:rsidP="000C434F">
      <w:pPr>
        <w:pStyle w:val="SingleTxtG"/>
        <w:rPr>
          <w:szCs w:val="24"/>
        </w:rPr>
      </w:pPr>
      <w:r w:rsidRPr="008E7CBE">
        <w:rPr>
          <w:szCs w:val="24"/>
        </w:rPr>
        <w:t>14.</w:t>
      </w:r>
      <w:r w:rsidRPr="008E7CBE">
        <w:rPr>
          <w:szCs w:val="24"/>
        </w:rPr>
        <w:tab/>
        <w:t xml:space="preserve">Règlement </w:t>
      </w:r>
      <w:r w:rsidR="00E41D89">
        <w:rPr>
          <w:szCs w:val="24"/>
        </w:rPr>
        <w:t>n</w:t>
      </w:r>
      <w:r w:rsidR="00E41D89" w:rsidRPr="00E41D89">
        <w:rPr>
          <w:szCs w:val="24"/>
          <w:vertAlign w:val="superscript"/>
        </w:rPr>
        <w:t>o</w:t>
      </w:r>
      <w:r w:rsidR="00E41D89">
        <w:rPr>
          <w:szCs w:val="24"/>
        </w:rPr>
        <w:t> </w:t>
      </w:r>
      <w:r w:rsidRPr="008E7CBE">
        <w:rPr>
          <w:szCs w:val="24"/>
        </w:rPr>
        <w:t>44 (Dispositifs de retenue pour enfants).</w:t>
      </w:r>
    </w:p>
    <w:p w:rsidR="00F05A73" w:rsidRPr="008E7CBE" w:rsidRDefault="00F05A73" w:rsidP="000C434F">
      <w:pPr>
        <w:pStyle w:val="SingleTxtG"/>
        <w:rPr>
          <w:szCs w:val="24"/>
        </w:rPr>
      </w:pPr>
      <w:r w:rsidRPr="008E7CBE">
        <w:rPr>
          <w:szCs w:val="24"/>
        </w:rPr>
        <w:t>15.</w:t>
      </w:r>
      <w:r w:rsidRPr="008E7CBE">
        <w:rPr>
          <w:szCs w:val="24"/>
        </w:rPr>
        <w:tab/>
        <w:t xml:space="preserve">Règlement </w:t>
      </w:r>
      <w:r w:rsidR="00E41D89">
        <w:rPr>
          <w:szCs w:val="24"/>
        </w:rPr>
        <w:t>n</w:t>
      </w:r>
      <w:r w:rsidR="00E41D89" w:rsidRPr="00E41D89">
        <w:rPr>
          <w:szCs w:val="24"/>
          <w:vertAlign w:val="superscript"/>
        </w:rPr>
        <w:t>o</w:t>
      </w:r>
      <w:r w:rsidR="00E41D89">
        <w:rPr>
          <w:szCs w:val="24"/>
        </w:rPr>
        <w:t> </w:t>
      </w:r>
      <w:r w:rsidRPr="008E7CBE">
        <w:rPr>
          <w:szCs w:val="24"/>
        </w:rPr>
        <w:t>80 (Résistance des sièges et de leurs ancrages (autobus)).</w:t>
      </w:r>
    </w:p>
    <w:p w:rsidR="00F05A73" w:rsidRPr="008E7CBE" w:rsidRDefault="00F05A73" w:rsidP="000C434F">
      <w:pPr>
        <w:pStyle w:val="SingleTxtG"/>
        <w:rPr>
          <w:szCs w:val="24"/>
        </w:rPr>
      </w:pPr>
      <w:r w:rsidRPr="008E7CBE">
        <w:rPr>
          <w:szCs w:val="24"/>
        </w:rPr>
        <w:t>16.</w:t>
      </w:r>
      <w:r w:rsidRPr="008E7CBE">
        <w:rPr>
          <w:szCs w:val="24"/>
        </w:rPr>
        <w:tab/>
        <w:t xml:space="preserve">Règlement </w:t>
      </w:r>
      <w:r w:rsidR="00E41D89">
        <w:rPr>
          <w:szCs w:val="24"/>
        </w:rPr>
        <w:t>n</w:t>
      </w:r>
      <w:r w:rsidR="00E41D89" w:rsidRPr="00E41D89">
        <w:rPr>
          <w:szCs w:val="24"/>
          <w:vertAlign w:val="superscript"/>
        </w:rPr>
        <w:t>o</w:t>
      </w:r>
      <w:r w:rsidR="00E41D89">
        <w:rPr>
          <w:szCs w:val="24"/>
        </w:rPr>
        <w:t> </w:t>
      </w:r>
      <w:r w:rsidRPr="008E7CBE">
        <w:rPr>
          <w:szCs w:val="24"/>
        </w:rPr>
        <w:t>94 (Choc avant).</w:t>
      </w:r>
    </w:p>
    <w:p w:rsidR="00F05A73" w:rsidRPr="008E7CBE" w:rsidRDefault="00F05A73" w:rsidP="000C434F">
      <w:pPr>
        <w:pStyle w:val="SingleTxtG"/>
        <w:rPr>
          <w:szCs w:val="24"/>
        </w:rPr>
      </w:pPr>
      <w:r w:rsidRPr="008E7CBE">
        <w:rPr>
          <w:szCs w:val="24"/>
        </w:rPr>
        <w:t>17.</w:t>
      </w:r>
      <w:r w:rsidRPr="008E7CBE">
        <w:rPr>
          <w:szCs w:val="24"/>
        </w:rPr>
        <w:tab/>
        <w:t xml:space="preserve">Règlement </w:t>
      </w:r>
      <w:r w:rsidR="00E41D89">
        <w:rPr>
          <w:szCs w:val="24"/>
        </w:rPr>
        <w:t>n</w:t>
      </w:r>
      <w:r w:rsidR="00E41D89" w:rsidRPr="00E41D89">
        <w:rPr>
          <w:szCs w:val="24"/>
          <w:vertAlign w:val="superscript"/>
        </w:rPr>
        <w:t>o</w:t>
      </w:r>
      <w:r w:rsidR="00E41D89">
        <w:rPr>
          <w:szCs w:val="24"/>
        </w:rPr>
        <w:t> </w:t>
      </w:r>
      <w:r w:rsidRPr="008E7CBE">
        <w:rPr>
          <w:szCs w:val="24"/>
        </w:rPr>
        <w:t>127 (Sécurité des piétons).</w:t>
      </w:r>
    </w:p>
    <w:p w:rsidR="00F05A73" w:rsidRPr="00FA7FCD" w:rsidRDefault="00F05A73" w:rsidP="000C434F">
      <w:pPr>
        <w:pStyle w:val="SingleTxtG"/>
        <w:rPr>
          <w:szCs w:val="24"/>
        </w:rPr>
      </w:pPr>
      <w:r w:rsidRPr="00FA7FCD">
        <w:rPr>
          <w:szCs w:val="24"/>
        </w:rPr>
        <w:t>18.</w:t>
      </w:r>
      <w:r w:rsidRPr="00FA7FCD">
        <w:rPr>
          <w:szCs w:val="24"/>
        </w:rPr>
        <w:tab/>
        <w:t xml:space="preserve">Règlement </w:t>
      </w:r>
      <w:r w:rsidR="00E41D89">
        <w:rPr>
          <w:szCs w:val="24"/>
        </w:rPr>
        <w:t>n</w:t>
      </w:r>
      <w:r w:rsidR="00E41D89" w:rsidRPr="00E41D89">
        <w:rPr>
          <w:szCs w:val="24"/>
          <w:vertAlign w:val="superscript"/>
        </w:rPr>
        <w:t>o</w:t>
      </w:r>
      <w:r w:rsidR="00E41D89">
        <w:rPr>
          <w:szCs w:val="24"/>
        </w:rPr>
        <w:t> </w:t>
      </w:r>
      <w:r w:rsidRPr="00FA7FCD">
        <w:rPr>
          <w:szCs w:val="24"/>
        </w:rPr>
        <w:t>129 (</w:t>
      </w:r>
      <w:r>
        <w:t>Dispositifs améliorés de retenue pour enfants</w:t>
      </w:r>
      <w:r w:rsidRPr="00FA7FCD">
        <w:rPr>
          <w:szCs w:val="24"/>
        </w:rPr>
        <w:t>).</w:t>
      </w:r>
    </w:p>
    <w:p w:rsidR="00F05A73" w:rsidRPr="00FA7FCD" w:rsidRDefault="00F05A73" w:rsidP="000C434F">
      <w:pPr>
        <w:pStyle w:val="SingleTxtG"/>
        <w:rPr>
          <w:szCs w:val="24"/>
        </w:rPr>
      </w:pPr>
      <w:r w:rsidRPr="00FA7FCD">
        <w:rPr>
          <w:szCs w:val="24"/>
        </w:rPr>
        <w:t>19.</w:t>
      </w:r>
      <w:r w:rsidRPr="00FA7FCD">
        <w:rPr>
          <w:szCs w:val="24"/>
        </w:rPr>
        <w:tab/>
      </w:r>
      <w:r>
        <w:t xml:space="preserve">Amendements collectifs aux Règlements </w:t>
      </w:r>
      <w:r w:rsidR="005D0B9F">
        <w:rPr>
          <w:szCs w:val="24"/>
        </w:rPr>
        <w:t>n</w:t>
      </w:r>
      <w:r w:rsidR="005D0B9F" w:rsidRPr="00E41D89">
        <w:rPr>
          <w:szCs w:val="24"/>
          <w:vertAlign w:val="superscript"/>
        </w:rPr>
        <w:t>o</w:t>
      </w:r>
      <w:r w:rsidR="005D0B9F">
        <w:rPr>
          <w:szCs w:val="24"/>
          <w:vertAlign w:val="superscript"/>
        </w:rPr>
        <w:t>s</w:t>
      </w:r>
      <w:r w:rsidR="005D0B9F">
        <w:rPr>
          <w:szCs w:val="24"/>
        </w:rPr>
        <w:t> </w:t>
      </w:r>
      <w:r w:rsidRPr="00FA7FCD">
        <w:rPr>
          <w:szCs w:val="24"/>
        </w:rPr>
        <w:t xml:space="preserve">14 </w:t>
      </w:r>
      <w:r>
        <w:rPr>
          <w:szCs w:val="24"/>
        </w:rPr>
        <w:t>et</w:t>
      </w:r>
      <w:r w:rsidRPr="00FA7FCD">
        <w:rPr>
          <w:szCs w:val="24"/>
        </w:rPr>
        <w:t xml:space="preserve"> 16.</w:t>
      </w:r>
    </w:p>
    <w:p w:rsidR="00F05A73" w:rsidRPr="00FA7FCD" w:rsidRDefault="00F05A73" w:rsidP="000C434F">
      <w:pPr>
        <w:pStyle w:val="SingleTxtG"/>
        <w:rPr>
          <w:szCs w:val="24"/>
        </w:rPr>
      </w:pPr>
      <w:r w:rsidRPr="00FA7FCD">
        <w:rPr>
          <w:szCs w:val="24"/>
        </w:rPr>
        <w:t>20.</w:t>
      </w:r>
      <w:r w:rsidRPr="00FA7FCD">
        <w:rPr>
          <w:szCs w:val="24"/>
        </w:rPr>
        <w:tab/>
      </w:r>
      <w:r>
        <w:t xml:space="preserve">Amendements collectifs aux Règlements </w:t>
      </w:r>
      <w:r w:rsidR="005D0B9F">
        <w:rPr>
          <w:szCs w:val="24"/>
        </w:rPr>
        <w:t>n</w:t>
      </w:r>
      <w:r w:rsidR="005D0B9F" w:rsidRPr="00E41D89">
        <w:rPr>
          <w:szCs w:val="24"/>
          <w:vertAlign w:val="superscript"/>
        </w:rPr>
        <w:t>o</w:t>
      </w:r>
      <w:r w:rsidR="005D0B9F">
        <w:rPr>
          <w:szCs w:val="24"/>
          <w:vertAlign w:val="superscript"/>
        </w:rPr>
        <w:t>s</w:t>
      </w:r>
      <w:r w:rsidR="005D0B9F">
        <w:rPr>
          <w:szCs w:val="24"/>
        </w:rPr>
        <w:t> </w:t>
      </w:r>
      <w:r w:rsidRPr="00FA7FCD">
        <w:rPr>
          <w:szCs w:val="24"/>
        </w:rPr>
        <w:t xml:space="preserve">16, 44, 94 </w:t>
      </w:r>
      <w:r>
        <w:rPr>
          <w:szCs w:val="24"/>
        </w:rPr>
        <w:t>et</w:t>
      </w:r>
      <w:r w:rsidRPr="00FA7FCD">
        <w:rPr>
          <w:szCs w:val="24"/>
        </w:rPr>
        <w:t xml:space="preserve"> 129.</w:t>
      </w:r>
    </w:p>
    <w:p w:rsidR="00F05A73" w:rsidRPr="00FA7FCD" w:rsidRDefault="00F05A73" w:rsidP="000C434F">
      <w:pPr>
        <w:pStyle w:val="SingleTxtG"/>
        <w:rPr>
          <w:szCs w:val="24"/>
        </w:rPr>
      </w:pPr>
      <w:r w:rsidRPr="00FA7FCD">
        <w:rPr>
          <w:szCs w:val="24"/>
        </w:rPr>
        <w:t>21.</w:t>
      </w:r>
      <w:r w:rsidRPr="00FA7FCD">
        <w:rPr>
          <w:szCs w:val="24"/>
        </w:rPr>
        <w:tab/>
        <w:t>Questions diverses</w:t>
      </w:r>
      <w:r w:rsidR="00754070">
        <w:rPr>
          <w:szCs w:val="24"/>
        </w:rPr>
        <w:t> </w:t>
      </w:r>
      <w:r w:rsidRPr="00FA7FCD">
        <w:rPr>
          <w:szCs w:val="24"/>
        </w:rPr>
        <w:t>:</w:t>
      </w:r>
    </w:p>
    <w:p w:rsidR="00F05A73" w:rsidRPr="00FA7FCD" w:rsidRDefault="00F05A73" w:rsidP="00DE3846">
      <w:pPr>
        <w:pStyle w:val="SingleTxtG"/>
        <w:ind w:left="2268" w:hanging="567"/>
        <w:rPr>
          <w:szCs w:val="24"/>
        </w:rPr>
      </w:pPr>
      <w:r w:rsidRPr="00FA7FCD">
        <w:rPr>
          <w:szCs w:val="24"/>
        </w:rPr>
        <w:t>a)</w:t>
      </w:r>
      <w:r w:rsidRPr="00FA7FCD">
        <w:rPr>
          <w:szCs w:val="24"/>
        </w:rPr>
        <w:tab/>
      </w:r>
      <w:r w:rsidRPr="00DE3846">
        <w:rPr>
          <w:szCs w:val="24"/>
        </w:rPr>
        <w:t>Échange d’informations sur les prescriptions nationales et internationales concernant la sécurité passive</w:t>
      </w:r>
      <w:r w:rsidR="00D266D1">
        <w:rPr>
          <w:szCs w:val="24"/>
        </w:rPr>
        <w:t> </w:t>
      </w:r>
      <w:r w:rsidRPr="00DE3846">
        <w:rPr>
          <w:szCs w:val="24"/>
        </w:rPr>
        <w:t>;</w:t>
      </w:r>
    </w:p>
    <w:p w:rsidR="00F05A73" w:rsidRPr="00FA7FCD" w:rsidRDefault="00F05A73" w:rsidP="00DE3846">
      <w:pPr>
        <w:pStyle w:val="SingleTxtG"/>
        <w:ind w:left="2268" w:hanging="567"/>
        <w:rPr>
          <w:szCs w:val="24"/>
        </w:rPr>
      </w:pPr>
      <w:r w:rsidRPr="00FA7FCD">
        <w:rPr>
          <w:szCs w:val="24"/>
        </w:rPr>
        <w:t>b)</w:t>
      </w:r>
      <w:r w:rsidRPr="00FA7FCD">
        <w:rPr>
          <w:szCs w:val="24"/>
        </w:rPr>
        <w:tab/>
      </w:r>
      <w:r w:rsidRPr="00DE3846">
        <w:rPr>
          <w:szCs w:val="24"/>
        </w:rPr>
        <w:t>Définitions et sigles figurant dans les Règlements qui relèvent du GRSP</w:t>
      </w:r>
      <w:r w:rsidR="00D266D1">
        <w:rPr>
          <w:szCs w:val="24"/>
        </w:rPr>
        <w:t> </w:t>
      </w:r>
      <w:r w:rsidRPr="00FA7FCD">
        <w:rPr>
          <w:szCs w:val="24"/>
        </w:rPr>
        <w:t>;</w:t>
      </w:r>
    </w:p>
    <w:p w:rsidR="00F05A73" w:rsidRPr="00FA7FCD" w:rsidRDefault="00F05A73" w:rsidP="00DE3846">
      <w:pPr>
        <w:pStyle w:val="SingleTxtG"/>
        <w:ind w:left="2268" w:hanging="567"/>
        <w:rPr>
          <w:szCs w:val="24"/>
        </w:rPr>
      </w:pPr>
      <w:r w:rsidRPr="00FA7FCD">
        <w:rPr>
          <w:szCs w:val="24"/>
        </w:rPr>
        <w:t>c)</w:t>
      </w:r>
      <w:r w:rsidRPr="00FA7FCD">
        <w:rPr>
          <w:szCs w:val="24"/>
        </w:rPr>
        <w:tab/>
      </w:r>
      <w:r w:rsidRPr="00DE3846">
        <w:rPr>
          <w:szCs w:val="24"/>
        </w:rPr>
        <w:t>Mise au point d’une homologation de type internationale du véhicule complet (IWVTA) et participation des groupes de travail à cette tâche</w:t>
      </w:r>
      <w:r w:rsidR="00D266D1">
        <w:rPr>
          <w:szCs w:val="24"/>
        </w:rPr>
        <w:t> </w:t>
      </w:r>
      <w:r w:rsidRPr="00FA7FCD">
        <w:rPr>
          <w:szCs w:val="24"/>
        </w:rPr>
        <w:t>;</w:t>
      </w:r>
    </w:p>
    <w:p w:rsidR="00F05A73" w:rsidRPr="00DE3846" w:rsidRDefault="00F05A73" w:rsidP="00DE3846">
      <w:pPr>
        <w:pStyle w:val="SingleTxtG"/>
        <w:ind w:left="2268" w:hanging="567"/>
        <w:rPr>
          <w:szCs w:val="24"/>
        </w:rPr>
      </w:pPr>
      <w:r w:rsidRPr="00FA7FCD">
        <w:rPr>
          <w:szCs w:val="24"/>
        </w:rPr>
        <w:t>d)</w:t>
      </w:r>
      <w:r w:rsidRPr="00FA7FCD">
        <w:rPr>
          <w:szCs w:val="24"/>
        </w:rPr>
        <w:tab/>
      </w:r>
      <w:r w:rsidRPr="00DE3846">
        <w:rPr>
          <w:szCs w:val="24"/>
        </w:rPr>
        <w:t>Points à retenir des sessions de juin et novembre 2015 du WP.29</w:t>
      </w:r>
      <w:r w:rsidR="00D266D1">
        <w:rPr>
          <w:szCs w:val="24"/>
        </w:rPr>
        <w:t> </w:t>
      </w:r>
      <w:r w:rsidRPr="00F34605">
        <w:rPr>
          <w:szCs w:val="24"/>
        </w:rPr>
        <w:t>;</w:t>
      </w:r>
    </w:p>
    <w:p w:rsidR="00F05A73" w:rsidRPr="00F34605" w:rsidRDefault="00F05A73" w:rsidP="00DE3846">
      <w:pPr>
        <w:pStyle w:val="SingleTxtG"/>
        <w:ind w:left="2268" w:hanging="567"/>
        <w:rPr>
          <w:szCs w:val="24"/>
        </w:rPr>
      </w:pPr>
      <w:r w:rsidRPr="00F34605">
        <w:rPr>
          <w:szCs w:val="24"/>
        </w:rPr>
        <w:t>e)</w:t>
      </w:r>
      <w:r w:rsidRPr="00F34605">
        <w:rPr>
          <w:szCs w:val="24"/>
        </w:rPr>
        <w:tab/>
      </w:r>
      <w:r w:rsidRPr="00DE3846">
        <w:rPr>
          <w:szCs w:val="24"/>
        </w:rPr>
        <w:t>Machine tridimensionnelle point H</w:t>
      </w:r>
      <w:r w:rsidR="00D266D1">
        <w:rPr>
          <w:szCs w:val="24"/>
        </w:rPr>
        <w:t> </w:t>
      </w:r>
      <w:r w:rsidRPr="00F34605">
        <w:rPr>
          <w:szCs w:val="24"/>
        </w:rPr>
        <w:t>;</w:t>
      </w:r>
    </w:p>
    <w:p w:rsidR="00F05A73" w:rsidRPr="00396414" w:rsidRDefault="00F05A73" w:rsidP="00DE3846">
      <w:pPr>
        <w:pStyle w:val="SingleTxtG"/>
        <w:ind w:left="2268" w:hanging="567"/>
        <w:rPr>
          <w:szCs w:val="24"/>
        </w:rPr>
      </w:pPr>
      <w:r w:rsidRPr="00396414">
        <w:rPr>
          <w:szCs w:val="24"/>
        </w:rPr>
        <w:t>f)</w:t>
      </w:r>
      <w:r w:rsidRPr="00396414">
        <w:rPr>
          <w:szCs w:val="24"/>
        </w:rPr>
        <w:tab/>
      </w:r>
      <w:r>
        <w:t>Systèmes de transport intelligents</w:t>
      </w:r>
      <w:r w:rsidRPr="00396414">
        <w:rPr>
          <w:szCs w:val="24"/>
        </w:rPr>
        <w:t>.</w:t>
      </w:r>
    </w:p>
    <w:p w:rsidR="00F05A73" w:rsidRPr="00396414" w:rsidRDefault="00F05A73" w:rsidP="00F71CF9">
      <w:pPr>
        <w:pStyle w:val="HChG"/>
      </w:pPr>
      <w:r w:rsidRPr="00396414">
        <w:br w:type="page"/>
        <w:t>Annexe I</w:t>
      </w:r>
    </w:p>
    <w:p w:rsidR="00F05A73" w:rsidRPr="00471ACD" w:rsidRDefault="00F05A73" w:rsidP="00F71CF9">
      <w:pPr>
        <w:pStyle w:val="HChG"/>
      </w:pPr>
      <w:r w:rsidRPr="00396414">
        <w:tab/>
      </w:r>
      <w:r w:rsidRPr="00396414">
        <w:tab/>
      </w:r>
      <w:r w:rsidRPr="00471ACD">
        <w:t>Liste des documents (GRSP-58-…) distribués sans cote pendant la session</w:t>
      </w:r>
    </w:p>
    <w:tbl>
      <w:tblPr>
        <w:tblW w:w="7370" w:type="dxa"/>
        <w:tblInd w:w="1134" w:type="dxa"/>
        <w:tblLayout w:type="fixed"/>
        <w:tblCellMar>
          <w:left w:w="0" w:type="dxa"/>
          <w:right w:w="0" w:type="dxa"/>
        </w:tblCellMar>
        <w:tblLook w:val="01E0" w:firstRow="1" w:lastRow="1" w:firstColumn="1" w:lastColumn="1" w:noHBand="0" w:noVBand="0"/>
      </w:tblPr>
      <w:tblGrid>
        <w:gridCol w:w="630"/>
        <w:gridCol w:w="1162"/>
        <w:gridCol w:w="798"/>
        <w:gridCol w:w="714"/>
        <w:gridCol w:w="3469"/>
        <w:gridCol w:w="597"/>
      </w:tblGrid>
      <w:tr w:rsidR="00F05A73" w:rsidRPr="00F71CF9" w:rsidTr="00F71CF9">
        <w:trPr>
          <w:tblHeader/>
        </w:trPr>
        <w:tc>
          <w:tcPr>
            <w:tcW w:w="630" w:type="dxa"/>
            <w:tcBorders>
              <w:top w:val="single" w:sz="4" w:space="0" w:color="auto"/>
              <w:bottom w:val="single" w:sz="12" w:space="0" w:color="auto"/>
            </w:tcBorders>
            <w:shd w:val="clear" w:color="auto" w:fill="auto"/>
            <w:vAlign w:val="bottom"/>
          </w:tcPr>
          <w:p w:rsidR="00F05A73" w:rsidRPr="00F71CF9" w:rsidRDefault="00F05A73" w:rsidP="00F71CF9">
            <w:pPr>
              <w:spacing w:before="80" w:after="80" w:line="200" w:lineRule="exact"/>
              <w:ind w:right="113"/>
              <w:rPr>
                <w:i/>
                <w:sz w:val="16"/>
              </w:rPr>
            </w:pPr>
            <w:r w:rsidRPr="00F71CF9">
              <w:rPr>
                <w:i/>
                <w:sz w:val="16"/>
              </w:rPr>
              <w:t>N</w:t>
            </w:r>
            <w:r w:rsidRPr="00F71CF9">
              <w:rPr>
                <w:i/>
                <w:sz w:val="16"/>
                <w:vertAlign w:val="superscript"/>
              </w:rPr>
              <w:t>o</w:t>
            </w:r>
          </w:p>
        </w:tc>
        <w:tc>
          <w:tcPr>
            <w:tcW w:w="1162" w:type="dxa"/>
            <w:tcBorders>
              <w:top w:val="single" w:sz="4" w:space="0" w:color="auto"/>
              <w:bottom w:val="single" w:sz="12" w:space="0" w:color="auto"/>
            </w:tcBorders>
            <w:shd w:val="clear" w:color="auto" w:fill="auto"/>
            <w:vAlign w:val="bottom"/>
          </w:tcPr>
          <w:p w:rsidR="00F05A73" w:rsidRPr="00F71CF9" w:rsidRDefault="00F05A73" w:rsidP="00F71CF9">
            <w:pPr>
              <w:spacing w:before="80" w:after="80" w:line="200" w:lineRule="exact"/>
              <w:ind w:right="113"/>
              <w:rPr>
                <w:i/>
                <w:sz w:val="16"/>
              </w:rPr>
            </w:pPr>
            <w:r w:rsidRPr="00F71CF9">
              <w:rPr>
                <w:i/>
                <w:sz w:val="16"/>
              </w:rPr>
              <w:t>Auteur</w:t>
            </w:r>
          </w:p>
        </w:tc>
        <w:tc>
          <w:tcPr>
            <w:tcW w:w="798" w:type="dxa"/>
            <w:tcBorders>
              <w:top w:val="single" w:sz="4" w:space="0" w:color="auto"/>
              <w:bottom w:val="single" w:sz="12" w:space="0" w:color="auto"/>
            </w:tcBorders>
            <w:shd w:val="clear" w:color="auto" w:fill="auto"/>
            <w:vAlign w:val="bottom"/>
          </w:tcPr>
          <w:p w:rsidR="00F05A73" w:rsidRPr="00F71CF9" w:rsidRDefault="00F05A73" w:rsidP="00F71CF9">
            <w:pPr>
              <w:spacing w:before="80" w:after="80" w:line="200" w:lineRule="exact"/>
              <w:ind w:right="113"/>
              <w:rPr>
                <w:i/>
                <w:sz w:val="16"/>
              </w:rPr>
            </w:pPr>
            <w:r w:rsidRPr="00F71CF9">
              <w:rPr>
                <w:i/>
                <w:sz w:val="16"/>
              </w:rPr>
              <w:t xml:space="preserve">Point </w:t>
            </w:r>
            <w:r w:rsidRPr="00F71CF9">
              <w:rPr>
                <w:i/>
                <w:sz w:val="16"/>
              </w:rPr>
              <w:br/>
              <w:t>de l’ordre du jour</w:t>
            </w:r>
          </w:p>
        </w:tc>
        <w:tc>
          <w:tcPr>
            <w:tcW w:w="714" w:type="dxa"/>
            <w:tcBorders>
              <w:top w:val="single" w:sz="4" w:space="0" w:color="auto"/>
              <w:bottom w:val="single" w:sz="12" w:space="0" w:color="auto"/>
            </w:tcBorders>
            <w:shd w:val="clear" w:color="auto" w:fill="auto"/>
            <w:vAlign w:val="bottom"/>
          </w:tcPr>
          <w:p w:rsidR="00F05A73" w:rsidRPr="00F71CF9" w:rsidRDefault="00F05A73" w:rsidP="00F71CF9">
            <w:pPr>
              <w:spacing w:before="80" w:after="80" w:line="200" w:lineRule="exact"/>
              <w:ind w:right="113"/>
              <w:rPr>
                <w:i/>
                <w:sz w:val="16"/>
              </w:rPr>
            </w:pPr>
            <w:r w:rsidRPr="00F71CF9">
              <w:rPr>
                <w:i/>
                <w:sz w:val="16"/>
              </w:rPr>
              <w:t>Langue</w:t>
            </w:r>
          </w:p>
        </w:tc>
        <w:tc>
          <w:tcPr>
            <w:tcW w:w="3469" w:type="dxa"/>
            <w:tcBorders>
              <w:top w:val="single" w:sz="4" w:space="0" w:color="auto"/>
              <w:bottom w:val="single" w:sz="12" w:space="0" w:color="auto"/>
            </w:tcBorders>
            <w:shd w:val="clear" w:color="auto" w:fill="auto"/>
            <w:vAlign w:val="bottom"/>
          </w:tcPr>
          <w:p w:rsidR="00F05A73" w:rsidRPr="00F71CF9" w:rsidRDefault="00F05A73" w:rsidP="00F71CF9">
            <w:pPr>
              <w:spacing w:before="80" w:after="80" w:line="200" w:lineRule="exact"/>
              <w:ind w:right="113"/>
              <w:rPr>
                <w:i/>
                <w:sz w:val="16"/>
              </w:rPr>
            </w:pPr>
            <w:r w:rsidRPr="00F71CF9">
              <w:rPr>
                <w:i/>
                <w:sz w:val="16"/>
              </w:rPr>
              <w:t>Titre</w:t>
            </w:r>
          </w:p>
        </w:tc>
        <w:tc>
          <w:tcPr>
            <w:tcW w:w="597" w:type="dxa"/>
            <w:tcBorders>
              <w:top w:val="single" w:sz="4" w:space="0" w:color="auto"/>
              <w:bottom w:val="single" w:sz="12" w:space="0" w:color="auto"/>
            </w:tcBorders>
            <w:shd w:val="clear" w:color="auto" w:fill="auto"/>
            <w:vAlign w:val="bottom"/>
          </w:tcPr>
          <w:p w:rsidR="00F05A73" w:rsidRPr="00F71CF9" w:rsidRDefault="00F05A73" w:rsidP="00F71CF9">
            <w:pPr>
              <w:spacing w:before="80" w:after="80" w:line="200" w:lineRule="exact"/>
              <w:ind w:right="113"/>
              <w:rPr>
                <w:i/>
                <w:sz w:val="16"/>
              </w:rPr>
            </w:pPr>
            <w:r w:rsidRPr="00F71CF9">
              <w:rPr>
                <w:i/>
                <w:sz w:val="16"/>
              </w:rPr>
              <w:t>Suivi</w:t>
            </w:r>
          </w:p>
        </w:tc>
      </w:tr>
      <w:tr w:rsidR="00F71CF9" w:rsidRPr="00F71CF9" w:rsidTr="00F71CF9">
        <w:trPr>
          <w:trHeight w:hRule="exact" w:val="113"/>
          <w:tblHeader/>
        </w:trPr>
        <w:tc>
          <w:tcPr>
            <w:tcW w:w="630" w:type="dxa"/>
            <w:tcBorders>
              <w:top w:val="single" w:sz="12" w:space="0" w:color="auto"/>
            </w:tcBorders>
            <w:shd w:val="clear" w:color="auto" w:fill="auto"/>
          </w:tcPr>
          <w:p w:rsidR="00F71CF9" w:rsidRPr="00F71CF9" w:rsidRDefault="00F71CF9" w:rsidP="00F71CF9">
            <w:pPr>
              <w:spacing w:before="40" w:after="120"/>
              <w:ind w:right="113"/>
            </w:pPr>
          </w:p>
        </w:tc>
        <w:tc>
          <w:tcPr>
            <w:tcW w:w="1162" w:type="dxa"/>
            <w:tcBorders>
              <w:top w:val="single" w:sz="12" w:space="0" w:color="auto"/>
            </w:tcBorders>
            <w:shd w:val="clear" w:color="auto" w:fill="auto"/>
          </w:tcPr>
          <w:p w:rsidR="00F71CF9" w:rsidRPr="00F71CF9" w:rsidRDefault="00F71CF9" w:rsidP="00F71CF9">
            <w:pPr>
              <w:spacing w:before="40" w:after="120"/>
              <w:ind w:right="113"/>
            </w:pPr>
          </w:p>
        </w:tc>
        <w:tc>
          <w:tcPr>
            <w:tcW w:w="798" w:type="dxa"/>
            <w:tcBorders>
              <w:top w:val="single" w:sz="12" w:space="0" w:color="auto"/>
            </w:tcBorders>
            <w:shd w:val="clear" w:color="auto" w:fill="auto"/>
          </w:tcPr>
          <w:p w:rsidR="00F71CF9" w:rsidRPr="00F71CF9" w:rsidRDefault="00F71CF9" w:rsidP="00F71CF9">
            <w:pPr>
              <w:spacing w:before="40" w:after="120"/>
              <w:ind w:right="113"/>
            </w:pPr>
          </w:p>
        </w:tc>
        <w:tc>
          <w:tcPr>
            <w:tcW w:w="714" w:type="dxa"/>
            <w:tcBorders>
              <w:top w:val="single" w:sz="12" w:space="0" w:color="auto"/>
            </w:tcBorders>
            <w:shd w:val="clear" w:color="auto" w:fill="auto"/>
          </w:tcPr>
          <w:p w:rsidR="00F71CF9" w:rsidRPr="00F71CF9" w:rsidRDefault="00F71CF9" w:rsidP="00F71CF9">
            <w:pPr>
              <w:spacing w:before="40" w:after="120"/>
              <w:ind w:right="113"/>
            </w:pPr>
          </w:p>
        </w:tc>
        <w:tc>
          <w:tcPr>
            <w:tcW w:w="3469" w:type="dxa"/>
            <w:tcBorders>
              <w:top w:val="single" w:sz="12" w:space="0" w:color="auto"/>
            </w:tcBorders>
            <w:shd w:val="clear" w:color="auto" w:fill="auto"/>
          </w:tcPr>
          <w:p w:rsidR="00F71CF9" w:rsidRPr="00F71CF9" w:rsidRDefault="00F71CF9" w:rsidP="00F71CF9">
            <w:pPr>
              <w:spacing w:before="40" w:after="120"/>
              <w:ind w:right="113"/>
            </w:pPr>
          </w:p>
        </w:tc>
        <w:tc>
          <w:tcPr>
            <w:tcW w:w="597" w:type="dxa"/>
            <w:tcBorders>
              <w:top w:val="single" w:sz="12" w:space="0" w:color="auto"/>
            </w:tcBorders>
            <w:shd w:val="clear" w:color="auto" w:fill="auto"/>
          </w:tcPr>
          <w:p w:rsidR="00F71CF9" w:rsidRPr="00F71CF9" w:rsidRDefault="00F71CF9" w:rsidP="00F71CF9">
            <w:pPr>
              <w:spacing w:before="40" w:after="120"/>
              <w:ind w:right="113"/>
            </w:pPr>
          </w:p>
        </w:tc>
      </w:tr>
      <w:tr w:rsidR="00F05A73" w:rsidRPr="00F71CF9" w:rsidTr="00F71CF9">
        <w:tc>
          <w:tcPr>
            <w:tcW w:w="630" w:type="dxa"/>
            <w:shd w:val="clear" w:color="auto" w:fill="auto"/>
          </w:tcPr>
          <w:p w:rsidR="00F05A73" w:rsidRPr="00F71CF9" w:rsidRDefault="00F05A73" w:rsidP="00F71CF9">
            <w:pPr>
              <w:spacing w:before="40" w:after="120"/>
              <w:ind w:right="113"/>
              <w:rPr>
                <w:lang w:val="en-GB"/>
              </w:rPr>
            </w:pPr>
            <w:r w:rsidRPr="00F71CF9">
              <w:rPr>
                <w:lang w:val="en-GB"/>
              </w:rPr>
              <w:t>01/</w:t>
            </w:r>
            <w:r w:rsidRPr="00F71CF9">
              <w:rPr>
                <w:lang w:val="en-GB"/>
              </w:rPr>
              <w:br/>
              <w:t>Rev.1</w:t>
            </w:r>
          </w:p>
        </w:tc>
        <w:tc>
          <w:tcPr>
            <w:tcW w:w="1162" w:type="dxa"/>
            <w:shd w:val="clear" w:color="auto" w:fill="auto"/>
          </w:tcPr>
          <w:p w:rsidR="00F05A73" w:rsidRPr="00F71CF9" w:rsidRDefault="00F05A73" w:rsidP="00F71CF9">
            <w:pPr>
              <w:spacing w:before="40" w:after="120"/>
              <w:ind w:right="113"/>
              <w:rPr>
                <w:lang w:val="en-GB"/>
              </w:rPr>
            </w:pPr>
            <w:r w:rsidRPr="00F71CF9">
              <w:rPr>
                <w:lang w:val="en-GB"/>
              </w:rPr>
              <w:t>CLEPA</w:t>
            </w:r>
          </w:p>
        </w:tc>
        <w:tc>
          <w:tcPr>
            <w:tcW w:w="798" w:type="dxa"/>
            <w:shd w:val="clear" w:color="auto" w:fill="auto"/>
          </w:tcPr>
          <w:p w:rsidR="00F05A73" w:rsidRPr="00F71CF9" w:rsidRDefault="00F05A73" w:rsidP="00F71CF9">
            <w:pPr>
              <w:spacing w:before="40" w:after="120"/>
              <w:ind w:right="113"/>
              <w:rPr>
                <w:lang w:val="en-GB"/>
              </w:rPr>
            </w:pPr>
            <w:r w:rsidRPr="00F71CF9">
              <w:rPr>
                <w:lang w:val="en-GB"/>
              </w:rPr>
              <w:t>10 et</w:t>
            </w:r>
            <w:r w:rsidR="00F71CF9">
              <w:rPr>
                <w:lang w:val="en-GB"/>
              </w:rPr>
              <w:t xml:space="preserve"> </w:t>
            </w:r>
            <w:r w:rsidRPr="00F71CF9">
              <w:rPr>
                <w:lang w:val="en-GB"/>
              </w:rPr>
              <w:t>19</w:t>
            </w:r>
          </w:p>
        </w:tc>
        <w:tc>
          <w:tcPr>
            <w:tcW w:w="714" w:type="dxa"/>
            <w:shd w:val="clear" w:color="auto" w:fill="auto"/>
          </w:tcPr>
          <w:p w:rsidR="00F05A73" w:rsidRPr="00F71CF9" w:rsidRDefault="00F05A73" w:rsidP="00F71CF9">
            <w:pPr>
              <w:spacing w:before="40" w:after="120"/>
              <w:ind w:right="113"/>
              <w:rPr>
                <w:lang w:val="en-GB"/>
              </w:rPr>
            </w:pPr>
            <w:r w:rsidRPr="00F71CF9">
              <w:rPr>
                <w:lang w:val="en-GB"/>
              </w:rPr>
              <w:t>E</w:t>
            </w:r>
          </w:p>
        </w:tc>
        <w:tc>
          <w:tcPr>
            <w:tcW w:w="3469" w:type="dxa"/>
            <w:shd w:val="clear" w:color="auto" w:fill="auto"/>
          </w:tcPr>
          <w:p w:rsidR="00F05A73" w:rsidRPr="00F71CF9" w:rsidRDefault="00F05A73" w:rsidP="00F71CF9">
            <w:pPr>
              <w:spacing w:before="40" w:after="120"/>
              <w:ind w:right="113"/>
              <w:rPr>
                <w:lang w:val="en-GB"/>
              </w:rPr>
            </w:pPr>
            <w:r w:rsidRPr="00F71CF9">
              <w:rPr>
                <w:lang w:val="en-GB"/>
              </w:rPr>
              <w:t>Completion of envelopes for integral CRSs - Justification of ECE/TRANS/WP.29/GRSP/2015/20 and ECE/TRANS/WP.29/GRSP/2015/29</w:t>
            </w:r>
          </w:p>
        </w:tc>
        <w:tc>
          <w:tcPr>
            <w:tcW w:w="597" w:type="dxa"/>
            <w:shd w:val="clear" w:color="auto" w:fill="auto"/>
          </w:tcPr>
          <w:p w:rsidR="00F05A73" w:rsidRPr="00F71CF9" w:rsidRDefault="00F05A73" w:rsidP="00F71CF9">
            <w:pPr>
              <w:spacing w:before="40" w:after="120"/>
              <w:ind w:right="113"/>
              <w:rPr>
                <w:lang w:val="en-GB"/>
              </w:rPr>
            </w:pPr>
            <w:r w:rsidRPr="00F71CF9">
              <w:rPr>
                <w:lang w:val="en-GB"/>
              </w:rPr>
              <w:t>a)</w:t>
            </w:r>
          </w:p>
        </w:tc>
      </w:tr>
      <w:tr w:rsidR="00F05A73" w:rsidRPr="00F71CF9" w:rsidTr="00F71CF9">
        <w:tc>
          <w:tcPr>
            <w:tcW w:w="630" w:type="dxa"/>
            <w:shd w:val="clear" w:color="auto" w:fill="auto"/>
          </w:tcPr>
          <w:p w:rsidR="00F05A73" w:rsidRPr="00F71CF9" w:rsidRDefault="00F05A73" w:rsidP="00F71CF9">
            <w:pPr>
              <w:spacing w:before="40" w:after="120"/>
              <w:ind w:right="113"/>
              <w:rPr>
                <w:lang w:val="en-GB"/>
              </w:rPr>
            </w:pPr>
            <w:r w:rsidRPr="00F71CF9">
              <w:rPr>
                <w:lang w:val="en-GB"/>
              </w:rPr>
              <w:t>02</w:t>
            </w:r>
          </w:p>
        </w:tc>
        <w:tc>
          <w:tcPr>
            <w:tcW w:w="1162" w:type="dxa"/>
            <w:shd w:val="clear" w:color="auto" w:fill="auto"/>
          </w:tcPr>
          <w:p w:rsidR="00F05A73" w:rsidRPr="00F71CF9" w:rsidRDefault="00F05A73" w:rsidP="00F71CF9">
            <w:pPr>
              <w:spacing w:before="40" w:after="120"/>
              <w:ind w:right="113"/>
              <w:rPr>
                <w:lang w:val="en-GB"/>
              </w:rPr>
            </w:pPr>
            <w:r w:rsidRPr="00F71CF9">
              <w:rPr>
                <w:lang w:val="en-GB"/>
              </w:rPr>
              <w:t xml:space="preserve">Fédération </w:t>
            </w:r>
            <w:r w:rsidR="00F71CF9">
              <w:rPr>
                <w:lang w:val="en-GB"/>
              </w:rPr>
              <w:br/>
            </w:r>
            <w:r w:rsidRPr="00F71CF9">
              <w:rPr>
                <w:lang w:val="en-GB"/>
              </w:rPr>
              <w:t>de Russie</w:t>
            </w:r>
          </w:p>
        </w:tc>
        <w:tc>
          <w:tcPr>
            <w:tcW w:w="798" w:type="dxa"/>
            <w:shd w:val="clear" w:color="auto" w:fill="auto"/>
          </w:tcPr>
          <w:p w:rsidR="00F05A73" w:rsidRPr="00F71CF9" w:rsidRDefault="00F05A73" w:rsidP="00F71CF9">
            <w:pPr>
              <w:spacing w:before="40" w:after="120"/>
              <w:ind w:right="113"/>
              <w:rPr>
                <w:lang w:val="en-GB"/>
              </w:rPr>
            </w:pPr>
            <w:r w:rsidRPr="00F71CF9">
              <w:rPr>
                <w:lang w:val="en-GB"/>
              </w:rPr>
              <w:t>17</w:t>
            </w:r>
          </w:p>
        </w:tc>
        <w:tc>
          <w:tcPr>
            <w:tcW w:w="714" w:type="dxa"/>
            <w:shd w:val="clear" w:color="auto" w:fill="auto"/>
          </w:tcPr>
          <w:p w:rsidR="00F05A73" w:rsidRPr="00F71CF9" w:rsidRDefault="00F05A73" w:rsidP="00F71CF9">
            <w:pPr>
              <w:spacing w:before="40" w:after="120"/>
              <w:ind w:right="113"/>
              <w:rPr>
                <w:lang w:val="en-GB"/>
              </w:rPr>
            </w:pPr>
            <w:r w:rsidRPr="00F71CF9">
              <w:rPr>
                <w:lang w:val="en-GB"/>
              </w:rPr>
              <w:t>E</w:t>
            </w:r>
          </w:p>
        </w:tc>
        <w:tc>
          <w:tcPr>
            <w:tcW w:w="3469" w:type="dxa"/>
            <w:shd w:val="clear" w:color="auto" w:fill="auto"/>
          </w:tcPr>
          <w:p w:rsidR="00F05A73" w:rsidRPr="00F71CF9" w:rsidRDefault="00F05A73" w:rsidP="00F71CF9">
            <w:pPr>
              <w:spacing w:before="40" w:after="120"/>
              <w:ind w:right="113"/>
              <w:rPr>
                <w:lang w:val="en-GB"/>
              </w:rPr>
            </w:pPr>
            <w:r w:rsidRPr="00F71CF9">
              <w:rPr>
                <w:lang w:val="en-GB"/>
              </w:rPr>
              <w:t>Proposal for corrigendum 3 to Revision 1 to Regulation No. 94 (Frontal collision)</w:t>
            </w:r>
          </w:p>
        </w:tc>
        <w:tc>
          <w:tcPr>
            <w:tcW w:w="597" w:type="dxa"/>
            <w:shd w:val="clear" w:color="auto" w:fill="auto"/>
          </w:tcPr>
          <w:p w:rsidR="00F05A73" w:rsidRPr="00F71CF9" w:rsidRDefault="00F05A73" w:rsidP="00F71CF9">
            <w:pPr>
              <w:spacing w:before="40" w:after="120"/>
              <w:ind w:right="113"/>
              <w:rPr>
                <w:lang w:val="en-GB"/>
              </w:rPr>
            </w:pPr>
            <w:r w:rsidRPr="00F71CF9">
              <w:rPr>
                <w:lang w:val="en-GB"/>
              </w:rPr>
              <w:t>d)</w:t>
            </w:r>
          </w:p>
        </w:tc>
      </w:tr>
      <w:tr w:rsidR="00F05A73" w:rsidRPr="00F71CF9" w:rsidTr="00F71CF9">
        <w:tc>
          <w:tcPr>
            <w:tcW w:w="630" w:type="dxa"/>
            <w:shd w:val="clear" w:color="auto" w:fill="auto"/>
          </w:tcPr>
          <w:p w:rsidR="00F05A73" w:rsidRPr="00F71CF9" w:rsidRDefault="00F05A73" w:rsidP="00F71CF9">
            <w:pPr>
              <w:spacing w:before="40" w:after="120"/>
              <w:ind w:right="113"/>
              <w:rPr>
                <w:lang w:val="en-GB"/>
              </w:rPr>
            </w:pPr>
            <w:r w:rsidRPr="00F71CF9">
              <w:rPr>
                <w:lang w:val="en-GB"/>
              </w:rPr>
              <w:t>03</w:t>
            </w:r>
          </w:p>
        </w:tc>
        <w:tc>
          <w:tcPr>
            <w:tcW w:w="1162" w:type="dxa"/>
            <w:shd w:val="clear" w:color="auto" w:fill="auto"/>
          </w:tcPr>
          <w:p w:rsidR="00F05A73" w:rsidRPr="00F71CF9" w:rsidRDefault="00F05A73" w:rsidP="00F71CF9">
            <w:pPr>
              <w:spacing w:before="40" w:after="120"/>
              <w:ind w:right="113"/>
              <w:rPr>
                <w:lang w:val="en-GB"/>
              </w:rPr>
            </w:pPr>
            <w:r w:rsidRPr="00F71CF9">
              <w:rPr>
                <w:lang w:val="en-GB"/>
              </w:rPr>
              <w:t>CE</w:t>
            </w:r>
          </w:p>
        </w:tc>
        <w:tc>
          <w:tcPr>
            <w:tcW w:w="798" w:type="dxa"/>
            <w:shd w:val="clear" w:color="auto" w:fill="auto"/>
          </w:tcPr>
          <w:p w:rsidR="00F05A73" w:rsidRPr="00F71CF9" w:rsidRDefault="00F05A73" w:rsidP="00F71CF9">
            <w:pPr>
              <w:spacing w:before="40" w:after="120"/>
              <w:ind w:right="113"/>
              <w:rPr>
                <w:lang w:val="en-GB"/>
              </w:rPr>
            </w:pPr>
            <w:r w:rsidRPr="00F71CF9">
              <w:rPr>
                <w:lang w:val="en-GB"/>
              </w:rPr>
              <w:t>20</w:t>
            </w:r>
          </w:p>
        </w:tc>
        <w:tc>
          <w:tcPr>
            <w:tcW w:w="714" w:type="dxa"/>
            <w:shd w:val="clear" w:color="auto" w:fill="auto"/>
          </w:tcPr>
          <w:p w:rsidR="00F05A73" w:rsidRPr="00F71CF9" w:rsidRDefault="00F05A73" w:rsidP="00F71CF9">
            <w:pPr>
              <w:spacing w:before="40" w:after="120"/>
              <w:ind w:right="113"/>
              <w:rPr>
                <w:lang w:val="en-GB"/>
              </w:rPr>
            </w:pPr>
            <w:r w:rsidRPr="00F71CF9">
              <w:rPr>
                <w:lang w:val="en-GB"/>
              </w:rPr>
              <w:t>E</w:t>
            </w:r>
          </w:p>
        </w:tc>
        <w:tc>
          <w:tcPr>
            <w:tcW w:w="3469" w:type="dxa"/>
            <w:shd w:val="clear" w:color="auto" w:fill="auto"/>
          </w:tcPr>
          <w:p w:rsidR="00F05A73" w:rsidRPr="00F71CF9" w:rsidRDefault="00F05A73" w:rsidP="00F71CF9">
            <w:pPr>
              <w:spacing w:before="40" w:after="120"/>
              <w:ind w:right="113"/>
              <w:rPr>
                <w:lang w:val="en-GB"/>
              </w:rPr>
            </w:pPr>
            <w:r w:rsidRPr="00F71CF9">
              <w:rPr>
                <w:lang w:val="en-GB"/>
              </w:rPr>
              <w:t>Proposal for collective amendments to Regulation Nos. 14 and 16 - Proposal for Supplement 7 to the 07 series of Amendments to Regulation No. 14 (belt anchorages, ISOFIX and i-Size positions)</w:t>
            </w:r>
          </w:p>
        </w:tc>
        <w:tc>
          <w:tcPr>
            <w:tcW w:w="597" w:type="dxa"/>
            <w:shd w:val="clear" w:color="auto" w:fill="auto"/>
          </w:tcPr>
          <w:p w:rsidR="00F05A73" w:rsidRPr="00F71CF9" w:rsidRDefault="00F05A73" w:rsidP="00F71CF9">
            <w:pPr>
              <w:spacing w:before="40" w:after="120"/>
              <w:ind w:right="113"/>
              <w:rPr>
                <w:lang w:val="en-GB"/>
              </w:rPr>
            </w:pPr>
            <w:r w:rsidRPr="00F71CF9">
              <w:rPr>
                <w:lang w:val="en-GB"/>
              </w:rPr>
              <w:t>a)</w:t>
            </w:r>
          </w:p>
        </w:tc>
      </w:tr>
      <w:tr w:rsidR="00F05A73" w:rsidRPr="00F71CF9" w:rsidTr="00F71CF9">
        <w:tc>
          <w:tcPr>
            <w:tcW w:w="630" w:type="dxa"/>
            <w:shd w:val="clear" w:color="auto" w:fill="auto"/>
          </w:tcPr>
          <w:p w:rsidR="00F05A73" w:rsidRPr="00F71CF9" w:rsidRDefault="00F05A73" w:rsidP="00F71CF9">
            <w:pPr>
              <w:spacing w:before="40" w:after="120"/>
              <w:ind w:right="113"/>
              <w:rPr>
                <w:lang w:val="en-GB"/>
              </w:rPr>
            </w:pPr>
            <w:r w:rsidRPr="00F71CF9">
              <w:rPr>
                <w:lang w:val="en-GB"/>
              </w:rPr>
              <w:t>04</w:t>
            </w:r>
          </w:p>
        </w:tc>
        <w:tc>
          <w:tcPr>
            <w:tcW w:w="1162" w:type="dxa"/>
            <w:shd w:val="clear" w:color="auto" w:fill="auto"/>
          </w:tcPr>
          <w:p w:rsidR="00F05A73" w:rsidRPr="00F71CF9" w:rsidRDefault="00F05A73" w:rsidP="00F71CF9">
            <w:pPr>
              <w:spacing w:before="40" w:after="120"/>
              <w:ind w:right="113"/>
              <w:rPr>
                <w:lang w:val="en-GB"/>
              </w:rPr>
            </w:pPr>
            <w:r w:rsidRPr="00F71CF9">
              <w:rPr>
                <w:lang w:val="en-GB"/>
              </w:rPr>
              <w:t>Secrétariat</w:t>
            </w:r>
          </w:p>
        </w:tc>
        <w:tc>
          <w:tcPr>
            <w:tcW w:w="798" w:type="dxa"/>
            <w:shd w:val="clear" w:color="auto" w:fill="auto"/>
          </w:tcPr>
          <w:p w:rsidR="00F05A73" w:rsidRPr="00F71CF9" w:rsidRDefault="00F05A73" w:rsidP="00F71CF9">
            <w:pPr>
              <w:spacing w:before="40" w:after="120"/>
              <w:ind w:right="113"/>
              <w:rPr>
                <w:lang w:val="en-GB"/>
              </w:rPr>
            </w:pPr>
            <w:r w:rsidRPr="00F71CF9">
              <w:rPr>
                <w:lang w:val="en-GB"/>
              </w:rPr>
              <w:t>1</w:t>
            </w:r>
          </w:p>
        </w:tc>
        <w:tc>
          <w:tcPr>
            <w:tcW w:w="714" w:type="dxa"/>
            <w:shd w:val="clear" w:color="auto" w:fill="auto"/>
          </w:tcPr>
          <w:p w:rsidR="00F05A73" w:rsidRPr="00F71CF9" w:rsidRDefault="00F05A73" w:rsidP="00F71CF9">
            <w:pPr>
              <w:spacing w:before="40" w:after="120"/>
              <w:ind w:right="113"/>
              <w:rPr>
                <w:lang w:val="en-GB"/>
              </w:rPr>
            </w:pPr>
            <w:r w:rsidRPr="00F71CF9">
              <w:rPr>
                <w:lang w:val="en-GB"/>
              </w:rPr>
              <w:t>E</w:t>
            </w:r>
          </w:p>
        </w:tc>
        <w:tc>
          <w:tcPr>
            <w:tcW w:w="3469" w:type="dxa"/>
            <w:shd w:val="clear" w:color="auto" w:fill="auto"/>
          </w:tcPr>
          <w:p w:rsidR="00F05A73" w:rsidRPr="00F71CF9" w:rsidRDefault="00F05A73" w:rsidP="00F71CF9">
            <w:pPr>
              <w:spacing w:before="40" w:after="120"/>
              <w:ind w:right="113"/>
              <w:rPr>
                <w:lang w:val="en-GB"/>
              </w:rPr>
            </w:pPr>
            <w:r w:rsidRPr="00F71CF9">
              <w:rPr>
                <w:lang w:val="en-GB"/>
              </w:rPr>
              <w:t>Running order</w:t>
            </w:r>
          </w:p>
        </w:tc>
        <w:tc>
          <w:tcPr>
            <w:tcW w:w="597" w:type="dxa"/>
            <w:shd w:val="clear" w:color="auto" w:fill="auto"/>
          </w:tcPr>
          <w:p w:rsidR="00F05A73" w:rsidRPr="00F71CF9" w:rsidRDefault="00F05A73" w:rsidP="00F71CF9">
            <w:pPr>
              <w:spacing w:before="40" w:after="120"/>
              <w:ind w:right="113"/>
              <w:rPr>
                <w:lang w:val="en-GB"/>
              </w:rPr>
            </w:pPr>
            <w:r w:rsidRPr="00F71CF9">
              <w:rPr>
                <w:lang w:val="en-GB"/>
              </w:rPr>
              <w:t>a)</w:t>
            </w:r>
          </w:p>
        </w:tc>
      </w:tr>
      <w:tr w:rsidR="00F05A73" w:rsidRPr="00F71CF9" w:rsidTr="00F71CF9">
        <w:tc>
          <w:tcPr>
            <w:tcW w:w="630" w:type="dxa"/>
            <w:shd w:val="clear" w:color="auto" w:fill="auto"/>
          </w:tcPr>
          <w:p w:rsidR="00F05A73" w:rsidRPr="00F71CF9" w:rsidRDefault="00F05A73" w:rsidP="00F71CF9">
            <w:pPr>
              <w:spacing w:before="40" w:after="120"/>
              <w:ind w:right="113"/>
              <w:rPr>
                <w:lang w:val="en-GB"/>
              </w:rPr>
            </w:pPr>
            <w:r w:rsidRPr="00F71CF9">
              <w:rPr>
                <w:lang w:val="en-GB"/>
              </w:rPr>
              <w:t>05</w:t>
            </w:r>
          </w:p>
        </w:tc>
        <w:tc>
          <w:tcPr>
            <w:tcW w:w="1162" w:type="dxa"/>
            <w:shd w:val="clear" w:color="auto" w:fill="auto"/>
          </w:tcPr>
          <w:p w:rsidR="00F05A73" w:rsidRPr="00F71CF9" w:rsidRDefault="00F05A73" w:rsidP="00F71CF9">
            <w:pPr>
              <w:spacing w:before="40" w:after="120"/>
              <w:ind w:right="113"/>
              <w:rPr>
                <w:lang w:val="en-GB"/>
              </w:rPr>
            </w:pPr>
            <w:r w:rsidRPr="00F71CF9">
              <w:rPr>
                <w:lang w:val="en-GB"/>
              </w:rPr>
              <w:t>Pays-Bas</w:t>
            </w:r>
          </w:p>
        </w:tc>
        <w:tc>
          <w:tcPr>
            <w:tcW w:w="798" w:type="dxa"/>
            <w:shd w:val="clear" w:color="auto" w:fill="auto"/>
          </w:tcPr>
          <w:p w:rsidR="00F05A73" w:rsidRPr="00F71CF9" w:rsidRDefault="00F05A73" w:rsidP="00F71CF9">
            <w:pPr>
              <w:spacing w:before="40" w:after="120"/>
              <w:ind w:right="113"/>
              <w:rPr>
                <w:lang w:val="en-GB"/>
              </w:rPr>
            </w:pPr>
            <w:r w:rsidRPr="00F71CF9">
              <w:rPr>
                <w:lang w:val="en-GB"/>
              </w:rPr>
              <w:t>20</w:t>
            </w:r>
          </w:p>
        </w:tc>
        <w:tc>
          <w:tcPr>
            <w:tcW w:w="714" w:type="dxa"/>
            <w:shd w:val="clear" w:color="auto" w:fill="auto"/>
          </w:tcPr>
          <w:p w:rsidR="00F05A73" w:rsidRPr="00F71CF9" w:rsidRDefault="00F05A73" w:rsidP="00F71CF9">
            <w:pPr>
              <w:spacing w:before="40" w:after="120"/>
              <w:ind w:right="113"/>
              <w:rPr>
                <w:lang w:val="en-GB"/>
              </w:rPr>
            </w:pPr>
            <w:r w:rsidRPr="00F71CF9">
              <w:rPr>
                <w:lang w:val="en-GB"/>
              </w:rPr>
              <w:t>E</w:t>
            </w:r>
          </w:p>
        </w:tc>
        <w:tc>
          <w:tcPr>
            <w:tcW w:w="3469" w:type="dxa"/>
            <w:shd w:val="clear" w:color="auto" w:fill="auto"/>
          </w:tcPr>
          <w:p w:rsidR="00F05A73" w:rsidRPr="00F71CF9" w:rsidRDefault="00F05A73" w:rsidP="00F71CF9">
            <w:pPr>
              <w:spacing w:before="40" w:after="120"/>
              <w:ind w:right="113"/>
              <w:rPr>
                <w:lang w:val="en-GB"/>
              </w:rPr>
            </w:pPr>
            <w:r w:rsidRPr="00F71CF9">
              <w:rPr>
                <w:lang w:val="en-GB"/>
              </w:rPr>
              <w:t>Proposal for amendments to ECE/TRANS/WP.29/GRSP/2015/25</w:t>
            </w:r>
          </w:p>
        </w:tc>
        <w:tc>
          <w:tcPr>
            <w:tcW w:w="597" w:type="dxa"/>
            <w:shd w:val="clear" w:color="auto" w:fill="auto"/>
          </w:tcPr>
          <w:p w:rsidR="00F05A73" w:rsidRPr="00F71CF9" w:rsidRDefault="00F05A73" w:rsidP="00F71CF9">
            <w:pPr>
              <w:spacing w:before="40" w:after="120"/>
              <w:ind w:right="113"/>
              <w:rPr>
                <w:lang w:val="en-GB"/>
              </w:rPr>
            </w:pPr>
            <w:r w:rsidRPr="00F71CF9">
              <w:rPr>
                <w:lang w:val="en-GB"/>
              </w:rPr>
              <w:t>a)</w:t>
            </w:r>
          </w:p>
        </w:tc>
      </w:tr>
      <w:tr w:rsidR="00F05A73" w:rsidRPr="00F71CF9" w:rsidTr="00F71CF9">
        <w:tc>
          <w:tcPr>
            <w:tcW w:w="630" w:type="dxa"/>
            <w:shd w:val="clear" w:color="auto" w:fill="auto"/>
          </w:tcPr>
          <w:p w:rsidR="00F05A73" w:rsidRPr="00F71CF9" w:rsidRDefault="00F05A73" w:rsidP="00F71CF9">
            <w:pPr>
              <w:spacing w:before="40" w:after="120"/>
              <w:ind w:right="113"/>
              <w:rPr>
                <w:lang w:val="en-GB"/>
              </w:rPr>
            </w:pPr>
            <w:r w:rsidRPr="00F71CF9">
              <w:rPr>
                <w:lang w:val="en-GB"/>
              </w:rPr>
              <w:t>06</w:t>
            </w:r>
          </w:p>
        </w:tc>
        <w:tc>
          <w:tcPr>
            <w:tcW w:w="1162" w:type="dxa"/>
            <w:shd w:val="clear" w:color="auto" w:fill="auto"/>
          </w:tcPr>
          <w:p w:rsidR="00F05A73" w:rsidRPr="00F71CF9" w:rsidRDefault="00F05A73" w:rsidP="00F71CF9">
            <w:pPr>
              <w:spacing w:before="40" w:after="120"/>
              <w:ind w:right="113"/>
              <w:rPr>
                <w:lang w:val="en-GB"/>
              </w:rPr>
            </w:pPr>
            <w:r w:rsidRPr="00F71CF9">
              <w:rPr>
                <w:lang w:val="en-GB"/>
              </w:rPr>
              <w:t>Pays-Bas</w:t>
            </w:r>
          </w:p>
        </w:tc>
        <w:tc>
          <w:tcPr>
            <w:tcW w:w="798" w:type="dxa"/>
            <w:shd w:val="clear" w:color="auto" w:fill="auto"/>
          </w:tcPr>
          <w:p w:rsidR="00F05A73" w:rsidRPr="00F71CF9" w:rsidRDefault="00F05A73" w:rsidP="00F71CF9">
            <w:pPr>
              <w:spacing w:before="40" w:after="120"/>
              <w:ind w:right="113"/>
              <w:rPr>
                <w:lang w:val="en-GB"/>
              </w:rPr>
            </w:pPr>
            <w:r w:rsidRPr="00F71CF9">
              <w:rPr>
                <w:lang w:val="en-GB"/>
              </w:rPr>
              <w:t>20</w:t>
            </w:r>
          </w:p>
        </w:tc>
        <w:tc>
          <w:tcPr>
            <w:tcW w:w="714" w:type="dxa"/>
            <w:shd w:val="clear" w:color="auto" w:fill="auto"/>
          </w:tcPr>
          <w:p w:rsidR="00F05A73" w:rsidRPr="00F71CF9" w:rsidRDefault="00F05A73" w:rsidP="00F71CF9">
            <w:pPr>
              <w:spacing w:before="40" w:after="120"/>
              <w:ind w:right="113"/>
              <w:rPr>
                <w:lang w:val="en-GB"/>
              </w:rPr>
            </w:pPr>
            <w:r w:rsidRPr="00F71CF9">
              <w:rPr>
                <w:lang w:val="en-GB"/>
              </w:rPr>
              <w:t>E</w:t>
            </w:r>
          </w:p>
        </w:tc>
        <w:tc>
          <w:tcPr>
            <w:tcW w:w="3469" w:type="dxa"/>
            <w:shd w:val="clear" w:color="auto" w:fill="auto"/>
          </w:tcPr>
          <w:p w:rsidR="00F05A73" w:rsidRPr="00F71CF9" w:rsidRDefault="00F05A73" w:rsidP="00F71CF9">
            <w:pPr>
              <w:spacing w:before="40" w:after="120"/>
              <w:ind w:right="113"/>
              <w:rPr>
                <w:lang w:val="en-GB"/>
              </w:rPr>
            </w:pPr>
            <w:r w:rsidRPr="00F71CF9">
              <w:rPr>
                <w:lang w:val="en-GB"/>
              </w:rPr>
              <w:t>Proposal for amendments to ECE/TRANS/WP.29/GRSP/2015/25</w:t>
            </w:r>
          </w:p>
        </w:tc>
        <w:tc>
          <w:tcPr>
            <w:tcW w:w="597" w:type="dxa"/>
            <w:shd w:val="clear" w:color="auto" w:fill="auto"/>
          </w:tcPr>
          <w:p w:rsidR="00F05A73" w:rsidRPr="00F71CF9" w:rsidRDefault="00F05A73" w:rsidP="00F71CF9">
            <w:pPr>
              <w:spacing w:before="40" w:after="120"/>
              <w:ind w:right="113"/>
              <w:rPr>
                <w:lang w:val="en-GB"/>
              </w:rPr>
            </w:pPr>
            <w:r w:rsidRPr="00F71CF9">
              <w:rPr>
                <w:lang w:val="en-GB"/>
              </w:rPr>
              <w:t>d)</w:t>
            </w:r>
          </w:p>
        </w:tc>
      </w:tr>
      <w:tr w:rsidR="00F05A73" w:rsidRPr="00F71CF9" w:rsidTr="00F71CF9">
        <w:tc>
          <w:tcPr>
            <w:tcW w:w="630" w:type="dxa"/>
            <w:shd w:val="clear" w:color="auto" w:fill="auto"/>
          </w:tcPr>
          <w:p w:rsidR="00F05A73" w:rsidRPr="00F71CF9" w:rsidRDefault="00F05A73" w:rsidP="00F71CF9">
            <w:pPr>
              <w:spacing w:before="40" w:after="120"/>
              <w:ind w:right="113"/>
              <w:rPr>
                <w:lang w:val="en-GB"/>
              </w:rPr>
            </w:pPr>
            <w:r w:rsidRPr="00F71CF9">
              <w:rPr>
                <w:lang w:val="en-GB"/>
              </w:rPr>
              <w:t>07/</w:t>
            </w:r>
            <w:r w:rsidRPr="00F71CF9">
              <w:rPr>
                <w:lang w:val="en-GB"/>
              </w:rPr>
              <w:br/>
              <w:t>Rev.1</w:t>
            </w:r>
          </w:p>
        </w:tc>
        <w:tc>
          <w:tcPr>
            <w:tcW w:w="1162" w:type="dxa"/>
            <w:shd w:val="clear" w:color="auto" w:fill="auto"/>
          </w:tcPr>
          <w:p w:rsidR="00F05A73" w:rsidRPr="00F71CF9" w:rsidRDefault="00F05A73" w:rsidP="00F71CF9">
            <w:pPr>
              <w:spacing w:before="40" w:after="120"/>
              <w:ind w:right="113"/>
              <w:rPr>
                <w:lang w:val="en-GB"/>
              </w:rPr>
            </w:pPr>
            <w:r w:rsidRPr="00F71CF9">
              <w:rPr>
                <w:lang w:val="en-GB"/>
              </w:rPr>
              <w:t>France</w:t>
            </w:r>
          </w:p>
        </w:tc>
        <w:tc>
          <w:tcPr>
            <w:tcW w:w="798" w:type="dxa"/>
            <w:shd w:val="clear" w:color="auto" w:fill="auto"/>
          </w:tcPr>
          <w:p w:rsidR="00F05A73" w:rsidRPr="00F71CF9" w:rsidRDefault="00F05A73" w:rsidP="00F71CF9">
            <w:pPr>
              <w:spacing w:before="40" w:after="120"/>
              <w:ind w:right="113"/>
              <w:rPr>
                <w:lang w:val="en-GB"/>
              </w:rPr>
            </w:pPr>
            <w:r w:rsidRPr="00F71CF9">
              <w:rPr>
                <w:lang w:val="en-GB"/>
              </w:rPr>
              <w:t>19</w:t>
            </w:r>
          </w:p>
        </w:tc>
        <w:tc>
          <w:tcPr>
            <w:tcW w:w="714" w:type="dxa"/>
            <w:shd w:val="clear" w:color="auto" w:fill="auto"/>
          </w:tcPr>
          <w:p w:rsidR="00F05A73" w:rsidRPr="00F71CF9" w:rsidRDefault="00F05A73" w:rsidP="00F71CF9">
            <w:pPr>
              <w:spacing w:before="40" w:after="120"/>
              <w:ind w:right="113"/>
              <w:rPr>
                <w:lang w:val="en-GB"/>
              </w:rPr>
            </w:pPr>
            <w:r w:rsidRPr="00F71CF9">
              <w:rPr>
                <w:lang w:val="en-GB"/>
              </w:rPr>
              <w:t>E</w:t>
            </w:r>
          </w:p>
        </w:tc>
        <w:tc>
          <w:tcPr>
            <w:tcW w:w="3469" w:type="dxa"/>
            <w:shd w:val="clear" w:color="auto" w:fill="auto"/>
          </w:tcPr>
          <w:p w:rsidR="00F05A73" w:rsidRPr="00F71CF9" w:rsidRDefault="00F05A73" w:rsidP="00F71CF9">
            <w:pPr>
              <w:spacing w:before="40" w:after="120"/>
              <w:ind w:right="113"/>
              <w:rPr>
                <w:lang w:val="en-GB"/>
              </w:rPr>
            </w:pPr>
            <w:r w:rsidRPr="00F71CF9">
              <w:rPr>
                <w:lang w:val="en-GB"/>
              </w:rPr>
              <w:t>Proposal for the 01 series of amendments to Phase 1 of Regulation No. 129 (Enhanced Child Restraint Systems)</w:t>
            </w:r>
          </w:p>
        </w:tc>
        <w:tc>
          <w:tcPr>
            <w:tcW w:w="597" w:type="dxa"/>
            <w:shd w:val="clear" w:color="auto" w:fill="auto"/>
          </w:tcPr>
          <w:p w:rsidR="00F05A73" w:rsidRPr="00F71CF9" w:rsidRDefault="00F05A73" w:rsidP="00F71CF9">
            <w:pPr>
              <w:spacing w:before="40" w:after="120"/>
              <w:ind w:right="113"/>
              <w:rPr>
                <w:lang w:val="en-GB"/>
              </w:rPr>
            </w:pPr>
            <w:r w:rsidRPr="00F71CF9">
              <w:rPr>
                <w:lang w:val="en-GB"/>
              </w:rPr>
              <w:t>d)</w:t>
            </w:r>
          </w:p>
        </w:tc>
      </w:tr>
      <w:tr w:rsidR="00F05A73" w:rsidRPr="00F71CF9" w:rsidTr="00F71CF9">
        <w:tc>
          <w:tcPr>
            <w:tcW w:w="630" w:type="dxa"/>
            <w:shd w:val="clear" w:color="auto" w:fill="auto"/>
          </w:tcPr>
          <w:p w:rsidR="00F05A73" w:rsidRPr="00F71CF9" w:rsidRDefault="00F05A73" w:rsidP="00F71CF9">
            <w:pPr>
              <w:spacing w:before="40" w:after="120"/>
              <w:ind w:right="113"/>
              <w:rPr>
                <w:lang w:val="en-GB"/>
              </w:rPr>
            </w:pPr>
            <w:r w:rsidRPr="00F71CF9">
              <w:rPr>
                <w:lang w:val="en-GB"/>
              </w:rPr>
              <w:t>08</w:t>
            </w:r>
          </w:p>
        </w:tc>
        <w:tc>
          <w:tcPr>
            <w:tcW w:w="1162" w:type="dxa"/>
            <w:shd w:val="clear" w:color="auto" w:fill="auto"/>
          </w:tcPr>
          <w:p w:rsidR="00F05A73" w:rsidRPr="00F71CF9" w:rsidRDefault="00F05A73" w:rsidP="00F71CF9">
            <w:pPr>
              <w:spacing w:before="40" w:after="120"/>
              <w:ind w:right="113"/>
              <w:rPr>
                <w:lang w:val="en-GB"/>
              </w:rPr>
            </w:pPr>
            <w:r w:rsidRPr="00F71CF9">
              <w:rPr>
                <w:lang w:val="en-GB"/>
              </w:rPr>
              <w:t>France</w:t>
            </w:r>
          </w:p>
        </w:tc>
        <w:tc>
          <w:tcPr>
            <w:tcW w:w="798" w:type="dxa"/>
            <w:shd w:val="clear" w:color="auto" w:fill="auto"/>
          </w:tcPr>
          <w:p w:rsidR="00F05A73" w:rsidRPr="00F71CF9" w:rsidRDefault="00F05A73" w:rsidP="00F71CF9">
            <w:pPr>
              <w:spacing w:before="40" w:after="120"/>
              <w:ind w:right="113"/>
              <w:rPr>
                <w:lang w:val="en-GB"/>
              </w:rPr>
            </w:pPr>
            <w:r w:rsidRPr="00F71CF9">
              <w:rPr>
                <w:lang w:val="en-GB"/>
              </w:rPr>
              <w:t>19</w:t>
            </w:r>
          </w:p>
        </w:tc>
        <w:tc>
          <w:tcPr>
            <w:tcW w:w="714" w:type="dxa"/>
            <w:shd w:val="clear" w:color="auto" w:fill="auto"/>
          </w:tcPr>
          <w:p w:rsidR="00F05A73" w:rsidRPr="00F71CF9" w:rsidRDefault="00F05A73" w:rsidP="00F71CF9">
            <w:pPr>
              <w:spacing w:before="40" w:after="120"/>
              <w:ind w:right="113"/>
              <w:rPr>
                <w:lang w:val="en-GB"/>
              </w:rPr>
            </w:pPr>
            <w:r w:rsidRPr="00F71CF9">
              <w:rPr>
                <w:lang w:val="en-GB"/>
              </w:rPr>
              <w:t>E</w:t>
            </w:r>
          </w:p>
        </w:tc>
        <w:tc>
          <w:tcPr>
            <w:tcW w:w="3469" w:type="dxa"/>
            <w:shd w:val="clear" w:color="auto" w:fill="auto"/>
          </w:tcPr>
          <w:p w:rsidR="00F05A73" w:rsidRPr="00F71CF9" w:rsidRDefault="00F05A73" w:rsidP="00F71CF9">
            <w:pPr>
              <w:spacing w:before="40" w:after="120"/>
              <w:ind w:right="113"/>
              <w:rPr>
                <w:lang w:val="en-GB"/>
              </w:rPr>
            </w:pPr>
            <w:r w:rsidRPr="00F71CF9">
              <w:rPr>
                <w:lang w:val="en-GB"/>
              </w:rPr>
              <w:t>Proposal for the 02 series of amendments to Phase 2 of Regulation No. 129 (Enhanced Child Restraint Systems)</w:t>
            </w:r>
          </w:p>
        </w:tc>
        <w:tc>
          <w:tcPr>
            <w:tcW w:w="597" w:type="dxa"/>
            <w:shd w:val="clear" w:color="auto" w:fill="auto"/>
          </w:tcPr>
          <w:p w:rsidR="00F05A73" w:rsidRPr="00F71CF9" w:rsidRDefault="00F05A73" w:rsidP="00F71CF9">
            <w:pPr>
              <w:spacing w:before="40" w:after="120"/>
              <w:ind w:right="113"/>
              <w:rPr>
                <w:lang w:val="en-GB"/>
              </w:rPr>
            </w:pPr>
            <w:r w:rsidRPr="00F71CF9">
              <w:rPr>
                <w:lang w:val="en-GB"/>
              </w:rPr>
              <w:t>a)</w:t>
            </w:r>
          </w:p>
        </w:tc>
      </w:tr>
      <w:tr w:rsidR="00F05A73" w:rsidRPr="00F71CF9" w:rsidTr="00F71CF9">
        <w:trPr>
          <w:cantSplit/>
        </w:trPr>
        <w:tc>
          <w:tcPr>
            <w:tcW w:w="630" w:type="dxa"/>
            <w:shd w:val="clear" w:color="auto" w:fill="auto"/>
          </w:tcPr>
          <w:p w:rsidR="00F05A73" w:rsidRPr="00F71CF9" w:rsidRDefault="00F05A73" w:rsidP="00F71CF9">
            <w:pPr>
              <w:spacing w:before="40" w:after="120"/>
              <w:ind w:right="113"/>
              <w:rPr>
                <w:lang w:val="en-GB"/>
              </w:rPr>
            </w:pPr>
            <w:r w:rsidRPr="00F71CF9">
              <w:rPr>
                <w:lang w:val="en-GB"/>
              </w:rPr>
              <w:t>09</w:t>
            </w:r>
          </w:p>
        </w:tc>
        <w:tc>
          <w:tcPr>
            <w:tcW w:w="1162" w:type="dxa"/>
            <w:shd w:val="clear" w:color="auto" w:fill="auto"/>
          </w:tcPr>
          <w:p w:rsidR="00F05A73" w:rsidRPr="00F71CF9" w:rsidRDefault="00F05A73" w:rsidP="00F71CF9">
            <w:pPr>
              <w:spacing w:before="40" w:after="120"/>
              <w:ind w:right="113"/>
              <w:rPr>
                <w:lang w:val="en-GB"/>
              </w:rPr>
            </w:pPr>
            <w:r w:rsidRPr="00F71CF9">
              <w:rPr>
                <w:lang w:val="en-GB"/>
              </w:rPr>
              <w:t>CI</w:t>
            </w:r>
          </w:p>
        </w:tc>
        <w:tc>
          <w:tcPr>
            <w:tcW w:w="798" w:type="dxa"/>
            <w:shd w:val="clear" w:color="auto" w:fill="auto"/>
          </w:tcPr>
          <w:p w:rsidR="00F05A73" w:rsidRPr="00F71CF9" w:rsidRDefault="00F05A73" w:rsidP="00F71CF9">
            <w:pPr>
              <w:spacing w:before="40" w:after="120"/>
              <w:ind w:right="113"/>
              <w:rPr>
                <w:lang w:val="en-GB"/>
              </w:rPr>
            </w:pPr>
            <w:r w:rsidRPr="00F71CF9">
              <w:rPr>
                <w:lang w:val="en-GB"/>
              </w:rPr>
              <w:t>15</w:t>
            </w:r>
          </w:p>
        </w:tc>
        <w:tc>
          <w:tcPr>
            <w:tcW w:w="714" w:type="dxa"/>
            <w:shd w:val="clear" w:color="auto" w:fill="auto"/>
          </w:tcPr>
          <w:p w:rsidR="00F05A73" w:rsidRPr="00F71CF9" w:rsidRDefault="00F05A73" w:rsidP="00F71CF9">
            <w:pPr>
              <w:spacing w:before="40" w:after="120"/>
              <w:ind w:right="113"/>
              <w:rPr>
                <w:lang w:val="en-GB"/>
              </w:rPr>
            </w:pPr>
            <w:r w:rsidRPr="00F71CF9">
              <w:rPr>
                <w:lang w:val="en-GB"/>
              </w:rPr>
              <w:t>E</w:t>
            </w:r>
          </w:p>
        </w:tc>
        <w:tc>
          <w:tcPr>
            <w:tcW w:w="3469" w:type="dxa"/>
            <w:shd w:val="clear" w:color="auto" w:fill="auto"/>
          </w:tcPr>
          <w:p w:rsidR="00F05A73" w:rsidRPr="00F71CF9" w:rsidRDefault="00F05A73" w:rsidP="00F71CF9">
            <w:pPr>
              <w:spacing w:before="40" w:after="120"/>
              <w:ind w:right="113"/>
              <w:rPr>
                <w:lang w:val="en-GB"/>
              </w:rPr>
            </w:pPr>
            <w:r w:rsidRPr="00F71CF9">
              <w:rPr>
                <w:lang w:val="en-GB"/>
              </w:rPr>
              <w:t>Proposal for a new series of amendment to Regulation No. 44 (Uniform provisions concerning the approval of restraining devices for child occupants of power-driven vehicles (Child Restraint Systems))</w:t>
            </w:r>
          </w:p>
        </w:tc>
        <w:tc>
          <w:tcPr>
            <w:tcW w:w="597" w:type="dxa"/>
            <w:shd w:val="clear" w:color="auto" w:fill="auto"/>
          </w:tcPr>
          <w:p w:rsidR="00F05A73" w:rsidRPr="00F71CF9" w:rsidRDefault="00F05A73" w:rsidP="00F71CF9">
            <w:pPr>
              <w:spacing w:before="40" w:after="120"/>
              <w:ind w:right="113"/>
              <w:rPr>
                <w:lang w:val="en-GB"/>
              </w:rPr>
            </w:pPr>
            <w:r w:rsidRPr="00F71CF9">
              <w:rPr>
                <w:lang w:val="en-GB"/>
              </w:rPr>
              <w:t>a)</w:t>
            </w:r>
          </w:p>
        </w:tc>
      </w:tr>
      <w:tr w:rsidR="00F05A73" w:rsidRPr="00F71CF9" w:rsidTr="00F71CF9">
        <w:tc>
          <w:tcPr>
            <w:tcW w:w="630" w:type="dxa"/>
            <w:shd w:val="clear" w:color="auto" w:fill="auto"/>
          </w:tcPr>
          <w:p w:rsidR="00F05A73" w:rsidRPr="00F71CF9" w:rsidRDefault="00F05A73" w:rsidP="00F71CF9">
            <w:pPr>
              <w:spacing w:before="40" w:after="120"/>
              <w:ind w:right="113"/>
              <w:rPr>
                <w:lang w:val="en-GB"/>
              </w:rPr>
            </w:pPr>
            <w:r w:rsidRPr="00F71CF9">
              <w:rPr>
                <w:lang w:val="en-GB"/>
              </w:rPr>
              <w:t>10</w:t>
            </w:r>
          </w:p>
        </w:tc>
        <w:tc>
          <w:tcPr>
            <w:tcW w:w="1162" w:type="dxa"/>
            <w:shd w:val="clear" w:color="auto" w:fill="auto"/>
          </w:tcPr>
          <w:p w:rsidR="00F05A73" w:rsidRPr="00F71CF9" w:rsidRDefault="00F05A73" w:rsidP="00F71CF9">
            <w:pPr>
              <w:spacing w:before="40" w:after="120"/>
              <w:ind w:right="113"/>
              <w:rPr>
                <w:lang w:val="en-GB"/>
              </w:rPr>
            </w:pPr>
            <w:r w:rsidRPr="00F71CF9">
              <w:rPr>
                <w:lang w:val="en-GB"/>
              </w:rPr>
              <w:t>CI</w:t>
            </w:r>
          </w:p>
        </w:tc>
        <w:tc>
          <w:tcPr>
            <w:tcW w:w="798" w:type="dxa"/>
            <w:shd w:val="clear" w:color="auto" w:fill="auto"/>
          </w:tcPr>
          <w:p w:rsidR="00F05A73" w:rsidRPr="00F71CF9" w:rsidRDefault="00F05A73" w:rsidP="00F71CF9">
            <w:pPr>
              <w:spacing w:before="40" w:after="120"/>
              <w:ind w:right="113"/>
              <w:rPr>
                <w:lang w:val="en-GB"/>
              </w:rPr>
            </w:pPr>
            <w:r w:rsidRPr="00F71CF9">
              <w:rPr>
                <w:lang w:val="en-GB"/>
              </w:rPr>
              <w:t>15</w:t>
            </w:r>
          </w:p>
        </w:tc>
        <w:tc>
          <w:tcPr>
            <w:tcW w:w="714" w:type="dxa"/>
            <w:shd w:val="clear" w:color="auto" w:fill="auto"/>
          </w:tcPr>
          <w:p w:rsidR="00F05A73" w:rsidRPr="00F71CF9" w:rsidRDefault="00F05A73" w:rsidP="00F71CF9">
            <w:pPr>
              <w:spacing w:before="40" w:after="120"/>
              <w:ind w:right="113"/>
              <w:rPr>
                <w:lang w:val="en-GB"/>
              </w:rPr>
            </w:pPr>
            <w:r w:rsidRPr="00F71CF9">
              <w:rPr>
                <w:lang w:val="en-GB"/>
              </w:rPr>
              <w:t>E</w:t>
            </w:r>
          </w:p>
        </w:tc>
        <w:tc>
          <w:tcPr>
            <w:tcW w:w="3469" w:type="dxa"/>
            <w:shd w:val="clear" w:color="auto" w:fill="auto"/>
          </w:tcPr>
          <w:p w:rsidR="00F05A73" w:rsidRPr="00F71CF9" w:rsidRDefault="00F05A73" w:rsidP="00F71CF9">
            <w:pPr>
              <w:spacing w:before="40" w:after="120"/>
              <w:ind w:right="113"/>
              <w:rPr>
                <w:lang w:val="en-GB"/>
              </w:rPr>
            </w:pPr>
            <w:r w:rsidRPr="00F71CF9">
              <w:rPr>
                <w:lang w:val="en-GB"/>
              </w:rPr>
              <w:t>Withdraw ISOFIX from UN Regulation No. 44</w:t>
            </w:r>
          </w:p>
        </w:tc>
        <w:tc>
          <w:tcPr>
            <w:tcW w:w="597" w:type="dxa"/>
            <w:shd w:val="clear" w:color="auto" w:fill="auto"/>
          </w:tcPr>
          <w:p w:rsidR="00F05A73" w:rsidRPr="00F71CF9" w:rsidRDefault="00F05A73" w:rsidP="00F71CF9">
            <w:pPr>
              <w:spacing w:before="40" w:after="120"/>
              <w:ind w:right="113"/>
              <w:rPr>
                <w:lang w:val="en-GB"/>
              </w:rPr>
            </w:pPr>
            <w:r w:rsidRPr="00F71CF9">
              <w:rPr>
                <w:lang w:val="en-GB"/>
              </w:rPr>
              <w:t>a)</w:t>
            </w:r>
          </w:p>
        </w:tc>
      </w:tr>
      <w:tr w:rsidR="00F05A73" w:rsidRPr="00F71CF9" w:rsidTr="00F71CF9">
        <w:trPr>
          <w:cantSplit/>
        </w:trPr>
        <w:tc>
          <w:tcPr>
            <w:tcW w:w="630" w:type="dxa"/>
            <w:shd w:val="clear" w:color="auto" w:fill="auto"/>
          </w:tcPr>
          <w:p w:rsidR="00F05A73" w:rsidRPr="00F71CF9" w:rsidRDefault="00F05A73" w:rsidP="00F71CF9">
            <w:pPr>
              <w:spacing w:before="40" w:after="120"/>
              <w:ind w:right="113"/>
              <w:rPr>
                <w:lang w:val="en-GB"/>
              </w:rPr>
            </w:pPr>
            <w:r w:rsidRPr="00F71CF9">
              <w:rPr>
                <w:lang w:val="en-GB"/>
              </w:rPr>
              <w:t>11</w:t>
            </w:r>
          </w:p>
        </w:tc>
        <w:tc>
          <w:tcPr>
            <w:tcW w:w="1162" w:type="dxa"/>
            <w:shd w:val="clear" w:color="auto" w:fill="auto"/>
          </w:tcPr>
          <w:p w:rsidR="00F05A73" w:rsidRPr="00F71CF9" w:rsidRDefault="00F05A73" w:rsidP="00F71CF9">
            <w:pPr>
              <w:spacing w:before="40" w:after="120"/>
              <w:ind w:right="113"/>
            </w:pPr>
            <w:r w:rsidRPr="00F71CF9">
              <w:t>Chine/UE/</w:t>
            </w:r>
            <w:r w:rsidRPr="00F71CF9">
              <w:br/>
              <w:t>Japon/É.-U</w:t>
            </w:r>
            <w:r w:rsidR="00B861B6">
              <w:t>.</w:t>
            </w:r>
          </w:p>
        </w:tc>
        <w:tc>
          <w:tcPr>
            <w:tcW w:w="798" w:type="dxa"/>
            <w:shd w:val="clear" w:color="auto" w:fill="auto"/>
          </w:tcPr>
          <w:p w:rsidR="00F05A73" w:rsidRPr="00F71CF9" w:rsidRDefault="00F05A73" w:rsidP="00F71CF9">
            <w:pPr>
              <w:spacing w:before="40" w:after="120"/>
              <w:ind w:right="113"/>
              <w:rPr>
                <w:lang w:val="en-GB"/>
              </w:rPr>
            </w:pPr>
            <w:r w:rsidRPr="00F71CF9">
              <w:rPr>
                <w:lang w:val="en-GB"/>
              </w:rPr>
              <w:t>7</w:t>
            </w:r>
          </w:p>
        </w:tc>
        <w:tc>
          <w:tcPr>
            <w:tcW w:w="714" w:type="dxa"/>
            <w:shd w:val="clear" w:color="auto" w:fill="auto"/>
          </w:tcPr>
          <w:p w:rsidR="00F05A73" w:rsidRPr="00F71CF9" w:rsidRDefault="00F05A73" w:rsidP="00F71CF9">
            <w:pPr>
              <w:spacing w:before="40" w:after="120"/>
              <w:ind w:right="113"/>
              <w:rPr>
                <w:lang w:val="en-GB"/>
              </w:rPr>
            </w:pPr>
            <w:r w:rsidRPr="00F71CF9">
              <w:rPr>
                <w:lang w:val="en-GB"/>
              </w:rPr>
              <w:t>E</w:t>
            </w:r>
          </w:p>
        </w:tc>
        <w:tc>
          <w:tcPr>
            <w:tcW w:w="3469" w:type="dxa"/>
            <w:shd w:val="clear" w:color="auto" w:fill="auto"/>
          </w:tcPr>
          <w:p w:rsidR="00F05A73" w:rsidRPr="00F71CF9" w:rsidRDefault="00F05A73" w:rsidP="00F71CF9">
            <w:pPr>
              <w:spacing w:before="40" w:after="120"/>
              <w:ind w:right="113"/>
              <w:rPr>
                <w:lang w:val="en-GB"/>
              </w:rPr>
            </w:pPr>
            <w:r w:rsidRPr="00F71CF9">
              <w:rPr>
                <w:lang w:val="en-GB"/>
              </w:rPr>
              <w:t>Report to GRSP on the work of the Informal Working Group on Electrical Vehicle Safety in the context of the 1998 Agreement</w:t>
            </w:r>
          </w:p>
        </w:tc>
        <w:tc>
          <w:tcPr>
            <w:tcW w:w="597" w:type="dxa"/>
            <w:shd w:val="clear" w:color="auto" w:fill="auto"/>
          </w:tcPr>
          <w:p w:rsidR="00F05A73" w:rsidRPr="00F71CF9" w:rsidRDefault="00F05A73" w:rsidP="00F71CF9">
            <w:pPr>
              <w:spacing w:before="40" w:after="120"/>
              <w:ind w:right="113"/>
              <w:rPr>
                <w:lang w:val="en-GB"/>
              </w:rPr>
            </w:pPr>
            <w:r w:rsidRPr="00F71CF9">
              <w:rPr>
                <w:lang w:val="en-GB"/>
              </w:rPr>
              <w:t>a)</w:t>
            </w:r>
          </w:p>
        </w:tc>
      </w:tr>
      <w:tr w:rsidR="00F05A73" w:rsidRPr="00F71CF9" w:rsidTr="00F71CF9">
        <w:trPr>
          <w:cantSplit/>
        </w:trPr>
        <w:tc>
          <w:tcPr>
            <w:tcW w:w="630" w:type="dxa"/>
            <w:shd w:val="clear" w:color="auto" w:fill="auto"/>
          </w:tcPr>
          <w:p w:rsidR="00F05A73" w:rsidRPr="00F71CF9" w:rsidRDefault="00F05A73" w:rsidP="00F71CF9">
            <w:pPr>
              <w:spacing w:before="40" w:after="120"/>
              <w:ind w:right="57"/>
              <w:rPr>
                <w:lang w:val="en-GB"/>
              </w:rPr>
            </w:pPr>
            <w:r w:rsidRPr="00F71CF9">
              <w:rPr>
                <w:lang w:val="en-GB"/>
              </w:rPr>
              <w:t>12/</w:t>
            </w:r>
            <w:r w:rsidRPr="00F71CF9">
              <w:rPr>
                <w:lang w:val="en-GB"/>
              </w:rPr>
              <w:br/>
              <w:t>Rev. 1</w:t>
            </w:r>
          </w:p>
        </w:tc>
        <w:tc>
          <w:tcPr>
            <w:tcW w:w="1162" w:type="dxa"/>
            <w:shd w:val="clear" w:color="auto" w:fill="auto"/>
          </w:tcPr>
          <w:p w:rsidR="00F05A73" w:rsidRPr="00F71CF9" w:rsidRDefault="00F05A73" w:rsidP="00F71CF9">
            <w:pPr>
              <w:spacing w:before="40" w:after="120"/>
              <w:ind w:right="113"/>
              <w:rPr>
                <w:lang w:val="en-GB"/>
              </w:rPr>
            </w:pPr>
            <w:r w:rsidRPr="00F71CF9">
              <w:rPr>
                <w:lang w:val="en-GB"/>
              </w:rPr>
              <w:t>Japon</w:t>
            </w:r>
          </w:p>
        </w:tc>
        <w:tc>
          <w:tcPr>
            <w:tcW w:w="798" w:type="dxa"/>
            <w:shd w:val="clear" w:color="auto" w:fill="auto"/>
          </w:tcPr>
          <w:p w:rsidR="00F05A73" w:rsidRPr="00F71CF9" w:rsidRDefault="00F05A73" w:rsidP="00F71CF9">
            <w:pPr>
              <w:spacing w:before="40" w:after="120"/>
              <w:ind w:right="113"/>
              <w:rPr>
                <w:lang w:val="en-GB"/>
              </w:rPr>
            </w:pPr>
            <w:r w:rsidRPr="00F71CF9">
              <w:rPr>
                <w:lang w:val="en-GB"/>
              </w:rPr>
              <w:t>23 a)</w:t>
            </w:r>
          </w:p>
        </w:tc>
        <w:tc>
          <w:tcPr>
            <w:tcW w:w="714" w:type="dxa"/>
            <w:shd w:val="clear" w:color="auto" w:fill="auto"/>
          </w:tcPr>
          <w:p w:rsidR="00F05A73" w:rsidRPr="00F71CF9" w:rsidRDefault="00F05A73" w:rsidP="00F71CF9">
            <w:pPr>
              <w:spacing w:before="40" w:after="120"/>
              <w:ind w:right="113"/>
              <w:rPr>
                <w:lang w:val="en-GB"/>
              </w:rPr>
            </w:pPr>
            <w:r w:rsidRPr="00F71CF9">
              <w:rPr>
                <w:lang w:val="en-GB"/>
              </w:rPr>
              <w:t>E</w:t>
            </w:r>
          </w:p>
        </w:tc>
        <w:tc>
          <w:tcPr>
            <w:tcW w:w="3469" w:type="dxa"/>
            <w:shd w:val="clear" w:color="auto" w:fill="auto"/>
          </w:tcPr>
          <w:p w:rsidR="00F05A73" w:rsidRPr="00F71CF9" w:rsidRDefault="00F05A73" w:rsidP="00F71CF9">
            <w:pPr>
              <w:spacing w:before="40" w:after="120"/>
              <w:ind w:right="113"/>
              <w:rPr>
                <w:lang w:val="en-GB"/>
              </w:rPr>
            </w:pPr>
            <w:r w:rsidRPr="00F71CF9">
              <w:rPr>
                <w:lang w:val="en-GB"/>
              </w:rPr>
              <w:t>Technical Standards on Fuel-Cell Motorcycles in Japan</w:t>
            </w:r>
          </w:p>
        </w:tc>
        <w:tc>
          <w:tcPr>
            <w:tcW w:w="597" w:type="dxa"/>
            <w:shd w:val="clear" w:color="auto" w:fill="auto"/>
          </w:tcPr>
          <w:p w:rsidR="00F05A73" w:rsidRPr="00F71CF9" w:rsidRDefault="00F05A73" w:rsidP="00F71CF9">
            <w:pPr>
              <w:spacing w:before="40" w:after="120"/>
              <w:ind w:right="113"/>
              <w:rPr>
                <w:lang w:val="en-GB"/>
              </w:rPr>
            </w:pPr>
            <w:r w:rsidRPr="00F71CF9">
              <w:rPr>
                <w:lang w:val="en-GB"/>
              </w:rPr>
              <w:t>a)</w:t>
            </w:r>
          </w:p>
        </w:tc>
      </w:tr>
      <w:tr w:rsidR="00F05A73" w:rsidRPr="00F71CF9" w:rsidTr="00F71CF9">
        <w:trPr>
          <w:cantSplit/>
        </w:trPr>
        <w:tc>
          <w:tcPr>
            <w:tcW w:w="630" w:type="dxa"/>
            <w:shd w:val="clear" w:color="auto" w:fill="auto"/>
          </w:tcPr>
          <w:p w:rsidR="00F05A73" w:rsidRPr="00F71CF9" w:rsidRDefault="00F05A73" w:rsidP="00F71CF9">
            <w:pPr>
              <w:spacing w:before="40" w:after="120"/>
              <w:ind w:right="113"/>
              <w:rPr>
                <w:lang w:val="en-GB"/>
              </w:rPr>
            </w:pPr>
            <w:r w:rsidRPr="00F71CF9">
              <w:rPr>
                <w:lang w:val="en-GB"/>
              </w:rPr>
              <w:t>13</w:t>
            </w:r>
          </w:p>
        </w:tc>
        <w:tc>
          <w:tcPr>
            <w:tcW w:w="1162" w:type="dxa"/>
            <w:shd w:val="clear" w:color="auto" w:fill="auto"/>
          </w:tcPr>
          <w:p w:rsidR="00F05A73" w:rsidRPr="00F71CF9" w:rsidRDefault="00F05A73" w:rsidP="00F71CF9">
            <w:pPr>
              <w:spacing w:before="40" w:after="120"/>
              <w:ind w:right="113"/>
              <w:rPr>
                <w:lang w:val="en-GB"/>
              </w:rPr>
            </w:pPr>
            <w:r w:rsidRPr="00F71CF9">
              <w:rPr>
                <w:lang w:val="en-GB"/>
              </w:rPr>
              <w:t>Australie</w:t>
            </w:r>
          </w:p>
        </w:tc>
        <w:tc>
          <w:tcPr>
            <w:tcW w:w="798" w:type="dxa"/>
            <w:shd w:val="clear" w:color="auto" w:fill="auto"/>
          </w:tcPr>
          <w:p w:rsidR="00F05A73" w:rsidRPr="00F71CF9" w:rsidRDefault="00F05A73" w:rsidP="00F71CF9">
            <w:pPr>
              <w:spacing w:before="40" w:after="120"/>
              <w:ind w:right="113"/>
              <w:rPr>
                <w:lang w:val="en-GB"/>
              </w:rPr>
            </w:pPr>
            <w:r w:rsidRPr="00F71CF9">
              <w:rPr>
                <w:lang w:val="en-GB"/>
              </w:rPr>
              <w:t>9</w:t>
            </w:r>
          </w:p>
        </w:tc>
        <w:tc>
          <w:tcPr>
            <w:tcW w:w="714" w:type="dxa"/>
            <w:shd w:val="clear" w:color="auto" w:fill="auto"/>
          </w:tcPr>
          <w:p w:rsidR="00F05A73" w:rsidRPr="00F71CF9" w:rsidRDefault="00F05A73" w:rsidP="00F71CF9">
            <w:pPr>
              <w:spacing w:before="40" w:after="120"/>
              <w:ind w:right="113"/>
              <w:rPr>
                <w:lang w:val="en-GB"/>
              </w:rPr>
            </w:pPr>
            <w:r w:rsidRPr="00F71CF9">
              <w:rPr>
                <w:lang w:val="en-GB"/>
              </w:rPr>
              <w:t>E</w:t>
            </w:r>
          </w:p>
        </w:tc>
        <w:tc>
          <w:tcPr>
            <w:tcW w:w="3469" w:type="dxa"/>
            <w:shd w:val="clear" w:color="auto" w:fill="auto"/>
          </w:tcPr>
          <w:p w:rsidR="00F05A73" w:rsidRPr="00F71CF9" w:rsidRDefault="00F05A73" w:rsidP="00F71CF9">
            <w:pPr>
              <w:spacing w:before="40" w:after="120"/>
              <w:ind w:right="113"/>
              <w:rPr>
                <w:lang w:val="en-GB"/>
              </w:rPr>
            </w:pPr>
            <w:r w:rsidRPr="00F71CF9">
              <w:rPr>
                <w:lang w:val="en-GB"/>
              </w:rPr>
              <w:t>Draft proposal for an 08 series of amendments to Regulation No. 14 (Safety belt anchorages)</w:t>
            </w:r>
          </w:p>
        </w:tc>
        <w:tc>
          <w:tcPr>
            <w:tcW w:w="597" w:type="dxa"/>
            <w:shd w:val="clear" w:color="auto" w:fill="auto"/>
          </w:tcPr>
          <w:p w:rsidR="00F05A73" w:rsidRPr="00F71CF9" w:rsidRDefault="00F05A73" w:rsidP="00F71CF9">
            <w:pPr>
              <w:spacing w:before="40" w:after="120"/>
              <w:ind w:right="113"/>
              <w:rPr>
                <w:lang w:val="en-GB"/>
              </w:rPr>
            </w:pPr>
            <w:r w:rsidRPr="00F71CF9">
              <w:rPr>
                <w:lang w:val="en-GB"/>
              </w:rPr>
              <w:t>c)</w:t>
            </w:r>
          </w:p>
        </w:tc>
      </w:tr>
      <w:tr w:rsidR="00F05A73" w:rsidRPr="00F71CF9" w:rsidTr="00F71CF9">
        <w:trPr>
          <w:cantSplit/>
        </w:trPr>
        <w:tc>
          <w:tcPr>
            <w:tcW w:w="630" w:type="dxa"/>
            <w:shd w:val="clear" w:color="auto" w:fill="auto"/>
          </w:tcPr>
          <w:p w:rsidR="00F05A73" w:rsidRPr="00F71CF9" w:rsidRDefault="00F05A73" w:rsidP="00F71CF9">
            <w:pPr>
              <w:spacing w:before="40" w:after="120"/>
              <w:ind w:right="113"/>
              <w:rPr>
                <w:lang w:val="en-GB"/>
              </w:rPr>
            </w:pPr>
            <w:r w:rsidRPr="00F71CF9">
              <w:rPr>
                <w:lang w:val="en-GB"/>
              </w:rPr>
              <w:t>14</w:t>
            </w:r>
          </w:p>
        </w:tc>
        <w:tc>
          <w:tcPr>
            <w:tcW w:w="1162" w:type="dxa"/>
            <w:shd w:val="clear" w:color="auto" w:fill="auto"/>
          </w:tcPr>
          <w:p w:rsidR="00F05A73" w:rsidRPr="00F71CF9" w:rsidRDefault="00F05A73" w:rsidP="00F71CF9">
            <w:pPr>
              <w:spacing w:before="40" w:after="120"/>
              <w:ind w:right="113"/>
              <w:rPr>
                <w:lang w:val="en-GB"/>
              </w:rPr>
            </w:pPr>
            <w:r w:rsidRPr="00F71CF9">
              <w:rPr>
                <w:lang w:val="en-GB"/>
              </w:rPr>
              <w:t>Australie</w:t>
            </w:r>
          </w:p>
        </w:tc>
        <w:tc>
          <w:tcPr>
            <w:tcW w:w="798" w:type="dxa"/>
            <w:shd w:val="clear" w:color="auto" w:fill="auto"/>
          </w:tcPr>
          <w:p w:rsidR="00F05A73" w:rsidRPr="00F71CF9" w:rsidRDefault="00F05A73" w:rsidP="00F71CF9">
            <w:pPr>
              <w:spacing w:before="40" w:after="120"/>
              <w:ind w:right="113"/>
              <w:rPr>
                <w:lang w:val="en-GB"/>
              </w:rPr>
            </w:pPr>
            <w:r w:rsidRPr="00F71CF9">
              <w:rPr>
                <w:lang w:val="en-GB"/>
              </w:rPr>
              <w:t>10</w:t>
            </w:r>
          </w:p>
        </w:tc>
        <w:tc>
          <w:tcPr>
            <w:tcW w:w="714" w:type="dxa"/>
            <w:shd w:val="clear" w:color="auto" w:fill="auto"/>
          </w:tcPr>
          <w:p w:rsidR="00F05A73" w:rsidRPr="00F71CF9" w:rsidRDefault="00F05A73" w:rsidP="00F71CF9">
            <w:pPr>
              <w:spacing w:before="40" w:after="120"/>
              <w:ind w:right="113"/>
              <w:rPr>
                <w:lang w:val="en-GB"/>
              </w:rPr>
            </w:pPr>
            <w:r w:rsidRPr="00F71CF9">
              <w:rPr>
                <w:lang w:val="en-GB"/>
              </w:rPr>
              <w:t>E</w:t>
            </w:r>
          </w:p>
        </w:tc>
        <w:tc>
          <w:tcPr>
            <w:tcW w:w="3469" w:type="dxa"/>
            <w:shd w:val="clear" w:color="auto" w:fill="auto"/>
          </w:tcPr>
          <w:p w:rsidR="00F05A73" w:rsidRPr="00F71CF9" w:rsidRDefault="00F05A73" w:rsidP="00F71CF9">
            <w:pPr>
              <w:spacing w:before="40" w:after="120"/>
              <w:ind w:right="113"/>
              <w:rPr>
                <w:lang w:val="en-GB"/>
              </w:rPr>
            </w:pPr>
            <w:r w:rsidRPr="00F71CF9">
              <w:rPr>
                <w:lang w:val="en-GB"/>
              </w:rPr>
              <w:t>Proposal for an 07 series of amendments to Regulation No. 16 (Safety belts)</w:t>
            </w:r>
          </w:p>
        </w:tc>
        <w:tc>
          <w:tcPr>
            <w:tcW w:w="597" w:type="dxa"/>
            <w:shd w:val="clear" w:color="auto" w:fill="auto"/>
          </w:tcPr>
          <w:p w:rsidR="00F05A73" w:rsidRPr="00F71CF9" w:rsidRDefault="00F05A73" w:rsidP="00F71CF9">
            <w:pPr>
              <w:spacing w:before="40" w:after="120"/>
              <w:ind w:right="113"/>
              <w:rPr>
                <w:lang w:val="en-GB"/>
              </w:rPr>
            </w:pPr>
            <w:r w:rsidRPr="00F71CF9">
              <w:rPr>
                <w:lang w:val="en-GB"/>
              </w:rPr>
              <w:t>a)</w:t>
            </w:r>
          </w:p>
        </w:tc>
      </w:tr>
      <w:tr w:rsidR="00F05A73" w:rsidRPr="00F71CF9" w:rsidTr="00F71CF9">
        <w:tc>
          <w:tcPr>
            <w:tcW w:w="630" w:type="dxa"/>
            <w:shd w:val="clear" w:color="auto" w:fill="auto"/>
          </w:tcPr>
          <w:p w:rsidR="00F05A73" w:rsidRPr="00F71CF9" w:rsidRDefault="00F05A73" w:rsidP="00F71CF9">
            <w:pPr>
              <w:spacing w:before="40" w:after="120"/>
              <w:ind w:right="113"/>
              <w:rPr>
                <w:lang w:val="en-GB"/>
              </w:rPr>
            </w:pPr>
            <w:r w:rsidRPr="00F71CF9">
              <w:rPr>
                <w:lang w:val="en-GB"/>
              </w:rPr>
              <w:t>15/</w:t>
            </w:r>
            <w:r w:rsidRPr="00F71CF9">
              <w:rPr>
                <w:lang w:val="en-GB"/>
              </w:rPr>
              <w:br/>
              <w:t>Rev.1</w:t>
            </w:r>
          </w:p>
        </w:tc>
        <w:tc>
          <w:tcPr>
            <w:tcW w:w="1162" w:type="dxa"/>
            <w:shd w:val="clear" w:color="auto" w:fill="auto"/>
          </w:tcPr>
          <w:p w:rsidR="00F05A73" w:rsidRPr="00F71CF9" w:rsidRDefault="00F05A73" w:rsidP="00F71CF9">
            <w:pPr>
              <w:spacing w:before="40" w:after="120"/>
              <w:ind w:right="113"/>
              <w:rPr>
                <w:lang w:val="en-GB"/>
              </w:rPr>
            </w:pPr>
            <w:r w:rsidRPr="00F71CF9">
              <w:rPr>
                <w:lang w:val="en-GB"/>
              </w:rPr>
              <w:t>OICA</w:t>
            </w:r>
          </w:p>
        </w:tc>
        <w:tc>
          <w:tcPr>
            <w:tcW w:w="798" w:type="dxa"/>
            <w:shd w:val="clear" w:color="auto" w:fill="auto"/>
          </w:tcPr>
          <w:p w:rsidR="00F05A73" w:rsidRPr="00F71CF9" w:rsidRDefault="00F05A73" w:rsidP="00F71CF9">
            <w:pPr>
              <w:spacing w:before="40" w:after="120"/>
              <w:ind w:right="113"/>
              <w:rPr>
                <w:lang w:val="en-GB"/>
              </w:rPr>
            </w:pPr>
            <w:r w:rsidRPr="00F71CF9">
              <w:rPr>
                <w:lang w:val="en-GB"/>
              </w:rPr>
              <w:t>10</w:t>
            </w:r>
          </w:p>
        </w:tc>
        <w:tc>
          <w:tcPr>
            <w:tcW w:w="714" w:type="dxa"/>
            <w:shd w:val="clear" w:color="auto" w:fill="auto"/>
          </w:tcPr>
          <w:p w:rsidR="00F05A73" w:rsidRPr="00F71CF9" w:rsidRDefault="00F05A73" w:rsidP="00F71CF9">
            <w:pPr>
              <w:spacing w:before="40" w:after="120"/>
              <w:ind w:right="113"/>
              <w:rPr>
                <w:lang w:val="en-GB"/>
              </w:rPr>
            </w:pPr>
            <w:r w:rsidRPr="00F71CF9">
              <w:rPr>
                <w:lang w:val="en-GB"/>
              </w:rPr>
              <w:t>E</w:t>
            </w:r>
          </w:p>
        </w:tc>
        <w:tc>
          <w:tcPr>
            <w:tcW w:w="3469" w:type="dxa"/>
            <w:shd w:val="clear" w:color="auto" w:fill="auto"/>
          </w:tcPr>
          <w:p w:rsidR="00F05A73" w:rsidRPr="00F71CF9" w:rsidRDefault="00F05A73" w:rsidP="00F71CF9">
            <w:pPr>
              <w:spacing w:before="40" w:after="120"/>
              <w:ind w:right="113"/>
              <w:rPr>
                <w:lang w:val="en-GB"/>
              </w:rPr>
            </w:pPr>
            <w:r w:rsidRPr="00F71CF9">
              <w:rPr>
                <w:lang w:val="en-GB"/>
              </w:rPr>
              <w:t>Proposal for an 07 series of amendments to Regulation No. 16 (Safety belts)</w:t>
            </w:r>
          </w:p>
        </w:tc>
        <w:tc>
          <w:tcPr>
            <w:tcW w:w="597" w:type="dxa"/>
            <w:shd w:val="clear" w:color="auto" w:fill="auto"/>
          </w:tcPr>
          <w:p w:rsidR="00F05A73" w:rsidRPr="00F71CF9" w:rsidRDefault="00F05A73" w:rsidP="00F71CF9">
            <w:pPr>
              <w:spacing w:before="40" w:after="120"/>
              <w:ind w:right="113"/>
              <w:rPr>
                <w:lang w:val="en-GB"/>
              </w:rPr>
            </w:pPr>
            <w:r w:rsidRPr="00F71CF9">
              <w:rPr>
                <w:lang w:val="en-GB"/>
              </w:rPr>
              <w:t>c)</w:t>
            </w:r>
          </w:p>
        </w:tc>
      </w:tr>
      <w:tr w:rsidR="00F05A73" w:rsidRPr="00F71CF9" w:rsidTr="00F71CF9">
        <w:tc>
          <w:tcPr>
            <w:tcW w:w="630" w:type="dxa"/>
            <w:shd w:val="clear" w:color="auto" w:fill="auto"/>
          </w:tcPr>
          <w:p w:rsidR="00F05A73" w:rsidRPr="00F71CF9" w:rsidRDefault="00F05A73" w:rsidP="00F71CF9">
            <w:pPr>
              <w:spacing w:before="40" w:after="120"/>
              <w:ind w:right="113"/>
              <w:rPr>
                <w:lang w:val="en-GB"/>
              </w:rPr>
            </w:pPr>
            <w:r w:rsidRPr="00F71CF9">
              <w:rPr>
                <w:lang w:val="en-GB"/>
              </w:rPr>
              <w:t>16/</w:t>
            </w:r>
            <w:r w:rsidRPr="00F71CF9">
              <w:rPr>
                <w:lang w:val="en-GB"/>
              </w:rPr>
              <w:br/>
              <w:t>Rev.1</w:t>
            </w:r>
          </w:p>
        </w:tc>
        <w:tc>
          <w:tcPr>
            <w:tcW w:w="1162" w:type="dxa"/>
            <w:shd w:val="clear" w:color="auto" w:fill="auto"/>
          </w:tcPr>
          <w:p w:rsidR="00F05A73" w:rsidRPr="00F71CF9" w:rsidRDefault="00F05A73" w:rsidP="00F71CF9">
            <w:pPr>
              <w:spacing w:before="40" w:after="120"/>
              <w:ind w:right="113"/>
              <w:rPr>
                <w:lang w:val="en-GB"/>
              </w:rPr>
            </w:pPr>
            <w:r w:rsidRPr="00F71CF9">
              <w:rPr>
                <w:lang w:val="en-GB"/>
              </w:rPr>
              <w:t>Danemark/</w:t>
            </w:r>
            <w:r w:rsidRPr="00F71CF9">
              <w:rPr>
                <w:lang w:val="en-GB"/>
              </w:rPr>
              <w:br/>
              <w:t>Suède/</w:t>
            </w:r>
            <w:r w:rsidRPr="00F71CF9">
              <w:rPr>
                <w:lang w:val="en-GB"/>
              </w:rPr>
              <w:br/>
              <w:t>CLEPA</w:t>
            </w:r>
          </w:p>
        </w:tc>
        <w:tc>
          <w:tcPr>
            <w:tcW w:w="798" w:type="dxa"/>
            <w:shd w:val="clear" w:color="auto" w:fill="auto"/>
          </w:tcPr>
          <w:p w:rsidR="00F05A73" w:rsidRPr="00F71CF9" w:rsidRDefault="00F05A73" w:rsidP="00F71CF9">
            <w:pPr>
              <w:spacing w:before="40" w:after="120"/>
              <w:ind w:right="113"/>
              <w:rPr>
                <w:lang w:val="en-GB"/>
              </w:rPr>
            </w:pPr>
            <w:r w:rsidRPr="00F71CF9">
              <w:rPr>
                <w:lang w:val="en-GB"/>
              </w:rPr>
              <w:t>15</w:t>
            </w:r>
          </w:p>
        </w:tc>
        <w:tc>
          <w:tcPr>
            <w:tcW w:w="714" w:type="dxa"/>
            <w:shd w:val="clear" w:color="auto" w:fill="auto"/>
          </w:tcPr>
          <w:p w:rsidR="00F05A73" w:rsidRPr="00F71CF9" w:rsidRDefault="00F05A73" w:rsidP="00F71CF9">
            <w:pPr>
              <w:spacing w:before="40" w:after="120"/>
              <w:ind w:right="113"/>
              <w:rPr>
                <w:lang w:val="en-GB"/>
              </w:rPr>
            </w:pPr>
            <w:r w:rsidRPr="00F71CF9">
              <w:rPr>
                <w:lang w:val="en-GB"/>
              </w:rPr>
              <w:t>E</w:t>
            </w:r>
          </w:p>
        </w:tc>
        <w:tc>
          <w:tcPr>
            <w:tcW w:w="3469" w:type="dxa"/>
            <w:shd w:val="clear" w:color="auto" w:fill="auto"/>
          </w:tcPr>
          <w:p w:rsidR="00F05A73" w:rsidRPr="00F71CF9" w:rsidRDefault="00F05A73" w:rsidP="00F71CF9">
            <w:pPr>
              <w:spacing w:before="40" w:after="120"/>
              <w:ind w:right="113"/>
              <w:rPr>
                <w:lang w:val="en-GB"/>
              </w:rPr>
            </w:pPr>
            <w:r w:rsidRPr="00F71CF9">
              <w:rPr>
                <w:lang w:val="en-GB"/>
              </w:rPr>
              <w:t>Proposal for Supplement 11 to the 04 series of amendments to Regulation No. 44 (Child restraint systems)</w:t>
            </w:r>
          </w:p>
        </w:tc>
        <w:tc>
          <w:tcPr>
            <w:tcW w:w="597" w:type="dxa"/>
            <w:shd w:val="clear" w:color="auto" w:fill="auto"/>
          </w:tcPr>
          <w:p w:rsidR="00F05A73" w:rsidRPr="00F71CF9" w:rsidRDefault="00F05A73" w:rsidP="00F71CF9">
            <w:pPr>
              <w:spacing w:before="40" w:after="120"/>
              <w:ind w:right="113"/>
              <w:rPr>
                <w:lang w:val="en-GB"/>
              </w:rPr>
            </w:pPr>
            <w:r w:rsidRPr="00F71CF9">
              <w:rPr>
                <w:lang w:val="en-GB"/>
              </w:rPr>
              <w:t>b)</w:t>
            </w:r>
          </w:p>
        </w:tc>
      </w:tr>
      <w:tr w:rsidR="00F05A73" w:rsidRPr="00F71CF9" w:rsidTr="00F71CF9">
        <w:tc>
          <w:tcPr>
            <w:tcW w:w="630" w:type="dxa"/>
            <w:shd w:val="clear" w:color="auto" w:fill="auto"/>
          </w:tcPr>
          <w:p w:rsidR="00F05A73" w:rsidRPr="00F71CF9" w:rsidRDefault="00F05A73" w:rsidP="00F71CF9">
            <w:pPr>
              <w:spacing w:before="40" w:after="120"/>
              <w:ind w:right="113"/>
              <w:rPr>
                <w:lang w:val="en-GB"/>
              </w:rPr>
            </w:pPr>
            <w:r w:rsidRPr="00F71CF9">
              <w:rPr>
                <w:lang w:val="en-GB"/>
              </w:rPr>
              <w:t>17</w:t>
            </w:r>
          </w:p>
        </w:tc>
        <w:tc>
          <w:tcPr>
            <w:tcW w:w="1162" w:type="dxa"/>
            <w:shd w:val="clear" w:color="auto" w:fill="auto"/>
          </w:tcPr>
          <w:p w:rsidR="00F05A73" w:rsidRPr="00F71CF9" w:rsidRDefault="00F05A73" w:rsidP="00F71CF9">
            <w:pPr>
              <w:spacing w:before="40" w:after="120"/>
              <w:ind w:right="113"/>
              <w:rPr>
                <w:lang w:val="en-GB"/>
              </w:rPr>
            </w:pPr>
            <w:r w:rsidRPr="00F71CF9">
              <w:rPr>
                <w:lang w:val="en-GB"/>
              </w:rPr>
              <w:t>Allemagne</w:t>
            </w:r>
          </w:p>
        </w:tc>
        <w:tc>
          <w:tcPr>
            <w:tcW w:w="798" w:type="dxa"/>
            <w:shd w:val="clear" w:color="auto" w:fill="auto"/>
          </w:tcPr>
          <w:p w:rsidR="00F05A73" w:rsidRPr="00F71CF9" w:rsidRDefault="00F05A73" w:rsidP="00C3545C">
            <w:pPr>
              <w:spacing w:before="40" w:after="120"/>
              <w:ind w:right="113"/>
              <w:rPr>
                <w:lang w:val="en-GB"/>
              </w:rPr>
            </w:pPr>
            <w:r w:rsidRPr="00F71CF9">
              <w:rPr>
                <w:lang w:val="en-GB"/>
              </w:rPr>
              <w:t>23</w:t>
            </w:r>
            <w:r w:rsidR="00C3545C">
              <w:rPr>
                <w:lang w:val="en-GB"/>
              </w:rPr>
              <w:t> </w:t>
            </w:r>
            <w:r w:rsidRPr="00F71CF9">
              <w:rPr>
                <w:lang w:val="en-GB"/>
              </w:rPr>
              <w:t>g)</w:t>
            </w:r>
          </w:p>
        </w:tc>
        <w:tc>
          <w:tcPr>
            <w:tcW w:w="714" w:type="dxa"/>
            <w:shd w:val="clear" w:color="auto" w:fill="auto"/>
          </w:tcPr>
          <w:p w:rsidR="00F05A73" w:rsidRPr="00F71CF9" w:rsidRDefault="00F05A73" w:rsidP="00F71CF9">
            <w:pPr>
              <w:spacing w:before="40" w:after="120"/>
              <w:ind w:right="113"/>
              <w:rPr>
                <w:lang w:val="en-GB"/>
              </w:rPr>
            </w:pPr>
            <w:r w:rsidRPr="00F71CF9">
              <w:rPr>
                <w:lang w:val="en-GB"/>
              </w:rPr>
              <w:t>E</w:t>
            </w:r>
          </w:p>
        </w:tc>
        <w:tc>
          <w:tcPr>
            <w:tcW w:w="3469" w:type="dxa"/>
            <w:shd w:val="clear" w:color="auto" w:fill="auto"/>
          </w:tcPr>
          <w:p w:rsidR="00F05A73" w:rsidRPr="00F71CF9" w:rsidRDefault="00F05A73" w:rsidP="00F71CF9">
            <w:pPr>
              <w:spacing w:before="40" w:after="120"/>
              <w:ind w:right="113"/>
              <w:rPr>
                <w:lang w:val="en-GB"/>
              </w:rPr>
            </w:pPr>
            <w:r w:rsidRPr="00F71CF9">
              <w:rPr>
                <w:lang w:val="en-GB"/>
              </w:rPr>
              <w:t>Proposal for Supplement 1 to Regulation No. 134 (Hydrogen and Fuel Cells Vehicles)</w:t>
            </w:r>
          </w:p>
        </w:tc>
        <w:tc>
          <w:tcPr>
            <w:tcW w:w="597" w:type="dxa"/>
            <w:shd w:val="clear" w:color="auto" w:fill="auto"/>
          </w:tcPr>
          <w:p w:rsidR="00F05A73" w:rsidRPr="00F71CF9" w:rsidRDefault="00F05A73" w:rsidP="00F71CF9">
            <w:pPr>
              <w:spacing w:before="40" w:after="120"/>
              <w:ind w:right="113"/>
              <w:rPr>
                <w:lang w:val="en-GB"/>
              </w:rPr>
            </w:pPr>
            <w:r w:rsidRPr="00F71CF9">
              <w:rPr>
                <w:lang w:val="en-GB"/>
              </w:rPr>
              <w:t>d)</w:t>
            </w:r>
          </w:p>
        </w:tc>
      </w:tr>
      <w:tr w:rsidR="00F05A73" w:rsidRPr="00F71CF9" w:rsidTr="00F71CF9">
        <w:tc>
          <w:tcPr>
            <w:tcW w:w="630" w:type="dxa"/>
            <w:shd w:val="clear" w:color="auto" w:fill="auto"/>
          </w:tcPr>
          <w:p w:rsidR="00F05A73" w:rsidRPr="00F71CF9" w:rsidRDefault="00F05A73" w:rsidP="00F71CF9">
            <w:pPr>
              <w:spacing w:before="40" w:after="120"/>
              <w:ind w:right="113"/>
              <w:rPr>
                <w:lang w:val="en-GB"/>
              </w:rPr>
            </w:pPr>
            <w:r w:rsidRPr="00F71CF9">
              <w:rPr>
                <w:lang w:val="en-GB"/>
              </w:rPr>
              <w:t>18</w:t>
            </w:r>
          </w:p>
        </w:tc>
        <w:tc>
          <w:tcPr>
            <w:tcW w:w="1162" w:type="dxa"/>
            <w:shd w:val="clear" w:color="auto" w:fill="auto"/>
          </w:tcPr>
          <w:p w:rsidR="00F05A73" w:rsidRPr="00F71CF9" w:rsidRDefault="00F05A73" w:rsidP="00F71CF9">
            <w:pPr>
              <w:spacing w:before="40" w:after="120"/>
              <w:ind w:right="113"/>
              <w:rPr>
                <w:lang w:val="en-GB"/>
              </w:rPr>
            </w:pPr>
            <w:r w:rsidRPr="00F71CF9">
              <w:rPr>
                <w:lang w:val="en-GB"/>
              </w:rPr>
              <w:t>Allemagne</w:t>
            </w:r>
          </w:p>
        </w:tc>
        <w:tc>
          <w:tcPr>
            <w:tcW w:w="798" w:type="dxa"/>
            <w:shd w:val="clear" w:color="auto" w:fill="auto"/>
          </w:tcPr>
          <w:p w:rsidR="00F05A73" w:rsidRPr="00F71CF9" w:rsidRDefault="00F05A73" w:rsidP="00F71CF9">
            <w:pPr>
              <w:spacing w:before="40" w:after="120"/>
              <w:ind w:right="113"/>
              <w:rPr>
                <w:lang w:val="en-GB"/>
              </w:rPr>
            </w:pPr>
            <w:r w:rsidRPr="00F71CF9">
              <w:rPr>
                <w:lang w:val="en-GB"/>
              </w:rPr>
              <w:t>3</w:t>
            </w:r>
          </w:p>
        </w:tc>
        <w:tc>
          <w:tcPr>
            <w:tcW w:w="714" w:type="dxa"/>
            <w:shd w:val="clear" w:color="auto" w:fill="auto"/>
          </w:tcPr>
          <w:p w:rsidR="00F05A73" w:rsidRPr="00F71CF9" w:rsidRDefault="00F05A73" w:rsidP="00F71CF9">
            <w:pPr>
              <w:spacing w:before="40" w:after="120"/>
              <w:ind w:right="113"/>
              <w:rPr>
                <w:lang w:val="en-GB"/>
              </w:rPr>
            </w:pPr>
            <w:r w:rsidRPr="00F71CF9">
              <w:rPr>
                <w:lang w:val="en-GB"/>
              </w:rPr>
              <w:t>E</w:t>
            </w:r>
          </w:p>
        </w:tc>
        <w:tc>
          <w:tcPr>
            <w:tcW w:w="3469" w:type="dxa"/>
            <w:shd w:val="clear" w:color="auto" w:fill="auto"/>
          </w:tcPr>
          <w:p w:rsidR="00F05A73" w:rsidRPr="00F71CF9" w:rsidRDefault="00F05A73" w:rsidP="00F71CF9">
            <w:pPr>
              <w:spacing w:before="40" w:after="120"/>
              <w:ind w:right="113"/>
              <w:rPr>
                <w:lang w:val="en-GB"/>
              </w:rPr>
            </w:pPr>
            <w:r w:rsidRPr="00F71CF9">
              <w:rPr>
                <w:lang w:val="en-GB"/>
              </w:rPr>
              <w:t xml:space="preserve">Introduction </w:t>
            </w:r>
            <w:r w:rsidR="00F71CF9">
              <w:rPr>
                <w:lang w:val="en-GB"/>
              </w:rPr>
              <w:t xml:space="preserve">to Revision of UN GTR </w:t>
            </w:r>
            <w:r w:rsidR="00F71CF9">
              <w:rPr>
                <w:lang w:val="en-GB"/>
              </w:rPr>
              <w:br/>
              <w:t xml:space="preserve">No. 7 - </w:t>
            </w:r>
            <w:r w:rsidRPr="00F71CF9">
              <w:rPr>
                <w:lang w:val="en-GB"/>
              </w:rPr>
              <w:t>Official document ECE/TRANS/WP.29/GRSP/2015/34</w:t>
            </w:r>
          </w:p>
        </w:tc>
        <w:tc>
          <w:tcPr>
            <w:tcW w:w="597" w:type="dxa"/>
            <w:shd w:val="clear" w:color="auto" w:fill="auto"/>
          </w:tcPr>
          <w:p w:rsidR="00F05A73" w:rsidRPr="00F71CF9" w:rsidRDefault="00F05A73" w:rsidP="00F71CF9">
            <w:pPr>
              <w:spacing w:before="40" w:after="120"/>
              <w:ind w:right="113"/>
              <w:rPr>
                <w:lang w:val="en-GB"/>
              </w:rPr>
            </w:pPr>
            <w:r w:rsidRPr="00F71CF9">
              <w:rPr>
                <w:lang w:val="en-GB"/>
              </w:rPr>
              <w:t>b)</w:t>
            </w:r>
          </w:p>
        </w:tc>
      </w:tr>
      <w:tr w:rsidR="00F05A73" w:rsidRPr="00F71CF9" w:rsidTr="00F71CF9">
        <w:tc>
          <w:tcPr>
            <w:tcW w:w="630" w:type="dxa"/>
            <w:shd w:val="clear" w:color="auto" w:fill="auto"/>
          </w:tcPr>
          <w:p w:rsidR="00F05A73" w:rsidRPr="00F71CF9" w:rsidRDefault="00F05A73" w:rsidP="00F71CF9">
            <w:pPr>
              <w:spacing w:before="40" w:after="120"/>
              <w:ind w:right="113"/>
              <w:rPr>
                <w:lang w:val="en-GB"/>
              </w:rPr>
            </w:pPr>
            <w:r w:rsidRPr="00F71CF9">
              <w:rPr>
                <w:lang w:val="en-GB"/>
              </w:rPr>
              <w:t>19/</w:t>
            </w:r>
            <w:r w:rsidRPr="00F71CF9">
              <w:rPr>
                <w:lang w:val="en-GB"/>
              </w:rPr>
              <w:br/>
              <w:t xml:space="preserve">Rev.2 </w:t>
            </w:r>
          </w:p>
        </w:tc>
        <w:tc>
          <w:tcPr>
            <w:tcW w:w="1162" w:type="dxa"/>
            <w:shd w:val="clear" w:color="auto" w:fill="auto"/>
          </w:tcPr>
          <w:p w:rsidR="00F05A73" w:rsidRPr="00F71CF9" w:rsidRDefault="00F05A73" w:rsidP="00F71CF9">
            <w:pPr>
              <w:spacing w:before="40" w:after="120"/>
              <w:ind w:right="113"/>
              <w:rPr>
                <w:lang w:val="en-GB"/>
              </w:rPr>
            </w:pPr>
            <w:r w:rsidRPr="00F71CF9">
              <w:rPr>
                <w:lang w:val="en-GB"/>
              </w:rPr>
              <w:t>Japon</w:t>
            </w:r>
          </w:p>
        </w:tc>
        <w:tc>
          <w:tcPr>
            <w:tcW w:w="798" w:type="dxa"/>
            <w:shd w:val="clear" w:color="auto" w:fill="auto"/>
          </w:tcPr>
          <w:p w:rsidR="00F05A73" w:rsidRPr="00F71CF9" w:rsidRDefault="00F05A73" w:rsidP="00F71CF9">
            <w:pPr>
              <w:spacing w:before="40" w:after="120"/>
              <w:ind w:right="113"/>
              <w:rPr>
                <w:lang w:val="en-GB"/>
              </w:rPr>
            </w:pPr>
            <w:r w:rsidRPr="00F71CF9">
              <w:rPr>
                <w:lang w:val="en-GB"/>
              </w:rPr>
              <w:t>3</w:t>
            </w:r>
          </w:p>
        </w:tc>
        <w:tc>
          <w:tcPr>
            <w:tcW w:w="714" w:type="dxa"/>
            <w:shd w:val="clear" w:color="auto" w:fill="auto"/>
          </w:tcPr>
          <w:p w:rsidR="00F05A73" w:rsidRPr="00F71CF9" w:rsidRDefault="00F05A73" w:rsidP="00F71CF9">
            <w:pPr>
              <w:spacing w:before="40" w:after="120"/>
              <w:ind w:right="113"/>
              <w:rPr>
                <w:lang w:val="en-GB"/>
              </w:rPr>
            </w:pPr>
            <w:r w:rsidRPr="00F71CF9">
              <w:rPr>
                <w:lang w:val="en-GB"/>
              </w:rPr>
              <w:t>E</w:t>
            </w:r>
          </w:p>
        </w:tc>
        <w:tc>
          <w:tcPr>
            <w:tcW w:w="3469" w:type="dxa"/>
            <w:shd w:val="clear" w:color="auto" w:fill="auto"/>
          </w:tcPr>
          <w:p w:rsidR="00F05A73" w:rsidRPr="00F71CF9" w:rsidRDefault="00F05A73" w:rsidP="00F71CF9">
            <w:pPr>
              <w:spacing w:before="40" w:after="120"/>
              <w:ind w:right="113"/>
              <w:rPr>
                <w:lang w:val="en-GB"/>
              </w:rPr>
            </w:pPr>
            <w:r w:rsidRPr="00F71CF9">
              <w:rPr>
                <w:lang w:val="en-GB"/>
              </w:rPr>
              <w:t>Draft 7th progress report of the informal group on Phase 2 of gtr No. 7 (Head restraints gtr Phase2)</w:t>
            </w:r>
          </w:p>
        </w:tc>
        <w:tc>
          <w:tcPr>
            <w:tcW w:w="597" w:type="dxa"/>
            <w:shd w:val="clear" w:color="auto" w:fill="auto"/>
          </w:tcPr>
          <w:p w:rsidR="00F05A73" w:rsidRPr="00F71CF9" w:rsidRDefault="00F05A73" w:rsidP="00F71CF9">
            <w:pPr>
              <w:spacing w:before="40" w:after="120"/>
              <w:ind w:right="113"/>
              <w:rPr>
                <w:lang w:val="en-GB"/>
              </w:rPr>
            </w:pPr>
            <w:r w:rsidRPr="00F71CF9">
              <w:rPr>
                <w:lang w:val="en-GB"/>
              </w:rPr>
              <w:t>a)</w:t>
            </w:r>
          </w:p>
        </w:tc>
      </w:tr>
      <w:tr w:rsidR="00F05A73" w:rsidRPr="00F71CF9" w:rsidTr="00F71CF9">
        <w:tc>
          <w:tcPr>
            <w:tcW w:w="630" w:type="dxa"/>
            <w:shd w:val="clear" w:color="auto" w:fill="auto"/>
          </w:tcPr>
          <w:p w:rsidR="00F05A73" w:rsidRPr="00F71CF9" w:rsidRDefault="00F05A73" w:rsidP="00F71CF9">
            <w:pPr>
              <w:spacing w:before="40" w:after="120"/>
              <w:ind w:right="113"/>
              <w:rPr>
                <w:lang w:val="en-GB"/>
              </w:rPr>
            </w:pPr>
            <w:r w:rsidRPr="00F71CF9">
              <w:rPr>
                <w:lang w:val="en-GB"/>
              </w:rPr>
              <w:t>20</w:t>
            </w:r>
          </w:p>
        </w:tc>
        <w:tc>
          <w:tcPr>
            <w:tcW w:w="1162" w:type="dxa"/>
            <w:shd w:val="clear" w:color="auto" w:fill="auto"/>
          </w:tcPr>
          <w:p w:rsidR="00F05A73" w:rsidRPr="00F71CF9" w:rsidRDefault="00F05A73" w:rsidP="00F71CF9">
            <w:pPr>
              <w:spacing w:before="40" w:after="120"/>
              <w:ind w:right="113"/>
              <w:rPr>
                <w:lang w:val="en-GB"/>
              </w:rPr>
            </w:pPr>
            <w:r w:rsidRPr="00F71CF9">
              <w:rPr>
                <w:lang w:val="en-GB"/>
              </w:rPr>
              <w:t>CLEPA</w:t>
            </w:r>
          </w:p>
        </w:tc>
        <w:tc>
          <w:tcPr>
            <w:tcW w:w="798" w:type="dxa"/>
            <w:shd w:val="clear" w:color="auto" w:fill="auto"/>
          </w:tcPr>
          <w:p w:rsidR="00F05A73" w:rsidRPr="00F71CF9" w:rsidRDefault="00F05A73" w:rsidP="00F71CF9">
            <w:pPr>
              <w:spacing w:before="40" w:after="120"/>
              <w:ind w:right="113"/>
              <w:rPr>
                <w:lang w:val="en-GB"/>
              </w:rPr>
            </w:pPr>
            <w:r w:rsidRPr="00F71CF9">
              <w:rPr>
                <w:lang w:val="en-GB"/>
              </w:rPr>
              <w:t>10</w:t>
            </w:r>
          </w:p>
        </w:tc>
        <w:tc>
          <w:tcPr>
            <w:tcW w:w="714" w:type="dxa"/>
            <w:shd w:val="clear" w:color="auto" w:fill="auto"/>
          </w:tcPr>
          <w:p w:rsidR="00F05A73" w:rsidRPr="00F71CF9" w:rsidRDefault="00F05A73" w:rsidP="00F71CF9">
            <w:pPr>
              <w:spacing w:before="40" w:after="120"/>
              <w:ind w:right="113"/>
              <w:rPr>
                <w:lang w:val="en-GB"/>
              </w:rPr>
            </w:pPr>
            <w:r w:rsidRPr="00F71CF9">
              <w:rPr>
                <w:lang w:val="en-GB"/>
              </w:rPr>
              <w:t>E</w:t>
            </w:r>
          </w:p>
        </w:tc>
        <w:tc>
          <w:tcPr>
            <w:tcW w:w="3469" w:type="dxa"/>
            <w:shd w:val="clear" w:color="auto" w:fill="auto"/>
          </w:tcPr>
          <w:p w:rsidR="00F05A73" w:rsidRPr="00F71CF9" w:rsidRDefault="00F05A73" w:rsidP="00F71CF9">
            <w:pPr>
              <w:spacing w:before="40" w:after="120"/>
              <w:ind w:right="113"/>
              <w:rPr>
                <w:lang w:val="en-GB"/>
              </w:rPr>
            </w:pPr>
            <w:r w:rsidRPr="00F71CF9">
              <w:rPr>
                <w:lang w:val="en-GB"/>
              </w:rPr>
              <w:t xml:space="preserve">Proposal for Supplement 7 to the 06 series of amendments to Regulation </w:t>
            </w:r>
            <w:r w:rsidR="00F71CF9">
              <w:rPr>
                <w:lang w:val="en-GB"/>
              </w:rPr>
              <w:br/>
            </w:r>
            <w:r w:rsidRPr="00F71CF9">
              <w:rPr>
                <w:lang w:val="en-GB"/>
              </w:rPr>
              <w:t>No. 16 (Safety-belts)</w:t>
            </w:r>
          </w:p>
        </w:tc>
        <w:tc>
          <w:tcPr>
            <w:tcW w:w="597" w:type="dxa"/>
            <w:shd w:val="clear" w:color="auto" w:fill="auto"/>
          </w:tcPr>
          <w:p w:rsidR="00F05A73" w:rsidRPr="00F71CF9" w:rsidRDefault="00F05A73" w:rsidP="00F71CF9">
            <w:pPr>
              <w:spacing w:before="40" w:after="120"/>
              <w:ind w:right="113"/>
              <w:rPr>
                <w:lang w:val="en-GB"/>
              </w:rPr>
            </w:pPr>
            <w:r w:rsidRPr="00F71CF9">
              <w:rPr>
                <w:lang w:val="en-GB"/>
              </w:rPr>
              <w:t>a)</w:t>
            </w:r>
          </w:p>
        </w:tc>
      </w:tr>
      <w:tr w:rsidR="00F05A73" w:rsidRPr="00F71CF9" w:rsidTr="00F71CF9">
        <w:tc>
          <w:tcPr>
            <w:tcW w:w="630" w:type="dxa"/>
            <w:shd w:val="clear" w:color="auto" w:fill="auto"/>
          </w:tcPr>
          <w:p w:rsidR="00F05A73" w:rsidRPr="00F71CF9" w:rsidRDefault="00F05A73" w:rsidP="00F71CF9">
            <w:pPr>
              <w:spacing w:before="40" w:after="120"/>
              <w:ind w:right="113"/>
              <w:rPr>
                <w:lang w:val="en-GB"/>
              </w:rPr>
            </w:pPr>
            <w:r w:rsidRPr="00F71CF9">
              <w:rPr>
                <w:lang w:val="en-GB"/>
              </w:rPr>
              <w:t>21</w:t>
            </w:r>
          </w:p>
        </w:tc>
        <w:tc>
          <w:tcPr>
            <w:tcW w:w="1162" w:type="dxa"/>
            <w:shd w:val="clear" w:color="auto" w:fill="auto"/>
          </w:tcPr>
          <w:p w:rsidR="00F05A73" w:rsidRPr="00F71CF9" w:rsidRDefault="00F05A73" w:rsidP="00F71CF9">
            <w:pPr>
              <w:spacing w:before="40" w:after="120"/>
              <w:ind w:right="113"/>
              <w:rPr>
                <w:lang w:val="en-GB"/>
              </w:rPr>
            </w:pPr>
            <w:r w:rsidRPr="00F71CF9">
              <w:rPr>
                <w:lang w:val="en-GB"/>
              </w:rPr>
              <w:t>CLEPA</w:t>
            </w:r>
          </w:p>
        </w:tc>
        <w:tc>
          <w:tcPr>
            <w:tcW w:w="798" w:type="dxa"/>
            <w:shd w:val="clear" w:color="auto" w:fill="auto"/>
          </w:tcPr>
          <w:p w:rsidR="00F05A73" w:rsidRPr="00F71CF9" w:rsidRDefault="00F05A73" w:rsidP="00F71CF9">
            <w:pPr>
              <w:spacing w:before="40" w:after="120"/>
              <w:ind w:right="113"/>
              <w:rPr>
                <w:lang w:val="en-GB"/>
              </w:rPr>
            </w:pPr>
            <w:r w:rsidRPr="00F71CF9">
              <w:rPr>
                <w:lang w:val="en-GB"/>
              </w:rPr>
              <w:t>19</w:t>
            </w:r>
          </w:p>
        </w:tc>
        <w:tc>
          <w:tcPr>
            <w:tcW w:w="714" w:type="dxa"/>
            <w:shd w:val="clear" w:color="auto" w:fill="auto"/>
          </w:tcPr>
          <w:p w:rsidR="00F05A73" w:rsidRPr="00F71CF9" w:rsidRDefault="00F05A73" w:rsidP="00F71CF9">
            <w:pPr>
              <w:spacing w:before="40" w:after="120"/>
              <w:ind w:right="113"/>
              <w:rPr>
                <w:lang w:val="en-GB"/>
              </w:rPr>
            </w:pPr>
            <w:r w:rsidRPr="00F71CF9">
              <w:rPr>
                <w:lang w:val="en-GB"/>
              </w:rPr>
              <w:t>E</w:t>
            </w:r>
          </w:p>
        </w:tc>
        <w:tc>
          <w:tcPr>
            <w:tcW w:w="3469" w:type="dxa"/>
            <w:shd w:val="clear" w:color="auto" w:fill="auto"/>
          </w:tcPr>
          <w:p w:rsidR="00F05A73" w:rsidRPr="00F71CF9" w:rsidRDefault="00F05A73" w:rsidP="00F71CF9">
            <w:pPr>
              <w:spacing w:before="40" w:after="120"/>
              <w:ind w:right="113"/>
              <w:rPr>
                <w:lang w:val="en-GB"/>
              </w:rPr>
            </w:pPr>
            <w:r w:rsidRPr="00F71CF9">
              <w:rPr>
                <w:lang w:val="en-GB"/>
              </w:rPr>
              <w:t>Proposal for Supplement to Regulation No. 129</w:t>
            </w:r>
          </w:p>
        </w:tc>
        <w:tc>
          <w:tcPr>
            <w:tcW w:w="597" w:type="dxa"/>
            <w:shd w:val="clear" w:color="auto" w:fill="auto"/>
          </w:tcPr>
          <w:p w:rsidR="00F05A73" w:rsidRPr="00F71CF9" w:rsidRDefault="00F05A73" w:rsidP="00F71CF9">
            <w:pPr>
              <w:spacing w:before="40" w:after="120"/>
              <w:ind w:right="113"/>
              <w:rPr>
                <w:lang w:val="en-GB"/>
              </w:rPr>
            </w:pPr>
            <w:r w:rsidRPr="00F71CF9">
              <w:rPr>
                <w:lang w:val="en-GB"/>
              </w:rPr>
              <w:t>a)</w:t>
            </w:r>
          </w:p>
        </w:tc>
      </w:tr>
      <w:tr w:rsidR="00F05A73" w:rsidRPr="00F71CF9" w:rsidTr="00F71CF9">
        <w:tc>
          <w:tcPr>
            <w:tcW w:w="630" w:type="dxa"/>
            <w:shd w:val="clear" w:color="auto" w:fill="auto"/>
          </w:tcPr>
          <w:p w:rsidR="00F05A73" w:rsidRPr="00F71CF9" w:rsidRDefault="00F05A73" w:rsidP="00F71CF9">
            <w:pPr>
              <w:spacing w:before="40" w:after="120"/>
              <w:ind w:right="113"/>
              <w:rPr>
                <w:lang w:val="en-GB"/>
              </w:rPr>
            </w:pPr>
            <w:r w:rsidRPr="00F71CF9">
              <w:rPr>
                <w:lang w:val="en-GB"/>
              </w:rPr>
              <w:t>22</w:t>
            </w:r>
          </w:p>
        </w:tc>
        <w:tc>
          <w:tcPr>
            <w:tcW w:w="1162" w:type="dxa"/>
            <w:shd w:val="clear" w:color="auto" w:fill="auto"/>
          </w:tcPr>
          <w:p w:rsidR="00F05A73" w:rsidRPr="00F71CF9" w:rsidRDefault="00F05A73" w:rsidP="00F71CF9">
            <w:pPr>
              <w:spacing w:before="40" w:after="120"/>
              <w:ind w:right="113"/>
              <w:rPr>
                <w:lang w:val="en-GB"/>
              </w:rPr>
            </w:pPr>
            <w:r w:rsidRPr="00F71CF9">
              <w:rPr>
                <w:lang w:val="en-GB"/>
              </w:rPr>
              <w:t>France</w:t>
            </w:r>
          </w:p>
        </w:tc>
        <w:tc>
          <w:tcPr>
            <w:tcW w:w="798" w:type="dxa"/>
            <w:shd w:val="clear" w:color="auto" w:fill="auto"/>
          </w:tcPr>
          <w:p w:rsidR="00F05A73" w:rsidRPr="00F71CF9" w:rsidRDefault="00F05A73" w:rsidP="00F71CF9">
            <w:pPr>
              <w:spacing w:before="40" w:after="120"/>
              <w:ind w:right="113"/>
              <w:rPr>
                <w:lang w:val="en-GB"/>
              </w:rPr>
            </w:pPr>
            <w:r w:rsidRPr="00F71CF9">
              <w:rPr>
                <w:lang w:val="en-GB"/>
              </w:rPr>
              <w:t>19</w:t>
            </w:r>
          </w:p>
        </w:tc>
        <w:tc>
          <w:tcPr>
            <w:tcW w:w="714" w:type="dxa"/>
            <w:shd w:val="clear" w:color="auto" w:fill="auto"/>
          </w:tcPr>
          <w:p w:rsidR="00F05A73" w:rsidRPr="00F71CF9" w:rsidRDefault="00F05A73" w:rsidP="00F71CF9">
            <w:pPr>
              <w:spacing w:before="40" w:after="120"/>
              <w:ind w:right="113"/>
              <w:rPr>
                <w:lang w:val="en-GB"/>
              </w:rPr>
            </w:pPr>
            <w:r w:rsidRPr="00F71CF9">
              <w:rPr>
                <w:lang w:val="en-GB"/>
              </w:rPr>
              <w:t>E</w:t>
            </w:r>
          </w:p>
        </w:tc>
        <w:tc>
          <w:tcPr>
            <w:tcW w:w="3469" w:type="dxa"/>
            <w:shd w:val="clear" w:color="auto" w:fill="auto"/>
          </w:tcPr>
          <w:p w:rsidR="00F05A73" w:rsidRPr="00F71CF9" w:rsidRDefault="00F05A73" w:rsidP="00F71CF9">
            <w:pPr>
              <w:spacing w:before="40" w:after="120"/>
              <w:ind w:right="113"/>
              <w:rPr>
                <w:lang w:val="en-GB"/>
              </w:rPr>
            </w:pPr>
            <w:r w:rsidRPr="00F71CF9">
              <w:rPr>
                <w:lang w:val="en-GB"/>
              </w:rPr>
              <w:t>Status report of the Informal Working Group on CRS</w:t>
            </w:r>
          </w:p>
        </w:tc>
        <w:tc>
          <w:tcPr>
            <w:tcW w:w="597" w:type="dxa"/>
            <w:shd w:val="clear" w:color="auto" w:fill="auto"/>
          </w:tcPr>
          <w:p w:rsidR="00F05A73" w:rsidRPr="00F71CF9" w:rsidRDefault="00F05A73" w:rsidP="00F71CF9">
            <w:pPr>
              <w:spacing w:before="40" w:after="120"/>
              <w:ind w:right="113"/>
              <w:rPr>
                <w:lang w:val="en-GB"/>
              </w:rPr>
            </w:pPr>
            <w:r w:rsidRPr="00F71CF9">
              <w:rPr>
                <w:lang w:val="en-GB"/>
              </w:rPr>
              <w:t>a)</w:t>
            </w:r>
          </w:p>
        </w:tc>
      </w:tr>
      <w:tr w:rsidR="00F05A73" w:rsidRPr="00F71CF9" w:rsidTr="00F71CF9">
        <w:trPr>
          <w:cantSplit/>
        </w:trPr>
        <w:tc>
          <w:tcPr>
            <w:tcW w:w="630" w:type="dxa"/>
            <w:shd w:val="clear" w:color="auto" w:fill="auto"/>
          </w:tcPr>
          <w:p w:rsidR="00F05A73" w:rsidRPr="00F71CF9" w:rsidRDefault="00F05A73" w:rsidP="00F71CF9">
            <w:pPr>
              <w:spacing w:before="40" w:after="120"/>
              <w:ind w:right="113"/>
              <w:rPr>
                <w:lang w:val="en-GB"/>
              </w:rPr>
            </w:pPr>
            <w:r w:rsidRPr="00F71CF9">
              <w:rPr>
                <w:lang w:val="en-GB"/>
              </w:rPr>
              <w:t>23</w:t>
            </w:r>
          </w:p>
        </w:tc>
        <w:tc>
          <w:tcPr>
            <w:tcW w:w="1162" w:type="dxa"/>
            <w:shd w:val="clear" w:color="auto" w:fill="auto"/>
          </w:tcPr>
          <w:p w:rsidR="00F05A73" w:rsidRPr="00F71CF9" w:rsidRDefault="00F05A73" w:rsidP="00F71CF9">
            <w:pPr>
              <w:spacing w:before="40" w:after="120"/>
              <w:ind w:right="113"/>
              <w:rPr>
                <w:lang w:val="en-GB"/>
              </w:rPr>
            </w:pPr>
            <w:r w:rsidRPr="00F71CF9">
              <w:rPr>
                <w:lang w:val="en-GB"/>
              </w:rPr>
              <w:t xml:space="preserve">Danemark </w:t>
            </w:r>
            <w:r w:rsidR="00F71CF9">
              <w:rPr>
                <w:lang w:val="en-GB"/>
              </w:rPr>
              <w:br/>
            </w:r>
            <w:r w:rsidRPr="00F71CF9">
              <w:rPr>
                <w:lang w:val="en-GB"/>
              </w:rPr>
              <w:t>et Suède</w:t>
            </w:r>
          </w:p>
        </w:tc>
        <w:tc>
          <w:tcPr>
            <w:tcW w:w="798" w:type="dxa"/>
            <w:shd w:val="clear" w:color="auto" w:fill="auto"/>
          </w:tcPr>
          <w:p w:rsidR="00F05A73" w:rsidRPr="00F71CF9" w:rsidRDefault="00F05A73" w:rsidP="00F71CF9">
            <w:pPr>
              <w:spacing w:before="40" w:after="120"/>
              <w:ind w:right="113"/>
              <w:rPr>
                <w:lang w:val="en-GB"/>
              </w:rPr>
            </w:pPr>
            <w:r w:rsidRPr="00F71CF9">
              <w:rPr>
                <w:lang w:val="en-GB"/>
              </w:rPr>
              <w:t>19</w:t>
            </w:r>
          </w:p>
        </w:tc>
        <w:tc>
          <w:tcPr>
            <w:tcW w:w="714" w:type="dxa"/>
            <w:shd w:val="clear" w:color="auto" w:fill="auto"/>
          </w:tcPr>
          <w:p w:rsidR="00F05A73" w:rsidRPr="00F71CF9" w:rsidRDefault="00F05A73" w:rsidP="00F71CF9">
            <w:pPr>
              <w:spacing w:before="40" w:after="120"/>
              <w:ind w:right="113"/>
              <w:rPr>
                <w:lang w:val="en-GB"/>
              </w:rPr>
            </w:pPr>
          </w:p>
        </w:tc>
        <w:tc>
          <w:tcPr>
            <w:tcW w:w="3469" w:type="dxa"/>
            <w:shd w:val="clear" w:color="auto" w:fill="auto"/>
          </w:tcPr>
          <w:p w:rsidR="00F05A73" w:rsidRPr="00F71CF9" w:rsidRDefault="00F05A73" w:rsidP="00F71CF9">
            <w:pPr>
              <w:spacing w:before="40" w:after="120"/>
              <w:ind w:right="113"/>
              <w:rPr>
                <w:lang w:val="en-GB"/>
              </w:rPr>
            </w:pPr>
            <w:r w:rsidRPr="00F71CF9">
              <w:rPr>
                <w:lang w:val="en-GB"/>
              </w:rPr>
              <w:t>Proposal for collective amendments to Regulation Nos. 44 and 129</w:t>
            </w:r>
          </w:p>
        </w:tc>
        <w:tc>
          <w:tcPr>
            <w:tcW w:w="597" w:type="dxa"/>
            <w:shd w:val="clear" w:color="auto" w:fill="auto"/>
          </w:tcPr>
          <w:p w:rsidR="00F05A73" w:rsidRPr="00F71CF9" w:rsidRDefault="00F05A73" w:rsidP="00F71CF9">
            <w:pPr>
              <w:spacing w:before="40" w:after="120"/>
              <w:ind w:right="113"/>
              <w:rPr>
                <w:lang w:val="en-GB"/>
              </w:rPr>
            </w:pPr>
            <w:r w:rsidRPr="00F71CF9">
              <w:rPr>
                <w:lang w:val="en-GB"/>
              </w:rPr>
              <w:t>a)</w:t>
            </w:r>
          </w:p>
        </w:tc>
      </w:tr>
      <w:tr w:rsidR="00F05A73" w:rsidRPr="00F71CF9" w:rsidTr="00F71CF9">
        <w:trPr>
          <w:cantSplit/>
        </w:trPr>
        <w:tc>
          <w:tcPr>
            <w:tcW w:w="630" w:type="dxa"/>
            <w:shd w:val="clear" w:color="auto" w:fill="auto"/>
          </w:tcPr>
          <w:p w:rsidR="00F05A73" w:rsidRPr="00F71CF9" w:rsidRDefault="00F05A73" w:rsidP="00F71CF9">
            <w:pPr>
              <w:spacing w:before="40" w:after="120"/>
              <w:ind w:right="113"/>
              <w:rPr>
                <w:lang w:val="en-GB"/>
              </w:rPr>
            </w:pPr>
            <w:r w:rsidRPr="00F71CF9">
              <w:rPr>
                <w:lang w:val="en-GB"/>
              </w:rPr>
              <w:t>24</w:t>
            </w:r>
          </w:p>
        </w:tc>
        <w:tc>
          <w:tcPr>
            <w:tcW w:w="1162" w:type="dxa"/>
            <w:shd w:val="clear" w:color="auto" w:fill="auto"/>
          </w:tcPr>
          <w:p w:rsidR="00F05A73" w:rsidRPr="00F71CF9" w:rsidRDefault="00F05A73" w:rsidP="00F71CF9">
            <w:pPr>
              <w:spacing w:before="40" w:after="120"/>
              <w:ind w:right="113"/>
              <w:rPr>
                <w:lang w:val="en-GB"/>
              </w:rPr>
            </w:pPr>
            <w:r w:rsidRPr="00F71CF9">
              <w:rPr>
                <w:lang w:val="en-GB"/>
              </w:rPr>
              <w:t>É.-U</w:t>
            </w:r>
            <w:r w:rsidR="00F71CF9">
              <w:rPr>
                <w:lang w:val="en-GB"/>
              </w:rPr>
              <w:t>.</w:t>
            </w:r>
          </w:p>
        </w:tc>
        <w:tc>
          <w:tcPr>
            <w:tcW w:w="798" w:type="dxa"/>
            <w:shd w:val="clear" w:color="auto" w:fill="auto"/>
          </w:tcPr>
          <w:p w:rsidR="00F05A73" w:rsidRPr="00F71CF9" w:rsidRDefault="00F05A73" w:rsidP="00F71CF9">
            <w:pPr>
              <w:spacing w:before="40" w:after="120"/>
              <w:ind w:right="113"/>
              <w:rPr>
                <w:lang w:val="en-GB"/>
              </w:rPr>
            </w:pPr>
            <w:r w:rsidRPr="00F71CF9">
              <w:rPr>
                <w:lang w:val="en-GB"/>
              </w:rPr>
              <w:t>9</w:t>
            </w:r>
          </w:p>
        </w:tc>
        <w:tc>
          <w:tcPr>
            <w:tcW w:w="714" w:type="dxa"/>
            <w:shd w:val="clear" w:color="auto" w:fill="auto"/>
          </w:tcPr>
          <w:p w:rsidR="00F05A73" w:rsidRPr="00F71CF9" w:rsidRDefault="00F05A73" w:rsidP="00F71CF9">
            <w:pPr>
              <w:spacing w:before="40" w:after="120"/>
              <w:ind w:right="113"/>
              <w:rPr>
                <w:lang w:val="en-GB"/>
              </w:rPr>
            </w:pPr>
            <w:r w:rsidRPr="00F71CF9">
              <w:rPr>
                <w:lang w:val="en-GB"/>
              </w:rPr>
              <w:t>E</w:t>
            </w:r>
          </w:p>
        </w:tc>
        <w:tc>
          <w:tcPr>
            <w:tcW w:w="3469" w:type="dxa"/>
            <w:shd w:val="clear" w:color="auto" w:fill="auto"/>
          </w:tcPr>
          <w:p w:rsidR="00F05A73" w:rsidRPr="00F71CF9" w:rsidRDefault="00F05A73" w:rsidP="00F71CF9">
            <w:pPr>
              <w:spacing w:before="40" w:after="120"/>
              <w:ind w:right="113"/>
              <w:rPr>
                <w:lang w:val="en-GB"/>
              </w:rPr>
            </w:pPr>
            <w:r w:rsidRPr="00F71CF9">
              <w:rPr>
                <w:lang w:val="en-GB"/>
              </w:rPr>
              <w:t>U.S. Perspective on Child Restraints and Child Restraint Anchorage System</w:t>
            </w:r>
          </w:p>
        </w:tc>
        <w:tc>
          <w:tcPr>
            <w:tcW w:w="597" w:type="dxa"/>
            <w:shd w:val="clear" w:color="auto" w:fill="auto"/>
          </w:tcPr>
          <w:p w:rsidR="00F05A73" w:rsidRPr="00F71CF9" w:rsidRDefault="00F05A73" w:rsidP="00F71CF9">
            <w:pPr>
              <w:spacing w:before="40" w:after="120"/>
              <w:ind w:right="113"/>
              <w:rPr>
                <w:lang w:val="en-GB"/>
              </w:rPr>
            </w:pPr>
            <w:r w:rsidRPr="00F71CF9">
              <w:rPr>
                <w:lang w:val="en-GB"/>
              </w:rPr>
              <w:t>a)</w:t>
            </w:r>
          </w:p>
        </w:tc>
      </w:tr>
      <w:tr w:rsidR="00F05A73" w:rsidRPr="00F71CF9" w:rsidTr="00F71CF9">
        <w:trPr>
          <w:cantSplit/>
        </w:trPr>
        <w:tc>
          <w:tcPr>
            <w:tcW w:w="630" w:type="dxa"/>
            <w:shd w:val="clear" w:color="auto" w:fill="auto"/>
          </w:tcPr>
          <w:p w:rsidR="00F05A73" w:rsidRPr="00F71CF9" w:rsidRDefault="00F05A73" w:rsidP="00F71CF9">
            <w:pPr>
              <w:spacing w:before="40" w:after="120"/>
              <w:ind w:right="113"/>
              <w:rPr>
                <w:lang w:val="en-GB"/>
              </w:rPr>
            </w:pPr>
            <w:r w:rsidRPr="00F71CF9">
              <w:rPr>
                <w:lang w:val="en-GB"/>
              </w:rPr>
              <w:t>25</w:t>
            </w:r>
          </w:p>
        </w:tc>
        <w:tc>
          <w:tcPr>
            <w:tcW w:w="1162" w:type="dxa"/>
            <w:shd w:val="clear" w:color="auto" w:fill="auto"/>
          </w:tcPr>
          <w:p w:rsidR="00F05A73" w:rsidRPr="00F71CF9" w:rsidRDefault="00F05A73" w:rsidP="00F71CF9">
            <w:pPr>
              <w:spacing w:before="40" w:after="120"/>
              <w:ind w:right="113"/>
              <w:rPr>
                <w:lang w:val="en-GB"/>
              </w:rPr>
            </w:pPr>
            <w:r w:rsidRPr="00F71CF9">
              <w:rPr>
                <w:lang w:val="en-GB"/>
              </w:rPr>
              <w:t>CLEPA</w:t>
            </w:r>
          </w:p>
        </w:tc>
        <w:tc>
          <w:tcPr>
            <w:tcW w:w="798" w:type="dxa"/>
            <w:shd w:val="clear" w:color="auto" w:fill="auto"/>
          </w:tcPr>
          <w:p w:rsidR="00F05A73" w:rsidRPr="00F71CF9" w:rsidRDefault="00F05A73" w:rsidP="00F71CF9">
            <w:pPr>
              <w:spacing w:before="40" w:after="120"/>
              <w:ind w:right="113"/>
              <w:rPr>
                <w:lang w:val="en-GB"/>
              </w:rPr>
            </w:pPr>
            <w:r w:rsidRPr="00F71CF9">
              <w:rPr>
                <w:lang w:val="en-GB"/>
              </w:rPr>
              <w:t xml:space="preserve">15 </w:t>
            </w:r>
            <w:r w:rsidR="003F58B0">
              <w:rPr>
                <w:lang w:val="en-GB"/>
              </w:rPr>
              <w:br/>
            </w:r>
            <w:r w:rsidRPr="00F71CF9">
              <w:rPr>
                <w:lang w:val="en-GB"/>
              </w:rPr>
              <w:t>et 19</w:t>
            </w:r>
          </w:p>
        </w:tc>
        <w:tc>
          <w:tcPr>
            <w:tcW w:w="714" w:type="dxa"/>
            <w:shd w:val="clear" w:color="auto" w:fill="auto"/>
          </w:tcPr>
          <w:p w:rsidR="00F05A73" w:rsidRPr="00F71CF9" w:rsidRDefault="00F05A73" w:rsidP="00F71CF9">
            <w:pPr>
              <w:spacing w:before="40" w:after="120"/>
              <w:ind w:right="113"/>
              <w:rPr>
                <w:lang w:val="en-GB"/>
              </w:rPr>
            </w:pPr>
            <w:r w:rsidRPr="00F71CF9">
              <w:rPr>
                <w:lang w:val="en-GB"/>
              </w:rPr>
              <w:t>E</w:t>
            </w:r>
          </w:p>
        </w:tc>
        <w:tc>
          <w:tcPr>
            <w:tcW w:w="3469" w:type="dxa"/>
            <w:shd w:val="clear" w:color="auto" w:fill="auto"/>
          </w:tcPr>
          <w:p w:rsidR="00F05A73" w:rsidRPr="00F71CF9" w:rsidRDefault="00F05A73" w:rsidP="00F71CF9">
            <w:pPr>
              <w:spacing w:before="40" w:after="120"/>
              <w:ind w:right="113"/>
              <w:rPr>
                <w:lang w:val="en-GB"/>
              </w:rPr>
            </w:pPr>
            <w:r w:rsidRPr="00F71CF9">
              <w:rPr>
                <w:lang w:val="en-GB"/>
              </w:rPr>
              <w:t>Toxicity and Flammability Requirements in Child Restraint Systems Regulations UN Regulations Nos. 44 and 129</w:t>
            </w:r>
          </w:p>
        </w:tc>
        <w:tc>
          <w:tcPr>
            <w:tcW w:w="597" w:type="dxa"/>
            <w:shd w:val="clear" w:color="auto" w:fill="auto"/>
          </w:tcPr>
          <w:p w:rsidR="00F05A73" w:rsidRPr="00F71CF9" w:rsidRDefault="00F05A73" w:rsidP="00F71CF9">
            <w:pPr>
              <w:spacing w:before="40" w:after="120"/>
              <w:ind w:right="113"/>
              <w:rPr>
                <w:lang w:val="en-GB"/>
              </w:rPr>
            </w:pPr>
            <w:r w:rsidRPr="00F71CF9">
              <w:rPr>
                <w:lang w:val="en-GB"/>
              </w:rPr>
              <w:t>a)</w:t>
            </w:r>
          </w:p>
        </w:tc>
      </w:tr>
      <w:tr w:rsidR="00F05A73" w:rsidRPr="00F71CF9" w:rsidTr="00F71CF9">
        <w:trPr>
          <w:cantSplit/>
        </w:trPr>
        <w:tc>
          <w:tcPr>
            <w:tcW w:w="630" w:type="dxa"/>
            <w:shd w:val="clear" w:color="auto" w:fill="auto"/>
          </w:tcPr>
          <w:p w:rsidR="00F05A73" w:rsidRPr="00F71CF9" w:rsidRDefault="00F05A73" w:rsidP="00F71CF9">
            <w:pPr>
              <w:spacing w:before="40" w:after="120"/>
              <w:ind w:right="113"/>
              <w:rPr>
                <w:lang w:val="en-GB"/>
              </w:rPr>
            </w:pPr>
            <w:r w:rsidRPr="00F71CF9">
              <w:rPr>
                <w:lang w:val="en-GB"/>
              </w:rPr>
              <w:t>26</w:t>
            </w:r>
          </w:p>
        </w:tc>
        <w:tc>
          <w:tcPr>
            <w:tcW w:w="1162" w:type="dxa"/>
            <w:shd w:val="clear" w:color="auto" w:fill="auto"/>
          </w:tcPr>
          <w:p w:rsidR="00F05A73" w:rsidRPr="00F71CF9" w:rsidRDefault="00F05A73" w:rsidP="00F71CF9">
            <w:pPr>
              <w:spacing w:before="40" w:after="120"/>
              <w:ind w:right="113"/>
              <w:rPr>
                <w:lang w:val="en-GB"/>
              </w:rPr>
            </w:pPr>
            <w:r w:rsidRPr="00F71CF9">
              <w:rPr>
                <w:lang w:val="en-GB"/>
              </w:rPr>
              <w:t xml:space="preserve">Président </w:t>
            </w:r>
            <w:r w:rsidR="00F71CF9">
              <w:rPr>
                <w:lang w:val="en-GB"/>
              </w:rPr>
              <w:br/>
            </w:r>
            <w:r w:rsidRPr="00F71CF9">
              <w:rPr>
                <w:lang w:val="en-GB"/>
              </w:rPr>
              <w:t>du GRSP</w:t>
            </w:r>
          </w:p>
        </w:tc>
        <w:tc>
          <w:tcPr>
            <w:tcW w:w="798" w:type="dxa"/>
            <w:shd w:val="clear" w:color="auto" w:fill="auto"/>
          </w:tcPr>
          <w:p w:rsidR="00F05A73" w:rsidRPr="00F71CF9" w:rsidRDefault="00F05A73" w:rsidP="00F71CF9">
            <w:pPr>
              <w:spacing w:before="40" w:after="120"/>
              <w:ind w:right="113"/>
              <w:rPr>
                <w:lang w:val="en-GB"/>
              </w:rPr>
            </w:pPr>
            <w:r w:rsidRPr="00F71CF9">
              <w:rPr>
                <w:lang w:val="en-GB"/>
              </w:rPr>
              <w:t>3</w:t>
            </w:r>
          </w:p>
        </w:tc>
        <w:tc>
          <w:tcPr>
            <w:tcW w:w="714" w:type="dxa"/>
            <w:shd w:val="clear" w:color="auto" w:fill="auto"/>
          </w:tcPr>
          <w:p w:rsidR="00F05A73" w:rsidRPr="00F71CF9" w:rsidRDefault="00F05A73" w:rsidP="00F71CF9">
            <w:pPr>
              <w:spacing w:before="40" w:after="120"/>
              <w:ind w:right="113"/>
              <w:rPr>
                <w:lang w:val="en-GB"/>
              </w:rPr>
            </w:pPr>
            <w:r w:rsidRPr="00F71CF9">
              <w:rPr>
                <w:lang w:val="en-GB"/>
              </w:rPr>
              <w:t>E</w:t>
            </w:r>
          </w:p>
        </w:tc>
        <w:tc>
          <w:tcPr>
            <w:tcW w:w="3469" w:type="dxa"/>
            <w:shd w:val="clear" w:color="auto" w:fill="auto"/>
          </w:tcPr>
          <w:p w:rsidR="00F05A73" w:rsidRPr="00F71CF9" w:rsidRDefault="00F05A73" w:rsidP="00F71CF9">
            <w:pPr>
              <w:spacing w:before="40" w:after="120"/>
              <w:ind w:right="113"/>
              <w:rPr>
                <w:lang w:val="en-GB"/>
              </w:rPr>
            </w:pPr>
            <w:r w:rsidRPr="00F71CF9">
              <w:rPr>
                <w:lang w:val="en-GB"/>
              </w:rPr>
              <w:t>Draft amendment 1 (Phase 2 of the global technical Regulation) - Superseding ECE/TRANS/WP.29/GRSP/2015/34</w:t>
            </w:r>
          </w:p>
        </w:tc>
        <w:tc>
          <w:tcPr>
            <w:tcW w:w="597" w:type="dxa"/>
            <w:shd w:val="clear" w:color="auto" w:fill="auto"/>
          </w:tcPr>
          <w:p w:rsidR="00F05A73" w:rsidRPr="00F71CF9" w:rsidRDefault="00F05A73" w:rsidP="00F71CF9">
            <w:pPr>
              <w:spacing w:before="40" w:after="120"/>
              <w:ind w:right="113"/>
              <w:rPr>
                <w:lang w:val="en-GB"/>
              </w:rPr>
            </w:pPr>
            <w:r w:rsidRPr="00F71CF9">
              <w:rPr>
                <w:lang w:val="en-GB"/>
              </w:rPr>
              <w:t>c)</w:t>
            </w:r>
          </w:p>
        </w:tc>
      </w:tr>
      <w:tr w:rsidR="00F05A73" w:rsidRPr="00F71CF9" w:rsidTr="00F71CF9">
        <w:trPr>
          <w:cantSplit/>
        </w:trPr>
        <w:tc>
          <w:tcPr>
            <w:tcW w:w="630" w:type="dxa"/>
            <w:shd w:val="clear" w:color="auto" w:fill="auto"/>
          </w:tcPr>
          <w:p w:rsidR="00F05A73" w:rsidRPr="00F71CF9" w:rsidRDefault="00F05A73" w:rsidP="00F71CF9">
            <w:pPr>
              <w:spacing w:before="40" w:after="120"/>
              <w:ind w:right="113"/>
              <w:rPr>
                <w:lang w:val="en-GB"/>
              </w:rPr>
            </w:pPr>
            <w:r w:rsidRPr="00F71CF9">
              <w:rPr>
                <w:lang w:val="en-GB"/>
              </w:rPr>
              <w:t>27</w:t>
            </w:r>
          </w:p>
        </w:tc>
        <w:tc>
          <w:tcPr>
            <w:tcW w:w="1162" w:type="dxa"/>
            <w:shd w:val="clear" w:color="auto" w:fill="auto"/>
          </w:tcPr>
          <w:p w:rsidR="00F05A73" w:rsidRPr="00F71CF9" w:rsidRDefault="00F05A73" w:rsidP="00F71CF9">
            <w:pPr>
              <w:spacing w:before="40" w:after="120"/>
              <w:ind w:right="113"/>
              <w:rPr>
                <w:lang w:val="en-GB"/>
              </w:rPr>
            </w:pPr>
            <w:r w:rsidRPr="00F71CF9">
              <w:rPr>
                <w:lang w:val="en-GB"/>
              </w:rPr>
              <w:t>Suède</w:t>
            </w:r>
          </w:p>
        </w:tc>
        <w:tc>
          <w:tcPr>
            <w:tcW w:w="798" w:type="dxa"/>
            <w:shd w:val="clear" w:color="auto" w:fill="auto"/>
          </w:tcPr>
          <w:p w:rsidR="00F05A73" w:rsidRPr="00F71CF9" w:rsidRDefault="00F05A73" w:rsidP="00F71CF9">
            <w:pPr>
              <w:spacing w:before="40" w:after="120"/>
              <w:ind w:right="113"/>
              <w:rPr>
                <w:lang w:val="en-GB"/>
              </w:rPr>
            </w:pPr>
            <w:r w:rsidRPr="00F71CF9">
              <w:rPr>
                <w:lang w:val="en-GB"/>
              </w:rPr>
              <w:t>15</w:t>
            </w:r>
          </w:p>
        </w:tc>
        <w:tc>
          <w:tcPr>
            <w:tcW w:w="714" w:type="dxa"/>
            <w:shd w:val="clear" w:color="auto" w:fill="auto"/>
          </w:tcPr>
          <w:p w:rsidR="00F05A73" w:rsidRPr="00F71CF9" w:rsidRDefault="00F05A73" w:rsidP="00F71CF9">
            <w:pPr>
              <w:spacing w:before="40" w:after="120"/>
              <w:ind w:right="113"/>
              <w:rPr>
                <w:lang w:val="en-GB"/>
              </w:rPr>
            </w:pPr>
            <w:r w:rsidRPr="00F71CF9">
              <w:rPr>
                <w:lang w:val="en-GB"/>
              </w:rPr>
              <w:t>E</w:t>
            </w:r>
          </w:p>
        </w:tc>
        <w:tc>
          <w:tcPr>
            <w:tcW w:w="3469" w:type="dxa"/>
            <w:shd w:val="clear" w:color="auto" w:fill="auto"/>
          </w:tcPr>
          <w:p w:rsidR="00F05A73" w:rsidRPr="00F71CF9" w:rsidRDefault="00F05A73" w:rsidP="00F71CF9">
            <w:pPr>
              <w:spacing w:before="40" w:after="120"/>
              <w:ind w:right="113"/>
              <w:rPr>
                <w:lang w:val="en-GB"/>
              </w:rPr>
            </w:pPr>
            <w:r w:rsidRPr="00F71CF9">
              <w:rPr>
                <w:lang w:val="en-GB"/>
              </w:rPr>
              <w:t>Proposal of symbol for height limit usage of booster cushion without backrest</w:t>
            </w:r>
          </w:p>
        </w:tc>
        <w:tc>
          <w:tcPr>
            <w:tcW w:w="597" w:type="dxa"/>
            <w:shd w:val="clear" w:color="auto" w:fill="auto"/>
          </w:tcPr>
          <w:p w:rsidR="00F05A73" w:rsidRPr="00F71CF9" w:rsidRDefault="00F05A73" w:rsidP="00F71CF9">
            <w:pPr>
              <w:spacing w:before="40" w:after="120"/>
              <w:ind w:right="113"/>
              <w:rPr>
                <w:lang w:val="en-GB"/>
              </w:rPr>
            </w:pPr>
            <w:r w:rsidRPr="00F71CF9">
              <w:rPr>
                <w:lang w:val="en-GB"/>
              </w:rPr>
              <w:t>a)</w:t>
            </w:r>
          </w:p>
        </w:tc>
      </w:tr>
      <w:tr w:rsidR="00F05A73" w:rsidRPr="00F71CF9" w:rsidTr="00F71CF9">
        <w:trPr>
          <w:cantSplit/>
        </w:trPr>
        <w:tc>
          <w:tcPr>
            <w:tcW w:w="630" w:type="dxa"/>
            <w:shd w:val="clear" w:color="auto" w:fill="auto"/>
          </w:tcPr>
          <w:p w:rsidR="00F05A73" w:rsidRPr="00F71CF9" w:rsidRDefault="00F05A73" w:rsidP="00F71CF9">
            <w:pPr>
              <w:spacing w:before="40" w:after="120"/>
              <w:ind w:right="113"/>
              <w:rPr>
                <w:lang w:val="en-GB"/>
              </w:rPr>
            </w:pPr>
            <w:r w:rsidRPr="00F71CF9">
              <w:rPr>
                <w:lang w:val="en-GB"/>
              </w:rPr>
              <w:t>28/</w:t>
            </w:r>
            <w:r w:rsidRPr="00F71CF9">
              <w:rPr>
                <w:lang w:val="en-GB"/>
              </w:rPr>
              <w:br/>
              <w:t>Rev.1</w:t>
            </w:r>
          </w:p>
        </w:tc>
        <w:tc>
          <w:tcPr>
            <w:tcW w:w="1162" w:type="dxa"/>
            <w:shd w:val="clear" w:color="auto" w:fill="auto"/>
          </w:tcPr>
          <w:p w:rsidR="00F05A73" w:rsidRPr="00F71CF9" w:rsidRDefault="00F05A73" w:rsidP="00F71CF9">
            <w:pPr>
              <w:spacing w:before="40" w:after="120"/>
              <w:ind w:right="113"/>
              <w:rPr>
                <w:lang w:val="en-GB"/>
              </w:rPr>
            </w:pPr>
            <w:r w:rsidRPr="00F71CF9">
              <w:rPr>
                <w:lang w:val="en-GB"/>
              </w:rPr>
              <w:t xml:space="preserve">CE </w:t>
            </w:r>
            <w:r w:rsidR="00034C4C">
              <w:rPr>
                <w:lang w:val="en-GB"/>
              </w:rPr>
              <w:br/>
            </w:r>
            <w:r w:rsidRPr="00F71CF9">
              <w:rPr>
                <w:lang w:val="en-GB"/>
              </w:rPr>
              <w:t xml:space="preserve">et </w:t>
            </w:r>
            <w:proofErr w:type="spellStart"/>
            <w:r w:rsidRPr="00F71CF9">
              <w:rPr>
                <w:lang w:val="en-GB"/>
              </w:rPr>
              <w:t>Japon</w:t>
            </w:r>
            <w:proofErr w:type="spellEnd"/>
          </w:p>
        </w:tc>
        <w:tc>
          <w:tcPr>
            <w:tcW w:w="798" w:type="dxa"/>
            <w:shd w:val="clear" w:color="auto" w:fill="auto"/>
          </w:tcPr>
          <w:p w:rsidR="00F05A73" w:rsidRPr="00F71CF9" w:rsidRDefault="00F05A73" w:rsidP="00F71CF9">
            <w:pPr>
              <w:spacing w:before="40" w:after="120"/>
              <w:ind w:right="113"/>
              <w:rPr>
                <w:lang w:val="en-GB"/>
              </w:rPr>
            </w:pPr>
            <w:r w:rsidRPr="00F71CF9">
              <w:rPr>
                <w:lang w:val="en-GB"/>
              </w:rPr>
              <w:t>11</w:t>
            </w:r>
          </w:p>
        </w:tc>
        <w:tc>
          <w:tcPr>
            <w:tcW w:w="714" w:type="dxa"/>
            <w:shd w:val="clear" w:color="auto" w:fill="auto"/>
          </w:tcPr>
          <w:p w:rsidR="00F05A73" w:rsidRPr="00F71CF9" w:rsidRDefault="00F05A73" w:rsidP="00F71CF9">
            <w:pPr>
              <w:spacing w:before="40" w:after="120"/>
              <w:ind w:right="113"/>
              <w:rPr>
                <w:lang w:val="en-GB"/>
              </w:rPr>
            </w:pPr>
            <w:r w:rsidRPr="00F71CF9">
              <w:rPr>
                <w:lang w:val="en-GB"/>
              </w:rPr>
              <w:t>E</w:t>
            </w:r>
          </w:p>
        </w:tc>
        <w:tc>
          <w:tcPr>
            <w:tcW w:w="3469" w:type="dxa"/>
            <w:shd w:val="clear" w:color="auto" w:fill="auto"/>
          </w:tcPr>
          <w:p w:rsidR="00F05A73" w:rsidRPr="00F71CF9" w:rsidRDefault="00F05A73" w:rsidP="00F71CF9">
            <w:pPr>
              <w:spacing w:before="40" w:after="120"/>
              <w:ind w:right="113"/>
              <w:rPr>
                <w:lang w:val="en-GB"/>
              </w:rPr>
            </w:pPr>
            <w:r w:rsidRPr="00F71CF9">
              <w:rPr>
                <w:lang w:val="en-GB"/>
              </w:rPr>
              <w:t>Proposal for the 09 series of amendments to Regulation No. 17</w:t>
            </w:r>
          </w:p>
        </w:tc>
        <w:tc>
          <w:tcPr>
            <w:tcW w:w="597" w:type="dxa"/>
            <w:shd w:val="clear" w:color="auto" w:fill="auto"/>
          </w:tcPr>
          <w:p w:rsidR="00F05A73" w:rsidRPr="00F71CF9" w:rsidRDefault="00F05A73" w:rsidP="00F71CF9">
            <w:pPr>
              <w:spacing w:before="40" w:after="120"/>
              <w:ind w:right="113"/>
              <w:rPr>
                <w:lang w:val="en-GB"/>
              </w:rPr>
            </w:pPr>
            <w:r w:rsidRPr="00F71CF9">
              <w:rPr>
                <w:lang w:val="en-GB"/>
              </w:rPr>
              <w:t>c)</w:t>
            </w:r>
          </w:p>
        </w:tc>
      </w:tr>
      <w:tr w:rsidR="00F05A73" w:rsidRPr="00F71CF9" w:rsidTr="00F71CF9">
        <w:trPr>
          <w:cantSplit/>
        </w:trPr>
        <w:tc>
          <w:tcPr>
            <w:tcW w:w="630" w:type="dxa"/>
            <w:shd w:val="clear" w:color="auto" w:fill="auto"/>
          </w:tcPr>
          <w:p w:rsidR="00F05A73" w:rsidRPr="00F71CF9" w:rsidRDefault="00F05A73" w:rsidP="00F71CF9">
            <w:pPr>
              <w:spacing w:before="40" w:after="120"/>
              <w:ind w:right="113"/>
              <w:rPr>
                <w:lang w:val="en-GB"/>
              </w:rPr>
            </w:pPr>
            <w:r w:rsidRPr="00F71CF9">
              <w:rPr>
                <w:lang w:val="en-GB"/>
              </w:rPr>
              <w:t>29/</w:t>
            </w:r>
            <w:r w:rsidRPr="00F71CF9">
              <w:rPr>
                <w:lang w:val="en-GB"/>
              </w:rPr>
              <w:br/>
              <w:t>Rev.1</w:t>
            </w:r>
          </w:p>
        </w:tc>
        <w:tc>
          <w:tcPr>
            <w:tcW w:w="1162" w:type="dxa"/>
            <w:shd w:val="clear" w:color="auto" w:fill="auto"/>
          </w:tcPr>
          <w:p w:rsidR="00F05A73" w:rsidRPr="00F71CF9" w:rsidRDefault="00F05A73" w:rsidP="00F71CF9">
            <w:pPr>
              <w:spacing w:before="40" w:after="120"/>
              <w:ind w:right="113"/>
            </w:pPr>
            <w:r w:rsidRPr="00F71CF9">
              <w:t xml:space="preserve">CE, République de Corée </w:t>
            </w:r>
            <w:r w:rsidR="00034C4C">
              <w:br/>
            </w:r>
            <w:r w:rsidRPr="00F71CF9">
              <w:t>et</w:t>
            </w:r>
            <w:r w:rsidR="00B74E92">
              <w:t xml:space="preserve"> </w:t>
            </w:r>
            <w:r w:rsidRPr="00F71CF9">
              <w:t>Japon</w:t>
            </w:r>
          </w:p>
        </w:tc>
        <w:tc>
          <w:tcPr>
            <w:tcW w:w="798" w:type="dxa"/>
            <w:shd w:val="clear" w:color="auto" w:fill="auto"/>
          </w:tcPr>
          <w:p w:rsidR="00F05A73" w:rsidRPr="00F71CF9" w:rsidRDefault="00F05A73" w:rsidP="00F71CF9">
            <w:pPr>
              <w:spacing w:before="40" w:after="120"/>
              <w:ind w:right="113"/>
              <w:rPr>
                <w:lang w:val="en-GB"/>
              </w:rPr>
            </w:pPr>
            <w:r w:rsidRPr="00F71CF9">
              <w:rPr>
                <w:lang w:val="en-GB"/>
              </w:rPr>
              <w:t>15</w:t>
            </w:r>
          </w:p>
        </w:tc>
        <w:tc>
          <w:tcPr>
            <w:tcW w:w="714" w:type="dxa"/>
            <w:shd w:val="clear" w:color="auto" w:fill="auto"/>
          </w:tcPr>
          <w:p w:rsidR="00F05A73" w:rsidRPr="00F71CF9" w:rsidRDefault="00F05A73" w:rsidP="00F71CF9">
            <w:pPr>
              <w:spacing w:before="40" w:after="120"/>
              <w:ind w:right="113"/>
              <w:rPr>
                <w:lang w:val="en-GB"/>
              </w:rPr>
            </w:pPr>
            <w:r w:rsidRPr="00F71CF9">
              <w:rPr>
                <w:lang w:val="en-GB"/>
              </w:rPr>
              <w:t>E</w:t>
            </w:r>
          </w:p>
        </w:tc>
        <w:tc>
          <w:tcPr>
            <w:tcW w:w="3469" w:type="dxa"/>
            <w:shd w:val="clear" w:color="auto" w:fill="auto"/>
          </w:tcPr>
          <w:p w:rsidR="00F05A73" w:rsidRPr="00F71CF9" w:rsidRDefault="00F05A73" w:rsidP="00F71CF9">
            <w:pPr>
              <w:spacing w:before="40" w:after="120"/>
              <w:ind w:right="113"/>
              <w:rPr>
                <w:lang w:val="en-GB"/>
              </w:rPr>
            </w:pPr>
            <w:r w:rsidRPr="00F71CF9">
              <w:rPr>
                <w:rFonts w:eastAsia="MS Mincho"/>
                <w:lang w:val="en-GB"/>
              </w:rPr>
              <w:t>Seat belt reminder - Proposal for the 07 series of amendments to Regulation No. 16 (Safety-belts)</w:t>
            </w:r>
          </w:p>
        </w:tc>
        <w:tc>
          <w:tcPr>
            <w:tcW w:w="597" w:type="dxa"/>
            <w:shd w:val="clear" w:color="auto" w:fill="auto"/>
          </w:tcPr>
          <w:p w:rsidR="00F05A73" w:rsidRPr="00F71CF9" w:rsidRDefault="00F05A73" w:rsidP="00F71CF9">
            <w:pPr>
              <w:spacing w:before="40" w:after="120"/>
              <w:ind w:right="113"/>
              <w:rPr>
                <w:lang w:val="en-GB"/>
              </w:rPr>
            </w:pPr>
            <w:r w:rsidRPr="00F71CF9">
              <w:rPr>
                <w:lang w:val="en-GB"/>
              </w:rPr>
              <w:t>b)</w:t>
            </w:r>
          </w:p>
        </w:tc>
      </w:tr>
      <w:tr w:rsidR="00F05A73" w:rsidRPr="00F71CF9" w:rsidTr="00F71CF9">
        <w:trPr>
          <w:cantSplit/>
        </w:trPr>
        <w:tc>
          <w:tcPr>
            <w:tcW w:w="630" w:type="dxa"/>
            <w:shd w:val="clear" w:color="auto" w:fill="auto"/>
          </w:tcPr>
          <w:p w:rsidR="00F05A73" w:rsidRPr="00F71CF9" w:rsidRDefault="00F05A73" w:rsidP="00F71CF9">
            <w:pPr>
              <w:spacing w:before="40" w:after="120"/>
              <w:ind w:right="113"/>
              <w:rPr>
                <w:lang w:val="en-GB"/>
              </w:rPr>
            </w:pPr>
            <w:r w:rsidRPr="00F71CF9">
              <w:rPr>
                <w:lang w:val="en-GB"/>
              </w:rPr>
              <w:t>30</w:t>
            </w:r>
          </w:p>
        </w:tc>
        <w:tc>
          <w:tcPr>
            <w:tcW w:w="1162" w:type="dxa"/>
            <w:shd w:val="clear" w:color="auto" w:fill="auto"/>
          </w:tcPr>
          <w:p w:rsidR="00F05A73" w:rsidRPr="00F71CF9" w:rsidRDefault="00F05A73" w:rsidP="00F71CF9">
            <w:pPr>
              <w:spacing w:before="40" w:after="120"/>
              <w:ind w:right="113"/>
            </w:pPr>
            <w:r w:rsidRPr="00F71CF9">
              <w:t>CE, Japon et</w:t>
            </w:r>
            <w:r w:rsidR="00B74E92">
              <w:t xml:space="preserve"> </w:t>
            </w:r>
            <w:r w:rsidRPr="00F71CF9">
              <w:t xml:space="preserve">République de Corée </w:t>
            </w:r>
          </w:p>
        </w:tc>
        <w:tc>
          <w:tcPr>
            <w:tcW w:w="798" w:type="dxa"/>
            <w:shd w:val="clear" w:color="auto" w:fill="auto"/>
          </w:tcPr>
          <w:p w:rsidR="00F05A73" w:rsidRPr="00F71CF9" w:rsidRDefault="00F05A73" w:rsidP="00F71CF9">
            <w:pPr>
              <w:spacing w:before="40" w:after="120"/>
              <w:ind w:right="113"/>
              <w:rPr>
                <w:lang w:val="en-GB"/>
              </w:rPr>
            </w:pPr>
            <w:r w:rsidRPr="00F71CF9">
              <w:rPr>
                <w:lang w:val="en-GB"/>
              </w:rPr>
              <w:t>10</w:t>
            </w:r>
          </w:p>
        </w:tc>
        <w:tc>
          <w:tcPr>
            <w:tcW w:w="714" w:type="dxa"/>
            <w:shd w:val="clear" w:color="auto" w:fill="auto"/>
          </w:tcPr>
          <w:p w:rsidR="00F05A73" w:rsidRPr="00F71CF9" w:rsidRDefault="00F05A73" w:rsidP="00F71CF9">
            <w:pPr>
              <w:spacing w:before="40" w:after="120"/>
              <w:ind w:right="113"/>
              <w:rPr>
                <w:lang w:val="en-GB"/>
              </w:rPr>
            </w:pPr>
          </w:p>
        </w:tc>
        <w:tc>
          <w:tcPr>
            <w:tcW w:w="3469" w:type="dxa"/>
            <w:shd w:val="clear" w:color="auto" w:fill="auto"/>
          </w:tcPr>
          <w:p w:rsidR="00F05A73" w:rsidRPr="00F71CF9" w:rsidRDefault="00F05A73" w:rsidP="00F71CF9">
            <w:pPr>
              <w:spacing w:before="40" w:after="120"/>
              <w:ind w:right="113"/>
              <w:rPr>
                <w:lang w:val="en-GB"/>
              </w:rPr>
            </w:pPr>
            <w:r w:rsidRPr="00F71CF9">
              <w:rPr>
                <w:lang w:val="en-GB"/>
              </w:rPr>
              <w:t>Studies regarding to the questions from 57th session of GRSP - Safety-belt reminder</w:t>
            </w:r>
          </w:p>
        </w:tc>
        <w:tc>
          <w:tcPr>
            <w:tcW w:w="597" w:type="dxa"/>
            <w:shd w:val="clear" w:color="auto" w:fill="auto"/>
          </w:tcPr>
          <w:p w:rsidR="00F05A73" w:rsidRPr="00F71CF9" w:rsidRDefault="00F05A73" w:rsidP="00F71CF9">
            <w:pPr>
              <w:spacing w:before="40" w:after="120"/>
              <w:ind w:right="113"/>
              <w:rPr>
                <w:lang w:val="en-GB"/>
              </w:rPr>
            </w:pPr>
            <w:r w:rsidRPr="00F71CF9">
              <w:rPr>
                <w:lang w:val="en-GB"/>
              </w:rPr>
              <w:t>a)</w:t>
            </w:r>
          </w:p>
        </w:tc>
      </w:tr>
      <w:tr w:rsidR="00F05A73" w:rsidRPr="00F71CF9" w:rsidTr="00F71CF9">
        <w:trPr>
          <w:cantSplit/>
        </w:trPr>
        <w:tc>
          <w:tcPr>
            <w:tcW w:w="630" w:type="dxa"/>
            <w:shd w:val="clear" w:color="auto" w:fill="auto"/>
          </w:tcPr>
          <w:p w:rsidR="00F05A73" w:rsidRPr="00F71CF9" w:rsidRDefault="00F05A73" w:rsidP="00F71CF9">
            <w:pPr>
              <w:spacing w:before="40" w:after="120"/>
              <w:ind w:right="113"/>
              <w:rPr>
                <w:lang w:val="en-GB"/>
              </w:rPr>
            </w:pPr>
            <w:r w:rsidRPr="00F71CF9">
              <w:rPr>
                <w:lang w:val="en-GB"/>
              </w:rPr>
              <w:t>31</w:t>
            </w:r>
          </w:p>
        </w:tc>
        <w:tc>
          <w:tcPr>
            <w:tcW w:w="1162" w:type="dxa"/>
            <w:shd w:val="clear" w:color="auto" w:fill="auto"/>
          </w:tcPr>
          <w:p w:rsidR="00F05A73" w:rsidRPr="00F71CF9" w:rsidRDefault="00F05A73" w:rsidP="00F71CF9">
            <w:pPr>
              <w:spacing w:before="40" w:after="120"/>
              <w:ind w:right="113"/>
            </w:pPr>
            <w:r w:rsidRPr="00F71CF9">
              <w:t xml:space="preserve">République de Corée </w:t>
            </w:r>
            <w:r w:rsidR="00034C4C">
              <w:br/>
            </w:r>
            <w:r w:rsidRPr="00F71CF9">
              <w:t>et OICA</w:t>
            </w:r>
          </w:p>
        </w:tc>
        <w:tc>
          <w:tcPr>
            <w:tcW w:w="798" w:type="dxa"/>
            <w:shd w:val="clear" w:color="auto" w:fill="auto"/>
          </w:tcPr>
          <w:p w:rsidR="00F05A73" w:rsidRPr="00F71CF9" w:rsidRDefault="00F05A73" w:rsidP="00F71CF9">
            <w:pPr>
              <w:spacing w:before="40" w:after="120"/>
              <w:ind w:right="113"/>
              <w:rPr>
                <w:lang w:val="en-GB"/>
              </w:rPr>
            </w:pPr>
            <w:r w:rsidRPr="00F71CF9">
              <w:rPr>
                <w:lang w:val="en-GB"/>
              </w:rPr>
              <w:t>4</w:t>
            </w:r>
          </w:p>
        </w:tc>
        <w:tc>
          <w:tcPr>
            <w:tcW w:w="714" w:type="dxa"/>
            <w:shd w:val="clear" w:color="auto" w:fill="auto"/>
          </w:tcPr>
          <w:p w:rsidR="00F05A73" w:rsidRPr="00F71CF9" w:rsidRDefault="00F05A73" w:rsidP="00F71CF9">
            <w:pPr>
              <w:spacing w:before="40" w:after="120"/>
              <w:ind w:right="113"/>
              <w:rPr>
                <w:lang w:val="en-GB"/>
              </w:rPr>
            </w:pPr>
            <w:r w:rsidRPr="00F71CF9">
              <w:rPr>
                <w:lang w:val="en-GB"/>
              </w:rPr>
              <w:t>E</w:t>
            </w:r>
          </w:p>
        </w:tc>
        <w:tc>
          <w:tcPr>
            <w:tcW w:w="3469" w:type="dxa"/>
            <w:shd w:val="clear" w:color="auto" w:fill="auto"/>
          </w:tcPr>
          <w:p w:rsidR="00F05A73" w:rsidRPr="00F71CF9" w:rsidRDefault="00F05A73" w:rsidP="00F71CF9">
            <w:pPr>
              <w:spacing w:before="40" w:after="120"/>
              <w:ind w:right="113"/>
              <w:rPr>
                <w:lang w:val="en-GB"/>
              </w:rPr>
            </w:pPr>
            <w:r w:rsidRPr="00F71CF9">
              <w:rPr>
                <w:lang w:val="en-GB"/>
              </w:rPr>
              <w:t>Proposal for the amendments to Global Technical Regulation No. 9 (Pedestrian Protection)</w:t>
            </w:r>
          </w:p>
        </w:tc>
        <w:tc>
          <w:tcPr>
            <w:tcW w:w="597" w:type="dxa"/>
            <w:shd w:val="clear" w:color="auto" w:fill="auto"/>
          </w:tcPr>
          <w:p w:rsidR="00F05A73" w:rsidRPr="00F71CF9" w:rsidRDefault="00F05A73" w:rsidP="00F71CF9">
            <w:pPr>
              <w:spacing w:before="40" w:after="120"/>
              <w:ind w:right="113"/>
              <w:rPr>
                <w:lang w:val="en-GB"/>
              </w:rPr>
            </w:pPr>
            <w:r w:rsidRPr="00F71CF9">
              <w:rPr>
                <w:lang w:val="en-GB"/>
              </w:rPr>
              <w:t>c)</w:t>
            </w:r>
          </w:p>
        </w:tc>
      </w:tr>
      <w:tr w:rsidR="00F05A73" w:rsidRPr="00F71CF9" w:rsidTr="00F71CF9">
        <w:trPr>
          <w:cantSplit/>
        </w:trPr>
        <w:tc>
          <w:tcPr>
            <w:tcW w:w="630" w:type="dxa"/>
            <w:shd w:val="clear" w:color="auto" w:fill="auto"/>
          </w:tcPr>
          <w:p w:rsidR="00F05A73" w:rsidRPr="00F71CF9" w:rsidRDefault="00F05A73" w:rsidP="00F71CF9">
            <w:pPr>
              <w:spacing w:before="40" w:after="120"/>
              <w:ind w:right="113"/>
              <w:rPr>
                <w:lang w:val="en-GB"/>
              </w:rPr>
            </w:pPr>
            <w:r w:rsidRPr="00F71CF9">
              <w:rPr>
                <w:lang w:val="en-GB"/>
              </w:rPr>
              <w:t>32</w:t>
            </w:r>
          </w:p>
        </w:tc>
        <w:tc>
          <w:tcPr>
            <w:tcW w:w="1162" w:type="dxa"/>
            <w:shd w:val="clear" w:color="auto" w:fill="auto"/>
          </w:tcPr>
          <w:p w:rsidR="00F05A73" w:rsidRPr="00F71CF9" w:rsidRDefault="00F05A73" w:rsidP="00F71CF9">
            <w:pPr>
              <w:spacing w:before="40" w:after="120"/>
              <w:ind w:right="113"/>
              <w:rPr>
                <w:lang w:val="en-GB"/>
              </w:rPr>
            </w:pPr>
            <w:proofErr w:type="spellStart"/>
            <w:r w:rsidRPr="00F71CF9">
              <w:rPr>
                <w:lang w:val="en-GB"/>
              </w:rPr>
              <w:t>Danemark</w:t>
            </w:r>
            <w:proofErr w:type="spellEnd"/>
            <w:r w:rsidRPr="00F71CF9">
              <w:rPr>
                <w:lang w:val="en-GB"/>
              </w:rPr>
              <w:t xml:space="preserve">, </w:t>
            </w:r>
            <w:proofErr w:type="spellStart"/>
            <w:r w:rsidRPr="00F71CF9">
              <w:rPr>
                <w:lang w:val="en-GB"/>
              </w:rPr>
              <w:t>Suède</w:t>
            </w:r>
            <w:proofErr w:type="spellEnd"/>
            <w:r w:rsidRPr="00F71CF9">
              <w:rPr>
                <w:lang w:val="en-GB"/>
              </w:rPr>
              <w:t xml:space="preserve"> </w:t>
            </w:r>
            <w:r w:rsidR="00034C4C">
              <w:rPr>
                <w:lang w:val="en-GB"/>
              </w:rPr>
              <w:br/>
            </w:r>
            <w:r w:rsidRPr="00F71CF9">
              <w:rPr>
                <w:lang w:val="en-GB"/>
              </w:rPr>
              <w:t>et CLEPA</w:t>
            </w:r>
          </w:p>
        </w:tc>
        <w:tc>
          <w:tcPr>
            <w:tcW w:w="798" w:type="dxa"/>
            <w:shd w:val="clear" w:color="auto" w:fill="auto"/>
          </w:tcPr>
          <w:p w:rsidR="00F05A73" w:rsidRPr="00F71CF9" w:rsidRDefault="00F05A73" w:rsidP="00F71CF9">
            <w:pPr>
              <w:spacing w:before="40" w:after="120"/>
              <w:ind w:right="113"/>
              <w:rPr>
                <w:lang w:val="en-GB"/>
              </w:rPr>
            </w:pPr>
            <w:r w:rsidRPr="00F71CF9">
              <w:rPr>
                <w:lang w:val="en-GB"/>
              </w:rPr>
              <w:t>19</w:t>
            </w:r>
          </w:p>
        </w:tc>
        <w:tc>
          <w:tcPr>
            <w:tcW w:w="714" w:type="dxa"/>
            <w:shd w:val="clear" w:color="auto" w:fill="auto"/>
          </w:tcPr>
          <w:p w:rsidR="00F05A73" w:rsidRPr="00F71CF9" w:rsidRDefault="00F05A73" w:rsidP="00F71CF9">
            <w:pPr>
              <w:spacing w:before="40" w:after="120"/>
              <w:ind w:right="113"/>
              <w:rPr>
                <w:lang w:val="en-GB"/>
              </w:rPr>
            </w:pPr>
            <w:r w:rsidRPr="00F71CF9">
              <w:rPr>
                <w:lang w:val="en-GB"/>
              </w:rPr>
              <w:t>E</w:t>
            </w:r>
          </w:p>
        </w:tc>
        <w:tc>
          <w:tcPr>
            <w:tcW w:w="3469" w:type="dxa"/>
            <w:shd w:val="clear" w:color="auto" w:fill="auto"/>
          </w:tcPr>
          <w:p w:rsidR="00F05A73" w:rsidRPr="00F71CF9" w:rsidRDefault="00F05A73" w:rsidP="00F71CF9">
            <w:pPr>
              <w:spacing w:before="40" w:after="120"/>
              <w:ind w:right="113"/>
              <w:rPr>
                <w:lang w:val="en-GB"/>
              </w:rPr>
            </w:pPr>
            <w:r w:rsidRPr="00F71CF9">
              <w:rPr>
                <w:lang w:val="en-GB"/>
              </w:rPr>
              <w:t xml:space="preserve">Proposal for Supplement 05 to the 00 series of amendments to Regulation </w:t>
            </w:r>
            <w:r w:rsidR="00B44D8E">
              <w:rPr>
                <w:lang w:val="en-GB"/>
              </w:rPr>
              <w:br/>
            </w:r>
            <w:r w:rsidRPr="00F71CF9">
              <w:rPr>
                <w:lang w:val="en-GB"/>
              </w:rPr>
              <w:t>No. 129 (Enhanced Child Restraint Systems)</w:t>
            </w:r>
          </w:p>
        </w:tc>
        <w:tc>
          <w:tcPr>
            <w:tcW w:w="597" w:type="dxa"/>
            <w:shd w:val="clear" w:color="auto" w:fill="auto"/>
          </w:tcPr>
          <w:p w:rsidR="00F05A73" w:rsidRPr="00F71CF9" w:rsidRDefault="00F05A73" w:rsidP="00F71CF9">
            <w:pPr>
              <w:spacing w:before="40" w:after="120"/>
              <w:ind w:right="113"/>
              <w:rPr>
                <w:lang w:val="en-GB"/>
              </w:rPr>
            </w:pPr>
            <w:r w:rsidRPr="00F71CF9">
              <w:rPr>
                <w:lang w:val="en-GB"/>
              </w:rPr>
              <w:t>b)</w:t>
            </w:r>
          </w:p>
        </w:tc>
      </w:tr>
      <w:tr w:rsidR="00F05A73" w:rsidRPr="00F71CF9" w:rsidTr="00F71CF9">
        <w:trPr>
          <w:cantSplit/>
        </w:trPr>
        <w:tc>
          <w:tcPr>
            <w:tcW w:w="630" w:type="dxa"/>
            <w:shd w:val="clear" w:color="auto" w:fill="auto"/>
          </w:tcPr>
          <w:p w:rsidR="00F05A73" w:rsidRPr="00F71CF9" w:rsidRDefault="00F05A73" w:rsidP="00F71CF9">
            <w:pPr>
              <w:spacing w:before="40" w:after="120"/>
              <w:ind w:right="113"/>
              <w:rPr>
                <w:lang w:val="en-GB"/>
              </w:rPr>
            </w:pPr>
            <w:r w:rsidRPr="00F71CF9">
              <w:rPr>
                <w:lang w:val="en-GB"/>
              </w:rPr>
              <w:t>33</w:t>
            </w:r>
          </w:p>
        </w:tc>
        <w:tc>
          <w:tcPr>
            <w:tcW w:w="1162" w:type="dxa"/>
            <w:shd w:val="clear" w:color="auto" w:fill="auto"/>
          </w:tcPr>
          <w:p w:rsidR="00F05A73" w:rsidRPr="00F71CF9" w:rsidRDefault="00F05A73" w:rsidP="00F71CF9">
            <w:pPr>
              <w:spacing w:before="40" w:after="120"/>
              <w:ind w:right="113"/>
              <w:rPr>
                <w:lang w:val="en-GB"/>
              </w:rPr>
            </w:pPr>
            <w:r w:rsidRPr="00F71CF9">
              <w:rPr>
                <w:lang w:val="en-GB"/>
              </w:rPr>
              <w:t>OICA</w:t>
            </w:r>
          </w:p>
        </w:tc>
        <w:tc>
          <w:tcPr>
            <w:tcW w:w="798" w:type="dxa"/>
            <w:shd w:val="clear" w:color="auto" w:fill="auto"/>
          </w:tcPr>
          <w:p w:rsidR="00F05A73" w:rsidRPr="00F71CF9" w:rsidRDefault="00F05A73" w:rsidP="00F71CF9">
            <w:pPr>
              <w:spacing w:before="40" w:after="120"/>
              <w:ind w:right="113"/>
              <w:rPr>
                <w:lang w:val="en-GB"/>
              </w:rPr>
            </w:pPr>
            <w:r w:rsidRPr="00F71CF9">
              <w:rPr>
                <w:lang w:val="en-GB"/>
              </w:rPr>
              <w:t>10</w:t>
            </w:r>
          </w:p>
        </w:tc>
        <w:tc>
          <w:tcPr>
            <w:tcW w:w="714" w:type="dxa"/>
            <w:shd w:val="clear" w:color="auto" w:fill="auto"/>
          </w:tcPr>
          <w:p w:rsidR="00F05A73" w:rsidRPr="00F71CF9" w:rsidRDefault="00F05A73" w:rsidP="00F71CF9">
            <w:pPr>
              <w:spacing w:before="40" w:after="120"/>
              <w:ind w:right="113"/>
              <w:rPr>
                <w:lang w:val="en-GB"/>
              </w:rPr>
            </w:pPr>
            <w:r w:rsidRPr="00F71CF9">
              <w:rPr>
                <w:lang w:val="en-GB"/>
              </w:rPr>
              <w:t>E</w:t>
            </w:r>
          </w:p>
        </w:tc>
        <w:tc>
          <w:tcPr>
            <w:tcW w:w="3469" w:type="dxa"/>
            <w:shd w:val="clear" w:color="auto" w:fill="auto"/>
          </w:tcPr>
          <w:p w:rsidR="00F05A73" w:rsidRPr="00F71CF9" w:rsidRDefault="00F05A73" w:rsidP="00F71CF9">
            <w:pPr>
              <w:spacing w:before="40" w:after="120"/>
              <w:ind w:right="113"/>
              <w:rPr>
                <w:lang w:val="en-GB"/>
              </w:rPr>
            </w:pPr>
            <w:r w:rsidRPr="00F71CF9">
              <w:rPr>
                <w:lang w:val="en-GB"/>
              </w:rPr>
              <w:t>Use of CRS in Vehicles - Simplification of information in the vehicle manual</w:t>
            </w:r>
          </w:p>
        </w:tc>
        <w:tc>
          <w:tcPr>
            <w:tcW w:w="597" w:type="dxa"/>
            <w:shd w:val="clear" w:color="auto" w:fill="auto"/>
          </w:tcPr>
          <w:p w:rsidR="00F05A73" w:rsidRPr="00F71CF9" w:rsidRDefault="00F05A73" w:rsidP="00F71CF9">
            <w:pPr>
              <w:spacing w:before="40" w:after="120"/>
              <w:ind w:right="113"/>
              <w:rPr>
                <w:lang w:val="en-GB"/>
              </w:rPr>
            </w:pPr>
            <w:r w:rsidRPr="00F71CF9">
              <w:rPr>
                <w:lang w:val="en-GB"/>
              </w:rPr>
              <w:t>a)</w:t>
            </w:r>
          </w:p>
        </w:tc>
      </w:tr>
      <w:tr w:rsidR="00F05A73" w:rsidRPr="00F71CF9" w:rsidTr="00F71CF9">
        <w:trPr>
          <w:cantSplit/>
        </w:trPr>
        <w:tc>
          <w:tcPr>
            <w:tcW w:w="630" w:type="dxa"/>
            <w:shd w:val="clear" w:color="auto" w:fill="auto"/>
          </w:tcPr>
          <w:p w:rsidR="00F05A73" w:rsidRPr="00F71CF9" w:rsidRDefault="00F05A73" w:rsidP="00F71CF9">
            <w:pPr>
              <w:spacing w:before="40" w:after="120"/>
              <w:ind w:right="113"/>
              <w:rPr>
                <w:lang w:val="en-GB"/>
              </w:rPr>
            </w:pPr>
            <w:r w:rsidRPr="00F71CF9">
              <w:rPr>
                <w:lang w:val="en-GB"/>
              </w:rPr>
              <w:t>34</w:t>
            </w:r>
          </w:p>
        </w:tc>
        <w:tc>
          <w:tcPr>
            <w:tcW w:w="1162" w:type="dxa"/>
            <w:shd w:val="clear" w:color="auto" w:fill="auto"/>
          </w:tcPr>
          <w:p w:rsidR="00F05A73" w:rsidRPr="00F71CF9" w:rsidRDefault="00F05A73" w:rsidP="00F71CF9">
            <w:pPr>
              <w:spacing w:before="40" w:after="120"/>
              <w:ind w:right="113"/>
              <w:rPr>
                <w:lang w:val="en-GB"/>
              </w:rPr>
            </w:pPr>
            <w:proofErr w:type="spellStart"/>
            <w:r w:rsidRPr="00F71CF9">
              <w:rPr>
                <w:lang w:val="en-GB"/>
              </w:rPr>
              <w:t>Danemark</w:t>
            </w:r>
            <w:proofErr w:type="spellEnd"/>
            <w:r w:rsidRPr="00F71CF9">
              <w:rPr>
                <w:lang w:val="en-GB"/>
              </w:rPr>
              <w:t>,</w:t>
            </w:r>
            <w:r w:rsidRPr="00F71CF9">
              <w:rPr>
                <w:lang w:val="en-GB"/>
              </w:rPr>
              <w:br/>
            </w:r>
            <w:proofErr w:type="spellStart"/>
            <w:r w:rsidRPr="00F71CF9">
              <w:rPr>
                <w:lang w:val="en-GB"/>
              </w:rPr>
              <w:t>Suède</w:t>
            </w:r>
            <w:proofErr w:type="spellEnd"/>
            <w:r w:rsidRPr="00F71CF9">
              <w:rPr>
                <w:lang w:val="en-GB"/>
              </w:rPr>
              <w:t xml:space="preserve"> </w:t>
            </w:r>
            <w:r w:rsidR="00034C4C">
              <w:rPr>
                <w:lang w:val="en-GB"/>
              </w:rPr>
              <w:br/>
            </w:r>
            <w:r w:rsidRPr="00F71CF9">
              <w:rPr>
                <w:lang w:val="en-GB"/>
              </w:rPr>
              <w:t>et CLEPA</w:t>
            </w:r>
          </w:p>
        </w:tc>
        <w:tc>
          <w:tcPr>
            <w:tcW w:w="798" w:type="dxa"/>
            <w:shd w:val="clear" w:color="auto" w:fill="auto"/>
          </w:tcPr>
          <w:p w:rsidR="00F05A73" w:rsidRPr="00F71CF9" w:rsidRDefault="00F05A73" w:rsidP="00F71CF9">
            <w:pPr>
              <w:spacing w:before="40" w:after="120"/>
              <w:ind w:right="113"/>
              <w:rPr>
                <w:lang w:val="en-GB"/>
              </w:rPr>
            </w:pPr>
            <w:r w:rsidRPr="00F71CF9">
              <w:rPr>
                <w:lang w:val="en-GB"/>
              </w:rPr>
              <w:t>19</w:t>
            </w:r>
          </w:p>
        </w:tc>
        <w:tc>
          <w:tcPr>
            <w:tcW w:w="714" w:type="dxa"/>
            <w:shd w:val="clear" w:color="auto" w:fill="auto"/>
          </w:tcPr>
          <w:p w:rsidR="00F05A73" w:rsidRPr="00F71CF9" w:rsidRDefault="00F05A73" w:rsidP="00F71CF9">
            <w:pPr>
              <w:spacing w:before="40" w:after="120"/>
              <w:ind w:right="113"/>
              <w:rPr>
                <w:lang w:val="en-GB"/>
              </w:rPr>
            </w:pPr>
            <w:r w:rsidRPr="00F71CF9">
              <w:rPr>
                <w:lang w:val="en-GB"/>
              </w:rPr>
              <w:t>E</w:t>
            </w:r>
          </w:p>
        </w:tc>
        <w:tc>
          <w:tcPr>
            <w:tcW w:w="3469" w:type="dxa"/>
            <w:shd w:val="clear" w:color="auto" w:fill="auto"/>
          </w:tcPr>
          <w:p w:rsidR="00F05A73" w:rsidRPr="00F71CF9" w:rsidRDefault="00F05A73" w:rsidP="00F71CF9">
            <w:pPr>
              <w:spacing w:before="40" w:after="120"/>
              <w:ind w:right="113"/>
              <w:rPr>
                <w:lang w:val="en-GB"/>
              </w:rPr>
            </w:pPr>
            <w:r w:rsidRPr="00F71CF9">
              <w:rPr>
                <w:lang w:val="en-GB"/>
              </w:rPr>
              <w:t xml:space="preserve">Additional Proposal for the 01 series </w:t>
            </w:r>
            <w:r w:rsidR="00B44D8E">
              <w:rPr>
                <w:lang w:val="en-GB"/>
              </w:rPr>
              <w:br/>
            </w:r>
            <w:r w:rsidRPr="00F71CF9">
              <w:rPr>
                <w:lang w:val="en-GB"/>
              </w:rPr>
              <w:t>of amendments to Regulation No. 129 (Enhanced Child Restraint Systems)</w:t>
            </w:r>
          </w:p>
        </w:tc>
        <w:tc>
          <w:tcPr>
            <w:tcW w:w="597" w:type="dxa"/>
            <w:shd w:val="clear" w:color="auto" w:fill="auto"/>
          </w:tcPr>
          <w:p w:rsidR="00F05A73" w:rsidRPr="00F71CF9" w:rsidRDefault="00F05A73" w:rsidP="00F71CF9">
            <w:pPr>
              <w:spacing w:before="40" w:after="120"/>
              <w:ind w:right="113"/>
              <w:rPr>
                <w:lang w:val="en-GB"/>
              </w:rPr>
            </w:pPr>
            <w:r w:rsidRPr="00F71CF9">
              <w:rPr>
                <w:lang w:val="en-GB"/>
              </w:rPr>
              <w:t>b)</w:t>
            </w:r>
          </w:p>
        </w:tc>
      </w:tr>
      <w:tr w:rsidR="00F05A73" w:rsidRPr="00F71CF9" w:rsidTr="00F71CF9">
        <w:trPr>
          <w:cantSplit/>
        </w:trPr>
        <w:tc>
          <w:tcPr>
            <w:tcW w:w="630" w:type="dxa"/>
            <w:tcBorders>
              <w:bottom w:val="single" w:sz="12" w:space="0" w:color="auto"/>
            </w:tcBorders>
            <w:shd w:val="clear" w:color="auto" w:fill="auto"/>
          </w:tcPr>
          <w:p w:rsidR="00F05A73" w:rsidRPr="00F71CF9" w:rsidRDefault="00F05A73" w:rsidP="00F71CF9">
            <w:pPr>
              <w:spacing w:before="40" w:after="120"/>
              <w:ind w:right="113"/>
              <w:rPr>
                <w:lang w:val="en-GB"/>
              </w:rPr>
            </w:pPr>
            <w:r w:rsidRPr="00F71CF9">
              <w:rPr>
                <w:lang w:val="en-GB"/>
              </w:rPr>
              <w:t>35</w:t>
            </w:r>
          </w:p>
        </w:tc>
        <w:tc>
          <w:tcPr>
            <w:tcW w:w="1162" w:type="dxa"/>
            <w:tcBorders>
              <w:bottom w:val="single" w:sz="12" w:space="0" w:color="auto"/>
            </w:tcBorders>
            <w:shd w:val="clear" w:color="auto" w:fill="auto"/>
          </w:tcPr>
          <w:p w:rsidR="00F05A73" w:rsidRPr="00F71CF9" w:rsidRDefault="00F05A73" w:rsidP="00F71CF9">
            <w:pPr>
              <w:spacing w:before="40" w:after="120"/>
              <w:ind w:right="113"/>
              <w:rPr>
                <w:lang w:val="en-GB"/>
              </w:rPr>
            </w:pPr>
            <w:r w:rsidRPr="00F71CF9">
              <w:rPr>
                <w:lang w:val="en-GB"/>
              </w:rPr>
              <w:t>CLEPA</w:t>
            </w:r>
          </w:p>
        </w:tc>
        <w:tc>
          <w:tcPr>
            <w:tcW w:w="798" w:type="dxa"/>
            <w:tcBorders>
              <w:bottom w:val="single" w:sz="12" w:space="0" w:color="auto"/>
            </w:tcBorders>
            <w:shd w:val="clear" w:color="auto" w:fill="auto"/>
          </w:tcPr>
          <w:p w:rsidR="00F05A73" w:rsidRPr="00F71CF9" w:rsidRDefault="00F05A73" w:rsidP="00F71CF9">
            <w:pPr>
              <w:spacing w:before="40" w:after="120"/>
              <w:ind w:right="113"/>
              <w:rPr>
                <w:lang w:val="en-GB"/>
              </w:rPr>
            </w:pPr>
            <w:r w:rsidRPr="00F71CF9">
              <w:rPr>
                <w:lang w:val="en-GB"/>
              </w:rPr>
              <w:t>10</w:t>
            </w:r>
          </w:p>
        </w:tc>
        <w:tc>
          <w:tcPr>
            <w:tcW w:w="714" w:type="dxa"/>
            <w:tcBorders>
              <w:bottom w:val="single" w:sz="12" w:space="0" w:color="auto"/>
            </w:tcBorders>
            <w:shd w:val="clear" w:color="auto" w:fill="auto"/>
          </w:tcPr>
          <w:p w:rsidR="00F05A73" w:rsidRPr="00F71CF9" w:rsidRDefault="00F05A73" w:rsidP="00F71CF9">
            <w:pPr>
              <w:spacing w:before="40" w:after="120"/>
              <w:ind w:right="113"/>
              <w:rPr>
                <w:lang w:val="en-GB"/>
              </w:rPr>
            </w:pPr>
            <w:r w:rsidRPr="00F71CF9">
              <w:rPr>
                <w:lang w:val="en-GB"/>
              </w:rPr>
              <w:t>E</w:t>
            </w:r>
          </w:p>
        </w:tc>
        <w:tc>
          <w:tcPr>
            <w:tcW w:w="3469" w:type="dxa"/>
            <w:tcBorders>
              <w:bottom w:val="single" w:sz="12" w:space="0" w:color="auto"/>
            </w:tcBorders>
            <w:shd w:val="clear" w:color="auto" w:fill="auto"/>
          </w:tcPr>
          <w:p w:rsidR="00F05A73" w:rsidRPr="00F71CF9" w:rsidRDefault="00F05A73" w:rsidP="00F71CF9">
            <w:pPr>
              <w:spacing w:before="40" w:after="120"/>
              <w:ind w:right="113"/>
              <w:rPr>
                <w:lang w:val="en-GB"/>
              </w:rPr>
            </w:pPr>
            <w:r w:rsidRPr="00F71CF9">
              <w:rPr>
                <w:lang w:val="en-GB"/>
              </w:rPr>
              <w:t xml:space="preserve">Amendments to ECE/TRANS/WP.29/GRSP/2015/18 </w:t>
            </w:r>
            <w:r w:rsidR="00B44D8E">
              <w:rPr>
                <w:lang w:val="en-GB"/>
              </w:rPr>
              <w:br/>
            </w:r>
            <w:r w:rsidRPr="00F71CF9">
              <w:rPr>
                <w:lang w:val="en-GB"/>
              </w:rPr>
              <w:t>- Proposal for Supplement 7 to the 06 series of amendments to Regulation No. 16 (Safety-belts)</w:t>
            </w:r>
          </w:p>
        </w:tc>
        <w:tc>
          <w:tcPr>
            <w:tcW w:w="597" w:type="dxa"/>
            <w:tcBorders>
              <w:bottom w:val="single" w:sz="12" w:space="0" w:color="auto"/>
            </w:tcBorders>
            <w:shd w:val="clear" w:color="auto" w:fill="auto"/>
          </w:tcPr>
          <w:p w:rsidR="00F05A73" w:rsidRPr="00F71CF9" w:rsidRDefault="00F05A73" w:rsidP="00F71CF9">
            <w:pPr>
              <w:spacing w:before="40" w:after="120"/>
              <w:ind w:right="113"/>
              <w:rPr>
                <w:lang w:val="en-GB"/>
              </w:rPr>
            </w:pPr>
            <w:r w:rsidRPr="00F71CF9">
              <w:rPr>
                <w:lang w:val="en-GB"/>
              </w:rPr>
              <w:t>c)</w:t>
            </w:r>
          </w:p>
        </w:tc>
      </w:tr>
    </w:tbl>
    <w:p w:rsidR="00F05A73" w:rsidRPr="00F71CF9" w:rsidRDefault="00F05A73" w:rsidP="00F71CF9">
      <w:pPr>
        <w:pStyle w:val="SingleTxtG"/>
        <w:spacing w:before="120" w:after="0"/>
        <w:jc w:val="left"/>
        <w:rPr>
          <w:sz w:val="18"/>
          <w:szCs w:val="18"/>
          <w:lang w:val="en-GB"/>
        </w:rPr>
      </w:pPr>
      <w:r w:rsidRPr="00F71CF9">
        <w:rPr>
          <w:i/>
          <w:sz w:val="18"/>
          <w:szCs w:val="18"/>
          <w:lang w:val="en-GB"/>
        </w:rPr>
        <w:t>Notes</w:t>
      </w:r>
      <w:r w:rsidR="00F71CF9">
        <w:rPr>
          <w:sz w:val="18"/>
          <w:szCs w:val="18"/>
          <w:lang w:val="en-GB"/>
        </w:rPr>
        <w:t> </w:t>
      </w:r>
      <w:r w:rsidRPr="00F71CF9">
        <w:rPr>
          <w:sz w:val="18"/>
          <w:szCs w:val="18"/>
          <w:lang w:val="en-GB"/>
        </w:rPr>
        <w:t>:</w:t>
      </w:r>
    </w:p>
    <w:p w:rsidR="00F05A73" w:rsidRPr="00F71CF9" w:rsidRDefault="00F05A73" w:rsidP="00F71CF9">
      <w:pPr>
        <w:pStyle w:val="SingleTxtG"/>
        <w:spacing w:after="0"/>
        <w:ind w:left="1701" w:hanging="397"/>
        <w:jc w:val="left"/>
        <w:rPr>
          <w:sz w:val="18"/>
          <w:szCs w:val="18"/>
        </w:rPr>
      </w:pPr>
      <w:r w:rsidRPr="00F71CF9">
        <w:rPr>
          <w:sz w:val="18"/>
          <w:szCs w:val="18"/>
        </w:rPr>
        <w:t>a)</w:t>
      </w:r>
      <w:r w:rsidRPr="00F71CF9">
        <w:rPr>
          <w:sz w:val="18"/>
          <w:szCs w:val="18"/>
        </w:rPr>
        <w:tab/>
        <w:t>Document dont l’examen est achevé ou qui doit être remplacé.</w:t>
      </w:r>
    </w:p>
    <w:p w:rsidR="00F05A73" w:rsidRPr="00F71CF9" w:rsidRDefault="00F05A73" w:rsidP="00F71CF9">
      <w:pPr>
        <w:pStyle w:val="SingleTxtG"/>
        <w:spacing w:after="0"/>
        <w:ind w:left="1701" w:hanging="397"/>
        <w:jc w:val="left"/>
        <w:rPr>
          <w:sz w:val="18"/>
          <w:szCs w:val="18"/>
        </w:rPr>
      </w:pPr>
      <w:r w:rsidRPr="00F71CF9">
        <w:rPr>
          <w:sz w:val="18"/>
          <w:szCs w:val="18"/>
        </w:rPr>
        <w:t>b)</w:t>
      </w:r>
      <w:r w:rsidRPr="00F71CF9">
        <w:rPr>
          <w:sz w:val="18"/>
          <w:szCs w:val="18"/>
        </w:rPr>
        <w:tab/>
        <w:t>Document dont l’examen doit être poursuivi à la session suivante, mais sous une cote officielle.</w:t>
      </w:r>
    </w:p>
    <w:p w:rsidR="00F05A73" w:rsidRPr="00F71CF9" w:rsidRDefault="00F05A73" w:rsidP="00F71CF9">
      <w:pPr>
        <w:pStyle w:val="SingleTxtG"/>
        <w:spacing w:after="0"/>
        <w:ind w:left="1701" w:hanging="397"/>
        <w:jc w:val="left"/>
        <w:rPr>
          <w:sz w:val="18"/>
          <w:szCs w:val="18"/>
        </w:rPr>
      </w:pPr>
      <w:r w:rsidRPr="00F71CF9">
        <w:rPr>
          <w:sz w:val="18"/>
          <w:szCs w:val="18"/>
        </w:rPr>
        <w:t>c)</w:t>
      </w:r>
      <w:r w:rsidRPr="00F71CF9">
        <w:rPr>
          <w:sz w:val="18"/>
          <w:szCs w:val="18"/>
        </w:rPr>
        <w:tab/>
        <w:t>Document dont l’examen doit être poursuivi à la session suivante, sans cote officielle.</w:t>
      </w:r>
    </w:p>
    <w:p w:rsidR="00F05A73" w:rsidRPr="00F71CF9" w:rsidRDefault="00F05A73" w:rsidP="00F71CF9">
      <w:pPr>
        <w:pStyle w:val="SingleTxtG"/>
        <w:spacing w:after="0"/>
        <w:ind w:left="1701" w:hanging="397"/>
        <w:jc w:val="left"/>
        <w:rPr>
          <w:sz w:val="18"/>
          <w:szCs w:val="18"/>
        </w:rPr>
      </w:pPr>
      <w:r w:rsidRPr="00F71CF9">
        <w:rPr>
          <w:sz w:val="18"/>
          <w:szCs w:val="18"/>
        </w:rPr>
        <w:t>d)</w:t>
      </w:r>
      <w:r w:rsidRPr="00F71CF9">
        <w:rPr>
          <w:sz w:val="18"/>
          <w:szCs w:val="18"/>
        </w:rPr>
        <w:tab/>
        <w:t>Document adopté et à soumettre au WP.29.</w:t>
      </w:r>
    </w:p>
    <w:p w:rsidR="00F05A73" w:rsidRPr="006B463C" w:rsidRDefault="00F05A73" w:rsidP="000E0630">
      <w:pPr>
        <w:pStyle w:val="HChG"/>
      </w:pPr>
      <w:r w:rsidRPr="00BA0954">
        <w:br w:type="page"/>
      </w:r>
      <w:r w:rsidRPr="006B463C">
        <w:t>Annexe II</w:t>
      </w:r>
    </w:p>
    <w:p w:rsidR="00F05A73" w:rsidRPr="002D01F4" w:rsidRDefault="00F05A73" w:rsidP="000E0630">
      <w:pPr>
        <w:pStyle w:val="HChG"/>
      </w:pPr>
      <w:r w:rsidRPr="006B463C">
        <w:tab/>
      </w:r>
      <w:r w:rsidRPr="006B463C">
        <w:tab/>
      </w:r>
      <w:r w:rsidRPr="002D01F4">
        <w:t>Projet</w:t>
      </w:r>
      <w:r w:rsidR="000E0630">
        <w:t>s d’amendements au Règlement n</w:t>
      </w:r>
      <w:r w:rsidR="000E0630" w:rsidRPr="000E0630">
        <w:rPr>
          <w:vertAlign w:val="superscript"/>
        </w:rPr>
        <w:t>o</w:t>
      </w:r>
      <w:r w:rsidR="000E0630">
        <w:t> </w:t>
      </w:r>
      <w:r w:rsidRPr="002D01F4">
        <w:t xml:space="preserve">44 </w:t>
      </w:r>
      <w:r w:rsidR="000E0630">
        <w:br/>
      </w:r>
      <w:r w:rsidRPr="002D01F4">
        <w:t>(Dispositifs de retenue pour enfants)</w:t>
      </w:r>
    </w:p>
    <w:p w:rsidR="00F05A73" w:rsidRPr="002D01F4" w:rsidRDefault="00F05A73" w:rsidP="000E0630">
      <w:pPr>
        <w:pStyle w:val="H1G"/>
      </w:pPr>
      <w:r w:rsidRPr="002D01F4">
        <w:tab/>
      </w:r>
      <w:r w:rsidRPr="002D01F4">
        <w:tab/>
        <w:t xml:space="preserve">Amendements adoptés sur la base du document </w:t>
      </w:r>
      <w:r w:rsidR="000E0630">
        <w:br/>
      </w:r>
      <w:r w:rsidRPr="002D01F4">
        <w:t xml:space="preserve">ECE/TRANS/WP.29/GRSP/2015/32 </w:t>
      </w:r>
      <w:r w:rsidR="000E0630">
        <w:br/>
      </w:r>
      <w:r w:rsidRPr="002D01F4">
        <w:t>(voir par.</w:t>
      </w:r>
      <w:r w:rsidR="000E0630">
        <w:t> </w:t>
      </w:r>
      <w:r w:rsidRPr="002D01F4">
        <w:t>33 du présent rapport)</w:t>
      </w:r>
    </w:p>
    <w:p w:rsidR="00F05A73" w:rsidRPr="002D01F4" w:rsidRDefault="00F05A73" w:rsidP="000E0630">
      <w:pPr>
        <w:pStyle w:val="SingleTxtG"/>
        <w:rPr>
          <w:lang w:eastAsia="ar-SA"/>
        </w:rPr>
      </w:pPr>
      <w:r w:rsidRPr="000E0630">
        <w:rPr>
          <w:i/>
          <w:lang w:eastAsia="ar-SA"/>
        </w:rPr>
        <w:t>Ajouter un nouveau paragraphe 4.9</w:t>
      </w:r>
      <w:r w:rsidRPr="002D01F4">
        <w:rPr>
          <w:lang w:eastAsia="ar-SA"/>
        </w:rPr>
        <w:t xml:space="preserve">, </w:t>
      </w:r>
      <w:r>
        <w:rPr>
          <w:lang w:eastAsia="ar-SA"/>
        </w:rPr>
        <w:t>ainsi conçu</w:t>
      </w:r>
      <w:r w:rsidR="000E0630">
        <w:rPr>
          <w:lang w:eastAsia="ar-SA"/>
        </w:rPr>
        <w:t> </w:t>
      </w:r>
      <w:r w:rsidRPr="002D01F4">
        <w:rPr>
          <w:lang w:eastAsia="ar-SA"/>
        </w:rPr>
        <w:t>:</w:t>
      </w:r>
    </w:p>
    <w:p w:rsidR="00F05A73" w:rsidRPr="002D01F4" w:rsidRDefault="000E0630" w:rsidP="001D0102">
      <w:pPr>
        <w:pStyle w:val="SingleTxtG"/>
        <w:tabs>
          <w:tab w:val="left" w:pos="2268"/>
        </w:tabs>
        <w:ind w:left="2268" w:hanging="1134"/>
        <w:rPr>
          <w:b/>
        </w:rPr>
      </w:pPr>
      <w:r>
        <w:t>« </w:t>
      </w:r>
      <w:r w:rsidR="00F05A73" w:rsidRPr="002D01F4">
        <w:t>4.9</w:t>
      </w:r>
      <w:r w:rsidR="00F05A73" w:rsidRPr="002D01F4">
        <w:rPr>
          <w:b/>
        </w:rPr>
        <w:tab/>
      </w:r>
      <w:r w:rsidR="00F05A73" w:rsidRPr="002D01F4">
        <w:t>Marquage des coussins d’appoint sans dossier</w:t>
      </w:r>
      <w:r>
        <w:t>.</w:t>
      </w:r>
    </w:p>
    <w:p w:rsidR="00F05A73" w:rsidRPr="008C7BB2" w:rsidRDefault="00F05A73" w:rsidP="001D0102">
      <w:pPr>
        <w:pStyle w:val="SingleTxtG"/>
        <w:spacing w:after="240"/>
        <w:ind w:left="2268"/>
        <w:rPr>
          <w:b/>
          <w:szCs w:val="24"/>
        </w:rPr>
      </w:pPr>
      <w:r>
        <w:t xml:space="preserve">Si le produit est un cousin d’appoint sans dossier, il doit porter l’étiquette ci-dessous, qui doit être visible en permanence par la personne installant le dispositif de retenue dans un véhicule </w:t>
      </w:r>
      <w:r w:rsidRPr="002D01F4">
        <w:rPr>
          <w:b/>
        </w:rPr>
        <w:t xml:space="preserve">et qui </w:t>
      </w:r>
      <w:r>
        <w:rPr>
          <w:b/>
        </w:rPr>
        <w:t>doit être masquée lorsque le coussin d’appoint est utilisé avec son dossier amovible</w:t>
      </w:r>
      <w:r w:rsidR="000E0630">
        <w:rPr>
          <w:b/>
        </w:rPr>
        <w:t> </w:t>
      </w:r>
      <w:r w:rsidRPr="008C7BB2">
        <w:rPr>
          <w:b/>
          <w:szCs w:val="24"/>
        </w:rPr>
        <w:t>:</w:t>
      </w:r>
    </w:p>
    <w:p w:rsidR="00F05A73" w:rsidRPr="006B463C" w:rsidRDefault="00F05A73" w:rsidP="001D0102">
      <w:pPr>
        <w:ind w:left="2268"/>
      </w:pPr>
      <w:r w:rsidRPr="008C7BB2">
        <w:rPr>
          <w:b/>
        </w:rPr>
        <w:tab/>
      </w:r>
      <w:r w:rsidRPr="003239E4">
        <w:rPr>
          <w:b/>
          <w:noProof/>
          <w:lang w:val="en-GB" w:eastAsia="en-GB"/>
        </w:rPr>
        <w:drawing>
          <wp:inline distT="0" distB="0" distL="0" distR="0" wp14:anchorId="06280AAE" wp14:editId="492E74E6">
            <wp:extent cx="1043940" cy="1610360"/>
            <wp:effectExtent l="0" t="0" r="3810" b="889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3940" cy="1610360"/>
                    </a:xfrm>
                    <a:prstGeom prst="rect">
                      <a:avLst/>
                    </a:prstGeom>
                    <a:noFill/>
                    <a:ln>
                      <a:noFill/>
                    </a:ln>
                  </pic:spPr>
                </pic:pic>
              </a:graphicData>
            </a:graphic>
          </wp:inline>
        </w:drawing>
      </w:r>
      <w:r w:rsidRPr="003239E4">
        <w:rPr>
          <w:b/>
          <w:noProof/>
          <w:lang w:val="en-GB" w:eastAsia="en-GB"/>
        </w:rPr>
        <w:drawing>
          <wp:inline distT="0" distB="0" distL="0" distR="0" wp14:anchorId="16478488" wp14:editId="50B41B3D">
            <wp:extent cx="1624330" cy="1624330"/>
            <wp:effectExtent l="0" t="0" r="0" b="0"/>
            <wp:docPr id="5" name="Picture 5" descr="E:\WP.29-GRSP-58e\autocollant-panneau-interdit-interdi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WP.29-GRSP-58e\autocollant-panneau-interdit-interdicti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4330" cy="1624330"/>
                    </a:xfrm>
                    <a:prstGeom prst="rect">
                      <a:avLst/>
                    </a:prstGeom>
                    <a:noFill/>
                    <a:ln>
                      <a:noFill/>
                    </a:ln>
                  </pic:spPr>
                </pic:pic>
              </a:graphicData>
            </a:graphic>
          </wp:inline>
        </w:drawing>
      </w:r>
      <w:r w:rsidR="000E0630">
        <w:t> ».</w:t>
      </w:r>
    </w:p>
    <w:p w:rsidR="00F05A73" w:rsidRPr="006B463C" w:rsidRDefault="00F05A73" w:rsidP="000E0630">
      <w:pPr>
        <w:pStyle w:val="SingleTxtG"/>
      </w:pPr>
      <w:r w:rsidRPr="006B463C">
        <w:rPr>
          <w:lang w:eastAsia="en-GB"/>
        </w:rPr>
        <w:t>…</w:t>
      </w:r>
    </w:p>
    <w:p w:rsidR="00F05A73" w:rsidRPr="002D01F4" w:rsidRDefault="00F05A73" w:rsidP="008A381E">
      <w:pPr>
        <w:pStyle w:val="H1G"/>
      </w:pPr>
      <w:r w:rsidRPr="006B463C">
        <w:tab/>
      </w:r>
      <w:r w:rsidRPr="006B463C">
        <w:tab/>
      </w:r>
      <w:r w:rsidRPr="002D01F4">
        <w:t xml:space="preserve">Amendements adoptés sur la </w:t>
      </w:r>
      <w:r w:rsidR="008A381E">
        <w:t>base du document</w:t>
      </w:r>
      <w:r w:rsidR="008A381E">
        <w:br/>
      </w:r>
      <w:r w:rsidRPr="002D01F4">
        <w:t xml:space="preserve">ECE/TRANS/WP.29/GRSP/2015/33 </w:t>
      </w:r>
      <w:r w:rsidR="008A381E">
        <w:br/>
      </w:r>
      <w:r w:rsidRPr="002D01F4">
        <w:t>(voir par. 34 du présent rapport)</w:t>
      </w:r>
    </w:p>
    <w:p w:rsidR="00F05A73" w:rsidRPr="008C7BB2" w:rsidRDefault="00F05A73" w:rsidP="008A381E">
      <w:pPr>
        <w:pStyle w:val="SingleTxtG"/>
        <w:rPr>
          <w:szCs w:val="24"/>
        </w:rPr>
      </w:pPr>
      <w:r w:rsidRPr="008C7BB2">
        <w:rPr>
          <w:i/>
          <w:szCs w:val="24"/>
        </w:rPr>
        <w:t>Paragraphe 2.8.8</w:t>
      </w:r>
      <w:r w:rsidRPr="008A381E">
        <w:rPr>
          <w:szCs w:val="24"/>
        </w:rPr>
        <w:t>,</w:t>
      </w:r>
      <w:r w:rsidRPr="008C7BB2">
        <w:rPr>
          <w:iCs/>
          <w:szCs w:val="24"/>
        </w:rPr>
        <w:t xml:space="preserve"> modifier comme suit</w:t>
      </w:r>
      <w:r w:rsidR="008A381E">
        <w:rPr>
          <w:iCs/>
          <w:szCs w:val="24"/>
        </w:rPr>
        <w:t> </w:t>
      </w:r>
      <w:r w:rsidRPr="008C7BB2">
        <w:rPr>
          <w:szCs w:val="24"/>
        </w:rPr>
        <w:t>:</w:t>
      </w:r>
    </w:p>
    <w:p w:rsidR="00F05A73" w:rsidRPr="008C7BB2" w:rsidRDefault="008A381E" w:rsidP="001D0102">
      <w:pPr>
        <w:pStyle w:val="SingleTxtG"/>
        <w:tabs>
          <w:tab w:val="left" w:pos="2268"/>
        </w:tabs>
        <w:ind w:left="2268" w:hanging="1134"/>
        <w:rPr>
          <w:szCs w:val="24"/>
        </w:rPr>
      </w:pPr>
      <w:r>
        <w:rPr>
          <w:szCs w:val="24"/>
        </w:rPr>
        <w:t>« </w:t>
      </w:r>
      <w:r w:rsidR="00F05A73" w:rsidRPr="008C7BB2">
        <w:rPr>
          <w:szCs w:val="24"/>
        </w:rPr>
        <w:t>2.8.8</w:t>
      </w:r>
      <w:r w:rsidR="00F05A73" w:rsidRPr="008C7BB2">
        <w:rPr>
          <w:szCs w:val="24"/>
        </w:rPr>
        <w:tab/>
      </w:r>
      <w:r>
        <w:rPr>
          <w:szCs w:val="24"/>
          <w:lang w:val="en-GB"/>
        </w:rPr>
        <w:t>“</w:t>
      </w:r>
      <w:r w:rsidR="00F05A73" w:rsidRPr="008C7BB2">
        <w:rPr>
          <w:szCs w:val="24"/>
        </w:rPr>
        <w:t>Sangle guide</w:t>
      </w:r>
      <w:r>
        <w:rPr>
          <w:szCs w:val="24"/>
          <w:lang w:val="en-GB"/>
        </w:rPr>
        <w:t>”</w:t>
      </w:r>
      <w:r w:rsidR="00F05A73" w:rsidRPr="008C7BB2">
        <w:rPr>
          <w:szCs w:val="24"/>
        </w:rPr>
        <w:t xml:space="preserve">, une sangle </w:t>
      </w:r>
      <w:r w:rsidR="00F05A73" w:rsidRPr="008C7BB2">
        <w:rPr>
          <w:b/>
          <w:szCs w:val="24"/>
        </w:rPr>
        <w:t>ou un dispositif</w:t>
      </w:r>
      <w:r w:rsidR="00F05A73">
        <w:rPr>
          <w:szCs w:val="24"/>
        </w:rPr>
        <w:t xml:space="preserve"> </w:t>
      </w:r>
      <w:r w:rsidR="00F05A73" w:rsidRPr="008C7BB2">
        <w:rPr>
          <w:szCs w:val="24"/>
        </w:rPr>
        <w:t>qui agit sur la sangle diagonale de la ceinture de sécurité pour adultes de façon à la placer dans une position convenant à un enfant et qui, à l’endroit précis où la sangle diagonale change de direction, se règle au moyen d’un dispositif mobile coulissant le long de la sangle diagonale, pour venir se placer à la hauteur de l’épaule du porteur et se verrouiller dans cette position.</w:t>
      </w:r>
      <w:r w:rsidR="00F05A73">
        <w:rPr>
          <w:szCs w:val="24"/>
        </w:rPr>
        <w:t xml:space="preserve"> </w:t>
      </w:r>
      <w:r w:rsidR="00F05A73" w:rsidRPr="008C7BB2">
        <w:rPr>
          <w:szCs w:val="24"/>
        </w:rPr>
        <w:t>La sangle guide n’est pas prévue pour supporter une partie importante des contraintes au moment du choc.</w:t>
      </w:r>
      <w:r w:rsidR="00F05A73">
        <w:rPr>
          <w:szCs w:val="24"/>
        </w:rPr>
        <w:t xml:space="preserve"> Une sangle guide est considérée comme faisant partie </w:t>
      </w:r>
      <w:r w:rsidR="00F05A73" w:rsidRPr="008C7BB2">
        <w:rPr>
          <w:szCs w:val="24"/>
        </w:rPr>
        <w:t>d’un dispositif de retenue pour enfants</w:t>
      </w:r>
      <w:r w:rsidR="00F05A73">
        <w:rPr>
          <w:szCs w:val="24"/>
        </w:rPr>
        <w:t xml:space="preserve"> et ne peut pas être homologuée séparément en tant que dispositif</w:t>
      </w:r>
      <w:r w:rsidR="00F05A73" w:rsidRPr="008C7BB2">
        <w:rPr>
          <w:szCs w:val="24"/>
        </w:rPr>
        <w:t xml:space="preserve"> de retenue pour enfants </w:t>
      </w:r>
      <w:r w:rsidR="00F05A73" w:rsidRPr="008C7BB2">
        <w:rPr>
          <w:b/>
          <w:szCs w:val="24"/>
        </w:rPr>
        <w:t>au titre du présent Règlement</w:t>
      </w:r>
      <w:r w:rsidR="00F05A73">
        <w:rPr>
          <w:szCs w:val="24"/>
        </w:rPr>
        <w:t>.</w:t>
      </w:r>
      <w:r>
        <w:rPr>
          <w:szCs w:val="24"/>
        </w:rPr>
        <w:t> »</w:t>
      </w:r>
      <w:r w:rsidR="00F05A73">
        <w:rPr>
          <w:szCs w:val="24"/>
        </w:rPr>
        <w:t>.</w:t>
      </w:r>
    </w:p>
    <w:p w:rsidR="00F05A73" w:rsidRPr="001C625D" w:rsidRDefault="00917C74" w:rsidP="00917C74">
      <w:pPr>
        <w:pStyle w:val="HChG"/>
      </w:pPr>
      <w:r>
        <w:br w:type="page"/>
      </w:r>
      <w:r w:rsidR="00F05A73" w:rsidRPr="001C625D">
        <w:t>Annexe III</w:t>
      </w:r>
    </w:p>
    <w:p w:rsidR="00F05A73" w:rsidRPr="001C625D" w:rsidRDefault="00F05A73" w:rsidP="00917C74">
      <w:pPr>
        <w:pStyle w:val="HChG"/>
      </w:pPr>
      <w:r w:rsidRPr="001C625D">
        <w:tab/>
      </w:r>
      <w:r w:rsidRPr="001C625D">
        <w:tab/>
        <w:t>Projet d’amendements au Règlement n</w:t>
      </w:r>
      <w:r w:rsidR="00917C74" w:rsidRPr="00917C74">
        <w:rPr>
          <w:vertAlign w:val="superscript"/>
        </w:rPr>
        <w:t>o</w:t>
      </w:r>
      <w:r w:rsidR="00917C74">
        <w:t> </w:t>
      </w:r>
      <w:r w:rsidRPr="001C625D">
        <w:t>94 (Choc avant)</w:t>
      </w:r>
    </w:p>
    <w:p w:rsidR="00F05A73" w:rsidRPr="001C625D" w:rsidRDefault="00F05A73" w:rsidP="00917C74">
      <w:pPr>
        <w:pStyle w:val="H1G"/>
      </w:pPr>
      <w:r w:rsidRPr="001C625D">
        <w:tab/>
      </w:r>
      <w:r w:rsidRPr="001C625D">
        <w:tab/>
        <w:t>Amendements adoptés sur la base du document</w:t>
      </w:r>
      <w:r>
        <w:t xml:space="preserve"> </w:t>
      </w:r>
      <w:r w:rsidRPr="001C625D">
        <w:t xml:space="preserve">GRSP-58-02 </w:t>
      </w:r>
      <w:r w:rsidR="00917C74">
        <w:br/>
      </w:r>
      <w:r w:rsidRPr="001C625D">
        <w:t>(</w:t>
      </w:r>
      <w:r>
        <w:t xml:space="preserve">voir </w:t>
      </w:r>
      <w:r w:rsidRPr="001C625D">
        <w:t xml:space="preserve">par. 38 </w:t>
      </w:r>
      <w:r>
        <w:t>du présent rapport</w:t>
      </w:r>
      <w:r w:rsidRPr="001C625D">
        <w:t>)</w:t>
      </w:r>
    </w:p>
    <w:p w:rsidR="00F05A73" w:rsidRPr="006B463C" w:rsidRDefault="00F05A73" w:rsidP="00917C74">
      <w:pPr>
        <w:pStyle w:val="SingleTxtG"/>
        <w:rPr>
          <w:i/>
          <w:szCs w:val="24"/>
        </w:rPr>
      </w:pPr>
      <w:r w:rsidRPr="006B463C">
        <w:rPr>
          <w:i/>
          <w:szCs w:val="24"/>
        </w:rPr>
        <w:t>Annexe 3</w:t>
      </w:r>
      <w:r w:rsidRPr="00917C74">
        <w:rPr>
          <w:szCs w:val="24"/>
        </w:rPr>
        <w:t>,</w:t>
      </w:r>
    </w:p>
    <w:p w:rsidR="00F05A73" w:rsidRPr="006B463C" w:rsidRDefault="00F05A73" w:rsidP="00917C74">
      <w:pPr>
        <w:pStyle w:val="SingleTxtG"/>
        <w:rPr>
          <w:szCs w:val="24"/>
        </w:rPr>
      </w:pPr>
      <w:r w:rsidRPr="006B463C">
        <w:rPr>
          <w:i/>
          <w:szCs w:val="24"/>
        </w:rPr>
        <w:t>Paragraphe 4</w:t>
      </w:r>
      <w:r w:rsidRPr="00917C74">
        <w:rPr>
          <w:szCs w:val="24"/>
        </w:rPr>
        <w:t>,</w:t>
      </w:r>
      <w:r w:rsidRPr="00917C74">
        <w:rPr>
          <w:iCs/>
          <w:szCs w:val="24"/>
        </w:rPr>
        <w:t xml:space="preserve"> </w:t>
      </w:r>
      <w:r w:rsidRPr="006B463C">
        <w:rPr>
          <w:iCs/>
          <w:szCs w:val="24"/>
        </w:rPr>
        <w:t>modifier comme suit</w:t>
      </w:r>
      <w:r w:rsidR="00917C74">
        <w:rPr>
          <w:iCs/>
          <w:szCs w:val="24"/>
        </w:rPr>
        <w:t> </w:t>
      </w:r>
      <w:r w:rsidRPr="006B463C">
        <w:rPr>
          <w:szCs w:val="24"/>
        </w:rPr>
        <w:t>:</w:t>
      </w:r>
    </w:p>
    <w:p w:rsidR="00F05A73" w:rsidRPr="004045DD" w:rsidRDefault="00B062DE" w:rsidP="00A55B90">
      <w:pPr>
        <w:pStyle w:val="SingleTxtG"/>
        <w:tabs>
          <w:tab w:val="left" w:pos="2268"/>
        </w:tabs>
        <w:ind w:left="2268" w:hanging="1134"/>
        <w:rPr>
          <w:szCs w:val="24"/>
          <w:lang w:val="ru-RU"/>
        </w:rPr>
      </w:pPr>
      <w:r>
        <w:rPr>
          <w:szCs w:val="24"/>
        </w:rPr>
        <w:t>« </w:t>
      </w:r>
      <w:r w:rsidR="00F05A73" w:rsidRPr="004045DD">
        <w:rPr>
          <w:szCs w:val="24"/>
          <w:lang w:val="ru-RU"/>
        </w:rPr>
        <w:t>4.</w:t>
      </w:r>
      <w:r w:rsidR="00F05A73" w:rsidRPr="004045DD">
        <w:rPr>
          <w:szCs w:val="24"/>
          <w:lang w:val="ru-RU"/>
        </w:rPr>
        <w:tab/>
        <w:t>СКОРОСТЬ ИСПЫТАНИЯ</w:t>
      </w:r>
    </w:p>
    <w:p w:rsidR="00F05A73" w:rsidRPr="004045DD" w:rsidRDefault="00F05A73" w:rsidP="001D0102">
      <w:pPr>
        <w:pStyle w:val="SingleTxtG"/>
        <w:ind w:left="2268"/>
        <w:rPr>
          <w:lang w:val="ru-RU"/>
        </w:rPr>
      </w:pPr>
      <w:r w:rsidRPr="004045DD">
        <w:rPr>
          <w:lang w:val="ru-RU"/>
        </w:rPr>
        <w:t>Скорость транспортного средства в момент удара должна составлять</w:t>
      </w:r>
      <w:r w:rsidRPr="004045DD">
        <w:rPr>
          <w:lang w:val="en-GB"/>
        </w:rPr>
        <w:t> </w:t>
      </w:r>
      <w:r w:rsidRPr="004045DD">
        <w:rPr>
          <w:b/>
          <w:lang w:val="ru-RU"/>
        </w:rPr>
        <w:t>56</w:t>
      </w:r>
      <w:r w:rsidRPr="004045DD">
        <w:rPr>
          <w:lang w:val="en-GB"/>
        </w:rPr>
        <w:t> </w:t>
      </w:r>
      <w:r w:rsidRPr="004045DD">
        <w:rPr>
          <w:lang w:val="ru-RU"/>
        </w:rPr>
        <w:t>-0/+1</w:t>
      </w:r>
      <w:r w:rsidRPr="004045DD">
        <w:rPr>
          <w:lang w:val="en-GB"/>
        </w:rPr>
        <w:t> </w:t>
      </w:r>
      <w:r w:rsidR="00B062DE">
        <w:rPr>
          <w:lang w:val="ru-RU"/>
        </w:rPr>
        <w:t xml:space="preserve">км/ч. </w:t>
      </w:r>
      <w:r w:rsidRPr="004045DD">
        <w:rPr>
          <w:lang w:val="ru-RU"/>
        </w:rPr>
        <w:t>Однако если испытание проводится на большей скорости в момент удара и если при этом транспортное средство соответствует предъявляемым требованиям, то испытание считается отвечающим установленным требованиям</w:t>
      </w:r>
      <w:r w:rsidR="00B062DE">
        <w:t> »</w:t>
      </w:r>
      <w:r w:rsidRPr="004045DD">
        <w:rPr>
          <w:lang w:val="ru-RU"/>
        </w:rPr>
        <w:t>.</w:t>
      </w:r>
    </w:p>
    <w:p w:rsidR="00F05A73" w:rsidRPr="006B463C" w:rsidRDefault="002A50E2" w:rsidP="00B31D9F">
      <w:pPr>
        <w:pStyle w:val="HChG"/>
      </w:pPr>
      <w:r>
        <w:rPr>
          <w:lang w:val="ru-RU"/>
        </w:rPr>
        <w:br w:type="page"/>
      </w:r>
      <w:r w:rsidR="00F05A73" w:rsidRPr="006B463C">
        <w:t>Annexe IV</w:t>
      </w:r>
    </w:p>
    <w:p w:rsidR="00F05A73" w:rsidRPr="001C625D" w:rsidRDefault="00F05A73" w:rsidP="00B31D9F">
      <w:pPr>
        <w:pStyle w:val="HChG"/>
      </w:pPr>
      <w:r w:rsidRPr="006B463C">
        <w:tab/>
      </w:r>
      <w:r w:rsidRPr="006B463C">
        <w:tab/>
      </w:r>
      <w:r w:rsidRPr="001C625D">
        <w:t>Proje</w:t>
      </w:r>
      <w:r w:rsidR="00B31D9F">
        <w:t>t d’amendements au Règlement n</w:t>
      </w:r>
      <w:r w:rsidR="00B31D9F" w:rsidRPr="00B31D9F">
        <w:rPr>
          <w:vertAlign w:val="superscript"/>
        </w:rPr>
        <w:t>o</w:t>
      </w:r>
      <w:r w:rsidR="00B31D9F">
        <w:t> </w:t>
      </w:r>
      <w:r w:rsidRPr="001C625D">
        <w:t xml:space="preserve">129 </w:t>
      </w:r>
      <w:r w:rsidR="00B31D9F">
        <w:br/>
      </w:r>
      <w:r w:rsidRPr="001C625D">
        <w:t>(Dispositifs améliorés de retenue pour enfants)</w:t>
      </w:r>
    </w:p>
    <w:p w:rsidR="00F05A73" w:rsidRPr="004B14D3" w:rsidRDefault="00F05A73" w:rsidP="00B31D9F">
      <w:pPr>
        <w:pStyle w:val="H1G"/>
      </w:pPr>
      <w:r w:rsidRPr="001C625D">
        <w:tab/>
      </w:r>
      <w:r w:rsidRPr="001C625D">
        <w:tab/>
      </w:r>
      <w:r w:rsidRPr="004B14D3">
        <w:t xml:space="preserve">Amendements adoptés sur la base du document </w:t>
      </w:r>
      <w:r w:rsidR="00B31D9F">
        <w:br/>
      </w:r>
      <w:r w:rsidRPr="004B14D3">
        <w:t xml:space="preserve">ECE/TRANS/WP.29/GRSP/2015/24 </w:t>
      </w:r>
      <w:r w:rsidR="00B31D9F">
        <w:br/>
      </w:r>
      <w:r w:rsidRPr="004B14D3">
        <w:t>(voir par. 40 du présent rapport)</w:t>
      </w:r>
    </w:p>
    <w:p w:rsidR="00F05A73" w:rsidRPr="006B463C" w:rsidRDefault="00F05A73" w:rsidP="00B31D9F">
      <w:pPr>
        <w:pStyle w:val="SingleTxtG"/>
        <w:rPr>
          <w:lang w:eastAsia="ar-SA"/>
        </w:rPr>
      </w:pPr>
      <w:r w:rsidRPr="006B463C">
        <w:rPr>
          <w:lang w:eastAsia="ar-SA"/>
        </w:rPr>
        <w:t>…</w:t>
      </w:r>
    </w:p>
    <w:p w:rsidR="00F05A73" w:rsidRPr="002D01F4" w:rsidRDefault="00F05A73" w:rsidP="00B31D9F">
      <w:pPr>
        <w:pStyle w:val="SingleTxtG"/>
        <w:rPr>
          <w:i/>
          <w:szCs w:val="24"/>
          <w:lang w:eastAsia="ar-SA"/>
        </w:rPr>
      </w:pPr>
      <w:r>
        <w:rPr>
          <w:i/>
          <w:szCs w:val="24"/>
          <w:lang w:eastAsia="ar-SA"/>
        </w:rPr>
        <w:t xml:space="preserve">Ajouter un nouveau </w:t>
      </w:r>
      <w:r w:rsidRPr="002D01F4">
        <w:rPr>
          <w:i/>
          <w:szCs w:val="24"/>
          <w:lang w:eastAsia="ar-SA"/>
        </w:rPr>
        <w:t>paragraphe 2.56</w:t>
      </w:r>
      <w:r w:rsidRPr="002D01F4">
        <w:rPr>
          <w:szCs w:val="24"/>
          <w:lang w:eastAsia="ar-SA"/>
        </w:rPr>
        <w:t>, ainsi conçu</w:t>
      </w:r>
      <w:r w:rsidR="00B31D9F">
        <w:rPr>
          <w:szCs w:val="24"/>
          <w:lang w:eastAsia="ar-SA"/>
        </w:rPr>
        <w:t> </w:t>
      </w:r>
      <w:r w:rsidRPr="002D01F4">
        <w:rPr>
          <w:szCs w:val="24"/>
          <w:lang w:eastAsia="ar-SA"/>
        </w:rPr>
        <w:t>:</w:t>
      </w:r>
    </w:p>
    <w:p w:rsidR="00F05A73" w:rsidRPr="00B64CAA" w:rsidRDefault="00B31D9F" w:rsidP="00A55B90">
      <w:pPr>
        <w:pStyle w:val="SingleTxtG"/>
        <w:tabs>
          <w:tab w:val="left" w:pos="2268"/>
        </w:tabs>
        <w:ind w:left="2268" w:hanging="1134"/>
        <w:rPr>
          <w:bCs/>
          <w:szCs w:val="24"/>
          <w:lang w:eastAsia="ar-SA"/>
        </w:rPr>
      </w:pPr>
      <w:r>
        <w:rPr>
          <w:szCs w:val="24"/>
        </w:rPr>
        <w:t>« </w:t>
      </w:r>
      <w:r w:rsidR="00F05A73" w:rsidRPr="00B64CAA">
        <w:rPr>
          <w:szCs w:val="24"/>
        </w:rPr>
        <w:t>2.56</w:t>
      </w:r>
      <w:r w:rsidR="00F05A73" w:rsidRPr="00B64CAA">
        <w:rPr>
          <w:szCs w:val="24"/>
        </w:rPr>
        <w:tab/>
        <w:t>“Module”, la partie d’un DARE qui est distincte des attaches ISOFIX et qui est en contact direct avec l’enfant.</w:t>
      </w:r>
      <w:r w:rsidR="00F05A73">
        <w:rPr>
          <w:szCs w:val="24"/>
        </w:rPr>
        <w:t xml:space="preserve"> </w:t>
      </w:r>
      <w:r w:rsidR="00F05A73" w:rsidRPr="00B64CAA">
        <w:rPr>
          <w:szCs w:val="24"/>
        </w:rPr>
        <w:t>Un module peut être utilisé</w:t>
      </w:r>
      <w:r w:rsidR="00F05A73">
        <w:rPr>
          <w:szCs w:val="24"/>
        </w:rPr>
        <w:t>,</w:t>
      </w:r>
      <w:r w:rsidR="00F05A73" w:rsidRPr="00B64CAA">
        <w:rPr>
          <w:szCs w:val="24"/>
        </w:rPr>
        <w:t xml:space="preserve"> </w:t>
      </w:r>
      <w:r w:rsidR="00F05A73" w:rsidRPr="00B64CAA">
        <w:rPr>
          <w:b/>
          <w:szCs w:val="24"/>
        </w:rPr>
        <w:t>que ce soit ou non</w:t>
      </w:r>
      <w:r w:rsidR="00F05A73">
        <w:rPr>
          <w:szCs w:val="24"/>
        </w:rPr>
        <w:t xml:space="preserve"> </w:t>
      </w:r>
      <w:r w:rsidR="00F05A73" w:rsidRPr="00B64CAA">
        <w:rPr>
          <w:szCs w:val="24"/>
        </w:rPr>
        <w:t>isolément</w:t>
      </w:r>
      <w:r w:rsidR="00F05A73">
        <w:rPr>
          <w:szCs w:val="24"/>
        </w:rPr>
        <w:t>,</w:t>
      </w:r>
      <w:r w:rsidR="00F05A73" w:rsidRPr="00B64CAA">
        <w:rPr>
          <w:szCs w:val="24"/>
        </w:rPr>
        <w:t xml:space="preserve"> pour retenir un enfant dans un véhicule.</w:t>
      </w:r>
      <w:r w:rsidR="00F05A73">
        <w:rPr>
          <w:szCs w:val="24"/>
        </w:rPr>
        <w:t xml:space="preserve"> </w:t>
      </w:r>
      <w:r w:rsidR="00F05A73" w:rsidRPr="00B64CAA">
        <w:rPr>
          <w:szCs w:val="24"/>
        </w:rPr>
        <w:t>Une base peut accepter plus d’un module (module A, module B, etc.)</w:t>
      </w:r>
      <w:r>
        <w:rPr>
          <w:bCs/>
          <w:szCs w:val="24"/>
          <w:lang w:eastAsia="ar-SA"/>
        </w:rPr>
        <w:t> »</w:t>
      </w:r>
      <w:r w:rsidR="00F05A73">
        <w:rPr>
          <w:bCs/>
          <w:szCs w:val="24"/>
          <w:lang w:eastAsia="ar-SA"/>
        </w:rPr>
        <w:t>.</w:t>
      </w:r>
    </w:p>
    <w:p w:rsidR="00F05A73" w:rsidRPr="006B463C" w:rsidRDefault="00F05A73" w:rsidP="008516FA">
      <w:pPr>
        <w:pStyle w:val="SingleTxtG"/>
        <w:rPr>
          <w:lang w:eastAsia="ar-SA"/>
        </w:rPr>
      </w:pPr>
      <w:r w:rsidRPr="006B463C">
        <w:rPr>
          <w:lang w:eastAsia="ar-SA"/>
        </w:rPr>
        <w:t>…</w:t>
      </w:r>
    </w:p>
    <w:p w:rsidR="00F05A73" w:rsidRPr="00A55B90" w:rsidRDefault="00F05A73" w:rsidP="001049F2">
      <w:pPr>
        <w:pStyle w:val="SingleTxtG"/>
        <w:rPr>
          <w:szCs w:val="24"/>
        </w:rPr>
      </w:pPr>
      <w:r w:rsidRPr="00A55B90">
        <w:rPr>
          <w:i/>
          <w:szCs w:val="24"/>
        </w:rPr>
        <w:t>Paragraphes 4.1 et 4.2</w:t>
      </w:r>
      <w:r w:rsidRPr="00A55B90">
        <w:rPr>
          <w:szCs w:val="24"/>
        </w:rPr>
        <w:t>, modifier comme suit :</w:t>
      </w:r>
    </w:p>
    <w:p w:rsidR="00F05A73" w:rsidRPr="00675922" w:rsidRDefault="001049F2" w:rsidP="00572D7A">
      <w:pPr>
        <w:pStyle w:val="SingleTxtG"/>
        <w:tabs>
          <w:tab w:val="left" w:pos="2268"/>
        </w:tabs>
        <w:ind w:left="2268" w:hanging="1134"/>
        <w:rPr>
          <w:b/>
          <w:szCs w:val="24"/>
        </w:rPr>
      </w:pPr>
      <w:r w:rsidRPr="00A55B90">
        <w:rPr>
          <w:szCs w:val="24"/>
        </w:rPr>
        <w:t>« </w:t>
      </w:r>
      <w:r w:rsidRPr="00675922">
        <w:rPr>
          <w:b/>
          <w:szCs w:val="24"/>
        </w:rPr>
        <w:t>4.1</w:t>
      </w:r>
      <w:r w:rsidR="00F05A73" w:rsidRPr="00675922">
        <w:rPr>
          <w:b/>
          <w:szCs w:val="24"/>
        </w:rPr>
        <w:tab/>
        <w:t>Les échantillons de dispositifs améliorés de retenue pour enfants, y</w:t>
      </w:r>
      <w:r w:rsidR="00B74E92">
        <w:rPr>
          <w:b/>
          <w:szCs w:val="24"/>
        </w:rPr>
        <w:t> </w:t>
      </w:r>
      <w:r w:rsidR="00F05A73" w:rsidRPr="00675922">
        <w:rPr>
          <w:b/>
          <w:szCs w:val="24"/>
        </w:rPr>
        <w:t>compris tous les modules, présentés à l’homologation conformément aux dispositions des paragraphes</w:t>
      </w:r>
      <w:r w:rsidR="00B74E92">
        <w:rPr>
          <w:b/>
          <w:szCs w:val="24"/>
        </w:rPr>
        <w:t> </w:t>
      </w:r>
      <w:r w:rsidR="00F05A73" w:rsidRPr="00675922">
        <w:rPr>
          <w:b/>
          <w:szCs w:val="24"/>
        </w:rPr>
        <w:t>3.2.4 et 3.2.5 ci-dessus doivent porter, inscrits de manière bien lisible et indélébile, le nom ou les initiales du fabricant ou la marque de fabrique.</w:t>
      </w:r>
    </w:p>
    <w:p w:rsidR="00F05A73" w:rsidRPr="00675922" w:rsidRDefault="00675922" w:rsidP="00572D7A">
      <w:pPr>
        <w:pStyle w:val="SingleTxtG"/>
        <w:tabs>
          <w:tab w:val="left" w:pos="2268"/>
        </w:tabs>
        <w:ind w:left="2268" w:hanging="1134"/>
        <w:rPr>
          <w:b/>
          <w:szCs w:val="24"/>
        </w:rPr>
      </w:pPr>
      <w:r>
        <w:rPr>
          <w:b/>
          <w:szCs w:val="24"/>
        </w:rPr>
        <w:t>4.2</w:t>
      </w:r>
      <w:r w:rsidR="00F05A73" w:rsidRPr="00675922">
        <w:rPr>
          <w:b/>
          <w:szCs w:val="24"/>
        </w:rPr>
        <w:tab/>
        <w:t>Le dispositif amélioré de retenue pour enfants, y compris tous les modules, à l’exclusion de la (des) sangle(s) ou du harnais, doit porter, inscrite de manière bien lisible et indélébile, l’année de fabrication.</w:t>
      </w:r>
      <w:r>
        <w:rPr>
          <w:b/>
          <w:szCs w:val="24"/>
        </w:rPr>
        <w:t> </w:t>
      </w:r>
      <w:r w:rsidRPr="00A55B90">
        <w:rPr>
          <w:szCs w:val="24"/>
        </w:rPr>
        <w:t>»</w:t>
      </w:r>
      <w:r w:rsidR="00F05A73" w:rsidRPr="00A55B90">
        <w:rPr>
          <w:szCs w:val="24"/>
        </w:rPr>
        <w:t>.</w:t>
      </w:r>
    </w:p>
    <w:p w:rsidR="00F05A73" w:rsidRPr="005E321F" w:rsidRDefault="00F05A73" w:rsidP="006F5E46">
      <w:pPr>
        <w:pStyle w:val="SingleTxtG"/>
        <w:rPr>
          <w:szCs w:val="24"/>
          <w:lang w:eastAsia="ar-SA"/>
        </w:rPr>
      </w:pPr>
      <w:r w:rsidRPr="005E321F">
        <w:rPr>
          <w:i/>
          <w:szCs w:val="24"/>
          <w:lang w:eastAsia="ar-SA"/>
        </w:rPr>
        <w:t>Paragraphe 4.3</w:t>
      </w:r>
      <w:r w:rsidRPr="005E321F">
        <w:rPr>
          <w:szCs w:val="24"/>
          <w:lang w:eastAsia="ar-SA"/>
        </w:rPr>
        <w:t>, modifier comme suit</w:t>
      </w:r>
      <w:r w:rsidR="006F5E46">
        <w:rPr>
          <w:szCs w:val="24"/>
          <w:lang w:eastAsia="ar-SA"/>
        </w:rPr>
        <w:t> </w:t>
      </w:r>
      <w:r w:rsidRPr="005E321F">
        <w:rPr>
          <w:szCs w:val="24"/>
          <w:lang w:eastAsia="ar-SA"/>
        </w:rPr>
        <w:t>:</w:t>
      </w:r>
    </w:p>
    <w:p w:rsidR="00F05A73" w:rsidRDefault="006F5E46" w:rsidP="00572D7A">
      <w:pPr>
        <w:pStyle w:val="SingleTxtG"/>
        <w:tabs>
          <w:tab w:val="left" w:pos="2268"/>
        </w:tabs>
        <w:ind w:left="2268" w:hanging="1134"/>
        <w:rPr>
          <w:szCs w:val="24"/>
        </w:rPr>
      </w:pPr>
      <w:r>
        <w:rPr>
          <w:szCs w:val="24"/>
        </w:rPr>
        <w:t>« </w:t>
      </w:r>
      <w:r w:rsidR="00F05A73" w:rsidRPr="0002600D">
        <w:rPr>
          <w:szCs w:val="24"/>
        </w:rPr>
        <w:t>4.3</w:t>
      </w:r>
      <w:r w:rsidR="00F05A73" w:rsidRPr="0002600D">
        <w:rPr>
          <w:szCs w:val="24"/>
        </w:rPr>
        <w:tab/>
      </w:r>
      <w:r w:rsidR="00F05A73" w:rsidRPr="00AA705B">
        <w:rPr>
          <w:szCs w:val="24"/>
        </w:rPr>
        <w:t>L’orientation du dispositif amélioré de retenue pour enfants par rapport au véhicule doit être clairement indiquée. La gamme de tailles pour lesquelles le dispositif amélioré de retenue pour enfants est</w:t>
      </w:r>
      <w:r w:rsidR="00F05A73" w:rsidRPr="0002600D">
        <w:rPr>
          <w:szCs w:val="24"/>
        </w:rPr>
        <w:t xml:space="preserve"> prévu, en centimètres, et le poids corporel maximal admissible pour le dispositif de retenue pour enfants de classe intégrale, en kilogrammes, doivent être clairement indiqués</w:t>
      </w:r>
      <w:r w:rsidR="00F05A73">
        <w:rPr>
          <w:szCs w:val="24"/>
        </w:rPr>
        <w:t xml:space="preserve"> </w:t>
      </w:r>
      <w:r w:rsidR="00F05A73" w:rsidRPr="0002600D">
        <w:rPr>
          <w:b/>
          <w:szCs w:val="24"/>
        </w:rPr>
        <w:t xml:space="preserve">sur la partie </w:t>
      </w:r>
      <w:r w:rsidR="00F05A73">
        <w:rPr>
          <w:b/>
          <w:szCs w:val="24"/>
        </w:rPr>
        <w:t>où</w:t>
      </w:r>
      <w:r w:rsidR="00F05A73" w:rsidRPr="0002600D">
        <w:rPr>
          <w:b/>
          <w:szCs w:val="24"/>
        </w:rPr>
        <w:t xml:space="preserve"> l’enfant</w:t>
      </w:r>
      <w:r w:rsidR="00F05A73">
        <w:rPr>
          <w:b/>
          <w:szCs w:val="24"/>
        </w:rPr>
        <w:t xml:space="preserve"> est installé</w:t>
      </w:r>
      <w:r w:rsidR="00F05A73">
        <w:rPr>
          <w:szCs w:val="24"/>
        </w:rPr>
        <w:t>.</w:t>
      </w:r>
    </w:p>
    <w:p w:rsidR="00F05A73" w:rsidRPr="00D07238" w:rsidRDefault="00572D7A" w:rsidP="00572D7A">
      <w:pPr>
        <w:pStyle w:val="SingleTxtG"/>
        <w:tabs>
          <w:tab w:val="left" w:pos="2268"/>
        </w:tabs>
        <w:ind w:left="2268"/>
      </w:pPr>
      <w:r>
        <w:tab/>
      </w:r>
      <w:r w:rsidR="00F05A73" w:rsidRPr="00D07238">
        <w:t>Le marquage prescrit au présent paragraphe doit être visible lorsque le dispositif amélioré de retenue est placé dans le véhicule et que l’enfant y est installé.</w:t>
      </w:r>
      <w:r w:rsidR="006F5E46">
        <w:t> »</w:t>
      </w:r>
      <w:r w:rsidR="00F05A73">
        <w:t>.</w:t>
      </w:r>
    </w:p>
    <w:p w:rsidR="00F05A73" w:rsidRPr="00D07238" w:rsidRDefault="00F05A73" w:rsidP="00916874">
      <w:pPr>
        <w:pStyle w:val="SingleTxtG"/>
        <w:rPr>
          <w:szCs w:val="24"/>
          <w:lang w:eastAsia="ar-SA"/>
        </w:rPr>
      </w:pPr>
      <w:r w:rsidRPr="00D07238">
        <w:rPr>
          <w:i/>
          <w:szCs w:val="24"/>
          <w:lang w:eastAsia="ar-SA"/>
        </w:rPr>
        <w:t>Paragraphe 4.5</w:t>
      </w:r>
      <w:r w:rsidRPr="00D07238">
        <w:rPr>
          <w:szCs w:val="24"/>
          <w:lang w:eastAsia="ar-SA"/>
        </w:rPr>
        <w:t>, modifier comme suit</w:t>
      </w:r>
      <w:r w:rsidR="00916874">
        <w:rPr>
          <w:szCs w:val="24"/>
          <w:lang w:eastAsia="ar-SA"/>
        </w:rPr>
        <w:t> </w:t>
      </w:r>
      <w:r w:rsidRPr="00D07238">
        <w:rPr>
          <w:szCs w:val="24"/>
          <w:lang w:eastAsia="ar-SA"/>
        </w:rPr>
        <w:t>:</w:t>
      </w:r>
    </w:p>
    <w:p w:rsidR="00F05A73" w:rsidRDefault="00916874" w:rsidP="00572D7A">
      <w:pPr>
        <w:pStyle w:val="SingleTxtG"/>
        <w:tabs>
          <w:tab w:val="left" w:pos="2268"/>
        </w:tabs>
        <w:ind w:left="2268" w:hanging="1134"/>
        <w:rPr>
          <w:szCs w:val="24"/>
        </w:rPr>
      </w:pPr>
      <w:r>
        <w:rPr>
          <w:szCs w:val="24"/>
        </w:rPr>
        <w:t>« </w:t>
      </w:r>
      <w:r>
        <w:rPr>
          <w:color w:val="000000"/>
          <w:szCs w:val="24"/>
        </w:rPr>
        <w:t>4.5</w:t>
      </w:r>
      <w:r w:rsidR="00F05A73" w:rsidRPr="00D07238">
        <w:rPr>
          <w:color w:val="000000"/>
          <w:szCs w:val="24"/>
        </w:rPr>
        <w:tab/>
      </w:r>
      <w:r w:rsidR="00F05A73" w:rsidRPr="00D07238">
        <w:rPr>
          <w:szCs w:val="24"/>
        </w:rPr>
        <w:t xml:space="preserve">Sur les dispositifs améliorés de retenue pour enfants intégraux pouvant être utilisés “face vers l’avant”, il doit être apposé de façon permanente </w:t>
      </w:r>
      <w:r w:rsidR="00F05A73" w:rsidRPr="00D07238">
        <w:rPr>
          <w:b/>
          <w:szCs w:val="24"/>
        </w:rPr>
        <w:t>sur la partie où l’enfant est installé</w:t>
      </w:r>
      <w:r w:rsidR="00F05A73">
        <w:rPr>
          <w:szCs w:val="24"/>
        </w:rPr>
        <w:t xml:space="preserve"> </w:t>
      </w:r>
      <w:r w:rsidR="00F05A73" w:rsidRPr="00D07238">
        <w:rPr>
          <w:szCs w:val="24"/>
        </w:rPr>
        <w:t>et visible par toute personne installant le dispositif amélioré de retenue dans un véhicule l’étiquette ci-dessous</w:t>
      </w:r>
      <w:r>
        <w:rPr>
          <w:szCs w:val="24"/>
        </w:rPr>
        <w:t> </w:t>
      </w:r>
      <w:r w:rsidR="00F05A73" w:rsidRPr="00D07238">
        <w:rPr>
          <w:szCs w:val="24"/>
        </w:rPr>
        <w:t xml:space="preserve">: </w:t>
      </w:r>
    </w:p>
    <w:p w:rsidR="00F05A73" w:rsidRPr="006B463C" w:rsidRDefault="00F05A73" w:rsidP="00572D7A">
      <w:pPr>
        <w:pStyle w:val="SingleTxtG"/>
        <w:tabs>
          <w:tab w:val="left" w:pos="2268"/>
        </w:tabs>
        <w:ind w:left="2268"/>
        <w:rPr>
          <w:szCs w:val="24"/>
        </w:rPr>
      </w:pPr>
      <w:r w:rsidRPr="00D07238">
        <w:rPr>
          <w:szCs w:val="24"/>
        </w:rPr>
        <w:t>Le fabricant...</w:t>
      </w:r>
      <w:r w:rsidR="00916874">
        <w:rPr>
          <w:szCs w:val="24"/>
        </w:rPr>
        <w:t> »</w:t>
      </w:r>
      <w:r w:rsidRPr="006B463C">
        <w:rPr>
          <w:szCs w:val="24"/>
        </w:rPr>
        <w:t>.</w:t>
      </w:r>
    </w:p>
    <w:p w:rsidR="00F05A73" w:rsidRPr="006B463C" w:rsidRDefault="00F05A73" w:rsidP="008A098B">
      <w:pPr>
        <w:pStyle w:val="SingleTxtG"/>
      </w:pPr>
      <w:r w:rsidRPr="006B463C">
        <w:t>…</w:t>
      </w:r>
    </w:p>
    <w:p w:rsidR="00F05A73" w:rsidRPr="00A55B90" w:rsidRDefault="00F05A73" w:rsidP="008A098B">
      <w:pPr>
        <w:pStyle w:val="SingleTxtG"/>
        <w:keepNext/>
        <w:rPr>
          <w:szCs w:val="24"/>
        </w:rPr>
      </w:pPr>
      <w:r w:rsidRPr="00A55B90">
        <w:rPr>
          <w:i/>
          <w:szCs w:val="24"/>
        </w:rPr>
        <w:t>Ajouter de nouveaux paragraphes 4.6.3 et 4.6.4</w:t>
      </w:r>
      <w:r w:rsidRPr="00A55B90">
        <w:rPr>
          <w:szCs w:val="24"/>
        </w:rPr>
        <w:t>, ainsi conçus</w:t>
      </w:r>
      <w:r w:rsidR="008A098B" w:rsidRPr="00A55B90">
        <w:rPr>
          <w:szCs w:val="24"/>
        </w:rPr>
        <w:t> </w:t>
      </w:r>
      <w:r w:rsidRPr="00A55B90">
        <w:rPr>
          <w:szCs w:val="24"/>
        </w:rPr>
        <w:t>:</w:t>
      </w:r>
    </w:p>
    <w:p w:rsidR="00F05A73" w:rsidRPr="002714FB" w:rsidRDefault="008A098B" w:rsidP="00572D7A">
      <w:pPr>
        <w:pStyle w:val="SingleTxtG"/>
        <w:tabs>
          <w:tab w:val="left" w:pos="2268"/>
        </w:tabs>
        <w:ind w:left="2268" w:hanging="1134"/>
        <w:rPr>
          <w:b/>
          <w:szCs w:val="24"/>
        </w:rPr>
      </w:pPr>
      <w:r w:rsidRPr="00A55B90">
        <w:rPr>
          <w:szCs w:val="24"/>
        </w:rPr>
        <w:t>« </w:t>
      </w:r>
      <w:r>
        <w:rPr>
          <w:b/>
          <w:szCs w:val="24"/>
        </w:rPr>
        <w:t>4.6.3</w:t>
      </w:r>
      <w:r w:rsidR="00F05A73" w:rsidRPr="00D07238">
        <w:rPr>
          <w:b/>
          <w:szCs w:val="24"/>
        </w:rPr>
        <w:tab/>
      </w:r>
      <w:r w:rsidR="00F05A73" w:rsidRPr="002714FB">
        <w:rPr>
          <w:b/>
          <w:szCs w:val="24"/>
        </w:rPr>
        <w:t>U</w:t>
      </w:r>
      <w:r w:rsidR="00F05A73" w:rsidRPr="002714FB">
        <w:rPr>
          <w:b/>
        </w:rPr>
        <w:t>ne marque d’homologation internationale selon la définition qu’en donne le paragraphe</w:t>
      </w:r>
      <w:r>
        <w:t> </w:t>
      </w:r>
      <w:r w:rsidR="00F05A73" w:rsidRPr="002714FB">
        <w:rPr>
          <w:b/>
          <w:szCs w:val="24"/>
        </w:rPr>
        <w:t>5.4.1. Si le DARE contient un ou plusieurs module(s), cette marque doit être apposée de façon permanente</w:t>
      </w:r>
      <w:r w:rsidR="00F05A73">
        <w:rPr>
          <w:b/>
          <w:szCs w:val="24"/>
        </w:rPr>
        <w:t xml:space="preserve"> sur la partie qui inclut les attaches </w:t>
      </w:r>
      <w:r w:rsidR="00F05A73" w:rsidRPr="002714FB">
        <w:rPr>
          <w:b/>
          <w:szCs w:val="24"/>
        </w:rPr>
        <w:t>ISOFIX.</w:t>
      </w:r>
    </w:p>
    <w:p w:rsidR="00F05A73" w:rsidRPr="002714FB" w:rsidRDefault="008A098B" w:rsidP="00572D7A">
      <w:pPr>
        <w:pStyle w:val="SingleTxtG"/>
        <w:tabs>
          <w:tab w:val="left" w:pos="2268"/>
        </w:tabs>
        <w:ind w:left="2268" w:hanging="1134"/>
        <w:rPr>
          <w:szCs w:val="24"/>
        </w:rPr>
      </w:pPr>
      <w:r>
        <w:rPr>
          <w:b/>
          <w:szCs w:val="24"/>
        </w:rPr>
        <w:t>4.6.4</w:t>
      </w:r>
      <w:r>
        <w:rPr>
          <w:b/>
          <w:szCs w:val="24"/>
        </w:rPr>
        <w:tab/>
      </w:r>
      <w:r w:rsidR="00F05A73" w:rsidRPr="002714FB">
        <w:rPr>
          <w:b/>
          <w:szCs w:val="24"/>
        </w:rPr>
        <w:t>Une marque d’homologation internationale selon la définition qu’en donne le paragraphe</w:t>
      </w:r>
      <w:r>
        <w:rPr>
          <w:b/>
          <w:szCs w:val="24"/>
        </w:rPr>
        <w:t> </w:t>
      </w:r>
      <w:r w:rsidR="00F05A73" w:rsidRPr="002714FB">
        <w:rPr>
          <w:b/>
          <w:szCs w:val="24"/>
        </w:rPr>
        <w:t>5.4.3. Si le DARE contient un ou plusieurs module(s), cette marque doit être apposée de façon permanente sur la partie qui porte le</w:t>
      </w:r>
      <w:r w:rsidR="00F05A73">
        <w:rPr>
          <w:b/>
          <w:szCs w:val="24"/>
        </w:rPr>
        <w:t xml:space="preserve"> module</w:t>
      </w:r>
      <w:r w:rsidR="00F05A73" w:rsidRPr="002714FB">
        <w:rPr>
          <w:b/>
          <w:szCs w:val="24"/>
        </w:rPr>
        <w:t>.</w:t>
      </w:r>
      <w:r w:rsidR="00D33A8A">
        <w:rPr>
          <w:szCs w:val="24"/>
        </w:rPr>
        <w:t> </w:t>
      </w:r>
      <w:r w:rsidR="00D33A8A" w:rsidRPr="00A55B90">
        <w:rPr>
          <w:szCs w:val="24"/>
        </w:rPr>
        <w:t>»</w:t>
      </w:r>
      <w:r w:rsidR="00F05A73" w:rsidRPr="00A55B90">
        <w:rPr>
          <w:szCs w:val="24"/>
        </w:rPr>
        <w:t>.</w:t>
      </w:r>
    </w:p>
    <w:p w:rsidR="00F05A73" w:rsidRPr="006B463C" w:rsidRDefault="00F05A73" w:rsidP="00D33A8A">
      <w:pPr>
        <w:pStyle w:val="SingleTxtG"/>
      </w:pPr>
      <w:r w:rsidRPr="006B463C">
        <w:t>…</w:t>
      </w:r>
    </w:p>
    <w:p w:rsidR="00F05A73" w:rsidRPr="002D01F4" w:rsidRDefault="00F05A73" w:rsidP="00D33A8A">
      <w:pPr>
        <w:pStyle w:val="SingleTxtG"/>
        <w:rPr>
          <w:i/>
          <w:szCs w:val="24"/>
          <w:lang w:eastAsia="ar-SA"/>
        </w:rPr>
      </w:pPr>
      <w:r w:rsidRPr="002D01F4">
        <w:rPr>
          <w:i/>
          <w:szCs w:val="24"/>
          <w:lang w:eastAsia="ar-SA"/>
        </w:rPr>
        <w:t>Paragraphes 5.4.2</w:t>
      </w:r>
      <w:r>
        <w:rPr>
          <w:i/>
          <w:szCs w:val="24"/>
          <w:lang w:eastAsia="ar-SA"/>
        </w:rPr>
        <w:t xml:space="preserve"> à </w:t>
      </w:r>
      <w:r w:rsidRPr="002D01F4">
        <w:rPr>
          <w:i/>
          <w:szCs w:val="24"/>
          <w:lang w:eastAsia="ar-SA"/>
        </w:rPr>
        <w:t>5.4.2.2</w:t>
      </w:r>
      <w:r w:rsidRPr="00D33A8A">
        <w:rPr>
          <w:szCs w:val="24"/>
          <w:lang w:eastAsia="ar-SA"/>
        </w:rPr>
        <w:t xml:space="preserve">, </w:t>
      </w:r>
      <w:r w:rsidRPr="002D01F4">
        <w:rPr>
          <w:szCs w:val="24"/>
          <w:lang w:eastAsia="ar-SA"/>
        </w:rPr>
        <w:t>modifier comme suit</w:t>
      </w:r>
      <w:r w:rsidR="00D33A8A">
        <w:rPr>
          <w:szCs w:val="24"/>
          <w:lang w:eastAsia="ar-SA"/>
        </w:rPr>
        <w:t> </w:t>
      </w:r>
      <w:r w:rsidRPr="002D01F4">
        <w:rPr>
          <w:szCs w:val="24"/>
          <w:lang w:eastAsia="ar-SA"/>
        </w:rPr>
        <w:t>:</w:t>
      </w:r>
    </w:p>
    <w:p w:rsidR="00F05A73" w:rsidRPr="00584269" w:rsidRDefault="00D33A8A" w:rsidP="00572D7A">
      <w:pPr>
        <w:pStyle w:val="SingleTxtG"/>
        <w:tabs>
          <w:tab w:val="left" w:pos="2268"/>
        </w:tabs>
        <w:ind w:left="2268" w:hanging="1134"/>
        <w:rPr>
          <w:b/>
          <w:szCs w:val="24"/>
        </w:rPr>
      </w:pPr>
      <w:r>
        <w:rPr>
          <w:szCs w:val="24"/>
        </w:rPr>
        <w:t>« </w:t>
      </w:r>
      <w:r w:rsidR="00F05A73" w:rsidRPr="002714FB">
        <w:rPr>
          <w:szCs w:val="24"/>
        </w:rPr>
        <w:t>5.4.2</w:t>
      </w:r>
      <w:r w:rsidR="00F05A73" w:rsidRPr="002714FB">
        <w:rPr>
          <w:szCs w:val="24"/>
        </w:rPr>
        <w:tab/>
        <w:t>Des symboles additionnels suivants</w:t>
      </w:r>
      <w:r>
        <w:rPr>
          <w:szCs w:val="24"/>
        </w:rPr>
        <w:t> </w:t>
      </w:r>
      <w:r w:rsidR="00F05A73" w:rsidRPr="002714FB">
        <w:rPr>
          <w:szCs w:val="24"/>
        </w:rPr>
        <w:t>:</w:t>
      </w:r>
    </w:p>
    <w:p w:rsidR="00F05A73" w:rsidRDefault="00F05A73" w:rsidP="00572D7A">
      <w:pPr>
        <w:pStyle w:val="SingleTxtG"/>
        <w:tabs>
          <w:tab w:val="left" w:pos="2268"/>
        </w:tabs>
        <w:ind w:left="2268" w:hanging="1134"/>
      </w:pPr>
      <w:r w:rsidRPr="002714FB">
        <w:rPr>
          <w:szCs w:val="24"/>
        </w:rPr>
        <w:t>5.4.2.1</w:t>
      </w:r>
      <w:r w:rsidRPr="002714FB">
        <w:rPr>
          <w:szCs w:val="24"/>
        </w:rPr>
        <w:tab/>
      </w:r>
      <w:r>
        <w:t>La mention “ISOFIX universel i-Size”, ou “ISOFIX spécifique à un véhicule”, suivant la catégorie du dispositif amélioré de retenue pour enfants</w:t>
      </w:r>
      <w:r w:rsidR="00D33A8A">
        <w:t> </w:t>
      </w:r>
      <w:r>
        <w:t>;</w:t>
      </w:r>
    </w:p>
    <w:p w:rsidR="00F05A73" w:rsidRPr="00F820EA" w:rsidRDefault="00F05A73" w:rsidP="00572D7A">
      <w:pPr>
        <w:pStyle w:val="SingleTxtG"/>
        <w:tabs>
          <w:tab w:val="left" w:pos="2268"/>
        </w:tabs>
        <w:ind w:left="2268" w:hanging="1134"/>
        <w:rPr>
          <w:szCs w:val="24"/>
        </w:rPr>
      </w:pPr>
      <w:r w:rsidRPr="00F820EA">
        <w:rPr>
          <w:szCs w:val="24"/>
        </w:rPr>
        <w:t>5.4.2.2</w:t>
      </w:r>
      <w:r w:rsidRPr="00F820EA">
        <w:rPr>
          <w:szCs w:val="24"/>
        </w:rPr>
        <w:tab/>
      </w:r>
      <w:r>
        <w:t xml:space="preserve">La gamme de tailles pour lesquelles le dispositif amélioré de retenue pour enfants a été conçu. </w:t>
      </w:r>
      <w:r w:rsidRPr="00F820EA">
        <w:rPr>
          <w:b/>
        </w:rPr>
        <w:t xml:space="preserve">Si le DARE est équipé d’un module, </w:t>
      </w:r>
      <w:r w:rsidRPr="004045DD">
        <w:rPr>
          <w:szCs w:val="24"/>
          <w:lang w:val="en-GB"/>
        </w:rPr>
        <w:fldChar w:fldCharType="begin"/>
      </w:r>
      <w:r w:rsidRPr="00F820EA">
        <w:rPr>
          <w:szCs w:val="24"/>
        </w:rPr>
        <w:instrText xml:space="preserve"> SEQ CHAPTER \h \r 1</w:instrText>
      </w:r>
      <w:r w:rsidRPr="004045DD">
        <w:rPr>
          <w:szCs w:val="24"/>
          <w:lang w:val="en-GB"/>
        </w:rPr>
        <w:fldChar w:fldCharType="end"/>
      </w:r>
      <w:r w:rsidRPr="00F820EA">
        <w:rPr>
          <w:b/>
          <w:szCs w:val="24"/>
        </w:rPr>
        <w:t>la gamme de tailles ne figure pas sur la marque d’homologation</w:t>
      </w:r>
      <w:r>
        <w:rPr>
          <w:b/>
          <w:szCs w:val="24"/>
        </w:rPr>
        <w:t xml:space="preserve"> mais sur la marque du module.</w:t>
      </w:r>
      <w:r w:rsidRPr="00F820EA">
        <w:rPr>
          <w:szCs w:val="24"/>
        </w:rPr>
        <w:t xml:space="preserve"> </w:t>
      </w:r>
      <w:r>
        <w:rPr>
          <w:szCs w:val="24"/>
        </w:rPr>
        <w:t>L</w:t>
      </w:r>
      <w:r w:rsidRPr="00F820EA">
        <w:rPr>
          <w:szCs w:val="24"/>
        </w:rPr>
        <w:t>es D</w:t>
      </w:r>
      <w:r>
        <w:rPr>
          <w:szCs w:val="24"/>
        </w:rPr>
        <w:t>A</w:t>
      </w:r>
      <w:r w:rsidRPr="00F820EA">
        <w:rPr>
          <w:szCs w:val="24"/>
        </w:rPr>
        <w:t>RE transformables pour des enfants plus grands doivent pouvoir s’adapter à une gamme ininterrompue de tailles d’enfants.</w:t>
      </w:r>
      <w:r w:rsidR="00D33A8A">
        <w:rPr>
          <w:szCs w:val="24"/>
        </w:rPr>
        <w:t> »</w:t>
      </w:r>
      <w:r>
        <w:rPr>
          <w:szCs w:val="24"/>
        </w:rPr>
        <w:t>.</w:t>
      </w:r>
    </w:p>
    <w:p w:rsidR="00F05A73" w:rsidRPr="00584269" w:rsidRDefault="00F05A73" w:rsidP="009F567E">
      <w:pPr>
        <w:pStyle w:val="SingleTxtG"/>
        <w:rPr>
          <w:szCs w:val="24"/>
          <w:lang w:eastAsia="ar-SA"/>
        </w:rPr>
      </w:pPr>
      <w:r w:rsidRPr="00584269">
        <w:rPr>
          <w:i/>
          <w:szCs w:val="24"/>
          <w:lang w:eastAsia="ar-SA"/>
        </w:rPr>
        <w:t>Ajouter de nouveaux paragraphes 5.4.3 à 5.4.3.3</w:t>
      </w:r>
      <w:r w:rsidRPr="00584269">
        <w:rPr>
          <w:szCs w:val="24"/>
          <w:lang w:eastAsia="ar-SA"/>
        </w:rPr>
        <w:t>, ainsi conçu</w:t>
      </w:r>
      <w:r>
        <w:rPr>
          <w:szCs w:val="24"/>
          <w:lang w:eastAsia="ar-SA"/>
        </w:rPr>
        <w:t>s</w:t>
      </w:r>
      <w:r w:rsidR="009F567E">
        <w:rPr>
          <w:szCs w:val="24"/>
          <w:lang w:eastAsia="ar-SA"/>
        </w:rPr>
        <w:t> </w:t>
      </w:r>
      <w:r w:rsidRPr="00584269">
        <w:rPr>
          <w:szCs w:val="24"/>
          <w:lang w:eastAsia="ar-SA"/>
        </w:rPr>
        <w:t>:</w:t>
      </w:r>
    </w:p>
    <w:p w:rsidR="00F05A73" w:rsidRDefault="009F567E" w:rsidP="00A55B90">
      <w:pPr>
        <w:pStyle w:val="SingleTxtG"/>
        <w:tabs>
          <w:tab w:val="left" w:pos="2268"/>
        </w:tabs>
        <w:ind w:left="2268" w:hanging="1134"/>
        <w:rPr>
          <w:b/>
          <w:szCs w:val="24"/>
        </w:rPr>
      </w:pPr>
      <w:r w:rsidRPr="000121BE">
        <w:rPr>
          <w:szCs w:val="24"/>
        </w:rPr>
        <w:t>« </w:t>
      </w:r>
      <w:r>
        <w:rPr>
          <w:b/>
          <w:szCs w:val="24"/>
        </w:rPr>
        <w:t>5.4.3</w:t>
      </w:r>
      <w:r>
        <w:rPr>
          <w:b/>
          <w:szCs w:val="24"/>
        </w:rPr>
        <w:tab/>
      </w:r>
      <w:r w:rsidR="00F05A73" w:rsidRPr="00584269">
        <w:rPr>
          <w:b/>
          <w:szCs w:val="24"/>
        </w:rPr>
        <w:t xml:space="preserve">Une marque </w:t>
      </w:r>
      <w:r w:rsidR="00F05A73">
        <w:rPr>
          <w:b/>
          <w:szCs w:val="24"/>
        </w:rPr>
        <w:t xml:space="preserve">de module </w:t>
      </w:r>
      <w:r w:rsidR="00F05A73" w:rsidRPr="00584269">
        <w:rPr>
          <w:b/>
          <w:szCs w:val="24"/>
        </w:rPr>
        <w:t>internationale</w:t>
      </w:r>
      <w:r w:rsidR="00F05A73">
        <w:rPr>
          <w:b/>
          <w:szCs w:val="24"/>
        </w:rPr>
        <w:t xml:space="preserve">, </w:t>
      </w:r>
      <w:r w:rsidR="00F05A73" w:rsidRPr="00584269">
        <w:rPr>
          <w:b/>
          <w:szCs w:val="24"/>
        </w:rPr>
        <w:t>selon la définition qu’en donne l</w:t>
      </w:r>
      <w:r w:rsidR="00F05A73">
        <w:rPr>
          <w:b/>
          <w:szCs w:val="24"/>
        </w:rPr>
        <w:t>’annexe</w:t>
      </w:r>
      <w:r>
        <w:rPr>
          <w:b/>
          <w:szCs w:val="24"/>
        </w:rPr>
        <w:t> </w:t>
      </w:r>
      <w:r w:rsidR="00F05A73">
        <w:rPr>
          <w:b/>
          <w:szCs w:val="24"/>
        </w:rPr>
        <w:t>2 du présent Règlement, comportant</w:t>
      </w:r>
      <w:r>
        <w:rPr>
          <w:b/>
          <w:szCs w:val="24"/>
        </w:rPr>
        <w:t> </w:t>
      </w:r>
      <w:r w:rsidR="00F05A73">
        <w:rPr>
          <w:b/>
          <w:szCs w:val="24"/>
        </w:rPr>
        <w:t>:</w:t>
      </w:r>
      <w:r w:rsidR="00F05A73" w:rsidRPr="00584269">
        <w:rPr>
          <w:b/>
          <w:szCs w:val="24"/>
        </w:rPr>
        <w:t xml:space="preserve"> </w:t>
      </w:r>
    </w:p>
    <w:p w:rsidR="00F05A73" w:rsidRPr="00486D84" w:rsidRDefault="00F05A73" w:rsidP="00A55B90">
      <w:pPr>
        <w:pStyle w:val="SingleTxtG"/>
        <w:tabs>
          <w:tab w:val="left" w:pos="2268"/>
        </w:tabs>
        <w:ind w:left="2268" w:hanging="1134"/>
        <w:rPr>
          <w:b/>
          <w:szCs w:val="24"/>
        </w:rPr>
      </w:pPr>
      <w:r w:rsidRPr="00486D84">
        <w:rPr>
          <w:b/>
          <w:szCs w:val="24"/>
        </w:rPr>
        <w:t>5.4.3.1</w:t>
      </w:r>
      <w:r w:rsidRPr="00486D84">
        <w:rPr>
          <w:b/>
          <w:szCs w:val="24"/>
        </w:rPr>
        <w:tab/>
      </w:r>
      <w:r w:rsidRPr="009F567E">
        <w:rPr>
          <w:b/>
          <w:szCs w:val="24"/>
        </w:rPr>
        <w:t xml:space="preserve">L’inscription </w:t>
      </w:r>
      <w:r w:rsidR="009F567E" w:rsidRPr="009F567E">
        <w:rPr>
          <w:b/>
        </w:rPr>
        <w:t>“</w:t>
      </w:r>
      <w:r w:rsidRPr="009F567E">
        <w:rPr>
          <w:b/>
          <w:szCs w:val="24"/>
        </w:rPr>
        <w:t>R129</w:t>
      </w:r>
      <w:r w:rsidR="009F567E" w:rsidRPr="009F567E">
        <w:rPr>
          <w:b/>
        </w:rPr>
        <w:t>”</w:t>
      </w:r>
      <w:r w:rsidRPr="009F567E">
        <w:rPr>
          <w:b/>
          <w:szCs w:val="24"/>
        </w:rPr>
        <w:t xml:space="preserve"> suivie</w:t>
      </w:r>
      <w:r w:rsidRPr="00486D84">
        <w:rPr>
          <w:b/>
          <w:szCs w:val="24"/>
        </w:rPr>
        <w:t xml:space="preserve"> d’un tiret et</w:t>
      </w:r>
      <w:r>
        <w:rPr>
          <w:b/>
          <w:szCs w:val="24"/>
        </w:rPr>
        <w:t xml:space="preserve"> du même numéro d’homologation que celui qui figure sur la partie du DARE qui inclut </w:t>
      </w:r>
      <w:r w:rsidRPr="00486D84">
        <w:rPr>
          <w:b/>
          <w:szCs w:val="24"/>
        </w:rPr>
        <w:t>les attaches ISOFIX</w:t>
      </w:r>
      <w:r w:rsidR="009F567E">
        <w:rPr>
          <w:b/>
          <w:szCs w:val="24"/>
        </w:rPr>
        <w:t> </w:t>
      </w:r>
      <w:r w:rsidRPr="00486D84">
        <w:rPr>
          <w:b/>
          <w:szCs w:val="24"/>
        </w:rPr>
        <w:t>;</w:t>
      </w:r>
    </w:p>
    <w:p w:rsidR="00F05A73" w:rsidRPr="00486D84" w:rsidRDefault="00F05A73" w:rsidP="00A55B90">
      <w:pPr>
        <w:pStyle w:val="SingleTxtG"/>
        <w:tabs>
          <w:tab w:val="left" w:pos="2268"/>
        </w:tabs>
        <w:ind w:left="2268" w:hanging="1134"/>
        <w:rPr>
          <w:b/>
          <w:szCs w:val="24"/>
        </w:rPr>
      </w:pPr>
      <w:r w:rsidRPr="00486D84">
        <w:rPr>
          <w:b/>
          <w:szCs w:val="24"/>
        </w:rPr>
        <w:t>5.4.3.2</w:t>
      </w:r>
      <w:r w:rsidRPr="00486D84">
        <w:rPr>
          <w:b/>
          <w:szCs w:val="24"/>
        </w:rPr>
        <w:tab/>
        <w:t xml:space="preserve">Les mots </w:t>
      </w:r>
      <w:r>
        <w:rPr>
          <w:b/>
          <w:szCs w:val="24"/>
        </w:rPr>
        <w:t>M</w:t>
      </w:r>
      <w:r w:rsidRPr="00486D84">
        <w:rPr>
          <w:b/>
          <w:szCs w:val="24"/>
        </w:rPr>
        <w:t xml:space="preserve">odule “nom du </w:t>
      </w:r>
      <w:r w:rsidRPr="009F567E">
        <w:rPr>
          <w:b/>
          <w:szCs w:val="24"/>
        </w:rPr>
        <w:t>module</w:t>
      </w:r>
      <w:r w:rsidR="009F567E" w:rsidRPr="009F567E">
        <w:rPr>
          <w:b/>
        </w:rPr>
        <w:t>”</w:t>
      </w:r>
      <w:r w:rsidRPr="009F567E">
        <w:rPr>
          <w:b/>
          <w:szCs w:val="24"/>
        </w:rPr>
        <w:t xml:space="preserve"> que</w:t>
      </w:r>
      <w:r w:rsidRPr="00486D84">
        <w:rPr>
          <w:b/>
          <w:szCs w:val="24"/>
        </w:rPr>
        <w:t xml:space="preserve"> porte le dispositif </w:t>
      </w:r>
      <w:r>
        <w:rPr>
          <w:b/>
          <w:szCs w:val="24"/>
        </w:rPr>
        <w:t>amélioré</w:t>
      </w:r>
      <w:r w:rsidRPr="00486D84">
        <w:rPr>
          <w:b/>
          <w:szCs w:val="24"/>
        </w:rPr>
        <w:t xml:space="preserve"> de retenue pour enfants concerné</w:t>
      </w:r>
      <w:r w:rsidR="009F567E">
        <w:rPr>
          <w:b/>
          <w:szCs w:val="24"/>
        </w:rPr>
        <w:t> </w:t>
      </w:r>
      <w:r w:rsidRPr="00486D84">
        <w:rPr>
          <w:b/>
          <w:szCs w:val="24"/>
        </w:rPr>
        <w:t>;</w:t>
      </w:r>
    </w:p>
    <w:p w:rsidR="00F05A73" w:rsidRPr="002A50B0" w:rsidRDefault="00F05A73" w:rsidP="00A55B90">
      <w:pPr>
        <w:pStyle w:val="SingleTxtG"/>
        <w:tabs>
          <w:tab w:val="left" w:pos="2268"/>
        </w:tabs>
        <w:ind w:left="2268" w:hanging="1134"/>
        <w:rPr>
          <w:szCs w:val="24"/>
        </w:rPr>
      </w:pPr>
      <w:r w:rsidRPr="002A50B0">
        <w:rPr>
          <w:b/>
          <w:szCs w:val="24"/>
        </w:rPr>
        <w:t>5.4.3.3</w:t>
      </w:r>
      <w:r w:rsidRPr="002A50B0">
        <w:rPr>
          <w:b/>
          <w:szCs w:val="24"/>
        </w:rPr>
        <w:tab/>
      </w:r>
      <w:r>
        <w:rPr>
          <w:b/>
          <w:szCs w:val="24"/>
        </w:rPr>
        <w:t>La g</w:t>
      </w:r>
      <w:r w:rsidRPr="002A50B0">
        <w:rPr>
          <w:b/>
          <w:szCs w:val="24"/>
        </w:rPr>
        <w:t>amme de tailles</w:t>
      </w:r>
      <w:r>
        <w:rPr>
          <w:b/>
          <w:szCs w:val="24"/>
        </w:rPr>
        <w:t xml:space="preserve"> </w:t>
      </w:r>
      <w:r w:rsidRPr="002A50B0">
        <w:rPr>
          <w:b/>
          <w:szCs w:val="24"/>
        </w:rPr>
        <w:t>pour laquelle le dispositif amélioré de retenue pour enfants a été conçu</w:t>
      </w:r>
      <w:r w:rsidR="009F567E">
        <w:rPr>
          <w:b/>
          <w:szCs w:val="24"/>
        </w:rPr>
        <w:t> </w:t>
      </w:r>
      <w:r w:rsidRPr="002A50B0">
        <w:rPr>
          <w:b/>
          <w:szCs w:val="24"/>
        </w:rPr>
        <w:t>;</w:t>
      </w:r>
      <w:r w:rsidR="009F567E" w:rsidRPr="000121BE">
        <w:rPr>
          <w:szCs w:val="24"/>
        </w:rPr>
        <w:t> »</w:t>
      </w:r>
      <w:r w:rsidRPr="000121BE">
        <w:rPr>
          <w:szCs w:val="24"/>
        </w:rPr>
        <w:t>.</w:t>
      </w:r>
    </w:p>
    <w:p w:rsidR="00F05A73" w:rsidRPr="00AF22C1" w:rsidRDefault="00F05A73" w:rsidP="00CB7DF0">
      <w:pPr>
        <w:pStyle w:val="SingleTxtG"/>
        <w:rPr>
          <w:szCs w:val="24"/>
          <w:lang w:eastAsia="ar-SA"/>
        </w:rPr>
      </w:pPr>
      <w:r w:rsidRPr="00AF22C1">
        <w:rPr>
          <w:i/>
          <w:szCs w:val="24"/>
          <w:lang w:eastAsia="ar-SA"/>
        </w:rPr>
        <w:t>Paragraphe 6.1.1</w:t>
      </w:r>
      <w:r w:rsidRPr="00AF22C1">
        <w:rPr>
          <w:szCs w:val="24"/>
          <w:lang w:eastAsia="ar-SA"/>
        </w:rPr>
        <w:t>, modifier comme suit</w:t>
      </w:r>
      <w:r w:rsidR="00CB7DF0">
        <w:rPr>
          <w:szCs w:val="24"/>
          <w:lang w:eastAsia="ar-SA"/>
        </w:rPr>
        <w:t> </w:t>
      </w:r>
      <w:r w:rsidRPr="00AF22C1">
        <w:rPr>
          <w:szCs w:val="24"/>
          <w:lang w:eastAsia="ar-SA"/>
        </w:rPr>
        <w:t>:</w:t>
      </w:r>
    </w:p>
    <w:p w:rsidR="00F05A73" w:rsidRDefault="00CB7DF0" w:rsidP="00A55B90">
      <w:pPr>
        <w:pStyle w:val="SingleTxtG"/>
        <w:tabs>
          <w:tab w:val="left" w:pos="2268"/>
        </w:tabs>
        <w:ind w:left="2268" w:hanging="1134"/>
      </w:pPr>
      <w:bookmarkStart w:id="1" w:name="_Toc247880892"/>
      <w:r>
        <w:rPr>
          <w:szCs w:val="24"/>
        </w:rPr>
        <w:t>« </w:t>
      </w:r>
      <w:r w:rsidR="00F05A73" w:rsidRPr="00AF22C1">
        <w:rPr>
          <w:szCs w:val="24"/>
        </w:rPr>
        <w:t>6.1.1</w:t>
      </w:r>
      <w:r w:rsidR="00F05A73" w:rsidRPr="00AF22C1">
        <w:rPr>
          <w:szCs w:val="24"/>
        </w:rPr>
        <w:tab/>
      </w:r>
      <w:r w:rsidR="00F05A73">
        <w:t xml:space="preserve">Les dispositifs améliorés de retenue pour enfants de la catégorie i-Size </w:t>
      </w:r>
      <w:r w:rsidR="00F05A73" w:rsidRPr="00AF22C1">
        <w:rPr>
          <w:b/>
        </w:rPr>
        <w:t>sont avant tout conçus</w:t>
      </w:r>
      <w:r w:rsidR="00F05A73">
        <w:t xml:space="preserve"> pour être utilisés sur les places assises prévues à cet effet, à condition que ces dispositifs soient installés conformément aux instructions du constructeur du véhicule.</w:t>
      </w:r>
    </w:p>
    <w:bookmarkEnd w:id="1"/>
    <w:p w:rsidR="00F05A73" w:rsidRPr="00AF22C1" w:rsidRDefault="00F05A73" w:rsidP="00A526A6">
      <w:pPr>
        <w:pStyle w:val="SingleTxtG"/>
        <w:ind w:left="2268"/>
      </w:pPr>
      <w:r>
        <w:t>L’utilisation de dispositifs améliorés de retenue pour enfants ISOFIX spécifiques à un véhicule est admise à toutes les places équipées d’un dispositif ISOFIX ainsi que dans le compartiment à bagages, à condition que ces dispositifs soient installés conformément aux instructions du constructeur du véhicule</w:t>
      </w:r>
      <w:r w:rsidRPr="00AF22C1">
        <w:rPr>
          <w:szCs w:val="24"/>
        </w:rPr>
        <w:t>.</w:t>
      </w:r>
      <w:r w:rsidR="00CB7DF0">
        <w:rPr>
          <w:szCs w:val="24"/>
        </w:rPr>
        <w:t> »</w:t>
      </w:r>
      <w:r>
        <w:rPr>
          <w:szCs w:val="24"/>
        </w:rPr>
        <w:t>.</w:t>
      </w:r>
    </w:p>
    <w:p w:rsidR="00F05A73" w:rsidRPr="006B463C" w:rsidRDefault="00F05A73" w:rsidP="00D31527">
      <w:pPr>
        <w:pStyle w:val="SingleTxtG"/>
      </w:pPr>
      <w:r w:rsidRPr="006B463C">
        <w:t>…</w:t>
      </w:r>
    </w:p>
    <w:p w:rsidR="00F05A73" w:rsidRPr="00AF22C1" w:rsidRDefault="00F05A73" w:rsidP="00A526A6">
      <w:pPr>
        <w:pStyle w:val="SingleTxtG"/>
        <w:keepNext/>
        <w:rPr>
          <w:szCs w:val="24"/>
        </w:rPr>
      </w:pPr>
      <w:r w:rsidRPr="00AF22C1">
        <w:rPr>
          <w:i/>
          <w:szCs w:val="24"/>
        </w:rPr>
        <w:t>Le paragraphe</w:t>
      </w:r>
      <w:r w:rsidR="00D31527">
        <w:rPr>
          <w:i/>
          <w:szCs w:val="24"/>
        </w:rPr>
        <w:t> </w:t>
      </w:r>
      <w:r w:rsidRPr="00AF22C1">
        <w:rPr>
          <w:i/>
          <w:szCs w:val="24"/>
        </w:rPr>
        <w:t xml:space="preserve">6.1.3 </w:t>
      </w:r>
      <w:r w:rsidRPr="00AF22C1">
        <w:rPr>
          <w:szCs w:val="24"/>
        </w:rPr>
        <w:t>devient le paragraphe</w:t>
      </w:r>
      <w:r w:rsidR="00D31527">
        <w:rPr>
          <w:szCs w:val="24"/>
        </w:rPr>
        <w:t> </w:t>
      </w:r>
      <w:r w:rsidRPr="00AF22C1">
        <w:rPr>
          <w:szCs w:val="24"/>
        </w:rPr>
        <w:t>6.1.2.3</w:t>
      </w:r>
      <w:r>
        <w:rPr>
          <w:szCs w:val="24"/>
        </w:rPr>
        <w:t xml:space="preserve"> et est </w:t>
      </w:r>
      <w:r w:rsidRPr="00AF22C1">
        <w:rPr>
          <w:szCs w:val="24"/>
        </w:rPr>
        <w:t>modifi</w:t>
      </w:r>
      <w:r>
        <w:rPr>
          <w:szCs w:val="24"/>
        </w:rPr>
        <w:t xml:space="preserve">é </w:t>
      </w:r>
      <w:r w:rsidRPr="00AF22C1">
        <w:rPr>
          <w:szCs w:val="24"/>
        </w:rPr>
        <w:t>comme suit</w:t>
      </w:r>
      <w:r w:rsidR="00D31527">
        <w:rPr>
          <w:szCs w:val="24"/>
        </w:rPr>
        <w:t> </w:t>
      </w:r>
      <w:r w:rsidRPr="00AF22C1">
        <w:rPr>
          <w:szCs w:val="24"/>
        </w:rPr>
        <w:t>:</w:t>
      </w:r>
    </w:p>
    <w:p w:rsidR="00F05A73" w:rsidRDefault="00D31527" w:rsidP="00A55B90">
      <w:pPr>
        <w:pStyle w:val="SingleTxtG"/>
        <w:tabs>
          <w:tab w:val="left" w:pos="2268"/>
        </w:tabs>
        <w:ind w:left="2268" w:hanging="1134"/>
        <w:rPr>
          <w:b/>
          <w:szCs w:val="24"/>
        </w:rPr>
      </w:pPr>
      <w:r>
        <w:rPr>
          <w:szCs w:val="24"/>
        </w:rPr>
        <w:t>« </w:t>
      </w:r>
      <w:r w:rsidR="00F05A73" w:rsidRPr="00AF22C1">
        <w:rPr>
          <w:b/>
          <w:szCs w:val="24"/>
        </w:rPr>
        <w:t>6.1.2.3</w:t>
      </w:r>
      <w:r w:rsidR="00F05A73" w:rsidRPr="00AF22C1">
        <w:rPr>
          <w:b/>
          <w:szCs w:val="24"/>
        </w:rPr>
        <w:tab/>
      </w:r>
      <w:r w:rsidR="00A55B90">
        <w:rPr>
          <w:b/>
          <w:szCs w:val="24"/>
        </w:rPr>
        <w:tab/>
      </w:r>
      <w:r w:rsidR="00F05A73" w:rsidRPr="00AF22C1">
        <w:rPr>
          <w:b/>
          <w:szCs w:val="24"/>
        </w:rPr>
        <w:t>Pour les enfants âgés de moins de 15</w:t>
      </w:r>
      <w:r>
        <w:rPr>
          <w:b/>
          <w:szCs w:val="24"/>
        </w:rPr>
        <w:t> </w:t>
      </w:r>
      <w:r w:rsidR="00F05A73" w:rsidRPr="00AF22C1">
        <w:rPr>
          <w:b/>
          <w:szCs w:val="24"/>
        </w:rPr>
        <w:t>mois, seuls des dispositifs améliorés de retenue pour enfants faisant face vers le côté ou faisant face vers l’arrière peuvent être utilisés.</w:t>
      </w:r>
    </w:p>
    <w:p w:rsidR="00F05A73" w:rsidRPr="00D31527" w:rsidRDefault="00F05A73" w:rsidP="00A526A6">
      <w:pPr>
        <w:pStyle w:val="SingleTxtG"/>
        <w:keepNext/>
        <w:ind w:left="2268"/>
        <w:rPr>
          <w:b/>
        </w:rPr>
      </w:pPr>
      <w:r w:rsidRPr="00D31527">
        <w:rPr>
          <w:b/>
        </w:rPr>
        <w:t>En d’autres termes</w:t>
      </w:r>
      <w:r w:rsidR="00D31527">
        <w:rPr>
          <w:b/>
        </w:rPr>
        <w:t> </w:t>
      </w:r>
      <w:r w:rsidRPr="00D31527">
        <w:rPr>
          <w:b/>
        </w:rPr>
        <w:t>:</w:t>
      </w:r>
    </w:p>
    <w:p w:rsidR="00F05A73" w:rsidRPr="00D31527" w:rsidRDefault="00F05A73" w:rsidP="00A526A6">
      <w:pPr>
        <w:pStyle w:val="SingleTxtG"/>
        <w:ind w:left="2835" w:hanging="567"/>
        <w:rPr>
          <w:b/>
        </w:rPr>
      </w:pPr>
      <w:r w:rsidRPr="00D31527">
        <w:rPr>
          <w:b/>
        </w:rPr>
        <w:t>a)</w:t>
      </w:r>
      <w:r w:rsidRPr="00D31527">
        <w:rPr>
          <w:b/>
        </w:rPr>
        <w:tab/>
        <w:t>Un dispositif amélioré de retenue faisant face vers l’arrière conçu pour des enfants de moins de 15</w:t>
      </w:r>
      <w:r w:rsidR="00D31527">
        <w:rPr>
          <w:b/>
        </w:rPr>
        <w:t> </w:t>
      </w:r>
      <w:r w:rsidRPr="00D31527">
        <w:rPr>
          <w:b/>
        </w:rPr>
        <w:t>mois doit au minimum permettre l’installation d’un enfant mesurant jusqu’à 83</w:t>
      </w:r>
      <w:r w:rsidR="00D31527">
        <w:rPr>
          <w:b/>
        </w:rPr>
        <w:t> </w:t>
      </w:r>
      <w:r w:rsidRPr="00D31527">
        <w:rPr>
          <w:b/>
        </w:rPr>
        <w:t>cm</w:t>
      </w:r>
      <w:r w:rsidR="00D31527">
        <w:rPr>
          <w:b/>
        </w:rPr>
        <w:t> </w:t>
      </w:r>
      <w:r w:rsidRPr="00D31527">
        <w:rPr>
          <w:b/>
        </w:rPr>
        <w:t xml:space="preserve">; </w:t>
      </w:r>
    </w:p>
    <w:p w:rsidR="00F05A73" w:rsidRPr="003C664B" w:rsidRDefault="00F05A73" w:rsidP="00A526A6">
      <w:pPr>
        <w:pStyle w:val="SingleTxtG"/>
        <w:ind w:left="2835" w:hanging="567"/>
        <w:rPr>
          <w:b/>
          <w:szCs w:val="24"/>
        </w:rPr>
      </w:pPr>
      <w:r w:rsidRPr="00E81D6E">
        <w:rPr>
          <w:b/>
          <w:szCs w:val="24"/>
        </w:rPr>
        <w:t>b)</w:t>
      </w:r>
      <w:r w:rsidRPr="00E81D6E">
        <w:rPr>
          <w:b/>
          <w:szCs w:val="24"/>
        </w:rPr>
        <w:tab/>
        <w:t>Un dispositif amélioré de retenue faisant face vers l’avant</w:t>
      </w:r>
      <w:r>
        <w:rPr>
          <w:b/>
          <w:szCs w:val="24"/>
        </w:rPr>
        <w:t xml:space="preserve"> ne doit pas être conçu pour permettre l’installation d’un enfant mesurant moins de </w:t>
      </w:r>
      <w:r w:rsidRPr="003C664B">
        <w:rPr>
          <w:b/>
          <w:szCs w:val="24"/>
        </w:rPr>
        <w:t>76</w:t>
      </w:r>
      <w:r w:rsidR="000121BE">
        <w:rPr>
          <w:b/>
          <w:szCs w:val="24"/>
        </w:rPr>
        <w:t> </w:t>
      </w:r>
      <w:r w:rsidRPr="003C664B">
        <w:rPr>
          <w:b/>
          <w:szCs w:val="24"/>
        </w:rPr>
        <w:t>cm</w:t>
      </w:r>
      <w:r w:rsidR="000121BE">
        <w:rPr>
          <w:b/>
          <w:szCs w:val="24"/>
        </w:rPr>
        <w:t> </w:t>
      </w:r>
      <w:r w:rsidRPr="003C664B">
        <w:rPr>
          <w:b/>
          <w:szCs w:val="24"/>
        </w:rPr>
        <w:t>;</w:t>
      </w:r>
    </w:p>
    <w:p w:rsidR="00F05A73" w:rsidRPr="003C664B" w:rsidRDefault="00F05A73" w:rsidP="00A526A6">
      <w:pPr>
        <w:pStyle w:val="SingleTxtG"/>
        <w:ind w:left="2835" w:hanging="567"/>
        <w:rPr>
          <w:b/>
          <w:szCs w:val="24"/>
        </w:rPr>
      </w:pPr>
      <w:r w:rsidRPr="003C664B">
        <w:rPr>
          <w:b/>
          <w:szCs w:val="24"/>
        </w:rPr>
        <w:t>c)</w:t>
      </w:r>
      <w:r w:rsidRPr="003C664B">
        <w:rPr>
          <w:b/>
          <w:szCs w:val="24"/>
        </w:rPr>
        <w:tab/>
        <w:t>Un siège convertible, lorsqu’il fait face vers l’arrière, doit permettre l’installation d’un enfant mesurant moins de 83</w:t>
      </w:r>
      <w:r w:rsidR="000121BE">
        <w:rPr>
          <w:b/>
          <w:szCs w:val="24"/>
        </w:rPr>
        <w:t> </w:t>
      </w:r>
      <w:r w:rsidRPr="003C664B">
        <w:rPr>
          <w:b/>
          <w:szCs w:val="24"/>
        </w:rPr>
        <w:t>cm.</w:t>
      </w:r>
      <w:r>
        <w:rPr>
          <w:b/>
          <w:szCs w:val="24"/>
        </w:rPr>
        <w:t xml:space="preserve"> </w:t>
      </w:r>
      <w:r w:rsidRPr="003C664B">
        <w:rPr>
          <w:b/>
          <w:szCs w:val="24"/>
        </w:rPr>
        <w:t>Cela n</w:t>
      </w:r>
      <w:r>
        <w:rPr>
          <w:b/>
          <w:szCs w:val="24"/>
        </w:rPr>
        <w:t xml:space="preserve">e doit pas </w:t>
      </w:r>
      <w:r w:rsidRPr="003C664B">
        <w:rPr>
          <w:b/>
          <w:szCs w:val="24"/>
        </w:rPr>
        <w:t>empêche</w:t>
      </w:r>
      <w:r>
        <w:rPr>
          <w:b/>
          <w:szCs w:val="24"/>
        </w:rPr>
        <w:t xml:space="preserve">r </w:t>
      </w:r>
      <w:r w:rsidRPr="003C664B">
        <w:rPr>
          <w:b/>
          <w:szCs w:val="24"/>
        </w:rPr>
        <w:t>son utilisation par un enfant mesurant plus de 83</w:t>
      </w:r>
      <w:r w:rsidR="000121BE">
        <w:rPr>
          <w:b/>
          <w:szCs w:val="24"/>
        </w:rPr>
        <w:t> </w:t>
      </w:r>
      <w:r w:rsidRPr="003C664B">
        <w:rPr>
          <w:b/>
          <w:szCs w:val="24"/>
        </w:rPr>
        <w:t>cm.</w:t>
      </w:r>
    </w:p>
    <w:p w:rsidR="00F05A73" w:rsidRPr="000121BE" w:rsidRDefault="00F05A73" w:rsidP="00DC4512">
      <w:pPr>
        <w:pStyle w:val="SingleTxtG"/>
        <w:ind w:left="2268"/>
        <w:rPr>
          <w:b/>
        </w:rPr>
      </w:pPr>
      <w:r w:rsidRPr="000121BE">
        <w:rPr>
          <w:b/>
        </w:rPr>
        <w:t>Les dispositifs améliorés de retenue faisant face vers l’arrière peuvent être utilisés pour des enfants de tous les âges.</w:t>
      </w:r>
      <w:r w:rsidR="000121BE">
        <w:t> »</w:t>
      </w:r>
      <w:r w:rsidRPr="000121BE">
        <w:t>.</w:t>
      </w:r>
    </w:p>
    <w:p w:rsidR="00F05A73" w:rsidRPr="006B463C" w:rsidRDefault="00F05A73" w:rsidP="00A55B90">
      <w:pPr>
        <w:pStyle w:val="SingleTxtG"/>
      </w:pPr>
      <w:r w:rsidRPr="006B463C">
        <w:t>…</w:t>
      </w:r>
    </w:p>
    <w:p w:rsidR="00F05A73" w:rsidRPr="00CC27CA" w:rsidRDefault="00F05A73" w:rsidP="00A55B90">
      <w:pPr>
        <w:pStyle w:val="SingleTxtG"/>
        <w:rPr>
          <w:szCs w:val="24"/>
        </w:rPr>
      </w:pPr>
      <w:r w:rsidRPr="00CC27CA">
        <w:rPr>
          <w:i/>
          <w:szCs w:val="24"/>
        </w:rPr>
        <w:t>Paragraphe 6.3.2.2.1</w:t>
      </w:r>
      <w:r w:rsidRPr="00CC27CA">
        <w:rPr>
          <w:szCs w:val="24"/>
        </w:rPr>
        <w:t>, modifier comme suit</w:t>
      </w:r>
      <w:r w:rsidR="00A55B90">
        <w:rPr>
          <w:szCs w:val="24"/>
        </w:rPr>
        <w:t> </w:t>
      </w:r>
      <w:r w:rsidRPr="00CC27CA">
        <w:rPr>
          <w:szCs w:val="24"/>
        </w:rPr>
        <w:t>:</w:t>
      </w:r>
    </w:p>
    <w:p w:rsidR="00F05A73" w:rsidRPr="00CC27CA" w:rsidRDefault="00A55B90" w:rsidP="00DC4512">
      <w:pPr>
        <w:pStyle w:val="SingleTxtG"/>
        <w:tabs>
          <w:tab w:val="left" w:pos="2268"/>
        </w:tabs>
        <w:ind w:left="2268" w:hanging="1134"/>
        <w:rPr>
          <w:szCs w:val="24"/>
        </w:rPr>
      </w:pPr>
      <w:r>
        <w:rPr>
          <w:szCs w:val="24"/>
        </w:rPr>
        <w:t>« </w:t>
      </w:r>
      <w:r w:rsidR="00F05A73" w:rsidRPr="00CC27CA">
        <w:rPr>
          <w:szCs w:val="24"/>
        </w:rPr>
        <w:t>6.3.2.2.1</w:t>
      </w:r>
      <w:r>
        <w:rPr>
          <w:szCs w:val="24"/>
        </w:rPr>
        <w:tab/>
      </w:r>
      <w:r w:rsidR="00F05A73" w:rsidRPr="00CC27CA">
        <w:rPr>
          <w:szCs w:val="24"/>
        </w:rPr>
        <w:tab/>
        <w:t>Dispositifs améliorés de retenue pour enfants intégraux</w:t>
      </w:r>
    </w:p>
    <w:p w:rsidR="00F05A73" w:rsidRDefault="00F05A73" w:rsidP="00DC4512">
      <w:pPr>
        <w:pStyle w:val="SingleTxtG"/>
        <w:ind w:left="2268"/>
      </w:pPr>
      <w:r w:rsidRPr="00CC27CA">
        <w:tab/>
        <w:t xml:space="preserve">Les dimensions maximales en largeur, hauteur et profondeur du dispositif amélioré de retenue pour enfants et les emplacements des ancrages ISOFIX dans lesquels doivent s’enclencher les attaches sont définis par </w:t>
      </w:r>
      <w:r w:rsidRPr="00CC27CA">
        <w:rPr>
          <w:b/>
        </w:rPr>
        <w:t>le gabarit</w:t>
      </w:r>
      <w:r w:rsidRPr="00CC27CA">
        <w:t xml:space="preserve"> ISOFIX du siège du véhicule (VSF), défini au paragraphe</w:t>
      </w:r>
      <w:r w:rsidR="00DC4512">
        <w:t> </w:t>
      </w:r>
      <w:r w:rsidRPr="00CC27CA">
        <w:t>2.17.1 du présent Règlement.</w:t>
      </w:r>
    </w:p>
    <w:p w:rsidR="00F05A73" w:rsidRDefault="00F05A73" w:rsidP="00DC4512">
      <w:pPr>
        <w:pStyle w:val="SingleTxtG"/>
        <w:ind w:left="2835" w:hanging="567"/>
        <w:rPr>
          <w:szCs w:val="24"/>
        </w:rPr>
      </w:pPr>
      <w:r w:rsidRPr="00CC27CA">
        <w:rPr>
          <w:szCs w:val="24"/>
        </w:rPr>
        <w:t>a)</w:t>
      </w:r>
      <w:r w:rsidRPr="00CC27CA">
        <w:rPr>
          <w:szCs w:val="24"/>
        </w:rPr>
        <w:tab/>
        <w:t>Les dispositifs améliorés de retenue pour enfants de type i-Size</w:t>
      </w:r>
      <w:r>
        <w:rPr>
          <w:szCs w:val="24"/>
        </w:rPr>
        <w:t xml:space="preserve"> f</w:t>
      </w:r>
      <w:r w:rsidR="009B61FF">
        <w:rPr>
          <w:szCs w:val="24"/>
        </w:rPr>
        <w:t xml:space="preserve">aisant face vers l’avant </w:t>
      </w:r>
      <w:r w:rsidRPr="00CC27CA">
        <w:rPr>
          <w:szCs w:val="24"/>
        </w:rPr>
        <w:t>doivent pouvoir rentrer dans une enveloppe ISO/F2X correspondant aux dispositifs de retenue pour jeunes enfants, faisant face vers l’avant et de hauteur réduite de type ISOFIX classe B1</w:t>
      </w:r>
      <w:r w:rsidR="009B61FF">
        <w:rPr>
          <w:szCs w:val="24"/>
        </w:rPr>
        <w:t> </w:t>
      </w:r>
      <w:r w:rsidRPr="00CC27CA">
        <w:rPr>
          <w:szCs w:val="24"/>
        </w:rPr>
        <w:t>;</w:t>
      </w:r>
    </w:p>
    <w:p w:rsidR="00F05A73" w:rsidRDefault="00F05A73" w:rsidP="00DC4512">
      <w:pPr>
        <w:pStyle w:val="SingleTxtG"/>
        <w:ind w:left="2835" w:hanging="567"/>
        <w:rPr>
          <w:szCs w:val="24"/>
        </w:rPr>
      </w:pPr>
      <w:r w:rsidRPr="00CC27CA">
        <w:rPr>
          <w:szCs w:val="24"/>
        </w:rPr>
        <w:t>b)</w:t>
      </w:r>
      <w:r w:rsidRPr="00CC27CA">
        <w:rPr>
          <w:szCs w:val="24"/>
        </w:rPr>
        <w:tab/>
        <w:t>Les dispositifs améliorés de retenue pour enfants de type i-Size faisant face vers l’arrière</w:t>
      </w:r>
      <w:r>
        <w:rPr>
          <w:szCs w:val="24"/>
        </w:rPr>
        <w:t xml:space="preserve"> </w:t>
      </w:r>
      <w:r w:rsidRPr="00CC27CA">
        <w:rPr>
          <w:szCs w:val="24"/>
        </w:rPr>
        <w:t>doivent pouvoir rentrer dans une enveloppe ISO/R2 correspondant aux dispositifs de retenue dos à la route et de taille réduite de type ISOFIX classe D</w:t>
      </w:r>
      <w:r w:rsidR="009B61FF">
        <w:rPr>
          <w:szCs w:val="24"/>
        </w:rPr>
        <w:t> </w:t>
      </w:r>
      <w:r w:rsidRPr="00CC27CA">
        <w:rPr>
          <w:szCs w:val="24"/>
        </w:rPr>
        <w:t>;</w:t>
      </w:r>
    </w:p>
    <w:p w:rsidR="00F05A73" w:rsidRPr="00762143" w:rsidRDefault="00F05A73" w:rsidP="00DC4512">
      <w:pPr>
        <w:pStyle w:val="SingleTxtG"/>
        <w:ind w:left="2835" w:hanging="567"/>
        <w:rPr>
          <w:szCs w:val="24"/>
        </w:rPr>
      </w:pPr>
      <w:r w:rsidRPr="00762143">
        <w:rPr>
          <w:szCs w:val="24"/>
        </w:rPr>
        <w:t>c)</w:t>
      </w:r>
      <w:r w:rsidRPr="00762143">
        <w:rPr>
          <w:szCs w:val="24"/>
        </w:rPr>
        <w:tab/>
        <w:t xml:space="preserve">Les dispositifs améliorés de retenue pour enfants ISOFIX spécifiques à un véhicule doivent pouvoir être installés dans le ou les véhicules </w:t>
      </w:r>
      <w:r w:rsidRPr="00762143">
        <w:rPr>
          <w:b/>
          <w:szCs w:val="24"/>
        </w:rPr>
        <w:t>figurant sur une liste</w:t>
      </w:r>
      <w:r w:rsidR="009B61FF">
        <w:rPr>
          <w:b/>
          <w:szCs w:val="24"/>
        </w:rPr>
        <w:t> ;</w:t>
      </w:r>
      <w:r w:rsidRPr="00762143">
        <w:rPr>
          <w:b/>
          <w:szCs w:val="24"/>
        </w:rPr>
        <w:t xml:space="preserve"> ou</w:t>
      </w:r>
      <w:r w:rsidRPr="00762143">
        <w:rPr>
          <w:szCs w:val="24"/>
        </w:rPr>
        <w:t xml:space="preserve"> </w:t>
      </w:r>
    </w:p>
    <w:p w:rsidR="00F05A73" w:rsidRPr="00762143" w:rsidRDefault="00F05A73" w:rsidP="00DC4512">
      <w:pPr>
        <w:pStyle w:val="SingleTxtG"/>
        <w:ind w:left="2835" w:hanging="567"/>
        <w:rPr>
          <w:szCs w:val="24"/>
        </w:rPr>
      </w:pPr>
      <w:r w:rsidRPr="00762143">
        <w:rPr>
          <w:b/>
          <w:szCs w:val="24"/>
        </w:rPr>
        <w:t>d)</w:t>
      </w:r>
      <w:r w:rsidRPr="00762143">
        <w:rPr>
          <w:b/>
          <w:szCs w:val="24"/>
        </w:rPr>
        <w:tab/>
      </w:r>
      <w:r w:rsidR="002368DD" w:rsidRPr="00762143">
        <w:rPr>
          <w:b/>
          <w:szCs w:val="24"/>
        </w:rPr>
        <w:t xml:space="preserve">Doivent </w:t>
      </w:r>
      <w:r w:rsidRPr="00762143">
        <w:rPr>
          <w:b/>
          <w:szCs w:val="24"/>
        </w:rPr>
        <w:t xml:space="preserve">pouvoir rentrer dans au moins une </w:t>
      </w:r>
      <w:r w:rsidRPr="00762143">
        <w:rPr>
          <w:szCs w:val="24"/>
        </w:rPr>
        <w:t>des</w:t>
      </w:r>
      <w:r>
        <w:rPr>
          <w:b/>
          <w:szCs w:val="24"/>
        </w:rPr>
        <w:t xml:space="preserve"> </w:t>
      </w:r>
      <w:r w:rsidRPr="00762143">
        <w:rPr>
          <w:szCs w:val="24"/>
        </w:rPr>
        <w:t>enveloppe</w:t>
      </w:r>
      <w:r>
        <w:rPr>
          <w:szCs w:val="24"/>
        </w:rPr>
        <w:t>s</w:t>
      </w:r>
      <w:r w:rsidRPr="00762143">
        <w:rPr>
          <w:szCs w:val="24"/>
        </w:rPr>
        <w:t xml:space="preserve"> ISO (R1, R2, R3, F2, F2X, F3, L1, L2)</w:t>
      </w:r>
      <w:r>
        <w:rPr>
          <w:szCs w:val="24"/>
        </w:rPr>
        <w:t xml:space="preserve"> </w:t>
      </w:r>
      <w:r w:rsidRPr="00762143">
        <w:rPr>
          <w:b/>
          <w:szCs w:val="24"/>
        </w:rPr>
        <w:t xml:space="preserve">décrites </w:t>
      </w:r>
      <w:r>
        <w:rPr>
          <w:b/>
          <w:szCs w:val="24"/>
        </w:rPr>
        <w:t>à</w:t>
      </w:r>
      <w:r w:rsidRPr="00762143">
        <w:rPr>
          <w:b/>
          <w:szCs w:val="24"/>
        </w:rPr>
        <w:t xml:space="preserve"> l’appendice</w:t>
      </w:r>
      <w:r w:rsidR="009B61FF">
        <w:rPr>
          <w:b/>
          <w:szCs w:val="24"/>
        </w:rPr>
        <w:t> </w:t>
      </w:r>
      <w:r w:rsidRPr="00762143">
        <w:rPr>
          <w:b/>
          <w:szCs w:val="24"/>
        </w:rPr>
        <w:t>2</w:t>
      </w:r>
      <w:r w:rsidR="009B61FF">
        <w:rPr>
          <w:b/>
          <w:szCs w:val="24"/>
        </w:rPr>
        <w:t xml:space="preserve"> de l’annexe 17 du Règlement n</w:t>
      </w:r>
      <w:r w:rsidR="009B61FF" w:rsidRPr="009B61FF">
        <w:rPr>
          <w:b/>
          <w:szCs w:val="24"/>
          <w:vertAlign w:val="superscript"/>
        </w:rPr>
        <w:t>o</w:t>
      </w:r>
      <w:r w:rsidR="009B61FF">
        <w:rPr>
          <w:b/>
          <w:szCs w:val="24"/>
        </w:rPr>
        <w:t> </w:t>
      </w:r>
      <w:r w:rsidRPr="00762143">
        <w:rPr>
          <w:b/>
          <w:szCs w:val="24"/>
        </w:rPr>
        <w:t>16.</w:t>
      </w:r>
      <w:r w:rsidR="009B61FF">
        <w:rPr>
          <w:szCs w:val="24"/>
        </w:rPr>
        <w:t> »</w:t>
      </w:r>
      <w:r>
        <w:rPr>
          <w:szCs w:val="24"/>
        </w:rPr>
        <w:t>.</w:t>
      </w:r>
    </w:p>
    <w:p w:rsidR="00F05A73" w:rsidRPr="006B463C" w:rsidRDefault="00F05A73" w:rsidP="00C51027">
      <w:pPr>
        <w:pStyle w:val="SingleTxtG"/>
      </w:pPr>
      <w:r w:rsidRPr="006B463C">
        <w:t>…</w:t>
      </w:r>
    </w:p>
    <w:p w:rsidR="00F05A73" w:rsidRPr="00762143" w:rsidRDefault="00F05A73" w:rsidP="002368DD">
      <w:pPr>
        <w:pStyle w:val="SingleTxtG"/>
        <w:keepNext/>
        <w:rPr>
          <w:szCs w:val="24"/>
          <w:lang w:eastAsia="ar-SA"/>
        </w:rPr>
      </w:pPr>
      <w:r w:rsidRPr="00762143">
        <w:rPr>
          <w:i/>
          <w:szCs w:val="24"/>
          <w:lang w:eastAsia="ar-SA"/>
        </w:rPr>
        <w:t>Ajouter des nouveaux paragraphes 16</w:t>
      </w:r>
      <w:r>
        <w:rPr>
          <w:i/>
          <w:szCs w:val="24"/>
          <w:lang w:eastAsia="ar-SA"/>
        </w:rPr>
        <w:t xml:space="preserve"> à </w:t>
      </w:r>
      <w:r w:rsidRPr="00762143">
        <w:rPr>
          <w:i/>
          <w:szCs w:val="24"/>
          <w:lang w:eastAsia="ar-SA"/>
        </w:rPr>
        <w:t xml:space="preserve">16.4, </w:t>
      </w:r>
      <w:r w:rsidRPr="00762143">
        <w:rPr>
          <w:szCs w:val="24"/>
          <w:lang w:eastAsia="ar-SA"/>
        </w:rPr>
        <w:t>ainsi conçu</w:t>
      </w:r>
      <w:r>
        <w:rPr>
          <w:szCs w:val="24"/>
          <w:lang w:eastAsia="ar-SA"/>
        </w:rPr>
        <w:t>s</w:t>
      </w:r>
      <w:r w:rsidR="00C51027">
        <w:rPr>
          <w:szCs w:val="24"/>
          <w:lang w:eastAsia="ar-SA"/>
        </w:rPr>
        <w:t> </w:t>
      </w:r>
      <w:r w:rsidRPr="00762143">
        <w:rPr>
          <w:szCs w:val="24"/>
          <w:lang w:eastAsia="ar-SA"/>
        </w:rPr>
        <w:t>:</w:t>
      </w:r>
    </w:p>
    <w:p w:rsidR="00F05A73" w:rsidRPr="006B463C" w:rsidRDefault="00F05A73" w:rsidP="002368DD">
      <w:pPr>
        <w:pStyle w:val="HChG"/>
      </w:pPr>
      <w:r w:rsidRPr="00762143">
        <w:tab/>
      </w:r>
      <w:r w:rsidRPr="00762143">
        <w:tab/>
      </w:r>
      <w:r w:rsidR="002368DD" w:rsidRPr="008162E6">
        <w:rPr>
          <w:b w:val="0"/>
        </w:rPr>
        <w:t>« </w:t>
      </w:r>
      <w:r w:rsidRPr="006B463C">
        <w:t>16.</w:t>
      </w:r>
      <w:r w:rsidRPr="006B463C">
        <w:tab/>
      </w:r>
      <w:r w:rsidR="002368DD">
        <w:tab/>
      </w:r>
      <w:r w:rsidRPr="006B463C">
        <w:t xml:space="preserve">Dispositions transitoires </w:t>
      </w:r>
    </w:p>
    <w:p w:rsidR="00F05A73" w:rsidRDefault="002368DD" w:rsidP="002368DD">
      <w:pPr>
        <w:pStyle w:val="SingleTxtG"/>
        <w:tabs>
          <w:tab w:val="left" w:pos="2268"/>
        </w:tabs>
        <w:ind w:left="2268" w:hanging="1134"/>
        <w:rPr>
          <w:szCs w:val="24"/>
        </w:rPr>
      </w:pPr>
      <w:r>
        <w:rPr>
          <w:szCs w:val="24"/>
        </w:rPr>
        <w:t>16.1</w:t>
      </w:r>
      <w:r w:rsidR="00F05A73" w:rsidRPr="00762143">
        <w:rPr>
          <w:szCs w:val="24"/>
        </w:rPr>
        <w:tab/>
        <w:t xml:space="preserve">À compter de la date officielle d’entrée en vigueur </w:t>
      </w:r>
      <w:r w:rsidR="00F05A73">
        <w:rPr>
          <w:szCs w:val="24"/>
        </w:rPr>
        <w:t xml:space="preserve">de la série 01 d’amendements, </w:t>
      </w:r>
      <w:r w:rsidR="00F05A73" w:rsidRPr="00762143">
        <w:rPr>
          <w:szCs w:val="24"/>
        </w:rPr>
        <w:t>aucune Partie contractante appliquant le présent Règlement ne pourra refuser d’accorder des homologations CEE au titre du présent Règlement tel que modifié par l</w:t>
      </w:r>
      <w:r w:rsidR="00F05A73">
        <w:rPr>
          <w:szCs w:val="24"/>
        </w:rPr>
        <w:t>a série</w:t>
      </w:r>
      <w:r w:rsidR="008162E6">
        <w:rPr>
          <w:szCs w:val="24"/>
        </w:rPr>
        <w:t> </w:t>
      </w:r>
      <w:r w:rsidR="00F05A73">
        <w:rPr>
          <w:szCs w:val="24"/>
        </w:rPr>
        <w:t xml:space="preserve">01 </w:t>
      </w:r>
      <w:r w:rsidR="00F05A73" w:rsidRPr="00762143">
        <w:rPr>
          <w:szCs w:val="24"/>
        </w:rPr>
        <w:t>d’amendements</w:t>
      </w:r>
      <w:r w:rsidR="00F05A73">
        <w:rPr>
          <w:szCs w:val="24"/>
        </w:rPr>
        <w:t>.</w:t>
      </w:r>
    </w:p>
    <w:p w:rsidR="00F05A73" w:rsidRDefault="008162E6" w:rsidP="006B22D3">
      <w:pPr>
        <w:pStyle w:val="SingleTxtG"/>
        <w:tabs>
          <w:tab w:val="left" w:pos="2268"/>
        </w:tabs>
        <w:ind w:left="2268" w:hanging="1134"/>
        <w:rPr>
          <w:szCs w:val="24"/>
        </w:rPr>
      </w:pPr>
      <w:r>
        <w:rPr>
          <w:szCs w:val="24"/>
        </w:rPr>
        <w:t>16.2</w:t>
      </w:r>
      <w:r w:rsidR="00F05A73" w:rsidRPr="00762143">
        <w:rPr>
          <w:szCs w:val="24"/>
        </w:rPr>
        <w:tab/>
        <w:t>À compter du 1</w:t>
      </w:r>
      <w:r w:rsidR="00F05A73" w:rsidRPr="00C928F8">
        <w:rPr>
          <w:szCs w:val="24"/>
          <w:vertAlign w:val="superscript"/>
        </w:rPr>
        <w:t>er</w:t>
      </w:r>
      <w:r w:rsidR="00C928F8">
        <w:rPr>
          <w:szCs w:val="24"/>
        </w:rPr>
        <w:t> </w:t>
      </w:r>
      <w:r w:rsidR="00F05A73" w:rsidRPr="00762143">
        <w:rPr>
          <w:szCs w:val="24"/>
        </w:rPr>
        <w:t xml:space="preserve">septembre </w:t>
      </w:r>
      <w:r w:rsidR="00F05A73" w:rsidRPr="00762143">
        <w:rPr>
          <w:b/>
          <w:szCs w:val="24"/>
        </w:rPr>
        <w:t>2018</w:t>
      </w:r>
      <w:r w:rsidR="00F05A73" w:rsidRPr="00762143">
        <w:rPr>
          <w:szCs w:val="24"/>
        </w:rPr>
        <w:t>, les Parties contractantes appliquant le</w:t>
      </w:r>
      <w:r w:rsidR="00F05A73">
        <w:rPr>
          <w:szCs w:val="24"/>
        </w:rPr>
        <w:t xml:space="preserve"> présent </w:t>
      </w:r>
      <w:r w:rsidR="00F05A73" w:rsidRPr="00762143">
        <w:rPr>
          <w:szCs w:val="24"/>
        </w:rPr>
        <w:t>Règlement n</w:t>
      </w:r>
      <w:r w:rsidR="00F05A73">
        <w:rPr>
          <w:szCs w:val="24"/>
        </w:rPr>
        <w:t xml:space="preserve">e devront </w:t>
      </w:r>
      <w:r w:rsidR="00F05A73" w:rsidRPr="00762143">
        <w:rPr>
          <w:szCs w:val="24"/>
        </w:rPr>
        <w:t>accorder</w:t>
      </w:r>
      <w:r w:rsidR="00F05A73">
        <w:rPr>
          <w:szCs w:val="24"/>
        </w:rPr>
        <w:t xml:space="preserve"> des </w:t>
      </w:r>
      <w:r w:rsidR="00F05A73" w:rsidRPr="00762143">
        <w:rPr>
          <w:szCs w:val="24"/>
        </w:rPr>
        <w:t>homologations que si le type de dispositif amélioré de retenue pour enfants à homologuer satisfait aux prescriptions du présent Règlement tel que modifié par la série</w:t>
      </w:r>
      <w:r>
        <w:rPr>
          <w:szCs w:val="24"/>
        </w:rPr>
        <w:t> </w:t>
      </w:r>
      <w:r w:rsidR="00F05A73" w:rsidRPr="00762143">
        <w:rPr>
          <w:szCs w:val="24"/>
        </w:rPr>
        <w:t>01 d’amendements.</w:t>
      </w:r>
    </w:p>
    <w:p w:rsidR="00F05A73" w:rsidRDefault="008162E6" w:rsidP="006B22D3">
      <w:pPr>
        <w:pStyle w:val="SingleTxtG"/>
        <w:tabs>
          <w:tab w:val="left" w:pos="2268"/>
        </w:tabs>
        <w:ind w:left="2268" w:hanging="1134"/>
        <w:rPr>
          <w:szCs w:val="24"/>
        </w:rPr>
      </w:pPr>
      <w:r>
        <w:rPr>
          <w:szCs w:val="24"/>
        </w:rPr>
        <w:t>16.3</w:t>
      </w:r>
      <w:r w:rsidR="00F05A73" w:rsidRPr="00750F60">
        <w:rPr>
          <w:szCs w:val="24"/>
        </w:rPr>
        <w:tab/>
        <w:t>Jusqu’au 1</w:t>
      </w:r>
      <w:r w:rsidR="00F05A73" w:rsidRPr="00624D72">
        <w:rPr>
          <w:szCs w:val="24"/>
          <w:vertAlign w:val="superscript"/>
        </w:rPr>
        <w:t>er</w:t>
      </w:r>
      <w:r w:rsidR="00793E37">
        <w:rPr>
          <w:szCs w:val="24"/>
        </w:rPr>
        <w:t> </w:t>
      </w:r>
      <w:r w:rsidR="00F05A73" w:rsidRPr="00750F60">
        <w:rPr>
          <w:szCs w:val="24"/>
        </w:rPr>
        <w:t xml:space="preserve">septembre </w:t>
      </w:r>
      <w:r w:rsidR="00F05A73" w:rsidRPr="00750F60">
        <w:rPr>
          <w:b/>
          <w:szCs w:val="24"/>
        </w:rPr>
        <w:t>2018</w:t>
      </w:r>
      <w:r w:rsidR="00F05A73" w:rsidRPr="00750F60">
        <w:rPr>
          <w:szCs w:val="24"/>
        </w:rPr>
        <w:t>, les Parties contractantes appliquant le présent Règlement pourront continuer à délivrer des homologations de type aux dispositifs améliorés de retenue pour enfants qui satisfont aux prescriptions du présent Règlement sous sa forme initiale.</w:t>
      </w:r>
    </w:p>
    <w:p w:rsidR="00F05A73" w:rsidRPr="00750F60" w:rsidRDefault="008162E6" w:rsidP="006B22D3">
      <w:pPr>
        <w:pStyle w:val="SingleTxtG"/>
        <w:tabs>
          <w:tab w:val="left" w:pos="2268"/>
        </w:tabs>
        <w:ind w:left="2268" w:hanging="1134"/>
        <w:rPr>
          <w:szCs w:val="24"/>
        </w:rPr>
      </w:pPr>
      <w:r>
        <w:rPr>
          <w:szCs w:val="24"/>
        </w:rPr>
        <w:t>16.4</w:t>
      </w:r>
      <w:r w:rsidR="00F05A73" w:rsidRPr="00750F60">
        <w:rPr>
          <w:szCs w:val="24"/>
        </w:rPr>
        <w:tab/>
        <w:t>Jusqu’au 1</w:t>
      </w:r>
      <w:r w:rsidR="00F05A73" w:rsidRPr="00624D72">
        <w:rPr>
          <w:szCs w:val="24"/>
          <w:vertAlign w:val="superscript"/>
        </w:rPr>
        <w:t>er</w:t>
      </w:r>
      <w:r w:rsidR="00793E37">
        <w:rPr>
          <w:szCs w:val="24"/>
        </w:rPr>
        <w:t> </w:t>
      </w:r>
      <w:r w:rsidR="00F05A73" w:rsidRPr="00750F60">
        <w:rPr>
          <w:szCs w:val="24"/>
        </w:rPr>
        <w:t xml:space="preserve">septembre </w:t>
      </w:r>
      <w:r w:rsidR="00F05A73" w:rsidRPr="00750F60">
        <w:rPr>
          <w:b/>
          <w:szCs w:val="24"/>
        </w:rPr>
        <w:t>2020</w:t>
      </w:r>
      <w:r w:rsidR="00F05A73" w:rsidRPr="00750F60">
        <w:rPr>
          <w:szCs w:val="24"/>
        </w:rPr>
        <w:t xml:space="preserve">, les Parties contractantes appliquant le présent Règlement ne pourront </w:t>
      </w:r>
      <w:r w:rsidR="00F05A73">
        <w:rPr>
          <w:szCs w:val="24"/>
        </w:rPr>
        <w:t xml:space="preserve">pas </w:t>
      </w:r>
      <w:r w:rsidR="00F05A73" w:rsidRPr="00750F60">
        <w:rPr>
          <w:szCs w:val="24"/>
        </w:rPr>
        <w:t>refuser d’accorder des extensions d’homologation en vertu du présent Règlement sous sa forme initiale.</w:t>
      </w:r>
      <w:r>
        <w:rPr>
          <w:szCs w:val="24"/>
        </w:rPr>
        <w:t> »</w:t>
      </w:r>
      <w:r w:rsidR="00F05A73">
        <w:rPr>
          <w:szCs w:val="24"/>
        </w:rPr>
        <w:t>.</w:t>
      </w:r>
    </w:p>
    <w:p w:rsidR="00F05A73" w:rsidRPr="006B463C" w:rsidRDefault="00F05A73" w:rsidP="008162E6">
      <w:pPr>
        <w:pStyle w:val="SingleTxtG"/>
      </w:pPr>
      <w:r w:rsidRPr="006B463C">
        <w:t>…</w:t>
      </w:r>
    </w:p>
    <w:p w:rsidR="00F05A73" w:rsidRPr="002D01F4" w:rsidRDefault="00F05A73" w:rsidP="008162E6">
      <w:pPr>
        <w:pStyle w:val="SingleTxtG"/>
        <w:rPr>
          <w:szCs w:val="24"/>
          <w:lang w:eastAsia="ar-SA"/>
        </w:rPr>
      </w:pPr>
      <w:r w:rsidRPr="002D01F4">
        <w:rPr>
          <w:i/>
          <w:szCs w:val="24"/>
          <w:lang w:eastAsia="ar-SA"/>
        </w:rPr>
        <w:t xml:space="preserve">Annexe 1, </w:t>
      </w:r>
      <w:r>
        <w:rPr>
          <w:i/>
          <w:szCs w:val="24"/>
          <w:lang w:eastAsia="ar-SA"/>
        </w:rPr>
        <w:t xml:space="preserve">point </w:t>
      </w:r>
      <w:r w:rsidRPr="002D01F4">
        <w:rPr>
          <w:i/>
          <w:szCs w:val="24"/>
          <w:lang w:eastAsia="ar-SA"/>
        </w:rPr>
        <w:t>1.2</w:t>
      </w:r>
      <w:r w:rsidRPr="002D01F4">
        <w:rPr>
          <w:szCs w:val="24"/>
          <w:lang w:eastAsia="ar-SA"/>
        </w:rPr>
        <w:t>,</w:t>
      </w:r>
      <w:r w:rsidRPr="002D01F4">
        <w:rPr>
          <w:i/>
          <w:szCs w:val="24"/>
          <w:lang w:eastAsia="ar-SA"/>
        </w:rPr>
        <w:t xml:space="preserve"> </w:t>
      </w:r>
      <w:r w:rsidRPr="002D01F4">
        <w:rPr>
          <w:szCs w:val="24"/>
          <w:lang w:eastAsia="ar-SA"/>
        </w:rPr>
        <w:t>modifier comme suit</w:t>
      </w:r>
      <w:r w:rsidR="008162E6">
        <w:rPr>
          <w:szCs w:val="24"/>
          <w:lang w:eastAsia="ar-SA"/>
        </w:rPr>
        <w:t> </w:t>
      </w:r>
      <w:r w:rsidRPr="002D01F4">
        <w:rPr>
          <w:szCs w:val="24"/>
          <w:lang w:eastAsia="ar-SA"/>
        </w:rPr>
        <w:t>:</w:t>
      </w:r>
    </w:p>
    <w:p w:rsidR="00F05A73" w:rsidRPr="006B463C" w:rsidRDefault="005B5C74" w:rsidP="005B5C74">
      <w:pPr>
        <w:pStyle w:val="SingleTxtG"/>
        <w:tabs>
          <w:tab w:val="left" w:pos="2268"/>
        </w:tabs>
        <w:ind w:left="2268" w:hanging="1134"/>
        <w:rPr>
          <w:szCs w:val="24"/>
        </w:rPr>
      </w:pPr>
      <w:r>
        <w:rPr>
          <w:szCs w:val="24"/>
        </w:rPr>
        <w:t>« </w:t>
      </w:r>
      <w:r w:rsidR="00F05A73" w:rsidRPr="006B463C">
        <w:rPr>
          <w:szCs w:val="24"/>
        </w:rPr>
        <w:t>1.2</w:t>
      </w:r>
      <w:r w:rsidR="00F05A73" w:rsidRPr="006B463C">
        <w:rPr>
          <w:szCs w:val="24"/>
        </w:rPr>
        <w:tab/>
        <w:t>Intégral/non integral</w:t>
      </w:r>
      <w:r>
        <w:rPr>
          <w:szCs w:val="24"/>
        </w:rPr>
        <w:t> </w:t>
      </w:r>
      <w:r w:rsidR="00F05A73" w:rsidRPr="006B463C">
        <w:rPr>
          <w:szCs w:val="24"/>
        </w:rPr>
        <w:t>;</w:t>
      </w:r>
      <w:r w:rsidR="00F05A73" w:rsidRPr="006B463C">
        <w:rPr>
          <w:szCs w:val="24"/>
          <w:vertAlign w:val="superscript"/>
        </w:rPr>
        <w:t>2</w:t>
      </w:r>
      <w:r>
        <w:rPr>
          <w:szCs w:val="24"/>
        </w:rPr>
        <w:t> »</w:t>
      </w:r>
    </w:p>
    <w:p w:rsidR="00F05A73" w:rsidRPr="006B463C" w:rsidRDefault="00F05A73" w:rsidP="005B5C74">
      <w:pPr>
        <w:pStyle w:val="SingleTxtG"/>
        <w:rPr>
          <w:i/>
          <w:szCs w:val="24"/>
          <w:lang w:eastAsia="ar-SA"/>
        </w:rPr>
      </w:pPr>
      <w:r w:rsidRPr="006B463C">
        <w:rPr>
          <w:i/>
          <w:szCs w:val="24"/>
          <w:lang w:eastAsia="ar-SA"/>
        </w:rPr>
        <w:t>Annexe 2</w:t>
      </w:r>
      <w:r w:rsidRPr="005B5C74">
        <w:rPr>
          <w:szCs w:val="24"/>
          <w:lang w:eastAsia="ar-SA"/>
        </w:rPr>
        <w:t xml:space="preserve">, </w:t>
      </w:r>
      <w:r w:rsidRPr="006B463C">
        <w:rPr>
          <w:szCs w:val="24"/>
          <w:lang w:eastAsia="ar-SA"/>
        </w:rPr>
        <w:t>modifier comme suit</w:t>
      </w:r>
      <w:r w:rsidR="005B5C74">
        <w:rPr>
          <w:szCs w:val="24"/>
          <w:lang w:eastAsia="ar-SA"/>
        </w:rPr>
        <w:t> </w:t>
      </w:r>
      <w:r w:rsidRPr="005B5C74">
        <w:rPr>
          <w:szCs w:val="24"/>
          <w:lang w:eastAsia="ar-SA"/>
        </w:rPr>
        <w:t>:</w:t>
      </w:r>
    </w:p>
    <w:p w:rsidR="00F05A73" w:rsidRPr="003239E4" w:rsidRDefault="00034211" w:rsidP="00034211">
      <w:pPr>
        <w:pStyle w:val="HChG"/>
        <w:rPr>
          <w:lang w:val="en-GB" w:eastAsia="ar-SA"/>
        </w:rPr>
      </w:pPr>
      <w:r>
        <w:rPr>
          <w:b w:val="0"/>
          <w:lang w:eastAsia="ar-SA"/>
        </w:rPr>
        <w:t>« </w:t>
      </w:r>
      <w:r w:rsidR="00F05A73">
        <w:rPr>
          <w:lang w:val="en-GB" w:eastAsia="ar-SA"/>
        </w:rPr>
        <w:t>Annexe</w:t>
      </w:r>
      <w:r w:rsidR="00F05A73" w:rsidRPr="003239E4">
        <w:rPr>
          <w:lang w:val="en-GB" w:eastAsia="ar-SA"/>
        </w:rPr>
        <w:t xml:space="preserve"> 2</w:t>
      </w:r>
    </w:p>
    <w:p w:rsidR="00F05A73" w:rsidRPr="00A526C0" w:rsidRDefault="00F05A73" w:rsidP="00A526C0">
      <w:pPr>
        <w:pStyle w:val="HChG"/>
        <w:rPr>
          <w:lang w:val="fr-FR"/>
        </w:rPr>
      </w:pPr>
      <w:r w:rsidRPr="003239E4">
        <w:rPr>
          <w:lang w:val="en-GB"/>
        </w:rPr>
        <w:tab/>
      </w:r>
      <w:r w:rsidRPr="003239E4">
        <w:rPr>
          <w:lang w:val="en-GB"/>
        </w:rPr>
        <w:tab/>
      </w:r>
      <w:r w:rsidRPr="00A526C0">
        <w:rPr>
          <w:lang w:val="fr-FR"/>
        </w:rPr>
        <w:t>Exemples de marques d’homologation</w:t>
      </w:r>
    </w:p>
    <w:p w:rsidR="00F05A73" w:rsidRPr="00A526C0" w:rsidRDefault="00F05A73" w:rsidP="00A526C0">
      <w:pPr>
        <w:ind w:left="1134"/>
        <w:rPr>
          <w:lang w:val="fr-FR"/>
        </w:rPr>
      </w:pPr>
      <w:r w:rsidRPr="00A526C0">
        <w:rPr>
          <w:noProof/>
          <w:szCs w:val="24"/>
          <w:lang w:val="en-GB" w:eastAsia="en-GB"/>
        </w:rPr>
        <w:drawing>
          <wp:inline distT="0" distB="0" distL="0" distR="0" wp14:anchorId="7BF273A7" wp14:editId="1F4BC2B5">
            <wp:extent cx="3227705" cy="1569720"/>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7705" cy="1569720"/>
                    </a:xfrm>
                    <a:prstGeom prst="rect">
                      <a:avLst/>
                    </a:prstGeom>
                    <a:noFill/>
                    <a:ln>
                      <a:noFill/>
                    </a:ln>
                  </pic:spPr>
                </pic:pic>
              </a:graphicData>
            </a:graphic>
          </wp:inline>
        </w:drawing>
      </w:r>
    </w:p>
    <w:p w:rsidR="00F05A73" w:rsidRPr="00A526C0" w:rsidRDefault="00F05A73" w:rsidP="00D62E59">
      <w:pPr>
        <w:pStyle w:val="SingleTxtG"/>
        <w:spacing w:before="240" w:after="240"/>
        <w:ind w:firstLine="567"/>
        <w:rPr>
          <w:lang w:val="fr-FR"/>
        </w:rPr>
      </w:pPr>
      <w:r w:rsidRPr="00A526C0">
        <w:rPr>
          <w:lang w:val="fr-FR"/>
        </w:rPr>
        <w:t>Le dispositif amélioré de retenue pour enfants port</w:t>
      </w:r>
      <w:r w:rsidR="00A526C0">
        <w:rPr>
          <w:lang w:val="fr-FR"/>
        </w:rPr>
        <w:t>ant la marque d’homologation ci</w:t>
      </w:r>
      <w:r w:rsidR="00A526C0">
        <w:rPr>
          <w:lang w:val="fr-FR"/>
        </w:rPr>
        <w:noBreakHyphen/>
      </w:r>
      <w:r w:rsidRPr="00A526C0">
        <w:rPr>
          <w:lang w:val="fr-FR"/>
        </w:rPr>
        <w:t xml:space="preserve">dessus est un dispositif qui peut être monté dans tout véhicule équipé pour l’installation de dispositifs de retenue de type i-Size et être utilisé pour la gamme de tailles </w:t>
      </w:r>
      <w:r w:rsidRPr="00A526C0">
        <w:rPr>
          <w:b/>
          <w:lang w:val="fr-FR"/>
        </w:rPr>
        <w:t>40-70</w:t>
      </w:r>
      <w:r w:rsidR="00A526C0">
        <w:rPr>
          <w:b/>
          <w:lang w:val="fr-FR"/>
        </w:rPr>
        <w:t> </w:t>
      </w:r>
      <w:r w:rsidRPr="00A526C0">
        <w:rPr>
          <w:b/>
          <w:lang w:val="fr-FR"/>
        </w:rPr>
        <w:t>cm</w:t>
      </w:r>
      <w:r w:rsidRPr="00A526C0">
        <w:rPr>
          <w:lang w:val="fr-FR"/>
        </w:rPr>
        <w:t xml:space="preserve"> et une masse maximum de 24</w:t>
      </w:r>
      <w:r w:rsidR="00A526C0">
        <w:rPr>
          <w:lang w:val="fr-FR"/>
        </w:rPr>
        <w:t> </w:t>
      </w:r>
      <w:r w:rsidRPr="00A526C0">
        <w:rPr>
          <w:lang w:val="fr-FR"/>
        </w:rPr>
        <w:t>kg</w:t>
      </w:r>
      <w:r w:rsidR="00A526C0">
        <w:rPr>
          <w:lang w:val="fr-FR"/>
        </w:rPr>
        <w:t> </w:t>
      </w:r>
      <w:r w:rsidRPr="00A526C0">
        <w:rPr>
          <w:lang w:val="fr-FR"/>
        </w:rPr>
        <w:t>; il est homologué</w:t>
      </w:r>
      <w:r w:rsidR="00730C93">
        <w:rPr>
          <w:lang w:val="fr-FR"/>
        </w:rPr>
        <w:t xml:space="preserve"> en France (E2) sous le numéro </w:t>
      </w:r>
      <w:r w:rsidRPr="00A526C0">
        <w:rPr>
          <w:lang w:val="fr-FR"/>
        </w:rPr>
        <w:t>012439. Le numéro d’homologation indique que l’homologation a été accordée conformément aux prescriptions du Règlement relatif à l’homologation des dispositifs améliorés de retenue pour enfants à bord des véhicules automobiles, tel qu’il a été amendé par la série</w:t>
      </w:r>
      <w:r w:rsidR="00A526C0">
        <w:rPr>
          <w:lang w:val="fr-FR"/>
        </w:rPr>
        <w:t> </w:t>
      </w:r>
      <w:r w:rsidRPr="00A526C0">
        <w:rPr>
          <w:lang w:val="fr-FR"/>
        </w:rPr>
        <w:t>01 d’amendements. La marque d’homologation doit en outre comporter le numéro du Règlement suivi du numéro de la série d’amendements conformément à laquelle l’homologation a été délivrée.</w:t>
      </w:r>
    </w:p>
    <w:p w:rsidR="00F05A73" w:rsidRPr="00A526C0" w:rsidRDefault="00F05A73" w:rsidP="00D62E59">
      <w:pPr>
        <w:spacing w:after="120"/>
        <w:ind w:left="1134"/>
        <w:rPr>
          <w:lang w:val="fr-FR"/>
        </w:rPr>
      </w:pPr>
      <w:r w:rsidRPr="00A526C0">
        <w:rPr>
          <w:noProof/>
          <w:szCs w:val="24"/>
          <w:lang w:val="en-GB" w:eastAsia="en-GB"/>
        </w:rPr>
        <w:drawing>
          <wp:inline distT="0" distB="0" distL="0" distR="0" wp14:anchorId="387968F4" wp14:editId="24BC3242">
            <wp:extent cx="3145790" cy="1508125"/>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5790" cy="1508125"/>
                    </a:xfrm>
                    <a:prstGeom prst="rect">
                      <a:avLst/>
                    </a:prstGeom>
                    <a:noFill/>
                    <a:ln>
                      <a:noFill/>
                    </a:ln>
                  </pic:spPr>
                </pic:pic>
              </a:graphicData>
            </a:graphic>
          </wp:inline>
        </w:drawing>
      </w:r>
    </w:p>
    <w:p w:rsidR="00F05A73" w:rsidRPr="00A526C0" w:rsidRDefault="00F05A73" w:rsidP="00D62E59">
      <w:pPr>
        <w:pStyle w:val="SingleTxtG"/>
        <w:spacing w:before="120" w:after="240"/>
        <w:ind w:firstLine="567"/>
        <w:rPr>
          <w:szCs w:val="24"/>
          <w:lang w:val="fr-FR"/>
        </w:rPr>
      </w:pPr>
      <w:r w:rsidRPr="00A526C0">
        <w:rPr>
          <w:szCs w:val="24"/>
          <w:lang w:val="fr-FR"/>
        </w:rPr>
        <w:t xml:space="preserve">Le dispositif amélioré de retenue pour enfants portant la marque d’homologation ci-dessus est un dispositif qui ne peut pas être monté dans n’importe quel véhicule et qui peut être utilisé pour la gamme de tailles </w:t>
      </w:r>
      <w:r w:rsidRPr="00A526C0">
        <w:rPr>
          <w:b/>
          <w:szCs w:val="24"/>
          <w:lang w:val="fr-FR"/>
        </w:rPr>
        <w:t>40-70</w:t>
      </w:r>
      <w:r w:rsidRPr="00A526C0">
        <w:rPr>
          <w:szCs w:val="24"/>
          <w:lang w:val="fr-FR"/>
        </w:rPr>
        <w:t xml:space="preserve"> cm avec une masse maximum de 24 kg</w:t>
      </w:r>
      <w:r w:rsidR="00B74E92">
        <w:rPr>
          <w:szCs w:val="24"/>
          <w:lang w:val="fr-FR"/>
        </w:rPr>
        <w:t> </w:t>
      </w:r>
      <w:r w:rsidRPr="00A526C0">
        <w:rPr>
          <w:szCs w:val="24"/>
          <w:lang w:val="fr-FR"/>
        </w:rPr>
        <w:t>; il est homologué</w:t>
      </w:r>
      <w:r w:rsidR="00730C93">
        <w:rPr>
          <w:szCs w:val="24"/>
          <w:lang w:val="fr-FR"/>
        </w:rPr>
        <w:t xml:space="preserve"> en France (E2) sous le numéro </w:t>
      </w:r>
      <w:r w:rsidRPr="00A526C0">
        <w:rPr>
          <w:szCs w:val="24"/>
          <w:lang w:val="fr-FR"/>
        </w:rPr>
        <w:t>0</w:t>
      </w:r>
      <w:r w:rsidRPr="00A526C0">
        <w:rPr>
          <w:b/>
          <w:szCs w:val="24"/>
          <w:lang w:val="fr-FR"/>
        </w:rPr>
        <w:t>1</w:t>
      </w:r>
      <w:r w:rsidRPr="00A526C0">
        <w:rPr>
          <w:szCs w:val="24"/>
          <w:lang w:val="fr-FR"/>
        </w:rPr>
        <w:t>2450. Le numéro d’homologation indique que l’homologation a été accordée conformément aux prescriptions du Règlement relatif à l’homologation des dispositifs améliorés de retenue pour enfants ISOFIX spécifiques à un véhicule utilisés à bord de véhicules automobil</w:t>
      </w:r>
      <w:r w:rsidR="00730C93">
        <w:rPr>
          <w:szCs w:val="24"/>
          <w:lang w:val="fr-FR"/>
        </w:rPr>
        <w:t>es, tel qu’amendé par la série </w:t>
      </w:r>
      <w:r w:rsidRPr="00A526C0">
        <w:rPr>
          <w:szCs w:val="24"/>
          <w:lang w:val="fr-FR"/>
        </w:rPr>
        <w:t>01 d’amendements. La marque d’homologation doit également comporter le numéro du Règlement suivi du numéro de la série d’amendements conformément à laquelle l’homologation a été accordée.</w:t>
      </w:r>
    </w:p>
    <w:p w:rsidR="00F05A73" w:rsidRPr="00A526C0" w:rsidRDefault="00F05A73" w:rsidP="00D62E59">
      <w:pPr>
        <w:pStyle w:val="SingleTxtG"/>
        <w:spacing w:before="240" w:after="240"/>
        <w:ind w:firstLine="567"/>
        <w:rPr>
          <w:szCs w:val="24"/>
          <w:lang w:val="fr-FR"/>
        </w:rPr>
      </w:pPr>
      <w:r w:rsidRPr="00A526C0">
        <w:rPr>
          <w:lang w:val="fr-FR"/>
        </w:rPr>
        <w:t xml:space="preserve">Si le DARE est équipé d’un module, </w:t>
      </w:r>
      <w:r w:rsidRPr="00A526C0">
        <w:rPr>
          <w:szCs w:val="24"/>
          <w:lang w:val="fr-FR"/>
        </w:rPr>
        <w:fldChar w:fldCharType="begin"/>
      </w:r>
      <w:r w:rsidRPr="00A526C0">
        <w:rPr>
          <w:szCs w:val="24"/>
          <w:lang w:val="fr-FR"/>
        </w:rPr>
        <w:instrText xml:space="preserve"> SEQ CHAPTER \h \r 1</w:instrText>
      </w:r>
      <w:r w:rsidRPr="00A526C0">
        <w:rPr>
          <w:szCs w:val="24"/>
          <w:lang w:val="fr-FR"/>
        </w:rPr>
        <w:fldChar w:fldCharType="end"/>
      </w:r>
      <w:r w:rsidRPr="00A526C0">
        <w:rPr>
          <w:szCs w:val="24"/>
          <w:lang w:val="fr-FR"/>
        </w:rPr>
        <w:t>la gamme de tailles ne figure pas sur la marque d’homologation mais sur la marque du module.</w:t>
      </w:r>
    </w:p>
    <w:p w:rsidR="00F05A73" w:rsidRPr="00A526C0" w:rsidRDefault="00F05A73" w:rsidP="00D62E59">
      <w:pPr>
        <w:pStyle w:val="HChG"/>
        <w:rPr>
          <w:lang w:val="fr-FR"/>
        </w:rPr>
      </w:pPr>
      <w:r w:rsidRPr="00A526C0">
        <w:rPr>
          <w:lang w:val="fr-FR"/>
        </w:rPr>
        <w:tab/>
      </w:r>
      <w:r w:rsidRPr="00A526C0">
        <w:rPr>
          <w:lang w:val="fr-FR"/>
        </w:rPr>
        <w:tab/>
        <w:t xml:space="preserve">Exemples de marques d’homologation combinées </w:t>
      </w:r>
      <w:r w:rsidR="00D62E59">
        <w:rPr>
          <w:lang w:val="fr-FR"/>
        </w:rPr>
        <w:br/>
      </w:r>
      <w:r w:rsidRPr="00A526C0">
        <w:rPr>
          <w:lang w:val="fr-FR"/>
        </w:rPr>
        <w:t>à des marques de module</w:t>
      </w:r>
    </w:p>
    <w:p w:rsidR="00F05A73" w:rsidRPr="00A526C0" w:rsidRDefault="00F05A73" w:rsidP="00D62E59">
      <w:pPr>
        <w:ind w:left="1134"/>
        <w:rPr>
          <w:lang w:val="fr-FR"/>
        </w:rPr>
      </w:pPr>
      <w:r w:rsidRPr="00A526C0">
        <w:rPr>
          <w:noProof/>
          <w:szCs w:val="24"/>
          <w:lang w:val="en-GB" w:eastAsia="en-GB"/>
        </w:rPr>
        <w:drawing>
          <wp:inline distT="0" distB="0" distL="0" distR="0" wp14:anchorId="62E0CABE" wp14:editId="64CEC0C6">
            <wp:extent cx="3255010" cy="1603375"/>
            <wp:effectExtent l="0" t="0" r="2540" b="0"/>
            <wp:docPr id="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55010" cy="1603375"/>
                    </a:xfrm>
                    <a:prstGeom prst="rect">
                      <a:avLst/>
                    </a:prstGeom>
                    <a:noFill/>
                    <a:ln>
                      <a:noFill/>
                    </a:ln>
                  </pic:spPr>
                </pic:pic>
              </a:graphicData>
            </a:graphic>
          </wp:inline>
        </w:drawing>
      </w:r>
    </w:p>
    <w:p w:rsidR="00F05A73" w:rsidRPr="00A526C0" w:rsidRDefault="00F05A73" w:rsidP="00D62E59">
      <w:pPr>
        <w:pStyle w:val="SingleTxtG"/>
        <w:spacing w:before="120" w:after="240"/>
        <w:ind w:firstLine="567"/>
        <w:rPr>
          <w:b/>
          <w:szCs w:val="24"/>
          <w:lang w:val="fr-FR"/>
        </w:rPr>
      </w:pPr>
      <w:r w:rsidRPr="00A526C0">
        <w:rPr>
          <w:b/>
          <w:szCs w:val="24"/>
          <w:lang w:val="fr-FR"/>
        </w:rPr>
        <w:t>Le dispositif amélioré de retenue pour enfants portant la marque d’homologation ci-dessus est un dispositif, comprenant un ou plusieurs module(s), qui peut être monté dans tout véhicule équipé pour l’installation de dispositifs de retenue de type i-Size. Il est homologué</w:t>
      </w:r>
      <w:r w:rsidR="00E82B10">
        <w:rPr>
          <w:b/>
          <w:szCs w:val="24"/>
          <w:lang w:val="fr-FR"/>
        </w:rPr>
        <w:t xml:space="preserve"> en France (E2) sous le numéro </w:t>
      </w:r>
      <w:r w:rsidRPr="00A526C0">
        <w:rPr>
          <w:b/>
          <w:szCs w:val="24"/>
          <w:lang w:val="fr-FR"/>
        </w:rPr>
        <w:t>012439. Le numéro d’homologation indique que l’homologation a été accordée conformément aux prescriptions du Règlement relatif à l’homologation des dispositifs améliorés de retenue pour enfants à bord des véhicules automobiles, tel qu’il a été amendé par la série</w:t>
      </w:r>
      <w:r w:rsidR="00E82B10">
        <w:rPr>
          <w:b/>
          <w:szCs w:val="24"/>
          <w:lang w:val="fr-FR"/>
        </w:rPr>
        <w:t> </w:t>
      </w:r>
      <w:r w:rsidRPr="00A526C0">
        <w:rPr>
          <w:b/>
          <w:szCs w:val="24"/>
          <w:lang w:val="fr-FR"/>
        </w:rPr>
        <w:t>01 d’amendements. La marque d’homologation doit en outre comporter le numéro du Règlement suivi du numéro de la série d’amendements conformément à laquelle l’homologation a été délivrée.</w:t>
      </w:r>
    </w:p>
    <w:p w:rsidR="00F05A73" w:rsidRPr="00A526C0" w:rsidRDefault="00F05A73" w:rsidP="005D2E75">
      <w:pPr>
        <w:ind w:left="1134"/>
        <w:rPr>
          <w:lang w:val="fr-FR"/>
        </w:rPr>
      </w:pPr>
      <w:r w:rsidRPr="00A526C0">
        <w:rPr>
          <w:noProof/>
          <w:lang w:val="en-GB" w:eastAsia="en-GB"/>
        </w:rPr>
        <w:drawing>
          <wp:inline distT="0" distB="0" distL="0" distR="0" wp14:anchorId="6AC65F64" wp14:editId="57467C02">
            <wp:extent cx="3145790" cy="1617345"/>
            <wp:effectExtent l="0" t="0" r="0" b="1905"/>
            <wp:docPr id="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5790" cy="1617345"/>
                    </a:xfrm>
                    <a:prstGeom prst="rect">
                      <a:avLst/>
                    </a:prstGeom>
                    <a:noFill/>
                    <a:ln>
                      <a:noFill/>
                    </a:ln>
                  </pic:spPr>
                </pic:pic>
              </a:graphicData>
            </a:graphic>
          </wp:inline>
        </w:drawing>
      </w:r>
    </w:p>
    <w:p w:rsidR="00F05A73" w:rsidRPr="00A526C0" w:rsidRDefault="00F05A73" w:rsidP="005D2E75">
      <w:pPr>
        <w:pStyle w:val="SingleTxtG"/>
        <w:spacing w:after="240"/>
        <w:ind w:firstLine="567"/>
        <w:rPr>
          <w:b/>
          <w:szCs w:val="24"/>
          <w:lang w:val="fr-FR"/>
        </w:rPr>
      </w:pPr>
      <w:r w:rsidRPr="00A526C0">
        <w:rPr>
          <w:b/>
          <w:szCs w:val="24"/>
          <w:lang w:val="fr-FR"/>
        </w:rPr>
        <w:t>Le dispositif amélioré de retenue pour enfants portant la marque d’homologation ci-dessus est un dispositif qui ne peut pas être monté dans n’importe quel véhicule. Il est homologué</w:t>
      </w:r>
      <w:r w:rsidR="00FC2F47">
        <w:rPr>
          <w:b/>
          <w:szCs w:val="24"/>
          <w:lang w:val="fr-FR"/>
        </w:rPr>
        <w:t xml:space="preserve"> en France (E2) sous le numéro </w:t>
      </w:r>
      <w:r w:rsidRPr="00A526C0">
        <w:rPr>
          <w:b/>
          <w:szCs w:val="24"/>
          <w:lang w:val="fr-FR"/>
        </w:rPr>
        <w:t>012450. Le numéro d’homologation indique que l’homologation a été accordée conformément aux prescriptions du Règlement relatif à l’homologation des dispositifs améliorés de retenue pour enfants ISOFIX spécifiques à un véhicule utilisés à bord de véhicules automobiles, tel qu’amendé par la série</w:t>
      </w:r>
      <w:r w:rsidR="008269BD">
        <w:rPr>
          <w:b/>
          <w:szCs w:val="24"/>
          <w:lang w:val="fr-FR"/>
        </w:rPr>
        <w:t> </w:t>
      </w:r>
      <w:r w:rsidRPr="00A526C0">
        <w:rPr>
          <w:b/>
          <w:szCs w:val="24"/>
          <w:lang w:val="fr-FR"/>
        </w:rPr>
        <w:t>01 d’amendements. La marque d’homologation doit également comporter le numéro du Règlement suivi du numéro de la série d’amendements conformément à laquelle l’homologation a été accordée.</w:t>
      </w:r>
    </w:p>
    <w:p w:rsidR="00F05A73" w:rsidRPr="00A526C0" w:rsidRDefault="00F05A73" w:rsidP="0018584D">
      <w:pPr>
        <w:pStyle w:val="HChG"/>
        <w:spacing w:before="320"/>
        <w:rPr>
          <w:lang w:val="fr-FR"/>
        </w:rPr>
      </w:pPr>
      <w:r w:rsidRPr="00A526C0">
        <w:rPr>
          <w:lang w:val="fr-FR"/>
        </w:rPr>
        <w:tab/>
      </w:r>
      <w:r w:rsidRPr="00A526C0">
        <w:rPr>
          <w:lang w:val="fr-FR"/>
        </w:rPr>
        <w:tab/>
        <w:t xml:space="preserve">Exemples de marques de module combinées </w:t>
      </w:r>
      <w:r w:rsidR="00035BBD">
        <w:rPr>
          <w:lang w:val="fr-FR"/>
        </w:rPr>
        <w:br/>
      </w:r>
      <w:r w:rsidRPr="00A526C0">
        <w:rPr>
          <w:lang w:val="fr-FR"/>
        </w:rPr>
        <w:t xml:space="preserve">à une </w:t>
      </w:r>
      <w:r w:rsidR="00035BBD">
        <w:rPr>
          <w:lang w:val="fr-FR"/>
        </w:rPr>
        <w:t xml:space="preserve">marque </w:t>
      </w:r>
      <w:r w:rsidRPr="00A526C0">
        <w:rPr>
          <w:lang w:val="fr-FR"/>
        </w:rPr>
        <w:t>d’homologation</w:t>
      </w:r>
    </w:p>
    <w:p w:rsidR="00F05A73" w:rsidRPr="00A526C0" w:rsidRDefault="00C84B11" w:rsidP="00C84B11">
      <w:pPr>
        <w:ind w:left="1134"/>
        <w:rPr>
          <w:lang w:val="fr-FR"/>
        </w:rPr>
      </w:pPr>
      <w:r w:rsidRPr="00C84B11">
        <w:rPr>
          <w:b/>
          <w:noProof/>
          <w:sz w:val="28"/>
          <w:lang w:val="en-GB" w:eastAsia="en-GB"/>
        </w:rPr>
        <mc:AlternateContent>
          <mc:Choice Requires="wps">
            <w:drawing>
              <wp:anchor distT="0" distB="0" distL="114300" distR="114300" simplePos="0" relativeHeight="251663360" behindDoc="0" locked="0" layoutInCell="1" allowOverlap="1" wp14:anchorId="3422D596" wp14:editId="3768AA78">
                <wp:simplePos x="0" y="0"/>
                <wp:positionH relativeFrom="column">
                  <wp:posOffset>2841976</wp:posOffset>
                </wp:positionH>
                <wp:positionV relativeFrom="paragraph">
                  <wp:posOffset>316486</wp:posOffset>
                </wp:positionV>
                <wp:extent cx="2436125" cy="236220"/>
                <wp:effectExtent l="0" t="0" r="254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125" cy="236220"/>
                        </a:xfrm>
                        <a:prstGeom prst="rect">
                          <a:avLst/>
                        </a:prstGeom>
                        <a:solidFill>
                          <a:srgbClr val="FFFFFF"/>
                        </a:solidFill>
                        <a:ln w="9525">
                          <a:noFill/>
                          <a:miter lim="800000"/>
                          <a:headEnd/>
                          <a:tailEnd/>
                        </a:ln>
                      </wps:spPr>
                      <wps:txbx>
                        <w:txbxContent>
                          <w:p w:rsidR="005855E7" w:rsidRPr="00EE3AEF" w:rsidRDefault="005855E7" w:rsidP="00EE3AEF">
                            <w:pPr>
                              <w:jc w:val="center"/>
                              <w:rPr>
                                <w:sz w:val="22"/>
                                <w:szCs w:val="22"/>
                              </w:rPr>
                            </w:pPr>
                            <w:r w:rsidRPr="00EE3AEF">
                              <w:rPr>
                                <w:sz w:val="22"/>
                                <w:szCs w:val="22"/>
                                <w:lang w:val="en-GB"/>
                              </w:rPr>
                              <w:t>“</w:t>
                            </w:r>
                            <w:r w:rsidRPr="00EE3AEF">
                              <w:rPr>
                                <w:sz w:val="22"/>
                                <w:szCs w:val="22"/>
                              </w:rPr>
                              <w:t>nom de marque</w:t>
                            </w:r>
                            <w:r w:rsidRPr="00EE3AEF">
                              <w:rPr>
                                <w:sz w:val="22"/>
                                <w:szCs w:val="22"/>
                                <w:lang w:val="en-GB"/>
                              </w:rPr>
                              <w:t>”</w:t>
                            </w:r>
                            <w:r w:rsidRPr="00EE3AEF">
                              <w:rPr>
                                <w:sz w:val="22"/>
                                <w:szCs w:val="22"/>
                              </w:rPr>
                              <w:t xml:space="preserve">, </w:t>
                            </w:r>
                            <w:r w:rsidRPr="00EE3AEF">
                              <w:rPr>
                                <w:sz w:val="22"/>
                                <w:szCs w:val="22"/>
                                <w:lang w:val="en-GB"/>
                              </w:rPr>
                              <w:t>“</w:t>
                            </w:r>
                            <w:r w:rsidRPr="00EE3AEF">
                              <w:rPr>
                                <w:sz w:val="22"/>
                                <w:szCs w:val="22"/>
                              </w:rPr>
                              <w:t>nom du modèle</w:t>
                            </w:r>
                            <w:r w:rsidRPr="00EE3AEF">
                              <w:rPr>
                                <w:sz w:val="22"/>
                                <w:szCs w:val="22"/>
                                <w:lang w:val="en-GB"/>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23.8pt;margin-top:24.9pt;width:191.8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" stroked="f">
                <v:textbox inset="0,0,0,0">
                  <w:txbxContent>
                    <w:p w:rsidR="005855E7" w:rsidRPr="00EE3AEF" w:rsidRDefault="005855E7" w:rsidP="00EE3AEF">
                      <w:pPr>
                        <w:jc w:val="center"/>
                        <w:rPr>
                          <w:sz w:val="22"/>
                          <w:szCs w:val="22"/>
                        </w:rPr>
                      </w:pPr>
                      <w:r w:rsidRPr="00EE3AEF">
                        <w:rPr>
                          <w:sz w:val="22"/>
                          <w:szCs w:val="22"/>
                          <w:lang w:val="en-GB"/>
                        </w:rPr>
                        <w:t>“</w:t>
                      </w:r>
                      <w:r w:rsidRPr="00EE3AEF">
                        <w:rPr>
                          <w:sz w:val="22"/>
                          <w:szCs w:val="22"/>
                        </w:rPr>
                        <w:t>nom de marque</w:t>
                      </w:r>
                      <w:r w:rsidRPr="00EE3AEF">
                        <w:rPr>
                          <w:sz w:val="22"/>
                          <w:szCs w:val="22"/>
                          <w:lang w:val="en-GB"/>
                        </w:rPr>
                        <w:t>”</w:t>
                      </w:r>
                      <w:r w:rsidRPr="00EE3AEF">
                        <w:rPr>
                          <w:sz w:val="22"/>
                          <w:szCs w:val="22"/>
                        </w:rPr>
                        <w:t xml:space="preserve">, </w:t>
                      </w:r>
                      <w:r w:rsidRPr="00EE3AEF">
                        <w:rPr>
                          <w:sz w:val="22"/>
                          <w:szCs w:val="22"/>
                          <w:lang w:val="en-GB"/>
                        </w:rPr>
                        <w:t>“</w:t>
                      </w:r>
                      <w:r w:rsidRPr="00EE3AEF">
                        <w:rPr>
                          <w:sz w:val="22"/>
                          <w:szCs w:val="22"/>
                        </w:rPr>
                        <w:t>nom du modèle</w:t>
                      </w:r>
                      <w:r w:rsidRPr="00EE3AEF">
                        <w:rPr>
                          <w:sz w:val="22"/>
                          <w:szCs w:val="22"/>
                          <w:lang w:val="en-GB"/>
                        </w:rPr>
                        <w:t>”</w:t>
                      </w:r>
                    </w:p>
                  </w:txbxContent>
                </v:textbox>
              </v:shape>
            </w:pict>
          </mc:Fallback>
        </mc:AlternateContent>
      </w:r>
      <w:r w:rsidRPr="00C84B11">
        <w:rPr>
          <w:b/>
          <w:noProof/>
          <w:sz w:val="28"/>
          <w:lang w:val="en-GB" w:eastAsia="en-GB"/>
        </w:rPr>
        <mc:AlternateContent>
          <mc:Choice Requires="wps">
            <w:drawing>
              <wp:anchor distT="0" distB="0" distL="114300" distR="114300" simplePos="0" relativeHeight="251661312" behindDoc="0" locked="0" layoutInCell="1" allowOverlap="1" wp14:anchorId="0E67ACA5" wp14:editId="3A56EF30">
                <wp:simplePos x="0" y="0"/>
                <wp:positionH relativeFrom="column">
                  <wp:posOffset>1329216</wp:posOffset>
                </wp:positionH>
                <wp:positionV relativeFrom="paragraph">
                  <wp:posOffset>115570</wp:posOffset>
                </wp:positionV>
                <wp:extent cx="1398270" cy="1403985"/>
                <wp:effectExtent l="0" t="0" r="0" b="63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1403985"/>
                        </a:xfrm>
                        <a:prstGeom prst="rect">
                          <a:avLst/>
                        </a:prstGeom>
                        <a:solidFill>
                          <a:srgbClr val="FFFFFF"/>
                        </a:solidFill>
                        <a:ln w="9525">
                          <a:noFill/>
                          <a:miter lim="800000"/>
                          <a:headEnd/>
                          <a:tailEnd/>
                        </a:ln>
                      </wps:spPr>
                      <wps:txbx>
                        <w:txbxContent>
                          <w:p w:rsidR="005855E7" w:rsidRPr="00EE3AEF" w:rsidRDefault="005855E7">
                            <w:pPr>
                              <w:rPr>
                                <w:sz w:val="22"/>
                                <w:szCs w:val="22"/>
                              </w:rPr>
                            </w:pPr>
                            <w:r w:rsidRPr="00EE3AEF">
                              <w:rPr>
                                <w:sz w:val="22"/>
                                <w:szCs w:val="22"/>
                                <w:lang w:val="en-GB"/>
                              </w:rPr>
                              <w:t>“</w:t>
                            </w:r>
                            <w:r w:rsidRPr="00EE3AEF">
                              <w:rPr>
                                <w:sz w:val="22"/>
                                <w:szCs w:val="22"/>
                              </w:rPr>
                              <w:t>nom du module</w:t>
                            </w:r>
                            <w:r w:rsidRPr="00EE3AEF">
                              <w:rPr>
                                <w:sz w:val="22"/>
                                <w:szCs w:val="22"/>
                                <w:lang w:val="en-GB"/>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04.65pt;margin-top:9.1pt;width:110.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" stroked="f">
                <v:textbox style="mso-fit-shape-to-text:t" inset="0,0,0,0">
                  <w:txbxContent>
                    <w:p w:rsidR="005855E7" w:rsidRPr="00EE3AEF" w:rsidRDefault="005855E7">
                      <w:pPr>
                        <w:rPr>
                          <w:sz w:val="22"/>
                          <w:szCs w:val="22"/>
                        </w:rPr>
                      </w:pPr>
                      <w:r w:rsidRPr="00EE3AEF">
                        <w:rPr>
                          <w:sz w:val="22"/>
                          <w:szCs w:val="22"/>
                          <w:lang w:val="en-GB"/>
                        </w:rPr>
                        <w:t>“</w:t>
                      </w:r>
                      <w:r w:rsidRPr="00EE3AEF">
                        <w:rPr>
                          <w:sz w:val="22"/>
                          <w:szCs w:val="22"/>
                        </w:rPr>
                        <w:t>nom du module</w:t>
                      </w:r>
                      <w:r w:rsidRPr="00EE3AEF">
                        <w:rPr>
                          <w:sz w:val="22"/>
                          <w:szCs w:val="22"/>
                          <w:lang w:val="en-GB"/>
                        </w:rPr>
                        <w:t>”</w:t>
                      </w:r>
                    </w:p>
                  </w:txbxContent>
                </v:textbox>
              </v:shape>
            </w:pict>
          </mc:Fallback>
        </mc:AlternateContent>
      </w:r>
      <w:r w:rsidR="00F05A73" w:rsidRPr="00A526C0">
        <w:rPr>
          <w:noProof/>
          <w:lang w:val="en-GB" w:eastAsia="en-GB"/>
        </w:rPr>
        <w:drawing>
          <wp:inline distT="0" distB="0" distL="0" distR="0" wp14:anchorId="1CAA8155" wp14:editId="543060D6">
            <wp:extent cx="4803775" cy="1269365"/>
            <wp:effectExtent l="0" t="0" r="0" b="6985"/>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03775" cy="1269365"/>
                    </a:xfrm>
                    <a:prstGeom prst="rect">
                      <a:avLst/>
                    </a:prstGeom>
                    <a:noFill/>
                    <a:ln>
                      <a:noFill/>
                    </a:ln>
                  </pic:spPr>
                </pic:pic>
              </a:graphicData>
            </a:graphic>
          </wp:inline>
        </w:drawing>
      </w:r>
    </w:p>
    <w:p w:rsidR="00F05A73" w:rsidRPr="00A526C0" w:rsidRDefault="00745318" w:rsidP="00745318">
      <w:pPr>
        <w:ind w:left="1134"/>
        <w:rPr>
          <w:lang w:val="fr-FR"/>
        </w:rPr>
      </w:pPr>
      <w:r w:rsidRPr="00C84B11">
        <w:rPr>
          <w:b/>
          <w:noProof/>
          <w:sz w:val="28"/>
          <w:lang w:val="en-GB" w:eastAsia="en-GB"/>
        </w:rPr>
        <mc:AlternateContent>
          <mc:Choice Requires="wps">
            <w:drawing>
              <wp:anchor distT="0" distB="0" distL="114300" distR="114300" simplePos="0" relativeHeight="251665408" behindDoc="0" locked="0" layoutInCell="1" allowOverlap="1" wp14:anchorId="1A0F6428" wp14:editId="5B822374">
                <wp:simplePos x="0" y="0"/>
                <wp:positionH relativeFrom="column">
                  <wp:posOffset>822107</wp:posOffset>
                </wp:positionH>
                <wp:positionV relativeFrom="paragraph">
                  <wp:posOffset>1478820</wp:posOffset>
                </wp:positionV>
                <wp:extent cx="2811439" cy="586389"/>
                <wp:effectExtent l="0" t="0" r="8255" b="4445"/>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439" cy="586389"/>
                        </a:xfrm>
                        <a:prstGeom prst="rect">
                          <a:avLst/>
                        </a:prstGeom>
                        <a:solidFill>
                          <a:srgbClr val="FFFFFF"/>
                        </a:solidFill>
                        <a:ln w="9525">
                          <a:noFill/>
                          <a:miter lim="800000"/>
                          <a:headEnd/>
                          <a:tailEnd/>
                        </a:ln>
                      </wps:spPr>
                      <wps:txbx>
                        <w:txbxContent>
                          <w:p w:rsidR="005855E7" w:rsidRPr="00EE3AEF" w:rsidRDefault="005855E7" w:rsidP="004F1001">
                            <w:pPr>
                              <w:spacing w:before="240"/>
                            </w:pPr>
                            <w:r w:rsidRPr="00EE3AEF">
                              <w:t>L’un des symboles suivants, au choix du fabricant, doit être utilisé sur l’étiquette du module.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4.75pt;margin-top:116.45pt;width:221.35pt;height:4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" stroked="f">
                <v:textbox inset="0,0,0,0">
                  <w:txbxContent>
                    <w:p w:rsidR="005855E7" w:rsidRPr="00EE3AEF" w:rsidRDefault="005855E7" w:rsidP="004F1001">
                      <w:pPr>
                        <w:spacing w:before="240"/>
                      </w:pPr>
                      <w:r w:rsidRPr="00EE3AEF">
                        <w:t>L’un des symboles suivants, au choix du fabricant, doit être utilisé sur l’étiquette du module.</w:t>
                      </w:r>
                    </w:p>
                  </w:txbxContent>
                </v:textbox>
              </v:shape>
            </w:pict>
          </mc:Fallback>
        </mc:AlternateContent>
      </w:r>
      <w:r w:rsidR="00F05A73" w:rsidRPr="00A526C0">
        <w:rPr>
          <w:noProof/>
          <w:lang w:val="en-GB" w:eastAsia="en-GB"/>
        </w:rPr>
        <mc:AlternateContent>
          <mc:Choice Requires="wpg">
            <w:drawing>
              <wp:anchor distT="0" distB="0" distL="114300" distR="114300" simplePos="0" relativeHeight="251659264" behindDoc="0" locked="0" layoutInCell="1" allowOverlap="1" wp14:anchorId="419605A8" wp14:editId="3363E32F">
                <wp:simplePos x="0" y="0"/>
                <wp:positionH relativeFrom="column">
                  <wp:posOffset>692150</wp:posOffset>
                </wp:positionH>
                <wp:positionV relativeFrom="paragraph">
                  <wp:posOffset>449580</wp:posOffset>
                </wp:positionV>
                <wp:extent cx="2849880" cy="1137920"/>
                <wp:effectExtent l="6350" t="11430" r="10795" b="12700"/>
                <wp:wrapNone/>
                <wp:docPr id="11"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9880" cy="1137920"/>
                          <a:chOff x="2224" y="5491"/>
                          <a:chExt cx="4488" cy="1792"/>
                        </a:xfrm>
                      </wpg:grpSpPr>
                      <wps:wsp>
                        <wps:cNvPr id="12" name="Rectangle 93"/>
                        <wps:cNvSpPr>
                          <a:spLocks noChangeArrowheads="1"/>
                        </wps:cNvSpPr>
                        <wps:spPr bwMode="auto">
                          <a:xfrm>
                            <a:off x="2224" y="6489"/>
                            <a:ext cx="4488" cy="794"/>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3" name="Rectangle 94"/>
                        <wps:cNvSpPr>
                          <a:spLocks noChangeArrowheads="1"/>
                        </wps:cNvSpPr>
                        <wps:spPr bwMode="auto">
                          <a:xfrm>
                            <a:off x="2290" y="5491"/>
                            <a:ext cx="143" cy="143"/>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54.5pt;margin-top:35.4pt;width:224.4pt;height:89.6pt;z-index:251659264" coordorigin="2224,5491" coordsize="4488,1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">
                <v:rect id="Rectangle 93" o:spid="_x0000_s1027" style="position:absolute;left:2224;top:6489;width:4488;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K6mr8A&#10;AADbAAAADwAAAGRycy9kb3ducmV2LnhtbERPS4vCMBC+C/6HMII3TZVlkWqUVbvowYOvvQ/JbFu2&#10;mZQmavXXbwTB23x8z5ktWluJKzW+dKxgNExAEGtnSs4VnE/fgwkIH5ANVo5JwZ08LObdzgxT4258&#10;oOsx5CKGsE9RQRFCnUrpdUEW/dDVxJH7dY3FEGGTS9PgLYbbSo6T5FNaLDk2FFjTqiD9d7xYBXvE&#10;9f6x0XqZ3XcfGa1+MnKVUv1e+zUFEagNb/HLvTVx/hiev8Q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orqavwAAANsAAAAPAAAAAAAAAAAAAAAAAJgCAABkcnMvZG93bnJl&#10;di54bWxQSwUGAAAAAAQABAD1AAAAhAMAAAAA&#10;" strokecolor="white"/>
                <v:rect id="Rectangle 94" o:spid="_x0000_s1028" style="position:absolute;left:2290;top:5491;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4fAcEA&#10;AADbAAAADwAAAGRycy9kb3ducmV2LnhtbERPTWvCQBC9F/oflil4qxurFImuYjWlHnrQqPdhd0yC&#10;2dmQXTX6691Cwds83udM552txYVaXzlWMOgnIIi1MxUXCva77/cxCB+QDdaOScGNPMxnry9TTI27&#10;8pYueShEDGGfooIyhCaV0uuSLPq+a4gjd3StxRBhW0jT4jWG21p+JMmntFhxbCixoWVJ+pSfrYIN&#10;4mpz/9H6K7v9jjJaHjJytVK9t24xARGoC0/xv3tt4vwh/P0SD5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uHwHBAAAA2wAAAA8AAAAAAAAAAAAAAAAAmAIAAGRycy9kb3du&#10;cmV2LnhtbFBLBQYAAAAABAAEAPUAAACGAwAAAAA=&#10;" strokecolor="white"/>
              </v:group>
            </w:pict>
          </mc:Fallback>
        </mc:AlternateContent>
      </w:r>
      <w:r w:rsidR="00F05A73" w:rsidRPr="00A526C0">
        <w:rPr>
          <w:noProof/>
          <w:lang w:val="en-GB" w:eastAsia="en-GB"/>
        </w:rPr>
        <w:drawing>
          <wp:inline distT="0" distB="0" distL="0" distR="0" wp14:anchorId="265B4705" wp14:editId="16C04557">
            <wp:extent cx="3152632" cy="2173662"/>
            <wp:effectExtent l="0" t="0" r="0" b="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52775" cy="2173760"/>
                    </a:xfrm>
                    <a:prstGeom prst="rect">
                      <a:avLst/>
                    </a:prstGeom>
                    <a:noFill/>
                    <a:ln>
                      <a:noFill/>
                    </a:ln>
                  </pic:spPr>
                </pic:pic>
              </a:graphicData>
            </a:graphic>
          </wp:inline>
        </w:drawing>
      </w:r>
    </w:p>
    <w:p w:rsidR="00F05A73" w:rsidRPr="00A526C0" w:rsidRDefault="00F05A73" w:rsidP="00745318">
      <w:pPr>
        <w:pStyle w:val="SingleTxtG"/>
        <w:spacing w:before="120" w:after="240"/>
        <w:ind w:firstLine="567"/>
        <w:rPr>
          <w:szCs w:val="24"/>
          <w:lang w:val="fr-FR"/>
        </w:rPr>
      </w:pPr>
      <w:r w:rsidRPr="00A526C0">
        <w:rPr>
          <w:b/>
          <w:szCs w:val="24"/>
          <w:lang w:val="fr-FR"/>
        </w:rPr>
        <w:t>Le dispositif amélioré de retenue pour enfants portant la marque de module ci-dessus est un dispositif qui peut être utilisé pour la gamme de tailles 40-70</w:t>
      </w:r>
      <w:r w:rsidR="00745318">
        <w:rPr>
          <w:b/>
          <w:szCs w:val="24"/>
          <w:lang w:val="fr-FR"/>
        </w:rPr>
        <w:t> </w:t>
      </w:r>
      <w:r w:rsidRPr="00A526C0">
        <w:rPr>
          <w:b/>
          <w:szCs w:val="24"/>
          <w:lang w:val="fr-FR"/>
        </w:rPr>
        <w:t>cm avec une masse maximum de 24</w:t>
      </w:r>
      <w:r w:rsidR="00745318">
        <w:rPr>
          <w:b/>
          <w:szCs w:val="24"/>
          <w:lang w:val="fr-FR"/>
        </w:rPr>
        <w:t> </w:t>
      </w:r>
      <w:r w:rsidRPr="00A526C0">
        <w:rPr>
          <w:b/>
          <w:szCs w:val="24"/>
          <w:lang w:val="fr-FR"/>
        </w:rPr>
        <w:t>kg</w:t>
      </w:r>
      <w:r w:rsidR="00745318">
        <w:rPr>
          <w:b/>
          <w:szCs w:val="24"/>
          <w:lang w:val="fr-FR"/>
        </w:rPr>
        <w:t> </w:t>
      </w:r>
      <w:r w:rsidRPr="00A526C0">
        <w:rPr>
          <w:b/>
          <w:szCs w:val="24"/>
          <w:lang w:val="fr-FR"/>
        </w:rPr>
        <w:t>; il</w:t>
      </w:r>
      <w:r w:rsidR="00FC2F47">
        <w:rPr>
          <w:b/>
          <w:szCs w:val="24"/>
          <w:lang w:val="fr-FR"/>
        </w:rPr>
        <w:t xml:space="preserve"> est homologué sous le numéro 0</w:t>
      </w:r>
      <w:r w:rsidRPr="00A526C0">
        <w:rPr>
          <w:b/>
          <w:szCs w:val="24"/>
          <w:lang w:val="fr-FR"/>
        </w:rPr>
        <w:t xml:space="preserve">12439 pour être utilisé en combinaison avec un dispositif homologué conformément aux prescriptions </w:t>
      </w:r>
      <w:r w:rsidRPr="00943454">
        <w:rPr>
          <w:b/>
          <w:spacing w:val="-2"/>
          <w:szCs w:val="24"/>
          <w:lang w:val="fr-FR"/>
        </w:rPr>
        <w:t>du Règlement</w:t>
      </w:r>
      <w:r w:rsidR="00745318" w:rsidRPr="00943454">
        <w:rPr>
          <w:b/>
          <w:spacing w:val="-2"/>
          <w:szCs w:val="24"/>
          <w:lang w:val="fr-FR"/>
        </w:rPr>
        <w:t xml:space="preserve"> n</w:t>
      </w:r>
      <w:r w:rsidR="00745318" w:rsidRPr="00943454">
        <w:rPr>
          <w:b/>
          <w:spacing w:val="-2"/>
          <w:szCs w:val="24"/>
          <w:vertAlign w:val="superscript"/>
          <w:lang w:val="fr-FR"/>
        </w:rPr>
        <w:t>o</w:t>
      </w:r>
      <w:r w:rsidR="00745318" w:rsidRPr="00943454">
        <w:rPr>
          <w:b/>
          <w:spacing w:val="-2"/>
          <w:szCs w:val="24"/>
          <w:lang w:val="fr-FR"/>
        </w:rPr>
        <w:t> </w:t>
      </w:r>
      <w:r w:rsidRPr="00943454">
        <w:rPr>
          <w:b/>
          <w:spacing w:val="-2"/>
          <w:szCs w:val="24"/>
          <w:lang w:val="fr-FR"/>
        </w:rPr>
        <w:t>129 sous le même numé</w:t>
      </w:r>
      <w:r w:rsidR="00FC2F47">
        <w:rPr>
          <w:b/>
          <w:spacing w:val="-2"/>
          <w:szCs w:val="24"/>
          <w:lang w:val="fr-FR"/>
        </w:rPr>
        <w:t>ro 0</w:t>
      </w:r>
      <w:r w:rsidRPr="00943454">
        <w:rPr>
          <w:b/>
          <w:spacing w:val="-2"/>
          <w:szCs w:val="24"/>
          <w:lang w:val="fr-FR"/>
        </w:rPr>
        <w:t xml:space="preserve">12439. Le numéro d’homologation indique que l’homologation a été accordée conformément aux prescriptions du Règlement relatif à l’homologation des dispositifs améliorés de retenue pour enfants utilisés à bord des </w:t>
      </w:r>
      <w:r w:rsidRPr="00943454">
        <w:rPr>
          <w:b/>
          <w:szCs w:val="24"/>
          <w:lang w:val="fr-FR"/>
        </w:rPr>
        <w:t>véhicules automobiles, tel qu’amendé p</w:t>
      </w:r>
      <w:r w:rsidR="006B5E23">
        <w:rPr>
          <w:b/>
          <w:szCs w:val="24"/>
          <w:lang w:val="fr-FR"/>
        </w:rPr>
        <w:t>ar la série </w:t>
      </w:r>
      <w:r w:rsidRPr="00943454">
        <w:rPr>
          <w:b/>
          <w:szCs w:val="24"/>
          <w:lang w:val="fr-FR"/>
        </w:rPr>
        <w:t>01 d’amendements.</w:t>
      </w:r>
      <w:r w:rsidR="00745318" w:rsidRPr="00943454">
        <w:rPr>
          <w:szCs w:val="24"/>
          <w:lang w:val="fr-FR"/>
        </w:rPr>
        <w:t> »</w:t>
      </w:r>
      <w:r w:rsidRPr="00943454">
        <w:rPr>
          <w:szCs w:val="24"/>
          <w:lang w:val="fr-FR"/>
        </w:rPr>
        <w:t>.</w:t>
      </w:r>
    </w:p>
    <w:p w:rsidR="00F05A73" w:rsidRPr="00A526C0" w:rsidRDefault="00F05A73" w:rsidP="00421AC8">
      <w:pPr>
        <w:pStyle w:val="SingleTxtG"/>
        <w:rPr>
          <w:lang w:val="fr-FR"/>
        </w:rPr>
      </w:pPr>
      <w:r w:rsidRPr="00A526C0">
        <w:rPr>
          <w:lang w:val="fr-FR"/>
        </w:rPr>
        <w:t>…</w:t>
      </w:r>
    </w:p>
    <w:p w:rsidR="00F05A73" w:rsidRPr="00A526C0" w:rsidRDefault="00F05A73" w:rsidP="00421AC8">
      <w:pPr>
        <w:pStyle w:val="SingleTxtG"/>
        <w:rPr>
          <w:szCs w:val="24"/>
          <w:lang w:val="fr-FR"/>
        </w:rPr>
      </w:pPr>
      <w:r w:rsidRPr="00A526C0">
        <w:rPr>
          <w:i/>
          <w:szCs w:val="24"/>
          <w:lang w:val="fr-FR" w:eastAsia="ar-SA"/>
        </w:rPr>
        <w:t>Annexe 8, paragraphe 1.1</w:t>
      </w:r>
      <w:r w:rsidRPr="00421AC8">
        <w:rPr>
          <w:szCs w:val="24"/>
          <w:lang w:val="fr-FR" w:eastAsia="ar-SA"/>
        </w:rPr>
        <w:t>,</w:t>
      </w:r>
      <w:r w:rsidRPr="00A526C0">
        <w:rPr>
          <w:i/>
          <w:szCs w:val="24"/>
          <w:lang w:val="fr-FR" w:eastAsia="ar-SA"/>
        </w:rPr>
        <w:t xml:space="preserve"> </w:t>
      </w:r>
      <w:r w:rsidRPr="00A526C0">
        <w:rPr>
          <w:szCs w:val="24"/>
          <w:lang w:val="fr-FR" w:eastAsia="ar-SA"/>
        </w:rPr>
        <w:t>modifier comme suit</w:t>
      </w:r>
      <w:r w:rsidR="00421AC8">
        <w:rPr>
          <w:szCs w:val="24"/>
          <w:lang w:val="fr-FR" w:eastAsia="ar-SA"/>
        </w:rPr>
        <w:t> </w:t>
      </w:r>
      <w:r w:rsidRPr="00A526C0">
        <w:rPr>
          <w:szCs w:val="24"/>
          <w:lang w:val="fr-FR" w:eastAsia="ar-SA"/>
        </w:rPr>
        <w:t>:</w:t>
      </w:r>
    </w:p>
    <w:p w:rsidR="00F05A73" w:rsidRPr="00A526C0" w:rsidRDefault="006D6011" w:rsidP="006D6011">
      <w:pPr>
        <w:pStyle w:val="SingleTxtG"/>
        <w:tabs>
          <w:tab w:val="left" w:pos="2268"/>
        </w:tabs>
        <w:ind w:left="2268" w:hanging="1134"/>
        <w:rPr>
          <w:szCs w:val="24"/>
          <w:lang w:val="fr-FR"/>
        </w:rPr>
      </w:pPr>
      <w:r>
        <w:rPr>
          <w:szCs w:val="24"/>
          <w:lang w:val="fr-FR"/>
        </w:rPr>
        <w:t>« </w:t>
      </w:r>
      <w:r w:rsidR="00F05A73" w:rsidRPr="00A526C0">
        <w:rPr>
          <w:szCs w:val="24"/>
          <w:lang w:val="fr-FR" w:eastAsia="ar-SA"/>
        </w:rPr>
        <w:t>1.1</w:t>
      </w:r>
      <w:r w:rsidR="00F05A73" w:rsidRPr="00A526C0">
        <w:rPr>
          <w:szCs w:val="24"/>
          <w:lang w:val="fr-FR" w:eastAsia="ar-SA"/>
        </w:rPr>
        <w:tab/>
        <w:t xml:space="preserve">Les mannequins dont il est question dans le présent Règlement sont définis dans la présente annexe, dans les schémas techniques [détenus par la société Humanetics Innovative Solutions Inc. ainsi que dans les modes d’emploi qui </w:t>
      </w:r>
      <w:r w:rsidR="00F05A73" w:rsidRPr="00943454">
        <w:rPr>
          <w:spacing w:val="-2"/>
          <w:szCs w:val="24"/>
          <w:lang w:val="fr-FR" w:eastAsia="ar-SA"/>
        </w:rPr>
        <w:t>accompagnent les mannequins. Les capteurs de pression placés dans l’abdomen qui sont décrits dans le présent Règlement sont définis dans la présente annexe,</w:t>
      </w:r>
      <w:r w:rsidR="00F05A73" w:rsidRPr="00A526C0">
        <w:rPr>
          <w:szCs w:val="24"/>
          <w:lang w:val="fr-FR" w:eastAsia="ar-SA"/>
        </w:rPr>
        <w:t xml:space="preserve"> à l’aide de dessins techniques détenus par l’Institut français des sciences et technologies des transports, de l’aménagement et des réseaux (</w:t>
      </w:r>
      <w:r w:rsidR="004653BE">
        <w:rPr>
          <w:b/>
          <w:szCs w:val="24"/>
          <w:lang w:val="fr-FR" w:eastAsia="ar-SA"/>
        </w:rPr>
        <w:t>IF</w:t>
      </w:r>
      <w:r w:rsidR="00F05A73" w:rsidRPr="00A526C0">
        <w:rPr>
          <w:b/>
          <w:szCs w:val="24"/>
          <w:lang w:val="fr-FR" w:eastAsia="ar-SA"/>
        </w:rPr>
        <w:t>S</w:t>
      </w:r>
      <w:r w:rsidR="004653BE">
        <w:rPr>
          <w:b/>
          <w:szCs w:val="24"/>
          <w:lang w:val="fr-FR" w:eastAsia="ar-SA"/>
        </w:rPr>
        <w:t>T</w:t>
      </w:r>
      <w:r w:rsidR="00F05A73" w:rsidRPr="00A526C0">
        <w:rPr>
          <w:b/>
          <w:szCs w:val="24"/>
          <w:lang w:val="fr-FR" w:eastAsia="ar-SA"/>
        </w:rPr>
        <w:t>TAR</w:t>
      </w:r>
      <w:r w:rsidR="00F05A73" w:rsidRPr="00A526C0">
        <w:rPr>
          <w:szCs w:val="24"/>
          <w:lang w:val="fr-FR" w:eastAsia="ar-SA"/>
        </w:rPr>
        <w:t>) ainsi que dans les manuels d’utilisation qui accompagnent les instruments.]</w:t>
      </w:r>
      <w:r>
        <w:rPr>
          <w:szCs w:val="24"/>
          <w:lang w:val="fr-FR"/>
        </w:rPr>
        <w:t> »</w:t>
      </w:r>
      <w:r w:rsidR="00F05A73" w:rsidRPr="00A526C0">
        <w:rPr>
          <w:szCs w:val="24"/>
          <w:lang w:val="fr-FR"/>
        </w:rPr>
        <w:t>.</w:t>
      </w:r>
    </w:p>
    <w:p w:rsidR="00F05A73" w:rsidRPr="00A526C0" w:rsidRDefault="00F05A73" w:rsidP="00310629">
      <w:pPr>
        <w:pStyle w:val="SingleTxtG"/>
        <w:rPr>
          <w:szCs w:val="24"/>
          <w:lang w:val="fr-FR"/>
        </w:rPr>
      </w:pPr>
      <w:r w:rsidRPr="00A526C0">
        <w:rPr>
          <w:i/>
          <w:szCs w:val="24"/>
          <w:lang w:val="fr-FR"/>
        </w:rPr>
        <w:t>Annexe 18, tableau</w:t>
      </w:r>
      <w:r w:rsidRPr="00A526C0">
        <w:rPr>
          <w:szCs w:val="24"/>
          <w:lang w:val="fr-FR"/>
        </w:rPr>
        <w:t>, modifier comme suit</w:t>
      </w:r>
      <w:r w:rsidR="00310629">
        <w:rPr>
          <w:szCs w:val="24"/>
          <w:lang w:val="fr-FR"/>
        </w:rPr>
        <w:t> </w:t>
      </w:r>
      <w:r w:rsidRPr="00A526C0">
        <w:rPr>
          <w:szCs w:val="24"/>
          <w:lang w:val="fr-FR"/>
        </w:rPr>
        <w:t>:</w:t>
      </w:r>
    </w:p>
    <w:p w:rsidR="00F05A73" w:rsidRPr="00A526C0" w:rsidRDefault="004C6F34" w:rsidP="004C6F34">
      <w:pPr>
        <w:pStyle w:val="SingleTxtG"/>
        <w:rPr>
          <w:lang w:val="fr-FR"/>
        </w:rPr>
      </w:pPr>
      <w:r>
        <w:rPr>
          <w:lang w:val="fr-FR"/>
        </w:rPr>
        <w:t>« </w:t>
      </w:r>
    </w:p>
    <w:tbl>
      <w:tblPr>
        <w:tblW w:w="8505" w:type="dxa"/>
        <w:tblInd w:w="1134" w:type="dxa"/>
        <w:tblLayout w:type="fixed"/>
        <w:tblCellMar>
          <w:left w:w="0" w:type="dxa"/>
          <w:right w:w="0" w:type="dxa"/>
        </w:tblCellMar>
        <w:tblLook w:val="01E0" w:firstRow="1" w:lastRow="1" w:firstColumn="1" w:lastColumn="1" w:noHBand="0" w:noVBand="0"/>
      </w:tblPr>
      <w:tblGrid>
        <w:gridCol w:w="1041"/>
        <w:gridCol w:w="1820"/>
        <w:gridCol w:w="1411"/>
        <w:gridCol w:w="1411"/>
        <w:gridCol w:w="1411"/>
        <w:gridCol w:w="1411"/>
      </w:tblGrid>
      <w:tr w:rsidR="003075D1" w:rsidRPr="00A25D82" w:rsidTr="00A25D82">
        <w:trPr>
          <w:tblHeader/>
        </w:trPr>
        <w:tc>
          <w:tcPr>
            <w:tcW w:w="104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A25D82" w:rsidRDefault="00F05A73" w:rsidP="00CF5EA2">
            <w:pPr>
              <w:suppressAutoHyphens w:val="0"/>
              <w:spacing w:before="80" w:after="80" w:line="200" w:lineRule="exact"/>
              <w:ind w:left="57"/>
              <w:rPr>
                <w:i/>
                <w:sz w:val="16"/>
                <w:szCs w:val="16"/>
                <w:lang w:val="fr-FR"/>
              </w:rPr>
            </w:pPr>
            <w:r w:rsidRPr="00A25D82">
              <w:rPr>
                <w:i/>
                <w:sz w:val="16"/>
                <w:szCs w:val="16"/>
                <w:lang w:val="fr-FR"/>
              </w:rPr>
              <w:t>Taille (en cm)</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A25D82" w:rsidRDefault="00F05A73" w:rsidP="00CF5EA2">
            <w:pPr>
              <w:suppressAutoHyphens w:val="0"/>
              <w:spacing w:before="80" w:after="80" w:line="200" w:lineRule="exact"/>
              <w:ind w:right="57"/>
              <w:jc w:val="right"/>
              <w:rPr>
                <w:i/>
                <w:sz w:val="16"/>
                <w:szCs w:val="16"/>
                <w:lang w:val="fr-FR"/>
              </w:rPr>
            </w:pPr>
            <w:r w:rsidRPr="00A25D82">
              <w:rPr>
                <w:i/>
                <w:sz w:val="16"/>
                <w:szCs w:val="16"/>
                <w:lang w:val="fr-FR"/>
              </w:rPr>
              <w:t xml:space="preserve">Hauteur minimum </w:t>
            </w:r>
            <w:r w:rsidR="00A25D82" w:rsidRPr="00A25D82">
              <w:rPr>
                <w:i/>
                <w:sz w:val="16"/>
                <w:szCs w:val="16"/>
                <w:lang w:val="fr-FR"/>
              </w:rPr>
              <w:br/>
            </w:r>
            <w:r w:rsidRPr="00A25D82">
              <w:rPr>
                <w:i/>
                <w:sz w:val="16"/>
                <w:szCs w:val="16"/>
                <w:lang w:val="fr-FR"/>
              </w:rPr>
              <w:t>en position assise (en cm)</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A25D82" w:rsidRDefault="00F05A73" w:rsidP="00CF5EA2">
            <w:pPr>
              <w:suppressAutoHyphens w:val="0"/>
              <w:spacing w:before="80" w:after="80" w:line="200" w:lineRule="exact"/>
              <w:ind w:right="57"/>
              <w:jc w:val="right"/>
              <w:rPr>
                <w:i/>
                <w:sz w:val="16"/>
                <w:szCs w:val="16"/>
                <w:lang w:val="fr-FR"/>
              </w:rPr>
            </w:pPr>
            <w:r w:rsidRPr="00A25D82">
              <w:rPr>
                <w:i/>
                <w:sz w:val="16"/>
                <w:szCs w:val="16"/>
                <w:lang w:val="fr-FR"/>
              </w:rPr>
              <w:t xml:space="preserve">Largeur minimum </w:t>
            </w:r>
            <w:r w:rsidR="003075D1" w:rsidRPr="00A25D82">
              <w:rPr>
                <w:i/>
                <w:sz w:val="16"/>
                <w:szCs w:val="16"/>
                <w:lang w:val="fr-FR"/>
              </w:rPr>
              <w:br/>
            </w:r>
            <w:r w:rsidRPr="00A25D82">
              <w:rPr>
                <w:i/>
                <w:sz w:val="16"/>
                <w:szCs w:val="16"/>
                <w:lang w:val="fr-FR"/>
              </w:rPr>
              <w:t>des épaules (en cm)</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A25D82" w:rsidRDefault="00F05A73" w:rsidP="00CF5EA2">
            <w:pPr>
              <w:suppressAutoHyphens w:val="0"/>
              <w:spacing w:before="80" w:after="80" w:line="200" w:lineRule="exact"/>
              <w:ind w:right="57"/>
              <w:jc w:val="right"/>
              <w:rPr>
                <w:i/>
                <w:sz w:val="16"/>
                <w:szCs w:val="16"/>
                <w:lang w:val="fr-FR"/>
              </w:rPr>
            </w:pPr>
            <w:r w:rsidRPr="00A25D82">
              <w:rPr>
                <w:i/>
                <w:sz w:val="16"/>
                <w:szCs w:val="16"/>
                <w:lang w:val="fr-FR"/>
              </w:rPr>
              <w:t xml:space="preserve">Largeur minimum </w:t>
            </w:r>
            <w:r w:rsidR="00A25D82" w:rsidRPr="00A25D82">
              <w:rPr>
                <w:i/>
                <w:sz w:val="16"/>
                <w:szCs w:val="16"/>
                <w:lang w:val="fr-FR"/>
              </w:rPr>
              <w:br/>
            </w:r>
            <w:r w:rsidRPr="00A25D82">
              <w:rPr>
                <w:i/>
                <w:sz w:val="16"/>
                <w:szCs w:val="16"/>
                <w:lang w:val="fr-FR"/>
              </w:rPr>
              <w:t>des hanches (en cm)</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A25D82" w:rsidRDefault="00F05A73" w:rsidP="00CF5EA2">
            <w:pPr>
              <w:suppressAutoHyphens w:val="0"/>
              <w:spacing w:before="80" w:after="80" w:line="200" w:lineRule="exact"/>
              <w:ind w:right="57"/>
              <w:jc w:val="right"/>
              <w:rPr>
                <w:i/>
                <w:sz w:val="16"/>
                <w:szCs w:val="16"/>
                <w:lang w:val="fr-FR"/>
              </w:rPr>
            </w:pPr>
            <w:r w:rsidRPr="00A25D82">
              <w:rPr>
                <w:i/>
                <w:sz w:val="16"/>
                <w:szCs w:val="16"/>
                <w:lang w:val="fr-FR"/>
              </w:rPr>
              <w:t xml:space="preserve">Hauteur minimum </w:t>
            </w:r>
            <w:r w:rsidR="00A25D82" w:rsidRPr="00A25D82">
              <w:rPr>
                <w:i/>
                <w:sz w:val="16"/>
                <w:szCs w:val="16"/>
                <w:lang w:val="fr-FR"/>
              </w:rPr>
              <w:br/>
            </w:r>
            <w:r w:rsidRPr="00A25D82">
              <w:rPr>
                <w:i/>
                <w:sz w:val="16"/>
                <w:szCs w:val="16"/>
                <w:lang w:val="fr-FR"/>
              </w:rPr>
              <w:t>des épaules (en cm)</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A25D82" w:rsidRDefault="00F05A73" w:rsidP="00CF5EA2">
            <w:pPr>
              <w:suppressAutoHyphens w:val="0"/>
              <w:spacing w:before="80" w:after="80" w:line="200" w:lineRule="exact"/>
              <w:ind w:right="57"/>
              <w:jc w:val="right"/>
              <w:rPr>
                <w:i/>
                <w:sz w:val="16"/>
                <w:szCs w:val="16"/>
                <w:lang w:val="fr-FR"/>
              </w:rPr>
            </w:pPr>
            <w:r w:rsidRPr="00A25D82">
              <w:rPr>
                <w:i/>
                <w:sz w:val="16"/>
                <w:szCs w:val="16"/>
                <w:lang w:val="fr-FR"/>
              </w:rPr>
              <w:t xml:space="preserve">Hauteur maximum </w:t>
            </w:r>
            <w:r w:rsidR="003075D1" w:rsidRPr="00A25D82">
              <w:rPr>
                <w:i/>
                <w:sz w:val="16"/>
                <w:szCs w:val="16"/>
                <w:lang w:val="fr-FR"/>
              </w:rPr>
              <w:br/>
            </w:r>
            <w:r w:rsidRPr="00A25D82">
              <w:rPr>
                <w:i/>
                <w:sz w:val="16"/>
                <w:szCs w:val="16"/>
                <w:lang w:val="fr-FR"/>
              </w:rPr>
              <w:t>des épaules (en cm)</w:t>
            </w:r>
          </w:p>
        </w:tc>
      </w:tr>
      <w:tr w:rsidR="00461215" w:rsidRPr="00A25D82" w:rsidTr="00A25D82">
        <w:trPr>
          <w:tblHeader/>
        </w:trPr>
        <w:tc>
          <w:tcPr>
            <w:tcW w:w="1041" w:type="dxa"/>
            <w:tcBorders>
              <w:top w:val="single" w:sz="4" w:space="0" w:color="auto"/>
              <w:left w:val="single" w:sz="4" w:space="0" w:color="auto"/>
              <w:bottom w:val="single" w:sz="4" w:space="0" w:color="auto"/>
              <w:right w:val="single" w:sz="4" w:space="0" w:color="auto"/>
            </w:tcBorders>
            <w:shd w:val="clear" w:color="auto" w:fill="auto"/>
          </w:tcPr>
          <w:p w:rsidR="00F05A73" w:rsidRPr="00A25D82" w:rsidRDefault="00F05A73" w:rsidP="00A25D82">
            <w:pPr>
              <w:suppressAutoHyphens w:val="0"/>
              <w:spacing w:before="80" w:after="80" w:line="200" w:lineRule="exact"/>
              <w:jc w:val="center"/>
              <w:rPr>
                <w:i/>
                <w:sz w:val="16"/>
                <w:szCs w:val="16"/>
                <w:lang w:val="fr-FR"/>
              </w:rPr>
            </w:pPr>
            <w:r w:rsidRPr="00A25D82">
              <w:rPr>
                <w:i/>
                <w:sz w:val="16"/>
                <w:szCs w:val="16"/>
                <w:lang w:val="fr-FR"/>
              </w:rPr>
              <w:t>A</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A25D82" w:rsidRDefault="00F05A73" w:rsidP="00A25D82">
            <w:pPr>
              <w:suppressAutoHyphens w:val="0"/>
              <w:spacing w:before="80" w:after="80" w:line="200" w:lineRule="exact"/>
              <w:jc w:val="center"/>
              <w:rPr>
                <w:i/>
                <w:sz w:val="16"/>
                <w:szCs w:val="16"/>
                <w:lang w:val="fr-FR"/>
              </w:rPr>
            </w:pPr>
            <w:r w:rsidRPr="00A25D82">
              <w:rPr>
                <w:i/>
                <w:sz w:val="16"/>
                <w:szCs w:val="16"/>
                <w:lang w:val="fr-FR"/>
              </w:rPr>
              <w:t>B</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A25D82" w:rsidRDefault="00F05A73" w:rsidP="00A25D82">
            <w:pPr>
              <w:suppressAutoHyphens w:val="0"/>
              <w:spacing w:before="80" w:after="80" w:line="200" w:lineRule="exact"/>
              <w:jc w:val="center"/>
              <w:rPr>
                <w:i/>
                <w:sz w:val="16"/>
                <w:szCs w:val="16"/>
                <w:lang w:val="fr-FR"/>
              </w:rPr>
            </w:pPr>
            <w:r w:rsidRPr="00A25D82">
              <w:rPr>
                <w:i/>
                <w:sz w:val="16"/>
                <w:szCs w:val="16"/>
                <w:lang w:val="fr-FR"/>
              </w:rPr>
              <w:t>C</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A25D82" w:rsidRDefault="00F05A73" w:rsidP="00A25D82">
            <w:pPr>
              <w:suppressAutoHyphens w:val="0"/>
              <w:spacing w:before="80" w:after="80" w:line="200" w:lineRule="exact"/>
              <w:jc w:val="center"/>
              <w:rPr>
                <w:i/>
                <w:sz w:val="16"/>
                <w:szCs w:val="16"/>
                <w:lang w:val="fr-FR"/>
              </w:rPr>
            </w:pPr>
            <w:r w:rsidRPr="00A25D82">
              <w:rPr>
                <w:i/>
                <w:sz w:val="16"/>
                <w:szCs w:val="16"/>
                <w:lang w:val="fr-FR"/>
              </w:rPr>
              <w:t>D</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A25D82" w:rsidRDefault="00F05A73" w:rsidP="00A25D82">
            <w:pPr>
              <w:suppressAutoHyphens w:val="0"/>
              <w:spacing w:before="80" w:after="80" w:line="200" w:lineRule="exact"/>
              <w:jc w:val="center"/>
              <w:rPr>
                <w:b/>
                <w:i/>
                <w:sz w:val="16"/>
                <w:szCs w:val="16"/>
                <w:lang w:val="fr-FR"/>
              </w:rPr>
            </w:pPr>
            <w:r w:rsidRPr="00A25D82">
              <w:rPr>
                <w:b/>
                <w:i/>
                <w:sz w:val="16"/>
                <w:szCs w:val="16"/>
                <w:lang w:val="fr-FR"/>
              </w:rPr>
              <w:t>E1</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A25D82" w:rsidRDefault="00F05A73" w:rsidP="00A25D82">
            <w:pPr>
              <w:suppressAutoHyphens w:val="0"/>
              <w:spacing w:before="80" w:after="80" w:line="200" w:lineRule="exact"/>
              <w:jc w:val="center"/>
              <w:rPr>
                <w:b/>
                <w:i/>
                <w:sz w:val="16"/>
                <w:szCs w:val="16"/>
                <w:lang w:val="fr-FR"/>
              </w:rPr>
            </w:pPr>
            <w:r w:rsidRPr="00A25D82">
              <w:rPr>
                <w:b/>
                <w:i/>
                <w:sz w:val="16"/>
                <w:szCs w:val="16"/>
                <w:lang w:val="fr-FR"/>
              </w:rPr>
              <w:t>E2</w:t>
            </w:r>
          </w:p>
        </w:tc>
      </w:tr>
      <w:tr w:rsidR="00461215" w:rsidRPr="00A25D82" w:rsidTr="00A25D82">
        <w:trPr>
          <w:tblHeader/>
        </w:trPr>
        <w:tc>
          <w:tcPr>
            <w:tcW w:w="1041" w:type="dxa"/>
            <w:tcBorders>
              <w:top w:val="single" w:sz="4" w:space="0" w:color="auto"/>
              <w:left w:val="single" w:sz="4" w:space="0" w:color="auto"/>
              <w:bottom w:val="single" w:sz="12" w:space="0" w:color="auto"/>
              <w:right w:val="single" w:sz="4" w:space="0" w:color="auto"/>
            </w:tcBorders>
            <w:shd w:val="clear" w:color="auto" w:fill="auto"/>
          </w:tcPr>
          <w:p w:rsidR="00F05A73" w:rsidRPr="00A25D82" w:rsidRDefault="00F05A73" w:rsidP="00A25D82">
            <w:pPr>
              <w:suppressAutoHyphens w:val="0"/>
              <w:spacing w:before="80" w:after="80" w:line="200" w:lineRule="exact"/>
              <w:jc w:val="center"/>
              <w:rPr>
                <w:i/>
                <w:sz w:val="16"/>
                <w:szCs w:val="16"/>
                <w:lang w:val="fr-FR"/>
              </w:rPr>
            </w:pPr>
          </w:p>
        </w:tc>
        <w:tc>
          <w:tcPr>
            <w:tcW w:w="1820" w:type="dxa"/>
            <w:tcBorders>
              <w:top w:val="single" w:sz="4" w:space="0" w:color="auto"/>
              <w:left w:val="single" w:sz="4" w:space="0" w:color="auto"/>
              <w:bottom w:val="single" w:sz="12" w:space="0" w:color="auto"/>
              <w:right w:val="single" w:sz="4" w:space="0" w:color="auto"/>
            </w:tcBorders>
            <w:shd w:val="clear" w:color="auto" w:fill="auto"/>
            <w:vAlign w:val="bottom"/>
          </w:tcPr>
          <w:p w:rsidR="00F05A73" w:rsidRPr="00A25D82" w:rsidRDefault="00F05A73" w:rsidP="00A25D82">
            <w:pPr>
              <w:suppressAutoHyphens w:val="0"/>
              <w:spacing w:before="80" w:after="80" w:line="200" w:lineRule="exact"/>
              <w:jc w:val="center"/>
              <w:rPr>
                <w:i/>
                <w:sz w:val="16"/>
                <w:szCs w:val="16"/>
                <w:lang w:val="fr-FR"/>
              </w:rPr>
            </w:pPr>
            <w:r w:rsidRPr="00A25D82">
              <w:rPr>
                <w:i/>
                <w:sz w:val="16"/>
                <w:szCs w:val="16"/>
                <w:lang w:val="fr-FR"/>
              </w:rPr>
              <w:t>95</w:t>
            </w:r>
            <w:r w:rsidRPr="00A25D82">
              <w:rPr>
                <w:i/>
                <w:sz w:val="16"/>
                <w:szCs w:val="16"/>
                <w:vertAlign w:val="superscript"/>
                <w:lang w:val="fr-FR"/>
              </w:rPr>
              <w:t>e</w:t>
            </w:r>
            <w:r w:rsidRPr="00A25D82">
              <w:rPr>
                <w:i/>
                <w:sz w:val="16"/>
                <w:szCs w:val="16"/>
                <w:lang w:val="fr-FR"/>
              </w:rPr>
              <w:t xml:space="preserve"> centile</w:t>
            </w:r>
          </w:p>
        </w:tc>
        <w:tc>
          <w:tcPr>
            <w:tcW w:w="1411" w:type="dxa"/>
            <w:tcBorders>
              <w:top w:val="single" w:sz="4" w:space="0" w:color="auto"/>
              <w:left w:val="single" w:sz="4" w:space="0" w:color="auto"/>
              <w:bottom w:val="single" w:sz="12" w:space="0" w:color="auto"/>
              <w:right w:val="single" w:sz="4" w:space="0" w:color="auto"/>
            </w:tcBorders>
            <w:shd w:val="clear" w:color="auto" w:fill="auto"/>
            <w:vAlign w:val="bottom"/>
          </w:tcPr>
          <w:p w:rsidR="00F05A73" w:rsidRPr="00A25D82" w:rsidRDefault="00F05A73" w:rsidP="00A25D82">
            <w:pPr>
              <w:suppressAutoHyphens w:val="0"/>
              <w:spacing w:before="80" w:after="80" w:line="200" w:lineRule="exact"/>
              <w:jc w:val="center"/>
              <w:rPr>
                <w:i/>
                <w:sz w:val="16"/>
                <w:szCs w:val="16"/>
                <w:lang w:val="fr-FR"/>
              </w:rPr>
            </w:pPr>
            <w:r w:rsidRPr="00A25D82">
              <w:rPr>
                <w:i/>
                <w:sz w:val="16"/>
                <w:szCs w:val="16"/>
                <w:lang w:val="fr-FR"/>
              </w:rPr>
              <w:t>95</w:t>
            </w:r>
            <w:r w:rsidRPr="00A25D82">
              <w:rPr>
                <w:i/>
                <w:sz w:val="16"/>
                <w:szCs w:val="16"/>
                <w:vertAlign w:val="superscript"/>
                <w:lang w:val="fr-FR"/>
              </w:rPr>
              <w:t>e</w:t>
            </w:r>
            <w:r w:rsidRPr="00A25D82">
              <w:rPr>
                <w:i/>
                <w:sz w:val="16"/>
                <w:szCs w:val="16"/>
                <w:lang w:val="fr-FR"/>
              </w:rPr>
              <w:t xml:space="preserve"> centile</w:t>
            </w:r>
          </w:p>
        </w:tc>
        <w:tc>
          <w:tcPr>
            <w:tcW w:w="1411" w:type="dxa"/>
            <w:tcBorders>
              <w:top w:val="single" w:sz="4" w:space="0" w:color="auto"/>
              <w:left w:val="single" w:sz="4" w:space="0" w:color="auto"/>
              <w:bottom w:val="single" w:sz="12" w:space="0" w:color="auto"/>
              <w:right w:val="single" w:sz="4" w:space="0" w:color="auto"/>
            </w:tcBorders>
            <w:shd w:val="clear" w:color="auto" w:fill="auto"/>
            <w:vAlign w:val="bottom"/>
          </w:tcPr>
          <w:p w:rsidR="00F05A73" w:rsidRPr="00A25D82" w:rsidRDefault="00F05A73" w:rsidP="00A25D82">
            <w:pPr>
              <w:suppressAutoHyphens w:val="0"/>
              <w:spacing w:before="80" w:after="80" w:line="200" w:lineRule="exact"/>
              <w:jc w:val="center"/>
              <w:rPr>
                <w:i/>
                <w:sz w:val="16"/>
                <w:szCs w:val="16"/>
                <w:lang w:val="fr-FR"/>
              </w:rPr>
            </w:pPr>
            <w:r w:rsidRPr="00A25D82">
              <w:rPr>
                <w:i/>
                <w:sz w:val="16"/>
                <w:szCs w:val="16"/>
                <w:lang w:val="fr-FR"/>
              </w:rPr>
              <w:t>95</w:t>
            </w:r>
            <w:r w:rsidRPr="00A25D82">
              <w:rPr>
                <w:i/>
                <w:sz w:val="16"/>
                <w:szCs w:val="16"/>
                <w:vertAlign w:val="superscript"/>
                <w:lang w:val="fr-FR"/>
              </w:rPr>
              <w:t>e</w:t>
            </w:r>
            <w:r w:rsidRPr="00A25D82">
              <w:rPr>
                <w:i/>
                <w:sz w:val="16"/>
                <w:szCs w:val="16"/>
                <w:lang w:val="fr-FR"/>
              </w:rPr>
              <w:t xml:space="preserve"> centile</w:t>
            </w:r>
          </w:p>
        </w:tc>
        <w:tc>
          <w:tcPr>
            <w:tcW w:w="1411" w:type="dxa"/>
            <w:tcBorders>
              <w:top w:val="single" w:sz="4" w:space="0" w:color="auto"/>
              <w:left w:val="single" w:sz="4" w:space="0" w:color="auto"/>
              <w:bottom w:val="single" w:sz="12" w:space="0" w:color="auto"/>
              <w:right w:val="single" w:sz="4" w:space="0" w:color="auto"/>
            </w:tcBorders>
            <w:shd w:val="clear" w:color="auto" w:fill="auto"/>
            <w:vAlign w:val="bottom"/>
          </w:tcPr>
          <w:p w:rsidR="00F05A73" w:rsidRPr="00A25D82" w:rsidRDefault="00F05A73" w:rsidP="00A25D82">
            <w:pPr>
              <w:suppressAutoHyphens w:val="0"/>
              <w:spacing w:before="80" w:after="80" w:line="200" w:lineRule="exact"/>
              <w:jc w:val="center"/>
              <w:rPr>
                <w:i/>
                <w:sz w:val="16"/>
                <w:szCs w:val="16"/>
                <w:lang w:val="fr-FR"/>
              </w:rPr>
            </w:pPr>
            <w:r w:rsidRPr="00A25D82">
              <w:rPr>
                <w:i/>
                <w:sz w:val="16"/>
                <w:szCs w:val="16"/>
                <w:lang w:val="fr-FR"/>
              </w:rPr>
              <w:t>5</w:t>
            </w:r>
            <w:r w:rsidRPr="00A25D82">
              <w:rPr>
                <w:i/>
                <w:sz w:val="16"/>
                <w:szCs w:val="16"/>
                <w:vertAlign w:val="superscript"/>
                <w:lang w:val="fr-FR"/>
              </w:rPr>
              <w:t>e</w:t>
            </w:r>
            <w:r w:rsidRPr="00A25D82">
              <w:rPr>
                <w:i/>
                <w:sz w:val="16"/>
                <w:szCs w:val="16"/>
                <w:lang w:val="fr-FR"/>
              </w:rPr>
              <w:t xml:space="preserve"> centile</w:t>
            </w:r>
          </w:p>
        </w:tc>
        <w:tc>
          <w:tcPr>
            <w:tcW w:w="1411" w:type="dxa"/>
            <w:tcBorders>
              <w:top w:val="single" w:sz="4" w:space="0" w:color="auto"/>
              <w:left w:val="single" w:sz="4" w:space="0" w:color="auto"/>
              <w:bottom w:val="single" w:sz="12" w:space="0" w:color="auto"/>
              <w:right w:val="single" w:sz="4" w:space="0" w:color="auto"/>
            </w:tcBorders>
            <w:shd w:val="clear" w:color="auto" w:fill="auto"/>
            <w:vAlign w:val="bottom"/>
          </w:tcPr>
          <w:p w:rsidR="00F05A73" w:rsidRPr="00A25D82" w:rsidRDefault="00F05A73" w:rsidP="00A25D82">
            <w:pPr>
              <w:suppressAutoHyphens w:val="0"/>
              <w:spacing w:before="80" w:after="80" w:line="200" w:lineRule="exact"/>
              <w:jc w:val="center"/>
              <w:rPr>
                <w:i/>
                <w:sz w:val="16"/>
                <w:szCs w:val="16"/>
                <w:lang w:val="fr-FR"/>
              </w:rPr>
            </w:pPr>
            <w:r w:rsidRPr="00A25D82">
              <w:rPr>
                <w:i/>
                <w:sz w:val="16"/>
                <w:szCs w:val="16"/>
                <w:lang w:val="fr-FR"/>
              </w:rPr>
              <w:t>95</w:t>
            </w:r>
            <w:r w:rsidRPr="00A25D82">
              <w:rPr>
                <w:i/>
                <w:sz w:val="16"/>
                <w:szCs w:val="16"/>
                <w:vertAlign w:val="superscript"/>
                <w:lang w:val="fr-FR"/>
              </w:rPr>
              <w:t>e</w:t>
            </w:r>
            <w:r w:rsidRPr="00A25D82">
              <w:rPr>
                <w:i/>
                <w:sz w:val="16"/>
                <w:szCs w:val="16"/>
                <w:lang w:val="fr-FR"/>
              </w:rPr>
              <w:t xml:space="preserve"> centile</w:t>
            </w:r>
          </w:p>
        </w:tc>
      </w:tr>
      <w:tr w:rsidR="00DB4C73" w:rsidRPr="004C6F34" w:rsidTr="00A25D82">
        <w:tc>
          <w:tcPr>
            <w:tcW w:w="1041" w:type="dxa"/>
            <w:tcBorders>
              <w:top w:val="single" w:sz="12" w:space="0" w:color="auto"/>
              <w:left w:val="single" w:sz="4" w:space="0" w:color="auto"/>
              <w:right w:val="single" w:sz="4" w:space="0" w:color="auto"/>
            </w:tcBorders>
            <w:shd w:val="clear" w:color="auto" w:fill="auto"/>
          </w:tcPr>
          <w:p w:rsidR="00F05A73" w:rsidRPr="004C6F34" w:rsidRDefault="00F05A73" w:rsidP="0018584D">
            <w:pPr>
              <w:suppressAutoHyphens w:val="0"/>
              <w:spacing w:before="40" w:after="40" w:line="210" w:lineRule="exact"/>
              <w:ind w:right="227"/>
              <w:jc w:val="right"/>
              <w:rPr>
                <w:b/>
                <w:sz w:val="18"/>
                <w:szCs w:val="18"/>
                <w:lang w:val="fr-FR"/>
              </w:rPr>
            </w:pPr>
            <w:r w:rsidRPr="004C6F34">
              <w:rPr>
                <w:b/>
                <w:sz w:val="18"/>
                <w:szCs w:val="18"/>
                <w:lang w:val="fr-FR"/>
              </w:rPr>
              <w:t>≤40</w:t>
            </w:r>
          </w:p>
        </w:tc>
        <w:tc>
          <w:tcPr>
            <w:tcW w:w="1820" w:type="dxa"/>
            <w:tcBorders>
              <w:top w:val="single" w:sz="12" w:space="0" w:color="auto"/>
              <w:left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b/>
                <w:sz w:val="18"/>
                <w:szCs w:val="18"/>
                <w:lang w:val="fr-FR"/>
              </w:rPr>
            </w:pPr>
          </w:p>
        </w:tc>
        <w:tc>
          <w:tcPr>
            <w:tcW w:w="1411" w:type="dxa"/>
            <w:tcBorders>
              <w:top w:val="single" w:sz="12" w:space="0" w:color="auto"/>
              <w:left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b/>
                <w:sz w:val="18"/>
                <w:szCs w:val="18"/>
                <w:lang w:val="fr-FR"/>
              </w:rPr>
            </w:pPr>
          </w:p>
        </w:tc>
        <w:tc>
          <w:tcPr>
            <w:tcW w:w="1411" w:type="dxa"/>
            <w:tcBorders>
              <w:top w:val="single" w:sz="12" w:space="0" w:color="auto"/>
              <w:left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b/>
                <w:sz w:val="18"/>
                <w:szCs w:val="18"/>
                <w:lang w:val="fr-FR"/>
              </w:rPr>
            </w:pPr>
          </w:p>
        </w:tc>
        <w:tc>
          <w:tcPr>
            <w:tcW w:w="1411" w:type="dxa"/>
            <w:tcBorders>
              <w:top w:val="single" w:sz="12" w:space="0" w:color="auto"/>
              <w:left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b/>
                <w:sz w:val="18"/>
                <w:szCs w:val="18"/>
                <w:lang w:val="fr-FR"/>
              </w:rPr>
            </w:pPr>
            <w:r w:rsidRPr="004C6F34">
              <w:rPr>
                <w:b/>
                <w:sz w:val="18"/>
                <w:szCs w:val="18"/>
                <w:lang w:val="fr-FR"/>
              </w:rPr>
              <w:t>&lt; 27,4</w:t>
            </w:r>
          </w:p>
        </w:tc>
        <w:tc>
          <w:tcPr>
            <w:tcW w:w="1411" w:type="dxa"/>
            <w:tcBorders>
              <w:top w:val="single" w:sz="12" w:space="0" w:color="auto"/>
              <w:left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b/>
                <w:sz w:val="18"/>
                <w:szCs w:val="18"/>
                <w:lang w:val="fr-FR"/>
              </w:rPr>
            </w:pPr>
          </w:p>
        </w:tc>
      </w:tr>
      <w:tr w:rsidR="004C6F34" w:rsidRPr="004C6F34" w:rsidTr="00A25D82">
        <w:tblPrEx>
          <w:tblCellMar>
            <w:left w:w="108" w:type="dxa"/>
            <w:right w:w="108" w:type="dxa"/>
          </w:tblCellMar>
        </w:tblPrEx>
        <w:tc>
          <w:tcPr>
            <w:tcW w:w="1041" w:type="dxa"/>
            <w:tcBorders>
              <w:top w:val="single" w:sz="4" w:space="0" w:color="auto"/>
              <w:left w:val="single" w:sz="4" w:space="0" w:color="auto"/>
              <w:bottom w:val="single" w:sz="4" w:space="0" w:color="auto"/>
              <w:right w:val="single" w:sz="4" w:space="0" w:color="auto"/>
            </w:tcBorders>
            <w:shd w:val="clear" w:color="auto" w:fill="auto"/>
          </w:tcPr>
          <w:p w:rsidR="00F05A73" w:rsidRPr="004C6F34" w:rsidRDefault="00F05A73" w:rsidP="0018584D">
            <w:pPr>
              <w:suppressAutoHyphens w:val="0"/>
              <w:spacing w:before="40" w:after="40" w:line="210" w:lineRule="exact"/>
              <w:ind w:right="227"/>
              <w:jc w:val="right"/>
              <w:rPr>
                <w:sz w:val="18"/>
                <w:szCs w:val="18"/>
                <w:lang w:val="fr-FR"/>
              </w:rPr>
            </w:pPr>
            <w:r w:rsidRPr="004C6F34">
              <w:rPr>
                <w:sz w:val="18"/>
                <w:szCs w:val="18"/>
                <w:lang w:val="fr-FR"/>
              </w:rPr>
              <w:t>45</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39,0</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12,1</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14,2</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27,4</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29,0</w:t>
            </w:r>
          </w:p>
        </w:tc>
      </w:tr>
      <w:tr w:rsidR="004C6F34" w:rsidRPr="004C6F34" w:rsidTr="00A25D82">
        <w:tblPrEx>
          <w:tblCellMar>
            <w:left w:w="108" w:type="dxa"/>
            <w:right w:w="108" w:type="dxa"/>
          </w:tblCellMar>
        </w:tblPrEx>
        <w:tc>
          <w:tcPr>
            <w:tcW w:w="1041" w:type="dxa"/>
            <w:tcBorders>
              <w:top w:val="single" w:sz="4" w:space="0" w:color="auto"/>
              <w:left w:val="single" w:sz="4" w:space="0" w:color="auto"/>
              <w:bottom w:val="single" w:sz="4" w:space="0" w:color="auto"/>
              <w:right w:val="single" w:sz="4" w:space="0" w:color="auto"/>
            </w:tcBorders>
            <w:shd w:val="clear" w:color="auto" w:fill="auto"/>
          </w:tcPr>
          <w:p w:rsidR="00F05A73" w:rsidRPr="004C6F34" w:rsidRDefault="00F05A73" w:rsidP="0018584D">
            <w:pPr>
              <w:suppressAutoHyphens w:val="0"/>
              <w:spacing w:before="40" w:after="40" w:line="210" w:lineRule="exact"/>
              <w:ind w:right="227"/>
              <w:jc w:val="right"/>
              <w:rPr>
                <w:sz w:val="18"/>
                <w:szCs w:val="18"/>
                <w:lang w:val="fr-FR"/>
              </w:rPr>
            </w:pPr>
            <w:r w:rsidRPr="004C6F34">
              <w:rPr>
                <w:sz w:val="18"/>
                <w:szCs w:val="18"/>
                <w:lang w:val="fr-FR"/>
              </w:rPr>
              <w:t>50</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40,5</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14,1</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14,8</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27,6</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29,2</w:t>
            </w:r>
          </w:p>
        </w:tc>
      </w:tr>
      <w:tr w:rsidR="004C6F34" w:rsidRPr="004C6F34" w:rsidTr="00A25D82">
        <w:tblPrEx>
          <w:tblCellMar>
            <w:left w:w="108" w:type="dxa"/>
            <w:right w:w="108" w:type="dxa"/>
          </w:tblCellMar>
        </w:tblPrEx>
        <w:tc>
          <w:tcPr>
            <w:tcW w:w="1041" w:type="dxa"/>
            <w:tcBorders>
              <w:top w:val="single" w:sz="4" w:space="0" w:color="auto"/>
              <w:left w:val="single" w:sz="4" w:space="0" w:color="auto"/>
              <w:bottom w:val="single" w:sz="4" w:space="0" w:color="auto"/>
              <w:right w:val="single" w:sz="4" w:space="0" w:color="auto"/>
            </w:tcBorders>
            <w:shd w:val="clear" w:color="auto" w:fill="auto"/>
          </w:tcPr>
          <w:p w:rsidR="00F05A73" w:rsidRPr="004C6F34" w:rsidRDefault="00F05A73" w:rsidP="0018584D">
            <w:pPr>
              <w:suppressAutoHyphens w:val="0"/>
              <w:spacing w:before="40" w:after="40" w:line="210" w:lineRule="exact"/>
              <w:ind w:right="227"/>
              <w:jc w:val="right"/>
              <w:rPr>
                <w:sz w:val="18"/>
                <w:szCs w:val="18"/>
                <w:lang w:val="fr-FR"/>
              </w:rPr>
            </w:pPr>
            <w:r w:rsidRPr="004C6F34">
              <w:rPr>
                <w:sz w:val="18"/>
                <w:szCs w:val="18"/>
                <w:lang w:val="fr-FR"/>
              </w:rPr>
              <w:t>55</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42,0</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16,1</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15,4</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27,8</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29,4</w:t>
            </w:r>
          </w:p>
        </w:tc>
      </w:tr>
      <w:tr w:rsidR="004C6F34" w:rsidRPr="004C6F34" w:rsidTr="00A25D82">
        <w:tblPrEx>
          <w:tblCellMar>
            <w:left w:w="108" w:type="dxa"/>
            <w:right w:w="108" w:type="dxa"/>
          </w:tblCellMar>
        </w:tblPrEx>
        <w:tc>
          <w:tcPr>
            <w:tcW w:w="1041" w:type="dxa"/>
            <w:tcBorders>
              <w:top w:val="single" w:sz="4" w:space="0" w:color="auto"/>
              <w:left w:val="single" w:sz="4" w:space="0" w:color="auto"/>
              <w:bottom w:val="single" w:sz="4" w:space="0" w:color="auto"/>
              <w:right w:val="single" w:sz="4" w:space="0" w:color="auto"/>
            </w:tcBorders>
            <w:shd w:val="clear" w:color="auto" w:fill="auto"/>
          </w:tcPr>
          <w:p w:rsidR="00F05A73" w:rsidRPr="004C6F34" w:rsidRDefault="00F05A73" w:rsidP="0018584D">
            <w:pPr>
              <w:suppressAutoHyphens w:val="0"/>
              <w:spacing w:before="40" w:after="40" w:line="210" w:lineRule="exact"/>
              <w:ind w:right="227"/>
              <w:jc w:val="right"/>
              <w:rPr>
                <w:sz w:val="18"/>
                <w:szCs w:val="18"/>
                <w:lang w:val="fr-FR"/>
              </w:rPr>
            </w:pPr>
            <w:r w:rsidRPr="004C6F34">
              <w:rPr>
                <w:sz w:val="18"/>
                <w:szCs w:val="18"/>
                <w:lang w:val="fr-FR"/>
              </w:rPr>
              <w:t>60</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43,5</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18,1</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16,0</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28,0</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29,6</w:t>
            </w:r>
          </w:p>
        </w:tc>
      </w:tr>
      <w:tr w:rsidR="004C6F34" w:rsidRPr="004C6F34" w:rsidTr="00A25D82">
        <w:tblPrEx>
          <w:tblCellMar>
            <w:left w:w="108" w:type="dxa"/>
            <w:right w:w="108" w:type="dxa"/>
          </w:tblCellMar>
        </w:tblPrEx>
        <w:tc>
          <w:tcPr>
            <w:tcW w:w="1041" w:type="dxa"/>
            <w:tcBorders>
              <w:top w:val="single" w:sz="4" w:space="0" w:color="auto"/>
              <w:left w:val="single" w:sz="4" w:space="0" w:color="auto"/>
              <w:bottom w:val="single" w:sz="4" w:space="0" w:color="auto"/>
              <w:right w:val="single" w:sz="4" w:space="0" w:color="auto"/>
            </w:tcBorders>
            <w:shd w:val="clear" w:color="auto" w:fill="auto"/>
          </w:tcPr>
          <w:p w:rsidR="00F05A73" w:rsidRPr="004C6F34" w:rsidRDefault="00F05A73" w:rsidP="0018584D">
            <w:pPr>
              <w:suppressAutoHyphens w:val="0"/>
              <w:spacing w:before="40" w:after="40" w:line="210" w:lineRule="exact"/>
              <w:ind w:right="227"/>
              <w:jc w:val="right"/>
              <w:rPr>
                <w:sz w:val="18"/>
                <w:szCs w:val="18"/>
                <w:lang w:val="fr-FR"/>
              </w:rPr>
            </w:pPr>
            <w:r w:rsidRPr="004C6F34">
              <w:rPr>
                <w:sz w:val="18"/>
                <w:szCs w:val="18"/>
                <w:lang w:val="fr-FR"/>
              </w:rPr>
              <w:t>65</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45,0</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20,1</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17,2</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28,2</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29,8</w:t>
            </w:r>
          </w:p>
        </w:tc>
      </w:tr>
      <w:tr w:rsidR="004C6F34" w:rsidRPr="004C6F34" w:rsidTr="00A25D82">
        <w:tblPrEx>
          <w:tblCellMar>
            <w:left w:w="108" w:type="dxa"/>
            <w:right w:w="108" w:type="dxa"/>
          </w:tblCellMar>
        </w:tblPrEx>
        <w:tc>
          <w:tcPr>
            <w:tcW w:w="1041" w:type="dxa"/>
            <w:tcBorders>
              <w:top w:val="single" w:sz="4" w:space="0" w:color="auto"/>
              <w:left w:val="single" w:sz="4" w:space="0" w:color="auto"/>
              <w:bottom w:val="single" w:sz="4" w:space="0" w:color="auto"/>
              <w:right w:val="single" w:sz="4" w:space="0" w:color="auto"/>
            </w:tcBorders>
            <w:shd w:val="clear" w:color="auto" w:fill="auto"/>
          </w:tcPr>
          <w:p w:rsidR="00F05A73" w:rsidRPr="004C6F34" w:rsidRDefault="00F05A73" w:rsidP="0018584D">
            <w:pPr>
              <w:suppressAutoHyphens w:val="0"/>
              <w:spacing w:before="40" w:after="40" w:line="210" w:lineRule="exact"/>
              <w:ind w:right="227"/>
              <w:jc w:val="right"/>
              <w:rPr>
                <w:sz w:val="18"/>
                <w:szCs w:val="18"/>
                <w:lang w:val="fr-FR"/>
              </w:rPr>
            </w:pPr>
            <w:r w:rsidRPr="004C6F34">
              <w:rPr>
                <w:sz w:val="18"/>
                <w:szCs w:val="18"/>
                <w:lang w:val="fr-FR"/>
              </w:rPr>
              <w:t>70</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47,1</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22,1</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18,4</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28,3</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30,0</w:t>
            </w:r>
          </w:p>
        </w:tc>
      </w:tr>
      <w:tr w:rsidR="004C6F34" w:rsidRPr="004C6F34" w:rsidTr="00A25D82">
        <w:tblPrEx>
          <w:tblCellMar>
            <w:left w:w="108" w:type="dxa"/>
            <w:right w:w="108" w:type="dxa"/>
          </w:tblCellMar>
        </w:tblPrEx>
        <w:tc>
          <w:tcPr>
            <w:tcW w:w="1041" w:type="dxa"/>
            <w:tcBorders>
              <w:top w:val="single" w:sz="4" w:space="0" w:color="auto"/>
              <w:left w:val="single" w:sz="4" w:space="0" w:color="auto"/>
              <w:bottom w:val="single" w:sz="4" w:space="0" w:color="auto"/>
              <w:right w:val="single" w:sz="4" w:space="0" w:color="auto"/>
            </w:tcBorders>
            <w:shd w:val="clear" w:color="auto" w:fill="auto"/>
          </w:tcPr>
          <w:p w:rsidR="00F05A73" w:rsidRPr="004C6F34" w:rsidRDefault="00F05A73" w:rsidP="0018584D">
            <w:pPr>
              <w:suppressAutoHyphens w:val="0"/>
              <w:spacing w:before="40" w:after="40" w:line="210" w:lineRule="exact"/>
              <w:ind w:right="227"/>
              <w:jc w:val="right"/>
              <w:rPr>
                <w:sz w:val="18"/>
                <w:szCs w:val="18"/>
                <w:lang w:val="fr-FR"/>
              </w:rPr>
            </w:pPr>
            <w:r w:rsidRPr="004C6F34">
              <w:rPr>
                <w:sz w:val="18"/>
                <w:szCs w:val="18"/>
                <w:lang w:val="fr-FR"/>
              </w:rPr>
              <w:t>75</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49,2</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24,1</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19,6</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28,4</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31,3</w:t>
            </w:r>
          </w:p>
        </w:tc>
      </w:tr>
      <w:tr w:rsidR="004C6F34" w:rsidRPr="004C6F34" w:rsidTr="00A25D82">
        <w:tblPrEx>
          <w:tblCellMar>
            <w:left w:w="108" w:type="dxa"/>
            <w:right w:w="108" w:type="dxa"/>
          </w:tblCellMar>
        </w:tblPrEx>
        <w:tc>
          <w:tcPr>
            <w:tcW w:w="1041" w:type="dxa"/>
            <w:tcBorders>
              <w:top w:val="single" w:sz="4" w:space="0" w:color="auto"/>
              <w:left w:val="single" w:sz="4" w:space="0" w:color="auto"/>
              <w:bottom w:val="single" w:sz="4" w:space="0" w:color="auto"/>
              <w:right w:val="single" w:sz="4" w:space="0" w:color="auto"/>
            </w:tcBorders>
            <w:shd w:val="clear" w:color="auto" w:fill="auto"/>
          </w:tcPr>
          <w:p w:rsidR="00F05A73" w:rsidRPr="004C6F34" w:rsidRDefault="00F05A73" w:rsidP="0018584D">
            <w:pPr>
              <w:suppressAutoHyphens w:val="0"/>
              <w:spacing w:before="40" w:after="40" w:line="210" w:lineRule="exact"/>
              <w:ind w:right="227"/>
              <w:jc w:val="right"/>
              <w:rPr>
                <w:sz w:val="18"/>
                <w:szCs w:val="18"/>
                <w:lang w:val="fr-FR"/>
              </w:rPr>
            </w:pPr>
            <w:r w:rsidRPr="004C6F34">
              <w:rPr>
                <w:sz w:val="18"/>
                <w:szCs w:val="18"/>
                <w:lang w:val="fr-FR"/>
              </w:rPr>
              <w:t>80</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51,3</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26,1</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20,8</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29,2</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32,6</w:t>
            </w:r>
          </w:p>
        </w:tc>
      </w:tr>
      <w:tr w:rsidR="004C6F34" w:rsidRPr="004C6F34" w:rsidTr="00A25D82">
        <w:tblPrEx>
          <w:tblCellMar>
            <w:left w:w="108" w:type="dxa"/>
            <w:right w:w="108" w:type="dxa"/>
          </w:tblCellMar>
        </w:tblPrEx>
        <w:tc>
          <w:tcPr>
            <w:tcW w:w="1041" w:type="dxa"/>
            <w:tcBorders>
              <w:top w:val="single" w:sz="4" w:space="0" w:color="auto"/>
              <w:left w:val="single" w:sz="4" w:space="0" w:color="auto"/>
              <w:bottom w:val="single" w:sz="4" w:space="0" w:color="auto"/>
              <w:right w:val="single" w:sz="4" w:space="0" w:color="auto"/>
            </w:tcBorders>
            <w:shd w:val="clear" w:color="auto" w:fill="auto"/>
          </w:tcPr>
          <w:p w:rsidR="00F05A73" w:rsidRPr="004C6F34" w:rsidRDefault="00F05A73" w:rsidP="0018584D">
            <w:pPr>
              <w:suppressAutoHyphens w:val="0"/>
              <w:spacing w:before="40" w:after="40" w:line="210" w:lineRule="exact"/>
              <w:ind w:right="227"/>
              <w:jc w:val="right"/>
              <w:rPr>
                <w:sz w:val="18"/>
                <w:szCs w:val="18"/>
                <w:lang w:val="fr-FR"/>
              </w:rPr>
            </w:pPr>
            <w:r w:rsidRPr="004C6F34">
              <w:rPr>
                <w:sz w:val="18"/>
                <w:szCs w:val="18"/>
                <w:lang w:val="fr-FR"/>
              </w:rPr>
              <w:t>85</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53,4</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26,9</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22,0</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30,0</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33,9</w:t>
            </w:r>
          </w:p>
        </w:tc>
      </w:tr>
      <w:tr w:rsidR="004C6F34" w:rsidRPr="004C6F34" w:rsidTr="00A25D82">
        <w:tblPrEx>
          <w:tblCellMar>
            <w:left w:w="108" w:type="dxa"/>
            <w:right w:w="108" w:type="dxa"/>
          </w:tblCellMar>
        </w:tblPrEx>
        <w:tc>
          <w:tcPr>
            <w:tcW w:w="1041" w:type="dxa"/>
            <w:tcBorders>
              <w:top w:val="single" w:sz="4" w:space="0" w:color="auto"/>
              <w:left w:val="single" w:sz="4" w:space="0" w:color="auto"/>
              <w:bottom w:val="single" w:sz="4" w:space="0" w:color="auto"/>
              <w:right w:val="single" w:sz="4" w:space="0" w:color="auto"/>
            </w:tcBorders>
            <w:shd w:val="clear" w:color="auto" w:fill="auto"/>
          </w:tcPr>
          <w:p w:rsidR="00F05A73" w:rsidRPr="004C6F34" w:rsidRDefault="00F05A73" w:rsidP="0018584D">
            <w:pPr>
              <w:suppressAutoHyphens w:val="0"/>
              <w:spacing w:before="40" w:after="40" w:line="210" w:lineRule="exact"/>
              <w:ind w:right="227"/>
              <w:jc w:val="right"/>
              <w:rPr>
                <w:sz w:val="18"/>
                <w:szCs w:val="18"/>
                <w:lang w:val="fr-FR"/>
              </w:rPr>
            </w:pPr>
            <w:r w:rsidRPr="004C6F34">
              <w:rPr>
                <w:sz w:val="18"/>
                <w:szCs w:val="18"/>
                <w:lang w:val="fr-FR"/>
              </w:rPr>
              <w:t>90</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55,5</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27,7</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22,5</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30,8</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35,2</w:t>
            </w:r>
          </w:p>
        </w:tc>
      </w:tr>
      <w:tr w:rsidR="004C6F34" w:rsidRPr="004C6F34" w:rsidTr="00A25D82">
        <w:tblPrEx>
          <w:tblCellMar>
            <w:left w:w="108" w:type="dxa"/>
            <w:right w:w="108" w:type="dxa"/>
          </w:tblCellMar>
        </w:tblPrEx>
        <w:tc>
          <w:tcPr>
            <w:tcW w:w="1041" w:type="dxa"/>
            <w:tcBorders>
              <w:top w:val="single" w:sz="4" w:space="0" w:color="auto"/>
              <w:left w:val="single" w:sz="4" w:space="0" w:color="auto"/>
              <w:bottom w:val="single" w:sz="4" w:space="0" w:color="auto"/>
              <w:right w:val="single" w:sz="4" w:space="0" w:color="auto"/>
            </w:tcBorders>
            <w:shd w:val="clear" w:color="auto" w:fill="auto"/>
          </w:tcPr>
          <w:p w:rsidR="00F05A73" w:rsidRPr="004C6F34" w:rsidRDefault="00F05A73" w:rsidP="0018584D">
            <w:pPr>
              <w:suppressAutoHyphens w:val="0"/>
              <w:spacing w:before="40" w:after="40" w:line="210" w:lineRule="exact"/>
              <w:ind w:right="227"/>
              <w:jc w:val="right"/>
              <w:rPr>
                <w:sz w:val="18"/>
                <w:szCs w:val="18"/>
                <w:lang w:val="fr-FR"/>
              </w:rPr>
            </w:pPr>
            <w:r w:rsidRPr="004C6F34">
              <w:rPr>
                <w:sz w:val="18"/>
                <w:szCs w:val="18"/>
                <w:lang w:val="fr-FR"/>
              </w:rPr>
              <w:t>95</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57,6</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28,5</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23,0</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31,6</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36,5</w:t>
            </w:r>
          </w:p>
        </w:tc>
      </w:tr>
      <w:tr w:rsidR="004C6F34" w:rsidRPr="004C6F34" w:rsidTr="00A25D82">
        <w:tblPrEx>
          <w:tblCellMar>
            <w:left w:w="108" w:type="dxa"/>
            <w:right w:w="108" w:type="dxa"/>
          </w:tblCellMar>
        </w:tblPrEx>
        <w:tc>
          <w:tcPr>
            <w:tcW w:w="1041" w:type="dxa"/>
            <w:tcBorders>
              <w:top w:val="single" w:sz="4" w:space="0" w:color="auto"/>
              <w:left w:val="single" w:sz="4" w:space="0" w:color="auto"/>
              <w:bottom w:val="single" w:sz="4" w:space="0" w:color="auto"/>
              <w:right w:val="single" w:sz="4" w:space="0" w:color="auto"/>
            </w:tcBorders>
            <w:shd w:val="clear" w:color="auto" w:fill="auto"/>
          </w:tcPr>
          <w:p w:rsidR="00F05A73" w:rsidRPr="004C6F34" w:rsidRDefault="00F05A73" w:rsidP="0018584D">
            <w:pPr>
              <w:suppressAutoHyphens w:val="0"/>
              <w:spacing w:before="40" w:after="40" w:line="210" w:lineRule="exact"/>
              <w:ind w:right="227"/>
              <w:jc w:val="right"/>
              <w:rPr>
                <w:sz w:val="18"/>
                <w:szCs w:val="18"/>
                <w:lang w:val="fr-FR"/>
              </w:rPr>
            </w:pPr>
            <w:r w:rsidRPr="004C6F34">
              <w:rPr>
                <w:sz w:val="18"/>
                <w:szCs w:val="18"/>
                <w:lang w:val="fr-FR"/>
              </w:rPr>
              <w:t>100</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59,7</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29,3</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23,5</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32,4</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37,8</w:t>
            </w:r>
          </w:p>
        </w:tc>
      </w:tr>
      <w:tr w:rsidR="004C6F34" w:rsidRPr="004C6F34" w:rsidTr="00A25D82">
        <w:tblPrEx>
          <w:tblCellMar>
            <w:left w:w="108" w:type="dxa"/>
            <w:right w:w="108" w:type="dxa"/>
          </w:tblCellMar>
        </w:tblPrEx>
        <w:tc>
          <w:tcPr>
            <w:tcW w:w="1041" w:type="dxa"/>
            <w:tcBorders>
              <w:top w:val="single" w:sz="4" w:space="0" w:color="auto"/>
              <w:left w:val="single" w:sz="4" w:space="0" w:color="auto"/>
              <w:bottom w:val="single" w:sz="4" w:space="0" w:color="auto"/>
              <w:right w:val="single" w:sz="4" w:space="0" w:color="auto"/>
            </w:tcBorders>
            <w:shd w:val="clear" w:color="auto" w:fill="auto"/>
          </w:tcPr>
          <w:p w:rsidR="00F05A73" w:rsidRPr="004C6F34" w:rsidRDefault="00F05A73" w:rsidP="0018584D">
            <w:pPr>
              <w:suppressAutoHyphens w:val="0"/>
              <w:spacing w:before="40" w:after="40" w:line="210" w:lineRule="exact"/>
              <w:ind w:right="227"/>
              <w:jc w:val="right"/>
              <w:rPr>
                <w:sz w:val="18"/>
                <w:szCs w:val="18"/>
                <w:lang w:val="fr-FR"/>
              </w:rPr>
            </w:pPr>
            <w:r w:rsidRPr="004C6F34">
              <w:rPr>
                <w:sz w:val="18"/>
                <w:szCs w:val="18"/>
                <w:lang w:val="fr-FR"/>
              </w:rPr>
              <w:t>105</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61,8</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30,1</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24,9</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33,2</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39,1</w:t>
            </w:r>
          </w:p>
        </w:tc>
      </w:tr>
      <w:tr w:rsidR="004C6F34" w:rsidRPr="004C6F34" w:rsidTr="00A25D82">
        <w:tblPrEx>
          <w:tblCellMar>
            <w:left w:w="108" w:type="dxa"/>
            <w:right w:w="108" w:type="dxa"/>
          </w:tblCellMar>
        </w:tblPrEx>
        <w:tc>
          <w:tcPr>
            <w:tcW w:w="1041" w:type="dxa"/>
            <w:tcBorders>
              <w:top w:val="single" w:sz="4" w:space="0" w:color="auto"/>
              <w:left w:val="single" w:sz="4" w:space="0" w:color="auto"/>
              <w:bottom w:val="single" w:sz="4" w:space="0" w:color="auto"/>
              <w:right w:val="single" w:sz="4" w:space="0" w:color="auto"/>
            </w:tcBorders>
            <w:shd w:val="clear" w:color="auto" w:fill="auto"/>
          </w:tcPr>
          <w:p w:rsidR="00F05A73" w:rsidRPr="004C6F34" w:rsidRDefault="00F05A73" w:rsidP="0018584D">
            <w:pPr>
              <w:suppressAutoHyphens w:val="0"/>
              <w:spacing w:before="40" w:after="40" w:line="210" w:lineRule="exact"/>
              <w:ind w:right="227"/>
              <w:jc w:val="right"/>
              <w:rPr>
                <w:sz w:val="18"/>
                <w:szCs w:val="18"/>
                <w:lang w:val="fr-FR"/>
              </w:rPr>
            </w:pPr>
            <w:r w:rsidRPr="004C6F34">
              <w:rPr>
                <w:sz w:val="18"/>
                <w:szCs w:val="18"/>
                <w:lang w:val="fr-FR"/>
              </w:rPr>
              <w:t>110</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63,9</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30,9</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26,3</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34,0</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40,4</w:t>
            </w:r>
          </w:p>
        </w:tc>
      </w:tr>
      <w:tr w:rsidR="004C6F34" w:rsidRPr="004C6F34" w:rsidTr="00A25D82">
        <w:tblPrEx>
          <w:tblCellMar>
            <w:left w:w="108" w:type="dxa"/>
            <w:right w:w="108" w:type="dxa"/>
          </w:tblCellMar>
        </w:tblPrEx>
        <w:tc>
          <w:tcPr>
            <w:tcW w:w="1041" w:type="dxa"/>
            <w:tcBorders>
              <w:top w:val="single" w:sz="4" w:space="0" w:color="auto"/>
              <w:left w:val="single" w:sz="4" w:space="0" w:color="auto"/>
              <w:bottom w:val="single" w:sz="4" w:space="0" w:color="auto"/>
              <w:right w:val="single" w:sz="4" w:space="0" w:color="auto"/>
            </w:tcBorders>
            <w:shd w:val="clear" w:color="auto" w:fill="auto"/>
          </w:tcPr>
          <w:p w:rsidR="00F05A73" w:rsidRPr="004C6F34" w:rsidRDefault="00F05A73" w:rsidP="0018584D">
            <w:pPr>
              <w:suppressAutoHyphens w:val="0"/>
              <w:spacing w:before="40" w:after="40" w:line="210" w:lineRule="exact"/>
              <w:ind w:right="227"/>
              <w:jc w:val="right"/>
              <w:rPr>
                <w:sz w:val="18"/>
                <w:szCs w:val="18"/>
                <w:lang w:val="fr-FR"/>
              </w:rPr>
            </w:pPr>
            <w:r w:rsidRPr="004C6F34">
              <w:rPr>
                <w:sz w:val="18"/>
                <w:szCs w:val="18"/>
                <w:lang w:val="fr-FR"/>
              </w:rPr>
              <w:t>115</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66,0</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32,1</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27,7</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35,5</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41,7</w:t>
            </w:r>
          </w:p>
        </w:tc>
      </w:tr>
      <w:tr w:rsidR="004C6F34" w:rsidRPr="004C6F34" w:rsidTr="00A25D82">
        <w:tblPrEx>
          <w:tblCellMar>
            <w:left w:w="108" w:type="dxa"/>
            <w:right w:w="108" w:type="dxa"/>
          </w:tblCellMar>
        </w:tblPrEx>
        <w:tc>
          <w:tcPr>
            <w:tcW w:w="1041" w:type="dxa"/>
            <w:tcBorders>
              <w:top w:val="single" w:sz="4" w:space="0" w:color="auto"/>
              <w:left w:val="single" w:sz="4" w:space="0" w:color="auto"/>
              <w:bottom w:val="single" w:sz="4" w:space="0" w:color="auto"/>
              <w:right w:val="single" w:sz="4" w:space="0" w:color="auto"/>
            </w:tcBorders>
            <w:shd w:val="clear" w:color="auto" w:fill="auto"/>
          </w:tcPr>
          <w:p w:rsidR="00F05A73" w:rsidRPr="004C6F34" w:rsidRDefault="00F05A73" w:rsidP="0018584D">
            <w:pPr>
              <w:suppressAutoHyphens w:val="0"/>
              <w:spacing w:before="40" w:after="40" w:line="210" w:lineRule="exact"/>
              <w:ind w:right="227"/>
              <w:jc w:val="right"/>
              <w:rPr>
                <w:sz w:val="18"/>
                <w:szCs w:val="18"/>
                <w:lang w:val="fr-FR"/>
              </w:rPr>
            </w:pPr>
            <w:r w:rsidRPr="004C6F34">
              <w:rPr>
                <w:sz w:val="18"/>
                <w:szCs w:val="18"/>
                <w:lang w:val="fr-FR"/>
              </w:rPr>
              <w:t>120</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68,1</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33,3</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29,1</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37,0</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43,0</w:t>
            </w:r>
          </w:p>
        </w:tc>
      </w:tr>
      <w:tr w:rsidR="004C6F34" w:rsidRPr="004C6F34" w:rsidTr="00A25D82">
        <w:tblPrEx>
          <w:tblCellMar>
            <w:left w:w="108" w:type="dxa"/>
            <w:right w:w="108" w:type="dxa"/>
          </w:tblCellMar>
        </w:tblPrEx>
        <w:tc>
          <w:tcPr>
            <w:tcW w:w="1041" w:type="dxa"/>
            <w:tcBorders>
              <w:top w:val="single" w:sz="4" w:space="0" w:color="auto"/>
              <w:left w:val="single" w:sz="4" w:space="0" w:color="auto"/>
              <w:bottom w:val="single" w:sz="4" w:space="0" w:color="auto"/>
              <w:right w:val="single" w:sz="4" w:space="0" w:color="auto"/>
            </w:tcBorders>
            <w:shd w:val="clear" w:color="auto" w:fill="auto"/>
          </w:tcPr>
          <w:p w:rsidR="00F05A73" w:rsidRPr="004C6F34" w:rsidRDefault="00F05A73" w:rsidP="0018584D">
            <w:pPr>
              <w:suppressAutoHyphens w:val="0"/>
              <w:spacing w:before="40" w:after="40" w:line="210" w:lineRule="exact"/>
              <w:ind w:right="227"/>
              <w:jc w:val="right"/>
              <w:rPr>
                <w:sz w:val="18"/>
                <w:szCs w:val="18"/>
                <w:lang w:val="fr-FR"/>
              </w:rPr>
            </w:pPr>
            <w:r w:rsidRPr="004C6F34">
              <w:rPr>
                <w:sz w:val="18"/>
                <w:szCs w:val="18"/>
                <w:lang w:val="fr-FR"/>
              </w:rPr>
              <w:t>125</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70,2</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34,5</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30,5</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38,5</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44,3</w:t>
            </w:r>
          </w:p>
        </w:tc>
      </w:tr>
      <w:tr w:rsidR="004C6F34" w:rsidRPr="004C6F34" w:rsidTr="00A25D82">
        <w:tblPrEx>
          <w:tblCellMar>
            <w:left w:w="108" w:type="dxa"/>
            <w:right w:w="108" w:type="dxa"/>
          </w:tblCellMar>
        </w:tblPrEx>
        <w:tc>
          <w:tcPr>
            <w:tcW w:w="1041" w:type="dxa"/>
            <w:tcBorders>
              <w:top w:val="single" w:sz="4" w:space="0" w:color="auto"/>
              <w:left w:val="single" w:sz="4" w:space="0" w:color="auto"/>
              <w:bottom w:val="single" w:sz="4" w:space="0" w:color="auto"/>
              <w:right w:val="single" w:sz="4" w:space="0" w:color="auto"/>
            </w:tcBorders>
            <w:shd w:val="clear" w:color="auto" w:fill="auto"/>
          </w:tcPr>
          <w:p w:rsidR="00F05A73" w:rsidRPr="004C6F34" w:rsidRDefault="00F05A73" w:rsidP="0018584D">
            <w:pPr>
              <w:suppressAutoHyphens w:val="0"/>
              <w:spacing w:before="40" w:after="40" w:line="210" w:lineRule="exact"/>
              <w:ind w:right="227"/>
              <w:jc w:val="right"/>
              <w:rPr>
                <w:sz w:val="18"/>
                <w:szCs w:val="18"/>
                <w:lang w:val="fr-FR"/>
              </w:rPr>
            </w:pPr>
            <w:r w:rsidRPr="004C6F34">
              <w:rPr>
                <w:sz w:val="18"/>
                <w:szCs w:val="18"/>
                <w:lang w:val="fr-FR"/>
              </w:rPr>
              <w:t>130</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72,3</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35,7</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31,9</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40,0</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46,1</w:t>
            </w:r>
          </w:p>
        </w:tc>
      </w:tr>
      <w:tr w:rsidR="004C6F34" w:rsidRPr="004C6F34" w:rsidTr="00A25D82">
        <w:tblPrEx>
          <w:tblCellMar>
            <w:left w:w="108" w:type="dxa"/>
            <w:right w:w="108" w:type="dxa"/>
          </w:tblCellMar>
        </w:tblPrEx>
        <w:tc>
          <w:tcPr>
            <w:tcW w:w="1041" w:type="dxa"/>
            <w:tcBorders>
              <w:top w:val="single" w:sz="4" w:space="0" w:color="auto"/>
              <w:left w:val="single" w:sz="4" w:space="0" w:color="auto"/>
              <w:bottom w:val="single" w:sz="4" w:space="0" w:color="auto"/>
              <w:right w:val="single" w:sz="4" w:space="0" w:color="auto"/>
            </w:tcBorders>
            <w:shd w:val="clear" w:color="auto" w:fill="auto"/>
          </w:tcPr>
          <w:p w:rsidR="00F05A73" w:rsidRPr="004C6F34" w:rsidRDefault="00F05A73" w:rsidP="0018584D">
            <w:pPr>
              <w:suppressAutoHyphens w:val="0"/>
              <w:spacing w:before="40" w:after="40" w:line="210" w:lineRule="exact"/>
              <w:ind w:right="227"/>
              <w:jc w:val="right"/>
              <w:rPr>
                <w:sz w:val="18"/>
                <w:szCs w:val="18"/>
                <w:lang w:val="fr-FR"/>
              </w:rPr>
            </w:pPr>
            <w:r w:rsidRPr="004C6F34">
              <w:rPr>
                <w:sz w:val="18"/>
                <w:szCs w:val="18"/>
                <w:lang w:val="fr-FR"/>
              </w:rPr>
              <w:t>135</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74,4</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36,9</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33,3</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41,5</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47,9</w:t>
            </w:r>
          </w:p>
        </w:tc>
      </w:tr>
      <w:tr w:rsidR="004C6F34" w:rsidRPr="004C6F34" w:rsidTr="00A25D82">
        <w:tblPrEx>
          <w:tblCellMar>
            <w:left w:w="108" w:type="dxa"/>
            <w:right w:w="108" w:type="dxa"/>
          </w:tblCellMar>
        </w:tblPrEx>
        <w:tc>
          <w:tcPr>
            <w:tcW w:w="1041" w:type="dxa"/>
            <w:tcBorders>
              <w:top w:val="single" w:sz="4" w:space="0" w:color="auto"/>
              <w:left w:val="single" w:sz="4" w:space="0" w:color="auto"/>
              <w:bottom w:val="single" w:sz="4" w:space="0" w:color="auto"/>
              <w:right w:val="single" w:sz="4" w:space="0" w:color="auto"/>
            </w:tcBorders>
            <w:shd w:val="clear" w:color="auto" w:fill="auto"/>
          </w:tcPr>
          <w:p w:rsidR="00F05A73" w:rsidRPr="004C6F34" w:rsidRDefault="00F05A73" w:rsidP="0018584D">
            <w:pPr>
              <w:suppressAutoHyphens w:val="0"/>
              <w:spacing w:before="40" w:after="40" w:line="210" w:lineRule="exact"/>
              <w:ind w:right="227"/>
              <w:jc w:val="right"/>
              <w:rPr>
                <w:sz w:val="18"/>
                <w:szCs w:val="18"/>
                <w:lang w:val="fr-FR"/>
              </w:rPr>
            </w:pPr>
            <w:r w:rsidRPr="004C6F34">
              <w:rPr>
                <w:sz w:val="18"/>
                <w:szCs w:val="18"/>
                <w:lang w:val="fr-FR"/>
              </w:rPr>
              <w:t>140</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76,5</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38,1</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34,7</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43,0</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49,7</w:t>
            </w:r>
          </w:p>
        </w:tc>
      </w:tr>
      <w:tr w:rsidR="004C6F34" w:rsidRPr="004C6F34" w:rsidTr="00A25D82">
        <w:tblPrEx>
          <w:tblCellMar>
            <w:left w:w="108" w:type="dxa"/>
            <w:right w:w="108" w:type="dxa"/>
          </w:tblCellMar>
        </w:tblPrEx>
        <w:tc>
          <w:tcPr>
            <w:tcW w:w="1041" w:type="dxa"/>
            <w:tcBorders>
              <w:top w:val="single" w:sz="4" w:space="0" w:color="auto"/>
              <w:left w:val="single" w:sz="4" w:space="0" w:color="auto"/>
              <w:bottom w:val="single" w:sz="4" w:space="0" w:color="auto"/>
              <w:right w:val="single" w:sz="4" w:space="0" w:color="auto"/>
            </w:tcBorders>
            <w:shd w:val="clear" w:color="auto" w:fill="auto"/>
          </w:tcPr>
          <w:p w:rsidR="00F05A73" w:rsidRPr="004C6F34" w:rsidRDefault="00F05A73" w:rsidP="0018584D">
            <w:pPr>
              <w:suppressAutoHyphens w:val="0"/>
              <w:spacing w:before="40" w:after="40" w:line="210" w:lineRule="exact"/>
              <w:ind w:right="227"/>
              <w:jc w:val="right"/>
              <w:rPr>
                <w:sz w:val="18"/>
                <w:szCs w:val="18"/>
                <w:lang w:val="fr-FR"/>
              </w:rPr>
            </w:pPr>
            <w:r w:rsidRPr="004C6F34">
              <w:rPr>
                <w:sz w:val="18"/>
                <w:szCs w:val="18"/>
                <w:lang w:val="fr-FR"/>
              </w:rPr>
              <w:t>145</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78,6</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39,3</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36,3</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44,5</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51,5</w:t>
            </w:r>
          </w:p>
        </w:tc>
      </w:tr>
      <w:tr w:rsidR="00A25D82" w:rsidRPr="004C6F34" w:rsidTr="00A25D82">
        <w:tblPrEx>
          <w:tblCellMar>
            <w:left w:w="108" w:type="dxa"/>
            <w:right w:w="108" w:type="dxa"/>
          </w:tblCellMar>
        </w:tblPrEx>
        <w:tc>
          <w:tcPr>
            <w:tcW w:w="1041" w:type="dxa"/>
            <w:tcBorders>
              <w:top w:val="single" w:sz="4" w:space="0" w:color="auto"/>
              <w:left w:val="single" w:sz="4" w:space="0" w:color="auto"/>
              <w:bottom w:val="single" w:sz="12" w:space="0" w:color="auto"/>
              <w:right w:val="single" w:sz="4" w:space="0" w:color="auto"/>
            </w:tcBorders>
            <w:shd w:val="clear" w:color="auto" w:fill="auto"/>
          </w:tcPr>
          <w:p w:rsidR="00F05A73" w:rsidRPr="004C6F34" w:rsidRDefault="00F05A73" w:rsidP="0018584D">
            <w:pPr>
              <w:suppressAutoHyphens w:val="0"/>
              <w:spacing w:before="40" w:after="40" w:line="210" w:lineRule="exact"/>
              <w:ind w:right="227"/>
              <w:jc w:val="right"/>
              <w:rPr>
                <w:sz w:val="18"/>
                <w:szCs w:val="18"/>
                <w:lang w:val="fr-FR"/>
              </w:rPr>
            </w:pPr>
            <w:r w:rsidRPr="004C6F34">
              <w:rPr>
                <w:sz w:val="18"/>
                <w:szCs w:val="18"/>
                <w:lang w:val="fr-FR"/>
              </w:rPr>
              <w:t>150</w:t>
            </w:r>
          </w:p>
        </w:tc>
        <w:tc>
          <w:tcPr>
            <w:tcW w:w="1820" w:type="dxa"/>
            <w:tcBorders>
              <w:top w:val="single" w:sz="4" w:space="0" w:color="auto"/>
              <w:left w:val="single" w:sz="4" w:space="0" w:color="auto"/>
              <w:bottom w:val="single" w:sz="12" w:space="0" w:color="auto"/>
              <w:right w:val="single" w:sz="4" w:space="0" w:color="auto"/>
            </w:tcBorders>
            <w:shd w:val="clear" w:color="auto" w:fill="auto"/>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81,1</w:t>
            </w:r>
          </w:p>
        </w:tc>
        <w:tc>
          <w:tcPr>
            <w:tcW w:w="1411" w:type="dxa"/>
            <w:tcBorders>
              <w:top w:val="single" w:sz="4" w:space="0" w:color="auto"/>
              <w:left w:val="single" w:sz="4" w:space="0" w:color="auto"/>
              <w:bottom w:val="single" w:sz="12"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41,5</w:t>
            </w:r>
          </w:p>
        </w:tc>
        <w:tc>
          <w:tcPr>
            <w:tcW w:w="1411" w:type="dxa"/>
            <w:tcBorders>
              <w:top w:val="single" w:sz="4" w:space="0" w:color="auto"/>
              <w:left w:val="single" w:sz="4" w:space="0" w:color="auto"/>
              <w:bottom w:val="single" w:sz="12"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37,9</w:t>
            </w:r>
          </w:p>
        </w:tc>
        <w:tc>
          <w:tcPr>
            <w:tcW w:w="1411" w:type="dxa"/>
            <w:tcBorders>
              <w:top w:val="single" w:sz="4" w:space="0" w:color="auto"/>
              <w:left w:val="single" w:sz="4" w:space="0" w:color="auto"/>
              <w:bottom w:val="single" w:sz="12"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46,3</w:t>
            </w:r>
          </w:p>
        </w:tc>
        <w:tc>
          <w:tcPr>
            <w:tcW w:w="1411" w:type="dxa"/>
            <w:tcBorders>
              <w:top w:val="single" w:sz="4" w:space="0" w:color="auto"/>
              <w:left w:val="single" w:sz="4" w:space="0" w:color="auto"/>
              <w:bottom w:val="single" w:sz="12" w:space="0" w:color="auto"/>
              <w:right w:val="single" w:sz="4" w:space="0" w:color="auto"/>
            </w:tcBorders>
            <w:shd w:val="clear" w:color="auto" w:fill="auto"/>
            <w:vAlign w:val="bottom"/>
          </w:tcPr>
          <w:p w:rsidR="00F05A73" w:rsidRPr="004C6F34" w:rsidRDefault="00F05A73" w:rsidP="0018584D">
            <w:pPr>
              <w:suppressAutoHyphens w:val="0"/>
              <w:spacing w:before="40" w:after="40" w:line="210" w:lineRule="exact"/>
              <w:jc w:val="center"/>
              <w:rPr>
                <w:sz w:val="18"/>
                <w:szCs w:val="18"/>
                <w:lang w:val="fr-FR"/>
              </w:rPr>
            </w:pPr>
            <w:r w:rsidRPr="004C6F34">
              <w:rPr>
                <w:sz w:val="18"/>
                <w:szCs w:val="18"/>
                <w:lang w:val="fr-FR"/>
              </w:rPr>
              <w:t>53,3</w:t>
            </w:r>
          </w:p>
        </w:tc>
      </w:tr>
    </w:tbl>
    <w:p w:rsidR="00F05A73" w:rsidRPr="00A526C0" w:rsidRDefault="00461215" w:rsidP="00461215">
      <w:pPr>
        <w:pStyle w:val="SingleTxtG"/>
        <w:jc w:val="right"/>
        <w:rPr>
          <w:lang w:val="fr-FR" w:eastAsia="ar-SA"/>
        </w:rPr>
      </w:pPr>
      <w:r>
        <w:rPr>
          <w:lang w:val="fr-FR" w:eastAsia="ar-SA"/>
        </w:rPr>
        <w:t>»</w:t>
      </w:r>
      <w:r w:rsidR="00F05A73" w:rsidRPr="00A526C0">
        <w:rPr>
          <w:lang w:val="fr-FR" w:eastAsia="ar-SA"/>
        </w:rPr>
        <w:t>.</w:t>
      </w:r>
    </w:p>
    <w:p w:rsidR="00F05A73" w:rsidRPr="00A526C0" w:rsidRDefault="00F05A73" w:rsidP="00630A1A">
      <w:pPr>
        <w:pStyle w:val="SingleTxtG"/>
        <w:rPr>
          <w:szCs w:val="24"/>
          <w:lang w:val="fr-FR"/>
        </w:rPr>
      </w:pPr>
      <w:r w:rsidRPr="00A526C0">
        <w:rPr>
          <w:i/>
          <w:lang w:val="fr-FR"/>
        </w:rPr>
        <w:br w:type="page"/>
      </w:r>
      <w:r w:rsidRPr="00A526C0">
        <w:rPr>
          <w:i/>
          <w:szCs w:val="24"/>
          <w:lang w:val="fr-FR"/>
        </w:rPr>
        <w:t>Annexe 18, figure 2</w:t>
      </w:r>
      <w:r w:rsidRPr="00A526C0">
        <w:rPr>
          <w:szCs w:val="24"/>
          <w:lang w:val="fr-FR"/>
        </w:rPr>
        <w:t>, modifier comme suit</w:t>
      </w:r>
      <w:r w:rsidR="00630A1A">
        <w:rPr>
          <w:szCs w:val="24"/>
          <w:lang w:val="fr-FR"/>
        </w:rPr>
        <w:t> </w:t>
      </w:r>
      <w:r w:rsidRPr="00A526C0">
        <w:rPr>
          <w:szCs w:val="24"/>
          <w:lang w:val="fr-FR"/>
        </w:rPr>
        <w:t>:</w:t>
      </w:r>
    </w:p>
    <w:p w:rsidR="00F05A73" w:rsidRPr="00A526C0" w:rsidRDefault="001E7C1E" w:rsidP="001E7C1E">
      <w:pPr>
        <w:pStyle w:val="Heading1"/>
        <w:spacing w:after="120"/>
        <w:rPr>
          <w:lang w:val="fr-FR"/>
        </w:rPr>
      </w:pPr>
      <w:r>
        <w:rPr>
          <w:lang w:val="fr-FR"/>
        </w:rPr>
        <w:t>« </w:t>
      </w:r>
      <w:r w:rsidR="00F05A73" w:rsidRPr="00A526C0">
        <w:rPr>
          <w:lang w:val="fr-FR"/>
        </w:rPr>
        <w:t>Figure 2</w:t>
      </w:r>
      <w:r w:rsidR="00F05A73" w:rsidRPr="00A526C0">
        <w:rPr>
          <w:lang w:val="fr-FR"/>
        </w:rPr>
        <w:br/>
      </w:r>
      <w:r w:rsidR="00F05A73" w:rsidRPr="001E7C1E">
        <w:rPr>
          <w:b/>
          <w:lang w:val="fr-FR"/>
        </w:rPr>
        <w:t>Vues latérale et frontale du dispositif de mesure</w:t>
      </w:r>
    </w:p>
    <w:p w:rsidR="00F05A73" w:rsidRPr="00A526C0" w:rsidRDefault="00F05A73" w:rsidP="00902D47">
      <w:pPr>
        <w:ind w:left="1134"/>
        <w:rPr>
          <w:szCs w:val="24"/>
          <w:lang w:val="fr-FR" w:eastAsia="en-GB"/>
        </w:rPr>
      </w:pPr>
      <w:r w:rsidRPr="00A526C0">
        <w:rPr>
          <w:noProof/>
          <w:szCs w:val="24"/>
          <w:lang w:val="en-GB" w:eastAsia="en-GB"/>
        </w:rPr>
        <w:drawing>
          <wp:inline distT="0" distB="0" distL="0" distR="0" wp14:anchorId="0DA7138D" wp14:editId="5DA5CAD5">
            <wp:extent cx="4885690" cy="3425825"/>
            <wp:effectExtent l="0" t="0" r="0" b="3175"/>
            <wp:docPr id="15"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85690" cy="3425825"/>
                    </a:xfrm>
                    <a:prstGeom prst="rect">
                      <a:avLst/>
                    </a:prstGeom>
                    <a:noFill/>
                    <a:ln>
                      <a:noFill/>
                    </a:ln>
                  </pic:spPr>
                </pic:pic>
              </a:graphicData>
            </a:graphic>
          </wp:inline>
        </w:drawing>
      </w:r>
    </w:p>
    <w:p w:rsidR="00F05A73" w:rsidRPr="00A526C0" w:rsidRDefault="00F05A73" w:rsidP="00DC0762">
      <w:pPr>
        <w:pStyle w:val="SingleTxtG"/>
        <w:rPr>
          <w:lang w:val="fr-FR" w:eastAsia="en-GB"/>
        </w:rPr>
      </w:pPr>
      <w:r w:rsidRPr="00A526C0">
        <w:rPr>
          <w:lang w:val="fr-FR" w:eastAsia="en-GB"/>
        </w:rPr>
        <w:t>…</w:t>
      </w:r>
      <w:r w:rsidR="00DC0762">
        <w:rPr>
          <w:lang w:val="fr-FR" w:eastAsia="en-GB"/>
        </w:rPr>
        <w:t> »</w:t>
      </w:r>
      <w:r w:rsidRPr="00A526C0">
        <w:rPr>
          <w:lang w:val="fr-FR" w:eastAsia="en-GB"/>
        </w:rPr>
        <w:t>.</w:t>
      </w:r>
    </w:p>
    <w:p w:rsidR="00F05A73" w:rsidRPr="00A526C0" w:rsidRDefault="00F05A73" w:rsidP="00DC0762">
      <w:pPr>
        <w:pStyle w:val="SingleTxtG"/>
        <w:rPr>
          <w:lang w:val="fr-FR"/>
        </w:rPr>
      </w:pPr>
      <w:r w:rsidRPr="00A526C0">
        <w:rPr>
          <w:lang w:val="fr-FR" w:eastAsia="en-GB"/>
        </w:rPr>
        <w:t>…</w:t>
      </w:r>
    </w:p>
    <w:p w:rsidR="00F05A73" w:rsidRPr="00A526C0" w:rsidRDefault="00F11192" w:rsidP="006B00E4">
      <w:pPr>
        <w:pStyle w:val="HChG"/>
        <w:rPr>
          <w:lang w:val="fr-FR"/>
        </w:rPr>
      </w:pPr>
      <w:r>
        <w:rPr>
          <w:lang w:val="fr-FR"/>
        </w:rPr>
        <w:br w:type="page"/>
      </w:r>
      <w:r w:rsidR="00F05A73" w:rsidRPr="00A526C0">
        <w:rPr>
          <w:lang w:val="fr-FR"/>
        </w:rPr>
        <w:t>Annexe V</w:t>
      </w:r>
    </w:p>
    <w:p w:rsidR="00F05A73" w:rsidRPr="00A526C0" w:rsidRDefault="00F05A73" w:rsidP="006B00E4">
      <w:pPr>
        <w:pStyle w:val="HChG"/>
        <w:rPr>
          <w:lang w:val="fr-FR"/>
        </w:rPr>
      </w:pPr>
      <w:r w:rsidRPr="00A526C0">
        <w:rPr>
          <w:lang w:val="fr-FR"/>
        </w:rPr>
        <w:tab/>
      </w:r>
      <w:r w:rsidRPr="00A526C0">
        <w:rPr>
          <w:lang w:val="fr-FR"/>
        </w:rPr>
        <w:tab/>
        <w:t>Amendemen</w:t>
      </w:r>
      <w:r w:rsidR="006B00E4">
        <w:rPr>
          <w:lang w:val="fr-FR"/>
        </w:rPr>
        <w:t>ts collectifs aux Règlements n</w:t>
      </w:r>
      <w:r w:rsidR="006B00E4" w:rsidRPr="006B00E4">
        <w:rPr>
          <w:vertAlign w:val="superscript"/>
          <w:lang w:val="fr-FR"/>
        </w:rPr>
        <w:t>os</w:t>
      </w:r>
      <w:r w:rsidR="006B00E4">
        <w:rPr>
          <w:lang w:val="fr-FR"/>
        </w:rPr>
        <w:t> </w:t>
      </w:r>
      <w:r w:rsidRPr="00A526C0">
        <w:rPr>
          <w:lang w:val="fr-FR"/>
        </w:rPr>
        <w:t>14 et 16</w:t>
      </w:r>
    </w:p>
    <w:p w:rsidR="00F05A73" w:rsidRPr="00A526C0" w:rsidRDefault="00F05A73" w:rsidP="006B00E4">
      <w:pPr>
        <w:pStyle w:val="H1G"/>
        <w:rPr>
          <w:lang w:val="fr-FR"/>
        </w:rPr>
      </w:pPr>
      <w:r w:rsidRPr="00A526C0">
        <w:rPr>
          <w:lang w:val="fr-FR"/>
        </w:rPr>
        <w:tab/>
      </w:r>
      <w:r w:rsidRPr="00A526C0">
        <w:rPr>
          <w:lang w:val="fr-FR"/>
        </w:rPr>
        <w:tab/>
        <w:t xml:space="preserve">Amendements adoptés sur la base du document ECE/TRANS/WP.29/GRSP/2015/25 </w:t>
      </w:r>
      <w:r w:rsidR="00662425">
        <w:rPr>
          <w:lang w:val="fr-FR"/>
        </w:rPr>
        <w:br/>
      </w:r>
      <w:r w:rsidRPr="00A526C0">
        <w:rPr>
          <w:lang w:val="fr-FR"/>
        </w:rPr>
        <w:t>(voir par.</w:t>
      </w:r>
      <w:r w:rsidR="00662425">
        <w:rPr>
          <w:lang w:val="fr-FR"/>
        </w:rPr>
        <w:t> </w:t>
      </w:r>
      <w:r w:rsidRPr="00A526C0">
        <w:rPr>
          <w:lang w:val="fr-FR"/>
        </w:rPr>
        <w:t>43 du présent rapport)</w:t>
      </w:r>
    </w:p>
    <w:p w:rsidR="00F05A73" w:rsidRPr="00A526C0" w:rsidRDefault="00F05A73" w:rsidP="006B00E4">
      <w:pPr>
        <w:pStyle w:val="H23G"/>
        <w:rPr>
          <w:lang w:val="fr-FR"/>
        </w:rPr>
      </w:pPr>
      <w:r w:rsidRPr="00A526C0">
        <w:rPr>
          <w:lang w:val="fr-FR"/>
        </w:rPr>
        <w:tab/>
        <w:t>I.</w:t>
      </w:r>
      <w:r w:rsidRPr="00A526C0">
        <w:rPr>
          <w:lang w:val="fr-FR"/>
        </w:rPr>
        <w:tab/>
        <w:t>Proposition de complément</w:t>
      </w:r>
      <w:r w:rsidR="00662425">
        <w:rPr>
          <w:lang w:val="fr-FR"/>
        </w:rPr>
        <w:t> </w:t>
      </w:r>
      <w:r w:rsidRPr="00A526C0">
        <w:rPr>
          <w:lang w:val="fr-FR"/>
        </w:rPr>
        <w:t>7 à la série</w:t>
      </w:r>
      <w:r w:rsidR="00662425">
        <w:rPr>
          <w:lang w:val="fr-FR"/>
        </w:rPr>
        <w:t> </w:t>
      </w:r>
      <w:r w:rsidRPr="00A526C0">
        <w:rPr>
          <w:lang w:val="fr-FR"/>
        </w:rPr>
        <w:t>06 d’amendements au Règlement n</w:t>
      </w:r>
      <w:r w:rsidR="00662425" w:rsidRPr="00662425">
        <w:rPr>
          <w:vertAlign w:val="superscript"/>
          <w:lang w:val="fr-FR"/>
        </w:rPr>
        <w:t>o</w:t>
      </w:r>
      <w:r w:rsidR="00662425">
        <w:rPr>
          <w:lang w:val="fr-FR"/>
        </w:rPr>
        <w:t> </w:t>
      </w:r>
      <w:r w:rsidRPr="00A526C0">
        <w:rPr>
          <w:lang w:val="fr-FR"/>
        </w:rPr>
        <w:t>14 (Ancrages de ceinture de sécurité)</w:t>
      </w:r>
    </w:p>
    <w:p w:rsidR="00F05A73" w:rsidRPr="00A526C0" w:rsidRDefault="00F05A73" w:rsidP="00662425">
      <w:pPr>
        <w:pStyle w:val="SingleTxtG"/>
        <w:rPr>
          <w:lang w:val="fr-FR"/>
        </w:rPr>
      </w:pPr>
      <w:r w:rsidRPr="00A526C0">
        <w:rPr>
          <w:i/>
          <w:lang w:val="fr-FR"/>
        </w:rPr>
        <w:t>Paragraphe 5.4.3.6.1</w:t>
      </w:r>
      <w:r w:rsidRPr="00A526C0">
        <w:rPr>
          <w:lang w:val="fr-FR"/>
        </w:rPr>
        <w:t>, modifier comme suit</w:t>
      </w:r>
      <w:r w:rsidR="00662425">
        <w:rPr>
          <w:lang w:val="fr-FR"/>
        </w:rPr>
        <w:t> </w:t>
      </w:r>
      <w:r w:rsidRPr="00A526C0">
        <w:rPr>
          <w:lang w:val="fr-FR"/>
        </w:rPr>
        <w:t>:</w:t>
      </w:r>
    </w:p>
    <w:p w:rsidR="00F05A73" w:rsidRPr="00A526C0" w:rsidRDefault="006711A4" w:rsidP="006711A4">
      <w:pPr>
        <w:pStyle w:val="SingleTxtG"/>
        <w:tabs>
          <w:tab w:val="left" w:pos="2268"/>
        </w:tabs>
        <w:ind w:left="2268" w:hanging="1134"/>
        <w:rPr>
          <w:szCs w:val="24"/>
          <w:lang w:val="fr-FR"/>
        </w:rPr>
      </w:pPr>
      <w:r>
        <w:rPr>
          <w:szCs w:val="24"/>
          <w:lang w:val="fr-FR"/>
        </w:rPr>
        <w:t>« </w:t>
      </w:r>
      <w:r w:rsidR="00F05A73" w:rsidRPr="00A526C0">
        <w:rPr>
          <w:szCs w:val="24"/>
          <w:lang w:val="fr-FR"/>
        </w:rPr>
        <w:t>5.4.3.6.1</w:t>
      </w:r>
      <w:r w:rsidR="00F05A73" w:rsidRPr="00A526C0">
        <w:rPr>
          <w:szCs w:val="24"/>
          <w:lang w:val="fr-FR"/>
        </w:rPr>
        <w:tab/>
        <w:t>Nonobstant ... suivantes</w:t>
      </w:r>
      <w:r>
        <w:rPr>
          <w:szCs w:val="24"/>
          <w:lang w:val="fr-FR"/>
        </w:rPr>
        <w:t> </w:t>
      </w:r>
      <w:r w:rsidR="00F05A73" w:rsidRPr="00A526C0">
        <w:rPr>
          <w:szCs w:val="24"/>
          <w:lang w:val="fr-FR"/>
        </w:rPr>
        <w:t xml:space="preserve">: </w:t>
      </w:r>
    </w:p>
    <w:p w:rsidR="00F05A73" w:rsidRPr="00A526C0" w:rsidRDefault="00F05A73" w:rsidP="001E7EAC">
      <w:pPr>
        <w:pStyle w:val="SingleTxtG"/>
        <w:ind w:left="2835" w:hanging="567"/>
        <w:rPr>
          <w:lang w:val="fr-FR"/>
        </w:rPr>
      </w:pPr>
      <w:r w:rsidRPr="00A526C0">
        <w:rPr>
          <w:lang w:val="fr-FR"/>
        </w:rPr>
        <w:t>a)</w:t>
      </w:r>
      <w:r w:rsidRPr="00A526C0">
        <w:rPr>
          <w:lang w:val="fr-FR"/>
        </w:rPr>
        <w:tab/>
        <w:t>La ceinture de sécurité ou le siège doit être marqué(e) de façon permanente afin d’indiquer la position de l’ancrage supérieur effectif de la ceinture qui satisfait aux prescriptions du paragraphe</w:t>
      </w:r>
      <w:r w:rsidR="006711A4">
        <w:rPr>
          <w:lang w:val="fr-FR"/>
        </w:rPr>
        <w:t> </w:t>
      </w:r>
      <w:r w:rsidRPr="00A526C0">
        <w:rPr>
          <w:lang w:val="fr-FR"/>
        </w:rPr>
        <w:t xml:space="preserve">5.4.3.6 relatives à la hauteur minimale de cet ancrage. Cette marque doit indiquer clairement à l’utilisateur la hauteur à partir de laquelle la position de l’ancrage est adaptée à une utilisation par un adulte de </w:t>
      </w:r>
      <w:r w:rsidRPr="00A526C0">
        <w:rPr>
          <w:b/>
          <w:lang w:val="fr-FR"/>
        </w:rPr>
        <w:t>taille</w:t>
      </w:r>
      <w:r w:rsidRPr="00A526C0">
        <w:rPr>
          <w:lang w:val="fr-FR"/>
        </w:rPr>
        <w:t xml:space="preserve"> moyenne.</w:t>
      </w:r>
    </w:p>
    <w:p w:rsidR="00F05A73" w:rsidRPr="00A526C0" w:rsidRDefault="00F05A73" w:rsidP="006711A4">
      <w:pPr>
        <w:pStyle w:val="SingleTxtG"/>
        <w:ind w:left="2268"/>
        <w:rPr>
          <w:szCs w:val="24"/>
          <w:lang w:val="fr-FR"/>
        </w:rPr>
      </w:pPr>
      <w:r w:rsidRPr="00A526C0">
        <w:rPr>
          <w:szCs w:val="24"/>
          <w:lang w:val="fr-FR" w:eastAsia="nl-NL"/>
        </w:rPr>
        <w:t>b)</w:t>
      </w:r>
      <w:r w:rsidRPr="00A526C0">
        <w:rPr>
          <w:szCs w:val="24"/>
          <w:lang w:val="fr-FR" w:eastAsia="nl-NL"/>
        </w:rPr>
        <w:tab/>
      </w:r>
      <w:r w:rsidRPr="00A526C0">
        <w:rPr>
          <w:szCs w:val="24"/>
          <w:lang w:val="fr-FR"/>
        </w:rPr>
        <w:t>…</w:t>
      </w:r>
    </w:p>
    <w:p w:rsidR="00F05A73" w:rsidRPr="00A526C0" w:rsidRDefault="00F05A73" w:rsidP="006711A4">
      <w:pPr>
        <w:pStyle w:val="SingleTxtG"/>
        <w:ind w:left="2268"/>
        <w:rPr>
          <w:szCs w:val="24"/>
          <w:lang w:val="fr-FR"/>
        </w:rPr>
      </w:pPr>
      <w:r w:rsidRPr="00A526C0">
        <w:rPr>
          <w:szCs w:val="24"/>
          <w:lang w:val="fr-FR"/>
        </w:rPr>
        <w:t>d)</w:t>
      </w:r>
      <w:r w:rsidRPr="00A526C0">
        <w:rPr>
          <w:szCs w:val="24"/>
          <w:lang w:val="fr-FR"/>
        </w:rPr>
        <w:tab/>
        <w:t>Le constructeur ... de petite taille.</w:t>
      </w:r>
    </w:p>
    <w:p w:rsidR="00F05A73" w:rsidRPr="00A526C0" w:rsidRDefault="00F05A73" w:rsidP="006711A4">
      <w:pPr>
        <w:pStyle w:val="SingleTxtG"/>
        <w:ind w:left="2268"/>
        <w:rPr>
          <w:szCs w:val="24"/>
          <w:lang w:val="fr-FR"/>
        </w:rPr>
      </w:pPr>
      <w:r w:rsidRPr="00A526C0">
        <w:rPr>
          <w:b/>
          <w:szCs w:val="24"/>
          <w:lang w:val="fr-FR" w:eastAsia="de-DE"/>
        </w:rPr>
        <w:t>…</w:t>
      </w:r>
      <w:r w:rsidR="006711A4">
        <w:rPr>
          <w:szCs w:val="24"/>
          <w:lang w:val="fr-FR"/>
        </w:rPr>
        <w:t> »</w:t>
      </w:r>
      <w:r w:rsidRPr="00A526C0">
        <w:rPr>
          <w:szCs w:val="24"/>
          <w:lang w:val="fr-FR"/>
        </w:rPr>
        <w:t>.</w:t>
      </w:r>
    </w:p>
    <w:p w:rsidR="00F05A73" w:rsidRPr="00A526C0" w:rsidRDefault="00F05A73" w:rsidP="006711A4">
      <w:pPr>
        <w:pStyle w:val="SingleTxtG"/>
        <w:rPr>
          <w:lang w:val="fr-FR"/>
        </w:rPr>
      </w:pPr>
      <w:r w:rsidRPr="00A526C0">
        <w:rPr>
          <w:lang w:val="fr-FR"/>
        </w:rPr>
        <w:t>…</w:t>
      </w:r>
    </w:p>
    <w:p w:rsidR="00F05A73" w:rsidRPr="00A526C0" w:rsidRDefault="006711A4" w:rsidP="00216E6B">
      <w:pPr>
        <w:pStyle w:val="HChG"/>
        <w:rPr>
          <w:lang w:val="fr-FR"/>
        </w:rPr>
      </w:pPr>
      <w:r>
        <w:rPr>
          <w:lang w:val="fr-FR"/>
        </w:rPr>
        <w:br w:type="page"/>
      </w:r>
      <w:r w:rsidR="00F05A73" w:rsidRPr="00A526C0">
        <w:rPr>
          <w:color w:val="FF0000"/>
          <w:lang w:val="fr-FR"/>
        </w:rPr>
        <w:tab/>
      </w:r>
      <w:r w:rsidR="00F05A73" w:rsidRPr="00A526C0">
        <w:rPr>
          <w:lang w:val="fr-FR"/>
        </w:rPr>
        <w:t>Annexe VI</w:t>
      </w:r>
    </w:p>
    <w:p w:rsidR="00F05A73" w:rsidRPr="00A526C0" w:rsidRDefault="00F05A73" w:rsidP="00216E6B">
      <w:pPr>
        <w:pStyle w:val="HChG"/>
        <w:rPr>
          <w:lang w:val="fr-FR"/>
        </w:rPr>
      </w:pPr>
      <w:r w:rsidRPr="00A526C0">
        <w:rPr>
          <w:lang w:val="fr-FR"/>
        </w:rPr>
        <w:tab/>
      </w:r>
      <w:r w:rsidRPr="00A526C0">
        <w:rPr>
          <w:lang w:val="fr-FR"/>
        </w:rPr>
        <w:tab/>
        <w:t>Projet</w:t>
      </w:r>
      <w:r w:rsidR="00216E6B">
        <w:rPr>
          <w:lang w:val="fr-FR"/>
        </w:rPr>
        <w:t>s d’amendements au Règlement n</w:t>
      </w:r>
      <w:r w:rsidR="00216E6B" w:rsidRPr="00216E6B">
        <w:rPr>
          <w:vertAlign w:val="superscript"/>
          <w:lang w:val="fr-FR"/>
        </w:rPr>
        <w:t>o</w:t>
      </w:r>
      <w:r w:rsidR="00216E6B">
        <w:rPr>
          <w:lang w:val="fr-FR"/>
        </w:rPr>
        <w:t> </w:t>
      </w:r>
      <w:r w:rsidRPr="00A526C0">
        <w:rPr>
          <w:lang w:val="fr-FR"/>
        </w:rPr>
        <w:t xml:space="preserve">134 </w:t>
      </w:r>
      <w:r w:rsidR="00216E6B">
        <w:rPr>
          <w:lang w:val="fr-FR"/>
        </w:rPr>
        <w:br/>
      </w:r>
      <w:r w:rsidRPr="00A526C0">
        <w:rPr>
          <w:lang w:val="fr-FR"/>
        </w:rPr>
        <w:t>(Véhicules à hydrogène et à pile à combustible)</w:t>
      </w:r>
    </w:p>
    <w:p w:rsidR="00F05A73" w:rsidRPr="00A526C0" w:rsidRDefault="00F05A73" w:rsidP="00216E6B">
      <w:pPr>
        <w:pStyle w:val="H1G"/>
        <w:rPr>
          <w:lang w:val="fr-FR"/>
        </w:rPr>
      </w:pPr>
      <w:r w:rsidRPr="00A526C0">
        <w:rPr>
          <w:lang w:val="fr-FR"/>
        </w:rPr>
        <w:tab/>
      </w:r>
      <w:r w:rsidRPr="00A526C0">
        <w:rPr>
          <w:lang w:val="fr-FR"/>
        </w:rPr>
        <w:tab/>
        <w:t xml:space="preserve">Amendements adoptés sur la base du document GRSP-58-17 </w:t>
      </w:r>
      <w:r w:rsidR="00216E6B">
        <w:rPr>
          <w:lang w:val="fr-FR"/>
        </w:rPr>
        <w:br/>
        <w:t xml:space="preserve">(voir </w:t>
      </w:r>
      <w:r w:rsidRPr="00A526C0">
        <w:rPr>
          <w:lang w:val="fr-FR"/>
        </w:rPr>
        <w:t>par. 54 du présent rapport)</w:t>
      </w:r>
    </w:p>
    <w:p w:rsidR="00F05A73" w:rsidRPr="00A526C0" w:rsidRDefault="00F05A73" w:rsidP="00E321E7">
      <w:pPr>
        <w:pStyle w:val="SingleTxtG"/>
        <w:rPr>
          <w:szCs w:val="24"/>
          <w:lang w:val="fr-FR"/>
        </w:rPr>
      </w:pPr>
      <w:r w:rsidRPr="00A526C0">
        <w:rPr>
          <w:i/>
          <w:szCs w:val="24"/>
          <w:lang w:val="fr-FR"/>
        </w:rPr>
        <w:t>Annexe 3, paragraphe 3.4</w:t>
      </w:r>
      <w:r w:rsidRPr="00A526C0">
        <w:rPr>
          <w:szCs w:val="24"/>
          <w:lang w:val="fr-FR"/>
        </w:rPr>
        <w:t>, modifier comme suit</w:t>
      </w:r>
      <w:r w:rsidR="00E321E7">
        <w:rPr>
          <w:szCs w:val="24"/>
          <w:lang w:val="fr-FR"/>
        </w:rPr>
        <w:t> </w:t>
      </w:r>
      <w:r w:rsidRPr="00A526C0">
        <w:rPr>
          <w:szCs w:val="24"/>
          <w:lang w:val="fr-FR"/>
        </w:rPr>
        <w:t>:</w:t>
      </w:r>
    </w:p>
    <w:p w:rsidR="00F05A73" w:rsidRPr="00A526C0" w:rsidRDefault="00E321E7" w:rsidP="00E321E7">
      <w:pPr>
        <w:pStyle w:val="SingleTxtG"/>
        <w:tabs>
          <w:tab w:val="left" w:pos="2268"/>
        </w:tabs>
        <w:ind w:left="2268" w:hanging="1134"/>
        <w:rPr>
          <w:szCs w:val="24"/>
          <w:lang w:val="fr-FR"/>
        </w:rPr>
      </w:pPr>
      <w:r>
        <w:rPr>
          <w:szCs w:val="24"/>
          <w:lang w:val="fr-FR"/>
        </w:rPr>
        <w:t>« </w:t>
      </w:r>
      <w:r w:rsidR="00F05A73" w:rsidRPr="00A526C0">
        <w:rPr>
          <w:szCs w:val="24"/>
          <w:lang w:val="fr-FR"/>
        </w:rPr>
        <w:t>3.4</w:t>
      </w:r>
      <w:r w:rsidR="00F05A73" w:rsidRPr="00A526C0">
        <w:rPr>
          <w:szCs w:val="24"/>
          <w:lang w:val="fr-FR"/>
        </w:rPr>
        <w:tab/>
        <w:t>Exposition aux agents chimiques et essai de cycles de pression à température ambiante</w:t>
      </w:r>
    </w:p>
    <w:p w:rsidR="00F05A73" w:rsidRPr="00A526C0" w:rsidRDefault="00F05A73" w:rsidP="00E321E7">
      <w:pPr>
        <w:pStyle w:val="SingleTxtG"/>
        <w:ind w:left="2268"/>
        <w:rPr>
          <w:lang w:val="fr-FR"/>
        </w:rPr>
      </w:pPr>
      <w:r w:rsidRPr="00A526C0">
        <w:rPr>
          <w:lang w:val="fr-FR"/>
        </w:rPr>
        <w:t>…</w:t>
      </w:r>
    </w:p>
    <w:p w:rsidR="00F05A73" w:rsidRPr="00A526C0" w:rsidRDefault="00F05A73" w:rsidP="00E321E7">
      <w:pPr>
        <w:pStyle w:val="SingleTxtG"/>
        <w:ind w:left="2268"/>
        <w:rPr>
          <w:b/>
          <w:szCs w:val="24"/>
          <w:lang w:val="fr-FR"/>
        </w:rPr>
      </w:pPr>
      <w:r w:rsidRPr="00A526C0">
        <w:rPr>
          <w:lang w:val="fr-FR"/>
        </w:rPr>
        <w:t>L’essai de cycles de pression est effectué aux pressions indiquées au paragraphe</w:t>
      </w:r>
      <w:r w:rsidR="005E17F3">
        <w:rPr>
          <w:lang w:val="fr-FR"/>
        </w:rPr>
        <w:t> </w:t>
      </w:r>
      <w:r w:rsidRPr="00A526C0">
        <w:rPr>
          <w:b/>
          <w:lang w:val="fr-FR"/>
        </w:rPr>
        <w:t>2.2 de la présente annexe</w:t>
      </w:r>
      <w:r w:rsidRPr="00A526C0">
        <w:rPr>
          <w:lang w:val="fr-FR"/>
        </w:rPr>
        <w:t>, à la température de 20 (±5)</w:t>
      </w:r>
      <w:r w:rsidR="00E321E7">
        <w:rPr>
          <w:lang w:val="fr-FR"/>
        </w:rPr>
        <w:t> </w:t>
      </w:r>
      <w:r w:rsidRPr="00A526C0">
        <w:rPr>
          <w:lang w:val="fr-FR"/>
        </w:rPr>
        <w:t>°C et pendant le nombre de cycles spécifié. On retire ensuite les tampons de laine de verre et on rince la surface du réservoir à l’eau avant d’exécuter les 10</w:t>
      </w:r>
      <w:r w:rsidR="00E321E7">
        <w:rPr>
          <w:lang w:val="fr-FR"/>
        </w:rPr>
        <w:t> </w:t>
      </w:r>
      <w:r w:rsidRPr="00A526C0">
        <w:rPr>
          <w:lang w:val="fr-FR"/>
        </w:rPr>
        <w:t>derniers cycles de pression à la pression finale spécifiée.</w:t>
      </w:r>
      <w:r w:rsidR="00E321E7">
        <w:rPr>
          <w:szCs w:val="24"/>
          <w:lang w:val="fr-FR"/>
        </w:rPr>
        <w:t> »</w:t>
      </w:r>
      <w:r w:rsidRPr="00A526C0">
        <w:rPr>
          <w:szCs w:val="24"/>
          <w:lang w:val="fr-FR"/>
        </w:rPr>
        <w:t>.</w:t>
      </w:r>
    </w:p>
    <w:p w:rsidR="00F05A73" w:rsidRPr="00A526C0" w:rsidRDefault="002130FF" w:rsidP="002130FF">
      <w:pPr>
        <w:pStyle w:val="HChG"/>
        <w:rPr>
          <w:lang w:val="fr-FR"/>
        </w:rPr>
      </w:pPr>
      <w:r>
        <w:rPr>
          <w:szCs w:val="24"/>
          <w:lang w:val="fr-FR"/>
        </w:rPr>
        <w:br w:type="page"/>
      </w:r>
      <w:r w:rsidR="00F05A73" w:rsidRPr="00A526C0">
        <w:rPr>
          <w:lang w:val="fr-FR"/>
        </w:rPr>
        <w:t>Annexe VII</w:t>
      </w:r>
    </w:p>
    <w:p w:rsidR="00F05A73" w:rsidRPr="00A526C0" w:rsidRDefault="00F05A73" w:rsidP="005E17F3">
      <w:pPr>
        <w:pStyle w:val="H1G"/>
        <w:jc w:val="right"/>
        <w:rPr>
          <w:lang w:val="fr-FR"/>
        </w:rPr>
      </w:pPr>
      <w:r w:rsidRPr="00A526C0">
        <w:rPr>
          <w:lang w:val="fr-FR"/>
        </w:rPr>
        <w:t>[</w:t>
      </w:r>
      <w:r w:rsidR="005E17F3">
        <w:rPr>
          <w:lang w:val="fr-FR"/>
        </w:rPr>
        <w:t>Anglais</w:t>
      </w:r>
      <w:r w:rsidRPr="00A526C0">
        <w:rPr>
          <w:lang w:val="fr-FR"/>
        </w:rPr>
        <w:t xml:space="preserve"> </w:t>
      </w:r>
      <w:r w:rsidR="005E17F3">
        <w:rPr>
          <w:lang w:val="fr-FR"/>
        </w:rPr>
        <w:t>seulement</w:t>
      </w:r>
      <w:r w:rsidRPr="00A526C0">
        <w:rPr>
          <w:lang w:val="fr-FR"/>
        </w:rPr>
        <w:t>]</w:t>
      </w:r>
    </w:p>
    <w:p w:rsidR="00F05A73" w:rsidRPr="00A526C0" w:rsidRDefault="00F05A73" w:rsidP="007C1E73">
      <w:pPr>
        <w:pStyle w:val="H1G"/>
        <w:rPr>
          <w:lang w:val="fr-FR"/>
        </w:rPr>
      </w:pPr>
      <w:r w:rsidRPr="00A526C0">
        <w:rPr>
          <w:lang w:val="fr-FR"/>
        </w:rPr>
        <w:tab/>
      </w:r>
      <w:r w:rsidRPr="00A526C0">
        <w:rPr>
          <w:lang w:val="fr-FR"/>
        </w:rPr>
        <w:tab/>
        <w:t>List of GRSP informal working groups</w:t>
      </w:r>
    </w:p>
    <w:tbl>
      <w:tblPr>
        <w:tblW w:w="8504" w:type="dxa"/>
        <w:tblInd w:w="1134" w:type="dxa"/>
        <w:tblLayout w:type="fixed"/>
        <w:tblCellMar>
          <w:left w:w="0" w:type="dxa"/>
          <w:right w:w="0" w:type="dxa"/>
        </w:tblCellMar>
        <w:tblLook w:val="01E0" w:firstRow="1" w:lastRow="1" w:firstColumn="1" w:lastColumn="1" w:noHBand="0" w:noVBand="0"/>
      </w:tblPr>
      <w:tblGrid>
        <w:gridCol w:w="2202"/>
        <w:gridCol w:w="3558"/>
        <w:gridCol w:w="1931"/>
        <w:gridCol w:w="813"/>
      </w:tblGrid>
      <w:tr w:rsidR="00F05A73" w:rsidRPr="007C1E73" w:rsidTr="007C1E73">
        <w:trPr>
          <w:tblHeader/>
        </w:trPr>
        <w:tc>
          <w:tcPr>
            <w:tcW w:w="2166" w:type="dxa"/>
            <w:tcBorders>
              <w:top w:val="single" w:sz="4" w:space="0" w:color="auto"/>
              <w:bottom w:val="single" w:sz="12" w:space="0" w:color="auto"/>
            </w:tcBorders>
            <w:shd w:val="clear" w:color="auto" w:fill="auto"/>
            <w:vAlign w:val="bottom"/>
          </w:tcPr>
          <w:p w:rsidR="00F05A73" w:rsidRPr="007C1E73" w:rsidRDefault="00F05A73" w:rsidP="007C1E73">
            <w:pPr>
              <w:spacing w:before="80" w:after="80" w:line="200" w:lineRule="exact"/>
              <w:ind w:right="113"/>
              <w:rPr>
                <w:i/>
                <w:sz w:val="16"/>
                <w:lang w:val="fr-FR"/>
              </w:rPr>
            </w:pPr>
            <w:r w:rsidRPr="007C1E73">
              <w:rPr>
                <w:i/>
                <w:sz w:val="16"/>
                <w:lang w:val="fr-FR"/>
              </w:rPr>
              <w:t>Informal working group</w:t>
            </w:r>
          </w:p>
        </w:tc>
        <w:tc>
          <w:tcPr>
            <w:tcW w:w="3500" w:type="dxa"/>
            <w:tcBorders>
              <w:top w:val="single" w:sz="4" w:space="0" w:color="auto"/>
              <w:bottom w:val="single" w:sz="12" w:space="0" w:color="auto"/>
            </w:tcBorders>
            <w:shd w:val="clear" w:color="auto" w:fill="auto"/>
            <w:vAlign w:val="bottom"/>
          </w:tcPr>
          <w:p w:rsidR="00F05A73" w:rsidRPr="007C1E73" w:rsidRDefault="00F05A73" w:rsidP="007C1E73">
            <w:pPr>
              <w:spacing w:before="80" w:after="80" w:line="200" w:lineRule="exact"/>
              <w:ind w:right="113"/>
              <w:rPr>
                <w:i/>
                <w:sz w:val="16"/>
                <w:lang w:val="fr-FR"/>
              </w:rPr>
            </w:pPr>
            <w:r w:rsidRPr="007C1E73">
              <w:rPr>
                <w:i/>
                <w:sz w:val="16"/>
                <w:lang w:val="fr-FR"/>
              </w:rPr>
              <w:t>Chair</w:t>
            </w:r>
          </w:p>
        </w:tc>
        <w:tc>
          <w:tcPr>
            <w:tcW w:w="1900" w:type="dxa"/>
            <w:tcBorders>
              <w:top w:val="single" w:sz="4" w:space="0" w:color="auto"/>
              <w:bottom w:val="single" w:sz="12" w:space="0" w:color="auto"/>
            </w:tcBorders>
            <w:shd w:val="clear" w:color="auto" w:fill="auto"/>
            <w:vAlign w:val="bottom"/>
          </w:tcPr>
          <w:p w:rsidR="00F05A73" w:rsidRPr="007C1E73" w:rsidRDefault="00F05A73" w:rsidP="007C1E73">
            <w:pPr>
              <w:spacing w:before="80" w:after="80" w:line="200" w:lineRule="exact"/>
              <w:ind w:right="113"/>
              <w:rPr>
                <w:i/>
                <w:sz w:val="16"/>
                <w:lang w:val="fr-FR"/>
              </w:rPr>
            </w:pPr>
            <w:r w:rsidRPr="007C1E73">
              <w:rPr>
                <w:i/>
                <w:sz w:val="16"/>
                <w:lang w:val="fr-FR"/>
              </w:rPr>
              <w:t>Expiry date of the mandate [pending WP.29 decision]</w:t>
            </w:r>
          </w:p>
        </w:tc>
        <w:tc>
          <w:tcPr>
            <w:tcW w:w="800" w:type="dxa"/>
            <w:tcBorders>
              <w:top w:val="single" w:sz="4" w:space="0" w:color="auto"/>
              <w:bottom w:val="single" w:sz="12" w:space="0" w:color="auto"/>
            </w:tcBorders>
            <w:shd w:val="clear" w:color="auto" w:fill="auto"/>
            <w:vAlign w:val="bottom"/>
          </w:tcPr>
          <w:p w:rsidR="00F05A73" w:rsidRPr="007C1E73" w:rsidRDefault="00F05A73" w:rsidP="007C1E73">
            <w:pPr>
              <w:spacing w:before="80" w:after="80" w:line="200" w:lineRule="exact"/>
              <w:ind w:right="113"/>
              <w:rPr>
                <w:i/>
                <w:sz w:val="16"/>
                <w:lang w:val="fr-FR"/>
              </w:rPr>
            </w:pPr>
            <w:r w:rsidRPr="007C1E73">
              <w:rPr>
                <w:i/>
                <w:sz w:val="16"/>
                <w:lang w:val="fr-FR"/>
              </w:rPr>
              <w:t>Secretary</w:t>
            </w:r>
          </w:p>
        </w:tc>
      </w:tr>
      <w:tr w:rsidR="007C1E73" w:rsidRPr="007C1E73" w:rsidTr="007C1E73">
        <w:trPr>
          <w:trHeight w:hRule="exact" w:val="113"/>
        </w:trPr>
        <w:tc>
          <w:tcPr>
            <w:tcW w:w="2166" w:type="dxa"/>
            <w:tcBorders>
              <w:top w:val="single" w:sz="12" w:space="0" w:color="auto"/>
            </w:tcBorders>
            <w:shd w:val="clear" w:color="auto" w:fill="auto"/>
          </w:tcPr>
          <w:p w:rsidR="007C1E73" w:rsidRPr="007C1E73" w:rsidRDefault="007C1E73" w:rsidP="007C1E73">
            <w:pPr>
              <w:spacing w:before="40" w:after="120"/>
              <w:ind w:right="113"/>
              <w:rPr>
                <w:lang w:val="fr-FR"/>
              </w:rPr>
            </w:pPr>
          </w:p>
        </w:tc>
        <w:tc>
          <w:tcPr>
            <w:tcW w:w="3500" w:type="dxa"/>
            <w:tcBorders>
              <w:top w:val="single" w:sz="12" w:space="0" w:color="auto"/>
            </w:tcBorders>
            <w:shd w:val="clear" w:color="auto" w:fill="auto"/>
          </w:tcPr>
          <w:p w:rsidR="007C1E73" w:rsidRPr="007C1E73" w:rsidRDefault="007C1E73" w:rsidP="007C1E73">
            <w:pPr>
              <w:spacing w:before="40" w:after="120"/>
              <w:ind w:right="113"/>
              <w:rPr>
                <w:lang w:val="fr-FR"/>
              </w:rPr>
            </w:pPr>
          </w:p>
        </w:tc>
        <w:tc>
          <w:tcPr>
            <w:tcW w:w="1900" w:type="dxa"/>
            <w:tcBorders>
              <w:top w:val="single" w:sz="12" w:space="0" w:color="auto"/>
            </w:tcBorders>
            <w:shd w:val="clear" w:color="auto" w:fill="auto"/>
          </w:tcPr>
          <w:p w:rsidR="007C1E73" w:rsidRPr="007C1E73" w:rsidRDefault="007C1E73" w:rsidP="007C1E73">
            <w:pPr>
              <w:spacing w:before="40" w:after="120"/>
              <w:ind w:right="113"/>
              <w:rPr>
                <w:lang w:val="fr-FR"/>
              </w:rPr>
            </w:pPr>
          </w:p>
        </w:tc>
        <w:tc>
          <w:tcPr>
            <w:tcW w:w="800" w:type="dxa"/>
            <w:tcBorders>
              <w:top w:val="single" w:sz="12" w:space="0" w:color="auto"/>
            </w:tcBorders>
            <w:shd w:val="clear" w:color="auto" w:fill="auto"/>
          </w:tcPr>
          <w:p w:rsidR="007C1E73" w:rsidRPr="007C1E73" w:rsidRDefault="007C1E73" w:rsidP="007C1E73">
            <w:pPr>
              <w:spacing w:before="40" w:after="120"/>
              <w:ind w:right="113"/>
              <w:rPr>
                <w:lang w:val="fr-FR"/>
              </w:rPr>
            </w:pPr>
          </w:p>
        </w:tc>
      </w:tr>
      <w:tr w:rsidR="00F05A73" w:rsidRPr="007C1E73" w:rsidTr="007C1E73">
        <w:tc>
          <w:tcPr>
            <w:tcW w:w="2166" w:type="dxa"/>
            <w:shd w:val="clear" w:color="auto" w:fill="auto"/>
          </w:tcPr>
          <w:p w:rsidR="00F05A73" w:rsidRPr="007C1E73" w:rsidRDefault="00F05A73" w:rsidP="007C1E73">
            <w:pPr>
              <w:spacing w:before="40" w:after="120"/>
              <w:ind w:right="113"/>
              <w:rPr>
                <w:lang w:val="fr-FR"/>
              </w:rPr>
            </w:pPr>
            <w:r w:rsidRPr="007C1E73">
              <w:rPr>
                <w:lang w:val="fr-FR"/>
              </w:rPr>
              <w:t>Harmonized side impact dummies</w:t>
            </w:r>
          </w:p>
        </w:tc>
        <w:tc>
          <w:tcPr>
            <w:tcW w:w="3500" w:type="dxa"/>
            <w:shd w:val="clear" w:color="auto" w:fill="auto"/>
          </w:tcPr>
          <w:p w:rsidR="00F05A73" w:rsidRPr="007C1E73" w:rsidRDefault="00F05A73" w:rsidP="007C1E73">
            <w:pPr>
              <w:spacing w:before="40" w:after="120"/>
              <w:ind w:right="113"/>
              <w:rPr>
                <w:lang w:val="fr-FR"/>
              </w:rPr>
            </w:pPr>
            <w:r w:rsidRPr="007C1E73">
              <w:rPr>
                <w:lang w:val="fr-FR"/>
              </w:rPr>
              <w:t xml:space="preserve">Mr. David </w:t>
            </w:r>
            <w:proofErr w:type="spellStart"/>
            <w:r w:rsidRPr="007C1E73">
              <w:rPr>
                <w:lang w:val="fr-FR"/>
              </w:rPr>
              <w:t>Sutula</w:t>
            </w:r>
            <w:proofErr w:type="spellEnd"/>
            <w:r w:rsidRPr="007C1E73">
              <w:rPr>
                <w:lang w:val="fr-FR"/>
              </w:rPr>
              <w:t xml:space="preserve"> (</w:t>
            </w:r>
            <w:r w:rsidR="000A4ACE">
              <w:rPr>
                <w:lang w:val="fr-FR"/>
              </w:rPr>
              <w:t>É</w:t>
            </w:r>
            <w:r w:rsidR="000A4ACE" w:rsidRPr="007C1E73">
              <w:rPr>
                <w:lang w:val="fr-FR"/>
              </w:rPr>
              <w:t>TATS</w:t>
            </w:r>
            <w:r w:rsidRPr="007C1E73">
              <w:rPr>
                <w:lang w:val="fr-FR"/>
              </w:rPr>
              <w:t>-UNIS D’AMÉRIQUE)</w:t>
            </w:r>
          </w:p>
          <w:p w:rsidR="00F05A73" w:rsidRPr="007C1E73" w:rsidRDefault="00F05A73" w:rsidP="00355437">
            <w:pPr>
              <w:spacing w:before="40" w:after="120"/>
              <w:ind w:right="113"/>
              <w:rPr>
                <w:lang w:val="fr-FR"/>
              </w:rPr>
            </w:pPr>
            <w:r w:rsidRPr="007C1E73">
              <w:rPr>
                <w:bCs/>
                <w:lang w:val="fr-FR"/>
              </w:rPr>
              <w:t xml:space="preserve">Phone : </w:t>
            </w:r>
            <w:r w:rsidRPr="007C1E73">
              <w:rPr>
                <w:lang w:val="fr-FR"/>
              </w:rPr>
              <w:t>+1 202 366 32 73</w:t>
            </w:r>
            <w:r w:rsidR="00355437">
              <w:rPr>
                <w:lang w:val="fr-FR"/>
              </w:rPr>
              <w:br/>
            </w:r>
            <w:r w:rsidRPr="007C1E73">
              <w:rPr>
                <w:bCs/>
                <w:lang w:val="fr-FR"/>
              </w:rPr>
              <w:t xml:space="preserve">Fax : </w:t>
            </w:r>
            <w:r w:rsidRPr="007C1E73">
              <w:rPr>
                <w:lang w:val="fr-FR"/>
              </w:rPr>
              <w:t>+1 202 493 29 90</w:t>
            </w:r>
            <w:r w:rsidR="00355437">
              <w:rPr>
                <w:lang w:val="fr-FR"/>
              </w:rPr>
              <w:br/>
            </w:r>
            <w:r w:rsidRPr="007C1E73">
              <w:rPr>
                <w:lang w:val="fr-FR"/>
              </w:rPr>
              <w:t>e-mail</w:t>
            </w:r>
            <w:r w:rsidRPr="007C1E73">
              <w:rPr>
                <w:bCs/>
                <w:lang w:val="fr-FR"/>
              </w:rPr>
              <w:t xml:space="preserve"> : </w:t>
            </w:r>
            <w:r w:rsidRPr="007C1E73">
              <w:rPr>
                <w:lang w:val="fr-FR"/>
              </w:rPr>
              <w:t>david.sutula@dot.gov</w:t>
            </w:r>
          </w:p>
        </w:tc>
        <w:tc>
          <w:tcPr>
            <w:tcW w:w="1900" w:type="dxa"/>
            <w:shd w:val="clear" w:color="auto" w:fill="auto"/>
          </w:tcPr>
          <w:p w:rsidR="00F05A73" w:rsidRPr="007C1E73" w:rsidRDefault="00F05A73" w:rsidP="007C1E73">
            <w:pPr>
              <w:spacing w:before="40" w:after="120"/>
              <w:ind w:right="113"/>
              <w:rPr>
                <w:lang w:val="fr-FR"/>
              </w:rPr>
            </w:pPr>
            <w:r w:rsidRPr="007C1E73">
              <w:rPr>
                <w:lang w:val="fr-FR"/>
              </w:rPr>
              <w:t>December 2016</w:t>
            </w:r>
          </w:p>
        </w:tc>
        <w:tc>
          <w:tcPr>
            <w:tcW w:w="800" w:type="dxa"/>
            <w:shd w:val="clear" w:color="auto" w:fill="auto"/>
          </w:tcPr>
          <w:p w:rsidR="00F05A73" w:rsidRPr="007C1E73" w:rsidRDefault="00F05A73" w:rsidP="007C1E73">
            <w:pPr>
              <w:spacing w:before="40" w:after="120"/>
              <w:ind w:right="113"/>
              <w:rPr>
                <w:lang w:val="fr-FR"/>
              </w:rPr>
            </w:pPr>
          </w:p>
        </w:tc>
      </w:tr>
      <w:tr w:rsidR="00F05A73" w:rsidRPr="007C1E73" w:rsidTr="007C1E73">
        <w:tc>
          <w:tcPr>
            <w:tcW w:w="2166" w:type="dxa"/>
            <w:shd w:val="clear" w:color="auto" w:fill="auto"/>
          </w:tcPr>
          <w:p w:rsidR="00F05A73" w:rsidRPr="007C1E73" w:rsidRDefault="00F05A73" w:rsidP="007C1E73">
            <w:pPr>
              <w:spacing w:before="40" w:after="120"/>
              <w:ind w:right="113"/>
              <w:rPr>
                <w:lang w:val="fr-FR"/>
              </w:rPr>
            </w:pPr>
            <w:r w:rsidRPr="007C1E73">
              <w:rPr>
                <w:lang w:val="fr-FR"/>
              </w:rPr>
              <w:t xml:space="preserve">Head Restraints </w:t>
            </w:r>
            <w:r w:rsidRPr="007C1E73">
              <w:rPr>
                <w:lang w:val="fr-FR"/>
              </w:rPr>
              <w:br/>
              <w:t>(GTR7-Phase 2)</w:t>
            </w:r>
          </w:p>
        </w:tc>
        <w:tc>
          <w:tcPr>
            <w:tcW w:w="3500" w:type="dxa"/>
            <w:shd w:val="clear" w:color="auto" w:fill="auto"/>
          </w:tcPr>
          <w:p w:rsidR="00F05A73" w:rsidRPr="007C1E73" w:rsidRDefault="00F05A73" w:rsidP="007C1E73">
            <w:pPr>
              <w:spacing w:before="40" w:after="120"/>
              <w:ind w:right="113"/>
              <w:rPr>
                <w:lang w:val="fr-FR"/>
              </w:rPr>
            </w:pPr>
            <w:r w:rsidRPr="007C1E73">
              <w:rPr>
                <w:lang w:val="fr-FR"/>
              </w:rPr>
              <w:t>Mr. Bernard Frost (UK)</w:t>
            </w:r>
          </w:p>
          <w:p w:rsidR="00F05A73" w:rsidRPr="007C1E73" w:rsidRDefault="00F05A73" w:rsidP="00355437">
            <w:pPr>
              <w:spacing w:before="40" w:after="120"/>
              <w:ind w:right="113"/>
              <w:rPr>
                <w:lang w:val="fr-FR"/>
              </w:rPr>
            </w:pPr>
            <w:r w:rsidRPr="007C1E73">
              <w:rPr>
                <w:lang w:val="fr-FR"/>
              </w:rPr>
              <w:t>Phone : +44</w:t>
            </w:r>
            <w:r w:rsidRPr="007C1E73">
              <w:rPr>
                <w:lang w:val="fr-FR"/>
              </w:rPr>
              <w:noBreakHyphen/>
              <w:t>(0)207 9442107</w:t>
            </w:r>
            <w:r w:rsidR="00B74E92">
              <w:rPr>
                <w:lang w:val="fr-FR"/>
              </w:rPr>
              <w:t xml:space="preserve"> </w:t>
            </w:r>
            <w:r w:rsidR="00355437">
              <w:rPr>
                <w:lang w:val="fr-FR"/>
              </w:rPr>
              <w:br/>
            </w:r>
            <w:r w:rsidRPr="007C1E73">
              <w:rPr>
                <w:lang w:val="fr-FR"/>
              </w:rPr>
              <w:t>Fax : +44</w:t>
            </w:r>
            <w:r w:rsidRPr="007C1E73">
              <w:rPr>
                <w:lang w:val="fr-FR"/>
              </w:rPr>
              <w:noBreakHyphen/>
              <w:t>(0)207 9449623</w:t>
            </w:r>
            <w:r w:rsidR="00355437">
              <w:rPr>
                <w:lang w:val="fr-FR"/>
              </w:rPr>
              <w:br/>
            </w:r>
            <w:r w:rsidRPr="007C1E73">
              <w:rPr>
                <w:lang w:val="fr-FR"/>
              </w:rPr>
              <w:t xml:space="preserve">e-mail : </w:t>
            </w:r>
            <w:hyperlink r:id="rId21" w:history="1">
              <w:r w:rsidRPr="007C1E73">
                <w:rPr>
                  <w:lang w:val="fr-FR"/>
                </w:rPr>
                <w:t>bernie.frost@dft.gsi.gov.uk</w:t>
              </w:r>
            </w:hyperlink>
          </w:p>
        </w:tc>
        <w:tc>
          <w:tcPr>
            <w:tcW w:w="1900" w:type="dxa"/>
            <w:shd w:val="clear" w:color="auto" w:fill="auto"/>
          </w:tcPr>
          <w:p w:rsidR="00F05A73" w:rsidRPr="007C1E73" w:rsidRDefault="00F05A73" w:rsidP="007C1E73">
            <w:pPr>
              <w:spacing w:before="40" w:after="120"/>
              <w:ind w:right="113"/>
              <w:rPr>
                <w:lang w:val="fr-FR"/>
              </w:rPr>
            </w:pPr>
            <w:r w:rsidRPr="007C1E73">
              <w:rPr>
                <w:lang w:val="fr-FR"/>
              </w:rPr>
              <w:t>December 2016</w:t>
            </w:r>
          </w:p>
        </w:tc>
        <w:tc>
          <w:tcPr>
            <w:tcW w:w="800" w:type="dxa"/>
            <w:shd w:val="clear" w:color="auto" w:fill="auto"/>
          </w:tcPr>
          <w:p w:rsidR="00F05A73" w:rsidRPr="007C1E73" w:rsidRDefault="00F05A73" w:rsidP="007C1E73">
            <w:pPr>
              <w:spacing w:before="40" w:after="120"/>
              <w:ind w:right="113"/>
              <w:rPr>
                <w:lang w:val="fr-FR"/>
              </w:rPr>
            </w:pPr>
            <w:r w:rsidRPr="007C1E73">
              <w:rPr>
                <w:lang w:val="fr-FR"/>
              </w:rPr>
              <w:t>OICA</w:t>
            </w:r>
          </w:p>
        </w:tc>
      </w:tr>
      <w:tr w:rsidR="00F05A73" w:rsidRPr="007C1E73" w:rsidTr="007C1E73">
        <w:tc>
          <w:tcPr>
            <w:tcW w:w="2166" w:type="dxa"/>
            <w:shd w:val="clear" w:color="auto" w:fill="auto"/>
          </w:tcPr>
          <w:p w:rsidR="00F05A73" w:rsidRPr="007C1E73" w:rsidRDefault="00F05A73" w:rsidP="007C1E73">
            <w:pPr>
              <w:spacing w:before="40" w:after="120"/>
              <w:ind w:right="113"/>
              <w:rPr>
                <w:lang w:val="fr-FR"/>
              </w:rPr>
            </w:pPr>
            <w:r w:rsidRPr="007C1E73">
              <w:rPr>
                <w:lang w:val="fr-FR"/>
              </w:rPr>
              <w:t>Child Restraint Systems (CRS)</w:t>
            </w:r>
          </w:p>
        </w:tc>
        <w:tc>
          <w:tcPr>
            <w:tcW w:w="3500" w:type="dxa"/>
            <w:shd w:val="clear" w:color="auto" w:fill="auto"/>
          </w:tcPr>
          <w:p w:rsidR="00F05A73" w:rsidRPr="007C1E73" w:rsidRDefault="00F05A73" w:rsidP="007C1E73">
            <w:pPr>
              <w:spacing w:before="40" w:after="120"/>
              <w:ind w:right="113"/>
              <w:rPr>
                <w:lang w:val="fr-FR"/>
              </w:rPr>
            </w:pPr>
            <w:r w:rsidRPr="007C1E73">
              <w:rPr>
                <w:lang w:val="fr-FR"/>
              </w:rPr>
              <w:t>Mr. Pierre Castaing (France)</w:t>
            </w:r>
          </w:p>
          <w:p w:rsidR="00F05A73" w:rsidRPr="007C1E73" w:rsidRDefault="00F05A73" w:rsidP="00355437">
            <w:pPr>
              <w:spacing w:before="40" w:after="120"/>
              <w:ind w:right="113"/>
              <w:rPr>
                <w:lang w:val="fr-FR"/>
              </w:rPr>
            </w:pPr>
            <w:r w:rsidRPr="007C1E73">
              <w:rPr>
                <w:lang w:val="fr-FR"/>
              </w:rPr>
              <w:t>Phone : +33 1</w:t>
            </w:r>
            <w:r w:rsidRPr="007C1E73">
              <w:rPr>
                <w:lang w:val="fr-FR"/>
              </w:rPr>
              <w:noBreakHyphen/>
              <w:t>69801750</w:t>
            </w:r>
            <w:r w:rsidR="00355437">
              <w:rPr>
                <w:lang w:val="fr-FR"/>
              </w:rPr>
              <w:br/>
            </w:r>
            <w:r w:rsidRPr="007C1E73">
              <w:rPr>
                <w:lang w:val="fr-FR"/>
              </w:rPr>
              <w:t>Fax : +33 1</w:t>
            </w:r>
            <w:r w:rsidRPr="007C1E73">
              <w:rPr>
                <w:lang w:val="fr-FR"/>
              </w:rPr>
              <w:noBreakHyphen/>
              <w:t>69801719</w:t>
            </w:r>
            <w:r w:rsidRPr="007C1E73">
              <w:rPr>
                <w:lang w:val="fr-FR"/>
              </w:rPr>
              <w:br/>
              <w:t xml:space="preserve">e-mail : </w:t>
            </w:r>
            <w:hyperlink r:id="rId22" w:history="1">
              <w:r w:rsidRPr="007C1E73">
                <w:rPr>
                  <w:lang w:val="fr-FR"/>
                </w:rPr>
                <w:t>pierre.castaing@utac.com</w:t>
              </w:r>
            </w:hyperlink>
          </w:p>
        </w:tc>
        <w:tc>
          <w:tcPr>
            <w:tcW w:w="1900" w:type="dxa"/>
            <w:shd w:val="clear" w:color="auto" w:fill="auto"/>
          </w:tcPr>
          <w:p w:rsidR="00F05A73" w:rsidRPr="007C1E73" w:rsidRDefault="00F05A73" w:rsidP="007C1E73">
            <w:pPr>
              <w:spacing w:before="40" w:after="120"/>
              <w:ind w:right="113"/>
              <w:rPr>
                <w:lang w:val="fr-FR"/>
              </w:rPr>
            </w:pPr>
            <w:r w:rsidRPr="007C1E73">
              <w:rPr>
                <w:lang w:val="fr-FR"/>
              </w:rPr>
              <w:t xml:space="preserve">December 2016 </w:t>
            </w:r>
          </w:p>
        </w:tc>
        <w:tc>
          <w:tcPr>
            <w:tcW w:w="800" w:type="dxa"/>
            <w:shd w:val="clear" w:color="auto" w:fill="auto"/>
          </w:tcPr>
          <w:p w:rsidR="00F05A73" w:rsidRPr="007C1E73" w:rsidRDefault="00F05A73" w:rsidP="007C1E73">
            <w:pPr>
              <w:spacing w:before="40" w:after="120"/>
              <w:ind w:right="113"/>
              <w:rPr>
                <w:lang w:val="fr-FR"/>
              </w:rPr>
            </w:pPr>
          </w:p>
        </w:tc>
      </w:tr>
      <w:tr w:rsidR="00F05A73" w:rsidRPr="007C1E73" w:rsidTr="007C1E73">
        <w:tc>
          <w:tcPr>
            <w:tcW w:w="2166" w:type="dxa"/>
            <w:shd w:val="clear" w:color="auto" w:fill="auto"/>
          </w:tcPr>
          <w:p w:rsidR="00F05A73" w:rsidRPr="007C1E73" w:rsidRDefault="00F05A73" w:rsidP="007C1E73">
            <w:pPr>
              <w:spacing w:before="40" w:after="120"/>
              <w:ind w:right="113"/>
              <w:rPr>
                <w:lang w:val="fr-FR"/>
              </w:rPr>
            </w:pPr>
            <w:r w:rsidRPr="007C1E73">
              <w:rPr>
                <w:lang w:val="fr-FR"/>
              </w:rPr>
              <w:t xml:space="preserve">Pedestrian Safety </w:t>
            </w:r>
            <w:r w:rsidRPr="007C1E73">
              <w:rPr>
                <w:lang w:val="fr-FR"/>
              </w:rPr>
              <w:br/>
              <w:t>(GTR9-Phase 2)</w:t>
            </w:r>
          </w:p>
        </w:tc>
        <w:tc>
          <w:tcPr>
            <w:tcW w:w="3500" w:type="dxa"/>
            <w:shd w:val="clear" w:color="auto" w:fill="auto"/>
          </w:tcPr>
          <w:p w:rsidR="00F05A73" w:rsidRPr="007C1E73" w:rsidRDefault="00F05A73" w:rsidP="007C1E73">
            <w:pPr>
              <w:spacing w:before="40" w:after="120"/>
              <w:ind w:right="113"/>
              <w:rPr>
                <w:lang w:val="fr-FR"/>
              </w:rPr>
            </w:pPr>
            <w:r w:rsidRPr="007C1E73">
              <w:rPr>
                <w:lang w:val="fr-FR"/>
              </w:rPr>
              <w:t>Mr. Richard Damm (Allemagne)</w:t>
            </w:r>
          </w:p>
          <w:p w:rsidR="00F05A73" w:rsidRPr="007C1E73" w:rsidRDefault="00F05A73" w:rsidP="007C1E73">
            <w:pPr>
              <w:spacing w:before="40" w:after="120"/>
              <w:ind w:right="113"/>
              <w:rPr>
                <w:lang w:val="fr-FR"/>
              </w:rPr>
            </w:pPr>
            <w:r w:rsidRPr="007C1E73">
              <w:rPr>
                <w:lang w:val="fr-FR"/>
              </w:rPr>
              <w:t>Tel.: +49 (0) 228 99 300 4302</w:t>
            </w:r>
            <w:r w:rsidRPr="007C1E73">
              <w:rPr>
                <w:lang w:val="fr-FR"/>
              </w:rPr>
              <w:br/>
              <w:t>Fax: +49 (0) 228 99 300 807 4302</w:t>
            </w:r>
            <w:r w:rsidRPr="007C1E73">
              <w:rPr>
                <w:lang w:val="fr-FR"/>
              </w:rPr>
              <w:br/>
              <w:t xml:space="preserve">e-mail: </w:t>
            </w:r>
            <w:hyperlink r:id="rId23" w:history="1">
              <w:r w:rsidRPr="007C1E73">
                <w:rPr>
                  <w:lang w:val="fr-FR"/>
                </w:rPr>
                <w:t>richard.damm@bmvbs.bund.de</w:t>
              </w:r>
            </w:hyperlink>
          </w:p>
        </w:tc>
        <w:tc>
          <w:tcPr>
            <w:tcW w:w="1900" w:type="dxa"/>
            <w:shd w:val="clear" w:color="auto" w:fill="auto"/>
          </w:tcPr>
          <w:p w:rsidR="00F05A73" w:rsidRPr="007C1E73" w:rsidRDefault="00F05A73" w:rsidP="007C1E73">
            <w:pPr>
              <w:spacing w:before="40" w:after="120"/>
              <w:ind w:right="113"/>
              <w:rPr>
                <w:lang w:val="fr-FR"/>
              </w:rPr>
            </w:pPr>
            <w:r w:rsidRPr="007C1E73">
              <w:rPr>
                <w:lang w:val="fr-FR"/>
              </w:rPr>
              <w:t>December 2016</w:t>
            </w:r>
          </w:p>
        </w:tc>
        <w:tc>
          <w:tcPr>
            <w:tcW w:w="800" w:type="dxa"/>
            <w:shd w:val="clear" w:color="auto" w:fill="auto"/>
          </w:tcPr>
          <w:p w:rsidR="00F05A73" w:rsidRPr="007C1E73" w:rsidRDefault="00F05A73" w:rsidP="007C1E73">
            <w:pPr>
              <w:spacing w:before="40" w:after="120"/>
              <w:ind w:right="113"/>
              <w:rPr>
                <w:lang w:val="fr-FR"/>
              </w:rPr>
            </w:pPr>
          </w:p>
        </w:tc>
      </w:tr>
      <w:tr w:rsidR="00F05A73" w:rsidRPr="007C1E73" w:rsidTr="007C1E73">
        <w:tc>
          <w:tcPr>
            <w:tcW w:w="2166" w:type="dxa"/>
            <w:shd w:val="clear" w:color="auto" w:fill="auto"/>
          </w:tcPr>
          <w:p w:rsidR="00F05A73" w:rsidRPr="007C1E73" w:rsidRDefault="00F05A73" w:rsidP="007C1E73">
            <w:pPr>
              <w:spacing w:before="40" w:after="120"/>
              <w:ind w:right="113"/>
              <w:rPr>
                <w:lang w:val="fr-FR"/>
              </w:rPr>
            </w:pPr>
            <w:r w:rsidRPr="007C1E73">
              <w:rPr>
                <w:lang w:val="fr-FR"/>
              </w:rPr>
              <w:t>Electric Vehicle Safety (EVS)</w:t>
            </w:r>
          </w:p>
        </w:tc>
        <w:tc>
          <w:tcPr>
            <w:tcW w:w="3500" w:type="dxa"/>
            <w:shd w:val="clear" w:color="auto" w:fill="auto"/>
          </w:tcPr>
          <w:p w:rsidR="00355437" w:rsidRDefault="00F05A73" w:rsidP="00355437">
            <w:pPr>
              <w:spacing w:before="40" w:after="120"/>
              <w:ind w:right="113"/>
              <w:rPr>
                <w:lang w:val="fr-FR"/>
              </w:rPr>
            </w:pPr>
            <w:r w:rsidRPr="007C1E73">
              <w:rPr>
                <w:lang w:val="fr-FR"/>
              </w:rPr>
              <w:t>Mr. N. Nguyen (</w:t>
            </w:r>
            <w:r w:rsidR="000A4ACE">
              <w:rPr>
                <w:lang w:val="fr-FR"/>
              </w:rPr>
              <w:t>É</w:t>
            </w:r>
            <w:r w:rsidR="000A4ACE" w:rsidRPr="007C1E73">
              <w:rPr>
                <w:lang w:val="fr-FR"/>
              </w:rPr>
              <w:t>TATS</w:t>
            </w:r>
            <w:r w:rsidRPr="007C1E73">
              <w:rPr>
                <w:lang w:val="fr-FR"/>
              </w:rPr>
              <w:t>-UNIS D’AMÉRIQUE), (vice-</w:t>
            </w:r>
            <w:proofErr w:type="spellStart"/>
            <w:r w:rsidRPr="007C1E73">
              <w:rPr>
                <w:lang w:val="fr-FR"/>
              </w:rPr>
              <w:t>chaired</w:t>
            </w:r>
            <w:proofErr w:type="spellEnd"/>
            <w:r w:rsidRPr="007C1E73">
              <w:rPr>
                <w:lang w:val="fr-FR"/>
              </w:rPr>
              <w:t xml:space="preserve"> by the </w:t>
            </w:r>
            <w:proofErr w:type="spellStart"/>
            <w:r w:rsidRPr="007C1E73">
              <w:rPr>
                <w:lang w:val="fr-FR"/>
              </w:rPr>
              <w:t>European</w:t>
            </w:r>
            <w:proofErr w:type="spellEnd"/>
            <w:r w:rsidRPr="007C1E73">
              <w:rPr>
                <w:lang w:val="fr-FR"/>
              </w:rPr>
              <w:t xml:space="preserve"> Union and Chine)</w:t>
            </w:r>
          </w:p>
          <w:p w:rsidR="00F05A73" w:rsidRPr="007C1E73" w:rsidRDefault="00F05A73" w:rsidP="00355437">
            <w:pPr>
              <w:spacing w:before="40" w:after="120"/>
              <w:ind w:right="113"/>
              <w:rPr>
                <w:lang w:val="fr-FR"/>
              </w:rPr>
            </w:pPr>
            <w:r w:rsidRPr="007C1E73">
              <w:rPr>
                <w:lang w:val="fr-FR"/>
              </w:rPr>
              <w:t>Phone: +1 202 366 69 34</w:t>
            </w:r>
            <w:r w:rsidRPr="007C1E73">
              <w:rPr>
                <w:lang w:val="fr-FR"/>
              </w:rPr>
              <w:br/>
              <w:t>Fax: +1 202 493 29 90</w:t>
            </w:r>
            <w:r w:rsidRPr="007C1E73">
              <w:rPr>
                <w:lang w:val="fr-FR"/>
              </w:rPr>
              <w:br/>
              <w:t xml:space="preserve">e-mail : </w:t>
            </w:r>
            <w:hyperlink r:id="rId24" w:history="1">
              <w:r w:rsidRPr="007C1E73">
                <w:rPr>
                  <w:lang w:val="fr-FR"/>
                </w:rPr>
                <w:t>nha.nguyen@dot.gov</w:t>
              </w:r>
            </w:hyperlink>
            <w:r w:rsidRPr="007C1E73">
              <w:rPr>
                <w:lang w:val="fr-FR"/>
              </w:rPr>
              <w:t xml:space="preserve"> </w:t>
            </w:r>
          </w:p>
        </w:tc>
        <w:tc>
          <w:tcPr>
            <w:tcW w:w="1900" w:type="dxa"/>
            <w:shd w:val="clear" w:color="auto" w:fill="auto"/>
          </w:tcPr>
          <w:p w:rsidR="00F05A73" w:rsidRPr="007C1E73" w:rsidRDefault="00F05A73" w:rsidP="007C1E73">
            <w:pPr>
              <w:spacing w:before="40" w:after="120"/>
              <w:ind w:right="113"/>
              <w:rPr>
                <w:lang w:val="fr-FR"/>
              </w:rPr>
            </w:pPr>
            <w:r w:rsidRPr="007C1E73">
              <w:rPr>
                <w:lang w:val="fr-FR"/>
              </w:rPr>
              <w:t>December 2016</w:t>
            </w:r>
          </w:p>
        </w:tc>
        <w:tc>
          <w:tcPr>
            <w:tcW w:w="800" w:type="dxa"/>
            <w:shd w:val="clear" w:color="auto" w:fill="auto"/>
          </w:tcPr>
          <w:p w:rsidR="00F05A73" w:rsidRPr="007C1E73" w:rsidRDefault="00F05A73" w:rsidP="004A397E">
            <w:pPr>
              <w:spacing w:before="40" w:after="120"/>
              <w:ind w:right="113"/>
              <w:rPr>
                <w:lang w:val="fr-FR"/>
              </w:rPr>
            </w:pPr>
            <w:r w:rsidRPr="007C1E73">
              <w:rPr>
                <w:lang w:val="fr-FR"/>
              </w:rPr>
              <w:t>Japon</w:t>
            </w:r>
          </w:p>
        </w:tc>
      </w:tr>
      <w:tr w:rsidR="00F05A73" w:rsidRPr="007C1E73" w:rsidTr="007C1E73">
        <w:tc>
          <w:tcPr>
            <w:tcW w:w="2166" w:type="dxa"/>
            <w:tcBorders>
              <w:bottom w:val="single" w:sz="12" w:space="0" w:color="auto"/>
            </w:tcBorders>
            <w:shd w:val="clear" w:color="auto" w:fill="auto"/>
          </w:tcPr>
          <w:p w:rsidR="00F05A73" w:rsidRPr="007C1E73" w:rsidRDefault="00F05A73" w:rsidP="007C1E73">
            <w:pPr>
              <w:spacing w:before="40" w:after="120"/>
              <w:ind w:right="113"/>
              <w:rPr>
                <w:lang w:val="fr-FR"/>
              </w:rPr>
            </w:pPr>
            <w:r w:rsidRPr="007C1E73">
              <w:rPr>
                <w:lang w:val="fr-FR"/>
              </w:rPr>
              <w:t>Three-dimensional H-point machine</w:t>
            </w:r>
          </w:p>
        </w:tc>
        <w:tc>
          <w:tcPr>
            <w:tcW w:w="3500" w:type="dxa"/>
            <w:tcBorders>
              <w:bottom w:val="single" w:sz="12" w:space="0" w:color="auto"/>
            </w:tcBorders>
            <w:shd w:val="clear" w:color="auto" w:fill="auto"/>
          </w:tcPr>
          <w:p w:rsidR="00F05A73" w:rsidRPr="007C1E73" w:rsidRDefault="00F05A73" w:rsidP="007C1E73">
            <w:pPr>
              <w:spacing w:before="40" w:after="120"/>
              <w:ind w:right="113"/>
              <w:rPr>
                <w:lang w:val="fr-FR"/>
              </w:rPr>
            </w:pPr>
            <w:r w:rsidRPr="007C1E73">
              <w:rPr>
                <w:lang w:val="fr-FR"/>
              </w:rPr>
              <w:t>Mr. Richard Damm (Allemagne)</w:t>
            </w:r>
          </w:p>
          <w:p w:rsidR="00F05A73" w:rsidRPr="007C1E73" w:rsidRDefault="00F05A73" w:rsidP="00355437">
            <w:pPr>
              <w:spacing w:before="40" w:after="120"/>
              <w:ind w:right="113"/>
              <w:rPr>
                <w:lang w:val="fr-FR"/>
              </w:rPr>
            </w:pPr>
            <w:r w:rsidRPr="007C1E73">
              <w:rPr>
                <w:lang w:val="fr-FR"/>
              </w:rPr>
              <w:t>Phone: +49 228 300 4301</w:t>
            </w:r>
            <w:r w:rsidR="00355437">
              <w:rPr>
                <w:lang w:val="fr-FR"/>
              </w:rPr>
              <w:br/>
            </w:r>
            <w:r w:rsidRPr="007C1E73">
              <w:rPr>
                <w:lang w:val="fr-FR"/>
              </w:rPr>
              <w:t>Fax: +49 228 300 807 4301</w:t>
            </w:r>
            <w:r w:rsidR="00355437">
              <w:rPr>
                <w:lang w:val="fr-FR"/>
              </w:rPr>
              <w:br/>
            </w:r>
            <w:r w:rsidRPr="007C1E73">
              <w:rPr>
                <w:lang w:val="fr-FR"/>
              </w:rPr>
              <w:t>Email: richard.damm@bmvi.bund.de</w:t>
            </w:r>
          </w:p>
        </w:tc>
        <w:tc>
          <w:tcPr>
            <w:tcW w:w="1900" w:type="dxa"/>
            <w:tcBorders>
              <w:bottom w:val="single" w:sz="12" w:space="0" w:color="auto"/>
            </w:tcBorders>
            <w:shd w:val="clear" w:color="auto" w:fill="auto"/>
          </w:tcPr>
          <w:p w:rsidR="00F05A73" w:rsidRPr="007C1E73" w:rsidRDefault="00F05A73" w:rsidP="007C1E73">
            <w:pPr>
              <w:spacing w:before="40" w:after="120"/>
              <w:ind w:right="113"/>
              <w:rPr>
                <w:lang w:val="fr-FR"/>
              </w:rPr>
            </w:pPr>
            <w:r w:rsidRPr="007C1E73">
              <w:rPr>
                <w:lang w:val="fr-FR"/>
              </w:rPr>
              <w:t>[…]</w:t>
            </w:r>
          </w:p>
        </w:tc>
        <w:tc>
          <w:tcPr>
            <w:tcW w:w="800" w:type="dxa"/>
            <w:tcBorders>
              <w:bottom w:val="single" w:sz="12" w:space="0" w:color="auto"/>
            </w:tcBorders>
            <w:shd w:val="clear" w:color="auto" w:fill="auto"/>
          </w:tcPr>
          <w:p w:rsidR="00F05A73" w:rsidRPr="007C1E73" w:rsidRDefault="00F05A73" w:rsidP="007C1E73">
            <w:pPr>
              <w:spacing w:before="40" w:after="120"/>
              <w:ind w:right="113"/>
              <w:rPr>
                <w:lang w:val="fr-FR"/>
              </w:rPr>
            </w:pPr>
          </w:p>
        </w:tc>
      </w:tr>
    </w:tbl>
    <w:p w:rsidR="00F9573C" w:rsidRPr="00AF29B1" w:rsidRDefault="00AF29B1" w:rsidP="00AF29B1">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F9573C" w:rsidRPr="00AF29B1" w:rsidSect="009D0DDE">
      <w:headerReference w:type="even" r:id="rId25"/>
      <w:headerReference w:type="default" r:id="rId26"/>
      <w:footerReference w:type="even" r:id="rId27"/>
      <w:footerReference w:type="default" r:id="rId28"/>
      <w:footerReference w:type="first" r:id="rId29"/>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5E7" w:rsidRDefault="005855E7" w:rsidP="00F95C08">
      <w:pPr>
        <w:spacing w:line="240" w:lineRule="auto"/>
      </w:pPr>
    </w:p>
  </w:endnote>
  <w:endnote w:type="continuationSeparator" w:id="0">
    <w:p w:rsidR="005855E7" w:rsidRPr="00AC3823" w:rsidRDefault="005855E7" w:rsidP="00AC3823">
      <w:pPr>
        <w:pStyle w:val="Footer"/>
      </w:pPr>
    </w:p>
  </w:endnote>
  <w:endnote w:type="continuationNotice" w:id="1">
    <w:p w:rsidR="005855E7" w:rsidRDefault="005855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E7" w:rsidRPr="009D0DDE" w:rsidRDefault="005855E7" w:rsidP="009D0DDE">
    <w:pPr>
      <w:pStyle w:val="Footer"/>
      <w:tabs>
        <w:tab w:val="right" w:pos="9638"/>
      </w:tabs>
    </w:pPr>
    <w:r w:rsidRPr="009D0DDE">
      <w:rPr>
        <w:b/>
        <w:sz w:val="18"/>
      </w:rPr>
      <w:fldChar w:fldCharType="begin"/>
    </w:r>
    <w:r w:rsidRPr="009D0DDE">
      <w:rPr>
        <w:b/>
        <w:sz w:val="18"/>
      </w:rPr>
      <w:instrText xml:space="preserve"> PAGE  \* MERGEFORMAT </w:instrText>
    </w:r>
    <w:r w:rsidRPr="009D0DDE">
      <w:rPr>
        <w:b/>
        <w:sz w:val="18"/>
      </w:rPr>
      <w:fldChar w:fldCharType="separate"/>
    </w:r>
    <w:r w:rsidR="001B3909">
      <w:rPr>
        <w:b/>
        <w:noProof/>
        <w:sz w:val="18"/>
      </w:rPr>
      <w:t>2</w:t>
    </w:r>
    <w:r w:rsidRPr="009D0DDE">
      <w:rPr>
        <w:b/>
        <w:sz w:val="18"/>
      </w:rPr>
      <w:fldChar w:fldCharType="end"/>
    </w:r>
    <w:r>
      <w:rPr>
        <w:b/>
        <w:sz w:val="18"/>
      </w:rPr>
      <w:tab/>
    </w:r>
    <w:r>
      <w:t>GE.16-00775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E7" w:rsidRPr="009D0DDE" w:rsidRDefault="005855E7" w:rsidP="009D0DDE">
    <w:pPr>
      <w:pStyle w:val="Footer"/>
      <w:tabs>
        <w:tab w:val="right" w:pos="9638"/>
      </w:tabs>
      <w:rPr>
        <w:b/>
        <w:sz w:val="18"/>
      </w:rPr>
    </w:pPr>
    <w:r>
      <w:t>GE.16-00775</w:t>
    </w:r>
    <w:r>
      <w:tab/>
    </w:r>
    <w:r w:rsidRPr="009D0DDE">
      <w:rPr>
        <w:b/>
        <w:sz w:val="18"/>
      </w:rPr>
      <w:fldChar w:fldCharType="begin"/>
    </w:r>
    <w:r w:rsidRPr="009D0DDE">
      <w:rPr>
        <w:b/>
        <w:sz w:val="18"/>
      </w:rPr>
      <w:instrText xml:space="preserve"> PAGE  \* MERGEFORMAT </w:instrText>
    </w:r>
    <w:r w:rsidRPr="009D0DDE">
      <w:rPr>
        <w:b/>
        <w:sz w:val="18"/>
      </w:rPr>
      <w:fldChar w:fldCharType="separate"/>
    </w:r>
    <w:r w:rsidR="001B3909">
      <w:rPr>
        <w:b/>
        <w:noProof/>
        <w:sz w:val="18"/>
      </w:rPr>
      <w:t>3</w:t>
    </w:r>
    <w:r w:rsidRPr="009D0DD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E7" w:rsidRPr="009D0DDE" w:rsidRDefault="005855E7" w:rsidP="009D0DDE">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10B30A3C" wp14:editId="3F9C6AF3">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16-00775  (F)    120516    180516</w:t>
    </w:r>
    <w:r>
      <w:rPr>
        <w:sz w:val="20"/>
      </w:rPr>
      <w:br/>
    </w:r>
    <w:r w:rsidRPr="009D0DDE">
      <w:rPr>
        <w:rFonts w:ascii="C39T30Lfz" w:hAnsi="C39T30Lfz"/>
        <w:sz w:val="56"/>
      </w:rPr>
      <w:t></w:t>
    </w:r>
    <w:r w:rsidRPr="009D0DDE">
      <w:rPr>
        <w:rFonts w:ascii="C39T30Lfz" w:hAnsi="C39T30Lfz"/>
        <w:sz w:val="56"/>
      </w:rPr>
      <w:t></w:t>
    </w:r>
    <w:r w:rsidRPr="009D0DDE">
      <w:rPr>
        <w:rFonts w:ascii="C39T30Lfz" w:hAnsi="C39T30Lfz"/>
        <w:sz w:val="56"/>
      </w:rPr>
      <w:t></w:t>
    </w:r>
    <w:r w:rsidRPr="009D0DDE">
      <w:rPr>
        <w:rFonts w:ascii="C39T30Lfz" w:hAnsi="C39T30Lfz"/>
        <w:sz w:val="56"/>
      </w:rPr>
      <w:t></w:t>
    </w:r>
    <w:r w:rsidRPr="009D0DDE">
      <w:rPr>
        <w:rFonts w:ascii="C39T30Lfz" w:hAnsi="C39T30Lfz"/>
        <w:sz w:val="56"/>
      </w:rPr>
      <w:t></w:t>
    </w:r>
    <w:r w:rsidRPr="009D0DDE">
      <w:rPr>
        <w:rFonts w:ascii="C39T30Lfz" w:hAnsi="C39T30Lfz"/>
        <w:sz w:val="56"/>
      </w:rPr>
      <w:t></w:t>
    </w:r>
    <w:r w:rsidRPr="009D0DDE">
      <w:rPr>
        <w:rFonts w:ascii="C39T30Lfz" w:hAnsi="C39T30Lfz"/>
        <w:sz w:val="56"/>
      </w:rPr>
      <w:t></w:t>
    </w:r>
    <w:r w:rsidRPr="009D0DDE">
      <w:rPr>
        <w:rFonts w:ascii="C39T30Lfz" w:hAnsi="C39T30Lfz"/>
        <w:sz w:val="56"/>
      </w:rPr>
      <w:t></w:t>
    </w:r>
    <w:r w:rsidRPr="009D0DDE">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6EBFCD3B" wp14:editId="4F315249">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SP/5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P/5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5E7" w:rsidRPr="00AC3823" w:rsidRDefault="005855E7" w:rsidP="00AC3823">
      <w:pPr>
        <w:pStyle w:val="Footer"/>
        <w:tabs>
          <w:tab w:val="right" w:pos="2155"/>
        </w:tabs>
        <w:spacing w:after="80" w:line="240" w:lineRule="atLeast"/>
        <w:ind w:left="680"/>
        <w:rPr>
          <w:u w:val="single"/>
        </w:rPr>
      </w:pPr>
      <w:r>
        <w:rPr>
          <w:u w:val="single"/>
        </w:rPr>
        <w:tab/>
      </w:r>
    </w:p>
  </w:footnote>
  <w:footnote w:type="continuationSeparator" w:id="0">
    <w:p w:rsidR="005855E7" w:rsidRPr="00AC3823" w:rsidRDefault="005855E7" w:rsidP="00AC3823">
      <w:pPr>
        <w:pStyle w:val="Footer"/>
        <w:tabs>
          <w:tab w:val="right" w:pos="2155"/>
        </w:tabs>
        <w:spacing w:after="80" w:line="240" w:lineRule="atLeast"/>
        <w:ind w:left="680"/>
        <w:rPr>
          <w:u w:val="single"/>
        </w:rPr>
      </w:pPr>
      <w:r>
        <w:rPr>
          <w:u w:val="single"/>
        </w:rPr>
        <w:tab/>
      </w:r>
    </w:p>
  </w:footnote>
  <w:footnote w:type="continuationNotice" w:id="1">
    <w:p w:rsidR="005855E7" w:rsidRPr="00AC3823" w:rsidRDefault="005855E7">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E7" w:rsidRPr="009D0DDE" w:rsidRDefault="005855E7">
    <w:pPr>
      <w:pStyle w:val="Header"/>
    </w:pPr>
    <w:r>
      <w:t>ECE/TRANS/WP.29/GRSP/58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E7" w:rsidRPr="009D0DDE" w:rsidRDefault="005855E7" w:rsidP="009D0DDE">
    <w:pPr>
      <w:pStyle w:val="Header"/>
      <w:jc w:val="right"/>
    </w:pPr>
    <w:r>
      <w:t>ECE/TRANS/WP.29/GRSP/58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4F9C703A"/>
    <w:lvl w:ilvl="0" w:tplc="EF1E0762">
      <w:start w:val="1"/>
      <w:numFmt w:val="decimal"/>
      <w:pStyle w:val="ParNoG"/>
      <w:lvlText w:val="%1."/>
      <w:lvlJc w:val="left"/>
      <w:pPr>
        <w:tabs>
          <w:tab w:val="num" w:pos="1701"/>
        </w:tabs>
        <w:ind w:left="1134" w:firstLine="0"/>
      </w:pPr>
      <w:rPr>
        <w:rFonts w:ascii="Times New Roman" w:hAnsi="Times New Roman" w:hint="default"/>
        <w:b w:val="0"/>
        <w:i w:val="0"/>
        <w:color w:val="auto"/>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567"/>
  <w:hyphenationZone w:val="425"/>
  <w:evenAndOddHeaders/>
  <w:characterSpacingControl w:val="doNotCompress"/>
  <w:hdrShapeDefaults>
    <o:shapedefaults v:ext="edit" spidmax="1638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3D8"/>
    <w:rsid w:val="0000572E"/>
    <w:rsid w:val="000121BE"/>
    <w:rsid w:val="00017F94"/>
    <w:rsid w:val="00023842"/>
    <w:rsid w:val="000334F9"/>
    <w:rsid w:val="00034211"/>
    <w:rsid w:val="00034C4C"/>
    <w:rsid w:val="00035BBD"/>
    <w:rsid w:val="000469C8"/>
    <w:rsid w:val="00076642"/>
    <w:rsid w:val="0007796D"/>
    <w:rsid w:val="00087D8A"/>
    <w:rsid w:val="000A4ACE"/>
    <w:rsid w:val="000B7790"/>
    <w:rsid w:val="000C434F"/>
    <w:rsid w:val="000D16AD"/>
    <w:rsid w:val="000E0630"/>
    <w:rsid w:val="000F432A"/>
    <w:rsid w:val="001049F2"/>
    <w:rsid w:val="00111F2F"/>
    <w:rsid w:val="00112A1D"/>
    <w:rsid w:val="0014365E"/>
    <w:rsid w:val="00143C66"/>
    <w:rsid w:val="001544F1"/>
    <w:rsid w:val="00176178"/>
    <w:rsid w:val="0018584D"/>
    <w:rsid w:val="00196BFC"/>
    <w:rsid w:val="001A3B3D"/>
    <w:rsid w:val="001B3909"/>
    <w:rsid w:val="001C003F"/>
    <w:rsid w:val="001D0102"/>
    <w:rsid w:val="001E087B"/>
    <w:rsid w:val="001E0FA7"/>
    <w:rsid w:val="001E7C1E"/>
    <w:rsid w:val="001E7EAC"/>
    <w:rsid w:val="001F525A"/>
    <w:rsid w:val="002130FF"/>
    <w:rsid w:val="00216E6B"/>
    <w:rsid w:val="00223272"/>
    <w:rsid w:val="00224B04"/>
    <w:rsid w:val="002368DD"/>
    <w:rsid w:val="0024779E"/>
    <w:rsid w:val="00257168"/>
    <w:rsid w:val="002744B8"/>
    <w:rsid w:val="002832AC"/>
    <w:rsid w:val="002A0605"/>
    <w:rsid w:val="002A50E2"/>
    <w:rsid w:val="002A5D1A"/>
    <w:rsid w:val="002A6E40"/>
    <w:rsid w:val="002C49A7"/>
    <w:rsid w:val="002D56D1"/>
    <w:rsid w:val="002D6BA3"/>
    <w:rsid w:val="002D7C93"/>
    <w:rsid w:val="002F3B53"/>
    <w:rsid w:val="00305801"/>
    <w:rsid w:val="003075D1"/>
    <w:rsid w:val="00310629"/>
    <w:rsid w:val="003360CB"/>
    <w:rsid w:val="00355437"/>
    <w:rsid w:val="003916DE"/>
    <w:rsid w:val="003F58B0"/>
    <w:rsid w:val="0040150C"/>
    <w:rsid w:val="004157B7"/>
    <w:rsid w:val="00421AC8"/>
    <w:rsid w:val="00441C3B"/>
    <w:rsid w:val="00446FE5"/>
    <w:rsid w:val="00452396"/>
    <w:rsid w:val="00461215"/>
    <w:rsid w:val="004653BE"/>
    <w:rsid w:val="004837D8"/>
    <w:rsid w:val="0048597D"/>
    <w:rsid w:val="00491F6A"/>
    <w:rsid w:val="004A397E"/>
    <w:rsid w:val="004C6F34"/>
    <w:rsid w:val="004E468C"/>
    <w:rsid w:val="004F1001"/>
    <w:rsid w:val="005309EF"/>
    <w:rsid w:val="00534722"/>
    <w:rsid w:val="00546772"/>
    <w:rsid w:val="005505B7"/>
    <w:rsid w:val="00572D7A"/>
    <w:rsid w:val="00573BE5"/>
    <w:rsid w:val="005855E7"/>
    <w:rsid w:val="00586ED3"/>
    <w:rsid w:val="00596AA9"/>
    <w:rsid w:val="005A355D"/>
    <w:rsid w:val="005B38D9"/>
    <w:rsid w:val="005B5C74"/>
    <w:rsid w:val="005C3597"/>
    <w:rsid w:val="005D0B9F"/>
    <w:rsid w:val="005D2E75"/>
    <w:rsid w:val="005E13D8"/>
    <w:rsid w:val="005E17F3"/>
    <w:rsid w:val="00613911"/>
    <w:rsid w:val="00630A1A"/>
    <w:rsid w:val="00662425"/>
    <w:rsid w:val="006711A4"/>
    <w:rsid w:val="00675083"/>
    <w:rsid w:val="00675922"/>
    <w:rsid w:val="006B00E4"/>
    <w:rsid w:val="006B22D3"/>
    <w:rsid w:val="006B5E23"/>
    <w:rsid w:val="006D6011"/>
    <w:rsid w:val="006F5E46"/>
    <w:rsid w:val="00704F35"/>
    <w:rsid w:val="007110C5"/>
    <w:rsid w:val="0071601D"/>
    <w:rsid w:val="00730C93"/>
    <w:rsid w:val="00733149"/>
    <w:rsid w:val="007364A5"/>
    <w:rsid w:val="00745318"/>
    <w:rsid w:val="00754070"/>
    <w:rsid w:val="00760624"/>
    <w:rsid w:val="00791090"/>
    <w:rsid w:val="00793E37"/>
    <w:rsid w:val="007A62E6"/>
    <w:rsid w:val="007B17B5"/>
    <w:rsid w:val="007C1E73"/>
    <w:rsid w:val="007E0829"/>
    <w:rsid w:val="007F20FA"/>
    <w:rsid w:val="008025EF"/>
    <w:rsid w:val="0080684C"/>
    <w:rsid w:val="008162E6"/>
    <w:rsid w:val="008269BD"/>
    <w:rsid w:val="008516FA"/>
    <w:rsid w:val="008676BD"/>
    <w:rsid w:val="00871C75"/>
    <w:rsid w:val="008776DC"/>
    <w:rsid w:val="008A098B"/>
    <w:rsid w:val="008A381E"/>
    <w:rsid w:val="008D50E6"/>
    <w:rsid w:val="00902D47"/>
    <w:rsid w:val="00904A75"/>
    <w:rsid w:val="00916874"/>
    <w:rsid w:val="00917C74"/>
    <w:rsid w:val="00943454"/>
    <w:rsid w:val="009527F6"/>
    <w:rsid w:val="009705C8"/>
    <w:rsid w:val="00983B9A"/>
    <w:rsid w:val="009B0D90"/>
    <w:rsid w:val="009B61FF"/>
    <w:rsid w:val="009C1CF4"/>
    <w:rsid w:val="009C467B"/>
    <w:rsid w:val="009D0DDE"/>
    <w:rsid w:val="009D616B"/>
    <w:rsid w:val="009F137A"/>
    <w:rsid w:val="009F567E"/>
    <w:rsid w:val="009F5F6D"/>
    <w:rsid w:val="009F6B74"/>
    <w:rsid w:val="00A25D82"/>
    <w:rsid w:val="00A30353"/>
    <w:rsid w:val="00A526A6"/>
    <w:rsid w:val="00A526C0"/>
    <w:rsid w:val="00A55B90"/>
    <w:rsid w:val="00A84AAF"/>
    <w:rsid w:val="00A950B0"/>
    <w:rsid w:val="00A97F68"/>
    <w:rsid w:val="00AB0617"/>
    <w:rsid w:val="00AC3823"/>
    <w:rsid w:val="00AE323C"/>
    <w:rsid w:val="00AF0CB5"/>
    <w:rsid w:val="00AF29B1"/>
    <w:rsid w:val="00B00181"/>
    <w:rsid w:val="00B00B0D"/>
    <w:rsid w:val="00B062DE"/>
    <w:rsid w:val="00B260FE"/>
    <w:rsid w:val="00B26A70"/>
    <w:rsid w:val="00B31D9F"/>
    <w:rsid w:val="00B421A8"/>
    <w:rsid w:val="00B44D8E"/>
    <w:rsid w:val="00B74E92"/>
    <w:rsid w:val="00B765F7"/>
    <w:rsid w:val="00B80791"/>
    <w:rsid w:val="00B861B6"/>
    <w:rsid w:val="00B90888"/>
    <w:rsid w:val="00BA0CA9"/>
    <w:rsid w:val="00BA6821"/>
    <w:rsid w:val="00BB32FC"/>
    <w:rsid w:val="00BD61B9"/>
    <w:rsid w:val="00BF4AF7"/>
    <w:rsid w:val="00C02897"/>
    <w:rsid w:val="00C310D4"/>
    <w:rsid w:val="00C3545C"/>
    <w:rsid w:val="00C51027"/>
    <w:rsid w:val="00C6538D"/>
    <w:rsid w:val="00C75C25"/>
    <w:rsid w:val="00C84B11"/>
    <w:rsid w:val="00C928F8"/>
    <w:rsid w:val="00CA00D1"/>
    <w:rsid w:val="00CB7DF0"/>
    <w:rsid w:val="00CC51F9"/>
    <w:rsid w:val="00CF5EA2"/>
    <w:rsid w:val="00D104CB"/>
    <w:rsid w:val="00D22CEE"/>
    <w:rsid w:val="00D266D1"/>
    <w:rsid w:val="00D31527"/>
    <w:rsid w:val="00D33A8A"/>
    <w:rsid w:val="00D3439C"/>
    <w:rsid w:val="00D62E59"/>
    <w:rsid w:val="00D661C3"/>
    <w:rsid w:val="00DB09C0"/>
    <w:rsid w:val="00DB1831"/>
    <w:rsid w:val="00DB4C73"/>
    <w:rsid w:val="00DC0762"/>
    <w:rsid w:val="00DC4512"/>
    <w:rsid w:val="00DD3BFD"/>
    <w:rsid w:val="00DE3846"/>
    <w:rsid w:val="00DF6678"/>
    <w:rsid w:val="00E30F11"/>
    <w:rsid w:val="00E321E7"/>
    <w:rsid w:val="00E41D89"/>
    <w:rsid w:val="00E55AA2"/>
    <w:rsid w:val="00E63AEB"/>
    <w:rsid w:val="00E82B10"/>
    <w:rsid w:val="00E85C74"/>
    <w:rsid w:val="00EA2BE0"/>
    <w:rsid w:val="00EA6547"/>
    <w:rsid w:val="00EE112B"/>
    <w:rsid w:val="00EE3AEF"/>
    <w:rsid w:val="00EF0DEF"/>
    <w:rsid w:val="00EF2E22"/>
    <w:rsid w:val="00F05A73"/>
    <w:rsid w:val="00F11192"/>
    <w:rsid w:val="00F118E7"/>
    <w:rsid w:val="00F13AF7"/>
    <w:rsid w:val="00F32492"/>
    <w:rsid w:val="00F35BAF"/>
    <w:rsid w:val="00F40AD8"/>
    <w:rsid w:val="00F660DF"/>
    <w:rsid w:val="00F71CF9"/>
    <w:rsid w:val="00F72C19"/>
    <w:rsid w:val="00F845EC"/>
    <w:rsid w:val="00F93827"/>
    <w:rsid w:val="00F94664"/>
    <w:rsid w:val="00F9573C"/>
    <w:rsid w:val="00F95C08"/>
    <w:rsid w:val="00FC0A93"/>
    <w:rsid w:val="00FC2F47"/>
    <w:rsid w:val="00FD3338"/>
    <w:rsid w:val="00FE102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aliases w:val="h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aliases w:val="h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paragraph" w:styleId="Revision">
    <w:name w:val="Revision"/>
    <w:hidden/>
    <w:uiPriority w:val="99"/>
    <w:semiHidden/>
    <w:rsid w:val="00F05A73"/>
    <w:pPr>
      <w:spacing w:after="0" w:line="240" w:lineRule="auto"/>
    </w:pPr>
    <w:rPr>
      <w:rFonts w:ascii="Times New Roman"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aliases w:val="h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aliases w:val="h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paragraph" w:styleId="Revision">
    <w:name w:val="Revision"/>
    <w:hidden/>
    <w:uiPriority w:val="99"/>
    <w:semiHidden/>
    <w:rsid w:val="00F05A73"/>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bernie.frost@dft.gsi.gov.uk_"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ce.org/trans/main/wp29/wp29wgs/wp29gen/acronyms_definitions.html" TargetMode="External"/><Relationship Id="rId24" Type="http://schemas.openxmlformats.org/officeDocument/2006/relationships/hyperlink" Target="mailto:nha.nguyen@dot.gov"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mailto:richard.damm@bmvbs.bund.de" TargetMode="External"/><Relationship Id="rId28" Type="http://schemas.openxmlformats.org/officeDocument/2006/relationships/footer" Target="footer2.xml"/><Relationship Id="rId10" Type="http://schemas.openxmlformats.org/officeDocument/2006/relationships/hyperlink" Target="http://ec.europa.eu/DocsRoom/documents/6662/attachments/1/translations/en/renditions/pdf" TargetMode="External"/><Relationship Id="rId19" Type="http://schemas.openxmlformats.org/officeDocument/2006/relationships/image" Target="media/image9.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png"/><Relationship Id="rId22" Type="http://schemas.openxmlformats.org/officeDocument/2006/relationships/hyperlink" Target="mailto:pierre.castaing@utac.com"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2.gif"/><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6C13D-A2E0-4884-9FE4-E411E2E39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10145</Words>
  <Characters>57829</Characters>
  <Application>Microsoft Office Word</Application>
  <DocSecurity>4</DocSecurity>
  <Lines>481</Lines>
  <Paragraphs>135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ECE/TRANS/WP.29/GRSP/58</vt:lpstr>
      <vt:lpstr>ECE/TRANS/WP.29/GRSP/58</vt:lpstr>
    </vt:vector>
  </TitlesOfParts>
  <Company>DCM</Company>
  <LinksUpToDate>false</LinksUpToDate>
  <CharactersWithSpaces>67839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ECE/TRANS/WP.29/GRSP/58</dc:title>
  <dc:creator>Chautagnat</dc:creator>
  <cp:lastModifiedBy>Benedicte Boudol</cp:lastModifiedBy>
  <cp:revision>2</cp:revision>
  <cp:lastPrinted>2014-05-14T10:59:00Z</cp:lastPrinted>
  <dcterms:created xsi:type="dcterms:W3CDTF">2016-05-18T09:16:00Z</dcterms:created>
  <dcterms:modified xsi:type="dcterms:W3CDTF">2016-05-18T09:16:00Z</dcterms:modified>
</cp:coreProperties>
</file>