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7823CD">
                <w:t>TRANS/WP.29/GRSP/2016/16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41C0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7823CD">
              <w:t xml:space="preserve">23 </w:t>
            </w:r>
            <w:proofErr w:type="spellStart"/>
            <w:r w:rsidR="007823CD">
              <w:t>September</w:t>
            </w:r>
            <w:proofErr w:type="spellEnd"/>
            <w:r w:rsidR="007823CD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41C0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23CD" w:rsidRPr="0092549B" w:rsidRDefault="007823CD" w:rsidP="0092549B">
      <w:pPr>
        <w:spacing w:before="120"/>
        <w:rPr>
          <w:sz w:val="28"/>
          <w:szCs w:val="28"/>
        </w:rPr>
      </w:pPr>
      <w:r w:rsidRPr="0092549B">
        <w:rPr>
          <w:sz w:val="28"/>
          <w:szCs w:val="28"/>
        </w:rPr>
        <w:t>Комитет по внутреннему транспорту</w:t>
      </w:r>
    </w:p>
    <w:p w:rsidR="007823CD" w:rsidRPr="0092549B" w:rsidRDefault="007823CD" w:rsidP="0092549B">
      <w:pPr>
        <w:spacing w:before="120"/>
        <w:rPr>
          <w:b/>
          <w:sz w:val="24"/>
          <w:szCs w:val="24"/>
        </w:rPr>
      </w:pPr>
      <w:r w:rsidRPr="0092549B">
        <w:rPr>
          <w:b/>
          <w:sz w:val="24"/>
          <w:szCs w:val="24"/>
        </w:rPr>
        <w:t xml:space="preserve">Всемирный форум для согласования правил </w:t>
      </w:r>
      <w:r w:rsidR="0092549B" w:rsidRPr="0092549B">
        <w:rPr>
          <w:b/>
          <w:sz w:val="24"/>
          <w:szCs w:val="24"/>
        </w:rPr>
        <w:br/>
      </w:r>
      <w:r w:rsidRPr="0092549B">
        <w:rPr>
          <w:b/>
          <w:sz w:val="24"/>
          <w:szCs w:val="24"/>
        </w:rPr>
        <w:t>в области транспортных средств</w:t>
      </w:r>
    </w:p>
    <w:p w:rsidR="007823CD" w:rsidRPr="0092549B" w:rsidRDefault="007823CD" w:rsidP="0092549B">
      <w:pPr>
        <w:spacing w:before="120"/>
        <w:rPr>
          <w:b/>
        </w:rPr>
      </w:pPr>
      <w:r w:rsidRPr="0092549B">
        <w:rPr>
          <w:b/>
        </w:rPr>
        <w:t>Рабочая группа по пассивной безопасности</w:t>
      </w:r>
    </w:p>
    <w:p w:rsidR="007823CD" w:rsidRPr="0092549B" w:rsidRDefault="007823CD" w:rsidP="0092549B">
      <w:pPr>
        <w:spacing w:before="120"/>
        <w:rPr>
          <w:b/>
        </w:rPr>
      </w:pPr>
      <w:r w:rsidRPr="0092549B">
        <w:rPr>
          <w:b/>
        </w:rPr>
        <w:t xml:space="preserve">Шестидесятая сессия </w:t>
      </w:r>
    </w:p>
    <w:p w:rsidR="007823CD" w:rsidRPr="0092549B" w:rsidRDefault="007823CD" w:rsidP="0092549B">
      <w:r w:rsidRPr="0092549B">
        <w:t>Женева, 13−16 декабря 2016 года</w:t>
      </w:r>
    </w:p>
    <w:p w:rsidR="007823CD" w:rsidRPr="0092549B" w:rsidRDefault="007823CD" w:rsidP="0092549B">
      <w:r w:rsidRPr="0092549B">
        <w:t>Пункт 1 предварительной повестки дня</w:t>
      </w:r>
    </w:p>
    <w:p w:rsidR="007823CD" w:rsidRPr="0092549B" w:rsidRDefault="007823CD" w:rsidP="0092549B">
      <w:pPr>
        <w:rPr>
          <w:b/>
        </w:rPr>
      </w:pPr>
      <w:r w:rsidRPr="0092549B">
        <w:rPr>
          <w:b/>
        </w:rPr>
        <w:t>Утверждение повестки дня</w:t>
      </w:r>
    </w:p>
    <w:p w:rsidR="007823CD" w:rsidRPr="007823CD" w:rsidRDefault="007823CD" w:rsidP="0092549B">
      <w:pPr>
        <w:pStyle w:val="HChGR"/>
      </w:pPr>
      <w:r w:rsidRPr="007823CD">
        <w:tab/>
      </w:r>
      <w:r w:rsidRPr="007823CD">
        <w:tab/>
        <w:t>Аннотированная предварительная повестка дня шестидесятой сессии</w:t>
      </w:r>
      <w:r w:rsidRPr="0092549B">
        <w:rPr>
          <w:b w:val="0"/>
          <w:sz w:val="20"/>
          <w:vertAlign w:val="superscript"/>
        </w:rPr>
        <w:footnoteReference w:id="1"/>
      </w:r>
      <w:r w:rsidR="003A5B2F">
        <w:rPr>
          <w:b w:val="0"/>
          <w:vertAlign w:val="superscript"/>
        </w:rPr>
        <w:t>,</w:t>
      </w:r>
      <w:r w:rsidR="0092549B" w:rsidRPr="0092549B">
        <w:rPr>
          <w:b w:val="0"/>
          <w:sz w:val="20"/>
          <w:vertAlign w:val="superscript"/>
        </w:rPr>
        <w:t xml:space="preserve"> </w:t>
      </w:r>
      <w:r w:rsidRPr="0092549B">
        <w:rPr>
          <w:b w:val="0"/>
          <w:sz w:val="20"/>
          <w:vertAlign w:val="superscript"/>
        </w:rPr>
        <w:footnoteReference w:id="2"/>
      </w:r>
      <w:r w:rsidRPr="003A5B2F">
        <w:rPr>
          <w:b w:val="0"/>
          <w:bCs/>
          <w:sz w:val="20"/>
        </w:rPr>
        <w:t>,</w:t>
      </w:r>
      <w:r w:rsidRPr="007823CD">
        <w:t xml:space="preserve"> </w:t>
      </w:r>
    </w:p>
    <w:p w:rsidR="007823CD" w:rsidRPr="007823CD" w:rsidRDefault="007823CD" w:rsidP="003A5B2F">
      <w:pPr>
        <w:pStyle w:val="SingleTxtGR"/>
      </w:pPr>
      <w:proofErr w:type="gramStart"/>
      <w:r w:rsidRPr="007823CD">
        <w:t>которая</w:t>
      </w:r>
      <w:proofErr w:type="gramEnd"/>
      <w:r w:rsidRPr="007823CD">
        <w:t xml:space="preserve"> состоится во Дворце Наций в Женеве, начнется в 9 ч. 30 м. во вторник, 13 декабря 2016 года, и завершится в 12 ч. 30 м. в пятницу, 16 декабря </w:t>
      </w:r>
      <w:r w:rsidR="003A5B2F">
        <w:br/>
      </w:r>
      <w:r w:rsidRPr="007823CD">
        <w:t>2016 года</w:t>
      </w:r>
    </w:p>
    <w:p w:rsidR="007823CD" w:rsidRPr="007823CD" w:rsidRDefault="007823CD" w:rsidP="00B3304A">
      <w:pPr>
        <w:pStyle w:val="HChGR"/>
      </w:pPr>
      <w:r w:rsidRPr="007823CD">
        <w:lastRenderedPageBreak/>
        <w:t xml:space="preserve"> </w:t>
      </w:r>
      <w:r w:rsidRPr="007823CD">
        <w:tab/>
        <w:t>I.</w:t>
      </w:r>
      <w:r w:rsidRPr="007823CD">
        <w:tab/>
        <w:t>Предварительная повестка дня</w:t>
      </w:r>
      <w:r w:rsidRPr="00AA479B">
        <w:rPr>
          <w:b w:val="0"/>
          <w:sz w:val="20"/>
          <w:vertAlign w:val="superscript"/>
        </w:rPr>
        <w:footnoteReference w:id="3"/>
      </w:r>
    </w:p>
    <w:p w:rsidR="00AA479B" w:rsidRPr="00AA479B" w:rsidRDefault="007823CD" w:rsidP="00AA479B">
      <w:pPr>
        <w:pStyle w:val="SingleTxtGR"/>
      </w:pPr>
      <w:r w:rsidRPr="007823CD">
        <w:t>1.</w:t>
      </w:r>
      <w:r w:rsidRPr="007823CD">
        <w:tab/>
        <w:t>Утверждение повестки дня.</w:t>
      </w:r>
    </w:p>
    <w:p w:rsidR="007823CD" w:rsidRPr="007823CD" w:rsidRDefault="007823CD" w:rsidP="00AA479B">
      <w:pPr>
        <w:pStyle w:val="SingleTxtGR"/>
        <w:ind w:left="1701" w:hanging="567"/>
      </w:pPr>
      <w:r w:rsidRPr="007823CD">
        <w:t>2.</w:t>
      </w:r>
      <w:r w:rsidRPr="007823CD">
        <w:tab/>
        <w:t>Глобальные технические правила № 1 (дверные замки и элементы кре</w:t>
      </w:r>
      <w:r w:rsidRPr="007823CD">
        <w:t>п</w:t>
      </w:r>
      <w:r w:rsidRPr="007823CD">
        <w:t>ления дверей).</w:t>
      </w:r>
    </w:p>
    <w:p w:rsidR="007823CD" w:rsidRPr="007823CD" w:rsidRDefault="007823CD" w:rsidP="007823CD">
      <w:pPr>
        <w:pStyle w:val="SingleTxtGR"/>
      </w:pPr>
      <w:r w:rsidRPr="007823CD">
        <w:t>3.</w:t>
      </w:r>
      <w:r w:rsidRPr="007823CD">
        <w:tab/>
        <w:t>Глобальные технические правила № 7 (подголовники).</w:t>
      </w:r>
    </w:p>
    <w:p w:rsidR="007823CD" w:rsidRPr="007823CD" w:rsidRDefault="007823CD" w:rsidP="007823CD">
      <w:pPr>
        <w:pStyle w:val="SingleTxtGR"/>
      </w:pPr>
      <w:r w:rsidRPr="007823CD">
        <w:t>4.</w:t>
      </w:r>
      <w:r w:rsidRPr="007823CD">
        <w:tab/>
        <w:t>Глобальные технические правила № 9 (безопасность пешеходов):</w:t>
      </w:r>
    </w:p>
    <w:p w:rsidR="007823CD" w:rsidRPr="007823CD" w:rsidRDefault="007823CD" w:rsidP="00AA479B">
      <w:pPr>
        <w:pStyle w:val="SingleTxtGR"/>
        <w:ind w:left="2268" w:hanging="567"/>
      </w:pPr>
      <w:r w:rsidRPr="007823CD">
        <w:t>a)</w:t>
      </w:r>
      <w:r w:rsidRPr="007823CD">
        <w:tab/>
        <w:t>предложение по этапу 2 разработки Глобальных технических пр</w:t>
      </w:r>
      <w:r w:rsidRPr="007823CD">
        <w:t>а</w:t>
      </w:r>
      <w:r w:rsidRPr="007823CD">
        <w:t>вил;</w:t>
      </w:r>
    </w:p>
    <w:p w:rsidR="007823CD" w:rsidRPr="007823CD" w:rsidRDefault="007823CD" w:rsidP="00AA479B">
      <w:pPr>
        <w:pStyle w:val="SingleTxtGR"/>
        <w:ind w:left="2268" w:hanging="567"/>
      </w:pPr>
      <w:r w:rsidRPr="007823CD">
        <w:t>b)</w:t>
      </w:r>
      <w:r w:rsidRPr="007823CD">
        <w:tab/>
        <w:t>предложение по поправкам к этапу 1 и проекту этапа 2 разработки Глобальных технических правил.</w:t>
      </w:r>
    </w:p>
    <w:p w:rsidR="007823CD" w:rsidRPr="007823CD" w:rsidRDefault="007823CD" w:rsidP="006C79FB">
      <w:pPr>
        <w:pStyle w:val="SingleTxtGR"/>
        <w:ind w:left="1701" w:hanging="567"/>
      </w:pPr>
      <w:r w:rsidRPr="007823CD">
        <w:t>5.</w:t>
      </w:r>
      <w:r w:rsidRPr="007823CD">
        <w:tab/>
        <w:t>Глобальные технические правила № 13 (транспортные средства, работ</w:t>
      </w:r>
      <w:r w:rsidRPr="007823CD">
        <w:t>а</w:t>
      </w:r>
      <w:r w:rsidRPr="007823CD">
        <w:t>ющие на водороде и топливных элементах).</w:t>
      </w:r>
    </w:p>
    <w:p w:rsidR="007823CD" w:rsidRPr="007823CD" w:rsidRDefault="007823CD" w:rsidP="007823CD">
      <w:pPr>
        <w:pStyle w:val="SingleTxtGR"/>
      </w:pPr>
      <w:r w:rsidRPr="007823CD">
        <w:t>6.</w:t>
      </w:r>
      <w:r w:rsidRPr="007823CD">
        <w:tab/>
        <w:t>Согласование манекенов для испытания на боковой удар.</w:t>
      </w:r>
    </w:p>
    <w:p w:rsidR="007823CD" w:rsidRPr="007823CD" w:rsidRDefault="007823CD" w:rsidP="007823CD">
      <w:pPr>
        <w:pStyle w:val="SingleTxtGR"/>
      </w:pPr>
      <w:r w:rsidRPr="007823CD">
        <w:t>7.</w:t>
      </w:r>
      <w:r w:rsidRPr="007823CD">
        <w:tab/>
        <w:t>Глобальные технические правила, касающиеся электромобилей.</w:t>
      </w:r>
    </w:p>
    <w:p w:rsidR="007823CD" w:rsidRPr="007823CD" w:rsidRDefault="007823CD" w:rsidP="007823CD">
      <w:pPr>
        <w:pStyle w:val="SingleTxtGR"/>
      </w:pPr>
      <w:r w:rsidRPr="007823CD">
        <w:t>8.</w:t>
      </w:r>
      <w:r w:rsidRPr="007823CD">
        <w:tab/>
        <w:t>Правила № 14 (крепления ремней безопасности).</w:t>
      </w:r>
    </w:p>
    <w:p w:rsidR="007823CD" w:rsidRPr="007823CD" w:rsidRDefault="007823CD" w:rsidP="007823CD">
      <w:pPr>
        <w:pStyle w:val="SingleTxtGR"/>
      </w:pPr>
      <w:r w:rsidRPr="007823CD">
        <w:t>9.</w:t>
      </w:r>
      <w:r w:rsidRPr="007823CD">
        <w:tab/>
        <w:t>Правила № 16 (ремни безопасности).</w:t>
      </w:r>
    </w:p>
    <w:p w:rsidR="007823CD" w:rsidRPr="007823CD" w:rsidRDefault="007823CD" w:rsidP="007823CD">
      <w:pPr>
        <w:pStyle w:val="SingleTxtGR"/>
      </w:pPr>
      <w:r w:rsidRPr="007823CD">
        <w:t>10.</w:t>
      </w:r>
      <w:r w:rsidRPr="007823CD">
        <w:tab/>
        <w:t>Правила № 17 (прочность сидений).</w:t>
      </w:r>
    </w:p>
    <w:p w:rsidR="007823CD" w:rsidRPr="007823CD" w:rsidRDefault="007823CD" w:rsidP="007823CD">
      <w:pPr>
        <w:pStyle w:val="SingleTxtGR"/>
      </w:pPr>
      <w:r w:rsidRPr="007823CD">
        <w:t>11.</w:t>
      </w:r>
      <w:r w:rsidRPr="007823CD">
        <w:tab/>
        <w:t>Правила № 21 (внутреннее оборудование).</w:t>
      </w:r>
    </w:p>
    <w:p w:rsidR="007823CD" w:rsidRPr="007823CD" w:rsidRDefault="007823CD" w:rsidP="007823CD">
      <w:pPr>
        <w:pStyle w:val="SingleTxtGR"/>
      </w:pPr>
      <w:r w:rsidRPr="007823CD">
        <w:t>12.</w:t>
      </w:r>
      <w:r w:rsidRPr="007823CD">
        <w:tab/>
        <w:t>Правила № 22 (защитные шлемы).</w:t>
      </w:r>
    </w:p>
    <w:p w:rsidR="007823CD" w:rsidRPr="007823CD" w:rsidRDefault="007823CD" w:rsidP="007823CD">
      <w:pPr>
        <w:pStyle w:val="SingleTxtGR"/>
      </w:pPr>
      <w:r w:rsidRPr="007823CD">
        <w:t>13.</w:t>
      </w:r>
      <w:r w:rsidRPr="007823CD">
        <w:tab/>
        <w:t>Правила № 25 (подголовники).</w:t>
      </w:r>
    </w:p>
    <w:p w:rsidR="007823CD" w:rsidRPr="007823CD" w:rsidRDefault="007823CD" w:rsidP="007823CD">
      <w:pPr>
        <w:pStyle w:val="SingleTxtGR"/>
      </w:pPr>
      <w:r w:rsidRPr="007823CD">
        <w:t>14.</w:t>
      </w:r>
      <w:r w:rsidRPr="007823CD">
        <w:tab/>
        <w:t>Правила № 44 (детские удерживающие системы).</w:t>
      </w:r>
    </w:p>
    <w:p w:rsidR="007823CD" w:rsidRPr="007823CD" w:rsidRDefault="007823CD" w:rsidP="007823CD">
      <w:pPr>
        <w:pStyle w:val="SingleTxtGR"/>
      </w:pPr>
      <w:r w:rsidRPr="007823CD">
        <w:t>15.</w:t>
      </w:r>
      <w:r w:rsidRPr="007823CD">
        <w:tab/>
        <w:t>Правила № 80 (прочность сидений и их креплений (автобусы)).</w:t>
      </w:r>
    </w:p>
    <w:p w:rsidR="007823CD" w:rsidRPr="007823CD" w:rsidRDefault="007823CD" w:rsidP="007823CD">
      <w:pPr>
        <w:pStyle w:val="SingleTxtGR"/>
      </w:pPr>
      <w:r w:rsidRPr="007823CD">
        <w:t>16.</w:t>
      </w:r>
      <w:r w:rsidRPr="007823CD">
        <w:tab/>
        <w:t>Правила № 94 (лобовое столкновение).</w:t>
      </w:r>
    </w:p>
    <w:p w:rsidR="007823CD" w:rsidRPr="007823CD" w:rsidRDefault="007823CD" w:rsidP="007823CD">
      <w:pPr>
        <w:pStyle w:val="SingleTxtGR"/>
      </w:pPr>
      <w:r w:rsidRPr="007823CD">
        <w:t>17.</w:t>
      </w:r>
      <w:r w:rsidRPr="007823CD">
        <w:tab/>
        <w:t>Правила № 100 (транспортные средства с электроприводом).</w:t>
      </w:r>
    </w:p>
    <w:p w:rsidR="007823CD" w:rsidRPr="007823CD" w:rsidRDefault="007823CD" w:rsidP="007823CD">
      <w:pPr>
        <w:pStyle w:val="SingleTxtGR"/>
      </w:pPr>
      <w:r w:rsidRPr="007823CD">
        <w:t>18.</w:t>
      </w:r>
      <w:r w:rsidRPr="007823CD">
        <w:tab/>
        <w:t>Правила № 127 (безопасность пешеходов).</w:t>
      </w:r>
    </w:p>
    <w:p w:rsidR="007823CD" w:rsidRPr="007823CD" w:rsidRDefault="007823CD" w:rsidP="007823CD">
      <w:pPr>
        <w:pStyle w:val="SingleTxtGR"/>
      </w:pPr>
      <w:r w:rsidRPr="007823CD">
        <w:t>19.</w:t>
      </w:r>
      <w:r w:rsidRPr="007823CD">
        <w:tab/>
        <w:t>Правила № 129 (усовершенствованные детские удерживающие системы).</w:t>
      </w:r>
    </w:p>
    <w:p w:rsidR="007823CD" w:rsidRPr="007823CD" w:rsidRDefault="007823CD" w:rsidP="006C79FB">
      <w:pPr>
        <w:pStyle w:val="SingleTxtGR"/>
        <w:ind w:left="1701" w:hanging="567"/>
      </w:pPr>
      <w:r w:rsidRPr="007823CD">
        <w:t>20.</w:t>
      </w:r>
      <w:r w:rsidRPr="007823CD">
        <w:tab/>
        <w:t>Правила № 134 (транспортные средства, работающие на водороде и то</w:t>
      </w:r>
      <w:r w:rsidRPr="007823CD">
        <w:t>п</w:t>
      </w:r>
      <w:r w:rsidRPr="007823CD">
        <w:t>ливных элементах (ТСВТЭ)).</w:t>
      </w:r>
    </w:p>
    <w:p w:rsidR="007823CD" w:rsidRPr="007823CD" w:rsidRDefault="007823CD" w:rsidP="007823CD">
      <w:pPr>
        <w:pStyle w:val="SingleTxtGR"/>
      </w:pPr>
      <w:r w:rsidRPr="007823CD">
        <w:t>21.</w:t>
      </w:r>
      <w:r w:rsidRPr="007823CD">
        <w:tab/>
        <w:t>Правилам № 135 (боковой удар о столб (БУС))</w:t>
      </w:r>
      <w:r w:rsidR="000D5ED5">
        <w:t>.</w:t>
      </w:r>
    </w:p>
    <w:p w:rsidR="007823CD" w:rsidRPr="007823CD" w:rsidRDefault="007823CD" w:rsidP="006C79FB">
      <w:pPr>
        <w:pStyle w:val="SingleTxtGR"/>
        <w:ind w:left="1701" w:hanging="567"/>
      </w:pPr>
      <w:r w:rsidRPr="007823CD">
        <w:t>22.</w:t>
      </w:r>
      <w:r w:rsidRPr="007823CD">
        <w:tab/>
        <w:t xml:space="preserve">Правила № 136 (электрические транспортные средства категории L </w:t>
      </w:r>
      <w:r w:rsidR="006C79FB" w:rsidRPr="006C79FB">
        <w:br/>
      </w:r>
      <w:r w:rsidRPr="007823CD">
        <w:t>(ЭТС-</w:t>
      </w:r>
      <w:proofErr w:type="gramStart"/>
      <w:r w:rsidRPr="007823CD">
        <w:t>L</w:t>
      </w:r>
      <w:proofErr w:type="gramEnd"/>
      <w:r w:rsidRPr="007823CD">
        <w:t>)).</w:t>
      </w:r>
    </w:p>
    <w:p w:rsidR="007823CD" w:rsidRPr="007823CD" w:rsidRDefault="007823CD" w:rsidP="006C79FB">
      <w:pPr>
        <w:pStyle w:val="SingleTxtGR"/>
        <w:ind w:left="1701" w:hanging="567"/>
      </w:pPr>
      <w:r w:rsidRPr="007823CD">
        <w:t>23.</w:t>
      </w:r>
      <w:r w:rsidRPr="007823CD">
        <w:tab/>
        <w:t>Правила № 137 (лобовой удар с уделением особого внимания удержив</w:t>
      </w:r>
      <w:r w:rsidRPr="007823CD">
        <w:t>а</w:t>
      </w:r>
      <w:r w:rsidRPr="007823CD">
        <w:t>ющим системам).</w:t>
      </w:r>
    </w:p>
    <w:p w:rsidR="007823CD" w:rsidRPr="007823CD" w:rsidRDefault="007823CD" w:rsidP="007823CD">
      <w:pPr>
        <w:pStyle w:val="SingleTxtGR"/>
      </w:pPr>
      <w:r w:rsidRPr="007823CD">
        <w:t>24.</w:t>
      </w:r>
      <w:r w:rsidRPr="007823CD">
        <w:tab/>
        <w:t>Общие поправки к правилам № 14 и 16.</w:t>
      </w:r>
    </w:p>
    <w:p w:rsidR="007823CD" w:rsidRPr="007823CD" w:rsidRDefault="007823CD" w:rsidP="007823CD">
      <w:pPr>
        <w:pStyle w:val="SingleTxtGR"/>
      </w:pPr>
      <w:r w:rsidRPr="007823CD">
        <w:t>25.</w:t>
      </w:r>
      <w:r w:rsidRPr="007823CD">
        <w:tab/>
        <w:t>Общие поправки к правилам № 16, 44, 94 и 129.</w:t>
      </w:r>
    </w:p>
    <w:p w:rsidR="007823CD" w:rsidRPr="007823CD" w:rsidRDefault="007823CD" w:rsidP="007823CD">
      <w:pPr>
        <w:pStyle w:val="SingleTxtGR"/>
      </w:pPr>
      <w:r w:rsidRPr="007823CD">
        <w:t>26.</w:t>
      </w:r>
      <w:r w:rsidRPr="007823CD">
        <w:tab/>
        <w:t>Выборы должностных лиц.</w:t>
      </w:r>
    </w:p>
    <w:p w:rsidR="007823CD" w:rsidRPr="007823CD" w:rsidRDefault="007823CD" w:rsidP="007823CD">
      <w:pPr>
        <w:pStyle w:val="SingleTxtGR"/>
      </w:pPr>
      <w:r w:rsidRPr="007823CD">
        <w:t>27.</w:t>
      </w:r>
      <w:r w:rsidRPr="007823CD">
        <w:tab/>
        <w:t>Прочие вопросы:</w:t>
      </w:r>
    </w:p>
    <w:p w:rsidR="007823CD" w:rsidRPr="007823CD" w:rsidRDefault="007823CD" w:rsidP="006C79FB">
      <w:pPr>
        <w:pStyle w:val="SingleTxtGR"/>
        <w:ind w:left="2268" w:hanging="567"/>
      </w:pPr>
      <w:r w:rsidRPr="007823CD">
        <w:t>a)</w:t>
      </w:r>
      <w:r w:rsidRPr="007823CD">
        <w:tab/>
        <w:t>обмен информацией о национальных и международных требован</w:t>
      </w:r>
      <w:r w:rsidRPr="007823CD">
        <w:t>и</w:t>
      </w:r>
      <w:r w:rsidRPr="007823CD">
        <w:t>ях, касающихся пассивной безопасности;</w:t>
      </w:r>
    </w:p>
    <w:p w:rsidR="007823CD" w:rsidRPr="007823CD" w:rsidRDefault="007823CD" w:rsidP="006C79FB">
      <w:pPr>
        <w:pStyle w:val="SingleTxtGR"/>
        <w:ind w:left="2268" w:hanging="567"/>
      </w:pPr>
      <w:r w:rsidRPr="007823CD">
        <w:t>b)</w:t>
      </w:r>
      <w:r w:rsidRPr="007823CD">
        <w:tab/>
        <w:t>определения и акронимы в правилах, относящихся к ведению GRSP;</w:t>
      </w:r>
    </w:p>
    <w:p w:rsidR="007823CD" w:rsidRPr="007823CD" w:rsidRDefault="007823CD" w:rsidP="006C79FB">
      <w:pPr>
        <w:pStyle w:val="SingleTxtGR"/>
        <w:ind w:left="2268" w:hanging="567"/>
      </w:pPr>
      <w:r w:rsidRPr="007823CD">
        <w:t>с)</w:t>
      </w:r>
      <w:r w:rsidRPr="007823CD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групп;</w:t>
      </w:r>
    </w:p>
    <w:p w:rsidR="007823CD" w:rsidRPr="007823CD" w:rsidRDefault="007823CD" w:rsidP="006C79FB">
      <w:pPr>
        <w:pStyle w:val="SingleTxtGR"/>
        <w:ind w:left="2268" w:hanging="567"/>
      </w:pPr>
      <w:r w:rsidRPr="007823CD">
        <w:t>d)</w:t>
      </w:r>
      <w:r w:rsidRPr="007823CD">
        <w:tab/>
        <w:t>основные вопросы, рассмотр</w:t>
      </w:r>
      <w:r w:rsidR="003A5B2F">
        <w:t xml:space="preserve">енные на сессиях WP.29 в июне и ноябре </w:t>
      </w:r>
      <w:r w:rsidRPr="007823CD">
        <w:t>2016 года;</w:t>
      </w:r>
    </w:p>
    <w:p w:rsidR="007823CD" w:rsidRPr="007823CD" w:rsidRDefault="007823CD" w:rsidP="006C79FB">
      <w:pPr>
        <w:pStyle w:val="SingleTxtGR"/>
        <w:ind w:left="2268" w:hanging="567"/>
      </w:pPr>
      <w:r w:rsidRPr="007823CD">
        <w:t>e)</w:t>
      </w:r>
      <w:r w:rsidRPr="007823CD">
        <w:tab/>
        <w:t>объемный механизм определения точки H;</w:t>
      </w:r>
    </w:p>
    <w:p w:rsidR="007823CD" w:rsidRPr="007823CD" w:rsidRDefault="007823CD" w:rsidP="006C79FB">
      <w:pPr>
        <w:pStyle w:val="SingleTxtGR"/>
        <w:ind w:left="2268" w:hanging="567"/>
      </w:pPr>
      <w:r w:rsidRPr="007823CD">
        <w:t>f)</w:t>
      </w:r>
      <w:r w:rsidRPr="007823CD">
        <w:tab/>
        <w:t>интеллектуальные транспортные системы.</w:t>
      </w:r>
    </w:p>
    <w:p w:rsidR="007823CD" w:rsidRPr="007823CD" w:rsidRDefault="007823CD" w:rsidP="006C79FB">
      <w:pPr>
        <w:pStyle w:val="HChGR"/>
      </w:pPr>
      <w:r w:rsidRPr="007823CD">
        <w:tab/>
        <w:t>II.</w:t>
      </w:r>
      <w:r w:rsidRPr="007823CD">
        <w:tab/>
        <w:t>Аннотации</w:t>
      </w:r>
    </w:p>
    <w:p w:rsidR="007823CD" w:rsidRPr="007823CD" w:rsidRDefault="007823CD" w:rsidP="006C79FB">
      <w:pPr>
        <w:pStyle w:val="H1GR"/>
      </w:pPr>
      <w:r w:rsidRPr="007823CD">
        <w:tab/>
        <w:t>1.</w:t>
      </w:r>
      <w:r w:rsidRPr="007823CD">
        <w:tab/>
        <w:t>Утверждение повестки дня</w:t>
      </w:r>
    </w:p>
    <w:p w:rsidR="007823CD" w:rsidRPr="007823CD" w:rsidRDefault="006C79FB" w:rsidP="007823CD">
      <w:pPr>
        <w:pStyle w:val="SingleTxtGR"/>
      </w:pPr>
      <w:r w:rsidRPr="000D5ED5">
        <w:tab/>
      </w:r>
      <w:r w:rsidR="007823CD" w:rsidRPr="007823CD">
        <w:t>В соответствии с правилом 7 главы III правил процедуры (TRANS/</w:t>
      </w:r>
      <w:r w:rsidR="00186F63" w:rsidRPr="00186F63">
        <w:br/>
      </w:r>
      <w:r w:rsidR="007823CD" w:rsidRPr="007823CD">
        <w:t xml:space="preserve">WP.29/690, </w:t>
      </w:r>
      <w:proofErr w:type="spellStart"/>
      <w:r w:rsidR="007823CD" w:rsidRPr="007823CD">
        <w:t>Amend</w:t>
      </w:r>
      <w:proofErr w:type="spellEnd"/>
      <w:r w:rsidR="007823CD" w:rsidRPr="007823CD">
        <w:t xml:space="preserve">. 1 и </w:t>
      </w:r>
      <w:proofErr w:type="spellStart"/>
      <w:r w:rsidR="007823CD" w:rsidRPr="007823CD">
        <w:t>Amend</w:t>
      </w:r>
      <w:proofErr w:type="spellEnd"/>
      <w:r w:rsidR="007823CD" w:rsidRPr="007823CD">
        <w:t>. 2) Всемирного форума для согласования правил в области транспортных средств (WP.29) первым пунктом предварительной п</w:t>
      </w:r>
      <w:r w:rsidR="007823CD" w:rsidRPr="007823CD">
        <w:t>о</w:t>
      </w:r>
      <w:r w:rsidR="007823CD" w:rsidRPr="007823CD">
        <w:t>вестки дня является утверждение повестки дня.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7823CD">
      <w:pPr>
        <w:pStyle w:val="SingleTxtGR"/>
        <w:rPr>
          <w:i/>
        </w:rPr>
      </w:pPr>
      <w:r w:rsidRPr="007823CD">
        <w:t>ECE/TRANS/WP.29/GRSP/2016/16</w:t>
      </w:r>
    </w:p>
    <w:p w:rsidR="007823CD" w:rsidRPr="007823CD" w:rsidRDefault="007823CD" w:rsidP="006C79FB">
      <w:pPr>
        <w:pStyle w:val="H1GR"/>
      </w:pPr>
      <w:r w:rsidRPr="007823CD">
        <w:tab/>
        <w:t>2.</w:t>
      </w:r>
      <w:r w:rsidRPr="007823CD">
        <w:tab/>
        <w:t>Глобальные технические правила № 1 (дверные замки и</w:t>
      </w:r>
      <w:r w:rsidR="006C79FB">
        <w:rPr>
          <w:lang w:val="en-US"/>
        </w:rPr>
        <w:t> </w:t>
      </w:r>
      <w:r w:rsidRPr="007823CD">
        <w:t>элементы крепления дверей)</w:t>
      </w:r>
    </w:p>
    <w:p w:rsidR="007823CD" w:rsidRPr="007823CD" w:rsidRDefault="006C79FB" w:rsidP="007823CD">
      <w:pPr>
        <w:pStyle w:val="SingleTxtGR"/>
      </w:pPr>
      <w:r w:rsidRPr="000D5ED5">
        <w:tab/>
      </w:r>
      <w:r w:rsidR="007823CD" w:rsidRPr="007823CD">
        <w:t>GRSP решила приступить к обсуждению предложения по поправкам к Глобальным техническим правилам (ГТП) № 1 (ECE/TRANS/WP.29/GRSP/</w:t>
      </w:r>
      <w:r w:rsidRPr="006C79FB">
        <w:br/>
      </w:r>
      <w:r w:rsidR="007823CD" w:rsidRPr="007823CD">
        <w:t>2016/17) с учетом того, что на сессии в июне 2016 года WP.29 одобрил запрос на разработку правил.</w:t>
      </w:r>
    </w:p>
    <w:p w:rsidR="007823CD" w:rsidRPr="007823CD" w:rsidRDefault="007823CD" w:rsidP="007823CD">
      <w:pPr>
        <w:pStyle w:val="SingleTxtGR"/>
        <w:rPr>
          <w:b/>
        </w:rPr>
      </w:pPr>
      <w:r w:rsidRPr="007823CD">
        <w:rPr>
          <w:b/>
          <w:bCs/>
        </w:rPr>
        <w:t>Документация</w:t>
      </w:r>
    </w:p>
    <w:p w:rsidR="007823CD" w:rsidRPr="000D5ED5" w:rsidRDefault="007823CD" w:rsidP="006C79FB">
      <w:pPr>
        <w:pStyle w:val="SingleTxtGR"/>
        <w:jc w:val="left"/>
      </w:pPr>
      <w:r w:rsidRPr="006C79FB">
        <w:rPr>
          <w:lang w:val="en-US"/>
        </w:rPr>
        <w:t>ECE</w:t>
      </w:r>
      <w:r w:rsidRPr="000D5ED5">
        <w:t>/</w:t>
      </w:r>
      <w:r w:rsidRPr="006C79FB">
        <w:rPr>
          <w:lang w:val="en-US"/>
        </w:rPr>
        <w:t>TRANS</w:t>
      </w:r>
      <w:r w:rsidRPr="000D5ED5">
        <w:t>/</w:t>
      </w:r>
      <w:r w:rsidRPr="006C79FB">
        <w:rPr>
          <w:lang w:val="en-US"/>
        </w:rPr>
        <w:t>WP</w:t>
      </w:r>
      <w:r w:rsidRPr="000D5ED5">
        <w:t>.29/</w:t>
      </w:r>
      <w:r w:rsidRPr="006C79FB">
        <w:rPr>
          <w:lang w:val="en-US"/>
        </w:rPr>
        <w:t>GRSP</w:t>
      </w:r>
      <w:r w:rsidRPr="000D5ED5">
        <w:t xml:space="preserve">/59, </w:t>
      </w:r>
      <w:r w:rsidRPr="007823CD">
        <w:t>пункт</w:t>
      </w:r>
      <w:r w:rsidRPr="000D5ED5">
        <w:t xml:space="preserve"> 5</w:t>
      </w:r>
      <w:r w:rsidR="006C79FB" w:rsidRPr="000D5ED5">
        <w:br/>
      </w:r>
      <w:r w:rsidRPr="006C79FB">
        <w:rPr>
          <w:lang w:val="en-US"/>
        </w:rPr>
        <w:t>ECE</w:t>
      </w:r>
      <w:r w:rsidRPr="000D5ED5">
        <w:t>/</w:t>
      </w:r>
      <w:r w:rsidRPr="006C79FB">
        <w:rPr>
          <w:lang w:val="en-US"/>
        </w:rPr>
        <w:t>TRANS</w:t>
      </w:r>
      <w:r w:rsidRPr="000D5ED5">
        <w:t>/</w:t>
      </w:r>
      <w:r w:rsidRPr="006C79FB">
        <w:rPr>
          <w:lang w:val="en-US"/>
        </w:rPr>
        <w:t>WP</w:t>
      </w:r>
      <w:r w:rsidRPr="000D5ED5">
        <w:t>.29/</w:t>
      </w:r>
      <w:r w:rsidRPr="006C79FB">
        <w:rPr>
          <w:lang w:val="en-US"/>
        </w:rPr>
        <w:t>GRSP</w:t>
      </w:r>
      <w:r w:rsidRPr="000D5ED5">
        <w:t xml:space="preserve">/2016/17 </w:t>
      </w:r>
      <w:r w:rsidR="006C79FB" w:rsidRPr="000D5ED5">
        <w:br/>
      </w:r>
      <w:r w:rsidRPr="000D5ED5">
        <w:t>(</w:t>
      </w:r>
      <w:r w:rsidRPr="006C79FB">
        <w:rPr>
          <w:lang w:val="en-US"/>
        </w:rPr>
        <w:t>ECE</w:t>
      </w:r>
      <w:r w:rsidRPr="000D5ED5">
        <w:t>/</w:t>
      </w:r>
      <w:r w:rsidRPr="006C79FB">
        <w:rPr>
          <w:lang w:val="en-US"/>
        </w:rPr>
        <w:t>TRANS</w:t>
      </w:r>
      <w:r w:rsidRPr="000D5ED5">
        <w:t>/</w:t>
      </w:r>
      <w:r w:rsidRPr="006C79FB">
        <w:rPr>
          <w:lang w:val="en-US"/>
        </w:rPr>
        <w:t>WP</w:t>
      </w:r>
      <w:r w:rsidRPr="000D5ED5">
        <w:t>.29/</w:t>
      </w:r>
      <w:r w:rsidRPr="006C79FB">
        <w:rPr>
          <w:lang w:val="en-US"/>
        </w:rPr>
        <w:t>AC</w:t>
      </w:r>
      <w:r w:rsidRPr="000D5ED5">
        <w:t xml:space="preserve">.3/43) </w:t>
      </w:r>
      <w:r w:rsidR="006C79FB" w:rsidRPr="000D5ED5">
        <w:br/>
      </w:r>
      <w:r w:rsidRPr="000D5ED5">
        <w:t>(</w:t>
      </w:r>
      <w:r w:rsidRPr="006C79FB">
        <w:rPr>
          <w:lang w:val="en-US"/>
        </w:rPr>
        <w:t>GRSP</w:t>
      </w:r>
      <w:r w:rsidRPr="000D5ED5">
        <w:t>-59-13)</w:t>
      </w:r>
    </w:p>
    <w:p w:rsidR="007823CD" w:rsidRPr="007823CD" w:rsidRDefault="007823CD" w:rsidP="006C79FB">
      <w:pPr>
        <w:pStyle w:val="H1GR"/>
      </w:pPr>
      <w:r w:rsidRPr="000D5ED5">
        <w:tab/>
      </w:r>
      <w:r w:rsidRPr="007823CD">
        <w:t>3.</w:t>
      </w:r>
      <w:r w:rsidRPr="007823CD">
        <w:tab/>
        <w:t>Глобальные технические правила № 7 (подголовники)</w:t>
      </w:r>
    </w:p>
    <w:p w:rsidR="007823CD" w:rsidRPr="007823CD" w:rsidRDefault="006C79FB" w:rsidP="007823CD">
      <w:pPr>
        <w:pStyle w:val="SingleTxtGR"/>
      </w:pPr>
      <w:r w:rsidRPr="000D5ED5">
        <w:tab/>
      </w:r>
      <w:r w:rsidR="007823CD" w:rsidRPr="007823CD">
        <w:t>GRSP решила возобновить рассмотрение на основе последних результ</w:t>
      </w:r>
      <w:r w:rsidR="007823CD" w:rsidRPr="007823CD">
        <w:t>а</w:t>
      </w:r>
      <w:r w:rsidR="007823CD" w:rsidRPr="007823CD">
        <w:t>тов, достигнутых неофициальной рабочей группой (НРГ) по этапу 2 разработки ГТП № 7, и обсуждение пересмотренных предложений этой группы относ</w:t>
      </w:r>
      <w:r w:rsidR="007823CD" w:rsidRPr="007823CD">
        <w:t>и</w:t>
      </w:r>
      <w:r w:rsidR="007823CD" w:rsidRPr="007823CD">
        <w:t xml:space="preserve">тельно: i) этапа 2 разработки ГТП (ECE/TRANS/WP.29/GRSP/2015/34) и </w:t>
      </w:r>
      <w:proofErr w:type="spellStart"/>
      <w:r w:rsidR="007823CD" w:rsidRPr="007823CD">
        <w:t>ii</w:t>
      </w:r>
      <w:proofErr w:type="spellEnd"/>
      <w:r w:rsidR="007823CD" w:rsidRPr="007823CD">
        <w:t>)</w:t>
      </w:r>
      <w:r>
        <w:rPr>
          <w:lang w:val="en-US"/>
        </w:rPr>
        <w:t> </w:t>
      </w:r>
      <w:r w:rsidR="007823CD" w:rsidRPr="007823CD">
        <w:t>предложения по поправкам к Общей резолюции № 1 (ОР.1).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204D78">
      <w:pPr>
        <w:pStyle w:val="SingleTxtGR"/>
        <w:jc w:val="left"/>
      </w:pPr>
      <w:r w:rsidRPr="007823CD">
        <w:t xml:space="preserve">ECE/TRANS/WP.29/GRSP/59, пункт 6 </w:t>
      </w:r>
      <w:r w:rsidR="00204D78" w:rsidRPr="000D5ED5">
        <w:br/>
      </w:r>
      <w:r w:rsidRPr="007823CD">
        <w:t>ECE/TRANS/WP.29/GRSP/2015/34</w:t>
      </w:r>
    </w:p>
    <w:p w:rsidR="007823CD" w:rsidRPr="007823CD" w:rsidRDefault="007823CD" w:rsidP="00204D78">
      <w:pPr>
        <w:pStyle w:val="H1GR"/>
      </w:pPr>
      <w:r w:rsidRPr="007823CD">
        <w:tab/>
        <w:t>4.</w:t>
      </w:r>
      <w:r w:rsidRPr="007823CD">
        <w:tab/>
        <w:t>Глобальные технические правила № 9 (безопасность пешеходов)</w:t>
      </w:r>
    </w:p>
    <w:p w:rsidR="007823CD" w:rsidRPr="007823CD" w:rsidRDefault="007823CD" w:rsidP="00204D78">
      <w:pPr>
        <w:pStyle w:val="H23GR"/>
      </w:pPr>
      <w:r w:rsidRPr="007823CD">
        <w:tab/>
        <w:t>a)</w:t>
      </w:r>
      <w:r w:rsidRPr="007823CD">
        <w:tab/>
        <w:t>Предложение по этапу 2 разработки Глобальных технических правил</w:t>
      </w:r>
    </w:p>
    <w:p w:rsidR="007823CD" w:rsidRPr="007823CD" w:rsidRDefault="00204D78" w:rsidP="007823CD">
      <w:pPr>
        <w:pStyle w:val="SingleTxtGR"/>
      </w:pPr>
      <w:r w:rsidRPr="000D5ED5">
        <w:tab/>
      </w:r>
      <w:proofErr w:type="gramStart"/>
      <w:r w:rsidR="007823CD" w:rsidRPr="007823CD">
        <w:t>GRSP, возможно, возобновит обсуждение полного пакета предложений, касающихся внесения в ГТП № 9 ООН положений о гибкой модели ноги пеш</w:t>
      </w:r>
      <w:r w:rsidR="007823CD" w:rsidRPr="007823CD">
        <w:t>е</w:t>
      </w:r>
      <w:r w:rsidR="007823CD" w:rsidRPr="007823CD">
        <w:t>хода (</w:t>
      </w:r>
      <w:proofErr w:type="spellStart"/>
      <w:r w:rsidR="007823CD" w:rsidRPr="007823CD">
        <w:t>FlexPLI</w:t>
      </w:r>
      <w:proofErr w:type="spellEnd"/>
      <w:r w:rsidR="007823CD" w:rsidRPr="007823CD">
        <w:t xml:space="preserve">): i) этапа 2 разработки ГТП (ECE/TRANS/WP.29/GRSP/2014/15), </w:t>
      </w:r>
      <w:proofErr w:type="spellStart"/>
      <w:r w:rsidR="007823CD" w:rsidRPr="007823CD">
        <w:t>ii</w:t>
      </w:r>
      <w:proofErr w:type="spellEnd"/>
      <w:r w:rsidR="007823CD" w:rsidRPr="007823CD">
        <w:t xml:space="preserve">) заключительного доклада о работе НРГ (ECE/TRANS/WP.29/GRSP/2014/16) и </w:t>
      </w:r>
      <w:proofErr w:type="spellStart"/>
      <w:r w:rsidR="007823CD" w:rsidRPr="007823CD">
        <w:t>iii</w:t>
      </w:r>
      <w:proofErr w:type="spellEnd"/>
      <w:r w:rsidR="007823CD" w:rsidRPr="007823CD">
        <w:t>) поправки к проекту этапа 2 в целях усовершенствования положений об испытании бампера (ECE</w:t>
      </w:r>
      <w:proofErr w:type="gramEnd"/>
      <w:r w:rsidR="007823CD" w:rsidRPr="007823CD">
        <w:t xml:space="preserve">/TRANS/WP.29/GRSP/2015/2). Кроме того, GRSP </w:t>
      </w:r>
      <w:proofErr w:type="gramStart"/>
      <w:r w:rsidR="007823CD" w:rsidRPr="007823CD">
        <w:t>во</w:t>
      </w:r>
      <w:r w:rsidR="000D5ED5">
        <w:t>-</w:t>
      </w:r>
      <w:proofErr w:type="spellStart"/>
      <w:r w:rsidR="007823CD" w:rsidRPr="007823CD">
        <w:t>зобновит</w:t>
      </w:r>
      <w:proofErr w:type="spellEnd"/>
      <w:proofErr w:type="gramEnd"/>
      <w:r w:rsidR="007823CD" w:rsidRPr="007823CD">
        <w:t xml:space="preserve"> рассмотрение предложения по поправкам, подготовленного экспертом из Республики Корея, для включения положений, касающихся активных скла</w:t>
      </w:r>
      <w:r w:rsidR="007823CD" w:rsidRPr="007823CD">
        <w:t>д</w:t>
      </w:r>
      <w:r w:rsidR="007823CD" w:rsidRPr="007823CD">
        <w:t>ных систем капота, при условии, что на своей сессии в ноябре 2016 года И</w:t>
      </w:r>
      <w:r w:rsidR="007823CD" w:rsidRPr="007823CD">
        <w:t>с</w:t>
      </w:r>
      <w:r w:rsidR="007823CD" w:rsidRPr="007823CD">
        <w:t>полнительный комитет Соглашения 1998 года (АС.3) даст разрешение на разр</w:t>
      </w:r>
      <w:r w:rsidR="007823CD" w:rsidRPr="007823CD">
        <w:t>а</w:t>
      </w:r>
      <w:r w:rsidR="007823CD" w:rsidRPr="007823CD">
        <w:t xml:space="preserve">ботку такой поправки. 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F41C01" w:rsidRDefault="007823CD" w:rsidP="00204D78">
      <w:pPr>
        <w:pStyle w:val="SingleTxtGR"/>
        <w:jc w:val="left"/>
        <w:rPr>
          <w:lang w:val="en-GB"/>
        </w:rPr>
      </w:pPr>
      <w:r w:rsidRPr="007823CD">
        <w:rPr>
          <w:lang w:val="en-US"/>
        </w:rPr>
        <w:t>ECE</w:t>
      </w:r>
      <w:r w:rsidRPr="00F41C01">
        <w:rPr>
          <w:lang w:val="en-GB"/>
        </w:rPr>
        <w:t>/</w:t>
      </w:r>
      <w:r w:rsidRPr="007823CD">
        <w:rPr>
          <w:lang w:val="en-US"/>
        </w:rPr>
        <w:t>TRANS</w:t>
      </w:r>
      <w:r w:rsidRPr="00F41C01">
        <w:rPr>
          <w:lang w:val="en-GB"/>
        </w:rPr>
        <w:t>/</w:t>
      </w:r>
      <w:r w:rsidRPr="007823CD">
        <w:rPr>
          <w:lang w:val="en-US"/>
        </w:rPr>
        <w:t>WP</w:t>
      </w:r>
      <w:r w:rsidRPr="00F41C01">
        <w:rPr>
          <w:lang w:val="en-GB"/>
        </w:rPr>
        <w:t>.29/</w:t>
      </w:r>
      <w:r w:rsidRPr="007823CD">
        <w:rPr>
          <w:lang w:val="en-US"/>
        </w:rPr>
        <w:t>GRSP</w:t>
      </w:r>
      <w:r w:rsidRPr="00F41C01">
        <w:rPr>
          <w:lang w:val="en-GB"/>
        </w:rPr>
        <w:t xml:space="preserve">/59, </w:t>
      </w:r>
      <w:r w:rsidRPr="007823CD">
        <w:t>пункты</w:t>
      </w:r>
      <w:r w:rsidRPr="00F41C01">
        <w:rPr>
          <w:lang w:val="en-GB"/>
        </w:rPr>
        <w:t xml:space="preserve"> 9</w:t>
      </w:r>
      <w:r w:rsidR="00204D78" w:rsidRPr="00F41C01">
        <w:rPr>
          <w:lang w:val="en-GB"/>
        </w:rPr>
        <w:t>–</w:t>
      </w:r>
      <w:r w:rsidRPr="00F41C01">
        <w:rPr>
          <w:lang w:val="en-GB"/>
        </w:rPr>
        <w:t>11</w:t>
      </w:r>
      <w:r w:rsidR="00204D78" w:rsidRPr="00F41C01">
        <w:rPr>
          <w:lang w:val="en-GB"/>
        </w:rPr>
        <w:br/>
      </w:r>
      <w:r w:rsidRPr="007823CD">
        <w:rPr>
          <w:lang w:val="en-US"/>
        </w:rPr>
        <w:t>ECE</w:t>
      </w:r>
      <w:r w:rsidRPr="00F41C01">
        <w:rPr>
          <w:lang w:val="en-GB"/>
        </w:rPr>
        <w:t>/</w:t>
      </w:r>
      <w:r w:rsidRPr="007823CD">
        <w:rPr>
          <w:lang w:val="en-US"/>
        </w:rPr>
        <w:t>TRANS</w:t>
      </w:r>
      <w:r w:rsidRPr="00F41C01">
        <w:rPr>
          <w:lang w:val="en-GB"/>
        </w:rPr>
        <w:t>/</w:t>
      </w:r>
      <w:r w:rsidRPr="007823CD">
        <w:rPr>
          <w:lang w:val="en-US"/>
        </w:rPr>
        <w:t>WP</w:t>
      </w:r>
      <w:r w:rsidRPr="00F41C01">
        <w:rPr>
          <w:lang w:val="en-GB"/>
        </w:rPr>
        <w:t>.29/</w:t>
      </w:r>
      <w:r w:rsidRPr="007823CD">
        <w:rPr>
          <w:lang w:val="en-US"/>
        </w:rPr>
        <w:t>GRSP</w:t>
      </w:r>
      <w:r w:rsidRPr="00F41C01">
        <w:rPr>
          <w:lang w:val="en-GB"/>
        </w:rPr>
        <w:t>/2014/15</w:t>
      </w:r>
      <w:r w:rsidR="00204D78" w:rsidRPr="00F41C01">
        <w:rPr>
          <w:lang w:val="en-GB"/>
        </w:rPr>
        <w:br/>
      </w:r>
      <w:r w:rsidRPr="007823CD">
        <w:rPr>
          <w:lang w:val="en-US"/>
        </w:rPr>
        <w:t>ECE</w:t>
      </w:r>
      <w:r w:rsidRPr="00F41C01">
        <w:rPr>
          <w:lang w:val="en-GB"/>
        </w:rPr>
        <w:t>/</w:t>
      </w:r>
      <w:r w:rsidRPr="007823CD">
        <w:rPr>
          <w:lang w:val="en-US"/>
        </w:rPr>
        <w:t>TRANS</w:t>
      </w:r>
      <w:r w:rsidRPr="00F41C01">
        <w:rPr>
          <w:lang w:val="en-GB"/>
        </w:rPr>
        <w:t>/</w:t>
      </w:r>
      <w:r w:rsidRPr="007823CD">
        <w:rPr>
          <w:lang w:val="en-US"/>
        </w:rPr>
        <w:t>WP</w:t>
      </w:r>
      <w:r w:rsidRPr="00F41C01">
        <w:rPr>
          <w:lang w:val="en-GB"/>
        </w:rPr>
        <w:t>.29/</w:t>
      </w:r>
      <w:r w:rsidRPr="007823CD">
        <w:rPr>
          <w:lang w:val="en-US"/>
        </w:rPr>
        <w:t>GRSP</w:t>
      </w:r>
      <w:r w:rsidRPr="00F41C01">
        <w:rPr>
          <w:lang w:val="en-GB"/>
        </w:rPr>
        <w:t>/2014/16</w:t>
      </w:r>
      <w:r w:rsidR="00204D78" w:rsidRPr="00F41C01">
        <w:rPr>
          <w:lang w:val="en-GB"/>
        </w:rPr>
        <w:br/>
      </w:r>
      <w:r w:rsidRPr="007823CD">
        <w:rPr>
          <w:lang w:val="en-US"/>
        </w:rPr>
        <w:t>ECE</w:t>
      </w:r>
      <w:r w:rsidRPr="00F41C01">
        <w:rPr>
          <w:lang w:val="en-GB"/>
        </w:rPr>
        <w:t>/</w:t>
      </w:r>
      <w:r w:rsidRPr="007823CD">
        <w:rPr>
          <w:lang w:val="en-US"/>
        </w:rPr>
        <w:t>TRANS</w:t>
      </w:r>
      <w:r w:rsidRPr="00F41C01">
        <w:rPr>
          <w:lang w:val="en-GB"/>
        </w:rPr>
        <w:t>/</w:t>
      </w:r>
      <w:r w:rsidRPr="007823CD">
        <w:rPr>
          <w:lang w:val="en-US"/>
        </w:rPr>
        <w:t>WP</w:t>
      </w:r>
      <w:r w:rsidRPr="00F41C01">
        <w:rPr>
          <w:lang w:val="en-GB"/>
        </w:rPr>
        <w:t>.29/</w:t>
      </w:r>
      <w:r w:rsidRPr="007823CD">
        <w:rPr>
          <w:lang w:val="en-US"/>
        </w:rPr>
        <w:t>GRSP</w:t>
      </w:r>
      <w:r w:rsidRPr="00F41C01">
        <w:rPr>
          <w:lang w:val="en-GB"/>
        </w:rPr>
        <w:t>/2015/2</w:t>
      </w:r>
      <w:r w:rsidR="00204D78" w:rsidRPr="00F41C01">
        <w:rPr>
          <w:lang w:val="en-GB"/>
        </w:rPr>
        <w:br/>
      </w:r>
      <w:r w:rsidRPr="007823CD">
        <w:rPr>
          <w:lang w:val="en-US"/>
        </w:rPr>
        <w:t>ECE</w:t>
      </w:r>
      <w:r w:rsidRPr="00F41C01">
        <w:rPr>
          <w:lang w:val="en-GB"/>
        </w:rPr>
        <w:t>/</w:t>
      </w:r>
      <w:r w:rsidRPr="007823CD">
        <w:rPr>
          <w:lang w:val="en-US"/>
        </w:rPr>
        <w:t>TRANS</w:t>
      </w:r>
      <w:r w:rsidRPr="00F41C01">
        <w:rPr>
          <w:lang w:val="en-GB"/>
        </w:rPr>
        <w:t>/</w:t>
      </w:r>
      <w:r w:rsidRPr="007823CD">
        <w:rPr>
          <w:lang w:val="en-US"/>
        </w:rPr>
        <w:t>WP</w:t>
      </w:r>
      <w:r w:rsidRPr="00F41C01">
        <w:rPr>
          <w:lang w:val="en-GB"/>
        </w:rPr>
        <w:t>.29/2016/</w:t>
      </w:r>
      <w:proofErr w:type="gramStart"/>
      <w:r w:rsidRPr="00F41C01">
        <w:rPr>
          <w:lang w:val="en-GB"/>
        </w:rPr>
        <w:t>115</w:t>
      </w:r>
      <w:proofErr w:type="gramEnd"/>
      <w:r w:rsidR="00204D78" w:rsidRPr="00F41C01">
        <w:rPr>
          <w:lang w:val="en-GB"/>
        </w:rPr>
        <w:br/>
      </w:r>
      <w:r w:rsidRPr="00F41C01">
        <w:rPr>
          <w:lang w:val="en-GB"/>
        </w:rPr>
        <w:t>(ECE/TRANS/WP.29/AC.3/24)</w:t>
      </w:r>
    </w:p>
    <w:p w:rsidR="007823CD" w:rsidRPr="007823CD" w:rsidRDefault="007823CD" w:rsidP="00204D78">
      <w:pPr>
        <w:pStyle w:val="H23GR"/>
      </w:pPr>
      <w:r w:rsidRPr="00F41C01">
        <w:rPr>
          <w:lang w:val="en-GB"/>
        </w:rPr>
        <w:tab/>
      </w:r>
      <w:r w:rsidRPr="007823CD">
        <w:t>b)</w:t>
      </w:r>
      <w:r w:rsidRPr="007823CD">
        <w:tab/>
        <w:t>Предложение по поправкам к этапу 1 и проекту этапа 2 разработки Глобальных технических правил</w:t>
      </w:r>
    </w:p>
    <w:p w:rsidR="007823CD" w:rsidRPr="007823CD" w:rsidRDefault="00204D78" w:rsidP="007823CD">
      <w:pPr>
        <w:pStyle w:val="SingleTxtGR"/>
      </w:pPr>
      <w:r w:rsidRPr="000D5ED5">
        <w:tab/>
      </w:r>
      <w:r w:rsidR="007823CD" w:rsidRPr="007823CD">
        <w:t>GRSP, возможно, возобновит обсуждение пересмотренного предложения по поправкам к этапу 1 и проекту этапа 2 разработки ГТП в ожидании итогов анализа затрат и выгод, а также транспонирования результатов работы на эт</w:t>
      </w:r>
      <w:r w:rsidR="007823CD" w:rsidRPr="007823CD">
        <w:t>а</w:t>
      </w:r>
      <w:r w:rsidR="007823CD" w:rsidRPr="007823CD">
        <w:t>пе</w:t>
      </w:r>
      <w:r w:rsidR="000D5ED5">
        <w:t> </w:t>
      </w:r>
      <w:r w:rsidR="007823CD" w:rsidRPr="007823CD">
        <w:t>1 разработки ГТП в законодательство Соединенных Штатов Америки.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204D78" w:rsidRDefault="00204D78" w:rsidP="00204D78">
      <w:pPr>
        <w:pStyle w:val="SingleTxtGR"/>
        <w:jc w:val="left"/>
        <w:rPr>
          <w:lang w:val="en-US"/>
        </w:rPr>
      </w:pPr>
      <w:r w:rsidRPr="00204D78">
        <w:rPr>
          <w:lang w:val="en-US"/>
        </w:rPr>
        <w:t>ECE/TRANS/WP.29/GRSP/2012/2</w:t>
      </w:r>
      <w:r>
        <w:rPr>
          <w:lang w:val="en-US"/>
        </w:rPr>
        <w:br/>
      </w:r>
      <w:r w:rsidR="007823CD" w:rsidRPr="007823CD">
        <w:rPr>
          <w:lang w:val="en-US"/>
        </w:rPr>
        <w:t>ECE/TRANS/WP.29/GRSP/2014/2</w:t>
      </w:r>
      <w:r>
        <w:rPr>
          <w:lang w:val="en-US"/>
        </w:rPr>
        <w:br/>
      </w:r>
      <w:r w:rsidR="007823CD" w:rsidRPr="007823CD">
        <w:rPr>
          <w:lang w:val="en-US"/>
        </w:rPr>
        <w:t>ECE/TRANS/WP.29/GRSP/2014/</w:t>
      </w:r>
      <w:proofErr w:type="gramStart"/>
      <w:r w:rsidR="007823CD" w:rsidRPr="007823CD">
        <w:rPr>
          <w:lang w:val="en-US"/>
        </w:rPr>
        <w:t>5</w:t>
      </w:r>
      <w:proofErr w:type="gramEnd"/>
      <w:r>
        <w:rPr>
          <w:lang w:val="en-US"/>
        </w:rPr>
        <w:br/>
      </w:r>
      <w:r w:rsidR="007823CD" w:rsidRPr="00204D78">
        <w:rPr>
          <w:lang w:val="en-US"/>
        </w:rPr>
        <w:t>(</w:t>
      </w:r>
      <w:r w:rsidR="007823CD" w:rsidRPr="007823CD">
        <w:rPr>
          <w:lang w:val="en-US"/>
        </w:rPr>
        <w:t>ECE</w:t>
      </w:r>
      <w:r w:rsidR="007823CD" w:rsidRPr="00204D78">
        <w:rPr>
          <w:lang w:val="en-US"/>
        </w:rPr>
        <w:t>/</w:t>
      </w:r>
      <w:r w:rsidR="007823CD" w:rsidRPr="007823CD">
        <w:rPr>
          <w:lang w:val="en-US"/>
        </w:rPr>
        <w:t>TRANS</w:t>
      </w:r>
      <w:r w:rsidR="007823CD" w:rsidRPr="00204D78">
        <w:rPr>
          <w:lang w:val="en-US"/>
        </w:rPr>
        <w:t>/</w:t>
      </w:r>
      <w:r w:rsidR="007823CD" w:rsidRPr="007823CD">
        <w:rPr>
          <w:lang w:val="en-US"/>
        </w:rPr>
        <w:t>WP</w:t>
      </w:r>
      <w:r w:rsidR="007823CD" w:rsidRPr="00204D78">
        <w:rPr>
          <w:lang w:val="en-US"/>
        </w:rPr>
        <w:t>.29/</w:t>
      </w:r>
      <w:r w:rsidR="007823CD" w:rsidRPr="007823CD">
        <w:rPr>
          <w:lang w:val="en-US"/>
        </w:rPr>
        <w:t>AC</w:t>
      </w:r>
      <w:r w:rsidR="007823CD" w:rsidRPr="00204D78">
        <w:rPr>
          <w:lang w:val="en-US"/>
        </w:rPr>
        <w:t>.3/31)</w:t>
      </w:r>
    </w:p>
    <w:p w:rsidR="007823CD" w:rsidRPr="007823CD" w:rsidRDefault="007823CD" w:rsidP="00204D78">
      <w:pPr>
        <w:pStyle w:val="H1GR"/>
      </w:pPr>
      <w:r w:rsidRPr="00204D78">
        <w:rPr>
          <w:lang w:val="en-US"/>
        </w:rPr>
        <w:tab/>
      </w:r>
      <w:r w:rsidRPr="007823CD">
        <w:t>5.</w:t>
      </w:r>
      <w:r w:rsidRPr="007823CD">
        <w:tab/>
        <w:t>Глобальные технические правила № 13 (транспортные средства, работающие на водороде и топливных элементах)</w:t>
      </w:r>
    </w:p>
    <w:p w:rsidR="007823CD" w:rsidRPr="007823CD" w:rsidRDefault="00204D78" w:rsidP="007823CD">
      <w:pPr>
        <w:pStyle w:val="SingleTxtGR"/>
      </w:pPr>
      <w:r w:rsidRPr="000D5ED5">
        <w:tab/>
      </w:r>
      <w:r w:rsidR="007823CD" w:rsidRPr="007823CD">
        <w:t>GRSP возобновит обсуждение и обмен информацией по этапу 2 разрабо</w:t>
      </w:r>
      <w:r w:rsidR="007823CD" w:rsidRPr="007823CD">
        <w:t>т</w:t>
      </w:r>
      <w:r w:rsidR="007823CD" w:rsidRPr="007823CD">
        <w:t>ки ГТП в ожидании представления странами-спонсорами предложения о ра</w:t>
      </w:r>
      <w:r w:rsidR="007823CD" w:rsidRPr="007823CD">
        <w:t>з</w:t>
      </w:r>
      <w:r w:rsidR="007823CD" w:rsidRPr="007823CD">
        <w:t>решении на разработку.</w:t>
      </w:r>
    </w:p>
    <w:p w:rsidR="007823CD" w:rsidRPr="007823CD" w:rsidRDefault="007823CD" w:rsidP="007823CD">
      <w:pPr>
        <w:pStyle w:val="SingleTxtGR"/>
      </w:pPr>
      <w:r w:rsidRPr="007823CD">
        <w:t>ECE/TRANS/WP.29/GRSP/59, пункт 11</w:t>
      </w:r>
    </w:p>
    <w:p w:rsidR="007823CD" w:rsidRPr="007823CD" w:rsidRDefault="007823CD" w:rsidP="00204D78">
      <w:pPr>
        <w:pStyle w:val="H1GR"/>
      </w:pPr>
      <w:r w:rsidRPr="007823CD">
        <w:tab/>
        <w:t>6.</w:t>
      </w:r>
      <w:r w:rsidRPr="007823CD">
        <w:tab/>
        <w:t>Согласование манекено</w:t>
      </w:r>
      <w:r w:rsidR="000D5ED5">
        <w:t>в для испытания на боковой удар</w:t>
      </w:r>
    </w:p>
    <w:p w:rsidR="007823CD" w:rsidRPr="007823CD" w:rsidRDefault="00204D78" w:rsidP="007823CD">
      <w:pPr>
        <w:pStyle w:val="SingleTxtGR"/>
      </w:pPr>
      <w:r w:rsidRPr="000D5ED5">
        <w:tab/>
      </w:r>
      <w:r w:rsidR="007823CD" w:rsidRPr="007823CD">
        <w:t>GRSP продолжит обмен информаци</w:t>
      </w:r>
      <w:r w:rsidR="003734A5">
        <w:t>ей о текущей деятельности НРГ и </w:t>
      </w:r>
      <w:r w:rsidR="007823CD" w:rsidRPr="007823CD">
        <w:t>наличии полного набора чертежей и технических требований, включая рук</w:t>
      </w:r>
      <w:r w:rsidR="007823CD" w:rsidRPr="007823CD">
        <w:t>о</w:t>
      </w:r>
      <w:r w:rsidR="007823CD" w:rsidRPr="007823CD">
        <w:t xml:space="preserve">водство пользователя по манекену 50-го </w:t>
      </w:r>
      <w:proofErr w:type="spellStart"/>
      <w:r w:rsidR="007823CD" w:rsidRPr="007823CD">
        <w:t>процентиля</w:t>
      </w:r>
      <w:proofErr w:type="spellEnd"/>
      <w:r w:rsidR="007823CD" w:rsidRPr="007823CD">
        <w:t>, предназначенного для и</w:t>
      </w:r>
      <w:r w:rsidR="007823CD" w:rsidRPr="007823CD">
        <w:t>с</w:t>
      </w:r>
      <w:r w:rsidR="007823CD" w:rsidRPr="007823CD">
        <w:t>пытания на боковой удар (</w:t>
      </w:r>
      <w:proofErr w:type="spellStart"/>
      <w:r w:rsidR="007823CD" w:rsidRPr="007823CD">
        <w:t>WorldSID</w:t>
      </w:r>
      <w:proofErr w:type="spellEnd"/>
      <w:r w:rsidR="007823CD" w:rsidRPr="007823CD">
        <w:t>), для окон</w:t>
      </w:r>
      <w:r w:rsidR="003734A5">
        <w:t xml:space="preserve">чательного проекта добавления </w:t>
      </w:r>
      <w:proofErr w:type="gramStart"/>
      <w:r w:rsidR="003734A5">
        <w:t>к</w:t>
      </w:r>
      <w:proofErr w:type="gramEnd"/>
      <w:r w:rsidR="003734A5">
        <w:t> </w:t>
      </w:r>
      <w:r w:rsidR="007823CD" w:rsidRPr="007823CD">
        <w:t>ОР.1.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0D5ED5" w:rsidRDefault="007823CD" w:rsidP="00204D78">
      <w:pPr>
        <w:pStyle w:val="SingleTxtGR"/>
        <w:jc w:val="left"/>
      </w:pPr>
      <w:r w:rsidRPr="00204D78">
        <w:rPr>
          <w:lang w:val="en-US"/>
        </w:rPr>
        <w:t>EC</w:t>
      </w:r>
      <w:r w:rsidR="00204D78" w:rsidRPr="00204D78">
        <w:rPr>
          <w:lang w:val="en-US"/>
        </w:rPr>
        <w:t>E</w:t>
      </w:r>
      <w:r w:rsidR="00204D78" w:rsidRPr="000D5ED5">
        <w:t>/</w:t>
      </w:r>
      <w:r w:rsidR="00204D78" w:rsidRPr="00204D78">
        <w:rPr>
          <w:lang w:val="en-US"/>
        </w:rPr>
        <w:t>TRANS</w:t>
      </w:r>
      <w:r w:rsidR="00204D78" w:rsidRPr="000D5ED5">
        <w:t>/</w:t>
      </w:r>
      <w:r w:rsidR="00204D78" w:rsidRPr="00204D78">
        <w:rPr>
          <w:lang w:val="en-US"/>
        </w:rPr>
        <w:t>WP</w:t>
      </w:r>
      <w:r w:rsidR="00204D78" w:rsidRPr="000D5ED5">
        <w:t>.29/</w:t>
      </w:r>
      <w:r w:rsidR="00204D78" w:rsidRPr="00204D78">
        <w:rPr>
          <w:lang w:val="en-US"/>
        </w:rPr>
        <w:t>GRSP</w:t>
      </w:r>
      <w:r w:rsidR="00204D78" w:rsidRPr="000D5ED5">
        <w:t xml:space="preserve">/59, </w:t>
      </w:r>
      <w:r w:rsidR="00204D78">
        <w:t>пункт</w:t>
      </w:r>
      <w:r w:rsidR="00204D78" w:rsidRPr="000D5ED5">
        <w:t xml:space="preserve"> 12</w:t>
      </w:r>
      <w:r w:rsidR="00204D78" w:rsidRPr="000D5ED5">
        <w:br/>
      </w:r>
      <w:r w:rsidRPr="000D5ED5">
        <w:t>(</w:t>
      </w:r>
      <w:r w:rsidRPr="00204D78">
        <w:rPr>
          <w:lang w:val="en-US"/>
        </w:rPr>
        <w:t>ECE</w:t>
      </w:r>
      <w:r w:rsidRPr="000D5ED5">
        <w:t>/</w:t>
      </w:r>
      <w:r w:rsidRPr="00204D78">
        <w:rPr>
          <w:lang w:val="en-US"/>
        </w:rPr>
        <w:t>TRANS</w:t>
      </w:r>
      <w:r w:rsidRPr="000D5ED5">
        <w:t>/</w:t>
      </w:r>
      <w:r w:rsidRPr="00204D78">
        <w:rPr>
          <w:lang w:val="en-US"/>
        </w:rPr>
        <w:t>WP</w:t>
      </w:r>
      <w:r w:rsidRPr="000D5ED5">
        <w:t>.29/</w:t>
      </w:r>
      <w:r w:rsidRPr="00204D78">
        <w:rPr>
          <w:lang w:val="en-US"/>
        </w:rPr>
        <w:t>AC</w:t>
      </w:r>
      <w:r w:rsidRPr="000D5ED5">
        <w:t>.3/28)</w:t>
      </w:r>
    </w:p>
    <w:p w:rsidR="007823CD" w:rsidRPr="007823CD" w:rsidRDefault="007823CD" w:rsidP="00204D78">
      <w:pPr>
        <w:pStyle w:val="H1GR"/>
      </w:pPr>
      <w:r w:rsidRPr="000D5ED5">
        <w:tab/>
      </w:r>
      <w:r w:rsidRPr="007823CD">
        <w:t>7.</w:t>
      </w:r>
      <w:r w:rsidRPr="007823CD">
        <w:tab/>
        <w:t>Глобальные технические правила, касающиеся электромобилей</w:t>
      </w:r>
    </w:p>
    <w:p w:rsidR="007823CD" w:rsidRPr="007823CD" w:rsidRDefault="00204D78" w:rsidP="007823CD">
      <w:pPr>
        <w:pStyle w:val="SingleTxtGR"/>
      </w:pPr>
      <w:r w:rsidRPr="000D5ED5">
        <w:tab/>
      </w:r>
      <w:r w:rsidR="007823CD" w:rsidRPr="007823CD">
        <w:t>GRSP продолжит рассмотрение вопроса о ходе работы НРГ по безопа</w:t>
      </w:r>
      <w:r w:rsidR="007823CD" w:rsidRPr="007823CD">
        <w:t>с</w:t>
      </w:r>
      <w:r w:rsidR="007823CD" w:rsidRPr="007823CD">
        <w:t>ности электромобилей (БЭМ).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0D5ED5" w:rsidRDefault="007823CD" w:rsidP="00204D78">
      <w:pPr>
        <w:pStyle w:val="SingleTxtGR"/>
        <w:jc w:val="left"/>
      </w:pPr>
      <w:r w:rsidRPr="00204D78">
        <w:rPr>
          <w:lang w:val="en-US"/>
        </w:rPr>
        <w:t>ECE</w:t>
      </w:r>
      <w:r w:rsidRPr="000D5ED5">
        <w:t>/</w:t>
      </w:r>
      <w:r w:rsidRPr="00204D78">
        <w:rPr>
          <w:lang w:val="en-US"/>
        </w:rPr>
        <w:t>TRANS</w:t>
      </w:r>
      <w:r w:rsidRPr="000D5ED5">
        <w:t>/</w:t>
      </w:r>
      <w:r w:rsidRPr="00204D78">
        <w:rPr>
          <w:lang w:val="en-US"/>
        </w:rPr>
        <w:t>WP</w:t>
      </w:r>
      <w:r w:rsidRPr="000D5ED5">
        <w:t>.29/</w:t>
      </w:r>
      <w:r w:rsidRPr="00204D78">
        <w:rPr>
          <w:lang w:val="en-US"/>
        </w:rPr>
        <w:t>GRSP</w:t>
      </w:r>
      <w:r w:rsidRPr="000D5ED5">
        <w:t xml:space="preserve">/59, </w:t>
      </w:r>
      <w:r w:rsidRPr="007823CD">
        <w:t>пункт</w:t>
      </w:r>
      <w:r w:rsidRPr="000D5ED5">
        <w:t xml:space="preserve"> 13</w:t>
      </w:r>
      <w:r w:rsidR="00204D78" w:rsidRPr="000D5ED5">
        <w:br/>
      </w:r>
      <w:r w:rsidRPr="000D5ED5">
        <w:t>(</w:t>
      </w:r>
      <w:r w:rsidRPr="00204D78">
        <w:rPr>
          <w:lang w:val="en-US"/>
        </w:rPr>
        <w:t>ECE</w:t>
      </w:r>
      <w:r w:rsidRPr="000D5ED5">
        <w:t>/</w:t>
      </w:r>
      <w:r w:rsidRPr="00204D78">
        <w:rPr>
          <w:lang w:val="en-US"/>
        </w:rPr>
        <w:t>TRANS</w:t>
      </w:r>
      <w:r w:rsidRPr="000D5ED5">
        <w:t>/</w:t>
      </w:r>
      <w:r w:rsidRPr="00204D78">
        <w:rPr>
          <w:lang w:val="en-US"/>
        </w:rPr>
        <w:t>WP</w:t>
      </w:r>
      <w:r w:rsidRPr="000D5ED5">
        <w:t>.29/</w:t>
      </w:r>
      <w:r w:rsidRPr="00204D78">
        <w:rPr>
          <w:lang w:val="en-US"/>
        </w:rPr>
        <w:t>AC</w:t>
      </w:r>
      <w:r w:rsidRPr="000D5ED5">
        <w:t>.3/32)</w:t>
      </w:r>
    </w:p>
    <w:p w:rsidR="007823CD" w:rsidRPr="007823CD" w:rsidRDefault="007823CD" w:rsidP="00204D78">
      <w:pPr>
        <w:pStyle w:val="H1GR"/>
      </w:pPr>
      <w:r w:rsidRPr="000D5ED5">
        <w:tab/>
      </w:r>
      <w:r w:rsidRPr="007823CD">
        <w:t>8.</w:t>
      </w:r>
      <w:r w:rsidRPr="007823CD">
        <w:tab/>
        <w:t>Правила № 14 (крепления ремней безопасности)</w:t>
      </w:r>
    </w:p>
    <w:p w:rsidR="007823CD" w:rsidRPr="007823CD" w:rsidRDefault="007823CD" w:rsidP="007823CD">
      <w:pPr>
        <w:pStyle w:val="SingleTxtGR"/>
      </w:pPr>
      <w:r w:rsidRPr="007823CD">
        <w:tab/>
        <w:t>GRSP решила возобновить рассмотрение предложения (GRSP-58-13), представленного экспертом от Австралии, и его возможного пересмотренного варианта, направленных на: i) решение проблемы, связанной с несовместим</w:t>
      </w:r>
      <w:r w:rsidRPr="007823CD">
        <w:t>о</w:t>
      </w:r>
      <w:r w:rsidRPr="007823CD">
        <w:t>стью требований правил ООН с существующими конструкциями детских уде</w:t>
      </w:r>
      <w:r w:rsidRPr="007823CD">
        <w:t>р</w:t>
      </w:r>
      <w:r w:rsidRPr="007823CD">
        <w:t xml:space="preserve">живающих систем (ДУС) в Австралии, Канаде и Соединенных Штатах </w:t>
      </w:r>
      <w:r w:rsidR="000D5ED5">
        <w:br/>
      </w:r>
      <w:r w:rsidRPr="007823CD">
        <w:t xml:space="preserve">Америки, и </w:t>
      </w:r>
      <w:proofErr w:type="spellStart"/>
      <w:r w:rsidRPr="007823CD">
        <w:t>ii</w:t>
      </w:r>
      <w:proofErr w:type="spellEnd"/>
      <w:r w:rsidRPr="007823CD">
        <w:t xml:space="preserve">) включение Правил № 14 в приложение 4 к будущим </w:t>
      </w:r>
      <w:proofErr w:type="spellStart"/>
      <w:r w:rsidRPr="007823CD">
        <w:t>Прав</w:t>
      </w:r>
      <w:proofErr w:type="gramStart"/>
      <w:r w:rsidRPr="007823CD">
        <w:t>и</w:t>
      </w:r>
      <w:proofErr w:type="spellEnd"/>
      <w:r w:rsidR="000D5ED5">
        <w:t>-</w:t>
      </w:r>
      <w:proofErr w:type="gramEnd"/>
      <w:r w:rsidR="000D5ED5">
        <w:br/>
      </w:r>
      <w:r w:rsidRPr="007823CD">
        <w:t>лам № 0 ООН, касающимся МОУТКТС.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92335A">
      <w:pPr>
        <w:pStyle w:val="SingleTxtGR"/>
        <w:jc w:val="left"/>
      </w:pPr>
      <w:r w:rsidRPr="007823CD">
        <w:t>ECE/TRANS/WP.29/GRSP/59, пункты 15 и 16</w:t>
      </w:r>
      <w:r w:rsidR="0092335A" w:rsidRPr="0092335A">
        <w:br/>
      </w:r>
      <w:r w:rsidRPr="007823CD">
        <w:t>GRSP-58-13</w:t>
      </w:r>
    </w:p>
    <w:p w:rsidR="007823CD" w:rsidRPr="007823CD" w:rsidRDefault="007823CD" w:rsidP="0092335A">
      <w:pPr>
        <w:pStyle w:val="H1GR"/>
      </w:pPr>
      <w:r w:rsidRPr="007823CD">
        <w:tab/>
        <w:t>9.</w:t>
      </w:r>
      <w:r w:rsidRPr="007823CD">
        <w:tab/>
        <w:t>Правила № 16 (ремни безопасности)</w:t>
      </w:r>
    </w:p>
    <w:p w:rsidR="007823CD" w:rsidRPr="007823CD" w:rsidRDefault="0092335A" w:rsidP="007823CD">
      <w:pPr>
        <w:pStyle w:val="SingleTxtGR"/>
      </w:pPr>
      <w:r w:rsidRPr="000D5ED5">
        <w:tab/>
      </w:r>
      <w:r w:rsidR="007823CD" w:rsidRPr="007823CD">
        <w:t>GRSP, возможно, возобновит обсуждение пересмотренного предложения, представленного экспертом от Европейской ассоциации поставщиков автом</w:t>
      </w:r>
      <w:r w:rsidR="007823CD" w:rsidRPr="007823CD">
        <w:t>о</w:t>
      </w:r>
      <w:r w:rsidR="007823CD" w:rsidRPr="007823CD">
        <w:t>бильных деталей (КСАОД), в целях внедрения нового приспособления для пр</w:t>
      </w:r>
      <w:r w:rsidR="007823CD" w:rsidRPr="007823CD">
        <w:t>о</w:t>
      </w:r>
      <w:r w:rsidR="007823CD" w:rsidRPr="007823CD">
        <w:t>верки наличия пространства для устанавливаемых в боковом положении ра</w:t>
      </w:r>
      <w:r w:rsidR="007823CD" w:rsidRPr="007823CD">
        <w:t>с</w:t>
      </w:r>
      <w:r w:rsidR="007823CD" w:rsidRPr="007823CD">
        <w:t>кладных универсальных усовершенствованных детских удерживающих систем (УДУС) («кресло-кровать»), если таковое будет подготовлено. GRSP решила также продолжить обсуждение предложения, представленного экспертом от А</w:t>
      </w:r>
      <w:r w:rsidR="007823CD" w:rsidRPr="007823CD">
        <w:t>в</w:t>
      </w:r>
      <w:r w:rsidR="007823CD" w:rsidRPr="007823CD">
        <w:t xml:space="preserve">стралии, для введения положений о </w:t>
      </w:r>
      <w:proofErr w:type="spellStart"/>
      <w:r w:rsidR="007823CD" w:rsidRPr="007823CD">
        <w:t>дезактиваторах</w:t>
      </w:r>
      <w:proofErr w:type="spellEnd"/>
      <w:r w:rsidR="007823CD" w:rsidRPr="007823CD">
        <w:t xml:space="preserve"> подушки безопасности (ECE/TRANS/WP.29/GRSP/2016/13).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92335A">
      <w:pPr>
        <w:pStyle w:val="SingleTxtGR"/>
        <w:jc w:val="left"/>
      </w:pPr>
      <w:r w:rsidRPr="007823CD">
        <w:t>ECE/TRANS/WP.29/GRSP/59, пункты 17−23</w:t>
      </w:r>
      <w:r w:rsidR="0092335A" w:rsidRPr="0092335A">
        <w:br/>
      </w:r>
      <w:r w:rsidRPr="007823CD">
        <w:t>ECE/TRANS/WP.29/GRSP/2016/13</w:t>
      </w:r>
    </w:p>
    <w:p w:rsidR="007823CD" w:rsidRPr="007823CD" w:rsidRDefault="007823CD" w:rsidP="0092335A">
      <w:pPr>
        <w:pStyle w:val="H1GR"/>
      </w:pPr>
      <w:r w:rsidRPr="007823CD">
        <w:tab/>
        <w:t>10.</w:t>
      </w:r>
      <w:r w:rsidRPr="007823CD">
        <w:tab/>
        <w:t>Правила № 17 (прочность сидений)</w:t>
      </w:r>
    </w:p>
    <w:p w:rsidR="007823CD" w:rsidRPr="007823CD" w:rsidRDefault="0092335A" w:rsidP="007823CD">
      <w:pPr>
        <w:pStyle w:val="SingleTxtGR"/>
      </w:pPr>
      <w:r w:rsidRPr="000D5ED5">
        <w:tab/>
      </w:r>
      <w:r w:rsidR="007823CD" w:rsidRPr="007823CD">
        <w:t xml:space="preserve">GRSP, возможно, возобновит обсуждение пересмотренного предложения, представленного целевой группой по </w:t>
      </w:r>
      <w:proofErr w:type="spellStart"/>
      <w:r w:rsidR="007823CD" w:rsidRPr="007823CD">
        <w:t>энергопоглощающей</w:t>
      </w:r>
      <w:proofErr w:type="spellEnd"/>
      <w:r w:rsidR="007823CD" w:rsidRPr="007823CD">
        <w:t xml:space="preserve"> способности сид</w:t>
      </w:r>
      <w:r w:rsidR="007823CD" w:rsidRPr="007823CD">
        <w:t>е</w:t>
      </w:r>
      <w:r w:rsidR="007823CD" w:rsidRPr="007823CD">
        <w:t xml:space="preserve">ний, для охвата случаев, когда происходит большее перемещение в направлении вперед водителя или пассажиров, удерживаемых новой системой ремней </w:t>
      </w:r>
      <w:proofErr w:type="spellStart"/>
      <w:proofErr w:type="gramStart"/>
      <w:r w:rsidR="007823CD" w:rsidRPr="007823CD">
        <w:t>бе</w:t>
      </w:r>
      <w:r w:rsidR="000D5ED5">
        <w:t>-</w:t>
      </w:r>
      <w:r w:rsidR="007823CD" w:rsidRPr="007823CD">
        <w:t>зопасности</w:t>
      </w:r>
      <w:proofErr w:type="spellEnd"/>
      <w:proofErr w:type="gramEnd"/>
      <w:r w:rsidR="007823CD" w:rsidRPr="007823CD">
        <w:t>, оснащенной устройствами ограничения нагрузки, если таковое б</w:t>
      </w:r>
      <w:r w:rsidR="007823CD" w:rsidRPr="007823CD">
        <w:t>у</w:t>
      </w:r>
      <w:r w:rsidR="007823CD" w:rsidRPr="007823CD">
        <w:t>дет подготовлено. Кроме того, GRSP решила возобновить обсуждение предл</w:t>
      </w:r>
      <w:r w:rsidR="007823CD" w:rsidRPr="007823CD">
        <w:t>о</w:t>
      </w:r>
      <w:r w:rsidR="007823CD" w:rsidRPr="007823CD">
        <w:t>жения (GRSP-58-28-Rev.1), представленного экспертом от Японии, в целях с</w:t>
      </w:r>
      <w:r w:rsidR="007823CD" w:rsidRPr="007823CD">
        <w:t>о</w:t>
      </w:r>
      <w:r w:rsidR="007823CD" w:rsidRPr="007823CD">
        <w:t>гласования Правил № 17 ООН с положениями проекта этапа 2 разработки ГТП</w:t>
      </w:r>
      <w:r w:rsidR="000D5ED5">
        <w:t> </w:t>
      </w:r>
      <w:r w:rsidR="007823CD" w:rsidRPr="007823CD">
        <w:t>№ 7 ООН. GRSP, возможно, возобновит также обсуждение вопроса о ра</w:t>
      </w:r>
      <w:r w:rsidR="007823CD" w:rsidRPr="007823CD">
        <w:t>з</w:t>
      </w:r>
      <w:r w:rsidR="007823CD" w:rsidRPr="007823CD">
        <w:t>личных сценариях испытания сидений ввиду неясности некоторых положений, взяв за основу пересмотренное предложение, подготовленное экспертом от Н</w:t>
      </w:r>
      <w:r w:rsidR="007823CD" w:rsidRPr="007823CD">
        <w:t>и</w:t>
      </w:r>
      <w:r w:rsidR="007823CD" w:rsidRPr="007823CD">
        <w:t>дерландов (GRSP-57-23).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92335A">
      <w:pPr>
        <w:pStyle w:val="SingleTxtGR"/>
        <w:jc w:val="left"/>
      </w:pPr>
      <w:r w:rsidRPr="007823CD">
        <w:t>ECE/TRANS/WP.29/GRSP/59, пункты 24</w:t>
      </w:r>
      <w:r w:rsidR="0092335A" w:rsidRPr="0092335A">
        <w:t>–</w:t>
      </w:r>
      <w:r w:rsidRPr="007823CD">
        <w:t xml:space="preserve">26 </w:t>
      </w:r>
      <w:r w:rsidR="0092335A" w:rsidRPr="0092335A">
        <w:br/>
      </w:r>
      <w:r w:rsidRPr="007823CD">
        <w:t>(ECE/TRANS/WP.29/GRSP/2015/27)</w:t>
      </w:r>
      <w:r w:rsidR="0092335A" w:rsidRPr="0092335A">
        <w:br/>
        <w:t>(</w:t>
      </w:r>
      <w:r w:rsidRPr="007823CD">
        <w:t>GRSP-58-35)</w:t>
      </w:r>
      <w:r w:rsidR="0092335A" w:rsidRPr="0092335A">
        <w:br/>
      </w:r>
      <w:r w:rsidRPr="007823CD">
        <w:t>(GRSP-57-23)</w:t>
      </w:r>
    </w:p>
    <w:p w:rsidR="007823CD" w:rsidRPr="007823CD" w:rsidRDefault="007823CD" w:rsidP="0092335A">
      <w:pPr>
        <w:pStyle w:val="H1GR"/>
      </w:pPr>
      <w:r w:rsidRPr="007823CD">
        <w:tab/>
        <w:t>11.</w:t>
      </w:r>
      <w:r w:rsidRPr="007823CD">
        <w:tab/>
        <w:t>Правила № 21 (внутреннее оборудование)</w:t>
      </w:r>
    </w:p>
    <w:p w:rsidR="007823CD" w:rsidRPr="007823CD" w:rsidRDefault="0092335A" w:rsidP="007823CD">
      <w:pPr>
        <w:pStyle w:val="SingleTxtGR"/>
      </w:pPr>
      <w:r w:rsidRPr="000D5ED5">
        <w:tab/>
      </w:r>
      <w:r w:rsidR="007823CD" w:rsidRPr="007823CD">
        <w:t xml:space="preserve">GRSP, возможно, возобновит обсуждение предложения, представленного целевой группой по </w:t>
      </w:r>
      <w:proofErr w:type="spellStart"/>
      <w:r w:rsidR="007823CD" w:rsidRPr="007823CD">
        <w:t>энергопоглощающей</w:t>
      </w:r>
      <w:proofErr w:type="spellEnd"/>
      <w:r w:rsidR="007823CD" w:rsidRPr="007823CD">
        <w:t xml:space="preserve"> способности сидений, которое касае</w:t>
      </w:r>
      <w:r w:rsidR="007823CD" w:rsidRPr="007823CD">
        <w:t>т</w:t>
      </w:r>
      <w:r w:rsidR="007823CD" w:rsidRPr="007823CD">
        <w:t>ся испытания задней части сидений и нацелено на перегруппирование требов</w:t>
      </w:r>
      <w:r w:rsidR="007823CD" w:rsidRPr="007823CD">
        <w:t>а</w:t>
      </w:r>
      <w:r w:rsidR="007823CD" w:rsidRPr="007823CD">
        <w:t>ний с точки зрения гашения энергии при испытаниях этих элементов сидений в рамках Правил № 17, если таковое будет подготовлено.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92335A">
      <w:pPr>
        <w:pStyle w:val="SingleTxtGR"/>
        <w:jc w:val="left"/>
      </w:pPr>
      <w:r w:rsidRPr="007823CD">
        <w:t xml:space="preserve">ECE/TRANS/WP.29/GRSP/59, пункт 28 </w:t>
      </w:r>
      <w:r w:rsidR="0092335A" w:rsidRPr="000D5ED5">
        <w:br/>
      </w:r>
      <w:r w:rsidRPr="007823CD">
        <w:t>(ECE/TRANS/WP.29/GRSP/2015/28)</w:t>
      </w:r>
    </w:p>
    <w:p w:rsidR="007823CD" w:rsidRPr="007823CD" w:rsidRDefault="007823CD" w:rsidP="0092335A">
      <w:pPr>
        <w:pStyle w:val="H1GR"/>
      </w:pPr>
      <w:r w:rsidRPr="007823CD">
        <w:tab/>
        <w:t>12.</w:t>
      </w:r>
      <w:r w:rsidRPr="007823CD">
        <w:tab/>
        <w:t>Правила № 22 (защитные шлемы)</w:t>
      </w:r>
    </w:p>
    <w:p w:rsidR="007823CD" w:rsidRPr="007823CD" w:rsidRDefault="0092335A" w:rsidP="007823CD">
      <w:pPr>
        <w:pStyle w:val="SingleTxtGR"/>
      </w:pPr>
      <w:r w:rsidRPr="000D5ED5">
        <w:tab/>
      </w:r>
      <w:r w:rsidR="007823CD" w:rsidRPr="007823CD">
        <w:t>GRSP, возможно, пожелает возобновить обсуждение вопроса об испол</w:t>
      </w:r>
      <w:r w:rsidR="007823CD" w:rsidRPr="007823CD">
        <w:t>ь</w:t>
      </w:r>
      <w:r w:rsidR="007823CD" w:rsidRPr="007823CD">
        <w:t>зовании защитных шлемов на велосипедах с электродвигателем («</w:t>
      </w:r>
      <w:proofErr w:type="spellStart"/>
      <w:r w:rsidR="007823CD" w:rsidRPr="007823CD">
        <w:t>pedalex</w:t>
      </w:r>
      <w:proofErr w:type="spellEnd"/>
      <w:r w:rsidR="007823CD" w:rsidRPr="007823CD">
        <w:t>»). Кроме того, GRSP рассмотрит доклад, представленный экспертом от Германии и посвященный анализу ситуации с продажей шлемов в Германии и связанным с этим вопросам, таким как маркировка официального утверждения типа.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92335A">
      <w:pPr>
        <w:pStyle w:val="SingleTxtGR"/>
        <w:jc w:val="left"/>
      </w:pPr>
      <w:r w:rsidRPr="007823CD">
        <w:t>ECE/TRANS/WP.29/GRSP/59, пункты 28</w:t>
      </w:r>
      <w:r w:rsidR="0092335A" w:rsidRPr="000D5ED5">
        <w:t>–</w:t>
      </w:r>
      <w:r w:rsidRPr="007823CD">
        <w:t>29</w:t>
      </w:r>
      <w:r w:rsidR="0092335A" w:rsidRPr="000D5ED5">
        <w:br/>
      </w:r>
      <w:r w:rsidRPr="007823CD">
        <w:t>(GRSP-57-06)</w:t>
      </w:r>
    </w:p>
    <w:p w:rsidR="007823CD" w:rsidRPr="007823CD" w:rsidRDefault="007823CD" w:rsidP="0092335A">
      <w:pPr>
        <w:pStyle w:val="H1GR"/>
      </w:pPr>
      <w:r w:rsidRPr="007823CD">
        <w:tab/>
        <w:t>13.</w:t>
      </w:r>
      <w:r w:rsidRPr="007823CD">
        <w:tab/>
        <w:t>Правила № 25 (подголовники)</w:t>
      </w:r>
    </w:p>
    <w:p w:rsidR="007823CD" w:rsidRPr="007823CD" w:rsidRDefault="0092335A" w:rsidP="007823CD">
      <w:pPr>
        <w:pStyle w:val="SingleTxtGR"/>
      </w:pPr>
      <w:r w:rsidRPr="000D5ED5">
        <w:tab/>
      </w:r>
      <w:r w:rsidR="007823CD" w:rsidRPr="007823CD">
        <w:t xml:space="preserve">GRSP, возможно, рассмотрит предложение целевой группы по </w:t>
      </w:r>
      <w:proofErr w:type="spellStart"/>
      <w:r w:rsidR="007823CD" w:rsidRPr="007823CD">
        <w:t>энергоп</w:t>
      </w:r>
      <w:r w:rsidR="007823CD" w:rsidRPr="007823CD">
        <w:t>о</w:t>
      </w:r>
      <w:r w:rsidR="007823CD" w:rsidRPr="007823CD">
        <w:t>глощающей</w:t>
      </w:r>
      <w:proofErr w:type="spellEnd"/>
      <w:r w:rsidR="007823CD" w:rsidRPr="007823CD">
        <w:t xml:space="preserve"> способности сидений, касающееся испытания подголовников для ограниченных категорий транспортных средств, если таковое будет подгото</w:t>
      </w:r>
      <w:r w:rsidR="007823CD" w:rsidRPr="007823CD">
        <w:t>в</w:t>
      </w:r>
      <w:r w:rsidR="007823CD" w:rsidRPr="007823CD">
        <w:t xml:space="preserve">лено. 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92335A">
      <w:pPr>
        <w:pStyle w:val="SingleTxtGR"/>
        <w:jc w:val="left"/>
      </w:pPr>
      <w:r w:rsidRPr="007823CD">
        <w:t xml:space="preserve">ECE/TRANS/WP.29/GRSP/59, пункт 30 </w:t>
      </w:r>
      <w:r w:rsidR="0092335A" w:rsidRPr="000D5ED5">
        <w:br/>
      </w:r>
      <w:r w:rsidRPr="007823CD">
        <w:t>(ECE/TRANS/WP.29/GRSP/2015/22)</w:t>
      </w:r>
    </w:p>
    <w:p w:rsidR="007823CD" w:rsidRPr="007823CD" w:rsidRDefault="007823CD" w:rsidP="0092335A">
      <w:pPr>
        <w:pStyle w:val="H1GR"/>
      </w:pPr>
      <w:r w:rsidRPr="007823CD">
        <w:tab/>
        <w:t>14.</w:t>
      </w:r>
      <w:r w:rsidRPr="007823CD">
        <w:tab/>
        <w:t>Правила № 44 (детские удерживающие системы)</w:t>
      </w:r>
    </w:p>
    <w:p w:rsidR="007823CD" w:rsidRPr="007823CD" w:rsidRDefault="0092335A" w:rsidP="007823CD">
      <w:pPr>
        <w:pStyle w:val="SingleTxtGR"/>
      </w:pPr>
      <w:r w:rsidRPr="000D5ED5">
        <w:tab/>
      </w:r>
      <w:r w:rsidR="007823CD" w:rsidRPr="007823CD">
        <w:t>GRSP рассмотрит предложение по поправкам к Правилам, подготовле</w:t>
      </w:r>
      <w:r w:rsidR="007823CD" w:rsidRPr="007823CD">
        <w:t>н</w:t>
      </w:r>
      <w:r w:rsidR="007823CD" w:rsidRPr="007823CD">
        <w:t>ное экспертом от Нидерландов и направленное на исключение возможности н</w:t>
      </w:r>
      <w:r w:rsidR="007823CD" w:rsidRPr="007823CD">
        <w:t>е</w:t>
      </w:r>
      <w:r w:rsidR="007823CD" w:rsidRPr="007823CD">
        <w:t xml:space="preserve">правильного толкования положений, касающихся ДУС, в Правилах № 44 ООН (ECE/TRANS/WP.29/GRSP/2016/18). GRSP возобновит также рассмотрение предложения, подготовленного экспертом от Нидерландов, в целях </w:t>
      </w:r>
      <w:proofErr w:type="gramStart"/>
      <w:r w:rsidR="007823CD" w:rsidRPr="007823CD">
        <w:t>исключения возможности опасного толкования аспектов установки</w:t>
      </w:r>
      <w:proofErr w:type="gramEnd"/>
      <w:r w:rsidR="007823CD" w:rsidRPr="007823CD">
        <w:t xml:space="preserve"> ДУС в рамках Пр</w:t>
      </w:r>
      <w:r w:rsidR="007823CD" w:rsidRPr="007823CD">
        <w:t>а</w:t>
      </w:r>
      <w:r w:rsidR="007823CD" w:rsidRPr="007823CD">
        <w:t>вил</w:t>
      </w:r>
      <w:r w:rsidR="000D5ED5">
        <w:t> </w:t>
      </w:r>
      <w:r w:rsidR="007823CD" w:rsidRPr="007823CD">
        <w:t>№</w:t>
      </w:r>
      <w:r w:rsidR="000D5ED5">
        <w:t> </w:t>
      </w:r>
      <w:r w:rsidR="007823CD" w:rsidRPr="007823CD">
        <w:t>44 ООН (ECE/TRANS/WP.29/GRSP/2016/14).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0D5ED5" w:rsidRDefault="007823CD" w:rsidP="0092335A">
      <w:pPr>
        <w:pStyle w:val="SingleTxtGR"/>
        <w:jc w:val="left"/>
      </w:pPr>
      <w:r w:rsidRPr="0092335A">
        <w:rPr>
          <w:lang w:val="en-US"/>
        </w:rPr>
        <w:t>ECE</w:t>
      </w:r>
      <w:r w:rsidRPr="000D5ED5">
        <w:t>/</w:t>
      </w:r>
      <w:r w:rsidRPr="0092335A">
        <w:rPr>
          <w:lang w:val="en-US"/>
        </w:rPr>
        <w:t>TRANS</w:t>
      </w:r>
      <w:r w:rsidRPr="000D5ED5">
        <w:t>/</w:t>
      </w:r>
      <w:r w:rsidRPr="0092335A">
        <w:rPr>
          <w:lang w:val="en-US"/>
        </w:rPr>
        <w:t>WP</w:t>
      </w:r>
      <w:r w:rsidRPr="000D5ED5">
        <w:t>.29/</w:t>
      </w:r>
      <w:r w:rsidRPr="0092335A">
        <w:rPr>
          <w:lang w:val="en-US"/>
        </w:rPr>
        <w:t>GRSP</w:t>
      </w:r>
      <w:r w:rsidRPr="000D5ED5">
        <w:t xml:space="preserve">/59, </w:t>
      </w:r>
      <w:r w:rsidRPr="007823CD">
        <w:t>пункт</w:t>
      </w:r>
      <w:r w:rsidRPr="000D5ED5">
        <w:t xml:space="preserve"> 34 </w:t>
      </w:r>
      <w:r w:rsidR="0092335A" w:rsidRPr="000D5ED5">
        <w:br/>
      </w:r>
      <w:r w:rsidR="0092335A" w:rsidRPr="0092335A">
        <w:rPr>
          <w:lang w:val="en-US"/>
        </w:rPr>
        <w:t>ECE</w:t>
      </w:r>
      <w:r w:rsidR="0092335A" w:rsidRPr="000D5ED5">
        <w:t>/</w:t>
      </w:r>
      <w:r w:rsidR="0092335A" w:rsidRPr="0092335A">
        <w:rPr>
          <w:lang w:val="en-US"/>
        </w:rPr>
        <w:t>TRANS</w:t>
      </w:r>
      <w:r w:rsidR="0092335A" w:rsidRPr="000D5ED5">
        <w:t>/</w:t>
      </w:r>
      <w:r w:rsidR="0092335A" w:rsidRPr="0092335A">
        <w:rPr>
          <w:lang w:val="en-US"/>
        </w:rPr>
        <w:t>WP</w:t>
      </w:r>
      <w:r w:rsidR="0092335A" w:rsidRPr="000D5ED5">
        <w:t>.29/</w:t>
      </w:r>
      <w:r w:rsidR="0092335A" w:rsidRPr="0092335A">
        <w:rPr>
          <w:lang w:val="en-US"/>
        </w:rPr>
        <w:t>GRSP</w:t>
      </w:r>
      <w:r w:rsidR="0092335A" w:rsidRPr="000D5ED5">
        <w:t>/2016/14</w:t>
      </w:r>
      <w:r w:rsidR="0092335A" w:rsidRPr="000D5ED5">
        <w:br/>
      </w:r>
      <w:r w:rsidRPr="0092335A">
        <w:rPr>
          <w:lang w:val="en-US"/>
        </w:rPr>
        <w:t>ECE</w:t>
      </w:r>
      <w:r w:rsidRPr="000D5ED5">
        <w:t>/</w:t>
      </w:r>
      <w:r w:rsidRPr="0092335A">
        <w:rPr>
          <w:lang w:val="en-US"/>
        </w:rPr>
        <w:t>TRANS</w:t>
      </w:r>
      <w:r w:rsidRPr="000D5ED5">
        <w:t>/</w:t>
      </w:r>
      <w:r w:rsidRPr="0092335A">
        <w:rPr>
          <w:lang w:val="en-US"/>
        </w:rPr>
        <w:t>WP</w:t>
      </w:r>
      <w:r w:rsidRPr="000D5ED5">
        <w:t>.29/</w:t>
      </w:r>
      <w:r w:rsidRPr="0092335A">
        <w:rPr>
          <w:lang w:val="en-US"/>
        </w:rPr>
        <w:t>GRSP</w:t>
      </w:r>
      <w:r w:rsidRPr="000D5ED5">
        <w:t>/2016/18</w:t>
      </w:r>
    </w:p>
    <w:p w:rsidR="007823CD" w:rsidRPr="007823CD" w:rsidRDefault="007823CD" w:rsidP="0092335A">
      <w:pPr>
        <w:pStyle w:val="H1GR"/>
      </w:pPr>
      <w:r w:rsidRPr="000D5ED5">
        <w:tab/>
      </w:r>
      <w:r w:rsidRPr="007823CD">
        <w:t>15.</w:t>
      </w:r>
      <w:r w:rsidRPr="007823CD">
        <w:tab/>
        <w:t>Правила № 80 (Прочность сидений и их креплений (автобусы))</w:t>
      </w:r>
    </w:p>
    <w:p w:rsidR="007823CD" w:rsidRPr="007823CD" w:rsidRDefault="0092335A" w:rsidP="007823CD">
      <w:pPr>
        <w:pStyle w:val="SingleTxtGR"/>
      </w:pPr>
      <w:r w:rsidRPr="000D5ED5">
        <w:tab/>
      </w:r>
      <w:r w:rsidR="007823CD" w:rsidRPr="007823CD">
        <w:t xml:space="preserve">GRSP, возможно, пожелает рассмотреть новое предложение целевой группы по </w:t>
      </w:r>
      <w:proofErr w:type="spellStart"/>
      <w:r w:rsidR="007823CD" w:rsidRPr="007823CD">
        <w:t>энергопоглощающей</w:t>
      </w:r>
      <w:proofErr w:type="spellEnd"/>
      <w:r w:rsidR="007823CD" w:rsidRPr="007823CD">
        <w:t xml:space="preserve"> способности сидений, если таковое будет по</w:t>
      </w:r>
      <w:r w:rsidR="007823CD" w:rsidRPr="007823CD">
        <w:t>д</w:t>
      </w:r>
      <w:r w:rsidR="007823CD" w:rsidRPr="007823CD">
        <w:t>готовлено.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7823CD">
      <w:pPr>
        <w:pStyle w:val="SingleTxtGR"/>
      </w:pPr>
      <w:r w:rsidRPr="007823CD">
        <w:t>ECE/TRANS/WP.29/GRSP/59, пункты 36 и 37</w:t>
      </w:r>
    </w:p>
    <w:p w:rsidR="007823CD" w:rsidRPr="007823CD" w:rsidRDefault="007823CD" w:rsidP="001D78AA">
      <w:pPr>
        <w:pStyle w:val="H1GR"/>
      </w:pPr>
      <w:r w:rsidRPr="007823CD">
        <w:tab/>
        <w:t>16.</w:t>
      </w:r>
      <w:r w:rsidRPr="007823CD">
        <w:tab/>
        <w:t>Правила № 94 (лобовое столкновение)</w:t>
      </w:r>
    </w:p>
    <w:p w:rsidR="007823CD" w:rsidRPr="007823CD" w:rsidRDefault="001D78AA" w:rsidP="007823CD">
      <w:pPr>
        <w:pStyle w:val="SingleTxtGR"/>
      </w:pPr>
      <w:r w:rsidRPr="000D5ED5">
        <w:tab/>
      </w:r>
      <w:r w:rsidR="007823CD" w:rsidRPr="007823CD">
        <w:t>GRSP, возможно, пожелает продолжить обсуждение этого пункта повес</w:t>
      </w:r>
      <w:r w:rsidR="007823CD" w:rsidRPr="007823CD">
        <w:t>т</w:t>
      </w:r>
      <w:r w:rsidR="007823CD" w:rsidRPr="007823CD">
        <w:t>ки дня на основе новых предложений, если таковые будут представлены.</w:t>
      </w:r>
    </w:p>
    <w:p w:rsidR="007823CD" w:rsidRPr="007823CD" w:rsidRDefault="007823CD" w:rsidP="001D78AA">
      <w:pPr>
        <w:pStyle w:val="H1GR"/>
      </w:pPr>
      <w:r w:rsidRPr="007823CD">
        <w:tab/>
        <w:t>17.</w:t>
      </w:r>
      <w:r w:rsidRPr="007823CD">
        <w:tab/>
        <w:t>Правила № 100 (транспортные средства с электроприводом)</w:t>
      </w:r>
    </w:p>
    <w:p w:rsidR="007823CD" w:rsidRPr="007823CD" w:rsidRDefault="001D78AA" w:rsidP="007823CD">
      <w:pPr>
        <w:pStyle w:val="SingleTxtGR"/>
      </w:pPr>
      <w:r w:rsidRPr="000D5ED5">
        <w:tab/>
      </w:r>
      <w:r w:rsidR="007823CD" w:rsidRPr="007823CD">
        <w:t>GRSP решила возобновить обсуждение нового предложения (ECE/TRANS/WP.29/GRSP/2016/7) по поправкам, представленного экспертом от Бельгии, для переноса дополнительных положений о безопасности, касающи</w:t>
      </w:r>
      <w:r w:rsidR="007823CD" w:rsidRPr="007823CD">
        <w:t>х</w:t>
      </w:r>
      <w:r w:rsidR="007823CD" w:rsidRPr="007823CD">
        <w:t>ся электрической безопасности троллейбусов, из Правил № 107 ООН в Прав</w:t>
      </w:r>
      <w:r w:rsidR="007823CD" w:rsidRPr="007823CD">
        <w:t>и</w:t>
      </w:r>
      <w:r w:rsidR="007823CD" w:rsidRPr="007823CD">
        <w:t>ла</w:t>
      </w:r>
      <w:r w:rsidR="000D5ED5">
        <w:t> </w:t>
      </w:r>
      <w:r w:rsidR="007823CD" w:rsidRPr="007823CD">
        <w:t>№ 100 ООН.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1D78AA">
      <w:pPr>
        <w:pStyle w:val="SingleTxtGR"/>
        <w:jc w:val="left"/>
      </w:pPr>
      <w:r w:rsidRPr="007823CD">
        <w:t>ECE/TRANS/WP.29/GRSP/59, пункт 39</w:t>
      </w:r>
      <w:r w:rsidR="001D78AA" w:rsidRPr="000D5ED5">
        <w:br/>
      </w:r>
      <w:r w:rsidRPr="007823CD">
        <w:t>ECE/TRANS/WP.29/GRSP/2016/7</w:t>
      </w:r>
    </w:p>
    <w:p w:rsidR="007823CD" w:rsidRPr="007823CD" w:rsidRDefault="007823CD" w:rsidP="001D78AA">
      <w:pPr>
        <w:pStyle w:val="H1GR"/>
      </w:pPr>
      <w:r w:rsidRPr="007823CD">
        <w:tab/>
        <w:t>18.</w:t>
      </w:r>
      <w:r w:rsidRPr="007823CD">
        <w:tab/>
        <w:t>Правила № 127 (безопасность пешеходов)</w:t>
      </w:r>
    </w:p>
    <w:p w:rsidR="007823CD" w:rsidRPr="007823CD" w:rsidRDefault="001D78AA" w:rsidP="007823CD">
      <w:pPr>
        <w:pStyle w:val="SingleTxtGR"/>
        <w:rPr>
          <w:bCs/>
        </w:rPr>
      </w:pPr>
      <w:r w:rsidRPr="000D5ED5">
        <w:tab/>
      </w:r>
      <w:r w:rsidR="007823CD" w:rsidRPr="007823CD">
        <w:t>GRSP, возможно, пожелает продолжить обсуждение этого пункта повес</w:t>
      </w:r>
      <w:r w:rsidR="007823CD" w:rsidRPr="007823CD">
        <w:t>т</w:t>
      </w:r>
      <w:r w:rsidR="007823CD" w:rsidRPr="007823CD">
        <w:t>ки дня на основе новых предложений, если таковые будут представлены.</w:t>
      </w:r>
    </w:p>
    <w:p w:rsidR="007823CD" w:rsidRPr="007823CD" w:rsidRDefault="007823CD" w:rsidP="001D78AA">
      <w:pPr>
        <w:pStyle w:val="H1GR"/>
      </w:pPr>
      <w:r w:rsidRPr="007823CD">
        <w:tab/>
        <w:t>19.</w:t>
      </w:r>
      <w:r w:rsidRPr="007823CD">
        <w:tab/>
        <w:t>Правила № 129 (усовершенствованные детские удерживающие системы)</w:t>
      </w:r>
    </w:p>
    <w:p w:rsidR="007823CD" w:rsidRPr="007823CD" w:rsidRDefault="001D78AA" w:rsidP="007823CD">
      <w:pPr>
        <w:pStyle w:val="SingleTxtGR"/>
      </w:pPr>
      <w:r w:rsidRPr="000D5ED5">
        <w:tab/>
      </w:r>
      <w:r w:rsidR="007823CD" w:rsidRPr="007823CD">
        <w:t>GRSP решила возобновить рассмотрение пересмотренного предложения о введении УДУС раскладного типа («кресло-кровать»), если таковое будет представлено. Кроме того, GRSP, возможно, возобновит рассмотрение вопроса о полном согласовании требований, содержащихся в поправках серии 02, с с</w:t>
      </w:r>
      <w:r w:rsidR="007823CD" w:rsidRPr="007823CD">
        <w:t>о</w:t>
      </w:r>
      <w:r w:rsidR="007823CD" w:rsidRPr="007823CD">
        <w:t>ответствующими требованиями дополнения 1 к поправкам серии 01 к этим Правилам ООН (ECE/TRANS/WP.29/GRSP/2016/19).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1D78AA" w:rsidRDefault="007823CD" w:rsidP="001D78AA">
      <w:pPr>
        <w:pStyle w:val="SingleTxtGR"/>
        <w:jc w:val="left"/>
        <w:rPr>
          <w:lang w:val="en-US"/>
        </w:rPr>
      </w:pPr>
      <w:r w:rsidRPr="007823CD">
        <w:rPr>
          <w:lang w:val="en-US"/>
        </w:rPr>
        <w:t>ECE</w:t>
      </w:r>
      <w:r w:rsidRPr="001D78AA">
        <w:rPr>
          <w:lang w:val="en-US"/>
        </w:rPr>
        <w:t>/</w:t>
      </w:r>
      <w:r w:rsidRPr="007823CD">
        <w:rPr>
          <w:lang w:val="en-US"/>
        </w:rPr>
        <w:t>TRANS</w:t>
      </w:r>
      <w:r w:rsidRPr="001D78AA">
        <w:rPr>
          <w:lang w:val="en-US"/>
        </w:rPr>
        <w:t>/</w:t>
      </w:r>
      <w:r w:rsidRPr="007823CD">
        <w:rPr>
          <w:lang w:val="en-US"/>
        </w:rPr>
        <w:t>WP</w:t>
      </w:r>
      <w:r w:rsidRPr="001D78AA">
        <w:rPr>
          <w:lang w:val="en-US"/>
        </w:rPr>
        <w:t>.29/</w:t>
      </w:r>
      <w:r w:rsidRPr="007823CD">
        <w:rPr>
          <w:lang w:val="en-US"/>
        </w:rPr>
        <w:t>GRSP</w:t>
      </w:r>
      <w:r w:rsidRPr="001D78AA">
        <w:rPr>
          <w:lang w:val="en-US"/>
        </w:rPr>
        <w:t xml:space="preserve">/59, </w:t>
      </w:r>
      <w:r w:rsidRPr="007823CD">
        <w:t>пункты</w:t>
      </w:r>
      <w:r w:rsidRPr="001D78AA">
        <w:rPr>
          <w:lang w:val="en-US"/>
        </w:rPr>
        <w:t xml:space="preserve"> 41</w:t>
      </w:r>
      <w:r w:rsidR="001D78AA">
        <w:rPr>
          <w:lang w:val="en-US"/>
        </w:rPr>
        <w:t>–</w:t>
      </w:r>
      <w:r w:rsidRPr="001D78AA">
        <w:rPr>
          <w:lang w:val="en-US"/>
        </w:rPr>
        <w:t>46</w:t>
      </w:r>
      <w:r w:rsidR="001D78AA">
        <w:rPr>
          <w:lang w:val="en-US"/>
        </w:rPr>
        <w:br/>
      </w:r>
      <w:r w:rsidRPr="007823CD">
        <w:rPr>
          <w:lang w:val="en-US"/>
        </w:rPr>
        <w:t>ECE/TRANS/WP.29/GRSP/2016/</w:t>
      </w:r>
      <w:proofErr w:type="gramStart"/>
      <w:r w:rsidRPr="007823CD">
        <w:rPr>
          <w:lang w:val="en-US"/>
        </w:rPr>
        <w:t>19</w:t>
      </w:r>
      <w:proofErr w:type="gramEnd"/>
      <w:r w:rsidR="001D78AA">
        <w:rPr>
          <w:lang w:val="en-US"/>
        </w:rPr>
        <w:br/>
      </w:r>
      <w:r w:rsidRPr="007823CD">
        <w:rPr>
          <w:lang w:val="en-US"/>
        </w:rPr>
        <w:t>(ECE/TRANS/WP.29/2016/106)</w:t>
      </w:r>
      <w:r w:rsidR="001D78AA">
        <w:rPr>
          <w:lang w:val="en-US"/>
        </w:rPr>
        <w:br/>
      </w:r>
      <w:r w:rsidRPr="001D78AA">
        <w:rPr>
          <w:lang w:val="en-US"/>
        </w:rPr>
        <w:t>(</w:t>
      </w:r>
      <w:r w:rsidRPr="007823CD">
        <w:rPr>
          <w:lang w:val="en-US"/>
        </w:rPr>
        <w:t>GRSP</w:t>
      </w:r>
      <w:r w:rsidRPr="001D78AA">
        <w:rPr>
          <w:lang w:val="en-US"/>
        </w:rPr>
        <w:t xml:space="preserve">-58-21) </w:t>
      </w:r>
    </w:p>
    <w:p w:rsidR="007823CD" w:rsidRPr="007823CD" w:rsidRDefault="007823CD" w:rsidP="001D78AA">
      <w:pPr>
        <w:pStyle w:val="H1GR"/>
      </w:pPr>
      <w:r w:rsidRPr="001D78AA">
        <w:rPr>
          <w:lang w:val="en-US"/>
        </w:rPr>
        <w:tab/>
      </w:r>
      <w:r w:rsidRPr="007823CD">
        <w:t>20.</w:t>
      </w:r>
      <w:r w:rsidRPr="007823CD">
        <w:tab/>
        <w:t>Правила № 134 (транспортные средства, работающие на</w:t>
      </w:r>
      <w:r w:rsidR="000D5ED5">
        <w:t> </w:t>
      </w:r>
      <w:r w:rsidRPr="007823CD">
        <w:t>водороде и топливных элементах (ТСВТЭ))</w:t>
      </w:r>
    </w:p>
    <w:p w:rsidR="007823CD" w:rsidRPr="007823CD" w:rsidRDefault="007823CD" w:rsidP="007823CD">
      <w:pPr>
        <w:pStyle w:val="SingleTxtGR"/>
      </w:pPr>
      <w:r w:rsidRPr="007823CD">
        <w:tab/>
        <w:t xml:space="preserve">GRSP, возможно, пожелает начать обсуждение этого пункта повестки дня с учетом того, что на этапе 2 разработки ГТП № 13 может быть представлено предложение </w:t>
      </w:r>
      <w:proofErr w:type="gramStart"/>
      <w:r w:rsidRPr="007823CD">
        <w:t>по этому</w:t>
      </w:r>
      <w:proofErr w:type="gramEnd"/>
      <w:r w:rsidRPr="007823CD">
        <w:t xml:space="preserve"> же вопросу.</w:t>
      </w:r>
    </w:p>
    <w:p w:rsidR="007823CD" w:rsidRPr="007823CD" w:rsidRDefault="007823CD" w:rsidP="001D78AA">
      <w:pPr>
        <w:pStyle w:val="H1GR"/>
      </w:pPr>
      <w:r w:rsidRPr="007823CD">
        <w:tab/>
        <w:t>21.</w:t>
      </w:r>
      <w:r w:rsidRPr="007823CD">
        <w:tab/>
        <w:t>Правила № 135 (боковой удар о столб (БУС))</w:t>
      </w:r>
    </w:p>
    <w:p w:rsidR="007823CD" w:rsidRPr="007823CD" w:rsidRDefault="001D78AA" w:rsidP="007823CD">
      <w:pPr>
        <w:pStyle w:val="SingleTxtGR"/>
        <w:rPr>
          <w:bCs/>
        </w:rPr>
      </w:pPr>
      <w:r w:rsidRPr="000D5ED5">
        <w:tab/>
      </w:r>
      <w:r w:rsidR="007823CD" w:rsidRPr="007823CD">
        <w:t>GRSP, возможно, пожелает продолжить обсуждение этого пункта повес</w:t>
      </w:r>
      <w:r w:rsidR="007823CD" w:rsidRPr="007823CD">
        <w:t>т</w:t>
      </w:r>
      <w:r w:rsidR="007823CD" w:rsidRPr="007823CD">
        <w:t>ки дня на основе новых предложений, если таковые будут представлены.</w:t>
      </w:r>
    </w:p>
    <w:p w:rsidR="007823CD" w:rsidRPr="007823CD" w:rsidRDefault="007823CD" w:rsidP="001D78AA">
      <w:pPr>
        <w:pStyle w:val="H1GR"/>
      </w:pPr>
      <w:r w:rsidRPr="007823CD">
        <w:tab/>
        <w:t>22.</w:t>
      </w:r>
      <w:r w:rsidRPr="007823CD">
        <w:tab/>
        <w:t>Правила № 136 (электрические транспортные средства категории L (ЭТС-</w:t>
      </w:r>
      <w:proofErr w:type="gramStart"/>
      <w:r w:rsidRPr="007823CD">
        <w:t>L</w:t>
      </w:r>
      <w:proofErr w:type="gramEnd"/>
      <w:r w:rsidRPr="007823CD">
        <w:t>))</w:t>
      </w:r>
    </w:p>
    <w:p w:rsidR="007823CD" w:rsidRPr="007823CD" w:rsidRDefault="001D78AA" w:rsidP="007823CD">
      <w:pPr>
        <w:pStyle w:val="SingleTxtGR"/>
        <w:rPr>
          <w:bCs/>
        </w:rPr>
      </w:pPr>
      <w:r w:rsidRPr="000D5ED5">
        <w:tab/>
      </w:r>
      <w:r w:rsidR="007823CD" w:rsidRPr="007823CD">
        <w:t>GRSP, возможно, пожелает продолжить обсуждение этого пункта повес</w:t>
      </w:r>
      <w:r w:rsidR="007823CD" w:rsidRPr="007823CD">
        <w:t>т</w:t>
      </w:r>
      <w:r w:rsidR="007823CD" w:rsidRPr="007823CD">
        <w:t>ки дня на основе новых предложений, если таковые будут представлены.</w:t>
      </w:r>
    </w:p>
    <w:p w:rsidR="007823CD" w:rsidRPr="007823CD" w:rsidRDefault="007823CD" w:rsidP="001D78AA">
      <w:pPr>
        <w:pStyle w:val="H1GR"/>
      </w:pPr>
      <w:r w:rsidRPr="007823CD">
        <w:tab/>
        <w:t>23.</w:t>
      </w:r>
      <w:r w:rsidRPr="007823CD">
        <w:tab/>
        <w:t>Правила № 137 (лобовой удар с уделением особого внимания удерживающим системам)</w:t>
      </w:r>
    </w:p>
    <w:p w:rsidR="007823CD" w:rsidRPr="007823CD" w:rsidRDefault="001D78AA" w:rsidP="007823CD">
      <w:pPr>
        <w:pStyle w:val="SingleTxtGR"/>
        <w:rPr>
          <w:bCs/>
        </w:rPr>
      </w:pPr>
      <w:r w:rsidRPr="000D5ED5">
        <w:tab/>
      </w:r>
      <w:r w:rsidR="007823CD" w:rsidRPr="007823CD">
        <w:t>GRSP, возможно, пожелает продолжить обсуждение этого пункта повес</w:t>
      </w:r>
      <w:r w:rsidR="007823CD" w:rsidRPr="007823CD">
        <w:t>т</w:t>
      </w:r>
      <w:r w:rsidR="007823CD" w:rsidRPr="007823CD">
        <w:t>ки дня на основе новых предложений, если таковые будут представлены.</w:t>
      </w:r>
    </w:p>
    <w:p w:rsidR="007823CD" w:rsidRPr="007823CD" w:rsidRDefault="007823CD" w:rsidP="009E12CD">
      <w:pPr>
        <w:pStyle w:val="H1GR"/>
      </w:pPr>
      <w:r w:rsidRPr="007823CD">
        <w:tab/>
        <w:t>24.</w:t>
      </w:r>
      <w:r w:rsidRPr="007823CD">
        <w:tab/>
        <w:t>Общие поправки к правилам № 14 и 16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 возобновит обсуждение пересмотренного предложения, внесенного экспертом от ЕК, для недопущения установки одной ДУС размера «i», препя</w:t>
      </w:r>
      <w:r w:rsidR="007823CD" w:rsidRPr="007823CD">
        <w:t>т</w:t>
      </w:r>
      <w:r w:rsidR="007823CD" w:rsidRPr="007823CD">
        <w:t>ствующей установке второй ДУС размера «i», если таковое будет подготовлено.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0D5ED5" w:rsidRDefault="007823CD" w:rsidP="009E12CD">
      <w:pPr>
        <w:pStyle w:val="SingleTxtGR"/>
        <w:jc w:val="left"/>
      </w:pPr>
      <w:r w:rsidRPr="007823CD">
        <w:rPr>
          <w:lang w:val="en-US"/>
        </w:rPr>
        <w:t>ECE</w:t>
      </w:r>
      <w:r w:rsidRPr="000D5ED5">
        <w:t>/</w:t>
      </w:r>
      <w:r w:rsidRPr="007823CD">
        <w:rPr>
          <w:lang w:val="en-US"/>
        </w:rPr>
        <w:t>TRANS</w:t>
      </w:r>
      <w:r w:rsidRPr="000D5ED5">
        <w:t>/</w:t>
      </w:r>
      <w:r w:rsidRPr="007823CD">
        <w:rPr>
          <w:lang w:val="en-US"/>
        </w:rPr>
        <w:t>WP</w:t>
      </w:r>
      <w:r w:rsidRPr="000D5ED5">
        <w:t>.29/</w:t>
      </w:r>
      <w:r w:rsidRPr="007823CD">
        <w:rPr>
          <w:lang w:val="en-US"/>
        </w:rPr>
        <w:t>GRSP</w:t>
      </w:r>
      <w:r w:rsidRPr="000D5ED5">
        <w:t xml:space="preserve">/59, </w:t>
      </w:r>
      <w:r w:rsidRPr="007823CD">
        <w:t>пункт</w:t>
      </w:r>
      <w:r w:rsidRPr="000D5ED5">
        <w:t xml:space="preserve"> 47</w:t>
      </w:r>
      <w:r w:rsidR="009E12CD" w:rsidRPr="000D5ED5">
        <w:br/>
      </w:r>
      <w:r w:rsidRPr="000D5ED5">
        <w:t>(</w:t>
      </w:r>
      <w:r w:rsidRPr="007823CD">
        <w:rPr>
          <w:lang w:val="en-US"/>
        </w:rPr>
        <w:t>GRSP</w:t>
      </w:r>
      <w:r w:rsidRPr="000D5ED5">
        <w:t>-58-03-</w:t>
      </w:r>
      <w:r w:rsidRPr="007823CD">
        <w:rPr>
          <w:lang w:val="en-US"/>
        </w:rPr>
        <w:t>Rev</w:t>
      </w:r>
      <w:r w:rsidRPr="000D5ED5">
        <w:t>.1)</w:t>
      </w:r>
    </w:p>
    <w:p w:rsidR="007823CD" w:rsidRPr="007823CD" w:rsidRDefault="007823CD" w:rsidP="009E12CD">
      <w:pPr>
        <w:pStyle w:val="H1GR"/>
      </w:pPr>
      <w:r w:rsidRPr="000D5ED5">
        <w:tab/>
      </w:r>
      <w:r w:rsidRPr="007823CD">
        <w:t>25.</w:t>
      </w:r>
      <w:r w:rsidRPr="007823CD">
        <w:tab/>
        <w:t>Общие поправки к правилам № 16, 44, 94 и 129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 решила возобновить обсуждение вопроса о несогласованности и</w:t>
      </w:r>
      <w:r w:rsidR="007823CD" w:rsidRPr="007823CD">
        <w:t>н</w:t>
      </w:r>
      <w:r w:rsidR="007823CD" w:rsidRPr="007823CD">
        <w:t>формации на предупреждающей наклейке подушки безопасности, предназн</w:t>
      </w:r>
      <w:r w:rsidR="007823CD" w:rsidRPr="007823CD">
        <w:t>а</w:t>
      </w:r>
      <w:r w:rsidR="007823CD" w:rsidRPr="007823CD">
        <w:t>ченной для защиты детей, на основе предложения, представленного экспертом от ЕК (ECE/TRANS/WP.29/GRSP/2015/30), а также замечаний экспертов.</w:t>
      </w:r>
    </w:p>
    <w:p w:rsidR="007823CD" w:rsidRPr="009E12CD" w:rsidRDefault="007823CD" w:rsidP="007823CD">
      <w:pPr>
        <w:pStyle w:val="SingleTxtGR"/>
        <w:rPr>
          <w:b/>
        </w:rPr>
      </w:pPr>
      <w:r w:rsidRPr="009E12CD">
        <w:rPr>
          <w:b/>
        </w:rPr>
        <w:t>Документация</w:t>
      </w:r>
    </w:p>
    <w:p w:rsidR="007823CD" w:rsidRPr="007823CD" w:rsidRDefault="007823CD" w:rsidP="009E12CD">
      <w:pPr>
        <w:pStyle w:val="SingleTxtGR"/>
        <w:jc w:val="left"/>
      </w:pPr>
      <w:r w:rsidRPr="007823CD">
        <w:t xml:space="preserve">ECE/TRANS/WP.29/GRSP/59, пункт 48 </w:t>
      </w:r>
      <w:r w:rsidR="009E12CD" w:rsidRPr="009E12CD">
        <w:br/>
      </w:r>
      <w:r w:rsidRPr="007823CD">
        <w:t xml:space="preserve">ECE/TRANS/WP.29/GRSP/2015/30 </w:t>
      </w:r>
      <w:r w:rsidR="009E12CD" w:rsidRPr="009E12CD">
        <w:br/>
      </w:r>
      <w:r w:rsidRPr="007823CD">
        <w:t>(GRSP-59-01)</w:t>
      </w:r>
    </w:p>
    <w:p w:rsidR="007823CD" w:rsidRPr="007823CD" w:rsidRDefault="007823CD" w:rsidP="009E12CD">
      <w:pPr>
        <w:pStyle w:val="H1GR"/>
      </w:pPr>
      <w:r w:rsidRPr="007823CD">
        <w:tab/>
        <w:t>26.</w:t>
      </w:r>
      <w:r w:rsidRPr="007823CD">
        <w:tab/>
        <w:t>Выборы должностных лиц</w:t>
      </w:r>
    </w:p>
    <w:p w:rsidR="007823CD" w:rsidRPr="007823CD" w:rsidRDefault="007823CD" w:rsidP="007823CD">
      <w:pPr>
        <w:pStyle w:val="SingleTxtGR"/>
      </w:pPr>
      <w:r w:rsidRPr="007823CD">
        <w:tab/>
        <w:t xml:space="preserve">В соответствии с правилом 37 правил процедуры (TRANS/WP.29/690, </w:t>
      </w:r>
      <w:proofErr w:type="spellStart"/>
      <w:r w:rsidRPr="007823CD">
        <w:t>Amend</w:t>
      </w:r>
      <w:proofErr w:type="spellEnd"/>
      <w:r w:rsidRPr="007823CD">
        <w:t xml:space="preserve">. 1 и </w:t>
      </w:r>
      <w:proofErr w:type="spellStart"/>
      <w:r w:rsidRPr="007823CD">
        <w:t>Amend</w:t>
      </w:r>
      <w:proofErr w:type="spellEnd"/>
      <w:r w:rsidRPr="007823CD">
        <w:t>. 2) GRSP изберет Председателя и заместителя Председателя для сессий, запланированных на 2017 год.</w:t>
      </w:r>
    </w:p>
    <w:p w:rsidR="007823CD" w:rsidRPr="007823CD" w:rsidRDefault="007823CD" w:rsidP="009E12CD">
      <w:pPr>
        <w:pStyle w:val="H1GR"/>
      </w:pPr>
      <w:r w:rsidRPr="007823CD">
        <w:tab/>
        <w:t>27.</w:t>
      </w:r>
      <w:r w:rsidRPr="007823CD">
        <w:tab/>
        <w:t>Прочие вопросы</w:t>
      </w:r>
    </w:p>
    <w:p w:rsidR="007823CD" w:rsidRPr="007823CD" w:rsidRDefault="007823CD" w:rsidP="009E12CD">
      <w:pPr>
        <w:pStyle w:val="H23GR"/>
      </w:pPr>
      <w:r w:rsidRPr="007823CD">
        <w:tab/>
        <w:t>a)</w:t>
      </w:r>
      <w:r w:rsidRPr="007823CD">
        <w:tab/>
        <w:t xml:space="preserve">Обмен информацией о национальных и международных требованиях, касающихся пассивной безопасности 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GRSP, возможно, пожелает обменяться информацией.</w:t>
      </w:r>
    </w:p>
    <w:p w:rsidR="007823CD" w:rsidRPr="007823CD" w:rsidRDefault="007823CD" w:rsidP="009E12CD">
      <w:pPr>
        <w:pStyle w:val="H23GR"/>
      </w:pPr>
      <w:r w:rsidRPr="007823CD">
        <w:tab/>
        <w:t>b)</w:t>
      </w:r>
      <w:r w:rsidRPr="007823CD">
        <w:tab/>
        <w:t>Определения и акронимы в правилах, относящихся к ведению GRSP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GRSP, возможно, пожелает продолжить обсуждение этого пункта повес</w:t>
      </w:r>
      <w:r w:rsidR="007823CD" w:rsidRPr="007823CD">
        <w:t>т</w:t>
      </w:r>
      <w:r w:rsidR="007823CD" w:rsidRPr="007823CD">
        <w:t xml:space="preserve">ки дня для получения обновленной информации по данному вопросу. </w:t>
      </w:r>
    </w:p>
    <w:p w:rsidR="007823CD" w:rsidRPr="007823CD" w:rsidRDefault="007823CD" w:rsidP="007823CD">
      <w:pPr>
        <w:pStyle w:val="SingleTxtGR"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7823CD">
      <w:pPr>
        <w:pStyle w:val="SingleTxtGR"/>
      </w:pPr>
      <w:r w:rsidRPr="007823CD">
        <w:t>ECE/TRANS/WP.29/GRSP/59, пункт 51</w:t>
      </w:r>
    </w:p>
    <w:p w:rsidR="007823CD" w:rsidRPr="007823CD" w:rsidRDefault="009E12CD" w:rsidP="009E12CD">
      <w:pPr>
        <w:pStyle w:val="H23GR"/>
      </w:pPr>
      <w:r w:rsidRPr="000D5ED5">
        <w:tab/>
      </w:r>
      <w:r w:rsidR="007823CD" w:rsidRPr="007823CD">
        <w:t>с)</w:t>
      </w:r>
      <w:r w:rsidR="007823CD" w:rsidRPr="007823CD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 возобновит рассмотрение этого пункта повестки дня на основе ит</w:t>
      </w:r>
      <w:r w:rsidR="007823CD" w:rsidRPr="007823CD">
        <w:t>о</w:t>
      </w:r>
      <w:r w:rsidR="007823CD" w:rsidRPr="007823CD">
        <w:t>гов работы НРГ по МОУТКТС.</w:t>
      </w:r>
    </w:p>
    <w:p w:rsidR="007823CD" w:rsidRPr="007823CD" w:rsidRDefault="009E12CD" w:rsidP="009E12CD">
      <w:pPr>
        <w:pStyle w:val="H23GR"/>
      </w:pPr>
      <w:r w:rsidRPr="000D5ED5">
        <w:tab/>
      </w:r>
      <w:r w:rsidR="007823CD" w:rsidRPr="007823CD">
        <w:t>d)</w:t>
      </w:r>
      <w:r w:rsidR="007823CD" w:rsidRPr="007823CD">
        <w:tab/>
        <w:t>Основные вопросы, рассмотренные на сессиях WP.29 в июне и ноябре 2016</w:t>
      </w:r>
      <w:r w:rsidR="008038E6">
        <w:t> </w:t>
      </w:r>
      <w:r w:rsidR="007823CD" w:rsidRPr="007823CD">
        <w:t>года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 заслушает краткое сообщение секретариата об основных вопросах, которые были рассмотрены на сессиях WP.29 в июне и ноябре 2016 года в связи с деятельностью GRSP и общими темами.</w:t>
      </w:r>
    </w:p>
    <w:p w:rsidR="007823CD" w:rsidRPr="007823CD" w:rsidRDefault="009E12CD" w:rsidP="009E12CD">
      <w:pPr>
        <w:pStyle w:val="H23GR"/>
      </w:pPr>
      <w:r w:rsidRPr="000D5ED5">
        <w:tab/>
      </w:r>
      <w:r w:rsidR="007823CD" w:rsidRPr="007823CD">
        <w:t>e)</w:t>
      </w:r>
      <w:r w:rsidR="007823CD" w:rsidRPr="007823CD">
        <w:tab/>
        <w:t>Объемный механизм определения точки H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GRSP, возможно, пожелает рассмотреть проект круга ведения и ход раб</w:t>
      </w:r>
      <w:r w:rsidR="007823CD" w:rsidRPr="007823CD">
        <w:t>о</w:t>
      </w:r>
      <w:r w:rsidR="007823CD" w:rsidRPr="007823CD">
        <w:t>ты НРГ в целях согласования положений, касающихся объемного механизма определения точки Н.</w:t>
      </w:r>
    </w:p>
    <w:p w:rsidR="007823CD" w:rsidRPr="007823CD" w:rsidRDefault="007823CD" w:rsidP="0087040C">
      <w:pPr>
        <w:pStyle w:val="SingleTxtGR"/>
        <w:pageBreakBefore/>
        <w:rPr>
          <w:b/>
          <w:bCs/>
        </w:rPr>
      </w:pPr>
      <w:r w:rsidRPr="007823CD">
        <w:rPr>
          <w:b/>
          <w:bCs/>
        </w:rPr>
        <w:t>Документация</w:t>
      </w:r>
    </w:p>
    <w:p w:rsidR="007823CD" w:rsidRPr="007823CD" w:rsidRDefault="007823CD" w:rsidP="007823CD">
      <w:pPr>
        <w:pStyle w:val="SingleTxtGR"/>
      </w:pPr>
      <w:r w:rsidRPr="007823CD">
        <w:t>ECE/TRANS/WP.29/GRSP/59, пункт 55</w:t>
      </w:r>
    </w:p>
    <w:p w:rsidR="007823CD" w:rsidRPr="007823CD" w:rsidRDefault="007823CD" w:rsidP="009E12CD">
      <w:pPr>
        <w:pStyle w:val="H23GR"/>
      </w:pPr>
      <w:r w:rsidRPr="007823CD">
        <w:tab/>
        <w:t>f)</w:t>
      </w:r>
      <w:r w:rsidRPr="007823CD">
        <w:tab/>
        <w:t>Интеллектуальные транспортные системы</w:t>
      </w:r>
    </w:p>
    <w:p w:rsidR="007823CD" w:rsidRPr="007823CD" w:rsidRDefault="009E12CD" w:rsidP="007823CD">
      <w:pPr>
        <w:pStyle w:val="SingleTxtGR"/>
      </w:pPr>
      <w:r w:rsidRPr="000D5ED5">
        <w:tab/>
      </w:r>
      <w:r w:rsidR="007823CD" w:rsidRPr="007823CD">
        <w:t>GRSP, возможно, продолжит обсуждение этого пункта повестки дня.</w:t>
      </w:r>
    </w:p>
    <w:p w:rsidR="00A658DB" w:rsidRPr="009E12CD" w:rsidRDefault="009E12CD" w:rsidP="009E12C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9E12C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CD" w:rsidRDefault="007823CD" w:rsidP="00B471C5">
      <w:r>
        <w:separator/>
      </w:r>
    </w:p>
  </w:endnote>
  <w:endnote w:type="continuationSeparator" w:id="0">
    <w:p w:rsidR="007823CD" w:rsidRDefault="007823C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41C01">
      <w:rPr>
        <w:b/>
        <w:noProof/>
        <w:sz w:val="18"/>
        <w:szCs w:val="18"/>
      </w:rPr>
      <w:t>10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3304A">
      <w:rPr>
        <w:lang w:val="en-US"/>
      </w:rPr>
      <w:t>16401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3304A">
      <w:rPr>
        <w:lang w:val="en-US"/>
      </w:rPr>
      <w:t>16401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41C01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3304A">
            <w:rPr>
              <w:lang w:val="en-US"/>
            </w:rPr>
            <w:t>16401</w:t>
          </w:r>
          <w:r w:rsidRPr="001C3ABC">
            <w:rPr>
              <w:lang w:val="en-US"/>
            </w:rPr>
            <w:t xml:space="preserve"> (R)</w:t>
          </w:r>
          <w:r w:rsidR="00B3304A">
            <w:rPr>
              <w:lang w:val="en-US"/>
            </w:rPr>
            <w:t xml:space="preserve">   031016   031016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3304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6/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3304A" w:rsidRDefault="00B3304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304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CD" w:rsidRPr="009141DC" w:rsidRDefault="007823C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823CD" w:rsidRPr="00D1261C" w:rsidRDefault="007823C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823CD" w:rsidRPr="00F77AC5" w:rsidRDefault="007823CD" w:rsidP="00B3304A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8A1ED5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</w:t>
      </w:r>
      <w:r w:rsidR="004778AF" w:rsidRPr="004778AF">
        <w:rPr>
          <w:lang w:val="ru-RU"/>
        </w:rPr>
        <w:t xml:space="preserve"> </w:t>
      </w:r>
      <w:r>
        <w:rPr>
          <w:lang w:val="ru-RU"/>
        </w:rPr>
        <w:t>транспорта ЕЭК ООН (</w:t>
      </w:r>
      <w:hyperlink r:id="rId1" w:history="1">
        <w:r w:rsidR="004778AF" w:rsidRPr="004778AF">
          <w:rPr>
            <w:rStyle w:val="Hyperlink"/>
            <w:color w:val="auto"/>
            <w:u w:val="none"/>
            <w:lang w:val="ru-RU"/>
          </w:rPr>
          <w:t>http://www.unece.org/trans/main/wp29/wp29wgs/</w:t>
        </w:r>
        <w:r w:rsidR="004778AF" w:rsidRPr="004778AF">
          <w:rPr>
            <w:rStyle w:val="Hyperlink"/>
            <w:color w:val="auto"/>
            <w:u w:val="none"/>
            <w:lang w:val="ru-RU"/>
          </w:rPr>
          <w:br/>
          <w:t>wp29grsp/grspage.html</w:t>
        </w:r>
      </w:hyperlink>
      <w:r>
        <w:rPr>
          <w:lang w:val="ru-RU"/>
        </w:rPr>
        <w:t xml:space="preserve">). В порядке исключения документы можно также получить по электронной почте (grsp@unece.org) или по факсу (41 22 91 70 039). В ходе </w:t>
      </w:r>
      <w:proofErr w:type="spellStart"/>
      <w:r>
        <w:rPr>
          <w:lang w:val="ru-RU"/>
        </w:rPr>
        <w:t>ессии</w:t>
      </w:r>
      <w:proofErr w:type="spellEnd"/>
      <w:r>
        <w:rPr>
          <w:lang w:val="ru-RU"/>
        </w:rPr>
        <w:t xml:space="preserve"> официальные документы можно получить в Секции распространения документов ЮНОГ (комн. С.337,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</w:t>
      </w:r>
      <w:r w:rsidR="003A5B2F">
        <w:rPr>
          <w:lang w:val="ru-RU"/>
        </w:rPr>
        <w:t>:</w:t>
      </w:r>
      <w:r>
        <w:rPr>
          <w:lang w:val="ru-RU"/>
        </w:rPr>
        <w:t xml:space="preserve"> </w:t>
      </w:r>
      <w:hyperlink r:id="rId2" w:history="1">
        <w:r w:rsidRPr="004778AF">
          <w:rPr>
            <w:rStyle w:val="Hyperlink"/>
            <w:color w:val="auto"/>
            <w:u w:val="none"/>
            <w:lang w:val="ru-RU"/>
          </w:rPr>
          <w:t>http://documents.un.org/</w:t>
        </w:r>
      </w:hyperlink>
      <w:r>
        <w:rPr>
          <w:lang w:val="ru-RU"/>
        </w:rPr>
        <w:t>.</w:t>
      </w:r>
    </w:p>
  </w:footnote>
  <w:footnote w:id="2">
    <w:p w:rsidR="007823CD" w:rsidRPr="00F77AC5" w:rsidRDefault="007823CD" w:rsidP="00B3304A">
      <w:pPr>
        <w:pStyle w:val="FootnoteText"/>
        <w:rPr>
          <w:sz w:val="20"/>
          <w:lang w:val="ru-RU"/>
        </w:rPr>
      </w:pPr>
      <w:r w:rsidRPr="0056209A">
        <w:rPr>
          <w:lang w:val="ru-RU"/>
        </w:rPr>
        <w:tab/>
      </w:r>
      <w:r w:rsidRPr="0056209A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Делегатов просят зарегистрироваться онлайн с помощью новой системы регистрации на веб-сайте ЕЭК ООН</w:t>
      </w:r>
      <w:r w:rsidR="004778AF" w:rsidRPr="004778AF">
        <w:rPr>
          <w:lang w:val="ru-RU"/>
        </w:rPr>
        <w:t xml:space="preserve"> </w:t>
      </w:r>
      <w:r>
        <w:rPr>
          <w:lang w:val="ru-RU"/>
        </w:rPr>
        <w:t>(</w:t>
      </w:r>
      <w:hyperlink r:id="rId3" w:history="1">
        <w:r w:rsidRPr="004778AF">
          <w:rPr>
            <w:rStyle w:val="Hyperlink"/>
            <w:color w:val="auto"/>
            <w:u w:val="none"/>
            <w:lang w:val="ru-RU"/>
          </w:rPr>
          <w:t>www2.unece.org/uncdb/app/ext/meeting-registration?id=</w:t>
        </w:r>
        <w:r w:rsidR="004778AF" w:rsidRPr="004778AF">
          <w:rPr>
            <w:rStyle w:val="Hyperlink"/>
            <w:color w:val="auto"/>
            <w:u w:val="none"/>
            <w:lang w:val="ru-RU"/>
          </w:rPr>
          <w:br/>
        </w:r>
        <w:r w:rsidRPr="004778AF">
          <w:rPr>
            <w:rStyle w:val="Hyperlink"/>
            <w:color w:val="auto"/>
            <w:u w:val="none"/>
            <w:lang w:val="ru-RU"/>
          </w:rPr>
          <w:t>vOZNMH</w:t>
        </w:r>
      </w:hyperlink>
      <w:r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rPr>
          <w:lang w:val="ru-RU"/>
        </w:rPr>
        <w:t>Прени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Pregny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Gate</w:t>
      </w:r>
      <w:proofErr w:type="spellEnd"/>
      <w:r>
        <w:rPr>
          <w:lang w:val="ru-RU"/>
        </w:rPr>
        <w:t xml:space="preserve"> (14, </w:t>
      </w:r>
      <w:proofErr w:type="spellStart"/>
      <w:r>
        <w:rPr>
          <w:lang w:val="ru-RU"/>
        </w:rPr>
        <w:t>Avenue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Paix</w:t>
      </w:r>
      <w:proofErr w:type="spellEnd"/>
      <w:r>
        <w:rPr>
          <w:lang w:val="ru-RU"/>
        </w:rPr>
        <w:t xml:space="preserve">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4" w:history="1">
        <w:r w:rsidR="00AA479B" w:rsidRPr="000D5ED5">
          <w:rPr>
            <w:rStyle w:val="Hyperlink"/>
            <w:color w:val="auto"/>
            <w:u w:val="none"/>
            <w:lang w:val="ru-RU"/>
          </w:rPr>
          <w:t>http://www.unece.org/</w:t>
        </w:r>
        <w:r w:rsidR="00AA479B" w:rsidRPr="000D5ED5">
          <w:rPr>
            <w:rStyle w:val="Hyperlink"/>
            <w:color w:val="auto"/>
            <w:u w:val="none"/>
            <w:lang w:val="ru-RU"/>
          </w:rPr>
          <w:br/>
        </w:r>
        <w:proofErr w:type="spellStart"/>
        <w:r w:rsidR="00AA479B" w:rsidRPr="000D5ED5">
          <w:rPr>
            <w:rStyle w:val="Hyperlink"/>
            <w:color w:val="auto"/>
            <w:u w:val="none"/>
            <w:lang w:val="ru-RU"/>
          </w:rPr>
          <w:t>meetings</w:t>
        </w:r>
        <w:proofErr w:type="spellEnd"/>
        <w:r w:rsidR="00AA479B" w:rsidRPr="000D5ED5">
          <w:rPr>
            <w:rStyle w:val="Hyperlink"/>
            <w:color w:val="auto"/>
            <w:u w:val="none"/>
            <w:lang w:val="ru-RU"/>
          </w:rPr>
          <w:t>/practical.htm</w:t>
        </w:r>
      </w:hyperlink>
      <w:r>
        <w:rPr>
          <w:lang w:val="ru-RU"/>
        </w:rPr>
        <w:t>.</w:t>
      </w:r>
    </w:p>
  </w:footnote>
  <w:footnote w:id="3">
    <w:p w:rsidR="007823CD" w:rsidRPr="004F2590" w:rsidRDefault="007823CD" w:rsidP="006C79FB">
      <w:pPr>
        <w:pStyle w:val="FootnoteText"/>
        <w:rPr>
          <w:sz w:val="20"/>
          <w:lang w:val="ru-RU"/>
        </w:rPr>
      </w:pPr>
      <w:r w:rsidRPr="0056209A">
        <w:rPr>
          <w:lang w:val="ru-RU"/>
        </w:rPr>
        <w:tab/>
      </w:r>
      <w:r w:rsidRPr="0056209A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Документы, заключенные в скобки, на сессии рассматриваться не будут. Они указаны в повестке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3304A" w:rsidRPr="00B3304A">
      <w:rPr>
        <w:lang w:val="en-US"/>
      </w:rPr>
      <w:t>TRANS/WP.29/GRSP/2016/16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3304A" w:rsidRPr="00B3304A">
      <w:rPr>
        <w:lang w:val="en-US"/>
      </w:rPr>
      <w:t>TRANS/WP.29/GRSP/2016/16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CD"/>
    <w:rsid w:val="000450D1"/>
    <w:rsid w:val="000B1FD5"/>
    <w:rsid w:val="000D5ED5"/>
    <w:rsid w:val="000F2A4F"/>
    <w:rsid w:val="00186F63"/>
    <w:rsid w:val="001D78AA"/>
    <w:rsid w:val="00203F84"/>
    <w:rsid w:val="00204D78"/>
    <w:rsid w:val="002439CC"/>
    <w:rsid w:val="00275188"/>
    <w:rsid w:val="0028687D"/>
    <w:rsid w:val="002B091C"/>
    <w:rsid w:val="002B3D40"/>
    <w:rsid w:val="002D0CCB"/>
    <w:rsid w:val="00345C79"/>
    <w:rsid w:val="003611E0"/>
    <w:rsid w:val="00366A39"/>
    <w:rsid w:val="003734A5"/>
    <w:rsid w:val="003A5B2F"/>
    <w:rsid w:val="004778AF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C79FB"/>
    <w:rsid w:val="006F49F1"/>
    <w:rsid w:val="007005EE"/>
    <w:rsid w:val="00705394"/>
    <w:rsid w:val="00743F62"/>
    <w:rsid w:val="00760D3A"/>
    <w:rsid w:val="00773BA8"/>
    <w:rsid w:val="007823CD"/>
    <w:rsid w:val="007A1F42"/>
    <w:rsid w:val="007D76DD"/>
    <w:rsid w:val="008038E6"/>
    <w:rsid w:val="0087040C"/>
    <w:rsid w:val="008717E8"/>
    <w:rsid w:val="008D01AE"/>
    <w:rsid w:val="008E0423"/>
    <w:rsid w:val="009141DC"/>
    <w:rsid w:val="009174A1"/>
    <w:rsid w:val="0092335A"/>
    <w:rsid w:val="0092549B"/>
    <w:rsid w:val="009805B5"/>
    <w:rsid w:val="0098674D"/>
    <w:rsid w:val="00997ACA"/>
    <w:rsid w:val="009E12CD"/>
    <w:rsid w:val="00A03FB7"/>
    <w:rsid w:val="00A55C56"/>
    <w:rsid w:val="00A658DB"/>
    <w:rsid w:val="00A75A11"/>
    <w:rsid w:val="00A9606E"/>
    <w:rsid w:val="00AA479B"/>
    <w:rsid w:val="00AD7EAD"/>
    <w:rsid w:val="00B3304A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C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C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conf-share1\LS\RUS\COMMON\MSWDocs\_3Final\www2.unece.org\uncdb\app\ext\meeting-registration%3fid=vOZNMH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wp29/wp29wgs/wp29grsp/grspage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C9C9-6968-44BF-A14B-76C3C17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2319</Words>
  <Characters>13223</Characters>
  <Application>Microsoft Office Word</Application>
  <DocSecurity>4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2016-10-03T15:08:00Z</cp:lastPrinted>
  <dcterms:created xsi:type="dcterms:W3CDTF">2016-10-20T09:09:00Z</dcterms:created>
  <dcterms:modified xsi:type="dcterms:W3CDTF">2016-10-20T09:09:00Z</dcterms:modified>
</cp:coreProperties>
</file>