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1241C4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1241C4">
              <w:t>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2F411D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pt;height:47.1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429E1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>
              <w:t>Febr</w:t>
            </w:r>
            <w:r w:rsidR="009D52E9">
              <w:t>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6E17DE">
        <w:rPr>
          <w:b/>
        </w:rPr>
        <w:t>10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E17DE">
        <w:t>26</w:t>
      </w:r>
      <w:r w:rsidR="00DC4365" w:rsidRPr="00C64574">
        <w:t>–</w:t>
      </w:r>
      <w:r w:rsidR="006E17DE">
        <w:t>29</w:t>
      </w:r>
      <w:r w:rsidR="00DC4365" w:rsidRPr="00C64574">
        <w:t xml:space="preserve"> </w:t>
      </w:r>
      <w:r w:rsidR="006E17DE">
        <w:t>April</w:t>
      </w:r>
      <w:r w:rsidR="00DC4365" w:rsidRPr="00C64574">
        <w:t xml:space="preserve"> 201</w:t>
      </w:r>
      <w:r w:rsidR="006E17DE">
        <w:t>6</w:t>
      </w:r>
    </w:p>
    <w:p w:rsidR="00B53C21" w:rsidRPr="00DF418A" w:rsidRDefault="00915EF6" w:rsidP="00C96DF2">
      <w:r w:rsidRPr="00DF418A">
        <w:t xml:space="preserve">Item </w:t>
      </w:r>
      <w:r w:rsidR="00FB78B4">
        <w:t>2(a)</w:t>
      </w:r>
      <w:r w:rsidRPr="00DF418A">
        <w:t xml:space="preserve"> of the provisional agenda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FB78B4">
        <w:rPr>
          <w:b/>
        </w:rPr>
        <w:t>107</w:t>
      </w:r>
      <w:r w:rsidR="00DC4365" w:rsidRPr="00DF418A">
        <w:rPr>
          <w:b/>
        </w:rPr>
        <w:t xml:space="preserve"> </w:t>
      </w:r>
      <w:r w:rsidR="00FB78B4" w:rsidRPr="00DF418A">
        <w:rPr>
          <w:b/>
        </w:rPr>
        <w:t>(</w:t>
      </w:r>
      <w:r w:rsidR="00FB78B4" w:rsidRPr="00FB78B4">
        <w:rPr>
          <w:b/>
        </w:rPr>
        <w:t>General construction of buses and coaches</w:t>
      </w:r>
      <w:r w:rsidR="00FB78B4" w:rsidRPr="00DF418A">
        <w:rPr>
          <w:b/>
        </w:rPr>
        <w:t xml:space="preserve">) – </w:t>
      </w:r>
      <w:r w:rsidR="00FB78B4">
        <w:rPr>
          <w:b/>
        </w:rPr>
        <w:br/>
        <w:t>Proposals for further amendments</w:t>
      </w:r>
    </w:p>
    <w:p w:rsidR="00DF418A" w:rsidRPr="003D2BB3" w:rsidRDefault="005429E1" w:rsidP="005429E1">
      <w:pPr>
        <w:pStyle w:val="HChG"/>
      </w:pPr>
      <w:r>
        <w:tab/>
      </w:r>
      <w:r>
        <w:tab/>
      </w:r>
      <w:r w:rsidR="00DF418A" w:rsidRPr="005429E1">
        <w:t>Proposal</w:t>
      </w:r>
      <w:r w:rsidR="00DF418A" w:rsidRPr="003D2BB3">
        <w:t xml:space="preserve"> for </w:t>
      </w:r>
      <w:r w:rsidR="00C475A2">
        <w:t>amendment</w:t>
      </w:r>
      <w:r w:rsidR="00DF418A" w:rsidRPr="003D2BB3">
        <w:t xml:space="preserve"> </w:t>
      </w:r>
      <w:r w:rsidR="00D27713" w:rsidRPr="003D2BB3">
        <w:t xml:space="preserve">to Regulation No. </w:t>
      </w:r>
      <w:r w:rsidR="00FB78B4">
        <w:t>107</w:t>
      </w:r>
      <w:r w:rsidR="00C475A2">
        <w:br/>
      </w:r>
      <w:r w:rsidR="007C0546" w:rsidRPr="003D2BB3">
        <w:t>(</w:t>
      </w:r>
      <w:r w:rsidR="00FB78B4" w:rsidRPr="00DD053B">
        <w:t>General construction of buses and coaches</w:t>
      </w:r>
      <w:r w:rsidR="007C0546" w:rsidRPr="003D2BB3"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from </w:t>
      </w:r>
      <w:r w:rsidR="00FB78B4">
        <w:t>Belgium</w:t>
      </w:r>
      <w:r w:rsidR="004A66DD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FB78B4" w:rsidRDefault="00DF418A" w:rsidP="005429E1">
      <w:pPr>
        <w:pStyle w:val="SingleTxtG"/>
        <w:ind w:firstLine="567"/>
      </w:pPr>
      <w:r>
        <w:t xml:space="preserve">The </w:t>
      </w:r>
      <w:r w:rsidR="00E466D9">
        <w:t>text reproduced below was</w:t>
      </w:r>
      <w:r>
        <w:t xml:space="preserve"> prepared by the expert from</w:t>
      </w:r>
      <w:r w:rsidR="004A66DD">
        <w:t xml:space="preserve"> </w:t>
      </w:r>
      <w:r w:rsidR="00FB78B4" w:rsidRPr="005C6A38">
        <w:t xml:space="preserve">Belgium to </w:t>
      </w:r>
      <w:r w:rsidR="004938D4">
        <w:t>remove</w:t>
      </w:r>
      <w:r w:rsidR="00FB78B4">
        <w:t xml:space="preserve"> the</w:t>
      </w:r>
      <w:r w:rsidR="00FB78B4" w:rsidRPr="005C6A38">
        <w:t xml:space="preserve"> </w:t>
      </w:r>
      <w:r w:rsidR="00FB78B4">
        <w:t xml:space="preserve">additional </w:t>
      </w:r>
      <w:r w:rsidR="00FB78B4" w:rsidRPr="005C6A38">
        <w:t xml:space="preserve">safety prescriptions for trolleybuses </w:t>
      </w:r>
      <w:r w:rsidR="00FB78B4">
        <w:t xml:space="preserve">from UN Regulation No. 107 </w:t>
      </w:r>
      <w:r w:rsidR="002E02DA">
        <w:t xml:space="preserve">and </w:t>
      </w:r>
      <w:r w:rsidR="004938D4">
        <w:t xml:space="preserve">insert them into </w:t>
      </w:r>
      <w:r w:rsidR="00FB78B4">
        <w:t xml:space="preserve">UN Regulation No. 100 </w:t>
      </w:r>
      <w:r w:rsidR="004938D4">
        <w:t>on</w:t>
      </w:r>
      <w:r w:rsidR="00FB78B4">
        <w:t xml:space="preserve"> </w:t>
      </w:r>
      <w:r w:rsidR="004938D4">
        <w:t>e</w:t>
      </w:r>
      <w:r w:rsidR="00FB78B4">
        <w:t xml:space="preserve">lectric </w:t>
      </w:r>
      <w:r w:rsidR="004938D4">
        <w:t>p</w:t>
      </w:r>
      <w:r w:rsidR="00FB78B4">
        <w:t xml:space="preserve">ower </w:t>
      </w:r>
      <w:r w:rsidR="004938D4">
        <w:t>t</w:t>
      </w:r>
      <w:r w:rsidR="00FB78B4">
        <w:t xml:space="preserve">rained </w:t>
      </w:r>
      <w:r w:rsidR="004938D4">
        <w:t>v</w:t>
      </w:r>
      <w:r w:rsidR="00FB78B4">
        <w:t xml:space="preserve">ehicles. The intention of this proposal is to </w:t>
      </w:r>
      <w:r w:rsidR="00145727">
        <w:t>inform</w:t>
      </w:r>
      <w:r w:rsidR="00FB78B4">
        <w:t xml:space="preserve"> the </w:t>
      </w:r>
      <w:r w:rsidR="004938D4">
        <w:t>Working Partie</w:t>
      </w:r>
      <w:r w:rsidR="00FB78B4">
        <w:t xml:space="preserve">s </w:t>
      </w:r>
      <w:r w:rsidR="00145727">
        <w:t xml:space="preserve">about the </w:t>
      </w:r>
      <w:r w:rsidR="00FB78B4">
        <w:t xml:space="preserve">interpretation </w:t>
      </w:r>
      <w:r w:rsidR="00145727">
        <w:t xml:space="preserve">problem in </w:t>
      </w:r>
      <w:r w:rsidR="00FB78B4">
        <w:t>the scope of the</w:t>
      </w:r>
      <w:r w:rsidR="002E02DA">
        <w:t>se</w:t>
      </w:r>
      <w:r w:rsidR="00FB78B4">
        <w:t xml:space="preserve"> Regulations </w:t>
      </w:r>
      <w:r w:rsidR="00145727">
        <w:t xml:space="preserve">on </w:t>
      </w:r>
      <w:r w:rsidR="00FB78B4">
        <w:t>el</w:t>
      </w:r>
      <w:r w:rsidR="00145727">
        <w:t>ectrical safety provisions for trolleybuses</w:t>
      </w:r>
      <w:r w:rsidR="00FB78B4">
        <w:t xml:space="preserve">. </w:t>
      </w:r>
      <w:r w:rsidR="00145727">
        <w:t>It also aims at clarifying</w:t>
      </w:r>
      <w:r w:rsidR="002E02DA">
        <w:t>,</w:t>
      </w:r>
      <w:r w:rsidR="00145727">
        <w:t xml:space="preserve"> </w:t>
      </w:r>
      <w:r w:rsidR="002E02DA">
        <w:t>how Type Approval Authorities, their Technical Services and manufacturers plan their future approval procedure for a new vehicle types</w:t>
      </w:r>
      <w:r w:rsidR="00145727">
        <w:t>.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B78B4" w:rsidRDefault="00FB78B4" w:rsidP="00FB78B4">
      <w:pPr>
        <w:suppressAutoHyphens w:val="0"/>
        <w:autoSpaceDE w:val="0"/>
        <w:autoSpaceDN w:val="0"/>
        <w:adjustRightInd w:val="0"/>
        <w:spacing w:after="240" w:line="240" w:lineRule="auto"/>
        <w:ind w:left="1134"/>
        <w:rPr>
          <w:i/>
          <w:iCs/>
          <w:lang w:val="en-US" w:eastAsia="nl-BE"/>
        </w:rPr>
      </w:pPr>
      <w:r w:rsidRPr="003D3CDA">
        <w:rPr>
          <w:i/>
          <w:iCs/>
          <w:lang w:val="en-US" w:eastAsia="nl-BE"/>
        </w:rPr>
        <w:t>Table of contents,</w:t>
      </w:r>
      <w:r>
        <w:rPr>
          <w:i/>
          <w:iCs/>
          <w:lang w:val="en-US" w:eastAsia="nl-BE"/>
        </w:rPr>
        <w:t xml:space="preserve"> l</w:t>
      </w:r>
      <w:r w:rsidRPr="003D3CDA">
        <w:rPr>
          <w:i/>
          <w:iCs/>
          <w:lang w:val="en-US" w:eastAsia="nl-BE"/>
        </w:rPr>
        <w:t>ist of Annexes,</w:t>
      </w:r>
      <w:r w:rsidRPr="00FB78B4">
        <w:rPr>
          <w:bCs/>
          <w:i/>
        </w:rPr>
        <w:t xml:space="preserve"> </w:t>
      </w:r>
      <w:r w:rsidRPr="00FB78B4">
        <w:rPr>
          <w:bCs/>
        </w:rPr>
        <w:t>delete Annex 12</w:t>
      </w:r>
      <w:r w:rsidR="00A5546C">
        <w:rPr>
          <w:bCs/>
        </w:rPr>
        <w:t>.</w:t>
      </w:r>
    </w:p>
    <w:p w:rsidR="00FB78B4" w:rsidRDefault="00FB78B4" w:rsidP="00FB78B4">
      <w:pPr>
        <w:suppressAutoHyphens w:val="0"/>
        <w:spacing w:after="240" w:line="240" w:lineRule="auto"/>
        <w:ind w:left="1134" w:right="1139"/>
        <w:jc w:val="both"/>
        <w:rPr>
          <w:i/>
        </w:rPr>
      </w:pPr>
      <w:r w:rsidRPr="005429E1">
        <w:rPr>
          <w:i/>
        </w:rPr>
        <w:t>Text of the Regulation,</w:t>
      </w:r>
    </w:p>
    <w:p w:rsidR="00FB78B4" w:rsidRPr="002F411D" w:rsidRDefault="00FB78B4" w:rsidP="00FB78B4">
      <w:pPr>
        <w:suppressAutoHyphens w:val="0"/>
        <w:spacing w:after="240" w:line="240" w:lineRule="auto"/>
        <w:ind w:left="1134" w:right="1139"/>
        <w:jc w:val="both"/>
      </w:pPr>
      <w:r w:rsidRPr="00782B3F">
        <w:rPr>
          <w:i/>
        </w:rPr>
        <w:t xml:space="preserve">Annex 1, Part 1, </w:t>
      </w:r>
      <w:bookmarkStart w:id="0" w:name="_GoBack"/>
      <w:bookmarkEnd w:id="0"/>
      <w:r w:rsidRPr="002F411D">
        <w:rPr>
          <w:i/>
        </w:rPr>
        <w:t>Appendices 1, 2 and 3</w:t>
      </w:r>
      <w:r w:rsidRPr="002F411D">
        <w:t xml:space="preserve">, </w:t>
      </w:r>
      <w:r w:rsidR="00F62D4B" w:rsidRPr="002F411D">
        <w:t xml:space="preserve">delete </w:t>
      </w:r>
      <w:r w:rsidRPr="002F411D">
        <w:t>items 6</w:t>
      </w:r>
      <w:r w:rsidR="00F62D4B" w:rsidRPr="002F411D">
        <w:t>.</w:t>
      </w:r>
      <w:r w:rsidRPr="002F411D">
        <w:t xml:space="preserve"> </w:t>
      </w:r>
      <w:proofErr w:type="gramStart"/>
      <w:r w:rsidRPr="002F411D">
        <w:t>to</w:t>
      </w:r>
      <w:proofErr w:type="gramEnd"/>
      <w:r w:rsidRPr="002F411D">
        <w:t xml:space="preserve"> 6.6.2.</w:t>
      </w:r>
    </w:p>
    <w:p w:rsidR="00FB78B4" w:rsidRPr="00782B3F" w:rsidRDefault="00FB78B4" w:rsidP="00FB78B4">
      <w:pPr>
        <w:pStyle w:val="SingleTxtG"/>
        <w:tabs>
          <w:tab w:val="left" w:pos="8505"/>
        </w:tabs>
        <w:suppressAutoHyphens w:val="0"/>
        <w:spacing w:before="120" w:after="240" w:line="240" w:lineRule="auto"/>
        <w:ind w:right="1139"/>
        <w:rPr>
          <w:i/>
        </w:rPr>
      </w:pPr>
      <w:r w:rsidRPr="002F411D">
        <w:rPr>
          <w:i/>
        </w:rPr>
        <w:t>Annex 1, Part 2</w:t>
      </w:r>
      <w:r w:rsidR="002F411D" w:rsidRPr="002F411D">
        <w:rPr>
          <w:i/>
        </w:rPr>
        <w:t>,</w:t>
      </w:r>
    </w:p>
    <w:p w:rsidR="00FB78B4" w:rsidRPr="00F62D4B" w:rsidRDefault="00FB78B4" w:rsidP="00FB78B4">
      <w:pPr>
        <w:suppressAutoHyphens w:val="0"/>
        <w:spacing w:before="240" w:after="240" w:line="240" w:lineRule="auto"/>
        <w:ind w:left="1134" w:right="1139"/>
        <w:jc w:val="both"/>
      </w:pPr>
      <w:r w:rsidRPr="00782B3F">
        <w:rPr>
          <w:i/>
        </w:rPr>
        <w:t xml:space="preserve">Appendix 1, </w:t>
      </w:r>
      <w:r w:rsidR="00F62D4B" w:rsidRPr="00F62D4B">
        <w:t xml:space="preserve">delete </w:t>
      </w:r>
      <w:r w:rsidRPr="00F62D4B">
        <w:t xml:space="preserve">items 1.12. </w:t>
      </w:r>
      <w:proofErr w:type="gramStart"/>
      <w:r w:rsidRPr="00F62D4B">
        <w:t>to</w:t>
      </w:r>
      <w:proofErr w:type="gramEnd"/>
      <w:r w:rsidRPr="00F62D4B">
        <w:t xml:space="preserve"> 1.12.1.4.</w:t>
      </w:r>
    </w:p>
    <w:p w:rsidR="00FB78B4" w:rsidRPr="00F62D4B" w:rsidRDefault="00FB78B4" w:rsidP="00FB78B4">
      <w:pPr>
        <w:suppressAutoHyphens w:val="0"/>
        <w:spacing w:before="240" w:after="240" w:line="240" w:lineRule="auto"/>
        <w:ind w:left="1134" w:right="1139"/>
        <w:jc w:val="both"/>
        <w:rPr>
          <w:bCs/>
        </w:rPr>
      </w:pPr>
      <w:r w:rsidRPr="00782B3F">
        <w:rPr>
          <w:i/>
        </w:rPr>
        <w:t xml:space="preserve">Appendix 2, </w:t>
      </w:r>
      <w:r w:rsidR="00F62D4B" w:rsidRPr="00F62D4B">
        <w:t xml:space="preserve">delete </w:t>
      </w:r>
      <w:r w:rsidRPr="00F62D4B">
        <w:t xml:space="preserve">items 1.8. </w:t>
      </w:r>
      <w:proofErr w:type="gramStart"/>
      <w:r w:rsidRPr="00F62D4B">
        <w:t>to</w:t>
      </w:r>
      <w:proofErr w:type="gramEnd"/>
      <w:r w:rsidRPr="00F62D4B">
        <w:t xml:space="preserve"> 1.8.1.4.</w:t>
      </w:r>
    </w:p>
    <w:p w:rsidR="00FB78B4" w:rsidRPr="00F62D4B" w:rsidRDefault="00FB78B4" w:rsidP="00FB78B4">
      <w:pPr>
        <w:pStyle w:val="SingleTxtG"/>
        <w:tabs>
          <w:tab w:val="left" w:pos="8505"/>
        </w:tabs>
        <w:suppressAutoHyphens w:val="0"/>
        <w:spacing w:before="240" w:after="240" w:line="240" w:lineRule="auto"/>
        <w:ind w:left="2268" w:right="1139" w:hanging="1134"/>
      </w:pPr>
      <w:r w:rsidRPr="00782B3F">
        <w:rPr>
          <w:i/>
        </w:rPr>
        <w:t xml:space="preserve">Appendix 3, </w:t>
      </w:r>
      <w:r w:rsidR="00F62D4B" w:rsidRPr="00F62D4B">
        <w:t xml:space="preserve">delete </w:t>
      </w:r>
      <w:r w:rsidRPr="00F62D4B">
        <w:t xml:space="preserve">items 1.4. </w:t>
      </w:r>
      <w:proofErr w:type="gramStart"/>
      <w:r w:rsidRPr="00F62D4B">
        <w:t>to</w:t>
      </w:r>
      <w:proofErr w:type="gramEnd"/>
      <w:r w:rsidRPr="00F62D4B">
        <w:t xml:space="preserve"> 1.4.1.4.</w:t>
      </w:r>
    </w:p>
    <w:p w:rsidR="00FB78B4" w:rsidRPr="00F62D4B" w:rsidRDefault="00FB78B4" w:rsidP="00F62D4B">
      <w:pPr>
        <w:suppressAutoHyphens w:val="0"/>
        <w:spacing w:after="240" w:line="240" w:lineRule="auto"/>
        <w:ind w:left="1134" w:right="1139"/>
        <w:jc w:val="both"/>
        <w:rPr>
          <w:bCs/>
        </w:rPr>
      </w:pPr>
      <w:r w:rsidRPr="00782B3F">
        <w:rPr>
          <w:bCs/>
          <w:i/>
        </w:rPr>
        <w:t>Annex 3</w:t>
      </w:r>
      <w:r w:rsidR="00F62D4B">
        <w:rPr>
          <w:bCs/>
          <w:i/>
        </w:rPr>
        <w:t>,</w:t>
      </w:r>
      <w:r w:rsidR="00F62D4B" w:rsidRPr="00F62D4B">
        <w:t xml:space="preserve"> </w:t>
      </w:r>
      <w:r w:rsidR="00F62D4B" w:rsidRPr="00F62D4B">
        <w:rPr>
          <w:bCs/>
        </w:rPr>
        <w:t>delete p</w:t>
      </w:r>
      <w:r w:rsidRPr="00F62D4B">
        <w:rPr>
          <w:bCs/>
        </w:rPr>
        <w:t>aragraphs 7.16</w:t>
      </w:r>
      <w:r w:rsidR="00F62D4B" w:rsidRPr="00F62D4B">
        <w:rPr>
          <w:bCs/>
        </w:rPr>
        <w:t>.</w:t>
      </w:r>
      <w:r w:rsidRPr="00F62D4B">
        <w:rPr>
          <w:bCs/>
        </w:rPr>
        <w:t xml:space="preserve"> </w:t>
      </w:r>
      <w:proofErr w:type="gramStart"/>
      <w:r w:rsidRPr="00F62D4B">
        <w:rPr>
          <w:bCs/>
        </w:rPr>
        <w:t>and</w:t>
      </w:r>
      <w:proofErr w:type="gramEnd"/>
      <w:r w:rsidRPr="00F62D4B">
        <w:rPr>
          <w:bCs/>
        </w:rPr>
        <w:t xml:space="preserve"> 7.16.1.</w:t>
      </w:r>
    </w:p>
    <w:p w:rsidR="00FB78B4" w:rsidRDefault="00FB78B4" w:rsidP="00FB78B4">
      <w:pPr>
        <w:tabs>
          <w:tab w:val="left" w:pos="2268"/>
        </w:tabs>
        <w:spacing w:after="120" w:line="240" w:lineRule="auto"/>
        <w:ind w:left="2268" w:right="1134" w:hanging="1134"/>
        <w:rPr>
          <w:lang w:val="en-US" w:eastAsia="ar-SA"/>
        </w:rPr>
      </w:pPr>
      <w:r w:rsidRPr="00782B3F">
        <w:rPr>
          <w:bCs/>
          <w:i/>
        </w:rPr>
        <w:t>Annex 12</w:t>
      </w:r>
      <w:r w:rsidR="00F62D4B">
        <w:rPr>
          <w:bCs/>
          <w:i/>
        </w:rPr>
        <w:t>,</w:t>
      </w:r>
      <w:r w:rsidRPr="00782B3F">
        <w:rPr>
          <w:bCs/>
          <w:i/>
        </w:rPr>
        <w:t xml:space="preserve"> </w:t>
      </w:r>
      <w:r w:rsidRPr="00F62D4B">
        <w:rPr>
          <w:bCs/>
        </w:rPr>
        <w:t>delete</w:t>
      </w:r>
      <w:r w:rsidR="00F62D4B" w:rsidRPr="00F62D4B">
        <w:rPr>
          <w:bCs/>
        </w:rPr>
        <w:t xml:space="preserve"> the whole Annex</w:t>
      </w:r>
      <w:r w:rsidRPr="00F62D4B">
        <w:rPr>
          <w:bCs/>
        </w:rPr>
        <w:t>.</w:t>
      </w:r>
    </w:p>
    <w:p w:rsidR="00DF418A" w:rsidRPr="00DF418A" w:rsidRDefault="00E87504" w:rsidP="00AD6375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DB5BE2" w:rsidRPr="00CC3898" w:rsidRDefault="005429E1" w:rsidP="005429E1">
      <w:pPr>
        <w:pStyle w:val="SingleTxtG"/>
        <w:tabs>
          <w:tab w:val="left" w:pos="1701"/>
        </w:tabs>
      </w:pPr>
      <w:r>
        <w:t>1.</w:t>
      </w:r>
      <w:r>
        <w:tab/>
      </w:r>
      <w:r w:rsidR="00DB5BE2">
        <w:t>Histor</w:t>
      </w:r>
      <w:r w:rsidR="001E0956">
        <w:t>ically,</w:t>
      </w:r>
      <w:r w:rsidR="00DB5BE2">
        <w:t xml:space="preserve"> UN </w:t>
      </w:r>
      <w:r w:rsidR="00DB5BE2" w:rsidRPr="00CC3898">
        <w:t>R</w:t>
      </w:r>
      <w:r w:rsidR="00DB5BE2">
        <w:t xml:space="preserve">egulation No. </w:t>
      </w:r>
      <w:r w:rsidR="00DB5BE2" w:rsidRPr="00CC3898">
        <w:t xml:space="preserve">36 was amended </w:t>
      </w:r>
      <w:r w:rsidR="001E0956" w:rsidRPr="00CC3898">
        <w:t>in 2002</w:t>
      </w:r>
      <w:r w:rsidR="001E0956">
        <w:t xml:space="preserve"> </w:t>
      </w:r>
      <w:r w:rsidR="002E02DA">
        <w:t>to include</w:t>
      </w:r>
      <w:r w:rsidR="00DB5BE2" w:rsidRPr="00CC3898">
        <w:t xml:space="preserve"> </w:t>
      </w:r>
      <w:r w:rsidR="001E0956">
        <w:t xml:space="preserve">a new annex on provisions for </w:t>
      </w:r>
      <w:r w:rsidR="00DB5BE2">
        <w:t>trolley</w:t>
      </w:r>
      <w:r w:rsidR="001E0956">
        <w:t xml:space="preserve"> buses</w:t>
      </w:r>
      <w:r w:rsidR="00DB5BE2" w:rsidRPr="00CC3898">
        <w:t xml:space="preserve"> (</w:t>
      </w:r>
      <w:r w:rsidR="001E0956">
        <w:t>S</w:t>
      </w:r>
      <w:r w:rsidR="00DB5BE2" w:rsidRPr="00CC3898">
        <w:t>uppl</w:t>
      </w:r>
      <w:r w:rsidR="00DB5BE2">
        <w:t xml:space="preserve">ement </w:t>
      </w:r>
      <w:r w:rsidR="00DB5BE2" w:rsidRPr="00CC3898">
        <w:t xml:space="preserve">7 to </w:t>
      </w:r>
      <w:r w:rsidR="001E0956">
        <w:t>03 s</w:t>
      </w:r>
      <w:r w:rsidR="00DB5BE2">
        <w:t xml:space="preserve">eries of </w:t>
      </w:r>
      <w:r w:rsidR="001E0956">
        <w:t>a</w:t>
      </w:r>
      <w:r w:rsidR="00DB5BE2">
        <w:t>mendments</w:t>
      </w:r>
      <w:r w:rsidR="00DB5BE2" w:rsidRPr="00CC3898">
        <w:t>)</w:t>
      </w:r>
      <w:r w:rsidR="001E0956">
        <w:t>. A</w:t>
      </w:r>
      <w:r w:rsidR="00DB5BE2" w:rsidRPr="00CC3898">
        <w:t xml:space="preserve">t </w:t>
      </w:r>
      <w:r w:rsidR="001E0956">
        <w:t>th</w:t>
      </w:r>
      <w:r w:rsidR="00DB5BE2" w:rsidRPr="00CC3898">
        <w:t>a</w:t>
      </w:r>
      <w:r w:rsidR="001E0956">
        <w:t>t</w:t>
      </w:r>
      <w:r w:rsidR="00DB5BE2" w:rsidRPr="00CC3898">
        <w:t xml:space="preserve"> time</w:t>
      </w:r>
      <w:r w:rsidR="001E0956">
        <w:t>,</w:t>
      </w:r>
      <w:r w:rsidR="00DB5BE2" w:rsidRPr="00CC3898">
        <w:t xml:space="preserve"> </w:t>
      </w:r>
      <w:r w:rsidR="001E0956">
        <w:t xml:space="preserve">the scope of </w:t>
      </w:r>
      <w:r w:rsidR="00DB5BE2">
        <w:t xml:space="preserve">UN </w:t>
      </w:r>
      <w:r w:rsidR="00DB5BE2" w:rsidRPr="00CC3898">
        <w:t>R</w:t>
      </w:r>
      <w:r w:rsidR="00DB5BE2">
        <w:t xml:space="preserve">egulation No. 100 was </w:t>
      </w:r>
      <w:r w:rsidR="001E0956">
        <w:t>limited to b</w:t>
      </w:r>
      <w:r w:rsidR="00DB5BE2" w:rsidRPr="00CC3898">
        <w:t xml:space="preserve">attery </w:t>
      </w:r>
      <w:r w:rsidR="001E0956">
        <w:t>e</w:t>
      </w:r>
      <w:r w:rsidR="00DB5BE2" w:rsidRPr="00CC3898">
        <w:t xml:space="preserve">lectric </w:t>
      </w:r>
      <w:r w:rsidR="001E0956">
        <w:t>v</w:t>
      </w:r>
      <w:r w:rsidR="00DB5BE2" w:rsidRPr="00CC3898">
        <w:t>ehicle</w:t>
      </w:r>
      <w:r w:rsidR="001E0956" w:rsidRPr="001E0956">
        <w:t xml:space="preserve"> </w:t>
      </w:r>
      <w:r w:rsidR="001E0956">
        <w:t>only</w:t>
      </w:r>
      <w:r w:rsidR="00DB5BE2" w:rsidRPr="00CC3898">
        <w:t xml:space="preserve">. </w:t>
      </w:r>
      <w:r w:rsidR="001E0956">
        <w:t>Subsequently, t</w:t>
      </w:r>
      <w:r w:rsidR="00DB5BE2" w:rsidRPr="00CC3898">
        <w:t xml:space="preserve">he </w:t>
      </w:r>
      <w:r w:rsidR="001E0956" w:rsidRPr="00CC3898">
        <w:t xml:space="preserve">annex </w:t>
      </w:r>
      <w:r w:rsidR="001E0956">
        <w:t xml:space="preserve">on </w:t>
      </w:r>
      <w:r w:rsidR="00DB5BE2" w:rsidRPr="00CC3898">
        <w:t xml:space="preserve">trolley </w:t>
      </w:r>
      <w:r w:rsidR="001E0956">
        <w:t xml:space="preserve">buses </w:t>
      </w:r>
      <w:r w:rsidR="00DB5BE2" w:rsidRPr="00CC3898">
        <w:t xml:space="preserve">was added to </w:t>
      </w:r>
      <w:r w:rsidR="00DB5BE2">
        <w:t xml:space="preserve">UN </w:t>
      </w:r>
      <w:r w:rsidR="00DB5BE2" w:rsidRPr="00CC3898">
        <w:t>R</w:t>
      </w:r>
      <w:r w:rsidR="00DB5BE2">
        <w:t xml:space="preserve">egulation No. </w:t>
      </w:r>
      <w:r w:rsidR="00DB5BE2" w:rsidRPr="00CC3898">
        <w:t xml:space="preserve">107, but not </w:t>
      </w:r>
      <w:r w:rsidR="001E0956">
        <w:t xml:space="preserve">yet </w:t>
      </w:r>
      <w:r w:rsidR="00DB5BE2" w:rsidRPr="00CC3898">
        <w:t>with</w:t>
      </w:r>
      <w:r w:rsidR="001E0956">
        <w:t xml:space="preserve"> the 01 s</w:t>
      </w:r>
      <w:r w:rsidR="00DB5BE2">
        <w:t xml:space="preserve">eries of </w:t>
      </w:r>
      <w:r w:rsidR="001E0956">
        <w:t>a</w:t>
      </w:r>
      <w:r w:rsidR="00DB5BE2">
        <w:t>mendments</w:t>
      </w:r>
      <w:r w:rsidR="00DB5BE2" w:rsidRPr="00CC3898">
        <w:t xml:space="preserve"> </w:t>
      </w:r>
      <w:r w:rsidR="001E0956">
        <w:t xml:space="preserve">when </w:t>
      </w:r>
      <w:r w:rsidR="00DB5BE2" w:rsidRPr="00CC3898">
        <w:t xml:space="preserve">merging </w:t>
      </w:r>
      <w:r w:rsidR="001E0956" w:rsidRPr="00CC3898">
        <w:t xml:space="preserve">in 2003 </w:t>
      </w:r>
      <w:r w:rsidR="00DB5BE2" w:rsidRPr="00CC3898">
        <w:t xml:space="preserve">of </w:t>
      </w:r>
      <w:r w:rsidR="00DB5BE2">
        <w:t xml:space="preserve">UN </w:t>
      </w:r>
      <w:r w:rsidR="00DB5BE2" w:rsidRPr="00CC3898">
        <w:t>R</w:t>
      </w:r>
      <w:r w:rsidR="00DB5BE2">
        <w:t>egulations Nos</w:t>
      </w:r>
      <w:r w:rsidR="001E0956">
        <w:t>.</w:t>
      </w:r>
      <w:r w:rsidR="00DB5BE2">
        <w:t xml:space="preserve"> </w:t>
      </w:r>
      <w:r w:rsidR="00DB5BE2" w:rsidRPr="00CC3898">
        <w:t>36, 52 and 107</w:t>
      </w:r>
      <w:r w:rsidR="001E0956">
        <w:t>, however,</w:t>
      </w:r>
      <w:r w:rsidR="00DB5BE2" w:rsidRPr="00CC3898">
        <w:t xml:space="preserve"> with </w:t>
      </w:r>
      <w:r w:rsidR="00171A73">
        <w:t>02 s</w:t>
      </w:r>
      <w:r w:rsidR="00DB5BE2">
        <w:t xml:space="preserve">eries of </w:t>
      </w:r>
      <w:r w:rsidR="00171A73">
        <w:t>a</w:t>
      </w:r>
      <w:r w:rsidR="00DB5BE2">
        <w:t xml:space="preserve">mendments </w:t>
      </w:r>
      <w:r w:rsidR="00DB5BE2" w:rsidRPr="00CC3898">
        <w:t xml:space="preserve">in 2006. </w:t>
      </w:r>
      <w:r w:rsidR="00DB5BE2">
        <w:t>In 2015</w:t>
      </w:r>
      <w:r w:rsidR="00171A73">
        <w:t>,</w:t>
      </w:r>
      <w:r w:rsidR="00DB5BE2">
        <w:t xml:space="preserve"> Annex 12 was amended to align the additional safety prescriptions for electrical safety of trolleybuses with the corresponding electrical standards.</w:t>
      </w:r>
    </w:p>
    <w:p w:rsidR="00DB5BE2" w:rsidRDefault="005429E1" w:rsidP="005429E1">
      <w:pPr>
        <w:pStyle w:val="SingleTxtG"/>
        <w:tabs>
          <w:tab w:val="left" w:pos="1701"/>
        </w:tabs>
      </w:pPr>
      <w:r>
        <w:t>2.</w:t>
      </w:r>
      <w:r>
        <w:tab/>
      </w:r>
      <w:r w:rsidR="00DB5BE2">
        <w:t>A trolleybus is a vehicle of category M</w:t>
      </w:r>
      <w:r w:rsidR="00DB5BE2" w:rsidRPr="005429E1">
        <w:t>2</w:t>
      </w:r>
      <w:r w:rsidR="00DB5BE2">
        <w:t xml:space="preserve"> or M</w:t>
      </w:r>
      <w:r w:rsidR="00DB5BE2" w:rsidRPr="005429E1">
        <w:t>3</w:t>
      </w:r>
      <w:r w:rsidR="00DB5BE2">
        <w:t xml:space="preserve"> and UN Regulation No. 107 applies to its general construction. A trolleybus is also an </w:t>
      </w:r>
      <w:r w:rsidR="00171A73">
        <w:t>e</w:t>
      </w:r>
      <w:r w:rsidR="00DB5BE2">
        <w:t xml:space="preserve">lectric </w:t>
      </w:r>
      <w:r w:rsidR="00171A73">
        <w:t>p</w:t>
      </w:r>
      <w:r w:rsidR="00DB5BE2">
        <w:t xml:space="preserve">ower </w:t>
      </w:r>
      <w:r w:rsidR="00171A73">
        <w:t>t</w:t>
      </w:r>
      <w:r w:rsidR="00DB5BE2">
        <w:t xml:space="preserve">rained </w:t>
      </w:r>
      <w:r w:rsidR="00171A73">
        <w:t>v</w:t>
      </w:r>
      <w:r w:rsidR="00DB5BE2">
        <w:t xml:space="preserve">ehicle, and therefore </w:t>
      </w:r>
      <w:r w:rsidR="00171A73">
        <w:t xml:space="preserve">UN </w:t>
      </w:r>
      <w:r w:rsidR="00DB5BE2">
        <w:t xml:space="preserve">Regulation No. 100 is better suited for harbouring </w:t>
      </w:r>
      <w:r w:rsidR="00171A73">
        <w:t>a</w:t>
      </w:r>
      <w:r w:rsidR="00DB5BE2">
        <w:t xml:space="preserve">dditional </w:t>
      </w:r>
      <w:r w:rsidR="00171A73">
        <w:t>s</w:t>
      </w:r>
      <w:r w:rsidR="00DB5BE2">
        <w:t xml:space="preserve">afety </w:t>
      </w:r>
      <w:r w:rsidR="00171A73">
        <w:t>p</w:t>
      </w:r>
      <w:r w:rsidR="00DB5BE2">
        <w:t xml:space="preserve">rescriptions </w:t>
      </w:r>
      <w:r w:rsidR="00171A73">
        <w:t>on</w:t>
      </w:r>
      <w:r w:rsidR="00DB5BE2">
        <w:t xml:space="preserve"> </w:t>
      </w:r>
      <w:r w:rsidR="00171A73">
        <w:t>e</w:t>
      </w:r>
      <w:r w:rsidR="00DB5BE2">
        <w:t xml:space="preserve">lectrical </w:t>
      </w:r>
      <w:r w:rsidR="00171A73">
        <w:t>s</w:t>
      </w:r>
      <w:r w:rsidR="00DB5BE2">
        <w:t xml:space="preserve">afety </w:t>
      </w:r>
      <w:r w:rsidR="00171A73">
        <w:t xml:space="preserve">of such vehicles </w:t>
      </w:r>
      <w:r w:rsidR="00DB5BE2">
        <w:t>as described in Annex 12.</w:t>
      </w:r>
    </w:p>
    <w:p w:rsidR="00DB5BE2" w:rsidRPr="005429E1" w:rsidRDefault="005429E1" w:rsidP="005429E1">
      <w:pPr>
        <w:pStyle w:val="SingleTxtG"/>
        <w:tabs>
          <w:tab w:val="left" w:pos="1701"/>
        </w:tabs>
      </w:pPr>
      <w:r>
        <w:t>3</w:t>
      </w:r>
      <w:r>
        <w:tab/>
      </w:r>
      <w:r w:rsidR="00171A73">
        <w:t xml:space="preserve">Thus, </w:t>
      </w:r>
      <w:r w:rsidR="00DB5BE2">
        <w:t xml:space="preserve">Annex 12 </w:t>
      </w:r>
      <w:r w:rsidR="00171A73">
        <w:t>on</w:t>
      </w:r>
      <w:r w:rsidR="00DB5BE2">
        <w:t xml:space="preserve"> </w:t>
      </w:r>
      <w:r w:rsidR="00171A73">
        <w:t>a</w:t>
      </w:r>
      <w:r w:rsidR="00DB5BE2">
        <w:t xml:space="preserve">dditional </w:t>
      </w:r>
      <w:r w:rsidR="00171A73">
        <w:t>s</w:t>
      </w:r>
      <w:r w:rsidR="00DB5BE2">
        <w:t xml:space="preserve">afety </w:t>
      </w:r>
      <w:r w:rsidR="00171A73">
        <w:t>p</w:t>
      </w:r>
      <w:r w:rsidR="00DB5BE2">
        <w:t>rescriptions</w:t>
      </w:r>
      <w:r w:rsidR="00DB5BE2" w:rsidRPr="00032B5D">
        <w:t xml:space="preserve"> </w:t>
      </w:r>
      <w:r w:rsidR="00DB5BE2">
        <w:t xml:space="preserve">for </w:t>
      </w:r>
      <w:r w:rsidR="00171A73">
        <w:t xml:space="preserve">trolleybuses </w:t>
      </w:r>
      <w:r w:rsidR="00DB5BE2" w:rsidRPr="00032B5D">
        <w:t>should be</w:t>
      </w:r>
      <w:r w:rsidR="00DB5BE2">
        <w:t xml:space="preserve"> </w:t>
      </w:r>
      <w:r w:rsidR="00171A73">
        <w:t>remov</w:t>
      </w:r>
      <w:r w:rsidR="00DB5BE2">
        <w:t xml:space="preserve">ed </w:t>
      </w:r>
      <w:r w:rsidR="00171A73">
        <w:t xml:space="preserve">from </w:t>
      </w:r>
      <w:r w:rsidR="00171A73" w:rsidRPr="00171A73">
        <w:t xml:space="preserve">UN Regulation No. </w:t>
      </w:r>
      <w:r w:rsidR="00171A73">
        <w:t xml:space="preserve">107 </w:t>
      </w:r>
      <w:r w:rsidR="00DB5BE2">
        <w:t>and transferred to UN Regulation No. 100</w:t>
      </w:r>
      <w:r w:rsidR="00171A73">
        <w:t>. A</w:t>
      </w:r>
      <w:r w:rsidR="00DB5BE2">
        <w:t xml:space="preserve"> corresponding </w:t>
      </w:r>
      <w:r w:rsidR="00171A73">
        <w:t xml:space="preserve">proposal for </w:t>
      </w:r>
      <w:r w:rsidR="00DB5BE2" w:rsidRPr="00032B5D">
        <w:t>amendme</w:t>
      </w:r>
      <w:r w:rsidR="00DB5BE2">
        <w:t>nt</w:t>
      </w:r>
      <w:r w:rsidR="00171A73">
        <w:t>s</w:t>
      </w:r>
      <w:r w:rsidR="00DB5BE2">
        <w:t xml:space="preserve"> will be submitted </w:t>
      </w:r>
      <w:r w:rsidR="008E4EF6">
        <w:t>as an official</w:t>
      </w:r>
      <w:r w:rsidR="008E4EF6" w:rsidRPr="00032B5D">
        <w:t xml:space="preserve"> document </w:t>
      </w:r>
      <w:r w:rsidR="00DB5BE2" w:rsidRPr="00032B5D">
        <w:t xml:space="preserve">to the Working Party on </w:t>
      </w:r>
      <w:r w:rsidR="00DB5BE2">
        <w:t>Passive Safety</w:t>
      </w:r>
      <w:r w:rsidR="00DB5BE2" w:rsidRPr="00032B5D">
        <w:t>.</w:t>
      </w:r>
    </w:p>
    <w:p w:rsidR="00DB5BE2" w:rsidRDefault="005429E1" w:rsidP="005429E1">
      <w:pPr>
        <w:pStyle w:val="SingleTxtG"/>
        <w:tabs>
          <w:tab w:val="left" w:pos="1701"/>
        </w:tabs>
      </w:pPr>
      <w:r>
        <w:t>4.</w:t>
      </w:r>
      <w:r>
        <w:tab/>
      </w:r>
      <w:r w:rsidR="008E4EF6">
        <w:t>F</w:t>
      </w:r>
      <w:r w:rsidR="00DB5BE2">
        <w:t xml:space="preserve">or the </w:t>
      </w:r>
      <w:r w:rsidR="008E4EF6">
        <w:t>provisions</w:t>
      </w:r>
      <w:r w:rsidR="00DB5BE2">
        <w:t xml:space="preserve"> </w:t>
      </w:r>
      <w:r w:rsidR="008E4EF6">
        <w:t>o</w:t>
      </w:r>
      <w:r w:rsidR="00DB5BE2">
        <w:t>f</w:t>
      </w:r>
      <w:r w:rsidR="00DB5BE2" w:rsidRPr="00032B5D">
        <w:t xml:space="preserve"> Annex 1 – Part 1 – Ap</w:t>
      </w:r>
      <w:r w:rsidR="00DB5BE2">
        <w:t xml:space="preserve">pendices 1, 2 and 3, where a </w:t>
      </w:r>
      <w:r w:rsidR="00DB5BE2" w:rsidRPr="00032B5D">
        <w:t>list of characteristics of a</w:t>
      </w:r>
      <w:r w:rsidR="00DB5BE2">
        <w:t xml:space="preserve"> </w:t>
      </w:r>
      <w:r w:rsidR="00DB5BE2" w:rsidRPr="00032B5D">
        <w:t xml:space="preserve">trolleybus </w:t>
      </w:r>
      <w:r w:rsidR="008E4EF6">
        <w:t>was added</w:t>
      </w:r>
      <w:r w:rsidR="008E4EF6" w:rsidRPr="00032B5D">
        <w:t xml:space="preserve"> </w:t>
      </w:r>
      <w:r w:rsidR="00DB5BE2" w:rsidRPr="00032B5D">
        <w:t xml:space="preserve">apart from the special environmental conditions, </w:t>
      </w:r>
      <w:r>
        <w:t xml:space="preserve">a </w:t>
      </w:r>
      <w:r w:rsidR="00DB5BE2">
        <w:t xml:space="preserve">reference </w:t>
      </w:r>
      <w:r w:rsidR="00B3748D">
        <w:t>will be inserted</w:t>
      </w:r>
      <w:r w:rsidR="00DB5BE2" w:rsidRPr="00032B5D">
        <w:t xml:space="preserve"> to Annex 6 – Part 1 and Annex 7 of</w:t>
      </w:r>
      <w:r w:rsidR="00DB5BE2">
        <w:t xml:space="preserve"> UN Regulation No. 100</w:t>
      </w:r>
      <w:r w:rsidR="00DB5BE2" w:rsidRPr="00032B5D">
        <w:t>.</w:t>
      </w:r>
    </w:p>
    <w:p w:rsidR="005429E1" w:rsidRPr="000D0516" w:rsidRDefault="005429E1" w:rsidP="005429E1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29E1" w:rsidRDefault="005429E1" w:rsidP="005429E1">
      <w:pPr>
        <w:pStyle w:val="SingleTxtG"/>
        <w:tabs>
          <w:tab w:val="left" w:pos="1701"/>
        </w:tabs>
      </w:pPr>
    </w:p>
    <w:sectPr w:rsidR="005429E1" w:rsidSect="00803BF8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3" w:rsidRDefault="00924613"/>
  </w:endnote>
  <w:endnote w:type="continuationSeparator" w:id="0">
    <w:p w:rsidR="00924613" w:rsidRDefault="00924613"/>
  </w:endnote>
  <w:endnote w:type="continuationNotice" w:id="1">
    <w:p w:rsidR="00924613" w:rsidRDefault="0092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F411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B5BE2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3" w:rsidRPr="000B175B" w:rsidRDefault="00924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613" w:rsidRPr="00FC68B7" w:rsidRDefault="00924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613" w:rsidRDefault="00924613"/>
  </w:footnote>
  <w:footnote w:id="2">
    <w:p w:rsidR="00980C28" w:rsidRPr="00B14735" w:rsidRDefault="00980C28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D52E9"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ECE/TRANS/WP.29/GRSG/</w:t>
    </w:r>
    <w:r w:rsidRPr="00DF418A">
      <w:t>201</w:t>
    </w:r>
    <w:r w:rsidR="005764F1">
      <w:t>6</w:t>
    </w:r>
    <w:r w:rsidRPr="00DF418A">
      <w:t>/</w:t>
    </w:r>
    <w:r w:rsidR="00DB5BE2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ECE/TRANS/WP.29/GRSG/201</w:t>
    </w:r>
    <w:r w:rsidR="005764F1">
      <w:t>6</w:t>
    </w:r>
    <w:r>
      <w:t>/</w:t>
    </w:r>
    <w:r w:rsidR="005764F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72F1"/>
    <w:rsid w:val="00013D2A"/>
    <w:rsid w:val="00014605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2DA"/>
    <w:rsid w:val="002E093F"/>
    <w:rsid w:val="002E2EB7"/>
    <w:rsid w:val="002E5684"/>
    <w:rsid w:val="002F04B8"/>
    <w:rsid w:val="002F175C"/>
    <w:rsid w:val="002F1D8E"/>
    <w:rsid w:val="002F411D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622"/>
    <w:rsid w:val="004F1CBD"/>
    <w:rsid w:val="00501396"/>
    <w:rsid w:val="0050463D"/>
    <w:rsid w:val="00504B2D"/>
    <w:rsid w:val="00504CD0"/>
    <w:rsid w:val="00504D00"/>
    <w:rsid w:val="005212CE"/>
    <w:rsid w:val="0052136D"/>
    <w:rsid w:val="00527001"/>
    <w:rsid w:val="0052775E"/>
    <w:rsid w:val="0054047B"/>
    <w:rsid w:val="00541663"/>
    <w:rsid w:val="005420F2"/>
    <w:rsid w:val="005429E1"/>
    <w:rsid w:val="005462C2"/>
    <w:rsid w:val="0055161F"/>
    <w:rsid w:val="0055217D"/>
    <w:rsid w:val="0055307C"/>
    <w:rsid w:val="00554D08"/>
    <w:rsid w:val="00556130"/>
    <w:rsid w:val="0056209A"/>
    <w:rsid w:val="005628B6"/>
    <w:rsid w:val="005642C2"/>
    <w:rsid w:val="00564BCC"/>
    <w:rsid w:val="0057118C"/>
    <w:rsid w:val="0057288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977"/>
    <w:rsid w:val="008F4D26"/>
    <w:rsid w:val="0090098B"/>
    <w:rsid w:val="009014EE"/>
    <w:rsid w:val="00906A89"/>
    <w:rsid w:val="0091023E"/>
    <w:rsid w:val="00913CBB"/>
    <w:rsid w:val="00915EF6"/>
    <w:rsid w:val="0091778B"/>
    <w:rsid w:val="00920C5D"/>
    <w:rsid w:val="00921397"/>
    <w:rsid w:val="009223CA"/>
    <w:rsid w:val="009235EA"/>
    <w:rsid w:val="00924613"/>
    <w:rsid w:val="00927C2B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612E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43F1"/>
    <w:rsid w:val="00AA5EC1"/>
    <w:rsid w:val="00AA77DE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6375"/>
    <w:rsid w:val="00AE02E1"/>
    <w:rsid w:val="00AE03EE"/>
    <w:rsid w:val="00AF6850"/>
    <w:rsid w:val="00B030F1"/>
    <w:rsid w:val="00B048EE"/>
    <w:rsid w:val="00B238A5"/>
    <w:rsid w:val="00B25FAF"/>
    <w:rsid w:val="00B30179"/>
    <w:rsid w:val="00B33901"/>
    <w:rsid w:val="00B341FF"/>
    <w:rsid w:val="00B371CD"/>
    <w:rsid w:val="00B3748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2018A"/>
    <w:rsid w:val="00E201F4"/>
    <w:rsid w:val="00E2176E"/>
    <w:rsid w:val="00E22B0C"/>
    <w:rsid w:val="00E23C93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2D78-C76C-4CC3-9EEE-661B2E0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Nhien TRUONG</cp:lastModifiedBy>
  <cp:revision>4</cp:revision>
  <cp:lastPrinted>2015-02-12T16:39:00Z</cp:lastPrinted>
  <dcterms:created xsi:type="dcterms:W3CDTF">2016-01-27T18:00:00Z</dcterms:created>
  <dcterms:modified xsi:type="dcterms:W3CDTF">2016-02-09T16:42:00Z</dcterms:modified>
</cp:coreProperties>
</file>