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827A7C">
              <w:fldChar w:fldCharType="begin"/>
            </w:r>
            <w:r w:rsidR="00827A7C">
              <w:instrText xml:space="preserve"> FILLIN  "Введите символ после ЕCE/"  \* MERGEFORMAT </w:instrText>
            </w:r>
            <w:r w:rsidR="00827A7C">
              <w:fldChar w:fldCharType="separate"/>
            </w:r>
            <w:r w:rsidR="00376849">
              <w:t>TRANS/WP.29/GRRF/2016/44</w:t>
            </w:r>
            <w:r w:rsidR="00827A7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27A7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376849">
                <w:t>7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27A7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76849" w:rsidRPr="00376849" w:rsidRDefault="00376849" w:rsidP="00376849">
      <w:pPr>
        <w:spacing w:before="120" w:after="120" w:line="240" w:lineRule="auto"/>
        <w:rPr>
          <w:sz w:val="28"/>
          <w:szCs w:val="28"/>
        </w:rPr>
      </w:pPr>
      <w:r w:rsidRPr="00376849">
        <w:rPr>
          <w:sz w:val="28"/>
          <w:szCs w:val="28"/>
        </w:rPr>
        <w:t>Комитет по внутреннему транспорту</w:t>
      </w:r>
    </w:p>
    <w:p w:rsidR="00376849" w:rsidRPr="00376849" w:rsidRDefault="00376849" w:rsidP="00376849">
      <w:pPr>
        <w:spacing w:before="120" w:after="120" w:line="240" w:lineRule="auto"/>
        <w:rPr>
          <w:b/>
          <w:bCs/>
          <w:sz w:val="24"/>
          <w:szCs w:val="24"/>
        </w:rPr>
      </w:pPr>
      <w:r w:rsidRPr="0037684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376849">
        <w:rPr>
          <w:b/>
          <w:bCs/>
          <w:sz w:val="24"/>
          <w:szCs w:val="24"/>
        </w:rPr>
        <w:br/>
        <w:t>в области транспортных средств</w:t>
      </w:r>
    </w:p>
    <w:p w:rsidR="00376849" w:rsidRPr="00376849" w:rsidRDefault="00376849" w:rsidP="00376849">
      <w:pPr>
        <w:spacing w:before="120" w:after="120" w:line="240" w:lineRule="auto"/>
        <w:rPr>
          <w:b/>
          <w:bCs/>
        </w:rPr>
      </w:pPr>
      <w:r w:rsidRPr="00376849">
        <w:rPr>
          <w:b/>
          <w:bCs/>
        </w:rPr>
        <w:t xml:space="preserve">Рабочая группа по вопросам торможения </w:t>
      </w:r>
      <w:r w:rsidRPr="00376849">
        <w:rPr>
          <w:b/>
          <w:bCs/>
        </w:rPr>
        <w:br/>
        <w:t>и ходовой части</w:t>
      </w:r>
    </w:p>
    <w:p w:rsidR="00376849" w:rsidRPr="00376849" w:rsidRDefault="00376849" w:rsidP="00376849">
      <w:pPr>
        <w:spacing w:line="240" w:lineRule="auto"/>
        <w:rPr>
          <w:b/>
        </w:rPr>
      </w:pPr>
      <w:r w:rsidRPr="00376849">
        <w:rPr>
          <w:b/>
          <w:bCs/>
        </w:rPr>
        <w:t>Восемьдесят вторая сессия</w:t>
      </w:r>
    </w:p>
    <w:p w:rsidR="00376849" w:rsidRPr="00376849" w:rsidRDefault="00376849" w:rsidP="00376849">
      <w:pPr>
        <w:spacing w:line="240" w:lineRule="auto"/>
      </w:pPr>
      <w:r w:rsidRPr="00376849">
        <w:t>Женева, 20−23 сентября 2016 года</w:t>
      </w:r>
    </w:p>
    <w:p w:rsidR="00376849" w:rsidRPr="00376849" w:rsidRDefault="00376849" w:rsidP="00376849">
      <w:pPr>
        <w:spacing w:line="240" w:lineRule="auto"/>
      </w:pPr>
      <w:r w:rsidRPr="00376849">
        <w:t xml:space="preserve">Пункт 7 </w:t>
      </w:r>
      <w:r w:rsidRPr="00376849">
        <w:rPr>
          <w:lang w:val="en-US"/>
        </w:rPr>
        <w:t>i</w:t>
      </w:r>
      <w:r w:rsidRPr="00376849">
        <w:t>) предварительной повестки дня</w:t>
      </w:r>
    </w:p>
    <w:p w:rsidR="00A658DB" w:rsidRPr="00376849" w:rsidRDefault="00376849" w:rsidP="00376849">
      <w:pPr>
        <w:spacing w:line="240" w:lineRule="auto"/>
      </w:pPr>
      <w:r w:rsidRPr="00376849">
        <w:rPr>
          <w:b/>
          <w:bCs/>
        </w:rPr>
        <w:t xml:space="preserve">Шины – Правила, касающиеся систем контроля </w:t>
      </w:r>
      <w:r w:rsidRPr="00376849">
        <w:rPr>
          <w:b/>
          <w:bCs/>
        </w:rPr>
        <w:br/>
        <w:t>давления в шинах</w:t>
      </w:r>
    </w:p>
    <w:p w:rsidR="00376849" w:rsidRPr="00376849" w:rsidRDefault="00376849" w:rsidP="00376849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376849">
        <w:t>Предложение по поправкам к проекту правил, касающихся систем контроля давления в шинах</w:t>
      </w:r>
    </w:p>
    <w:p w:rsidR="00376849" w:rsidRPr="00376849" w:rsidRDefault="00376849" w:rsidP="00376849">
      <w:pPr>
        <w:pStyle w:val="H1GR"/>
      </w:pPr>
      <w:r w:rsidRPr="00376849">
        <w:tab/>
      </w:r>
      <w:r w:rsidRPr="00376849">
        <w:tab/>
        <w:t>Представлено экспертами от Европейской технической организации по вопросам пневматических шин и ободьев колес (ЕТОПОК)</w:t>
      </w:r>
      <w:r w:rsidRPr="00376849">
        <w:rPr>
          <w:b w:val="0"/>
          <w:sz w:val="20"/>
        </w:rPr>
        <w:footnoteReference w:customMarkFollows="1" w:id="1"/>
        <w:t>*</w:t>
      </w:r>
      <w:r w:rsidRPr="00376849">
        <w:t xml:space="preserve"> </w:t>
      </w:r>
    </w:p>
    <w:p w:rsidR="00376849" w:rsidRPr="00376849" w:rsidRDefault="00376849" w:rsidP="00376849">
      <w:pPr>
        <w:pStyle w:val="SingleTxtGR"/>
      </w:pPr>
      <w:r w:rsidRPr="00376849">
        <w:tab/>
        <w:t>Воспроизведенный ниже текст был подготовлен экспертами от Европе</w:t>
      </w:r>
      <w:r w:rsidRPr="00376849">
        <w:t>й</w:t>
      </w:r>
      <w:r w:rsidRPr="00376849">
        <w:t>ской технической организации по вопросам пневматических шин и ободьев к</w:t>
      </w:r>
      <w:r w:rsidRPr="00376849">
        <w:t>о</w:t>
      </w:r>
      <w:r w:rsidRPr="00376849">
        <w:t>лес (ЕТОПОК) в целях внесения незначительных исправлений.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376849" w:rsidRDefault="00376849">
      <w:pPr>
        <w:spacing w:line="240" w:lineRule="auto"/>
      </w:pPr>
      <w:r>
        <w:br w:type="page"/>
      </w:r>
    </w:p>
    <w:p w:rsidR="00376849" w:rsidRPr="005518F8" w:rsidRDefault="00376849" w:rsidP="00376849">
      <w:pPr>
        <w:pStyle w:val="HChGR"/>
      </w:pPr>
      <w:r>
        <w:rPr>
          <w:lang w:val="en-US"/>
        </w:rPr>
        <w:lastRenderedPageBreak/>
        <w:tab/>
      </w:r>
      <w:r w:rsidRPr="005518F8">
        <w:t>I.</w:t>
      </w:r>
      <w:r w:rsidRPr="005518F8">
        <w:tab/>
        <w:t>Предложение</w:t>
      </w:r>
    </w:p>
    <w:p w:rsidR="00376849" w:rsidRPr="005518F8" w:rsidRDefault="00376849" w:rsidP="00376849">
      <w:pPr>
        <w:pStyle w:val="SingleTxtGR"/>
        <w:rPr>
          <w:rFonts w:eastAsiaTheme="minorEastAsia"/>
        </w:rPr>
      </w:pPr>
      <w:r w:rsidRPr="005518F8">
        <w:rPr>
          <w:rFonts w:eastAsiaTheme="minorEastAsia"/>
          <w:i/>
        </w:rPr>
        <w:t xml:space="preserve">Пункт </w:t>
      </w:r>
      <w:r>
        <w:rPr>
          <w:rFonts w:eastAsiaTheme="minorEastAsia"/>
          <w:i/>
        </w:rPr>
        <w:t>4.8</w:t>
      </w:r>
      <w:r w:rsidRPr="005518F8">
        <w:rPr>
          <w:rFonts w:eastAsiaTheme="minorEastAsia"/>
        </w:rPr>
        <w:t xml:space="preserve"> изменить следующим образом:</w:t>
      </w:r>
    </w:p>
    <w:p w:rsidR="00376849" w:rsidRPr="005518F8" w:rsidRDefault="00376849" w:rsidP="00A005F4">
      <w:pPr>
        <w:pStyle w:val="SingleTxtGR"/>
        <w:ind w:left="2268" w:hanging="1134"/>
        <w:rPr>
          <w:rFonts w:eastAsiaTheme="minorEastAsia"/>
        </w:rPr>
      </w:pPr>
      <w:r w:rsidRPr="005518F8">
        <w:rPr>
          <w:rFonts w:eastAsiaTheme="minorEastAsia"/>
        </w:rPr>
        <w:t>«</w:t>
      </w:r>
      <w:r>
        <w:rPr>
          <w:lang w:eastAsia="ru-RU"/>
        </w:rPr>
        <w:t>4.8</w:t>
      </w:r>
      <w:r>
        <w:rPr>
          <w:lang w:eastAsia="ru-RU"/>
        </w:rPr>
        <w:tab/>
      </w:r>
      <w:r w:rsidR="00A005F4" w:rsidRPr="00A005F4">
        <w:rPr>
          <w:lang w:eastAsia="ru-RU"/>
        </w:rPr>
        <w:tab/>
      </w:r>
      <w:r w:rsidRPr="00FD6912">
        <w:rPr>
          <w:lang w:eastAsia="ru-RU"/>
        </w:rPr>
        <w:t>Схем</w:t>
      </w:r>
      <w:r>
        <w:rPr>
          <w:b/>
          <w:bCs/>
          <w:lang w:eastAsia="ru-RU"/>
        </w:rPr>
        <w:t>а</w:t>
      </w:r>
      <w:r w:rsidRPr="00297AB7">
        <w:rPr>
          <w:strike/>
          <w:lang w:eastAsia="ru-RU"/>
        </w:rPr>
        <w:t>ы</w:t>
      </w:r>
      <w:r w:rsidRPr="00FD6912">
        <w:rPr>
          <w:lang w:eastAsia="ru-RU"/>
        </w:rPr>
        <w:t xml:space="preserve"> знак</w:t>
      </w:r>
      <w:r>
        <w:rPr>
          <w:b/>
          <w:bCs/>
          <w:lang w:eastAsia="ru-RU"/>
        </w:rPr>
        <w:t>а</w:t>
      </w:r>
      <w:r w:rsidRPr="00297AB7">
        <w:rPr>
          <w:strike/>
          <w:lang w:eastAsia="ru-RU"/>
        </w:rPr>
        <w:t>ов</w:t>
      </w:r>
      <w:r w:rsidRPr="00FD6912">
        <w:rPr>
          <w:lang w:eastAsia="ru-RU"/>
        </w:rPr>
        <w:t xml:space="preserve"> официального утверждения в качестве примера приведен</w:t>
      </w:r>
      <w:r>
        <w:rPr>
          <w:b/>
          <w:bCs/>
          <w:lang w:eastAsia="ru-RU"/>
        </w:rPr>
        <w:t>а</w:t>
      </w:r>
      <w:r w:rsidRPr="00297AB7">
        <w:rPr>
          <w:strike/>
          <w:lang w:eastAsia="ru-RU"/>
        </w:rPr>
        <w:t>ы</w:t>
      </w:r>
      <w:r w:rsidRPr="00FD6912">
        <w:rPr>
          <w:lang w:eastAsia="ru-RU"/>
        </w:rPr>
        <w:t xml:space="preserve"> в приложении 2 к настоящим Правилам.</w:t>
      </w:r>
      <w:r w:rsidRPr="005518F8">
        <w:rPr>
          <w:rFonts w:eastAsiaTheme="minorEastAsia"/>
        </w:rPr>
        <w:t>».</w:t>
      </w:r>
    </w:p>
    <w:p w:rsidR="00376849" w:rsidRPr="005518F8" w:rsidRDefault="00376849" w:rsidP="00376849">
      <w:pPr>
        <w:pStyle w:val="HChGR"/>
        <w:rPr>
          <w:rFonts w:eastAsiaTheme="minorEastAsia"/>
        </w:rPr>
      </w:pPr>
      <w:r w:rsidRPr="005518F8">
        <w:rPr>
          <w:rFonts w:eastAsiaTheme="minorEastAsia"/>
        </w:rPr>
        <w:tab/>
        <w:t>II.</w:t>
      </w:r>
      <w:r w:rsidRPr="005518F8">
        <w:rPr>
          <w:rFonts w:eastAsiaTheme="minorEastAsia"/>
        </w:rPr>
        <w:tab/>
      </w:r>
      <w:r w:rsidRPr="005518F8">
        <w:t>Обоснование</w:t>
      </w:r>
    </w:p>
    <w:p w:rsidR="00376849" w:rsidRPr="00376849" w:rsidRDefault="00376849" w:rsidP="00376849">
      <w:pPr>
        <w:pStyle w:val="SingleTxtGR"/>
      </w:pPr>
      <w:r w:rsidRPr="005518F8">
        <w:rPr>
          <w:rFonts w:eastAsiaTheme="minorEastAsia"/>
        </w:rPr>
        <w:tab/>
      </w:r>
      <w:r>
        <w:t>В приложении 2 приведен только один пример знака официального утверждения</w:t>
      </w:r>
      <w:r w:rsidRPr="005518F8">
        <w:rPr>
          <w:rFonts w:eastAsiaTheme="minorEastAsia"/>
        </w:rPr>
        <w:t>.</w:t>
      </w:r>
    </w:p>
    <w:p w:rsidR="00376849" w:rsidRPr="00376849" w:rsidRDefault="00376849" w:rsidP="0037684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6849" w:rsidRPr="00376849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49" w:rsidRDefault="00376849" w:rsidP="00B471C5">
      <w:r>
        <w:separator/>
      </w:r>
    </w:p>
  </w:endnote>
  <w:endnote w:type="continuationSeparator" w:id="0">
    <w:p w:rsidR="00376849" w:rsidRDefault="0037684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27A7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DF77CE">
      <w:rPr>
        <w:lang w:val="en-US"/>
      </w:rPr>
      <w:t>11623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F77CE">
            <w:rPr>
              <w:lang w:val="en-US"/>
            </w:rPr>
            <w:t xml:space="preserve">11623 </w:t>
          </w:r>
          <w:r w:rsidRPr="001C3ABC">
            <w:rPr>
              <w:lang w:val="en-US"/>
            </w:rPr>
            <w:t xml:space="preserve"> (R)</w:t>
          </w:r>
          <w:r w:rsidR="00DF77CE">
            <w:rPr>
              <w:lang w:val="en-US"/>
            </w:rPr>
            <w:t xml:space="preserve">  210716  220716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DF77CE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RF/2016/4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4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F77CE" w:rsidRDefault="00DF77C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F77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F77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F77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F77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F77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F77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F77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F77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F77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49" w:rsidRPr="009141DC" w:rsidRDefault="0037684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76849" w:rsidRPr="00D1261C" w:rsidRDefault="0037684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76849" w:rsidRPr="00C31ACE" w:rsidRDefault="00376849" w:rsidP="00376849">
      <w:pPr>
        <w:pStyle w:val="FootnoteText"/>
        <w:rPr>
          <w:lang w:val="ru-RU"/>
        </w:rPr>
      </w:pPr>
      <w:r>
        <w:tab/>
      </w:r>
      <w:r w:rsidRPr="00C31ACE">
        <w:rPr>
          <w:rStyle w:val="FootnoteReference"/>
          <w:sz w:val="20"/>
          <w:vertAlign w:val="baseline"/>
          <w:lang w:val="ru-RU"/>
        </w:rPr>
        <w:t>*</w:t>
      </w:r>
      <w:r w:rsidRPr="00C31ACE">
        <w:rPr>
          <w:lang w:val="ru-RU"/>
        </w:rPr>
        <w:t xml:space="preserve"> </w:t>
      </w:r>
      <w:r w:rsidRPr="00C31ACE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4A1B7D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DF77CE">
      <w:rPr>
        <w:lang w:val="en-US"/>
      </w:rPr>
      <w:t>TRANS/WP.29/GRRF/2016/44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49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37684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27A7C"/>
    <w:rsid w:val="008717E8"/>
    <w:rsid w:val="008D01AE"/>
    <w:rsid w:val="008E0423"/>
    <w:rsid w:val="009141DC"/>
    <w:rsid w:val="009174A1"/>
    <w:rsid w:val="0098674D"/>
    <w:rsid w:val="00997ACA"/>
    <w:rsid w:val="00A005F4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DF77CE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7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7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AB95-38A2-4A13-B665-B8BDBD01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Benedicte Boudol</cp:lastModifiedBy>
  <cp:revision>2</cp:revision>
  <cp:lastPrinted>2016-07-22T06:55:00Z</cp:lastPrinted>
  <dcterms:created xsi:type="dcterms:W3CDTF">2016-08-04T14:22:00Z</dcterms:created>
  <dcterms:modified xsi:type="dcterms:W3CDTF">2016-08-04T14:22:00Z</dcterms:modified>
</cp:coreProperties>
</file>