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6577A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6577A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6577A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6577A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F77A5">
              <w:fldChar w:fldCharType="begin"/>
            </w:r>
            <w:r w:rsidR="005F77A5">
              <w:instrText xml:space="preserve"> FILLIN  "Введите символ после ЕCE/"  \* MERGEFORMAT </w:instrText>
            </w:r>
            <w:r w:rsidR="005F77A5">
              <w:fldChar w:fldCharType="separate"/>
            </w:r>
            <w:r w:rsidR="00075493">
              <w:t>TRANS/WP.29/GRRF/2016/40</w:t>
            </w:r>
            <w:r w:rsidR="005F77A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66577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6577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6577A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6577A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F77A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66577A">
            <w:fldSimple w:instr=" FILLIN  &quot;Введите дату документа&quot; \* MERGEFORMAT ">
              <w:r w:rsidR="00075493">
                <w:t>7 July 2016</w:t>
              </w:r>
            </w:fldSimple>
          </w:p>
          <w:p w:rsidR="00A658DB" w:rsidRPr="00245892" w:rsidRDefault="00A658DB" w:rsidP="0066577A">
            <w:r w:rsidRPr="00245892">
              <w:t>Russian</w:t>
            </w:r>
          </w:p>
          <w:p w:rsidR="00A658DB" w:rsidRPr="00245892" w:rsidRDefault="00A658DB" w:rsidP="0066577A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F77A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6577A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9504F" w:rsidRPr="00470145" w:rsidRDefault="0039504F" w:rsidP="00470145">
      <w:pPr>
        <w:spacing w:before="120" w:line="240" w:lineRule="auto"/>
        <w:rPr>
          <w:sz w:val="28"/>
          <w:szCs w:val="28"/>
        </w:rPr>
      </w:pPr>
      <w:r w:rsidRPr="00470145">
        <w:rPr>
          <w:sz w:val="28"/>
          <w:szCs w:val="28"/>
        </w:rPr>
        <w:t>Комитет по внутреннему транспорту</w:t>
      </w:r>
    </w:p>
    <w:p w:rsidR="0039504F" w:rsidRPr="00470145" w:rsidRDefault="0039504F" w:rsidP="00470145">
      <w:pPr>
        <w:spacing w:before="120" w:line="240" w:lineRule="auto"/>
        <w:rPr>
          <w:b/>
          <w:bCs/>
          <w:sz w:val="24"/>
          <w:szCs w:val="24"/>
        </w:rPr>
      </w:pPr>
      <w:r w:rsidRPr="00470145">
        <w:rPr>
          <w:b/>
          <w:bCs/>
          <w:sz w:val="24"/>
          <w:szCs w:val="24"/>
        </w:rPr>
        <w:t>Всемирный форум для согласования правил</w:t>
      </w:r>
      <w:r w:rsidR="00470145" w:rsidRPr="00470145">
        <w:rPr>
          <w:b/>
          <w:bCs/>
          <w:sz w:val="24"/>
          <w:szCs w:val="24"/>
        </w:rPr>
        <w:br/>
      </w:r>
      <w:r w:rsidRPr="00470145">
        <w:rPr>
          <w:b/>
          <w:bCs/>
          <w:sz w:val="24"/>
          <w:szCs w:val="24"/>
        </w:rPr>
        <w:t>в области транспортных средств</w:t>
      </w:r>
    </w:p>
    <w:p w:rsidR="0039504F" w:rsidRPr="0039504F" w:rsidRDefault="0039504F" w:rsidP="00470145">
      <w:pPr>
        <w:spacing w:before="120" w:line="240" w:lineRule="auto"/>
        <w:rPr>
          <w:b/>
          <w:bCs/>
        </w:rPr>
      </w:pPr>
      <w:r w:rsidRPr="0039504F">
        <w:rPr>
          <w:b/>
          <w:bCs/>
        </w:rPr>
        <w:t xml:space="preserve">Рабочая группа по вопросам торможения </w:t>
      </w:r>
      <w:r w:rsidR="00470145" w:rsidRPr="00470145">
        <w:rPr>
          <w:b/>
          <w:bCs/>
        </w:rPr>
        <w:br/>
      </w:r>
      <w:r w:rsidRPr="0039504F">
        <w:rPr>
          <w:b/>
          <w:bCs/>
        </w:rPr>
        <w:t>и ходовой части</w:t>
      </w:r>
    </w:p>
    <w:p w:rsidR="0039504F" w:rsidRPr="0039504F" w:rsidRDefault="0039504F" w:rsidP="00470145">
      <w:pPr>
        <w:spacing w:before="120" w:line="240" w:lineRule="auto"/>
        <w:rPr>
          <w:b/>
          <w:bCs/>
        </w:rPr>
      </w:pPr>
      <w:r w:rsidRPr="0039504F">
        <w:rPr>
          <w:b/>
          <w:bCs/>
        </w:rPr>
        <w:t>Восемьдесят вторая сессия</w:t>
      </w:r>
    </w:p>
    <w:p w:rsidR="0039504F" w:rsidRPr="0039504F" w:rsidRDefault="0039504F" w:rsidP="0039504F">
      <w:pPr>
        <w:spacing w:line="240" w:lineRule="auto"/>
      </w:pPr>
      <w:r w:rsidRPr="0039504F">
        <w:t>Женева, 20−23 сентября 2016 года</w:t>
      </w:r>
    </w:p>
    <w:p w:rsidR="0039504F" w:rsidRPr="0039504F" w:rsidRDefault="0039504F" w:rsidP="0039504F">
      <w:pPr>
        <w:spacing w:line="240" w:lineRule="auto"/>
      </w:pPr>
      <w:r w:rsidRPr="0039504F">
        <w:t>Пункт 7 f) предварительной повестки дня</w:t>
      </w:r>
    </w:p>
    <w:p w:rsidR="00A658DB" w:rsidRDefault="0039504F" w:rsidP="0039504F">
      <w:pPr>
        <w:spacing w:line="240" w:lineRule="auto"/>
        <w:rPr>
          <w:b/>
          <w:bCs/>
          <w:lang w:val="en-US"/>
        </w:rPr>
      </w:pPr>
      <w:r w:rsidRPr="0039504F">
        <w:rPr>
          <w:b/>
          <w:bCs/>
        </w:rPr>
        <w:t>Шины − Правила № 109</w:t>
      </w:r>
    </w:p>
    <w:p w:rsidR="0039504F" w:rsidRPr="0039504F" w:rsidRDefault="00470145" w:rsidP="0047014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39504F" w:rsidRPr="0039504F">
        <w:t xml:space="preserve">Предложение по поправке к Правилам № 109 </w:t>
      </w:r>
      <w:r w:rsidRPr="00470145">
        <w:br/>
      </w:r>
      <w:r w:rsidR="0039504F" w:rsidRPr="0039504F">
        <w:t xml:space="preserve">(шины с </w:t>
      </w:r>
      <w:r>
        <w:t>восстановленным протектором для</w:t>
      </w:r>
      <w:r>
        <w:rPr>
          <w:lang w:val="en-US"/>
        </w:rPr>
        <w:t> </w:t>
      </w:r>
      <w:r w:rsidR="0039504F" w:rsidRPr="0039504F">
        <w:t>транспортных средств неиндивидуального пользования и их прицепов)</w:t>
      </w:r>
    </w:p>
    <w:p w:rsidR="0039504F" w:rsidRPr="0039504F" w:rsidRDefault="0039504F" w:rsidP="00470145">
      <w:pPr>
        <w:pStyle w:val="H1GR"/>
      </w:pPr>
      <w:r w:rsidRPr="0039504F">
        <w:tab/>
      </w:r>
      <w:r w:rsidRPr="0039504F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470145">
        <w:rPr>
          <w:b w:val="0"/>
          <w:sz w:val="20"/>
        </w:rPr>
        <w:footnoteReference w:customMarkFollows="1" w:id="1"/>
        <w:t>*</w:t>
      </w:r>
    </w:p>
    <w:p w:rsidR="0039504F" w:rsidRPr="0039504F" w:rsidRDefault="00470145" w:rsidP="00470145">
      <w:pPr>
        <w:pStyle w:val="SingleTxtGR"/>
      </w:pPr>
      <w:r>
        <w:rPr>
          <w:lang w:val="en-US"/>
        </w:rPr>
        <w:tab/>
      </w:r>
      <w:r w:rsidR="0039504F" w:rsidRPr="0039504F">
        <w:t>Воспроизведенный ниже текст был подготовлен экспертом от Европе</w:t>
      </w:r>
      <w:r w:rsidR="0039504F" w:rsidRPr="0039504F">
        <w:t>й</w:t>
      </w:r>
      <w:r w:rsidR="0039504F" w:rsidRPr="0039504F">
        <w:t>ской технической организации по вопросам пневматических шин и ободьев к</w:t>
      </w:r>
      <w:r w:rsidR="0039504F" w:rsidRPr="0039504F">
        <w:t>о</w:t>
      </w:r>
      <w:r w:rsidR="0039504F" w:rsidRPr="0039504F">
        <w:t>лес (ЕТОПОК) в целях внесения поправок в приложение 7 (на основе докуме</w:t>
      </w:r>
      <w:r w:rsidR="0039504F" w:rsidRPr="0039504F">
        <w:t>н</w:t>
      </w:r>
      <w:r w:rsidR="0039504F" w:rsidRPr="0039504F">
        <w:t>тов ECE/TRANS/WP.29/GRRF/2015/39 и GRRF-80-16, подготовленных экспе</w:t>
      </w:r>
      <w:r w:rsidR="0039504F" w:rsidRPr="0039504F">
        <w:t>р</w:t>
      </w:r>
      <w:r w:rsidR="0039504F" w:rsidRPr="0039504F">
        <w:t>том от Словакии) и приложение 10 к Правилам № 109. Изменения к существ</w:t>
      </w:r>
      <w:r w:rsidR="0039504F" w:rsidRPr="0039504F">
        <w:t>у</w:t>
      </w:r>
      <w:r w:rsidR="0039504F" w:rsidRPr="0039504F">
        <w:t>ющему тексту Правил выделены жирным шрифтом в случае новых положений или зачеркиванием в случае исключенных элементов.</w:t>
      </w:r>
    </w:p>
    <w:p w:rsidR="00470145" w:rsidRDefault="00470145">
      <w:pPr>
        <w:spacing w:line="240" w:lineRule="auto"/>
      </w:pPr>
      <w:r>
        <w:br w:type="page"/>
      </w:r>
    </w:p>
    <w:p w:rsidR="00BA1095" w:rsidRPr="002252FA" w:rsidRDefault="00BA1095" w:rsidP="00BA1095">
      <w:pPr>
        <w:pStyle w:val="HChGR"/>
      </w:pPr>
      <w:r>
        <w:lastRenderedPageBreak/>
        <w:tab/>
        <w:t>I.</w:t>
      </w:r>
      <w:r>
        <w:tab/>
        <w:t>Предложение</w:t>
      </w:r>
    </w:p>
    <w:p w:rsidR="00BA1095" w:rsidRPr="002252FA" w:rsidRDefault="00BA1095" w:rsidP="00BA1095">
      <w:pPr>
        <w:pStyle w:val="SingleTxtGR"/>
        <w:rPr>
          <w:i/>
        </w:rPr>
      </w:pPr>
      <w:r w:rsidRPr="00AC3CEE">
        <w:rPr>
          <w:i/>
          <w:iCs/>
        </w:rPr>
        <w:t>Пункт 3.2.14.1</w:t>
      </w:r>
      <w:r>
        <w:t xml:space="preserve"> изменить следующим образом (к тексту на русском языке не о</w:t>
      </w:r>
      <w:r>
        <w:t>т</w:t>
      </w:r>
      <w:r>
        <w:t>носится):</w:t>
      </w:r>
    </w:p>
    <w:p w:rsidR="00BA1095" w:rsidRPr="002252FA" w:rsidRDefault="00BA1095" w:rsidP="00BA1095">
      <w:pPr>
        <w:pStyle w:val="SingleTxtGR"/>
        <w:ind w:left="2268" w:hanging="1134"/>
      </w:pPr>
      <w:r>
        <w:t xml:space="preserve">«3.2.14.1 </w:t>
      </w:r>
      <w:r>
        <w:tab/>
        <w:t>эта маркировка является факультативной в случае шин, монтиру</w:t>
      </w:r>
      <w:r>
        <w:t>е</w:t>
      </w:r>
      <w:r>
        <w:t>мых на глубоких ободьях с углом заглубления 5°, пригодных для эксплуатации в одиночной и спаренной конструкции, имеющих и</w:t>
      </w:r>
      <w:r>
        <w:t>н</w:t>
      </w:r>
      <w:r>
        <w:t>декс нагрузки в одиночной конструкции 121 или менее и предн</w:t>
      </w:r>
      <w:r>
        <w:t>а</w:t>
      </w:r>
      <w:r>
        <w:t>значенных для установки на механических транспортных сре</w:t>
      </w:r>
      <w:r>
        <w:t>д</w:t>
      </w:r>
      <w:r>
        <w:t>ствах».</w:t>
      </w:r>
    </w:p>
    <w:p w:rsidR="00BA1095" w:rsidRPr="002252FA" w:rsidRDefault="00BA1095" w:rsidP="00BA1095">
      <w:pPr>
        <w:pStyle w:val="SingleTxtGR"/>
        <w:rPr>
          <w:i/>
        </w:rPr>
      </w:pPr>
      <w:r w:rsidRPr="00AC3CEE">
        <w:rPr>
          <w:i/>
          <w:iCs/>
        </w:rPr>
        <w:t>Пункт 3.2.14.2</w:t>
      </w:r>
      <w:r>
        <w:t xml:space="preserve"> изменить следующим образом (к тексту на русском языке не о</w:t>
      </w:r>
      <w:r>
        <w:t>т</w:t>
      </w:r>
      <w:r>
        <w:t>носится):</w:t>
      </w:r>
    </w:p>
    <w:p w:rsidR="00BA1095" w:rsidRPr="002252FA" w:rsidRDefault="00BA1095" w:rsidP="00BA1095">
      <w:pPr>
        <w:pStyle w:val="SingleTxtGR"/>
        <w:ind w:left="2268" w:hanging="1134"/>
      </w:pPr>
      <w:r>
        <w:t xml:space="preserve">«3.2.14.2 </w:t>
      </w:r>
      <w:r>
        <w:tab/>
        <w:t>эта маркировка является обязательной в случае шин, монтируемых на глубоких ободьях с углом заглубления 5°, пригодных для эк</w:t>
      </w:r>
      <w:r>
        <w:t>с</w:t>
      </w:r>
      <w:r>
        <w:t>плуатации только в одиночной конструкции, имеющих индекс нагрузки 122 или более и предназначенных для установки на мех</w:t>
      </w:r>
      <w:r>
        <w:t>а</w:t>
      </w:r>
      <w:r>
        <w:t>нических транспортных средствах».</w:t>
      </w:r>
    </w:p>
    <w:p w:rsidR="00BA1095" w:rsidRPr="002252FA" w:rsidRDefault="00BA1095" w:rsidP="00BA1095">
      <w:pPr>
        <w:pStyle w:val="SingleTxtGR"/>
        <w:rPr>
          <w:i/>
        </w:rPr>
      </w:pPr>
      <w:r w:rsidRPr="00AC3CEE">
        <w:rPr>
          <w:i/>
          <w:iCs/>
        </w:rPr>
        <w:t>Пункт 3.2.15</w:t>
      </w:r>
      <w:r>
        <w:t xml:space="preserve"> изменить следующим образом (к тексту на русском языке не отн</w:t>
      </w:r>
      <w:r>
        <w:t>о</w:t>
      </w:r>
      <w:r>
        <w:t>сится):</w:t>
      </w:r>
    </w:p>
    <w:p w:rsidR="00BA1095" w:rsidRPr="00BA1095" w:rsidRDefault="00156022" w:rsidP="00BA1095">
      <w:pPr>
        <w:pStyle w:val="SingleTxtGR"/>
        <w:ind w:left="2268" w:hanging="1134"/>
      </w:pPr>
      <w:r>
        <w:t xml:space="preserve">«3.2.15 </w:t>
      </w:r>
      <w:r>
        <w:tab/>
        <w:t xml:space="preserve">знак </w:t>
      </w:r>
      <w:r w:rsidRPr="00156022">
        <w:t>"</w:t>
      </w:r>
      <w:r>
        <w:t>СР</w:t>
      </w:r>
      <w:r w:rsidRPr="00156022">
        <w:t>"</w:t>
      </w:r>
      <w:r w:rsidR="00BA1095">
        <w:t>, проставляемый за маркировкой диаметра обода, упом</w:t>
      </w:r>
      <w:r w:rsidR="00BA1095">
        <w:t>я</w:t>
      </w:r>
      <w:r w:rsidR="00BA1095">
        <w:t>нутой в пункте 2.21.3, и, если это применимо, за знаком конфиг</w:t>
      </w:r>
      <w:r w:rsidR="00BA1095">
        <w:t>у</w:t>
      </w:r>
      <w:r w:rsidR="00BA1095">
        <w:t>рации посадки шины на обод, упомянутым в пункте 2.21.4. Эта маркировка является обязательной в случае шин, монтируемых на глубоких ободьях с углом заглубления 5°, имеющих индекс нагру</w:t>
      </w:r>
      <w:r w:rsidR="00BA1095">
        <w:t>з</w:t>
      </w:r>
      <w:r w:rsidR="00BA1095">
        <w:t>ки в одиночной конструкции 121 или менее и конкретно предназн</w:t>
      </w:r>
      <w:r w:rsidR="00BA1095">
        <w:t>а</w:t>
      </w:r>
      <w:r w:rsidR="00BA1095">
        <w:t>ченных для установки на автомобилях с жилым кузовом».</w:t>
      </w:r>
    </w:p>
    <w:p w:rsidR="00BA1095" w:rsidRPr="002252FA" w:rsidRDefault="00BA1095" w:rsidP="00BA1095">
      <w:pPr>
        <w:pStyle w:val="SingleTxtGR"/>
        <w:ind w:left="2268" w:hanging="1134"/>
      </w:pPr>
      <w:r w:rsidRPr="00AC3CEE">
        <w:rPr>
          <w:i/>
          <w:iCs/>
        </w:rPr>
        <w:t>Приложение 7, пункт 2.1</w:t>
      </w:r>
      <w:r>
        <w:t xml:space="preserve"> изменить следующим образом:</w:t>
      </w:r>
    </w:p>
    <w:p w:rsidR="0039504F" w:rsidRDefault="00BA1095" w:rsidP="00BA1095">
      <w:pPr>
        <w:pStyle w:val="SingleTxtGR"/>
        <w:ind w:left="2268" w:hanging="1134"/>
        <w:rPr>
          <w:lang w:val="en-US"/>
        </w:rPr>
      </w:pPr>
      <w:r>
        <w:t>«2.1</w:t>
      </w:r>
      <w:r>
        <w:tab/>
      </w:r>
      <w:r>
        <w:tab/>
        <w:t>Надетая на колесо шина устанавливается на испытательную ось и приводится в соприкосновение с наружной поверхностью гладкого испытательного ведущего барабана диаметром 1,70 м ± 1%, п</w:t>
      </w:r>
      <w:r>
        <w:t>о</w:t>
      </w:r>
      <w:r>
        <w:t>верхность которого имеет по меньшей мере такую же ширину, что и протектор шины</w:t>
      </w:r>
      <w:r w:rsidRPr="00BA1095">
        <w:t xml:space="preserve">. </w:t>
      </w:r>
      <w:r w:rsidRPr="00DD68DC">
        <w:rPr>
          <w:strike/>
        </w:rPr>
        <w:t>В некоторых случаях может использоваться б</w:t>
      </w:r>
      <w:r w:rsidRPr="00DD68DC">
        <w:rPr>
          <w:strike/>
        </w:rPr>
        <w:t>а</w:t>
      </w:r>
      <w:r w:rsidRPr="00DD68DC">
        <w:rPr>
          <w:strike/>
        </w:rPr>
        <w:t>рабан диаметром 2,00 м ± 1%</w:t>
      </w:r>
      <w:r>
        <w:t>».</w:t>
      </w:r>
    </w:p>
    <w:p w:rsidR="00BA1095" w:rsidRPr="002252FA" w:rsidRDefault="00BA1095" w:rsidP="00BA1095">
      <w:pPr>
        <w:pStyle w:val="SingleTxtGR"/>
        <w:ind w:left="2268" w:hanging="1134"/>
      </w:pPr>
      <w:r w:rsidRPr="00AC3CEE">
        <w:rPr>
          <w:i/>
          <w:iCs/>
        </w:rPr>
        <w:t>Приложение 7, пункт 2.2</w:t>
      </w:r>
      <w:r>
        <w:t xml:space="preserve"> изменить следующим образом:</w:t>
      </w:r>
    </w:p>
    <w:p w:rsidR="00BA1095" w:rsidRPr="002252FA" w:rsidRDefault="00BA1095" w:rsidP="00BA1095">
      <w:pPr>
        <w:pStyle w:val="SingleTxtGR"/>
        <w:ind w:left="2268" w:hanging="1134"/>
      </w:pPr>
      <w:r>
        <w:t xml:space="preserve">«2.2 </w:t>
      </w:r>
      <w:r>
        <w:tab/>
      </w:r>
      <w:r w:rsidR="00BA3D47" w:rsidRPr="00BA3D47">
        <w:tab/>
      </w:r>
      <w:r>
        <w:t>К испытательной оси прилагается серия испытательных нагрузок, равных процентной доле нагрузки, приведенной в приложении 4 к настоящим Правилам, в соответствии с индексом нагрузки, указа</w:t>
      </w:r>
      <w:r>
        <w:t>н</w:t>
      </w:r>
      <w:r>
        <w:t xml:space="preserve">ном на шине, и согласно нижеизложенной программе испытаний. Если на шине указаны индексы </w:t>
      </w:r>
      <w:r w:rsidRPr="00DD68DC">
        <w:rPr>
          <w:strike/>
        </w:rPr>
        <w:t>несущей способности</w:t>
      </w:r>
      <w:r>
        <w:t xml:space="preserve"> </w:t>
      </w:r>
      <w:r>
        <w:rPr>
          <w:b/>
          <w:bCs/>
        </w:rPr>
        <w:t xml:space="preserve">нагрузки </w:t>
      </w:r>
      <w:r>
        <w:t>как для одиночной, так и для сдвоенной конструкции, то для целей и</w:t>
      </w:r>
      <w:r>
        <w:t>с</w:t>
      </w:r>
      <w:r>
        <w:t>пытания используется величина нагрузки, соответствующая инде</w:t>
      </w:r>
      <w:r>
        <w:t>к</w:t>
      </w:r>
      <w:r>
        <w:t>су нагрузки, указанному для одиночной конструкции».</w:t>
      </w:r>
    </w:p>
    <w:p w:rsidR="00BA1095" w:rsidRPr="002252FA" w:rsidRDefault="00BA1095" w:rsidP="00BA3D47">
      <w:pPr>
        <w:pStyle w:val="SingleTxtGR"/>
      </w:pPr>
      <w:r w:rsidRPr="00AC3CEE">
        <w:rPr>
          <w:i/>
          <w:iCs/>
        </w:rPr>
        <w:t xml:space="preserve">Приложение 7, пункт 2.2.1 </w:t>
      </w:r>
      <w:r>
        <w:t>изменить следующим образом (к тексту на русском языке не относится):</w:t>
      </w:r>
    </w:p>
    <w:p w:rsidR="00BA1095" w:rsidRPr="002252FA" w:rsidRDefault="00BA1095" w:rsidP="00BA1095">
      <w:pPr>
        <w:pStyle w:val="SingleTxtGR"/>
        <w:ind w:left="2268" w:hanging="1134"/>
      </w:pPr>
      <w:r>
        <w:t xml:space="preserve">«2.2.1 </w:t>
      </w:r>
      <w:r>
        <w:tab/>
        <w:t>В случае шин, рассчитанных на скорость свыше 150 км/ч (обозн</w:t>
      </w:r>
      <w:r>
        <w:t>а</w:t>
      </w:r>
      <w:r w:rsidR="00156022">
        <w:t xml:space="preserve">чение скорости </w:t>
      </w:r>
      <w:r w:rsidR="00156022" w:rsidRPr="00156022">
        <w:t>"</w:t>
      </w:r>
      <w:r>
        <w:t>Q</w:t>
      </w:r>
      <w:r w:rsidR="00156022" w:rsidRPr="00156022">
        <w:t>"</w:t>
      </w:r>
      <w:r>
        <w:t xml:space="preserve"> и выше, а также </w:t>
      </w:r>
      <w:r w:rsidR="00156022" w:rsidRPr="00156022">
        <w:t>"</w:t>
      </w:r>
      <w:r>
        <w:t>Н</w:t>
      </w:r>
      <w:r w:rsidR="00156022" w:rsidRPr="00156022">
        <w:t>"</w:t>
      </w:r>
      <w:r>
        <w:t>) процедура испытания с</w:t>
      </w:r>
      <w:r>
        <w:t>о</w:t>
      </w:r>
      <w:r>
        <w:t>ответствует предписаниям пункта 3 настоящего приложения».</w:t>
      </w:r>
    </w:p>
    <w:p w:rsidR="00BA1095" w:rsidRPr="002252FA" w:rsidRDefault="00BA1095" w:rsidP="00BA3D47">
      <w:pPr>
        <w:pStyle w:val="SingleTxtGR"/>
      </w:pPr>
      <w:r w:rsidRPr="00AC3CEE">
        <w:rPr>
          <w:i/>
          <w:iCs/>
        </w:rPr>
        <w:lastRenderedPageBreak/>
        <w:t>Приложение 7, пункт 3</w:t>
      </w:r>
      <w:r>
        <w:t xml:space="preserve"> изменить следующим образом (к тексту на русском языке не относится):</w:t>
      </w:r>
    </w:p>
    <w:p w:rsidR="00BA1095" w:rsidRPr="002252FA" w:rsidRDefault="00BA1095" w:rsidP="00BA1095">
      <w:pPr>
        <w:pStyle w:val="SingleTxtGR"/>
        <w:ind w:left="2268" w:hanging="1134"/>
      </w:pPr>
      <w:r>
        <w:t>«3.</w:t>
      </w:r>
      <w:r>
        <w:tab/>
      </w:r>
      <w:r w:rsidR="00BA3D47">
        <w:rPr>
          <w:lang w:val="en-US"/>
        </w:rPr>
        <w:tab/>
      </w:r>
      <w:r>
        <w:t>Программа испытания шин, рас</w:t>
      </w:r>
      <w:r w:rsidR="00BA3D47">
        <w:t>считанных на скорость свыше 150</w:t>
      </w:r>
      <w:r w:rsidR="00BA3D47">
        <w:rPr>
          <w:lang w:val="en-US"/>
        </w:rPr>
        <w:t> </w:t>
      </w:r>
      <w:r w:rsidR="00156022">
        <w:t xml:space="preserve">км/ч (обозначение скорости </w:t>
      </w:r>
      <w:r w:rsidR="00156022" w:rsidRPr="00156022">
        <w:t>"</w:t>
      </w:r>
      <w:r w:rsidR="00156022">
        <w:t>Q</w:t>
      </w:r>
      <w:r w:rsidR="00156022" w:rsidRPr="00156022">
        <w:t>"</w:t>
      </w:r>
      <w:r w:rsidR="00156022">
        <w:t xml:space="preserve"> и выше, а также </w:t>
      </w:r>
      <w:r w:rsidR="00156022" w:rsidRPr="00156022">
        <w:t>"</w:t>
      </w:r>
      <w:r>
        <w:t>Н</w:t>
      </w:r>
      <w:r w:rsidR="00156022" w:rsidRPr="00156022">
        <w:t>"</w:t>
      </w:r>
      <w:r>
        <w:t>), на про</w:t>
      </w:r>
      <w:r>
        <w:t>ч</w:t>
      </w:r>
      <w:r>
        <w:t>ность в зависимости от нагрузки и скорости».</w:t>
      </w:r>
    </w:p>
    <w:p w:rsidR="00BA1095" w:rsidRPr="002252FA" w:rsidRDefault="00BA1095" w:rsidP="00BA3D47">
      <w:pPr>
        <w:pStyle w:val="SingleTxtGR"/>
      </w:pPr>
      <w:r w:rsidRPr="00AC3CEE">
        <w:rPr>
          <w:i/>
          <w:iCs/>
        </w:rPr>
        <w:t>Приложение 7, пункт 3.1.1</w:t>
      </w:r>
      <w:r>
        <w:t xml:space="preserve"> изменить следующим образом (к тексту на русском языке не относится):</w:t>
      </w:r>
    </w:p>
    <w:p w:rsidR="00BA1095" w:rsidRPr="002252FA" w:rsidRDefault="00BA1095" w:rsidP="00BA1095">
      <w:pPr>
        <w:pStyle w:val="SingleTxtGR"/>
        <w:ind w:left="2268" w:hanging="1134"/>
      </w:pPr>
      <w:r>
        <w:t xml:space="preserve">«3.1.1 </w:t>
      </w:r>
      <w:r>
        <w:tab/>
        <w:t>ко всем шинам, имеющим индекс нагрузки в одиночной констру</w:t>
      </w:r>
      <w:r>
        <w:t>к</w:t>
      </w:r>
      <w:r>
        <w:t>ции 121 или менее;».</w:t>
      </w:r>
    </w:p>
    <w:p w:rsidR="00BA1095" w:rsidRPr="002252FA" w:rsidRDefault="00BA1095" w:rsidP="00BA3D47">
      <w:pPr>
        <w:pStyle w:val="SingleTxtGR"/>
      </w:pPr>
      <w:r w:rsidRPr="00AC3CEE">
        <w:rPr>
          <w:i/>
          <w:iCs/>
        </w:rPr>
        <w:t xml:space="preserve">Приложение 7, пункт 3.1.2 </w:t>
      </w:r>
      <w:r>
        <w:t>изменить следующим образом:</w:t>
      </w:r>
    </w:p>
    <w:p w:rsidR="00BA1095" w:rsidRPr="002252FA" w:rsidRDefault="00BA1095" w:rsidP="00BA1095">
      <w:pPr>
        <w:pStyle w:val="SingleTxtGR"/>
        <w:ind w:left="2268" w:hanging="1134"/>
        <w:rPr>
          <w:i/>
        </w:rPr>
      </w:pPr>
      <w:r>
        <w:t>«3.1.2</w:t>
      </w:r>
      <w:r>
        <w:tab/>
      </w:r>
      <w:r>
        <w:tab/>
        <w:t>к шинам, имеющим индекс нагрузки в одиночной конструкции 122 или более и имею</w:t>
      </w:r>
      <w:r w:rsidR="00156022">
        <w:t xml:space="preserve">щим дополнительное обозначение </w:t>
      </w:r>
      <w:r w:rsidR="00156022" w:rsidRPr="00156022">
        <w:t>"</w:t>
      </w:r>
      <w:r>
        <w:t>C</w:t>
      </w:r>
      <w:r w:rsidR="00156022" w:rsidRPr="00156022">
        <w:t>"</w:t>
      </w:r>
      <w:r w:rsidR="00156022">
        <w:t xml:space="preserve"> или </w:t>
      </w:r>
      <w:r w:rsidR="00156022" w:rsidRPr="00156022">
        <w:t>"</w:t>
      </w:r>
      <w:r>
        <w:t>LT</w:t>
      </w:r>
      <w:r w:rsidR="00156022" w:rsidRPr="00156022">
        <w:t>"</w:t>
      </w:r>
      <w:r>
        <w:t>, указанное в пункте 3.2.</w:t>
      </w:r>
      <w:r w:rsidRPr="00DD68DC">
        <w:rPr>
          <w:strike/>
        </w:rPr>
        <w:t>13</w:t>
      </w:r>
      <w:r w:rsidRPr="00DD68DC">
        <w:rPr>
          <w:b/>
          <w:bCs/>
        </w:rPr>
        <w:t>14</w:t>
      </w:r>
      <w:r>
        <w:t xml:space="preserve"> настоящих Правил.</w:t>
      </w:r>
    </w:p>
    <w:p w:rsidR="00BA1095" w:rsidRPr="002252FA" w:rsidRDefault="00BA1095" w:rsidP="00BA3D47">
      <w:pPr>
        <w:pStyle w:val="SingleTxtGR"/>
      </w:pPr>
      <w:r w:rsidRPr="00AC3CEE">
        <w:rPr>
          <w:i/>
          <w:iCs/>
        </w:rPr>
        <w:t xml:space="preserve">Приложение 7, добавление 1 </w:t>
      </w:r>
      <w:r>
        <w:t>изменить следующим образом:</w:t>
      </w:r>
    </w:p>
    <w:p w:rsidR="00BA1095" w:rsidRDefault="00BA1095" w:rsidP="0000593C">
      <w:pPr>
        <w:pStyle w:val="H23GR"/>
        <w:rPr>
          <w:lang w:val="en-US"/>
        </w:rPr>
      </w:pPr>
      <w:r w:rsidRPr="0077003D">
        <w:rPr>
          <w:b w:val="0"/>
        </w:rPr>
        <w:t>«</w:t>
      </w:r>
      <w:r>
        <w:t>Программа испытания на прочность</w:t>
      </w:r>
    </w:p>
    <w:tbl>
      <w:tblPr>
        <w:tblW w:w="9616" w:type="dxa"/>
        <w:tblInd w:w="146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106"/>
        <w:gridCol w:w="1276"/>
        <w:gridCol w:w="1564"/>
        <w:gridCol w:w="1838"/>
        <w:gridCol w:w="992"/>
        <w:gridCol w:w="1276"/>
        <w:gridCol w:w="1564"/>
      </w:tblGrid>
      <w:tr w:rsidR="00BD394A" w:rsidRPr="00BD394A" w:rsidTr="00156022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Индекс нагрузки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Обозначение скорости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Скорость вращения испытательного барабана [</w:t>
            </w:r>
            <w:r w:rsidRPr="00BD394A">
              <w:rPr>
                <w:i/>
                <w:iCs/>
                <w:strike/>
                <w:sz w:val="16"/>
              </w:rPr>
              <w:t>мин.</w:t>
            </w:r>
            <w:r w:rsidRPr="00BD394A">
              <w:rPr>
                <w:i/>
                <w:iCs/>
                <w:strike/>
                <w:sz w:val="16"/>
                <w:vertAlign w:val="superscript"/>
              </w:rPr>
              <w:t>-1</w:t>
            </w:r>
            <w:r w:rsidRPr="00BD394A">
              <w:rPr>
                <w:i/>
                <w:iCs/>
                <w:sz w:val="16"/>
              </w:rPr>
              <w:t xml:space="preserve"> </w:t>
            </w:r>
            <w:r w:rsidRPr="00BD394A">
              <w:rPr>
                <w:b/>
                <w:bCs/>
                <w:i/>
                <w:iCs/>
                <w:sz w:val="16"/>
              </w:rPr>
              <w:t>км∙ч</w:t>
            </w:r>
            <w:r w:rsidRPr="00BD394A">
              <w:rPr>
                <w:b/>
                <w:bCs/>
                <w:i/>
                <w:iCs/>
                <w:sz w:val="16"/>
                <w:vertAlign w:val="superscript"/>
              </w:rPr>
              <w:t>-1</w:t>
            </w:r>
            <w:r w:rsidRPr="00BD394A">
              <w:rPr>
                <w:i/>
                <w:iCs/>
                <w:sz w:val="16"/>
              </w:rPr>
              <w:t>]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 xml:space="preserve">Нагрузка, прилагаемая к маховику, в процентах от нагрузки, соответствующей индексу </w:t>
            </w:r>
            <w:r w:rsidRPr="00BD394A">
              <w:rPr>
                <w:i/>
                <w:iCs/>
                <w:sz w:val="16"/>
              </w:rPr>
              <w:br/>
              <w:t>нагрузки</w:t>
            </w:r>
          </w:p>
        </w:tc>
      </w:tr>
      <w:tr w:rsidR="00BD394A" w:rsidRPr="00BD394A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0"/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0"/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 xml:space="preserve">Шина </w:t>
            </w:r>
            <w:r>
              <w:rPr>
                <w:i/>
                <w:iCs/>
                <w:sz w:val="16"/>
                <w:lang w:val="en-US"/>
              </w:rPr>
              <w:br/>
            </w:r>
            <w:r w:rsidRPr="00BD394A">
              <w:rPr>
                <w:i/>
                <w:iCs/>
                <w:sz w:val="16"/>
              </w:rPr>
              <w:t>с радиальным кордом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 xml:space="preserve">Диагональная </w:t>
            </w:r>
            <w:r w:rsidRPr="00BD394A">
              <w:rPr>
                <w:i/>
                <w:iCs/>
                <w:sz w:val="16"/>
              </w:rPr>
              <w:br/>
              <w:t>(с перекрещивающ</w:t>
            </w:r>
            <w:r w:rsidRPr="00BD394A">
              <w:rPr>
                <w:i/>
                <w:iCs/>
                <w:sz w:val="16"/>
              </w:rPr>
              <w:t>и</w:t>
            </w:r>
            <w:r w:rsidRPr="00BD394A">
              <w:rPr>
                <w:i/>
                <w:iCs/>
                <w:sz w:val="16"/>
              </w:rPr>
              <w:t xml:space="preserve">мися слоями корда) </w:t>
            </w:r>
            <w:r w:rsidRPr="00BD394A">
              <w:rPr>
                <w:i/>
                <w:iCs/>
                <w:sz w:val="16"/>
              </w:rPr>
              <w:br/>
              <w:t xml:space="preserve">и диагонально </w:t>
            </w:r>
            <w:r w:rsidRPr="00BD394A">
              <w:rPr>
                <w:i/>
                <w:iCs/>
                <w:sz w:val="16"/>
              </w:rPr>
              <w:br/>
              <w:t>опоясанная шина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7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16 ч.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4A" w:rsidRPr="00BD394A" w:rsidRDefault="00BD394A" w:rsidP="00BD394A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iCs/>
                <w:sz w:val="16"/>
                <w:szCs w:val="18"/>
              </w:rPr>
            </w:pPr>
            <w:r w:rsidRPr="00BD394A">
              <w:rPr>
                <w:i/>
                <w:iCs/>
                <w:sz w:val="16"/>
              </w:rPr>
              <w:t>24 ч.</w:t>
            </w: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 xml:space="preserve">122 или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8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выше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BD394A" w:rsidRDefault="00BD394A" w:rsidP="0066577A">
            <w:pPr>
              <w:tabs>
                <w:tab w:val="left" w:pos="566"/>
              </w:tabs>
              <w:jc w:val="center"/>
            </w:pPr>
            <w:r>
              <w:t>F</w:t>
            </w:r>
          </w:p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 w:rsidRPr="001A7E49">
              <w:t>G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A164DE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b/>
                <w:strike/>
              </w:rPr>
            </w:pPr>
            <w:r w:rsidRPr="0021476C">
              <w:rPr>
                <w:strike/>
              </w:rPr>
              <w:t>100</w:t>
            </w:r>
            <w:r>
              <w:t xml:space="preserve"> </w:t>
            </w:r>
            <w:r w:rsidRPr="0021476C">
              <w:rPr>
                <w:b/>
                <w:bCs/>
              </w:rPr>
              <w:t>32</w:t>
            </w:r>
          </w:p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125</w:t>
            </w:r>
            <w:r>
              <w:t xml:space="preserve"> </w:t>
            </w:r>
            <w:r w:rsidRPr="0021476C">
              <w:rPr>
                <w:b/>
                <w:bCs/>
              </w:rPr>
              <w:t>40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100</w:t>
            </w:r>
            <w:r>
              <w:t xml:space="preserve"> </w:t>
            </w:r>
            <w:r w:rsidRPr="0021476C">
              <w:rPr>
                <w:b/>
                <w:bCs/>
              </w:rPr>
              <w:t>32</w:t>
            </w:r>
          </w:p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100</w:t>
            </w:r>
            <w:r>
              <w:t xml:space="preserve"> </w:t>
            </w:r>
            <w:r w:rsidRPr="0021476C">
              <w:rPr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 w:rsidRPr="001A7E49">
              <w:t>J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150</w:t>
            </w:r>
            <w:r>
              <w:t xml:space="preserve"> </w:t>
            </w:r>
            <w:r w:rsidRPr="0021476C">
              <w:rPr>
                <w:b/>
                <w:bCs/>
              </w:rPr>
              <w:t>48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125</w:t>
            </w:r>
            <w:r>
              <w:t xml:space="preserve"> </w:t>
            </w:r>
            <w:r w:rsidRPr="0021476C"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 w:rsidRPr="001A7E49">
              <w:t>K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175</w:t>
            </w:r>
            <w:r>
              <w:t xml:space="preserve"> </w:t>
            </w:r>
            <w:r w:rsidRPr="0021476C">
              <w:rPr>
                <w:b/>
                <w:bCs/>
              </w:rPr>
              <w:t>56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150</w:t>
            </w:r>
            <w:r>
              <w:t xml:space="preserve"> </w:t>
            </w:r>
            <w:r w:rsidRPr="0021476C">
              <w:rPr>
                <w:b/>
                <w:bCs/>
              </w:rPr>
              <w:t>48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L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200</w:t>
            </w:r>
            <w:r>
              <w:t xml:space="preserve"> </w:t>
            </w:r>
            <w:r w:rsidRPr="0021476C">
              <w:rPr>
                <w:b/>
                <w:bCs/>
              </w:rPr>
              <w:t>64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2E0476">
            <w:pPr>
              <w:tabs>
                <w:tab w:val="left" w:pos="566"/>
              </w:tabs>
              <w:spacing w:after="40"/>
              <w:jc w:val="center"/>
            </w:pPr>
            <w:r>
              <w:t>M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004E7D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b/>
                <w:strike/>
              </w:rPr>
            </w:pPr>
            <w:r w:rsidRPr="0021476C">
              <w:rPr>
                <w:strike/>
              </w:rPr>
              <w:t>225</w:t>
            </w:r>
            <w:r>
              <w:t xml:space="preserve"> </w:t>
            </w:r>
            <w:r w:rsidRPr="0021476C">
              <w:rPr>
                <w:b/>
                <w:bCs/>
              </w:rPr>
              <w:t>72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66%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84%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  <w:r>
              <w:t>101%</w:t>
            </w: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121 или ниже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 w:rsidRPr="001A7E49">
              <w:t>F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100</w:t>
            </w:r>
            <w:r>
              <w:t xml:space="preserve"> </w:t>
            </w:r>
            <w:r w:rsidRPr="0021476C">
              <w:rPr>
                <w:b/>
                <w:bCs/>
              </w:rPr>
              <w:t>32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100</w:t>
            </w:r>
            <w:r>
              <w:t xml:space="preserve"> </w:t>
            </w:r>
            <w:r w:rsidRPr="0021476C">
              <w:rPr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/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/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/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 w:rsidRPr="001A7E49">
              <w:t>G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125</w:t>
            </w:r>
            <w:r>
              <w:t xml:space="preserve"> </w:t>
            </w:r>
            <w:r w:rsidRPr="0021476C">
              <w:rPr>
                <w:b/>
                <w:bCs/>
              </w:rPr>
              <w:t>40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125</w:t>
            </w:r>
            <w:r>
              <w:t xml:space="preserve"> </w:t>
            </w:r>
            <w:r w:rsidRPr="0021476C">
              <w:rPr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 w:rsidRPr="001A7E49">
              <w:t>J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150</w:t>
            </w:r>
            <w:r>
              <w:t xml:space="preserve"> </w:t>
            </w:r>
            <w:r w:rsidRPr="0021476C">
              <w:rPr>
                <w:b/>
                <w:bCs/>
              </w:rPr>
              <w:t>48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150</w:t>
            </w:r>
            <w:r>
              <w:t xml:space="preserve"> </w:t>
            </w:r>
            <w:r w:rsidRPr="0021476C">
              <w:rPr>
                <w:b/>
                <w:bCs/>
              </w:rPr>
              <w:t>48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  <w:spacing w:after="19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BD394A" w:rsidRPr="001A7E49" w:rsidRDefault="00BD394A" w:rsidP="002E0476">
            <w:pPr>
              <w:tabs>
                <w:tab w:val="left" w:pos="566"/>
              </w:tabs>
              <w:spacing w:after="40"/>
              <w:jc w:val="center"/>
            </w:pPr>
            <w:r w:rsidRPr="001A7E49">
              <w:t>K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  <w:rPr>
                <w:strike/>
              </w:rPr>
            </w:pPr>
            <w:r w:rsidRPr="0021476C">
              <w:rPr>
                <w:strike/>
              </w:rPr>
              <w:t>175</w:t>
            </w:r>
            <w:r>
              <w:t xml:space="preserve"> </w:t>
            </w:r>
            <w:r w:rsidRPr="0021476C">
              <w:rPr>
                <w:b/>
                <w:bCs/>
              </w:rPr>
              <w:t>56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  <w:rPr>
                <w:strike/>
              </w:rPr>
            </w:pPr>
            <w:r w:rsidRPr="0021476C">
              <w:rPr>
                <w:strike/>
              </w:rPr>
              <w:t>175</w:t>
            </w:r>
            <w:r>
              <w:t xml:space="preserve"> </w:t>
            </w:r>
            <w:r w:rsidRPr="0021476C">
              <w:rPr>
                <w:b/>
                <w:bCs/>
              </w:rPr>
              <w:t>56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spacing w:after="19"/>
              <w:jc w:val="center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spacing w:after="19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L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200</w:t>
            </w:r>
            <w:r>
              <w:t xml:space="preserve"> </w:t>
            </w:r>
            <w:r w:rsidRPr="0021476C">
              <w:rPr>
                <w:b/>
                <w:bCs/>
              </w:rPr>
              <w:t>64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175</w:t>
            </w:r>
            <w:r>
              <w:t xml:space="preserve"> </w:t>
            </w:r>
            <w:r w:rsidRPr="0021476C">
              <w:rPr>
                <w:b/>
                <w:bCs/>
              </w:rPr>
              <w:t>56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70%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88%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  <w:r>
              <w:t>106%</w:t>
            </w: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  <w:spacing w:after="19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spacing w:after="19"/>
              <w:jc w:val="center"/>
            </w:pP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spacing w:after="19"/>
              <w:jc w:val="center"/>
            </w:pPr>
            <w:r>
              <w:t>4 ч.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spacing w:after="19"/>
              <w:jc w:val="center"/>
            </w:pPr>
            <w:r>
              <w:t>6 ч.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M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250</w:t>
            </w:r>
            <w:r>
              <w:t xml:space="preserve"> </w:t>
            </w:r>
            <w:r w:rsidRPr="0021476C">
              <w:rPr>
                <w:b/>
                <w:bCs/>
              </w:rPr>
              <w:t>80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200</w:t>
            </w:r>
            <w:r>
              <w:t xml:space="preserve"> </w:t>
            </w:r>
            <w:r w:rsidRPr="0021476C">
              <w:rPr>
                <w:b/>
                <w:bCs/>
              </w:rPr>
              <w:t>64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97%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  <w:r>
              <w:t>114%</w:t>
            </w: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 w:rsidRPr="001A7E49">
              <w:t>N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21476C">
              <w:rPr>
                <w:strike/>
              </w:rPr>
              <w:t>275</w:t>
            </w:r>
            <w:r>
              <w:t xml:space="preserve"> </w:t>
            </w:r>
            <w:r w:rsidRPr="0021476C">
              <w:rPr>
                <w:b/>
                <w:bCs/>
              </w:rPr>
              <w:t>88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jc w:val="center"/>
            </w:pPr>
            <w:r>
              <w:t>97%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jc w:val="center"/>
            </w:pPr>
            <w:r>
              <w:t>114%</w:t>
            </w:r>
          </w:p>
        </w:tc>
      </w:tr>
      <w:tr w:rsidR="00BD394A" w:rsidRPr="001A7E49" w:rsidTr="00156022">
        <w:tblPrEx>
          <w:tblCellMar>
            <w:left w:w="117" w:type="dxa"/>
            <w:right w:w="117" w:type="dxa"/>
          </w:tblCellMar>
        </w:tblPrEx>
        <w:tc>
          <w:tcPr>
            <w:tcW w:w="1106" w:type="dxa"/>
            <w:tcBorders>
              <w:top w:val="single" w:sz="6" w:space="0" w:color="FFFFFF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394A" w:rsidRPr="001A7E49" w:rsidRDefault="00BD394A" w:rsidP="0066577A">
            <w:pPr>
              <w:tabs>
                <w:tab w:val="left" w:pos="0"/>
                <w:tab w:val="left" w:pos="566"/>
              </w:tabs>
              <w:spacing w:after="19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4A" w:rsidRPr="001A7E49" w:rsidRDefault="00BD394A" w:rsidP="002E0476">
            <w:pPr>
              <w:tabs>
                <w:tab w:val="left" w:pos="566"/>
              </w:tabs>
              <w:spacing w:after="40"/>
              <w:jc w:val="center"/>
            </w:pPr>
            <w:r w:rsidRPr="001A7E49">
              <w:t>P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4A" w:rsidRPr="00CE1408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  <w:rPr>
                <w:strike/>
              </w:rPr>
            </w:pPr>
            <w:r w:rsidRPr="0021476C">
              <w:rPr>
                <w:strike/>
              </w:rPr>
              <w:t>300</w:t>
            </w:r>
            <w:r>
              <w:t xml:space="preserve"> </w:t>
            </w:r>
            <w:r w:rsidRPr="0021476C">
              <w:rPr>
                <w:b/>
                <w:bCs/>
              </w:rPr>
              <w:t>96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spacing w:after="19"/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94A" w:rsidRPr="001A7E49" w:rsidRDefault="00BD394A" w:rsidP="0066577A">
            <w:pPr>
              <w:tabs>
                <w:tab w:val="left" w:pos="566"/>
              </w:tabs>
              <w:spacing w:after="19"/>
              <w:jc w:val="center"/>
            </w:pPr>
            <w:r>
              <w:t>97%</w:t>
            </w:r>
          </w:p>
        </w:tc>
        <w:tc>
          <w:tcPr>
            <w:tcW w:w="156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394A" w:rsidRPr="001A7E49" w:rsidRDefault="00BD394A" w:rsidP="0066577A">
            <w:pPr>
              <w:tabs>
                <w:tab w:val="left" w:pos="566"/>
                <w:tab w:val="left" w:pos="1132"/>
              </w:tabs>
              <w:spacing w:after="19"/>
              <w:jc w:val="center"/>
            </w:pPr>
            <w:r>
              <w:t>114%</w:t>
            </w:r>
          </w:p>
        </w:tc>
      </w:tr>
      <w:tr w:rsidR="00BD394A" w:rsidRPr="003A622F" w:rsidTr="00156022">
        <w:tblPrEx>
          <w:tblCellMar>
            <w:left w:w="117" w:type="dxa"/>
            <w:right w:w="117" w:type="dxa"/>
          </w:tblCellMar>
        </w:tblPrEx>
        <w:tc>
          <w:tcPr>
            <w:tcW w:w="9616" w:type="dxa"/>
            <w:gridSpan w:val="7"/>
            <w:tcBorders>
              <w:top w:val="single" w:sz="8" w:space="0" w:color="000000"/>
            </w:tcBorders>
          </w:tcPr>
          <w:p w:rsidR="00BD394A" w:rsidRPr="0066577A" w:rsidRDefault="00BD394A" w:rsidP="0077003D">
            <w:pPr>
              <w:pStyle w:val="SingleTxtGR"/>
              <w:suppressAutoHyphens/>
              <w:spacing w:before="120" w:after="0" w:line="220" w:lineRule="exact"/>
              <w:ind w:left="-61" w:right="0" w:firstLine="170"/>
              <w:jc w:val="left"/>
              <w:rPr>
                <w:sz w:val="18"/>
                <w:szCs w:val="18"/>
              </w:rPr>
            </w:pPr>
            <w:r w:rsidRPr="0066577A">
              <w:rPr>
                <w:sz w:val="18"/>
                <w:szCs w:val="18"/>
                <w:u w:val="single"/>
              </w:rPr>
              <w:t>Примечания</w:t>
            </w:r>
            <w:r w:rsidRPr="0066577A">
              <w:rPr>
                <w:sz w:val="18"/>
                <w:szCs w:val="18"/>
              </w:rPr>
              <w:t>:</w:t>
            </w:r>
          </w:p>
          <w:p w:rsidR="00BD394A" w:rsidRPr="0066577A" w:rsidRDefault="00BD394A" w:rsidP="0077003D">
            <w:pPr>
              <w:pStyle w:val="SingleTxtGR"/>
              <w:suppressAutoHyphens/>
              <w:spacing w:after="0" w:line="220" w:lineRule="exact"/>
              <w:ind w:left="0" w:right="0" w:firstLine="170"/>
              <w:jc w:val="left"/>
              <w:rPr>
                <w:sz w:val="18"/>
                <w:szCs w:val="18"/>
              </w:rPr>
            </w:pPr>
            <w:r w:rsidRPr="0066577A">
              <w:rPr>
                <w:sz w:val="18"/>
                <w:szCs w:val="18"/>
              </w:rPr>
              <w:t xml:space="preserve">1)  </w:t>
            </w:r>
            <w:r w:rsidR="0077003D" w:rsidRPr="00156022">
              <w:t>"</w:t>
            </w:r>
            <w:r w:rsidRPr="0066577A">
              <w:rPr>
                <w:i/>
                <w:iCs/>
                <w:sz w:val="18"/>
                <w:szCs w:val="18"/>
              </w:rPr>
              <w:t>Шины специального назначения</w:t>
            </w:r>
            <w:r w:rsidR="0077003D" w:rsidRPr="00156022">
              <w:t>"</w:t>
            </w:r>
            <w:r w:rsidRPr="0066577A">
              <w:rPr>
                <w:sz w:val="18"/>
                <w:szCs w:val="18"/>
              </w:rPr>
              <w:t xml:space="preserve"> (см. пункт 2.3.2 настоящих Правил) испытывают на скорости, составляющей 85% от скорости, предписанной для эквивалентных обычных шин.</w:t>
            </w:r>
          </w:p>
          <w:p w:rsidR="00BD394A" w:rsidRPr="002252FA" w:rsidRDefault="00BD394A" w:rsidP="0077003D">
            <w:pPr>
              <w:pStyle w:val="SingleTxtGR"/>
              <w:suppressAutoHyphens/>
              <w:spacing w:after="0" w:line="220" w:lineRule="exact"/>
              <w:ind w:left="0" w:right="0" w:firstLine="170"/>
              <w:jc w:val="left"/>
            </w:pPr>
            <w:r w:rsidRPr="0066577A">
              <w:rPr>
                <w:sz w:val="18"/>
                <w:szCs w:val="18"/>
              </w:rPr>
              <w:t xml:space="preserve">2)  Шины с индексом нагрузки </w:t>
            </w:r>
            <w:r w:rsidRPr="0066577A">
              <w:rPr>
                <w:strike/>
                <w:sz w:val="18"/>
                <w:szCs w:val="18"/>
              </w:rPr>
              <w:t>121</w:t>
            </w:r>
            <w:r w:rsidRPr="00724A67">
              <w:rPr>
                <w:sz w:val="18"/>
                <w:szCs w:val="18"/>
              </w:rPr>
              <w:t xml:space="preserve"> </w:t>
            </w:r>
            <w:r w:rsidRPr="0066577A">
              <w:rPr>
                <w:b/>
                <w:bCs/>
                <w:sz w:val="18"/>
                <w:szCs w:val="18"/>
              </w:rPr>
              <w:t xml:space="preserve">122 </w:t>
            </w:r>
            <w:r w:rsidRPr="0066577A">
              <w:rPr>
                <w:sz w:val="18"/>
                <w:szCs w:val="18"/>
              </w:rPr>
              <w:t xml:space="preserve">или выше, обозначением </w:t>
            </w:r>
            <w:r w:rsidRPr="0066577A">
              <w:rPr>
                <w:strike/>
                <w:sz w:val="18"/>
                <w:szCs w:val="18"/>
              </w:rPr>
              <w:t>категории</w:t>
            </w:r>
            <w:r w:rsidR="0077003D">
              <w:rPr>
                <w:sz w:val="18"/>
                <w:szCs w:val="18"/>
              </w:rPr>
              <w:t xml:space="preserve"> скорости </w:t>
            </w:r>
            <w:r w:rsidR="0077003D" w:rsidRPr="00156022">
              <w:t>"</w:t>
            </w:r>
            <w:r w:rsidRPr="0066577A">
              <w:rPr>
                <w:sz w:val="18"/>
                <w:szCs w:val="18"/>
              </w:rPr>
              <w:t>N</w:t>
            </w:r>
            <w:r w:rsidR="0077003D" w:rsidRPr="00156022">
              <w:t>"</w:t>
            </w:r>
            <w:r w:rsidRPr="0066577A">
              <w:rPr>
                <w:sz w:val="18"/>
                <w:szCs w:val="18"/>
              </w:rPr>
              <w:t xml:space="preserve"> или </w:t>
            </w:r>
            <w:r w:rsidR="0077003D" w:rsidRPr="00156022">
              <w:t>"</w:t>
            </w:r>
            <w:r w:rsidR="0077003D">
              <w:rPr>
                <w:sz w:val="18"/>
                <w:szCs w:val="18"/>
              </w:rPr>
              <w:t>P</w:t>
            </w:r>
            <w:r w:rsidR="0077003D" w:rsidRPr="00156022">
              <w:t>"</w:t>
            </w:r>
            <w:r w:rsidR="0077003D">
              <w:rPr>
                <w:sz w:val="18"/>
                <w:szCs w:val="18"/>
              </w:rPr>
              <w:t xml:space="preserve"> и дополнительной маркировкой </w:t>
            </w:r>
            <w:r w:rsidR="0077003D" w:rsidRPr="00156022">
              <w:t>"</w:t>
            </w:r>
            <w:r w:rsidRPr="0066577A">
              <w:rPr>
                <w:sz w:val="18"/>
                <w:szCs w:val="18"/>
              </w:rPr>
              <w:t>C</w:t>
            </w:r>
            <w:r w:rsidR="0077003D" w:rsidRPr="00156022">
              <w:t>"</w:t>
            </w:r>
            <w:r w:rsidRPr="0066577A">
              <w:rPr>
                <w:sz w:val="18"/>
                <w:szCs w:val="18"/>
              </w:rPr>
              <w:t xml:space="preserve"> </w:t>
            </w:r>
            <w:r w:rsidR="0077003D">
              <w:rPr>
                <w:sz w:val="18"/>
                <w:szCs w:val="18"/>
              </w:rPr>
              <w:t xml:space="preserve">или </w:t>
            </w:r>
            <w:r w:rsidR="0077003D" w:rsidRPr="00156022">
              <w:t>"</w:t>
            </w:r>
            <w:r w:rsidRPr="0066577A">
              <w:rPr>
                <w:sz w:val="18"/>
                <w:szCs w:val="18"/>
              </w:rPr>
              <w:t>LT</w:t>
            </w:r>
            <w:r w:rsidR="0077003D" w:rsidRPr="00156022">
              <w:t>"</w:t>
            </w:r>
            <w:r w:rsidRPr="0066577A">
              <w:rPr>
                <w:sz w:val="18"/>
                <w:szCs w:val="18"/>
              </w:rPr>
              <w:t>, включ</w:t>
            </w:r>
            <w:r w:rsidR="0077003D">
              <w:rPr>
                <w:sz w:val="18"/>
                <w:szCs w:val="18"/>
              </w:rPr>
              <w:t>е</w:t>
            </w:r>
            <w:r w:rsidRPr="0066577A">
              <w:rPr>
                <w:sz w:val="18"/>
                <w:szCs w:val="18"/>
              </w:rPr>
              <w:t>нными в обозначение размеров шины (указанное в пункте</w:t>
            </w:r>
            <w:r w:rsidR="0066577A">
              <w:rPr>
                <w:sz w:val="18"/>
                <w:szCs w:val="18"/>
                <w:lang w:val="en-US"/>
              </w:rPr>
              <w:t> </w:t>
            </w:r>
            <w:r w:rsidRPr="0066577A">
              <w:rPr>
                <w:strike/>
                <w:sz w:val="18"/>
                <w:szCs w:val="18"/>
              </w:rPr>
              <w:t>3.2.13</w:t>
            </w:r>
            <w:r w:rsidRPr="0066577A">
              <w:rPr>
                <w:sz w:val="18"/>
                <w:szCs w:val="18"/>
              </w:rPr>
              <w:t xml:space="preserve"> </w:t>
            </w:r>
            <w:r w:rsidRPr="0066577A">
              <w:rPr>
                <w:b/>
                <w:bCs/>
                <w:sz w:val="18"/>
                <w:szCs w:val="18"/>
              </w:rPr>
              <w:t>3.2.14</w:t>
            </w:r>
            <w:r w:rsidRPr="0066577A">
              <w:rPr>
                <w:sz w:val="18"/>
                <w:szCs w:val="18"/>
              </w:rPr>
              <w:t xml:space="preserve"> настоящих Правил), испытывают по той же программе, которая указана в приведенной выше таблице для шин с индексом нагрузки 121 или ниже</w:t>
            </w:r>
            <w:r w:rsidRPr="002E0476">
              <w:t>»</w:t>
            </w:r>
            <w:r w:rsidRPr="0066577A">
              <w:rPr>
                <w:sz w:val="18"/>
                <w:szCs w:val="18"/>
              </w:rPr>
              <w:t>.</w:t>
            </w:r>
          </w:p>
        </w:tc>
      </w:tr>
    </w:tbl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lastRenderedPageBreak/>
        <w:t xml:space="preserve">Приложение 10, пункт 1.3 </w:t>
      </w:r>
      <w:r>
        <w:t>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«1.3</w:t>
      </w:r>
      <w:r>
        <w:tab/>
      </w:r>
      <w:r w:rsidRPr="0066577A">
        <w:tab/>
      </w:r>
      <w:r w:rsidR="0061434E" w:rsidRPr="00156022">
        <w:t>"</w:t>
      </w:r>
      <w:r w:rsidRPr="002106A1">
        <w:rPr>
          <w:i/>
          <w:iCs/>
        </w:rPr>
        <w:t>Испытание тяги</w:t>
      </w:r>
      <w:r w:rsidR="0061434E" w:rsidRPr="00156022">
        <w:t>"</w:t>
      </w:r>
      <w:r>
        <w:t xml:space="preserve"> означает серию установленного количества и</w:t>
      </w:r>
      <w:r>
        <w:t>с</w:t>
      </w:r>
      <w:r>
        <w:t>пытательных прогонов данной шины с целью измерения тяги в п</w:t>
      </w:r>
      <w:r>
        <w:t>о</w:t>
      </w:r>
      <w:r>
        <w:t xml:space="preserve">вороте в соответствии со стандартом ASTM </w:t>
      </w:r>
      <w:r w:rsidRPr="0021476C">
        <w:rPr>
          <w:strike/>
        </w:rPr>
        <w:t>(Американский ста</w:t>
      </w:r>
      <w:r w:rsidRPr="0021476C">
        <w:rPr>
          <w:strike/>
        </w:rPr>
        <w:t>н</w:t>
      </w:r>
      <w:r w:rsidRPr="0021476C">
        <w:rPr>
          <w:strike/>
        </w:rPr>
        <w:t>дартный метод испытания)</w:t>
      </w:r>
      <w:r>
        <w:t xml:space="preserve"> F1805-06, повторенных за короткий и</w:t>
      </w:r>
      <w:r>
        <w:t>н</w:t>
      </w:r>
      <w:r>
        <w:t>тервал времени».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Приложение 10, пункт 3.1.4.2,</w:t>
      </w:r>
      <w:r>
        <w:t xml:space="preserve"> заменить новым пунктом 3.1.5 следующего с</w:t>
      </w:r>
      <w:r>
        <w:t>о</w:t>
      </w:r>
      <w:r>
        <w:t>держания:</w:t>
      </w:r>
    </w:p>
    <w:p w:rsidR="0066577A" w:rsidRPr="002252FA" w:rsidRDefault="0066577A" w:rsidP="0066577A">
      <w:pPr>
        <w:pStyle w:val="SingleTxtGR"/>
        <w:rPr>
          <w:bCs/>
        </w:rPr>
      </w:pPr>
      <w:r>
        <w:t>«</w:t>
      </w:r>
      <w:r w:rsidRPr="00AE4CCD">
        <w:rPr>
          <w:b/>
          <w:bCs/>
        </w:rPr>
        <w:t>3.1.5</w:t>
      </w:r>
      <w:r>
        <w:tab/>
      </w:r>
      <w:r>
        <w:rPr>
          <w:lang w:val="en-US"/>
        </w:rPr>
        <w:tab/>
      </w:r>
      <w:r>
        <w:t>Контрольно-измерительные приборы</w:t>
      </w:r>
    </w:p>
    <w:p w:rsidR="0066577A" w:rsidRPr="002252FA" w:rsidRDefault="0066577A" w:rsidP="0066577A">
      <w:pPr>
        <w:pStyle w:val="SingleTxtGR"/>
        <w:ind w:left="2268" w:hanging="1134"/>
      </w:pPr>
      <w:r>
        <w:tab/>
      </w:r>
      <w:r>
        <w:rPr>
          <w:lang w:val="en-US"/>
        </w:rPr>
        <w:tab/>
      </w:r>
      <w:r>
        <w:t>Транспортное средство должно быть оборудовано калиброванными датчиками для измерений в зимний период. Должна быть пред</w:t>
      </w:r>
      <w:r>
        <w:t>у</w:t>
      </w:r>
      <w:r>
        <w:t>смотрена система сбора данных для хранения результатов измер</w:t>
      </w:r>
      <w:r>
        <w:t>е</w:t>
      </w:r>
      <w:r>
        <w:t>ний.</w:t>
      </w:r>
    </w:p>
    <w:p w:rsidR="0066577A" w:rsidRPr="002252FA" w:rsidRDefault="0066577A" w:rsidP="0066577A">
      <w:pPr>
        <w:pStyle w:val="SingleTxtGR"/>
        <w:ind w:left="2268" w:hanging="1134"/>
      </w:pPr>
      <w:r>
        <w:tab/>
      </w:r>
      <w:r>
        <w:rPr>
          <w:lang w:val="en-US"/>
        </w:rPr>
        <w:tab/>
      </w:r>
      <w:r>
        <w:t>Точность датчиков и систем измерения должна быть такой, чтобы относительная неопределенность измеренного или вычисленного среднего значения полного замедления составляла менее 1%».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Приложение 10, пункт 3.2.1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«3.2.1</w:t>
      </w:r>
      <w:r>
        <w:tab/>
      </w:r>
      <w:r w:rsidRPr="0066577A">
        <w:tab/>
      </w:r>
      <w:r>
        <w:t xml:space="preserve">Для каждой потенциальной шины и стандартной эталонной шины испытательные пробеги с использованием АБС повторяют не менее </w:t>
      </w:r>
      <w:r w:rsidRPr="00AE4CCD">
        <w:rPr>
          <w:strike/>
        </w:rPr>
        <w:t>шести</w:t>
      </w:r>
      <w:r w:rsidRPr="00AE4CCD">
        <w:rPr>
          <w:b/>
          <w:bCs/>
        </w:rPr>
        <w:t xml:space="preserve"> 6 </w:t>
      </w:r>
      <w:r>
        <w:t>раз».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3.4.1.2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«3.4.1.2</w:t>
      </w:r>
      <w:r>
        <w:tab/>
        <w:t xml:space="preserve">Средневзвешенные значения </w:t>
      </w:r>
      <w:r w:rsidRPr="00AE4CCD">
        <w:rPr>
          <w:strike/>
        </w:rPr>
        <w:t>(сз)</w:t>
      </w:r>
      <w:r>
        <w:t xml:space="preserve"> двух последовательных испыт</w:t>
      </w:r>
      <w:r>
        <w:t>а</w:t>
      </w:r>
      <w:r>
        <w:t>ний СЭИШ рассчитывают с учетом количества потенциальных шин между ними.</w:t>
      </w:r>
    </w:p>
    <w:p w:rsidR="0066577A" w:rsidRPr="002252FA" w:rsidRDefault="002A63BF" w:rsidP="0066577A">
      <w:pPr>
        <w:pStyle w:val="SingleTxtGR"/>
        <w:rPr>
          <w:bCs/>
        </w:rPr>
      </w:pPr>
      <w:r>
        <w:tab/>
      </w:r>
      <w:r>
        <w:tab/>
        <w:t>….»</w:t>
      </w:r>
    </w:p>
    <w:p w:rsidR="0066577A" w:rsidRPr="002252FA" w:rsidRDefault="0066577A" w:rsidP="0066577A">
      <w:pPr>
        <w:pStyle w:val="SingleTxtGR"/>
      </w:pPr>
      <w:r w:rsidRPr="00AC3CEE">
        <w:rPr>
          <w:i/>
          <w:iCs/>
        </w:rPr>
        <w:t>Пункт 3.4.2</w:t>
      </w:r>
      <w:r>
        <w:t xml:space="preserve"> изменить следующим образом (к тексту на русском языке не отн</w:t>
      </w:r>
      <w:r>
        <w:t>о</w:t>
      </w:r>
      <w:r>
        <w:t>сится):</w:t>
      </w:r>
    </w:p>
    <w:p w:rsidR="0066577A" w:rsidRPr="002252FA" w:rsidRDefault="0066577A" w:rsidP="0066577A">
      <w:pPr>
        <w:pStyle w:val="SingleTxtGR"/>
        <w:rPr>
          <w:bCs/>
        </w:rPr>
      </w:pPr>
      <w:r>
        <w:t>«3.4.2</w:t>
      </w:r>
      <w:r>
        <w:tab/>
      </w:r>
      <w:r>
        <w:rPr>
          <w:lang w:val="en-US"/>
        </w:rPr>
        <w:tab/>
      </w:r>
      <w:r>
        <w:t>Статистические обоснования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>Серии повторов измеренных или рассчитанных mfdd для каждой шины следует проверять на предмет соответствия требованиям, дрейфа и возможных резко отклоняющихся значений.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>Проверяют постоянство средних значений и стандартных отклон</w:t>
      </w:r>
      <w:r>
        <w:t>е</w:t>
      </w:r>
      <w:r>
        <w:t>ний последовательных испытаний на торможение СЭИШ.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>Средние значения двух последовательных испытаний на тормож</w:t>
      </w:r>
      <w:r>
        <w:t>е</w:t>
      </w:r>
      <w:r>
        <w:t>ние СЭИШ не должны отличаться более чем на 5%.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>Коэффициент разброса любого испытания на торможение должен быть менее 6%.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>Если эти условия не выполнены, испытания проводят снова после приведения в порядок испытательной трассы».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4.2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</w:pPr>
      <w:r>
        <w:t>«4.2</w:t>
      </w:r>
      <w:r>
        <w:tab/>
      </w:r>
      <w:r w:rsidRPr="0066577A">
        <w:tab/>
      </w:r>
      <w:r>
        <w:t xml:space="preserve">Методы измерения индекса сцепления с заснеженным дорожным покрытием </w:t>
      </w:r>
      <w:r w:rsidRPr="00AE4CCD">
        <w:rPr>
          <w:strike/>
        </w:rPr>
        <w:t>(SG)</w:t>
      </w:r>
    </w:p>
    <w:p w:rsidR="0066577A" w:rsidRPr="002252FA" w:rsidRDefault="0066577A" w:rsidP="0066577A">
      <w:pPr>
        <w:pStyle w:val="SingleTxtGR"/>
        <w:ind w:left="2268" w:hanging="1134"/>
      </w:pPr>
      <w:r>
        <w:lastRenderedPageBreak/>
        <w:tab/>
      </w:r>
      <w:r>
        <w:rPr>
          <w:lang w:val="en-US"/>
        </w:rPr>
        <w:tab/>
      </w:r>
      <w:r>
        <w:t>Эффективность шины на снегу основана на методе испытания, при котором среднее ускорение в ходе испытания на ускорение поте</w:t>
      </w:r>
      <w:r>
        <w:t>н</w:t>
      </w:r>
      <w:r>
        <w:t>циальной шины сравнивают с соответствующим показателем ста</w:t>
      </w:r>
      <w:r>
        <w:t>н</w:t>
      </w:r>
      <w:r>
        <w:t>дартной эталонной шины.</w:t>
      </w:r>
    </w:p>
    <w:p w:rsidR="0066577A" w:rsidRPr="002252FA" w:rsidRDefault="0066577A" w:rsidP="0066577A">
      <w:pPr>
        <w:pStyle w:val="SingleTxtGR"/>
        <w:ind w:left="2268" w:hanging="1134"/>
      </w:pPr>
      <w:r>
        <w:tab/>
      </w:r>
      <w:r>
        <w:rPr>
          <w:lang w:val="en-US"/>
        </w:rPr>
        <w:tab/>
      </w:r>
      <w:r>
        <w:t xml:space="preserve">Относительную эффективность указывают с помощью индекса сцепления с заснеженным дорожным покрытием </w:t>
      </w:r>
      <w:r>
        <w:rPr>
          <w:b/>
          <w:bCs/>
        </w:rPr>
        <w:t>(SG)</w:t>
      </w:r>
      <w:r>
        <w:t>.</w:t>
      </w:r>
    </w:p>
    <w:p w:rsidR="0066577A" w:rsidRPr="002252FA" w:rsidRDefault="0066577A" w:rsidP="0066577A">
      <w:pPr>
        <w:pStyle w:val="SingleTxtGR"/>
        <w:ind w:left="2268" w:hanging="1134"/>
      </w:pPr>
      <w:r>
        <w:tab/>
      </w:r>
      <w:r>
        <w:rPr>
          <w:lang w:val="en-US"/>
        </w:rPr>
        <w:tab/>
      </w:r>
      <w:r>
        <w:t>При испытании в соответствии с испытанием на ускорение, пред</w:t>
      </w:r>
      <w:r>
        <w:t>у</w:t>
      </w:r>
      <w:r>
        <w:t>смотренным в пункте 4.7 ниже, среднее ускорение потенциальной зимней шины должно быть не менее 1,25 по сравнению с одной из двух эквивалентных СЭИШ − ASTM F 2870 и ASTM F 2871».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4.4.1</w:t>
      </w:r>
      <w:r>
        <w:t xml:space="preserve"> изменить следующим образом (к тексту на русском языке не отн</w:t>
      </w:r>
      <w:r>
        <w:t>о</w:t>
      </w:r>
      <w:r>
        <w:t>сится):</w:t>
      </w:r>
    </w:p>
    <w:p w:rsidR="0066577A" w:rsidRPr="002252FA" w:rsidRDefault="0061434E" w:rsidP="0066577A">
      <w:pPr>
        <w:pStyle w:val="SingleTxtGR"/>
      </w:pPr>
      <w:r>
        <w:t>«</w:t>
      </w:r>
      <w:r w:rsidR="0066577A">
        <w:t>4.4.1</w:t>
      </w:r>
      <w:r w:rsidR="0066577A">
        <w:tab/>
      </w:r>
      <w:r w:rsidR="0066577A">
        <w:tab/>
        <w:t>Испытательная трасса</w:t>
      </w:r>
    </w:p>
    <w:p w:rsidR="0066577A" w:rsidRPr="002252FA" w:rsidRDefault="0066577A" w:rsidP="0066577A">
      <w:pPr>
        <w:pStyle w:val="SingleTxtGR"/>
        <w:ind w:left="2268" w:hanging="1134"/>
      </w:pPr>
      <w:r>
        <w:tab/>
      </w:r>
      <w:r w:rsidRPr="0061434E">
        <w:tab/>
      </w:r>
      <w:r>
        <w:t>Испытание проводят на плоской испытательной поверхности д</w:t>
      </w:r>
      <w:r>
        <w:t>о</w:t>
      </w:r>
      <w:r>
        <w:t>статочной длины и ширины не более чем с 2-процентным уклоном, покрытой утрамбованным снегом</w:t>
      </w:r>
      <w:r w:rsidR="0061434E">
        <w:t>»</w:t>
      </w:r>
      <w:r>
        <w:t xml:space="preserve">. 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 xml:space="preserve">Пункт 4.7.2.1 </w:t>
      </w:r>
      <w:r>
        <w:t>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«4.7.2.1</w:t>
      </w:r>
      <w:r>
        <w:tab/>
        <w:t xml:space="preserve">Испытание проводят с использованием </w:t>
      </w:r>
      <w:r>
        <w:rPr>
          <w:b/>
          <w:bCs/>
        </w:rPr>
        <w:t xml:space="preserve">типового </w:t>
      </w:r>
      <w:r>
        <w:t>двухосного гр</w:t>
      </w:r>
      <w:r>
        <w:t>у</w:t>
      </w:r>
      <w:r>
        <w:t xml:space="preserve">зового транспортного средства </w:t>
      </w:r>
      <w:r w:rsidRPr="00353D36">
        <w:rPr>
          <w:strike/>
        </w:rPr>
        <w:t>типовой модели</w:t>
      </w:r>
      <w:r>
        <w:t xml:space="preserve"> в исправном эк</w:t>
      </w:r>
      <w:r>
        <w:t>с</w:t>
      </w:r>
      <w:r>
        <w:t>плуатационном состоянии, оснащенного: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tab/>
        <w:t>a)</w:t>
      </w:r>
      <w:r>
        <w:tab/>
        <w:t>небольшой по весу задней осью и достаточно мощным дв</w:t>
      </w:r>
      <w:r>
        <w:t>и</w:t>
      </w:r>
      <w:r>
        <w:t xml:space="preserve">гателем с целью </w:t>
      </w:r>
      <w:r w:rsidRPr="00353D36">
        <w:rPr>
          <w:strike/>
        </w:rPr>
        <w:t>обеспечить</w:t>
      </w:r>
      <w:r>
        <w:t xml:space="preserve"> </w:t>
      </w:r>
      <w:r>
        <w:rPr>
          <w:b/>
          <w:bCs/>
        </w:rPr>
        <w:t xml:space="preserve">поддерживать </w:t>
      </w:r>
      <w:r>
        <w:t>в ходе испытания сре</w:t>
      </w:r>
      <w:r>
        <w:t>д</w:t>
      </w:r>
      <w:r>
        <w:t>ний процент проскальзывания в соответствии с требованиями пунктов 4.7.5.1 и 4.7.5.2.1 ниже;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ab/>
      </w:r>
      <w:r>
        <w:rPr>
          <w:lang w:val="en-US"/>
        </w:rPr>
        <w:tab/>
      </w:r>
      <w:r>
        <w:t>b)</w:t>
      </w:r>
      <w:r>
        <w:tab/>
        <w:t>механической коробкой передач (допускается автоматическая коробка передач с ручным переключением) с передаточным чи</w:t>
      </w:r>
      <w:r>
        <w:t>с</w:t>
      </w:r>
      <w:r>
        <w:t xml:space="preserve">лом, покрывающим скоростной диапазон </w:t>
      </w:r>
      <w:r>
        <w:rPr>
          <w:b/>
          <w:bCs/>
        </w:rPr>
        <w:t>не менее</w:t>
      </w:r>
      <w:r>
        <w:t xml:space="preserve"> 19 км/ч в пред</w:t>
      </w:r>
      <w:r>
        <w:t>е</w:t>
      </w:r>
      <w:r>
        <w:t xml:space="preserve">лах 4 </w:t>
      </w:r>
      <w:r>
        <w:rPr>
          <w:b/>
          <w:bCs/>
        </w:rPr>
        <w:t>км/ч</w:t>
      </w:r>
      <w:r>
        <w:t xml:space="preserve"> −30 км/ч;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ab/>
      </w:r>
      <w:r>
        <w:rPr>
          <w:lang w:val="en-US"/>
        </w:rPr>
        <w:tab/>
      </w:r>
      <w:r>
        <w:t>с)</w:t>
      </w:r>
      <w:r>
        <w:tab/>
      </w:r>
      <w:r w:rsidRPr="00353D36">
        <w:rPr>
          <w:strike/>
        </w:rPr>
        <w:t>блокирующим дифференциалом</w:t>
      </w:r>
      <w:r w:rsidRPr="00C97C1B">
        <w:t xml:space="preserve"> </w:t>
      </w:r>
      <w:r>
        <w:rPr>
          <w:b/>
          <w:bCs/>
        </w:rPr>
        <w:t xml:space="preserve">механизмом блокировки дифференциала </w:t>
      </w:r>
      <w:r>
        <w:t>на ведущей оси, рекомендуем</w:t>
      </w:r>
      <w:r w:rsidRPr="00353D36">
        <w:rPr>
          <w:strike/>
        </w:rPr>
        <w:t>ым</w:t>
      </w:r>
      <w:r>
        <w:rPr>
          <w:b/>
          <w:bCs/>
        </w:rPr>
        <w:t>ой</w:t>
      </w:r>
      <w:r>
        <w:t xml:space="preserve"> для </w:t>
      </w:r>
      <w:r w:rsidRPr="00353D36">
        <w:rPr>
          <w:strike/>
        </w:rPr>
        <w:t>увелич</w:t>
      </w:r>
      <w:r w:rsidRPr="00353D36">
        <w:rPr>
          <w:strike/>
        </w:rPr>
        <w:t>е</w:t>
      </w:r>
      <w:r w:rsidRPr="00353D36">
        <w:rPr>
          <w:strike/>
        </w:rPr>
        <w:t>ния</w:t>
      </w:r>
      <w:r>
        <w:t xml:space="preserve"> </w:t>
      </w:r>
      <w:r>
        <w:rPr>
          <w:b/>
          <w:bCs/>
        </w:rPr>
        <w:t xml:space="preserve">повышения </w:t>
      </w:r>
      <w:r>
        <w:t>воспроизводимости;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>d)</w:t>
      </w:r>
      <w:r>
        <w:tab/>
        <w:t>стандартной коммерческой системой контроля/ограничения проскальзывания ведущей оси при ускорении (</w:t>
      </w:r>
      <w:r w:rsidRPr="00353D36">
        <w:rPr>
          <w:strike/>
        </w:rPr>
        <w:t>называемой</w:t>
      </w:r>
      <w:r>
        <w:t xml:space="preserve"> прот</w:t>
      </w:r>
      <w:r>
        <w:t>и</w:t>
      </w:r>
      <w:r>
        <w:t>вопробуксовочн</w:t>
      </w:r>
      <w:r w:rsidRPr="00353D36">
        <w:rPr>
          <w:strike/>
        </w:rPr>
        <w:t>ой</w:t>
      </w:r>
      <w:r>
        <w:rPr>
          <w:b/>
          <w:bCs/>
        </w:rPr>
        <w:t>ая</w:t>
      </w:r>
      <w:r>
        <w:t xml:space="preserve"> систем</w:t>
      </w:r>
      <w:r w:rsidRPr="00353D36">
        <w:rPr>
          <w:strike/>
        </w:rPr>
        <w:t>ой</w:t>
      </w:r>
      <w:r>
        <w:rPr>
          <w:b/>
          <w:bCs/>
        </w:rPr>
        <w:t>а</w:t>
      </w:r>
      <w:r>
        <w:t>, ASR, TCS и т.д.)</w:t>
      </w:r>
      <w:r w:rsidR="0061434E">
        <w:t>»</w:t>
      </w:r>
      <w:r>
        <w:t>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4.7.2.1.1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</w:pPr>
      <w:r>
        <w:t>«4.7.2.1.1</w:t>
      </w:r>
      <w:r>
        <w:tab/>
        <w:t xml:space="preserve">В особом случае, когда </w:t>
      </w:r>
      <w:r w:rsidRPr="00353D36">
        <w:rPr>
          <w:strike/>
        </w:rPr>
        <w:t>невозможно</w:t>
      </w:r>
      <w:r>
        <w:t xml:space="preserve"> найти типовое грузовое тран</w:t>
      </w:r>
      <w:r>
        <w:t>с</w:t>
      </w:r>
      <w:r>
        <w:t xml:space="preserve">портное средство, оснащенное противопробуксовочной тормозной системой, </w:t>
      </w:r>
      <w:r>
        <w:rPr>
          <w:b/>
          <w:bCs/>
        </w:rPr>
        <w:t>не представляется возможным</w:t>
      </w:r>
      <w:r>
        <w:t>, разрешается использ</w:t>
      </w:r>
      <w:r>
        <w:t>о</w:t>
      </w:r>
      <w:r>
        <w:t xml:space="preserve">вать транспортное средство без противопробуксовочной тормозной системы/ASR/TCS </w:t>
      </w:r>
      <w:r>
        <w:rPr>
          <w:b/>
          <w:bCs/>
        </w:rPr>
        <w:t xml:space="preserve">при условии, что оно </w:t>
      </w:r>
      <w:r w:rsidRPr="00353D36">
        <w:rPr>
          <w:strike/>
        </w:rPr>
        <w:t>оборудованное в обяз</w:t>
      </w:r>
      <w:r w:rsidRPr="00353D36">
        <w:rPr>
          <w:strike/>
        </w:rPr>
        <w:t>а</w:t>
      </w:r>
      <w:r w:rsidRPr="00353D36">
        <w:rPr>
          <w:strike/>
        </w:rPr>
        <w:t>тельном порядке</w:t>
      </w:r>
      <w:r w:rsidRPr="00820D46">
        <w:t xml:space="preserve"> </w:t>
      </w:r>
      <w:r>
        <w:rPr>
          <w:b/>
          <w:bCs/>
        </w:rPr>
        <w:t xml:space="preserve">оборудовано </w:t>
      </w:r>
      <w:r>
        <w:t>устройством отображения коэфф</w:t>
      </w:r>
      <w:r>
        <w:t>и</w:t>
      </w:r>
      <w:r>
        <w:t xml:space="preserve">циента проскальзывания, указанным в пункте 4.3.4, и </w:t>
      </w:r>
      <w:r w:rsidRPr="005D5624">
        <w:rPr>
          <w:strike/>
        </w:rPr>
        <w:t>блокиру</w:t>
      </w:r>
      <w:r w:rsidRPr="005D5624">
        <w:rPr>
          <w:strike/>
        </w:rPr>
        <w:t>ю</w:t>
      </w:r>
      <w:r w:rsidRPr="005D5624">
        <w:rPr>
          <w:strike/>
        </w:rPr>
        <w:t>щим дифференциалом</w:t>
      </w:r>
      <w:r w:rsidRPr="00AB6DA3">
        <w:rPr>
          <w:b/>
          <w:bCs/>
        </w:rPr>
        <w:t xml:space="preserve"> механизмом </w:t>
      </w:r>
      <w:r>
        <w:rPr>
          <w:b/>
          <w:bCs/>
        </w:rPr>
        <w:t>блокировки дифференциала</w:t>
      </w:r>
      <w:r>
        <w:t xml:space="preserve"> на ведомом оси</w:t>
      </w:r>
      <w:r w:rsidRPr="005D5624">
        <w:rPr>
          <w:b/>
          <w:bCs/>
        </w:rPr>
        <w:t>,</w:t>
      </w:r>
      <w:r>
        <w:t xml:space="preserve"> </w:t>
      </w:r>
      <w:r w:rsidR="00820D46">
        <w:rPr>
          <w:strike/>
        </w:rPr>
        <w:t xml:space="preserve">в целях соблюдения </w:t>
      </w:r>
      <w:r w:rsidRPr="005D5624">
        <w:rPr>
          <w:strike/>
        </w:rPr>
        <w:t>методики</w:t>
      </w:r>
      <w:r w:rsidRPr="00820D46">
        <w:t xml:space="preserve"> </w:t>
      </w:r>
      <w:r>
        <w:rPr>
          <w:b/>
          <w:bCs/>
        </w:rPr>
        <w:t>используемой в с</w:t>
      </w:r>
      <w:r>
        <w:rPr>
          <w:b/>
          <w:bCs/>
        </w:rPr>
        <w:t>о</w:t>
      </w:r>
      <w:r>
        <w:rPr>
          <w:b/>
          <w:bCs/>
        </w:rPr>
        <w:t>ответствии с методикой</w:t>
      </w:r>
      <w:r>
        <w:t xml:space="preserve">, указанной в пункте 4.7.5.2.1 </w:t>
      </w:r>
      <w:r w:rsidRPr="005D5624">
        <w:rPr>
          <w:strike/>
        </w:rPr>
        <w:t>ниже</w:t>
      </w:r>
      <w:r>
        <w:t xml:space="preserve">. </w:t>
      </w:r>
      <w:r w:rsidRPr="005D5624">
        <w:rPr>
          <w:b/>
          <w:bCs/>
        </w:rPr>
        <w:t>При наличии механизма блокировки дифференциала он должен и</w:t>
      </w:r>
      <w:r w:rsidRPr="005D5624">
        <w:rPr>
          <w:b/>
          <w:bCs/>
        </w:rPr>
        <w:t>с</w:t>
      </w:r>
      <w:r w:rsidRPr="005D5624">
        <w:rPr>
          <w:b/>
          <w:bCs/>
        </w:rPr>
        <w:t>пользоваться; однако если механизма блокировки дифференц</w:t>
      </w:r>
      <w:r w:rsidRPr="005D5624">
        <w:rPr>
          <w:b/>
          <w:bCs/>
        </w:rPr>
        <w:t>и</w:t>
      </w:r>
      <w:r w:rsidRPr="005D5624">
        <w:rPr>
          <w:b/>
          <w:bCs/>
        </w:rPr>
        <w:lastRenderedPageBreak/>
        <w:t>ала нет, то средний коэффициент проскальзывания следует и</w:t>
      </w:r>
      <w:r w:rsidRPr="005D5624">
        <w:rPr>
          <w:b/>
          <w:bCs/>
        </w:rPr>
        <w:t>з</w:t>
      </w:r>
      <w:r w:rsidRPr="005D5624">
        <w:rPr>
          <w:b/>
          <w:bCs/>
        </w:rPr>
        <w:t xml:space="preserve">мерять </w:t>
      </w:r>
      <w:r>
        <w:rPr>
          <w:b/>
          <w:bCs/>
        </w:rPr>
        <w:t>на</w:t>
      </w:r>
      <w:r w:rsidRPr="005D5624">
        <w:rPr>
          <w:b/>
          <w:bCs/>
        </w:rPr>
        <w:t xml:space="preserve"> </w:t>
      </w:r>
      <w:r w:rsidRPr="00CE14E4">
        <w:rPr>
          <w:b/>
          <w:bCs/>
        </w:rPr>
        <w:t xml:space="preserve">левом и правом </w:t>
      </w:r>
      <w:r w:rsidRPr="00C96E2C">
        <w:rPr>
          <w:b/>
          <w:bCs/>
        </w:rPr>
        <w:t>ведущих колесах</w:t>
      </w:r>
      <w:r>
        <w:t>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4.7.4.2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«4.7.4.2</w:t>
      </w:r>
      <w:r>
        <w:tab/>
      </w:r>
      <w:r w:rsidRPr="002C6CAB">
        <w:t xml:space="preserve">Давление в шинах </w:t>
      </w:r>
      <w:r w:rsidRPr="00C96E2C">
        <w:t xml:space="preserve">ведущих колес </w:t>
      </w:r>
      <w:r w:rsidRPr="002C6CAB">
        <w:t>должно составлять 70% от давл</w:t>
      </w:r>
      <w:r w:rsidRPr="002C6CAB">
        <w:t>е</w:t>
      </w:r>
      <w:r w:rsidRPr="002C6CAB">
        <w:t>ния, указанного на боковине шины. Шины</w:t>
      </w:r>
      <w:r w:rsidRPr="00C96E2C">
        <w:t xml:space="preserve"> управляемых колес</w:t>
      </w:r>
      <w:r>
        <w:t xml:space="preserve"> накачивают до номинального давления, указанного на боковине шины.</w:t>
      </w:r>
    </w:p>
    <w:p w:rsidR="0066577A" w:rsidRPr="002252FA" w:rsidRDefault="0066577A" w:rsidP="0066577A">
      <w:pPr>
        <w:pStyle w:val="SingleTxtGR"/>
        <w:ind w:left="2268" w:hanging="1134"/>
        <w:rPr>
          <w:b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 xml:space="preserve">Если на боковине </w:t>
      </w:r>
      <w:r w:rsidRPr="0066577A">
        <w:rPr>
          <w:b/>
        </w:rPr>
        <w:t>давление</w:t>
      </w:r>
      <w:r>
        <w:rPr>
          <w:b/>
          <w:bCs/>
        </w:rPr>
        <w:t xml:space="preserve"> не обозначено, см. конкретное зн</w:t>
      </w:r>
      <w:r>
        <w:rPr>
          <w:b/>
          <w:bCs/>
        </w:rPr>
        <w:t>а</w:t>
      </w:r>
      <w:r>
        <w:rPr>
          <w:b/>
          <w:bCs/>
        </w:rPr>
        <w:t>чение давления в применимых руководствах по стандартам на шины в соответствии с максимальной несущей способностью</w:t>
      </w:r>
      <w:r>
        <w:t>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4.7.5.1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«4.7.5.1</w:t>
      </w:r>
      <w:r>
        <w:tab/>
        <w:t>Установить сначала комплект эталонных шин на транспортном средстве, находящемся на испытательном полигоне.</w:t>
      </w:r>
    </w:p>
    <w:p w:rsidR="0066577A" w:rsidRPr="002252FA" w:rsidRDefault="0066577A" w:rsidP="0066577A">
      <w:pPr>
        <w:pStyle w:val="SingleTxtGR"/>
        <w:ind w:left="2268" w:hanging="1134"/>
        <w:rPr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Выполняют прогон транспортного средства с </w:t>
      </w:r>
      <w:r w:rsidRPr="005D5624">
        <w:rPr>
          <w:strike/>
        </w:rPr>
        <w:t>начальной</w:t>
      </w:r>
      <w:r>
        <w:t xml:space="preserve"> постоя</w:t>
      </w:r>
      <w:r>
        <w:t>н</w:t>
      </w:r>
      <w:r>
        <w:t xml:space="preserve">ной скоростью 4−11 км/ч и передаточным числом, покрывающим скоростной диапазон </w:t>
      </w:r>
      <w:r>
        <w:rPr>
          <w:b/>
          <w:bCs/>
        </w:rPr>
        <w:t>не менее</w:t>
      </w:r>
      <w:r>
        <w:t xml:space="preserve"> 19 км/ч </w:t>
      </w:r>
      <w:r>
        <w:rPr>
          <w:b/>
          <w:bCs/>
        </w:rPr>
        <w:t>по полной программе и</w:t>
      </w:r>
      <w:r>
        <w:rPr>
          <w:b/>
          <w:bCs/>
        </w:rPr>
        <w:t>с</w:t>
      </w:r>
      <w:r>
        <w:rPr>
          <w:b/>
          <w:bCs/>
        </w:rPr>
        <w:t>пытаний (например, R-T1-T2-T3-R)</w:t>
      </w:r>
      <w:r w:rsidRPr="005B7ADF">
        <w:rPr>
          <w:bCs/>
        </w:rPr>
        <w:t>.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t>Выбирают рекомендуемое передаточное число, которое соотве</w:t>
      </w:r>
      <w:r>
        <w:t>т</w:t>
      </w:r>
      <w:r>
        <w:t>ствует третьей или четвертой передаче и которое должно обеспеч</w:t>
      </w:r>
      <w:r>
        <w:t>и</w:t>
      </w:r>
      <w:r>
        <w:t xml:space="preserve">вать как минимум </w:t>
      </w:r>
      <w:r w:rsidRPr="005D5624">
        <w:rPr>
          <w:strike/>
        </w:rPr>
        <w:t>13</w:t>
      </w:r>
      <w:r w:rsidRPr="00820D46">
        <w:t xml:space="preserve"> </w:t>
      </w:r>
      <w:r w:rsidRPr="005D5624">
        <w:rPr>
          <w:b/>
          <w:bCs/>
        </w:rPr>
        <w:t>10</w:t>
      </w:r>
      <w:r>
        <w:t>-процентный средний коэффициент пр</w:t>
      </w:r>
      <w:r>
        <w:t>о</w:t>
      </w:r>
      <w:r>
        <w:t>скальзывания в измеряемом диапазоне скорости».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 xml:space="preserve">Пункт 4.7.5.2.1 </w:t>
      </w:r>
      <w:r>
        <w:t>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«4.7.5.2.1</w:t>
      </w:r>
      <w:r>
        <w:tab/>
        <w:t xml:space="preserve">В особом случае, упомянутом в пункте 4.7.2.1.1 </w:t>
      </w:r>
      <w:r w:rsidRPr="005D5624">
        <w:rPr>
          <w:strike/>
        </w:rPr>
        <w:t>выше</w:t>
      </w:r>
      <w:r>
        <w:t xml:space="preserve"> </w:t>
      </w:r>
      <w:r>
        <w:rPr>
          <w:b/>
          <w:bCs/>
        </w:rPr>
        <w:t>настоящего приложения</w:t>
      </w:r>
      <w:r>
        <w:t xml:space="preserve">, когда </w:t>
      </w:r>
      <w:r w:rsidRPr="005D5624">
        <w:rPr>
          <w:strike/>
        </w:rPr>
        <w:t>невозможно</w:t>
      </w:r>
      <w:r>
        <w:t xml:space="preserve"> найти типовое грузовое тран</w:t>
      </w:r>
      <w:r>
        <w:t>с</w:t>
      </w:r>
      <w:r>
        <w:t xml:space="preserve">портное средство, оснащенное противопробуксовочной тормозной системой, </w:t>
      </w:r>
      <w:r>
        <w:rPr>
          <w:b/>
          <w:bCs/>
        </w:rPr>
        <w:t>не представляется возможным</w:t>
      </w:r>
      <w:r>
        <w:t xml:space="preserve">, водитель </w:t>
      </w:r>
      <w:r w:rsidRPr="005D5624">
        <w:rPr>
          <w:b/>
          <w:bCs/>
        </w:rPr>
        <w:t>должен</w:t>
      </w:r>
      <w:r>
        <w:t xml:space="preserve"> вру</w:t>
      </w:r>
      <w:r>
        <w:t>ч</w:t>
      </w:r>
      <w:r>
        <w:t xml:space="preserve">ную </w:t>
      </w:r>
      <w:r w:rsidRPr="005D5624">
        <w:rPr>
          <w:strike/>
        </w:rPr>
        <w:t>поддерживает</w:t>
      </w:r>
      <w:r>
        <w:t xml:space="preserve"> </w:t>
      </w:r>
      <w:r w:rsidRPr="005D5624">
        <w:rPr>
          <w:b/>
          <w:bCs/>
        </w:rPr>
        <w:t>поддерживать</w:t>
      </w:r>
      <w:r>
        <w:t xml:space="preserve"> </w:t>
      </w:r>
      <w:r w:rsidRPr="008D7E71">
        <w:rPr>
          <w:strike/>
        </w:rPr>
        <w:t>усредненный</w:t>
      </w:r>
      <w:r>
        <w:t xml:space="preserve"> </w:t>
      </w:r>
      <w:r w:rsidRPr="008D7E71">
        <w:rPr>
          <w:b/>
          <w:bCs/>
        </w:rPr>
        <w:t>средний</w:t>
      </w:r>
      <w:r>
        <w:t xml:space="preserve"> коэфф</w:t>
      </w:r>
      <w:r>
        <w:t>и</w:t>
      </w:r>
      <w:r>
        <w:t>циент проскальзывания</w:t>
      </w:r>
      <w:r w:rsidRPr="008D7E71">
        <w:t xml:space="preserve"> на уровне </w:t>
      </w:r>
      <w:r w:rsidRPr="00CE14E4">
        <w:rPr>
          <w:strike/>
        </w:rPr>
        <w:t>20% ± 10%</w:t>
      </w:r>
      <w:r w:rsidRPr="00820D46">
        <w:t xml:space="preserve"> </w:t>
      </w:r>
      <w:r w:rsidRPr="00CE14E4">
        <w:rPr>
          <w:b/>
          <w:bCs/>
        </w:rPr>
        <w:t>10%</w:t>
      </w:r>
      <w:r>
        <w:rPr>
          <w:b/>
          <w:bCs/>
        </w:rPr>
        <w:t>–</w:t>
      </w:r>
      <w:r w:rsidRPr="00CE14E4">
        <w:rPr>
          <w:b/>
          <w:bCs/>
        </w:rPr>
        <w:t>40%</w:t>
      </w:r>
      <w:r>
        <w:t xml:space="preserve"> (процед</w:t>
      </w:r>
      <w:r>
        <w:t>у</w:t>
      </w:r>
      <w:r>
        <w:t xml:space="preserve">ра, основанная на использовании дифференциала с принудительной блокировкой вместо полной блокировки) в </w:t>
      </w:r>
      <w:r w:rsidRPr="00CE14E4">
        <w:rPr>
          <w:strike/>
        </w:rPr>
        <w:t>том же</w:t>
      </w:r>
      <w:r>
        <w:t xml:space="preserve"> </w:t>
      </w:r>
      <w:r>
        <w:rPr>
          <w:b/>
          <w:bCs/>
        </w:rPr>
        <w:t xml:space="preserve">предписанном </w:t>
      </w:r>
      <w:r>
        <w:t xml:space="preserve">диапазоне скоростей. </w:t>
      </w:r>
      <w:r w:rsidRPr="00CE14E4">
        <w:rPr>
          <w:b/>
          <w:bCs/>
        </w:rPr>
        <w:t>Если механизма блокировки дифференц</w:t>
      </w:r>
      <w:r w:rsidRPr="00CE14E4">
        <w:rPr>
          <w:b/>
          <w:bCs/>
        </w:rPr>
        <w:t>и</w:t>
      </w:r>
      <w:r w:rsidRPr="00CE14E4">
        <w:rPr>
          <w:b/>
          <w:bCs/>
        </w:rPr>
        <w:t>ала нет, то следует обеспечить, чтобы разница между усредне</w:t>
      </w:r>
      <w:r w:rsidRPr="00CE14E4">
        <w:rPr>
          <w:b/>
          <w:bCs/>
        </w:rPr>
        <w:t>н</w:t>
      </w:r>
      <w:r w:rsidRPr="00CE14E4">
        <w:rPr>
          <w:b/>
          <w:bCs/>
        </w:rPr>
        <w:t xml:space="preserve">ными коэффициентами проскальзывания на левом и правом </w:t>
      </w:r>
      <w:r w:rsidRPr="00C96E2C">
        <w:rPr>
          <w:b/>
          <w:bCs/>
        </w:rPr>
        <w:t>ведущих колесах</w:t>
      </w:r>
      <w:r w:rsidRPr="00CE14E4">
        <w:rPr>
          <w:b/>
          <w:bCs/>
        </w:rPr>
        <w:t xml:space="preserve"> составляла не более 8% по каждому прогону. </w:t>
      </w:r>
      <w:r>
        <w:t>В ходе испытания все шины используются и все прогоны проводя</w:t>
      </w:r>
      <w:r>
        <w:t>т</w:t>
      </w:r>
      <w:r>
        <w:t>ся в соответствии с процедурой, основанной на использовании дифференциала с принудительной блокировкой».</w:t>
      </w:r>
    </w:p>
    <w:p w:rsidR="0066577A" w:rsidRPr="002252FA" w:rsidRDefault="0066577A" w:rsidP="0066577A">
      <w:pPr>
        <w:pStyle w:val="SingleTxtGR"/>
      </w:pPr>
      <w:r w:rsidRPr="00AC3CEE">
        <w:rPr>
          <w:i/>
          <w:iCs/>
        </w:rPr>
        <w:t>Пункт 4.7.5.3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«4.7.5.3</w:t>
      </w:r>
      <w:r>
        <w:tab/>
        <w:t xml:space="preserve">Измерить расстояние </w:t>
      </w:r>
      <w:r w:rsidRPr="00CE14E4">
        <w:rPr>
          <w:strike/>
        </w:rPr>
        <w:t>и время</w:t>
      </w:r>
      <w:r>
        <w:t xml:space="preserve"> в интервале между начальной и к</w:t>
      </w:r>
      <w:r>
        <w:t>о</w:t>
      </w:r>
      <w:r>
        <w:t>нечной скоростью».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 xml:space="preserve">Пункт 4.7.5.4 </w:t>
      </w:r>
      <w:r>
        <w:t>изменить следующим образом:</w:t>
      </w:r>
    </w:p>
    <w:p w:rsidR="0066577A" w:rsidRPr="002252FA" w:rsidRDefault="0066577A" w:rsidP="0066577A">
      <w:pPr>
        <w:pStyle w:val="SingleTxtGR"/>
        <w:ind w:left="2268" w:hanging="1134"/>
        <w:rPr>
          <w:bCs/>
        </w:rPr>
      </w:pPr>
      <w:r>
        <w:t>«4.7.5.4</w:t>
      </w:r>
      <w:r>
        <w:tab/>
        <w:t>Для каждой потенциальной шины и стандартной эталонной шины испытательные прогоны на ускорение проводят не менее 6 раз, а коэффициенты разброса (стандартное отклонение/среднее*100)</w:t>
      </w:r>
      <w:r>
        <w:rPr>
          <w:b/>
          <w:bCs/>
        </w:rPr>
        <w:t>,</w:t>
      </w:r>
      <w:r>
        <w:t xml:space="preserve"> </w:t>
      </w:r>
      <w:r w:rsidRPr="00CE14E4">
        <w:rPr>
          <w:strike/>
        </w:rPr>
        <w:t>рассчитывают</w:t>
      </w:r>
      <w:r>
        <w:t xml:space="preserve"> </w:t>
      </w:r>
      <w:r>
        <w:rPr>
          <w:b/>
          <w:bCs/>
        </w:rPr>
        <w:t xml:space="preserve">рассчитываемые </w:t>
      </w:r>
      <w:r>
        <w:t>не менее чем для 6 действител</w:t>
      </w:r>
      <w:r>
        <w:t>ь</w:t>
      </w:r>
      <w:r>
        <w:t>ных прогонов на одно и то же расстояние,</w:t>
      </w:r>
      <w:r w:rsidRPr="00820D46">
        <w:t xml:space="preserve"> </w:t>
      </w:r>
      <w:r w:rsidRPr="00CE14E4">
        <w:rPr>
          <w:strike/>
        </w:rPr>
        <w:t xml:space="preserve">при этом время должно </w:t>
      </w:r>
      <w:r>
        <w:rPr>
          <w:b/>
          <w:bCs/>
        </w:rPr>
        <w:t xml:space="preserve">должны </w:t>
      </w:r>
      <w:r>
        <w:t>составлять не более 6%.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lastRenderedPageBreak/>
        <w:t>Пункт 4.7.5.5</w:t>
      </w:r>
      <w:r>
        <w:t xml:space="preserve"> изменить следующим образом:</w:t>
      </w:r>
    </w:p>
    <w:p w:rsidR="0066577A" w:rsidRPr="002252FA" w:rsidRDefault="0066577A" w:rsidP="001C3691">
      <w:pPr>
        <w:pStyle w:val="SingleTxtGR"/>
        <w:ind w:left="2268" w:hanging="1134"/>
        <w:rPr>
          <w:bCs/>
        </w:rPr>
      </w:pPr>
      <w:r>
        <w:t>«4.7.5.5</w:t>
      </w:r>
      <w:r>
        <w:tab/>
        <w:t>В случае транспортного средства, оснащенного противопробукс</w:t>
      </w:r>
      <w:r>
        <w:t>о</w:t>
      </w:r>
      <w:r>
        <w:t>вочной тормозной системой, средний коэффициент проскальзыв</w:t>
      </w:r>
      <w:r>
        <w:t>а</w:t>
      </w:r>
      <w:r>
        <w:t xml:space="preserve">ния должен составлять </w:t>
      </w:r>
      <w:r w:rsidRPr="00CE14E4">
        <w:rPr>
          <w:strike/>
        </w:rPr>
        <w:t>13</w:t>
      </w:r>
      <w:r>
        <w:rPr>
          <w:b/>
          <w:bCs/>
        </w:rPr>
        <w:t>10</w:t>
      </w:r>
      <w:r>
        <w:t xml:space="preserve">−40% (рассчитывается в соответствии с пунктом 4.3.4 </w:t>
      </w:r>
      <w:r w:rsidRPr="00352182">
        <w:rPr>
          <w:strike/>
        </w:rPr>
        <w:t>выше</w:t>
      </w:r>
      <w:r>
        <w:t xml:space="preserve"> </w:t>
      </w:r>
      <w:r w:rsidRPr="00352182">
        <w:rPr>
          <w:b/>
          <w:bCs/>
        </w:rPr>
        <w:t>настоящего приложения</w:t>
      </w:r>
      <w:r>
        <w:t>)».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 xml:space="preserve">Пункт 4.8.2 </w:t>
      </w:r>
      <w:r>
        <w:t>изменить следующим образом (к тексту на русском языке не отн</w:t>
      </w:r>
      <w:r>
        <w:t>о</w:t>
      </w:r>
      <w:r>
        <w:t>сится):</w:t>
      </w:r>
    </w:p>
    <w:p w:rsidR="0066577A" w:rsidRPr="002252FA" w:rsidRDefault="0066577A" w:rsidP="0066577A">
      <w:pPr>
        <w:pStyle w:val="SingleTxtGR"/>
      </w:pPr>
      <w:r>
        <w:t>«4.8.2</w:t>
      </w:r>
      <w:r>
        <w:tab/>
      </w:r>
      <w:r w:rsidR="001C3691">
        <w:rPr>
          <w:lang w:val="en-US"/>
        </w:rPr>
        <w:tab/>
      </w:r>
      <w:r>
        <w:t>Проверка результатов</w:t>
      </w:r>
    </w:p>
    <w:p w:rsidR="0066577A" w:rsidRPr="002252FA" w:rsidRDefault="001C3691" w:rsidP="0066577A">
      <w:pPr>
        <w:pStyle w:val="SingleTxtGR"/>
      </w:pPr>
      <w:r>
        <w:rPr>
          <w:lang w:val="en-US"/>
        </w:rPr>
        <w:tab/>
      </w:r>
      <w:r>
        <w:rPr>
          <w:lang w:val="en-US"/>
        </w:rPr>
        <w:tab/>
      </w:r>
      <w:r w:rsidR="0066577A">
        <w:t>Для потенциальных шин:</w:t>
      </w:r>
    </w:p>
    <w:p w:rsidR="0066577A" w:rsidRPr="002252FA" w:rsidRDefault="001C3691" w:rsidP="001C3691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66577A">
        <w:t>коэффициент разброса среднего ускорения рассчитывают для всех потенциальных шин. Если коэффициент разброса выше 6%, отбр</w:t>
      </w:r>
      <w:r w:rsidR="0066577A">
        <w:t>о</w:t>
      </w:r>
      <w:r w:rsidR="0066577A">
        <w:t>сить данные для этой потенциальной шины и повторить испытание.</w:t>
      </w:r>
    </w:p>
    <w:p w:rsidR="0066577A" w:rsidRPr="002252FA" w:rsidRDefault="002A63BF" w:rsidP="0066577A">
      <w:pPr>
        <w:pStyle w:val="SingleTxtGR"/>
      </w:pPr>
      <w:r>
        <w:tab/>
      </w:r>
      <w:r>
        <w:tab/>
      </w:r>
      <w:r w:rsidR="0066577A">
        <w:t>…»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4.8.3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</w:pPr>
      <w:r>
        <w:t>«4.8.3</w:t>
      </w:r>
      <w:r>
        <w:tab/>
      </w:r>
      <w:r w:rsidR="001C3691" w:rsidRPr="005B7ADF">
        <w:tab/>
      </w:r>
      <w:r w:rsidR="005B7ADF">
        <w:t xml:space="preserve">Расчет </w:t>
      </w:r>
      <w:r w:rsidR="005B7ADF" w:rsidRPr="00156022">
        <w:t>"</w:t>
      </w:r>
      <w:r>
        <w:t>среднего AA</w:t>
      </w:r>
      <w:r w:rsidR="005B7ADF" w:rsidRPr="00156022">
        <w:t>"</w:t>
      </w:r>
    </w:p>
    <w:p w:rsidR="0066577A" w:rsidRPr="002252FA" w:rsidRDefault="0066577A" w:rsidP="001C3691">
      <w:pPr>
        <w:pStyle w:val="SingleTxtGR"/>
        <w:ind w:left="2268" w:hanging="1134"/>
      </w:pPr>
      <w:r>
        <w:tab/>
      </w:r>
      <w:r w:rsidR="001C3691" w:rsidRPr="005B7ADF">
        <w:tab/>
      </w:r>
      <w:r>
        <w:t>Если R1 предс</w:t>
      </w:r>
      <w:r w:rsidR="005B7ADF">
        <w:t xml:space="preserve">тавляет собой среднее значение </w:t>
      </w:r>
      <w:r w:rsidR="005B7ADF" w:rsidRPr="00156022">
        <w:t>"</w:t>
      </w:r>
      <w:r w:rsidR="005B7ADF">
        <w:t>AA</w:t>
      </w:r>
      <w:r w:rsidR="005B7ADF" w:rsidRPr="00156022">
        <w:t>"</w:t>
      </w:r>
      <w:r>
        <w:t xml:space="preserve"> в первом и</w:t>
      </w:r>
      <w:r>
        <w:t>с</w:t>
      </w:r>
      <w:r>
        <w:t>пытании эталонной</w:t>
      </w:r>
      <w:r w:rsidR="005B7ADF">
        <w:t xml:space="preserve"> шины, а R2 − среднее значение </w:t>
      </w:r>
      <w:r w:rsidR="005B7ADF" w:rsidRPr="00156022">
        <w:t>"</w:t>
      </w:r>
      <w:r w:rsidR="005B7ADF">
        <w:t>AA</w:t>
      </w:r>
      <w:r w:rsidR="005B7ADF" w:rsidRPr="00156022">
        <w:t>"</w:t>
      </w:r>
      <w:r>
        <w:t xml:space="preserve"> во втором испытании эталонной шины, выполняют следующие действия в с</w:t>
      </w:r>
      <w:r>
        <w:t>о</w:t>
      </w:r>
      <w:r>
        <w:t xml:space="preserve">ответствии с таблицей 1 </w:t>
      </w:r>
      <w:r w:rsidRPr="00352182">
        <w:rPr>
          <w:strike/>
        </w:rPr>
        <w:t>ниже</w:t>
      </w:r>
      <w:r>
        <w:t>.</w:t>
      </w:r>
    </w:p>
    <w:p w:rsidR="0066577A" w:rsidRPr="002252FA" w:rsidRDefault="002A63BF" w:rsidP="0066577A">
      <w:pPr>
        <w:pStyle w:val="SingleTxtGR"/>
      </w:pPr>
      <w:r>
        <w:tab/>
      </w:r>
      <w:r>
        <w:tab/>
      </w:r>
      <w:r w:rsidR="0066577A">
        <w:t>…</w:t>
      </w:r>
      <w:r>
        <w:t>»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>Пункт 4.8.6</w:t>
      </w:r>
      <w:r>
        <w:t xml:space="preserve"> изменить следующим образом:</w:t>
      </w:r>
    </w:p>
    <w:p w:rsidR="0066577A" w:rsidRPr="002252FA" w:rsidRDefault="0066577A" w:rsidP="0066577A">
      <w:pPr>
        <w:pStyle w:val="SingleTxtGR"/>
        <w:rPr>
          <w:bCs/>
        </w:rPr>
      </w:pPr>
      <w:r>
        <w:t>«4.8.6</w:t>
      </w:r>
      <w:r>
        <w:tab/>
      </w:r>
      <w:r w:rsidR="001C3691">
        <w:rPr>
          <w:lang w:val="en-US"/>
        </w:rPr>
        <w:tab/>
      </w:r>
      <w:r>
        <w:t>Расчет коэффициента проскальзывания</w:t>
      </w:r>
    </w:p>
    <w:p w:rsidR="0066577A" w:rsidRPr="002252FA" w:rsidRDefault="0066577A" w:rsidP="001C3691">
      <w:pPr>
        <w:pStyle w:val="SingleTxtGR"/>
        <w:ind w:left="2268" w:hanging="1134"/>
        <w:rPr>
          <w:bCs/>
        </w:rPr>
      </w:pPr>
      <w:r>
        <w:tab/>
      </w:r>
      <w:r w:rsidR="001C3691">
        <w:rPr>
          <w:lang w:val="en-US"/>
        </w:rPr>
        <w:tab/>
      </w:r>
      <w:r>
        <w:t xml:space="preserve">Коэффициент проскальзывания может быть рассчитан как средний коэффициент проскальзывания в соответствии с пунктом 4.3.4 </w:t>
      </w:r>
      <w:r w:rsidRPr="00352182">
        <w:rPr>
          <w:strike/>
        </w:rPr>
        <w:t>в</w:t>
      </w:r>
      <w:r w:rsidRPr="00352182">
        <w:rPr>
          <w:strike/>
        </w:rPr>
        <w:t>ы</w:t>
      </w:r>
      <w:r w:rsidRPr="00352182">
        <w:rPr>
          <w:strike/>
        </w:rPr>
        <w:t>ше</w:t>
      </w:r>
      <w:r>
        <w:t xml:space="preserve"> </w:t>
      </w:r>
      <w:r>
        <w:rPr>
          <w:b/>
          <w:bCs/>
        </w:rPr>
        <w:t>настоящего приложения</w:t>
      </w:r>
      <w:r>
        <w:t xml:space="preserve"> или путем сравнения среднего ра</w:t>
      </w:r>
      <w:r>
        <w:t>с</w:t>
      </w:r>
      <w:r>
        <w:t xml:space="preserve">стояния, упомянутого в пункте 4.7.5.3 </w:t>
      </w:r>
      <w:r w:rsidRPr="00352182">
        <w:rPr>
          <w:strike/>
        </w:rPr>
        <w:t>выше</w:t>
      </w:r>
      <w:r>
        <w:t xml:space="preserve"> </w:t>
      </w:r>
      <w:r>
        <w:rPr>
          <w:b/>
          <w:bCs/>
        </w:rPr>
        <w:t>настоящего прилож</w:t>
      </w:r>
      <w:r>
        <w:rPr>
          <w:b/>
          <w:bCs/>
        </w:rPr>
        <w:t>е</w:t>
      </w:r>
      <w:r>
        <w:rPr>
          <w:b/>
          <w:bCs/>
        </w:rPr>
        <w:t>ния</w:t>
      </w:r>
      <w:r>
        <w:t>, не менее 6 прогонов с расстоянием, пройденным без пр</w:t>
      </w:r>
      <w:r>
        <w:t>о</w:t>
      </w:r>
      <w:r>
        <w:t xml:space="preserve">скальзывания (очень низкое ускорение). </w:t>
      </w:r>
    </w:p>
    <w:p w:rsidR="0066577A" w:rsidRPr="00447E46" w:rsidRDefault="0066577A" w:rsidP="0066577A">
      <w:pPr>
        <w:spacing w:after="120" w:line="240" w:lineRule="auto"/>
        <w:ind w:left="2268" w:right="1134" w:hanging="1134"/>
        <w:jc w:val="both"/>
      </w:pPr>
      <w:r w:rsidRPr="002252FA">
        <w:tab/>
      </w:r>
      <w:r>
        <w:rPr>
          <w:b/>
          <w:position w:val="-28"/>
        </w:rPr>
        <w:object w:dxaOrig="6192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pt;height:20.65pt" o:ole="">
            <v:imagedata r:id="rId10" o:title=""/>
          </v:shape>
          <o:OLEObject Type="Embed" ProgID="Equation.3" ShapeID="_x0000_i1025" DrawAspect="Content" ObjectID="_1531901868" r:id="rId11"/>
        </w:object>
      </w:r>
    </w:p>
    <w:p w:rsidR="0066577A" w:rsidRPr="002252FA" w:rsidRDefault="0066577A" w:rsidP="001C3691">
      <w:pPr>
        <w:pStyle w:val="SingleTxtGR"/>
        <w:ind w:left="2268" w:hanging="1134"/>
        <w:rPr>
          <w:bCs/>
        </w:rPr>
      </w:pPr>
      <w:r>
        <w:tab/>
      </w:r>
      <w:r w:rsidR="001C3691">
        <w:rPr>
          <w:lang w:val="en-US"/>
        </w:rPr>
        <w:tab/>
      </w:r>
      <w:r w:rsidRPr="00352182">
        <w:rPr>
          <w:b/>
          <w:bCs/>
        </w:rPr>
        <w:t>Пройденное без проскальзывания расстояние означает расст</w:t>
      </w:r>
      <w:r w:rsidRPr="00352182">
        <w:rPr>
          <w:b/>
          <w:bCs/>
        </w:rPr>
        <w:t>о</w:t>
      </w:r>
      <w:r w:rsidRPr="00352182">
        <w:rPr>
          <w:b/>
          <w:bCs/>
        </w:rPr>
        <w:t>яние, пройденное колесом и рассчитанное по прогону на пост</w:t>
      </w:r>
      <w:r w:rsidRPr="00352182">
        <w:rPr>
          <w:b/>
          <w:bCs/>
        </w:rPr>
        <w:t>о</w:t>
      </w:r>
      <w:r w:rsidRPr="00352182">
        <w:rPr>
          <w:b/>
          <w:bCs/>
        </w:rPr>
        <w:t xml:space="preserve">янной </w:t>
      </w:r>
      <w:r w:rsidRPr="005B7ADF">
        <w:rPr>
          <w:b/>
        </w:rPr>
        <w:t>скорости</w:t>
      </w:r>
      <w:r w:rsidRPr="00352182">
        <w:rPr>
          <w:b/>
          <w:bCs/>
        </w:rPr>
        <w:t xml:space="preserve"> или с постоянным низким ускорением</w:t>
      </w:r>
      <w:r>
        <w:t>».</w:t>
      </w:r>
    </w:p>
    <w:p w:rsidR="0066577A" w:rsidRPr="002252FA" w:rsidRDefault="0066577A" w:rsidP="0066577A">
      <w:pPr>
        <w:pStyle w:val="SingleTxtGR"/>
        <w:rPr>
          <w:bCs/>
        </w:rPr>
      </w:pPr>
      <w:r w:rsidRPr="00AC3CEE">
        <w:rPr>
          <w:i/>
          <w:iCs/>
        </w:rPr>
        <w:t xml:space="preserve">Пункт 4.9.2 </w:t>
      </w:r>
      <w:r>
        <w:t>изменить следующим образом (к тексту на русском языке не отн</w:t>
      </w:r>
      <w:r>
        <w:t>о</w:t>
      </w:r>
      <w:r>
        <w:t>сится):</w:t>
      </w:r>
    </w:p>
    <w:p w:rsidR="0066577A" w:rsidRPr="002252FA" w:rsidRDefault="0066577A" w:rsidP="0066577A">
      <w:pPr>
        <w:pStyle w:val="SingleTxtGR"/>
      </w:pPr>
      <w:r>
        <w:t>«4.9.2</w:t>
      </w:r>
      <w:r>
        <w:tab/>
      </w:r>
      <w:r w:rsidR="001C3691">
        <w:rPr>
          <w:lang w:val="en-US"/>
        </w:rPr>
        <w:tab/>
      </w:r>
      <w:r>
        <w:t>Принцип подхода</w:t>
      </w:r>
    </w:p>
    <w:p w:rsidR="0066577A" w:rsidRPr="002252FA" w:rsidRDefault="0066577A" w:rsidP="001C3691">
      <w:pPr>
        <w:pStyle w:val="SingleTxtGR"/>
        <w:ind w:left="2268" w:hanging="1134"/>
      </w:pPr>
      <w:r>
        <w:tab/>
      </w:r>
      <w:r w:rsidR="001C3691">
        <w:rPr>
          <w:lang w:val="en-US"/>
        </w:rPr>
        <w:tab/>
      </w:r>
      <w:r>
        <w:t>В основу данного принципа положено использование контрольной шины и двух различных транспортных средств для оценки поте</w:t>
      </w:r>
      <w:r>
        <w:t>н</w:t>
      </w:r>
      <w:r>
        <w:t>циальной шины в сравнении с эталонной шиной.</w:t>
      </w:r>
    </w:p>
    <w:p w:rsidR="0066577A" w:rsidRPr="002252FA" w:rsidRDefault="0066577A" w:rsidP="001C3691">
      <w:pPr>
        <w:pStyle w:val="SingleTxtGR"/>
        <w:ind w:left="2268" w:hanging="1134"/>
      </w:pPr>
      <w:r>
        <w:tab/>
      </w:r>
      <w:r w:rsidR="001C3691">
        <w:rPr>
          <w:lang w:val="en-US"/>
        </w:rPr>
        <w:tab/>
      </w:r>
      <w:r>
        <w:t>Одно транспортное средство может быть оснащено эталонной ш</w:t>
      </w:r>
      <w:r>
        <w:t>и</w:t>
      </w:r>
      <w:r>
        <w:t>ной и контрольной шиной, другое − контрольной шиной и поте</w:t>
      </w:r>
      <w:r>
        <w:t>н</w:t>
      </w:r>
      <w:r>
        <w:t xml:space="preserve">циальной шиной. Все условия соответствуют пункту 4.7 выше. </w:t>
      </w:r>
    </w:p>
    <w:p w:rsidR="0066577A" w:rsidRPr="002252FA" w:rsidRDefault="0066577A" w:rsidP="001C3691">
      <w:pPr>
        <w:pStyle w:val="SingleTxtGR"/>
        <w:ind w:left="2268" w:hanging="1134"/>
      </w:pPr>
      <w:r>
        <w:lastRenderedPageBreak/>
        <w:tab/>
      </w:r>
      <w:r w:rsidR="001C3691">
        <w:rPr>
          <w:lang w:val="en-US"/>
        </w:rPr>
        <w:tab/>
      </w:r>
      <w:r>
        <w:t>В ходе первой оценки контрольная шина сравнивается с эталонной шиной. Полученный результат (индекс сцепления с заснеженным дорожным покрытием 1) представляет собой относительную э</w:t>
      </w:r>
      <w:r>
        <w:t>ф</w:t>
      </w:r>
      <w:r>
        <w:t>фективность контрольной шины по сравнению с эталонной шиной.</w:t>
      </w:r>
    </w:p>
    <w:p w:rsidR="0066577A" w:rsidRDefault="0066577A" w:rsidP="001C3691">
      <w:pPr>
        <w:pStyle w:val="SingleTxtGR"/>
        <w:ind w:left="2268" w:hanging="1134"/>
      </w:pPr>
      <w:r>
        <w:tab/>
      </w:r>
      <w:r w:rsidR="001C3691">
        <w:rPr>
          <w:lang w:val="en-US"/>
        </w:rPr>
        <w:tab/>
      </w:r>
      <w:r>
        <w:t>В ходе второй оценки потенциальная шина сравнивается с ко</w:t>
      </w:r>
      <w:r>
        <w:t>н</w:t>
      </w:r>
      <w:r>
        <w:t>трольной шиной. Полученный результат (индекс сцепления с з</w:t>
      </w:r>
      <w:r>
        <w:t>а</w:t>
      </w:r>
      <w:r>
        <w:t>снеженным дорожным покрытием 2) представляет собой относ</w:t>
      </w:r>
      <w:r>
        <w:t>и</w:t>
      </w:r>
      <w:r>
        <w:t>тельную эффективность потенциальной шины по сравнению с ко</w:t>
      </w:r>
      <w:r>
        <w:t>н</w:t>
      </w:r>
      <w:r>
        <w:t>трольной шиной.</w:t>
      </w:r>
    </w:p>
    <w:p w:rsidR="002A63BF" w:rsidRPr="002252FA" w:rsidRDefault="002A63BF" w:rsidP="001C3691">
      <w:pPr>
        <w:pStyle w:val="SingleTxtGR"/>
        <w:ind w:left="2268" w:hanging="1134"/>
      </w:pPr>
      <w:r>
        <w:tab/>
      </w:r>
      <w:r>
        <w:tab/>
        <w:t>…»</w:t>
      </w:r>
    </w:p>
    <w:p w:rsidR="0066577A" w:rsidRPr="002252FA" w:rsidRDefault="0066577A" w:rsidP="001C3691">
      <w:pPr>
        <w:pStyle w:val="HChGR"/>
      </w:pPr>
      <w:r>
        <w:tab/>
        <w:t>II.</w:t>
      </w:r>
      <w:r>
        <w:tab/>
        <w:t>Обоснование</w:t>
      </w:r>
    </w:p>
    <w:p w:rsidR="0066577A" w:rsidRPr="002252FA" w:rsidRDefault="0066577A" w:rsidP="0066577A">
      <w:pPr>
        <w:pStyle w:val="SingleTxtGR"/>
      </w:pPr>
      <w:r>
        <w:t>1.</w:t>
      </w:r>
      <w:r>
        <w:tab/>
        <w:t>В приложении 7 предлагается изменить единицу измерения скорости б</w:t>
      </w:r>
      <w:r>
        <w:t>а</w:t>
      </w:r>
      <w:r>
        <w:t>рабана с мин</w:t>
      </w:r>
      <w:r>
        <w:rPr>
          <w:vertAlign w:val="superscript"/>
        </w:rPr>
        <w:t>-1</w:t>
      </w:r>
      <w:r>
        <w:t xml:space="preserve"> на км∙ч</w:t>
      </w:r>
      <w:r>
        <w:rPr>
          <w:vertAlign w:val="superscript"/>
        </w:rPr>
        <w:t>-1</w:t>
      </w:r>
      <w:r>
        <w:t xml:space="preserve"> для приведения этих требований в соответствие с др</w:t>
      </w:r>
      <w:r>
        <w:t>у</w:t>
      </w:r>
      <w:r>
        <w:t xml:space="preserve">гими правилами, касающимися шин. </w:t>
      </w:r>
    </w:p>
    <w:p w:rsidR="0066577A" w:rsidRPr="002252FA" w:rsidRDefault="0066577A" w:rsidP="0066577A">
      <w:pPr>
        <w:pStyle w:val="SingleTxtGR"/>
      </w:pPr>
      <w:r>
        <w:t>2.</w:t>
      </w:r>
      <w:r>
        <w:tab/>
        <w:t>Предлагается также изменить:</w:t>
      </w:r>
    </w:p>
    <w:p w:rsidR="0066577A" w:rsidRPr="002252FA" w:rsidRDefault="001C3691" w:rsidP="001C3691">
      <w:pPr>
        <w:pStyle w:val="SingleTxtGR"/>
        <w:ind w:left="1701" w:hanging="567"/>
      </w:pPr>
      <w:r>
        <w:rPr>
          <w:lang w:val="en-US"/>
        </w:rPr>
        <w:tab/>
      </w:r>
      <w:r w:rsidR="0066577A">
        <w:t>a)</w:t>
      </w:r>
      <w:r w:rsidR="0066577A">
        <w:tab/>
        <w:t>неправильную формулировку «обозначение категории скорости» на «обозначение скорости» (как это определено в пункте 2.33 настоящих Правил);</w:t>
      </w:r>
    </w:p>
    <w:p w:rsidR="0066577A" w:rsidRPr="002252FA" w:rsidRDefault="001C3691" w:rsidP="001C3691">
      <w:pPr>
        <w:pStyle w:val="SingleTxtGR"/>
        <w:ind w:left="1701" w:hanging="567"/>
      </w:pPr>
      <w:r>
        <w:rPr>
          <w:lang w:val="en-US"/>
        </w:rPr>
        <w:tab/>
      </w:r>
      <w:r w:rsidR="0066577A">
        <w:t>b)</w:t>
      </w:r>
      <w:r w:rsidR="0066577A">
        <w:tab/>
        <w:t>неправильную формулировку «индекс несущей способности» на «индекс нагрузки» (как это определено в пункте 2.32 настоящих Правил);</w:t>
      </w:r>
    </w:p>
    <w:p w:rsidR="0066577A" w:rsidRPr="002252FA" w:rsidRDefault="001C3691" w:rsidP="001C3691">
      <w:pPr>
        <w:pStyle w:val="SingleTxtGR"/>
        <w:ind w:left="1701" w:hanging="567"/>
      </w:pPr>
      <w:r>
        <w:rPr>
          <w:lang w:val="en-US"/>
        </w:rPr>
        <w:tab/>
      </w:r>
      <w:r w:rsidR="0066577A">
        <w:t>с)</w:t>
      </w:r>
      <w:r w:rsidR="0066577A">
        <w:tab/>
        <w:t>неверную ссылку на пункт 3.2.1</w:t>
      </w:r>
      <w:r w:rsidR="005B7ADF">
        <w:t>3 настоящих Правил в дополн</w:t>
      </w:r>
      <w:r w:rsidR="005B7ADF">
        <w:t>е</w:t>
      </w:r>
      <w:r w:rsidR="005B7ADF">
        <w:t>нии </w:t>
      </w:r>
      <w:r w:rsidR="0066577A">
        <w:t>1 к приложению 7</w:t>
      </w:r>
      <w:r w:rsidR="005B7ADF">
        <w:t>;</w:t>
      </w:r>
    </w:p>
    <w:p w:rsidR="0066577A" w:rsidRPr="002252FA" w:rsidRDefault="001C3691" w:rsidP="001C3691">
      <w:pPr>
        <w:pStyle w:val="SingleTxtGR"/>
        <w:ind w:left="1701" w:hanging="567"/>
      </w:pPr>
      <w:r>
        <w:rPr>
          <w:lang w:val="en-US"/>
        </w:rPr>
        <w:tab/>
      </w:r>
      <w:r w:rsidR="0066577A">
        <w:t>d)</w:t>
      </w:r>
      <w:r w:rsidR="0066577A">
        <w:tab/>
        <w:t>неправильное граничное значение нагрузки в дополнении 1 к пр</w:t>
      </w:r>
      <w:r w:rsidR="0066577A">
        <w:t>и</w:t>
      </w:r>
      <w:r w:rsidR="0066577A">
        <w:t>ложению 7;</w:t>
      </w:r>
    </w:p>
    <w:p w:rsidR="0066577A" w:rsidRPr="002252FA" w:rsidRDefault="001C3691" w:rsidP="001C3691">
      <w:pPr>
        <w:pStyle w:val="SingleTxtGR"/>
        <w:ind w:left="1701" w:hanging="567"/>
      </w:pPr>
      <w:r>
        <w:rPr>
          <w:lang w:val="en-US"/>
        </w:rPr>
        <w:tab/>
      </w:r>
      <w:r w:rsidR="0066577A">
        <w:t>e)</w:t>
      </w:r>
      <w:r w:rsidR="0066577A">
        <w:tab/>
        <w:t>а также исключить в пункте 2.1 приложения 7 возможность испол</w:t>
      </w:r>
      <w:r w:rsidR="0066577A">
        <w:t>ь</w:t>
      </w:r>
      <w:r w:rsidR="0066577A">
        <w:t>зования барабана диаметром 2,0 м для проведения ресурсного испытания.</w:t>
      </w:r>
    </w:p>
    <w:p w:rsidR="0000593C" w:rsidRDefault="0066577A" w:rsidP="0066577A">
      <w:pPr>
        <w:pStyle w:val="SingleTxtGR"/>
        <w:rPr>
          <w:lang w:val="en-US"/>
        </w:rPr>
      </w:pPr>
      <w:r>
        <w:t>3.</w:t>
      </w:r>
      <w:r>
        <w:tab/>
        <w:t>Текст приложения 10 предлагается привести в соответствие с положен</w:t>
      </w:r>
      <w:r>
        <w:t>и</w:t>
      </w:r>
      <w:r>
        <w:t>ями приложения 7 к Правилам № 117 в результате принятия дополнения 5 к п</w:t>
      </w:r>
      <w:r>
        <w:t>о</w:t>
      </w:r>
      <w:r>
        <w:t>правкам серии 02 к настоящим Правилам.</w:t>
      </w:r>
    </w:p>
    <w:p w:rsidR="001C3691" w:rsidRPr="001C3691" w:rsidRDefault="001C3691" w:rsidP="001C3691">
      <w:pPr>
        <w:spacing w:before="240"/>
        <w:jc w:val="center"/>
        <w:rPr>
          <w:u w:val="single"/>
          <w:lang w:val="en-US" w:eastAsia="ru-RU"/>
        </w:rPr>
      </w:pP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  <w:r>
        <w:rPr>
          <w:u w:val="single"/>
          <w:lang w:val="en-US" w:eastAsia="ru-RU"/>
        </w:rPr>
        <w:tab/>
      </w:r>
    </w:p>
    <w:sectPr w:rsidR="001C3691" w:rsidRPr="001C3691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7A" w:rsidRDefault="0066577A" w:rsidP="00B471C5">
      <w:r>
        <w:separator/>
      </w:r>
    </w:p>
  </w:endnote>
  <w:endnote w:type="continuationSeparator" w:id="0">
    <w:p w:rsidR="0066577A" w:rsidRDefault="0066577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7A" w:rsidRPr="009A6F4A" w:rsidRDefault="0066577A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F77A5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GE.16-11618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7A" w:rsidRPr="009A6F4A" w:rsidRDefault="0066577A" w:rsidP="007005EE">
    <w:pPr>
      <w:pStyle w:val="Footer"/>
      <w:rPr>
        <w:lang w:val="en-US"/>
      </w:rPr>
    </w:pPr>
    <w:r>
      <w:rPr>
        <w:lang w:val="en-US"/>
      </w:rPr>
      <w:t>GE.16-</w:t>
    </w:r>
    <w:r w:rsidR="00042FC9">
      <w:rPr>
        <w:lang w:val="en-US"/>
      </w:rPr>
      <w:t>11618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F77A5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6577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6577A" w:rsidRPr="001C3ABC" w:rsidRDefault="0066577A" w:rsidP="0066577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11618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030816  040816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6577A" w:rsidRDefault="0066577A" w:rsidP="0066577A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6577A" w:rsidRDefault="0066577A" w:rsidP="0066577A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RF/2016/4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577A" w:rsidRPr="00797A78" w:rsidTr="0066577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6577A" w:rsidRPr="00075493" w:rsidRDefault="0066577A" w:rsidP="0066577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754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6577A" w:rsidRDefault="0066577A" w:rsidP="0066577A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6577A" w:rsidRDefault="0066577A" w:rsidP="0066577A"/>
      </w:tc>
    </w:tr>
  </w:tbl>
  <w:p w:rsidR="0066577A" w:rsidRPr="007005EE" w:rsidRDefault="0066577A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7A" w:rsidRPr="009141DC" w:rsidRDefault="0066577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6577A" w:rsidRPr="00D1261C" w:rsidRDefault="0066577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6577A" w:rsidRPr="00470145" w:rsidRDefault="0066577A" w:rsidP="0039504F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470145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7A" w:rsidRPr="007005EE" w:rsidRDefault="0066577A">
    <w:pPr>
      <w:pStyle w:val="Header"/>
      <w:rPr>
        <w:lang w:val="en-US"/>
      </w:rPr>
    </w:pPr>
    <w:r>
      <w:rPr>
        <w:lang w:val="en-US"/>
      </w:rPr>
      <w:t>ECE/</w:t>
    </w:r>
    <w:r>
      <w:t>TRANS/WP.29/GRRF/2016/40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7A" w:rsidRPr="004D639B" w:rsidRDefault="0066577A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820D46">
      <w:t>TRANS/WP.29/GRRF/2016/40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3"/>
    <w:rsid w:val="0000593C"/>
    <w:rsid w:val="00042FC9"/>
    <w:rsid w:val="000450D1"/>
    <w:rsid w:val="0004586C"/>
    <w:rsid w:val="00075493"/>
    <w:rsid w:val="000B1FD5"/>
    <w:rsid w:val="000F2A4F"/>
    <w:rsid w:val="00156022"/>
    <w:rsid w:val="001C3691"/>
    <w:rsid w:val="00203F84"/>
    <w:rsid w:val="00275188"/>
    <w:rsid w:val="0028687D"/>
    <w:rsid w:val="002A63BF"/>
    <w:rsid w:val="002B091C"/>
    <w:rsid w:val="002B3D40"/>
    <w:rsid w:val="002D0CCB"/>
    <w:rsid w:val="002E0476"/>
    <w:rsid w:val="00345C79"/>
    <w:rsid w:val="00366A39"/>
    <w:rsid w:val="0039504F"/>
    <w:rsid w:val="00470145"/>
    <w:rsid w:val="0048005C"/>
    <w:rsid w:val="004D639B"/>
    <w:rsid w:val="004E242B"/>
    <w:rsid w:val="00544379"/>
    <w:rsid w:val="00566944"/>
    <w:rsid w:val="005B7ADF"/>
    <w:rsid w:val="005D56BF"/>
    <w:rsid w:val="005F77A5"/>
    <w:rsid w:val="0061434E"/>
    <w:rsid w:val="0062027E"/>
    <w:rsid w:val="00643644"/>
    <w:rsid w:val="0066577A"/>
    <w:rsid w:val="00665D8D"/>
    <w:rsid w:val="006A7A3B"/>
    <w:rsid w:val="006B6B57"/>
    <w:rsid w:val="006F49F1"/>
    <w:rsid w:val="007005EE"/>
    <w:rsid w:val="00705394"/>
    <w:rsid w:val="00724A67"/>
    <w:rsid w:val="00743F62"/>
    <w:rsid w:val="00760D3A"/>
    <w:rsid w:val="0077003D"/>
    <w:rsid w:val="00773BA8"/>
    <w:rsid w:val="007A1F42"/>
    <w:rsid w:val="007B2C3D"/>
    <w:rsid w:val="007D76DD"/>
    <w:rsid w:val="00820D46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1095"/>
    <w:rsid w:val="00BA3D47"/>
    <w:rsid w:val="00BD394A"/>
    <w:rsid w:val="00BE1742"/>
    <w:rsid w:val="00C72109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BA109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BA1095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rsid w:val="00BA10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BA10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66577A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6577A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A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BA109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BA1095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rsid w:val="00BA10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BA10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66577A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6577A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A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343D-DC34-47FC-B7E0-011DA5FB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2444</Words>
  <Characters>13934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Benedicte Boudol</cp:lastModifiedBy>
  <cp:revision>2</cp:revision>
  <cp:lastPrinted>2016-08-04T07:18:00Z</cp:lastPrinted>
  <dcterms:created xsi:type="dcterms:W3CDTF">2016-08-05T09:31:00Z</dcterms:created>
  <dcterms:modified xsi:type="dcterms:W3CDTF">2016-08-05T09:31:00Z</dcterms:modified>
</cp:coreProperties>
</file>