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A449C" w:rsidTr="007F20FA">
        <w:trPr>
          <w:trHeight w:hRule="exact" w:val="851"/>
        </w:trPr>
        <w:tc>
          <w:tcPr>
            <w:tcW w:w="1276" w:type="dxa"/>
            <w:tcBorders>
              <w:bottom w:val="single" w:sz="4" w:space="0" w:color="auto"/>
            </w:tcBorders>
          </w:tcPr>
          <w:p w:rsidR="00F35BAF" w:rsidRPr="00AA449C" w:rsidRDefault="00F35BAF" w:rsidP="00CF4BA8">
            <w:bookmarkStart w:id="0" w:name="_GoBack"/>
            <w:bookmarkEnd w:id="0"/>
          </w:p>
        </w:tc>
        <w:tc>
          <w:tcPr>
            <w:tcW w:w="2268" w:type="dxa"/>
            <w:tcBorders>
              <w:bottom w:val="single" w:sz="4" w:space="0" w:color="auto"/>
            </w:tcBorders>
            <w:vAlign w:val="bottom"/>
          </w:tcPr>
          <w:p w:rsidR="00F35BAF" w:rsidRPr="00AA449C" w:rsidRDefault="00F35BAF" w:rsidP="005222CA">
            <w:pPr>
              <w:spacing w:after="80" w:line="300" w:lineRule="exact"/>
              <w:rPr>
                <w:sz w:val="28"/>
              </w:rPr>
            </w:pPr>
            <w:r w:rsidRPr="00AA449C">
              <w:rPr>
                <w:sz w:val="28"/>
              </w:rPr>
              <w:t>Nations Unies</w:t>
            </w:r>
          </w:p>
        </w:tc>
        <w:tc>
          <w:tcPr>
            <w:tcW w:w="6095" w:type="dxa"/>
            <w:gridSpan w:val="2"/>
            <w:tcBorders>
              <w:bottom w:val="single" w:sz="4" w:space="0" w:color="auto"/>
            </w:tcBorders>
            <w:vAlign w:val="bottom"/>
          </w:tcPr>
          <w:p w:rsidR="00F35BAF" w:rsidRPr="00AA449C" w:rsidRDefault="00CF4BA8" w:rsidP="00CF4BA8">
            <w:pPr>
              <w:jc w:val="right"/>
            </w:pPr>
            <w:r w:rsidRPr="00AA449C">
              <w:rPr>
                <w:sz w:val="40"/>
              </w:rPr>
              <w:t>ECE</w:t>
            </w:r>
            <w:r w:rsidRPr="00AA449C">
              <w:t>/TRANS/WP.29/GRRF/2016/38</w:t>
            </w:r>
          </w:p>
        </w:tc>
      </w:tr>
      <w:tr w:rsidR="00F35BAF" w:rsidRPr="00AA449C" w:rsidTr="005222CA">
        <w:trPr>
          <w:trHeight w:hRule="exact" w:val="2835"/>
        </w:trPr>
        <w:tc>
          <w:tcPr>
            <w:tcW w:w="1276" w:type="dxa"/>
            <w:tcBorders>
              <w:top w:val="single" w:sz="4" w:space="0" w:color="auto"/>
              <w:bottom w:val="single" w:sz="12" w:space="0" w:color="auto"/>
            </w:tcBorders>
          </w:tcPr>
          <w:p w:rsidR="00F35BAF" w:rsidRPr="00AA449C" w:rsidRDefault="00F35BAF" w:rsidP="005222CA">
            <w:pPr>
              <w:spacing w:before="120"/>
              <w:jc w:val="center"/>
            </w:pPr>
            <w:r w:rsidRPr="00AA449C">
              <w:rPr>
                <w:noProof/>
                <w:lang w:val="en-GB" w:eastAsia="en-GB"/>
              </w:rPr>
              <w:drawing>
                <wp:inline distT="0" distB="0" distL="0" distR="0" wp14:anchorId="71CDC048" wp14:editId="7D566D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A449C" w:rsidRDefault="00F35BAF" w:rsidP="005222CA">
            <w:pPr>
              <w:spacing w:before="120" w:line="420" w:lineRule="exact"/>
              <w:rPr>
                <w:b/>
                <w:sz w:val="40"/>
                <w:szCs w:val="40"/>
              </w:rPr>
            </w:pPr>
            <w:r w:rsidRPr="00AA449C">
              <w:rPr>
                <w:b/>
                <w:sz w:val="40"/>
                <w:szCs w:val="40"/>
              </w:rPr>
              <w:t>Conseil économique et social</w:t>
            </w:r>
          </w:p>
        </w:tc>
        <w:tc>
          <w:tcPr>
            <w:tcW w:w="2835" w:type="dxa"/>
            <w:tcBorders>
              <w:top w:val="single" w:sz="4" w:space="0" w:color="auto"/>
              <w:bottom w:val="single" w:sz="12" w:space="0" w:color="auto"/>
            </w:tcBorders>
          </w:tcPr>
          <w:p w:rsidR="00F35BAF" w:rsidRPr="00AA449C" w:rsidRDefault="00CF4BA8" w:rsidP="005222CA">
            <w:pPr>
              <w:spacing w:before="240"/>
            </w:pPr>
            <w:r w:rsidRPr="00AA449C">
              <w:t>Distr. générale</w:t>
            </w:r>
          </w:p>
          <w:p w:rsidR="00CF4BA8" w:rsidRPr="00AA449C" w:rsidRDefault="00CF4BA8" w:rsidP="00CF4BA8">
            <w:pPr>
              <w:spacing w:line="240" w:lineRule="exact"/>
            </w:pPr>
            <w:r w:rsidRPr="00AA449C">
              <w:t>7 juillet 2016</w:t>
            </w:r>
          </w:p>
          <w:p w:rsidR="00CF4BA8" w:rsidRPr="00AA449C" w:rsidRDefault="00CF4BA8" w:rsidP="00CF4BA8">
            <w:pPr>
              <w:spacing w:line="240" w:lineRule="exact"/>
            </w:pPr>
            <w:r w:rsidRPr="00AA449C">
              <w:t>Français</w:t>
            </w:r>
          </w:p>
          <w:p w:rsidR="00CF4BA8" w:rsidRPr="00AA449C" w:rsidRDefault="00CF4BA8" w:rsidP="00CF4BA8">
            <w:pPr>
              <w:spacing w:line="240" w:lineRule="exact"/>
            </w:pPr>
            <w:r w:rsidRPr="00AA449C">
              <w:t>Original : anglais</w:t>
            </w:r>
          </w:p>
        </w:tc>
      </w:tr>
    </w:tbl>
    <w:p w:rsidR="007F20FA" w:rsidRPr="00AA449C" w:rsidRDefault="007F20FA" w:rsidP="007F20FA">
      <w:pPr>
        <w:spacing w:before="120"/>
        <w:rPr>
          <w:b/>
          <w:sz w:val="28"/>
          <w:szCs w:val="28"/>
        </w:rPr>
      </w:pPr>
      <w:r w:rsidRPr="00AA449C">
        <w:rPr>
          <w:b/>
          <w:sz w:val="28"/>
          <w:szCs w:val="28"/>
        </w:rPr>
        <w:t>Commission économique pour l</w:t>
      </w:r>
      <w:r w:rsidR="002E0FF8" w:rsidRPr="00AA449C">
        <w:rPr>
          <w:b/>
          <w:sz w:val="28"/>
          <w:szCs w:val="28"/>
        </w:rPr>
        <w:t>’</w:t>
      </w:r>
      <w:r w:rsidRPr="00AA449C">
        <w:rPr>
          <w:b/>
          <w:sz w:val="28"/>
          <w:szCs w:val="28"/>
        </w:rPr>
        <w:t>Europe</w:t>
      </w:r>
    </w:p>
    <w:p w:rsidR="007F20FA" w:rsidRPr="00AA449C" w:rsidRDefault="007F20FA" w:rsidP="007F20FA">
      <w:pPr>
        <w:spacing w:before="120"/>
        <w:rPr>
          <w:sz w:val="28"/>
          <w:szCs w:val="28"/>
        </w:rPr>
      </w:pPr>
      <w:r w:rsidRPr="00AA449C">
        <w:rPr>
          <w:sz w:val="28"/>
          <w:szCs w:val="28"/>
        </w:rPr>
        <w:t>Comité des transports intérieurs</w:t>
      </w:r>
    </w:p>
    <w:p w:rsidR="00CF4BA8" w:rsidRPr="00AA449C" w:rsidRDefault="00CF4BA8" w:rsidP="00AF0CB5">
      <w:pPr>
        <w:spacing w:before="120"/>
        <w:rPr>
          <w:b/>
          <w:sz w:val="24"/>
          <w:szCs w:val="24"/>
        </w:rPr>
      </w:pPr>
      <w:r w:rsidRPr="00AA449C">
        <w:rPr>
          <w:b/>
          <w:sz w:val="24"/>
          <w:szCs w:val="24"/>
        </w:rPr>
        <w:t>Forum mondial de l</w:t>
      </w:r>
      <w:r w:rsidR="002E0FF8" w:rsidRPr="00AA449C">
        <w:rPr>
          <w:b/>
          <w:sz w:val="24"/>
          <w:szCs w:val="24"/>
        </w:rPr>
        <w:t>’</w:t>
      </w:r>
      <w:r w:rsidRPr="00AA449C">
        <w:rPr>
          <w:b/>
          <w:sz w:val="24"/>
          <w:szCs w:val="24"/>
        </w:rPr>
        <w:t>harmonisation</w:t>
      </w:r>
      <w:r w:rsidRPr="00AA449C">
        <w:rPr>
          <w:b/>
          <w:sz w:val="24"/>
          <w:szCs w:val="24"/>
        </w:rPr>
        <w:br/>
        <w:t>des Règlements concernant les véhicules</w:t>
      </w:r>
    </w:p>
    <w:p w:rsidR="00CF4BA8" w:rsidRPr="00AA449C" w:rsidRDefault="00CF4BA8" w:rsidP="00257168">
      <w:pPr>
        <w:spacing w:before="120" w:after="120" w:line="240" w:lineRule="exact"/>
        <w:rPr>
          <w:b/>
        </w:rPr>
      </w:pPr>
      <w:r w:rsidRPr="00AA449C">
        <w:rPr>
          <w:b/>
        </w:rPr>
        <w:t>Groupe de travail en matière de roulement et de freinage</w:t>
      </w:r>
    </w:p>
    <w:p w:rsidR="00CF4BA8" w:rsidRPr="00AA449C" w:rsidRDefault="00CF4BA8" w:rsidP="00257168">
      <w:pPr>
        <w:spacing w:before="120" w:line="240" w:lineRule="exact"/>
        <w:rPr>
          <w:b/>
        </w:rPr>
      </w:pPr>
      <w:r w:rsidRPr="00AA449C">
        <w:rPr>
          <w:b/>
        </w:rPr>
        <w:t>Quatre-vingt-deuxième session</w:t>
      </w:r>
    </w:p>
    <w:p w:rsidR="00CF4BA8" w:rsidRPr="00AA449C" w:rsidRDefault="00CF4BA8" w:rsidP="00257168">
      <w:pPr>
        <w:spacing w:line="240" w:lineRule="exact"/>
      </w:pPr>
      <w:r w:rsidRPr="00AA449C">
        <w:t>Genève, 20-23 septembre 2016</w:t>
      </w:r>
    </w:p>
    <w:p w:rsidR="00CF4BA8" w:rsidRPr="00AA449C" w:rsidRDefault="00CF4BA8" w:rsidP="00257168">
      <w:pPr>
        <w:spacing w:line="240" w:lineRule="exact"/>
      </w:pPr>
      <w:r w:rsidRPr="00AA449C">
        <w:t>Point 7 e) de l</w:t>
      </w:r>
      <w:r w:rsidR="002E0FF8" w:rsidRPr="00AA449C">
        <w:t>’</w:t>
      </w:r>
      <w:r w:rsidRPr="00AA449C">
        <w:t>ordre du jour provisoire</w:t>
      </w:r>
    </w:p>
    <w:p w:rsidR="00CF4BA8" w:rsidRPr="00AA449C" w:rsidRDefault="00CF4BA8" w:rsidP="00CF4BA8">
      <w:pPr>
        <w:rPr>
          <w:b/>
        </w:rPr>
      </w:pPr>
      <w:r w:rsidRPr="00AA449C">
        <w:rPr>
          <w:b/>
        </w:rPr>
        <w:t>Pneumatiques − Règlement sur les systèmes de surveillance</w:t>
      </w:r>
      <w:r w:rsidRPr="00AA449C">
        <w:rPr>
          <w:b/>
        </w:rPr>
        <w:br/>
        <w:t xml:space="preserve">de la pression des pneumatiques </w:t>
      </w:r>
    </w:p>
    <w:p w:rsidR="00CF4BA8" w:rsidRPr="00AA449C" w:rsidRDefault="00CF4BA8" w:rsidP="00CF4BA8">
      <w:pPr>
        <w:pStyle w:val="HChG"/>
      </w:pPr>
      <w:r w:rsidRPr="00AA449C">
        <w:tab/>
      </w:r>
      <w:r w:rsidRPr="00AA449C">
        <w:tab/>
        <w:t>Proposition d</w:t>
      </w:r>
      <w:r w:rsidR="002E0FF8" w:rsidRPr="00AA449C">
        <w:t>’</w:t>
      </w:r>
      <w:r w:rsidRPr="00AA449C">
        <w:t xml:space="preserve">amendements au Règlement </w:t>
      </w:r>
      <w:r w:rsidRPr="00AA449C">
        <w:rPr>
          <w:rFonts w:eastAsia="MS Mincho"/>
        </w:rPr>
        <w:t>n</w:t>
      </w:r>
      <w:r w:rsidRPr="00AA449C">
        <w:rPr>
          <w:rFonts w:eastAsia="MS Mincho"/>
          <w:vertAlign w:val="superscript"/>
        </w:rPr>
        <w:t>o</w:t>
      </w:r>
      <w:r w:rsidRPr="00AA449C">
        <w:t> 106 (Prescriptions uniformes relatives à l</w:t>
      </w:r>
      <w:r w:rsidR="002E0FF8" w:rsidRPr="00AA449C">
        <w:t>’</w:t>
      </w:r>
      <w:r w:rsidRPr="00AA449C">
        <w:t xml:space="preserve">homologation </w:t>
      </w:r>
      <w:r w:rsidR="002E0FF8" w:rsidRPr="00AA449C">
        <w:br/>
      </w:r>
      <w:r w:rsidRPr="00AA449C">
        <w:t xml:space="preserve">des pneumatiques pour véhicules agricoles </w:t>
      </w:r>
      <w:r w:rsidR="002E0FF8" w:rsidRPr="00AA449C">
        <w:br/>
      </w:r>
      <w:r w:rsidRPr="00AA449C">
        <w:t xml:space="preserve">et leurs remorques) </w:t>
      </w:r>
    </w:p>
    <w:p w:rsidR="00CF4BA8" w:rsidRPr="00AA449C" w:rsidRDefault="00CF4BA8" w:rsidP="00CF4BA8">
      <w:pPr>
        <w:pStyle w:val="H1G"/>
        <w:rPr>
          <w:vertAlign w:val="superscript"/>
        </w:rPr>
      </w:pPr>
      <w:r w:rsidRPr="00AA449C">
        <w:tab/>
      </w:r>
      <w:r w:rsidRPr="00AA449C">
        <w:tab/>
        <w:t>Communication des experts de l</w:t>
      </w:r>
      <w:r w:rsidR="002E0FF8" w:rsidRPr="00AA449C">
        <w:t>’</w:t>
      </w:r>
      <w:r w:rsidRPr="00AA449C">
        <w:t xml:space="preserve">Organisation technique </w:t>
      </w:r>
      <w:r w:rsidR="002E0FF8" w:rsidRPr="00AA449C">
        <w:br/>
      </w:r>
      <w:r w:rsidRPr="00AA449C">
        <w:t>européenne du pneumatique et de la jante</w:t>
      </w:r>
      <w:r w:rsidR="002E0FF8" w:rsidRPr="00AA449C">
        <w:rPr>
          <w:rStyle w:val="FootnoteReference"/>
          <w:b w:val="0"/>
          <w:sz w:val="20"/>
          <w:vertAlign w:val="baseline"/>
        </w:rPr>
        <w:footnoteReference w:customMarkFollows="1" w:id="2"/>
        <w:t>*</w:t>
      </w:r>
    </w:p>
    <w:p w:rsidR="00CF4BA8" w:rsidRPr="00AA449C" w:rsidRDefault="00CF4BA8" w:rsidP="00CF4BA8">
      <w:pPr>
        <w:pStyle w:val="SingleTxtG"/>
      </w:pPr>
      <w:r w:rsidRPr="00AA449C">
        <w:tab/>
        <w:t xml:space="preserve">Le texte ci-après, établi par les experts de </w:t>
      </w:r>
      <w:r w:rsidRPr="00AA449C">
        <w:rPr>
          <w:i/>
        </w:rPr>
        <w:t>l</w:t>
      </w:r>
      <w:r w:rsidR="002E0FF8" w:rsidRPr="00AA449C">
        <w:rPr>
          <w:i/>
        </w:rPr>
        <w:t>’</w:t>
      </w:r>
      <w:r w:rsidRPr="00AA449C">
        <w:rPr>
          <w:i/>
        </w:rPr>
        <w:t xml:space="preserve">Organisation technique européenne du pneumatique et de la jante </w:t>
      </w:r>
      <w:r w:rsidRPr="00AA449C">
        <w:t>(ETRTO) conjointement avec l</w:t>
      </w:r>
      <w:r w:rsidR="002E0FF8" w:rsidRPr="00AA449C">
        <w:t>’</w:t>
      </w:r>
      <w:r w:rsidRPr="00AA449C">
        <w:t xml:space="preserve">expert de la France, propose des amendements au Règlement </w:t>
      </w:r>
      <w:r w:rsidRPr="00AA449C">
        <w:rPr>
          <w:rFonts w:eastAsia="MS Mincho"/>
        </w:rPr>
        <w:t>n</w:t>
      </w:r>
      <w:r w:rsidRPr="00AA449C">
        <w:rPr>
          <w:rFonts w:eastAsia="MS Mincho"/>
          <w:vertAlign w:val="superscript"/>
        </w:rPr>
        <w:t>o</w:t>
      </w:r>
      <w:r w:rsidRPr="00AA449C">
        <w:t> 106. Les modifications qu</w:t>
      </w:r>
      <w:r w:rsidR="002E0FF8" w:rsidRPr="00AA449C">
        <w:t>’</w:t>
      </w:r>
      <w:r w:rsidRPr="00AA449C">
        <w:t>il est proposé d</w:t>
      </w:r>
      <w:r w:rsidR="002E0FF8" w:rsidRPr="00AA449C">
        <w:t>’</w:t>
      </w:r>
      <w:r w:rsidRPr="00AA449C">
        <w:t>apporter au texte actuel du Règlement sont signalées en caractères gras pour les ajouts ou en caractères biffés pour suppressions.</w:t>
      </w:r>
    </w:p>
    <w:p w:rsidR="00CF4BA8" w:rsidRPr="00AA449C" w:rsidRDefault="00CF4BA8" w:rsidP="00DA4136">
      <w:pPr>
        <w:pStyle w:val="HChG"/>
      </w:pPr>
      <w:r w:rsidRPr="00AA449C">
        <w:br w:type="page"/>
      </w:r>
      <w:r w:rsidR="00DA4136" w:rsidRPr="00AA449C">
        <w:lastRenderedPageBreak/>
        <w:tab/>
      </w:r>
      <w:r w:rsidRPr="00AA449C">
        <w:t>I.</w:t>
      </w:r>
      <w:r w:rsidRPr="00AA449C">
        <w:tab/>
        <w:t>Proposition</w:t>
      </w:r>
    </w:p>
    <w:p w:rsidR="00CF4BA8" w:rsidRPr="00AA449C" w:rsidRDefault="00CF4BA8" w:rsidP="00433F8A">
      <w:pPr>
        <w:pStyle w:val="SingleTxtG"/>
        <w:rPr>
          <w:rFonts w:eastAsia="HGMaruGothicMPRO"/>
        </w:rPr>
      </w:pPr>
      <w:r w:rsidRPr="00AA449C">
        <w:rPr>
          <w:rFonts w:eastAsia="HGMaruGothicMPRO"/>
          <w:i/>
        </w:rPr>
        <w:t>Paragraphe 1</w:t>
      </w:r>
      <w:r w:rsidRPr="00AA449C">
        <w:rPr>
          <w:rFonts w:eastAsia="HGMaruGothicMPRO"/>
        </w:rPr>
        <w:t>,</w:t>
      </w:r>
      <w:r w:rsidRPr="00AA449C">
        <w:rPr>
          <w:rFonts w:eastAsia="HGMaruGothicMPRO"/>
          <w:i/>
        </w:rPr>
        <w:t xml:space="preserve"> </w:t>
      </w:r>
      <w:r w:rsidRPr="00AA449C">
        <w:rPr>
          <w:rFonts w:eastAsia="HGMaruGothicMPRO"/>
        </w:rPr>
        <w:t>modifier comme suit</w:t>
      </w:r>
      <w:r w:rsidR="005222CA" w:rsidRPr="00AA449C">
        <w:rPr>
          <w:rFonts w:eastAsia="HGMaruGothicMPRO"/>
        </w:rPr>
        <w:t> :</w:t>
      </w:r>
    </w:p>
    <w:p w:rsidR="00CF4BA8" w:rsidRPr="00AA449C" w:rsidRDefault="005222CA" w:rsidP="00433F8A">
      <w:pPr>
        <w:pStyle w:val="SingleTxtG"/>
        <w:ind w:left="2268" w:hanging="1134"/>
      </w:pPr>
      <w:bookmarkStart w:id="1" w:name="_Toc340666205"/>
      <w:bookmarkStart w:id="2" w:name="_Toc340745068"/>
      <w:r w:rsidRPr="00AA449C">
        <w:t>« </w:t>
      </w:r>
      <w:r w:rsidR="00CF4BA8" w:rsidRPr="00AA449C">
        <w:t>1.</w:t>
      </w:r>
      <w:r w:rsidR="00CF4BA8" w:rsidRPr="00AA449C">
        <w:tab/>
        <w:t>Domaine d</w:t>
      </w:r>
      <w:r w:rsidR="002E0FF8" w:rsidRPr="00AA449C">
        <w:t>’</w:t>
      </w:r>
      <w:r w:rsidR="00CF4BA8" w:rsidRPr="00AA449C">
        <w:t>application</w:t>
      </w:r>
    </w:p>
    <w:p w:rsidR="00CF4BA8" w:rsidRPr="00AA449C" w:rsidRDefault="00433F8A" w:rsidP="00433F8A">
      <w:pPr>
        <w:pStyle w:val="SingleTxtG"/>
      </w:pPr>
      <w:r w:rsidRPr="00AA449C">
        <w:tab/>
      </w:r>
      <w:r w:rsidRPr="00AA449C">
        <w:tab/>
      </w:r>
      <w:r w:rsidR="00CF4BA8" w:rsidRPr="00AA449C">
        <w:t>Le présent Règlement s</w:t>
      </w:r>
      <w:r w:rsidR="002E0FF8" w:rsidRPr="00AA449C">
        <w:t>’</w:t>
      </w:r>
      <w:r w:rsidR="00CF4BA8" w:rsidRPr="00AA449C">
        <w:t>applique aux pneus*</w:t>
      </w:r>
      <w:r w:rsidR="00CF4BA8" w:rsidRPr="00AA449C">
        <w:rPr>
          <w:b/>
        </w:rPr>
        <w:t xml:space="preserve"> </w:t>
      </w:r>
      <w:r w:rsidR="00CF4BA8" w:rsidRPr="00AA449C">
        <w:t>neufs conçus principalement</w:t>
      </w:r>
      <w:r w:rsidR="005222CA" w:rsidRPr="00AA449C">
        <w:t>, …</w:t>
      </w:r>
    </w:p>
    <w:p w:rsidR="00CF4BA8" w:rsidRPr="00AA449C" w:rsidRDefault="00CF4BA8" w:rsidP="00A023BD">
      <w:pPr>
        <w:suppressAutoHyphens w:val="0"/>
        <w:kinsoku/>
        <w:overflowPunct/>
        <w:snapToGrid/>
        <w:spacing w:line="240" w:lineRule="auto"/>
        <w:ind w:left="1134" w:right="1134"/>
        <w:mirrorIndents/>
        <w:jc w:val="both"/>
        <w:rPr>
          <w:szCs w:val="24"/>
        </w:rPr>
      </w:pPr>
      <w:r w:rsidRPr="00AA449C">
        <w:rPr>
          <w:szCs w:val="24"/>
        </w:rPr>
        <w:separator/>
      </w:r>
    </w:p>
    <w:p w:rsidR="00CF4BA8" w:rsidRPr="00AA449C" w:rsidRDefault="00433F8A" w:rsidP="00433F8A">
      <w:pPr>
        <w:pStyle w:val="SingleTxtG"/>
      </w:pPr>
      <w:r w:rsidRPr="00AA449C">
        <w:rPr>
          <w:b/>
        </w:rPr>
        <w:tab/>
      </w:r>
      <w:r w:rsidR="00CF4BA8" w:rsidRPr="00AA449C">
        <w:t>*</w:t>
      </w:r>
      <w:r w:rsidR="00CF4BA8" w:rsidRPr="00AA449C">
        <w:rPr>
          <w:b/>
        </w:rPr>
        <w:t xml:space="preserve"> </w:t>
      </w:r>
      <w:r w:rsidR="00CF4BA8" w:rsidRPr="00A023BD">
        <w:rPr>
          <w:b/>
          <w:sz w:val="18"/>
          <w:szCs w:val="18"/>
        </w:rPr>
        <w:t xml:space="preserve">Au sens du présent Règlement, </w:t>
      </w:r>
      <w:r w:rsidR="00796703" w:rsidRPr="00A023BD">
        <w:rPr>
          <w:b/>
          <w:sz w:val="18"/>
          <w:szCs w:val="18"/>
        </w:rPr>
        <w:t>“</w:t>
      </w:r>
      <w:r w:rsidR="00CF4BA8" w:rsidRPr="00A023BD">
        <w:rPr>
          <w:b/>
          <w:sz w:val="18"/>
          <w:szCs w:val="18"/>
        </w:rPr>
        <w:t>pneus</w:t>
      </w:r>
      <w:r w:rsidR="00796703" w:rsidRPr="00A023BD">
        <w:rPr>
          <w:b/>
          <w:sz w:val="18"/>
          <w:szCs w:val="18"/>
        </w:rPr>
        <w:t xml:space="preserve">” </w:t>
      </w:r>
      <w:r w:rsidR="00CF4BA8" w:rsidRPr="00A023BD">
        <w:rPr>
          <w:b/>
          <w:sz w:val="18"/>
          <w:szCs w:val="18"/>
        </w:rPr>
        <w:t xml:space="preserve">signifie </w:t>
      </w:r>
      <w:r w:rsidR="00796703" w:rsidRPr="00A023BD">
        <w:rPr>
          <w:b/>
          <w:sz w:val="18"/>
          <w:szCs w:val="18"/>
        </w:rPr>
        <w:t>“</w:t>
      </w:r>
      <w:r w:rsidR="00CF4BA8" w:rsidRPr="00A023BD">
        <w:rPr>
          <w:b/>
          <w:sz w:val="18"/>
          <w:szCs w:val="18"/>
        </w:rPr>
        <w:t>pneumatiques</w:t>
      </w:r>
      <w:r w:rsidR="00796703" w:rsidRPr="00A023BD">
        <w:rPr>
          <w:b/>
          <w:sz w:val="18"/>
          <w:szCs w:val="18"/>
        </w:rPr>
        <w:t>”</w:t>
      </w:r>
      <w:r w:rsidR="00CF4BA8" w:rsidRPr="00A023BD">
        <w:rPr>
          <w:b/>
          <w:sz w:val="18"/>
          <w:szCs w:val="18"/>
        </w:rPr>
        <w:t>.</w:t>
      </w:r>
      <w:r w:rsidR="00796703" w:rsidRPr="00AA449C">
        <w:rPr>
          <w:b/>
        </w:rPr>
        <w:t> </w:t>
      </w:r>
      <w:r w:rsidR="00796703" w:rsidRPr="00AA449C">
        <w:t>»</w:t>
      </w:r>
      <w:r w:rsidRPr="00AA449C">
        <w:t>.</w:t>
      </w:r>
    </w:p>
    <w:bookmarkEnd w:id="1"/>
    <w:bookmarkEnd w:id="2"/>
    <w:p w:rsidR="00CF4BA8" w:rsidRPr="00AA449C" w:rsidRDefault="00CF4BA8" w:rsidP="00433F8A">
      <w:pPr>
        <w:pStyle w:val="SingleTxtG"/>
        <w:rPr>
          <w:rFonts w:eastAsia="HGMaruGothicMPRO"/>
        </w:rPr>
      </w:pPr>
      <w:r w:rsidRPr="00AA449C">
        <w:rPr>
          <w:rFonts w:eastAsia="HGMaruGothicMPRO"/>
          <w:i/>
        </w:rPr>
        <w:t>Paragraphe 2.1</w:t>
      </w:r>
      <w:r w:rsidRPr="00AA449C">
        <w:rPr>
          <w:rFonts w:eastAsia="HGMaruGothicMPRO"/>
        </w:rPr>
        <w:t>,</w:t>
      </w:r>
      <w:r w:rsidRPr="00AA449C">
        <w:rPr>
          <w:rFonts w:eastAsia="HGMaruGothicMPRO"/>
          <w:i/>
        </w:rPr>
        <w:t xml:space="preserve"> </w:t>
      </w:r>
      <w:r w:rsidRPr="00AA449C">
        <w:rPr>
          <w:rFonts w:eastAsia="HGMaruGothicMPRO"/>
        </w:rPr>
        <w:t>modifier comme suit</w:t>
      </w:r>
      <w:r w:rsidR="005222CA" w:rsidRPr="00AA449C">
        <w:rPr>
          <w:rFonts w:eastAsia="HGMaruGothicMPRO"/>
        </w:rPr>
        <w:t> :</w:t>
      </w:r>
    </w:p>
    <w:p w:rsidR="00CF4BA8" w:rsidRPr="00AA449C" w:rsidRDefault="00796703" w:rsidP="00433F8A">
      <w:pPr>
        <w:pStyle w:val="SingleTxtG"/>
        <w:ind w:left="2268" w:hanging="1134"/>
      </w:pPr>
      <w:r w:rsidRPr="00AA449C">
        <w:t>« </w:t>
      </w:r>
      <w:r w:rsidR="00CF4BA8" w:rsidRPr="00AA449C">
        <w:t>2.1</w:t>
      </w:r>
      <w:r w:rsidR="00CF4BA8" w:rsidRPr="00AA449C">
        <w:tab/>
      </w:r>
      <w:r w:rsidRPr="00AA449C">
        <w:t>“</w:t>
      </w:r>
      <w:r w:rsidR="00CF4BA8" w:rsidRPr="00AA449C">
        <w:rPr>
          <w:i/>
          <w:iCs/>
        </w:rPr>
        <w:t>Type de pneu pour véhicules agricoles</w:t>
      </w:r>
      <w:r w:rsidRPr="00AA449C">
        <w:t>”</w:t>
      </w:r>
      <w:r w:rsidR="00CF4BA8" w:rsidRPr="00AA449C">
        <w:t xml:space="preserve">, </w:t>
      </w:r>
      <w:r w:rsidR="00CF4BA8" w:rsidRPr="00AA449C">
        <w:rPr>
          <w:strike/>
        </w:rPr>
        <w:t>une</w:t>
      </w:r>
      <w:r w:rsidR="005222CA" w:rsidRPr="00AA449C">
        <w:rPr>
          <w:strike/>
        </w:rPr>
        <w:t xml:space="preserve"> </w:t>
      </w:r>
      <w:r w:rsidR="00CF4BA8" w:rsidRPr="00AA449C">
        <w:rPr>
          <w:strike/>
        </w:rPr>
        <w:t>catégorie</w:t>
      </w:r>
      <w:r w:rsidR="005222CA" w:rsidRPr="00AA449C">
        <w:rPr>
          <w:strike/>
        </w:rPr>
        <w:t xml:space="preserve"> </w:t>
      </w:r>
      <w:r w:rsidR="00CF4BA8" w:rsidRPr="00AA449C">
        <w:rPr>
          <w:strike/>
        </w:rPr>
        <w:t>de</w:t>
      </w:r>
      <w:r w:rsidR="00CF4BA8" w:rsidRPr="00AA449C">
        <w:t xml:space="preserve"> </w:t>
      </w:r>
      <w:r w:rsidR="00CF4BA8" w:rsidRPr="00AA449C">
        <w:rPr>
          <w:b/>
        </w:rPr>
        <w:t>des</w:t>
      </w:r>
      <w:r w:rsidR="00CF4BA8" w:rsidRPr="00AA449C">
        <w:t xml:space="preserve"> pneus ne</w:t>
      </w:r>
      <w:r w:rsidR="005222CA" w:rsidRPr="00AA449C">
        <w:t xml:space="preserve"> </w:t>
      </w:r>
      <w:r w:rsidR="00CF4BA8" w:rsidRPr="00AA449C">
        <w:t>présentant</w:t>
      </w:r>
      <w:r w:rsidR="005222CA" w:rsidRPr="00AA449C">
        <w:t xml:space="preserve"> </w:t>
      </w:r>
      <w:r w:rsidR="00CF4BA8" w:rsidRPr="00AA449C">
        <w:t>pas</w:t>
      </w:r>
      <w:r w:rsidR="005222CA" w:rsidRPr="00AA449C">
        <w:t xml:space="preserve"> </w:t>
      </w:r>
      <w:r w:rsidR="00CF4BA8" w:rsidRPr="00AA449C">
        <w:t>entre</w:t>
      </w:r>
      <w:r w:rsidR="005222CA" w:rsidRPr="00AA449C">
        <w:t xml:space="preserve"> </w:t>
      </w:r>
      <w:r w:rsidR="00CF4BA8" w:rsidRPr="00AA449C">
        <w:t>eux</w:t>
      </w:r>
      <w:r w:rsidR="005222CA" w:rsidRPr="00AA449C">
        <w:t xml:space="preserve"> </w:t>
      </w:r>
      <w:r w:rsidR="00CF4BA8" w:rsidRPr="00AA449C">
        <w:t>de</w:t>
      </w:r>
      <w:r w:rsidR="005222CA" w:rsidRPr="00AA449C">
        <w:t xml:space="preserve"> </w:t>
      </w:r>
      <w:r w:rsidR="00CF4BA8" w:rsidRPr="00AA449C">
        <w:t>différence</w:t>
      </w:r>
      <w:r w:rsidR="005222CA" w:rsidRPr="00AA449C">
        <w:t xml:space="preserve"> </w:t>
      </w:r>
      <w:r w:rsidR="00CF4BA8" w:rsidRPr="00AA449C">
        <w:t>en</w:t>
      </w:r>
      <w:r w:rsidR="005222CA" w:rsidRPr="00AA449C">
        <w:t xml:space="preserve"> </w:t>
      </w:r>
      <w:r w:rsidR="00CF4BA8" w:rsidRPr="00AA449C">
        <w:t>ce</w:t>
      </w:r>
      <w:r w:rsidR="005222CA" w:rsidRPr="00AA449C">
        <w:t xml:space="preserve"> </w:t>
      </w:r>
      <w:r w:rsidR="00CF4BA8" w:rsidRPr="00AA449C">
        <w:t>qui</w:t>
      </w:r>
      <w:r w:rsidR="005222CA" w:rsidRPr="00AA449C">
        <w:t xml:space="preserve"> </w:t>
      </w:r>
      <w:r w:rsidR="00CF4BA8" w:rsidRPr="00AA449C">
        <w:t xml:space="preserve">concerne des </w:t>
      </w:r>
      <w:r w:rsidR="00CF4BA8" w:rsidRPr="00AA449C">
        <w:rPr>
          <w:strike/>
        </w:rPr>
        <w:t>éléments essentiels tels</w:t>
      </w:r>
      <w:r w:rsidR="00CF4BA8" w:rsidRPr="00AA449C">
        <w:t xml:space="preserve"> </w:t>
      </w:r>
      <w:r w:rsidR="00CF4BA8" w:rsidRPr="00AA449C">
        <w:rPr>
          <w:b/>
        </w:rPr>
        <w:t>caractéristiques essentielles telles</w:t>
      </w:r>
      <w:r w:rsidR="00CF4BA8" w:rsidRPr="00AA449C">
        <w:t xml:space="preserve"> que</w:t>
      </w:r>
      <w:r w:rsidR="005222CA" w:rsidRPr="00AA449C">
        <w:t> :</w:t>
      </w:r>
    </w:p>
    <w:p w:rsidR="00CF4BA8" w:rsidRPr="00AA449C" w:rsidRDefault="00CF4BA8" w:rsidP="00433F8A">
      <w:pPr>
        <w:pStyle w:val="SingleTxtG"/>
        <w:ind w:left="2268" w:hanging="1134"/>
        <w:rPr>
          <w:szCs w:val="24"/>
        </w:rPr>
      </w:pPr>
      <w:r w:rsidRPr="00AA449C">
        <w:rPr>
          <w:strike/>
          <w:szCs w:val="24"/>
        </w:rPr>
        <w:t>2.1.1</w:t>
      </w:r>
      <w:r w:rsidRPr="00AA449C">
        <w:rPr>
          <w:szCs w:val="24"/>
        </w:rPr>
        <w:tab/>
      </w:r>
      <w:r w:rsidRPr="00AA449C">
        <w:rPr>
          <w:szCs w:val="24"/>
        </w:rPr>
        <w:tab/>
      </w:r>
      <w:r w:rsidRPr="00AA449C">
        <w:rPr>
          <w:b/>
          <w:szCs w:val="24"/>
        </w:rPr>
        <w:t>a)</w:t>
      </w:r>
      <w:r w:rsidRPr="00AA449C">
        <w:rPr>
          <w:b/>
          <w:szCs w:val="24"/>
        </w:rPr>
        <w:tab/>
      </w:r>
      <w:r w:rsidRPr="00AA449C">
        <w:rPr>
          <w:szCs w:val="24"/>
        </w:rPr>
        <w:t>Le</w:t>
      </w:r>
      <w:r w:rsidRPr="00AA449C">
        <w:rPr>
          <w:b/>
          <w:szCs w:val="24"/>
        </w:rPr>
        <w:t xml:space="preserve"> nom du </w:t>
      </w:r>
      <w:r w:rsidRPr="00AA449C">
        <w:rPr>
          <w:szCs w:val="24"/>
        </w:rPr>
        <w:t>fabricant</w:t>
      </w:r>
      <w:r w:rsidR="005222CA" w:rsidRPr="00AA449C">
        <w:rPr>
          <w:b/>
          <w:szCs w:val="24"/>
        </w:rPr>
        <w:t> </w:t>
      </w:r>
      <w:r w:rsidR="005222CA" w:rsidRPr="00AA449C">
        <w:rPr>
          <w:szCs w:val="24"/>
        </w:rPr>
        <w:t>;</w:t>
      </w:r>
    </w:p>
    <w:p w:rsidR="00CF4BA8" w:rsidRPr="00AA449C" w:rsidRDefault="00CF4BA8" w:rsidP="00433F8A">
      <w:pPr>
        <w:pStyle w:val="SingleTxtG"/>
        <w:ind w:left="2268" w:hanging="1134"/>
        <w:rPr>
          <w:szCs w:val="24"/>
        </w:rPr>
      </w:pPr>
      <w:r w:rsidRPr="00AA449C">
        <w:rPr>
          <w:strike/>
          <w:szCs w:val="24"/>
        </w:rPr>
        <w:t>2.1.2</w:t>
      </w:r>
      <w:r w:rsidRPr="00AA449C">
        <w:rPr>
          <w:szCs w:val="24"/>
        </w:rPr>
        <w:tab/>
      </w:r>
      <w:r w:rsidRPr="00AA449C">
        <w:rPr>
          <w:szCs w:val="24"/>
        </w:rPr>
        <w:tab/>
      </w:r>
      <w:r w:rsidRPr="00AA449C">
        <w:rPr>
          <w:b/>
          <w:szCs w:val="24"/>
        </w:rPr>
        <w:t>b)</w:t>
      </w:r>
      <w:r w:rsidRPr="00AA449C">
        <w:rPr>
          <w:b/>
          <w:szCs w:val="24"/>
        </w:rPr>
        <w:tab/>
      </w:r>
      <w:r w:rsidRPr="00AA449C">
        <w:rPr>
          <w:szCs w:val="24"/>
        </w:rPr>
        <w:t>La désignation des dimensions du pneu</w:t>
      </w:r>
      <w:r w:rsidR="005222CA" w:rsidRPr="00AA449C">
        <w:rPr>
          <w:szCs w:val="24"/>
        </w:rPr>
        <w:t> ;</w:t>
      </w:r>
    </w:p>
    <w:p w:rsidR="00CF4BA8" w:rsidRPr="00AA449C" w:rsidRDefault="00CF4BA8" w:rsidP="00433F8A">
      <w:pPr>
        <w:pStyle w:val="SingleTxtG"/>
        <w:ind w:left="2268" w:hanging="1134"/>
        <w:rPr>
          <w:szCs w:val="24"/>
        </w:rPr>
      </w:pPr>
      <w:r w:rsidRPr="00AA449C">
        <w:rPr>
          <w:strike/>
          <w:szCs w:val="24"/>
        </w:rPr>
        <w:t>2.1.3</w:t>
      </w:r>
      <w:r w:rsidRPr="00AA449C">
        <w:rPr>
          <w:szCs w:val="24"/>
        </w:rPr>
        <w:tab/>
      </w:r>
      <w:r w:rsidRPr="00AA449C">
        <w:rPr>
          <w:szCs w:val="24"/>
        </w:rPr>
        <w:tab/>
      </w:r>
      <w:r w:rsidRPr="00AA449C">
        <w:rPr>
          <w:b/>
          <w:szCs w:val="24"/>
        </w:rPr>
        <w:t>c)</w:t>
      </w:r>
      <w:r w:rsidRPr="00AA449C">
        <w:rPr>
          <w:szCs w:val="24"/>
        </w:rPr>
        <w:tab/>
        <w:t>La catégorie d</w:t>
      </w:r>
      <w:r w:rsidR="002E0FF8" w:rsidRPr="00AA449C">
        <w:rPr>
          <w:szCs w:val="24"/>
        </w:rPr>
        <w:t>’</w:t>
      </w:r>
      <w:r w:rsidRPr="00AA449C">
        <w:rPr>
          <w:szCs w:val="24"/>
        </w:rPr>
        <w:t>utilisation</w:t>
      </w:r>
      <w:r w:rsidR="005222CA" w:rsidRPr="00AA449C">
        <w:rPr>
          <w:szCs w:val="24"/>
        </w:rPr>
        <w:t> :</w:t>
      </w:r>
    </w:p>
    <w:p w:rsidR="00CF4BA8" w:rsidRPr="00AA449C" w:rsidRDefault="00CF4BA8" w:rsidP="00433F8A">
      <w:pPr>
        <w:pStyle w:val="SingleTxtG"/>
        <w:ind w:left="2835" w:hanging="567"/>
      </w:pPr>
      <w:r w:rsidRPr="00AA449C">
        <w:rPr>
          <w:strike/>
        </w:rPr>
        <w:t>a)</w:t>
      </w:r>
      <w:r w:rsidRPr="00AA449C">
        <w:tab/>
      </w:r>
      <w:r w:rsidRPr="00AA449C">
        <w:tab/>
      </w:r>
      <w:r w:rsidRPr="00AA449C">
        <w:rPr>
          <w:b/>
        </w:rPr>
        <w:t>i)</w:t>
      </w:r>
      <w:r w:rsidRPr="00AA449C">
        <w:tab/>
        <w:t>Tracteur − Roues directrices</w:t>
      </w:r>
      <w:r w:rsidR="005222CA" w:rsidRPr="00AA449C">
        <w:t> ;</w:t>
      </w:r>
    </w:p>
    <w:p w:rsidR="00CF4BA8" w:rsidRPr="00AA449C" w:rsidRDefault="00CF4BA8" w:rsidP="00433F8A">
      <w:pPr>
        <w:pStyle w:val="SingleTxtG"/>
        <w:ind w:left="2835" w:hanging="567"/>
        <w:rPr>
          <w:szCs w:val="24"/>
        </w:rPr>
      </w:pPr>
      <w:r w:rsidRPr="00AA449C">
        <w:rPr>
          <w:strike/>
          <w:szCs w:val="24"/>
        </w:rPr>
        <w:t>b)</w:t>
      </w:r>
      <w:r w:rsidRPr="00AA449C">
        <w:rPr>
          <w:szCs w:val="24"/>
        </w:rPr>
        <w:tab/>
      </w:r>
      <w:r w:rsidRPr="00AA449C">
        <w:rPr>
          <w:szCs w:val="24"/>
        </w:rPr>
        <w:tab/>
      </w:r>
      <w:r w:rsidRPr="00AA449C">
        <w:rPr>
          <w:b/>
          <w:szCs w:val="24"/>
        </w:rPr>
        <w:t>ii)</w:t>
      </w:r>
      <w:r w:rsidRPr="00AA449C">
        <w:rPr>
          <w:szCs w:val="24"/>
        </w:rPr>
        <w:tab/>
        <w:t>Tracteur − Roues motrices − bande de roulement ordinaire</w:t>
      </w:r>
      <w:r w:rsidR="005222CA" w:rsidRPr="00AA449C">
        <w:rPr>
          <w:szCs w:val="24"/>
        </w:rPr>
        <w:t> ;</w:t>
      </w:r>
    </w:p>
    <w:p w:rsidR="00CF4BA8" w:rsidRPr="00AA449C" w:rsidRDefault="00CF4BA8" w:rsidP="00433F8A">
      <w:pPr>
        <w:pStyle w:val="SingleTxtG"/>
        <w:ind w:left="2835" w:hanging="567"/>
        <w:rPr>
          <w:szCs w:val="24"/>
        </w:rPr>
      </w:pPr>
      <w:r w:rsidRPr="00AA449C">
        <w:rPr>
          <w:strike/>
          <w:szCs w:val="24"/>
        </w:rPr>
        <w:t>c)</w:t>
      </w:r>
      <w:r w:rsidRPr="00AA449C">
        <w:rPr>
          <w:szCs w:val="24"/>
        </w:rPr>
        <w:tab/>
      </w:r>
      <w:r w:rsidRPr="00AA449C">
        <w:rPr>
          <w:szCs w:val="24"/>
        </w:rPr>
        <w:tab/>
      </w:r>
      <w:r w:rsidRPr="00AA449C">
        <w:rPr>
          <w:b/>
          <w:szCs w:val="24"/>
        </w:rPr>
        <w:t>iii)</w:t>
      </w:r>
      <w:r w:rsidRPr="00AA449C">
        <w:rPr>
          <w:szCs w:val="24"/>
        </w:rPr>
        <w:tab/>
        <w:t>Tracteur − Roues motrices − bande de roulement spéciale</w:t>
      </w:r>
      <w:r w:rsidR="005222CA" w:rsidRPr="00AA449C">
        <w:rPr>
          <w:szCs w:val="24"/>
        </w:rPr>
        <w:t> ;</w:t>
      </w:r>
    </w:p>
    <w:p w:rsidR="00CF4BA8" w:rsidRPr="00AA449C" w:rsidRDefault="00CF4BA8" w:rsidP="00433F8A">
      <w:pPr>
        <w:pStyle w:val="SingleTxtG"/>
        <w:ind w:left="2835" w:hanging="567"/>
        <w:rPr>
          <w:szCs w:val="24"/>
        </w:rPr>
      </w:pPr>
      <w:r w:rsidRPr="00AA449C">
        <w:rPr>
          <w:strike/>
          <w:szCs w:val="24"/>
        </w:rPr>
        <w:t>d)</w:t>
      </w:r>
      <w:r w:rsidRPr="00AA449C">
        <w:rPr>
          <w:szCs w:val="24"/>
        </w:rPr>
        <w:tab/>
      </w:r>
      <w:r w:rsidRPr="00AA449C">
        <w:rPr>
          <w:szCs w:val="24"/>
        </w:rPr>
        <w:tab/>
      </w:r>
      <w:r w:rsidRPr="00AA449C">
        <w:rPr>
          <w:b/>
          <w:szCs w:val="24"/>
        </w:rPr>
        <w:t>iv)</w:t>
      </w:r>
      <w:r w:rsidRPr="00AA449C">
        <w:rPr>
          <w:szCs w:val="24"/>
        </w:rPr>
        <w:tab/>
        <w:t xml:space="preserve">Machine agricole </w:t>
      </w:r>
      <w:r w:rsidR="00433F8A" w:rsidRPr="00AA449C">
        <w:rPr>
          <w:szCs w:val="24"/>
        </w:rPr>
        <w:t xml:space="preserve">− </w:t>
      </w:r>
      <w:r w:rsidRPr="00AA449C">
        <w:rPr>
          <w:szCs w:val="24"/>
        </w:rPr>
        <w:t>tracteur</w:t>
      </w:r>
      <w:r w:rsidR="005222CA" w:rsidRPr="00AA449C">
        <w:rPr>
          <w:szCs w:val="24"/>
        </w:rPr>
        <w:t> ;</w:t>
      </w:r>
      <w:r w:rsidRPr="00AA449C">
        <w:rPr>
          <w:szCs w:val="24"/>
        </w:rPr>
        <w:t xml:space="preserve"> </w:t>
      </w:r>
    </w:p>
    <w:p w:rsidR="00CF4BA8" w:rsidRPr="00AA449C" w:rsidRDefault="00CF4BA8" w:rsidP="00433F8A">
      <w:pPr>
        <w:pStyle w:val="SingleTxtG"/>
        <w:ind w:left="2835" w:hanging="567"/>
        <w:rPr>
          <w:szCs w:val="24"/>
        </w:rPr>
      </w:pPr>
      <w:r w:rsidRPr="00AA449C">
        <w:rPr>
          <w:strike/>
          <w:szCs w:val="24"/>
        </w:rPr>
        <w:t>e)</w:t>
      </w:r>
      <w:r w:rsidRPr="00AA449C">
        <w:rPr>
          <w:szCs w:val="24"/>
        </w:rPr>
        <w:tab/>
      </w:r>
      <w:r w:rsidRPr="00AA449C">
        <w:rPr>
          <w:szCs w:val="24"/>
        </w:rPr>
        <w:tab/>
      </w:r>
      <w:r w:rsidRPr="00AA449C">
        <w:rPr>
          <w:b/>
          <w:szCs w:val="24"/>
        </w:rPr>
        <w:t>v)</w:t>
      </w:r>
      <w:r w:rsidRPr="00AA449C">
        <w:rPr>
          <w:szCs w:val="24"/>
        </w:rPr>
        <w:tab/>
        <w:t xml:space="preserve">Machine agricole </w:t>
      </w:r>
      <w:r w:rsidR="00433F8A" w:rsidRPr="00AA449C">
        <w:rPr>
          <w:szCs w:val="24"/>
        </w:rPr>
        <w:t xml:space="preserve">− </w:t>
      </w:r>
      <w:r w:rsidRPr="00AA449C">
        <w:rPr>
          <w:szCs w:val="24"/>
        </w:rPr>
        <w:t>remorque</w:t>
      </w:r>
      <w:r w:rsidR="005222CA" w:rsidRPr="00AA449C">
        <w:rPr>
          <w:szCs w:val="24"/>
        </w:rPr>
        <w:t> ;</w:t>
      </w:r>
      <w:r w:rsidRPr="00AA449C">
        <w:rPr>
          <w:szCs w:val="24"/>
        </w:rPr>
        <w:t xml:space="preserve"> </w:t>
      </w:r>
    </w:p>
    <w:p w:rsidR="00CF4BA8" w:rsidRPr="00AA449C" w:rsidRDefault="00CF4BA8" w:rsidP="00433F8A">
      <w:pPr>
        <w:pStyle w:val="SingleTxtG"/>
        <w:ind w:left="2835" w:hanging="567"/>
        <w:rPr>
          <w:szCs w:val="24"/>
        </w:rPr>
      </w:pPr>
      <w:r w:rsidRPr="00AA449C">
        <w:rPr>
          <w:strike/>
          <w:szCs w:val="24"/>
        </w:rPr>
        <w:t>f)</w:t>
      </w:r>
      <w:r w:rsidRPr="00AA449C">
        <w:rPr>
          <w:szCs w:val="24"/>
        </w:rPr>
        <w:tab/>
      </w:r>
      <w:r w:rsidRPr="00AA449C">
        <w:rPr>
          <w:szCs w:val="24"/>
        </w:rPr>
        <w:tab/>
      </w:r>
      <w:r w:rsidRPr="00AA449C">
        <w:rPr>
          <w:b/>
          <w:szCs w:val="24"/>
        </w:rPr>
        <w:t>vi)</w:t>
      </w:r>
      <w:r w:rsidRPr="00AA449C">
        <w:rPr>
          <w:szCs w:val="24"/>
        </w:rPr>
        <w:tab/>
        <w:t>Machine agricole − applications diverses</w:t>
      </w:r>
      <w:r w:rsidR="005222CA" w:rsidRPr="00AA449C">
        <w:rPr>
          <w:szCs w:val="24"/>
        </w:rPr>
        <w:t> ;</w:t>
      </w:r>
      <w:r w:rsidRPr="00AA449C">
        <w:rPr>
          <w:szCs w:val="24"/>
        </w:rPr>
        <w:t xml:space="preserve"> </w:t>
      </w:r>
    </w:p>
    <w:p w:rsidR="00CF4BA8" w:rsidRPr="00AA449C" w:rsidRDefault="00CF4BA8" w:rsidP="00433F8A">
      <w:pPr>
        <w:pStyle w:val="SingleTxtG"/>
        <w:ind w:left="2835" w:hanging="567"/>
        <w:rPr>
          <w:szCs w:val="24"/>
        </w:rPr>
      </w:pPr>
      <w:r w:rsidRPr="00AA449C">
        <w:rPr>
          <w:strike/>
          <w:szCs w:val="24"/>
        </w:rPr>
        <w:t>g)</w:t>
      </w:r>
      <w:r w:rsidRPr="00AA449C">
        <w:rPr>
          <w:szCs w:val="24"/>
        </w:rPr>
        <w:tab/>
      </w:r>
      <w:r w:rsidRPr="00AA449C">
        <w:rPr>
          <w:szCs w:val="24"/>
        </w:rPr>
        <w:tab/>
      </w:r>
      <w:r w:rsidRPr="00AA449C">
        <w:rPr>
          <w:b/>
          <w:szCs w:val="24"/>
        </w:rPr>
        <w:t>vii)</w:t>
      </w:r>
      <w:r w:rsidRPr="00AA449C">
        <w:rPr>
          <w:szCs w:val="24"/>
        </w:rPr>
        <w:tab/>
        <w:t xml:space="preserve">Machine forestière </w:t>
      </w:r>
      <w:r w:rsidR="00433F8A" w:rsidRPr="00AA449C">
        <w:rPr>
          <w:szCs w:val="24"/>
        </w:rPr>
        <w:t>−</w:t>
      </w:r>
      <w:r w:rsidRPr="00AA449C">
        <w:rPr>
          <w:szCs w:val="24"/>
        </w:rPr>
        <w:t xml:space="preserve"> bande de roulement</w:t>
      </w:r>
      <w:r w:rsidR="00433F8A" w:rsidRPr="00AA449C">
        <w:rPr>
          <w:szCs w:val="24"/>
        </w:rPr>
        <w:t xml:space="preserve"> </w:t>
      </w:r>
      <w:r w:rsidRPr="00AA449C">
        <w:rPr>
          <w:szCs w:val="24"/>
        </w:rPr>
        <w:t>ordinaire</w:t>
      </w:r>
      <w:r w:rsidR="005222CA" w:rsidRPr="00AA449C">
        <w:rPr>
          <w:szCs w:val="24"/>
        </w:rPr>
        <w:t> ;</w:t>
      </w:r>
      <w:r w:rsidRPr="00AA449C">
        <w:rPr>
          <w:szCs w:val="24"/>
        </w:rPr>
        <w:t xml:space="preserve"> </w:t>
      </w:r>
    </w:p>
    <w:p w:rsidR="00CF4BA8" w:rsidRPr="00AA449C" w:rsidRDefault="00CF4BA8" w:rsidP="00433F8A">
      <w:pPr>
        <w:pStyle w:val="SingleTxtG"/>
        <w:ind w:left="2835" w:hanging="567"/>
        <w:rPr>
          <w:szCs w:val="24"/>
        </w:rPr>
      </w:pPr>
      <w:r w:rsidRPr="00AA449C">
        <w:rPr>
          <w:strike/>
          <w:szCs w:val="24"/>
        </w:rPr>
        <w:t>h)</w:t>
      </w:r>
      <w:r w:rsidRPr="00AA449C">
        <w:rPr>
          <w:szCs w:val="24"/>
        </w:rPr>
        <w:tab/>
      </w:r>
      <w:r w:rsidRPr="00AA449C">
        <w:rPr>
          <w:szCs w:val="24"/>
        </w:rPr>
        <w:tab/>
      </w:r>
      <w:r w:rsidRPr="00AA449C">
        <w:rPr>
          <w:b/>
          <w:szCs w:val="24"/>
        </w:rPr>
        <w:t>viii)</w:t>
      </w:r>
      <w:r w:rsidRPr="00AA449C">
        <w:rPr>
          <w:szCs w:val="24"/>
        </w:rPr>
        <w:tab/>
        <w:t xml:space="preserve">Machine forestière </w:t>
      </w:r>
      <w:r w:rsidR="00433F8A" w:rsidRPr="00AA449C">
        <w:rPr>
          <w:szCs w:val="24"/>
        </w:rPr>
        <w:t>−</w:t>
      </w:r>
      <w:r w:rsidRPr="00AA449C">
        <w:rPr>
          <w:szCs w:val="24"/>
        </w:rPr>
        <w:t xml:space="preserve"> bande de roulement spéciale</w:t>
      </w:r>
      <w:r w:rsidR="005222CA" w:rsidRPr="00AA449C">
        <w:rPr>
          <w:szCs w:val="24"/>
        </w:rPr>
        <w:t> ;</w:t>
      </w:r>
      <w:r w:rsidRPr="00AA449C">
        <w:rPr>
          <w:szCs w:val="24"/>
        </w:rPr>
        <w:t xml:space="preserve"> </w:t>
      </w:r>
    </w:p>
    <w:p w:rsidR="00CF4BA8" w:rsidRPr="00AA449C" w:rsidRDefault="00CF4BA8" w:rsidP="00433F8A">
      <w:pPr>
        <w:pStyle w:val="SingleTxtG"/>
        <w:ind w:left="2835" w:hanging="567"/>
        <w:rPr>
          <w:szCs w:val="24"/>
        </w:rPr>
      </w:pPr>
      <w:r w:rsidRPr="00AA449C">
        <w:rPr>
          <w:strike/>
          <w:szCs w:val="24"/>
        </w:rPr>
        <w:t>i)</w:t>
      </w:r>
      <w:r w:rsidRPr="00AA449C">
        <w:rPr>
          <w:szCs w:val="24"/>
        </w:rPr>
        <w:tab/>
      </w:r>
      <w:r w:rsidRPr="00AA449C">
        <w:rPr>
          <w:szCs w:val="24"/>
        </w:rPr>
        <w:tab/>
      </w:r>
      <w:r w:rsidRPr="00AA449C">
        <w:rPr>
          <w:b/>
          <w:szCs w:val="24"/>
        </w:rPr>
        <w:t>ix)</w:t>
      </w:r>
      <w:r w:rsidRPr="00AA449C">
        <w:rPr>
          <w:szCs w:val="24"/>
        </w:rPr>
        <w:tab/>
        <w:t>Engin de travaux publics (IND).</w:t>
      </w:r>
    </w:p>
    <w:p w:rsidR="00CF4BA8" w:rsidRPr="00AA449C" w:rsidRDefault="00CF4BA8" w:rsidP="0095772D">
      <w:pPr>
        <w:pStyle w:val="SingleTxtG"/>
        <w:ind w:left="2268" w:hanging="1134"/>
        <w:rPr>
          <w:szCs w:val="24"/>
        </w:rPr>
      </w:pPr>
      <w:r w:rsidRPr="00AA449C">
        <w:rPr>
          <w:strike/>
          <w:szCs w:val="24"/>
        </w:rPr>
        <w:t>2.1.4</w:t>
      </w:r>
      <w:r w:rsidRPr="00AA449C">
        <w:rPr>
          <w:szCs w:val="24"/>
        </w:rPr>
        <w:tab/>
      </w:r>
      <w:r w:rsidRPr="00AA449C">
        <w:rPr>
          <w:szCs w:val="24"/>
        </w:rPr>
        <w:tab/>
      </w:r>
      <w:r w:rsidRPr="00AA449C">
        <w:rPr>
          <w:b/>
          <w:szCs w:val="24"/>
        </w:rPr>
        <w:t>d)</w:t>
      </w:r>
      <w:r w:rsidRPr="00AA449C">
        <w:rPr>
          <w:szCs w:val="24"/>
        </w:rPr>
        <w:tab/>
        <w:t>La structure (diagonale, diagonale ceinturée, ou radiale)</w:t>
      </w:r>
      <w:r w:rsidR="005222CA" w:rsidRPr="00AA449C">
        <w:rPr>
          <w:szCs w:val="24"/>
        </w:rPr>
        <w:t> ;</w:t>
      </w:r>
      <w:r w:rsidRPr="00AA449C">
        <w:rPr>
          <w:szCs w:val="24"/>
        </w:rPr>
        <w:t xml:space="preserve"> </w:t>
      </w:r>
    </w:p>
    <w:p w:rsidR="00CF4BA8" w:rsidRPr="00AA449C" w:rsidRDefault="00CF4BA8" w:rsidP="0095772D">
      <w:pPr>
        <w:pStyle w:val="SingleTxtG"/>
        <w:ind w:left="2268" w:hanging="1134"/>
        <w:rPr>
          <w:szCs w:val="24"/>
        </w:rPr>
      </w:pPr>
      <w:r w:rsidRPr="00AA449C">
        <w:rPr>
          <w:strike/>
          <w:szCs w:val="24"/>
        </w:rPr>
        <w:t>2.1.5</w:t>
      </w:r>
      <w:r w:rsidRPr="00AA449C">
        <w:rPr>
          <w:szCs w:val="24"/>
        </w:rPr>
        <w:tab/>
      </w:r>
      <w:r w:rsidRPr="00AA449C">
        <w:rPr>
          <w:szCs w:val="24"/>
        </w:rPr>
        <w:tab/>
      </w:r>
      <w:r w:rsidRPr="00AA449C">
        <w:rPr>
          <w:b/>
          <w:szCs w:val="24"/>
        </w:rPr>
        <w:t>e)</w:t>
      </w:r>
      <w:r w:rsidRPr="00AA449C">
        <w:rPr>
          <w:szCs w:val="24"/>
        </w:rPr>
        <w:tab/>
        <w:t>Le code de la catégorie de vitesse</w:t>
      </w:r>
      <w:r w:rsidR="005222CA" w:rsidRPr="00AA449C">
        <w:rPr>
          <w:szCs w:val="24"/>
        </w:rPr>
        <w:t> ;</w:t>
      </w:r>
    </w:p>
    <w:p w:rsidR="00CF4BA8" w:rsidRPr="00AA449C" w:rsidRDefault="00CF4BA8" w:rsidP="0095772D">
      <w:pPr>
        <w:pStyle w:val="SingleTxtG"/>
        <w:ind w:left="2268" w:hanging="1134"/>
        <w:rPr>
          <w:szCs w:val="24"/>
        </w:rPr>
      </w:pPr>
      <w:r w:rsidRPr="00AA449C">
        <w:rPr>
          <w:strike/>
          <w:szCs w:val="24"/>
        </w:rPr>
        <w:t>2.1.6</w:t>
      </w:r>
      <w:r w:rsidRPr="00AA449C">
        <w:rPr>
          <w:szCs w:val="24"/>
        </w:rPr>
        <w:tab/>
      </w:r>
      <w:r w:rsidRPr="00AA449C">
        <w:rPr>
          <w:szCs w:val="24"/>
        </w:rPr>
        <w:tab/>
      </w:r>
      <w:r w:rsidRPr="00AA449C">
        <w:rPr>
          <w:b/>
          <w:szCs w:val="24"/>
        </w:rPr>
        <w:t>f)</w:t>
      </w:r>
      <w:r w:rsidRPr="00AA449C">
        <w:rPr>
          <w:b/>
          <w:szCs w:val="24"/>
        </w:rPr>
        <w:tab/>
      </w:r>
      <w:r w:rsidRPr="00AA449C">
        <w:rPr>
          <w:szCs w:val="24"/>
        </w:rPr>
        <w:t>L</w:t>
      </w:r>
      <w:r w:rsidR="002E0FF8" w:rsidRPr="00AA449C">
        <w:rPr>
          <w:szCs w:val="24"/>
        </w:rPr>
        <w:t>’</w:t>
      </w:r>
      <w:r w:rsidRPr="00AA449C">
        <w:rPr>
          <w:szCs w:val="24"/>
        </w:rPr>
        <w:t>indice de capacité de charge</w:t>
      </w:r>
      <w:r w:rsidR="005222CA" w:rsidRPr="00AA449C">
        <w:rPr>
          <w:szCs w:val="24"/>
        </w:rPr>
        <w:t> ;</w:t>
      </w:r>
    </w:p>
    <w:p w:rsidR="00CF4BA8" w:rsidRPr="00AA449C" w:rsidRDefault="00CF4BA8" w:rsidP="0095772D">
      <w:pPr>
        <w:pStyle w:val="SingleTxtG"/>
        <w:ind w:left="2268" w:hanging="1134"/>
        <w:rPr>
          <w:szCs w:val="24"/>
        </w:rPr>
      </w:pPr>
      <w:r w:rsidRPr="00AA449C">
        <w:rPr>
          <w:strike/>
          <w:szCs w:val="24"/>
        </w:rPr>
        <w:t>2.1.7</w:t>
      </w:r>
      <w:r w:rsidRPr="00AA449C">
        <w:rPr>
          <w:szCs w:val="24"/>
        </w:rPr>
        <w:tab/>
      </w:r>
      <w:r w:rsidRPr="00AA449C">
        <w:rPr>
          <w:szCs w:val="24"/>
        </w:rPr>
        <w:tab/>
      </w:r>
      <w:r w:rsidRPr="00AA449C">
        <w:rPr>
          <w:b/>
          <w:szCs w:val="24"/>
        </w:rPr>
        <w:t>g)</w:t>
      </w:r>
      <w:r w:rsidRPr="00AA449C">
        <w:rPr>
          <w:szCs w:val="24"/>
        </w:rPr>
        <w:tab/>
        <w:t>La section transversale du pneumatique</w:t>
      </w:r>
      <w:r w:rsidR="005222CA" w:rsidRPr="00AA449C">
        <w:rPr>
          <w:szCs w:val="24"/>
        </w:rPr>
        <w:t> ;</w:t>
      </w:r>
      <w:r w:rsidR="00796703" w:rsidRPr="00AA449C">
        <w:rPr>
          <w:szCs w:val="24"/>
        </w:rPr>
        <w:t> »</w:t>
      </w:r>
      <w:r w:rsidRPr="00AA449C">
        <w:rPr>
          <w:szCs w:val="24"/>
        </w:rPr>
        <w:t>.</w:t>
      </w:r>
    </w:p>
    <w:p w:rsidR="00CF4BA8" w:rsidRPr="00AA449C" w:rsidRDefault="00CF4BA8" w:rsidP="005D1E2E">
      <w:pPr>
        <w:pStyle w:val="SingleTxtG"/>
        <w:rPr>
          <w:rFonts w:eastAsia="HGMaruGothicMPRO"/>
        </w:rPr>
      </w:pPr>
      <w:r w:rsidRPr="00AA449C">
        <w:rPr>
          <w:rFonts w:eastAsia="HGMaruGothicMPRO"/>
          <w:i/>
        </w:rPr>
        <w:t>Ajouter un nouveau paragraphe 2.2</w:t>
      </w:r>
      <w:r w:rsidRPr="00AA449C">
        <w:rPr>
          <w:rFonts w:eastAsia="HGMaruGothicMPRO"/>
        </w:rPr>
        <w:t>, ainsi conçu</w:t>
      </w:r>
      <w:r w:rsidR="005222CA" w:rsidRPr="00AA449C">
        <w:rPr>
          <w:rFonts w:eastAsia="HGMaruGothicMPRO"/>
        </w:rPr>
        <w:t> :</w:t>
      </w:r>
    </w:p>
    <w:p w:rsidR="00CF4BA8" w:rsidRPr="00AA449C" w:rsidRDefault="00796703" w:rsidP="005D1E2E">
      <w:pPr>
        <w:pStyle w:val="SingleTxtG"/>
        <w:ind w:left="2268" w:hanging="1134"/>
        <w:rPr>
          <w:lang w:eastAsia="fr-FR"/>
        </w:rPr>
      </w:pPr>
      <w:r w:rsidRPr="00AA449C">
        <w:t>« </w:t>
      </w:r>
      <w:r w:rsidR="00CF4BA8" w:rsidRPr="0056494C">
        <w:rPr>
          <w:b/>
        </w:rPr>
        <w:t>2.2</w:t>
      </w:r>
      <w:r w:rsidR="00CF4BA8" w:rsidRPr="0056494C">
        <w:rPr>
          <w:b/>
        </w:rPr>
        <w:tab/>
        <w:t>“</w:t>
      </w:r>
      <w:r w:rsidR="00CF4BA8" w:rsidRPr="0056494C">
        <w:rPr>
          <w:b/>
          <w:i/>
        </w:rPr>
        <w:t>Fabricant</w:t>
      </w:r>
      <w:r w:rsidR="00CF4BA8" w:rsidRPr="0056494C">
        <w:rPr>
          <w:b/>
        </w:rPr>
        <w:t>”, la personne ou l</w:t>
      </w:r>
      <w:r w:rsidR="002E0FF8" w:rsidRPr="0056494C">
        <w:rPr>
          <w:b/>
        </w:rPr>
        <w:t>’</w:t>
      </w:r>
      <w:r w:rsidR="00CF4BA8" w:rsidRPr="0056494C">
        <w:rPr>
          <w:b/>
        </w:rPr>
        <w:t>organisme responsable devant l</w:t>
      </w:r>
      <w:r w:rsidR="002E0FF8" w:rsidRPr="0056494C">
        <w:rPr>
          <w:b/>
        </w:rPr>
        <w:t>’</w:t>
      </w:r>
      <w:r w:rsidR="00CF4BA8" w:rsidRPr="0056494C">
        <w:rPr>
          <w:b/>
        </w:rPr>
        <w:t>autorité d</w:t>
      </w:r>
      <w:r w:rsidR="002E0FF8" w:rsidRPr="0056494C">
        <w:rPr>
          <w:b/>
        </w:rPr>
        <w:t>’</w:t>
      </w:r>
      <w:r w:rsidR="00CF4BA8" w:rsidRPr="0056494C">
        <w:rPr>
          <w:b/>
        </w:rPr>
        <w:t>homologation de type de tous les aspects du processus d</w:t>
      </w:r>
      <w:r w:rsidR="002E0FF8" w:rsidRPr="0056494C">
        <w:rPr>
          <w:b/>
        </w:rPr>
        <w:t>’</w:t>
      </w:r>
      <w:r w:rsidR="00CF4BA8" w:rsidRPr="0056494C">
        <w:rPr>
          <w:b/>
        </w:rPr>
        <w:t>homologation et du respect de la conformité de la production.</w:t>
      </w:r>
      <w:r w:rsidRPr="00AA449C">
        <w:rPr>
          <w:lang w:eastAsia="fr-FR"/>
        </w:rPr>
        <w:t> »</w:t>
      </w:r>
      <w:r w:rsidR="00CF4BA8" w:rsidRPr="00AA449C">
        <w:rPr>
          <w:lang w:eastAsia="fr-FR"/>
        </w:rPr>
        <w:t>.</w:t>
      </w:r>
    </w:p>
    <w:p w:rsidR="00CF4BA8" w:rsidRPr="00AA449C" w:rsidRDefault="00CF4BA8" w:rsidP="005D1E2E">
      <w:pPr>
        <w:pStyle w:val="SingleTxtG"/>
        <w:rPr>
          <w:rFonts w:eastAsia="HGMaruGothicMPRO"/>
        </w:rPr>
      </w:pPr>
      <w:r w:rsidRPr="00AA449C">
        <w:rPr>
          <w:rFonts w:eastAsia="HGMaruGothicMPRO"/>
          <w:i/>
        </w:rPr>
        <w:t>Ajouter un nouveau paragraphe 2.3</w:t>
      </w:r>
      <w:r w:rsidRPr="00AA449C">
        <w:rPr>
          <w:rFonts w:eastAsia="HGMaruGothicMPRO"/>
        </w:rPr>
        <w:t>, ainsi conçu</w:t>
      </w:r>
      <w:r w:rsidR="005222CA" w:rsidRPr="00AA449C">
        <w:rPr>
          <w:rFonts w:eastAsia="HGMaruGothicMPRO"/>
        </w:rPr>
        <w:t> :</w:t>
      </w:r>
    </w:p>
    <w:p w:rsidR="00CF4BA8" w:rsidRPr="00AA449C" w:rsidRDefault="00796703" w:rsidP="005D1E2E">
      <w:pPr>
        <w:pStyle w:val="SingleTxtG"/>
        <w:ind w:left="2268" w:hanging="1134"/>
        <w:rPr>
          <w:b/>
          <w:szCs w:val="24"/>
        </w:rPr>
      </w:pPr>
      <w:r w:rsidRPr="00AA449C">
        <w:rPr>
          <w:szCs w:val="24"/>
        </w:rPr>
        <w:t>« </w:t>
      </w:r>
      <w:r w:rsidR="00CF4BA8" w:rsidRPr="00AA449C">
        <w:rPr>
          <w:b/>
          <w:szCs w:val="24"/>
        </w:rPr>
        <w:t>2.3</w:t>
      </w:r>
      <w:r w:rsidR="00CF4BA8" w:rsidRPr="00AA449C">
        <w:rPr>
          <w:b/>
          <w:szCs w:val="24"/>
        </w:rPr>
        <w:tab/>
        <w:t>“</w:t>
      </w:r>
      <w:r w:rsidR="00CF4BA8" w:rsidRPr="00AA449C">
        <w:rPr>
          <w:b/>
          <w:i/>
          <w:szCs w:val="24"/>
        </w:rPr>
        <w:t>Nom de marque/marque de fabrique</w:t>
      </w:r>
      <w:r w:rsidR="00CF4BA8" w:rsidRPr="00AA449C">
        <w:rPr>
          <w:b/>
          <w:szCs w:val="24"/>
        </w:rPr>
        <w:t>”, la désignation commerciale choisie par le fabricant de pneus et apposée sur le(s) flanc(s) du pneu. Elle peut être la même que le nom du fabricant.</w:t>
      </w:r>
      <w:r w:rsidRPr="00AA449C">
        <w:rPr>
          <w:b/>
          <w:szCs w:val="24"/>
        </w:rPr>
        <w:t> </w:t>
      </w:r>
      <w:r w:rsidRPr="00AA449C">
        <w:rPr>
          <w:szCs w:val="24"/>
        </w:rPr>
        <w:t>»</w:t>
      </w:r>
      <w:r w:rsidR="00CF4BA8" w:rsidRPr="00AA449C">
        <w:rPr>
          <w:szCs w:val="24"/>
        </w:rPr>
        <w:t>.</w:t>
      </w:r>
    </w:p>
    <w:p w:rsidR="00CF4BA8" w:rsidRPr="00AA449C" w:rsidRDefault="00CF4BA8" w:rsidP="007470B4">
      <w:pPr>
        <w:pStyle w:val="SingleTxtG"/>
        <w:keepNext/>
        <w:rPr>
          <w:rFonts w:eastAsia="HGMaruGothicMPRO"/>
          <w:szCs w:val="24"/>
        </w:rPr>
      </w:pPr>
      <w:r w:rsidRPr="00AA449C">
        <w:rPr>
          <w:rFonts w:eastAsia="HGMaruGothicMPRO"/>
          <w:i/>
          <w:szCs w:val="24"/>
        </w:rPr>
        <w:lastRenderedPageBreak/>
        <w:t>Ajouter un nouveau paragraphe 2.4</w:t>
      </w:r>
      <w:r w:rsidRPr="00AA449C">
        <w:rPr>
          <w:rFonts w:eastAsia="HGMaruGothicMPRO"/>
          <w:szCs w:val="24"/>
        </w:rPr>
        <w:t>,</w:t>
      </w:r>
      <w:r w:rsidRPr="00AA449C">
        <w:rPr>
          <w:rFonts w:eastAsia="HGMaruGothicMPRO"/>
          <w:i/>
          <w:szCs w:val="24"/>
        </w:rPr>
        <w:t xml:space="preserve"> </w:t>
      </w:r>
      <w:r w:rsidRPr="00AA449C">
        <w:rPr>
          <w:rFonts w:eastAsia="HGMaruGothicMPRO"/>
          <w:szCs w:val="24"/>
        </w:rPr>
        <w:t>ainsi conçu</w:t>
      </w:r>
      <w:r w:rsidR="005222CA" w:rsidRPr="00AA449C">
        <w:rPr>
          <w:rFonts w:eastAsia="HGMaruGothicMPRO"/>
          <w:szCs w:val="24"/>
        </w:rPr>
        <w:t> :</w:t>
      </w:r>
    </w:p>
    <w:p w:rsidR="00CF4BA8" w:rsidRPr="00AA449C" w:rsidRDefault="00796703" w:rsidP="0016402D">
      <w:pPr>
        <w:pStyle w:val="SingleTxtG"/>
        <w:ind w:left="2268" w:hanging="1134"/>
        <w:rPr>
          <w:b/>
          <w:szCs w:val="24"/>
        </w:rPr>
      </w:pPr>
      <w:r w:rsidRPr="00AA449C">
        <w:rPr>
          <w:szCs w:val="24"/>
        </w:rPr>
        <w:t>« </w:t>
      </w:r>
      <w:r w:rsidR="00CF4BA8" w:rsidRPr="00AA449C">
        <w:rPr>
          <w:b/>
          <w:szCs w:val="24"/>
        </w:rPr>
        <w:t>2.4</w:t>
      </w:r>
      <w:r w:rsidR="00CF4BA8" w:rsidRPr="00AA449C">
        <w:rPr>
          <w:b/>
          <w:szCs w:val="24"/>
        </w:rPr>
        <w:tab/>
        <w:t>“Désignation commerciale/nom commercial”, la désignation commerciale de la gamme de pneus attribuée par le fabricant. Elle peut concorder avec la marque de fabrique/marque de commerce.</w:t>
      </w:r>
      <w:r w:rsidRPr="00AA449C">
        <w:rPr>
          <w:szCs w:val="24"/>
        </w:rPr>
        <w:t> »</w:t>
      </w:r>
      <w:r w:rsidR="00CF4BA8" w:rsidRPr="00AA449C">
        <w:rPr>
          <w:szCs w:val="24"/>
        </w:rPr>
        <w:t>.</w:t>
      </w:r>
    </w:p>
    <w:p w:rsidR="00CF4BA8" w:rsidRPr="00AA449C" w:rsidRDefault="00CF4BA8" w:rsidP="00F5230F">
      <w:pPr>
        <w:pStyle w:val="SingleTxtG"/>
        <w:rPr>
          <w:rFonts w:eastAsia="HGMaruGothicMPRO"/>
          <w:szCs w:val="24"/>
        </w:rPr>
      </w:pPr>
      <w:r w:rsidRPr="006C5475">
        <w:rPr>
          <w:rFonts w:eastAsia="HGMaruGothicMPRO"/>
          <w:i/>
          <w:szCs w:val="24"/>
        </w:rPr>
        <w:t>Les</w:t>
      </w:r>
      <w:r w:rsidRPr="00AA449C">
        <w:rPr>
          <w:rFonts w:eastAsia="HGMaruGothicMPRO"/>
          <w:i/>
          <w:szCs w:val="24"/>
        </w:rPr>
        <w:t xml:space="preserve"> paragraphes 2.2 à 2.15.7 </w:t>
      </w:r>
      <w:r w:rsidRPr="00AA449C">
        <w:rPr>
          <w:rFonts w:eastAsia="HGMaruGothicMPRO"/>
          <w:szCs w:val="24"/>
        </w:rPr>
        <w:t xml:space="preserve">deviennent les paragraphes </w:t>
      </w:r>
      <w:r w:rsidRPr="006C5475">
        <w:rPr>
          <w:rFonts w:eastAsia="HGMaruGothicMPRO"/>
          <w:szCs w:val="24"/>
        </w:rPr>
        <w:t>2.5 à 2.18.7.</w:t>
      </w:r>
    </w:p>
    <w:p w:rsidR="00CF4BA8" w:rsidRPr="00AA449C" w:rsidRDefault="00CF4BA8" w:rsidP="00F5230F">
      <w:pPr>
        <w:pStyle w:val="SingleTxtG"/>
        <w:rPr>
          <w:rFonts w:eastAsia="HGMaruGothicMPRO"/>
          <w:szCs w:val="24"/>
        </w:rPr>
      </w:pPr>
      <w:r w:rsidRPr="00AA449C">
        <w:rPr>
          <w:rFonts w:eastAsia="HGMaruGothicMPRO"/>
          <w:i/>
          <w:szCs w:val="24"/>
        </w:rPr>
        <w:t xml:space="preserve">Paragraphe 2.15.8,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HGMaruGothicMPRO"/>
          <w:strike/>
          <w:szCs w:val="24"/>
        </w:rPr>
      </w:pPr>
      <w:r w:rsidRPr="00AA449C">
        <w:rPr>
          <w:szCs w:val="24"/>
          <w:lang w:eastAsia="en-GB"/>
        </w:rPr>
        <w:t>« </w:t>
      </w:r>
      <w:r w:rsidR="00CF4BA8" w:rsidRPr="00AA449C">
        <w:rPr>
          <w:b/>
          <w:szCs w:val="24"/>
          <w:lang w:eastAsia="en-GB"/>
        </w:rPr>
        <w:t>2.18.8</w:t>
      </w:r>
      <w:r w:rsidR="00CF4BA8" w:rsidRPr="00AA449C">
        <w:rPr>
          <w:szCs w:val="24"/>
          <w:lang w:eastAsia="en-GB"/>
        </w:rPr>
        <w:tab/>
        <w:t xml:space="preserve">Les lettres </w:t>
      </w:r>
      <w:r w:rsidRPr="00AA449C">
        <w:rPr>
          <w:szCs w:val="24"/>
          <w:lang w:eastAsia="en-GB"/>
        </w:rPr>
        <w:t>“</w:t>
      </w:r>
      <w:r w:rsidR="00CF4BA8" w:rsidRPr="00AA449C">
        <w:rPr>
          <w:szCs w:val="24"/>
          <w:lang w:eastAsia="en-GB"/>
        </w:rPr>
        <w:t>IF</w:t>
      </w:r>
      <w:r w:rsidRPr="00AA449C">
        <w:rPr>
          <w:szCs w:val="24"/>
          <w:lang w:eastAsia="en-GB"/>
        </w:rPr>
        <w:t>”</w:t>
      </w:r>
      <w:r w:rsidR="00CF4BA8" w:rsidRPr="00AA449C">
        <w:rPr>
          <w:szCs w:val="24"/>
          <w:lang w:eastAsia="en-GB"/>
        </w:rPr>
        <w:t xml:space="preserve"> avant la grosseur nominale de boudin dans le cas des pneus à enfoncement amélioré. </w:t>
      </w:r>
      <w:r w:rsidR="00CF4BA8" w:rsidRPr="00AA449C">
        <w:rPr>
          <w:strike/>
          <w:szCs w:val="24"/>
          <w:lang w:eastAsia="en-GB"/>
        </w:rPr>
        <w:t xml:space="preserve">Les lettres </w:t>
      </w:r>
      <w:r w:rsidRPr="00AA449C">
        <w:rPr>
          <w:strike/>
          <w:szCs w:val="24"/>
          <w:lang w:eastAsia="en-GB"/>
        </w:rPr>
        <w:t>“</w:t>
      </w:r>
      <w:r w:rsidR="00CF4BA8" w:rsidRPr="00AA449C">
        <w:rPr>
          <w:strike/>
          <w:szCs w:val="24"/>
          <w:lang w:eastAsia="en-GB"/>
        </w:rPr>
        <w:t>VF</w:t>
      </w:r>
      <w:r w:rsidRPr="00AA449C">
        <w:rPr>
          <w:strike/>
          <w:szCs w:val="24"/>
          <w:lang w:eastAsia="en-GB"/>
        </w:rPr>
        <w:t>”</w:t>
      </w:r>
      <w:r w:rsidR="00CF4BA8" w:rsidRPr="00AA449C">
        <w:rPr>
          <w:strike/>
          <w:szCs w:val="24"/>
          <w:lang w:eastAsia="en-GB"/>
        </w:rPr>
        <w:t xml:space="preserve"> avant la grosseur nominale de boudin dans le cas des pneumatiques à très grand enfoncement.</w:t>
      </w:r>
      <w:r w:rsidRPr="00AA449C">
        <w:rPr>
          <w:strike/>
          <w:szCs w:val="24"/>
          <w:lang w:eastAsia="en-GB"/>
        </w:rPr>
        <w:t> »</w:t>
      </w:r>
      <w:r w:rsidR="00CF4BA8" w:rsidRPr="00AA449C">
        <w:rPr>
          <w:strike/>
          <w:szCs w:val="24"/>
          <w:lang w:eastAsia="en-GB"/>
        </w:rPr>
        <w:t>.</w:t>
      </w:r>
    </w:p>
    <w:p w:rsidR="00CF4BA8" w:rsidRPr="00AA449C" w:rsidRDefault="00CF4BA8" w:rsidP="00F5230F">
      <w:pPr>
        <w:pStyle w:val="SingleTxtG"/>
        <w:rPr>
          <w:rFonts w:eastAsia="HGMaruGothicMPRO"/>
          <w:szCs w:val="24"/>
        </w:rPr>
      </w:pPr>
      <w:r w:rsidRPr="00AA449C">
        <w:rPr>
          <w:rFonts w:eastAsia="HGMaruGothicMPRO"/>
          <w:i/>
          <w:szCs w:val="24"/>
        </w:rPr>
        <w:t>Ajouter un nouveau paragraphe 2.18.9</w:t>
      </w:r>
      <w:r w:rsidRPr="00AA449C">
        <w:rPr>
          <w:rFonts w:eastAsia="HGMaruGothicMPRO"/>
          <w:szCs w:val="24"/>
        </w:rPr>
        <w:t>,</w:t>
      </w:r>
      <w:r w:rsidRPr="00AA449C">
        <w:rPr>
          <w:rFonts w:eastAsia="HGMaruGothicMPRO"/>
          <w:i/>
          <w:szCs w:val="24"/>
        </w:rPr>
        <w:t xml:space="preserve"> </w:t>
      </w:r>
      <w:r w:rsidRPr="00AA449C">
        <w:rPr>
          <w:rFonts w:eastAsia="HGMaruGothicMPRO"/>
          <w:szCs w:val="24"/>
        </w:rPr>
        <w:t>ainsi conçu</w:t>
      </w:r>
      <w:r w:rsidR="005222CA" w:rsidRPr="00AA449C">
        <w:rPr>
          <w:rFonts w:eastAsia="HGMaruGothicMPRO"/>
          <w:szCs w:val="24"/>
        </w:rPr>
        <w:t> :</w:t>
      </w:r>
    </w:p>
    <w:p w:rsidR="00CF4BA8" w:rsidRPr="00AA449C" w:rsidRDefault="00796703" w:rsidP="0016402D">
      <w:pPr>
        <w:pStyle w:val="SingleTxtG"/>
        <w:ind w:left="2268" w:hanging="1134"/>
        <w:rPr>
          <w:rFonts w:eastAsia="HGMaruGothicMPRO"/>
          <w:szCs w:val="24"/>
        </w:rPr>
      </w:pPr>
      <w:r w:rsidRPr="00AA449C">
        <w:rPr>
          <w:szCs w:val="24"/>
          <w:lang w:eastAsia="en-GB"/>
        </w:rPr>
        <w:t>« </w:t>
      </w:r>
      <w:r w:rsidR="00CF4BA8" w:rsidRPr="00AA449C">
        <w:rPr>
          <w:b/>
          <w:szCs w:val="24"/>
          <w:lang w:eastAsia="en-GB"/>
        </w:rPr>
        <w:t>2.18.9</w:t>
      </w:r>
      <w:r w:rsidR="00CF4BA8" w:rsidRPr="00AA449C">
        <w:rPr>
          <w:szCs w:val="24"/>
          <w:lang w:eastAsia="en-GB"/>
        </w:rPr>
        <w:tab/>
        <w:t xml:space="preserve">Les lettres </w:t>
      </w:r>
      <w:r w:rsidRPr="00AA449C">
        <w:rPr>
          <w:szCs w:val="24"/>
          <w:lang w:eastAsia="en-GB"/>
        </w:rPr>
        <w:t>“</w:t>
      </w:r>
      <w:r w:rsidR="00CF4BA8" w:rsidRPr="00AA449C">
        <w:rPr>
          <w:szCs w:val="24"/>
          <w:lang w:eastAsia="en-GB"/>
        </w:rPr>
        <w:t>VF</w:t>
      </w:r>
      <w:r w:rsidRPr="00AA449C">
        <w:rPr>
          <w:szCs w:val="24"/>
          <w:lang w:eastAsia="en-GB"/>
        </w:rPr>
        <w:t>”</w:t>
      </w:r>
      <w:r w:rsidR="00CF4BA8" w:rsidRPr="00AA449C">
        <w:rPr>
          <w:szCs w:val="24"/>
          <w:lang w:eastAsia="en-GB"/>
        </w:rPr>
        <w:t xml:space="preserve"> avant la grosseur nominale de boudin dans le cas des pneus à très grand enfoncement.</w:t>
      </w:r>
      <w:r w:rsidRPr="00AA449C">
        <w:rPr>
          <w:szCs w:val="24"/>
          <w:lang w:eastAsia="en-GB"/>
        </w:rPr>
        <w:t> »</w:t>
      </w:r>
      <w:r w:rsidR="00CF4BA8" w:rsidRPr="00AA449C">
        <w:rPr>
          <w:szCs w:val="24"/>
          <w:lang w:eastAsia="en-GB"/>
        </w:rPr>
        <w:t>.</w:t>
      </w:r>
    </w:p>
    <w:p w:rsidR="00CF4BA8" w:rsidRPr="00AA449C" w:rsidRDefault="00CF4BA8" w:rsidP="00F5230F">
      <w:pPr>
        <w:pStyle w:val="SingleTxtG"/>
        <w:rPr>
          <w:rFonts w:eastAsia="HGMaruGothicMPRO"/>
          <w:szCs w:val="24"/>
        </w:rPr>
      </w:pPr>
      <w:r w:rsidRPr="006C5475">
        <w:rPr>
          <w:rFonts w:eastAsia="HGMaruGothicMPRO"/>
          <w:i/>
          <w:szCs w:val="24"/>
        </w:rPr>
        <w:t>Les</w:t>
      </w:r>
      <w:r w:rsidRPr="00AA449C">
        <w:rPr>
          <w:rFonts w:eastAsia="HGMaruGothicMPRO"/>
          <w:szCs w:val="24"/>
        </w:rPr>
        <w:t xml:space="preserve"> </w:t>
      </w:r>
      <w:r w:rsidRPr="00AA449C">
        <w:rPr>
          <w:rFonts w:eastAsia="HGMaruGothicMPRO"/>
          <w:i/>
          <w:szCs w:val="24"/>
        </w:rPr>
        <w:t xml:space="preserve">paragraphes 2.15.9 à 2.42 </w:t>
      </w:r>
      <w:r w:rsidRPr="00AA449C">
        <w:rPr>
          <w:rFonts w:eastAsia="HGMaruGothicMPRO"/>
          <w:szCs w:val="24"/>
        </w:rPr>
        <w:t>deviennent les</w:t>
      </w:r>
      <w:r w:rsidRPr="00AA449C">
        <w:rPr>
          <w:rFonts w:eastAsia="HGMaruGothicMPRO"/>
          <w:i/>
          <w:szCs w:val="24"/>
        </w:rPr>
        <w:t xml:space="preserve"> </w:t>
      </w:r>
      <w:r w:rsidRPr="00AA449C">
        <w:rPr>
          <w:rFonts w:eastAsia="HGMaruGothicMPRO"/>
          <w:szCs w:val="24"/>
        </w:rPr>
        <w:t xml:space="preserve">paragraphes 2.18.10 à 2.45 et </w:t>
      </w:r>
      <w:r w:rsidRPr="00AA449C">
        <w:rPr>
          <w:rFonts w:eastAsia="HGMaruGothicMPRO"/>
          <w:i/>
          <w:szCs w:val="24"/>
        </w:rPr>
        <w:t xml:space="preserve">dans le nouveau paragraphe 2.23.1, </w:t>
      </w:r>
      <w:r w:rsidRPr="00AA449C">
        <w:rPr>
          <w:rFonts w:eastAsia="HGMaruGothicMPRO"/>
          <w:szCs w:val="24"/>
        </w:rPr>
        <w:t>remplacer</w:t>
      </w:r>
      <w:r w:rsidRPr="00AA449C">
        <w:rPr>
          <w:rFonts w:eastAsia="HGMaruGothicMPRO"/>
          <w:i/>
          <w:szCs w:val="24"/>
        </w:rPr>
        <w:t xml:space="preserve"> </w:t>
      </w:r>
      <w:r w:rsidR="00796703" w:rsidRPr="00AA449C">
        <w:rPr>
          <w:rFonts w:eastAsia="HGMaruGothicMPRO"/>
          <w:szCs w:val="24"/>
        </w:rPr>
        <w:t>« </w:t>
      </w:r>
      <w:r w:rsidRPr="00AA449C">
        <w:rPr>
          <w:rFonts w:eastAsia="HGMaruGothicMPRO"/>
          <w:szCs w:val="24"/>
        </w:rPr>
        <w:t>pneumatique</w:t>
      </w:r>
      <w:r w:rsidR="00796703" w:rsidRPr="00AA449C">
        <w:rPr>
          <w:rFonts w:eastAsia="HGMaruGothicMPRO"/>
          <w:szCs w:val="24"/>
        </w:rPr>
        <w:t> »</w:t>
      </w:r>
      <w:r w:rsidRPr="00AA449C">
        <w:rPr>
          <w:rFonts w:eastAsia="HGMaruGothicMPRO"/>
          <w:i/>
          <w:szCs w:val="24"/>
        </w:rPr>
        <w:t xml:space="preserve"> </w:t>
      </w:r>
      <w:r w:rsidRPr="00AA449C">
        <w:rPr>
          <w:rFonts w:eastAsia="HGMaruGothicMPRO"/>
          <w:szCs w:val="24"/>
        </w:rPr>
        <w:t>par</w:t>
      </w:r>
      <w:r w:rsidRPr="00AA449C">
        <w:rPr>
          <w:rFonts w:eastAsia="HGMaruGothicMPRO"/>
          <w:i/>
          <w:szCs w:val="24"/>
        </w:rPr>
        <w:t xml:space="preserve"> </w:t>
      </w:r>
      <w:r w:rsidR="00796703" w:rsidRPr="00AA449C">
        <w:rPr>
          <w:rFonts w:eastAsia="HGMaruGothicMPRO"/>
          <w:szCs w:val="24"/>
        </w:rPr>
        <w:t>« </w:t>
      </w:r>
      <w:r w:rsidRPr="00AA449C">
        <w:rPr>
          <w:rFonts w:eastAsia="HGMaruGothicMPRO"/>
          <w:b/>
          <w:szCs w:val="24"/>
        </w:rPr>
        <w:t>pneu</w:t>
      </w:r>
      <w:r w:rsidR="00796703" w:rsidRPr="00AA449C">
        <w:rPr>
          <w:rFonts w:eastAsia="HGMaruGothicMPRO"/>
          <w:szCs w:val="24"/>
        </w:rPr>
        <w:t> »</w:t>
      </w:r>
      <w:r w:rsidRPr="00AA449C">
        <w:rPr>
          <w:rFonts w:eastAsia="HGMaruGothicMPRO"/>
          <w:szCs w:val="24"/>
        </w:rPr>
        <w:t>.</w:t>
      </w:r>
    </w:p>
    <w:p w:rsidR="00CF4BA8" w:rsidRPr="00AA449C" w:rsidRDefault="00CF4BA8" w:rsidP="00F5230F">
      <w:pPr>
        <w:pStyle w:val="SingleTxtG"/>
        <w:rPr>
          <w:rFonts w:eastAsia="HGMaruGothicMPRO"/>
          <w:szCs w:val="24"/>
        </w:rPr>
      </w:pPr>
      <w:r w:rsidRPr="00AA449C">
        <w:rPr>
          <w:rFonts w:eastAsia="HGMaruGothicMPRO"/>
          <w:i/>
          <w:szCs w:val="24"/>
        </w:rPr>
        <w:t>Paragraphe 2.25 (anciennement 2.22)</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szCs w:val="24"/>
        </w:rPr>
      </w:pPr>
      <w:r w:rsidRPr="00AA449C">
        <w:rPr>
          <w:szCs w:val="24"/>
          <w:lang w:eastAsia="en-GB"/>
        </w:rPr>
        <w:t>«</w:t>
      </w:r>
      <w:r w:rsidRPr="00AA449C">
        <w:rPr>
          <w:b/>
          <w:szCs w:val="24"/>
          <w:lang w:eastAsia="en-GB"/>
        </w:rPr>
        <w:t> </w:t>
      </w:r>
      <w:r w:rsidR="00CF4BA8" w:rsidRPr="00AA449C">
        <w:rPr>
          <w:b/>
          <w:szCs w:val="24"/>
          <w:lang w:eastAsia="en-GB"/>
        </w:rPr>
        <w:t>2.25</w:t>
      </w:r>
      <w:r w:rsidR="00CF4BA8" w:rsidRPr="00AA449C">
        <w:rPr>
          <w:szCs w:val="24"/>
        </w:rPr>
        <w:tab/>
      </w:r>
      <w:r w:rsidRPr="00AA449C">
        <w:rPr>
          <w:szCs w:val="24"/>
        </w:rPr>
        <w:t>“</w:t>
      </w:r>
      <w:r w:rsidR="00CF4BA8" w:rsidRPr="00AA449C">
        <w:rPr>
          <w:i/>
          <w:szCs w:val="24"/>
        </w:rPr>
        <w:t>Pneu pour machines agricoles</w:t>
      </w:r>
      <w:r w:rsidRPr="00AA449C">
        <w:rPr>
          <w:szCs w:val="24"/>
        </w:rPr>
        <w:t>”</w:t>
      </w:r>
      <w:r w:rsidR="00CF4BA8" w:rsidRPr="00AA449C">
        <w:rPr>
          <w:szCs w:val="24"/>
        </w:rPr>
        <w:t xml:space="preserve">, un pneu conçu principalement pour les machines agricoles </w:t>
      </w:r>
      <w:r w:rsidR="00CF4BA8" w:rsidRPr="00AA449C">
        <w:rPr>
          <w:b/>
          <w:szCs w:val="24"/>
        </w:rPr>
        <w:t>ou les engins interchangeables tractés</w:t>
      </w:r>
      <w:r w:rsidR="00CF4BA8" w:rsidRPr="00AA449C">
        <w:rPr>
          <w:szCs w:val="24"/>
        </w:rPr>
        <w:t xml:space="preserve"> (véhicules de la catégorie S) ou pour les remorques agricoles (véhicules de la catégorie R)</w:t>
      </w:r>
      <w:r w:rsidR="005222CA" w:rsidRPr="00AA449C">
        <w:rPr>
          <w:szCs w:val="24"/>
        </w:rPr>
        <w:t> ;</w:t>
      </w:r>
      <w:r w:rsidR="00CF4BA8" w:rsidRPr="00AA449C">
        <w:rPr>
          <w:szCs w:val="24"/>
        </w:rPr>
        <w:t xml:space="preserve"> il peut aussi équiper les roues avant directrices ou motrices des tracteurs agricoles et forestiers (véhicules de la catégorie T), mais il ne se prête pas aux efforts de traction soutenus</w:t>
      </w:r>
      <w:r w:rsidR="005222CA" w:rsidRPr="00AA449C">
        <w:rPr>
          <w:szCs w:val="24"/>
        </w:rPr>
        <w:t> ;</w:t>
      </w:r>
      <w:r w:rsidRPr="00AA449C">
        <w:rPr>
          <w:szCs w:val="24"/>
        </w:rPr>
        <w:t> »</w:t>
      </w:r>
      <w:r w:rsidR="00CF4BA8" w:rsidRPr="00AA449C">
        <w:rPr>
          <w:szCs w:val="24"/>
        </w:rPr>
        <w:t>.</w:t>
      </w:r>
    </w:p>
    <w:p w:rsidR="00CF4BA8" w:rsidRPr="00AA449C" w:rsidRDefault="00CF4BA8" w:rsidP="00F5230F">
      <w:pPr>
        <w:pStyle w:val="SingleTxtG"/>
        <w:rPr>
          <w:rFonts w:eastAsia="HGMaruGothicMPRO"/>
          <w:i/>
          <w:szCs w:val="24"/>
        </w:rPr>
      </w:pPr>
      <w:r w:rsidRPr="00AA449C">
        <w:rPr>
          <w:rFonts w:eastAsia="HGMaruGothicMPRO"/>
          <w:i/>
          <w:szCs w:val="24"/>
        </w:rPr>
        <w:t>Paragraphe 2.2</w:t>
      </w:r>
      <w:r w:rsidR="00CF1833">
        <w:rPr>
          <w:rFonts w:eastAsia="HGMaruGothicMPRO"/>
          <w:i/>
          <w:szCs w:val="24"/>
        </w:rPr>
        <w:t>6</w:t>
      </w:r>
      <w:r w:rsidRPr="00AA449C">
        <w:rPr>
          <w:rFonts w:eastAsia="HGMaruGothicMPRO"/>
          <w:i/>
          <w:szCs w:val="24"/>
        </w:rPr>
        <w:t xml:space="preserve"> (anciennement 2.2</w:t>
      </w:r>
      <w:r w:rsidR="00CF1833">
        <w:rPr>
          <w:rFonts w:eastAsia="HGMaruGothicMPRO"/>
          <w:i/>
          <w:szCs w:val="24"/>
        </w:rPr>
        <w:t>3</w:t>
      </w:r>
      <w:r w:rsidR="007470B4" w:rsidRPr="00AA449C">
        <w:rPr>
          <w:rFonts w:eastAsia="HGMaruGothicMPRO"/>
          <w:i/>
          <w:szCs w:val="24"/>
        </w:rPr>
        <w:t>)</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Pr="00AA449C">
        <w:rPr>
          <w:rFonts w:eastAsia="HGMaruGothicMPRO"/>
          <w:i/>
          <w:szCs w:val="24"/>
        </w:rPr>
        <w:t> </w:t>
      </w:r>
      <w:r w:rsidR="005222CA" w:rsidRPr="00AA449C">
        <w:rPr>
          <w:rFonts w:eastAsia="HGMaruGothicMPRO"/>
          <w:szCs w:val="24"/>
        </w:rPr>
        <w:t>:</w:t>
      </w:r>
    </w:p>
    <w:p w:rsidR="00CF4BA8" w:rsidRPr="00AA449C" w:rsidRDefault="00796703" w:rsidP="0016402D">
      <w:pPr>
        <w:pStyle w:val="SingleTxtG"/>
        <w:ind w:left="2268" w:hanging="1134"/>
        <w:rPr>
          <w:rFonts w:eastAsia="HGMaruGothicMPRO"/>
          <w:szCs w:val="24"/>
        </w:rPr>
      </w:pPr>
      <w:r w:rsidRPr="00AA449C">
        <w:rPr>
          <w:rFonts w:eastAsia="HGMaruGothicMPRO"/>
          <w:szCs w:val="24"/>
        </w:rPr>
        <w:t>« </w:t>
      </w:r>
      <w:r w:rsidR="007470B4" w:rsidRPr="00AA449C">
        <w:rPr>
          <w:rFonts w:eastAsia="HGMaruGothicMPRO"/>
          <w:b/>
          <w:szCs w:val="24"/>
        </w:rPr>
        <w:t>2.26</w:t>
      </w:r>
      <w:r w:rsidR="00CF4BA8" w:rsidRPr="00AA449C">
        <w:rPr>
          <w:rFonts w:eastAsia="HGMaruGothicMPRO"/>
          <w:b/>
          <w:szCs w:val="24"/>
        </w:rPr>
        <w:tab/>
      </w:r>
      <w:r w:rsidR="00CF4BA8" w:rsidRPr="00AA449C">
        <w:rPr>
          <w:rFonts w:eastAsia="HGMaruGothicMPRO"/>
          <w:b/>
          <w:szCs w:val="24"/>
        </w:rPr>
        <w:tab/>
      </w:r>
      <w:r w:rsidRPr="00AA449C">
        <w:rPr>
          <w:rFonts w:eastAsia="HGMaruGothicMPRO"/>
          <w:szCs w:val="24"/>
        </w:rPr>
        <w:t>“</w:t>
      </w:r>
      <w:r w:rsidR="00CF4BA8" w:rsidRPr="00AA449C">
        <w:rPr>
          <w:rFonts w:eastAsia="HGMaruGothicMPRO"/>
          <w:i/>
          <w:szCs w:val="24"/>
        </w:rPr>
        <w:t>Pneu</w:t>
      </w:r>
      <w:r w:rsidR="005222CA" w:rsidRPr="00AA449C">
        <w:rPr>
          <w:rFonts w:eastAsia="HGMaruGothicMPRO"/>
          <w:i/>
          <w:szCs w:val="24"/>
        </w:rPr>
        <w:t xml:space="preserve"> </w:t>
      </w:r>
      <w:r w:rsidR="00CF4BA8" w:rsidRPr="00AA449C">
        <w:rPr>
          <w:rFonts w:eastAsia="HGMaruGothicMPRO"/>
          <w:i/>
          <w:szCs w:val="24"/>
        </w:rPr>
        <w:t>traction</w:t>
      </w:r>
      <w:r w:rsidRPr="00AA449C">
        <w:rPr>
          <w:rFonts w:eastAsia="HGMaruGothicMPRO"/>
          <w:szCs w:val="24"/>
        </w:rPr>
        <w:t>”</w:t>
      </w:r>
      <w:r w:rsidR="00CF4BA8" w:rsidRPr="00AA449C">
        <w:rPr>
          <w:rFonts w:eastAsia="HGMaruGothicMPRO"/>
          <w:szCs w:val="24"/>
        </w:rPr>
        <w:t>, un</w:t>
      </w:r>
      <w:r w:rsidR="005222CA" w:rsidRPr="00AA449C">
        <w:rPr>
          <w:rFonts w:eastAsia="HGMaruGothicMPRO"/>
          <w:szCs w:val="24"/>
        </w:rPr>
        <w:t xml:space="preserve"> </w:t>
      </w:r>
      <w:r w:rsidR="00CF4BA8" w:rsidRPr="00AA449C">
        <w:rPr>
          <w:rFonts w:eastAsia="HGMaruGothicMPRO"/>
          <w:szCs w:val="24"/>
        </w:rPr>
        <w:t>pneu</w:t>
      </w:r>
      <w:r w:rsidR="005222CA" w:rsidRPr="00AA449C">
        <w:rPr>
          <w:rFonts w:eastAsia="HGMaruGothicMPRO"/>
          <w:szCs w:val="24"/>
        </w:rPr>
        <w:t xml:space="preserve"> </w:t>
      </w:r>
      <w:r w:rsidR="00CF4BA8" w:rsidRPr="00AA449C">
        <w:rPr>
          <w:rFonts w:eastAsia="HGMaruGothicMPRO"/>
          <w:szCs w:val="24"/>
        </w:rPr>
        <w:t>principalement</w:t>
      </w:r>
      <w:r w:rsidR="005222CA" w:rsidRPr="00AA449C">
        <w:rPr>
          <w:rFonts w:eastAsia="HGMaruGothicMPRO"/>
          <w:szCs w:val="24"/>
        </w:rPr>
        <w:t xml:space="preserve"> </w:t>
      </w:r>
      <w:r w:rsidR="00CF4BA8" w:rsidRPr="00AA449C">
        <w:rPr>
          <w:rFonts w:eastAsia="HGMaruGothicMPRO"/>
          <w:szCs w:val="24"/>
        </w:rPr>
        <w:t>conçu</w:t>
      </w:r>
      <w:r w:rsidR="005222CA" w:rsidRPr="00AA449C">
        <w:rPr>
          <w:rFonts w:eastAsia="HGMaruGothicMPRO"/>
          <w:szCs w:val="24"/>
        </w:rPr>
        <w:t xml:space="preserve"> </w:t>
      </w:r>
      <w:r w:rsidR="00CF4BA8" w:rsidRPr="00AA449C">
        <w:rPr>
          <w:rFonts w:eastAsia="HGMaruGothicMPRO"/>
          <w:szCs w:val="24"/>
        </w:rPr>
        <w:t>pour</w:t>
      </w:r>
      <w:r w:rsidR="005222CA" w:rsidRPr="00AA449C">
        <w:rPr>
          <w:rFonts w:eastAsia="HGMaruGothicMPRO"/>
          <w:szCs w:val="24"/>
        </w:rPr>
        <w:t xml:space="preserve"> </w:t>
      </w:r>
      <w:r w:rsidR="00CF4BA8" w:rsidRPr="00AA449C">
        <w:rPr>
          <w:rFonts w:eastAsia="HGMaruGothicMPRO"/>
          <w:szCs w:val="24"/>
        </w:rPr>
        <w:t>les essieux moteurs des machines agricoles, mais pas pour des efforts de traction soutenus.</w:t>
      </w:r>
      <w:r w:rsidR="005222CA" w:rsidRPr="00AA449C">
        <w:rPr>
          <w:rFonts w:eastAsia="HGMaruGothicMPRO"/>
          <w:szCs w:val="24"/>
        </w:rPr>
        <w:t xml:space="preserve"> </w:t>
      </w:r>
      <w:r w:rsidR="00CF4BA8" w:rsidRPr="00AA449C">
        <w:rPr>
          <w:rFonts w:eastAsia="HGMaruGothicMPRO"/>
          <w:szCs w:val="24"/>
        </w:rPr>
        <w:t>Sa</w:t>
      </w:r>
      <w:r w:rsidR="005222CA" w:rsidRPr="00AA449C">
        <w:rPr>
          <w:rFonts w:eastAsia="HGMaruGothicMPRO"/>
          <w:szCs w:val="24"/>
        </w:rPr>
        <w:t xml:space="preserve"> </w:t>
      </w:r>
      <w:r w:rsidR="00CF4BA8" w:rsidRPr="00AA449C">
        <w:rPr>
          <w:rFonts w:eastAsia="HGMaruGothicMPRO"/>
          <w:szCs w:val="24"/>
        </w:rPr>
        <w:t>bande</w:t>
      </w:r>
      <w:r w:rsidR="005222CA" w:rsidRPr="00AA449C">
        <w:rPr>
          <w:rFonts w:eastAsia="HGMaruGothicMPRO"/>
          <w:szCs w:val="24"/>
        </w:rPr>
        <w:t xml:space="preserve"> </w:t>
      </w:r>
      <w:r w:rsidR="00CF4BA8" w:rsidRPr="00AA449C">
        <w:rPr>
          <w:rFonts w:eastAsia="HGMaruGothicMPRO"/>
          <w:szCs w:val="24"/>
        </w:rPr>
        <w:t>de</w:t>
      </w:r>
      <w:r w:rsidR="005222CA" w:rsidRPr="00AA449C">
        <w:rPr>
          <w:rFonts w:eastAsia="HGMaruGothicMPRO"/>
          <w:szCs w:val="24"/>
        </w:rPr>
        <w:t xml:space="preserve"> </w:t>
      </w:r>
      <w:r w:rsidR="00CF4BA8" w:rsidRPr="00AA449C">
        <w:rPr>
          <w:rFonts w:eastAsia="HGMaruGothicMPRO"/>
          <w:szCs w:val="24"/>
        </w:rPr>
        <w:t>roulement</w:t>
      </w:r>
      <w:r w:rsidR="005222CA" w:rsidRPr="00AA449C">
        <w:rPr>
          <w:rFonts w:eastAsia="HGMaruGothicMPRO"/>
          <w:szCs w:val="24"/>
        </w:rPr>
        <w:t xml:space="preserve"> </w:t>
      </w:r>
      <w:r w:rsidR="00CF4BA8" w:rsidRPr="00AA449C">
        <w:rPr>
          <w:rFonts w:eastAsia="HGMaruGothicMPRO"/>
          <w:szCs w:val="24"/>
        </w:rPr>
        <w:t>est</w:t>
      </w:r>
      <w:r w:rsidR="005222CA" w:rsidRPr="00AA449C">
        <w:rPr>
          <w:rFonts w:eastAsia="HGMaruGothicMPRO"/>
          <w:szCs w:val="24"/>
        </w:rPr>
        <w:t xml:space="preserve"> </w:t>
      </w:r>
      <w:r w:rsidR="00CF4BA8" w:rsidRPr="00AA449C">
        <w:rPr>
          <w:rFonts w:eastAsia="HGMaruGothicMPRO"/>
          <w:szCs w:val="24"/>
        </w:rPr>
        <w:t>généralement</w:t>
      </w:r>
      <w:r w:rsidR="005222CA" w:rsidRPr="00AA449C">
        <w:rPr>
          <w:rFonts w:eastAsia="HGMaruGothicMPRO"/>
          <w:szCs w:val="24"/>
        </w:rPr>
        <w:t xml:space="preserve"> </w:t>
      </w:r>
      <w:r w:rsidR="00CF4BA8" w:rsidRPr="00AA449C">
        <w:rPr>
          <w:rFonts w:eastAsia="HGMaruGothicMPRO"/>
          <w:szCs w:val="24"/>
        </w:rPr>
        <w:t>constituée</w:t>
      </w:r>
      <w:r w:rsidR="005222CA" w:rsidRPr="00AA449C">
        <w:rPr>
          <w:rFonts w:eastAsia="HGMaruGothicMPRO"/>
          <w:szCs w:val="24"/>
        </w:rPr>
        <w:t xml:space="preserve"> </w:t>
      </w:r>
      <w:r w:rsidR="00CF4BA8" w:rsidRPr="00AA449C">
        <w:rPr>
          <w:rFonts w:eastAsia="HGMaruGothicMPRO"/>
          <w:szCs w:val="24"/>
        </w:rPr>
        <w:t>de</w:t>
      </w:r>
      <w:r w:rsidR="005222CA" w:rsidRPr="00AA449C">
        <w:rPr>
          <w:rFonts w:eastAsia="HGMaruGothicMPRO"/>
          <w:szCs w:val="24"/>
        </w:rPr>
        <w:t xml:space="preserve"> </w:t>
      </w:r>
      <w:r w:rsidR="00CF4BA8" w:rsidRPr="00AA449C">
        <w:rPr>
          <w:rFonts w:eastAsia="HGMaruGothicMPRO"/>
          <w:b/>
          <w:szCs w:val="24"/>
        </w:rPr>
        <w:t>blocs ou d</w:t>
      </w:r>
      <w:r w:rsidR="002E0FF8" w:rsidRPr="00AA449C">
        <w:rPr>
          <w:rFonts w:eastAsia="HGMaruGothicMPRO"/>
          <w:b/>
          <w:szCs w:val="24"/>
        </w:rPr>
        <w:t>’</w:t>
      </w:r>
      <w:r w:rsidR="00CF4BA8" w:rsidRPr="00AA449C">
        <w:rPr>
          <w:rFonts w:eastAsia="HGMaruGothicMPRO"/>
          <w:b/>
          <w:szCs w:val="24"/>
        </w:rPr>
        <w:t>autres</w:t>
      </w:r>
      <w:r w:rsidR="00CF4BA8" w:rsidRPr="00AA449C">
        <w:rPr>
          <w:rFonts w:eastAsia="HGMaruGothicMPRO"/>
          <w:szCs w:val="24"/>
        </w:rPr>
        <w:t xml:space="preserve"> sculptures saillantes. Le type de l</w:t>
      </w:r>
      <w:r w:rsidR="002E0FF8" w:rsidRPr="00AA449C">
        <w:rPr>
          <w:rFonts w:eastAsia="HGMaruGothicMPRO"/>
          <w:szCs w:val="24"/>
        </w:rPr>
        <w:t>’</w:t>
      </w:r>
      <w:r w:rsidR="00CF4BA8" w:rsidRPr="00AA449C">
        <w:rPr>
          <w:rFonts w:eastAsia="HGMaruGothicMPRO"/>
          <w:szCs w:val="24"/>
        </w:rPr>
        <w:t>application est indiqué au moyen du symbole</w:t>
      </w:r>
      <w:r w:rsidR="005222CA" w:rsidRPr="00AA449C">
        <w:rPr>
          <w:rFonts w:eastAsia="HGMaruGothicMPRO"/>
          <w:szCs w:val="24"/>
        </w:rPr>
        <w:t> :</w:t>
      </w:r>
      <w:r w:rsidRPr="00AA449C">
        <w:rPr>
          <w:rFonts w:eastAsia="HGMaruGothicMPRO"/>
          <w:szCs w:val="24"/>
        </w:rPr>
        <w:t> »</w:t>
      </w:r>
      <w:r w:rsidR="00CF4BA8" w:rsidRPr="00AA449C">
        <w:rPr>
          <w:rFonts w:eastAsia="HGMaruGothicMPRO"/>
          <w:szCs w:val="24"/>
        </w:rPr>
        <w:t>.</w:t>
      </w:r>
    </w:p>
    <w:p w:rsidR="00CF4BA8" w:rsidRPr="00AA449C" w:rsidRDefault="00CF4BA8" w:rsidP="00F5230F">
      <w:pPr>
        <w:pStyle w:val="SingleTxtG"/>
        <w:rPr>
          <w:rFonts w:eastAsia="HGMaruGothicMPRO"/>
          <w:szCs w:val="24"/>
        </w:rPr>
      </w:pPr>
      <w:r w:rsidRPr="00AA449C">
        <w:rPr>
          <w:rFonts w:eastAsia="HGMaruGothicMPRO"/>
          <w:i/>
          <w:szCs w:val="24"/>
        </w:rPr>
        <w:t>Paragraphe 2.27 (anciennement 2.24)</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szCs w:val="24"/>
        </w:rPr>
      </w:pPr>
      <w:r w:rsidRPr="00AA449C">
        <w:rPr>
          <w:szCs w:val="24"/>
          <w:lang w:eastAsia="en-GB"/>
        </w:rPr>
        <w:t>« </w:t>
      </w:r>
      <w:r w:rsidR="00CF4BA8" w:rsidRPr="00AA449C">
        <w:rPr>
          <w:b/>
          <w:szCs w:val="24"/>
          <w:lang w:eastAsia="en-GB"/>
        </w:rPr>
        <w:t>2.27</w:t>
      </w:r>
      <w:r w:rsidR="00CF4BA8" w:rsidRPr="00AA449C">
        <w:rPr>
          <w:szCs w:val="24"/>
        </w:rPr>
        <w:tab/>
      </w:r>
      <w:r w:rsidRPr="00AA449C">
        <w:rPr>
          <w:szCs w:val="24"/>
        </w:rPr>
        <w:t>“</w:t>
      </w:r>
      <w:r w:rsidR="00CF4BA8" w:rsidRPr="00AA449C">
        <w:rPr>
          <w:i/>
          <w:szCs w:val="24"/>
        </w:rPr>
        <w:t>Pneu pour remorque</w:t>
      </w:r>
      <w:r w:rsidRPr="00AA449C">
        <w:rPr>
          <w:szCs w:val="24"/>
        </w:rPr>
        <w:t>”</w:t>
      </w:r>
      <w:r w:rsidR="00CF4BA8" w:rsidRPr="00AA449C">
        <w:rPr>
          <w:szCs w:val="24"/>
        </w:rPr>
        <w:t xml:space="preserve">, un pneu conçu pour les essieux non moteurs (traînés) </w:t>
      </w:r>
      <w:r w:rsidR="00CF4BA8" w:rsidRPr="00AA449C">
        <w:rPr>
          <w:b/>
          <w:szCs w:val="24"/>
        </w:rPr>
        <w:t>des engins</w:t>
      </w:r>
      <w:r w:rsidR="005222CA" w:rsidRPr="00AA449C">
        <w:rPr>
          <w:b/>
          <w:szCs w:val="24"/>
        </w:rPr>
        <w:t xml:space="preserve"> </w:t>
      </w:r>
      <w:r w:rsidR="00CF4BA8" w:rsidRPr="00AA449C">
        <w:rPr>
          <w:b/>
          <w:szCs w:val="24"/>
        </w:rPr>
        <w:t>interchangeables tractés,</w:t>
      </w:r>
      <w:r w:rsidR="00CF4BA8" w:rsidRPr="00AA449C">
        <w:rPr>
          <w:szCs w:val="24"/>
        </w:rPr>
        <w:t xml:space="preserve"> des machines agricoles ou des remorques agricoles</w:t>
      </w:r>
      <w:r w:rsidR="005222CA" w:rsidRPr="00AA449C">
        <w:rPr>
          <w:szCs w:val="24"/>
        </w:rPr>
        <w:t> ;</w:t>
      </w:r>
      <w:r w:rsidRPr="00AA449C">
        <w:rPr>
          <w:szCs w:val="24"/>
        </w:rPr>
        <w:t> »</w:t>
      </w:r>
      <w:r w:rsidR="00CF4BA8" w:rsidRPr="00AA449C">
        <w:rPr>
          <w:szCs w:val="24"/>
        </w:rPr>
        <w:t>.</w:t>
      </w:r>
    </w:p>
    <w:p w:rsidR="00CF4BA8" w:rsidRPr="00AA449C" w:rsidRDefault="00CF4BA8" w:rsidP="00F5230F">
      <w:pPr>
        <w:pStyle w:val="SingleTxtG"/>
        <w:rPr>
          <w:rFonts w:eastAsia="HGMaruGothicMPRO"/>
          <w:szCs w:val="24"/>
        </w:rPr>
      </w:pPr>
      <w:r w:rsidRPr="00AA449C">
        <w:rPr>
          <w:rFonts w:eastAsia="HGMaruGothicMPRO"/>
          <w:i/>
          <w:szCs w:val="24"/>
        </w:rPr>
        <w:t>Paragraphe 2.28 (anciennement 2.25)</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MS Mincho"/>
          <w:szCs w:val="24"/>
        </w:rPr>
      </w:pPr>
      <w:r w:rsidRPr="00AA449C">
        <w:rPr>
          <w:rFonts w:eastAsia="MS Mincho"/>
          <w:szCs w:val="24"/>
          <w:lang w:eastAsia="en-GB"/>
        </w:rPr>
        <w:t>« </w:t>
      </w:r>
      <w:r w:rsidR="00CF4BA8" w:rsidRPr="00AA449C">
        <w:rPr>
          <w:rFonts w:eastAsia="MS Mincho"/>
          <w:b/>
          <w:szCs w:val="24"/>
          <w:lang w:eastAsia="en-GB"/>
        </w:rPr>
        <w:t>2.28</w:t>
      </w:r>
      <w:r w:rsidR="00CF4BA8" w:rsidRPr="00AA449C">
        <w:rPr>
          <w:rFonts w:eastAsia="MS Mincho"/>
          <w:szCs w:val="24"/>
        </w:rPr>
        <w:tab/>
      </w:r>
      <w:r w:rsidRPr="00AA449C">
        <w:rPr>
          <w:rFonts w:eastAsia="MS Mincho"/>
          <w:szCs w:val="24"/>
        </w:rPr>
        <w:t>“</w:t>
      </w:r>
      <w:r w:rsidR="00CF4BA8" w:rsidRPr="00AA449C">
        <w:rPr>
          <w:rFonts w:eastAsia="MS Mincho"/>
          <w:i/>
          <w:szCs w:val="24"/>
        </w:rPr>
        <w:t>Pneu polyvalent</w:t>
      </w:r>
      <w:r w:rsidRPr="00AA449C">
        <w:rPr>
          <w:rFonts w:eastAsia="MS Mincho"/>
          <w:szCs w:val="24"/>
        </w:rPr>
        <w:t>”</w:t>
      </w:r>
      <w:r w:rsidR="00CF4BA8" w:rsidRPr="00AA449C">
        <w:rPr>
          <w:rFonts w:eastAsia="MS Mincho"/>
          <w:szCs w:val="24"/>
        </w:rPr>
        <w:t xml:space="preserve">, un pneu conçu pour être monté sur les essieux moteurs ou traînés </w:t>
      </w:r>
      <w:r w:rsidR="00CF4BA8" w:rsidRPr="00AA449C">
        <w:rPr>
          <w:rFonts w:eastAsia="MS Mincho"/>
          <w:b/>
          <w:szCs w:val="24"/>
        </w:rPr>
        <w:t>des engins</w:t>
      </w:r>
      <w:r w:rsidR="005222CA" w:rsidRPr="00AA449C">
        <w:rPr>
          <w:rFonts w:eastAsia="MS Mincho"/>
          <w:b/>
          <w:szCs w:val="24"/>
        </w:rPr>
        <w:t xml:space="preserve"> </w:t>
      </w:r>
      <w:r w:rsidR="00CF4BA8" w:rsidRPr="00AA449C">
        <w:rPr>
          <w:rFonts w:eastAsia="MS Mincho"/>
          <w:b/>
          <w:szCs w:val="24"/>
        </w:rPr>
        <w:t>interchangeables tractés</w:t>
      </w:r>
      <w:r w:rsidR="00CF4BA8" w:rsidRPr="00AA449C">
        <w:rPr>
          <w:rFonts w:eastAsia="MS Mincho"/>
          <w:szCs w:val="24"/>
        </w:rPr>
        <w:t>, des machines ou des remorques agricoles</w:t>
      </w:r>
      <w:r w:rsidR="005222CA" w:rsidRPr="00AA449C">
        <w:rPr>
          <w:rFonts w:eastAsia="MS Mincho"/>
          <w:szCs w:val="24"/>
        </w:rPr>
        <w:t> ;</w:t>
      </w:r>
      <w:r w:rsidRPr="00AA449C">
        <w:rPr>
          <w:rFonts w:eastAsia="MS Mincho"/>
          <w:szCs w:val="24"/>
        </w:rPr>
        <w:t> »</w:t>
      </w:r>
      <w:r w:rsidR="00CF4BA8" w:rsidRPr="00AA449C">
        <w:rPr>
          <w:rFonts w:eastAsia="MS Mincho"/>
          <w:szCs w:val="24"/>
        </w:rPr>
        <w:t>.</w:t>
      </w:r>
    </w:p>
    <w:p w:rsidR="00CF4BA8" w:rsidRPr="00AA449C" w:rsidRDefault="00CF4BA8" w:rsidP="00F5230F">
      <w:pPr>
        <w:pStyle w:val="SingleTxtG"/>
        <w:rPr>
          <w:rFonts w:eastAsia="HGMaruGothicMPRO"/>
          <w:szCs w:val="24"/>
        </w:rPr>
      </w:pPr>
      <w:r w:rsidRPr="00AA449C">
        <w:rPr>
          <w:rFonts w:eastAsia="HGMaruGothicMPRO"/>
          <w:i/>
          <w:szCs w:val="24"/>
        </w:rPr>
        <w:t xml:space="preserve">Paragraphe 3.1,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HGMaruGothicMPRO"/>
          <w:szCs w:val="24"/>
        </w:rPr>
      </w:pPr>
      <w:r w:rsidRPr="00AA449C">
        <w:rPr>
          <w:rFonts w:eastAsia="HGMaruGothicMPRO"/>
          <w:szCs w:val="24"/>
        </w:rPr>
        <w:t>« </w:t>
      </w:r>
      <w:r w:rsidR="0009738E" w:rsidRPr="00AA449C">
        <w:rPr>
          <w:rFonts w:eastAsia="HGMaruGothicMPRO"/>
          <w:szCs w:val="24"/>
        </w:rPr>
        <w:t>3.1</w:t>
      </w:r>
      <w:r w:rsidR="00CF4BA8" w:rsidRPr="00AA449C">
        <w:rPr>
          <w:rFonts w:eastAsia="HGMaruGothicMPRO"/>
          <w:szCs w:val="24"/>
        </w:rPr>
        <w:tab/>
        <w:t xml:space="preserve">Les pneus </w:t>
      </w:r>
      <w:r w:rsidR="00CF4BA8" w:rsidRPr="00AA449C">
        <w:rPr>
          <w:rFonts w:eastAsia="HGMaruGothicMPRO"/>
          <w:b/>
          <w:szCs w:val="24"/>
        </w:rPr>
        <w:t>présentés à l</w:t>
      </w:r>
      <w:r w:rsidR="002E0FF8" w:rsidRPr="00AA449C">
        <w:rPr>
          <w:rFonts w:eastAsia="HGMaruGothicMPRO"/>
          <w:b/>
          <w:szCs w:val="24"/>
        </w:rPr>
        <w:t>’</w:t>
      </w:r>
      <w:r w:rsidR="00CF4BA8" w:rsidRPr="00AA449C">
        <w:rPr>
          <w:rFonts w:eastAsia="HGMaruGothicMPRO"/>
          <w:b/>
          <w:szCs w:val="24"/>
        </w:rPr>
        <w:t>homologation</w:t>
      </w:r>
      <w:r w:rsidR="00CF4BA8" w:rsidRPr="00AA449C">
        <w:rPr>
          <w:rFonts w:eastAsia="HGMaruGothicMPRO"/>
          <w:szCs w:val="24"/>
        </w:rPr>
        <w:t xml:space="preserve"> doivent porter </w:t>
      </w:r>
      <w:r w:rsidR="00CF4BA8" w:rsidRPr="00AA449C">
        <w:rPr>
          <w:rFonts w:eastAsia="HGMaruGothicMPRO"/>
          <w:b/>
          <w:szCs w:val="24"/>
        </w:rPr>
        <w:t>sur les deux flancs les indications suivantes</w:t>
      </w:r>
      <w:r w:rsidR="005222CA" w:rsidRPr="00AA449C">
        <w:rPr>
          <w:rFonts w:eastAsia="HGMaruGothicMPRO"/>
          <w:szCs w:val="24"/>
        </w:rPr>
        <w:t> :</w:t>
      </w:r>
    </w:p>
    <w:p w:rsidR="00CF4BA8" w:rsidRPr="00AA449C" w:rsidRDefault="00CF4BA8" w:rsidP="0016402D">
      <w:pPr>
        <w:pStyle w:val="SingleTxtG"/>
        <w:ind w:left="2268" w:hanging="1134"/>
        <w:rPr>
          <w:rFonts w:eastAsia="HGMaruGothicMPRO"/>
          <w:b/>
          <w:szCs w:val="24"/>
        </w:rPr>
      </w:pPr>
      <w:r w:rsidRPr="00AA449C">
        <w:rPr>
          <w:rFonts w:eastAsia="HGMaruGothicMPRO"/>
          <w:szCs w:val="24"/>
        </w:rPr>
        <w:t>3.1.1</w:t>
      </w:r>
      <w:r w:rsidRPr="00AA449C">
        <w:rPr>
          <w:rFonts w:eastAsia="HGMaruGothicMPRO"/>
          <w:szCs w:val="24"/>
        </w:rPr>
        <w:tab/>
        <w:t xml:space="preserve">Le nom </w:t>
      </w:r>
      <w:r w:rsidRPr="00AA449C">
        <w:rPr>
          <w:rFonts w:eastAsia="HGMaruGothicMPRO"/>
          <w:b/>
          <w:szCs w:val="24"/>
        </w:rPr>
        <w:t>du fabricant</w:t>
      </w:r>
      <w:r w:rsidRPr="00AA449C">
        <w:rPr>
          <w:rFonts w:eastAsia="HGMaruGothicMPRO"/>
          <w:szCs w:val="24"/>
        </w:rPr>
        <w:t xml:space="preserve"> ou </w:t>
      </w:r>
      <w:r w:rsidRPr="00AA449C">
        <w:rPr>
          <w:rFonts w:eastAsia="HGMaruGothicMPRO"/>
          <w:b/>
          <w:szCs w:val="24"/>
        </w:rPr>
        <w:t>le nom de marque/marque de fabrique</w:t>
      </w:r>
      <w:r w:rsidRPr="00AA449C">
        <w:rPr>
          <w:rFonts w:eastAsia="HGMaruGothicMPRO"/>
          <w:szCs w:val="24"/>
        </w:rPr>
        <w:t xml:space="preserve"> </w:t>
      </w:r>
      <w:r w:rsidRPr="00AA449C">
        <w:rPr>
          <w:rFonts w:eastAsia="HGMaruGothicMPRO"/>
          <w:strike/>
          <w:szCs w:val="24"/>
        </w:rPr>
        <w:t>la marque du fabriquant</w:t>
      </w:r>
      <w:r w:rsidR="005222CA" w:rsidRPr="00AA449C">
        <w:rPr>
          <w:rFonts w:eastAsia="HGMaruGothicMPRO"/>
          <w:szCs w:val="24"/>
        </w:rPr>
        <w:t> ;</w:t>
      </w:r>
      <w:r w:rsidR="00796703" w:rsidRPr="00AA449C">
        <w:rPr>
          <w:rFonts w:eastAsia="HGMaruGothicMPRO"/>
          <w:szCs w:val="24"/>
        </w:rPr>
        <w:t> »</w:t>
      </w:r>
      <w:r w:rsidR="0016402D" w:rsidRPr="00AA449C">
        <w:rPr>
          <w:rFonts w:eastAsia="HGMaruGothicMPRO"/>
          <w:szCs w:val="24"/>
        </w:rPr>
        <w:t>.</w:t>
      </w:r>
    </w:p>
    <w:p w:rsidR="00CF4BA8" w:rsidRPr="00AA449C" w:rsidRDefault="00CF4BA8" w:rsidP="0009738E">
      <w:pPr>
        <w:pStyle w:val="SingleTxtG"/>
        <w:keepNext/>
        <w:rPr>
          <w:rFonts w:eastAsia="HGMaruGothicMPRO"/>
          <w:szCs w:val="24"/>
        </w:rPr>
      </w:pPr>
      <w:r w:rsidRPr="00AA449C">
        <w:rPr>
          <w:rFonts w:eastAsia="HGMaruGothicMPRO"/>
          <w:i/>
          <w:szCs w:val="24"/>
        </w:rPr>
        <w:lastRenderedPageBreak/>
        <w:t>Ajouter un nouveau paragraphe 3.1.2</w:t>
      </w:r>
      <w:r w:rsidRPr="00AA449C">
        <w:rPr>
          <w:rFonts w:eastAsia="HGMaruGothicMPRO"/>
          <w:szCs w:val="24"/>
        </w:rPr>
        <w:t>, ainsi conçu</w:t>
      </w:r>
      <w:r w:rsidR="005222CA" w:rsidRPr="00AA449C">
        <w:rPr>
          <w:rFonts w:eastAsia="HGMaruGothicMPRO"/>
          <w:szCs w:val="24"/>
        </w:rPr>
        <w:t> :</w:t>
      </w:r>
    </w:p>
    <w:p w:rsidR="00CF4BA8" w:rsidRPr="00AA449C" w:rsidRDefault="00796703" w:rsidP="0009738E">
      <w:pPr>
        <w:pStyle w:val="SingleTxtG"/>
        <w:keepNext/>
        <w:keepLines/>
        <w:ind w:left="2268" w:hanging="1134"/>
        <w:rPr>
          <w:rFonts w:eastAsia="HGMaruGothicMPRO"/>
          <w:b/>
          <w:szCs w:val="24"/>
        </w:rPr>
      </w:pPr>
      <w:r w:rsidRPr="00AA449C">
        <w:rPr>
          <w:rFonts w:eastAsia="HGMaruGothicMPRO"/>
          <w:szCs w:val="24"/>
        </w:rPr>
        <w:t>« </w:t>
      </w:r>
      <w:r w:rsidR="00CF4BA8" w:rsidRPr="00AA449C">
        <w:rPr>
          <w:rFonts w:eastAsia="HGMaruGothicMPRO"/>
          <w:b/>
          <w:szCs w:val="24"/>
        </w:rPr>
        <w:t>3.1.2</w:t>
      </w:r>
      <w:r w:rsidR="00CF4BA8" w:rsidRPr="00AA449C">
        <w:rPr>
          <w:rFonts w:eastAsia="HGMaruGothicMPRO"/>
          <w:b/>
          <w:szCs w:val="24"/>
        </w:rPr>
        <w:tab/>
        <w:t>La désignation commerciale ou le nom</w:t>
      </w:r>
      <w:r w:rsidR="0009738E" w:rsidRPr="00AA449C">
        <w:rPr>
          <w:rFonts w:eastAsia="HGMaruGothicMPRO"/>
          <w:b/>
          <w:szCs w:val="24"/>
        </w:rPr>
        <w:t xml:space="preserve"> commercial (voir le paragraphe </w:t>
      </w:r>
      <w:r w:rsidR="00CF4BA8" w:rsidRPr="00AA449C">
        <w:rPr>
          <w:rFonts w:eastAsia="HGMaruGothicMPRO"/>
          <w:b/>
          <w:szCs w:val="24"/>
        </w:rPr>
        <w:t>2.4 du présent Règlement). La désignation commerciale n</w:t>
      </w:r>
      <w:r w:rsidR="002E0FF8" w:rsidRPr="00AA449C">
        <w:rPr>
          <w:rFonts w:eastAsia="HGMaruGothicMPRO"/>
          <w:b/>
          <w:szCs w:val="24"/>
        </w:rPr>
        <w:t>’</w:t>
      </w:r>
      <w:r w:rsidR="00CF4BA8" w:rsidRPr="00AA449C">
        <w:rPr>
          <w:rFonts w:eastAsia="HGMaruGothicMPRO"/>
          <w:b/>
          <w:szCs w:val="24"/>
        </w:rPr>
        <w:t>est toutefois pas requise quand elle est identique au nom de marque/à la marque de fabrique.</w:t>
      </w:r>
      <w:r w:rsidRPr="00AA449C">
        <w:rPr>
          <w:rFonts w:eastAsia="HGMaruGothicMPRO"/>
          <w:szCs w:val="24"/>
        </w:rPr>
        <w:t> »</w:t>
      </w:r>
      <w:r w:rsidR="00CF4BA8" w:rsidRPr="00AA449C">
        <w:rPr>
          <w:rFonts w:eastAsia="HGMaruGothicMPRO"/>
          <w:szCs w:val="24"/>
        </w:rPr>
        <w:t>.</w:t>
      </w:r>
    </w:p>
    <w:p w:rsidR="00CF4BA8" w:rsidRPr="00AA449C" w:rsidRDefault="00CF4BA8" w:rsidP="00F5230F">
      <w:pPr>
        <w:pStyle w:val="SingleTxtG"/>
        <w:rPr>
          <w:rFonts w:eastAsia="HGMaruGothicMPRO"/>
          <w:szCs w:val="24"/>
        </w:rPr>
      </w:pPr>
      <w:r w:rsidRPr="00AA449C">
        <w:rPr>
          <w:rFonts w:eastAsia="HGMaruGothicMPRO"/>
          <w:i/>
          <w:szCs w:val="24"/>
        </w:rPr>
        <w:t xml:space="preserve">Paragraphe 3.1.2,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szCs w:val="24"/>
        </w:rPr>
      </w:pPr>
      <w:r w:rsidRPr="00AA449C">
        <w:rPr>
          <w:szCs w:val="24"/>
        </w:rPr>
        <w:t>« </w:t>
      </w:r>
      <w:r w:rsidR="00CF4BA8" w:rsidRPr="00AA449C">
        <w:rPr>
          <w:szCs w:val="24"/>
        </w:rPr>
        <w:t>3.1.</w:t>
      </w:r>
      <w:r w:rsidR="00CF4BA8" w:rsidRPr="00AA449C">
        <w:rPr>
          <w:strike/>
          <w:szCs w:val="24"/>
        </w:rPr>
        <w:t>2.</w:t>
      </w:r>
      <w:r w:rsidR="00CF4BA8" w:rsidRPr="00AA449C">
        <w:rPr>
          <w:b/>
          <w:szCs w:val="24"/>
        </w:rPr>
        <w:t>3</w:t>
      </w:r>
      <w:r w:rsidR="00CF4BA8" w:rsidRPr="00AA449C">
        <w:rPr>
          <w:szCs w:val="24"/>
        </w:rPr>
        <w:tab/>
        <w:t xml:space="preserve">La désignation de dimension du pneu </w:t>
      </w:r>
      <w:r w:rsidR="00CF4BA8" w:rsidRPr="00AA449C">
        <w:rPr>
          <w:strike/>
          <w:szCs w:val="24"/>
        </w:rPr>
        <w:t>telle qu</w:t>
      </w:r>
      <w:r w:rsidR="002E0FF8" w:rsidRPr="00AA449C">
        <w:rPr>
          <w:strike/>
          <w:szCs w:val="24"/>
        </w:rPr>
        <w:t>’</w:t>
      </w:r>
      <w:r w:rsidR="00CF4BA8" w:rsidRPr="00AA449C">
        <w:rPr>
          <w:strike/>
          <w:szCs w:val="24"/>
        </w:rPr>
        <w:t>elle est</w:t>
      </w:r>
      <w:r w:rsidR="0009738E" w:rsidRPr="00AA449C">
        <w:rPr>
          <w:strike/>
          <w:szCs w:val="24"/>
        </w:rPr>
        <w:t xml:space="preserve"> définie au paragraphe </w:t>
      </w:r>
      <w:r w:rsidR="00CF4BA8" w:rsidRPr="00AA449C">
        <w:rPr>
          <w:strike/>
          <w:szCs w:val="24"/>
        </w:rPr>
        <w:t>2.15</w:t>
      </w:r>
      <w:r w:rsidR="005222CA" w:rsidRPr="00AA449C">
        <w:rPr>
          <w:szCs w:val="24"/>
        </w:rPr>
        <w:t> ;</w:t>
      </w:r>
      <w:r w:rsidRPr="00AA449C">
        <w:rPr>
          <w:szCs w:val="24"/>
        </w:rPr>
        <w:t> »</w:t>
      </w:r>
      <w:r w:rsidR="00CF4BA8" w:rsidRPr="00AA449C">
        <w:rPr>
          <w:szCs w:val="24"/>
        </w:rPr>
        <w:t>.</w:t>
      </w:r>
    </w:p>
    <w:p w:rsidR="00CF4BA8" w:rsidRPr="004B46E4" w:rsidRDefault="00CF4BA8" w:rsidP="00F5230F">
      <w:pPr>
        <w:pStyle w:val="SingleTxtG"/>
        <w:rPr>
          <w:szCs w:val="24"/>
        </w:rPr>
      </w:pPr>
      <w:r w:rsidRPr="00AA449C">
        <w:rPr>
          <w:rFonts w:eastAsia="HGMaruGothicMPRO"/>
          <w:i/>
          <w:szCs w:val="24"/>
        </w:rPr>
        <w:t>Les paragraphes 3.1.3 à 3.1.3.3</w:t>
      </w:r>
      <w:r w:rsidR="005222CA" w:rsidRPr="00AA449C">
        <w:rPr>
          <w:rFonts w:eastAsia="HGMaruGothicMPRO"/>
          <w:i/>
          <w:szCs w:val="24"/>
        </w:rPr>
        <w:t xml:space="preserve"> </w:t>
      </w:r>
      <w:r w:rsidRPr="004B46E4">
        <w:rPr>
          <w:rFonts w:eastAsia="HGMaruGothicMPRO"/>
          <w:szCs w:val="24"/>
        </w:rPr>
        <w:t>deviennent les paragraphes 3.1.4 à 3.1.4.3.</w:t>
      </w:r>
    </w:p>
    <w:p w:rsidR="00CF4BA8" w:rsidRPr="00AA449C" w:rsidRDefault="00CF4BA8" w:rsidP="00F5230F">
      <w:pPr>
        <w:pStyle w:val="SingleTxtG"/>
        <w:rPr>
          <w:rFonts w:eastAsia="HGMaruGothicMPRO"/>
          <w:szCs w:val="24"/>
        </w:rPr>
      </w:pPr>
      <w:r w:rsidRPr="00AA449C">
        <w:rPr>
          <w:rFonts w:eastAsia="HGMaruGothicMPRO"/>
          <w:i/>
          <w:szCs w:val="24"/>
        </w:rPr>
        <w:t>Paragraphe 3.1.4</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szCs w:val="24"/>
        </w:rPr>
      </w:pPr>
      <w:r w:rsidRPr="00AA449C">
        <w:rPr>
          <w:szCs w:val="24"/>
        </w:rPr>
        <w:t>« </w:t>
      </w:r>
      <w:r w:rsidR="00CF4BA8" w:rsidRPr="00AA449C">
        <w:rPr>
          <w:szCs w:val="24"/>
        </w:rPr>
        <w:t>3.1.</w:t>
      </w:r>
      <w:r w:rsidR="00CF4BA8" w:rsidRPr="00AA449C">
        <w:rPr>
          <w:strike/>
          <w:szCs w:val="24"/>
        </w:rPr>
        <w:t>4</w:t>
      </w:r>
      <w:r w:rsidR="00FF0CC0">
        <w:rPr>
          <w:strike/>
          <w:szCs w:val="24"/>
        </w:rPr>
        <w:t xml:space="preserve"> </w:t>
      </w:r>
      <w:r w:rsidR="00CF4BA8" w:rsidRPr="00AA449C">
        <w:rPr>
          <w:b/>
          <w:szCs w:val="24"/>
        </w:rPr>
        <w:t>5</w:t>
      </w:r>
      <w:r w:rsidR="00CF4BA8" w:rsidRPr="00AA449C">
        <w:rPr>
          <w:szCs w:val="24"/>
        </w:rPr>
        <w:tab/>
        <w:t xml:space="preserve">La </w:t>
      </w:r>
      <w:r w:rsidRPr="00AA449C">
        <w:rPr>
          <w:szCs w:val="24"/>
          <w:lang w:eastAsia="en-GB"/>
        </w:rPr>
        <w:t>“</w:t>
      </w:r>
      <w:r w:rsidR="00CF4BA8" w:rsidRPr="00AA449C">
        <w:rPr>
          <w:szCs w:val="24"/>
          <w:lang w:eastAsia="en-GB"/>
        </w:rPr>
        <w:t>description de service</w:t>
      </w:r>
      <w:r w:rsidRPr="00AA449C">
        <w:rPr>
          <w:szCs w:val="24"/>
          <w:lang w:eastAsia="en-GB"/>
        </w:rPr>
        <w:t>”</w:t>
      </w:r>
      <w:r w:rsidR="00CF4BA8" w:rsidRPr="00AA449C">
        <w:rPr>
          <w:szCs w:val="24"/>
          <w:lang w:eastAsia="en-GB"/>
        </w:rPr>
        <w:t xml:space="preserve"> </w:t>
      </w:r>
      <w:r w:rsidR="00CF4BA8" w:rsidRPr="00AA449C">
        <w:rPr>
          <w:strike/>
          <w:szCs w:val="24"/>
          <w:lang w:eastAsia="en-GB"/>
        </w:rPr>
        <w:t>telle qu</w:t>
      </w:r>
      <w:r w:rsidR="002E0FF8" w:rsidRPr="00AA449C">
        <w:rPr>
          <w:strike/>
          <w:szCs w:val="24"/>
          <w:lang w:eastAsia="en-GB"/>
        </w:rPr>
        <w:t>’</w:t>
      </w:r>
      <w:r w:rsidR="00CF4BA8" w:rsidRPr="00AA449C">
        <w:rPr>
          <w:strike/>
          <w:szCs w:val="24"/>
          <w:lang w:eastAsia="en-GB"/>
        </w:rPr>
        <w:t>elle est définie au paragraphe 2.26.</w:t>
      </w:r>
      <w:r w:rsidRPr="00AA449C">
        <w:rPr>
          <w:szCs w:val="24"/>
          <w:lang w:eastAsia="en-GB"/>
        </w:rPr>
        <w:t> »</w:t>
      </w:r>
      <w:r w:rsidR="00CF4BA8" w:rsidRPr="00AA449C">
        <w:rPr>
          <w:szCs w:val="24"/>
          <w:lang w:eastAsia="en-GB"/>
        </w:rPr>
        <w:t>.</w:t>
      </w:r>
    </w:p>
    <w:p w:rsidR="00CF4BA8" w:rsidRPr="004B46E4" w:rsidRDefault="00CF4BA8" w:rsidP="00F5230F">
      <w:pPr>
        <w:pStyle w:val="SingleTxtG"/>
        <w:rPr>
          <w:rFonts w:eastAsia="HGMaruGothicMPRO"/>
          <w:szCs w:val="24"/>
        </w:rPr>
      </w:pPr>
      <w:r w:rsidRPr="00AA449C">
        <w:rPr>
          <w:rFonts w:eastAsia="HGMaruGothicMPRO"/>
          <w:i/>
          <w:szCs w:val="24"/>
        </w:rPr>
        <w:t xml:space="preserve">Le paragraphe 3.1.4.1 </w:t>
      </w:r>
      <w:r w:rsidRPr="004B46E4">
        <w:rPr>
          <w:rFonts w:eastAsia="HGMaruGothicMPRO"/>
          <w:szCs w:val="24"/>
        </w:rPr>
        <w:t xml:space="preserve">devient le paragraphe 3.1.5.1. </w:t>
      </w:r>
    </w:p>
    <w:p w:rsidR="00CF4BA8" w:rsidRPr="00AA449C" w:rsidRDefault="00CF4BA8" w:rsidP="00F5230F">
      <w:pPr>
        <w:pStyle w:val="SingleTxtG"/>
        <w:rPr>
          <w:rFonts w:eastAsia="HGMaruGothicMPRO"/>
          <w:szCs w:val="24"/>
        </w:rPr>
      </w:pPr>
      <w:r w:rsidRPr="00AA449C">
        <w:rPr>
          <w:rFonts w:eastAsia="HGMaruGothicMPRO"/>
          <w:i/>
          <w:szCs w:val="24"/>
        </w:rPr>
        <w:t>Paragraphe 3.1.4.2</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HGMaruGothicMPRO"/>
          <w:szCs w:val="24"/>
        </w:rPr>
      </w:pPr>
      <w:r w:rsidRPr="00AA449C">
        <w:rPr>
          <w:rFonts w:eastAsia="HGMaruGothicMPRO"/>
          <w:szCs w:val="24"/>
        </w:rPr>
        <w:t>« </w:t>
      </w:r>
      <w:r w:rsidR="00CF4BA8" w:rsidRPr="00AA449C">
        <w:rPr>
          <w:rFonts w:eastAsia="HGMaruGothicMPRO"/>
          <w:szCs w:val="24"/>
        </w:rPr>
        <w:t>3.1.</w:t>
      </w:r>
      <w:r w:rsidR="00CF4BA8" w:rsidRPr="00AA449C">
        <w:rPr>
          <w:rFonts w:eastAsia="HGMaruGothicMPRO"/>
          <w:strike/>
          <w:szCs w:val="24"/>
        </w:rPr>
        <w:t>4</w:t>
      </w:r>
      <w:r w:rsidR="00FF0CC0">
        <w:rPr>
          <w:rFonts w:eastAsia="HGMaruGothicMPRO"/>
          <w:strike/>
          <w:szCs w:val="24"/>
        </w:rPr>
        <w:t xml:space="preserve"> </w:t>
      </w:r>
      <w:r w:rsidR="00CF4BA8" w:rsidRPr="00AA449C">
        <w:rPr>
          <w:rFonts w:eastAsia="HGMaruGothicMPRO"/>
          <w:b/>
          <w:szCs w:val="24"/>
        </w:rPr>
        <w:t>5</w:t>
      </w:r>
      <w:r w:rsidR="00CF4BA8" w:rsidRPr="00AA449C">
        <w:rPr>
          <w:rFonts w:eastAsia="HGMaruGothicMPRO"/>
          <w:szCs w:val="24"/>
        </w:rPr>
        <w:t>.2</w:t>
      </w:r>
      <w:r w:rsidR="00CF4BA8" w:rsidRPr="00AA449C">
        <w:rPr>
          <w:rFonts w:eastAsia="HGMaruGothicMPRO"/>
          <w:szCs w:val="24"/>
        </w:rPr>
        <w:tab/>
        <w:t>Les</w:t>
      </w:r>
      <w:r w:rsidR="005222CA" w:rsidRPr="00AA449C">
        <w:rPr>
          <w:rFonts w:eastAsia="HGMaruGothicMPRO"/>
          <w:szCs w:val="24"/>
        </w:rPr>
        <w:t xml:space="preserve"> </w:t>
      </w:r>
      <w:r w:rsidR="00CF4BA8" w:rsidRPr="00AA449C">
        <w:rPr>
          <w:rFonts w:eastAsia="HGMaruGothicMPRO"/>
          <w:szCs w:val="24"/>
        </w:rPr>
        <w:t>pneus</w:t>
      </w:r>
      <w:r w:rsidR="005222CA" w:rsidRPr="00AA449C">
        <w:rPr>
          <w:rFonts w:eastAsia="HGMaruGothicMPRO"/>
          <w:szCs w:val="24"/>
        </w:rPr>
        <w:t xml:space="preserve"> </w:t>
      </w:r>
      <w:r w:rsidR="00CF4BA8" w:rsidRPr="00AA449C">
        <w:rPr>
          <w:rFonts w:eastAsia="HGMaruGothicMPRO"/>
          <w:szCs w:val="24"/>
        </w:rPr>
        <w:t>polyvalents</w:t>
      </w:r>
      <w:r w:rsidR="005222CA" w:rsidRPr="00AA449C">
        <w:rPr>
          <w:rFonts w:eastAsia="HGMaruGothicMPRO"/>
          <w:szCs w:val="24"/>
        </w:rPr>
        <w:t xml:space="preserve"> </w:t>
      </w:r>
      <w:r w:rsidR="00CF4BA8" w:rsidRPr="00AA449C">
        <w:rPr>
          <w:rFonts w:eastAsia="HGMaruGothicMPRO"/>
          <w:szCs w:val="24"/>
        </w:rPr>
        <w:t>pour</w:t>
      </w:r>
      <w:r w:rsidR="005222CA" w:rsidRPr="00AA449C">
        <w:rPr>
          <w:rFonts w:eastAsia="HGMaruGothicMPRO"/>
          <w:szCs w:val="24"/>
        </w:rPr>
        <w:t xml:space="preserve"> </w:t>
      </w:r>
      <w:r w:rsidR="00CF4BA8" w:rsidRPr="00AA449C">
        <w:rPr>
          <w:rFonts w:eastAsia="HGMaruGothicMPRO"/>
          <w:szCs w:val="24"/>
        </w:rPr>
        <w:t>machines</w:t>
      </w:r>
      <w:r w:rsidR="005222CA" w:rsidRPr="00AA449C">
        <w:rPr>
          <w:rFonts w:eastAsia="HGMaruGothicMPRO"/>
          <w:szCs w:val="24"/>
        </w:rPr>
        <w:t xml:space="preserve"> </w:t>
      </w:r>
      <w:r w:rsidR="00CF4BA8" w:rsidRPr="00AA449C">
        <w:rPr>
          <w:rFonts w:eastAsia="HGMaruGothicMPRO"/>
          <w:szCs w:val="24"/>
        </w:rPr>
        <w:t>agricoles</w:t>
      </w:r>
      <w:r w:rsidR="005222CA" w:rsidRPr="00AA449C">
        <w:rPr>
          <w:rFonts w:eastAsia="HGMaruGothicMPRO"/>
          <w:szCs w:val="24"/>
        </w:rPr>
        <w:t xml:space="preserve"> </w:t>
      </w:r>
      <w:r w:rsidR="00CF4BA8" w:rsidRPr="00AA449C">
        <w:rPr>
          <w:rFonts w:eastAsia="HGMaruGothicMPRO"/>
          <w:szCs w:val="24"/>
        </w:rPr>
        <w:t>doivent</w:t>
      </w:r>
      <w:r w:rsidR="005222CA" w:rsidRPr="00AA449C">
        <w:rPr>
          <w:rFonts w:eastAsia="HGMaruGothicMPRO"/>
          <w:szCs w:val="24"/>
        </w:rPr>
        <w:t xml:space="preserve"> </w:t>
      </w:r>
      <w:r w:rsidR="00CF4BA8" w:rsidRPr="00AA449C">
        <w:rPr>
          <w:rFonts w:eastAsia="HGMaruGothicMPRO"/>
          <w:szCs w:val="24"/>
        </w:rPr>
        <w:t>porter</w:t>
      </w:r>
      <w:r w:rsidR="005222CA" w:rsidRPr="00AA449C">
        <w:rPr>
          <w:rFonts w:eastAsia="HGMaruGothicMPRO"/>
          <w:szCs w:val="24"/>
        </w:rPr>
        <w:t xml:space="preserve"> </w:t>
      </w:r>
      <w:r w:rsidR="00CF4BA8" w:rsidRPr="00AA449C">
        <w:rPr>
          <w:rFonts w:eastAsia="HGMaruGothicMPRO"/>
          <w:szCs w:val="24"/>
        </w:rPr>
        <w:t>deux descriptions</w:t>
      </w:r>
      <w:r w:rsidR="005222CA" w:rsidRPr="00AA449C">
        <w:rPr>
          <w:rFonts w:eastAsia="HGMaruGothicMPRO"/>
          <w:szCs w:val="24"/>
        </w:rPr>
        <w:t xml:space="preserve"> </w:t>
      </w:r>
      <w:r w:rsidR="00CF4BA8" w:rsidRPr="00AA449C">
        <w:rPr>
          <w:rFonts w:eastAsia="HGMaruGothicMPRO"/>
          <w:szCs w:val="24"/>
        </w:rPr>
        <w:t>de</w:t>
      </w:r>
      <w:r w:rsidR="005222CA" w:rsidRPr="00AA449C">
        <w:rPr>
          <w:rFonts w:eastAsia="HGMaruGothicMPRO"/>
          <w:szCs w:val="24"/>
        </w:rPr>
        <w:t xml:space="preserve"> </w:t>
      </w:r>
      <w:r w:rsidR="00CF4BA8" w:rsidRPr="00AA449C">
        <w:rPr>
          <w:rFonts w:eastAsia="HGMaruGothicMPRO"/>
          <w:szCs w:val="24"/>
        </w:rPr>
        <w:t>service,</w:t>
      </w:r>
      <w:r w:rsidR="005222CA" w:rsidRPr="00AA449C">
        <w:rPr>
          <w:rFonts w:eastAsia="HGMaruGothicMPRO"/>
          <w:szCs w:val="24"/>
        </w:rPr>
        <w:t xml:space="preserve"> </w:t>
      </w:r>
      <w:r w:rsidR="00CF4BA8" w:rsidRPr="00AA449C">
        <w:rPr>
          <w:rFonts w:eastAsia="HGMaruGothicMPRO"/>
          <w:szCs w:val="24"/>
        </w:rPr>
        <w:t>la</w:t>
      </w:r>
      <w:r w:rsidR="005222CA" w:rsidRPr="00AA449C">
        <w:rPr>
          <w:rFonts w:eastAsia="HGMaruGothicMPRO"/>
          <w:szCs w:val="24"/>
        </w:rPr>
        <w:t xml:space="preserve"> </w:t>
      </w:r>
      <w:r w:rsidR="00CF4BA8" w:rsidRPr="00AA449C">
        <w:rPr>
          <w:rFonts w:eastAsia="HGMaruGothicMPRO"/>
          <w:szCs w:val="24"/>
        </w:rPr>
        <w:t>première</w:t>
      </w:r>
      <w:r w:rsidR="005222CA" w:rsidRPr="00AA449C">
        <w:rPr>
          <w:rFonts w:eastAsia="HGMaruGothicMPRO"/>
          <w:szCs w:val="24"/>
        </w:rPr>
        <w:t xml:space="preserve"> </w:t>
      </w:r>
      <w:r w:rsidR="00CF4BA8" w:rsidRPr="00AA449C">
        <w:rPr>
          <w:rFonts w:eastAsia="HGMaruGothicMPRO"/>
          <w:szCs w:val="24"/>
        </w:rPr>
        <w:t>pour</w:t>
      </w:r>
      <w:r w:rsidR="005222CA" w:rsidRPr="00AA449C">
        <w:rPr>
          <w:rFonts w:eastAsia="HGMaruGothicMPRO"/>
          <w:szCs w:val="24"/>
        </w:rPr>
        <w:t xml:space="preserve"> </w:t>
      </w:r>
      <w:r w:rsidR="00CF4BA8" w:rsidRPr="00AA449C">
        <w:rPr>
          <w:rFonts w:eastAsia="HGMaruGothicMPRO"/>
          <w:szCs w:val="24"/>
        </w:rPr>
        <w:t>les</w:t>
      </w:r>
      <w:r w:rsidR="005222CA" w:rsidRPr="00AA449C">
        <w:rPr>
          <w:rFonts w:eastAsia="HGMaruGothicMPRO"/>
          <w:szCs w:val="24"/>
        </w:rPr>
        <w:t xml:space="preserve"> </w:t>
      </w:r>
      <w:r w:rsidR="00CF4BA8" w:rsidRPr="00AA449C">
        <w:rPr>
          <w:rFonts w:eastAsia="HGMaruGothicMPRO"/>
          <w:szCs w:val="24"/>
        </w:rPr>
        <w:t>applications</w:t>
      </w:r>
      <w:r w:rsidR="005222CA" w:rsidRPr="00AA449C">
        <w:rPr>
          <w:rFonts w:eastAsia="HGMaruGothicMPRO"/>
          <w:szCs w:val="24"/>
        </w:rPr>
        <w:t xml:space="preserve"> </w:t>
      </w:r>
      <w:r w:rsidRPr="00AA449C">
        <w:rPr>
          <w:rFonts w:eastAsia="HGMaruGothicMPRO"/>
          <w:szCs w:val="24"/>
        </w:rPr>
        <w:t>“</w:t>
      </w:r>
      <w:r w:rsidR="00CF4BA8" w:rsidRPr="00AA449C">
        <w:rPr>
          <w:rFonts w:eastAsia="HGMaruGothicMPRO"/>
          <w:szCs w:val="24"/>
        </w:rPr>
        <w:t>remorque</w:t>
      </w:r>
      <w:r w:rsidRPr="00AA449C">
        <w:rPr>
          <w:rFonts w:eastAsia="HGMaruGothicMPRO"/>
          <w:szCs w:val="24"/>
        </w:rPr>
        <w:t>”</w:t>
      </w:r>
      <w:r w:rsidR="005222CA" w:rsidRPr="00AA449C">
        <w:rPr>
          <w:rFonts w:eastAsia="HGMaruGothicMPRO"/>
          <w:szCs w:val="24"/>
        </w:rPr>
        <w:t xml:space="preserve"> </w:t>
      </w:r>
      <w:r w:rsidR="00CF4BA8" w:rsidRPr="00AA449C">
        <w:rPr>
          <w:rFonts w:eastAsia="HGMaruGothicMPRO"/>
          <w:szCs w:val="24"/>
        </w:rPr>
        <w:t>et</w:t>
      </w:r>
      <w:r w:rsidR="005222CA" w:rsidRPr="00AA449C">
        <w:rPr>
          <w:rFonts w:eastAsia="HGMaruGothicMPRO"/>
          <w:szCs w:val="24"/>
        </w:rPr>
        <w:t xml:space="preserve"> </w:t>
      </w:r>
      <w:r w:rsidR="00CF4BA8" w:rsidRPr="00AA449C">
        <w:rPr>
          <w:rFonts w:eastAsia="HGMaruGothicMPRO"/>
          <w:szCs w:val="24"/>
        </w:rPr>
        <w:t>la seconde</w:t>
      </w:r>
      <w:r w:rsidR="005222CA" w:rsidRPr="00AA449C">
        <w:rPr>
          <w:rFonts w:eastAsia="HGMaruGothicMPRO"/>
          <w:szCs w:val="24"/>
        </w:rPr>
        <w:t xml:space="preserve"> </w:t>
      </w:r>
      <w:r w:rsidR="00CF4BA8" w:rsidRPr="00AA449C">
        <w:rPr>
          <w:rFonts w:eastAsia="HGMaruGothicMPRO"/>
          <w:szCs w:val="24"/>
        </w:rPr>
        <w:t>pour</w:t>
      </w:r>
      <w:r w:rsidR="005222CA" w:rsidRPr="00AA449C">
        <w:rPr>
          <w:rFonts w:eastAsia="HGMaruGothicMPRO"/>
          <w:szCs w:val="24"/>
        </w:rPr>
        <w:t xml:space="preserve"> </w:t>
      </w:r>
      <w:r w:rsidR="00CF4BA8" w:rsidRPr="00AA449C">
        <w:rPr>
          <w:rFonts w:eastAsia="HGMaruGothicMPRO"/>
          <w:szCs w:val="24"/>
        </w:rPr>
        <w:t>les</w:t>
      </w:r>
      <w:r w:rsidR="005222CA" w:rsidRPr="00AA449C">
        <w:rPr>
          <w:rFonts w:eastAsia="HGMaruGothicMPRO"/>
          <w:szCs w:val="24"/>
        </w:rPr>
        <w:t xml:space="preserve"> </w:t>
      </w:r>
      <w:r w:rsidR="00CF4BA8" w:rsidRPr="00AA449C">
        <w:rPr>
          <w:rFonts w:eastAsia="HGMaruGothicMPRO"/>
          <w:szCs w:val="24"/>
        </w:rPr>
        <w:t>applications</w:t>
      </w:r>
      <w:r w:rsidR="005222CA" w:rsidRPr="00AA449C">
        <w:rPr>
          <w:rFonts w:eastAsia="HGMaruGothicMPRO"/>
          <w:szCs w:val="24"/>
        </w:rPr>
        <w:t xml:space="preserve"> </w:t>
      </w:r>
      <w:r w:rsidRPr="00AA449C">
        <w:rPr>
          <w:rFonts w:eastAsia="HGMaruGothicMPRO"/>
          <w:szCs w:val="24"/>
        </w:rPr>
        <w:t>“</w:t>
      </w:r>
      <w:r w:rsidR="00CF4BA8" w:rsidRPr="00AA449C">
        <w:rPr>
          <w:rFonts w:eastAsia="HGMaruGothicMPRO"/>
          <w:szCs w:val="24"/>
        </w:rPr>
        <w:t>tracteur</w:t>
      </w:r>
      <w:r w:rsidRPr="00AA449C">
        <w:rPr>
          <w:rFonts w:eastAsia="HGMaruGothicMPRO"/>
          <w:szCs w:val="24"/>
        </w:rPr>
        <w:t>”</w:t>
      </w:r>
      <w:r w:rsidR="00CF4BA8" w:rsidRPr="00AA449C">
        <w:rPr>
          <w:rFonts w:eastAsia="HGMaruGothicMPRO"/>
          <w:szCs w:val="24"/>
        </w:rPr>
        <w:t>,</w:t>
      </w:r>
      <w:r w:rsidR="005222CA" w:rsidRPr="00AA449C">
        <w:rPr>
          <w:rFonts w:eastAsia="HGMaruGothicMPRO"/>
          <w:szCs w:val="24"/>
        </w:rPr>
        <w:t xml:space="preserve"> </w:t>
      </w:r>
      <w:r w:rsidR="00CF4BA8" w:rsidRPr="00AA449C">
        <w:rPr>
          <w:rFonts w:eastAsia="HGMaruGothicMPRO"/>
          <w:szCs w:val="24"/>
        </w:rPr>
        <w:t>chacune</w:t>
      </w:r>
      <w:r w:rsidR="005222CA" w:rsidRPr="00AA449C">
        <w:rPr>
          <w:rFonts w:eastAsia="HGMaruGothicMPRO"/>
          <w:szCs w:val="24"/>
        </w:rPr>
        <w:t xml:space="preserve"> </w:t>
      </w:r>
      <w:r w:rsidR="00CF4BA8" w:rsidRPr="00AA449C">
        <w:rPr>
          <w:rFonts w:eastAsia="HGMaruGothicMPRO"/>
          <w:szCs w:val="24"/>
        </w:rPr>
        <w:t>étant</w:t>
      </w:r>
      <w:r w:rsidR="005222CA" w:rsidRPr="00AA449C">
        <w:rPr>
          <w:rFonts w:eastAsia="HGMaruGothicMPRO"/>
          <w:szCs w:val="24"/>
        </w:rPr>
        <w:t xml:space="preserve"> </w:t>
      </w:r>
      <w:r w:rsidR="00CF4BA8" w:rsidRPr="00AA449C">
        <w:rPr>
          <w:rFonts w:eastAsia="HGMaruGothicMPRO"/>
          <w:szCs w:val="24"/>
        </w:rPr>
        <w:t>accompagnée</w:t>
      </w:r>
      <w:r w:rsidR="005222CA" w:rsidRPr="00AA449C">
        <w:rPr>
          <w:rFonts w:eastAsia="HGMaruGothicMPRO"/>
          <w:szCs w:val="24"/>
        </w:rPr>
        <w:t xml:space="preserve"> </w:t>
      </w:r>
      <w:r w:rsidR="00CF4BA8" w:rsidRPr="00AA449C">
        <w:rPr>
          <w:rFonts w:eastAsia="HGMaruGothicMPRO"/>
          <w:szCs w:val="24"/>
        </w:rPr>
        <w:t>du symbole pertinent (voir par. 2.</w:t>
      </w:r>
      <w:r w:rsidR="00CF4BA8" w:rsidRPr="00AA449C">
        <w:rPr>
          <w:rFonts w:eastAsia="HGMaruGothicMPRO"/>
          <w:strike/>
          <w:szCs w:val="24"/>
        </w:rPr>
        <w:t>23</w:t>
      </w:r>
      <w:r w:rsidR="00CF4BA8" w:rsidRPr="00AA449C">
        <w:rPr>
          <w:rFonts w:eastAsia="HGMaruGothicMPRO"/>
          <w:b/>
          <w:szCs w:val="24"/>
        </w:rPr>
        <w:t>26</w:t>
      </w:r>
      <w:r w:rsidR="00CF4BA8" w:rsidRPr="00AA449C">
        <w:rPr>
          <w:rFonts w:eastAsia="HGMaruGothicMPRO"/>
          <w:szCs w:val="24"/>
        </w:rPr>
        <w:t xml:space="preserve"> et 2.</w:t>
      </w:r>
      <w:r w:rsidR="00CF4BA8" w:rsidRPr="00AA449C">
        <w:rPr>
          <w:rFonts w:eastAsia="HGMaruGothicMPRO"/>
          <w:strike/>
          <w:szCs w:val="24"/>
        </w:rPr>
        <w:t>24</w:t>
      </w:r>
      <w:r w:rsidR="00CF4BA8" w:rsidRPr="00AA449C">
        <w:rPr>
          <w:rFonts w:eastAsia="HGMaruGothicMPRO"/>
          <w:b/>
          <w:szCs w:val="24"/>
        </w:rPr>
        <w:t>27</w:t>
      </w:r>
      <w:r w:rsidR="00CF4BA8" w:rsidRPr="00AA449C">
        <w:rPr>
          <w:rFonts w:eastAsia="HGMaruGothicMPRO"/>
          <w:szCs w:val="24"/>
        </w:rPr>
        <w:t xml:space="preserve"> ci-dessus), comme suit</w:t>
      </w:r>
      <w:r w:rsidR="005222CA" w:rsidRPr="00AA449C">
        <w:rPr>
          <w:rFonts w:eastAsia="HGMaruGothicMPRO"/>
          <w:szCs w:val="24"/>
        </w:rPr>
        <w:t> :</w:t>
      </w:r>
      <w:r w:rsidRPr="00AA449C">
        <w:rPr>
          <w:rFonts w:eastAsia="HGMaruGothicMPRO"/>
          <w:szCs w:val="24"/>
        </w:rPr>
        <w:t> »</w:t>
      </w:r>
      <w:r w:rsidR="00CF4BA8" w:rsidRPr="00AA449C">
        <w:rPr>
          <w:rFonts w:eastAsia="HGMaruGothicMPRO"/>
          <w:szCs w:val="24"/>
        </w:rPr>
        <w:t xml:space="preserve">. </w:t>
      </w:r>
    </w:p>
    <w:p w:rsidR="00CF4BA8" w:rsidRPr="004B46E4" w:rsidRDefault="00CF4BA8" w:rsidP="00F5230F">
      <w:pPr>
        <w:pStyle w:val="SingleTxtG"/>
        <w:rPr>
          <w:szCs w:val="24"/>
        </w:rPr>
      </w:pPr>
      <w:r w:rsidRPr="00AA449C">
        <w:rPr>
          <w:rFonts w:eastAsia="HGMaruGothicMPRO"/>
          <w:i/>
          <w:szCs w:val="24"/>
        </w:rPr>
        <w:t xml:space="preserve">Les paragraphes 3.1.5 et 3.1.6 </w:t>
      </w:r>
      <w:r w:rsidRPr="004B46E4">
        <w:rPr>
          <w:rFonts w:eastAsia="HGMaruGothicMPRO"/>
          <w:szCs w:val="24"/>
        </w:rPr>
        <w:t>deviennent les paragraphes 3.1.6 et 3.1.7.</w:t>
      </w:r>
    </w:p>
    <w:p w:rsidR="00CF4BA8" w:rsidRPr="00AA449C" w:rsidRDefault="00CF4BA8" w:rsidP="00F5230F">
      <w:pPr>
        <w:pStyle w:val="SingleTxtG"/>
        <w:rPr>
          <w:rFonts w:eastAsia="HGMaruGothicMPRO"/>
          <w:szCs w:val="24"/>
        </w:rPr>
      </w:pPr>
      <w:r w:rsidRPr="00AA449C">
        <w:rPr>
          <w:rFonts w:eastAsia="HGMaruGothicMPRO"/>
          <w:i/>
          <w:szCs w:val="24"/>
        </w:rPr>
        <w:t>Paragraphe 3.1.7</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HGMaruGothicMPRO"/>
          <w:szCs w:val="24"/>
        </w:rPr>
      </w:pPr>
      <w:r w:rsidRPr="00AA449C">
        <w:rPr>
          <w:rFonts w:eastAsia="HGMaruGothicMPRO"/>
          <w:szCs w:val="24"/>
        </w:rPr>
        <w:t>« </w:t>
      </w:r>
      <w:r w:rsidR="00CF4BA8" w:rsidRPr="00AA449C">
        <w:rPr>
          <w:rFonts w:eastAsia="HGMaruGothicMPRO"/>
          <w:szCs w:val="24"/>
        </w:rPr>
        <w:t>3.1.</w:t>
      </w:r>
      <w:r w:rsidR="00CF4BA8" w:rsidRPr="00AA449C">
        <w:rPr>
          <w:rFonts w:eastAsia="HGMaruGothicMPRO"/>
          <w:strike/>
          <w:szCs w:val="24"/>
        </w:rPr>
        <w:t>7</w:t>
      </w:r>
      <w:r w:rsidR="00CF4BA8" w:rsidRPr="00AA449C">
        <w:rPr>
          <w:rFonts w:eastAsia="HGMaruGothicMPRO"/>
          <w:b/>
          <w:szCs w:val="24"/>
        </w:rPr>
        <w:t>8</w:t>
      </w:r>
      <w:r w:rsidR="00CF4BA8" w:rsidRPr="00AA449C">
        <w:rPr>
          <w:rFonts w:eastAsia="HGMaruGothicMPRO"/>
          <w:szCs w:val="24"/>
        </w:rPr>
        <w:tab/>
        <w:t xml:space="preserve">Les mentions </w:t>
      </w:r>
      <w:r w:rsidRPr="00AA449C">
        <w:rPr>
          <w:rFonts w:eastAsia="HGMaruGothicMPRO"/>
          <w:szCs w:val="24"/>
        </w:rPr>
        <w:t>“</w:t>
      </w:r>
      <w:r w:rsidR="00CF4BA8" w:rsidRPr="00AA449C">
        <w:rPr>
          <w:rFonts w:eastAsia="HGMaruGothicMPRO"/>
          <w:szCs w:val="24"/>
        </w:rPr>
        <w:t>F-1</w:t>
      </w:r>
      <w:r w:rsidRPr="00AA449C">
        <w:rPr>
          <w:rFonts w:eastAsia="HGMaruGothicMPRO"/>
          <w:szCs w:val="24"/>
        </w:rPr>
        <w:t>”</w:t>
      </w:r>
      <w:r w:rsidR="00CF4BA8" w:rsidRPr="00AA449C">
        <w:rPr>
          <w:rFonts w:eastAsia="HGMaruGothicMPRO"/>
          <w:szCs w:val="24"/>
        </w:rPr>
        <w:t xml:space="preserve"> </w:t>
      </w:r>
      <w:r w:rsidRPr="00AA449C">
        <w:rPr>
          <w:rFonts w:eastAsia="HGMaruGothicMPRO"/>
          <w:szCs w:val="24"/>
        </w:rPr>
        <w:t>“</w:t>
      </w:r>
      <w:r w:rsidR="00CF4BA8" w:rsidRPr="00AA449C">
        <w:rPr>
          <w:rFonts w:eastAsia="HGMaruGothicMPRO"/>
          <w:szCs w:val="24"/>
        </w:rPr>
        <w:t>F-2</w:t>
      </w:r>
      <w:r w:rsidRPr="00AA449C">
        <w:rPr>
          <w:rFonts w:eastAsia="HGMaruGothicMPRO"/>
          <w:szCs w:val="24"/>
        </w:rPr>
        <w:t>”</w:t>
      </w:r>
      <w:r w:rsidR="00CF4BA8" w:rsidRPr="00AA449C">
        <w:rPr>
          <w:rFonts w:eastAsia="HGMaruGothicMPRO"/>
          <w:szCs w:val="24"/>
        </w:rPr>
        <w:t xml:space="preserve"> ou </w:t>
      </w:r>
      <w:r w:rsidRPr="00AA449C">
        <w:rPr>
          <w:rFonts w:eastAsia="HGMaruGothicMPRO"/>
          <w:szCs w:val="24"/>
        </w:rPr>
        <w:t>“</w:t>
      </w:r>
      <w:r w:rsidR="00CF4BA8" w:rsidRPr="00AA449C">
        <w:rPr>
          <w:rFonts w:eastAsia="HGMaruGothicMPRO"/>
          <w:szCs w:val="24"/>
        </w:rPr>
        <w:t>F-3</w:t>
      </w:r>
      <w:r w:rsidRPr="00AA449C">
        <w:rPr>
          <w:rFonts w:eastAsia="HGMaruGothicMPRO"/>
          <w:szCs w:val="24"/>
        </w:rPr>
        <w:t>”</w:t>
      </w:r>
      <w:r w:rsidR="00CF4BA8" w:rsidRPr="00AA449C">
        <w:rPr>
          <w:rFonts w:eastAsia="HGMaruGothicMPRO"/>
          <w:szCs w:val="24"/>
        </w:rPr>
        <w:t xml:space="preserve"> sur les pneus pour roues directrices de tracteur ne portant pas encore l</w:t>
      </w:r>
      <w:r w:rsidR="002E0FF8" w:rsidRPr="00AA449C">
        <w:rPr>
          <w:rFonts w:eastAsia="HGMaruGothicMPRO"/>
          <w:szCs w:val="24"/>
        </w:rPr>
        <w:t>’</w:t>
      </w:r>
      <w:r w:rsidR="00CF4BA8" w:rsidRPr="00AA449C">
        <w:rPr>
          <w:rFonts w:eastAsia="HGMaruGothicMPRO"/>
          <w:szCs w:val="24"/>
        </w:rPr>
        <w:t>inscription prévue au paragraphe 2.</w:t>
      </w:r>
      <w:r w:rsidR="00CF4BA8" w:rsidRPr="00AA449C">
        <w:rPr>
          <w:rFonts w:eastAsia="HGMaruGothicMPRO"/>
          <w:strike/>
          <w:szCs w:val="24"/>
        </w:rPr>
        <w:t>15</w:t>
      </w:r>
      <w:r w:rsidR="00CF4BA8" w:rsidRPr="00AA449C">
        <w:rPr>
          <w:rFonts w:eastAsia="HGMaruGothicMPRO"/>
          <w:b/>
          <w:szCs w:val="24"/>
        </w:rPr>
        <w:t>18</w:t>
      </w:r>
      <w:r w:rsidR="0009738E" w:rsidRPr="00AA449C">
        <w:rPr>
          <w:rFonts w:eastAsia="HGMaruGothicMPRO"/>
          <w:szCs w:val="24"/>
        </w:rPr>
        <w:t>.6 ci</w:t>
      </w:r>
      <w:r w:rsidR="0009738E" w:rsidRPr="00AA449C">
        <w:rPr>
          <w:rFonts w:eastAsia="HGMaruGothicMPRO"/>
          <w:szCs w:val="24"/>
        </w:rPr>
        <w:noBreakHyphen/>
      </w:r>
      <w:r w:rsidR="00CF4BA8" w:rsidRPr="00AA449C">
        <w:rPr>
          <w:rFonts w:eastAsia="HGMaruGothicMPRO"/>
          <w:szCs w:val="24"/>
        </w:rPr>
        <w:t>dessus</w:t>
      </w:r>
      <w:r w:rsidR="005222CA" w:rsidRPr="00AA449C">
        <w:rPr>
          <w:rFonts w:eastAsia="HGMaruGothicMPRO"/>
          <w:szCs w:val="24"/>
        </w:rPr>
        <w:t> ;</w:t>
      </w:r>
      <w:r w:rsidRPr="00AA449C">
        <w:rPr>
          <w:rFonts w:eastAsia="HGMaruGothicMPRO"/>
          <w:szCs w:val="24"/>
        </w:rPr>
        <w:t> »</w:t>
      </w:r>
      <w:r w:rsidR="00CF4BA8" w:rsidRPr="00AA449C">
        <w:rPr>
          <w:rFonts w:eastAsia="HGMaruGothicMPRO"/>
          <w:szCs w:val="24"/>
        </w:rPr>
        <w:t>.</w:t>
      </w:r>
    </w:p>
    <w:p w:rsidR="00CF4BA8" w:rsidRPr="004B46E4" w:rsidRDefault="00CF4BA8" w:rsidP="00F5230F">
      <w:pPr>
        <w:pStyle w:val="SingleTxtG"/>
        <w:rPr>
          <w:szCs w:val="24"/>
        </w:rPr>
      </w:pPr>
      <w:r w:rsidRPr="00AA449C">
        <w:rPr>
          <w:rFonts w:eastAsia="HGMaruGothicMPRO"/>
          <w:i/>
          <w:szCs w:val="24"/>
        </w:rPr>
        <w:t xml:space="preserve">Les paragraphes 3.1.8 à 3.1.8.2 </w:t>
      </w:r>
      <w:r w:rsidRPr="004B46E4">
        <w:rPr>
          <w:rFonts w:eastAsia="HGMaruGothicMPRO"/>
          <w:szCs w:val="24"/>
        </w:rPr>
        <w:t>deviennent les paragraphes 3.1.9 à</w:t>
      </w:r>
      <w:r w:rsidR="005222CA" w:rsidRPr="004B46E4">
        <w:rPr>
          <w:rFonts w:eastAsia="HGMaruGothicMPRO"/>
          <w:szCs w:val="24"/>
        </w:rPr>
        <w:t xml:space="preserve"> </w:t>
      </w:r>
      <w:r w:rsidRPr="004B46E4">
        <w:rPr>
          <w:rFonts w:eastAsia="HGMaruGothicMPRO"/>
          <w:szCs w:val="24"/>
        </w:rPr>
        <w:t>3.1.9.2.</w:t>
      </w:r>
    </w:p>
    <w:p w:rsidR="00CF4BA8" w:rsidRPr="00AA449C" w:rsidRDefault="00CF4BA8" w:rsidP="00F5230F">
      <w:pPr>
        <w:pStyle w:val="SingleTxtG"/>
        <w:rPr>
          <w:rFonts w:eastAsia="HGMaruGothicMPRO"/>
          <w:szCs w:val="24"/>
        </w:rPr>
      </w:pPr>
      <w:r w:rsidRPr="00AA449C">
        <w:rPr>
          <w:rFonts w:eastAsia="HGMaruGothicMPRO"/>
          <w:i/>
          <w:szCs w:val="24"/>
        </w:rPr>
        <w:t>Paragraphe 3.1.9</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HGMaruGothicMPRO"/>
          <w:szCs w:val="24"/>
        </w:rPr>
      </w:pPr>
      <w:r w:rsidRPr="00AA449C">
        <w:rPr>
          <w:rFonts w:eastAsia="HGMaruGothicMPRO"/>
          <w:szCs w:val="24"/>
        </w:rPr>
        <w:t>« </w:t>
      </w:r>
      <w:r w:rsidR="00CF4BA8" w:rsidRPr="00AA449C">
        <w:rPr>
          <w:rFonts w:eastAsia="HGMaruGothicMPRO"/>
          <w:szCs w:val="24"/>
        </w:rPr>
        <w:t>3.1.</w:t>
      </w:r>
      <w:r w:rsidR="00CF4BA8" w:rsidRPr="00AA449C">
        <w:rPr>
          <w:rFonts w:eastAsia="HGMaruGothicMPRO"/>
          <w:strike/>
          <w:szCs w:val="24"/>
        </w:rPr>
        <w:t>9</w:t>
      </w:r>
      <w:r w:rsidR="00CF4BA8" w:rsidRPr="00AA449C">
        <w:rPr>
          <w:rFonts w:eastAsia="HGMaruGothicMPRO"/>
          <w:b/>
          <w:szCs w:val="24"/>
        </w:rPr>
        <w:t>10</w:t>
      </w:r>
      <w:r w:rsidR="00CF4BA8" w:rsidRPr="00AA449C">
        <w:rPr>
          <w:rFonts w:eastAsia="HGMaruGothicMPRO"/>
          <w:szCs w:val="24"/>
        </w:rPr>
        <w:tab/>
        <w:t xml:space="preserve">La mention </w:t>
      </w:r>
      <w:r w:rsidRPr="00AA449C">
        <w:rPr>
          <w:rFonts w:eastAsia="HGMaruGothicMPRO"/>
          <w:szCs w:val="24"/>
        </w:rPr>
        <w:t>“</w:t>
      </w:r>
      <w:r w:rsidR="00CF4BA8" w:rsidRPr="00AA449C">
        <w:rPr>
          <w:rFonts w:eastAsia="HGMaruGothicMPRO"/>
          <w:szCs w:val="24"/>
        </w:rPr>
        <w:t>IMPLEMENT</w:t>
      </w:r>
      <w:r w:rsidRPr="00AA449C">
        <w:rPr>
          <w:rFonts w:eastAsia="HGMaruGothicMPRO"/>
          <w:szCs w:val="24"/>
        </w:rPr>
        <w:t>”</w:t>
      </w:r>
      <w:r w:rsidR="00CF4BA8" w:rsidRPr="00AA449C">
        <w:rPr>
          <w:rFonts w:eastAsia="HGMaruGothicMPRO"/>
          <w:szCs w:val="24"/>
        </w:rPr>
        <w:t xml:space="preserve"> sur les pneus pour machines agricoles ne portant pas encore l</w:t>
      </w:r>
      <w:r w:rsidR="002E0FF8" w:rsidRPr="00AA449C">
        <w:rPr>
          <w:rFonts w:eastAsia="HGMaruGothicMPRO"/>
          <w:szCs w:val="24"/>
        </w:rPr>
        <w:t>’</w:t>
      </w:r>
      <w:r w:rsidR="00CF4BA8" w:rsidRPr="00AA449C">
        <w:rPr>
          <w:rFonts w:eastAsia="HGMaruGothicMPRO"/>
          <w:szCs w:val="24"/>
        </w:rPr>
        <w:t>inscription prévue au paragraphe 2.</w:t>
      </w:r>
      <w:r w:rsidR="00CF4BA8" w:rsidRPr="00AA449C">
        <w:rPr>
          <w:rFonts w:eastAsia="HGMaruGothicMPRO"/>
          <w:strike/>
          <w:szCs w:val="24"/>
        </w:rPr>
        <w:t>15</w:t>
      </w:r>
      <w:r w:rsidR="00CF4BA8" w:rsidRPr="00AA449C">
        <w:rPr>
          <w:rFonts w:eastAsia="HGMaruGothicMPRO"/>
          <w:b/>
          <w:szCs w:val="24"/>
        </w:rPr>
        <w:t>18</w:t>
      </w:r>
      <w:r w:rsidR="00CF4BA8" w:rsidRPr="00AA449C">
        <w:rPr>
          <w:rFonts w:eastAsia="HGMaruGothicMPRO"/>
          <w:szCs w:val="24"/>
        </w:rPr>
        <w:t>.5 ci-dessus</w:t>
      </w:r>
      <w:r w:rsidR="005222CA" w:rsidRPr="00AA449C">
        <w:rPr>
          <w:rFonts w:eastAsia="HGMaruGothicMPRO"/>
          <w:szCs w:val="24"/>
        </w:rPr>
        <w:t> ;</w:t>
      </w:r>
      <w:r w:rsidRPr="00AA449C">
        <w:rPr>
          <w:rFonts w:eastAsia="HGMaruGothicMPRO"/>
          <w:szCs w:val="24"/>
        </w:rPr>
        <w:t> »</w:t>
      </w:r>
      <w:r w:rsidR="00CF4BA8" w:rsidRPr="00AA449C">
        <w:rPr>
          <w:rFonts w:eastAsia="HGMaruGothicMPRO"/>
          <w:szCs w:val="24"/>
        </w:rPr>
        <w:t>.</w:t>
      </w:r>
    </w:p>
    <w:p w:rsidR="00CF4BA8" w:rsidRPr="00AA449C" w:rsidRDefault="00CF4BA8" w:rsidP="00F5230F">
      <w:pPr>
        <w:pStyle w:val="SingleTxtG"/>
        <w:rPr>
          <w:rFonts w:eastAsia="HGMaruGothicMPRO"/>
          <w:i/>
          <w:szCs w:val="24"/>
        </w:rPr>
      </w:pPr>
      <w:r w:rsidRPr="00AA449C">
        <w:rPr>
          <w:rFonts w:eastAsia="HGMaruGothicMPRO"/>
          <w:i/>
          <w:szCs w:val="24"/>
        </w:rPr>
        <w:t>Supprimer le paragraphe 3.1.12.</w:t>
      </w:r>
    </w:p>
    <w:p w:rsidR="00CF4BA8" w:rsidRPr="004B46E4" w:rsidRDefault="00CF4BA8" w:rsidP="00F5230F">
      <w:pPr>
        <w:pStyle w:val="SingleTxtG"/>
        <w:rPr>
          <w:rFonts w:eastAsia="HGMaruGothicMPRO"/>
          <w:szCs w:val="24"/>
        </w:rPr>
      </w:pPr>
      <w:r w:rsidRPr="00AA449C">
        <w:rPr>
          <w:rFonts w:eastAsia="HGMaruGothicMPRO"/>
          <w:i/>
          <w:szCs w:val="24"/>
        </w:rPr>
        <w:t xml:space="preserve">Les paragraphes 3.1.10 et 3.1.11 </w:t>
      </w:r>
      <w:r w:rsidRPr="004B46E4">
        <w:rPr>
          <w:rFonts w:eastAsia="HGMaruGothicMPRO"/>
          <w:szCs w:val="24"/>
        </w:rPr>
        <w:t>deviennent les paragraphes 3.1.11 et 3.1.12.</w:t>
      </w:r>
    </w:p>
    <w:p w:rsidR="00CF4BA8" w:rsidRPr="00AA449C" w:rsidRDefault="00CF4BA8" w:rsidP="00F5230F">
      <w:pPr>
        <w:pStyle w:val="SingleTxtG"/>
        <w:rPr>
          <w:rFonts w:eastAsia="HGMaruGothicMPRO"/>
          <w:szCs w:val="24"/>
        </w:rPr>
      </w:pPr>
      <w:r w:rsidRPr="00AA449C">
        <w:rPr>
          <w:rFonts w:eastAsia="HGMaruGothicMPRO"/>
          <w:i/>
          <w:szCs w:val="24"/>
        </w:rPr>
        <w:t>Paragraphe 3.1.13</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HGMaruGothicMPRO"/>
          <w:szCs w:val="24"/>
        </w:rPr>
      </w:pPr>
      <w:r w:rsidRPr="00AA449C">
        <w:rPr>
          <w:rFonts w:eastAsia="HGMaruGothicMPRO"/>
          <w:szCs w:val="24"/>
        </w:rPr>
        <w:t>« </w:t>
      </w:r>
      <w:r w:rsidR="00CF4BA8" w:rsidRPr="00AA449C">
        <w:rPr>
          <w:rFonts w:eastAsia="HGMaruGothicMPRO"/>
          <w:szCs w:val="24"/>
        </w:rPr>
        <w:t>3.1.</w:t>
      </w:r>
      <w:r w:rsidR="00CF4BA8" w:rsidRPr="00AA449C">
        <w:rPr>
          <w:rFonts w:eastAsia="HGMaruGothicMPRO"/>
          <w:strike/>
          <w:szCs w:val="24"/>
        </w:rPr>
        <w:t>13</w:t>
      </w:r>
      <w:r w:rsidR="00CF4BA8" w:rsidRPr="00AA449C">
        <w:rPr>
          <w:rFonts w:eastAsia="HGMaruGothicMPRO"/>
          <w:b/>
          <w:szCs w:val="24"/>
        </w:rPr>
        <w:t>14</w:t>
      </w:r>
      <w:r w:rsidR="00CF4BA8" w:rsidRPr="00AA449C">
        <w:rPr>
          <w:rFonts w:eastAsia="HGMaruGothicMPRO"/>
          <w:szCs w:val="24"/>
        </w:rPr>
        <w:tab/>
        <w:t>La mention “R-4” sur les pneus pour engins de travaux publics, identifiés au tableau 9 de l</w:t>
      </w:r>
      <w:r w:rsidR="002E0FF8" w:rsidRPr="00AA449C">
        <w:rPr>
          <w:rFonts w:eastAsia="HGMaruGothicMPRO"/>
          <w:szCs w:val="24"/>
        </w:rPr>
        <w:t>’</w:t>
      </w:r>
      <w:r w:rsidR="00CF4BA8" w:rsidRPr="00AA449C">
        <w:rPr>
          <w:rFonts w:eastAsia="HGMaruGothicMPRO"/>
          <w:szCs w:val="24"/>
        </w:rPr>
        <w:t>annexe 5, ne portant pas encore la marque prévue au paragraphe 2.</w:t>
      </w:r>
      <w:r w:rsidR="00CF4BA8" w:rsidRPr="00AA449C">
        <w:rPr>
          <w:rFonts w:eastAsia="HGMaruGothicMPRO"/>
          <w:strike/>
          <w:szCs w:val="24"/>
        </w:rPr>
        <w:t>15</w:t>
      </w:r>
      <w:r w:rsidR="00CF4BA8" w:rsidRPr="00AA449C">
        <w:rPr>
          <w:rFonts w:eastAsia="HGMaruGothicMPRO"/>
          <w:b/>
          <w:szCs w:val="24"/>
        </w:rPr>
        <w:t>18.12</w:t>
      </w:r>
      <w:r w:rsidR="00CF4BA8" w:rsidRPr="00AA449C">
        <w:rPr>
          <w:rFonts w:eastAsia="HGMaruGothicMPRO"/>
          <w:szCs w:val="24"/>
        </w:rPr>
        <w:t xml:space="preserve"> ci-dessus.</w:t>
      </w:r>
      <w:r w:rsidRPr="00AA449C">
        <w:rPr>
          <w:rFonts w:eastAsia="HGMaruGothicMPRO"/>
          <w:szCs w:val="24"/>
        </w:rPr>
        <w:t> »</w:t>
      </w:r>
      <w:r w:rsidR="00CF4BA8" w:rsidRPr="00AA449C">
        <w:rPr>
          <w:rFonts w:eastAsia="HGMaruGothicMPRO"/>
          <w:szCs w:val="24"/>
        </w:rPr>
        <w:t>.</w:t>
      </w:r>
    </w:p>
    <w:p w:rsidR="00CF4BA8" w:rsidRPr="00AA449C" w:rsidRDefault="00CF4BA8" w:rsidP="00F5230F">
      <w:pPr>
        <w:pStyle w:val="SingleTxtG"/>
        <w:rPr>
          <w:rFonts w:eastAsia="HGMaruGothicMPRO"/>
          <w:szCs w:val="24"/>
        </w:rPr>
      </w:pPr>
      <w:r w:rsidRPr="00AA449C">
        <w:rPr>
          <w:rFonts w:eastAsia="HGMaruGothicMPRO"/>
          <w:i/>
          <w:szCs w:val="24"/>
        </w:rPr>
        <w:t xml:space="preserve">Ajouter un nouveau paragraphe 3.1.13, </w:t>
      </w:r>
      <w:r w:rsidRPr="00AA449C">
        <w:rPr>
          <w:rFonts w:eastAsia="HGMaruGothicMPRO"/>
          <w:szCs w:val="24"/>
        </w:rPr>
        <w:t>ainsi conçu</w:t>
      </w:r>
      <w:r w:rsidR="005222CA" w:rsidRPr="00AA449C">
        <w:rPr>
          <w:rFonts w:eastAsia="HGMaruGothicMPRO"/>
          <w:i/>
          <w:szCs w:val="24"/>
        </w:rPr>
        <w:t> </w:t>
      </w:r>
      <w:r w:rsidR="005222CA" w:rsidRPr="00AA449C">
        <w:rPr>
          <w:rFonts w:eastAsia="HGMaruGothicMPRO"/>
          <w:szCs w:val="24"/>
        </w:rPr>
        <w:t>:</w:t>
      </w:r>
    </w:p>
    <w:p w:rsidR="00CF4BA8" w:rsidRPr="00AA449C" w:rsidRDefault="00796703" w:rsidP="0016402D">
      <w:pPr>
        <w:pStyle w:val="SingleTxtG"/>
        <w:ind w:left="2268" w:hanging="1134"/>
        <w:rPr>
          <w:rFonts w:eastAsia="HGMaruGothicMPRO"/>
          <w:szCs w:val="24"/>
        </w:rPr>
      </w:pPr>
      <w:r w:rsidRPr="00AA449C">
        <w:rPr>
          <w:rFonts w:eastAsia="HGMaruGothicMPRO"/>
          <w:szCs w:val="24"/>
        </w:rPr>
        <w:t>« </w:t>
      </w:r>
      <w:r w:rsidR="00CF4BA8" w:rsidRPr="00AA449C">
        <w:rPr>
          <w:rFonts w:eastAsia="HGMaruGothicMPRO"/>
          <w:b/>
          <w:szCs w:val="24"/>
        </w:rPr>
        <w:t>3.1.13</w:t>
      </w:r>
      <w:r w:rsidR="00CF4BA8" w:rsidRPr="00AA449C">
        <w:rPr>
          <w:rFonts w:eastAsia="HGMaruGothicMPRO"/>
          <w:b/>
          <w:szCs w:val="24"/>
        </w:rPr>
        <w:tab/>
        <w:t>L</w:t>
      </w:r>
      <w:r w:rsidR="002E0FF8" w:rsidRPr="00AA449C">
        <w:rPr>
          <w:rFonts w:eastAsia="HGMaruGothicMPRO"/>
          <w:b/>
          <w:szCs w:val="24"/>
        </w:rPr>
        <w:t>’</w:t>
      </w:r>
      <w:r w:rsidR="00CF4BA8" w:rsidRPr="00AA449C">
        <w:rPr>
          <w:rFonts w:eastAsia="HGMaruGothicMPRO"/>
          <w:b/>
          <w:szCs w:val="24"/>
        </w:rPr>
        <w:t>indication, en kPa, de la pression de gonflage à adopter pour les mesures (précisée au point 1 de l</w:t>
      </w:r>
      <w:r w:rsidR="002E0FF8" w:rsidRPr="00AA449C">
        <w:rPr>
          <w:rFonts w:eastAsia="HGMaruGothicMPRO"/>
          <w:b/>
          <w:szCs w:val="24"/>
        </w:rPr>
        <w:t>’</w:t>
      </w:r>
      <w:r w:rsidR="00CF4BA8" w:rsidRPr="00AA449C">
        <w:rPr>
          <w:rFonts w:eastAsia="HGMaruGothicMPRO"/>
          <w:b/>
          <w:szCs w:val="24"/>
        </w:rPr>
        <w:t>annexe 6), pour l</w:t>
      </w:r>
      <w:r w:rsidR="002E0FF8" w:rsidRPr="00AA449C">
        <w:rPr>
          <w:rFonts w:eastAsia="HGMaruGothicMPRO"/>
          <w:b/>
          <w:szCs w:val="24"/>
        </w:rPr>
        <w:t>’</w:t>
      </w:r>
      <w:r w:rsidR="00CF4BA8" w:rsidRPr="00AA449C">
        <w:rPr>
          <w:rFonts w:eastAsia="HGMaruGothicMPRO"/>
          <w:b/>
          <w:szCs w:val="24"/>
        </w:rPr>
        <w:t>essai de résistance des pneus à l</w:t>
      </w:r>
      <w:r w:rsidR="002E0FF8" w:rsidRPr="00AA449C">
        <w:rPr>
          <w:rFonts w:eastAsia="HGMaruGothicMPRO"/>
          <w:b/>
          <w:szCs w:val="24"/>
        </w:rPr>
        <w:t>’</w:t>
      </w:r>
      <w:r w:rsidR="00CF4BA8" w:rsidRPr="00AA449C">
        <w:rPr>
          <w:rFonts w:eastAsia="HGMaruGothicMPRO"/>
          <w:b/>
          <w:szCs w:val="24"/>
        </w:rPr>
        <w:t>éclatement (précisée au point</w:t>
      </w:r>
      <w:r w:rsidR="0009738E" w:rsidRPr="00AA449C">
        <w:rPr>
          <w:rFonts w:eastAsia="HGMaruGothicMPRO"/>
          <w:b/>
          <w:szCs w:val="24"/>
        </w:rPr>
        <w:t> </w:t>
      </w:r>
      <w:r w:rsidR="00CF4BA8" w:rsidRPr="00AA449C">
        <w:rPr>
          <w:rFonts w:eastAsia="HGMaruGothicMPRO"/>
          <w:b/>
          <w:szCs w:val="24"/>
        </w:rPr>
        <w:t>2.1 de l</w:t>
      </w:r>
      <w:r w:rsidR="002E0FF8" w:rsidRPr="00AA449C">
        <w:rPr>
          <w:rFonts w:eastAsia="HGMaruGothicMPRO"/>
          <w:b/>
          <w:szCs w:val="24"/>
        </w:rPr>
        <w:t>’</w:t>
      </w:r>
      <w:r w:rsidR="00CF4BA8" w:rsidRPr="00AA449C">
        <w:rPr>
          <w:rFonts w:eastAsia="HGMaruGothicMPRO"/>
          <w:b/>
          <w:szCs w:val="24"/>
        </w:rPr>
        <w:t>annexe</w:t>
      </w:r>
      <w:r w:rsidR="0009738E" w:rsidRPr="00AA449C">
        <w:rPr>
          <w:rFonts w:eastAsia="HGMaruGothicMPRO"/>
          <w:b/>
          <w:szCs w:val="24"/>
        </w:rPr>
        <w:t> </w:t>
      </w:r>
      <w:r w:rsidR="00CF4BA8" w:rsidRPr="00AA449C">
        <w:rPr>
          <w:rFonts w:eastAsia="HGMaruGothicMPRO"/>
          <w:b/>
          <w:szCs w:val="24"/>
        </w:rPr>
        <w:t>8) et, le cas échéant, pour l</w:t>
      </w:r>
      <w:r w:rsidR="002E0FF8" w:rsidRPr="00AA449C">
        <w:rPr>
          <w:rFonts w:eastAsia="HGMaruGothicMPRO"/>
          <w:b/>
          <w:szCs w:val="24"/>
        </w:rPr>
        <w:t>’</w:t>
      </w:r>
      <w:r w:rsidR="00CF4BA8" w:rsidRPr="00AA449C">
        <w:rPr>
          <w:rFonts w:eastAsia="HGMaruGothicMPRO"/>
          <w:b/>
          <w:szCs w:val="24"/>
        </w:rPr>
        <w:t>essai de variation de la capacité de charge en fonction de la vitesse (précisée au point 2.3 de l</w:t>
      </w:r>
      <w:r w:rsidR="002E0FF8" w:rsidRPr="00AA449C">
        <w:rPr>
          <w:rFonts w:eastAsia="HGMaruGothicMPRO"/>
          <w:b/>
          <w:szCs w:val="24"/>
        </w:rPr>
        <w:t>’</w:t>
      </w:r>
      <w:r w:rsidR="00CF4BA8" w:rsidRPr="00AA449C">
        <w:rPr>
          <w:rFonts w:eastAsia="HGMaruGothicMPRO"/>
          <w:b/>
          <w:szCs w:val="24"/>
        </w:rPr>
        <w:t>annexe</w:t>
      </w:r>
      <w:r w:rsidR="0009738E" w:rsidRPr="00AA449C">
        <w:rPr>
          <w:rFonts w:eastAsia="HGMaruGothicMPRO"/>
          <w:b/>
          <w:szCs w:val="24"/>
        </w:rPr>
        <w:t> </w:t>
      </w:r>
      <w:r w:rsidR="00CF4BA8" w:rsidRPr="00AA449C">
        <w:rPr>
          <w:rFonts w:eastAsia="HGMaruGothicMPRO"/>
          <w:b/>
          <w:szCs w:val="24"/>
        </w:rPr>
        <w:t xml:space="preserve">9). Cette indication doit être précédée du symbole </w:t>
      </w:r>
      <w:r w:rsidRPr="00AA449C">
        <w:rPr>
          <w:rFonts w:eastAsia="HGMaruGothicMPRO"/>
          <w:b/>
          <w:szCs w:val="24"/>
        </w:rPr>
        <w:t>“</w:t>
      </w:r>
      <w:r w:rsidR="00CF4BA8" w:rsidRPr="00AA449C">
        <w:rPr>
          <w:rFonts w:eastAsia="HGMaruGothicMPRO"/>
          <w:b/>
          <w:szCs w:val="24"/>
        </w:rPr>
        <w:t>@</w:t>
      </w:r>
      <w:r w:rsidRPr="00AA449C">
        <w:rPr>
          <w:rFonts w:eastAsia="HGMaruGothicMPRO"/>
          <w:b/>
          <w:szCs w:val="24"/>
        </w:rPr>
        <w:t>”</w:t>
      </w:r>
      <w:r w:rsidR="0009738E" w:rsidRPr="00AA449C">
        <w:rPr>
          <w:rFonts w:eastAsia="HGMaruGothicMPRO"/>
          <w:b/>
          <w:szCs w:val="24"/>
        </w:rPr>
        <w:t xml:space="preserve"> (par exemple @ </w:t>
      </w:r>
      <w:r w:rsidR="00CF4BA8" w:rsidRPr="00AA449C">
        <w:rPr>
          <w:rFonts w:eastAsia="HGMaruGothicMPRO"/>
          <w:b/>
          <w:szCs w:val="24"/>
        </w:rPr>
        <w:t>240</w:t>
      </w:r>
      <w:r w:rsidR="0009738E" w:rsidRPr="00AA449C">
        <w:rPr>
          <w:rFonts w:eastAsia="HGMaruGothicMPRO"/>
          <w:b/>
          <w:szCs w:val="24"/>
        </w:rPr>
        <w:t> </w:t>
      </w:r>
      <w:r w:rsidR="00CF4BA8" w:rsidRPr="00AA449C">
        <w:rPr>
          <w:rFonts w:eastAsia="HGMaruGothicMPRO"/>
          <w:b/>
          <w:szCs w:val="24"/>
        </w:rPr>
        <w:t>kPa) et se trouver à proximité de la description de service, après ou sous elle. Toutefois, cette inscription ne deviendra obligatoire pour tout pneu présenté à l</w:t>
      </w:r>
      <w:r w:rsidR="002E0FF8" w:rsidRPr="00AA449C">
        <w:rPr>
          <w:rFonts w:eastAsia="HGMaruGothicMPRO"/>
          <w:b/>
          <w:szCs w:val="24"/>
        </w:rPr>
        <w:t>’</w:t>
      </w:r>
      <w:r w:rsidR="00CF4BA8" w:rsidRPr="00AA449C">
        <w:rPr>
          <w:rFonts w:eastAsia="HGMaruGothicMPRO"/>
          <w:b/>
          <w:szCs w:val="24"/>
        </w:rPr>
        <w:t>homologation que deux ans après la date d</w:t>
      </w:r>
      <w:r w:rsidR="002E0FF8" w:rsidRPr="00AA449C">
        <w:rPr>
          <w:rFonts w:eastAsia="HGMaruGothicMPRO"/>
          <w:b/>
          <w:szCs w:val="24"/>
        </w:rPr>
        <w:t>’</w:t>
      </w:r>
      <w:r w:rsidR="00CF4BA8" w:rsidRPr="00AA449C">
        <w:rPr>
          <w:rFonts w:eastAsia="HGMaruGothicMPRO"/>
          <w:b/>
          <w:szCs w:val="24"/>
        </w:rPr>
        <w:t>entrée en vigueur du présent Règlement</w:t>
      </w:r>
      <w:r w:rsidR="005222CA" w:rsidRPr="00AA449C">
        <w:rPr>
          <w:rFonts w:eastAsia="HGMaruGothicMPRO"/>
          <w:b/>
          <w:szCs w:val="24"/>
        </w:rPr>
        <w:t> ;</w:t>
      </w:r>
      <w:r w:rsidRPr="00AA449C">
        <w:rPr>
          <w:rFonts w:eastAsia="HGMaruGothicMPRO"/>
          <w:szCs w:val="24"/>
        </w:rPr>
        <w:t> »</w:t>
      </w:r>
      <w:r w:rsidR="00CF4BA8" w:rsidRPr="00AA449C">
        <w:rPr>
          <w:rFonts w:eastAsia="HGMaruGothicMPRO"/>
          <w:szCs w:val="24"/>
        </w:rPr>
        <w:t>.</w:t>
      </w:r>
    </w:p>
    <w:p w:rsidR="00CF4BA8" w:rsidRPr="00AA449C" w:rsidRDefault="00CF4BA8" w:rsidP="00F5230F">
      <w:pPr>
        <w:pStyle w:val="SingleTxtG"/>
        <w:rPr>
          <w:rFonts w:eastAsia="HGMaruGothicMPRO"/>
          <w:i/>
          <w:szCs w:val="24"/>
        </w:rPr>
      </w:pPr>
      <w:r w:rsidRPr="00AA449C">
        <w:rPr>
          <w:rFonts w:eastAsia="HGMaruGothicMPRO"/>
          <w:i/>
          <w:szCs w:val="24"/>
        </w:rPr>
        <w:lastRenderedPageBreak/>
        <w:t>Supprimer le paragraphe 3.2.</w:t>
      </w:r>
    </w:p>
    <w:p w:rsidR="00CF4BA8" w:rsidRPr="00AA449C" w:rsidRDefault="00CF4BA8" w:rsidP="00F5230F">
      <w:pPr>
        <w:pStyle w:val="SingleTxtG"/>
        <w:rPr>
          <w:rFonts w:eastAsia="HGMaruGothicMPRO"/>
          <w:szCs w:val="24"/>
        </w:rPr>
      </w:pPr>
      <w:r w:rsidRPr="00AA449C">
        <w:rPr>
          <w:rFonts w:eastAsia="HGMaruGothicMPRO"/>
          <w:i/>
          <w:szCs w:val="24"/>
        </w:rPr>
        <w:t xml:space="preserve">Ajouter un nouveau paragraphe 3.2 </w:t>
      </w:r>
      <w:r w:rsidRPr="00AA449C">
        <w:rPr>
          <w:rFonts w:eastAsia="HGMaruGothicMPRO"/>
          <w:szCs w:val="24"/>
        </w:rPr>
        <w:t>ainsi conçu</w:t>
      </w:r>
      <w:r w:rsidR="005222CA" w:rsidRPr="00AA449C">
        <w:rPr>
          <w:rFonts w:eastAsia="HGMaruGothicMPRO"/>
          <w:i/>
          <w:szCs w:val="24"/>
        </w:rPr>
        <w:t> </w:t>
      </w:r>
      <w:r w:rsidR="005222CA" w:rsidRPr="00AA449C">
        <w:rPr>
          <w:rFonts w:eastAsia="HGMaruGothicMPRO"/>
          <w:szCs w:val="24"/>
        </w:rPr>
        <w:t>:</w:t>
      </w:r>
    </w:p>
    <w:p w:rsidR="00CF4BA8" w:rsidRPr="00AA449C" w:rsidRDefault="00796703" w:rsidP="0016402D">
      <w:pPr>
        <w:pStyle w:val="SingleTxtG"/>
        <w:ind w:left="2268" w:hanging="1134"/>
        <w:rPr>
          <w:rFonts w:eastAsia="HGMaruGothicMPRO"/>
          <w:b/>
          <w:szCs w:val="24"/>
        </w:rPr>
      </w:pPr>
      <w:r w:rsidRPr="00AA449C">
        <w:rPr>
          <w:rFonts w:eastAsia="HGMaruGothicMPRO"/>
          <w:szCs w:val="24"/>
        </w:rPr>
        <w:t>« </w:t>
      </w:r>
      <w:r w:rsidR="00CF4BA8" w:rsidRPr="00AA449C">
        <w:rPr>
          <w:rFonts w:eastAsia="HGMaruGothicMPRO"/>
          <w:b/>
          <w:szCs w:val="24"/>
        </w:rPr>
        <w:t>3.2</w:t>
      </w:r>
      <w:r w:rsidR="00CF4BA8" w:rsidRPr="00AA449C">
        <w:rPr>
          <w:rFonts w:eastAsia="HGMaruGothicMPRO"/>
          <w:b/>
          <w:szCs w:val="24"/>
        </w:rPr>
        <w:tab/>
        <w:t>Les pneus présentés à l</w:t>
      </w:r>
      <w:r w:rsidR="002E0FF8" w:rsidRPr="00AA449C">
        <w:rPr>
          <w:rFonts w:eastAsia="HGMaruGothicMPRO"/>
          <w:b/>
          <w:szCs w:val="24"/>
        </w:rPr>
        <w:t>’</w:t>
      </w:r>
      <w:r w:rsidR="00CF4BA8" w:rsidRPr="00AA449C">
        <w:rPr>
          <w:rFonts w:eastAsia="HGMaruGothicMPRO"/>
          <w:b/>
          <w:szCs w:val="24"/>
        </w:rPr>
        <w:t>homologation doivent porter, sur un seul flanc, les indications suivantes</w:t>
      </w:r>
      <w:r w:rsidR="005222CA" w:rsidRPr="00AA449C">
        <w:rPr>
          <w:rFonts w:eastAsia="HGMaruGothicMPRO"/>
          <w:b/>
          <w:szCs w:val="24"/>
        </w:rPr>
        <w:t> :</w:t>
      </w:r>
      <w:r w:rsidRPr="00AA449C">
        <w:rPr>
          <w:rFonts w:eastAsia="HGMaruGothicMPRO"/>
          <w:b/>
          <w:szCs w:val="24"/>
        </w:rPr>
        <w:t> </w:t>
      </w:r>
      <w:r w:rsidRPr="00AA449C">
        <w:rPr>
          <w:rFonts w:eastAsia="HGMaruGothicMPRO"/>
          <w:szCs w:val="24"/>
        </w:rPr>
        <w:t>»</w:t>
      </w:r>
      <w:r w:rsidR="00CF4BA8" w:rsidRPr="00AA449C">
        <w:rPr>
          <w:rFonts w:eastAsia="HGMaruGothicMPRO"/>
          <w:szCs w:val="24"/>
        </w:rPr>
        <w:t>.</w:t>
      </w:r>
    </w:p>
    <w:p w:rsidR="00CF4BA8" w:rsidRPr="00AA449C" w:rsidRDefault="00CF4BA8" w:rsidP="00F5230F">
      <w:pPr>
        <w:pStyle w:val="SingleTxtG"/>
        <w:rPr>
          <w:rFonts w:eastAsia="HGMaruGothicMPRO"/>
          <w:szCs w:val="24"/>
        </w:rPr>
      </w:pPr>
      <w:r w:rsidRPr="00AA449C">
        <w:rPr>
          <w:rFonts w:eastAsia="HGMaruGothicMPRO"/>
          <w:i/>
          <w:szCs w:val="24"/>
        </w:rPr>
        <w:t>Paragraphe 3.3</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szCs w:val="24"/>
          <w:lang w:eastAsia="en-GB"/>
        </w:rPr>
      </w:pPr>
      <w:r w:rsidRPr="00AA449C">
        <w:rPr>
          <w:szCs w:val="24"/>
          <w:lang w:eastAsia="en-GB"/>
        </w:rPr>
        <w:t>« </w:t>
      </w:r>
      <w:r w:rsidR="00CF4BA8" w:rsidRPr="00AA449C">
        <w:rPr>
          <w:szCs w:val="24"/>
          <w:lang w:eastAsia="en-GB"/>
        </w:rPr>
        <w:t>3.</w:t>
      </w:r>
      <w:r w:rsidR="00CF4BA8" w:rsidRPr="00AA449C">
        <w:rPr>
          <w:strike/>
          <w:szCs w:val="24"/>
          <w:lang w:eastAsia="en-GB"/>
        </w:rPr>
        <w:t>3</w:t>
      </w:r>
      <w:r w:rsidR="00CF4BA8" w:rsidRPr="00AA449C">
        <w:rPr>
          <w:b/>
          <w:szCs w:val="24"/>
          <w:lang w:eastAsia="en-GB"/>
        </w:rPr>
        <w:t>2.1</w:t>
      </w:r>
      <w:r w:rsidR="00CF4BA8" w:rsidRPr="00AA449C">
        <w:rPr>
          <w:szCs w:val="24"/>
          <w:lang w:eastAsia="en-GB"/>
        </w:rPr>
        <w:tab/>
      </w:r>
      <w:r w:rsidR="00CF4BA8" w:rsidRPr="00AA449C">
        <w:rPr>
          <w:strike/>
          <w:szCs w:val="24"/>
          <w:lang w:eastAsia="en-GB"/>
        </w:rPr>
        <w:t>Le pneu doit aussi porter la</w:t>
      </w:r>
      <w:r w:rsidR="00CF4BA8" w:rsidRPr="00AA449C">
        <w:rPr>
          <w:szCs w:val="24"/>
          <w:lang w:eastAsia="en-GB"/>
        </w:rPr>
        <w:t xml:space="preserve"> </w:t>
      </w:r>
      <w:r w:rsidR="00CF4BA8" w:rsidRPr="00AA449C">
        <w:rPr>
          <w:b/>
          <w:szCs w:val="24"/>
          <w:lang w:eastAsia="en-GB"/>
        </w:rPr>
        <w:t>La</w:t>
      </w:r>
      <w:r w:rsidR="00CF4BA8" w:rsidRPr="00AA449C">
        <w:rPr>
          <w:szCs w:val="24"/>
          <w:lang w:eastAsia="en-GB"/>
        </w:rPr>
        <w:t xml:space="preserve"> date de fabrication, indiquée sous la forme d</w:t>
      </w:r>
      <w:r w:rsidR="002E0FF8" w:rsidRPr="00AA449C">
        <w:rPr>
          <w:szCs w:val="24"/>
          <w:lang w:eastAsia="en-GB"/>
        </w:rPr>
        <w:t>’</w:t>
      </w:r>
      <w:r w:rsidR="00CF4BA8" w:rsidRPr="00AA449C">
        <w:rPr>
          <w:szCs w:val="24"/>
          <w:lang w:eastAsia="en-GB"/>
        </w:rPr>
        <w:t>un groupe de quatre chiffres, dont les deux premiers indiquent la semaine et les deux derniers l</w:t>
      </w:r>
      <w:r w:rsidR="002E0FF8" w:rsidRPr="00AA449C">
        <w:rPr>
          <w:szCs w:val="24"/>
          <w:lang w:eastAsia="en-GB"/>
        </w:rPr>
        <w:t>’</w:t>
      </w:r>
      <w:r w:rsidR="00CF4BA8" w:rsidRPr="00AA449C">
        <w:rPr>
          <w:szCs w:val="24"/>
          <w:lang w:eastAsia="en-GB"/>
        </w:rPr>
        <w:t>année de fabrication. Toutefois, cette inscription ne deviendra obligatoire pour tout pneu présenté à l</w:t>
      </w:r>
      <w:r w:rsidR="002E0FF8" w:rsidRPr="00AA449C">
        <w:rPr>
          <w:szCs w:val="24"/>
          <w:lang w:eastAsia="en-GB"/>
        </w:rPr>
        <w:t>’</w:t>
      </w:r>
      <w:r w:rsidR="00CF4BA8" w:rsidRPr="00AA449C">
        <w:rPr>
          <w:szCs w:val="24"/>
          <w:lang w:eastAsia="en-GB"/>
        </w:rPr>
        <w:t>homologation que deux ans après la date d</w:t>
      </w:r>
      <w:r w:rsidR="002E0FF8" w:rsidRPr="00AA449C">
        <w:rPr>
          <w:szCs w:val="24"/>
          <w:lang w:eastAsia="en-GB"/>
        </w:rPr>
        <w:t>’</w:t>
      </w:r>
      <w:r w:rsidR="00CF4BA8" w:rsidRPr="00AA449C">
        <w:rPr>
          <w:szCs w:val="24"/>
          <w:lang w:eastAsia="en-GB"/>
        </w:rPr>
        <w:t>entrée en vigueur du présent Règlement.</w:t>
      </w:r>
      <w:r w:rsidR="00CF4BA8" w:rsidRPr="00AA449C">
        <w:rPr>
          <w:szCs w:val="24"/>
          <w:vertAlign w:val="superscript"/>
          <w:lang w:eastAsia="en-GB"/>
        </w:rPr>
        <w:t>2</w:t>
      </w:r>
      <w:r w:rsidR="00CF4BA8" w:rsidRPr="00AA449C">
        <w:rPr>
          <w:szCs w:val="24"/>
          <w:lang w:eastAsia="en-GB"/>
        </w:rPr>
        <w:t>/</w:t>
      </w:r>
      <w:r w:rsidRPr="00AA449C">
        <w:rPr>
          <w:szCs w:val="24"/>
          <w:lang w:eastAsia="en-GB"/>
        </w:rPr>
        <w:t> »</w:t>
      </w:r>
      <w:r w:rsidR="00CF4BA8" w:rsidRPr="00AA449C">
        <w:rPr>
          <w:szCs w:val="24"/>
          <w:lang w:eastAsia="en-GB"/>
        </w:rPr>
        <w:t>.</w:t>
      </w:r>
    </w:p>
    <w:p w:rsidR="00CF4BA8" w:rsidRPr="00AA449C" w:rsidRDefault="0009738E" w:rsidP="00F5230F">
      <w:pPr>
        <w:pStyle w:val="SingleTxtG"/>
        <w:rPr>
          <w:rFonts w:eastAsia="HGMaruGothicMPRO"/>
          <w:szCs w:val="24"/>
        </w:rPr>
      </w:pPr>
      <w:r w:rsidRPr="00AA449C">
        <w:rPr>
          <w:rFonts w:eastAsia="HGMaruGothicMPRO"/>
          <w:szCs w:val="24"/>
        </w:rPr>
        <w:t>« </w:t>
      </w:r>
      <w:r w:rsidR="00CF4BA8" w:rsidRPr="00AA449C">
        <w:rPr>
          <w:rFonts w:eastAsia="HGMaruGothicMPRO"/>
          <w:i/>
          <w:szCs w:val="24"/>
        </w:rPr>
        <w:t>Paragraphe 3.4</w:t>
      </w:r>
      <w:r w:rsidR="00CF4BA8" w:rsidRPr="00AA449C">
        <w:rPr>
          <w:rFonts w:eastAsia="HGMaruGothicMPRO"/>
          <w:szCs w:val="24"/>
        </w:rPr>
        <w:t>,</w:t>
      </w:r>
      <w:r w:rsidR="00CF4BA8" w:rsidRPr="00AA449C">
        <w:rPr>
          <w:rFonts w:eastAsia="HGMaruGothicMPRO"/>
          <w:i/>
          <w:szCs w:val="24"/>
        </w:rPr>
        <w:t xml:space="preserve"> </w:t>
      </w:r>
      <w:r w:rsidR="00CF4BA8" w:rsidRPr="00AA449C">
        <w:rPr>
          <w:rFonts w:eastAsia="HGMaruGothicMPRO"/>
          <w:szCs w:val="24"/>
        </w:rPr>
        <w:t>modifier comme suit</w:t>
      </w:r>
      <w:r w:rsidR="005222CA" w:rsidRPr="00AA449C">
        <w:rPr>
          <w:rFonts w:eastAsia="HGMaruGothicMPRO"/>
          <w:szCs w:val="24"/>
        </w:rPr>
        <w:t> :</w:t>
      </w:r>
    </w:p>
    <w:p w:rsidR="00CF4BA8" w:rsidRPr="00AA449C" w:rsidRDefault="00CF4BA8" w:rsidP="0016402D">
      <w:pPr>
        <w:pStyle w:val="SingleTxtG"/>
        <w:ind w:left="2268" w:hanging="1134"/>
        <w:rPr>
          <w:szCs w:val="24"/>
          <w:lang w:eastAsia="en-GB"/>
        </w:rPr>
      </w:pPr>
      <w:r w:rsidRPr="00AA449C">
        <w:rPr>
          <w:szCs w:val="24"/>
          <w:lang w:eastAsia="en-GB"/>
        </w:rPr>
        <w:t>3.</w:t>
      </w:r>
      <w:r w:rsidRPr="00AA449C">
        <w:rPr>
          <w:strike/>
          <w:szCs w:val="24"/>
          <w:lang w:eastAsia="en-GB"/>
        </w:rPr>
        <w:t>4</w:t>
      </w:r>
      <w:r w:rsidR="00FF0CC0">
        <w:rPr>
          <w:strike/>
          <w:szCs w:val="24"/>
          <w:lang w:eastAsia="en-GB"/>
        </w:rPr>
        <w:t xml:space="preserve"> </w:t>
      </w:r>
      <w:r w:rsidRPr="00AA449C">
        <w:rPr>
          <w:b/>
          <w:szCs w:val="24"/>
          <w:lang w:eastAsia="en-GB"/>
        </w:rPr>
        <w:t>2.2</w:t>
      </w:r>
      <w:r w:rsidRPr="00AA449C">
        <w:rPr>
          <w:szCs w:val="24"/>
          <w:lang w:eastAsia="en-GB"/>
        </w:rPr>
        <w:tab/>
      </w:r>
      <w:r w:rsidRPr="00AA449C">
        <w:rPr>
          <w:strike/>
          <w:szCs w:val="24"/>
          <w:lang w:eastAsia="en-GB"/>
        </w:rPr>
        <w:t>Le pneumatique doit aussi porter la</w:t>
      </w:r>
      <w:r w:rsidRPr="00AA449C">
        <w:rPr>
          <w:szCs w:val="24"/>
          <w:lang w:eastAsia="en-GB"/>
        </w:rPr>
        <w:t xml:space="preserve"> </w:t>
      </w:r>
      <w:r w:rsidRPr="00AA449C">
        <w:rPr>
          <w:b/>
          <w:szCs w:val="24"/>
          <w:lang w:eastAsia="en-GB"/>
        </w:rPr>
        <w:t>La</w:t>
      </w:r>
      <w:r w:rsidRPr="00AA449C">
        <w:rPr>
          <w:szCs w:val="24"/>
          <w:lang w:eastAsia="en-GB"/>
        </w:rPr>
        <w:t xml:space="preserve"> marque d</w:t>
      </w:r>
      <w:r w:rsidR="002E0FF8" w:rsidRPr="00AA449C">
        <w:rPr>
          <w:szCs w:val="24"/>
          <w:lang w:eastAsia="en-GB"/>
        </w:rPr>
        <w:t>’</w:t>
      </w:r>
      <w:r w:rsidRPr="00AA449C">
        <w:rPr>
          <w:szCs w:val="24"/>
          <w:lang w:eastAsia="en-GB"/>
        </w:rPr>
        <w:t>homologation de type, dont le modèle est présenté à l</w:t>
      </w:r>
      <w:r w:rsidR="002E0FF8" w:rsidRPr="00AA449C">
        <w:rPr>
          <w:szCs w:val="24"/>
          <w:lang w:eastAsia="en-GB"/>
        </w:rPr>
        <w:t>’</w:t>
      </w:r>
      <w:r w:rsidRPr="00AA449C">
        <w:rPr>
          <w:szCs w:val="24"/>
          <w:lang w:eastAsia="en-GB"/>
        </w:rPr>
        <w:t>annexe 2.</w:t>
      </w:r>
      <w:r w:rsidR="0009738E" w:rsidRPr="00AA449C">
        <w:rPr>
          <w:szCs w:val="24"/>
          <w:lang w:eastAsia="en-GB"/>
        </w:rPr>
        <w:t> ».</w:t>
      </w:r>
    </w:p>
    <w:p w:rsidR="00CF4BA8" w:rsidRPr="00AA449C" w:rsidRDefault="00CF4BA8" w:rsidP="00F5230F">
      <w:pPr>
        <w:pStyle w:val="SingleTxtG"/>
        <w:rPr>
          <w:i/>
          <w:szCs w:val="24"/>
          <w:lang w:eastAsia="en-GB"/>
        </w:rPr>
      </w:pPr>
      <w:r w:rsidRPr="00AA449C">
        <w:rPr>
          <w:i/>
          <w:szCs w:val="24"/>
          <w:lang w:eastAsia="en-GB"/>
        </w:rPr>
        <w:t>Paragraphes 3.5 à 3.5.2</w:t>
      </w:r>
      <w:r w:rsidRPr="00AA449C">
        <w:rPr>
          <w:szCs w:val="24"/>
          <w:lang w:eastAsia="en-GB"/>
        </w:rPr>
        <w:t>,</w:t>
      </w:r>
      <w:r w:rsidRPr="00AA449C">
        <w:rPr>
          <w:i/>
          <w:szCs w:val="24"/>
          <w:lang w:eastAsia="en-GB"/>
        </w:rPr>
        <w:t xml:space="preserve"> </w:t>
      </w:r>
      <w:r w:rsidRPr="00AA449C">
        <w:rPr>
          <w:szCs w:val="24"/>
          <w:lang w:eastAsia="en-GB"/>
        </w:rPr>
        <w:t>supprimer</w:t>
      </w:r>
      <w:r w:rsidR="00AA449C">
        <w:rPr>
          <w:szCs w:val="24"/>
          <w:lang w:eastAsia="en-GB"/>
        </w:rPr>
        <w:t>.</w:t>
      </w:r>
    </w:p>
    <w:p w:rsidR="00CF4BA8" w:rsidRPr="00AA449C" w:rsidRDefault="00CF4BA8" w:rsidP="00F5230F">
      <w:pPr>
        <w:pStyle w:val="SingleTxtG"/>
        <w:rPr>
          <w:rFonts w:eastAsia="HGMaruGothicMPRO"/>
          <w:szCs w:val="24"/>
        </w:rPr>
      </w:pPr>
      <w:r w:rsidRPr="00AA449C">
        <w:rPr>
          <w:rFonts w:eastAsia="HGMaruGothicMPRO"/>
          <w:i/>
          <w:szCs w:val="24"/>
        </w:rPr>
        <w:t xml:space="preserve">Le paragraphe 3.5.3 </w:t>
      </w:r>
      <w:r w:rsidRPr="004B46E4">
        <w:rPr>
          <w:rFonts w:eastAsia="HGMaruGothicMPRO"/>
          <w:szCs w:val="24"/>
        </w:rPr>
        <w:t>devient le paragraphe 3.3.</w:t>
      </w:r>
    </w:p>
    <w:p w:rsidR="00CF4BA8" w:rsidRPr="00AA449C" w:rsidRDefault="00CF4BA8" w:rsidP="00F5230F">
      <w:pPr>
        <w:pStyle w:val="SingleTxtG"/>
        <w:rPr>
          <w:rFonts w:eastAsia="HGMaruGothicMPRO"/>
          <w:i/>
          <w:szCs w:val="24"/>
        </w:rPr>
      </w:pPr>
      <w:r w:rsidRPr="00AA449C">
        <w:rPr>
          <w:rFonts w:eastAsia="HGMaruGothicMPRO"/>
          <w:i/>
          <w:szCs w:val="24"/>
        </w:rPr>
        <w:t xml:space="preserve">Le paragraphe 3.6 </w:t>
      </w:r>
      <w:r w:rsidRPr="004B46E4">
        <w:rPr>
          <w:rFonts w:eastAsia="HGMaruGothicMPRO"/>
          <w:szCs w:val="24"/>
        </w:rPr>
        <w:t>devient le paragraphe 3.4.</w:t>
      </w:r>
    </w:p>
    <w:p w:rsidR="00CF4BA8" w:rsidRPr="00AA449C" w:rsidRDefault="00CF4BA8" w:rsidP="00F5230F">
      <w:pPr>
        <w:pStyle w:val="SingleTxtG"/>
        <w:rPr>
          <w:rFonts w:eastAsia="HGMaruGothicMPRO"/>
          <w:szCs w:val="24"/>
        </w:rPr>
      </w:pPr>
      <w:r w:rsidRPr="00AA449C">
        <w:rPr>
          <w:rFonts w:eastAsia="HGMaruGothicMPRO"/>
          <w:i/>
          <w:szCs w:val="24"/>
        </w:rPr>
        <w:t>Paragraphes 4.1 à 4.1.2.2</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szCs w:val="24"/>
        </w:rPr>
      </w:pPr>
      <w:r w:rsidRPr="00AA449C">
        <w:rPr>
          <w:szCs w:val="24"/>
        </w:rPr>
        <w:t>« </w:t>
      </w:r>
      <w:r w:rsidR="00CF4BA8" w:rsidRPr="00AA449C">
        <w:rPr>
          <w:szCs w:val="24"/>
        </w:rPr>
        <w:t>4.1</w:t>
      </w:r>
      <w:r w:rsidR="00CF4BA8" w:rsidRPr="00AA449C">
        <w:rPr>
          <w:szCs w:val="24"/>
        </w:rPr>
        <w:tab/>
        <w:t>La demande d</w:t>
      </w:r>
      <w:r w:rsidR="002E0FF8" w:rsidRPr="00AA449C">
        <w:rPr>
          <w:szCs w:val="24"/>
        </w:rPr>
        <w:t>’</w:t>
      </w:r>
      <w:r w:rsidR="00CF4BA8" w:rsidRPr="00AA449C">
        <w:rPr>
          <w:szCs w:val="24"/>
        </w:rPr>
        <w:t>homologation de type d</w:t>
      </w:r>
      <w:r w:rsidR="002E0FF8" w:rsidRPr="00AA449C">
        <w:rPr>
          <w:szCs w:val="24"/>
        </w:rPr>
        <w:t>’</w:t>
      </w:r>
      <w:r w:rsidR="00CF4BA8" w:rsidRPr="00AA449C">
        <w:rPr>
          <w:szCs w:val="24"/>
        </w:rPr>
        <w:t xml:space="preserve">un pneu pour véhicules agricoles ou forestiers </w:t>
      </w:r>
      <w:r w:rsidR="00CF4BA8" w:rsidRPr="00AA449C">
        <w:rPr>
          <w:b/>
          <w:szCs w:val="24"/>
        </w:rPr>
        <w:t>conformément au présent Règlement</w:t>
      </w:r>
      <w:r w:rsidR="00CF4BA8" w:rsidRPr="00AA449C">
        <w:rPr>
          <w:szCs w:val="24"/>
        </w:rPr>
        <w:t xml:space="preserve"> doit être présentée par </w:t>
      </w:r>
      <w:r w:rsidR="00CF4BA8" w:rsidRPr="00AA449C">
        <w:rPr>
          <w:strike/>
          <w:szCs w:val="24"/>
        </w:rPr>
        <w:t>le titulaire de la marque de fabrique ou de commerce</w:t>
      </w:r>
      <w:r w:rsidR="00CF4BA8" w:rsidRPr="00AA449C">
        <w:rPr>
          <w:szCs w:val="24"/>
        </w:rPr>
        <w:t xml:space="preserve"> </w:t>
      </w:r>
      <w:r w:rsidR="00CF4BA8" w:rsidRPr="00AA449C">
        <w:rPr>
          <w:b/>
          <w:szCs w:val="24"/>
        </w:rPr>
        <w:t>le fabricant du pneu</w:t>
      </w:r>
      <w:r w:rsidR="00CF4BA8" w:rsidRPr="00AA449C">
        <w:rPr>
          <w:szCs w:val="24"/>
        </w:rPr>
        <w:t xml:space="preserve"> ou par son représentant dûment accrédité. La demande doit préciser</w:t>
      </w:r>
      <w:r w:rsidR="005222CA" w:rsidRPr="00AA449C">
        <w:rPr>
          <w:szCs w:val="24"/>
        </w:rPr>
        <w:t> :</w:t>
      </w:r>
    </w:p>
    <w:p w:rsidR="00CF4BA8" w:rsidRPr="00AA449C" w:rsidRDefault="00CF4BA8" w:rsidP="0016402D">
      <w:pPr>
        <w:pStyle w:val="SingleTxtG"/>
        <w:ind w:left="2268" w:hanging="1134"/>
        <w:rPr>
          <w:szCs w:val="24"/>
        </w:rPr>
      </w:pPr>
      <w:r w:rsidRPr="00AA449C">
        <w:rPr>
          <w:szCs w:val="24"/>
        </w:rPr>
        <w:t>4.1.1</w:t>
      </w:r>
      <w:r w:rsidRPr="00AA449C">
        <w:rPr>
          <w:szCs w:val="24"/>
        </w:rPr>
        <w:tab/>
        <w:t xml:space="preserve">La désignation de la dimension du pneu </w:t>
      </w:r>
      <w:r w:rsidRPr="00AA449C">
        <w:rPr>
          <w:strike/>
          <w:szCs w:val="24"/>
        </w:rPr>
        <w:t>telle qu</w:t>
      </w:r>
      <w:r w:rsidR="002E0FF8" w:rsidRPr="00AA449C">
        <w:rPr>
          <w:strike/>
          <w:szCs w:val="24"/>
        </w:rPr>
        <w:t>’</w:t>
      </w:r>
      <w:r w:rsidRPr="00AA449C">
        <w:rPr>
          <w:strike/>
          <w:szCs w:val="24"/>
        </w:rPr>
        <w:t>elle est définie au paragraphe 2.15 du présent Règlement</w:t>
      </w:r>
      <w:r w:rsidR="005222CA" w:rsidRPr="00AA449C">
        <w:rPr>
          <w:szCs w:val="24"/>
        </w:rPr>
        <w:t> ;</w:t>
      </w:r>
    </w:p>
    <w:p w:rsidR="00CF4BA8" w:rsidRPr="00AA449C" w:rsidRDefault="00CF4BA8" w:rsidP="0016402D">
      <w:pPr>
        <w:pStyle w:val="SingleTxtG"/>
        <w:ind w:left="2268" w:hanging="1134"/>
        <w:rPr>
          <w:rFonts w:eastAsia="HGMaruGothicMPRO"/>
          <w:b/>
          <w:szCs w:val="24"/>
        </w:rPr>
      </w:pPr>
      <w:r w:rsidRPr="00AA449C">
        <w:rPr>
          <w:szCs w:val="24"/>
        </w:rPr>
        <w:t>4.1.2</w:t>
      </w:r>
      <w:r w:rsidRPr="00AA449C">
        <w:rPr>
          <w:szCs w:val="24"/>
        </w:rPr>
        <w:tab/>
      </w:r>
      <w:r w:rsidRPr="00AA449C">
        <w:rPr>
          <w:strike/>
          <w:szCs w:val="24"/>
        </w:rPr>
        <w:t>La marque de fabrique ou de commerce</w:t>
      </w:r>
      <w:r w:rsidRPr="00AA449C">
        <w:rPr>
          <w:szCs w:val="24"/>
        </w:rPr>
        <w:t xml:space="preserve"> </w:t>
      </w:r>
      <w:r w:rsidRPr="00AA449C">
        <w:rPr>
          <w:b/>
          <w:szCs w:val="24"/>
        </w:rPr>
        <w:t>Le nom du fabricant</w:t>
      </w:r>
      <w:r w:rsidR="005222CA" w:rsidRPr="00AA449C">
        <w:rPr>
          <w:rFonts w:eastAsia="HGMaruGothicMPRO"/>
          <w:b/>
          <w:szCs w:val="24"/>
        </w:rPr>
        <w:t> ;</w:t>
      </w:r>
    </w:p>
    <w:p w:rsidR="00CF4BA8" w:rsidRPr="00AA449C" w:rsidRDefault="00CF4BA8" w:rsidP="0016402D">
      <w:pPr>
        <w:pStyle w:val="SingleTxtG"/>
        <w:ind w:left="2268" w:hanging="1134"/>
        <w:rPr>
          <w:rFonts w:eastAsia="HGMaruGothicMPRO"/>
          <w:b/>
          <w:szCs w:val="24"/>
        </w:rPr>
      </w:pPr>
      <w:r w:rsidRPr="00AA449C">
        <w:rPr>
          <w:rFonts w:eastAsia="HGMaruGothicMPRO"/>
          <w:b/>
          <w:szCs w:val="24"/>
        </w:rPr>
        <w:t>4.1.2.1</w:t>
      </w:r>
      <w:r w:rsidRPr="00AA449C">
        <w:rPr>
          <w:rFonts w:eastAsia="HGMaruGothicMPRO"/>
          <w:b/>
          <w:szCs w:val="24"/>
        </w:rPr>
        <w:tab/>
        <w:t>La ou les noms de marque/marques de fabrique)</w:t>
      </w:r>
      <w:r w:rsidR="005222CA" w:rsidRPr="00AA449C">
        <w:rPr>
          <w:rFonts w:eastAsia="HGMaruGothicMPRO"/>
          <w:b/>
          <w:szCs w:val="24"/>
        </w:rPr>
        <w:t> ;</w:t>
      </w:r>
    </w:p>
    <w:p w:rsidR="00CF4BA8" w:rsidRPr="00AA449C" w:rsidRDefault="00CF4BA8" w:rsidP="0016402D">
      <w:pPr>
        <w:pStyle w:val="SingleTxtG"/>
        <w:ind w:left="2268" w:hanging="1134"/>
        <w:rPr>
          <w:szCs w:val="24"/>
        </w:rPr>
      </w:pPr>
      <w:r w:rsidRPr="00AA449C">
        <w:rPr>
          <w:rFonts w:eastAsia="HGMaruGothicMPRO"/>
          <w:b/>
          <w:szCs w:val="24"/>
        </w:rPr>
        <w:t>4.1.2.2</w:t>
      </w:r>
      <w:r w:rsidRPr="00AA449C">
        <w:rPr>
          <w:rFonts w:eastAsia="HGMaruGothicMPRO"/>
          <w:b/>
          <w:szCs w:val="24"/>
        </w:rPr>
        <w:tab/>
        <w:t>La ou les désignations commerciales/noms commerciaux.</w:t>
      </w:r>
      <w:r w:rsidR="00796703" w:rsidRPr="00AA449C">
        <w:rPr>
          <w:rFonts w:eastAsia="HGMaruGothicMPRO"/>
          <w:szCs w:val="24"/>
        </w:rPr>
        <w:t> »</w:t>
      </w:r>
      <w:r w:rsidRPr="00AA449C">
        <w:rPr>
          <w:rFonts w:eastAsia="HGMaruGothicMPRO"/>
          <w:szCs w:val="24"/>
        </w:rPr>
        <w:t>.</w:t>
      </w:r>
    </w:p>
    <w:p w:rsidR="00CF4BA8" w:rsidRPr="00AA449C" w:rsidRDefault="00CF4BA8" w:rsidP="00F5230F">
      <w:pPr>
        <w:pStyle w:val="SingleTxtG"/>
        <w:rPr>
          <w:rFonts w:eastAsia="HGMaruGothicMPRO"/>
          <w:szCs w:val="24"/>
        </w:rPr>
      </w:pPr>
      <w:r w:rsidRPr="00AA449C">
        <w:rPr>
          <w:rFonts w:eastAsia="HGMaruGothicMPRO"/>
          <w:i/>
          <w:szCs w:val="24"/>
        </w:rPr>
        <w:t>Paragraphe 4.1.12</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MS Mincho"/>
          <w:szCs w:val="24"/>
        </w:rPr>
      </w:pPr>
      <w:r w:rsidRPr="00AA449C">
        <w:rPr>
          <w:rFonts w:eastAsia="MS Mincho"/>
          <w:szCs w:val="24"/>
        </w:rPr>
        <w:t>« </w:t>
      </w:r>
      <w:r w:rsidR="00CF4BA8" w:rsidRPr="00AA449C">
        <w:rPr>
          <w:rFonts w:eastAsia="MS Mincho"/>
          <w:szCs w:val="24"/>
        </w:rPr>
        <w:t>4.1.12</w:t>
      </w:r>
      <w:r w:rsidR="00CF4BA8" w:rsidRPr="00AA449C">
        <w:rPr>
          <w:rFonts w:eastAsia="MS Mincho"/>
          <w:szCs w:val="24"/>
        </w:rPr>
        <w:tab/>
        <w:t xml:space="preserve">La pression de gonflage (en bar ou kPa) préconisée pour les mesures, </w:t>
      </w:r>
      <w:r w:rsidR="00CF4BA8" w:rsidRPr="00AA449C">
        <w:rPr>
          <w:rFonts w:eastAsia="MS Mincho"/>
          <w:b/>
          <w:szCs w:val="24"/>
        </w:rPr>
        <w:t>comme il est indiqué au paragraphe</w:t>
      </w:r>
      <w:r w:rsidR="00CF4BA8" w:rsidRPr="00AA449C">
        <w:rPr>
          <w:rFonts w:eastAsia="MS Mincho"/>
          <w:szCs w:val="24"/>
        </w:rPr>
        <w:t xml:space="preserve"> </w:t>
      </w:r>
      <w:r w:rsidR="00CF4BA8" w:rsidRPr="00AA449C">
        <w:rPr>
          <w:rFonts w:eastAsia="MS Mincho"/>
          <w:b/>
          <w:szCs w:val="24"/>
        </w:rPr>
        <w:t>3.1.13</w:t>
      </w:r>
      <w:r w:rsidR="005222CA" w:rsidRPr="00AA449C">
        <w:rPr>
          <w:rFonts w:eastAsia="MS Mincho"/>
          <w:szCs w:val="24"/>
        </w:rPr>
        <w:t> ;</w:t>
      </w:r>
      <w:r w:rsidRPr="00AA449C">
        <w:rPr>
          <w:rFonts w:eastAsia="MS Mincho"/>
          <w:szCs w:val="24"/>
        </w:rPr>
        <w:t> »</w:t>
      </w:r>
      <w:r w:rsidR="00CF4BA8" w:rsidRPr="00AA449C">
        <w:rPr>
          <w:rFonts w:eastAsia="MS Mincho"/>
          <w:szCs w:val="24"/>
        </w:rPr>
        <w:t>.</w:t>
      </w:r>
    </w:p>
    <w:p w:rsidR="00CF4BA8" w:rsidRPr="00AA449C" w:rsidRDefault="00CF4BA8" w:rsidP="00F5230F">
      <w:pPr>
        <w:pStyle w:val="SingleTxtG"/>
        <w:rPr>
          <w:rFonts w:eastAsia="HGMaruGothicMPRO"/>
          <w:szCs w:val="24"/>
        </w:rPr>
      </w:pPr>
      <w:r w:rsidRPr="00AA449C">
        <w:rPr>
          <w:rFonts w:eastAsia="HGMaruGothicMPRO"/>
          <w:i/>
          <w:szCs w:val="24"/>
        </w:rPr>
        <w:t>Paragraphe 4.1.15</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szCs w:val="24"/>
        </w:rPr>
      </w:pPr>
      <w:r w:rsidRPr="00AA449C">
        <w:rPr>
          <w:szCs w:val="24"/>
        </w:rPr>
        <w:t>« </w:t>
      </w:r>
      <w:r w:rsidR="00CF4BA8" w:rsidRPr="00AA449C">
        <w:rPr>
          <w:szCs w:val="24"/>
        </w:rPr>
        <w:t>4.1.15</w:t>
      </w:r>
      <w:r w:rsidR="00CF4BA8" w:rsidRPr="00AA449C">
        <w:rPr>
          <w:szCs w:val="24"/>
        </w:rPr>
        <w:tab/>
        <w:t>La pression d</w:t>
      </w:r>
      <w:r w:rsidR="002E0FF8" w:rsidRPr="00AA449C">
        <w:rPr>
          <w:szCs w:val="24"/>
        </w:rPr>
        <w:t>’</w:t>
      </w:r>
      <w:r w:rsidR="00CF4BA8" w:rsidRPr="00AA449C">
        <w:rPr>
          <w:szCs w:val="24"/>
        </w:rPr>
        <w:t xml:space="preserve">essai exprimée en kPa (ou en bar), </w:t>
      </w:r>
      <w:r w:rsidR="00CF4BA8" w:rsidRPr="00AA449C">
        <w:rPr>
          <w:b/>
          <w:szCs w:val="24"/>
        </w:rPr>
        <w:t>comme il est indiqué au paragraphe 3.1.13</w:t>
      </w:r>
      <w:r w:rsidR="00CF4BA8" w:rsidRPr="00AA449C">
        <w:rPr>
          <w:szCs w:val="24"/>
        </w:rPr>
        <w:t>.</w:t>
      </w:r>
      <w:r w:rsidRPr="00AA449C">
        <w:rPr>
          <w:szCs w:val="24"/>
        </w:rPr>
        <w:t> »</w:t>
      </w:r>
      <w:r w:rsidR="00CF4BA8" w:rsidRPr="00AA449C">
        <w:rPr>
          <w:szCs w:val="24"/>
        </w:rPr>
        <w:t>.</w:t>
      </w:r>
    </w:p>
    <w:p w:rsidR="00CF4BA8" w:rsidRPr="00AA449C" w:rsidRDefault="00CF4BA8" w:rsidP="00F5230F">
      <w:pPr>
        <w:pStyle w:val="SingleTxtG"/>
        <w:rPr>
          <w:rFonts w:eastAsia="HGMaruGothicMPRO"/>
          <w:i/>
          <w:szCs w:val="24"/>
        </w:rPr>
      </w:pPr>
      <w:r w:rsidRPr="00AA449C">
        <w:rPr>
          <w:rFonts w:eastAsia="HGMaruGothicMPRO"/>
          <w:i/>
          <w:szCs w:val="24"/>
        </w:rPr>
        <w:t>Au paragraphe 5.1</w:t>
      </w:r>
      <w:r w:rsidRPr="00AA449C">
        <w:rPr>
          <w:rFonts w:eastAsia="HGMaruGothicMPRO"/>
          <w:szCs w:val="24"/>
        </w:rPr>
        <w:t>,</w:t>
      </w:r>
      <w:r w:rsidRPr="00AA449C">
        <w:rPr>
          <w:rFonts w:eastAsia="HGMaruGothicMPRO"/>
          <w:i/>
          <w:szCs w:val="24"/>
        </w:rPr>
        <w:t xml:space="preserve"> </w:t>
      </w:r>
      <w:r w:rsidRPr="004B46E4">
        <w:rPr>
          <w:rFonts w:eastAsia="HGMaruGothicMPRO"/>
          <w:szCs w:val="24"/>
        </w:rPr>
        <w:t>remplacer</w:t>
      </w:r>
      <w:r w:rsidRPr="00AA449C">
        <w:rPr>
          <w:rFonts w:eastAsia="HGMaruGothicMPRO"/>
          <w:i/>
          <w:szCs w:val="24"/>
        </w:rPr>
        <w:t xml:space="preserve"> </w:t>
      </w:r>
      <w:r w:rsidR="00796703" w:rsidRPr="00AA449C">
        <w:rPr>
          <w:rFonts w:eastAsia="HGMaruGothicMPRO"/>
          <w:szCs w:val="24"/>
        </w:rPr>
        <w:t>« </w:t>
      </w:r>
      <w:r w:rsidRPr="00AA449C">
        <w:rPr>
          <w:rFonts w:eastAsia="HGMaruGothicMPRO"/>
          <w:szCs w:val="24"/>
        </w:rPr>
        <w:t>pneumatique</w:t>
      </w:r>
      <w:r w:rsidR="00796703" w:rsidRPr="00AA449C">
        <w:rPr>
          <w:rFonts w:eastAsia="HGMaruGothicMPRO"/>
          <w:szCs w:val="24"/>
        </w:rPr>
        <w:t> »</w:t>
      </w:r>
      <w:r w:rsidRPr="00AA449C">
        <w:rPr>
          <w:rFonts w:eastAsia="HGMaruGothicMPRO"/>
          <w:i/>
          <w:szCs w:val="24"/>
        </w:rPr>
        <w:t xml:space="preserve"> </w:t>
      </w:r>
      <w:r w:rsidRPr="004B46E4">
        <w:rPr>
          <w:rFonts w:eastAsia="HGMaruGothicMPRO"/>
          <w:szCs w:val="24"/>
        </w:rPr>
        <w:t>par</w:t>
      </w:r>
      <w:r w:rsidRPr="00AA449C">
        <w:rPr>
          <w:rFonts w:eastAsia="HGMaruGothicMPRO"/>
          <w:i/>
          <w:szCs w:val="24"/>
        </w:rPr>
        <w:t xml:space="preserve"> </w:t>
      </w:r>
      <w:r w:rsidR="00796703" w:rsidRPr="00AA449C">
        <w:rPr>
          <w:rFonts w:eastAsia="HGMaruGothicMPRO"/>
          <w:szCs w:val="24"/>
        </w:rPr>
        <w:t>« </w:t>
      </w:r>
      <w:r w:rsidRPr="00AA449C">
        <w:rPr>
          <w:rFonts w:eastAsia="HGMaruGothicMPRO"/>
          <w:b/>
          <w:szCs w:val="24"/>
        </w:rPr>
        <w:t>pneu</w:t>
      </w:r>
      <w:r w:rsidR="00796703" w:rsidRPr="00AA449C">
        <w:rPr>
          <w:rFonts w:eastAsia="HGMaruGothicMPRO"/>
          <w:szCs w:val="24"/>
        </w:rPr>
        <w:t> »</w:t>
      </w:r>
      <w:r w:rsidRPr="00AA449C">
        <w:rPr>
          <w:rFonts w:eastAsia="HGMaruGothicMPRO"/>
          <w:szCs w:val="24"/>
        </w:rPr>
        <w:t>.</w:t>
      </w:r>
    </w:p>
    <w:p w:rsidR="00CF4BA8" w:rsidRPr="00AA449C" w:rsidRDefault="00CF4BA8" w:rsidP="00623B33">
      <w:pPr>
        <w:pStyle w:val="SingleTxtG"/>
        <w:rPr>
          <w:rFonts w:eastAsia="HGMaruGothicMPRO"/>
          <w:szCs w:val="24"/>
        </w:rPr>
      </w:pPr>
      <w:r w:rsidRPr="00AA449C">
        <w:rPr>
          <w:rFonts w:eastAsia="HGMaruGothicMPRO"/>
          <w:i/>
          <w:szCs w:val="24"/>
        </w:rPr>
        <w:t>Paragraphe 5.2</w:t>
      </w:r>
      <w:r w:rsidRPr="00AA449C">
        <w:rPr>
          <w:rFonts w:eastAsia="HGMaruGothicMPRO"/>
          <w:szCs w:val="24"/>
        </w:rPr>
        <w:t>, modifier comme suit</w:t>
      </w:r>
      <w:r w:rsidR="005222CA" w:rsidRPr="00AA449C">
        <w:rPr>
          <w:rFonts w:eastAsia="HGMaruGothicMPRO"/>
          <w:szCs w:val="24"/>
        </w:rPr>
        <w:t> :</w:t>
      </w:r>
    </w:p>
    <w:p w:rsidR="00CF4BA8" w:rsidRPr="00AA449C" w:rsidRDefault="00796703" w:rsidP="00623B33">
      <w:pPr>
        <w:pStyle w:val="SingleTxtG"/>
        <w:keepLines/>
        <w:ind w:left="2268" w:hanging="1134"/>
        <w:rPr>
          <w:szCs w:val="24"/>
        </w:rPr>
      </w:pPr>
      <w:r w:rsidRPr="00AA449C">
        <w:rPr>
          <w:szCs w:val="24"/>
        </w:rPr>
        <w:t>« </w:t>
      </w:r>
      <w:r w:rsidR="00CF4BA8" w:rsidRPr="00AA449C">
        <w:rPr>
          <w:szCs w:val="24"/>
        </w:rPr>
        <w:t xml:space="preserve">5.2 </w:t>
      </w:r>
      <w:r w:rsidR="00CF4BA8" w:rsidRPr="00AA449C">
        <w:rPr>
          <w:szCs w:val="24"/>
        </w:rPr>
        <w:tab/>
        <w:t>Un</w:t>
      </w:r>
      <w:r w:rsidR="005222CA" w:rsidRPr="00AA449C">
        <w:rPr>
          <w:szCs w:val="24"/>
        </w:rPr>
        <w:t xml:space="preserve"> </w:t>
      </w:r>
      <w:r w:rsidR="00CF4BA8" w:rsidRPr="00AA449C">
        <w:rPr>
          <w:szCs w:val="24"/>
        </w:rPr>
        <w:t>numéro</w:t>
      </w:r>
      <w:r w:rsidR="005222CA" w:rsidRPr="00AA449C">
        <w:rPr>
          <w:szCs w:val="24"/>
        </w:rPr>
        <w:t xml:space="preserve"> </w:t>
      </w:r>
      <w:r w:rsidR="00CF4BA8" w:rsidRPr="00AA449C">
        <w:rPr>
          <w:szCs w:val="24"/>
        </w:rPr>
        <w:t>d</w:t>
      </w:r>
      <w:r w:rsidR="002E0FF8" w:rsidRPr="00AA449C">
        <w:rPr>
          <w:szCs w:val="24"/>
        </w:rPr>
        <w:t>’</w:t>
      </w:r>
      <w:r w:rsidR="00CF4BA8" w:rsidRPr="00AA449C">
        <w:rPr>
          <w:szCs w:val="24"/>
        </w:rPr>
        <w:t>homologation</w:t>
      </w:r>
      <w:r w:rsidR="005222CA" w:rsidRPr="00AA449C">
        <w:rPr>
          <w:szCs w:val="24"/>
        </w:rPr>
        <w:t xml:space="preserve"> </w:t>
      </w:r>
      <w:r w:rsidR="00CF4BA8" w:rsidRPr="00AA449C">
        <w:rPr>
          <w:szCs w:val="24"/>
        </w:rPr>
        <w:t>est</w:t>
      </w:r>
      <w:r w:rsidR="005222CA" w:rsidRPr="00AA449C">
        <w:rPr>
          <w:szCs w:val="24"/>
        </w:rPr>
        <w:t xml:space="preserve"> </w:t>
      </w:r>
      <w:r w:rsidR="00CF4BA8" w:rsidRPr="00AA449C">
        <w:rPr>
          <w:szCs w:val="24"/>
        </w:rPr>
        <w:t>attribué</w:t>
      </w:r>
      <w:r w:rsidR="005222CA" w:rsidRPr="00AA449C">
        <w:rPr>
          <w:szCs w:val="24"/>
        </w:rPr>
        <w:t xml:space="preserve"> </w:t>
      </w:r>
      <w:r w:rsidR="00CF4BA8" w:rsidRPr="00AA449C">
        <w:rPr>
          <w:szCs w:val="24"/>
        </w:rPr>
        <w:t>à</w:t>
      </w:r>
      <w:r w:rsidR="005222CA" w:rsidRPr="00AA449C">
        <w:rPr>
          <w:szCs w:val="24"/>
        </w:rPr>
        <w:t xml:space="preserve"> </w:t>
      </w:r>
      <w:r w:rsidR="00CF4BA8" w:rsidRPr="00AA449C">
        <w:rPr>
          <w:szCs w:val="24"/>
        </w:rPr>
        <w:t>chaque</w:t>
      </w:r>
      <w:r w:rsidR="005222CA" w:rsidRPr="00AA449C">
        <w:rPr>
          <w:szCs w:val="24"/>
        </w:rPr>
        <w:t xml:space="preserve"> </w:t>
      </w:r>
      <w:r w:rsidR="00CF4BA8" w:rsidRPr="00AA449C">
        <w:rPr>
          <w:szCs w:val="24"/>
        </w:rPr>
        <w:t>type</w:t>
      </w:r>
      <w:r w:rsidR="005222CA" w:rsidRPr="00AA449C">
        <w:rPr>
          <w:szCs w:val="24"/>
        </w:rPr>
        <w:t xml:space="preserve"> </w:t>
      </w:r>
      <w:r w:rsidR="00CF4BA8" w:rsidRPr="00AA449C">
        <w:rPr>
          <w:szCs w:val="24"/>
        </w:rPr>
        <w:t>homologué</w:t>
      </w:r>
      <w:r w:rsidR="005222CA" w:rsidRPr="00AA449C">
        <w:rPr>
          <w:strike/>
          <w:szCs w:val="24"/>
        </w:rPr>
        <w:t> ;</w:t>
      </w:r>
      <w:r w:rsidR="00CF4BA8" w:rsidRPr="00886B1E">
        <w:rPr>
          <w:szCs w:val="24"/>
        </w:rPr>
        <w:t>.</w:t>
      </w:r>
      <w:r w:rsidR="005222CA" w:rsidRPr="00AA449C">
        <w:rPr>
          <w:szCs w:val="24"/>
        </w:rPr>
        <w:t xml:space="preserve"> </w:t>
      </w:r>
      <w:r w:rsidR="00CF4BA8" w:rsidRPr="00AA449C">
        <w:rPr>
          <w:strike/>
          <w:szCs w:val="24"/>
        </w:rPr>
        <w:t>l</w:t>
      </w:r>
      <w:r w:rsidR="00CF4BA8" w:rsidRPr="00AA449C">
        <w:rPr>
          <w:b/>
          <w:szCs w:val="24"/>
        </w:rPr>
        <w:t>L</w:t>
      </w:r>
      <w:r w:rsidR="00CF4BA8" w:rsidRPr="00AA449C">
        <w:rPr>
          <w:szCs w:val="24"/>
        </w:rPr>
        <w:t>es</w:t>
      </w:r>
      <w:r w:rsidR="005222CA" w:rsidRPr="00AA449C">
        <w:rPr>
          <w:szCs w:val="24"/>
        </w:rPr>
        <w:t xml:space="preserve"> </w:t>
      </w:r>
      <w:r w:rsidR="00CF4BA8" w:rsidRPr="00AA449C">
        <w:rPr>
          <w:szCs w:val="24"/>
        </w:rPr>
        <w:t>deux premiers chiffres (</w:t>
      </w:r>
      <w:r w:rsidR="00CF4BA8" w:rsidRPr="004B46E4">
        <w:rPr>
          <w:szCs w:val="24"/>
        </w:rPr>
        <w:t>actuellement</w:t>
      </w:r>
      <w:r w:rsidR="00CF4BA8" w:rsidRPr="00AA449C">
        <w:rPr>
          <w:szCs w:val="24"/>
        </w:rPr>
        <w:t xml:space="preserve"> 00 </w:t>
      </w:r>
      <w:r w:rsidR="00CF4BA8" w:rsidRPr="00AA449C">
        <w:rPr>
          <w:strike/>
          <w:szCs w:val="24"/>
        </w:rPr>
        <w:t>pour le Règlement sous sa forme actuelle</w:t>
      </w:r>
      <w:r w:rsidR="00CF4BA8" w:rsidRPr="00AA449C">
        <w:rPr>
          <w:szCs w:val="24"/>
        </w:rPr>
        <w:t>) indiquent la série d</w:t>
      </w:r>
      <w:r w:rsidR="002E0FF8" w:rsidRPr="00AA449C">
        <w:rPr>
          <w:szCs w:val="24"/>
        </w:rPr>
        <w:t>’</w:t>
      </w:r>
      <w:r w:rsidR="00CF4BA8" w:rsidRPr="00AA449C">
        <w:rPr>
          <w:szCs w:val="24"/>
        </w:rPr>
        <w:t>amendements correspondant aux principales modifications techniques les</w:t>
      </w:r>
      <w:r w:rsidR="005222CA" w:rsidRPr="00AA449C">
        <w:rPr>
          <w:szCs w:val="24"/>
        </w:rPr>
        <w:t xml:space="preserve"> </w:t>
      </w:r>
      <w:r w:rsidR="00CF4BA8" w:rsidRPr="00AA449C">
        <w:rPr>
          <w:szCs w:val="24"/>
        </w:rPr>
        <w:t>plus</w:t>
      </w:r>
      <w:r w:rsidR="005222CA" w:rsidRPr="00AA449C">
        <w:rPr>
          <w:szCs w:val="24"/>
        </w:rPr>
        <w:t xml:space="preserve"> </w:t>
      </w:r>
      <w:r w:rsidR="00CF4BA8" w:rsidRPr="00AA449C">
        <w:rPr>
          <w:szCs w:val="24"/>
        </w:rPr>
        <w:t>récentes</w:t>
      </w:r>
      <w:r w:rsidR="005222CA" w:rsidRPr="00AA449C">
        <w:rPr>
          <w:szCs w:val="24"/>
        </w:rPr>
        <w:t xml:space="preserve"> </w:t>
      </w:r>
      <w:r w:rsidR="00CF4BA8" w:rsidRPr="00AA449C">
        <w:rPr>
          <w:szCs w:val="24"/>
        </w:rPr>
        <w:t>apportées</w:t>
      </w:r>
      <w:r w:rsidR="005222CA" w:rsidRPr="00AA449C">
        <w:rPr>
          <w:szCs w:val="24"/>
        </w:rPr>
        <w:t xml:space="preserve"> </w:t>
      </w:r>
      <w:r w:rsidR="00CF4BA8" w:rsidRPr="00AA449C">
        <w:rPr>
          <w:szCs w:val="24"/>
        </w:rPr>
        <w:t>au</w:t>
      </w:r>
      <w:r w:rsidR="005222CA" w:rsidRPr="00AA449C">
        <w:rPr>
          <w:szCs w:val="24"/>
        </w:rPr>
        <w:t xml:space="preserve"> </w:t>
      </w:r>
      <w:r w:rsidR="00CF4BA8" w:rsidRPr="00AA449C">
        <w:rPr>
          <w:szCs w:val="24"/>
        </w:rPr>
        <w:t>présent</w:t>
      </w:r>
      <w:r w:rsidR="005222CA" w:rsidRPr="00AA449C">
        <w:rPr>
          <w:szCs w:val="24"/>
        </w:rPr>
        <w:t xml:space="preserve"> </w:t>
      </w:r>
      <w:r w:rsidR="00CF4BA8" w:rsidRPr="00AA449C">
        <w:rPr>
          <w:szCs w:val="24"/>
        </w:rPr>
        <w:t>Règlement,</w:t>
      </w:r>
      <w:r w:rsidR="005222CA" w:rsidRPr="00AA449C">
        <w:rPr>
          <w:szCs w:val="24"/>
        </w:rPr>
        <w:t xml:space="preserve"> </w:t>
      </w:r>
      <w:r w:rsidR="00CF4BA8" w:rsidRPr="00AA449C">
        <w:rPr>
          <w:szCs w:val="24"/>
        </w:rPr>
        <w:t>à</w:t>
      </w:r>
      <w:r w:rsidR="005222CA" w:rsidRPr="00AA449C">
        <w:rPr>
          <w:szCs w:val="24"/>
        </w:rPr>
        <w:t xml:space="preserve"> </w:t>
      </w:r>
      <w:r w:rsidR="00CF4BA8" w:rsidRPr="00AA449C">
        <w:rPr>
          <w:szCs w:val="24"/>
        </w:rPr>
        <w:t>la</w:t>
      </w:r>
      <w:r w:rsidR="005222CA" w:rsidRPr="00AA449C">
        <w:rPr>
          <w:szCs w:val="24"/>
        </w:rPr>
        <w:t xml:space="preserve"> </w:t>
      </w:r>
      <w:r w:rsidR="00CF4BA8" w:rsidRPr="00AA449C">
        <w:rPr>
          <w:szCs w:val="24"/>
        </w:rPr>
        <w:t>date</w:t>
      </w:r>
      <w:r w:rsidR="005222CA" w:rsidRPr="00AA449C">
        <w:rPr>
          <w:szCs w:val="24"/>
        </w:rPr>
        <w:t xml:space="preserve"> </w:t>
      </w:r>
      <w:r w:rsidR="00CF4BA8" w:rsidRPr="00AA449C">
        <w:rPr>
          <w:szCs w:val="24"/>
        </w:rPr>
        <w:t>de</w:t>
      </w:r>
      <w:r w:rsidR="005222CA" w:rsidRPr="00AA449C">
        <w:rPr>
          <w:szCs w:val="24"/>
        </w:rPr>
        <w:t xml:space="preserve"> </w:t>
      </w:r>
      <w:r w:rsidR="00CF4BA8" w:rsidRPr="00AA449C">
        <w:rPr>
          <w:szCs w:val="24"/>
        </w:rPr>
        <w:t>délivrance</w:t>
      </w:r>
      <w:r w:rsidR="005222CA" w:rsidRPr="00AA449C">
        <w:rPr>
          <w:szCs w:val="24"/>
        </w:rPr>
        <w:t xml:space="preserve"> </w:t>
      </w:r>
      <w:r w:rsidR="00CF4BA8" w:rsidRPr="00AA449C">
        <w:rPr>
          <w:szCs w:val="24"/>
        </w:rPr>
        <w:t>de l</w:t>
      </w:r>
      <w:r w:rsidR="002E0FF8" w:rsidRPr="00AA449C">
        <w:rPr>
          <w:szCs w:val="24"/>
        </w:rPr>
        <w:t>’</w:t>
      </w:r>
      <w:r w:rsidR="00CF4BA8" w:rsidRPr="00AA449C">
        <w:rPr>
          <w:szCs w:val="24"/>
        </w:rPr>
        <w:t xml:space="preserve">homologation. Une Partie contractante ne </w:t>
      </w:r>
      <w:r w:rsidR="00CF4BA8" w:rsidRPr="00AA449C">
        <w:rPr>
          <w:strike/>
          <w:szCs w:val="24"/>
        </w:rPr>
        <w:t>peut</w:t>
      </w:r>
      <w:r w:rsidR="00CF4BA8" w:rsidRPr="00AA449C">
        <w:rPr>
          <w:szCs w:val="24"/>
        </w:rPr>
        <w:t xml:space="preserve"> </w:t>
      </w:r>
      <w:r w:rsidR="00CF4BA8" w:rsidRPr="00AA449C">
        <w:rPr>
          <w:b/>
          <w:szCs w:val="24"/>
        </w:rPr>
        <w:t>doit pas</w:t>
      </w:r>
      <w:r w:rsidR="00CF4BA8" w:rsidRPr="00AA449C">
        <w:rPr>
          <w:szCs w:val="24"/>
        </w:rPr>
        <w:t xml:space="preserve"> attribuer le même numéro à un autre type de pneu</w:t>
      </w:r>
      <w:r w:rsidR="00CF4BA8" w:rsidRPr="00AA449C">
        <w:rPr>
          <w:strike/>
          <w:szCs w:val="24"/>
        </w:rPr>
        <w:t>matique</w:t>
      </w:r>
      <w:r w:rsidR="00CF4BA8" w:rsidRPr="00AA449C">
        <w:rPr>
          <w:szCs w:val="24"/>
        </w:rPr>
        <w:t xml:space="preserve"> </w:t>
      </w:r>
      <w:r w:rsidR="00CF4BA8" w:rsidRPr="00AA449C">
        <w:rPr>
          <w:b/>
          <w:szCs w:val="24"/>
        </w:rPr>
        <w:t>faisant l</w:t>
      </w:r>
      <w:r w:rsidR="002E0FF8" w:rsidRPr="00AA449C">
        <w:rPr>
          <w:b/>
          <w:szCs w:val="24"/>
        </w:rPr>
        <w:t>’</w:t>
      </w:r>
      <w:r w:rsidR="00CF4BA8" w:rsidRPr="00AA449C">
        <w:rPr>
          <w:b/>
          <w:szCs w:val="24"/>
        </w:rPr>
        <w:t>objet du présent Règlement.</w:t>
      </w:r>
      <w:r w:rsidRPr="00AA449C">
        <w:rPr>
          <w:b/>
          <w:szCs w:val="24"/>
        </w:rPr>
        <w:t> </w:t>
      </w:r>
      <w:r w:rsidRPr="00AA449C">
        <w:rPr>
          <w:szCs w:val="24"/>
        </w:rPr>
        <w:t>».</w:t>
      </w:r>
    </w:p>
    <w:p w:rsidR="00CF4BA8" w:rsidRPr="00AA449C" w:rsidRDefault="00CF4BA8" w:rsidP="004B46E4">
      <w:pPr>
        <w:pStyle w:val="SingleTxtG"/>
        <w:keepNext/>
        <w:rPr>
          <w:rFonts w:eastAsia="HGMaruGothicMPRO"/>
          <w:szCs w:val="24"/>
        </w:rPr>
      </w:pPr>
      <w:r w:rsidRPr="00AA449C">
        <w:rPr>
          <w:rFonts w:eastAsia="HGMaruGothicMPRO"/>
          <w:i/>
          <w:szCs w:val="24"/>
        </w:rPr>
        <w:lastRenderedPageBreak/>
        <w:t>Aux paragraphes 5.3 et 5.4</w:t>
      </w:r>
      <w:r w:rsidRPr="00AA449C">
        <w:rPr>
          <w:rFonts w:eastAsia="HGMaruGothicMPRO"/>
          <w:szCs w:val="24"/>
        </w:rPr>
        <w:t>,</w:t>
      </w:r>
      <w:r w:rsidRPr="00AA449C">
        <w:rPr>
          <w:rFonts w:eastAsia="HGMaruGothicMPRO"/>
          <w:i/>
          <w:szCs w:val="24"/>
        </w:rPr>
        <w:t xml:space="preserve"> </w:t>
      </w:r>
      <w:r w:rsidRPr="004B46E4">
        <w:rPr>
          <w:rFonts w:eastAsia="HGMaruGothicMPRO"/>
          <w:szCs w:val="24"/>
        </w:rPr>
        <w:t>remplacer</w:t>
      </w:r>
      <w:r w:rsidRPr="00AA449C">
        <w:rPr>
          <w:rFonts w:eastAsia="HGMaruGothicMPRO"/>
          <w:i/>
          <w:szCs w:val="24"/>
        </w:rPr>
        <w:t xml:space="preserve"> </w:t>
      </w:r>
      <w:r w:rsidR="00796703" w:rsidRPr="00AA449C">
        <w:rPr>
          <w:rFonts w:eastAsia="HGMaruGothicMPRO"/>
          <w:szCs w:val="24"/>
        </w:rPr>
        <w:t>« </w:t>
      </w:r>
      <w:r w:rsidRPr="00AA449C">
        <w:rPr>
          <w:rFonts w:eastAsia="HGMaruGothicMPRO"/>
          <w:szCs w:val="24"/>
        </w:rPr>
        <w:t>pneumatique</w:t>
      </w:r>
      <w:r w:rsidR="00796703" w:rsidRPr="00AA449C">
        <w:rPr>
          <w:rFonts w:eastAsia="HGMaruGothicMPRO"/>
          <w:szCs w:val="24"/>
        </w:rPr>
        <w:t> »</w:t>
      </w:r>
      <w:r w:rsidRPr="00AA449C">
        <w:rPr>
          <w:rFonts w:eastAsia="HGMaruGothicMPRO"/>
          <w:i/>
          <w:szCs w:val="24"/>
        </w:rPr>
        <w:t xml:space="preserve"> </w:t>
      </w:r>
      <w:r w:rsidRPr="004B46E4">
        <w:rPr>
          <w:rFonts w:eastAsia="HGMaruGothicMPRO"/>
          <w:szCs w:val="24"/>
        </w:rPr>
        <w:t>par</w:t>
      </w:r>
      <w:r w:rsidRPr="00AA449C">
        <w:rPr>
          <w:rFonts w:eastAsia="HGMaruGothicMPRO"/>
          <w:i/>
          <w:szCs w:val="24"/>
        </w:rPr>
        <w:t xml:space="preserve"> </w:t>
      </w:r>
      <w:r w:rsidR="00796703" w:rsidRPr="00AA449C">
        <w:rPr>
          <w:rFonts w:eastAsia="HGMaruGothicMPRO"/>
          <w:szCs w:val="24"/>
        </w:rPr>
        <w:t>« </w:t>
      </w:r>
      <w:r w:rsidRPr="00AA449C">
        <w:rPr>
          <w:rFonts w:eastAsia="HGMaruGothicMPRO"/>
          <w:b/>
          <w:szCs w:val="24"/>
        </w:rPr>
        <w:t>pneu</w:t>
      </w:r>
      <w:r w:rsidR="00796703" w:rsidRPr="00AA449C">
        <w:rPr>
          <w:rFonts w:eastAsia="HGMaruGothicMPRO"/>
          <w:szCs w:val="24"/>
        </w:rPr>
        <w:t> »</w:t>
      </w:r>
      <w:r w:rsidRPr="00AA449C">
        <w:rPr>
          <w:rFonts w:eastAsia="HGMaruGothicMPRO"/>
          <w:szCs w:val="24"/>
        </w:rPr>
        <w:t>.</w:t>
      </w:r>
    </w:p>
    <w:p w:rsidR="00CF4BA8" w:rsidRPr="00AA449C" w:rsidRDefault="00CF4BA8" w:rsidP="00F5230F">
      <w:pPr>
        <w:pStyle w:val="SingleTxtG"/>
        <w:rPr>
          <w:rFonts w:eastAsia="HGMaruGothicMPRO"/>
          <w:szCs w:val="24"/>
        </w:rPr>
      </w:pPr>
      <w:r w:rsidRPr="00AA449C">
        <w:rPr>
          <w:rFonts w:eastAsia="HGMaruGothicMPRO"/>
          <w:i/>
          <w:szCs w:val="24"/>
        </w:rPr>
        <w:t>Paragraphe 6.1.1.1</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HGMaruGothicMPRO"/>
          <w:szCs w:val="24"/>
        </w:rPr>
      </w:pPr>
      <w:r w:rsidRPr="00AA449C">
        <w:rPr>
          <w:rFonts w:eastAsia="HGMaruGothicMPRO"/>
          <w:szCs w:val="24"/>
        </w:rPr>
        <w:t>« </w:t>
      </w:r>
      <w:r w:rsidR="00CF4BA8" w:rsidRPr="00AA449C">
        <w:rPr>
          <w:rFonts w:eastAsia="HGMaruGothicMPRO"/>
          <w:szCs w:val="24"/>
        </w:rPr>
        <w:t>6.1.1.1</w:t>
      </w:r>
      <w:r w:rsidR="00CF4BA8" w:rsidRPr="00AA449C">
        <w:rPr>
          <w:rFonts w:eastAsia="HGMaruGothicMPRO"/>
          <w:szCs w:val="24"/>
        </w:rPr>
        <w:tab/>
        <w:t>La grosseur du boudin doit être calculée à l</w:t>
      </w:r>
      <w:r w:rsidR="002E0FF8" w:rsidRPr="00AA449C">
        <w:rPr>
          <w:rFonts w:eastAsia="HGMaruGothicMPRO"/>
          <w:szCs w:val="24"/>
        </w:rPr>
        <w:t>’</w:t>
      </w:r>
      <w:r w:rsidR="00CF4BA8" w:rsidRPr="00AA449C">
        <w:rPr>
          <w:rFonts w:eastAsia="HGMaruGothicMPRO"/>
          <w:szCs w:val="24"/>
        </w:rPr>
        <w:t>aide de la formule suivante</w:t>
      </w:r>
      <w:r w:rsidR="005222CA" w:rsidRPr="00AA449C">
        <w:rPr>
          <w:rFonts w:eastAsia="HGMaruGothicMPRO"/>
          <w:szCs w:val="24"/>
        </w:rPr>
        <w:t> :</w:t>
      </w:r>
      <w:r w:rsidR="00CF4BA8" w:rsidRPr="00AA449C">
        <w:rPr>
          <w:rFonts w:eastAsia="HGMaruGothicMPRO"/>
          <w:szCs w:val="24"/>
        </w:rPr>
        <w:t xml:space="preserve"> </w:t>
      </w:r>
    </w:p>
    <w:p w:rsidR="00CF4BA8" w:rsidRPr="00AA449C" w:rsidRDefault="00CF4BA8" w:rsidP="00D87DE9">
      <w:pPr>
        <w:pStyle w:val="SingleTxtG"/>
        <w:ind w:left="2268"/>
        <w:rPr>
          <w:rFonts w:eastAsia="HGMaruGothicMPRO"/>
        </w:rPr>
      </w:pPr>
      <w:r w:rsidRPr="00AA449C">
        <w:rPr>
          <w:rFonts w:eastAsia="HGMaruGothicMPRO"/>
        </w:rPr>
        <w:t>S = S1 + K (A - A1),</w:t>
      </w:r>
    </w:p>
    <w:p w:rsidR="00CF4BA8" w:rsidRPr="00AA449C" w:rsidRDefault="00CF4BA8" w:rsidP="00D87DE9">
      <w:pPr>
        <w:pStyle w:val="SingleTxtG"/>
        <w:ind w:left="2268"/>
        <w:rPr>
          <w:rFonts w:eastAsia="HGMaruGothicMPRO"/>
          <w:szCs w:val="24"/>
        </w:rPr>
      </w:pPr>
      <w:r w:rsidRPr="00AA449C">
        <w:rPr>
          <w:rFonts w:eastAsia="HGMaruGothicMPRO"/>
          <w:szCs w:val="24"/>
        </w:rPr>
        <w:t>où</w:t>
      </w:r>
      <w:r w:rsidR="005222CA" w:rsidRPr="00AA449C">
        <w:rPr>
          <w:rFonts w:eastAsia="HGMaruGothicMPRO"/>
          <w:szCs w:val="24"/>
        </w:rPr>
        <w:t> :</w:t>
      </w:r>
    </w:p>
    <w:p w:rsidR="00CF4BA8" w:rsidRPr="00AA449C" w:rsidRDefault="00CF4BA8" w:rsidP="001156AD">
      <w:pPr>
        <w:pStyle w:val="SingleTxtG"/>
        <w:ind w:left="2835" w:hanging="567"/>
        <w:rPr>
          <w:rFonts w:eastAsia="HGMaruGothicMPRO"/>
          <w:szCs w:val="24"/>
        </w:rPr>
      </w:pPr>
      <w:r w:rsidRPr="00AA449C">
        <w:rPr>
          <w:rFonts w:eastAsia="HGMaruGothicMPRO"/>
          <w:szCs w:val="24"/>
        </w:rPr>
        <w:t>S</w:t>
      </w:r>
      <w:r w:rsidRPr="00AA449C">
        <w:rPr>
          <w:rFonts w:eastAsia="HGMaruGothicMPRO"/>
          <w:szCs w:val="24"/>
        </w:rPr>
        <w:tab/>
      </w:r>
      <w:r w:rsidRPr="00AA449C">
        <w:rPr>
          <w:rFonts w:eastAsia="HGMaruGothicMPRO"/>
        </w:rPr>
        <w:t>est</w:t>
      </w:r>
      <w:r w:rsidRPr="00AA449C">
        <w:rPr>
          <w:rFonts w:eastAsia="HGMaruGothicMPRO"/>
          <w:szCs w:val="24"/>
        </w:rPr>
        <w:t xml:space="preserve"> la </w:t>
      </w:r>
      <w:r w:rsidR="00796703" w:rsidRPr="00AA449C">
        <w:rPr>
          <w:rFonts w:eastAsia="HGMaruGothicMPRO"/>
          <w:szCs w:val="24"/>
        </w:rPr>
        <w:t>“</w:t>
      </w:r>
      <w:r w:rsidRPr="00AA449C">
        <w:rPr>
          <w:rFonts w:eastAsia="HGMaruGothicMPRO"/>
          <w:szCs w:val="24"/>
        </w:rPr>
        <w:t>grosseur du boudin</w:t>
      </w:r>
      <w:r w:rsidR="00796703" w:rsidRPr="00AA449C">
        <w:rPr>
          <w:rFonts w:eastAsia="HGMaruGothicMPRO"/>
          <w:szCs w:val="24"/>
        </w:rPr>
        <w:t>”</w:t>
      </w:r>
      <w:r w:rsidRPr="00AA449C">
        <w:rPr>
          <w:rFonts w:eastAsia="HGMaruGothicMPRO"/>
          <w:szCs w:val="24"/>
        </w:rPr>
        <w:t xml:space="preserve"> </w:t>
      </w:r>
      <w:r w:rsidRPr="00AA449C">
        <w:rPr>
          <w:rFonts w:eastAsia="HGMaruGothicMPRO"/>
          <w:b/>
          <w:szCs w:val="24"/>
        </w:rPr>
        <w:t xml:space="preserve">arrondie au millimètre le plus proche </w:t>
      </w:r>
      <w:r w:rsidRPr="00AA449C">
        <w:rPr>
          <w:rFonts w:eastAsia="HGMaruGothicMPRO"/>
          <w:strike/>
          <w:szCs w:val="24"/>
        </w:rPr>
        <w:t>exprimée en mm</w:t>
      </w:r>
      <w:r w:rsidRPr="00AA449C">
        <w:rPr>
          <w:rFonts w:eastAsia="HGMaruGothicMPRO"/>
          <w:szCs w:val="24"/>
        </w:rPr>
        <w:t>, mesurée sur la jante de mesure</w:t>
      </w:r>
      <w:r w:rsidR="005222CA" w:rsidRPr="00AA449C">
        <w:rPr>
          <w:rFonts w:eastAsia="HGMaruGothicMPRO"/>
          <w:szCs w:val="24"/>
        </w:rPr>
        <w:t> ;</w:t>
      </w:r>
    </w:p>
    <w:p w:rsidR="00CF4BA8" w:rsidRPr="00AA449C" w:rsidRDefault="00CF4BA8" w:rsidP="001156AD">
      <w:pPr>
        <w:pStyle w:val="SingleTxtG"/>
        <w:ind w:left="2835" w:hanging="567"/>
        <w:rPr>
          <w:rFonts w:eastAsia="HGMaruGothicMPRO"/>
          <w:szCs w:val="24"/>
        </w:rPr>
      </w:pPr>
      <w:r w:rsidRPr="00AA449C">
        <w:rPr>
          <w:rFonts w:eastAsia="HGMaruGothicMPRO"/>
          <w:szCs w:val="24"/>
        </w:rPr>
        <w:t>S1</w:t>
      </w:r>
      <w:r w:rsidRPr="00AA449C">
        <w:rPr>
          <w:rFonts w:eastAsia="HGMaruGothicMPRO"/>
          <w:szCs w:val="24"/>
        </w:rPr>
        <w:tab/>
      </w:r>
      <w:r w:rsidRPr="00AA449C">
        <w:rPr>
          <w:rFonts w:eastAsia="HGMaruGothicMPRO"/>
        </w:rPr>
        <w:t>est</w:t>
      </w:r>
      <w:r w:rsidRPr="00AA449C">
        <w:rPr>
          <w:rFonts w:eastAsia="HGMaruGothicMPRO"/>
          <w:szCs w:val="24"/>
        </w:rPr>
        <w:t xml:space="preserve"> la “grosseur nominale du boudin” (en mm) telle qu</w:t>
      </w:r>
      <w:r w:rsidR="002E0FF8" w:rsidRPr="00AA449C">
        <w:rPr>
          <w:rFonts w:eastAsia="HGMaruGothicMPRO"/>
          <w:szCs w:val="24"/>
        </w:rPr>
        <w:t>’</w:t>
      </w:r>
      <w:r w:rsidRPr="00AA449C">
        <w:rPr>
          <w:rFonts w:eastAsia="HGMaruGothicMPRO"/>
          <w:szCs w:val="24"/>
        </w:rPr>
        <w:t>elle est indiquée sur le</w:t>
      </w:r>
      <w:r w:rsidR="005222CA" w:rsidRPr="00AA449C">
        <w:rPr>
          <w:rFonts w:eastAsia="HGMaruGothicMPRO"/>
          <w:szCs w:val="24"/>
        </w:rPr>
        <w:t xml:space="preserve"> </w:t>
      </w:r>
      <w:r w:rsidRPr="00AA449C">
        <w:rPr>
          <w:rFonts w:eastAsia="HGMaruGothicMPRO"/>
          <w:szCs w:val="24"/>
        </w:rPr>
        <w:t>flanc du</w:t>
      </w:r>
      <w:r w:rsidR="005222CA" w:rsidRPr="00AA449C">
        <w:rPr>
          <w:rFonts w:eastAsia="HGMaruGothicMPRO"/>
          <w:szCs w:val="24"/>
        </w:rPr>
        <w:t xml:space="preserve"> </w:t>
      </w:r>
      <w:r w:rsidRPr="00AA449C">
        <w:rPr>
          <w:rFonts w:eastAsia="HGMaruGothicMPRO"/>
          <w:szCs w:val="24"/>
        </w:rPr>
        <w:t>pneu</w:t>
      </w:r>
      <w:r w:rsidR="005222CA" w:rsidRPr="00AA449C">
        <w:rPr>
          <w:rFonts w:eastAsia="HGMaruGothicMPRO"/>
          <w:szCs w:val="24"/>
        </w:rPr>
        <w:t xml:space="preserve"> </w:t>
      </w:r>
      <w:r w:rsidRPr="00AA449C">
        <w:rPr>
          <w:rFonts w:eastAsia="HGMaruGothicMPRO"/>
          <w:szCs w:val="24"/>
        </w:rPr>
        <w:t>dans</w:t>
      </w:r>
      <w:r w:rsidR="005222CA" w:rsidRPr="00AA449C">
        <w:rPr>
          <w:rFonts w:eastAsia="HGMaruGothicMPRO"/>
          <w:szCs w:val="24"/>
        </w:rPr>
        <w:t xml:space="preserve"> </w:t>
      </w:r>
      <w:r w:rsidRPr="00AA449C">
        <w:rPr>
          <w:rFonts w:eastAsia="HGMaruGothicMPRO"/>
          <w:szCs w:val="24"/>
        </w:rPr>
        <w:t>sa</w:t>
      </w:r>
      <w:r w:rsidR="005222CA" w:rsidRPr="00AA449C">
        <w:rPr>
          <w:rFonts w:eastAsia="HGMaruGothicMPRO"/>
          <w:szCs w:val="24"/>
        </w:rPr>
        <w:t xml:space="preserve"> </w:t>
      </w:r>
      <w:r w:rsidRPr="00AA449C">
        <w:rPr>
          <w:rFonts w:eastAsia="HGMaruGothicMPRO"/>
          <w:szCs w:val="24"/>
        </w:rPr>
        <w:t>désignation conformément aux prescriptions</w:t>
      </w:r>
      <w:r w:rsidR="005222CA" w:rsidRPr="00AA449C">
        <w:rPr>
          <w:rFonts w:eastAsia="HGMaruGothicMPRO"/>
          <w:szCs w:val="24"/>
        </w:rPr>
        <w:t xml:space="preserve"> ;</w:t>
      </w:r>
    </w:p>
    <w:p w:rsidR="00CF4BA8" w:rsidRPr="00AA449C" w:rsidRDefault="00CF4BA8" w:rsidP="001156AD">
      <w:pPr>
        <w:pStyle w:val="SingleTxtG"/>
        <w:ind w:left="2835" w:hanging="567"/>
        <w:rPr>
          <w:rFonts w:eastAsia="HGMaruGothicMPRO"/>
          <w:szCs w:val="24"/>
        </w:rPr>
      </w:pPr>
      <w:r w:rsidRPr="00AA449C">
        <w:rPr>
          <w:rFonts w:eastAsia="HGMaruGothicMPRO"/>
          <w:szCs w:val="24"/>
        </w:rPr>
        <w:t>A</w:t>
      </w:r>
      <w:r w:rsidRPr="00AA449C">
        <w:rPr>
          <w:rFonts w:eastAsia="HGMaruGothicMPRO"/>
          <w:szCs w:val="24"/>
        </w:rPr>
        <w:tab/>
      </w:r>
      <w:r w:rsidRPr="00AA449C">
        <w:rPr>
          <w:rFonts w:eastAsia="HGMaruGothicMPRO"/>
        </w:rPr>
        <w:t>est</w:t>
      </w:r>
      <w:r w:rsidRPr="00AA449C">
        <w:rPr>
          <w:rFonts w:eastAsia="HGMaruGothicMPRO"/>
          <w:szCs w:val="24"/>
        </w:rPr>
        <w:t xml:space="preserve"> la largeur (en mm)</w:t>
      </w:r>
      <w:r w:rsidRPr="00AA449C">
        <w:rPr>
          <w:rFonts w:eastAsia="HGMaruGothicMPRO"/>
          <w:szCs w:val="24"/>
          <w:vertAlign w:val="superscript"/>
        </w:rPr>
        <w:t>4</w:t>
      </w:r>
      <w:r w:rsidRPr="00AA449C">
        <w:rPr>
          <w:rFonts w:eastAsia="HGMaruGothicMPRO"/>
          <w:szCs w:val="24"/>
        </w:rPr>
        <w:t xml:space="preserve"> de la jante de mesure, indiquée par le fabricant dans la notice descriptive</w:t>
      </w:r>
      <w:r w:rsidR="005222CA" w:rsidRPr="00AA449C">
        <w:rPr>
          <w:rFonts w:eastAsia="HGMaruGothicMPRO"/>
          <w:szCs w:val="24"/>
        </w:rPr>
        <w:t xml:space="preserve"> ; </w:t>
      </w:r>
    </w:p>
    <w:p w:rsidR="00CF4BA8" w:rsidRPr="00AA449C" w:rsidRDefault="00CF4BA8" w:rsidP="001156AD">
      <w:pPr>
        <w:pStyle w:val="SingleTxtG"/>
        <w:ind w:left="2835" w:hanging="567"/>
        <w:rPr>
          <w:rFonts w:eastAsia="HGMaruGothicMPRO"/>
          <w:szCs w:val="24"/>
        </w:rPr>
      </w:pPr>
      <w:r w:rsidRPr="00AA449C">
        <w:rPr>
          <w:rFonts w:eastAsia="HGMaruGothicMPRO"/>
          <w:szCs w:val="24"/>
        </w:rPr>
        <w:t>A1</w:t>
      </w:r>
      <w:r w:rsidRPr="00AA449C">
        <w:rPr>
          <w:rFonts w:eastAsia="HGMaruGothicMPRO"/>
          <w:szCs w:val="24"/>
        </w:rPr>
        <w:tab/>
      </w:r>
      <w:r w:rsidRPr="00AA449C">
        <w:rPr>
          <w:rFonts w:eastAsia="HGMaruGothicMPRO"/>
        </w:rPr>
        <w:t>est</w:t>
      </w:r>
      <w:r w:rsidRPr="00AA449C">
        <w:rPr>
          <w:rFonts w:eastAsia="HGMaruGothicMPRO"/>
          <w:szCs w:val="24"/>
        </w:rPr>
        <w:t xml:space="preserve"> la largeur </w:t>
      </w:r>
      <w:r w:rsidRPr="00AA449C">
        <w:rPr>
          <w:rFonts w:eastAsia="HGMaruGothicMPRO"/>
          <w:strike/>
          <w:szCs w:val="24"/>
        </w:rPr>
        <w:t>(en mm)</w:t>
      </w:r>
      <w:r w:rsidRPr="00AA449C">
        <w:rPr>
          <w:rFonts w:eastAsia="HGMaruGothicMPRO"/>
          <w:strike/>
          <w:szCs w:val="24"/>
          <w:vertAlign w:val="superscript"/>
        </w:rPr>
        <w:t>6</w:t>
      </w:r>
      <w:r w:rsidR="005222CA" w:rsidRPr="00AA449C">
        <w:rPr>
          <w:rFonts w:eastAsia="HGMaruGothicMPRO"/>
          <w:szCs w:val="24"/>
          <w:vertAlign w:val="superscript"/>
        </w:rPr>
        <w:t xml:space="preserve"> </w:t>
      </w:r>
      <w:r w:rsidRPr="00AA449C">
        <w:rPr>
          <w:rFonts w:eastAsia="HGMaruGothicMPRO"/>
          <w:szCs w:val="24"/>
        </w:rPr>
        <w:t>de</w:t>
      </w:r>
      <w:r w:rsidR="005222CA" w:rsidRPr="00AA449C">
        <w:rPr>
          <w:rFonts w:eastAsia="HGMaruGothicMPRO"/>
          <w:szCs w:val="24"/>
        </w:rPr>
        <w:t xml:space="preserve"> </w:t>
      </w:r>
      <w:r w:rsidRPr="00AA449C">
        <w:rPr>
          <w:rFonts w:eastAsia="HGMaruGothicMPRO"/>
          <w:szCs w:val="24"/>
        </w:rPr>
        <w:t>la</w:t>
      </w:r>
      <w:r w:rsidR="005222CA" w:rsidRPr="00AA449C">
        <w:rPr>
          <w:rFonts w:eastAsia="HGMaruGothicMPRO"/>
          <w:szCs w:val="24"/>
        </w:rPr>
        <w:t xml:space="preserve"> </w:t>
      </w:r>
      <w:r w:rsidRPr="00AA449C">
        <w:rPr>
          <w:rFonts w:eastAsia="HGMaruGothicMPRO"/>
          <w:szCs w:val="24"/>
        </w:rPr>
        <w:t>jante</w:t>
      </w:r>
      <w:r w:rsidR="005222CA" w:rsidRPr="00AA449C">
        <w:rPr>
          <w:rFonts w:eastAsia="HGMaruGothicMPRO"/>
          <w:szCs w:val="24"/>
        </w:rPr>
        <w:t xml:space="preserve"> </w:t>
      </w:r>
      <w:r w:rsidRPr="00AA449C">
        <w:rPr>
          <w:rFonts w:eastAsia="HGMaruGothicMPRO"/>
          <w:szCs w:val="24"/>
        </w:rPr>
        <w:t>théorique, qui est</w:t>
      </w:r>
      <w:r w:rsidR="005222CA" w:rsidRPr="00AA449C">
        <w:rPr>
          <w:rFonts w:eastAsia="HGMaruGothicMPRO"/>
          <w:szCs w:val="24"/>
        </w:rPr>
        <w:t xml:space="preserve"> </w:t>
      </w:r>
      <w:r w:rsidRPr="00AA449C">
        <w:rPr>
          <w:rFonts w:eastAsia="HGMaruGothicMPRO"/>
          <w:szCs w:val="24"/>
        </w:rPr>
        <w:t>censée</w:t>
      </w:r>
      <w:r w:rsidR="005222CA" w:rsidRPr="00AA449C">
        <w:rPr>
          <w:rFonts w:eastAsia="HGMaruGothicMPRO"/>
          <w:szCs w:val="24"/>
        </w:rPr>
        <w:t xml:space="preserve"> </w:t>
      </w:r>
      <w:r w:rsidRPr="00AA449C">
        <w:rPr>
          <w:rFonts w:eastAsia="HGMaruGothicMPRO"/>
          <w:szCs w:val="24"/>
        </w:rPr>
        <w:t>être</w:t>
      </w:r>
      <w:r w:rsidR="005222CA" w:rsidRPr="00AA449C">
        <w:rPr>
          <w:rFonts w:eastAsia="HGMaruGothicMPRO"/>
          <w:szCs w:val="24"/>
        </w:rPr>
        <w:t xml:space="preserve"> </w:t>
      </w:r>
      <w:r w:rsidRPr="00AA449C">
        <w:rPr>
          <w:rFonts w:eastAsia="HGMaruGothicMPRO"/>
          <w:szCs w:val="24"/>
        </w:rPr>
        <w:t>égale</w:t>
      </w:r>
      <w:r w:rsidR="005222CA" w:rsidRPr="00AA449C">
        <w:rPr>
          <w:rFonts w:eastAsia="HGMaruGothicMPRO"/>
          <w:szCs w:val="24"/>
        </w:rPr>
        <w:t xml:space="preserve"> </w:t>
      </w:r>
      <w:r w:rsidRPr="00AA449C">
        <w:rPr>
          <w:rFonts w:eastAsia="HGMaruGothicMPRO"/>
          <w:szCs w:val="24"/>
        </w:rPr>
        <w:t>à</w:t>
      </w:r>
      <w:r w:rsidR="005222CA" w:rsidRPr="00AA449C">
        <w:rPr>
          <w:rFonts w:eastAsia="HGMaruGothicMPRO"/>
          <w:szCs w:val="24"/>
        </w:rPr>
        <w:t xml:space="preserve"> </w:t>
      </w:r>
      <w:r w:rsidRPr="00AA449C">
        <w:rPr>
          <w:rFonts w:eastAsia="HGMaruGothicMPRO"/>
          <w:szCs w:val="24"/>
        </w:rPr>
        <w:t>S1</w:t>
      </w:r>
      <w:r w:rsidR="005222CA" w:rsidRPr="00AA449C">
        <w:rPr>
          <w:rFonts w:eastAsia="HGMaruGothicMPRO"/>
          <w:szCs w:val="24"/>
        </w:rPr>
        <w:t xml:space="preserve"> </w:t>
      </w:r>
      <w:r w:rsidRPr="00AA449C">
        <w:rPr>
          <w:rFonts w:eastAsia="HGMaruGothicMPRO"/>
          <w:szCs w:val="24"/>
        </w:rPr>
        <w:t>multipliée par le facteur</w:t>
      </w:r>
      <w:r w:rsidR="009C4309">
        <w:rPr>
          <w:rFonts w:eastAsia="HGMaruGothicMPRO"/>
          <w:szCs w:val="24"/>
        </w:rPr>
        <w:t> </w:t>
      </w:r>
      <w:r w:rsidRPr="00AA449C">
        <w:rPr>
          <w:rFonts w:eastAsia="HGMaruGothicMPRO"/>
          <w:szCs w:val="24"/>
        </w:rPr>
        <w:t>X tel qu</w:t>
      </w:r>
      <w:r w:rsidR="002E0FF8" w:rsidRPr="00AA449C">
        <w:rPr>
          <w:rFonts w:eastAsia="HGMaruGothicMPRO"/>
          <w:szCs w:val="24"/>
        </w:rPr>
        <w:t>’</w:t>
      </w:r>
      <w:r w:rsidRPr="00AA449C">
        <w:rPr>
          <w:rFonts w:eastAsia="HGMaruGothicMPRO"/>
          <w:szCs w:val="24"/>
        </w:rPr>
        <w:t>il est défini par le fabricant du pneu</w:t>
      </w:r>
      <w:r w:rsidR="005222CA" w:rsidRPr="00AA449C">
        <w:rPr>
          <w:rFonts w:eastAsia="HGMaruGothicMPRO"/>
          <w:szCs w:val="24"/>
        </w:rPr>
        <w:t> ;</w:t>
      </w:r>
      <w:r w:rsidRPr="00AA449C">
        <w:rPr>
          <w:rFonts w:eastAsia="HGMaruGothicMPRO"/>
          <w:szCs w:val="24"/>
        </w:rPr>
        <w:t xml:space="preserve"> et </w:t>
      </w:r>
    </w:p>
    <w:p w:rsidR="00CF4BA8" w:rsidRPr="00AA449C" w:rsidRDefault="00CF4BA8" w:rsidP="00D87DE9">
      <w:pPr>
        <w:pStyle w:val="SingleTxtG"/>
        <w:ind w:left="2268"/>
        <w:rPr>
          <w:rFonts w:eastAsia="HGMaruGothicMPRO"/>
          <w:szCs w:val="24"/>
        </w:rPr>
      </w:pPr>
      <w:r w:rsidRPr="00AA449C">
        <w:rPr>
          <w:rFonts w:eastAsia="HGMaruGothicMPRO"/>
          <w:szCs w:val="24"/>
        </w:rPr>
        <w:t xml:space="preserve">K </w:t>
      </w:r>
      <w:r w:rsidR="001156AD" w:rsidRPr="00AA449C">
        <w:rPr>
          <w:rFonts w:eastAsia="HGMaruGothicMPRO"/>
          <w:szCs w:val="24"/>
        </w:rPr>
        <w:tab/>
      </w:r>
      <w:r w:rsidRPr="00AA449C">
        <w:rPr>
          <w:rFonts w:eastAsia="HGMaruGothicMPRO"/>
          <w:szCs w:val="24"/>
        </w:rPr>
        <w:t xml:space="preserve">est </w:t>
      </w:r>
      <w:r w:rsidRPr="00AA449C">
        <w:rPr>
          <w:rFonts w:eastAsia="HGMaruGothicMPRO"/>
        </w:rPr>
        <w:t>égal</w:t>
      </w:r>
      <w:r w:rsidRPr="00AA449C">
        <w:rPr>
          <w:rFonts w:eastAsia="HGMaruGothicMPRO"/>
          <w:szCs w:val="24"/>
        </w:rPr>
        <w:t xml:space="preserve"> à 0,4.</w:t>
      </w:r>
      <w:r w:rsidR="00796703" w:rsidRPr="00AA449C">
        <w:rPr>
          <w:rFonts w:eastAsia="HGMaruGothicMPRO"/>
          <w:szCs w:val="24"/>
        </w:rPr>
        <w:t> »</w:t>
      </w:r>
      <w:r w:rsidRPr="00AA449C">
        <w:rPr>
          <w:rFonts w:eastAsia="HGMaruGothicMPRO"/>
          <w:szCs w:val="24"/>
        </w:rPr>
        <w:t>.</w:t>
      </w:r>
    </w:p>
    <w:p w:rsidR="00CF4BA8" w:rsidRPr="00AA449C" w:rsidRDefault="00CF4BA8" w:rsidP="0016402D">
      <w:pPr>
        <w:pStyle w:val="SingleTxtG"/>
        <w:ind w:left="2268" w:hanging="1134"/>
        <w:rPr>
          <w:rFonts w:eastAsia="HGMaruGothicMPRO"/>
          <w:szCs w:val="24"/>
        </w:rPr>
      </w:pPr>
      <w:r w:rsidRPr="00AA449C">
        <w:rPr>
          <w:rFonts w:eastAsia="HGMaruGothicMPRO"/>
          <w:i/>
          <w:szCs w:val="24"/>
        </w:rPr>
        <w:t>Paragraphe 6.2.1</w:t>
      </w:r>
      <w:r w:rsidRPr="009C4309">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HGMaruGothicMPRO"/>
          <w:szCs w:val="24"/>
        </w:rPr>
      </w:pPr>
      <w:r w:rsidRPr="00AA449C">
        <w:rPr>
          <w:rFonts w:eastAsia="HGMaruGothicMPRO"/>
          <w:szCs w:val="24"/>
        </w:rPr>
        <w:t>« </w:t>
      </w:r>
      <w:r w:rsidR="00CF4BA8" w:rsidRPr="00AA449C">
        <w:rPr>
          <w:rFonts w:eastAsia="HGMaruGothicMPRO"/>
          <w:szCs w:val="24"/>
        </w:rPr>
        <w:t>6.2.1</w:t>
      </w:r>
      <w:r w:rsidR="00CF4BA8" w:rsidRPr="00AA449C">
        <w:rPr>
          <w:rFonts w:eastAsia="HGMaruGothicMPRO"/>
          <w:szCs w:val="24"/>
        </w:rPr>
        <w:tab/>
        <w:t>Sous réserve des dispositions du paragraphe 6.2.2, le diamètre extérieur d</w:t>
      </w:r>
      <w:r w:rsidR="002E0FF8" w:rsidRPr="00AA449C">
        <w:rPr>
          <w:rFonts w:eastAsia="HGMaruGothicMPRO"/>
          <w:szCs w:val="24"/>
        </w:rPr>
        <w:t>’</w:t>
      </w:r>
      <w:r w:rsidR="00CF4BA8" w:rsidRPr="00AA449C">
        <w:rPr>
          <w:rFonts w:eastAsia="HGMaruGothicMPRO"/>
          <w:szCs w:val="24"/>
        </w:rPr>
        <w:t>un pneu se calcule à l</w:t>
      </w:r>
      <w:r w:rsidR="002E0FF8" w:rsidRPr="00AA449C">
        <w:rPr>
          <w:rFonts w:eastAsia="HGMaruGothicMPRO"/>
          <w:szCs w:val="24"/>
        </w:rPr>
        <w:t>’</w:t>
      </w:r>
      <w:r w:rsidR="00CF4BA8" w:rsidRPr="00AA449C">
        <w:rPr>
          <w:rFonts w:eastAsia="HGMaruGothicMPRO"/>
          <w:szCs w:val="24"/>
        </w:rPr>
        <w:t>aide de la formule suivante</w:t>
      </w:r>
      <w:r w:rsidR="005222CA" w:rsidRPr="00AA449C">
        <w:rPr>
          <w:rFonts w:eastAsia="HGMaruGothicMPRO"/>
          <w:szCs w:val="24"/>
        </w:rPr>
        <w:t> :</w:t>
      </w:r>
    </w:p>
    <w:p w:rsidR="00CF4BA8" w:rsidRPr="00AA449C" w:rsidRDefault="00CF4BA8" w:rsidP="00D87DE9">
      <w:pPr>
        <w:pStyle w:val="SingleTxtG"/>
        <w:ind w:left="2268"/>
        <w:rPr>
          <w:rFonts w:eastAsia="HGMaruGothicMPRO"/>
          <w:szCs w:val="24"/>
        </w:rPr>
      </w:pPr>
      <w:r w:rsidRPr="00AA449C">
        <w:rPr>
          <w:rFonts w:eastAsia="HGMaruGothicMPRO"/>
          <w:szCs w:val="24"/>
        </w:rPr>
        <w:t xml:space="preserve">D = d + 2 H </w:t>
      </w:r>
    </w:p>
    <w:p w:rsidR="00CF4BA8" w:rsidRPr="00AA449C" w:rsidRDefault="00CF4BA8" w:rsidP="00D87DE9">
      <w:pPr>
        <w:pStyle w:val="SingleTxtG"/>
        <w:ind w:left="2268"/>
        <w:rPr>
          <w:rFonts w:eastAsia="HGMaruGothicMPRO"/>
          <w:szCs w:val="24"/>
        </w:rPr>
      </w:pPr>
      <w:r w:rsidRPr="00AA449C">
        <w:rPr>
          <w:rFonts w:eastAsia="HGMaruGothicMPRO"/>
          <w:szCs w:val="24"/>
        </w:rPr>
        <w:t>où</w:t>
      </w:r>
      <w:r w:rsidR="005222CA" w:rsidRPr="00AA449C">
        <w:rPr>
          <w:rFonts w:eastAsia="HGMaruGothicMPRO"/>
          <w:szCs w:val="24"/>
        </w:rPr>
        <w:t> :</w:t>
      </w:r>
    </w:p>
    <w:p w:rsidR="00CF4BA8" w:rsidRPr="00AA449C" w:rsidRDefault="00CF4BA8" w:rsidP="00D87DE9">
      <w:pPr>
        <w:pStyle w:val="SingleTxtG"/>
        <w:ind w:left="2268"/>
        <w:rPr>
          <w:rFonts w:eastAsia="HGMaruGothicMPRO"/>
          <w:szCs w:val="24"/>
        </w:rPr>
      </w:pPr>
      <w:r w:rsidRPr="00AA449C">
        <w:rPr>
          <w:rFonts w:eastAsia="HGMaruGothicMPRO"/>
          <w:szCs w:val="24"/>
        </w:rPr>
        <w:t>D</w:t>
      </w:r>
      <w:r w:rsidRPr="00AA449C">
        <w:rPr>
          <w:rFonts w:eastAsia="HGMaruGothicMPRO"/>
          <w:szCs w:val="24"/>
        </w:rPr>
        <w:tab/>
        <w:t xml:space="preserve"> est le diamètre extérieur en mm</w:t>
      </w:r>
      <w:r w:rsidR="005222CA" w:rsidRPr="00AA449C">
        <w:rPr>
          <w:rFonts w:eastAsia="HGMaruGothicMPRO"/>
          <w:szCs w:val="24"/>
        </w:rPr>
        <w:t> ;</w:t>
      </w:r>
    </w:p>
    <w:p w:rsidR="00CF4BA8" w:rsidRPr="00AA449C" w:rsidRDefault="00CF4BA8" w:rsidP="001156AD">
      <w:pPr>
        <w:pStyle w:val="SingleTxtG"/>
        <w:ind w:left="2835" w:hanging="567"/>
        <w:rPr>
          <w:rFonts w:eastAsia="HGMaruGothicMPRO"/>
          <w:szCs w:val="24"/>
        </w:rPr>
      </w:pPr>
      <w:r w:rsidRPr="00AA449C">
        <w:rPr>
          <w:rFonts w:eastAsia="HGMaruGothicMPRO"/>
          <w:szCs w:val="24"/>
        </w:rPr>
        <w:t>d</w:t>
      </w:r>
      <w:r w:rsidRPr="00AA449C">
        <w:rPr>
          <w:rFonts w:eastAsia="HGMaruGothicMPRO"/>
          <w:szCs w:val="24"/>
        </w:rPr>
        <w:tab/>
        <w:t>est</w:t>
      </w:r>
      <w:r w:rsidR="005222CA" w:rsidRPr="00AA449C">
        <w:rPr>
          <w:rFonts w:eastAsia="HGMaruGothicMPRO"/>
          <w:szCs w:val="24"/>
        </w:rPr>
        <w:t xml:space="preserve"> </w:t>
      </w:r>
      <w:r w:rsidRPr="00AA449C">
        <w:rPr>
          <w:rFonts w:eastAsia="HGMaruGothicMPRO"/>
          <w:szCs w:val="24"/>
        </w:rPr>
        <w:t>le</w:t>
      </w:r>
      <w:r w:rsidR="005222CA" w:rsidRPr="00AA449C">
        <w:rPr>
          <w:rFonts w:eastAsia="HGMaruGothicMPRO"/>
          <w:szCs w:val="24"/>
        </w:rPr>
        <w:t xml:space="preserve"> </w:t>
      </w:r>
      <w:r w:rsidRPr="00AA449C">
        <w:rPr>
          <w:rFonts w:eastAsia="HGMaruGothicMPRO"/>
          <w:szCs w:val="24"/>
        </w:rPr>
        <w:t>nombre</w:t>
      </w:r>
      <w:r w:rsidR="005222CA" w:rsidRPr="00AA449C">
        <w:rPr>
          <w:rFonts w:eastAsia="HGMaruGothicMPRO"/>
          <w:szCs w:val="24"/>
        </w:rPr>
        <w:t xml:space="preserve"> </w:t>
      </w:r>
      <w:r w:rsidRPr="00AA449C">
        <w:rPr>
          <w:rFonts w:eastAsia="HGMaruGothicMPRO"/>
          <w:szCs w:val="24"/>
        </w:rPr>
        <w:t>conventionnel</w:t>
      </w:r>
      <w:r w:rsidR="005222CA" w:rsidRPr="00AA449C">
        <w:rPr>
          <w:rFonts w:eastAsia="HGMaruGothicMPRO"/>
          <w:szCs w:val="24"/>
        </w:rPr>
        <w:t xml:space="preserve"> </w:t>
      </w:r>
      <w:r w:rsidRPr="00AA449C">
        <w:rPr>
          <w:rFonts w:eastAsia="HGMaruGothicMPRO"/>
          <w:szCs w:val="24"/>
        </w:rPr>
        <w:t>représentant</w:t>
      </w:r>
      <w:r w:rsidR="005222CA" w:rsidRPr="00AA449C">
        <w:rPr>
          <w:rFonts w:eastAsia="HGMaruGothicMPRO"/>
          <w:szCs w:val="24"/>
        </w:rPr>
        <w:t xml:space="preserve"> </w:t>
      </w:r>
      <w:r w:rsidRPr="00AA449C">
        <w:rPr>
          <w:rFonts w:eastAsia="HGMaruGothicMPRO"/>
          <w:szCs w:val="24"/>
        </w:rPr>
        <w:t>le</w:t>
      </w:r>
      <w:r w:rsidR="005222CA" w:rsidRPr="00AA449C">
        <w:rPr>
          <w:rFonts w:eastAsia="HGMaruGothicMPRO"/>
          <w:szCs w:val="24"/>
        </w:rPr>
        <w:t xml:space="preserve"> </w:t>
      </w:r>
      <w:r w:rsidRPr="00AA449C">
        <w:rPr>
          <w:rFonts w:eastAsia="HGMaruGothicMPRO"/>
          <w:szCs w:val="24"/>
        </w:rPr>
        <w:t>diamètre</w:t>
      </w:r>
      <w:r w:rsidR="005222CA" w:rsidRPr="00AA449C">
        <w:rPr>
          <w:rFonts w:eastAsia="HGMaruGothicMPRO"/>
          <w:szCs w:val="24"/>
        </w:rPr>
        <w:t xml:space="preserve"> </w:t>
      </w:r>
      <w:r w:rsidRPr="00AA449C">
        <w:rPr>
          <w:rFonts w:eastAsia="HGMaruGothicMPRO"/>
          <w:szCs w:val="24"/>
        </w:rPr>
        <w:t>de</w:t>
      </w:r>
      <w:r w:rsidR="005222CA" w:rsidRPr="00AA449C">
        <w:rPr>
          <w:rFonts w:eastAsia="HGMaruGothicMPRO"/>
          <w:szCs w:val="24"/>
        </w:rPr>
        <w:t xml:space="preserve"> </w:t>
      </w:r>
      <w:r w:rsidRPr="00AA449C">
        <w:rPr>
          <w:rFonts w:eastAsia="HGMaruGothicMPRO"/>
          <w:szCs w:val="24"/>
        </w:rPr>
        <w:t>la</w:t>
      </w:r>
      <w:r w:rsidR="005222CA" w:rsidRPr="00AA449C">
        <w:rPr>
          <w:rFonts w:eastAsia="HGMaruGothicMPRO"/>
          <w:szCs w:val="24"/>
        </w:rPr>
        <w:t xml:space="preserve"> </w:t>
      </w:r>
      <w:r w:rsidRPr="00AA449C">
        <w:rPr>
          <w:rFonts w:eastAsia="HGMaruGothicMPRO"/>
          <w:szCs w:val="24"/>
        </w:rPr>
        <w:t>jante</w:t>
      </w:r>
      <w:r w:rsidR="005222CA" w:rsidRPr="00AA449C">
        <w:rPr>
          <w:rFonts w:eastAsia="HGMaruGothicMPRO"/>
          <w:szCs w:val="24"/>
        </w:rPr>
        <w:t xml:space="preserve"> </w:t>
      </w:r>
      <w:r w:rsidRPr="00AA449C">
        <w:rPr>
          <w:rFonts w:eastAsia="HGMaruGothicMPRO"/>
          <w:szCs w:val="24"/>
        </w:rPr>
        <w:t>théorique, en mm (voir par. 2.16)</w:t>
      </w:r>
      <w:r w:rsidR="005222CA" w:rsidRPr="00AA449C">
        <w:rPr>
          <w:rFonts w:eastAsia="HGMaruGothicMPRO"/>
          <w:szCs w:val="24"/>
        </w:rPr>
        <w:t> ;</w:t>
      </w:r>
      <w:r w:rsidRPr="00AA449C">
        <w:rPr>
          <w:rFonts w:eastAsia="HGMaruGothicMPRO"/>
          <w:szCs w:val="24"/>
        </w:rPr>
        <w:t xml:space="preserve"> </w:t>
      </w:r>
    </w:p>
    <w:p w:rsidR="00CF4BA8" w:rsidRPr="00AA449C" w:rsidRDefault="00CF4BA8" w:rsidP="001156AD">
      <w:pPr>
        <w:pStyle w:val="SingleTxtG"/>
        <w:ind w:left="2835" w:hanging="567"/>
        <w:rPr>
          <w:rFonts w:eastAsia="HGMaruGothicMPRO"/>
          <w:szCs w:val="24"/>
        </w:rPr>
      </w:pPr>
      <w:r w:rsidRPr="00AA449C">
        <w:rPr>
          <w:rFonts w:eastAsia="HGMaruGothicMPRO"/>
          <w:szCs w:val="24"/>
        </w:rPr>
        <w:t>H</w:t>
      </w:r>
      <w:r w:rsidRPr="00AA449C">
        <w:rPr>
          <w:rFonts w:eastAsia="HGMaruGothicMPRO"/>
          <w:szCs w:val="24"/>
        </w:rPr>
        <w:tab/>
        <w:t xml:space="preserve">est la hauteur nominale du boudin </w:t>
      </w:r>
      <w:r w:rsidRPr="00AA449C">
        <w:rPr>
          <w:rFonts w:eastAsia="HGMaruGothicMPRO"/>
          <w:b/>
          <w:szCs w:val="24"/>
        </w:rPr>
        <w:t>arrondie au millimètre le plus proche</w:t>
      </w:r>
      <w:r w:rsidRPr="00AA449C">
        <w:rPr>
          <w:rFonts w:eastAsia="HGMaruGothicMPRO"/>
          <w:szCs w:val="24"/>
        </w:rPr>
        <w:t xml:space="preserve"> </w:t>
      </w:r>
      <w:r w:rsidRPr="00AA449C">
        <w:rPr>
          <w:rFonts w:eastAsia="HGMaruGothicMPRO"/>
          <w:strike/>
          <w:szCs w:val="24"/>
        </w:rPr>
        <w:t>en mm</w:t>
      </w:r>
      <w:r w:rsidRPr="00AA449C">
        <w:rPr>
          <w:rFonts w:eastAsia="HGMaruGothicMPRO"/>
          <w:szCs w:val="24"/>
        </w:rPr>
        <w:t>, qui est égale à</w:t>
      </w:r>
      <w:r w:rsidR="005222CA" w:rsidRPr="00AA449C">
        <w:rPr>
          <w:rFonts w:eastAsia="HGMaruGothicMPRO"/>
          <w:szCs w:val="24"/>
        </w:rPr>
        <w:t> :</w:t>
      </w:r>
      <w:r w:rsidRPr="00AA449C">
        <w:rPr>
          <w:rFonts w:eastAsia="HGMaruGothicMPRO"/>
          <w:szCs w:val="24"/>
        </w:rPr>
        <w:t xml:space="preserve"> </w:t>
      </w:r>
    </w:p>
    <w:p w:rsidR="00CF4BA8" w:rsidRPr="00AA449C" w:rsidRDefault="004B46E4" w:rsidP="00D87DE9">
      <w:pPr>
        <w:pStyle w:val="SingleTxtG"/>
        <w:ind w:left="2268"/>
        <w:rPr>
          <w:rFonts w:eastAsia="HGMaruGothicMPRO"/>
          <w:szCs w:val="24"/>
        </w:rPr>
      </w:pPr>
      <w:r>
        <w:rPr>
          <w:rFonts w:eastAsia="HGMaruGothicMPRO"/>
          <w:szCs w:val="24"/>
        </w:rPr>
        <w:tab/>
      </w:r>
      <w:r>
        <w:rPr>
          <w:rFonts w:eastAsia="HGMaruGothicMPRO"/>
          <w:szCs w:val="24"/>
        </w:rPr>
        <w:tab/>
      </w:r>
      <w:r w:rsidR="00CF4BA8" w:rsidRPr="00AA449C">
        <w:rPr>
          <w:rFonts w:eastAsia="HGMaruGothicMPRO"/>
          <w:szCs w:val="24"/>
        </w:rPr>
        <w:t xml:space="preserve">H = 0,01 x Ra x S1 </w:t>
      </w:r>
    </w:p>
    <w:p w:rsidR="00CF4BA8" w:rsidRPr="00AA449C" w:rsidRDefault="00CF4BA8" w:rsidP="00D87DE9">
      <w:pPr>
        <w:pStyle w:val="SingleTxtG"/>
        <w:ind w:left="2268"/>
        <w:rPr>
          <w:rFonts w:eastAsia="HGMaruGothicMPRO"/>
          <w:szCs w:val="24"/>
        </w:rPr>
      </w:pPr>
      <w:r w:rsidRPr="00AA449C">
        <w:rPr>
          <w:rFonts w:eastAsia="HGMaruGothicMPRO"/>
          <w:szCs w:val="24"/>
        </w:rPr>
        <w:t>où</w:t>
      </w:r>
      <w:r w:rsidR="005222CA" w:rsidRPr="00AA449C">
        <w:rPr>
          <w:rFonts w:eastAsia="HGMaruGothicMPRO"/>
          <w:szCs w:val="24"/>
        </w:rPr>
        <w:t> :</w:t>
      </w:r>
    </w:p>
    <w:p w:rsidR="00CF4BA8" w:rsidRPr="00AA449C" w:rsidRDefault="00CF4BA8" w:rsidP="00D87DE9">
      <w:pPr>
        <w:pStyle w:val="SingleTxtG"/>
        <w:ind w:left="2268"/>
        <w:rPr>
          <w:rFonts w:eastAsia="HGMaruGothicMPRO"/>
          <w:szCs w:val="24"/>
        </w:rPr>
      </w:pPr>
      <w:r w:rsidRPr="00AA449C">
        <w:rPr>
          <w:rFonts w:eastAsia="HGMaruGothicMPRO"/>
          <w:szCs w:val="24"/>
        </w:rPr>
        <w:t>Ra</w:t>
      </w:r>
      <w:r w:rsidRPr="00AA449C">
        <w:rPr>
          <w:rFonts w:eastAsia="HGMaruGothicMPRO"/>
          <w:szCs w:val="24"/>
        </w:rPr>
        <w:tab/>
        <w:t>est le rapport nominal d</w:t>
      </w:r>
      <w:r w:rsidR="002E0FF8" w:rsidRPr="00AA449C">
        <w:rPr>
          <w:rFonts w:eastAsia="HGMaruGothicMPRO"/>
          <w:szCs w:val="24"/>
        </w:rPr>
        <w:t>’</w:t>
      </w:r>
      <w:r w:rsidRPr="00AA449C">
        <w:rPr>
          <w:rFonts w:eastAsia="HGMaruGothicMPRO"/>
          <w:szCs w:val="24"/>
        </w:rPr>
        <w:t>aspect</w:t>
      </w:r>
      <w:r w:rsidR="005222CA" w:rsidRPr="00AA449C">
        <w:rPr>
          <w:rFonts w:eastAsia="HGMaruGothicMPRO"/>
          <w:szCs w:val="24"/>
        </w:rPr>
        <w:t> ;</w:t>
      </w:r>
      <w:r w:rsidRPr="00AA449C">
        <w:rPr>
          <w:rFonts w:eastAsia="HGMaruGothicMPRO"/>
          <w:szCs w:val="24"/>
        </w:rPr>
        <w:t xml:space="preserve"> </w:t>
      </w:r>
    </w:p>
    <w:p w:rsidR="00CF4BA8" w:rsidRPr="00AA449C" w:rsidRDefault="00CF4BA8" w:rsidP="00D87DE9">
      <w:pPr>
        <w:pStyle w:val="SingleTxtG"/>
        <w:ind w:left="2268"/>
        <w:rPr>
          <w:rFonts w:eastAsia="HGMaruGothicMPRO"/>
          <w:szCs w:val="24"/>
        </w:rPr>
      </w:pPr>
      <w:r w:rsidRPr="00AA449C">
        <w:rPr>
          <w:rFonts w:eastAsia="HGMaruGothicMPRO"/>
          <w:szCs w:val="24"/>
        </w:rPr>
        <w:t>S1</w:t>
      </w:r>
      <w:r w:rsidRPr="00AA449C">
        <w:rPr>
          <w:rFonts w:eastAsia="HGMaruGothicMPRO"/>
          <w:szCs w:val="24"/>
        </w:rPr>
        <w:tab/>
        <w:t>est la “grosseur nominale” du boudin en mm</w:t>
      </w:r>
      <w:r w:rsidR="005222CA" w:rsidRPr="00AA449C">
        <w:rPr>
          <w:rFonts w:eastAsia="HGMaruGothicMPRO"/>
          <w:szCs w:val="24"/>
        </w:rPr>
        <w:t> ;</w:t>
      </w:r>
      <w:r w:rsidRPr="00AA449C">
        <w:rPr>
          <w:rFonts w:eastAsia="HGMaruGothicMPRO"/>
          <w:szCs w:val="24"/>
        </w:rPr>
        <w:t xml:space="preserve"> </w:t>
      </w:r>
    </w:p>
    <w:p w:rsidR="00CF4BA8" w:rsidRPr="00AA449C" w:rsidRDefault="00CF4BA8" w:rsidP="00D87DE9">
      <w:pPr>
        <w:pStyle w:val="SingleTxtG"/>
        <w:ind w:left="2268"/>
        <w:rPr>
          <w:rFonts w:eastAsia="HGMaruGothicMPRO"/>
          <w:szCs w:val="24"/>
        </w:rPr>
      </w:pPr>
      <w:r w:rsidRPr="00AA449C">
        <w:rPr>
          <w:rFonts w:eastAsia="HGMaruGothicMPRO"/>
          <w:szCs w:val="24"/>
        </w:rPr>
        <w:t>Tous figurent sur le flanc du pneu dans la désignation des dimensions du pneu, conformément aux prescriptions du paragraphe 2.15.</w:t>
      </w:r>
      <w:r w:rsidR="00796703" w:rsidRPr="00AA449C">
        <w:rPr>
          <w:rFonts w:eastAsia="HGMaruGothicMPRO"/>
          <w:szCs w:val="24"/>
        </w:rPr>
        <w:t> »</w:t>
      </w:r>
      <w:r w:rsidRPr="00AA449C">
        <w:rPr>
          <w:rFonts w:eastAsia="HGMaruGothicMPRO"/>
          <w:szCs w:val="24"/>
        </w:rPr>
        <w:t>.</w:t>
      </w:r>
    </w:p>
    <w:p w:rsidR="00CF4BA8" w:rsidRPr="00AA449C" w:rsidRDefault="00CF4BA8" w:rsidP="001156AD">
      <w:pPr>
        <w:pStyle w:val="SingleTxtG"/>
        <w:keepNext/>
        <w:rPr>
          <w:rFonts w:eastAsia="HGMaruGothicMPRO"/>
          <w:szCs w:val="24"/>
        </w:rPr>
      </w:pPr>
      <w:r w:rsidRPr="00AA449C">
        <w:rPr>
          <w:rFonts w:eastAsia="HGMaruGothicMPRO"/>
          <w:i/>
          <w:szCs w:val="24"/>
        </w:rPr>
        <w:t>Paragraphe 6.3.2</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HGMaruGothicMPRO"/>
          <w:szCs w:val="24"/>
        </w:rPr>
      </w:pPr>
      <w:r w:rsidRPr="00AA449C">
        <w:rPr>
          <w:rFonts w:eastAsia="HGMaruGothicMPRO"/>
          <w:szCs w:val="24"/>
        </w:rPr>
        <w:t>« </w:t>
      </w:r>
      <w:r w:rsidR="00CF4BA8" w:rsidRPr="00AA449C">
        <w:rPr>
          <w:rFonts w:eastAsia="HGMaruGothicMPRO"/>
          <w:szCs w:val="24"/>
        </w:rPr>
        <w:t>6.3.2</w:t>
      </w:r>
      <w:r w:rsidR="00CF4BA8" w:rsidRPr="00AA449C">
        <w:rPr>
          <w:rFonts w:eastAsia="HGMaruGothicMPRO"/>
          <w:szCs w:val="24"/>
        </w:rPr>
        <w:tab/>
        <w:t>La grosseur hors tout d</w:t>
      </w:r>
      <w:r w:rsidR="002E0FF8" w:rsidRPr="00AA449C">
        <w:rPr>
          <w:rFonts w:eastAsia="HGMaruGothicMPRO"/>
          <w:szCs w:val="24"/>
        </w:rPr>
        <w:t>’</w:t>
      </w:r>
      <w:r w:rsidR="00CF4BA8" w:rsidRPr="00AA449C">
        <w:rPr>
          <w:rFonts w:eastAsia="HGMaruGothicMPRO"/>
          <w:szCs w:val="24"/>
        </w:rPr>
        <w:t>un pneu ne peut pas dépasser la grosseur du boudin déterminée conformément au paragraphe 6.1 de plus de</w:t>
      </w:r>
      <w:r w:rsidR="005222CA" w:rsidRPr="00AA449C">
        <w:rPr>
          <w:rFonts w:eastAsia="HGMaruGothicMPRO"/>
          <w:szCs w:val="24"/>
        </w:rPr>
        <w:t> :</w:t>
      </w:r>
    </w:p>
    <w:p w:rsidR="00CF4BA8" w:rsidRPr="00AA449C" w:rsidRDefault="00D87DE9" w:rsidP="00D87DE9">
      <w:pPr>
        <w:pStyle w:val="SingleTxtG"/>
        <w:ind w:left="2268"/>
        <w:rPr>
          <w:rFonts w:eastAsia="HGMaruGothicMPRO"/>
          <w:szCs w:val="24"/>
        </w:rPr>
      </w:pPr>
      <w:r w:rsidRPr="00AA449C">
        <w:rPr>
          <w:rFonts w:eastAsia="HGMaruGothicMPRO"/>
          <w:szCs w:val="24"/>
        </w:rPr>
        <w:tab/>
      </w:r>
      <w:r w:rsidR="00CF4BA8" w:rsidRPr="00AA449C">
        <w:rPr>
          <w:rFonts w:eastAsia="HGMaruGothicMPRO"/>
          <w:szCs w:val="24"/>
        </w:rPr>
        <w:t>5 % (structure radiale)</w:t>
      </w:r>
    </w:p>
    <w:p w:rsidR="00CF4BA8" w:rsidRPr="00AA449C" w:rsidRDefault="00D87DE9" w:rsidP="00D87DE9">
      <w:pPr>
        <w:pStyle w:val="SingleTxtG"/>
        <w:ind w:left="2268"/>
        <w:rPr>
          <w:rFonts w:eastAsia="HGMaruGothicMPRO"/>
          <w:szCs w:val="24"/>
        </w:rPr>
      </w:pPr>
      <w:r w:rsidRPr="00AA449C">
        <w:rPr>
          <w:rFonts w:eastAsia="HGMaruGothicMPRO"/>
          <w:szCs w:val="24"/>
        </w:rPr>
        <w:tab/>
      </w:r>
      <w:r w:rsidR="00CF4BA8" w:rsidRPr="00AA449C">
        <w:rPr>
          <w:rFonts w:eastAsia="HGMaruGothicMPRO"/>
          <w:szCs w:val="24"/>
        </w:rPr>
        <w:t>8 % (structure diagonale)</w:t>
      </w:r>
    </w:p>
    <w:p w:rsidR="00CF4BA8" w:rsidRPr="00AA449C" w:rsidRDefault="00D87DE9" w:rsidP="00D87DE9">
      <w:pPr>
        <w:pStyle w:val="SingleTxtG"/>
        <w:ind w:left="2268"/>
        <w:rPr>
          <w:rFonts w:eastAsia="HGMaruGothicMPRO"/>
          <w:b/>
          <w:szCs w:val="24"/>
        </w:rPr>
      </w:pPr>
      <w:r w:rsidRPr="00AA449C">
        <w:rPr>
          <w:rFonts w:eastAsia="HGMaruGothicMPRO"/>
          <w:b/>
          <w:szCs w:val="24"/>
        </w:rPr>
        <w:tab/>
      </w:r>
      <w:r w:rsidR="00CF4BA8" w:rsidRPr="00AA449C">
        <w:rPr>
          <w:rFonts w:eastAsia="HGMaruGothicMPRO"/>
          <w:b/>
          <w:szCs w:val="24"/>
        </w:rPr>
        <w:t>La valeur calculée doit être arrondie au millimètre le plus proche.</w:t>
      </w:r>
      <w:r w:rsidR="00796703" w:rsidRPr="00AA449C">
        <w:rPr>
          <w:rFonts w:eastAsia="HGMaruGothicMPRO"/>
          <w:szCs w:val="24"/>
        </w:rPr>
        <w:t> »</w:t>
      </w:r>
      <w:r w:rsidR="00CF4BA8" w:rsidRPr="00AA449C">
        <w:rPr>
          <w:rFonts w:eastAsia="HGMaruGothicMPRO"/>
          <w:szCs w:val="24"/>
        </w:rPr>
        <w:t>.</w:t>
      </w:r>
    </w:p>
    <w:p w:rsidR="00CF4BA8" w:rsidRPr="00AA449C" w:rsidRDefault="00CF4BA8" w:rsidP="00623B33">
      <w:pPr>
        <w:pStyle w:val="SingleTxtG"/>
        <w:keepNext/>
        <w:rPr>
          <w:rFonts w:eastAsia="HGMaruGothicMPRO"/>
          <w:i/>
          <w:szCs w:val="24"/>
        </w:rPr>
      </w:pPr>
      <w:r w:rsidRPr="00AA449C">
        <w:rPr>
          <w:rFonts w:eastAsia="HGMaruGothicMPRO"/>
          <w:i/>
          <w:szCs w:val="24"/>
        </w:rPr>
        <w:lastRenderedPageBreak/>
        <w:t>Paragraphe 6.4.1</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rFonts w:eastAsia="HGMaruGothicMPRO"/>
          <w:szCs w:val="24"/>
        </w:rPr>
      </w:pPr>
      <w:r w:rsidRPr="00AA449C">
        <w:rPr>
          <w:rFonts w:eastAsia="HGMaruGothicMPRO"/>
          <w:szCs w:val="24"/>
        </w:rPr>
        <w:t>« </w:t>
      </w:r>
      <w:r w:rsidR="00CF4BA8" w:rsidRPr="00AA449C">
        <w:rPr>
          <w:rFonts w:eastAsia="HGMaruGothicMPRO"/>
          <w:szCs w:val="24"/>
        </w:rPr>
        <w:t>6.4.1</w:t>
      </w:r>
      <w:r w:rsidR="00CF4BA8" w:rsidRPr="00AA449C">
        <w:rPr>
          <w:rFonts w:eastAsia="HGMaruGothicMPRO"/>
          <w:szCs w:val="24"/>
        </w:rPr>
        <w:tab/>
        <w:t>Le diamètre extérieur d</w:t>
      </w:r>
      <w:r w:rsidR="002E0FF8" w:rsidRPr="00AA449C">
        <w:rPr>
          <w:rFonts w:eastAsia="HGMaruGothicMPRO"/>
          <w:szCs w:val="24"/>
        </w:rPr>
        <w:t>’</w:t>
      </w:r>
      <w:r w:rsidR="00CF4BA8" w:rsidRPr="00AA449C">
        <w:rPr>
          <w:rFonts w:eastAsia="HGMaruGothicMPRO"/>
          <w:szCs w:val="24"/>
        </w:rPr>
        <w:t>un pneu doit se situer entre les valeurs D</w:t>
      </w:r>
      <w:r w:rsidR="004B46E4">
        <w:rPr>
          <w:rFonts w:eastAsia="HGMaruGothicMPRO"/>
          <w:szCs w:val="24"/>
        </w:rPr>
        <w:t> </w:t>
      </w:r>
      <w:r w:rsidR="00CF4BA8" w:rsidRPr="00AA449C">
        <w:rPr>
          <w:rFonts w:eastAsia="HGMaruGothicMPRO"/>
          <w:szCs w:val="24"/>
        </w:rPr>
        <w:t>min et</w:t>
      </w:r>
      <w:r w:rsidR="004B46E4">
        <w:rPr>
          <w:rFonts w:eastAsia="HGMaruGothicMPRO"/>
          <w:szCs w:val="24"/>
        </w:rPr>
        <w:t xml:space="preserve"> D </w:t>
      </w:r>
      <w:r w:rsidR="00CF4BA8" w:rsidRPr="00AA449C">
        <w:rPr>
          <w:rFonts w:eastAsia="HGMaruGothicMPRO"/>
          <w:szCs w:val="24"/>
        </w:rPr>
        <w:t>max obtenues au moyen des formules suivantes</w:t>
      </w:r>
      <w:r w:rsidR="005222CA" w:rsidRPr="00AA449C">
        <w:rPr>
          <w:rFonts w:eastAsia="HGMaruGothicMPRO"/>
          <w:szCs w:val="24"/>
        </w:rPr>
        <w:t> :</w:t>
      </w:r>
    </w:p>
    <w:p w:rsidR="00CF4BA8" w:rsidRPr="00AA449C" w:rsidRDefault="00CF4BA8" w:rsidP="00D87DE9">
      <w:pPr>
        <w:pStyle w:val="SingleTxtG"/>
        <w:ind w:left="2268"/>
        <w:rPr>
          <w:rFonts w:eastAsia="HGMaruGothicMPRO"/>
          <w:szCs w:val="24"/>
        </w:rPr>
      </w:pPr>
      <w:r w:rsidRPr="00AA449C">
        <w:rPr>
          <w:rFonts w:eastAsia="HGMaruGothicMPRO"/>
          <w:szCs w:val="24"/>
        </w:rPr>
        <w:tab/>
        <w:t xml:space="preserve">D min = d + 2 </w:t>
      </w:r>
      <w:r w:rsidRPr="004B46E4">
        <w:rPr>
          <w:rFonts w:eastAsia="HGMaruGothicMPRO"/>
          <w:b/>
          <w:szCs w:val="24"/>
        </w:rPr>
        <w:t>x Hmin</w:t>
      </w:r>
      <w:r w:rsidR="005222CA" w:rsidRPr="00AA449C">
        <w:rPr>
          <w:rFonts w:eastAsia="HGMaruGothicMPRO"/>
          <w:szCs w:val="24"/>
        </w:rPr>
        <w:t xml:space="preserve"> </w:t>
      </w:r>
      <w:r w:rsidRPr="004B46E4">
        <w:rPr>
          <w:rFonts w:eastAsia="HGMaruGothicMPRO"/>
          <w:strike/>
          <w:szCs w:val="24"/>
        </w:rPr>
        <w:t>(H x a)</w:t>
      </w:r>
    </w:p>
    <w:p w:rsidR="00CF4BA8" w:rsidRPr="00AA449C" w:rsidRDefault="00CF4BA8" w:rsidP="00D87DE9">
      <w:pPr>
        <w:pStyle w:val="SingleTxtG"/>
        <w:ind w:left="2268"/>
        <w:rPr>
          <w:rFonts w:eastAsia="HGMaruGothicMPRO"/>
          <w:szCs w:val="24"/>
        </w:rPr>
      </w:pPr>
      <w:r w:rsidRPr="00AA449C">
        <w:rPr>
          <w:rFonts w:eastAsia="HGMaruGothicMPRO"/>
          <w:szCs w:val="24"/>
        </w:rPr>
        <w:tab/>
        <w:t xml:space="preserve">D max = d + 2 </w:t>
      </w:r>
      <w:r w:rsidRPr="004B46E4">
        <w:rPr>
          <w:rFonts w:eastAsia="HGMaruGothicMPRO"/>
          <w:b/>
          <w:szCs w:val="24"/>
        </w:rPr>
        <w:t>x Hmax</w:t>
      </w:r>
      <w:r w:rsidR="005222CA" w:rsidRPr="00AA449C">
        <w:rPr>
          <w:rFonts w:eastAsia="HGMaruGothicMPRO"/>
          <w:szCs w:val="24"/>
        </w:rPr>
        <w:t xml:space="preserve"> </w:t>
      </w:r>
      <w:r w:rsidRPr="004B46E4">
        <w:rPr>
          <w:rFonts w:eastAsia="HGMaruGothicMPRO"/>
          <w:strike/>
          <w:szCs w:val="24"/>
        </w:rPr>
        <w:t>(H x b)</w:t>
      </w:r>
    </w:p>
    <w:p w:rsidR="00CF4BA8" w:rsidRPr="00AA449C" w:rsidRDefault="00CF4BA8" w:rsidP="00D87DE9">
      <w:pPr>
        <w:pStyle w:val="SingleTxtG"/>
        <w:ind w:left="2268"/>
        <w:rPr>
          <w:rFonts w:eastAsia="HGMaruGothicMPRO"/>
          <w:szCs w:val="24"/>
        </w:rPr>
      </w:pPr>
      <w:r w:rsidRPr="00AA449C">
        <w:rPr>
          <w:rFonts w:eastAsia="HGMaruGothicMPRO"/>
          <w:szCs w:val="24"/>
        </w:rPr>
        <w:tab/>
        <w:t>où</w:t>
      </w:r>
      <w:r w:rsidR="001156AD" w:rsidRPr="00AA449C">
        <w:rPr>
          <w:rFonts w:eastAsia="HGMaruGothicMPRO"/>
          <w:szCs w:val="24"/>
        </w:rPr>
        <w:t> :</w:t>
      </w:r>
    </w:p>
    <w:p w:rsidR="00CF4BA8" w:rsidRPr="00AA449C" w:rsidRDefault="00CF4BA8" w:rsidP="00D87DE9">
      <w:pPr>
        <w:pStyle w:val="SingleTxtG"/>
        <w:ind w:left="2268"/>
        <w:rPr>
          <w:rFonts w:eastAsia="HGMaruGothicMPRO"/>
          <w:szCs w:val="24"/>
        </w:rPr>
      </w:pPr>
      <w:r w:rsidRPr="00AA449C">
        <w:rPr>
          <w:rFonts w:eastAsia="HGMaruGothicMPRO"/>
          <w:szCs w:val="24"/>
        </w:rPr>
        <w:tab/>
      </w:r>
      <w:r w:rsidRPr="00AA449C">
        <w:rPr>
          <w:rFonts w:eastAsia="HGMaruGothicMPRO"/>
          <w:b/>
          <w:szCs w:val="24"/>
        </w:rPr>
        <w:t>Hmin = H x a, arrondie au millimètre le plus proche</w:t>
      </w:r>
    </w:p>
    <w:p w:rsidR="00CF4BA8" w:rsidRPr="00AA449C" w:rsidRDefault="00CF4BA8" w:rsidP="00D87DE9">
      <w:pPr>
        <w:pStyle w:val="SingleTxtG"/>
        <w:ind w:left="2268"/>
        <w:rPr>
          <w:rFonts w:eastAsia="HGMaruGothicMPRO"/>
          <w:b/>
          <w:szCs w:val="24"/>
        </w:rPr>
      </w:pPr>
      <w:r w:rsidRPr="00AA449C">
        <w:rPr>
          <w:rFonts w:eastAsia="HGMaruGothicMPRO"/>
          <w:szCs w:val="24"/>
        </w:rPr>
        <w:tab/>
      </w:r>
      <w:r w:rsidRPr="00AA449C">
        <w:rPr>
          <w:rFonts w:eastAsia="HGMaruGothicMPRO"/>
          <w:b/>
          <w:szCs w:val="24"/>
        </w:rPr>
        <w:t>Hmax = H x b, arrondie au millimètre le plus proche</w:t>
      </w:r>
    </w:p>
    <w:p w:rsidR="00CF4BA8" w:rsidRPr="00AA449C" w:rsidRDefault="00CF4BA8" w:rsidP="00D87DE9">
      <w:pPr>
        <w:pStyle w:val="SingleTxtG"/>
        <w:ind w:left="2268"/>
        <w:rPr>
          <w:rFonts w:eastAsia="HGMaruGothicMPRO"/>
          <w:szCs w:val="24"/>
        </w:rPr>
      </w:pPr>
      <w:r w:rsidRPr="00AA449C">
        <w:rPr>
          <w:rFonts w:eastAsia="HGMaruGothicMPRO"/>
          <w:b/>
          <w:szCs w:val="24"/>
        </w:rPr>
        <w:tab/>
      </w:r>
      <w:r w:rsidR="00796703" w:rsidRPr="00AA449C">
        <w:rPr>
          <w:rFonts w:eastAsia="HGMaruGothicMPRO"/>
          <w:szCs w:val="24"/>
        </w:rPr>
        <w:t>“</w:t>
      </w:r>
      <w:r w:rsidRPr="00AA449C">
        <w:rPr>
          <w:rFonts w:eastAsia="HGMaruGothicMPRO"/>
          <w:szCs w:val="24"/>
        </w:rPr>
        <w:t>H</w:t>
      </w:r>
      <w:r w:rsidR="00796703" w:rsidRPr="00AA449C">
        <w:rPr>
          <w:rFonts w:eastAsia="HGMaruGothicMPRO"/>
          <w:szCs w:val="24"/>
        </w:rPr>
        <w:t>”</w:t>
      </w:r>
      <w:r w:rsidRPr="00AA449C">
        <w:rPr>
          <w:rFonts w:eastAsia="HGMaruGothicMPRO"/>
          <w:szCs w:val="24"/>
        </w:rPr>
        <w:t xml:space="preserve"> et </w:t>
      </w:r>
      <w:r w:rsidR="00796703" w:rsidRPr="00AA449C">
        <w:rPr>
          <w:rFonts w:eastAsia="HGMaruGothicMPRO"/>
          <w:szCs w:val="24"/>
        </w:rPr>
        <w:t>“</w:t>
      </w:r>
      <w:r w:rsidRPr="00AA449C">
        <w:rPr>
          <w:rFonts w:eastAsia="HGMaruGothicMPRO"/>
          <w:szCs w:val="24"/>
        </w:rPr>
        <w:t>d</w:t>
      </w:r>
      <w:r w:rsidR="00796703" w:rsidRPr="00AA449C">
        <w:rPr>
          <w:rFonts w:eastAsia="HGMaruGothicMPRO"/>
          <w:szCs w:val="24"/>
        </w:rPr>
        <w:t>”</w:t>
      </w:r>
      <w:r w:rsidRPr="00AA449C">
        <w:rPr>
          <w:rFonts w:eastAsia="HGMaruGothicMPRO"/>
          <w:szCs w:val="24"/>
        </w:rPr>
        <w:t xml:space="preserve"> sont tels que définis au paragraphe 6.2.1.</w:t>
      </w:r>
    </w:p>
    <w:p w:rsidR="00CF4BA8" w:rsidRPr="00AA449C" w:rsidRDefault="00CF4BA8" w:rsidP="00D87DE9">
      <w:pPr>
        <w:pStyle w:val="SingleTxtG"/>
        <w:ind w:left="2268"/>
        <w:rPr>
          <w:rFonts w:eastAsia="HGMaruGothicMPRO"/>
          <w:szCs w:val="24"/>
        </w:rPr>
      </w:pPr>
      <w:r w:rsidRPr="00AA449C">
        <w:rPr>
          <w:rFonts w:eastAsia="HGMaruGothicMPRO"/>
          <w:b/>
          <w:szCs w:val="24"/>
        </w:rPr>
        <w:tab/>
        <w:t xml:space="preserve">Les coefficients </w:t>
      </w:r>
      <w:r w:rsidR="00796703" w:rsidRPr="00AA449C">
        <w:rPr>
          <w:rFonts w:eastAsia="HGMaruGothicMPRO"/>
          <w:b/>
          <w:szCs w:val="24"/>
        </w:rPr>
        <w:t>“</w:t>
      </w:r>
      <w:r w:rsidRPr="00AA449C">
        <w:rPr>
          <w:rFonts w:eastAsia="HGMaruGothicMPRO"/>
          <w:b/>
          <w:szCs w:val="24"/>
        </w:rPr>
        <w:t>a</w:t>
      </w:r>
      <w:r w:rsidR="00796703" w:rsidRPr="00AA449C">
        <w:rPr>
          <w:rFonts w:eastAsia="HGMaruGothicMPRO"/>
          <w:b/>
          <w:szCs w:val="24"/>
        </w:rPr>
        <w:t>”</w:t>
      </w:r>
      <w:r w:rsidRPr="00AA449C">
        <w:rPr>
          <w:rFonts w:eastAsia="HGMaruGothicMPRO"/>
          <w:b/>
          <w:szCs w:val="24"/>
        </w:rPr>
        <w:t xml:space="preserve"> et </w:t>
      </w:r>
      <w:r w:rsidR="00796703" w:rsidRPr="00AA449C">
        <w:rPr>
          <w:rFonts w:eastAsia="HGMaruGothicMPRO"/>
          <w:b/>
          <w:szCs w:val="24"/>
        </w:rPr>
        <w:t>“</w:t>
      </w:r>
      <w:r w:rsidRPr="00AA449C">
        <w:rPr>
          <w:rFonts w:eastAsia="HGMaruGothicMPRO"/>
          <w:b/>
          <w:szCs w:val="24"/>
        </w:rPr>
        <w:t>b</w:t>
      </w:r>
      <w:r w:rsidR="00796703" w:rsidRPr="00AA449C">
        <w:rPr>
          <w:rFonts w:eastAsia="HGMaruGothicMPRO"/>
          <w:b/>
          <w:szCs w:val="24"/>
        </w:rPr>
        <w:t>”</w:t>
      </w:r>
      <w:r w:rsidRPr="00AA449C">
        <w:rPr>
          <w:rFonts w:eastAsia="HGMaruGothicMPRO"/>
          <w:b/>
          <w:szCs w:val="24"/>
        </w:rPr>
        <w:t xml:space="preserve"> sont spécifiés au paragraphe 6.4.2.</w:t>
      </w:r>
      <w:r w:rsidR="00796703" w:rsidRPr="00AA449C">
        <w:rPr>
          <w:rFonts w:eastAsia="HGMaruGothicMPRO"/>
          <w:szCs w:val="24"/>
        </w:rPr>
        <w:t> »</w:t>
      </w:r>
      <w:r w:rsidRPr="00AA449C">
        <w:rPr>
          <w:rFonts w:eastAsia="HGMaruGothicMPRO"/>
          <w:szCs w:val="24"/>
        </w:rPr>
        <w:t>.</w:t>
      </w:r>
    </w:p>
    <w:p w:rsidR="00CF4BA8" w:rsidRPr="00AA449C" w:rsidRDefault="00CF4BA8" w:rsidP="00F5230F">
      <w:pPr>
        <w:pStyle w:val="SingleTxtG"/>
        <w:rPr>
          <w:rFonts w:eastAsia="HGMaruGothicMPRO"/>
          <w:i/>
          <w:szCs w:val="24"/>
        </w:rPr>
      </w:pPr>
      <w:r w:rsidRPr="00AA449C">
        <w:rPr>
          <w:rFonts w:eastAsia="HGMaruGothicMPRO"/>
          <w:i/>
          <w:szCs w:val="24"/>
        </w:rPr>
        <w:t>Aux paragraphes 8.1, 9.1 et 10</w:t>
      </w:r>
      <w:r w:rsidRPr="00AA449C">
        <w:rPr>
          <w:rFonts w:eastAsia="HGMaruGothicMPRO"/>
          <w:szCs w:val="24"/>
        </w:rPr>
        <w:t>,</w:t>
      </w:r>
      <w:r w:rsidRPr="00AA449C">
        <w:rPr>
          <w:rFonts w:eastAsia="HGMaruGothicMPRO"/>
          <w:i/>
          <w:szCs w:val="24"/>
        </w:rPr>
        <w:t xml:space="preserve"> </w:t>
      </w:r>
      <w:r w:rsidRPr="004B46E4">
        <w:rPr>
          <w:rFonts w:eastAsia="HGMaruGothicMPRO"/>
          <w:szCs w:val="24"/>
        </w:rPr>
        <w:t>remplacer</w:t>
      </w:r>
      <w:r w:rsidRPr="00AA449C">
        <w:rPr>
          <w:rFonts w:eastAsia="HGMaruGothicMPRO"/>
          <w:i/>
          <w:szCs w:val="24"/>
        </w:rPr>
        <w:t xml:space="preserve"> </w:t>
      </w:r>
      <w:r w:rsidR="00796703" w:rsidRPr="00AA449C">
        <w:rPr>
          <w:rFonts w:eastAsia="HGMaruGothicMPRO"/>
          <w:szCs w:val="24"/>
        </w:rPr>
        <w:t>« </w:t>
      </w:r>
      <w:r w:rsidRPr="00AA449C">
        <w:rPr>
          <w:rFonts w:eastAsia="HGMaruGothicMPRO"/>
          <w:szCs w:val="24"/>
        </w:rPr>
        <w:t>pneumatique</w:t>
      </w:r>
      <w:r w:rsidR="00796703" w:rsidRPr="00AA449C">
        <w:rPr>
          <w:rFonts w:eastAsia="HGMaruGothicMPRO"/>
          <w:szCs w:val="24"/>
        </w:rPr>
        <w:t> »</w:t>
      </w:r>
      <w:r w:rsidRPr="00AA449C">
        <w:rPr>
          <w:rFonts w:eastAsia="HGMaruGothicMPRO"/>
          <w:i/>
          <w:szCs w:val="24"/>
        </w:rPr>
        <w:t xml:space="preserve"> </w:t>
      </w:r>
      <w:r w:rsidRPr="004B46E4">
        <w:rPr>
          <w:rFonts w:eastAsia="HGMaruGothicMPRO"/>
          <w:szCs w:val="24"/>
        </w:rPr>
        <w:t>par</w:t>
      </w:r>
      <w:r w:rsidRPr="00AA449C">
        <w:rPr>
          <w:rFonts w:eastAsia="HGMaruGothicMPRO"/>
          <w:i/>
          <w:szCs w:val="24"/>
        </w:rPr>
        <w:t xml:space="preserve"> </w:t>
      </w:r>
      <w:r w:rsidR="00796703" w:rsidRPr="00AA449C">
        <w:rPr>
          <w:rFonts w:eastAsia="HGMaruGothicMPRO"/>
          <w:szCs w:val="24"/>
        </w:rPr>
        <w:t>« </w:t>
      </w:r>
      <w:r w:rsidRPr="004B46E4">
        <w:rPr>
          <w:rFonts w:eastAsia="HGMaruGothicMPRO"/>
          <w:szCs w:val="24"/>
        </w:rPr>
        <w:t>pneu</w:t>
      </w:r>
      <w:r w:rsidR="00796703" w:rsidRPr="00AA449C">
        <w:rPr>
          <w:rFonts w:eastAsia="HGMaruGothicMPRO"/>
          <w:szCs w:val="24"/>
        </w:rPr>
        <w:t> »</w:t>
      </w:r>
      <w:r w:rsidRPr="00AA449C">
        <w:rPr>
          <w:rFonts w:eastAsia="HGMaruGothicMPRO"/>
          <w:szCs w:val="24"/>
        </w:rPr>
        <w:t>.</w:t>
      </w:r>
    </w:p>
    <w:p w:rsidR="00CF4BA8" w:rsidRPr="00AA449C" w:rsidRDefault="00CF4BA8" w:rsidP="00F5230F">
      <w:pPr>
        <w:pStyle w:val="SingleTxtG"/>
        <w:rPr>
          <w:rFonts w:eastAsia="HGMaruGothicMPRO"/>
          <w:i/>
          <w:szCs w:val="24"/>
        </w:rPr>
      </w:pPr>
      <w:r w:rsidRPr="00AA449C">
        <w:rPr>
          <w:rFonts w:eastAsia="HGMaruGothicMPRO"/>
          <w:i/>
          <w:szCs w:val="24"/>
        </w:rPr>
        <w:t>Paragraphes 11.1 à 11.3</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16402D">
      <w:pPr>
        <w:pStyle w:val="SingleTxtG"/>
        <w:ind w:left="2268" w:hanging="1134"/>
        <w:rPr>
          <w:szCs w:val="24"/>
          <w:lang w:eastAsia="fr-FR"/>
        </w:rPr>
      </w:pPr>
      <w:r w:rsidRPr="00AA449C">
        <w:rPr>
          <w:szCs w:val="24"/>
          <w:lang w:eastAsia="fr-FR"/>
        </w:rPr>
        <w:t>« </w:t>
      </w:r>
      <w:r w:rsidR="00A9030A" w:rsidRPr="00AA449C">
        <w:rPr>
          <w:szCs w:val="24"/>
          <w:lang w:eastAsia="fr-FR"/>
        </w:rPr>
        <w:t>11.1</w:t>
      </w:r>
      <w:r w:rsidR="00CF4BA8" w:rsidRPr="00AA449C">
        <w:rPr>
          <w:szCs w:val="24"/>
          <w:lang w:eastAsia="fr-FR"/>
        </w:rPr>
        <w:tab/>
        <w:t>Les Parties à l</w:t>
      </w:r>
      <w:r w:rsidR="002E0FF8" w:rsidRPr="00AA449C">
        <w:rPr>
          <w:szCs w:val="24"/>
          <w:lang w:eastAsia="fr-FR"/>
        </w:rPr>
        <w:t>’</w:t>
      </w:r>
      <w:r w:rsidR="00CF4BA8" w:rsidRPr="00AA449C">
        <w:rPr>
          <w:szCs w:val="24"/>
          <w:lang w:eastAsia="fr-FR"/>
        </w:rPr>
        <w:t xml:space="preserve">Accord </w:t>
      </w:r>
      <w:r w:rsidR="00CF4BA8" w:rsidRPr="00AA449C">
        <w:rPr>
          <w:b/>
          <w:szCs w:val="24"/>
          <w:lang w:eastAsia="fr-FR"/>
        </w:rPr>
        <w:t>de 1958</w:t>
      </w:r>
      <w:r w:rsidR="00CF4BA8" w:rsidRPr="00AA449C">
        <w:rPr>
          <w:szCs w:val="24"/>
          <w:lang w:eastAsia="fr-FR"/>
        </w:rPr>
        <w:t xml:space="preserve"> qui appliquent le présent Règlement doivent communiquer au Secrétariat de l</w:t>
      </w:r>
      <w:r w:rsidR="002E0FF8" w:rsidRPr="00AA449C">
        <w:rPr>
          <w:szCs w:val="24"/>
          <w:lang w:eastAsia="fr-FR"/>
        </w:rPr>
        <w:t>’</w:t>
      </w:r>
      <w:r w:rsidR="00CF4BA8" w:rsidRPr="00AA449C">
        <w:rPr>
          <w:szCs w:val="24"/>
          <w:lang w:eastAsia="fr-FR"/>
        </w:rPr>
        <w:t>Organisation des Nations Unies les noms et adresses des services techniques chargés des essais d</w:t>
      </w:r>
      <w:r w:rsidR="002E0FF8" w:rsidRPr="00AA449C">
        <w:rPr>
          <w:szCs w:val="24"/>
          <w:lang w:eastAsia="fr-FR"/>
        </w:rPr>
        <w:t>’</w:t>
      </w:r>
      <w:r w:rsidR="00CF4BA8" w:rsidRPr="00AA449C">
        <w:rPr>
          <w:szCs w:val="24"/>
          <w:lang w:eastAsia="fr-FR"/>
        </w:rPr>
        <w:t>homologation et, le cas échéant, des laboratoires d</w:t>
      </w:r>
      <w:r w:rsidR="002E0FF8" w:rsidRPr="00AA449C">
        <w:rPr>
          <w:szCs w:val="24"/>
          <w:lang w:eastAsia="fr-FR"/>
        </w:rPr>
        <w:t>’</w:t>
      </w:r>
      <w:r w:rsidR="00CF4BA8" w:rsidRPr="00AA449C">
        <w:rPr>
          <w:szCs w:val="24"/>
          <w:lang w:eastAsia="fr-FR"/>
        </w:rPr>
        <w:t>essais agréés, ainsi que ceux des autorités d</w:t>
      </w:r>
      <w:r w:rsidR="002E0FF8" w:rsidRPr="00AA449C">
        <w:rPr>
          <w:szCs w:val="24"/>
          <w:lang w:eastAsia="fr-FR"/>
        </w:rPr>
        <w:t>’</w:t>
      </w:r>
      <w:r w:rsidR="00CF4BA8" w:rsidRPr="00AA449C">
        <w:rPr>
          <w:szCs w:val="24"/>
          <w:lang w:eastAsia="fr-FR"/>
        </w:rPr>
        <w:t>homologation de type</w:t>
      </w:r>
      <w:r w:rsidR="005222CA" w:rsidRPr="00AA449C">
        <w:rPr>
          <w:szCs w:val="24"/>
          <w:lang w:eastAsia="fr-FR"/>
        </w:rPr>
        <w:t xml:space="preserve"> </w:t>
      </w:r>
      <w:r w:rsidR="00CF4BA8" w:rsidRPr="00AA449C">
        <w:rPr>
          <w:szCs w:val="24"/>
          <w:lang w:eastAsia="fr-FR"/>
        </w:rPr>
        <w:t>qui délivre l</w:t>
      </w:r>
      <w:r w:rsidR="002E0FF8" w:rsidRPr="00AA449C">
        <w:rPr>
          <w:szCs w:val="24"/>
          <w:lang w:eastAsia="fr-FR"/>
        </w:rPr>
        <w:t>’</w:t>
      </w:r>
      <w:r w:rsidR="00CF4BA8" w:rsidRPr="00AA449C">
        <w:rPr>
          <w:szCs w:val="24"/>
          <w:lang w:eastAsia="fr-FR"/>
        </w:rPr>
        <w:t>homologation</w:t>
      </w:r>
      <w:r w:rsidR="005222CA" w:rsidRPr="00AA449C">
        <w:rPr>
          <w:szCs w:val="24"/>
          <w:lang w:eastAsia="fr-FR"/>
        </w:rPr>
        <w:t xml:space="preserve"> </w:t>
      </w:r>
      <w:r w:rsidR="00CF4BA8" w:rsidRPr="00AA449C">
        <w:rPr>
          <w:szCs w:val="24"/>
          <w:lang w:eastAsia="fr-FR"/>
        </w:rPr>
        <w:t>et auxquelles doivent être envoyées les fiches d</w:t>
      </w:r>
      <w:r w:rsidR="002E0FF8" w:rsidRPr="00AA449C">
        <w:rPr>
          <w:szCs w:val="24"/>
          <w:lang w:eastAsia="fr-FR"/>
        </w:rPr>
        <w:t>’</w:t>
      </w:r>
      <w:r w:rsidR="00CF4BA8" w:rsidRPr="00AA449C">
        <w:rPr>
          <w:szCs w:val="24"/>
          <w:lang w:eastAsia="fr-FR"/>
        </w:rPr>
        <w:t xml:space="preserve">homologation, </w:t>
      </w:r>
      <w:r w:rsidR="00CF4BA8" w:rsidRPr="00AA449C">
        <w:rPr>
          <w:b/>
          <w:szCs w:val="24"/>
          <w:lang w:eastAsia="fr-FR"/>
        </w:rPr>
        <w:t>d</w:t>
      </w:r>
      <w:r w:rsidR="002E0FF8" w:rsidRPr="00AA449C">
        <w:rPr>
          <w:b/>
          <w:szCs w:val="24"/>
          <w:lang w:eastAsia="fr-FR"/>
        </w:rPr>
        <w:t>’</w:t>
      </w:r>
      <w:r w:rsidR="00CF4BA8" w:rsidRPr="00AA449C">
        <w:rPr>
          <w:b/>
          <w:szCs w:val="24"/>
          <w:lang w:eastAsia="fr-FR"/>
        </w:rPr>
        <w:t>extension</w:t>
      </w:r>
      <w:r w:rsidR="00CF4BA8" w:rsidRPr="00AA449C">
        <w:rPr>
          <w:szCs w:val="24"/>
          <w:lang w:eastAsia="fr-FR"/>
        </w:rPr>
        <w:t xml:space="preserve">, de refus ou de retrait de </w:t>
      </w:r>
      <w:r w:rsidR="00CF4BA8" w:rsidRPr="00AA449C">
        <w:rPr>
          <w:b/>
          <w:szCs w:val="24"/>
          <w:lang w:eastAsia="fr-FR"/>
        </w:rPr>
        <w:t>l</w:t>
      </w:r>
      <w:r w:rsidR="002E0FF8" w:rsidRPr="00AA449C">
        <w:rPr>
          <w:b/>
          <w:szCs w:val="24"/>
          <w:lang w:eastAsia="fr-FR"/>
        </w:rPr>
        <w:t>’</w:t>
      </w:r>
      <w:r w:rsidR="00CF4BA8" w:rsidRPr="00AA449C">
        <w:rPr>
          <w:b/>
          <w:szCs w:val="24"/>
          <w:lang w:eastAsia="fr-FR"/>
        </w:rPr>
        <w:t>homologation ou d</w:t>
      </w:r>
      <w:r w:rsidR="002E0FF8" w:rsidRPr="00AA449C">
        <w:rPr>
          <w:b/>
          <w:szCs w:val="24"/>
          <w:lang w:eastAsia="fr-FR"/>
        </w:rPr>
        <w:t>’</w:t>
      </w:r>
      <w:r w:rsidR="00CF4BA8" w:rsidRPr="00AA449C">
        <w:rPr>
          <w:b/>
          <w:szCs w:val="24"/>
          <w:lang w:eastAsia="fr-FR"/>
        </w:rPr>
        <w:t>arrêt définitif de la production</w:t>
      </w:r>
      <w:r w:rsidR="00CF4BA8" w:rsidRPr="00AA449C">
        <w:rPr>
          <w:szCs w:val="24"/>
          <w:lang w:eastAsia="fr-FR"/>
        </w:rPr>
        <w:t xml:space="preserve"> émises dans les autres pays.</w:t>
      </w:r>
    </w:p>
    <w:p w:rsidR="00CF4BA8" w:rsidRPr="00AA449C" w:rsidRDefault="00CF4BA8" w:rsidP="0016402D">
      <w:pPr>
        <w:pStyle w:val="SingleTxtG"/>
        <w:ind w:left="2268" w:hanging="1134"/>
        <w:rPr>
          <w:rFonts w:eastAsia="HGMaruGothicMPRO"/>
          <w:szCs w:val="24"/>
        </w:rPr>
      </w:pPr>
      <w:r w:rsidRPr="00AA449C">
        <w:rPr>
          <w:rFonts w:eastAsia="HGMaruGothicMPRO"/>
          <w:szCs w:val="24"/>
        </w:rPr>
        <w:t xml:space="preserve">11.2 </w:t>
      </w:r>
      <w:r w:rsidRPr="00AA449C">
        <w:rPr>
          <w:rFonts w:eastAsia="HGMaruGothicMPRO"/>
          <w:szCs w:val="24"/>
        </w:rPr>
        <w:tab/>
        <w:t>Les</w:t>
      </w:r>
      <w:r w:rsidR="005222CA" w:rsidRPr="00AA449C">
        <w:rPr>
          <w:rFonts w:eastAsia="HGMaruGothicMPRO"/>
          <w:szCs w:val="24"/>
        </w:rPr>
        <w:t xml:space="preserve"> </w:t>
      </w:r>
      <w:r w:rsidRPr="00AA449C">
        <w:rPr>
          <w:rFonts w:eastAsia="HGMaruGothicMPRO"/>
          <w:szCs w:val="24"/>
        </w:rPr>
        <w:t>Parties</w:t>
      </w:r>
      <w:r w:rsidR="005222CA" w:rsidRPr="00AA449C">
        <w:rPr>
          <w:rFonts w:eastAsia="HGMaruGothicMPRO"/>
          <w:szCs w:val="24"/>
        </w:rPr>
        <w:t xml:space="preserve"> </w:t>
      </w:r>
      <w:r w:rsidRPr="00AA449C">
        <w:rPr>
          <w:rFonts w:eastAsia="HGMaruGothicMPRO"/>
          <w:szCs w:val="24"/>
        </w:rPr>
        <w:t>à</w:t>
      </w:r>
      <w:r w:rsidR="005222CA" w:rsidRPr="00AA449C">
        <w:rPr>
          <w:rFonts w:eastAsia="HGMaruGothicMPRO"/>
          <w:szCs w:val="24"/>
        </w:rPr>
        <w:t xml:space="preserve"> </w:t>
      </w:r>
      <w:r w:rsidRPr="00AA449C">
        <w:rPr>
          <w:rFonts w:eastAsia="HGMaruGothicMPRO"/>
          <w:szCs w:val="24"/>
        </w:rPr>
        <w:t>l</w:t>
      </w:r>
      <w:r w:rsidR="002E0FF8" w:rsidRPr="00AA449C">
        <w:rPr>
          <w:rFonts w:eastAsia="HGMaruGothicMPRO"/>
          <w:szCs w:val="24"/>
        </w:rPr>
        <w:t>’</w:t>
      </w:r>
      <w:r w:rsidRPr="00AA449C">
        <w:rPr>
          <w:rFonts w:eastAsia="HGMaruGothicMPRO"/>
          <w:szCs w:val="24"/>
        </w:rPr>
        <w:t>Accord</w:t>
      </w:r>
      <w:r w:rsidR="005222CA" w:rsidRPr="00AA449C">
        <w:rPr>
          <w:rFonts w:eastAsia="HGMaruGothicMPRO"/>
          <w:szCs w:val="24"/>
        </w:rPr>
        <w:t xml:space="preserve"> </w:t>
      </w:r>
      <w:r w:rsidRPr="00AA449C">
        <w:rPr>
          <w:rFonts w:eastAsia="HGMaruGothicMPRO"/>
          <w:b/>
          <w:szCs w:val="24"/>
        </w:rPr>
        <w:t>de 1958</w:t>
      </w:r>
      <w:r w:rsidRPr="00AA449C">
        <w:rPr>
          <w:rFonts w:eastAsia="HGMaruGothicMPRO"/>
          <w:szCs w:val="24"/>
        </w:rPr>
        <w:t xml:space="preserve"> qui</w:t>
      </w:r>
      <w:r w:rsidR="005222CA" w:rsidRPr="00AA449C">
        <w:rPr>
          <w:rFonts w:eastAsia="HGMaruGothicMPRO"/>
          <w:szCs w:val="24"/>
        </w:rPr>
        <w:t xml:space="preserve"> </w:t>
      </w:r>
      <w:r w:rsidRPr="00AA449C">
        <w:rPr>
          <w:rFonts w:eastAsia="HGMaruGothicMPRO"/>
          <w:szCs w:val="24"/>
        </w:rPr>
        <w:t>appliquent</w:t>
      </w:r>
      <w:r w:rsidR="005222CA" w:rsidRPr="00AA449C">
        <w:rPr>
          <w:rFonts w:eastAsia="HGMaruGothicMPRO"/>
          <w:szCs w:val="24"/>
        </w:rPr>
        <w:t xml:space="preserve"> </w:t>
      </w:r>
      <w:r w:rsidRPr="00AA449C">
        <w:rPr>
          <w:rFonts w:eastAsia="HGMaruGothicMPRO"/>
          <w:szCs w:val="24"/>
        </w:rPr>
        <w:t>le</w:t>
      </w:r>
      <w:r w:rsidR="005222CA" w:rsidRPr="00AA449C">
        <w:rPr>
          <w:rFonts w:eastAsia="HGMaruGothicMPRO"/>
          <w:szCs w:val="24"/>
        </w:rPr>
        <w:t xml:space="preserve"> </w:t>
      </w:r>
      <w:r w:rsidRPr="00AA449C">
        <w:rPr>
          <w:rFonts w:eastAsia="HGMaruGothicMPRO"/>
          <w:szCs w:val="24"/>
        </w:rPr>
        <w:t>présent</w:t>
      </w:r>
      <w:r w:rsidR="005222CA" w:rsidRPr="00AA449C">
        <w:rPr>
          <w:rFonts w:eastAsia="HGMaruGothicMPRO"/>
          <w:szCs w:val="24"/>
        </w:rPr>
        <w:t xml:space="preserve"> </w:t>
      </w:r>
      <w:r w:rsidRPr="00AA449C">
        <w:rPr>
          <w:rFonts w:eastAsia="HGMaruGothicMPRO"/>
          <w:szCs w:val="24"/>
        </w:rPr>
        <w:t>Règlement</w:t>
      </w:r>
      <w:r w:rsidR="005222CA" w:rsidRPr="00AA449C">
        <w:rPr>
          <w:rFonts w:eastAsia="HGMaruGothicMPRO"/>
          <w:szCs w:val="24"/>
        </w:rPr>
        <w:t xml:space="preserve"> </w:t>
      </w:r>
      <w:r w:rsidRPr="00AA449C">
        <w:rPr>
          <w:rFonts w:eastAsia="HGMaruGothicMPRO"/>
          <w:strike/>
          <w:szCs w:val="24"/>
        </w:rPr>
        <w:t>peuvent</w:t>
      </w:r>
      <w:r w:rsidR="005222CA" w:rsidRPr="00AA449C">
        <w:rPr>
          <w:rFonts w:eastAsia="HGMaruGothicMPRO"/>
          <w:strike/>
          <w:szCs w:val="24"/>
        </w:rPr>
        <w:t xml:space="preserve"> </w:t>
      </w:r>
      <w:r w:rsidRPr="00AA449C">
        <w:rPr>
          <w:rFonts w:eastAsia="HGMaruGothicMPRO"/>
          <w:strike/>
          <w:szCs w:val="24"/>
        </w:rPr>
        <w:t>passer</w:t>
      </w:r>
      <w:r w:rsidR="005222CA" w:rsidRPr="00AA449C">
        <w:rPr>
          <w:rFonts w:eastAsia="HGMaruGothicMPRO"/>
          <w:strike/>
          <w:szCs w:val="24"/>
        </w:rPr>
        <w:t xml:space="preserve"> </w:t>
      </w:r>
      <w:r w:rsidRPr="00AA449C">
        <w:rPr>
          <w:rFonts w:eastAsia="HGMaruGothicMPRO"/>
          <w:strike/>
          <w:szCs w:val="24"/>
        </w:rPr>
        <w:t>par</w:t>
      </w:r>
      <w:r w:rsidR="005222CA" w:rsidRPr="00AA449C">
        <w:rPr>
          <w:rFonts w:eastAsia="HGMaruGothicMPRO"/>
          <w:strike/>
          <w:szCs w:val="24"/>
        </w:rPr>
        <w:t xml:space="preserve"> </w:t>
      </w:r>
      <w:r w:rsidRPr="00AA449C">
        <w:rPr>
          <w:rFonts w:eastAsia="HGMaruGothicMPRO"/>
          <w:strike/>
          <w:szCs w:val="24"/>
        </w:rPr>
        <w:t>les</w:t>
      </w:r>
      <w:r w:rsidR="005222CA" w:rsidRPr="00AA449C">
        <w:rPr>
          <w:rFonts w:eastAsia="HGMaruGothicMPRO"/>
          <w:strike/>
          <w:szCs w:val="24"/>
        </w:rPr>
        <w:t xml:space="preserve"> </w:t>
      </w:r>
      <w:r w:rsidRPr="00AA449C">
        <w:rPr>
          <w:rFonts w:eastAsia="HGMaruGothicMPRO"/>
          <w:strike/>
          <w:szCs w:val="24"/>
        </w:rPr>
        <w:t>laboratoires des fabricants de</w:t>
      </w:r>
      <w:r w:rsidR="005222CA" w:rsidRPr="00AA449C">
        <w:rPr>
          <w:rFonts w:eastAsia="HGMaruGothicMPRO"/>
          <w:strike/>
          <w:szCs w:val="24"/>
        </w:rPr>
        <w:t xml:space="preserve"> </w:t>
      </w:r>
      <w:r w:rsidRPr="00AA449C">
        <w:rPr>
          <w:rFonts w:eastAsia="HGMaruGothicMPRO"/>
          <w:strike/>
          <w:szCs w:val="24"/>
        </w:rPr>
        <w:t>pneus</w:t>
      </w:r>
      <w:r w:rsidR="005222CA" w:rsidRPr="00AA449C">
        <w:rPr>
          <w:rFonts w:eastAsia="HGMaruGothicMPRO"/>
          <w:strike/>
          <w:szCs w:val="24"/>
        </w:rPr>
        <w:t xml:space="preserve"> </w:t>
      </w:r>
      <w:r w:rsidRPr="00AA449C">
        <w:rPr>
          <w:rFonts w:eastAsia="HGMaruGothicMPRO"/>
          <w:strike/>
          <w:szCs w:val="24"/>
        </w:rPr>
        <w:t>et</w:t>
      </w:r>
      <w:r w:rsidR="005222CA" w:rsidRPr="00AA449C">
        <w:rPr>
          <w:rFonts w:eastAsia="HGMaruGothicMPRO"/>
          <w:strike/>
          <w:szCs w:val="24"/>
        </w:rPr>
        <w:t xml:space="preserve"> </w:t>
      </w:r>
      <w:r w:rsidRPr="00AA449C">
        <w:rPr>
          <w:rFonts w:eastAsia="HGMaruGothicMPRO"/>
          <w:strike/>
          <w:szCs w:val="24"/>
        </w:rPr>
        <w:t>peuvent</w:t>
      </w:r>
      <w:r w:rsidR="005222CA" w:rsidRPr="00AA449C">
        <w:rPr>
          <w:rFonts w:eastAsia="HGMaruGothicMPRO"/>
          <w:strike/>
          <w:szCs w:val="24"/>
        </w:rPr>
        <w:t xml:space="preserve"> </w:t>
      </w:r>
      <w:r w:rsidRPr="00AA449C">
        <w:rPr>
          <w:rFonts w:eastAsia="HGMaruGothicMPRO"/>
          <w:strike/>
          <w:szCs w:val="24"/>
        </w:rPr>
        <w:t>désigner comme laboratoires d</w:t>
      </w:r>
      <w:r w:rsidR="002E0FF8" w:rsidRPr="00AA449C">
        <w:rPr>
          <w:rFonts w:eastAsia="HGMaruGothicMPRO"/>
          <w:strike/>
          <w:szCs w:val="24"/>
        </w:rPr>
        <w:t>’</w:t>
      </w:r>
      <w:r w:rsidRPr="00AA449C">
        <w:rPr>
          <w:rFonts w:eastAsia="HGMaruGothicMPRO"/>
          <w:strike/>
          <w:szCs w:val="24"/>
        </w:rPr>
        <w:t>essai agréés</w:t>
      </w:r>
      <w:r w:rsidR="005222CA" w:rsidRPr="00AA449C">
        <w:rPr>
          <w:rFonts w:eastAsia="HGMaruGothicMPRO"/>
          <w:szCs w:val="24"/>
        </w:rPr>
        <w:t xml:space="preserve"> </w:t>
      </w:r>
      <w:r w:rsidRPr="00AA449C">
        <w:rPr>
          <w:rFonts w:eastAsia="HGMaruGothicMPRO"/>
          <w:b/>
          <w:szCs w:val="24"/>
        </w:rPr>
        <w:t>peuvent désigner les laboratoires des fabricants de pneus comme laboratoires d</w:t>
      </w:r>
      <w:r w:rsidR="002E0FF8" w:rsidRPr="00AA449C">
        <w:rPr>
          <w:rFonts w:eastAsia="HGMaruGothicMPRO"/>
          <w:b/>
          <w:szCs w:val="24"/>
        </w:rPr>
        <w:t>’</w:t>
      </w:r>
      <w:r w:rsidRPr="00AA449C">
        <w:rPr>
          <w:rFonts w:eastAsia="HGMaruGothicMPRO"/>
          <w:b/>
          <w:szCs w:val="24"/>
        </w:rPr>
        <w:t xml:space="preserve">essai agréés </w:t>
      </w:r>
      <w:r w:rsidRPr="00AA449C">
        <w:rPr>
          <w:rFonts w:eastAsia="HGMaruGothicMPRO"/>
          <w:strike/>
          <w:szCs w:val="24"/>
        </w:rPr>
        <w:t>des établissements situés sur leur territoire ou</w:t>
      </w:r>
      <w:r w:rsidR="005222CA" w:rsidRPr="00AA449C">
        <w:rPr>
          <w:rFonts w:eastAsia="HGMaruGothicMPRO"/>
          <w:strike/>
          <w:szCs w:val="24"/>
        </w:rPr>
        <w:t xml:space="preserve"> </w:t>
      </w:r>
      <w:r w:rsidRPr="00AA449C">
        <w:rPr>
          <w:rFonts w:eastAsia="HGMaruGothicMPRO"/>
          <w:strike/>
          <w:szCs w:val="24"/>
        </w:rPr>
        <w:t>sur</w:t>
      </w:r>
      <w:r w:rsidR="005222CA" w:rsidRPr="00AA449C">
        <w:rPr>
          <w:rFonts w:eastAsia="HGMaruGothicMPRO"/>
          <w:strike/>
          <w:szCs w:val="24"/>
        </w:rPr>
        <w:t xml:space="preserve"> </w:t>
      </w:r>
      <w:r w:rsidRPr="00AA449C">
        <w:rPr>
          <w:rFonts w:eastAsia="HGMaruGothicMPRO"/>
          <w:strike/>
          <w:szCs w:val="24"/>
        </w:rPr>
        <w:t>le</w:t>
      </w:r>
      <w:r w:rsidR="005222CA" w:rsidRPr="00AA449C">
        <w:rPr>
          <w:rFonts w:eastAsia="HGMaruGothicMPRO"/>
          <w:strike/>
          <w:szCs w:val="24"/>
        </w:rPr>
        <w:t xml:space="preserve"> </w:t>
      </w:r>
      <w:r w:rsidRPr="00AA449C">
        <w:rPr>
          <w:rFonts w:eastAsia="HGMaruGothicMPRO"/>
          <w:strike/>
          <w:szCs w:val="24"/>
        </w:rPr>
        <w:t>territoire</w:t>
      </w:r>
      <w:r w:rsidR="005222CA" w:rsidRPr="00AA449C">
        <w:rPr>
          <w:rFonts w:eastAsia="HGMaruGothicMPRO"/>
          <w:strike/>
          <w:szCs w:val="24"/>
        </w:rPr>
        <w:t xml:space="preserve"> </w:t>
      </w:r>
      <w:r w:rsidRPr="00AA449C">
        <w:rPr>
          <w:rFonts w:eastAsia="HGMaruGothicMPRO"/>
          <w:strike/>
          <w:szCs w:val="24"/>
        </w:rPr>
        <w:t>d</w:t>
      </w:r>
      <w:r w:rsidR="002E0FF8" w:rsidRPr="00AA449C">
        <w:rPr>
          <w:rFonts w:eastAsia="HGMaruGothicMPRO"/>
          <w:strike/>
          <w:szCs w:val="24"/>
        </w:rPr>
        <w:t>’</w:t>
      </w:r>
      <w:r w:rsidRPr="00AA449C">
        <w:rPr>
          <w:rFonts w:eastAsia="HGMaruGothicMPRO"/>
          <w:strike/>
          <w:szCs w:val="24"/>
        </w:rPr>
        <w:t>une</w:t>
      </w:r>
      <w:r w:rsidR="005222CA" w:rsidRPr="00AA449C">
        <w:rPr>
          <w:rFonts w:eastAsia="HGMaruGothicMPRO"/>
          <w:strike/>
          <w:szCs w:val="24"/>
        </w:rPr>
        <w:t xml:space="preserve"> </w:t>
      </w:r>
      <w:r w:rsidRPr="00AA449C">
        <w:rPr>
          <w:rFonts w:eastAsia="HGMaruGothicMPRO"/>
          <w:strike/>
          <w:szCs w:val="24"/>
        </w:rPr>
        <w:t>autre</w:t>
      </w:r>
      <w:r w:rsidR="005222CA" w:rsidRPr="00AA449C">
        <w:rPr>
          <w:rFonts w:eastAsia="HGMaruGothicMPRO"/>
          <w:strike/>
          <w:szCs w:val="24"/>
        </w:rPr>
        <w:t xml:space="preserve"> </w:t>
      </w:r>
      <w:r w:rsidRPr="00AA449C">
        <w:rPr>
          <w:rFonts w:eastAsia="HGMaruGothicMPRO"/>
          <w:strike/>
          <w:szCs w:val="24"/>
        </w:rPr>
        <w:t>Partie</w:t>
      </w:r>
      <w:r w:rsidR="005222CA" w:rsidRPr="00AA449C">
        <w:rPr>
          <w:rFonts w:eastAsia="HGMaruGothicMPRO"/>
          <w:strike/>
          <w:szCs w:val="24"/>
        </w:rPr>
        <w:t xml:space="preserve"> </w:t>
      </w:r>
      <w:r w:rsidRPr="00AA449C">
        <w:rPr>
          <w:rFonts w:eastAsia="HGMaruGothicMPRO"/>
          <w:strike/>
          <w:szCs w:val="24"/>
        </w:rPr>
        <w:t>à</w:t>
      </w:r>
      <w:r w:rsidR="005222CA" w:rsidRPr="00AA449C">
        <w:rPr>
          <w:rFonts w:eastAsia="HGMaruGothicMPRO"/>
          <w:strike/>
          <w:szCs w:val="24"/>
        </w:rPr>
        <w:t xml:space="preserve"> </w:t>
      </w:r>
      <w:r w:rsidRPr="00AA449C">
        <w:rPr>
          <w:rFonts w:eastAsia="HGMaruGothicMPRO"/>
          <w:strike/>
          <w:szCs w:val="24"/>
        </w:rPr>
        <w:t>l</w:t>
      </w:r>
      <w:r w:rsidR="002E0FF8" w:rsidRPr="00AA449C">
        <w:rPr>
          <w:rFonts w:eastAsia="HGMaruGothicMPRO"/>
          <w:strike/>
          <w:szCs w:val="24"/>
        </w:rPr>
        <w:t>’</w:t>
      </w:r>
      <w:r w:rsidRPr="00AA449C">
        <w:rPr>
          <w:rFonts w:eastAsia="HGMaruGothicMPRO"/>
          <w:strike/>
          <w:szCs w:val="24"/>
        </w:rPr>
        <w:t>Accord,</w:t>
      </w:r>
      <w:r w:rsidR="005222CA" w:rsidRPr="00AA449C">
        <w:rPr>
          <w:rFonts w:eastAsia="HGMaruGothicMPRO"/>
          <w:strike/>
          <w:szCs w:val="24"/>
        </w:rPr>
        <w:t xml:space="preserve"> </w:t>
      </w:r>
      <w:r w:rsidRPr="00AA449C">
        <w:rPr>
          <w:rFonts w:eastAsia="HGMaruGothicMPRO"/>
          <w:strike/>
          <w:szCs w:val="24"/>
        </w:rPr>
        <w:t>à</w:t>
      </w:r>
      <w:r w:rsidR="005222CA" w:rsidRPr="00AA449C">
        <w:rPr>
          <w:rFonts w:eastAsia="HGMaruGothicMPRO"/>
          <w:strike/>
          <w:szCs w:val="24"/>
        </w:rPr>
        <w:t xml:space="preserve"> </w:t>
      </w:r>
      <w:r w:rsidRPr="00AA449C">
        <w:rPr>
          <w:rFonts w:eastAsia="HGMaruGothicMPRO"/>
          <w:strike/>
          <w:szCs w:val="24"/>
        </w:rPr>
        <w:t>condition</w:t>
      </w:r>
      <w:r w:rsidR="005222CA" w:rsidRPr="00AA449C">
        <w:rPr>
          <w:rFonts w:eastAsia="HGMaruGothicMPRO"/>
          <w:strike/>
          <w:szCs w:val="24"/>
        </w:rPr>
        <w:t xml:space="preserve"> </w:t>
      </w:r>
      <w:r w:rsidRPr="00AA449C">
        <w:rPr>
          <w:rFonts w:eastAsia="HGMaruGothicMPRO"/>
          <w:strike/>
          <w:szCs w:val="24"/>
        </w:rPr>
        <w:t>que</w:t>
      </w:r>
      <w:r w:rsidR="005222CA" w:rsidRPr="00AA449C">
        <w:rPr>
          <w:rFonts w:eastAsia="HGMaruGothicMPRO"/>
          <w:strike/>
          <w:szCs w:val="24"/>
        </w:rPr>
        <w:t xml:space="preserve"> </w:t>
      </w:r>
      <w:r w:rsidRPr="00AA449C">
        <w:rPr>
          <w:rFonts w:eastAsia="HGMaruGothicMPRO"/>
          <w:strike/>
          <w:szCs w:val="24"/>
        </w:rPr>
        <w:t>l</w:t>
      </w:r>
      <w:r w:rsidR="002E0FF8" w:rsidRPr="00AA449C">
        <w:rPr>
          <w:rFonts w:eastAsia="HGMaruGothicMPRO"/>
          <w:strike/>
          <w:szCs w:val="24"/>
        </w:rPr>
        <w:t>’</w:t>
      </w:r>
      <w:r w:rsidRPr="00AA449C">
        <w:rPr>
          <w:rFonts w:eastAsia="HGMaruGothicMPRO"/>
          <w:strike/>
          <w:szCs w:val="24"/>
        </w:rPr>
        <w:t>autorité d</w:t>
      </w:r>
      <w:r w:rsidR="002E0FF8" w:rsidRPr="00AA449C">
        <w:rPr>
          <w:rFonts w:eastAsia="HGMaruGothicMPRO"/>
          <w:strike/>
          <w:szCs w:val="24"/>
        </w:rPr>
        <w:t>’</w:t>
      </w:r>
      <w:r w:rsidRPr="00AA449C">
        <w:rPr>
          <w:rFonts w:eastAsia="HGMaruGothicMPRO"/>
          <w:strike/>
          <w:szCs w:val="24"/>
        </w:rPr>
        <w:t>homologation de type de cette dernière donne son accord préalable</w:t>
      </w:r>
      <w:r w:rsidRPr="00AA449C">
        <w:rPr>
          <w:rFonts w:eastAsia="HGMaruGothicMPRO"/>
          <w:szCs w:val="24"/>
        </w:rPr>
        <w:t xml:space="preserve">. </w:t>
      </w:r>
    </w:p>
    <w:p w:rsidR="001156AD" w:rsidRPr="00AA449C" w:rsidRDefault="00CF4BA8" w:rsidP="0016402D">
      <w:pPr>
        <w:pStyle w:val="SingleTxtG"/>
        <w:ind w:left="2268" w:hanging="1134"/>
        <w:rPr>
          <w:rFonts w:eastAsia="HGMaruGothicMPRO"/>
          <w:szCs w:val="24"/>
        </w:rPr>
      </w:pPr>
      <w:r w:rsidRPr="00AA449C">
        <w:rPr>
          <w:rFonts w:eastAsia="HGMaruGothicMPRO"/>
          <w:szCs w:val="24"/>
        </w:rPr>
        <w:t xml:space="preserve">11.3 </w:t>
      </w:r>
      <w:r w:rsidRPr="00AA449C">
        <w:rPr>
          <w:rFonts w:eastAsia="HGMaruGothicMPRO"/>
          <w:szCs w:val="24"/>
        </w:rPr>
        <w:tab/>
        <w:t>Si</w:t>
      </w:r>
      <w:r w:rsidR="005222CA" w:rsidRPr="00AA449C">
        <w:rPr>
          <w:rFonts w:eastAsia="HGMaruGothicMPRO"/>
          <w:szCs w:val="24"/>
        </w:rPr>
        <w:t xml:space="preserve"> </w:t>
      </w:r>
      <w:r w:rsidRPr="00AA449C">
        <w:rPr>
          <w:rFonts w:eastAsia="HGMaruGothicMPRO"/>
          <w:szCs w:val="24"/>
        </w:rPr>
        <w:t>une</w:t>
      </w:r>
      <w:r w:rsidR="005222CA" w:rsidRPr="00AA449C">
        <w:rPr>
          <w:rFonts w:eastAsia="HGMaruGothicMPRO"/>
          <w:szCs w:val="24"/>
        </w:rPr>
        <w:t xml:space="preserve"> </w:t>
      </w:r>
      <w:r w:rsidRPr="00AA449C">
        <w:rPr>
          <w:rFonts w:eastAsia="HGMaruGothicMPRO"/>
          <w:szCs w:val="24"/>
        </w:rPr>
        <w:t>Partie</w:t>
      </w:r>
      <w:r w:rsidR="005222CA" w:rsidRPr="00AA449C">
        <w:rPr>
          <w:rFonts w:eastAsia="HGMaruGothicMPRO"/>
          <w:szCs w:val="24"/>
        </w:rPr>
        <w:t xml:space="preserve"> </w:t>
      </w:r>
      <w:r w:rsidRPr="00AA449C">
        <w:rPr>
          <w:rFonts w:eastAsia="HGMaruGothicMPRO"/>
          <w:szCs w:val="24"/>
        </w:rPr>
        <w:t>à</w:t>
      </w:r>
      <w:r w:rsidR="005222CA" w:rsidRPr="00AA449C">
        <w:rPr>
          <w:rFonts w:eastAsia="HGMaruGothicMPRO"/>
          <w:szCs w:val="24"/>
        </w:rPr>
        <w:t xml:space="preserve"> </w:t>
      </w:r>
      <w:r w:rsidRPr="00AA449C">
        <w:rPr>
          <w:rFonts w:eastAsia="HGMaruGothicMPRO"/>
          <w:szCs w:val="24"/>
        </w:rPr>
        <w:t>l</w:t>
      </w:r>
      <w:r w:rsidR="002E0FF8" w:rsidRPr="00AA449C">
        <w:rPr>
          <w:rFonts w:eastAsia="HGMaruGothicMPRO"/>
          <w:szCs w:val="24"/>
        </w:rPr>
        <w:t>’</w:t>
      </w:r>
      <w:r w:rsidRPr="00AA449C">
        <w:rPr>
          <w:rFonts w:eastAsia="HGMaruGothicMPRO"/>
          <w:szCs w:val="24"/>
        </w:rPr>
        <w:t>Accord</w:t>
      </w:r>
      <w:r w:rsidR="005222CA" w:rsidRPr="00AA449C">
        <w:rPr>
          <w:rFonts w:eastAsia="HGMaruGothicMPRO"/>
          <w:szCs w:val="24"/>
        </w:rPr>
        <w:t xml:space="preserve"> </w:t>
      </w:r>
      <w:r w:rsidRPr="00AA449C">
        <w:rPr>
          <w:rFonts w:eastAsia="HGMaruGothicMPRO"/>
          <w:b/>
          <w:szCs w:val="24"/>
        </w:rPr>
        <w:t>de 1958</w:t>
      </w:r>
      <w:r w:rsidRPr="00AA449C">
        <w:rPr>
          <w:rFonts w:eastAsia="HGMaruGothicMPRO"/>
          <w:szCs w:val="24"/>
        </w:rPr>
        <w:t xml:space="preserve"> applique le paragraphe 11.2</w:t>
      </w:r>
      <w:r w:rsidR="005222CA" w:rsidRPr="00AA449C">
        <w:rPr>
          <w:rFonts w:eastAsia="HGMaruGothicMPRO"/>
          <w:szCs w:val="24"/>
        </w:rPr>
        <w:t xml:space="preserve"> </w:t>
      </w:r>
      <w:r w:rsidRPr="00AA449C">
        <w:rPr>
          <w:rFonts w:eastAsia="HGMaruGothicMPRO"/>
          <w:szCs w:val="24"/>
        </w:rPr>
        <w:t>ci-dessus, elle peut, si elle le souhaite, se faire représenter aux essais par une ou plusieurs personnes de son choix.</w:t>
      </w:r>
      <w:r w:rsidR="00796703" w:rsidRPr="00AA449C">
        <w:rPr>
          <w:rFonts w:eastAsia="HGMaruGothicMPRO"/>
          <w:szCs w:val="24"/>
        </w:rPr>
        <w:t> »</w:t>
      </w:r>
      <w:r w:rsidRPr="00AA449C">
        <w:rPr>
          <w:rFonts w:eastAsia="HGMaruGothicMPRO"/>
          <w:szCs w:val="24"/>
        </w:rPr>
        <w:t>.</w:t>
      </w:r>
    </w:p>
    <w:p w:rsidR="00CF4BA8" w:rsidRPr="00AA449C" w:rsidRDefault="007D5854" w:rsidP="001156AD">
      <w:pPr>
        <w:pStyle w:val="SingleTxtG"/>
        <w:ind w:left="2268" w:hanging="1134"/>
        <w:rPr>
          <w:rFonts w:eastAsia="HGMaruGothicMPRO"/>
          <w:i/>
        </w:rPr>
      </w:pPr>
      <w:r>
        <w:rPr>
          <w:rFonts w:eastAsia="HGMaruGothicMPRO"/>
          <w:i/>
        </w:rPr>
        <w:br w:type="page"/>
      </w:r>
      <w:r w:rsidR="00CF4BA8" w:rsidRPr="00AA449C">
        <w:rPr>
          <w:rFonts w:eastAsia="HGMaruGothicMPRO"/>
          <w:i/>
        </w:rPr>
        <w:lastRenderedPageBreak/>
        <w:t>Annexe 1</w:t>
      </w:r>
    </w:p>
    <w:p w:rsidR="00CF4BA8" w:rsidRPr="00AA449C" w:rsidRDefault="00796703" w:rsidP="001156AD">
      <w:pPr>
        <w:pStyle w:val="SingleTxtG"/>
        <w:rPr>
          <w:rFonts w:eastAsia="HGMaruGothicMPRO"/>
        </w:rPr>
      </w:pPr>
      <w:r w:rsidRPr="00AA449C">
        <w:rPr>
          <w:rFonts w:eastAsia="HGMaruGothicMPRO"/>
        </w:rPr>
        <w:t>« </w:t>
      </w:r>
      <w:r w:rsidR="00CF4BA8" w:rsidRPr="00AA449C">
        <w:rPr>
          <w:rFonts w:eastAsia="HGMaruGothicMPRO"/>
        </w:rPr>
        <w:t>Communication</w:t>
      </w:r>
    </w:p>
    <w:p w:rsidR="00CF4BA8" w:rsidRPr="00AA449C" w:rsidRDefault="001156AD" w:rsidP="001156AD">
      <w:pPr>
        <w:pStyle w:val="SingleTxtG"/>
        <w:rPr>
          <w:lang w:eastAsia="fr-FR"/>
        </w:rPr>
      </w:pPr>
      <w:r w:rsidRPr="00AA449C">
        <w:rPr>
          <w:lang w:eastAsia="fr-FR"/>
        </w:rPr>
        <w:tab/>
        <w:t>…</w:t>
      </w:r>
    </w:p>
    <w:p w:rsidR="00623B33" w:rsidRDefault="00CF4BA8" w:rsidP="001156AD">
      <w:pPr>
        <w:pStyle w:val="SingleTxtG"/>
        <w:rPr>
          <w:lang w:eastAsia="fr-FR"/>
        </w:rPr>
      </w:pPr>
      <w:r w:rsidRPr="00AA449C">
        <w:rPr>
          <w:lang w:eastAsia="fr-FR"/>
        </w:rPr>
        <w:t>d</w:t>
      </w:r>
      <w:r w:rsidR="002E0FF8" w:rsidRPr="00AA449C">
        <w:rPr>
          <w:lang w:eastAsia="fr-FR"/>
        </w:rPr>
        <w:t>’</w:t>
      </w:r>
      <w:r w:rsidRPr="00AA449C">
        <w:rPr>
          <w:lang w:eastAsia="fr-FR"/>
        </w:rPr>
        <w:t>un type de pneu</w:t>
      </w:r>
      <w:r w:rsidRPr="00AA449C">
        <w:rPr>
          <w:strike/>
          <w:lang w:eastAsia="fr-FR"/>
        </w:rPr>
        <w:t>matique</w:t>
      </w:r>
      <w:r w:rsidRPr="00AA449C">
        <w:rPr>
          <w:lang w:eastAsia="fr-FR"/>
        </w:rPr>
        <w:t xml:space="preserve"> pour véhicules </w:t>
      </w:r>
      <w:r w:rsidRPr="00AA449C">
        <w:rPr>
          <w:b/>
          <w:lang w:eastAsia="fr-FR"/>
        </w:rPr>
        <w:t>agricoles</w:t>
      </w:r>
      <w:r w:rsidRPr="00AA449C">
        <w:rPr>
          <w:lang w:eastAsia="fr-FR"/>
        </w:rPr>
        <w:t xml:space="preserve"> </w:t>
      </w:r>
      <w:r w:rsidRPr="00AA449C">
        <w:rPr>
          <w:strike/>
          <w:lang w:eastAsia="fr-FR"/>
        </w:rPr>
        <w:t>automobiles</w:t>
      </w:r>
      <w:r w:rsidRPr="00AA449C">
        <w:rPr>
          <w:lang w:eastAsia="fr-FR"/>
        </w:rPr>
        <w:t>, conformément au Règlement n°106</w:t>
      </w:r>
      <w:r w:rsidR="00796703" w:rsidRPr="00AA449C">
        <w:rPr>
          <w:lang w:eastAsia="fr-FR"/>
        </w:rPr>
        <w:t> »</w:t>
      </w:r>
      <w:r w:rsidRPr="00AA449C">
        <w:rPr>
          <w:lang w:eastAsia="fr-FR"/>
        </w:rPr>
        <w:t>.</w:t>
      </w:r>
    </w:p>
    <w:p w:rsidR="00CF4BA8" w:rsidRPr="00AA449C" w:rsidRDefault="00CF4BA8" w:rsidP="001156AD">
      <w:pPr>
        <w:pStyle w:val="SingleTxtG"/>
        <w:rPr>
          <w:rFonts w:eastAsia="HGMaruGothicMPRO"/>
        </w:rPr>
      </w:pPr>
      <w:r w:rsidRPr="00AA449C">
        <w:rPr>
          <w:rFonts w:eastAsia="HGMaruGothicMPRO"/>
          <w:i/>
        </w:rPr>
        <w:t>Point 1</w:t>
      </w:r>
      <w:r w:rsidRPr="00AA449C">
        <w:rPr>
          <w:rFonts w:eastAsia="HGMaruGothicMPRO"/>
        </w:rPr>
        <w:t>,</w:t>
      </w:r>
      <w:r w:rsidRPr="00AA449C">
        <w:rPr>
          <w:rFonts w:eastAsia="HGMaruGothicMPRO"/>
          <w:i/>
        </w:rPr>
        <w:t xml:space="preserve"> </w:t>
      </w:r>
      <w:r w:rsidRPr="00AA449C">
        <w:rPr>
          <w:rFonts w:eastAsia="HGMaruGothicMPRO"/>
        </w:rPr>
        <w:t>modifier comme suit</w:t>
      </w:r>
      <w:r w:rsidR="005222CA" w:rsidRPr="00AA449C">
        <w:rPr>
          <w:rFonts w:eastAsia="HGMaruGothicMPRO"/>
        </w:rPr>
        <w:t> :</w:t>
      </w:r>
    </w:p>
    <w:p w:rsidR="001156AD" w:rsidRPr="00AA449C" w:rsidRDefault="00796703" w:rsidP="001156AD">
      <w:pPr>
        <w:pStyle w:val="SingleTxtG"/>
        <w:tabs>
          <w:tab w:val="right" w:leader="dot" w:pos="8505"/>
        </w:tabs>
        <w:kinsoku/>
        <w:overflowPunct/>
        <w:autoSpaceDE/>
        <w:autoSpaceDN/>
        <w:adjustRightInd/>
        <w:snapToGrid/>
        <w:ind w:left="2268" w:hanging="1134"/>
        <w:rPr>
          <w:lang w:eastAsia="fr-FR"/>
        </w:rPr>
      </w:pPr>
      <w:r w:rsidRPr="00AA449C">
        <w:rPr>
          <w:lang w:eastAsia="fr-FR"/>
        </w:rPr>
        <w:t>« </w:t>
      </w:r>
      <w:r w:rsidR="00CF4BA8" w:rsidRPr="00AA449C">
        <w:rPr>
          <w:lang w:eastAsia="fr-FR"/>
        </w:rPr>
        <w:t>1.</w:t>
      </w:r>
      <w:r w:rsidR="00CF4BA8" w:rsidRPr="00AA449C">
        <w:rPr>
          <w:lang w:eastAsia="fr-FR"/>
        </w:rPr>
        <w:tab/>
        <w:t xml:space="preserve">Nom </w:t>
      </w:r>
      <w:r w:rsidR="00CF4BA8" w:rsidRPr="00AA449C">
        <w:rPr>
          <w:b/>
          <w:lang w:eastAsia="fr-FR"/>
        </w:rPr>
        <w:t>et adresse</w:t>
      </w:r>
      <w:r w:rsidR="00CF4BA8" w:rsidRPr="00AA449C">
        <w:rPr>
          <w:lang w:eastAsia="fr-FR"/>
        </w:rPr>
        <w:t xml:space="preserve"> du fabricant </w:t>
      </w:r>
      <w:r w:rsidR="00CF4BA8" w:rsidRPr="00AA449C">
        <w:rPr>
          <w:strike/>
          <w:lang w:eastAsia="fr-FR"/>
        </w:rPr>
        <w:t xml:space="preserve">ou marque de commerce du </w:t>
      </w:r>
      <w:r w:rsidR="001156AD" w:rsidRPr="00AA449C">
        <w:rPr>
          <w:strike/>
          <w:lang w:eastAsia="fr-FR"/>
        </w:rPr>
        <w:br/>
      </w:r>
      <w:r w:rsidR="00CF4BA8" w:rsidRPr="00AA449C">
        <w:rPr>
          <w:strike/>
          <w:lang w:eastAsia="fr-FR"/>
        </w:rPr>
        <w:t>pneumatique</w:t>
      </w:r>
      <w:r w:rsidR="005222CA" w:rsidRPr="00AA449C">
        <w:rPr>
          <w:strike/>
          <w:lang w:eastAsia="fr-FR"/>
        </w:rPr>
        <w:t> :</w:t>
      </w:r>
      <w:r w:rsidR="001156AD" w:rsidRPr="00AA449C">
        <w:tab/>
      </w:r>
      <w:r w:rsidR="004B46E4">
        <w:rPr>
          <w:rFonts w:eastAsia="HGMaruGothicMPRO"/>
        </w:rPr>
        <w:t> »</w:t>
      </w:r>
    </w:p>
    <w:p w:rsidR="00CF4BA8" w:rsidRPr="00AA449C" w:rsidRDefault="00CF4BA8" w:rsidP="0024189E">
      <w:pPr>
        <w:pStyle w:val="SingleTxtG"/>
        <w:rPr>
          <w:rFonts w:eastAsia="HGMaruGothicMPRO"/>
        </w:rPr>
      </w:pPr>
      <w:r w:rsidRPr="00AA449C">
        <w:rPr>
          <w:rFonts w:eastAsia="HGMaruGothicMPRO"/>
          <w:i/>
        </w:rPr>
        <w:t>Point 2</w:t>
      </w:r>
      <w:r w:rsidRPr="00AA449C">
        <w:rPr>
          <w:rFonts w:eastAsia="HGMaruGothicMPRO"/>
        </w:rPr>
        <w:t>, modifier comme suit</w:t>
      </w:r>
      <w:r w:rsidR="005222CA" w:rsidRPr="00AA449C">
        <w:rPr>
          <w:rFonts w:eastAsia="HGMaruGothicMPRO"/>
        </w:rPr>
        <w:t> :</w:t>
      </w:r>
    </w:p>
    <w:p w:rsidR="0024189E" w:rsidRPr="00AA449C" w:rsidRDefault="00796703" w:rsidP="0024189E">
      <w:pPr>
        <w:pStyle w:val="SingleTxtG"/>
        <w:tabs>
          <w:tab w:val="right" w:leader="dot" w:pos="8505"/>
        </w:tabs>
        <w:kinsoku/>
        <w:overflowPunct/>
        <w:autoSpaceDE/>
        <w:autoSpaceDN/>
        <w:adjustRightInd/>
        <w:snapToGrid/>
        <w:ind w:left="2268" w:hanging="1134"/>
        <w:rPr>
          <w:szCs w:val="24"/>
          <w:lang w:eastAsia="fr-FR"/>
        </w:rPr>
      </w:pPr>
      <w:r w:rsidRPr="00AA449C">
        <w:rPr>
          <w:szCs w:val="24"/>
          <w:lang w:eastAsia="fr-FR"/>
        </w:rPr>
        <w:t>« </w:t>
      </w:r>
      <w:r w:rsidR="00CF4BA8" w:rsidRPr="00AA449C">
        <w:rPr>
          <w:szCs w:val="24"/>
          <w:lang w:eastAsia="fr-FR"/>
        </w:rPr>
        <w:t>2.</w:t>
      </w:r>
      <w:r w:rsidR="00CF4BA8" w:rsidRPr="00AA449C">
        <w:rPr>
          <w:szCs w:val="24"/>
          <w:lang w:eastAsia="fr-FR"/>
        </w:rPr>
        <w:tab/>
        <w:t xml:space="preserve">Désignation du type du pneu </w:t>
      </w:r>
      <w:r w:rsidR="00CF4BA8" w:rsidRPr="00AA449C">
        <w:rPr>
          <w:strike/>
          <w:szCs w:val="24"/>
          <w:lang w:eastAsia="fr-FR"/>
        </w:rPr>
        <w:t>par le fabricant</w:t>
      </w:r>
      <w:r w:rsidR="00CF4BA8" w:rsidRPr="00AA449C">
        <w:rPr>
          <w:szCs w:val="24"/>
          <w:vertAlign w:val="superscript"/>
          <w:lang w:eastAsia="fr-FR"/>
        </w:rPr>
        <w:t>3</w:t>
      </w:r>
      <w:r w:rsidR="0024189E" w:rsidRPr="00AA449C">
        <w:rPr>
          <w:szCs w:val="24"/>
          <w:vertAlign w:val="superscript"/>
          <w:lang w:eastAsia="fr-FR"/>
        </w:rPr>
        <w:t> </w:t>
      </w:r>
      <w:r w:rsidR="0024189E" w:rsidRPr="00AA449C">
        <w:rPr>
          <w:szCs w:val="24"/>
          <w:lang w:eastAsia="fr-FR"/>
        </w:rPr>
        <w:t>:</w:t>
      </w:r>
      <w:r w:rsidR="0024189E" w:rsidRPr="00AA449C">
        <w:tab/>
      </w:r>
    </w:p>
    <w:p w:rsidR="00CF4BA8" w:rsidRPr="00AA449C" w:rsidRDefault="00A9030A" w:rsidP="001156AD">
      <w:pPr>
        <w:pStyle w:val="SingleTxtG"/>
        <w:tabs>
          <w:tab w:val="right" w:leader="dot" w:pos="8505"/>
        </w:tabs>
        <w:kinsoku/>
        <w:overflowPunct/>
        <w:autoSpaceDE/>
        <w:autoSpaceDN/>
        <w:adjustRightInd/>
        <w:snapToGrid/>
        <w:ind w:left="2268" w:hanging="1134"/>
        <w:rPr>
          <w:b/>
          <w:szCs w:val="24"/>
          <w:lang w:eastAsia="fr-FR"/>
        </w:rPr>
      </w:pPr>
      <w:r w:rsidRPr="00AA449C">
        <w:rPr>
          <w:b/>
          <w:szCs w:val="24"/>
          <w:lang w:eastAsia="fr-FR"/>
        </w:rPr>
        <w:t>2.1</w:t>
      </w:r>
      <w:r w:rsidR="00CF4BA8" w:rsidRPr="00AA449C">
        <w:rPr>
          <w:b/>
          <w:szCs w:val="24"/>
          <w:lang w:eastAsia="fr-FR"/>
        </w:rPr>
        <w:tab/>
        <w:t>Nom(s) de marque/marque(s) de fabrique</w:t>
      </w:r>
      <w:r w:rsidR="005222CA" w:rsidRPr="00AA449C">
        <w:rPr>
          <w:b/>
          <w:szCs w:val="24"/>
          <w:lang w:eastAsia="fr-FR"/>
        </w:rPr>
        <w:t> :</w:t>
      </w:r>
      <w:r w:rsidR="0024189E" w:rsidRPr="00AA449C">
        <w:tab/>
      </w:r>
    </w:p>
    <w:p w:rsidR="00CF4BA8" w:rsidRPr="00AA449C" w:rsidRDefault="00CF4BA8" w:rsidP="001156AD">
      <w:pPr>
        <w:pStyle w:val="SingleTxtG"/>
        <w:tabs>
          <w:tab w:val="right" w:leader="dot" w:pos="8505"/>
        </w:tabs>
        <w:kinsoku/>
        <w:overflowPunct/>
        <w:autoSpaceDE/>
        <w:autoSpaceDN/>
        <w:adjustRightInd/>
        <w:snapToGrid/>
        <w:ind w:left="2268" w:hanging="1134"/>
        <w:rPr>
          <w:b/>
          <w:szCs w:val="24"/>
          <w:lang w:eastAsia="fr-FR"/>
        </w:rPr>
      </w:pPr>
      <w:r w:rsidRPr="00AA449C">
        <w:rPr>
          <w:b/>
          <w:szCs w:val="24"/>
          <w:lang w:eastAsia="fr-FR"/>
        </w:rPr>
        <w:t>2.2</w:t>
      </w:r>
      <w:r w:rsidRPr="00AA449C">
        <w:rPr>
          <w:b/>
          <w:szCs w:val="24"/>
          <w:lang w:eastAsia="fr-FR"/>
        </w:rPr>
        <w:tab/>
        <w:t>Désignations commerciales/noms commerciaux</w:t>
      </w:r>
      <w:r w:rsidR="005222CA" w:rsidRPr="00AA449C">
        <w:rPr>
          <w:b/>
          <w:szCs w:val="24"/>
          <w:lang w:eastAsia="fr-FR"/>
        </w:rPr>
        <w:t> :</w:t>
      </w:r>
      <w:r w:rsidR="0024189E" w:rsidRPr="00AA449C">
        <w:tab/>
      </w:r>
      <w:r w:rsidR="00796703" w:rsidRPr="00AA449C">
        <w:rPr>
          <w:szCs w:val="24"/>
          <w:lang w:eastAsia="fr-FR"/>
        </w:rPr>
        <w:t> »</w:t>
      </w:r>
      <w:r w:rsidRPr="00AA449C">
        <w:rPr>
          <w:szCs w:val="24"/>
          <w:lang w:eastAsia="fr-FR"/>
        </w:rPr>
        <w:t>.</w:t>
      </w:r>
    </w:p>
    <w:p w:rsidR="00CF4BA8" w:rsidRPr="00AA449C" w:rsidRDefault="00CF4BA8" w:rsidP="0024189E">
      <w:pPr>
        <w:pStyle w:val="SingleTxtG"/>
        <w:rPr>
          <w:rFonts w:eastAsia="HGMaruGothicMPRO"/>
        </w:rPr>
      </w:pPr>
      <w:r w:rsidRPr="00AA449C">
        <w:rPr>
          <w:i/>
          <w:lang w:eastAsia="fr-FR"/>
        </w:rPr>
        <w:t>Supprimer le point</w:t>
      </w:r>
      <w:r w:rsidRPr="00AA449C">
        <w:rPr>
          <w:rFonts w:eastAsia="HGMaruGothicMPRO"/>
          <w:i/>
        </w:rPr>
        <w:t xml:space="preserve"> 3</w:t>
      </w:r>
      <w:r w:rsidRPr="00AA449C">
        <w:rPr>
          <w:rFonts w:eastAsia="HGMaruGothicMPRO"/>
        </w:rPr>
        <w:t xml:space="preserve">. </w:t>
      </w:r>
    </w:p>
    <w:p w:rsidR="00CF4BA8" w:rsidRPr="00FF4251" w:rsidRDefault="00CF4BA8" w:rsidP="0024189E">
      <w:pPr>
        <w:pStyle w:val="SingleTxtG"/>
        <w:rPr>
          <w:szCs w:val="24"/>
          <w:lang w:eastAsia="fr-FR"/>
        </w:rPr>
      </w:pPr>
      <w:r w:rsidRPr="00AA449C">
        <w:rPr>
          <w:rFonts w:eastAsia="HGMaruGothicMPRO"/>
          <w:i/>
          <w:szCs w:val="24"/>
        </w:rPr>
        <w:t xml:space="preserve">Les points 4 à 5.2 </w:t>
      </w:r>
      <w:r w:rsidRPr="00FF4251">
        <w:rPr>
          <w:rFonts w:eastAsia="HGMaruGothicMPRO"/>
          <w:szCs w:val="24"/>
        </w:rPr>
        <w:t xml:space="preserve">deviennent les </w:t>
      </w:r>
      <w:r w:rsidR="00AA449C" w:rsidRPr="00FF4251">
        <w:rPr>
          <w:rFonts w:eastAsia="HGMaruGothicMPRO"/>
          <w:szCs w:val="24"/>
        </w:rPr>
        <w:t>points 3</w:t>
      </w:r>
      <w:r w:rsidRPr="00FF4251">
        <w:rPr>
          <w:rFonts w:eastAsia="HGMaruGothicMPRO"/>
          <w:szCs w:val="24"/>
        </w:rPr>
        <w:t xml:space="preserve"> à 4.2.</w:t>
      </w:r>
    </w:p>
    <w:p w:rsidR="00CF4BA8" w:rsidRPr="00AA449C" w:rsidRDefault="00CF4BA8" w:rsidP="0024189E">
      <w:pPr>
        <w:pStyle w:val="SingleTxtG"/>
        <w:rPr>
          <w:rFonts w:eastAsia="HGMaruGothicMPRO"/>
          <w:szCs w:val="24"/>
        </w:rPr>
      </w:pPr>
      <w:r w:rsidRPr="00AA449C">
        <w:rPr>
          <w:rFonts w:eastAsia="HGMaruGothicMPRO"/>
          <w:i/>
          <w:szCs w:val="24"/>
        </w:rPr>
        <w:t>Points 5.3</w:t>
      </w:r>
      <w:r w:rsidRPr="00AA449C">
        <w:rPr>
          <w:rFonts w:eastAsia="HGMaruGothicMPRO"/>
          <w:szCs w:val="24"/>
        </w:rPr>
        <w:t>,</w:t>
      </w:r>
      <w:r w:rsidRPr="00AA449C">
        <w:rPr>
          <w:rFonts w:eastAsia="HGMaruGothicMPRO"/>
          <w:i/>
          <w:szCs w:val="24"/>
        </w:rPr>
        <w:t xml:space="preserve">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A9030A">
      <w:pPr>
        <w:pStyle w:val="SingleTxtG"/>
        <w:ind w:left="2268" w:hanging="1134"/>
        <w:rPr>
          <w:i/>
          <w:strike/>
          <w:szCs w:val="24"/>
          <w:lang w:eastAsia="fr-FR"/>
        </w:rPr>
      </w:pPr>
      <w:r w:rsidRPr="00AA449C">
        <w:rPr>
          <w:szCs w:val="24"/>
          <w:lang w:eastAsia="en-GB"/>
        </w:rPr>
        <w:t>« </w:t>
      </w:r>
      <w:r w:rsidR="00CF4BA8" w:rsidRPr="00AA449C">
        <w:rPr>
          <w:strike/>
          <w:szCs w:val="24"/>
          <w:lang w:eastAsia="en-GB"/>
        </w:rPr>
        <w:t>5</w:t>
      </w:r>
      <w:r w:rsidR="00CF4BA8" w:rsidRPr="00AA449C">
        <w:rPr>
          <w:b/>
          <w:szCs w:val="24"/>
          <w:lang w:eastAsia="en-GB"/>
        </w:rPr>
        <w:t>4</w:t>
      </w:r>
      <w:r w:rsidR="00A9030A" w:rsidRPr="00AA449C">
        <w:rPr>
          <w:szCs w:val="24"/>
          <w:lang w:eastAsia="en-GB"/>
        </w:rPr>
        <w:t>.3</w:t>
      </w:r>
      <w:r w:rsidR="00CF4BA8" w:rsidRPr="00AA449C">
        <w:rPr>
          <w:szCs w:val="24"/>
          <w:lang w:eastAsia="en-GB"/>
        </w:rPr>
        <w:tab/>
      </w:r>
      <w:r w:rsidR="00CF4BA8" w:rsidRPr="00AA449C">
        <w:rPr>
          <w:szCs w:val="24"/>
          <w:lang w:eastAsia="fr-FR"/>
        </w:rPr>
        <w:t>Structure</w:t>
      </w:r>
      <w:r w:rsidR="005222CA" w:rsidRPr="00AA449C">
        <w:rPr>
          <w:szCs w:val="24"/>
          <w:lang w:eastAsia="en-GB"/>
        </w:rPr>
        <w:t> :</w:t>
      </w:r>
      <w:r w:rsidR="00CF4BA8" w:rsidRPr="00AA449C">
        <w:rPr>
          <w:szCs w:val="24"/>
          <w:lang w:eastAsia="en-GB"/>
        </w:rPr>
        <w:t xml:space="preserve"> diagonale/diagonale ceinturée/radiale</w:t>
      </w:r>
      <w:r w:rsidR="00CF4BA8" w:rsidRPr="00AA449C">
        <w:rPr>
          <w:szCs w:val="24"/>
          <w:vertAlign w:val="superscript"/>
          <w:lang w:eastAsia="en-GB"/>
        </w:rPr>
        <w:t>2</w:t>
      </w:r>
      <w:r w:rsidRPr="00AA449C">
        <w:rPr>
          <w:szCs w:val="24"/>
          <w:lang w:eastAsia="en-GB"/>
        </w:rPr>
        <w:t> »</w:t>
      </w:r>
      <w:r w:rsidR="00CF4BA8" w:rsidRPr="00AA449C">
        <w:rPr>
          <w:szCs w:val="24"/>
          <w:lang w:eastAsia="en-GB"/>
        </w:rPr>
        <w:t>.</w:t>
      </w:r>
    </w:p>
    <w:p w:rsidR="00CF4BA8" w:rsidRPr="00AA449C" w:rsidRDefault="00CF4BA8" w:rsidP="00A9030A">
      <w:pPr>
        <w:pStyle w:val="SingleTxtG"/>
        <w:rPr>
          <w:szCs w:val="24"/>
          <w:lang w:eastAsia="fr-FR"/>
        </w:rPr>
      </w:pPr>
      <w:r w:rsidRPr="00AA449C">
        <w:rPr>
          <w:rFonts w:eastAsia="HGMaruGothicMPRO"/>
          <w:i/>
          <w:szCs w:val="24"/>
        </w:rPr>
        <w:t xml:space="preserve">Les paragraphes 5.4 </w:t>
      </w:r>
      <w:r w:rsidR="00A9030A" w:rsidRPr="00AA449C">
        <w:rPr>
          <w:rFonts w:eastAsia="HGMaruGothicMPRO"/>
          <w:i/>
          <w:szCs w:val="24"/>
        </w:rPr>
        <w:t>à</w:t>
      </w:r>
      <w:r w:rsidRPr="00AA449C">
        <w:rPr>
          <w:rFonts w:eastAsia="HGMaruGothicMPRO"/>
          <w:i/>
          <w:szCs w:val="24"/>
        </w:rPr>
        <w:t xml:space="preserve"> 14 deviennent les paragraphes</w:t>
      </w:r>
      <w:r w:rsidR="005222CA" w:rsidRPr="00AA449C">
        <w:rPr>
          <w:rFonts w:eastAsia="HGMaruGothicMPRO"/>
          <w:i/>
          <w:szCs w:val="24"/>
        </w:rPr>
        <w:t xml:space="preserve"> </w:t>
      </w:r>
      <w:r w:rsidRPr="00AA449C">
        <w:rPr>
          <w:rFonts w:eastAsia="HGMaruGothicMPRO"/>
          <w:i/>
          <w:szCs w:val="24"/>
        </w:rPr>
        <w:t xml:space="preserve">4.4 </w:t>
      </w:r>
      <w:r w:rsidR="00A9030A" w:rsidRPr="00AA449C">
        <w:rPr>
          <w:rFonts w:eastAsia="HGMaruGothicMPRO"/>
          <w:i/>
          <w:szCs w:val="24"/>
        </w:rPr>
        <w:t>à</w:t>
      </w:r>
      <w:r w:rsidRPr="00AA449C">
        <w:rPr>
          <w:rFonts w:eastAsia="HGMaruGothicMPRO"/>
          <w:i/>
          <w:szCs w:val="24"/>
        </w:rPr>
        <w:t xml:space="preserve"> 13.</w:t>
      </w:r>
    </w:p>
    <w:p w:rsidR="00CF4BA8" w:rsidRPr="00AA449C" w:rsidRDefault="00CF4BA8" w:rsidP="00A023BD">
      <w:pPr>
        <w:suppressAutoHyphens w:val="0"/>
        <w:kinsoku/>
        <w:overflowPunct/>
        <w:snapToGrid/>
        <w:spacing w:line="240" w:lineRule="auto"/>
        <w:ind w:left="1134" w:right="1134"/>
        <w:mirrorIndents/>
        <w:jc w:val="both"/>
        <w:rPr>
          <w:b/>
          <w:szCs w:val="24"/>
          <w:lang w:eastAsia="fr-FR"/>
        </w:rPr>
      </w:pPr>
      <w:r w:rsidRPr="00AA449C">
        <w:rPr>
          <w:szCs w:val="24"/>
        </w:rPr>
        <w:separator/>
      </w:r>
    </w:p>
    <w:p w:rsidR="00CF4BA8" w:rsidRPr="00AA449C" w:rsidRDefault="00CF4BA8" w:rsidP="00A9030A">
      <w:pPr>
        <w:pStyle w:val="SingleTxtG"/>
        <w:rPr>
          <w:b/>
          <w:lang w:eastAsia="fr-FR"/>
        </w:rPr>
      </w:pPr>
      <w:r w:rsidRPr="00AA449C">
        <w:rPr>
          <w:b/>
          <w:vertAlign w:val="superscript"/>
          <w:lang w:eastAsia="fr-FR"/>
        </w:rPr>
        <w:t>3</w:t>
      </w:r>
      <w:r w:rsidR="005222CA" w:rsidRPr="00AA449C">
        <w:rPr>
          <w:b/>
          <w:lang w:eastAsia="fr-FR"/>
        </w:rPr>
        <w:t xml:space="preserve"> </w:t>
      </w:r>
      <w:r w:rsidRPr="00A023BD">
        <w:rPr>
          <w:b/>
          <w:sz w:val="18"/>
          <w:szCs w:val="18"/>
          <w:lang w:eastAsia="fr-FR"/>
        </w:rPr>
        <w:t>Une liste des noms de marques/marques de fabrique ou de désignations commerciales/noms commerciaux peut être jointe en annexe à la présente communication.</w:t>
      </w:r>
      <w:r w:rsidRPr="00AA449C">
        <w:rPr>
          <w:b/>
          <w:lang w:eastAsia="fr-FR"/>
        </w:rPr>
        <w:t xml:space="preserve"> </w:t>
      </w:r>
    </w:p>
    <w:p w:rsidR="00CF4BA8" w:rsidRPr="00AA449C" w:rsidRDefault="00CF4BA8" w:rsidP="0024189E">
      <w:pPr>
        <w:pStyle w:val="SingleTxtG"/>
        <w:rPr>
          <w:rFonts w:eastAsia="HGMaruGothicMPRO"/>
          <w:i/>
          <w:szCs w:val="24"/>
        </w:rPr>
      </w:pPr>
      <w:r w:rsidRPr="00AA449C">
        <w:rPr>
          <w:rFonts w:eastAsia="HGMaruGothicMPRO"/>
          <w:i/>
          <w:szCs w:val="24"/>
        </w:rPr>
        <w:t xml:space="preserve">Annexe 2, </w:t>
      </w:r>
      <w:r w:rsidRPr="00AA449C">
        <w:rPr>
          <w:rFonts w:eastAsia="HGMaruGothicMPRO"/>
          <w:szCs w:val="24"/>
        </w:rPr>
        <w:t>modifier comme suit</w:t>
      </w:r>
      <w:r w:rsidR="005222CA" w:rsidRPr="00AA449C">
        <w:rPr>
          <w:rFonts w:eastAsia="HGMaruGothicMPRO"/>
          <w:szCs w:val="24"/>
        </w:rPr>
        <w:t> :</w:t>
      </w:r>
    </w:p>
    <w:p w:rsidR="00CF4BA8" w:rsidRPr="00AA449C" w:rsidRDefault="00796703" w:rsidP="00A9030A">
      <w:pPr>
        <w:pStyle w:val="SingleTxtG"/>
        <w:rPr>
          <w:lang w:eastAsia="fr-FR"/>
        </w:rPr>
      </w:pPr>
      <w:r w:rsidRPr="00AA449C">
        <w:rPr>
          <w:lang w:eastAsia="fr-FR"/>
        </w:rPr>
        <w:t>« </w:t>
      </w:r>
      <w:r w:rsidR="00CF4BA8" w:rsidRPr="00AA449C">
        <w:rPr>
          <w:lang w:eastAsia="fr-FR"/>
        </w:rPr>
        <w:t>…</w:t>
      </w:r>
    </w:p>
    <w:p w:rsidR="00CF4BA8" w:rsidRPr="00AA449C" w:rsidRDefault="00CF4BA8" w:rsidP="00A9030A">
      <w:pPr>
        <w:pStyle w:val="SingleTxtG"/>
        <w:rPr>
          <w:lang w:eastAsia="fr-FR"/>
        </w:rPr>
      </w:pPr>
      <w:r w:rsidRPr="00AA449C">
        <w:rPr>
          <w:lang w:eastAsia="fr-FR"/>
        </w:rPr>
        <w:t>La marque d</w:t>
      </w:r>
      <w:r w:rsidR="002E0FF8" w:rsidRPr="00AA449C">
        <w:rPr>
          <w:lang w:eastAsia="fr-FR"/>
        </w:rPr>
        <w:t>’</w:t>
      </w:r>
      <w:r w:rsidRPr="00AA449C">
        <w:rPr>
          <w:lang w:eastAsia="fr-FR"/>
        </w:rPr>
        <w:t>homologation ci-dessus, apposée sur un pneu</w:t>
      </w:r>
      <w:r w:rsidRPr="00AA449C">
        <w:rPr>
          <w:strike/>
          <w:lang w:eastAsia="fr-FR"/>
        </w:rPr>
        <w:t>matique</w:t>
      </w:r>
      <w:r w:rsidRPr="00AA449C">
        <w:rPr>
          <w:lang w:eastAsia="fr-FR"/>
        </w:rPr>
        <w:t>, indique que le type de pneu</w:t>
      </w:r>
      <w:r w:rsidRPr="00AA449C">
        <w:rPr>
          <w:strike/>
          <w:lang w:eastAsia="fr-FR"/>
        </w:rPr>
        <w:t>matique</w:t>
      </w:r>
      <w:r w:rsidRPr="00AA449C">
        <w:rPr>
          <w:lang w:eastAsia="fr-FR"/>
        </w:rPr>
        <w:t xml:space="preserve"> en question a été homologué aux Pays-Bas (E 4) conformément au Règlement </w:t>
      </w:r>
      <w:r w:rsidRPr="00AA449C">
        <w:rPr>
          <w:rFonts w:eastAsia="MS Mincho"/>
          <w:lang w:eastAsia="fr-FR"/>
        </w:rPr>
        <w:t>n</w:t>
      </w:r>
      <w:r w:rsidRPr="00AA449C">
        <w:rPr>
          <w:rFonts w:eastAsia="MS Mincho"/>
          <w:vertAlign w:val="superscript"/>
          <w:lang w:eastAsia="fr-FR"/>
        </w:rPr>
        <w:t>o</w:t>
      </w:r>
      <w:r w:rsidRPr="00AA449C">
        <w:rPr>
          <w:lang w:eastAsia="fr-FR"/>
        </w:rPr>
        <w:t> 106, sous le numéro d</w:t>
      </w:r>
      <w:r w:rsidR="002E0FF8" w:rsidRPr="00AA449C">
        <w:rPr>
          <w:lang w:eastAsia="fr-FR"/>
        </w:rPr>
        <w:t>’</w:t>
      </w:r>
      <w:r w:rsidRPr="00AA449C">
        <w:rPr>
          <w:lang w:eastAsia="fr-FR"/>
        </w:rPr>
        <w:t>homologation 002439.</w:t>
      </w:r>
    </w:p>
    <w:p w:rsidR="00CF4BA8" w:rsidRPr="00AA449C" w:rsidRDefault="00CF4BA8" w:rsidP="00A9030A">
      <w:pPr>
        <w:pStyle w:val="SingleTxtG"/>
        <w:rPr>
          <w:lang w:eastAsia="fr-FR"/>
        </w:rPr>
      </w:pPr>
      <w:r w:rsidRPr="00AA449C">
        <w:rPr>
          <w:lang w:eastAsia="fr-FR"/>
        </w:rPr>
        <w:t>…</w:t>
      </w:r>
      <w:r w:rsidR="00796703" w:rsidRPr="00AA449C">
        <w:rPr>
          <w:lang w:eastAsia="fr-FR"/>
        </w:rPr>
        <w:t> »</w:t>
      </w:r>
      <w:r w:rsidR="00A9030A" w:rsidRPr="00AA449C">
        <w:rPr>
          <w:lang w:eastAsia="fr-FR"/>
        </w:rPr>
        <w:t>.</w:t>
      </w:r>
    </w:p>
    <w:p w:rsidR="00CF4BA8" w:rsidRPr="00AA449C" w:rsidRDefault="00CF4BA8" w:rsidP="0024189E">
      <w:pPr>
        <w:pStyle w:val="SingleTxtG"/>
        <w:rPr>
          <w:rFonts w:eastAsia="HGMaruGothicMPRO"/>
          <w:i/>
          <w:szCs w:val="24"/>
        </w:rPr>
      </w:pPr>
      <w:r w:rsidRPr="00AA449C">
        <w:rPr>
          <w:rFonts w:eastAsia="HGMaruGothicMPRO"/>
          <w:i/>
          <w:szCs w:val="24"/>
        </w:rPr>
        <w:t>Annexe 3</w:t>
      </w:r>
    </w:p>
    <w:p w:rsidR="00CF4BA8" w:rsidRPr="00AA449C" w:rsidRDefault="00CF4BA8" w:rsidP="0024189E">
      <w:pPr>
        <w:pStyle w:val="SingleTxtG"/>
        <w:rPr>
          <w:rFonts w:eastAsia="HGMaruGothicMPRO"/>
          <w:i/>
          <w:szCs w:val="24"/>
        </w:rPr>
      </w:pPr>
      <w:r w:rsidRPr="00AA449C">
        <w:rPr>
          <w:rFonts w:eastAsia="HGMaruGothicMPRO"/>
          <w:i/>
          <w:szCs w:val="24"/>
        </w:rPr>
        <w:t>Dans toutes les parties A à E modifier les dessins explicatifs en ajoutant l</w:t>
      </w:r>
      <w:r w:rsidR="002E0FF8" w:rsidRPr="00AA449C">
        <w:rPr>
          <w:rFonts w:eastAsia="HGMaruGothicMPRO"/>
          <w:i/>
          <w:szCs w:val="24"/>
        </w:rPr>
        <w:t>’</w:t>
      </w:r>
      <w:r w:rsidRPr="00AA449C">
        <w:rPr>
          <w:rFonts w:eastAsia="HGMaruGothicMPRO"/>
          <w:i/>
          <w:szCs w:val="24"/>
        </w:rPr>
        <w:t>exemple suivant</w:t>
      </w:r>
      <w:r w:rsidR="005222CA" w:rsidRPr="00AA449C">
        <w:rPr>
          <w:rFonts w:eastAsia="HGMaruGothicMPRO"/>
          <w:i/>
          <w:szCs w:val="24"/>
        </w:rPr>
        <w:t> </w:t>
      </w:r>
      <w:r w:rsidR="005222CA" w:rsidRPr="00AA449C">
        <w:rPr>
          <w:rFonts w:eastAsia="HGMaruGothicMPRO"/>
          <w:szCs w:val="24"/>
        </w:rPr>
        <w:t>:</w:t>
      </w:r>
    </w:p>
    <w:p w:rsidR="00CF4BA8" w:rsidRPr="00AA449C" w:rsidRDefault="00CF4BA8" w:rsidP="00A9030A">
      <w:pPr>
        <w:pStyle w:val="SingleTxtG"/>
        <w:rPr>
          <w:rFonts w:eastAsia="HGMaruGothicMPRO"/>
        </w:rPr>
      </w:pPr>
      <w:r w:rsidRPr="00AA449C">
        <w:rPr>
          <w:rFonts w:eastAsia="HGMaruGothicMPRO"/>
          <w:noProof/>
          <w:lang w:val="en-GB" w:eastAsia="en-GB"/>
        </w:rPr>
        <w:drawing>
          <wp:inline distT="0" distB="0" distL="0" distR="0" wp14:anchorId="77BCAE91" wp14:editId="1C81F8D3">
            <wp:extent cx="1333500" cy="6858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3500" cy="685800"/>
                    </a:xfrm>
                    <a:prstGeom prst="rect">
                      <a:avLst/>
                    </a:prstGeom>
                  </pic:spPr>
                </pic:pic>
              </a:graphicData>
            </a:graphic>
          </wp:inline>
        </w:drawing>
      </w:r>
    </w:p>
    <w:p w:rsidR="00CF4BA8" w:rsidRPr="00AA449C" w:rsidRDefault="00CF4BA8" w:rsidP="009C4309">
      <w:pPr>
        <w:pStyle w:val="SingleTxtG"/>
        <w:keepNext/>
        <w:rPr>
          <w:rFonts w:eastAsia="HGMaruGothicMPRO"/>
          <w:i/>
          <w:szCs w:val="24"/>
        </w:rPr>
      </w:pPr>
      <w:r w:rsidRPr="00AA449C">
        <w:rPr>
          <w:rFonts w:eastAsia="HGMaruGothicMPRO"/>
          <w:i/>
          <w:szCs w:val="24"/>
        </w:rPr>
        <w:lastRenderedPageBreak/>
        <w:t xml:space="preserve">Annexe 3 </w:t>
      </w:r>
      <w:r w:rsidR="00A9030A" w:rsidRPr="00AA449C">
        <w:rPr>
          <w:rFonts w:eastAsia="HGMaruGothicMPRO"/>
          <w:i/>
          <w:szCs w:val="24"/>
        </w:rPr>
        <w:t>−</w:t>
      </w:r>
      <w:r w:rsidRPr="00AA449C">
        <w:rPr>
          <w:rFonts w:eastAsia="HGMaruGothicMPRO"/>
          <w:i/>
          <w:szCs w:val="24"/>
        </w:rPr>
        <w:t xml:space="preserve"> Partie A</w:t>
      </w:r>
    </w:p>
    <w:p w:rsidR="00CF4BA8" w:rsidRPr="00AA449C" w:rsidRDefault="00CF4BA8" w:rsidP="009C4309">
      <w:pPr>
        <w:pStyle w:val="SingleTxtG"/>
        <w:keepNext/>
        <w:rPr>
          <w:rFonts w:eastAsia="HGMaruGothicMPRO"/>
          <w:i/>
          <w:szCs w:val="24"/>
        </w:rPr>
      </w:pPr>
      <w:r w:rsidRPr="00AA449C">
        <w:rPr>
          <w:rFonts w:eastAsia="HGMaruGothicMPRO"/>
          <w:i/>
          <w:szCs w:val="24"/>
        </w:rPr>
        <w:t>Ajouter la note k) ainsi conçue</w:t>
      </w:r>
      <w:r w:rsidR="005222CA" w:rsidRPr="00AA449C">
        <w:rPr>
          <w:rFonts w:eastAsia="HGMaruGothicMPRO"/>
          <w:i/>
          <w:szCs w:val="24"/>
        </w:rPr>
        <w:t> </w:t>
      </w:r>
      <w:r w:rsidR="005222CA" w:rsidRPr="00AA449C">
        <w:rPr>
          <w:rFonts w:eastAsia="HGMaruGothicMPRO"/>
          <w:szCs w:val="24"/>
        </w:rPr>
        <w:t>:</w:t>
      </w:r>
    </w:p>
    <w:p w:rsidR="00CF4BA8" w:rsidRPr="00AA449C" w:rsidRDefault="00796703" w:rsidP="009C4309">
      <w:pPr>
        <w:pStyle w:val="SingleTxtG"/>
        <w:keepNext/>
        <w:spacing w:line="220" w:lineRule="exact"/>
        <w:rPr>
          <w:rFonts w:eastAsia="HGMaruGothicMPRO"/>
          <w:b/>
          <w:szCs w:val="24"/>
        </w:rPr>
      </w:pPr>
      <w:r w:rsidRPr="00AA449C">
        <w:rPr>
          <w:rFonts w:eastAsia="HGMaruGothicMPRO"/>
          <w:szCs w:val="24"/>
        </w:rPr>
        <w:t>«</w:t>
      </w:r>
      <w:r w:rsidRPr="00AA449C">
        <w:rPr>
          <w:rFonts w:eastAsia="HGMaruGothicMPRO"/>
          <w:b/>
          <w:szCs w:val="24"/>
        </w:rPr>
        <w:t> </w:t>
      </w:r>
      <w:r w:rsidR="00CF4BA8" w:rsidRPr="00AA449C">
        <w:rPr>
          <w:rFonts w:eastAsia="HGMaruGothicMPRO"/>
          <w:b/>
          <w:szCs w:val="24"/>
          <w:vertAlign w:val="superscript"/>
        </w:rPr>
        <w:t>k)</w:t>
      </w:r>
      <w:r w:rsidR="00CF4BA8" w:rsidRPr="00AA449C">
        <w:rPr>
          <w:rFonts w:eastAsia="HGMaruGothicMPRO"/>
          <w:b/>
          <w:szCs w:val="24"/>
        </w:rPr>
        <w:t xml:space="preserve"> </w:t>
      </w:r>
      <w:r w:rsidR="00CF4BA8" w:rsidRPr="00A023BD">
        <w:rPr>
          <w:rFonts w:eastAsia="HGMaruGothicMPRO"/>
          <w:b/>
          <w:sz w:val="18"/>
          <w:szCs w:val="18"/>
        </w:rPr>
        <w:t>Doit être gonflé à 240 kPa pour les mesures et pour les essais de résistance des pneus à l</w:t>
      </w:r>
      <w:r w:rsidR="002E0FF8" w:rsidRPr="00A023BD">
        <w:rPr>
          <w:rFonts w:eastAsia="HGMaruGothicMPRO"/>
          <w:b/>
          <w:sz w:val="18"/>
          <w:szCs w:val="18"/>
        </w:rPr>
        <w:t>’</w:t>
      </w:r>
      <w:r w:rsidR="00CF4BA8" w:rsidRPr="00A023BD">
        <w:rPr>
          <w:rFonts w:eastAsia="HGMaruGothicMPRO"/>
          <w:b/>
          <w:sz w:val="18"/>
          <w:szCs w:val="18"/>
        </w:rPr>
        <w:t>éclatement et, le cas échéant, pour les essais de variation de la capacité de charge en fonction de la vitesse.</w:t>
      </w:r>
      <w:r w:rsidRPr="00AA449C">
        <w:rPr>
          <w:rFonts w:eastAsia="HGMaruGothicMPRO"/>
          <w:b/>
          <w:szCs w:val="24"/>
        </w:rPr>
        <w:t> </w:t>
      </w:r>
      <w:r w:rsidRPr="00AA449C">
        <w:rPr>
          <w:rFonts w:eastAsia="HGMaruGothicMPRO"/>
          <w:szCs w:val="24"/>
        </w:rPr>
        <w:t>»</w:t>
      </w:r>
      <w:r w:rsidR="00CF4BA8" w:rsidRPr="00AA449C">
        <w:rPr>
          <w:rFonts w:eastAsia="HGMaruGothicMPRO"/>
          <w:szCs w:val="24"/>
        </w:rPr>
        <w:t>.</w:t>
      </w:r>
    </w:p>
    <w:p w:rsidR="00CF4BA8" w:rsidRPr="00AA449C" w:rsidRDefault="00CF4BA8" w:rsidP="00A9030A">
      <w:pPr>
        <w:pStyle w:val="SingleTxtG"/>
        <w:keepNext/>
        <w:rPr>
          <w:i/>
          <w:szCs w:val="24"/>
          <w:lang w:eastAsia="fr-FR"/>
        </w:rPr>
      </w:pPr>
      <w:r w:rsidRPr="00AA449C">
        <w:rPr>
          <w:i/>
          <w:szCs w:val="24"/>
          <w:lang w:eastAsia="fr-FR"/>
        </w:rPr>
        <w:t>Ajouter à la fin de la partie la note suivante</w:t>
      </w:r>
      <w:r w:rsidR="005222CA" w:rsidRPr="00AA449C">
        <w:rPr>
          <w:i/>
          <w:szCs w:val="24"/>
          <w:lang w:eastAsia="fr-FR"/>
        </w:rPr>
        <w:t> </w:t>
      </w:r>
      <w:r w:rsidR="005222CA" w:rsidRPr="00AA449C">
        <w:rPr>
          <w:szCs w:val="24"/>
          <w:lang w:eastAsia="fr-FR"/>
        </w:rPr>
        <w:t>:</w:t>
      </w:r>
    </w:p>
    <w:p w:rsidR="00CF4BA8" w:rsidRPr="00AA449C" w:rsidRDefault="00796703" w:rsidP="009C4309">
      <w:pPr>
        <w:pStyle w:val="SingleTxtG"/>
        <w:keepNext/>
        <w:spacing w:line="220" w:lineRule="exact"/>
        <w:rPr>
          <w:b/>
          <w:szCs w:val="24"/>
          <w:lang w:eastAsia="fr-FR"/>
        </w:rPr>
      </w:pPr>
      <w:r w:rsidRPr="00AA449C">
        <w:rPr>
          <w:szCs w:val="24"/>
          <w:lang w:eastAsia="fr-FR"/>
        </w:rPr>
        <w:t>«</w:t>
      </w:r>
      <w:r w:rsidRPr="00AA449C">
        <w:rPr>
          <w:b/>
          <w:szCs w:val="24"/>
          <w:lang w:eastAsia="fr-FR"/>
        </w:rPr>
        <w:t> </w:t>
      </w:r>
      <w:r w:rsidR="00CF4BA8" w:rsidRPr="00A023BD">
        <w:rPr>
          <w:b/>
          <w:sz w:val="18"/>
          <w:szCs w:val="18"/>
          <w:lang w:eastAsia="fr-FR"/>
        </w:rPr>
        <w:t xml:space="preserve">La pression de gonflage à appliquer pour les mesures et les essais se trouve à proximité de la </w:t>
      </w:r>
      <w:r w:rsidR="00CF4BA8" w:rsidRPr="00A023BD">
        <w:rPr>
          <w:rFonts w:eastAsia="HGMaruGothicMPRO"/>
          <w:b/>
          <w:sz w:val="18"/>
          <w:szCs w:val="18"/>
        </w:rPr>
        <w:t>description</w:t>
      </w:r>
      <w:r w:rsidR="00CF4BA8" w:rsidRPr="00A023BD">
        <w:rPr>
          <w:b/>
          <w:sz w:val="18"/>
          <w:szCs w:val="18"/>
          <w:lang w:eastAsia="fr-FR"/>
        </w:rPr>
        <w:t xml:space="preserve"> de service. Elle peut être placée soit après elle soit sous elle.</w:t>
      </w:r>
      <w:r w:rsidRPr="00AA449C">
        <w:rPr>
          <w:b/>
          <w:szCs w:val="24"/>
          <w:lang w:eastAsia="fr-FR"/>
        </w:rPr>
        <w:t> </w:t>
      </w:r>
      <w:r w:rsidRPr="00AA449C">
        <w:rPr>
          <w:szCs w:val="24"/>
          <w:lang w:eastAsia="fr-FR"/>
        </w:rPr>
        <w:t>»</w:t>
      </w:r>
      <w:r w:rsidR="00A9030A" w:rsidRPr="00AA449C">
        <w:rPr>
          <w:szCs w:val="24"/>
          <w:lang w:eastAsia="fr-FR"/>
        </w:rPr>
        <w:t>.</w:t>
      </w:r>
    </w:p>
    <w:p w:rsidR="00CF4BA8" w:rsidRPr="00AA449C" w:rsidRDefault="00CF4BA8" w:rsidP="0024189E">
      <w:pPr>
        <w:pStyle w:val="SingleTxtG"/>
        <w:rPr>
          <w:rFonts w:eastAsia="HGMaruGothicMPRO"/>
          <w:i/>
          <w:szCs w:val="24"/>
        </w:rPr>
      </w:pPr>
      <w:r w:rsidRPr="00AA449C">
        <w:rPr>
          <w:rFonts w:eastAsia="HGMaruGothicMPRO"/>
          <w:i/>
          <w:szCs w:val="24"/>
        </w:rPr>
        <w:t xml:space="preserve">Annexe 3 </w:t>
      </w:r>
      <w:r w:rsidR="00A9030A" w:rsidRPr="00AA449C">
        <w:rPr>
          <w:rFonts w:eastAsia="HGMaruGothicMPRO"/>
          <w:i/>
          <w:szCs w:val="24"/>
        </w:rPr>
        <w:t>−</w:t>
      </w:r>
      <w:r w:rsidRPr="00AA449C">
        <w:rPr>
          <w:rFonts w:eastAsia="HGMaruGothicMPRO"/>
          <w:i/>
          <w:szCs w:val="24"/>
        </w:rPr>
        <w:t xml:space="preserve"> Partie B</w:t>
      </w:r>
    </w:p>
    <w:p w:rsidR="00CF4BA8" w:rsidRPr="00AA449C" w:rsidRDefault="00CF4BA8" w:rsidP="0024189E">
      <w:pPr>
        <w:pStyle w:val="SingleTxtG"/>
        <w:rPr>
          <w:rFonts w:eastAsia="HGMaruGothicMPRO"/>
          <w:i/>
          <w:szCs w:val="24"/>
        </w:rPr>
      </w:pPr>
      <w:r w:rsidRPr="00AA449C">
        <w:rPr>
          <w:rFonts w:eastAsia="HGMaruGothicMPRO"/>
          <w:i/>
          <w:szCs w:val="24"/>
        </w:rPr>
        <w:t>Ajouter la note i) ainsi conçue</w:t>
      </w:r>
      <w:r w:rsidR="005222CA" w:rsidRPr="00AA449C">
        <w:rPr>
          <w:rFonts w:eastAsia="HGMaruGothicMPRO"/>
          <w:i/>
          <w:szCs w:val="24"/>
        </w:rPr>
        <w:t> </w:t>
      </w:r>
      <w:r w:rsidR="005222CA" w:rsidRPr="00AA449C">
        <w:rPr>
          <w:rFonts w:eastAsia="HGMaruGothicMPRO"/>
          <w:szCs w:val="24"/>
        </w:rPr>
        <w:t>:</w:t>
      </w:r>
    </w:p>
    <w:p w:rsidR="00CF4BA8" w:rsidRPr="00AA449C" w:rsidRDefault="00796703" w:rsidP="00A023BD">
      <w:pPr>
        <w:pStyle w:val="SingleTxtG"/>
        <w:spacing w:line="220" w:lineRule="exact"/>
        <w:rPr>
          <w:rFonts w:eastAsia="HGMaruGothicMPRO"/>
          <w:b/>
          <w:szCs w:val="24"/>
        </w:rPr>
      </w:pPr>
      <w:r w:rsidRPr="00AA449C">
        <w:rPr>
          <w:rFonts w:eastAsia="HGMaruGothicMPRO"/>
          <w:szCs w:val="24"/>
        </w:rPr>
        <w:t>«</w:t>
      </w:r>
      <w:r w:rsidRPr="00AA449C">
        <w:rPr>
          <w:rFonts w:eastAsia="HGMaruGothicMPRO"/>
          <w:b/>
          <w:szCs w:val="24"/>
        </w:rPr>
        <w:t> </w:t>
      </w:r>
      <w:r w:rsidR="00CF4BA8" w:rsidRPr="00AA449C">
        <w:rPr>
          <w:rFonts w:eastAsia="HGMaruGothicMPRO"/>
          <w:b/>
          <w:szCs w:val="24"/>
          <w:vertAlign w:val="superscript"/>
        </w:rPr>
        <w:t>i)</w:t>
      </w:r>
      <w:r w:rsidR="00CF4BA8" w:rsidRPr="00AA449C">
        <w:rPr>
          <w:rFonts w:eastAsia="HGMaruGothicMPRO"/>
          <w:b/>
          <w:szCs w:val="24"/>
        </w:rPr>
        <w:t xml:space="preserve"> </w:t>
      </w:r>
      <w:r w:rsidR="00CF4BA8" w:rsidRPr="00A023BD">
        <w:rPr>
          <w:rFonts w:eastAsia="HGMaruGothicMPRO"/>
          <w:b/>
          <w:sz w:val="18"/>
          <w:szCs w:val="18"/>
        </w:rPr>
        <w:t>Doit être gonflé à 240 kPa pour les mesures et pour les essais de résistance des pneus à l</w:t>
      </w:r>
      <w:r w:rsidR="002E0FF8" w:rsidRPr="00A023BD">
        <w:rPr>
          <w:rFonts w:eastAsia="HGMaruGothicMPRO"/>
          <w:b/>
          <w:sz w:val="18"/>
          <w:szCs w:val="18"/>
        </w:rPr>
        <w:t>’</w:t>
      </w:r>
      <w:r w:rsidR="00CF4BA8" w:rsidRPr="00A023BD">
        <w:rPr>
          <w:rFonts w:eastAsia="HGMaruGothicMPRO"/>
          <w:b/>
          <w:sz w:val="18"/>
          <w:szCs w:val="18"/>
        </w:rPr>
        <w:t>éclatement.</w:t>
      </w:r>
      <w:r w:rsidRPr="00AA449C">
        <w:rPr>
          <w:rFonts w:eastAsia="HGMaruGothicMPRO"/>
          <w:b/>
          <w:szCs w:val="24"/>
        </w:rPr>
        <w:t> </w:t>
      </w:r>
      <w:r w:rsidRPr="00AA449C">
        <w:rPr>
          <w:rFonts w:eastAsia="HGMaruGothicMPRO"/>
          <w:szCs w:val="24"/>
        </w:rPr>
        <w:t>»</w:t>
      </w:r>
      <w:r w:rsidR="00A9030A" w:rsidRPr="00AA449C">
        <w:rPr>
          <w:rFonts w:eastAsia="HGMaruGothicMPRO"/>
          <w:szCs w:val="24"/>
        </w:rPr>
        <w:t>.</w:t>
      </w:r>
    </w:p>
    <w:p w:rsidR="00CF4BA8" w:rsidRPr="00AA449C" w:rsidRDefault="00CF4BA8" w:rsidP="00623B33">
      <w:pPr>
        <w:pStyle w:val="SingleTxtG"/>
        <w:keepNext/>
        <w:rPr>
          <w:i/>
          <w:szCs w:val="24"/>
          <w:lang w:eastAsia="fr-FR"/>
        </w:rPr>
      </w:pPr>
      <w:r w:rsidRPr="00AA449C">
        <w:rPr>
          <w:i/>
          <w:szCs w:val="24"/>
          <w:lang w:eastAsia="fr-FR"/>
        </w:rPr>
        <w:t>Ajouter à la fin de la partie la note suivante</w:t>
      </w:r>
      <w:r w:rsidR="005222CA" w:rsidRPr="00AA449C">
        <w:rPr>
          <w:i/>
          <w:szCs w:val="24"/>
          <w:lang w:eastAsia="fr-FR"/>
        </w:rPr>
        <w:t> </w:t>
      </w:r>
      <w:r w:rsidR="005222CA" w:rsidRPr="00AA449C">
        <w:rPr>
          <w:szCs w:val="24"/>
          <w:lang w:eastAsia="fr-FR"/>
        </w:rPr>
        <w:t>:</w:t>
      </w:r>
    </w:p>
    <w:p w:rsidR="00CF4BA8" w:rsidRPr="00AA449C" w:rsidRDefault="00796703" w:rsidP="00A023BD">
      <w:pPr>
        <w:pStyle w:val="SingleTxtG"/>
        <w:spacing w:line="220" w:lineRule="exact"/>
        <w:rPr>
          <w:b/>
          <w:szCs w:val="24"/>
          <w:lang w:eastAsia="fr-FR"/>
        </w:rPr>
      </w:pPr>
      <w:r w:rsidRPr="00AA449C">
        <w:rPr>
          <w:szCs w:val="24"/>
          <w:lang w:eastAsia="fr-FR"/>
        </w:rPr>
        <w:t>«</w:t>
      </w:r>
      <w:r w:rsidRPr="00AA449C">
        <w:rPr>
          <w:b/>
          <w:szCs w:val="24"/>
          <w:lang w:eastAsia="fr-FR"/>
        </w:rPr>
        <w:t> </w:t>
      </w:r>
      <w:r w:rsidR="00CF4BA8" w:rsidRPr="00A023BD">
        <w:rPr>
          <w:b/>
          <w:sz w:val="18"/>
          <w:szCs w:val="18"/>
          <w:lang w:eastAsia="fr-FR"/>
        </w:rPr>
        <w:t xml:space="preserve">La pression de gonflage à appliquer pour les mesures et les essais se trouve à proximité de la </w:t>
      </w:r>
      <w:r w:rsidR="00CF4BA8" w:rsidRPr="00A023BD">
        <w:rPr>
          <w:rFonts w:eastAsia="HGMaruGothicMPRO"/>
          <w:b/>
          <w:sz w:val="18"/>
          <w:szCs w:val="18"/>
        </w:rPr>
        <w:t>description</w:t>
      </w:r>
      <w:r w:rsidR="00CF4BA8" w:rsidRPr="00A023BD">
        <w:rPr>
          <w:b/>
          <w:sz w:val="18"/>
          <w:szCs w:val="18"/>
          <w:lang w:eastAsia="fr-FR"/>
        </w:rPr>
        <w:t xml:space="preserve"> de service. Elle peut être placée soit après elle soit sous elle.</w:t>
      </w:r>
      <w:r w:rsidRPr="00A023BD">
        <w:rPr>
          <w:b/>
          <w:sz w:val="18"/>
          <w:szCs w:val="18"/>
          <w:lang w:eastAsia="fr-FR"/>
        </w:rPr>
        <w:t> </w:t>
      </w:r>
      <w:r w:rsidRPr="00AA449C">
        <w:rPr>
          <w:szCs w:val="24"/>
          <w:lang w:eastAsia="fr-FR"/>
        </w:rPr>
        <w:t>»</w:t>
      </w:r>
      <w:r w:rsidR="00A9030A" w:rsidRPr="00AA449C">
        <w:rPr>
          <w:szCs w:val="24"/>
          <w:lang w:eastAsia="fr-FR"/>
        </w:rPr>
        <w:t>.</w:t>
      </w:r>
    </w:p>
    <w:p w:rsidR="00CF4BA8" w:rsidRPr="00AA449C" w:rsidRDefault="00CF4BA8" w:rsidP="0024189E">
      <w:pPr>
        <w:pStyle w:val="SingleTxtG"/>
        <w:rPr>
          <w:rFonts w:eastAsia="HGMaruGothicMPRO"/>
          <w:i/>
          <w:szCs w:val="24"/>
        </w:rPr>
      </w:pPr>
      <w:r w:rsidRPr="00AA449C">
        <w:rPr>
          <w:rFonts w:eastAsia="HGMaruGothicMPRO"/>
          <w:i/>
          <w:szCs w:val="24"/>
        </w:rPr>
        <w:t>Annexe 3 – Partie C</w:t>
      </w:r>
    </w:p>
    <w:p w:rsidR="00CF4BA8" w:rsidRPr="00AA449C" w:rsidRDefault="00CF4BA8" w:rsidP="0024189E">
      <w:pPr>
        <w:pStyle w:val="SingleTxtG"/>
        <w:rPr>
          <w:rFonts w:eastAsia="HGMaruGothicMPRO"/>
          <w:i/>
          <w:szCs w:val="24"/>
        </w:rPr>
      </w:pPr>
      <w:r w:rsidRPr="00AA449C">
        <w:rPr>
          <w:rFonts w:eastAsia="HGMaruGothicMPRO"/>
          <w:i/>
          <w:szCs w:val="24"/>
        </w:rPr>
        <w:t>Ajouter la note k) ainsi conçue</w:t>
      </w:r>
      <w:r w:rsidR="005222CA" w:rsidRPr="00AA449C">
        <w:rPr>
          <w:rFonts w:eastAsia="HGMaruGothicMPRO"/>
          <w:i/>
          <w:szCs w:val="24"/>
        </w:rPr>
        <w:t> </w:t>
      </w:r>
      <w:r w:rsidR="005222CA" w:rsidRPr="00AA449C">
        <w:rPr>
          <w:rFonts w:eastAsia="HGMaruGothicMPRO"/>
          <w:szCs w:val="24"/>
        </w:rPr>
        <w:t>:</w:t>
      </w:r>
    </w:p>
    <w:p w:rsidR="00CF4BA8" w:rsidRPr="00AA449C" w:rsidRDefault="00796703" w:rsidP="00A023BD">
      <w:pPr>
        <w:pStyle w:val="SingleTxtG"/>
        <w:spacing w:line="220" w:lineRule="exact"/>
        <w:rPr>
          <w:rFonts w:eastAsia="HGMaruGothicMPRO"/>
          <w:b/>
          <w:szCs w:val="24"/>
        </w:rPr>
      </w:pPr>
      <w:r w:rsidRPr="00AA449C">
        <w:rPr>
          <w:rFonts w:eastAsia="HGMaruGothicMPRO"/>
          <w:szCs w:val="24"/>
        </w:rPr>
        <w:t>«</w:t>
      </w:r>
      <w:r w:rsidRPr="00AA449C">
        <w:rPr>
          <w:rFonts w:eastAsia="HGMaruGothicMPRO"/>
          <w:b/>
          <w:szCs w:val="24"/>
        </w:rPr>
        <w:t> </w:t>
      </w:r>
      <w:r w:rsidR="00CF4BA8" w:rsidRPr="00AA449C">
        <w:rPr>
          <w:rFonts w:eastAsia="HGMaruGothicMPRO"/>
          <w:b/>
          <w:szCs w:val="24"/>
          <w:vertAlign w:val="superscript"/>
        </w:rPr>
        <w:t>k</w:t>
      </w:r>
      <w:r w:rsidR="00CF4BA8" w:rsidRPr="00A023BD">
        <w:rPr>
          <w:rFonts w:eastAsia="HGMaruGothicMPRO"/>
          <w:b/>
          <w:sz w:val="18"/>
          <w:szCs w:val="18"/>
          <w:vertAlign w:val="superscript"/>
        </w:rPr>
        <w:t>)</w:t>
      </w:r>
      <w:r w:rsidR="00CF4BA8" w:rsidRPr="00A023BD">
        <w:rPr>
          <w:rFonts w:eastAsia="HGMaruGothicMPRO"/>
          <w:b/>
          <w:sz w:val="18"/>
          <w:szCs w:val="18"/>
        </w:rPr>
        <w:t xml:space="preserve"> Doit être gonflé à 240 kPa pour les mesures et pour les essais de résistance des pneus à l</w:t>
      </w:r>
      <w:r w:rsidR="002E0FF8" w:rsidRPr="00A023BD">
        <w:rPr>
          <w:rFonts w:eastAsia="HGMaruGothicMPRO"/>
          <w:b/>
          <w:sz w:val="18"/>
          <w:szCs w:val="18"/>
        </w:rPr>
        <w:t>’</w:t>
      </w:r>
      <w:r w:rsidR="00CF4BA8" w:rsidRPr="00A023BD">
        <w:rPr>
          <w:rFonts w:eastAsia="HGMaruGothicMPRO"/>
          <w:b/>
          <w:sz w:val="18"/>
          <w:szCs w:val="18"/>
        </w:rPr>
        <w:t>éclatement et, le cas échéant, pour les essais de variation de la capacité de charge en fonction de la vitesse.</w:t>
      </w:r>
      <w:r w:rsidRPr="00AA449C">
        <w:rPr>
          <w:rFonts w:eastAsia="HGMaruGothicMPRO"/>
          <w:b/>
          <w:szCs w:val="24"/>
        </w:rPr>
        <w:t> </w:t>
      </w:r>
      <w:r w:rsidRPr="00AA449C">
        <w:rPr>
          <w:rFonts w:eastAsia="HGMaruGothicMPRO"/>
          <w:szCs w:val="24"/>
        </w:rPr>
        <w:t>»</w:t>
      </w:r>
      <w:r w:rsidR="00CF4BA8" w:rsidRPr="00AA449C">
        <w:rPr>
          <w:rFonts w:eastAsia="HGMaruGothicMPRO"/>
          <w:szCs w:val="24"/>
        </w:rPr>
        <w:t>.</w:t>
      </w:r>
    </w:p>
    <w:p w:rsidR="00CF4BA8" w:rsidRPr="00AA449C" w:rsidRDefault="00CF4BA8" w:rsidP="0024189E">
      <w:pPr>
        <w:pStyle w:val="SingleTxtG"/>
        <w:rPr>
          <w:i/>
          <w:szCs w:val="24"/>
          <w:lang w:eastAsia="fr-FR"/>
        </w:rPr>
      </w:pPr>
      <w:r w:rsidRPr="00AA449C">
        <w:rPr>
          <w:i/>
          <w:szCs w:val="24"/>
          <w:lang w:eastAsia="fr-FR"/>
        </w:rPr>
        <w:t>Ajouter à la fin de la partie la note suivante</w:t>
      </w:r>
      <w:r w:rsidR="005222CA" w:rsidRPr="00AA449C">
        <w:rPr>
          <w:i/>
          <w:szCs w:val="24"/>
          <w:lang w:eastAsia="fr-FR"/>
        </w:rPr>
        <w:t> </w:t>
      </w:r>
      <w:r w:rsidR="005222CA" w:rsidRPr="00AA449C">
        <w:rPr>
          <w:szCs w:val="24"/>
          <w:lang w:eastAsia="fr-FR"/>
        </w:rPr>
        <w:t>:</w:t>
      </w:r>
    </w:p>
    <w:p w:rsidR="00CF4BA8" w:rsidRPr="00AA449C" w:rsidRDefault="00796703" w:rsidP="00A023BD">
      <w:pPr>
        <w:pStyle w:val="SingleTxtG"/>
        <w:spacing w:line="220" w:lineRule="exact"/>
        <w:rPr>
          <w:b/>
          <w:szCs w:val="24"/>
          <w:lang w:eastAsia="fr-FR"/>
        </w:rPr>
      </w:pPr>
      <w:r w:rsidRPr="00AA449C">
        <w:rPr>
          <w:szCs w:val="24"/>
          <w:lang w:eastAsia="fr-FR"/>
        </w:rPr>
        <w:t>«</w:t>
      </w:r>
      <w:r w:rsidRPr="00AA449C">
        <w:rPr>
          <w:b/>
          <w:szCs w:val="24"/>
          <w:lang w:eastAsia="fr-FR"/>
        </w:rPr>
        <w:t> </w:t>
      </w:r>
      <w:r w:rsidR="00CF4BA8" w:rsidRPr="00A023BD">
        <w:rPr>
          <w:b/>
          <w:sz w:val="18"/>
          <w:szCs w:val="18"/>
          <w:lang w:eastAsia="fr-FR"/>
        </w:rPr>
        <w:t xml:space="preserve">La pression de </w:t>
      </w:r>
      <w:r w:rsidR="00CF4BA8" w:rsidRPr="00A023BD">
        <w:rPr>
          <w:rFonts w:eastAsia="HGMaruGothicMPRO"/>
          <w:b/>
          <w:sz w:val="18"/>
          <w:szCs w:val="18"/>
        </w:rPr>
        <w:t>gonflage</w:t>
      </w:r>
      <w:r w:rsidR="00CF4BA8" w:rsidRPr="00A023BD">
        <w:rPr>
          <w:b/>
          <w:sz w:val="18"/>
          <w:szCs w:val="18"/>
          <w:lang w:eastAsia="fr-FR"/>
        </w:rPr>
        <w:t xml:space="preserve"> à appliquer pour les mesures et les essais se trouve à proximité de la description de service. Elle peut être placée soit après elle soit sous elle.</w:t>
      </w:r>
      <w:r w:rsidRPr="00A023BD">
        <w:rPr>
          <w:b/>
          <w:sz w:val="18"/>
          <w:szCs w:val="18"/>
          <w:lang w:eastAsia="fr-FR"/>
        </w:rPr>
        <w:t> </w:t>
      </w:r>
      <w:r w:rsidRPr="00AA449C">
        <w:rPr>
          <w:szCs w:val="24"/>
          <w:lang w:eastAsia="fr-FR"/>
        </w:rPr>
        <w:t>»</w:t>
      </w:r>
      <w:r w:rsidR="00CF4BA8" w:rsidRPr="00AA449C">
        <w:rPr>
          <w:szCs w:val="24"/>
          <w:lang w:eastAsia="fr-FR"/>
        </w:rPr>
        <w:t>.</w:t>
      </w:r>
    </w:p>
    <w:p w:rsidR="00CF4BA8" w:rsidRPr="00AA449C" w:rsidRDefault="00CF4BA8" w:rsidP="0024189E">
      <w:pPr>
        <w:pStyle w:val="SingleTxtG"/>
        <w:rPr>
          <w:rFonts w:eastAsia="HGMaruGothicMPRO"/>
          <w:i/>
          <w:szCs w:val="24"/>
        </w:rPr>
      </w:pPr>
      <w:r w:rsidRPr="00AA449C">
        <w:rPr>
          <w:rFonts w:eastAsia="HGMaruGothicMPRO"/>
          <w:i/>
          <w:szCs w:val="24"/>
        </w:rPr>
        <w:t xml:space="preserve">Annexe 3 </w:t>
      </w:r>
      <w:r w:rsidR="00A9030A" w:rsidRPr="00AA449C">
        <w:rPr>
          <w:rFonts w:eastAsia="HGMaruGothicMPRO"/>
          <w:i/>
          <w:szCs w:val="24"/>
        </w:rPr>
        <w:t>−</w:t>
      </w:r>
      <w:r w:rsidRPr="00AA449C">
        <w:rPr>
          <w:rFonts w:eastAsia="HGMaruGothicMPRO"/>
          <w:i/>
          <w:szCs w:val="24"/>
        </w:rPr>
        <w:t xml:space="preserve"> Partie D</w:t>
      </w:r>
    </w:p>
    <w:p w:rsidR="00CF4BA8" w:rsidRPr="00AA449C" w:rsidRDefault="00CF4BA8" w:rsidP="0024189E">
      <w:pPr>
        <w:pStyle w:val="SingleTxtG"/>
        <w:rPr>
          <w:rFonts w:eastAsia="HGMaruGothicMPRO"/>
          <w:i/>
          <w:szCs w:val="24"/>
        </w:rPr>
      </w:pPr>
      <w:r w:rsidRPr="00AA449C">
        <w:rPr>
          <w:rFonts w:eastAsia="HGMaruGothicMPRO"/>
          <w:i/>
          <w:szCs w:val="24"/>
        </w:rPr>
        <w:t>Ajouter la note j) ainsi conçue</w:t>
      </w:r>
      <w:r w:rsidR="005222CA" w:rsidRPr="00AA449C">
        <w:rPr>
          <w:rFonts w:eastAsia="HGMaruGothicMPRO"/>
          <w:i/>
          <w:szCs w:val="24"/>
        </w:rPr>
        <w:t> </w:t>
      </w:r>
      <w:r w:rsidR="005222CA" w:rsidRPr="00AA449C">
        <w:rPr>
          <w:rFonts w:eastAsia="HGMaruGothicMPRO"/>
          <w:szCs w:val="24"/>
        </w:rPr>
        <w:t>:</w:t>
      </w:r>
    </w:p>
    <w:p w:rsidR="00CF4BA8" w:rsidRPr="00AA449C" w:rsidRDefault="00796703" w:rsidP="00A023BD">
      <w:pPr>
        <w:pStyle w:val="SingleTxtG"/>
        <w:spacing w:line="220" w:lineRule="exact"/>
        <w:rPr>
          <w:rFonts w:eastAsia="HGMaruGothicMPRO"/>
          <w:b/>
          <w:szCs w:val="24"/>
        </w:rPr>
      </w:pPr>
      <w:r w:rsidRPr="00AA449C">
        <w:rPr>
          <w:rFonts w:eastAsia="HGMaruGothicMPRO"/>
          <w:szCs w:val="24"/>
        </w:rPr>
        <w:t>«</w:t>
      </w:r>
      <w:r w:rsidRPr="00AA449C">
        <w:rPr>
          <w:rFonts w:eastAsia="HGMaruGothicMPRO"/>
          <w:b/>
          <w:szCs w:val="24"/>
        </w:rPr>
        <w:t> </w:t>
      </w:r>
      <w:r w:rsidR="00CF4BA8" w:rsidRPr="00AA449C">
        <w:rPr>
          <w:rFonts w:eastAsia="HGMaruGothicMPRO"/>
          <w:b/>
          <w:szCs w:val="24"/>
          <w:vertAlign w:val="superscript"/>
        </w:rPr>
        <w:t>j)</w:t>
      </w:r>
      <w:r w:rsidR="005222CA" w:rsidRPr="00AA449C">
        <w:rPr>
          <w:rFonts w:eastAsia="HGMaruGothicMPRO"/>
          <w:b/>
          <w:szCs w:val="24"/>
        </w:rPr>
        <w:t xml:space="preserve"> </w:t>
      </w:r>
      <w:r w:rsidR="00CF4BA8" w:rsidRPr="00A023BD">
        <w:rPr>
          <w:rFonts w:eastAsia="HGMaruGothicMPRO"/>
          <w:b/>
          <w:sz w:val="18"/>
          <w:szCs w:val="18"/>
        </w:rPr>
        <w:t>Doit être gonflé à 240 kPa pour les mesures et pour les essais de résistance des pneus à l</w:t>
      </w:r>
      <w:r w:rsidR="002E0FF8" w:rsidRPr="00A023BD">
        <w:rPr>
          <w:rFonts w:eastAsia="HGMaruGothicMPRO"/>
          <w:b/>
          <w:sz w:val="18"/>
          <w:szCs w:val="18"/>
        </w:rPr>
        <w:t>’</w:t>
      </w:r>
      <w:r w:rsidR="00CF4BA8" w:rsidRPr="00A023BD">
        <w:rPr>
          <w:rFonts w:eastAsia="HGMaruGothicMPRO"/>
          <w:b/>
          <w:sz w:val="18"/>
          <w:szCs w:val="18"/>
        </w:rPr>
        <w:t>éclatement.</w:t>
      </w:r>
      <w:r w:rsidRPr="00AA449C">
        <w:rPr>
          <w:rFonts w:eastAsia="HGMaruGothicMPRO"/>
          <w:b/>
          <w:szCs w:val="24"/>
        </w:rPr>
        <w:t> </w:t>
      </w:r>
      <w:r w:rsidRPr="00AA449C">
        <w:rPr>
          <w:rFonts w:eastAsia="HGMaruGothicMPRO"/>
          <w:szCs w:val="24"/>
        </w:rPr>
        <w:t>»</w:t>
      </w:r>
      <w:r w:rsidR="00CF4BA8" w:rsidRPr="00AA449C">
        <w:rPr>
          <w:rFonts w:eastAsia="HGMaruGothicMPRO"/>
          <w:szCs w:val="24"/>
        </w:rPr>
        <w:t>.</w:t>
      </w:r>
    </w:p>
    <w:p w:rsidR="00CF4BA8" w:rsidRPr="00AA449C" w:rsidRDefault="00CF4BA8" w:rsidP="0024189E">
      <w:pPr>
        <w:pStyle w:val="SingleTxtG"/>
        <w:rPr>
          <w:i/>
          <w:szCs w:val="24"/>
          <w:lang w:eastAsia="fr-FR"/>
        </w:rPr>
      </w:pPr>
      <w:r w:rsidRPr="00AA449C">
        <w:rPr>
          <w:i/>
          <w:szCs w:val="24"/>
          <w:lang w:eastAsia="fr-FR"/>
        </w:rPr>
        <w:t>Ajouter à la fin de la partie la note suivante</w:t>
      </w:r>
      <w:r w:rsidR="005222CA" w:rsidRPr="00AA449C">
        <w:rPr>
          <w:i/>
          <w:szCs w:val="24"/>
          <w:lang w:eastAsia="fr-FR"/>
        </w:rPr>
        <w:t> </w:t>
      </w:r>
      <w:r w:rsidR="005222CA" w:rsidRPr="00AA449C">
        <w:rPr>
          <w:szCs w:val="24"/>
          <w:lang w:eastAsia="fr-FR"/>
        </w:rPr>
        <w:t>:</w:t>
      </w:r>
    </w:p>
    <w:p w:rsidR="00CF4BA8" w:rsidRPr="00AA449C" w:rsidRDefault="00796703" w:rsidP="00A023BD">
      <w:pPr>
        <w:pStyle w:val="SingleTxtG"/>
        <w:spacing w:line="220" w:lineRule="exact"/>
        <w:rPr>
          <w:b/>
          <w:szCs w:val="24"/>
          <w:lang w:eastAsia="fr-FR"/>
        </w:rPr>
      </w:pPr>
      <w:r w:rsidRPr="00AA449C">
        <w:rPr>
          <w:szCs w:val="24"/>
          <w:lang w:eastAsia="fr-FR"/>
        </w:rPr>
        <w:t>«</w:t>
      </w:r>
      <w:r w:rsidRPr="00AA449C">
        <w:rPr>
          <w:b/>
          <w:szCs w:val="24"/>
          <w:lang w:eastAsia="fr-FR"/>
        </w:rPr>
        <w:t> </w:t>
      </w:r>
      <w:r w:rsidR="00CF4BA8" w:rsidRPr="00A023BD">
        <w:rPr>
          <w:b/>
          <w:sz w:val="18"/>
          <w:szCs w:val="18"/>
          <w:lang w:eastAsia="fr-FR"/>
        </w:rPr>
        <w:t xml:space="preserve">La pression de gonflage à appliquer pour les mesures et les essais se trouve à proximité de la description de </w:t>
      </w:r>
      <w:r w:rsidR="00CF4BA8" w:rsidRPr="00A023BD">
        <w:rPr>
          <w:rFonts w:eastAsia="HGMaruGothicMPRO"/>
          <w:b/>
          <w:sz w:val="18"/>
          <w:szCs w:val="18"/>
        </w:rPr>
        <w:t>service</w:t>
      </w:r>
      <w:r w:rsidR="00CF4BA8" w:rsidRPr="00A023BD">
        <w:rPr>
          <w:b/>
          <w:sz w:val="18"/>
          <w:szCs w:val="18"/>
          <w:lang w:eastAsia="fr-FR"/>
        </w:rPr>
        <w:t>. Elle peut être placée soit après elle soit sous elle.</w:t>
      </w:r>
      <w:r w:rsidRPr="00AA449C">
        <w:rPr>
          <w:b/>
          <w:szCs w:val="24"/>
          <w:lang w:eastAsia="fr-FR"/>
        </w:rPr>
        <w:t> </w:t>
      </w:r>
      <w:r w:rsidRPr="00AA449C">
        <w:rPr>
          <w:szCs w:val="24"/>
          <w:lang w:eastAsia="fr-FR"/>
        </w:rPr>
        <w:t>»</w:t>
      </w:r>
      <w:r w:rsidR="00CF4BA8" w:rsidRPr="00AA449C">
        <w:rPr>
          <w:szCs w:val="24"/>
          <w:lang w:eastAsia="fr-FR"/>
        </w:rPr>
        <w:t>.</w:t>
      </w:r>
    </w:p>
    <w:p w:rsidR="00CF4BA8" w:rsidRPr="00AA449C" w:rsidRDefault="00CF4BA8" w:rsidP="0024189E">
      <w:pPr>
        <w:pStyle w:val="SingleTxtG"/>
        <w:rPr>
          <w:rFonts w:eastAsia="HGMaruGothicMPRO"/>
          <w:i/>
          <w:szCs w:val="24"/>
        </w:rPr>
      </w:pPr>
      <w:r w:rsidRPr="00AA449C">
        <w:rPr>
          <w:rFonts w:eastAsia="HGMaruGothicMPRO"/>
          <w:i/>
          <w:szCs w:val="24"/>
        </w:rPr>
        <w:t xml:space="preserve">Annexe 3 </w:t>
      </w:r>
      <w:r w:rsidR="00A9030A" w:rsidRPr="00AA449C">
        <w:rPr>
          <w:rFonts w:eastAsia="HGMaruGothicMPRO"/>
          <w:i/>
          <w:szCs w:val="24"/>
        </w:rPr>
        <w:t>−</w:t>
      </w:r>
      <w:r w:rsidRPr="00AA449C">
        <w:rPr>
          <w:rFonts w:eastAsia="HGMaruGothicMPRO"/>
          <w:i/>
          <w:szCs w:val="24"/>
        </w:rPr>
        <w:t xml:space="preserve"> Partie E</w:t>
      </w:r>
    </w:p>
    <w:p w:rsidR="00CF4BA8" w:rsidRPr="00AA449C" w:rsidRDefault="00CF4BA8" w:rsidP="0024189E">
      <w:pPr>
        <w:pStyle w:val="SingleTxtG"/>
        <w:rPr>
          <w:rFonts w:eastAsia="HGMaruGothicMPRO"/>
          <w:i/>
          <w:szCs w:val="24"/>
        </w:rPr>
      </w:pPr>
      <w:r w:rsidRPr="00AA449C">
        <w:rPr>
          <w:rFonts w:eastAsia="HGMaruGothicMPRO"/>
          <w:i/>
          <w:szCs w:val="24"/>
        </w:rPr>
        <w:t>Ajouter la note j) ainsi conçue</w:t>
      </w:r>
      <w:r w:rsidR="005222CA" w:rsidRPr="00AA449C">
        <w:rPr>
          <w:rFonts w:eastAsia="HGMaruGothicMPRO"/>
          <w:i/>
          <w:szCs w:val="24"/>
        </w:rPr>
        <w:t> </w:t>
      </w:r>
      <w:r w:rsidR="005222CA" w:rsidRPr="00AA449C">
        <w:rPr>
          <w:rFonts w:eastAsia="HGMaruGothicMPRO"/>
          <w:szCs w:val="24"/>
        </w:rPr>
        <w:t>:</w:t>
      </w:r>
    </w:p>
    <w:p w:rsidR="00CF4BA8" w:rsidRPr="00AA449C" w:rsidRDefault="00796703" w:rsidP="00A023BD">
      <w:pPr>
        <w:pStyle w:val="SingleTxtG"/>
        <w:spacing w:line="220" w:lineRule="exact"/>
        <w:rPr>
          <w:rFonts w:eastAsia="HGMaruGothicMPRO"/>
          <w:b/>
          <w:szCs w:val="24"/>
        </w:rPr>
      </w:pPr>
      <w:r w:rsidRPr="00AA449C">
        <w:rPr>
          <w:rFonts w:eastAsia="HGMaruGothicMPRO"/>
          <w:szCs w:val="24"/>
        </w:rPr>
        <w:t>«</w:t>
      </w:r>
      <w:r w:rsidRPr="00AA449C">
        <w:rPr>
          <w:rFonts w:eastAsia="HGMaruGothicMPRO"/>
          <w:b/>
          <w:szCs w:val="24"/>
        </w:rPr>
        <w:t> </w:t>
      </w:r>
      <w:r w:rsidR="00CF4BA8" w:rsidRPr="00AA449C">
        <w:rPr>
          <w:rFonts w:eastAsia="HGMaruGothicMPRO"/>
          <w:b/>
          <w:szCs w:val="24"/>
          <w:vertAlign w:val="superscript"/>
        </w:rPr>
        <w:t>j)</w:t>
      </w:r>
      <w:r w:rsidR="00CF4BA8" w:rsidRPr="00AA449C">
        <w:rPr>
          <w:rFonts w:eastAsia="HGMaruGothicMPRO"/>
          <w:b/>
          <w:szCs w:val="24"/>
        </w:rPr>
        <w:t xml:space="preserve"> </w:t>
      </w:r>
      <w:r w:rsidR="00CF4BA8" w:rsidRPr="00A023BD">
        <w:rPr>
          <w:rFonts w:eastAsia="HGMaruGothicMPRO"/>
          <w:b/>
          <w:sz w:val="18"/>
          <w:szCs w:val="18"/>
        </w:rPr>
        <w:t>Doit être gonflé à 240 kPa pour les mesures et pour les essais de résistance des pneus à l</w:t>
      </w:r>
      <w:r w:rsidR="002E0FF8" w:rsidRPr="00A023BD">
        <w:rPr>
          <w:rFonts w:eastAsia="HGMaruGothicMPRO"/>
          <w:b/>
          <w:sz w:val="18"/>
          <w:szCs w:val="18"/>
        </w:rPr>
        <w:t>’</w:t>
      </w:r>
      <w:r w:rsidR="00CF4BA8" w:rsidRPr="00A023BD">
        <w:rPr>
          <w:rFonts w:eastAsia="HGMaruGothicMPRO"/>
          <w:b/>
          <w:sz w:val="18"/>
          <w:szCs w:val="18"/>
        </w:rPr>
        <w:t>éclatement et, le cas échéant, pour les essais de variation de la capacité de charge en fonction de la vitesse.</w:t>
      </w:r>
      <w:r w:rsidRPr="00AA449C">
        <w:rPr>
          <w:rFonts w:eastAsia="HGMaruGothicMPRO"/>
          <w:b/>
          <w:szCs w:val="24"/>
        </w:rPr>
        <w:t> </w:t>
      </w:r>
      <w:r w:rsidRPr="00AA449C">
        <w:rPr>
          <w:rFonts w:eastAsia="HGMaruGothicMPRO"/>
          <w:szCs w:val="24"/>
        </w:rPr>
        <w:t>»</w:t>
      </w:r>
      <w:r w:rsidR="00CF4BA8" w:rsidRPr="00AA449C">
        <w:rPr>
          <w:rFonts w:eastAsia="HGMaruGothicMPRO"/>
          <w:szCs w:val="24"/>
        </w:rPr>
        <w:t>.</w:t>
      </w:r>
    </w:p>
    <w:p w:rsidR="00CF4BA8" w:rsidRPr="00AA449C" w:rsidRDefault="00CF4BA8" w:rsidP="0024189E">
      <w:pPr>
        <w:pStyle w:val="SingleTxtG"/>
        <w:rPr>
          <w:i/>
          <w:szCs w:val="24"/>
          <w:lang w:eastAsia="fr-FR"/>
        </w:rPr>
      </w:pPr>
      <w:r w:rsidRPr="00AA449C">
        <w:rPr>
          <w:i/>
          <w:szCs w:val="24"/>
          <w:lang w:eastAsia="fr-FR"/>
        </w:rPr>
        <w:t>Ajouter à la fin de la partie la note suivante</w:t>
      </w:r>
      <w:r w:rsidR="005222CA" w:rsidRPr="00AA449C">
        <w:rPr>
          <w:i/>
          <w:szCs w:val="24"/>
          <w:lang w:eastAsia="fr-FR"/>
        </w:rPr>
        <w:t> </w:t>
      </w:r>
      <w:r w:rsidR="005222CA" w:rsidRPr="00AA449C">
        <w:rPr>
          <w:szCs w:val="24"/>
          <w:lang w:eastAsia="fr-FR"/>
        </w:rPr>
        <w:t>:</w:t>
      </w:r>
    </w:p>
    <w:p w:rsidR="00CF4BA8" w:rsidRPr="00AA449C" w:rsidRDefault="00796703" w:rsidP="00A023BD">
      <w:pPr>
        <w:pStyle w:val="SingleTxtG"/>
        <w:spacing w:line="220" w:lineRule="exact"/>
        <w:rPr>
          <w:b/>
          <w:szCs w:val="24"/>
          <w:lang w:eastAsia="fr-FR"/>
        </w:rPr>
      </w:pPr>
      <w:r w:rsidRPr="00AA449C">
        <w:rPr>
          <w:szCs w:val="24"/>
          <w:lang w:eastAsia="fr-FR"/>
        </w:rPr>
        <w:t>«</w:t>
      </w:r>
      <w:r w:rsidRPr="00AA449C">
        <w:rPr>
          <w:b/>
          <w:szCs w:val="24"/>
          <w:lang w:eastAsia="fr-FR"/>
        </w:rPr>
        <w:t> </w:t>
      </w:r>
      <w:r w:rsidR="00CF4BA8" w:rsidRPr="00A023BD">
        <w:rPr>
          <w:b/>
          <w:sz w:val="18"/>
          <w:szCs w:val="18"/>
          <w:lang w:eastAsia="fr-FR"/>
        </w:rPr>
        <w:t xml:space="preserve">La pression de gonflage à appliquer pour les mesures et les essais se trouve à proximité de la description de </w:t>
      </w:r>
      <w:r w:rsidR="00CF4BA8" w:rsidRPr="00A023BD">
        <w:rPr>
          <w:rFonts w:eastAsia="HGMaruGothicMPRO"/>
          <w:b/>
          <w:sz w:val="18"/>
          <w:szCs w:val="18"/>
        </w:rPr>
        <w:t>service</w:t>
      </w:r>
      <w:r w:rsidR="00CF4BA8" w:rsidRPr="00A023BD">
        <w:rPr>
          <w:b/>
          <w:sz w:val="18"/>
          <w:szCs w:val="18"/>
          <w:lang w:eastAsia="fr-FR"/>
        </w:rPr>
        <w:t>. Elle peut être placée soit après elle soit sous elle.</w:t>
      </w:r>
      <w:r w:rsidRPr="00AA449C">
        <w:rPr>
          <w:b/>
          <w:szCs w:val="24"/>
          <w:lang w:eastAsia="fr-FR"/>
        </w:rPr>
        <w:t> </w:t>
      </w:r>
      <w:r w:rsidRPr="00AA449C">
        <w:rPr>
          <w:szCs w:val="24"/>
          <w:lang w:eastAsia="fr-FR"/>
        </w:rPr>
        <w:t>»</w:t>
      </w:r>
      <w:r w:rsidR="00CF4BA8" w:rsidRPr="00AA449C">
        <w:rPr>
          <w:szCs w:val="24"/>
          <w:lang w:eastAsia="fr-FR"/>
        </w:rPr>
        <w:t>.</w:t>
      </w:r>
    </w:p>
    <w:p w:rsidR="00CF4BA8" w:rsidRPr="00AA449C" w:rsidRDefault="00CF4BA8" w:rsidP="0024189E">
      <w:pPr>
        <w:pStyle w:val="SingleTxtG"/>
        <w:rPr>
          <w:rFonts w:eastAsia="HGMaruGothicMPRO"/>
          <w:i/>
          <w:szCs w:val="24"/>
        </w:rPr>
      </w:pPr>
      <w:r w:rsidRPr="00AA449C">
        <w:rPr>
          <w:rFonts w:eastAsia="HGMaruGothicMPRO"/>
          <w:i/>
          <w:szCs w:val="24"/>
        </w:rPr>
        <w:t>Annexe 11</w:t>
      </w:r>
    </w:p>
    <w:p w:rsidR="00CF4BA8" w:rsidRPr="00AA449C" w:rsidRDefault="00CF4BA8" w:rsidP="0024189E">
      <w:pPr>
        <w:pStyle w:val="SingleTxtG"/>
        <w:rPr>
          <w:rFonts w:eastAsia="HGMaruGothicMPRO"/>
          <w:i/>
          <w:szCs w:val="24"/>
        </w:rPr>
      </w:pPr>
      <w:r w:rsidRPr="00AA449C">
        <w:rPr>
          <w:rFonts w:eastAsia="HGMaruGothicMPRO"/>
          <w:i/>
          <w:szCs w:val="24"/>
        </w:rPr>
        <w:t>Dans le pictogramme, modifier comme suit</w:t>
      </w:r>
      <w:r w:rsidR="005222CA" w:rsidRPr="00AA449C">
        <w:rPr>
          <w:rFonts w:eastAsia="HGMaruGothicMPRO"/>
          <w:i/>
          <w:szCs w:val="24"/>
        </w:rPr>
        <w:t> </w:t>
      </w:r>
      <w:r w:rsidR="005222CA" w:rsidRPr="00AA449C">
        <w:rPr>
          <w:rFonts w:eastAsia="HGMaruGothicMPRO"/>
          <w:szCs w:val="24"/>
        </w:rPr>
        <w:t>:</w:t>
      </w:r>
      <w:r w:rsidRPr="00AA449C">
        <w:rPr>
          <w:rFonts w:eastAsia="HGMaruGothicMPRO"/>
          <w:i/>
          <w:szCs w:val="24"/>
        </w:rPr>
        <w:t xml:space="preserve"> </w:t>
      </w:r>
      <w:r w:rsidRPr="00AA449C">
        <w:rPr>
          <w:rFonts w:eastAsia="HGMaruGothicMPRO"/>
          <w:szCs w:val="24"/>
        </w:rPr>
        <w:t>sans objet en français</w:t>
      </w:r>
      <w:r w:rsidRPr="00AA449C">
        <w:rPr>
          <w:rFonts w:eastAsia="HGMaruGothicMPRO"/>
          <w:i/>
          <w:szCs w:val="24"/>
        </w:rPr>
        <w:t xml:space="preserve">. </w:t>
      </w:r>
    </w:p>
    <w:p w:rsidR="00CF4BA8" w:rsidRPr="00AA449C" w:rsidRDefault="00CF4BA8" w:rsidP="00A9030A">
      <w:pPr>
        <w:pStyle w:val="HChG"/>
      </w:pPr>
      <w:r w:rsidRPr="00AA449C">
        <w:lastRenderedPageBreak/>
        <w:tab/>
        <w:t>II.</w:t>
      </w:r>
      <w:r w:rsidRPr="00AA449C">
        <w:tab/>
        <w:t>Justification</w:t>
      </w:r>
    </w:p>
    <w:p w:rsidR="00CF4BA8" w:rsidRPr="00AA449C" w:rsidRDefault="00085EFF" w:rsidP="00A023BD">
      <w:pPr>
        <w:pStyle w:val="SingleTxtG"/>
        <w:keepNext/>
        <w:rPr>
          <w:rFonts w:eastAsia="HGMaruGothicMPRO"/>
        </w:rPr>
      </w:pPr>
      <w:r w:rsidRPr="00AA449C">
        <w:rPr>
          <w:rFonts w:eastAsia="HGMaruGothicMPRO"/>
        </w:rPr>
        <w:tab/>
      </w:r>
      <w:r w:rsidR="00CF4BA8" w:rsidRPr="00AA449C">
        <w:rPr>
          <w:rFonts w:eastAsia="HGMaruGothicMPRO"/>
        </w:rPr>
        <w:t xml:space="preserve">La présente proposition vise à améliorer le Règlement </w:t>
      </w:r>
      <w:r w:rsidR="00CF4BA8" w:rsidRPr="00AA449C">
        <w:rPr>
          <w:rFonts w:eastAsia="MS Mincho"/>
          <w:lang w:eastAsia="fr-FR"/>
        </w:rPr>
        <w:t>n</w:t>
      </w:r>
      <w:r w:rsidR="00CF4BA8" w:rsidRPr="00AA449C">
        <w:rPr>
          <w:rFonts w:eastAsia="MS Mincho"/>
          <w:vertAlign w:val="superscript"/>
          <w:lang w:eastAsia="fr-FR"/>
        </w:rPr>
        <w:t>o</w:t>
      </w:r>
      <w:r w:rsidR="00CF4BA8" w:rsidRPr="00AA449C">
        <w:rPr>
          <w:lang w:eastAsia="fr-FR"/>
        </w:rPr>
        <w:t> </w:t>
      </w:r>
      <w:r w:rsidR="00CF4BA8" w:rsidRPr="00AA449C">
        <w:rPr>
          <w:rFonts w:eastAsia="HGMaruGothicMPRO"/>
        </w:rPr>
        <w:t>106 pour</w:t>
      </w:r>
      <w:r w:rsidR="005222CA" w:rsidRPr="00AA449C">
        <w:rPr>
          <w:rFonts w:eastAsia="HGMaruGothicMPRO"/>
        </w:rPr>
        <w:t> :</w:t>
      </w:r>
    </w:p>
    <w:p w:rsidR="00CF4BA8" w:rsidRPr="00AA449C" w:rsidRDefault="00A9030A" w:rsidP="00A9030A">
      <w:pPr>
        <w:pStyle w:val="SingleTxtG"/>
      </w:pPr>
      <w:r w:rsidRPr="00AA449C">
        <w:tab/>
      </w:r>
      <w:r w:rsidR="00CF4BA8" w:rsidRPr="00AA449C">
        <w:t>a)</w:t>
      </w:r>
      <w:r w:rsidR="00CF4BA8" w:rsidRPr="00AA449C">
        <w:tab/>
        <w:t xml:space="preserve">Aligner certaines définitions et certains contenus des paragraphes avec les autres règlements concernant les pneumatiques (Règlements </w:t>
      </w:r>
      <w:r w:rsidR="00CF4BA8" w:rsidRPr="00AA449C">
        <w:rPr>
          <w:rFonts w:eastAsia="MS Mincho"/>
          <w:lang w:eastAsia="fr-FR"/>
        </w:rPr>
        <w:t>n</w:t>
      </w:r>
      <w:r w:rsidR="00CF4BA8" w:rsidRPr="00AA449C">
        <w:rPr>
          <w:rFonts w:eastAsia="MS Mincho"/>
          <w:vertAlign w:val="superscript"/>
          <w:lang w:eastAsia="fr-FR"/>
        </w:rPr>
        <w:t>o</w:t>
      </w:r>
      <w:r w:rsidRPr="00AA449C">
        <w:rPr>
          <w:rFonts w:eastAsia="MS Mincho"/>
          <w:vertAlign w:val="superscript"/>
          <w:lang w:eastAsia="fr-FR"/>
        </w:rPr>
        <w:t>s</w:t>
      </w:r>
      <w:r w:rsidR="00CF4BA8" w:rsidRPr="00AA449C">
        <w:rPr>
          <w:lang w:eastAsia="fr-FR"/>
        </w:rPr>
        <w:t> </w:t>
      </w:r>
      <w:r w:rsidR="00CF4BA8" w:rsidRPr="00AA449C">
        <w:t>30, 54, 117, etc.)</w:t>
      </w:r>
      <w:r w:rsidR="005222CA" w:rsidRPr="00AA449C">
        <w:t> ;</w:t>
      </w:r>
    </w:p>
    <w:p w:rsidR="00CF4BA8" w:rsidRPr="00AA449C" w:rsidRDefault="00A9030A" w:rsidP="00A9030A">
      <w:pPr>
        <w:pStyle w:val="SingleTxtG"/>
      </w:pPr>
      <w:r w:rsidRPr="00AA449C">
        <w:tab/>
      </w:r>
      <w:r w:rsidR="00CF4BA8" w:rsidRPr="00AA449C">
        <w:t>b)</w:t>
      </w:r>
      <w:r w:rsidR="00CF4BA8" w:rsidRPr="00AA449C">
        <w:tab/>
        <w:t xml:space="preserve">Introduire la définition de </w:t>
      </w:r>
      <w:r w:rsidR="00796703" w:rsidRPr="00AA449C">
        <w:t>« </w:t>
      </w:r>
      <w:r w:rsidR="00CF4BA8" w:rsidRPr="00AA449C">
        <w:t>fabricant</w:t>
      </w:r>
      <w:r w:rsidR="00796703" w:rsidRPr="00AA449C">
        <w:t> »</w:t>
      </w:r>
      <w:r w:rsidR="00CF4BA8" w:rsidRPr="00AA449C">
        <w:t xml:space="preserve"> tirée de la résolution </w:t>
      </w:r>
      <w:r w:rsidR="00796703" w:rsidRPr="00AA449C">
        <w:t>« </w:t>
      </w:r>
      <w:r w:rsidR="00CF4BA8" w:rsidRPr="00AA449C">
        <w:t>R.E.3</w:t>
      </w:r>
      <w:r w:rsidR="00796703" w:rsidRPr="00AA449C">
        <w:t> »</w:t>
      </w:r>
      <w:r w:rsidR="005222CA" w:rsidRPr="00AA449C">
        <w:t> ;</w:t>
      </w:r>
    </w:p>
    <w:p w:rsidR="00CF4BA8" w:rsidRPr="00AA449C" w:rsidRDefault="00A9030A" w:rsidP="00A9030A">
      <w:pPr>
        <w:pStyle w:val="SingleTxtG"/>
      </w:pPr>
      <w:r w:rsidRPr="00AA449C">
        <w:tab/>
      </w:r>
      <w:r w:rsidR="00CF4BA8" w:rsidRPr="00AA449C">
        <w:t>c)</w:t>
      </w:r>
      <w:r w:rsidR="00CF4BA8" w:rsidRPr="00AA449C">
        <w:tab/>
        <w:t xml:space="preserve">Adopter une définition commune et un usage commun des termes </w:t>
      </w:r>
      <w:r w:rsidR="00796703" w:rsidRPr="00AA449C">
        <w:t>« </w:t>
      </w:r>
      <w:r w:rsidR="00CF4BA8" w:rsidRPr="00AA449C">
        <w:t>nom du fabricant</w:t>
      </w:r>
      <w:r w:rsidR="00796703" w:rsidRPr="00AA449C">
        <w:t> »</w:t>
      </w:r>
      <w:r w:rsidR="00CF4BA8" w:rsidRPr="00AA449C">
        <w:t xml:space="preserve">, </w:t>
      </w:r>
      <w:r w:rsidR="00796703" w:rsidRPr="00AA449C">
        <w:t>« </w:t>
      </w:r>
      <w:r w:rsidR="00CF4BA8" w:rsidRPr="00AA449C">
        <w:t>nom commercial</w:t>
      </w:r>
      <w:r w:rsidR="00796703" w:rsidRPr="00AA449C">
        <w:t> »</w:t>
      </w:r>
      <w:r w:rsidR="00CF4BA8" w:rsidRPr="00AA449C">
        <w:t xml:space="preserve">, </w:t>
      </w:r>
      <w:r w:rsidR="00796703" w:rsidRPr="00AA449C">
        <w:t>« </w:t>
      </w:r>
      <w:r w:rsidR="00CF4BA8" w:rsidRPr="00AA449C">
        <w:t>marque de fabrique</w:t>
      </w:r>
      <w:r w:rsidR="00796703" w:rsidRPr="00AA449C">
        <w:t> »</w:t>
      </w:r>
      <w:r w:rsidR="00CF4BA8" w:rsidRPr="00AA449C">
        <w:t xml:space="preserve">, </w:t>
      </w:r>
      <w:r w:rsidR="00796703" w:rsidRPr="00AA449C">
        <w:t>« </w:t>
      </w:r>
      <w:r w:rsidR="00CF4BA8" w:rsidRPr="00AA449C">
        <w:t>désignation commerciale</w:t>
      </w:r>
      <w:r w:rsidR="00796703" w:rsidRPr="00AA449C">
        <w:t> »</w:t>
      </w:r>
      <w:r w:rsidR="00CF4BA8" w:rsidRPr="00AA449C">
        <w:t xml:space="preserve"> et </w:t>
      </w:r>
      <w:r w:rsidR="00796703" w:rsidRPr="00AA449C">
        <w:t>« </w:t>
      </w:r>
      <w:r w:rsidR="00CF4BA8" w:rsidRPr="00AA449C">
        <w:t>nom commercial</w:t>
      </w:r>
      <w:r w:rsidR="00796703" w:rsidRPr="00AA449C">
        <w:t> »</w:t>
      </w:r>
      <w:r w:rsidR="00CF4BA8" w:rsidRPr="00AA449C">
        <w:t xml:space="preserve"> ainsi que de leurs liens</w:t>
      </w:r>
      <w:r w:rsidR="005222CA" w:rsidRPr="00AA449C">
        <w:t> ;</w:t>
      </w:r>
    </w:p>
    <w:p w:rsidR="00CF4BA8" w:rsidRPr="00AA449C" w:rsidRDefault="00A9030A" w:rsidP="00A9030A">
      <w:pPr>
        <w:pStyle w:val="SingleTxtG"/>
      </w:pPr>
      <w:r w:rsidRPr="00AA449C">
        <w:tab/>
      </w:r>
      <w:r w:rsidR="00CF4BA8" w:rsidRPr="00AA449C">
        <w:t>d)</w:t>
      </w:r>
      <w:r w:rsidR="00CF4BA8" w:rsidRPr="00AA449C">
        <w:tab/>
        <w:t>Préciser les inscriptions qui doivent être moulées sur les deux flancs du pneu et celles qui doivent l</w:t>
      </w:r>
      <w:r w:rsidR="002E0FF8" w:rsidRPr="00AA449C">
        <w:t>’</w:t>
      </w:r>
      <w:r w:rsidR="00CF4BA8" w:rsidRPr="00AA449C">
        <w:t>être sur un seul flanc</w:t>
      </w:r>
      <w:r w:rsidR="005222CA" w:rsidRPr="00AA449C">
        <w:t> ;</w:t>
      </w:r>
    </w:p>
    <w:p w:rsidR="00CF4BA8" w:rsidRPr="00AA449C" w:rsidRDefault="00A9030A" w:rsidP="00A9030A">
      <w:pPr>
        <w:pStyle w:val="SingleTxtG"/>
      </w:pPr>
      <w:r w:rsidRPr="00AA449C">
        <w:tab/>
      </w:r>
      <w:r w:rsidR="00CF4BA8" w:rsidRPr="00AA449C">
        <w:t>e)</w:t>
      </w:r>
      <w:r w:rsidR="00CF4BA8" w:rsidRPr="00AA449C">
        <w:tab/>
        <w:t>Ajouter certains renseignements dans le certificat à l</w:t>
      </w:r>
      <w:r w:rsidR="002E0FF8" w:rsidRPr="00AA449C">
        <w:t>’</w:t>
      </w:r>
      <w:r w:rsidR="00CF4BA8" w:rsidRPr="00AA449C">
        <w:t>intention des autorités afin de faciliter l</w:t>
      </w:r>
      <w:r w:rsidR="002E0FF8" w:rsidRPr="00AA449C">
        <w:t>’</w:t>
      </w:r>
      <w:r w:rsidR="00CF4BA8" w:rsidRPr="00AA449C">
        <w:t>établissement de relations entre ce certificat et les produits concernés</w:t>
      </w:r>
      <w:r w:rsidR="005222CA" w:rsidRPr="00AA449C">
        <w:t> ;</w:t>
      </w:r>
    </w:p>
    <w:p w:rsidR="00CF4BA8" w:rsidRPr="00AA449C" w:rsidRDefault="00A9030A" w:rsidP="00A9030A">
      <w:pPr>
        <w:pStyle w:val="SingleTxtG"/>
      </w:pPr>
      <w:r w:rsidRPr="00AA449C">
        <w:tab/>
      </w:r>
      <w:r w:rsidR="00CF4BA8" w:rsidRPr="00AA449C">
        <w:t>f)</w:t>
      </w:r>
      <w:r w:rsidR="00CF4BA8" w:rsidRPr="00AA449C">
        <w:tab/>
        <w:t>Aligner certaines définitions sur celles d</w:t>
      </w:r>
      <w:r w:rsidR="002E0FF8" w:rsidRPr="00AA449C">
        <w:t>’</w:t>
      </w:r>
      <w:r w:rsidR="00CF4BA8" w:rsidRPr="00AA449C">
        <w:t>un autre Règlement de l</w:t>
      </w:r>
      <w:r w:rsidR="002E0FF8" w:rsidRPr="00AA449C">
        <w:t>’</w:t>
      </w:r>
      <w:r w:rsidR="00CF4BA8" w:rsidRPr="00AA449C">
        <w:t xml:space="preserve">UE </w:t>
      </w:r>
      <w:r w:rsidR="00337B88" w:rsidRPr="00AA449C">
        <w:t>(en </w:t>
      </w:r>
      <w:r w:rsidR="00CF4BA8" w:rsidRPr="00AA449C">
        <w:t>l</w:t>
      </w:r>
      <w:r w:rsidR="002E0FF8" w:rsidRPr="00AA449C">
        <w:t>’</w:t>
      </w:r>
      <w:r w:rsidR="00CF4BA8" w:rsidRPr="00AA449C">
        <w:t xml:space="preserve">occurrence </w:t>
      </w:r>
      <w:r w:rsidR="00337B88" w:rsidRPr="00AA449C">
        <w:t>le Règlement EU </w:t>
      </w:r>
      <w:r w:rsidR="00CF4BA8" w:rsidRPr="00AA449C">
        <w:t>167/2013) qui définit les véhicules de la catégorie</w:t>
      </w:r>
      <w:r w:rsidR="00337B88" w:rsidRPr="00AA449C">
        <w:t> </w:t>
      </w:r>
      <w:r w:rsidR="00CF4BA8" w:rsidRPr="00AA449C">
        <w:t xml:space="preserve">S comme des </w:t>
      </w:r>
      <w:r w:rsidR="00796703" w:rsidRPr="00AA449C">
        <w:t>« </w:t>
      </w:r>
      <w:r w:rsidR="00CF4BA8" w:rsidRPr="00AA449C">
        <w:t>engins interchangeables tractés</w:t>
      </w:r>
      <w:r w:rsidR="00796703" w:rsidRPr="00AA449C">
        <w:t> »</w:t>
      </w:r>
      <w:r w:rsidR="00CF4BA8" w:rsidRPr="00AA449C">
        <w:t>. En outre le dessin de la bande de roulement des pneus de traction pour machines agricoles peut être constitué de blocs plutôt que des structures saillantes habituelles</w:t>
      </w:r>
      <w:r w:rsidR="005222CA" w:rsidRPr="00AA449C">
        <w:t> ;</w:t>
      </w:r>
      <w:r w:rsidR="00CF4BA8" w:rsidRPr="00AA449C">
        <w:t xml:space="preserve"> </w:t>
      </w:r>
    </w:p>
    <w:p w:rsidR="00CF4BA8" w:rsidRPr="00AA449C" w:rsidRDefault="00A9030A" w:rsidP="00A9030A">
      <w:pPr>
        <w:pStyle w:val="SingleTxtG"/>
      </w:pPr>
      <w:r w:rsidRPr="00AA449C">
        <w:tab/>
      </w:r>
      <w:r w:rsidR="00CF4BA8" w:rsidRPr="00AA449C">
        <w:t>g)</w:t>
      </w:r>
      <w:r w:rsidR="00CF4BA8" w:rsidRPr="00AA449C">
        <w:tab/>
        <w:t>Éviter des doublons dans les prescriptions relatives au marquage</w:t>
      </w:r>
      <w:r w:rsidR="005222CA" w:rsidRPr="00AA449C">
        <w:t> ;</w:t>
      </w:r>
      <w:r w:rsidR="00CF4BA8" w:rsidRPr="00AA449C">
        <w:t xml:space="preserve"> les inscriptions actuellement prescrites aux paragraphes 3.1.12 et 3.2 ne sont pas des mentions supplémentaires car elles font déjà partie de la désignation de la dimension du pneu qui est détaillée aux paragraphes 2.15.8, 2.15.9 et 2.15.10, ce qui signifie qu</w:t>
      </w:r>
      <w:r w:rsidR="002E0FF8" w:rsidRPr="00AA449C">
        <w:t>’</w:t>
      </w:r>
      <w:r w:rsidR="00CF4BA8" w:rsidRPr="00AA449C">
        <w:t>elles sont déjà prescrites par le paragraphe 3.1.2 actuel</w:t>
      </w:r>
      <w:r w:rsidR="005222CA" w:rsidRPr="00AA449C">
        <w:t> ;</w:t>
      </w:r>
    </w:p>
    <w:p w:rsidR="00CF4BA8" w:rsidRPr="00AA449C" w:rsidRDefault="00A9030A" w:rsidP="00A9030A">
      <w:pPr>
        <w:pStyle w:val="SingleTxtG"/>
      </w:pPr>
      <w:r w:rsidRPr="00AA449C">
        <w:tab/>
      </w:r>
      <w:r w:rsidR="00CF4BA8" w:rsidRPr="00AA449C">
        <w:t>h)</w:t>
      </w:r>
      <w:r w:rsidR="00CF4BA8" w:rsidRPr="00AA449C">
        <w:tab/>
      </w:r>
      <w:r w:rsidR="00CF4BA8" w:rsidRPr="00880A80">
        <w:rPr>
          <w:spacing w:val="-2"/>
        </w:rPr>
        <w:t>Ajouter les informations relatives à la pression de gonflage à appliquer pour les mesures et les essais. Actuellement ces données doivent seulement être communiquées par écrit par le fabricant du pneu dans la demande d</w:t>
      </w:r>
      <w:r w:rsidR="002E0FF8" w:rsidRPr="00880A80">
        <w:rPr>
          <w:spacing w:val="-2"/>
        </w:rPr>
        <w:t>’</w:t>
      </w:r>
      <w:r w:rsidR="00CF4BA8" w:rsidRPr="00880A80">
        <w:rPr>
          <w:spacing w:val="-2"/>
        </w:rPr>
        <w:t>homologation (voir l</w:t>
      </w:r>
      <w:r w:rsidR="00850384">
        <w:rPr>
          <w:spacing w:val="-2"/>
        </w:rPr>
        <w:t>es paragraphes 4.1.12 et 4.1.15</w:t>
      </w:r>
      <w:r w:rsidR="00CF4BA8" w:rsidRPr="00880A80">
        <w:rPr>
          <w:spacing w:val="-2"/>
        </w:rPr>
        <w:t xml:space="preserve">). Cette pression de gonflage à appliquer pour les mesures et les essais des pneus est liée à la capacité de charge assignée au pneu et ne saurait être confondue avec </w:t>
      </w:r>
      <w:r w:rsidR="00AA449C" w:rsidRPr="00880A80">
        <w:rPr>
          <w:spacing w:val="-2"/>
        </w:rPr>
        <w:t>la</w:t>
      </w:r>
      <w:r w:rsidR="00CF4BA8" w:rsidRPr="00880A80">
        <w:rPr>
          <w:spacing w:val="-2"/>
        </w:rPr>
        <w:t xml:space="preserve"> prescription de sécurité concernant </w:t>
      </w:r>
      <w:r w:rsidR="00796703" w:rsidRPr="00880A80">
        <w:rPr>
          <w:spacing w:val="-2"/>
        </w:rPr>
        <w:t>« </w:t>
      </w:r>
      <w:r w:rsidR="00CF4BA8" w:rsidRPr="00880A80">
        <w:rPr>
          <w:spacing w:val="-2"/>
        </w:rPr>
        <w:t>la pression de gonflage à froid à ne pas dépasser pour caler les talons lors du montage du pneu</w:t>
      </w:r>
      <w:r w:rsidR="00796703" w:rsidRPr="00880A80">
        <w:rPr>
          <w:spacing w:val="-2"/>
        </w:rPr>
        <w:t> »</w:t>
      </w:r>
      <w:r w:rsidR="00CF4BA8" w:rsidRPr="00880A80">
        <w:rPr>
          <w:spacing w:val="-2"/>
        </w:rPr>
        <w:t xml:space="preserve"> (voir </w:t>
      </w:r>
      <w:r w:rsidRPr="00880A80">
        <w:rPr>
          <w:spacing w:val="-2"/>
        </w:rPr>
        <w:t>par. </w:t>
      </w:r>
      <w:r w:rsidR="00CF4BA8" w:rsidRPr="00880A80">
        <w:rPr>
          <w:spacing w:val="-2"/>
        </w:rPr>
        <w:t>4.1.14) qui doit expressément figurer à l</w:t>
      </w:r>
      <w:r w:rsidR="002E0FF8" w:rsidRPr="00880A80">
        <w:rPr>
          <w:spacing w:val="-2"/>
        </w:rPr>
        <w:t>’</w:t>
      </w:r>
      <w:r w:rsidR="00CF4BA8" w:rsidRPr="00880A80">
        <w:rPr>
          <w:spacing w:val="-2"/>
        </w:rPr>
        <w:t>intérieur du pictogramme représenté à l</w:t>
      </w:r>
      <w:r w:rsidR="002E0FF8" w:rsidRPr="00880A80">
        <w:rPr>
          <w:spacing w:val="-2"/>
        </w:rPr>
        <w:t>’</w:t>
      </w:r>
      <w:r w:rsidR="00CF4BA8" w:rsidRPr="00880A80">
        <w:rPr>
          <w:spacing w:val="-2"/>
        </w:rPr>
        <w:t>annexe</w:t>
      </w:r>
      <w:r w:rsidR="00337B88" w:rsidRPr="00880A80">
        <w:rPr>
          <w:spacing w:val="-2"/>
        </w:rPr>
        <w:t> </w:t>
      </w:r>
      <w:r w:rsidR="00CF4BA8" w:rsidRPr="00880A80">
        <w:rPr>
          <w:spacing w:val="-2"/>
        </w:rPr>
        <w:t>11. L</w:t>
      </w:r>
      <w:r w:rsidR="002E0FF8" w:rsidRPr="00880A80">
        <w:rPr>
          <w:spacing w:val="-2"/>
        </w:rPr>
        <w:t>’</w:t>
      </w:r>
      <w:r w:rsidR="00CF4BA8" w:rsidRPr="00880A80">
        <w:rPr>
          <w:spacing w:val="-2"/>
        </w:rPr>
        <w:t xml:space="preserve">ajout du marquage proposé sur le flanc du pneu, par analogie avec les prescriptions du Règlement </w:t>
      </w:r>
      <w:r w:rsidR="00CF4BA8" w:rsidRPr="00880A80">
        <w:rPr>
          <w:rFonts w:eastAsia="MS Mincho"/>
          <w:spacing w:val="-2"/>
          <w:lang w:eastAsia="fr-FR"/>
        </w:rPr>
        <w:t>n</w:t>
      </w:r>
      <w:r w:rsidR="00CF4BA8" w:rsidRPr="00880A80">
        <w:rPr>
          <w:rFonts w:eastAsia="MS Mincho"/>
          <w:spacing w:val="-2"/>
          <w:vertAlign w:val="superscript"/>
          <w:lang w:eastAsia="fr-FR"/>
        </w:rPr>
        <w:t>o</w:t>
      </w:r>
      <w:r w:rsidR="00CF4BA8" w:rsidRPr="00880A80">
        <w:rPr>
          <w:spacing w:val="-2"/>
          <w:lang w:eastAsia="fr-FR"/>
        </w:rPr>
        <w:t> </w:t>
      </w:r>
      <w:r w:rsidR="00CF4BA8" w:rsidRPr="00880A80">
        <w:rPr>
          <w:spacing w:val="-2"/>
        </w:rPr>
        <w:t>54, permettrait d</w:t>
      </w:r>
      <w:r w:rsidR="002E0FF8" w:rsidRPr="00880A80">
        <w:rPr>
          <w:spacing w:val="-2"/>
        </w:rPr>
        <w:t>’</w:t>
      </w:r>
      <w:r w:rsidR="00CF4BA8" w:rsidRPr="00880A80">
        <w:rPr>
          <w:spacing w:val="-2"/>
        </w:rPr>
        <w:t>informer directement les autorités d</w:t>
      </w:r>
      <w:r w:rsidR="002E0FF8" w:rsidRPr="00880A80">
        <w:rPr>
          <w:spacing w:val="-2"/>
        </w:rPr>
        <w:t>’</w:t>
      </w:r>
      <w:r w:rsidR="00CF4BA8" w:rsidRPr="00880A80">
        <w:rPr>
          <w:spacing w:val="-2"/>
        </w:rPr>
        <w:t>homologation de type au sujet de la</w:t>
      </w:r>
      <w:r w:rsidR="005222CA" w:rsidRPr="00880A80">
        <w:rPr>
          <w:spacing w:val="-2"/>
        </w:rPr>
        <w:t xml:space="preserve"> </w:t>
      </w:r>
      <w:r w:rsidR="00CF4BA8" w:rsidRPr="00880A80">
        <w:rPr>
          <w:spacing w:val="-2"/>
        </w:rPr>
        <w:t>pression de gonflage à appliquer pour les essais, que ce soit lors d</w:t>
      </w:r>
      <w:r w:rsidR="002E0FF8" w:rsidRPr="00880A80">
        <w:rPr>
          <w:spacing w:val="-2"/>
        </w:rPr>
        <w:t>’</w:t>
      </w:r>
      <w:r w:rsidR="00CF4BA8" w:rsidRPr="00880A80">
        <w:rPr>
          <w:spacing w:val="-2"/>
        </w:rPr>
        <w:t>une nouvelle homologation de type ou à l</w:t>
      </w:r>
      <w:r w:rsidR="002E0FF8" w:rsidRPr="00880A80">
        <w:rPr>
          <w:spacing w:val="-2"/>
        </w:rPr>
        <w:t>’</w:t>
      </w:r>
      <w:r w:rsidR="00CF4BA8" w:rsidRPr="00880A80">
        <w:rPr>
          <w:spacing w:val="-2"/>
        </w:rPr>
        <w:t>occasion de contrôles ultérieurs de la conformité de production. En outre, de telles informations seraient aussi utiles à l</w:t>
      </w:r>
      <w:r w:rsidR="002E0FF8" w:rsidRPr="00880A80">
        <w:rPr>
          <w:spacing w:val="-2"/>
        </w:rPr>
        <w:t>’</w:t>
      </w:r>
      <w:r w:rsidR="00CF4BA8" w:rsidRPr="00880A80">
        <w:rPr>
          <w:spacing w:val="-2"/>
        </w:rPr>
        <w:t>utilisateur final, en lui permettant de connaître la pression de gonflage de référence dans les cas où la même dimension de pneu est disponible dans plusieurs versions ayant des capacités de charge différentes</w:t>
      </w:r>
      <w:r w:rsidR="008552AA">
        <w:rPr>
          <w:spacing w:val="-2"/>
        </w:rPr>
        <w:t> ;</w:t>
      </w:r>
    </w:p>
    <w:p w:rsidR="00F9573C" w:rsidRPr="00AA449C" w:rsidRDefault="00A9030A" w:rsidP="00A9030A">
      <w:pPr>
        <w:pStyle w:val="SingleTxtG"/>
      </w:pPr>
      <w:r w:rsidRPr="00AA449C">
        <w:tab/>
      </w:r>
      <w:r w:rsidR="00CF4BA8" w:rsidRPr="00AA449C">
        <w:t>i)</w:t>
      </w:r>
      <w:r w:rsidR="00CF4BA8" w:rsidRPr="00AA449C">
        <w:tab/>
        <w:t>Aligner les règles actuelles de calcul des dimensions limites entre les Règlements concernant les pneus ainsi qu</w:t>
      </w:r>
      <w:r w:rsidR="002E0FF8" w:rsidRPr="00AA449C">
        <w:t>’</w:t>
      </w:r>
      <w:r w:rsidR="00CF4BA8" w:rsidRPr="00AA449C">
        <w:t>à l</w:t>
      </w:r>
      <w:r w:rsidR="002E0FF8" w:rsidRPr="00AA449C">
        <w:t>’</w:t>
      </w:r>
      <w:r w:rsidR="00CF4BA8" w:rsidRPr="00AA449C">
        <w:t xml:space="preserve">intérieur de ces Règlements eux-mêmes. La présente proposition vise à harmoniser </w:t>
      </w:r>
      <w:r w:rsidR="00CF4BA8" w:rsidRPr="00880A80">
        <w:rPr>
          <w:spacing w:val="-2"/>
        </w:rPr>
        <w:t>les</w:t>
      </w:r>
      <w:r w:rsidR="00CF4BA8" w:rsidRPr="00AA449C">
        <w:t xml:space="preserve"> règles de calcul utilisées dans les normes de l</w:t>
      </w:r>
      <w:r w:rsidR="002E0FF8" w:rsidRPr="00AA449C">
        <w:t>’</w:t>
      </w:r>
      <w:r w:rsidR="00CF4BA8" w:rsidRPr="00AA449C">
        <w:t>ISO et toutes les autres normes principales qui concernent les pneus, comme celles de l</w:t>
      </w:r>
      <w:r w:rsidR="002E0FF8" w:rsidRPr="00AA449C">
        <w:t>’</w:t>
      </w:r>
      <w:r w:rsidR="00CF4BA8" w:rsidRPr="00AA449C">
        <w:t>ETRTO,</w:t>
      </w:r>
      <w:r w:rsidR="005222CA" w:rsidRPr="00AA449C">
        <w:t xml:space="preserve"> </w:t>
      </w:r>
      <w:r w:rsidR="00CF4BA8" w:rsidRPr="00AA449C">
        <w:t>de l</w:t>
      </w:r>
      <w:r w:rsidR="002E0FF8" w:rsidRPr="00AA449C">
        <w:t>’</w:t>
      </w:r>
      <w:r w:rsidR="00CF4BA8" w:rsidRPr="00AA449C">
        <w:t>Organisation technique européenne du pneumatique et de la jante, ainsi que de l</w:t>
      </w:r>
      <w:r w:rsidR="002E0FF8" w:rsidRPr="00AA449C">
        <w:t>’</w:t>
      </w:r>
      <w:r w:rsidR="00CF4BA8" w:rsidRPr="00AA449C">
        <w:t>Association des fabricants japonais de pneumatiques pour l</w:t>
      </w:r>
      <w:r w:rsidR="002E0FF8" w:rsidRPr="00AA449C">
        <w:t>’</w:t>
      </w:r>
      <w:r w:rsidR="00CF4BA8" w:rsidRPr="00AA449C">
        <w:t xml:space="preserve">automobile (JATMA). Elle est conforme aux amendements correspondants déjà proposés pour les Règlements </w:t>
      </w:r>
      <w:r w:rsidR="00CF4BA8" w:rsidRPr="00AA449C">
        <w:rPr>
          <w:rFonts w:eastAsia="MS Mincho"/>
          <w:lang w:eastAsia="fr-FR"/>
        </w:rPr>
        <w:t>n</w:t>
      </w:r>
      <w:r w:rsidR="00CF4BA8" w:rsidRPr="00AA449C">
        <w:rPr>
          <w:rFonts w:eastAsia="MS Mincho"/>
          <w:vertAlign w:val="superscript"/>
          <w:lang w:eastAsia="fr-FR"/>
        </w:rPr>
        <w:t>o</w:t>
      </w:r>
      <w:r w:rsidR="002E0FF8" w:rsidRPr="00AA449C">
        <w:rPr>
          <w:rFonts w:eastAsia="MS Mincho"/>
          <w:vertAlign w:val="superscript"/>
          <w:lang w:eastAsia="fr-FR"/>
        </w:rPr>
        <w:t>s</w:t>
      </w:r>
      <w:r w:rsidR="00CF4BA8" w:rsidRPr="00AA449C">
        <w:rPr>
          <w:lang w:eastAsia="fr-FR"/>
        </w:rPr>
        <w:t> </w:t>
      </w:r>
      <w:r w:rsidR="00CF4BA8" w:rsidRPr="00AA449C">
        <w:t xml:space="preserve">30, 54 et 75. </w:t>
      </w:r>
    </w:p>
    <w:p w:rsidR="002E0FF8" w:rsidRPr="00AA449C" w:rsidRDefault="002E0FF8" w:rsidP="002E0FF8">
      <w:pPr>
        <w:pStyle w:val="SingleTxtG"/>
        <w:spacing w:before="240" w:after="0"/>
        <w:jc w:val="center"/>
        <w:rPr>
          <w:u w:val="single"/>
        </w:rPr>
      </w:pPr>
      <w:r w:rsidRPr="00AA449C">
        <w:rPr>
          <w:u w:val="single"/>
        </w:rPr>
        <w:tab/>
      </w:r>
      <w:r w:rsidRPr="00AA449C">
        <w:rPr>
          <w:u w:val="single"/>
        </w:rPr>
        <w:tab/>
      </w:r>
      <w:r w:rsidRPr="00AA449C">
        <w:rPr>
          <w:u w:val="single"/>
        </w:rPr>
        <w:tab/>
      </w:r>
    </w:p>
    <w:sectPr w:rsidR="002E0FF8" w:rsidRPr="00AA449C" w:rsidSect="00CF4BA8">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2CA" w:rsidRDefault="005222CA" w:rsidP="00F95C08">
      <w:pPr>
        <w:spacing w:line="240" w:lineRule="auto"/>
      </w:pPr>
    </w:p>
  </w:endnote>
  <w:endnote w:type="continuationSeparator" w:id="0">
    <w:p w:rsidR="005222CA" w:rsidRPr="00AC3823" w:rsidRDefault="005222CA" w:rsidP="00AC3823">
      <w:pPr>
        <w:pStyle w:val="Footer"/>
      </w:pPr>
    </w:p>
  </w:endnote>
  <w:endnote w:type="continuationNotice" w:id="1">
    <w:p w:rsidR="005222CA" w:rsidRDefault="005222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altName w:val="MS Gothic"/>
    <w:charset w:val="80"/>
    <w:family w:val="modern"/>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CA" w:rsidRPr="00CF4BA8" w:rsidRDefault="005222CA" w:rsidP="00CF4BA8">
    <w:pPr>
      <w:pStyle w:val="Footer"/>
      <w:tabs>
        <w:tab w:val="right" w:pos="9638"/>
      </w:tabs>
    </w:pPr>
    <w:r w:rsidRPr="00CF4BA8">
      <w:rPr>
        <w:b/>
        <w:sz w:val="18"/>
      </w:rPr>
      <w:fldChar w:fldCharType="begin"/>
    </w:r>
    <w:r w:rsidRPr="00CF4BA8">
      <w:rPr>
        <w:b/>
        <w:sz w:val="18"/>
      </w:rPr>
      <w:instrText xml:space="preserve"> PAGE  \* MERGEFORMAT </w:instrText>
    </w:r>
    <w:r w:rsidRPr="00CF4BA8">
      <w:rPr>
        <w:b/>
        <w:sz w:val="18"/>
      </w:rPr>
      <w:fldChar w:fldCharType="separate"/>
    </w:r>
    <w:r w:rsidR="00966FD1">
      <w:rPr>
        <w:b/>
        <w:noProof/>
        <w:sz w:val="18"/>
      </w:rPr>
      <w:t>10</w:t>
    </w:r>
    <w:r w:rsidRPr="00CF4BA8">
      <w:rPr>
        <w:b/>
        <w:sz w:val="18"/>
      </w:rPr>
      <w:fldChar w:fldCharType="end"/>
    </w:r>
    <w:r>
      <w:rPr>
        <w:b/>
        <w:sz w:val="18"/>
      </w:rPr>
      <w:tab/>
    </w:r>
    <w:r>
      <w:t>GE.16-11617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CA" w:rsidRPr="00CF4BA8" w:rsidRDefault="005222CA" w:rsidP="00CF4BA8">
    <w:pPr>
      <w:pStyle w:val="Footer"/>
      <w:tabs>
        <w:tab w:val="right" w:pos="9638"/>
      </w:tabs>
      <w:rPr>
        <w:b/>
        <w:sz w:val="18"/>
      </w:rPr>
    </w:pPr>
    <w:r>
      <w:t>GE.16-11617</w:t>
    </w:r>
    <w:r>
      <w:tab/>
    </w:r>
    <w:r w:rsidRPr="00CF4BA8">
      <w:rPr>
        <w:b/>
        <w:sz w:val="18"/>
      </w:rPr>
      <w:fldChar w:fldCharType="begin"/>
    </w:r>
    <w:r w:rsidRPr="00CF4BA8">
      <w:rPr>
        <w:b/>
        <w:sz w:val="18"/>
      </w:rPr>
      <w:instrText xml:space="preserve"> PAGE  \* MERGEFORMAT </w:instrText>
    </w:r>
    <w:r w:rsidRPr="00CF4BA8">
      <w:rPr>
        <w:b/>
        <w:sz w:val="18"/>
      </w:rPr>
      <w:fldChar w:fldCharType="separate"/>
    </w:r>
    <w:r w:rsidR="00966FD1">
      <w:rPr>
        <w:b/>
        <w:noProof/>
        <w:sz w:val="18"/>
      </w:rPr>
      <w:t>9</w:t>
    </w:r>
    <w:r w:rsidRPr="00CF4BA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CA" w:rsidRPr="00CF4BA8" w:rsidRDefault="005222CA" w:rsidP="00CF4BA8">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5874898D" wp14:editId="09CDDAE4">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16-11617  (F)    220716    040816</w:t>
    </w:r>
    <w:r>
      <w:rPr>
        <w:sz w:val="20"/>
      </w:rPr>
      <w:br/>
    </w:r>
    <w:r w:rsidRPr="00CF4BA8">
      <w:rPr>
        <w:rFonts w:ascii="C39T30Lfz" w:hAnsi="C39T30Lfz"/>
        <w:sz w:val="56"/>
      </w:rPr>
      <w:t></w:t>
    </w:r>
    <w:r w:rsidRPr="00CF4BA8">
      <w:rPr>
        <w:rFonts w:ascii="C39T30Lfz" w:hAnsi="C39T30Lfz"/>
        <w:sz w:val="56"/>
      </w:rPr>
      <w:t></w:t>
    </w:r>
    <w:r w:rsidRPr="00CF4BA8">
      <w:rPr>
        <w:rFonts w:ascii="C39T30Lfz" w:hAnsi="C39T30Lfz"/>
        <w:sz w:val="56"/>
      </w:rPr>
      <w:t></w:t>
    </w:r>
    <w:r w:rsidRPr="00CF4BA8">
      <w:rPr>
        <w:rFonts w:ascii="C39T30Lfz" w:hAnsi="C39T30Lfz"/>
        <w:sz w:val="56"/>
      </w:rPr>
      <w:t></w:t>
    </w:r>
    <w:r w:rsidRPr="00CF4BA8">
      <w:rPr>
        <w:rFonts w:ascii="C39T30Lfz" w:hAnsi="C39T30Lfz"/>
        <w:sz w:val="56"/>
      </w:rPr>
      <w:t></w:t>
    </w:r>
    <w:r w:rsidRPr="00CF4BA8">
      <w:rPr>
        <w:rFonts w:ascii="C39T30Lfz" w:hAnsi="C39T30Lfz"/>
        <w:sz w:val="56"/>
      </w:rPr>
      <w:t></w:t>
    </w:r>
    <w:r w:rsidRPr="00CF4BA8">
      <w:rPr>
        <w:rFonts w:ascii="C39T30Lfz" w:hAnsi="C39T30Lfz"/>
        <w:sz w:val="56"/>
      </w:rPr>
      <w:t></w:t>
    </w:r>
    <w:r w:rsidRPr="00CF4BA8">
      <w:rPr>
        <w:rFonts w:ascii="C39T30Lfz" w:hAnsi="C39T30Lfz"/>
        <w:sz w:val="56"/>
      </w:rPr>
      <w:t></w:t>
    </w:r>
    <w:r w:rsidRPr="00CF4BA8">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RF/2016/3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RF/2016/3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2CA" w:rsidRPr="00AC3823" w:rsidRDefault="005222CA" w:rsidP="00AC3823">
      <w:pPr>
        <w:pStyle w:val="Footer"/>
        <w:tabs>
          <w:tab w:val="right" w:pos="2155"/>
        </w:tabs>
        <w:spacing w:after="80" w:line="240" w:lineRule="atLeast"/>
        <w:ind w:left="680"/>
        <w:rPr>
          <w:u w:val="single"/>
        </w:rPr>
      </w:pPr>
      <w:r>
        <w:rPr>
          <w:u w:val="single"/>
        </w:rPr>
        <w:tab/>
      </w:r>
    </w:p>
  </w:footnote>
  <w:footnote w:type="continuationSeparator" w:id="0">
    <w:p w:rsidR="005222CA" w:rsidRPr="00AC3823" w:rsidRDefault="005222CA" w:rsidP="00AC3823">
      <w:pPr>
        <w:pStyle w:val="Footer"/>
        <w:tabs>
          <w:tab w:val="right" w:pos="2155"/>
        </w:tabs>
        <w:spacing w:after="80" w:line="240" w:lineRule="atLeast"/>
        <w:ind w:left="680"/>
        <w:rPr>
          <w:u w:val="single"/>
        </w:rPr>
      </w:pPr>
      <w:r>
        <w:rPr>
          <w:u w:val="single"/>
        </w:rPr>
        <w:tab/>
      </w:r>
    </w:p>
  </w:footnote>
  <w:footnote w:type="continuationNotice" w:id="1">
    <w:p w:rsidR="005222CA" w:rsidRPr="00AC3823" w:rsidRDefault="005222CA">
      <w:pPr>
        <w:spacing w:line="240" w:lineRule="auto"/>
        <w:rPr>
          <w:sz w:val="2"/>
          <w:szCs w:val="2"/>
        </w:rPr>
      </w:pPr>
    </w:p>
  </w:footnote>
  <w:footnote w:id="2">
    <w:p w:rsidR="005222CA" w:rsidRPr="002E0FF8" w:rsidRDefault="005222CA">
      <w:pPr>
        <w:pStyle w:val="FootnoteText"/>
      </w:pPr>
      <w:r>
        <w:rPr>
          <w:rStyle w:val="FootnoteReference"/>
        </w:rPr>
        <w:tab/>
      </w:r>
      <w:r w:rsidRPr="002E0FF8">
        <w:rPr>
          <w:rStyle w:val="FootnoteReference"/>
          <w:sz w:val="20"/>
          <w:vertAlign w:val="baseline"/>
        </w:rPr>
        <w:t>*</w:t>
      </w:r>
      <w:r>
        <w:rPr>
          <w:rStyle w:val="FootnoteReference"/>
          <w:sz w:val="20"/>
          <w:vertAlign w:val="baseline"/>
        </w:rPr>
        <w:tab/>
      </w:r>
      <w:r w:rsidRPr="00CE63E4">
        <w:t xml:space="preserve">Conformément au programme de travail du Comité des transports </w:t>
      </w:r>
      <w:r>
        <w:t>intérieurs pour la période 2016</w:t>
      </w:r>
      <w:r>
        <w:noBreakHyphen/>
      </w:r>
      <w:r w:rsidRPr="00CE63E4">
        <w:t>2017 (ECE/TRANS/254, par. 159 et ECE/TRANS/2016/28/Add.1, module 3.1), le Forum mondial a pour mission d’élaborer, d’harmoniser et de mettre à jour les Règlements en vue d’améliorer les caractéristiques fonctionnelles des véhicules. Le prés</w:t>
      </w:r>
      <w:r>
        <w:t>ent document est soumis dans le </w:t>
      </w:r>
      <w:r w:rsidRPr="00CE63E4">
        <w:t>cadre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CA" w:rsidRPr="00CF4BA8" w:rsidRDefault="005222CA">
    <w:pPr>
      <w:pStyle w:val="Header"/>
    </w:pPr>
    <w:r>
      <w:t>ECE/TRANS/WP.29/GRRF/2016/38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CA" w:rsidRPr="00CF4BA8" w:rsidRDefault="005222CA" w:rsidP="00CF4BA8">
    <w:pPr>
      <w:pStyle w:val="Header"/>
      <w:jc w:val="right"/>
    </w:pPr>
    <w:r>
      <w:t>ECE/TRANS/WP.29/GRRF/2016/38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8C52C8"/>
    <w:multiLevelType w:val="hybridMultilevel"/>
    <w:tmpl w:val="F3B4E7A2"/>
    <w:lvl w:ilvl="0" w:tplc="C700FEFE">
      <w:start w:val="1"/>
      <w:numFmt w:val="lowerLetter"/>
      <w:lvlText w:val="(%1)"/>
      <w:lvlJc w:val="left"/>
      <w:pPr>
        <w:ind w:left="1539" w:hanging="360"/>
      </w:pPr>
      <w:rPr>
        <w:rFonts w:hint="default"/>
      </w:rPr>
    </w:lvl>
    <w:lvl w:ilvl="1" w:tplc="040C0019" w:tentative="1">
      <w:start w:val="1"/>
      <w:numFmt w:val="lowerLetter"/>
      <w:lvlText w:val="%2."/>
      <w:lvlJc w:val="left"/>
      <w:pPr>
        <w:ind w:left="2259" w:hanging="360"/>
      </w:pPr>
    </w:lvl>
    <w:lvl w:ilvl="2" w:tplc="040C001B" w:tentative="1">
      <w:start w:val="1"/>
      <w:numFmt w:val="lowerRoman"/>
      <w:lvlText w:val="%3."/>
      <w:lvlJc w:val="right"/>
      <w:pPr>
        <w:ind w:left="2979" w:hanging="180"/>
      </w:pPr>
    </w:lvl>
    <w:lvl w:ilvl="3" w:tplc="040C000F" w:tentative="1">
      <w:start w:val="1"/>
      <w:numFmt w:val="decimal"/>
      <w:lvlText w:val="%4."/>
      <w:lvlJc w:val="left"/>
      <w:pPr>
        <w:ind w:left="3699" w:hanging="360"/>
      </w:pPr>
    </w:lvl>
    <w:lvl w:ilvl="4" w:tplc="040C0019" w:tentative="1">
      <w:start w:val="1"/>
      <w:numFmt w:val="lowerLetter"/>
      <w:lvlText w:val="%5."/>
      <w:lvlJc w:val="left"/>
      <w:pPr>
        <w:ind w:left="4419" w:hanging="360"/>
      </w:pPr>
    </w:lvl>
    <w:lvl w:ilvl="5" w:tplc="040C001B" w:tentative="1">
      <w:start w:val="1"/>
      <w:numFmt w:val="lowerRoman"/>
      <w:lvlText w:val="%6."/>
      <w:lvlJc w:val="right"/>
      <w:pPr>
        <w:ind w:left="5139" w:hanging="180"/>
      </w:pPr>
    </w:lvl>
    <w:lvl w:ilvl="6" w:tplc="040C000F" w:tentative="1">
      <w:start w:val="1"/>
      <w:numFmt w:val="decimal"/>
      <w:lvlText w:val="%7."/>
      <w:lvlJc w:val="left"/>
      <w:pPr>
        <w:ind w:left="5859" w:hanging="360"/>
      </w:pPr>
    </w:lvl>
    <w:lvl w:ilvl="7" w:tplc="040C0019" w:tentative="1">
      <w:start w:val="1"/>
      <w:numFmt w:val="lowerLetter"/>
      <w:lvlText w:val="%8."/>
      <w:lvlJc w:val="left"/>
      <w:pPr>
        <w:ind w:left="6579" w:hanging="360"/>
      </w:pPr>
    </w:lvl>
    <w:lvl w:ilvl="8" w:tplc="040C001B" w:tentative="1">
      <w:start w:val="1"/>
      <w:numFmt w:val="lowerRoman"/>
      <w:lvlText w:val="%9."/>
      <w:lvlJc w:val="right"/>
      <w:pPr>
        <w:ind w:left="7299"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0E6C7DD8"/>
    <w:multiLevelType w:val="hybridMultilevel"/>
    <w:tmpl w:val="510EFEC2"/>
    <w:lvl w:ilvl="0" w:tplc="DF2E8A34">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nsid w:val="1D0F71A7"/>
    <w:multiLevelType w:val="hybridMultilevel"/>
    <w:tmpl w:val="BED81F1C"/>
    <w:lvl w:ilvl="0" w:tplc="7D6E7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0616F49"/>
    <w:multiLevelType w:val="hybridMultilevel"/>
    <w:tmpl w:val="E216F004"/>
    <w:lvl w:ilvl="0" w:tplc="07BE548C">
      <w:start w:val="1"/>
      <w:numFmt w:val="upperRoman"/>
      <w:lvlText w:val="%1."/>
      <w:lvlJc w:val="left"/>
      <w:pPr>
        <w:ind w:left="1392" w:hanging="720"/>
      </w:pPr>
      <w:rPr>
        <w:rFonts w:hint="default"/>
      </w:rPr>
    </w:lvl>
    <w:lvl w:ilvl="1" w:tplc="040C0019" w:tentative="1">
      <w:start w:val="1"/>
      <w:numFmt w:val="lowerLetter"/>
      <w:lvlText w:val="%2."/>
      <w:lvlJc w:val="left"/>
      <w:pPr>
        <w:ind w:left="1752" w:hanging="360"/>
      </w:pPr>
    </w:lvl>
    <w:lvl w:ilvl="2" w:tplc="040C001B" w:tentative="1">
      <w:start w:val="1"/>
      <w:numFmt w:val="lowerRoman"/>
      <w:lvlText w:val="%3."/>
      <w:lvlJc w:val="right"/>
      <w:pPr>
        <w:ind w:left="2472" w:hanging="180"/>
      </w:pPr>
    </w:lvl>
    <w:lvl w:ilvl="3" w:tplc="040C000F" w:tentative="1">
      <w:start w:val="1"/>
      <w:numFmt w:val="decimal"/>
      <w:lvlText w:val="%4."/>
      <w:lvlJc w:val="left"/>
      <w:pPr>
        <w:ind w:left="3192" w:hanging="360"/>
      </w:pPr>
    </w:lvl>
    <w:lvl w:ilvl="4" w:tplc="040C0019" w:tentative="1">
      <w:start w:val="1"/>
      <w:numFmt w:val="lowerLetter"/>
      <w:lvlText w:val="%5."/>
      <w:lvlJc w:val="left"/>
      <w:pPr>
        <w:ind w:left="3912" w:hanging="360"/>
      </w:pPr>
    </w:lvl>
    <w:lvl w:ilvl="5" w:tplc="040C001B" w:tentative="1">
      <w:start w:val="1"/>
      <w:numFmt w:val="lowerRoman"/>
      <w:lvlText w:val="%6."/>
      <w:lvlJc w:val="right"/>
      <w:pPr>
        <w:ind w:left="4632" w:hanging="180"/>
      </w:pPr>
    </w:lvl>
    <w:lvl w:ilvl="6" w:tplc="040C000F" w:tentative="1">
      <w:start w:val="1"/>
      <w:numFmt w:val="decimal"/>
      <w:lvlText w:val="%7."/>
      <w:lvlJc w:val="left"/>
      <w:pPr>
        <w:ind w:left="5352" w:hanging="360"/>
      </w:pPr>
    </w:lvl>
    <w:lvl w:ilvl="7" w:tplc="040C0019" w:tentative="1">
      <w:start w:val="1"/>
      <w:numFmt w:val="lowerLetter"/>
      <w:lvlText w:val="%8."/>
      <w:lvlJc w:val="left"/>
      <w:pPr>
        <w:ind w:left="6072" w:hanging="360"/>
      </w:pPr>
    </w:lvl>
    <w:lvl w:ilvl="8" w:tplc="040C001B" w:tentative="1">
      <w:start w:val="1"/>
      <w:numFmt w:val="lowerRoman"/>
      <w:lvlText w:val="%9."/>
      <w:lvlJc w:val="right"/>
      <w:pPr>
        <w:ind w:left="6792" w:hanging="180"/>
      </w:pPr>
    </w:lvl>
  </w:abstractNum>
  <w:abstractNum w:abstractNumId="16">
    <w:nsid w:val="21E172E7"/>
    <w:multiLevelType w:val="hybridMultilevel"/>
    <w:tmpl w:val="B57A8CA8"/>
    <w:lvl w:ilvl="0" w:tplc="094E3B38">
      <w:start w:val="3"/>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E305C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nsid w:val="4BA949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9A31338"/>
    <w:multiLevelType w:val="hybridMultilevel"/>
    <w:tmpl w:val="B5D2A5F4"/>
    <w:lvl w:ilvl="0" w:tplc="1450B09A">
      <w:start w:val="1"/>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3">
    <w:nsid w:val="65925DC1"/>
    <w:multiLevelType w:val="hybridMultilevel"/>
    <w:tmpl w:val="FAA66F24"/>
    <w:lvl w:ilvl="0" w:tplc="91D63B10">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nsid w:val="6A2D05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4621440"/>
    <w:multiLevelType w:val="hybridMultilevel"/>
    <w:tmpl w:val="4274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E223DA"/>
    <w:multiLevelType w:val="hybridMultilevel"/>
    <w:tmpl w:val="5B7ACB42"/>
    <w:lvl w:ilvl="0" w:tplc="FB00DD28">
      <w:start w:val="1"/>
      <w:numFmt w:val="bullet"/>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CF349BD"/>
    <w:multiLevelType w:val="singleLevel"/>
    <w:tmpl w:val="0582B630"/>
    <w:lvl w:ilvl="0">
      <w:start w:val="1"/>
      <w:numFmt w:val="lowerRoman"/>
      <w:lvlText w:val="(%1)"/>
      <w:lvlJc w:val="right"/>
      <w:pPr>
        <w:tabs>
          <w:tab w:val="num" w:pos="1440"/>
        </w:tabs>
        <w:ind w:left="1440" w:hanging="589"/>
      </w:pPr>
      <w:rPr>
        <w:rFonts w:hint="default"/>
      </w:rPr>
    </w:lvl>
  </w:abstractNum>
  <w:num w:numId="1">
    <w:abstractNumId w:val="24"/>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1"/>
  </w:num>
  <w:num w:numId="15">
    <w:abstractNumId w:val="18"/>
  </w:num>
  <w:num w:numId="16">
    <w:abstractNumId w:val="14"/>
  </w:num>
  <w:num w:numId="17">
    <w:abstractNumId w:val="28"/>
  </w:num>
  <w:num w:numId="18">
    <w:abstractNumId w:val="25"/>
  </w:num>
  <w:num w:numId="19">
    <w:abstractNumId w:val="20"/>
  </w:num>
  <w:num w:numId="20">
    <w:abstractNumId w:val="17"/>
  </w:num>
  <w:num w:numId="21">
    <w:abstractNumId w:val="23"/>
  </w:num>
  <w:num w:numId="22">
    <w:abstractNumId w:val="27"/>
  </w:num>
  <w:num w:numId="23">
    <w:abstractNumId w:val="29"/>
  </w:num>
  <w:num w:numId="24">
    <w:abstractNumId w:val="10"/>
  </w:num>
  <w:num w:numId="25">
    <w:abstractNumId w:val="12"/>
  </w:num>
  <w:num w:numId="26">
    <w:abstractNumId w:val="15"/>
  </w:num>
  <w:num w:numId="27">
    <w:abstractNumId w:val="22"/>
  </w:num>
  <w:num w:numId="28">
    <w:abstractNumId w:val="16"/>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69"/>
    <w:rsid w:val="00017F94"/>
    <w:rsid w:val="00023842"/>
    <w:rsid w:val="000334F9"/>
    <w:rsid w:val="00035669"/>
    <w:rsid w:val="0007796D"/>
    <w:rsid w:val="00085EFF"/>
    <w:rsid w:val="0009738E"/>
    <w:rsid w:val="000B7790"/>
    <w:rsid w:val="00111F2F"/>
    <w:rsid w:val="001156AD"/>
    <w:rsid w:val="0014365E"/>
    <w:rsid w:val="00143C66"/>
    <w:rsid w:val="0016402D"/>
    <w:rsid w:val="00176178"/>
    <w:rsid w:val="001F525A"/>
    <w:rsid w:val="00223272"/>
    <w:rsid w:val="0024189E"/>
    <w:rsid w:val="0024779E"/>
    <w:rsid w:val="00257168"/>
    <w:rsid w:val="002744B8"/>
    <w:rsid w:val="002832AC"/>
    <w:rsid w:val="002D7C93"/>
    <w:rsid w:val="002E0FF8"/>
    <w:rsid w:val="00305801"/>
    <w:rsid w:val="00337B88"/>
    <w:rsid w:val="00380B52"/>
    <w:rsid w:val="003916DE"/>
    <w:rsid w:val="00433F8A"/>
    <w:rsid w:val="00441C3B"/>
    <w:rsid w:val="00446FE5"/>
    <w:rsid w:val="00452396"/>
    <w:rsid w:val="004837D8"/>
    <w:rsid w:val="004B46E4"/>
    <w:rsid w:val="004E468C"/>
    <w:rsid w:val="005222CA"/>
    <w:rsid w:val="005505B7"/>
    <w:rsid w:val="0056494C"/>
    <w:rsid w:val="00573BE5"/>
    <w:rsid w:val="00586ED3"/>
    <w:rsid w:val="00596AA9"/>
    <w:rsid w:val="005D1E2E"/>
    <w:rsid w:val="00623B33"/>
    <w:rsid w:val="006C5475"/>
    <w:rsid w:val="0071601D"/>
    <w:rsid w:val="007470B4"/>
    <w:rsid w:val="00796703"/>
    <w:rsid w:val="007A62E6"/>
    <w:rsid w:val="007D5854"/>
    <w:rsid w:val="007F20FA"/>
    <w:rsid w:val="0080684C"/>
    <w:rsid w:val="00850384"/>
    <w:rsid w:val="008552AA"/>
    <w:rsid w:val="00871C75"/>
    <w:rsid w:val="008776DC"/>
    <w:rsid w:val="00880A80"/>
    <w:rsid w:val="00886B1E"/>
    <w:rsid w:val="0095772D"/>
    <w:rsid w:val="00966FD1"/>
    <w:rsid w:val="009705C8"/>
    <w:rsid w:val="009A43DC"/>
    <w:rsid w:val="009C1CF4"/>
    <w:rsid w:val="009C4309"/>
    <w:rsid w:val="009F6B74"/>
    <w:rsid w:val="00A023BD"/>
    <w:rsid w:val="00A30353"/>
    <w:rsid w:val="00A9030A"/>
    <w:rsid w:val="00AA449C"/>
    <w:rsid w:val="00AC3823"/>
    <w:rsid w:val="00AE323C"/>
    <w:rsid w:val="00AF0CB5"/>
    <w:rsid w:val="00B00181"/>
    <w:rsid w:val="00B00B0D"/>
    <w:rsid w:val="00B765F7"/>
    <w:rsid w:val="00BA0CA9"/>
    <w:rsid w:val="00C02897"/>
    <w:rsid w:val="00C71C5F"/>
    <w:rsid w:val="00CF1833"/>
    <w:rsid w:val="00CF4BA8"/>
    <w:rsid w:val="00D3439C"/>
    <w:rsid w:val="00D87DE9"/>
    <w:rsid w:val="00DA4136"/>
    <w:rsid w:val="00DB1831"/>
    <w:rsid w:val="00DD3BFD"/>
    <w:rsid w:val="00DF6678"/>
    <w:rsid w:val="00E85C74"/>
    <w:rsid w:val="00EA6547"/>
    <w:rsid w:val="00EC0291"/>
    <w:rsid w:val="00EF2E22"/>
    <w:rsid w:val="00F35BAF"/>
    <w:rsid w:val="00F5230F"/>
    <w:rsid w:val="00F660DF"/>
    <w:rsid w:val="00F94664"/>
    <w:rsid w:val="00F9573C"/>
    <w:rsid w:val="00F95C08"/>
    <w:rsid w:val="00FF0CC0"/>
    <w:rsid w:val="00FF42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aliases w:val="H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aliases w:val="H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1156AD"/>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aliases w:val="H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aliases w:val="H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basedOn w:val="DefaultParagraphFont"/>
    <w:link w:val="SingleTxtG"/>
    <w:rsid w:val="001156AD"/>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3139</Words>
  <Characters>17898</Characters>
  <Application>Microsoft Office Word</Application>
  <DocSecurity>4</DocSecurity>
  <Lines>149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ECE/TRANS/WP.29/GRRF/2016/38</vt:lpstr>
      <vt:lpstr>ECE/TRANS/WP.29/GRRF/2016/38</vt:lpstr>
    </vt:vector>
  </TitlesOfParts>
  <Company>DCM</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ECE/TRANS/WP.29/GRRF/2016/38</dc:title>
  <dc:creator>Vigny</dc:creator>
  <cp:lastModifiedBy>Benedicte Boudol</cp:lastModifiedBy>
  <cp:revision>2</cp:revision>
  <cp:lastPrinted>2016-08-04T13:28:00Z</cp:lastPrinted>
  <dcterms:created xsi:type="dcterms:W3CDTF">2016-08-04T14:27:00Z</dcterms:created>
  <dcterms:modified xsi:type="dcterms:W3CDTF">2016-08-04T14:27:00Z</dcterms:modified>
</cp:coreProperties>
</file>