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822" w:rsidRDefault="00CC7822" w:rsidP="00CC7822">
      <w:pPr>
        <w:spacing w:line="240" w:lineRule="auto"/>
        <w:rPr>
          <w:sz w:val="2"/>
        </w:rPr>
        <w:sectPr w:rsidR="00CC7822" w:rsidSect="00CC7822">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r>
        <w:rPr>
          <w:rStyle w:val="CommentReference"/>
        </w:rPr>
        <w:commentReference w:id="0"/>
      </w:r>
      <w:bookmarkStart w:id="1" w:name="_GoBack"/>
      <w:bookmarkEnd w:id="1"/>
    </w:p>
    <w:p w:rsidR="00CC7822" w:rsidRDefault="00CC7822" w:rsidP="00CC7822">
      <w:pPr>
        <w:pStyle w:val="H1"/>
        <w:spacing w:after="120"/>
        <w:rPr>
          <w:sz w:val="28"/>
        </w:rPr>
      </w:pPr>
      <w:r>
        <w:rPr>
          <w:sz w:val="28"/>
        </w:rPr>
        <w:lastRenderedPageBreak/>
        <w:t>Commission économique pour l’Europe</w:t>
      </w:r>
    </w:p>
    <w:p w:rsidR="00CC7822" w:rsidRDefault="00CC7822" w:rsidP="00CC7822">
      <w:pPr>
        <w:pStyle w:val="H1"/>
        <w:spacing w:after="120" w:line="300" w:lineRule="exact"/>
        <w:rPr>
          <w:b w:val="0"/>
          <w:sz w:val="28"/>
        </w:rPr>
      </w:pPr>
      <w:r>
        <w:rPr>
          <w:b w:val="0"/>
          <w:sz w:val="28"/>
        </w:rPr>
        <w:t>Comité des transports intérieurs</w:t>
      </w:r>
    </w:p>
    <w:p w:rsidR="00C05D3F" w:rsidRDefault="00C05D3F" w:rsidP="001B7259">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pPr>
      <w:r>
        <w:t>Forum mondial de l’harmonisation</w:t>
      </w:r>
      <w:r w:rsidR="001B7259">
        <w:t xml:space="preserve"> </w:t>
      </w:r>
      <w:r>
        <w:rPr>
          <w:rFonts w:eastAsia="Times New Roman"/>
          <w:szCs w:val="24"/>
        </w:rPr>
        <w:br/>
      </w:r>
      <w:r>
        <w:t>des Règlements concernant les véhicules</w:t>
      </w:r>
    </w:p>
    <w:p w:rsidR="001B7259" w:rsidRPr="001B7259" w:rsidRDefault="001B7259" w:rsidP="001B7259">
      <w:pPr>
        <w:spacing w:line="120" w:lineRule="exact"/>
        <w:rPr>
          <w:sz w:val="10"/>
        </w:rPr>
      </w:pPr>
    </w:p>
    <w:p w:rsidR="00C05D3F" w:rsidRDefault="00C05D3F" w:rsidP="001B7259">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t>Groupe de travail en matière de roulement et de freinage</w:t>
      </w:r>
    </w:p>
    <w:p w:rsidR="001B7259" w:rsidRPr="001B7259" w:rsidRDefault="001B7259" w:rsidP="001B7259">
      <w:pPr>
        <w:spacing w:line="120" w:lineRule="exact"/>
        <w:rPr>
          <w:sz w:val="10"/>
        </w:rPr>
      </w:pPr>
    </w:p>
    <w:p w:rsidR="00C05D3F" w:rsidRDefault="00C05D3F" w:rsidP="001B7259">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rFonts w:eastAsia="Times New Roman"/>
        </w:rPr>
      </w:pPr>
      <w:r>
        <w:t>Quatre-vingt-unième session</w:t>
      </w:r>
    </w:p>
    <w:p w:rsidR="00C05D3F" w:rsidRDefault="00C05D3F" w:rsidP="00C05D3F">
      <w:pPr>
        <w:jc w:val="both"/>
        <w:rPr>
          <w:rFonts w:eastAsia="Times New Roman"/>
        </w:rPr>
      </w:pPr>
      <w:r>
        <w:t>Genève, 1</w:t>
      </w:r>
      <w:r>
        <w:rPr>
          <w:vertAlign w:val="superscript"/>
        </w:rPr>
        <w:t>er</w:t>
      </w:r>
      <w:r>
        <w:t>-5 février 2016</w:t>
      </w:r>
    </w:p>
    <w:p w:rsidR="00C05D3F" w:rsidRDefault="00C05D3F" w:rsidP="00C05D3F">
      <w:pPr>
        <w:jc w:val="both"/>
        <w:rPr>
          <w:rFonts w:eastAsia="Times New Roman"/>
        </w:rPr>
      </w:pPr>
      <w:r>
        <w:t>Point 7 a) de l’ordre du jour provisoire</w:t>
      </w:r>
    </w:p>
    <w:p w:rsidR="00C05D3F" w:rsidRDefault="00C05D3F" w:rsidP="001B7259">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pPr>
      <w:r>
        <w:t xml:space="preserve">Pneumatiques </w:t>
      </w:r>
      <w:r w:rsidR="001B7259">
        <w:t>–</w:t>
      </w:r>
      <w:r>
        <w:t xml:space="preserve"> Règlement technique mondial n</w:t>
      </w:r>
      <w:r w:rsidRPr="001B7259">
        <w:rPr>
          <w:vertAlign w:val="superscript"/>
        </w:rPr>
        <w:t>o</w:t>
      </w:r>
      <w:r>
        <w:t> 16</w:t>
      </w:r>
    </w:p>
    <w:p w:rsidR="001B7259" w:rsidRPr="001B7259" w:rsidRDefault="001B7259" w:rsidP="001B7259">
      <w:pPr>
        <w:spacing w:line="120" w:lineRule="exact"/>
        <w:rPr>
          <w:sz w:val="10"/>
        </w:rPr>
      </w:pPr>
    </w:p>
    <w:p w:rsidR="001B7259" w:rsidRPr="001B7259" w:rsidRDefault="001B7259" w:rsidP="001B7259">
      <w:pPr>
        <w:spacing w:line="120" w:lineRule="exact"/>
        <w:rPr>
          <w:sz w:val="10"/>
        </w:rPr>
      </w:pPr>
    </w:p>
    <w:p w:rsidR="001B7259" w:rsidRPr="001B7259" w:rsidRDefault="001B7259" w:rsidP="001B7259">
      <w:pPr>
        <w:spacing w:line="120" w:lineRule="exact"/>
        <w:rPr>
          <w:sz w:val="10"/>
        </w:rPr>
      </w:pPr>
    </w:p>
    <w:p w:rsidR="00C05D3F" w:rsidRDefault="00C05D3F" w:rsidP="001B725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 xml:space="preserve">Proposition d’amendement au Règlement technique </w:t>
      </w:r>
      <w:r w:rsidR="001B7259">
        <w:br/>
      </w:r>
      <w:r>
        <w:t>mondial n</w:t>
      </w:r>
      <w:r w:rsidRPr="001B7259">
        <w:rPr>
          <w:vertAlign w:val="superscript"/>
        </w:rPr>
        <w:t>o</w:t>
      </w:r>
      <w:r>
        <w:t> 16 (Pneumatiques)</w:t>
      </w:r>
    </w:p>
    <w:p w:rsidR="001B7259" w:rsidRPr="001B7259" w:rsidRDefault="001B7259" w:rsidP="001B7259">
      <w:pPr>
        <w:pStyle w:val="SingleTxt"/>
        <w:spacing w:after="0" w:line="120" w:lineRule="exact"/>
        <w:rPr>
          <w:sz w:val="10"/>
        </w:rPr>
      </w:pPr>
    </w:p>
    <w:p w:rsidR="001B7259" w:rsidRPr="001B7259" w:rsidRDefault="001B7259" w:rsidP="001B7259">
      <w:pPr>
        <w:pStyle w:val="SingleTxt"/>
        <w:spacing w:after="0" w:line="120" w:lineRule="exact"/>
        <w:rPr>
          <w:sz w:val="10"/>
        </w:rPr>
      </w:pPr>
    </w:p>
    <w:p w:rsidR="00C05D3F" w:rsidRDefault="00C05D3F" w:rsidP="001B725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Communication des experts de la Fédération de Russie</w:t>
      </w:r>
      <w:r w:rsidR="001B7259" w:rsidRPr="007C05CE">
        <w:rPr>
          <w:rStyle w:val="FootnoteReference"/>
          <w:b w:val="0"/>
          <w:sz w:val="20"/>
          <w:szCs w:val="20"/>
          <w:vertAlign w:val="baseline"/>
        </w:rPr>
        <w:footnoteReference w:customMarkFollows="1" w:id="1"/>
        <w:t>*</w:t>
      </w:r>
    </w:p>
    <w:p w:rsidR="001B7259" w:rsidRPr="001B7259" w:rsidRDefault="001B7259" w:rsidP="001B7259">
      <w:pPr>
        <w:pStyle w:val="SingleTxt"/>
        <w:spacing w:after="0" w:line="120" w:lineRule="exact"/>
        <w:rPr>
          <w:sz w:val="10"/>
        </w:rPr>
      </w:pPr>
    </w:p>
    <w:p w:rsidR="001B7259" w:rsidRPr="001B7259" w:rsidRDefault="001B7259" w:rsidP="001B7259">
      <w:pPr>
        <w:pStyle w:val="SingleTxt"/>
        <w:spacing w:after="0" w:line="120" w:lineRule="exact"/>
        <w:rPr>
          <w:sz w:val="10"/>
        </w:rPr>
      </w:pPr>
    </w:p>
    <w:p w:rsidR="00C05D3F" w:rsidRDefault="001B7259" w:rsidP="001B7259">
      <w:pPr>
        <w:pStyle w:val="SingleTxt"/>
      </w:pPr>
      <w:r>
        <w:tab/>
      </w:r>
      <w:r w:rsidR="00C05D3F">
        <w:t xml:space="preserve">Le texte reproduit </w:t>
      </w:r>
      <w:r w:rsidR="00817512">
        <w:t xml:space="preserve">ci-après </w:t>
      </w:r>
      <w:r w:rsidR="00C05D3F">
        <w:t>a été communiqué par les experts de la Fédération de Russie. Il est fondé sur la version modifiée du document informel GRRF-80-04 et a été établi en tant que version de synthèse du Règlement technique mondial (RTM). Le document informel GRRF-81-02 comprend une version du présent document dans laquelle sont indiquées les modifications apportées à la version originale du RTM.</w:t>
      </w:r>
    </w:p>
    <w:p w:rsidR="001B7259" w:rsidRPr="001B7259" w:rsidRDefault="001B7259" w:rsidP="001B7259">
      <w:pPr>
        <w:pStyle w:val="SingleTxt"/>
        <w:spacing w:after="0" w:line="120" w:lineRule="exact"/>
        <w:rPr>
          <w:sz w:val="10"/>
        </w:rPr>
      </w:pPr>
    </w:p>
    <w:p w:rsidR="001B7259" w:rsidRPr="001B7259" w:rsidRDefault="001B7259" w:rsidP="001B7259">
      <w:pPr>
        <w:pStyle w:val="SingleTxt"/>
        <w:spacing w:after="0" w:line="120" w:lineRule="exact"/>
        <w:rPr>
          <w:rFonts w:eastAsia="Times New Roman"/>
          <w:sz w:val="10"/>
          <w:szCs w:val="20"/>
        </w:rPr>
      </w:pPr>
    </w:p>
    <w:p w:rsidR="002D2F12" w:rsidRDefault="002D2F12">
      <w:pPr>
        <w:spacing w:line="240" w:lineRule="auto"/>
        <w:rPr>
          <w:b/>
          <w:spacing w:val="-2"/>
          <w:sz w:val="28"/>
        </w:rPr>
      </w:pPr>
      <w:r>
        <w:br w:type="page"/>
      </w:r>
    </w:p>
    <w:p w:rsidR="00C05D3F" w:rsidRDefault="00C05D3F" w:rsidP="001B725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t>I.</w:t>
      </w:r>
      <w:r>
        <w:tab/>
        <w:t xml:space="preserve">Justification technique </w:t>
      </w:r>
    </w:p>
    <w:p w:rsidR="001B7259" w:rsidRPr="001B7259" w:rsidRDefault="001B7259" w:rsidP="001B7259">
      <w:pPr>
        <w:pStyle w:val="SingleTxt"/>
        <w:spacing w:after="0" w:line="120" w:lineRule="exact"/>
        <w:rPr>
          <w:sz w:val="10"/>
        </w:rPr>
      </w:pPr>
    </w:p>
    <w:p w:rsidR="001B7259" w:rsidRPr="001B7259" w:rsidRDefault="001B7259" w:rsidP="001B7259">
      <w:pPr>
        <w:pStyle w:val="SingleTxt"/>
        <w:spacing w:after="0" w:line="120" w:lineRule="exact"/>
        <w:rPr>
          <w:sz w:val="10"/>
        </w:rPr>
      </w:pPr>
    </w:p>
    <w:p w:rsidR="00C05D3F" w:rsidRDefault="00C05D3F" w:rsidP="001B725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A.</w:t>
      </w:r>
      <w:r>
        <w:tab/>
        <w:t>Objectif</w:t>
      </w:r>
    </w:p>
    <w:p w:rsidR="001B7259" w:rsidRPr="001B7259" w:rsidRDefault="001B7259" w:rsidP="001B7259">
      <w:pPr>
        <w:pStyle w:val="SingleTxt"/>
        <w:spacing w:after="0" w:line="120" w:lineRule="exact"/>
        <w:rPr>
          <w:sz w:val="10"/>
        </w:rPr>
      </w:pPr>
    </w:p>
    <w:p w:rsidR="001B7259" w:rsidRPr="001B7259" w:rsidRDefault="001B7259" w:rsidP="001B7259">
      <w:pPr>
        <w:pStyle w:val="SingleTxt"/>
        <w:spacing w:after="0" w:line="120" w:lineRule="exact"/>
        <w:rPr>
          <w:sz w:val="10"/>
        </w:rPr>
      </w:pPr>
    </w:p>
    <w:p w:rsidR="00C05D3F" w:rsidRDefault="00C05D3F" w:rsidP="001B7259">
      <w:pPr>
        <w:pStyle w:val="SingleTxt"/>
        <w:rPr>
          <w:rFonts w:eastAsia="Times New Roman"/>
          <w:spacing w:val="-2"/>
        </w:rPr>
      </w:pPr>
      <w:r>
        <w:rPr>
          <w:spacing w:val="-2"/>
        </w:rPr>
        <w:t>1.</w:t>
      </w:r>
      <w:r>
        <w:tab/>
        <w:t>Cette proposition a pour objectif d’élaborer, dans le cadre de l’Accord de 1998, un amendement 1 au RTM n</w:t>
      </w:r>
      <w:r w:rsidRPr="00817512">
        <w:rPr>
          <w:vertAlign w:val="superscript"/>
        </w:rPr>
        <w:t>o</w:t>
      </w:r>
      <w:r>
        <w:t> 16 de l’ONU relatif aux pneumatiques visant à adapter ledit RTM n</w:t>
      </w:r>
      <w:r w:rsidRPr="00817512">
        <w:rPr>
          <w:vertAlign w:val="superscript"/>
        </w:rPr>
        <w:t>o</w:t>
      </w:r>
      <w:r>
        <w:t> 16 au progrès technique en y intégrant les dispositions relatives à l’adhérence sur sol mouillé, à la résistance au roulement et à la qualification pour une utilisation sur routes très fortement enneigées des pneumatiques tant des voitures particulières que des véhicules utilitaires légers, récemment adoptées et intégrées dans le Règlement n</w:t>
      </w:r>
      <w:r w:rsidRPr="00817512">
        <w:rPr>
          <w:vertAlign w:val="superscript"/>
        </w:rPr>
        <w:t>o</w:t>
      </w:r>
      <w:r>
        <w:t> 117. Les changements approuvés et intégrés dans les Normes fédérales en matière de sécurité des véhicules automobiles (FMVSS, États-Unis) pertinentes et dans les règlements n</w:t>
      </w:r>
      <w:r w:rsidRPr="00817512">
        <w:rPr>
          <w:vertAlign w:val="superscript"/>
        </w:rPr>
        <w:t>os</w:t>
      </w:r>
      <w:r>
        <w:t> 30 et 54 de l’ONU y ont également été intégrés.</w:t>
      </w:r>
    </w:p>
    <w:p w:rsidR="00C05D3F" w:rsidRDefault="00C05D3F" w:rsidP="001B725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B.</w:t>
      </w:r>
      <w:r>
        <w:tab/>
      </w:r>
      <w:r w:rsidR="001B7259">
        <w:t>Introduction et historique</w:t>
      </w:r>
    </w:p>
    <w:p w:rsidR="001B7259" w:rsidRPr="001B7259" w:rsidRDefault="001B7259" w:rsidP="001B7259">
      <w:pPr>
        <w:pStyle w:val="SingleTxt"/>
        <w:spacing w:after="0" w:line="120" w:lineRule="exact"/>
        <w:rPr>
          <w:sz w:val="10"/>
        </w:rPr>
      </w:pPr>
    </w:p>
    <w:p w:rsidR="001B7259" w:rsidRPr="001B7259" w:rsidRDefault="001B7259" w:rsidP="001B7259">
      <w:pPr>
        <w:pStyle w:val="SingleTxt"/>
        <w:spacing w:after="0" w:line="120" w:lineRule="exact"/>
        <w:rPr>
          <w:sz w:val="10"/>
        </w:rPr>
      </w:pPr>
    </w:p>
    <w:p w:rsidR="00C05D3F" w:rsidRDefault="00C05D3F" w:rsidP="001B7259">
      <w:pPr>
        <w:pStyle w:val="SingleTxt"/>
        <w:rPr>
          <w:rFonts w:eastAsia="Times New Roman"/>
        </w:rPr>
      </w:pPr>
      <w:r>
        <w:t>2.</w:t>
      </w:r>
      <w:r>
        <w:tab/>
        <w:t>Le RTM n</w:t>
      </w:r>
      <w:r w:rsidRPr="00817512">
        <w:rPr>
          <w:vertAlign w:val="superscript"/>
        </w:rPr>
        <w:t>o</w:t>
      </w:r>
      <w:r w:rsidR="00817512">
        <w:t> </w:t>
      </w:r>
      <w:r>
        <w:t>16 sur les pneumatiques a été inscrit au Registre mon</w:t>
      </w:r>
      <w:r w:rsidR="00817512">
        <w:t>dial le 13 </w:t>
      </w:r>
      <w:r>
        <w:t xml:space="preserve">novembre 2014. Le groupe de travail informel sur le RTM concernant les pneumatiques a eu du mal à harmoniser les dispositions techniques de manière à les rendre acceptables aussi bien pour les systèmes d’évaluation de conformité en vue de l’autocertification que pour ceux de l’homologation de type. </w:t>
      </w:r>
    </w:p>
    <w:p w:rsidR="00C05D3F" w:rsidRDefault="00C05D3F" w:rsidP="001B7259">
      <w:pPr>
        <w:pStyle w:val="SingleTxt"/>
        <w:rPr>
          <w:rFonts w:eastAsia="Times New Roman"/>
        </w:rPr>
      </w:pPr>
      <w:r>
        <w:t>3.</w:t>
      </w:r>
      <w:r>
        <w:tab/>
        <w:t xml:space="preserve">Entre-temps, le Règlement ONU </w:t>
      </w:r>
      <w:r w:rsidR="00817512">
        <w:t>n</w:t>
      </w:r>
      <w:r w:rsidR="00817512" w:rsidRPr="00817512">
        <w:rPr>
          <w:vertAlign w:val="superscript"/>
        </w:rPr>
        <w:t>o</w:t>
      </w:r>
      <w:r w:rsidR="00817512">
        <w:t> </w:t>
      </w:r>
      <w:r>
        <w:t xml:space="preserve">117, sur lequel est fondé le RTM </w:t>
      </w:r>
      <w:r w:rsidR="00817512">
        <w:t>n</w:t>
      </w:r>
      <w:r w:rsidR="00817512" w:rsidRPr="00817512">
        <w:rPr>
          <w:vertAlign w:val="superscript"/>
        </w:rPr>
        <w:t>o</w:t>
      </w:r>
      <w:r w:rsidR="00817512">
        <w:t> </w:t>
      </w:r>
      <w:r>
        <w:t>16, a été modifié à plusieurs reprises de manière à y intégrer des dispositions relatives à l’adhérence sur sol mouillé, à la résistance au roulement et à la qualification pour une utilisation sur routes très fortement enneigées pour toutes les classes de pneumatiques faisant partie de son champ d’application. Les Règlements ONU n</w:t>
      </w:r>
      <w:r>
        <w:rPr>
          <w:vertAlign w:val="superscript"/>
        </w:rPr>
        <w:t>os</w:t>
      </w:r>
      <w:r>
        <w:t> 30 et</w:t>
      </w:r>
      <w:r w:rsidR="00817512">
        <w:t xml:space="preserve"> </w:t>
      </w:r>
      <w:r>
        <w:t xml:space="preserve">54, sur lesquels est également fondé le RTM </w:t>
      </w:r>
      <w:r w:rsidR="00817512">
        <w:t>n</w:t>
      </w:r>
      <w:r w:rsidR="00817512" w:rsidRPr="00817512">
        <w:rPr>
          <w:vertAlign w:val="superscript"/>
        </w:rPr>
        <w:t>o</w:t>
      </w:r>
      <w:r w:rsidR="00817512">
        <w:t> </w:t>
      </w:r>
      <w:r>
        <w:t xml:space="preserve">16, ont également subi certaines modifications, ce qui a rendu nécessaire d’harmoniser en conséquence les dispositions pertinentes du RTM </w:t>
      </w:r>
      <w:r w:rsidR="00817512">
        <w:t>n</w:t>
      </w:r>
      <w:r w:rsidR="00817512" w:rsidRPr="00817512">
        <w:rPr>
          <w:vertAlign w:val="superscript"/>
        </w:rPr>
        <w:t>o</w:t>
      </w:r>
      <w:r w:rsidR="00817512">
        <w:t> </w:t>
      </w:r>
      <w:r>
        <w:t>16.</w:t>
      </w:r>
    </w:p>
    <w:p w:rsidR="00C05D3F" w:rsidRDefault="00C05D3F" w:rsidP="001B7259">
      <w:pPr>
        <w:pStyle w:val="SingleTxt"/>
        <w:rPr>
          <w:rFonts w:eastAsia="Times New Roman"/>
        </w:rPr>
      </w:pPr>
      <w:r>
        <w:t>4.</w:t>
      </w:r>
      <w:r>
        <w:tab/>
        <w:t xml:space="preserve">Comme il n’était pas possible d’harmoniser dans un délai raisonnable le RTM </w:t>
      </w:r>
      <w:r w:rsidR="00817512">
        <w:t>n</w:t>
      </w:r>
      <w:r w:rsidR="00817512" w:rsidRPr="00817512">
        <w:rPr>
          <w:vertAlign w:val="superscript"/>
        </w:rPr>
        <w:t>o</w:t>
      </w:r>
      <w:r w:rsidR="00817512">
        <w:t> </w:t>
      </w:r>
      <w:r>
        <w:t xml:space="preserve">16 avec les dispositions nouvellement introduites du Règlement </w:t>
      </w:r>
      <w:r w:rsidR="00817512">
        <w:t>n</w:t>
      </w:r>
      <w:r w:rsidR="00817512" w:rsidRPr="00817512">
        <w:rPr>
          <w:vertAlign w:val="superscript"/>
        </w:rPr>
        <w:t>o</w:t>
      </w:r>
      <w:r w:rsidR="00817512">
        <w:t> </w:t>
      </w:r>
      <w:r>
        <w:t xml:space="preserve">117, il a été décidé de ne pas envisager d’intégrer ces dispositions dans le texte dudit RTM </w:t>
      </w:r>
      <w:r w:rsidR="00817512">
        <w:t>n</w:t>
      </w:r>
      <w:r w:rsidR="00817512" w:rsidRPr="00817512">
        <w:rPr>
          <w:vertAlign w:val="superscript"/>
        </w:rPr>
        <w:t>o</w:t>
      </w:r>
      <w:r w:rsidR="00817512">
        <w:t> </w:t>
      </w:r>
      <w:r>
        <w:t>16 lors de son élaboration.</w:t>
      </w:r>
    </w:p>
    <w:p w:rsidR="00C05D3F" w:rsidRDefault="00C05D3F" w:rsidP="001B7259">
      <w:pPr>
        <w:pStyle w:val="SingleTxt"/>
        <w:rPr>
          <w:rFonts w:eastAsia="Times New Roman"/>
          <w:bCs/>
        </w:rPr>
      </w:pPr>
      <w:r>
        <w:t>5.</w:t>
      </w:r>
      <w:r>
        <w:tab/>
        <w:t xml:space="preserve">Comme les nouvelles dispositions précitées du RTM </w:t>
      </w:r>
      <w:r w:rsidR="00817512">
        <w:t>n</w:t>
      </w:r>
      <w:r w:rsidR="00817512" w:rsidRPr="00817512">
        <w:rPr>
          <w:vertAlign w:val="superscript"/>
        </w:rPr>
        <w:t>o</w:t>
      </w:r>
      <w:r w:rsidR="00817512">
        <w:t> </w:t>
      </w:r>
      <w:r>
        <w:t>117 ainsi que celles des Règlements n</w:t>
      </w:r>
      <w:r>
        <w:rPr>
          <w:vertAlign w:val="superscript"/>
        </w:rPr>
        <w:t>os</w:t>
      </w:r>
      <w:r w:rsidR="00817512">
        <w:t xml:space="preserve"> 30 et </w:t>
      </w:r>
      <w:r>
        <w:t xml:space="preserve">54 tiennent compte des dernières avancées technologiques et sont importantes pour évaluer la performance des pneumatiques commercialisés dans le monde entier, le GRRF a pris la décision, à sa soixante-dix-neuvième session, d’établir un projet d’amendement visant à harmoniser le RTM </w:t>
      </w:r>
      <w:r w:rsidR="00817512">
        <w:t>n</w:t>
      </w:r>
      <w:r w:rsidR="00817512" w:rsidRPr="00817512">
        <w:rPr>
          <w:vertAlign w:val="superscript"/>
        </w:rPr>
        <w:t>o</w:t>
      </w:r>
      <w:r w:rsidR="00817512">
        <w:t> </w:t>
      </w:r>
      <w:r>
        <w:t>16 relatif aux pneumatiques avec les dernières évolutions de la réglementation (ECE/TRANS/</w:t>
      </w:r>
      <w:r w:rsidR="00817512">
        <w:br/>
      </w:r>
      <w:r>
        <w:t>WP.29/GRRF/79, par. 27).</w:t>
      </w:r>
    </w:p>
    <w:p w:rsidR="00C05D3F" w:rsidRDefault="00C05D3F" w:rsidP="001B7259">
      <w:pPr>
        <w:pStyle w:val="SingleTxt"/>
        <w:rPr>
          <w:rFonts w:eastAsia="Times New Roman"/>
        </w:rPr>
      </w:pPr>
      <w:r>
        <w:t>6.</w:t>
      </w:r>
      <w:r>
        <w:tab/>
      </w:r>
      <w:r w:rsidRPr="002D2F12">
        <w:rPr>
          <w:spacing w:val="2"/>
        </w:rPr>
        <w:t xml:space="preserve">L’Organisation technique européenne du pneumatique et de la jante (ETRTO) a accepté d’établir un projet d’amendement 1 au RTM </w:t>
      </w:r>
      <w:r w:rsidR="00817512" w:rsidRPr="002D2F12">
        <w:rPr>
          <w:spacing w:val="2"/>
        </w:rPr>
        <w:t>n</w:t>
      </w:r>
      <w:r w:rsidR="00817512" w:rsidRPr="002D2F12">
        <w:rPr>
          <w:spacing w:val="2"/>
          <w:vertAlign w:val="superscript"/>
        </w:rPr>
        <w:t>o</w:t>
      </w:r>
      <w:r w:rsidR="00817512" w:rsidRPr="002D2F12">
        <w:rPr>
          <w:spacing w:val="2"/>
        </w:rPr>
        <w:t> </w:t>
      </w:r>
      <w:r w:rsidRPr="002D2F12">
        <w:rPr>
          <w:spacing w:val="2"/>
        </w:rPr>
        <w:t>16 relatif aux pneumatiques, qui serait considéré comme la phase 1b de l’élaboration dudit RTM. Le Gouvernement de la Fédération de Russie a assumé les fonctions de responsable technique pour ce travail.</w:t>
      </w:r>
    </w:p>
    <w:p w:rsidR="00C05D3F" w:rsidRDefault="00C05D3F" w:rsidP="001B7259">
      <w:pPr>
        <w:pStyle w:val="SingleTxt"/>
      </w:pPr>
      <w:r>
        <w:t>7.</w:t>
      </w:r>
      <w:r>
        <w:tab/>
        <w:t>(réservé)</w:t>
      </w:r>
    </w:p>
    <w:p w:rsidR="001B7259" w:rsidRPr="001B7259" w:rsidRDefault="001B7259" w:rsidP="001B7259">
      <w:pPr>
        <w:pStyle w:val="SingleTxt"/>
        <w:spacing w:after="0" w:line="120" w:lineRule="exact"/>
        <w:rPr>
          <w:sz w:val="10"/>
        </w:rPr>
      </w:pPr>
    </w:p>
    <w:p w:rsidR="001B7259" w:rsidRPr="001B7259" w:rsidRDefault="001B7259" w:rsidP="001B7259">
      <w:pPr>
        <w:pStyle w:val="SingleTxt"/>
        <w:spacing w:after="0" w:line="120" w:lineRule="exact"/>
        <w:rPr>
          <w:rFonts w:eastAsia="Times New Roman"/>
          <w:sz w:val="10"/>
        </w:rPr>
      </w:pPr>
    </w:p>
    <w:p w:rsidR="00C05D3F" w:rsidRDefault="00C05D3F" w:rsidP="001B725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C.</w:t>
      </w:r>
      <w:r>
        <w:tab/>
        <w:t>Justification des modifications</w:t>
      </w:r>
    </w:p>
    <w:p w:rsidR="001B7259" w:rsidRPr="001B7259" w:rsidRDefault="001B7259" w:rsidP="001B7259">
      <w:pPr>
        <w:pStyle w:val="SingleTxt"/>
        <w:spacing w:after="0" w:line="120" w:lineRule="exact"/>
        <w:rPr>
          <w:sz w:val="10"/>
        </w:rPr>
      </w:pPr>
    </w:p>
    <w:p w:rsidR="001B7259" w:rsidRPr="001B7259" w:rsidRDefault="001B7259" w:rsidP="001B7259">
      <w:pPr>
        <w:pStyle w:val="SingleTxt"/>
        <w:spacing w:after="0" w:line="120" w:lineRule="exact"/>
        <w:rPr>
          <w:sz w:val="10"/>
        </w:rPr>
      </w:pPr>
    </w:p>
    <w:p w:rsidR="00C05D3F" w:rsidRDefault="001B7259" w:rsidP="001B725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C05D3F">
        <w:t>a)</w:t>
      </w:r>
      <w:r w:rsidR="00C05D3F">
        <w:tab/>
        <w:t xml:space="preserve">Modification de la première partie </w:t>
      </w:r>
    </w:p>
    <w:p w:rsidR="001B7259" w:rsidRPr="001B7259" w:rsidRDefault="001B7259" w:rsidP="001B7259">
      <w:pPr>
        <w:pStyle w:val="SingleTxt"/>
        <w:spacing w:after="0" w:line="120" w:lineRule="exact"/>
        <w:rPr>
          <w:sz w:val="10"/>
        </w:rPr>
      </w:pPr>
    </w:p>
    <w:p w:rsidR="00C05D3F" w:rsidRDefault="00C05D3F" w:rsidP="001B7259">
      <w:pPr>
        <w:pStyle w:val="SingleTxt"/>
        <w:rPr>
          <w:rFonts w:eastAsia="Times New Roman"/>
        </w:rPr>
      </w:pPr>
      <w:r>
        <w:t>8.</w:t>
      </w:r>
      <w:r>
        <w:tab/>
        <w:t>La présente proposition vise notamment à inclure</w:t>
      </w:r>
      <w:r w:rsidR="00817512">
        <w:t xml:space="preserve"> quatre nouveaux paragraphes (4 </w:t>
      </w:r>
      <w:r w:rsidRPr="00817512">
        <w:rPr>
          <w:i/>
        </w:rPr>
        <w:t>bis</w:t>
      </w:r>
      <w:r>
        <w:t>, 23</w:t>
      </w:r>
      <w:r w:rsidR="00817512">
        <w:t> </w:t>
      </w:r>
      <w:r w:rsidRPr="00817512">
        <w:rPr>
          <w:i/>
        </w:rPr>
        <w:t>bis</w:t>
      </w:r>
      <w:r>
        <w:t>, 28</w:t>
      </w:r>
      <w:r w:rsidR="00817512">
        <w:t> </w:t>
      </w:r>
      <w:r w:rsidRPr="00817512">
        <w:rPr>
          <w:i/>
        </w:rPr>
        <w:t>bis</w:t>
      </w:r>
      <w:r>
        <w:t xml:space="preserve"> et 28</w:t>
      </w:r>
      <w:r w:rsidR="00817512">
        <w:t> </w:t>
      </w:r>
      <w:r w:rsidRPr="00817512">
        <w:rPr>
          <w:i/>
        </w:rPr>
        <w:t>ter</w:t>
      </w:r>
      <w:r>
        <w:t xml:space="preserve">) dans la première partie du RTM </w:t>
      </w:r>
      <w:r w:rsidR="00817512">
        <w:t>n</w:t>
      </w:r>
      <w:r w:rsidR="00817512" w:rsidRPr="00817512">
        <w:rPr>
          <w:vertAlign w:val="superscript"/>
        </w:rPr>
        <w:t>o</w:t>
      </w:r>
      <w:r w:rsidR="00817512">
        <w:t> </w:t>
      </w:r>
      <w:r>
        <w:t>16.</w:t>
      </w:r>
    </w:p>
    <w:p w:rsidR="00C05D3F" w:rsidRDefault="00817512" w:rsidP="001B7259">
      <w:pPr>
        <w:pStyle w:val="SingleTxt"/>
        <w:rPr>
          <w:rFonts w:eastAsia="Times New Roman"/>
        </w:rPr>
      </w:pPr>
      <w:r>
        <w:lastRenderedPageBreak/>
        <w:t>9.</w:t>
      </w:r>
      <w:r>
        <w:tab/>
        <w:t xml:space="preserve">Le paragraphe </w:t>
      </w:r>
      <w:r w:rsidR="00C05D3F">
        <w:t>4</w:t>
      </w:r>
      <w:r>
        <w:t> </w:t>
      </w:r>
      <w:r w:rsidR="00C05D3F" w:rsidRPr="00817512">
        <w:rPr>
          <w:i/>
        </w:rPr>
        <w:t>bis</w:t>
      </w:r>
      <w:r w:rsidR="00C05D3F">
        <w:t xml:space="preserve"> est ajouté à titre informatif en vue des amendements au RTM </w:t>
      </w:r>
      <w:r w:rsidRPr="00817512">
        <w:t>n</w:t>
      </w:r>
      <w:r w:rsidRPr="00817512">
        <w:rPr>
          <w:vertAlign w:val="superscript"/>
        </w:rPr>
        <w:t>o</w:t>
      </w:r>
      <w:r w:rsidRPr="00817512">
        <w:t> </w:t>
      </w:r>
      <w:r w:rsidR="00C05D3F">
        <w:t xml:space="preserve">16 qu’il est prévu d’adopter à la suite des résultats des activités réglementaires actuellement menées par l’Organisation des Nations Unies en ce qui concerne les essais de résistance des pneumatiques pour voitures particulières (RTM </w:t>
      </w:r>
      <w:r>
        <w:t>n</w:t>
      </w:r>
      <w:r w:rsidRPr="00817512">
        <w:rPr>
          <w:vertAlign w:val="superscript"/>
        </w:rPr>
        <w:t>o</w:t>
      </w:r>
      <w:r>
        <w:t> </w:t>
      </w:r>
      <w:r w:rsidR="00C05D3F">
        <w:t xml:space="preserve">16 </w:t>
      </w:r>
      <w:r>
        <w:t>–</w:t>
      </w:r>
      <w:r w:rsidR="00C05D3F">
        <w:t xml:space="preserve"> sect</w:t>
      </w:r>
      <w:r>
        <w:t>. </w:t>
      </w:r>
      <w:r w:rsidR="00C05D3F">
        <w:t xml:space="preserve">3.6) et les essais de résistance au détalonnage des pneumatiques sans chambre pour voitures particulières (RTM </w:t>
      </w:r>
      <w:r>
        <w:t>n</w:t>
      </w:r>
      <w:r w:rsidRPr="00817512">
        <w:rPr>
          <w:vertAlign w:val="superscript"/>
        </w:rPr>
        <w:t>o</w:t>
      </w:r>
      <w:r>
        <w:t> </w:t>
      </w:r>
      <w:r w:rsidR="00C05D3F">
        <w:t xml:space="preserve">16 </w:t>
      </w:r>
      <w:r>
        <w:t>–</w:t>
      </w:r>
      <w:r w:rsidR="00C05D3F">
        <w:t xml:space="preserve"> sect</w:t>
      </w:r>
      <w:r>
        <w:t>. </w:t>
      </w:r>
      <w:r w:rsidR="00C05D3F">
        <w:t>3.7).</w:t>
      </w:r>
      <w:r>
        <w:rPr>
          <w:color w:val="0000CC"/>
        </w:rPr>
        <w:t xml:space="preserve"> </w:t>
      </w:r>
      <w:r w:rsidR="00C05D3F">
        <w:t>Après une évaluation technique plus poussée de l’adhérence sur sol mouillé (sect</w:t>
      </w:r>
      <w:r>
        <w:t>. </w:t>
      </w:r>
      <w:r w:rsidR="00C05D3F">
        <w:t>3.12), il pourrait être nécessaire d’ajouter une nouvelle catégorie d’utilisation pour certains types de pneumatiques que l’on trouve couramment sur le marché nord-américain.</w:t>
      </w:r>
    </w:p>
    <w:p w:rsidR="00C05D3F" w:rsidRDefault="00817512" w:rsidP="001B7259">
      <w:pPr>
        <w:pStyle w:val="SingleTxt"/>
        <w:rPr>
          <w:rFonts w:eastAsia="Times New Roman"/>
        </w:rPr>
      </w:pPr>
      <w:r>
        <w:t>10.</w:t>
      </w:r>
      <w:r>
        <w:tab/>
        <w:t xml:space="preserve">Le paragraphe </w:t>
      </w:r>
      <w:r w:rsidR="00C05D3F">
        <w:t>23</w:t>
      </w:r>
      <w:r>
        <w:t> </w:t>
      </w:r>
      <w:r w:rsidR="00C05D3F" w:rsidRPr="00817512">
        <w:rPr>
          <w:i/>
        </w:rPr>
        <w:t>bis</w:t>
      </w:r>
      <w:r w:rsidR="00C05D3F">
        <w:t xml:space="preserve"> fournit des précisions quant au fait qu’aucun élément de procédure juridique visant à transposer les dispositions du RTM </w:t>
      </w:r>
      <w:r>
        <w:t>n</w:t>
      </w:r>
      <w:r w:rsidRPr="00817512">
        <w:rPr>
          <w:vertAlign w:val="superscript"/>
        </w:rPr>
        <w:t>o</w:t>
      </w:r>
      <w:r>
        <w:t> </w:t>
      </w:r>
      <w:r w:rsidR="00C05D3F">
        <w:t xml:space="preserve">16 dans la législation nationale/régionale des Parties contractantes à l’Accord de 1998 n’est prévu dans le texte du RTM et qu’il appartient donc à celles-ci de définir la manière de </w:t>
      </w:r>
      <w:r w:rsidR="00C05D3F" w:rsidRPr="00817512">
        <w:rPr>
          <w:spacing w:val="2"/>
        </w:rPr>
        <w:t>procéder</w:t>
      </w:r>
      <w:r w:rsidRPr="00817512">
        <w:rPr>
          <w:spacing w:val="2"/>
        </w:rPr>
        <w:t>. À cet égard, le paragraphe 23 </w:t>
      </w:r>
      <w:r w:rsidR="00C05D3F" w:rsidRPr="00817512">
        <w:rPr>
          <w:i/>
          <w:spacing w:val="2"/>
        </w:rPr>
        <w:t>bis</w:t>
      </w:r>
      <w:r w:rsidR="00C05D3F" w:rsidRPr="00817512">
        <w:rPr>
          <w:spacing w:val="2"/>
        </w:rPr>
        <w:t xml:space="preserve"> comprend des recommandations visant à faciliter le processus de transposition des dispositions du RTM </w:t>
      </w:r>
      <w:r w:rsidRPr="00817512">
        <w:rPr>
          <w:spacing w:val="2"/>
        </w:rPr>
        <w:t>n</w:t>
      </w:r>
      <w:r w:rsidRPr="00817512">
        <w:rPr>
          <w:spacing w:val="2"/>
          <w:vertAlign w:val="superscript"/>
        </w:rPr>
        <w:t>o</w:t>
      </w:r>
      <w:r w:rsidRPr="00817512">
        <w:rPr>
          <w:spacing w:val="2"/>
        </w:rPr>
        <w:t> </w:t>
      </w:r>
      <w:r w:rsidR="00C05D3F" w:rsidRPr="00817512">
        <w:rPr>
          <w:spacing w:val="2"/>
        </w:rPr>
        <w:t>16 dans la législation nationale/régionale des Parties contractantes, en fonction des pratiques escomptées. Les recommandations du paragraphe 23</w:t>
      </w:r>
      <w:r w:rsidRPr="00817512">
        <w:rPr>
          <w:spacing w:val="2"/>
        </w:rPr>
        <w:t> </w:t>
      </w:r>
      <w:r w:rsidR="00C05D3F" w:rsidRPr="00817512">
        <w:rPr>
          <w:i/>
          <w:spacing w:val="2"/>
        </w:rPr>
        <w:t>bis</w:t>
      </w:r>
      <w:r w:rsidR="00C05D3F" w:rsidRPr="00817512">
        <w:rPr>
          <w:spacing w:val="2"/>
        </w:rPr>
        <w:t xml:space="preserve"> sont partiellement fondées sur les faits récents survenus dans le cadre du groupe informel du WP.29 chargé de la mise au point de la procédure d’homologation internationale de type du véhicule complet (IWVTA).</w:t>
      </w:r>
    </w:p>
    <w:p w:rsidR="00C05D3F" w:rsidRDefault="00817512" w:rsidP="001B7259">
      <w:pPr>
        <w:pStyle w:val="SingleTxt"/>
        <w:rPr>
          <w:rFonts w:eastAsia="Times New Roman"/>
        </w:rPr>
      </w:pPr>
      <w:r>
        <w:t>11.</w:t>
      </w:r>
      <w:r>
        <w:tab/>
        <w:t xml:space="preserve">Le paragraphe </w:t>
      </w:r>
      <w:r w:rsidR="00C05D3F">
        <w:t>26 a été modifié de sorte à préciser que lorsqu’une procédure d’essai comporte plusieurs options, une Partie contractante peut sélectionner l’option ou les options qui lui conviennent.</w:t>
      </w:r>
    </w:p>
    <w:p w:rsidR="00C05D3F" w:rsidRDefault="00C05D3F" w:rsidP="001B7259">
      <w:pPr>
        <w:pStyle w:val="SingleTxt"/>
      </w:pPr>
      <w:r>
        <w:t>12.</w:t>
      </w:r>
      <w:r>
        <w:tab/>
        <w:t>Dans les paragraphes 28</w:t>
      </w:r>
      <w:r w:rsidR="00817512">
        <w:t> </w:t>
      </w:r>
      <w:r w:rsidRPr="00817512">
        <w:rPr>
          <w:i/>
        </w:rPr>
        <w:t>bis</w:t>
      </w:r>
      <w:r>
        <w:t xml:space="preserve"> et 28</w:t>
      </w:r>
      <w:r w:rsidR="00817512">
        <w:t> </w:t>
      </w:r>
      <w:r w:rsidRPr="00817512">
        <w:rPr>
          <w:i/>
        </w:rPr>
        <w:t>ter</w:t>
      </w:r>
      <w:r>
        <w:t xml:space="preserve"> figure une explication succincte de l’objectif et de la teneur du présent amendement. L’ajout de ces deux paragraphes vise à rendre le texte plus clair et à faire l’historique des modifications, une fois le présent amendement incorporé dans le texte du RTM.</w:t>
      </w:r>
    </w:p>
    <w:p w:rsidR="001B7259" w:rsidRPr="001B7259" w:rsidRDefault="001B7259" w:rsidP="001B7259">
      <w:pPr>
        <w:pStyle w:val="SingleTxt"/>
        <w:spacing w:after="0" w:line="120" w:lineRule="exact"/>
        <w:rPr>
          <w:sz w:val="10"/>
        </w:rPr>
      </w:pPr>
    </w:p>
    <w:p w:rsidR="00C05D3F" w:rsidRDefault="001B7259" w:rsidP="001B725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C05D3F">
        <w:t>b)</w:t>
      </w:r>
      <w:r w:rsidR="00C05D3F">
        <w:tab/>
        <w:t>Modification de la partie II</w:t>
      </w:r>
    </w:p>
    <w:p w:rsidR="001B7259" w:rsidRPr="001B7259" w:rsidRDefault="001B7259" w:rsidP="001B7259">
      <w:pPr>
        <w:pStyle w:val="SingleTxt"/>
        <w:spacing w:after="0" w:line="120" w:lineRule="exact"/>
        <w:rPr>
          <w:sz w:val="10"/>
        </w:rPr>
      </w:pPr>
    </w:p>
    <w:p w:rsidR="00C05D3F" w:rsidRDefault="00C05D3F" w:rsidP="001B7259">
      <w:pPr>
        <w:pStyle w:val="SingleTxt"/>
        <w:rPr>
          <w:rFonts w:eastAsia="Times New Roman"/>
        </w:rPr>
      </w:pPr>
      <w:r>
        <w:t>13.</w:t>
      </w:r>
      <w:r>
        <w:tab/>
        <w:t>Les modi</w:t>
      </w:r>
      <w:r w:rsidR="00F25ADB">
        <w:t xml:space="preserve">fications apportées à la partie </w:t>
      </w:r>
      <w:r>
        <w:t xml:space="preserve">II sont fondées sur les documents suivants, lesquels ont été récemment adoptés par le WP.29 en tant que compléments aux Règlements ONU </w:t>
      </w:r>
      <w:r w:rsidR="00817512">
        <w:t>n</w:t>
      </w:r>
      <w:r w:rsidR="00817512" w:rsidRPr="00817512">
        <w:rPr>
          <w:vertAlign w:val="superscript"/>
        </w:rPr>
        <w:t>o</w:t>
      </w:r>
      <w:r w:rsidR="00817512">
        <w:rPr>
          <w:vertAlign w:val="superscript"/>
        </w:rPr>
        <w:t>s</w:t>
      </w:r>
      <w:r w:rsidR="00817512">
        <w:t> </w:t>
      </w:r>
      <w:r>
        <w:t>30, 54 et 117</w:t>
      </w:r>
      <w:r w:rsidR="00451ECA">
        <w:t> :</w:t>
      </w:r>
    </w:p>
    <w:p w:rsidR="00C05D3F" w:rsidRDefault="001B7259" w:rsidP="001B7259">
      <w:pPr>
        <w:pStyle w:val="SingleTxt"/>
        <w:rPr>
          <w:rFonts w:eastAsia="Times New Roman"/>
        </w:rPr>
      </w:pPr>
      <w:r>
        <w:tab/>
      </w:r>
      <w:r w:rsidR="00C05D3F">
        <w:t>i)</w:t>
      </w:r>
      <w:r w:rsidR="00C05D3F">
        <w:tab/>
        <w:t>Ajout de nouvelles définitions (sect</w:t>
      </w:r>
      <w:r w:rsidR="00817512">
        <w:t>. </w:t>
      </w:r>
      <w:r w:rsidR="00C05D3F">
        <w:t>2)</w:t>
      </w:r>
      <w:r w:rsidR="00451ECA">
        <w:t> :</w:t>
      </w:r>
    </w:p>
    <w:p w:rsidR="00C05D3F" w:rsidRDefault="001B7259" w:rsidP="001B7259">
      <w:pPr>
        <w:pStyle w:val="SingleTxt"/>
        <w:rPr>
          <w:rFonts w:eastAsia="Times New Roman"/>
          <w:u w:val="single"/>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117</w:t>
      </w:r>
      <w:r w:rsidR="00817512">
        <w:rPr>
          <w:u w:val="single"/>
        </w:rPr>
        <w:t> </w:t>
      </w:r>
      <w:r w:rsidR="00C05D3F">
        <w:rPr>
          <w:u w:val="single"/>
        </w:rPr>
        <w:t>:</w:t>
      </w:r>
    </w:p>
    <w:p w:rsidR="00C05D3F" w:rsidRPr="00817512" w:rsidRDefault="001B7259" w:rsidP="001B7259">
      <w:pPr>
        <w:pStyle w:val="SingleTxt"/>
        <w:ind w:left="2218" w:hanging="951"/>
        <w:rPr>
          <w:rFonts w:eastAsia="Times New Roman"/>
          <w:spacing w:val="0"/>
        </w:rPr>
      </w:pPr>
      <w:r>
        <w:tab/>
      </w:r>
      <w:r>
        <w:tab/>
      </w:r>
      <w:r w:rsidR="00C05D3F" w:rsidRPr="00817512">
        <w:rPr>
          <w:spacing w:val="0"/>
        </w:rPr>
        <w:t>Complément 1 à la série 02 d’amendements – document ECE/TRANS/WP.29/</w:t>
      </w:r>
      <w:r w:rsidR="00817512" w:rsidRPr="00817512">
        <w:rPr>
          <w:spacing w:val="0"/>
        </w:rPr>
        <w:br/>
      </w:r>
      <w:r w:rsidR="00C05D3F" w:rsidRPr="00817512">
        <w:rPr>
          <w:spacing w:val="0"/>
        </w:rPr>
        <w:t>2012/2 modifié par le par</w:t>
      </w:r>
      <w:r w:rsidR="00817512" w:rsidRPr="00817512">
        <w:rPr>
          <w:spacing w:val="0"/>
        </w:rPr>
        <w:t xml:space="preserve">agraphe </w:t>
      </w:r>
      <w:r w:rsidR="00C05D3F" w:rsidRPr="00817512">
        <w:rPr>
          <w:spacing w:val="0"/>
        </w:rPr>
        <w:t>65 du rapport de la 156</w:t>
      </w:r>
      <w:r w:rsidR="00C05D3F" w:rsidRPr="00817512">
        <w:rPr>
          <w:spacing w:val="0"/>
          <w:vertAlign w:val="superscript"/>
        </w:rPr>
        <w:t>e</w:t>
      </w:r>
      <w:r w:rsidR="00C05D3F" w:rsidRPr="00817512">
        <w:rPr>
          <w:spacing w:val="0"/>
        </w:rPr>
        <w:t xml:space="preserve"> session du WP.29 (ECE/TRANS/WP.29/1095);</w:t>
      </w:r>
    </w:p>
    <w:p w:rsidR="00C05D3F" w:rsidRDefault="001B7259" w:rsidP="001B7259">
      <w:pPr>
        <w:pStyle w:val="SingleTxt"/>
        <w:ind w:left="2218" w:hanging="951"/>
        <w:rPr>
          <w:rFonts w:eastAsia="Times New Roman"/>
          <w:spacing w:val="-2"/>
        </w:rPr>
      </w:pPr>
      <w:r>
        <w:rPr>
          <w:spacing w:val="-2"/>
        </w:rPr>
        <w:tab/>
      </w:r>
      <w:r>
        <w:rPr>
          <w:spacing w:val="-2"/>
        </w:rPr>
        <w:tab/>
      </w:r>
      <w:r w:rsidR="00C05D3F">
        <w:rPr>
          <w:spacing w:val="-2"/>
        </w:rPr>
        <w:t>Complément 2 à la série 02 d’amendements – document ECE/TRANS/WP.29/</w:t>
      </w:r>
      <w:r w:rsidR="00817512">
        <w:rPr>
          <w:spacing w:val="-2"/>
        </w:rPr>
        <w:br/>
      </w:r>
      <w:r w:rsidR="00C05D3F">
        <w:rPr>
          <w:spacing w:val="-2"/>
        </w:rPr>
        <w:t>2012/54 modifié par le par</w:t>
      </w:r>
      <w:r w:rsidR="00817512">
        <w:rPr>
          <w:spacing w:val="-2"/>
        </w:rPr>
        <w:t xml:space="preserve">agraphe </w:t>
      </w:r>
      <w:r w:rsidR="00C05D3F">
        <w:rPr>
          <w:spacing w:val="-2"/>
        </w:rPr>
        <w:t>63 du rapport de la 158</w:t>
      </w:r>
      <w:r w:rsidR="00C05D3F">
        <w:rPr>
          <w:spacing w:val="-2"/>
          <w:vertAlign w:val="superscript"/>
        </w:rPr>
        <w:t>e</w:t>
      </w:r>
      <w:r w:rsidR="00817512">
        <w:rPr>
          <w:spacing w:val="-2"/>
        </w:rPr>
        <w:t> </w:t>
      </w:r>
      <w:r w:rsidR="00C05D3F">
        <w:rPr>
          <w:spacing w:val="-2"/>
        </w:rPr>
        <w:t>session du WP.29 (ECE/TRANS/WP.29/1099);</w:t>
      </w:r>
    </w:p>
    <w:p w:rsidR="00C05D3F" w:rsidRPr="00817512" w:rsidRDefault="001B7259" w:rsidP="001B7259">
      <w:pPr>
        <w:pStyle w:val="SingleTxt"/>
        <w:ind w:left="2218" w:hanging="951"/>
        <w:rPr>
          <w:rFonts w:eastAsia="Times New Roman"/>
          <w:spacing w:val="0"/>
        </w:rPr>
      </w:pPr>
      <w:r>
        <w:tab/>
      </w:r>
      <w:r>
        <w:tab/>
      </w:r>
      <w:r w:rsidR="00C05D3F" w:rsidRPr="00817512">
        <w:rPr>
          <w:spacing w:val="0"/>
        </w:rPr>
        <w:t>Complément 7 à la série 02 d’amendements – document ECE/TRANS/WP.29/</w:t>
      </w:r>
      <w:r w:rsidR="00817512" w:rsidRPr="00817512">
        <w:rPr>
          <w:spacing w:val="0"/>
        </w:rPr>
        <w:br/>
      </w:r>
      <w:r w:rsidR="00C05D3F" w:rsidRPr="00817512">
        <w:rPr>
          <w:spacing w:val="0"/>
        </w:rPr>
        <w:t>2015/5, adopté à la 165</w:t>
      </w:r>
      <w:r w:rsidR="00C05D3F" w:rsidRPr="00817512">
        <w:rPr>
          <w:spacing w:val="0"/>
          <w:vertAlign w:val="superscript"/>
        </w:rPr>
        <w:t>e</w:t>
      </w:r>
      <w:r w:rsidR="00C05D3F" w:rsidRPr="00817512">
        <w:rPr>
          <w:spacing w:val="0"/>
        </w:rPr>
        <w:t xml:space="preserve"> session du WP.29 (ECE/TRANS/WP.29/1114);</w:t>
      </w:r>
    </w:p>
    <w:p w:rsidR="00C05D3F" w:rsidRDefault="001B7259" w:rsidP="001B7259">
      <w:pPr>
        <w:pStyle w:val="SingleTxt"/>
        <w:rPr>
          <w:rFonts w:eastAsia="Times New Roman"/>
          <w:u w:val="single"/>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30</w:t>
      </w:r>
      <w:r w:rsidR="00817512">
        <w:rPr>
          <w:u w:val="single"/>
        </w:rPr>
        <w:t> </w:t>
      </w:r>
      <w:r w:rsidR="00C05D3F">
        <w:rPr>
          <w:u w:val="single"/>
        </w:rPr>
        <w:t>:</w:t>
      </w:r>
    </w:p>
    <w:p w:rsidR="00C05D3F" w:rsidRDefault="001B7259" w:rsidP="001B7259">
      <w:pPr>
        <w:pStyle w:val="SingleTxt"/>
        <w:ind w:left="2218" w:hanging="951"/>
        <w:rPr>
          <w:rFonts w:eastAsia="Times New Roman"/>
        </w:rPr>
      </w:pPr>
      <w:r>
        <w:rPr>
          <w:spacing w:val="-2"/>
        </w:rPr>
        <w:tab/>
      </w:r>
      <w:r>
        <w:rPr>
          <w:spacing w:val="-2"/>
        </w:rPr>
        <w:tab/>
      </w:r>
      <w:r w:rsidR="00C05D3F">
        <w:rPr>
          <w:spacing w:val="-2"/>
        </w:rPr>
        <w:t>Complément 17 à la série 02 d’amendements – document ECE/TRANS/WP.29/</w:t>
      </w:r>
      <w:r w:rsidR="00817512">
        <w:rPr>
          <w:spacing w:val="-2"/>
        </w:rPr>
        <w:br/>
      </w:r>
      <w:r w:rsidR="00C05D3F">
        <w:rPr>
          <w:spacing w:val="-2"/>
        </w:rPr>
        <w:t>2012/48 modifié par le par</w:t>
      </w:r>
      <w:r w:rsidR="00817512">
        <w:rPr>
          <w:spacing w:val="-2"/>
        </w:rPr>
        <w:t xml:space="preserve">agraphe </w:t>
      </w:r>
      <w:r w:rsidR="00C05D3F">
        <w:rPr>
          <w:spacing w:val="-2"/>
        </w:rPr>
        <w:t>50 du rapport de la 157</w:t>
      </w:r>
      <w:r w:rsidR="00C05D3F">
        <w:rPr>
          <w:spacing w:val="-2"/>
          <w:vertAlign w:val="superscript"/>
        </w:rPr>
        <w:t>e</w:t>
      </w:r>
      <w:r w:rsidR="00C05D3F">
        <w:rPr>
          <w:spacing w:val="-2"/>
        </w:rPr>
        <w:t> session du WP.29 (ECE/TRANS/WP.29/1097);</w:t>
      </w:r>
    </w:p>
    <w:p w:rsidR="00C05D3F" w:rsidRDefault="001B7259" w:rsidP="001B7259">
      <w:pPr>
        <w:pStyle w:val="SingleTxt"/>
        <w:rPr>
          <w:rFonts w:eastAsia="Times New Roman"/>
          <w:u w:val="single"/>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54</w:t>
      </w:r>
      <w:r w:rsidR="00817512">
        <w:rPr>
          <w:u w:val="single"/>
        </w:rPr>
        <w:t> </w:t>
      </w:r>
      <w:r w:rsidR="00C05D3F">
        <w:rPr>
          <w:u w:val="single"/>
        </w:rPr>
        <w:t>:</w:t>
      </w:r>
    </w:p>
    <w:p w:rsidR="00C05D3F" w:rsidRDefault="001B7259" w:rsidP="001B7259">
      <w:pPr>
        <w:pStyle w:val="SingleTxt"/>
        <w:ind w:left="2218" w:hanging="951"/>
        <w:rPr>
          <w:rFonts w:eastAsia="Times New Roman"/>
        </w:rPr>
      </w:pPr>
      <w:r>
        <w:lastRenderedPageBreak/>
        <w:tab/>
      </w:r>
      <w:r>
        <w:tab/>
      </w:r>
      <w:r w:rsidR="00C05D3F">
        <w:t>Complément 18 à la version originale du Règlement – document ECE/TRANS/WP.29/2012/49, adopté à la 157</w:t>
      </w:r>
      <w:r w:rsidR="00C05D3F">
        <w:rPr>
          <w:vertAlign w:val="superscript"/>
        </w:rPr>
        <w:t>e</w:t>
      </w:r>
      <w:r w:rsidR="00C05D3F">
        <w:t xml:space="preserve"> session du WP.29 (ECE/TRANS/WP.29/1097);</w:t>
      </w:r>
    </w:p>
    <w:p w:rsidR="00C05D3F" w:rsidRDefault="001B7259" w:rsidP="001B7259">
      <w:pPr>
        <w:pStyle w:val="SingleTxt"/>
        <w:rPr>
          <w:rFonts w:eastAsia="Times New Roman"/>
        </w:rPr>
      </w:pPr>
      <w:r>
        <w:tab/>
        <w:t>ii)</w:t>
      </w:r>
      <w:r>
        <w:tab/>
      </w:r>
      <w:r w:rsidR="00C05D3F">
        <w:t>Marquage (sect</w:t>
      </w:r>
      <w:r w:rsidR="00817512">
        <w:t>. </w:t>
      </w:r>
      <w:r w:rsidR="00C05D3F">
        <w:t>3.2)</w:t>
      </w:r>
      <w:r w:rsidR="00817512">
        <w:t> </w:t>
      </w:r>
      <w:r w:rsidR="00C05D3F">
        <w:t>:</w:t>
      </w:r>
    </w:p>
    <w:p w:rsidR="00C05D3F" w:rsidRPr="00817512" w:rsidRDefault="001B7259" w:rsidP="001B7259">
      <w:pPr>
        <w:pStyle w:val="SingleTxt"/>
        <w:ind w:left="2218" w:hanging="951"/>
        <w:rPr>
          <w:rFonts w:eastAsia="Times New Roman"/>
          <w:b/>
          <w:spacing w:val="0"/>
          <w:u w:val="single"/>
        </w:rPr>
      </w:pPr>
      <w:r w:rsidRPr="001B7259">
        <w:tab/>
      </w:r>
      <w:r w:rsidRPr="001B7259">
        <w:tab/>
      </w:r>
      <w:r w:rsidR="00C05D3F" w:rsidRPr="00817512">
        <w:rPr>
          <w:spacing w:val="0"/>
          <w:u w:val="single"/>
        </w:rPr>
        <w:t xml:space="preserve">Règle définitive normalisant le numéro d’identification du pneumatique (TIN) </w:t>
      </w:r>
    </w:p>
    <w:p w:rsidR="00C05D3F" w:rsidRDefault="001B7259" w:rsidP="001B7259">
      <w:pPr>
        <w:pStyle w:val="SingleTxt"/>
        <w:rPr>
          <w:rFonts w:eastAsia="Times New Roman"/>
        </w:rPr>
      </w:pPr>
      <w:r>
        <w:tab/>
      </w:r>
      <w:r>
        <w:tab/>
      </w:r>
      <w:r w:rsidR="00817512">
        <w:t>Registre fédéral, vol. </w:t>
      </w:r>
      <w:r w:rsidR="00C05D3F">
        <w:t xml:space="preserve">80, </w:t>
      </w:r>
      <w:r w:rsidR="00817512">
        <w:t>n</w:t>
      </w:r>
      <w:r w:rsidR="00817512" w:rsidRPr="00817512">
        <w:rPr>
          <w:vertAlign w:val="superscript"/>
        </w:rPr>
        <w:t>o</w:t>
      </w:r>
      <w:r w:rsidR="00817512">
        <w:t> </w:t>
      </w:r>
      <w:r w:rsidR="00C05D3F">
        <w:t>70 (lundi 13 avril 2015, Règles et règlements)</w:t>
      </w:r>
    </w:p>
    <w:p w:rsidR="00C05D3F" w:rsidRDefault="001B7259" w:rsidP="001B7259">
      <w:pPr>
        <w:pStyle w:val="SingleTxt"/>
        <w:rPr>
          <w:rFonts w:eastAsia="Times New Roman"/>
        </w:rPr>
      </w:pPr>
      <w:r>
        <w:tab/>
        <w:t>iii)</w:t>
      </w:r>
      <w:r>
        <w:tab/>
      </w:r>
      <w:r w:rsidR="00C05D3F">
        <w:t>Autres marques apposées sur les flancs (sect</w:t>
      </w:r>
      <w:r w:rsidR="00817512">
        <w:t>. </w:t>
      </w:r>
      <w:r w:rsidR="00C05D3F">
        <w:t>3.3)</w:t>
      </w:r>
    </w:p>
    <w:p w:rsidR="00C05D3F" w:rsidRDefault="001B7259" w:rsidP="001B7259">
      <w:pPr>
        <w:pStyle w:val="SingleTxt"/>
        <w:rPr>
          <w:rFonts w:eastAsia="Times New Roman"/>
          <w:u w:val="single"/>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117</w:t>
      </w:r>
      <w:r w:rsidR="00817512">
        <w:rPr>
          <w:u w:val="single"/>
        </w:rPr>
        <w:t> </w:t>
      </w:r>
      <w:r w:rsidR="00C05D3F">
        <w:rPr>
          <w:u w:val="single"/>
        </w:rPr>
        <w:t>:</w:t>
      </w:r>
    </w:p>
    <w:p w:rsidR="00C05D3F" w:rsidRDefault="001B7259" w:rsidP="001B7259">
      <w:pPr>
        <w:pStyle w:val="SingleTxt"/>
        <w:ind w:left="2218" w:hanging="951"/>
        <w:rPr>
          <w:rFonts w:eastAsia="Times New Roman"/>
          <w:spacing w:val="-2"/>
        </w:rPr>
      </w:pPr>
      <w:r>
        <w:rPr>
          <w:spacing w:val="-2"/>
        </w:rPr>
        <w:tab/>
      </w:r>
      <w:r>
        <w:rPr>
          <w:spacing w:val="-2"/>
        </w:rPr>
        <w:tab/>
      </w:r>
      <w:r w:rsidR="00C05D3F">
        <w:rPr>
          <w:spacing w:val="-2"/>
        </w:rPr>
        <w:t>Complément 2 à la série 02 d’amendements – document ECE/TRANS/WP.29/</w:t>
      </w:r>
      <w:r w:rsidR="00817512">
        <w:rPr>
          <w:spacing w:val="-2"/>
        </w:rPr>
        <w:br/>
      </w:r>
      <w:r w:rsidR="00C05D3F">
        <w:rPr>
          <w:spacing w:val="-2"/>
        </w:rPr>
        <w:t>2012/54 modifié par le par</w:t>
      </w:r>
      <w:r w:rsidR="00817512">
        <w:rPr>
          <w:spacing w:val="-2"/>
        </w:rPr>
        <w:t xml:space="preserve">agraphe </w:t>
      </w:r>
      <w:r w:rsidR="00C05D3F">
        <w:rPr>
          <w:spacing w:val="-2"/>
        </w:rPr>
        <w:t>63 du rapport de la 158</w:t>
      </w:r>
      <w:r w:rsidR="00C05D3F">
        <w:rPr>
          <w:spacing w:val="-2"/>
          <w:vertAlign w:val="superscript"/>
        </w:rPr>
        <w:t>e</w:t>
      </w:r>
      <w:r w:rsidR="00C05D3F">
        <w:rPr>
          <w:spacing w:val="-2"/>
        </w:rPr>
        <w:t> session du WP.29 (ECE/TRANS/WP.29/1099);</w:t>
      </w:r>
    </w:p>
    <w:p w:rsidR="00C05D3F" w:rsidRDefault="001B7259" w:rsidP="001B7259">
      <w:pPr>
        <w:pStyle w:val="SingleTxt"/>
        <w:rPr>
          <w:rFonts w:eastAsia="Times New Roman"/>
          <w:spacing w:val="0"/>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54</w:t>
      </w:r>
      <w:r w:rsidR="00817512">
        <w:rPr>
          <w:u w:val="single"/>
        </w:rPr>
        <w:t> </w:t>
      </w:r>
      <w:r w:rsidR="00C05D3F">
        <w:rPr>
          <w:u w:val="single"/>
        </w:rPr>
        <w:t>:</w:t>
      </w:r>
    </w:p>
    <w:p w:rsidR="00C05D3F" w:rsidRDefault="001B7259" w:rsidP="001B7259">
      <w:pPr>
        <w:pStyle w:val="SingleTxt"/>
        <w:ind w:left="2218" w:hanging="951"/>
        <w:rPr>
          <w:rFonts w:eastAsia="Times New Roman"/>
        </w:rPr>
      </w:pPr>
      <w:r>
        <w:tab/>
      </w:r>
      <w:r>
        <w:tab/>
      </w:r>
      <w:r w:rsidR="00C05D3F">
        <w:t>Complément 18 à la version originale du Règlement – document ECE/TRANS/WP.29/2012/49, adopté à la 157</w:t>
      </w:r>
      <w:r w:rsidR="00C05D3F">
        <w:rPr>
          <w:vertAlign w:val="superscript"/>
        </w:rPr>
        <w:t>e</w:t>
      </w:r>
      <w:r w:rsidR="00C05D3F">
        <w:t xml:space="preserve"> session du WP.29 (ECE/TRANS/WP.29/1097);</w:t>
      </w:r>
    </w:p>
    <w:p w:rsidR="00C05D3F" w:rsidRDefault="001B7259" w:rsidP="001B7259">
      <w:pPr>
        <w:pStyle w:val="SingleTxt"/>
        <w:rPr>
          <w:rFonts w:eastAsia="Times New Roman"/>
        </w:rPr>
      </w:pPr>
      <w:r>
        <w:rPr>
          <w:spacing w:val="-3"/>
        </w:rPr>
        <w:tab/>
      </w:r>
      <w:r w:rsidR="00C05D3F">
        <w:rPr>
          <w:spacing w:val="-3"/>
        </w:rPr>
        <w:t>iv)</w:t>
      </w:r>
      <w:r>
        <w:rPr>
          <w:spacing w:val="-3"/>
        </w:rPr>
        <w:tab/>
      </w:r>
      <w:r w:rsidR="00C05D3F">
        <w:rPr>
          <w:spacing w:val="-3"/>
        </w:rPr>
        <w:t>Dimensions physiques des pneumatiques pour voitures particulières (sect</w:t>
      </w:r>
      <w:r w:rsidR="00817512">
        <w:rPr>
          <w:spacing w:val="-3"/>
        </w:rPr>
        <w:t>. </w:t>
      </w:r>
      <w:r w:rsidR="00C05D3F">
        <w:rPr>
          <w:spacing w:val="-3"/>
        </w:rPr>
        <w:t>3.5)</w:t>
      </w:r>
      <w:r w:rsidR="00817512">
        <w:rPr>
          <w:spacing w:val="-3"/>
        </w:rPr>
        <w:t> </w:t>
      </w:r>
      <w:r w:rsidR="00C05D3F">
        <w:rPr>
          <w:spacing w:val="-3"/>
        </w:rPr>
        <w:t>:</w:t>
      </w:r>
    </w:p>
    <w:p w:rsidR="00C05D3F" w:rsidRDefault="001B7259" w:rsidP="001B7259">
      <w:pPr>
        <w:pStyle w:val="SingleTxt"/>
        <w:rPr>
          <w:rFonts w:eastAsia="Times New Roman"/>
          <w:u w:val="single"/>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30</w:t>
      </w:r>
      <w:r w:rsidR="00817512">
        <w:rPr>
          <w:u w:val="single"/>
        </w:rPr>
        <w:t> </w:t>
      </w:r>
      <w:r w:rsidR="00C05D3F">
        <w:rPr>
          <w:u w:val="single"/>
        </w:rPr>
        <w:t>:</w:t>
      </w:r>
    </w:p>
    <w:p w:rsidR="00C05D3F" w:rsidRDefault="001B7259" w:rsidP="001B7259">
      <w:pPr>
        <w:pStyle w:val="SingleTxt"/>
        <w:ind w:left="2218" w:hanging="951"/>
        <w:rPr>
          <w:rFonts w:eastAsia="Times New Roman"/>
        </w:rPr>
      </w:pPr>
      <w:r>
        <w:rPr>
          <w:spacing w:val="-2"/>
        </w:rPr>
        <w:tab/>
      </w:r>
      <w:r>
        <w:rPr>
          <w:spacing w:val="-2"/>
        </w:rPr>
        <w:tab/>
      </w:r>
      <w:r w:rsidR="00C05D3F">
        <w:rPr>
          <w:spacing w:val="-2"/>
        </w:rPr>
        <w:t>Complément 17 à la série 02 d’amendements – document ECE/TRANS/WP.29/</w:t>
      </w:r>
      <w:r w:rsidR="00817512">
        <w:rPr>
          <w:spacing w:val="-2"/>
        </w:rPr>
        <w:br/>
      </w:r>
      <w:r w:rsidR="00C05D3F">
        <w:rPr>
          <w:spacing w:val="-2"/>
        </w:rPr>
        <w:t>2012/48 modifié par le par</w:t>
      </w:r>
      <w:r w:rsidR="00817512">
        <w:rPr>
          <w:spacing w:val="-2"/>
        </w:rPr>
        <w:t xml:space="preserve">agraphe </w:t>
      </w:r>
      <w:r w:rsidR="00C05D3F">
        <w:rPr>
          <w:spacing w:val="-2"/>
        </w:rPr>
        <w:t>50 du rapport de la 157</w:t>
      </w:r>
      <w:r w:rsidR="00C05D3F">
        <w:rPr>
          <w:spacing w:val="-2"/>
          <w:vertAlign w:val="superscript"/>
        </w:rPr>
        <w:t>e</w:t>
      </w:r>
      <w:r w:rsidR="00C05D3F">
        <w:rPr>
          <w:spacing w:val="-2"/>
        </w:rPr>
        <w:t> session du WP.29 (ECE/TRANS/WP.29/1097);</w:t>
      </w:r>
    </w:p>
    <w:p w:rsidR="00C05D3F" w:rsidRDefault="001B7259" w:rsidP="001B7259">
      <w:pPr>
        <w:pStyle w:val="SingleTxt"/>
        <w:ind w:left="2218" w:hanging="951"/>
        <w:rPr>
          <w:rFonts w:eastAsia="Times New Roman"/>
        </w:rPr>
      </w:pPr>
      <w:bookmarkStart w:id="2" w:name="_Toc329088808"/>
      <w:bookmarkStart w:id="3" w:name="_Ref318296720"/>
      <w:bookmarkStart w:id="4" w:name="_Toc280015570"/>
      <w:bookmarkStart w:id="5" w:name="_Toc279591080"/>
      <w:bookmarkStart w:id="6" w:name="_Toc279591004"/>
      <w:bookmarkStart w:id="7" w:name="_Toc279590966"/>
      <w:bookmarkStart w:id="8" w:name="_Toc279590927"/>
      <w:bookmarkStart w:id="9" w:name="_Toc279590793"/>
      <w:bookmarkStart w:id="10" w:name="_Toc279590516"/>
      <w:bookmarkStart w:id="11" w:name="_Toc279590463"/>
      <w:bookmarkStart w:id="12" w:name="_Toc279589937"/>
      <w:bookmarkStart w:id="13" w:name="_Toc279589454"/>
      <w:bookmarkStart w:id="14" w:name="_Toc279589253"/>
      <w:r>
        <w:tab/>
      </w:r>
      <w:r w:rsidR="00C05D3F">
        <w:t>v)</w:t>
      </w:r>
      <w:r>
        <w:tab/>
      </w:r>
      <w:r w:rsidR="00C05D3F">
        <w:t xml:space="preserve">Essai de résistance des pneumatiques pour voitures particulières </w:t>
      </w:r>
      <w:bookmarkEnd w:id="2"/>
      <w:bookmarkEnd w:id="3"/>
      <w:bookmarkEnd w:id="4"/>
      <w:bookmarkEnd w:id="5"/>
      <w:bookmarkEnd w:id="6"/>
      <w:bookmarkEnd w:id="7"/>
      <w:bookmarkEnd w:id="8"/>
      <w:bookmarkEnd w:id="9"/>
      <w:bookmarkEnd w:id="10"/>
      <w:bookmarkEnd w:id="11"/>
      <w:bookmarkEnd w:id="12"/>
      <w:bookmarkEnd w:id="13"/>
      <w:bookmarkEnd w:id="14"/>
      <w:r w:rsidR="00C05D3F">
        <w:t>(sect</w:t>
      </w:r>
      <w:r w:rsidR="00817512">
        <w:t>. </w:t>
      </w:r>
      <w:r w:rsidR="00C05D3F">
        <w:t>3.6)</w:t>
      </w:r>
    </w:p>
    <w:p w:rsidR="00C05D3F" w:rsidRDefault="001B7259" w:rsidP="001B7259">
      <w:pPr>
        <w:pStyle w:val="SingleTxt"/>
        <w:rPr>
          <w:rFonts w:eastAsia="Times New Roman"/>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30</w:t>
      </w:r>
      <w:r w:rsidR="00817512">
        <w:rPr>
          <w:u w:val="single"/>
        </w:rPr>
        <w:t> </w:t>
      </w:r>
      <w:r w:rsidR="00C05D3F">
        <w:rPr>
          <w:u w:val="single"/>
        </w:rPr>
        <w:t>:</w:t>
      </w:r>
    </w:p>
    <w:p w:rsidR="00C05D3F" w:rsidRDefault="001B7259" w:rsidP="001B7259">
      <w:pPr>
        <w:pStyle w:val="SingleTxt"/>
        <w:ind w:left="2218" w:hanging="951"/>
        <w:rPr>
          <w:rFonts w:eastAsia="Times New Roman"/>
        </w:rPr>
      </w:pPr>
      <w:r>
        <w:rPr>
          <w:spacing w:val="-2"/>
        </w:rPr>
        <w:tab/>
      </w:r>
      <w:r>
        <w:rPr>
          <w:spacing w:val="-2"/>
        </w:rPr>
        <w:tab/>
      </w:r>
      <w:r w:rsidR="00C05D3F">
        <w:rPr>
          <w:spacing w:val="-2"/>
        </w:rPr>
        <w:t>Complément 17 à la série 02 d’amendements</w:t>
      </w:r>
      <w:r w:rsidR="00451ECA">
        <w:rPr>
          <w:spacing w:val="-2"/>
        </w:rPr>
        <w:t> :</w:t>
      </w:r>
      <w:r w:rsidR="00C05D3F">
        <w:rPr>
          <w:spacing w:val="-2"/>
        </w:rPr>
        <w:t xml:space="preserve"> document ECE/TRANS/WP.29/</w:t>
      </w:r>
      <w:r w:rsidR="00817512">
        <w:rPr>
          <w:spacing w:val="-2"/>
        </w:rPr>
        <w:br/>
      </w:r>
      <w:r w:rsidR="00C05D3F">
        <w:rPr>
          <w:spacing w:val="-2"/>
        </w:rPr>
        <w:t>2012/48 modifié par le par</w:t>
      </w:r>
      <w:r w:rsidR="00817512">
        <w:rPr>
          <w:spacing w:val="-2"/>
        </w:rPr>
        <w:t xml:space="preserve">agraphe </w:t>
      </w:r>
      <w:r w:rsidR="00C05D3F">
        <w:rPr>
          <w:spacing w:val="-2"/>
        </w:rPr>
        <w:t>50 du rapport de la 157</w:t>
      </w:r>
      <w:r w:rsidR="00C05D3F">
        <w:rPr>
          <w:spacing w:val="-2"/>
          <w:vertAlign w:val="superscript"/>
        </w:rPr>
        <w:t>e</w:t>
      </w:r>
      <w:r w:rsidR="00C05D3F">
        <w:rPr>
          <w:spacing w:val="-2"/>
        </w:rPr>
        <w:t> session du WP.29 (ECE/TRANS/WP.29/1097);</w:t>
      </w:r>
    </w:p>
    <w:p w:rsidR="00C05D3F" w:rsidRDefault="001B7259" w:rsidP="001B7259">
      <w:pPr>
        <w:pStyle w:val="SingleTxt"/>
        <w:rPr>
          <w:rFonts w:eastAsia="Times New Roman"/>
        </w:rPr>
      </w:pPr>
      <w:r>
        <w:tab/>
      </w:r>
      <w:r w:rsidR="00C05D3F">
        <w:t>vi)</w:t>
      </w:r>
      <w:r>
        <w:tab/>
      </w:r>
      <w:r w:rsidR="00C05D3F">
        <w:t>Essai d’émissions de bruit de roulement (sect</w:t>
      </w:r>
      <w:r w:rsidR="00817512">
        <w:t>. </w:t>
      </w:r>
      <w:r w:rsidR="00C05D3F">
        <w:t>3.8)</w:t>
      </w:r>
      <w:r w:rsidR="00451ECA">
        <w:t> :</w:t>
      </w:r>
    </w:p>
    <w:p w:rsidR="00C05D3F" w:rsidRDefault="001B7259" w:rsidP="001B7259">
      <w:pPr>
        <w:pStyle w:val="SingleTxt"/>
        <w:rPr>
          <w:rFonts w:eastAsia="Times New Roman"/>
          <w:u w:val="single"/>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117</w:t>
      </w:r>
      <w:r w:rsidR="00817512">
        <w:rPr>
          <w:u w:val="single"/>
        </w:rPr>
        <w:t> </w:t>
      </w:r>
      <w:r w:rsidR="00C05D3F">
        <w:rPr>
          <w:u w:val="single"/>
        </w:rPr>
        <w:t>:</w:t>
      </w:r>
    </w:p>
    <w:p w:rsidR="00C05D3F" w:rsidRDefault="001B7259" w:rsidP="001B7259">
      <w:pPr>
        <w:pStyle w:val="SingleTxt"/>
        <w:rPr>
          <w:rFonts w:eastAsia="Times New Roman"/>
        </w:rPr>
      </w:pPr>
      <w:r>
        <w:tab/>
      </w:r>
      <w:r>
        <w:tab/>
      </w:r>
      <w:r w:rsidR="00C05D3F">
        <w:t>Exemptions ajoutées comme dans la série 02 d’amendements;</w:t>
      </w:r>
    </w:p>
    <w:p w:rsidR="00C05D3F" w:rsidRDefault="001B7259" w:rsidP="001B7259">
      <w:pPr>
        <w:pStyle w:val="SingleTxt"/>
        <w:ind w:left="2218" w:hanging="951"/>
        <w:rPr>
          <w:rFonts w:eastAsia="Times New Roman"/>
        </w:rPr>
      </w:pPr>
      <w:r>
        <w:tab/>
      </w:r>
      <w:r>
        <w:tab/>
      </w:r>
      <w:r w:rsidR="00C05D3F">
        <w:t>En ce qui concerne le revêtement de la zone d’essai, il est fait référence à la norme ISO 10844:2014 (complément 4 à la série 02 d’amendements, document ECE/TRANS/WP.29/2013/55);</w:t>
      </w:r>
    </w:p>
    <w:p w:rsidR="00C05D3F" w:rsidRDefault="001B7259" w:rsidP="001B7259">
      <w:pPr>
        <w:pStyle w:val="SingleTxt"/>
        <w:ind w:left="2218" w:hanging="951"/>
        <w:rPr>
          <w:rFonts w:eastAsia="Times New Roman"/>
        </w:rPr>
      </w:pPr>
      <w:r>
        <w:tab/>
      </w:r>
      <w:r>
        <w:tab/>
      </w:r>
      <w:r w:rsidR="00C05D3F">
        <w:t xml:space="preserve">Complément 8 à la série 02 d’amendements au Règlement </w:t>
      </w:r>
      <w:r w:rsidR="00817512">
        <w:t>n</w:t>
      </w:r>
      <w:r w:rsidR="00817512" w:rsidRPr="00817512">
        <w:rPr>
          <w:vertAlign w:val="superscript"/>
        </w:rPr>
        <w:t>o</w:t>
      </w:r>
      <w:r w:rsidR="00817512">
        <w:t> </w:t>
      </w:r>
      <w:r w:rsidR="00C05D3F">
        <w:t>117 (Pneumatiques − Résistance au roulement, bruit de roulement et adhérence sur sol mouillé) – document ECE/TRANS/WP.29/2015/65 modifié par le par</w:t>
      </w:r>
      <w:r w:rsidR="00817512">
        <w:t xml:space="preserve">agraphe </w:t>
      </w:r>
      <w:r w:rsidR="00C05D3F">
        <w:t>66 du rapport de la 166</w:t>
      </w:r>
      <w:r w:rsidR="00C05D3F">
        <w:rPr>
          <w:vertAlign w:val="superscript"/>
        </w:rPr>
        <w:t>e</w:t>
      </w:r>
      <w:r w:rsidR="00C05D3F">
        <w:t xml:space="preserve"> session du WP.29 (ECE/TRANS/</w:t>
      </w:r>
      <w:r w:rsidR="00817512">
        <w:br/>
      </w:r>
      <w:r w:rsidR="00C05D3F">
        <w:t>WP.29/1116);</w:t>
      </w:r>
    </w:p>
    <w:p w:rsidR="00C05D3F" w:rsidRDefault="001B7259" w:rsidP="001B7259">
      <w:pPr>
        <w:pStyle w:val="SingleTxt"/>
        <w:ind w:left="2218" w:hanging="951"/>
        <w:rPr>
          <w:rFonts w:eastAsia="Times New Roman"/>
        </w:rPr>
      </w:pPr>
      <w:r>
        <w:tab/>
      </w:r>
      <w:r w:rsidR="00C05D3F">
        <w:t>vii)</w:t>
      </w:r>
      <w:r>
        <w:tab/>
      </w:r>
      <w:r w:rsidR="00C05D3F">
        <w:t>Modification de l’essai de mesure de l’adhérence sur sol mouillé (sect</w:t>
      </w:r>
      <w:r w:rsidR="00817512">
        <w:t>. </w:t>
      </w:r>
      <w:r w:rsidR="00C05D3F">
        <w:t>3.12)</w:t>
      </w:r>
      <w:r w:rsidR="00451ECA">
        <w:t> :</w:t>
      </w:r>
    </w:p>
    <w:p w:rsidR="00C05D3F" w:rsidRDefault="001B7259" w:rsidP="001B7259">
      <w:pPr>
        <w:pStyle w:val="SingleTxt"/>
        <w:rPr>
          <w:rFonts w:eastAsia="Times New Roman"/>
          <w:u w:val="single"/>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117</w:t>
      </w:r>
      <w:r w:rsidR="00817512">
        <w:rPr>
          <w:u w:val="single"/>
        </w:rPr>
        <w:t> </w:t>
      </w:r>
      <w:r w:rsidR="00C05D3F">
        <w:rPr>
          <w:u w:val="single"/>
        </w:rPr>
        <w:t>:</w:t>
      </w:r>
    </w:p>
    <w:p w:rsidR="00C05D3F" w:rsidRDefault="001B7259" w:rsidP="001B7259">
      <w:pPr>
        <w:pStyle w:val="SingleTxt"/>
        <w:rPr>
          <w:rFonts w:eastAsia="Times New Roman"/>
        </w:rPr>
      </w:pPr>
      <w:r>
        <w:tab/>
      </w:r>
      <w:r>
        <w:tab/>
      </w:r>
      <w:r w:rsidR="00C05D3F">
        <w:t>Exemptions ajoutées comme dans la série 02 d’amendements;</w:t>
      </w:r>
    </w:p>
    <w:p w:rsidR="00C05D3F" w:rsidRPr="00817512" w:rsidRDefault="001B7259" w:rsidP="001B7259">
      <w:pPr>
        <w:pStyle w:val="SingleTxt"/>
        <w:ind w:left="2218" w:hanging="951"/>
        <w:rPr>
          <w:rFonts w:eastAsia="Times New Roman"/>
          <w:spacing w:val="0"/>
        </w:rPr>
      </w:pPr>
      <w:r>
        <w:tab/>
      </w:r>
      <w:r>
        <w:tab/>
      </w:r>
      <w:r w:rsidR="00C05D3F" w:rsidRPr="00817512">
        <w:rPr>
          <w:spacing w:val="0"/>
        </w:rPr>
        <w:t>Complément 1 à la série 02 d’amendements – document ECE/TRANS/WP.29/</w:t>
      </w:r>
      <w:r w:rsidR="00817512" w:rsidRPr="00817512">
        <w:rPr>
          <w:spacing w:val="0"/>
        </w:rPr>
        <w:br/>
      </w:r>
      <w:r w:rsidR="00C05D3F" w:rsidRPr="00817512">
        <w:rPr>
          <w:spacing w:val="0"/>
        </w:rPr>
        <w:t>2012/2 modifié par le par</w:t>
      </w:r>
      <w:r w:rsidR="00817512" w:rsidRPr="00817512">
        <w:rPr>
          <w:spacing w:val="0"/>
        </w:rPr>
        <w:t xml:space="preserve">agraphe </w:t>
      </w:r>
      <w:r w:rsidR="00C05D3F" w:rsidRPr="00817512">
        <w:rPr>
          <w:spacing w:val="0"/>
        </w:rPr>
        <w:t>65 du rapport de la 156</w:t>
      </w:r>
      <w:r w:rsidR="00C05D3F" w:rsidRPr="00817512">
        <w:rPr>
          <w:spacing w:val="0"/>
          <w:vertAlign w:val="superscript"/>
        </w:rPr>
        <w:t>e</w:t>
      </w:r>
      <w:r w:rsidR="00C05D3F" w:rsidRPr="00817512">
        <w:rPr>
          <w:spacing w:val="0"/>
        </w:rPr>
        <w:t> session du WP.29 (ECE/TRANS/WP.29/1095);</w:t>
      </w:r>
    </w:p>
    <w:p w:rsidR="00C05D3F" w:rsidRDefault="001B7259" w:rsidP="001B7259">
      <w:pPr>
        <w:pStyle w:val="SingleTxt"/>
        <w:ind w:left="2218" w:hanging="951"/>
        <w:rPr>
          <w:rFonts w:eastAsia="Times New Roman"/>
          <w:spacing w:val="-2"/>
        </w:rPr>
      </w:pPr>
      <w:r>
        <w:rPr>
          <w:spacing w:val="-2"/>
        </w:rPr>
        <w:lastRenderedPageBreak/>
        <w:tab/>
      </w:r>
      <w:r>
        <w:rPr>
          <w:spacing w:val="-2"/>
        </w:rPr>
        <w:tab/>
      </w:r>
      <w:r w:rsidR="00C05D3F">
        <w:rPr>
          <w:spacing w:val="-2"/>
        </w:rPr>
        <w:t>Complément 6 à la série 02 d’amendements – document ECE/TRANS/WP.29/</w:t>
      </w:r>
      <w:r w:rsidR="00817512">
        <w:rPr>
          <w:spacing w:val="-2"/>
        </w:rPr>
        <w:br/>
      </w:r>
      <w:r w:rsidR="00C05D3F">
        <w:rPr>
          <w:spacing w:val="-2"/>
        </w:rPr>
        <w:t>2013/66 modifié par le par</w:t>
      </w:r>
      <w:r w:rsidR="00817512">
        <w:rPr>
          <w:spacing w:val="-2"/>
        </w:rPr>
        <w:t xml:space="preserve">agraphe </w:t>
      </w:r>
      <w:r w:rsidR="00C05D3F">
        <w:rPr>
          <w:spacing w:val="-2"/>
        </w:rPr>
        <w:t>56 du rapport de la 162</w:t>
      </w:r>
      <w:r w:rsidR="00C05D3F">
        <w:rPr>
          <w:spacing w:val="-2"/>
          <w:vertAlign w:val="superscript"/>
        </w:rPr>
        <w:t>e</w:t>
      </w:r>
      <w:r w:rsidR="00C05D3F">
        <w:rPr>
          <w:spacing w:val="-2"/>
        </w:rPr>
        <w:t> session du WP.29 (ECE/TRANS/WP.29/1108);</w:t>
      </w:r>
    </w:p>
    <w:p w:rsidR="001B7259" w:rsidRDefault="001B7259" w:rsidP="001B7259">
      <w:pPr>
        <w:pStyle w:val="SingleTxt"/>
        <w:rPr>
          <w:color w:val="000000"/>
          <w:u w:val="single"/>
        </w:rPr>
      </w:pPr>
      <w:r w:rsidRPr="001B7259">
        <w:rPr>
          <w:color w:val="000000"/>
        </w:rPr>
        <w:tab/>
      </w:r>
      <w:r w:rsidRPr="001B7259">
        <w:rPr>
          <w:color w:val="000000"/>
        </w:rPr>
        <w:tab/>
      </w:r>
      <w:r w:rsidR="00C05D3F">
        <w:rPr>
          <w:color w:val="000000"/>
          <w:u w:val="single"/>
        </w:rPr>
        <w:t>Session extraordinaire du GRRF tenue pendant la 163</w:t>
      </w:r>
      <w:r w:rsidR="00C05D3F">
        <w:rPr>
          <w:color w:val="000000"/>
          <w:u w:val="single"/>
          <w:vertAlign w:val="superscript"/>
        </w:rPr>
        <w:t>e</w:t>
      </w:r>
      <w:r w:rsidR="00C05D3F">
        <w:rPr>
          <w:color w:val="000000"/>
          <w:u w:val="single"/>
        </w:rPr>
        <w:t xml:space="preserve"> session du WP.29</w:t>
      </w:r>
      <w:r w:rsidR="00817512">
        <w:rPr>
          <w:color w:val="000000"/>
          <w:u w:val="single"/>
        </w:rPr>
        <w:t> </w:t>
      </w:r>
      <w:r w:rsidR="00C05D3F">
        <w:rPr>
          <w:color w:val="000000"/>
          <w:u w:val="single"/>
        </w:rPr>
        <w:t>:</w:t>
      </w:r>
    </w:p>
    <w:p w:rsidR="00C05D3F" w:rsidRDefault="001B7259" w:rsidP="001B7259">
      <w:pPr>
        <w:pStyle w:val="SingleTxt"/>
        <w:ind w:left="2218" w:hanging="951"/>
        <w:rPr>
          <w:rFonts w:eastAsia="Times New Roman"/>
          <w:bCs/>
          <w:color w:val="000000"/>
        </w:rPr>
      </w:pPr>
      <w:r>
        <w:rPr>
          <w:color w:val="000000"/>
        </w:rPr>
        <w:tab/>
      </w:r>
      <w:r>
        <w:rPr>
          <w:color w:val="000000"/>
        </w:rPr>
        <w:tab/>
      </w:r>
      <w:r w:rsidR="00C05D3F">
        <w:rPr>
          <w:color w:val="000000"/>
        </w:rPr>
        <w:t>Document ECE/TRANS/WP.29/GRRF/77, approuvé au par</w:t>
      </w:r>
      <w:r w:rsidR="0033073F">
        <w:rPr>
          <w:color w:val="000000"/>
        </w:rPr>
        <w:t>agraphe</w:t>
      </w:r>
      <w:r w:rsidR="00C05D3F">
        <w:rPr>
          <w:color w:val="000000"/>
        </w:rPr>
        <w:t> 28 du rapport de la 164</w:t>
      </w:r>
      <w:r w:rsidR="00C05D3F">
        <w:rPr>
          <w:color w:val="000000"/>
          <w:vertAlign w:val="superscript"/>
        </w:rPr>
        <w:t>e</w:t>
      </w:r>
      <w:r w:rsidR="00C05D3F">
        <w:rPr>
          <w:color w:val="000000"/>
        </w:rPr>
        <w:t xml:space="preserve"> session du WP.29 (ECE/TRANS/WP.29/1112);  </w:t>
      </w:r>
    </w:p>
    <w:p w:rsidR="00C05D3F" w:rsidRDefault="001B7259" w:rsidP="001B7259">
      <w:pPr>
        <w:pStyle w:val="SingleTxt"/>
        <w:rPr>
          <w:rFonts w:eastAsia="Times New Roman"/>
          <w:spacing w:val="-3"/>
        </w:rPr>
      </w:pPr>
      <w:bookmarkStart w:id="15" w:name="_Toc329088816"/>
      <w:bookmarkStart w:id="16" w:name="_Ref318453099"/>
      <w:bookmarkStart w:id="17" w:name="_Toc280015583"/>
      <w:bookmarkStart w:id="18" w:name="_Toc279591093"/>
      <w:bookmarkStart w:id="19" w:name="_Toc279591017"/>
      <w:bookmarkStart w:id="20" w:name="_Toc279590979"/>
      <w:bookmarkStart w:id="21" w:name="_Toc279590940"/>
      <w:bookmarkStart w:id="22" w:name="_Toc279590833"/>
      <w:bookmarkStart w:id="23" w:name="_Toc279590529"/>
      <w:bookmarkStart w:id="24" w:name="_Toc279590476"/>
      <w:bookmarkStart w:id="25" w:name="_Toc279589950"/>
      <w:r>
        <w:rPr>
          <w:spacing w:val="-3"/>
        </w:rPr>
        <w:tab/>
      </w:r>
      <w:r w:rsidR="00C05D3F">
        <w:rPr>
          <w:spacing w:val="-3"/>
        </w:rPr>
        <w:t>viii)</w:t>
      </w:r>
      <w:r>
        <w:rPr>
          <w:spacing w:val="-3"/>
        </w:rPr>
        <w:tab/>
      </w:r>
      <w:r w:rsidR="00C05D3F">
        <w:rPr>
          <w:spacing w:val="-3"/>
        </w:rPr>
        <w:t xml:space="preserve">Essai de résistance pour les pneumatiques des catégories LT/C </w:t>
      </w:r>
      <w:bookmarkEnd w:id="15"/>
      <w:bookmarkEnd w:id="16"/>
      <w:bookmarkEnd w:id="17"/>
      <w:bookmarkEnd w:id="18"/>
      <w:bookmarkEnd w:id="19"/>
      <w:bookmarkEnd w:id="20"/>
      <w:bookmarkEnd w:id="21"/>
      <w:bookmarkEnd w:id="22"/>
      <w:bookmarkEnd w:id="23"/>
      <w:bookmarkEnd w:id="24"/>
      <w:bookmarkEnd w:id="25"/>
      <w:r w:rsidR="00C05D3F">
        <w:rPr>
          <w:spacing w:val="-3"/>
        </w:rPr>
        <w:t>(sect</w:t>
      </w:r>
      <w:r w:rsidR="00817512">
        <w:rPr>
          <w:spacing w:val="-3"/>
        </w:rPr>
        <w:t>. </w:t>
      </w:r>
      <w:r w:rsidR="00C05D3F">
        <w:rPr>
          <w:spacing w:val="-3"/>
        </w:rPr>
        <w:t>3.14)</w:t>
      </w:r>
      <w:r w:rsidR="00451ECA">
        <w:rPr>
          <w:spacing w:val="-3"/>
        </w:rPr>
        <w:t> :</w:t>
      </w:r>
    </w:p>
    <w:p w:rsidR="00C05D3F" w:rsidRDefault="001B7259" w:rsidP="001B7259">
      <w:pPr>
        <w:pStyle w:val="SingleTxt"/>
        <w:ind w:left="2218" w:hanging="951"/>
        <w:rPr>
          <w:rFonts w:eastAsia="Times New Roman"/>
          <w:spacing w:val="0"/>
        </w:rPr>
      </w:pPr>
      <w:r>
        <w:tab/>
      </w:r>
      <w:r w:rsidR="00C05D3F">
        <w:tab/>
        <w:t>Dans un souci de cohérence avec la section 3.6 (Essai de résistance des pneumatiques pour voitures particulières) et la définition énoncée au paragraphe 2.89, ont été ajoutées les modifications suivantes</w:t>
      </w:r>
      <w:r w:rsidR="00451ECA">
        <w:t> :</w:t>
      </w:r>
      <w:r w:rsidR="00C05D3F">
        <w:t xml:space="preserve"> </w:t>
      </w:r>
    </w:p>
    <w:p w:rsidR="00C05D3F" w:rsidRDefault="001B7259" w:rsidP="00817512">
      <w:pPr>
        <w:pStyle w:val="SingleTxt"/>
        <w:keepNext/>
        <w:rPr>
          <w:rFonts w:eastAsia="Times New Roman"/>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30</w:t>
      </w:r>
      <w:r w:rsidR="00817512">
        <w:rPr>
          <w:u w:val="single"/>
        </w:rPr>
        <w:t> </w:t>
      </w:r>
      <w:r w:rsidR="00C05D3F">
        <w:rPr>
          <w:u w:val="single"/>
        </w:rPr>
        <w:t>:</w:t>
      </w:r>
    </w:p>
    <w:p w:rsidR="00C05D3F" w:rsidRDefault="001B7259" w:rsidP="001B7259">
      <w:pPr>
        <w:pStyle w:val="SingleTxt"/>
        <w:ind w:left="2218" w:hanging="951"/>
        <w:rPr>
          <w:rFonts w:eastAsia="Times New Roman"/>
        </w:rPr>
      </w:pPr>
      <w:r>
        <w:rPr>
          <w:spacing w:val="-2"/>
        </w:rPr>
        <w:tab/>
      </w:r>
      <w:r>
        <w:rPr>
          <w:spacing w:val="-2"/>
        </w:rPr>
        <w:tab/>
      </w:r>
      <w:r w:rsidR="00C05D3F">
        <w:rPr>
          <w:spacing w:val="-2"/>
        </w:rPr>
        <w:t>Complément 17 à la série 02 d’amendements – document ECE/TRANS/WP.29/</w:t>
      </w:r>
      <w:r w:rsidR="00817512">
        <w:rPr>
          <w:spacing w:val="-2"/>
        </w:rPr>
        <w:br/>
      </w:r>
      <w:r w:rsidR="00C05D3F">
        <w:rPr>
          <w:spacing w:val="-2"/>
        </w:rPr>
        <w:t>2012/48 modifié par le par</w:t>
      </w:r>
      <w:r w:rsidR="00817512">
        <w:rPr>
          <w:spacing w:val="-2"/>
        </w:rPr>
        <w:t xml:space="preserve">agraphe </w:t>
      </w:r>
      <w:r w:rsidR="00C05D3F">
        <w:rPr>
          <w:spacing w:val="-2"/>
        </w:rPr>
        <w:t>50 du rapport de la 157</w:t>
      </w:r>
      <w:r w:rsidR="00C05D3F">
        <w:rPr>
          <w:spacing w:val="-2"/>
          <w:vertAlign w:val="superscript"/>
        </w:rPr>
        <w:t>e</w:t>
      </w:r>
      <w:r w:rsidR="00C05D3F">
        <w:rPr>
          <w:spacing w:val="-2"/>
        </w:rPr>
        <w:t> session du WP.29 (ECE/TRANS/WP.29/1097);</w:t>
      </w:r>
    </w:p>
    <w:p w:rsidR="00C05D3F" w:rsidRDefault="001B7259" w:rsidP="001B7259">
      <w:pPr>
        <w:pStyle w:val="SingleTxt"/>
        <w:ind w:left="2218" w:hanging="951"/>
        <w:rPr>
          <w:rFonts w:eastAsia="Times New Roman"/>
        </w:rPr>
      </w:pPr>
      <w:r>
        <w:tab/>
      </w:r>
      <w:r w:rsidR="00C05D3F">
        <w:t>ix)</w:t>
      </w:r>
      <w:r>
        <w:tab/>
      </w:r>
      <w:r w:rsidR="00C05D3F">
        <w:t>Ajout de nouvelles prescriptions relatives à la résistance au roulement (nouvelle section 3.22)</w:t>
      </w:r>
      <w:r w:rsidR="00817512">
        <w:t> </w:t>
      </w:r>
      <w:r w:rsidR="00C05D3F">
        <w:t xml:space="preserve">: </w:t>
      </w:r>
    </w:p>
    <w:p w:rsidR="00C05D3F" w:rsidRDefault="001B7259" w:rsidP="001B7259">
      <w:pPr>
        <w:pStyle w:val="SingleTxt"/>
        <w:rPr>
          <w:rFonts w:eastAsia="Times New Roman"/>
          <w:u w:val="single"/>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117</w:t>
      </w:r>
      <w:r w:rsidR="00817512">
        <w:rPr>
          <w:u w:val="single"/>
        </w:rPr>
        <w:t> </w:t>
      </w:r>
      <w:r w:rsidR="00C05D3F">
        <w:rPr>
          <w:u w:val="single"/>
        </w:rPr>
        <w:t>:</w:t>
      </w:r>
    </w:p>
    <w:p w:rsidR="00C05D3F" w:rsidRDefault="001B7259" w:rsidP="001B7259">
      <w:pPr>
        <w:pStyle w:val="SingleTxt"/>
        <w:ind w:left="2218" w:hanging="951"/>
        <w:rPr>
          <w:rFonts w:eastAsia="Times New Roman"/>
        </w:rPr>
      </w:pPr>
      <w:r>
        <w:rPr>
          <w:spacing w:val="-2"/>
        </w:rPr>
        <w:tab/>
      </w:r>
      <w:r>
        <w:rPr>
          <w:spacing w:val="-2"/>
        </w:rPr>
        <w:tab/>
      </w:r>
      <w:r w:rsidR="00C05D3F">
        <w:rPr>
          <w:spacing w:val="-2"/>
        </w:rPr>
        <w:t>Série 02 d’amendements</w:t>
      </w:r>
      <w:r w:rsidR="00817512">
        <w:rPr>
          <w:spacing w:val="-2"/>
        </w:rPr>
        <w:t xml:space="preserve"> –</w:t>
      </w:r>
      <w:r w:rsidR="00C05D3F">
        <w:rPr>
          <w:spacing w:val="-2"/>
        </w:rPr>
        <w:t xml:space="preserve"> document ECE/TRANS/WP.29/2010/63 modifié par le par</w:t>
      </w:r>
      <w:r w:rsidR="00817512">
        <w:rPr>
          <w:spacing w:val="-2"/>
        </w:rPr>
        <w:t xml:space="preserve">agraphe </w:t>
      </w:r>
      <w:r w:rsidR="00C05D3F">
        <w:rPr>
          <w:spacing w:val="-2"/>
        </w:rPr>
        <w:t>45 du rapport de la 151</w:t>
      </w:r>
      <w:r w:rsidR="00C05D3F">
        <w:rPr>
          <w:spacing w:val="-2"/>
          <w:vertAlign w:val="superscript"/>
        </w:rPr>
        <w:t>e</w:t>
      </w:r>
      <w:r w:rsidR="00C05D3F">
        <w:rPr>
          <w:spacing w:val="-2"/>
        </w:rPr>
        <w:t> session du WP.29 (ECE/TRANS/</w:t>
      </w:r>
      <w:r w:rsidR="00817512">
        <w:rPr>
          <w:spacing w:val="-2"/>
        </w:rPr>
        <w:br/>
      </w:r>
      <w:r w:rsidR="00C05D3F">
        <w:rPr>
          <w:spacing w:val="-2"/>
        </w:rPr>
        <w:t>WP.29/1085);</w:t>
      </w:r>
    </w:p>
    <w:p w:rsidR="00C05D3F" w:rsidRDefault="001B7259" w:rsidP="001B7259">
      <w:pPr>
        <w:pStyle w:val="SingleTxt"/>
        <w:ind w:left="2218" w:hanging="951"/>
        <w:rPr>
          <w:rFonts w:eastAsia="Times New Roman"/>
        </w:rPr>
      </w:pPr>
      <w:r>
        <w:tab/>
      </w:r>
      <w:r>
        <w:tab/>
      </w:r>
      <w:r w:rsidR="00C05D3F" w:rsidRPr="00817512">
        <w:rPr>
          <w:spacing w:val="0"/>
        </w:rPr>
        <w:t>Complément 1 à la série 02 d’amendements – document ECE/TRANS/WP.29/</w:t>
      </w:r>
      <w:r w:rsidR="00817512" w:rsidRPr="00817512">
        <w:rPr>
          <w:spacing w:val="0"/>
        </w:rPr>
        <w:br/>
      </w:r>
      <w:r w:rsidR="00C05D3F" w:rsidRPr="00817512">
        <w:rPr>
          <w:spacing w:val="0"/>
        </w:rPr>
        <w:t>2012/6, adopté</w:t>
      </w:r>
      <w:r w:rsidR="00C05D3F">
        <w:t xml:space="preserve"> à la 156</w:t>
      </w:r>
      <w:r w:rsidR="00C05D3F">
        <w:rPr>
          <w:vertAlign w:val="superscript"/>
        </w:rPr>
        <w:t>e</w:t>
      </w:r>
      <w:r w:rsidR="00C05D3F">
        <w:t xml:space="preserve"> session du WP.29 (ECE/TRANS/WP.29/1095);</w:t>
      </w:r>
    </w:p>
    <w:p w:rsidR="00C05D3F" w:rsidRDefault="001B7259" w:rsidP="001B7259">
      <w:pPr>
        <w:pStyle w:val="SingleTxt"/>
        <w:ind w:left="2218" w:hanging="951"/>
        <w:rPr>
          <w:rFonts w:eastAsia="Times New Roman"/>
          <w:spacing w:val="-2"/>
        </w:rPr>
      </w:pPr>
      <w:r>
        <w:rPr>
          <w:spacing w:val="-2"/>
        </w:rPr>
        <w:tab/>
      </w:r>
      <w:r>
        <w:rPr>
          <w:spacing w:val="-2"/>
        </w:rPr>
        <w:tab/>
      </w:r>
      <w:r w:rsidR="00C05D3F">
        <w:rPr>
          <w:spacing w:val="-2"/>
        </w:rPr>
        <w:t>Complément 2 à la série 02 d’amendements</w:t>
      </w:r>
      <w:r w:rsidR="00817512">
        <w:rPr>
          <w:spacing w:val="-2"/>
        </w:rPr>
        <w:t xml:space="preserve"> </w:t>
      </w:r>
      <w:r w:rsidR="00C05D3F">
        <w:rPr>
          <w:spacing w:val="-2"/>
        </w:rPr>
        <w:t>– documents ECE/TRANS/WP.29/</w:t>
      </w:r>
      <w:r w:rsidR="00817512">
        <w:rPr>
          <w:spacing w:val="-2"/>
        </w:rPr>
        <w:br/>
      </w:r>
      <w:r w:rsidR="00C05D3F">
        <w:rPr>
          <w:spacing w:val="-2"/>
        </w:rPr>
        <w:t>2012/54 et ECE/TRANS/WP.29/2012/55 modifié par le par</w:t>
      </w:r>
      <w:r w:rsidR="00817512">
        <w:rPr>
          <w:spacing w:val="-2"/>
        </w:rPr>
        <w:t xml:space="preserve">agraphe </w:t>
      </w:r>
      <w:r w:rsidR="00C05D3F">
        <w:rPr>
          <w:spacing w:val="-2"/>
        </w:rPr>
        <w:t>63 du rapport de la 158</w:t>
      </w:r>
      <w:r w:rsidR="00C05D3F">
        <w:rPr>
          <w:spacing w:val="-2"/>
          <w:vertAlign w:val="superscript"/>
        </w:rPr>
        <w:t>e</w:t>
      </w:r>
      <w:r w:rsidR="00C05D3F">
        <w:rPr>
          <w:spacing w:val="-2"/>
        </w:rPr>
        <w:t xml:space="preserve"> session du WP.29 (ECE/TRANS/WP.29/1099); </w:t>
      </w:r>
    </w:p>
    <w:p w:rsidR="00C05D3F" w:rsidRPr="00817512" w:rsidRDefault="001B7259" w:rsidP="001B7259">
      <w:pPr>
        <w:pStyle w:val="SingleTxt"/>
        <w:ind w:left="2218" w:hanging="951"/>
        <w:rPr>
          <w:rFonts w:eastAsia="Times New Roman"/>
          <w:spacing w:val="0"/>
        </w:rPr>
      </w:pPr>
      <w:r>
        <w:tab/>
      </w:r>
      <w:r>
        <w:tab/>
      </w:r>
      <w:r w:rsidR="00C05D3F" w:rsidRPr="00817512">
        <w:rPr>
          <w:spacing w:val="0"/>
        </w:rPr>
        <w:t>Complémen</w:t>
      </w:r>
      <w:r w:rsidR="00817512" w:rsidRPr="00817512">
        <w:rPr>
          <w:spacing w:val="0"/>
        </w:rPr>
        <w:t xml:space="preserve">t 3 à la série 02 d’amendements </w:t>
      </w:r>
      <w:r w:rsidR="00C05D3F" w:rsidRPr="00817512">
        <w:rPr>
          <w:spacing w:val="0"/>
        </w:rPr>
        <w:t>– document ECE/TRANS/WP.29/</w:t>
      </w:r>
      <w:r w:rsidR="00817512" w:rsidRPr="00817512">
        <w:rPr>
          <w:spacing w:val="0"/>
        </w:rPr>
        <w:br/>
      </w:r>
      <w:r w:rsidR="00C05D3F" w:rsidRPr="00817512">
        <w:rPr>
          <w:spacing w:val="0"/>
        </w:rPr>
        <w:t>2013/7, adopté à la 159</w:t>
      </w:r>
      <w:r w:rsidR="00C05D3F" w:rsidRPr="00817512">
        <w:rPr>
          <w:spacing w:val="0"/>
          <w:vertAlign w:val="superscript"/>
        </w:rPr>
        <w:t>e</w:t>
      </w:r>
      <w:r w:rsidR="00C05D3F" w:rsidRPr="00817512">
        <w:rPr>
          <w:spacing w:val="0"/>
        </w:rPr>
        <w:t xml:space="preserve"> session du WP.29 (ECE/TRANS/ WP.29/1102);</w:t>
      </w:r>
    </w:p>
    <w:p w:rsidR="00C05D3F" w:rsidRPr="00817512" w:rsidRDefault="001B7259" w:rsidP="001B7259">
      <w:pPr>
        <w:pStyle w:val="SingleTxt"/>
        <w:ind w:left="2218" w:hanging="951"/>
        <w:rPr>
          <w:rFonts w:eastAsia="Times New Roman"/>
          <w:spacing w:val="0"/>
        </w:rPr>
      </w:pPr>
      <w:r>
        <w:tab/>
      </w:r>
      <w:r>
        <w:tab/>
      </w:r>
      <w:r w:rsidR="00C05D3F" w:rsidRPr="00817512">
        <w:rPr>
          <w:spacing w:val="0"/>
        </w:rPr>
        <w:t>Complément 7 à la série 02 d’amendements</w:t>
      </w:r>
      <w:r w:rsidR="00817512" w:rsidRPr="00817512">
        <w:rPr>
          <w:spacing w:val="0"/>
        </w:rPr>
        <w:t xml:space="preserve"> </w:t>
      </w:r>
      <w:r w:rsidR="00C05D3F" w:rsidRPr="00817512">
        <w:rPr>
          <w:spacing w:val="0"/>
        </w:rPr>
        <w:t>– document ECE/TRANS/WP.29/</w:t>
      </w:r>
      <w:r w:rsidR="00817512" w:rsidRPr="00817512">
        <w:rPr>
          <w:spacing w:val="0"/>
        </w:rPr>
        <w:br/>
      </w:r>
      <w:r w:rsidR="00C05D3F" w:rsidRPr="00817512">
        <w:rPr>
          <w:spacing w:val="0"/>
        </w:rPr>
        <w:t>2015/5, adopté à la 165</w:t>
      </w:r>
      <w:r w:rsidR="00C05D3F" w:rsidRPr="00817512">
        <w:rPr>
          <w:spacing w:val="0"/>
          <w:vertAlign w:val="superscript"/>
        </w:rPr>
        <w:t>e</w:t>
      </w:r>
      <w:r w:rsidR="00C05D3F" w:rsidRPr="00817512">
        <w:rPr>
          <w:spacing w:val="0"/>
        </w:rPr>
        <w:t xml:space="preserve"> session du WP.29 (ECE/TRANS/WP.29/1114);</w:t>
      </w:r>
    </w:p>
    <w:p w:rsidR="00C05D3F" w:rsidRDefault="001B7259" w:rsidP="001B7259">
      <w:pPr>
        <w:pStyle w:val="SingleTxt"/>
        <w:ind w:left="2218" w:hanging="951"/>
        <w:rPr>
          <w:rFonts w:eastAsia="Times New Roman"/>
        </w:rPr>
      </w:pPr>
      <w:r>
        <w:tab/>
      </w:r>
      <w:r w:rsidR="00C05D3F">
        <w:t>x)</w:t>
      </w:r>
      <w:r>
        <w:tab/>
      </w:r>
      <w:r w:rsidR="00C05D3F">
        <w:t>Ajout de nouvelles prescriptions relatives aux critères de qualification des pneumatiques pour une utilisation sur routes très fortement enneigées (nouvelle section 3.23)</w:t>
      </w:r>
      <w:r w:rsidR="00451ECA">
        <w:t> :</w:t>
      </w:r>
    </w:p>
    <w:p w:rsidR="00C05D3F" w:rsidRDefault="001B7259" w:rsidP="001B7259">
      <w:pPr>
        <w:pStyle w:val="SingleTxt"/>
        <w:rPr>
          <w:rFonts w:eastAsia="Times New Roman"/>
          <w:u w:val="single"/>
        </w:rPr>
      </w:pPr>
      <w:r w:rsidRPr="001B7259">
        <w:tab/>
      </w:r>
      <w:r w:rsidRPr="001B7259">
        <w:tab/>
      </w:r>
      <w:r w:rsidR="00C05D3F">
        <w:rPr>
          <w:u w:val="single"/>
        </w:rPr>
        <w:t xml:space="preserve">Règlement ONU </w:t>
      </w:r>
      <w:r w:rsidR="00817512" w:rsidRPr="00817512">
        <w:rPr>
          <w:u w:val="single"/>
        </w:rPr>
        <w:t>n</w:t>
      </w:r>
      <w:r w:rsidR="00817512" w:rsidRPr="00817512">
        <w:rPr>
          <w:u w:val="single"/>
          <w:vertAlign w:val="superscript"/>
        </w:rPr>
        <w:t>o</w:t>
      </w:r>
      <w:r w:rsidR="00817512" w:rsidRPr="00817512">
        <w:rPr>
          <w:u w:val="single"/>
        </w:rPr>
        <w:t> </w:t>
      </w:r>
      <w:r w:rsidR="00C05D3F">
        <w:rPr>
          <w:u w:val="single"/>
        </w:rPr>
        <w:t>117</w:t>
      </w:r>
      <w:r w:rsidR="00817512">
        <w:rPr>
          <w:u w:val="single"/>
        </w:rPr>
        <w:t> </w:t>
      </w:r>
      <w:r w:rsidR="00C05D3F">
        <w:rPr>
          <w:u w:val="single"/>
        </w:rPr>
        <w:t>:</w:t>
      </w:r>
    </w:p>
    <w:p w:rsidR="00C05D3F" w:rsidRPr="00817512" w:rsidRDefault="001B7259" w:rsidP="001B7259">
      <w:pPr>
        <w:pStyle w:val="SingleTxt"/>
        <w:ind w:left="2218" w:hanging="951"/>
        <w:rPr>
          <w:rFonts w:eastAsia="Times New Roman"/>
          <w:spacing w:val="0"/>
        </w:rPr>
      </w:pPr>
      <w:r>
        <w:tab/>
      </w:r>
      <w:r>
        <w:tab/>
      </w:r>
      <w:r w:rsidR="00C05D3F" w:rsidRPr="00817512">
        <w:rPr>
          <w:spacing w:val="0"/>
        </w:rPr>
        <w:t>Complémen</w:t>
      </w:r>
      <w:r w:rsidR="00817512" w:rsidRPr="00817512">
        <w:rPr>
          <w:spacing w:val="0"/>
        </w:rPr>
        <w:t xml:space="preserve">t 1 à la série 02 d’amendements </w:t>
      </w:r>
      <w:r w:rsidR="00C05D3F" w:rsidRPr="00817512">
        <w:rPr>
          <w:spacing w:val="0"/>
        </w:rPr>
        <w:t>– document ECE/TRANS/WP.29/</w:t>
      </w:r>
      <w:r w:rsidR="00817512" w:rsidRPr="00817512">
        <w:rPr>
          <w:spacing w:val="0"/>
        </w:rPr>
        <w:br/>
      </w:r>
      <w:r w:rsidR="00C05D3F" w:rsidRPr="00817512">
        <w:rPr>
          <w:spacing w:val="0"/>
        </w:rPr>
        <w:t>2012/2 modifié par le par</w:t>
      </w:r>
      <w:r w:rsidR="00817512" w:rsidRPr="00817512">
        <w:rPr>
          <w:spacing w:val="0"/>
        </w:rPr>
        <w:t xml:space="preserve">agraphe </w:t>
      </w:r>
      <w:r w:rsidR="00C05D3F" w:rsidRPr="00817512">
        <w:rPr>
          <w:spacing w:val="0"/>
        </w:rPr>
        <w:t>65 du rapport de la 156</w:t>
      </w:r>
      <w:r w:rsidR="00C05D3F" w:rsidRPr="00817512">
        <w:rPr>
          <w:spacing w:val="0"/>
          <w:vertAlign w:val="superscript"/>
        </w:rPr>
        <w:t>e</w:t>
      </w:r>
      <w:r w:rsidR="00C05D3F" w:rsidRPr="00817512">
        <w:rPr>
          <w:spacing w:val="0"/>
        </w:rPr>
        <w:t> session du WP.29 (ECE/TRANS/WP.29/1095);</w:t>
      </w:r>
    </w:p>
    <w:p w:rsidR="00C05D3F" w:rsidRDefault="001B7259" w:rsidP="001B7259">
      <w:pPr>
        <w:pStyle w:val="SingleTxt"/>
        <w:ind w:left="2218" w:hanging="951"/>
        <w:rPr>
          <w:rFonts w:eastAsia="Times New Roman"/>
          <w:spacing w:val="-2"/>
        </w:rPr>
      </w:pPr>
      <w:r>
        <w:rPr>
          <w:spacing w:val="-2"/>
        </w:rPr>
        <w:tab/>
      </w:r>
      <w:r>
        <w:rPr>
          <w:spacing w:val="-2"/>
        </w:rPr>
        <w:tab/>
      </w:r>
      <w:r w:rsidR="00C05D3F">
        <w:rPr>
          <w:spacing w:val="-2"/>
        </w:rPr>
        <w:t>Complément 2 à la série 02 d’amendements</w:t>
      </w:r>
      <w:r w:rsidR="00817512">
        <w:rPr>
          <w:spacing w:val="-2"/>
        </w:rPr>
        <w:t xml:space="preserve"> </w:t>
      </w:r>
      <w:r w:rsidR="00C05D3F">
        <w:rPr>
          <w:spacing w:val="-2"/>
        </w:rPr>
        <w:t>– document ECE/TRANS/WP.29/</w:t>
      </w:r>
      <w:r w:rsidR="00817512">
        <w:rPr>
          <w:spacing w:val="-2"/>
        </w:rPr>
        <w:br/>
      </w:r>
      <w:r w:rsidR="00C05D3F">
        <w:rPr>
          <w:spacing w:val="-2"/>
        </w:rPr>
        <w:t>2012/54 modifié par le par</w:t>
      </w:r>
      <w:r w:rsidR="00817512">
        <w:rPr>
          <w:spacing w:val="-2"/>
        </w:rPr>
        <w:t xml:space="preserve">agraphe </w:t>
      </w:r>
      <w:r w:rsidR="00C05D3F">
        <w:rPr>
          <w:spacing w:val="-2"/>
        </w:rPr>
        <w:t>63 du rapport de la 158</w:t>
      </w:r>
      <w:r w:rsidR="00C05D3F">
        <w:rPr>
          <w:spacing w:val="-2"/>
          <w:vertAlign w:val="superscript"/>
        </w:rPr>
        <w:t>e</w:t>
      </w:r>
      <w:r w:rsidR="00C05D3F">
        <w:rPr>
          <w:spacing w:val="-2"/>
        </w:rPr>
        <w:t> session du WP.29 (ECE/TRANS/WP.29/1099);</w:t>
      </w:r>
    </w:p>
    <w:p w:rsidR="00C05D3F" w:rsidRDefault="001B7259" w:rsidP="001B7259">
      <w:pPr>
        <w:pStyle w:val="SingleTxt"/>
        <w:ind w:left="2218" w:hanging="951"/>
        <w:rPr>
          <w:rFonts w:eastAsia="Times New Roman"/>
          <w:spacing w:val="0"/>
        </w:rPr>
      </w:pPr>
      <w:r>
        <w:rPr>
          <w:spacing w:val="-2"/>
        </w:rPr>
        <w:tab/>
      </w:r>
      <w:r>
        <w:rPr>
          <w:spacing w:val="-2"/>
        </w:rPr>
        <w:tab/>
      </w:r>
      <w:r w:rsidR="00C05D3F">
        <w:rPr>
          <w:spacing w:val="-2"/>
        </w:rPr>
        <w:t>Complément 5 à la série 02 d’amendements</w:t>
      </w:r>
      <w:r w:rsidR="00817512">
        <w:rPr>
          <w:spacing w:val="-2"/>
        </w:rPr>
        <w:t xml:space="preserve"> </w:t>
      </w:r>
      <w:r w:rsidR="00C05D3F">
        <w:rPr>
          <w:spacing w:val="-2"/>
        </w:rPr>
        <w:t>– document ECE/TRANS/WP.29/</w:t>
      </w:r>
      <w:r w:rsidR="00817512">
        <w:rPr>
          <w:spacing w:val="-2"/>
        </w:rPr>
        <w:br/>
      </w:r>
      <w:r w:rsidR="00C05D3F">
        <w:rPr>
          <w:spacing w:val="-2"/>
        </w:rPr>
        <w:t>2013/59, adopté à la 161</w:t>
      </w:r>
      <w:r w:rsidR="00C05D3F">
        <w:rPr>
          <w:spacing w:val="-2"/>
          <w:vertAlign w:val="superscript"/>
        </w:rPr>
        <w:t>e</w:t>
      </w:r>
      <w:r w:rsidR="00C05D3F">
        <w:rPr>
          <w:spacing w:val="-2"/>
        </w:rPr>
        <w:t xml:space="preserve"> session du WP.29 (ECE/TRANS/WP.29/1106);</w:t>
      </w:r>
    </w:p>
    <w:p w:rsidR="00C05D3F" w:rsidRPr="00817512" w:rsidRDefault="001B7259" w:rsidP="001B7259">
      <w:pPr>
        <w:pStyle w:val="SingleTxt"/>
        <w:ind w:left="2218" w:hanging="951"/>
        <w:rPr>
          <w:rFonts w:eastAsia="Times New Roman"/>
          <w:spacing w:val="0"/>
        </w:rPr>
      </w:pPr>
      <w:r>
        <w:tab/>
      </w:r>
      <w:r>
        <w:tab/>
      </w:r>
      <w:r w:rsidR="00C05D3F" w:rsidRPr="00817512">
        <w:rPr>
          <w:spacing w:val="0"/>
        </w:rPr>
        <w:t>Complémen</w:t>
      </w:r>
      <w:r w:rsidR="00817512" w:rsidRPr="00817512">
        <w:rPr>
          <w:spacing w:val="0"/>
        </w:rPr>
        <w:t xml:space="preserve">t 7 à la série 02 d’amendements </w:t>
      </w:r>
      <w:r w:rsidR="00C05D3F" w:rsidRPr="00817512">
        <w:rPr>
          <w:spacing w:val="0"/>
        </w:rPr>
        <w:t>– document ECE/TRANS/WP.29/</w:t>
      </w:r>
      <w:r w:rsidR="00817512" w:rsidRPr="00817512">
        <w:rPr>
          <w:spacing w:val="0"/>
        </w:rPr>
        <w:br/>
      </w:r>
      <w:r w:rsidR="00C05D3F" w:rsidRPr="00817512">
        <w:rPr>
          <w:spacing w:val="0"/>
        </w:rPr>
        <w:t>2015/5, adopté à la 165</w:t>
      </w:r>
      <w:r w:rsidR="00C05D3F" w:rsidRPr="00817512">
        <w:rPr>
          <w:spacing w:val="0"/>
          <w:vertAlign w:val="superscript"/>
        </w:rPr>
        <w:t>e</w:t>
      </w:r>
      <w:r w:rsidR="00C05D3F" w:rsidRPr="00817512">
        <w:rPr>
          <w:spacing w:val="0"/>
        </w:rPr>
        <w:t xml:space="preserve"> session du WP.29 (ECE/TRANS/WP.29/1114);</w:t>
      </w:r>
    </w:p>
    <w:p w:rsidR="00C05D3F" w:rsidRDefault="001B7259" w:rsidP="002D2F12">
      <w:pPr>
        <w:pStyle w:val="SingleTxt"/>
        <w:keepNext/>
        <w:rPr>
          <w:rFonts w:eastAsia="Times New Roman"/>
          <w:noProof/>
          <w:spacing w:val="0"/>
        </w:rPr>
      </w:pPr>
      <w:r>
        <w:rPr>
          <w:noProof/>
        </w:rPr>
        <w:lastRenderedPageBreak/>
        <w:tab/>
      </w:r>
      <w:r w:rsidR="00C05D3F">
        <w:rPr>
          <w:noProof/>
        </w:rPr>
        <w:t>xi)</w:t>
      </w:r>
      <w:r>
        <w:rPr>
          <w:noProof/>
        </w:rPr>
        <w:tab/>
      </w:r>
      <w:r w:rsidR="00C05D3F">
        <w:rPr>
          <w:noProof/>
        </w:rPr>
        <w:t>Modification d’annexes</w:t>
      </w:r>
      <w:r w:rsidR="00817512">
        <w:rPr>
          <w:noProof/>
        </w:rPr>
        <w:t> </w:t>
      </w:r>
      <w:r w:rsidR="00C05D3F">
        <w:rPr>
          <w:noProof/>
        </w:rPr>
        <w:t>:</w:t>
      </w:r>
    </w:p>
    <w:p w:rsidR="00C05D3F" w:rsidRDefault="001B7259" w:rsidP="001B7259">
      <w:pPr>
        <w:pStyle w:val="SingleTxt"/>
        <w:ind w:left="2218" w:hanging="951"/>
        <w:rPr>
          <w:rFonts w:eastAsia="Times New Roman"/>
        </w:rPr>
      </w:pPr>
      <w:r>
        <w:tab/>
      </w:r>
      <w:r>
        <w:tab/>
      </w:r>
      <w:r w:rsidR="00C05D3F">
        <w:t>L’annexe 7 (Désignation et cotes d’encombrement des pneumatiques) devient l’annexe 6 en application de la décision prise à la quatre-vingtième session du GRRF;</w:t>
      </w:r>
    </w:p>
    <w:p w:rsidR="00C05D3F" w:rsidRDefault="001B7259" w:rsidP="001B7259">
      <w:pPr>
        <w:pStyle w:val="SingleTxt"/>
        <w:rPr>
          <w:rFonts w:eastAsia="Times New Roman"/>
        </w:rPr>
      </w:pPr>
      <w:r>
        <w:tab/>
      </w:r>
      <w:r>
        <w:tab/>
      </w:r>
      <w:r w:rsidR="00C05D3F">
        <w:t>Annexe 6 (Désignation et cotes d’encombrement des pneumatiques)</w:t>
      </w:r>
      <w:r w:rsidR="00817512">
        <w:t> </w:t>
      </w:r>
      <w:r w:rsidR="00C05D3F">
        <w:t>:</w:t>
      </w:r>
    </w:p>
    <w:p w:rsidR="00817512" w:rsidRDefault="001B7259" w:rsidP="001B7259">
      <w:pPr>
        <w:pStyle w:val="SingleTxt"/>
        <w:ind w:left="2218" w:hanging="951"/>
      </w:pPr>
      <w:r>
        <w:tab/>
      </w:r>
      <w:r>
        <w:tab/>
      </w:r>
      <w:r w:rsidR="00C05D3F">
        <w:t xml:space="preserve">Complément 20 à la série 00 d’amendements au Règlement </w:t>
      </w:r>
      <w:r w:rsidR="00817512" w:rsidRPr="00817512">
        <w:t>n</w:t>
      </w:r>
      <w:r w:rsidR="00817512" w:rsidRPr="00817512">
        <w:rPr>
          <w:vertAlign w:val="superscript"/>
        </w:rPr>
        <w:t>o</w:t>
      </w:r>
      <w:r w:rsidR="00817512" w:rsidRPr="00817512">
        <w:t> </w:t>
      </w:r>
      <w:r w:rsidR="00C05D3F">
        <w:t>54 – document ECE/TRANS/WP29/2015/66, adopté à la 166</w:t>
      </w:r>
      <w:r w:rsidR="00C05D3F">
        <w:rPr>
          <w:vertAlign w:val="superscript"/>
        </w:rPr>
        <w:t>e</w:t>
      </w:r>
      <w:r w:rsidR="00C05D3F">
        <w:t xml:space="preserve"> session du WP.29 (ECE/TRANS/WP.29/1116);</w:t>
      </w:r>
    </w:p>
    <w:p w:rsidR="00C05D3F" w:rsidRDefault="00817512" w:rsidP="001B7259">
      <w:pPr>
        <w:pStyle w:val="SingleTxt"/>
        <w:ind w:left="2218" w:hanging="951"/>
        <w:rPr>
          <w:rFonts w:eastAsia="Times New Roman"/>
        </w:rPr>
      </w:pPr>
      <w:r>
        <w:tab/>
      </w:r>
      <w:r>
        <w:tab/>
      </w:r>
      <w:r w:rsidR="00C05D3F">
        <w:t>L’annexe 10 (Organismes de normalisation pour les pneumatiques) devient l’annexe 7 en application de la décision prise à la quatre-vingtième session du GRRF;</w:t>
      </w:r>
    </w:p>
    <w:p w:rsidR="00C05D3F" w:rsidRDefault="001B7259" w:rsidP="001B7259">
      <w:pPr>
        <w:pStyle w:val="SingleTxt"/>
        <w:ind w:left="2218" w:hanging="951"/>
        <w:rPr>
          <w:rFonts w:eastAsia="Times New Roman"/>
        </w:rPr>
      </w:pPr>
      <w:r>
        <w:tab/>
      </w:r>
      <w:r>
        <w:tab/>
      </w:r>
      <w:r w:rsidR="00C05D3F">
        <w:t>L’annexe 11 (Tolérances des équipements d’essai de la résistance au roulement) devient l’annexe 8 en application de la décision prise à la quatre-vingtième session du GRRF;</w:t>
      </w:r>
    </w:p>
    <w:p w:rsidR="00C05D3F" w:rsidRDefault="001B7259" w:rsidP="001B7259">
      <w:pPr>
        <w:pStyle w:val="SingleTxt"/>
        <w:ind w:left="2218" w:hanging="951"/>
        <w:rPr>
          <w:rFonts w:eastAsia="Times New Roman"/>
        </w:rPr>
      </w:pPr>
      <w:r>
        <w:tab/>
      </w:r>
      <w:r>
        <w:tab/>
      </w:r>
      <w:r w:rsidR="00C05D3F">
        <w:t>Annexe 8 (Tolérances des équipements d’essai de la résistance au roulement)</w:t>
      </w:r>
      <w:r w:rsidR="00451ECA">
        <w:t> :</w:t>
      </w:r>
    </w:p>
    <w:p w:rsidR="00C05D3F" w:rsidRDefault="001B7259" w:rsidP="001B7259">
      <w:pPr>
        <w:pStyle w:val="SingleTxt"/>
        <w:ind w:left="2218" w:hanging="951"/>
        <w:rPr>
          <w:rFonts w:eastAsia="Times New Roman"/>
        </w:rPr>
      </w:pPr>
      <w:r>
        <w:tab/>
      </w:r>
      <w:r>
        <w:tab/>
      </w:r>
      <w:r w:rsidR="00C05D3F">
        <w:t xml:space="preserve">Complément 1 à la série 02 d’amendements au Règlement </w:t>
      </w:r>
      <w:r w:rsidR="00817512" w:rsidRPr="00817512">
        <w:t>n</w:t>
      </w:r>
      <w:r w:rsidR="00817512" w:rsidRPr="00817512">
        <w:rPr>
          <w:vertAlign w:val="superscript"/>
        </w:rPr>
        <w:t>o</w:t>
      </w:r>
      <w:r w:rsidR="00817512" w:rsidRPr="00817512">
        <w:t> </w:t>
      </w:r>
      <w:r w:rsidR="00C05D3F">
        <w:t>117 (Pneumatiques − Résistance au roulement, bruit de roulemen</w:t>
      </w:r>
      <w:r w:rsidR="00817512">
        <w:t xml:space="preserve">t et adhérence sur sol mouillé) </w:t>
      </w:r>
      <w:r w:rsidR="00C05D3F">
        <w:t>– document ECE/TRANS/WP.29/2012/6, adopté à la 156</w:t>
      </w:r>
      <w:r w:rsidR="00C05D3F">
        <w:rPr>
          <w:vertAlign w:val="superscript"/>
        </w:rPr>
        <w:t>e</w:t>
      </w:r>
      <w:r w:rsidR="00C05D3F">
        <w:t> session du WP.29 (ECE/TRANS/WP.29/1095);</w:t>
      </w:r>
    </w:p>
    <w:p w:rsidR="00C05D3F" w:rsidRDefault="001B7259" w:rsidP="001B7259">
      <w:pPr>
        <w:pStyle w:val="SingleTxt"/>
        <w:ind w:left="2218" w:hanging="951"/>
        <w:rPr>
          <w:rFonts w:eastAsia="Times New Roman"/>
        </w:rPr>
      </w:pPr>
      <w:r>
        <w:rPr>
          <w:spacing w:val="-2"/>
        </w:rPr>
        <w:tab/>
      </w:r>
      <w:r>
        <w:rPr>
          <w:spacing w:val="-2"/>
        </w:rPr>
        <w:tab/>
      </w:r>
      <w:r w:rsidR="00C05D3F">
        <w:rPr>
          <w:spacing w:val="-2"/>
        </w:rPr>
        <w:t xml:space="preserve">Complément 2 à la série 02 d’amendements au Règlement </w:t>
      </w:r>
      <w:r w:rsidR="00817512" w:rsidRPr="00817512">
        <w:t>n</w:t>
      </w:r>
      <w:r w:rsidR="00817512" w:rsidRPr="00817512">
        <w:rPr>
          <w:vertAlign w:val="superscript"/>
        </w:rPr>
        <w:t>o</w:t>
      </w:r>
      <w:r w:rsidR="00817512" w:rsidRPr="00817512">
        <w:t> </w:t>
      </w:r>
      <w:r w:rsidR="00C05D3F">
        <w:rPr>
          <w:spacing w:val="-2"/>
        </w:rPr>
        <w:t>117 (Pneumatiques − Résistance au roulement, bruit de roulement et adhérence sur sol mouillé) – document ECE/TRANS/WP.29/2012/55, adopté à la 158</w:t>
      </w:r>
      <w:r w:rsidR="00C05D3F">
        <w:rPr>
          <w:spacing w:val="-2"/>
          <w:vertAlign w:val="superscript"/>
        </w:rPr>
        <w:t>e</w:t>
      </w:r>
      <w:r w:rsidR="00C05D3F">
        <w:rPr>
          <w:spacing w:val="-2"/>
        </w:rPr>
        <w:t> session du WP.29 (ECE/TRANS/WP.29/1099);</w:t>
      </w:r>
    </w:p>
    <w:p w:rsidR="00C05D3F" w:rsidRDefault="001B7259" w:rsidP="001B7259">
      <w:pPr>
        <w:pStyle w:val="SingleTxt"/>
        <w:ind w:left="2218" w:hanging="951"/>
        <w:rPr>
          <w:rFonts w:eastAsia="Times New Roman"/>
        </w:rPr>
      </w:pPr>
      <w:r>
        <w:tab/>
      </w:r>
      <w:r>
        <w:tab/>
      </w:r>
      <w:r w:rsidR="00C05D3F">
        <w:t xml:space="preserve">Complément 7 à la série 02 d’amendements au Règlement </w:t>
      </w:r>
      <w:r w:rsidR="00817512" w:rsidRPr="00817512">
        <w:t>n</w:t>
      </w:r>
      <w:r w:rsidR="00817512" w:rsidRPr="00817512">
        <w:rPr>
          <w:vertAlign w:val="superscript"/>
        </w:rPr>
        <w:t>o</w:t>
      </w:r>
      <w:r w:rsidR="00817512" w:rsidRPr="00817512">
        <w:t> </w:t>
      </w:r>
      <w:r w:rsidR="00C05D3F">
        <w:t>117 (Pneumatiques − Résistance au roulement, bruit de roulement et adhérence sur sol mouillé) – document ECE/TRANS/WP.29/2015/5, adopté à la 165</w:t>
      </w:r>
      <w:r w:rsidR="00C05D3F">
        <w:rPr>
          <w:vertAlign w:val="superscript"/>
        </w:rPr>
        <w:t>e</w:t>
      </w:r>
      <w:r w:rsidR="00C05D3F">
        <w:t> session du WP.29 (ECE/TRANS/WP.29/1114);</w:t>
      </w:r>
    </w:p>
    <w:p w:rsidR="00C05D3F" w:rsidRDefault="001B7259" w:rsidP="001B7259">
      <w:pPr>
        <w:pStyle w:val="SingleTxt"/>
        <w:ind w:left="2218" w:hanging="951"/>
        <w:rPr>
          <w:rFonts w:eastAsia="Times New Roman"/>
          <w:spacing w:val="-2"/>
        </w:rPr>
      </w:pPr>
      <w:r>
        <w:rPr>
          <w:spacing w:val="-2"/>
        </w:rPr>
        <w:tab/>
      </w:r>
      <w:r>
        <w:rPr>
          <w:spacing w:val="-2"/>
        </w:rPr>
        <w:tab/>
      </w:r>
      <w:r w:rsidR="00C05D3F">
        <w:rPr>
          <w:spacing w:val="-2"/>
        </w:rPr>
        <w:t xml:space="preserve">Complément 8 à la série 02 d’amendements au Règlement </w:t>
      </w:r>
      <w:r w:rsidR="00817512" w:rsidRPr="00817512">
        <w:t>n</w:t>
      </w:r>
      <w:r w:rsidR="00817512" w:rsidRPr="00817512">
        <w:rPr>
          <w:vertAlign w:val="superscript"/>
        </w:rPr>
        <w:t>o</w:t>
      </w:r>
      <w:r w:rsidR="00817512" w:rsidRPr="00817512">
        <w:t> </w:t>
      </w:r>
      <w:r w:rsidR="00C05D3F">
        <w:rPr>
          <w:spacing w:val="-2"/>
        </w:rPr>
        <w:t>117 (Pneumatiques − Résistance au roulement, bruit de roulement et adhérence sur sol mouillé) – document ECE/TRANS/W</w:t>
      </w:r>
      <w:r w:rsidR="00817512">
        <w:rPr>
          <w:spacing w:val="-2"/>
        </w:rPr>
        <w:t xml:space="preserve">P.29/2015/65 modifié par le paragraphe </w:t>
      </w:r>
      <w:r w:rsidR="00C05D3F">
        <w:rPr>
          <w:spacing w:val="-2"/>
        </w:rPr>
        <w:t>66 du rapport de la 166</w:t>
      </w:r>
      <w:r w:rsidR="00C05D3F">
        <w:rPr>
          <w:spacing w:val="-2"/>
          <w:vertAlign w:val="superscript"/>
        </w:rPr>
        <w:t>e</w:t>
      </w:r>
      <w:r w:rsidR="00C05D3F">
        <w:rPr>
          <w:spacing w:val="-2"/>
        </w:rPr>
        <w:t xml:space="preserve"> session du WP.29 (ECE/TRANS/WP.29/1116);</w:t>
      </w:r>
    </w:p>
    <w:p w:rsidR="00C05D3F" w:rsidRDefault="001B7259" w:rsidP="001B7259">
      <w:pPr>
        <w:pStyle w:val="SingleTxt"/>
        <w:ind w:left="2218" w:hanging="951"/>
        <w:rPr>
          <w:rFonts w:eastAsia="Times New Roman"/>
          <w:spacing w:val="0"/>
        </w:rPr>
      </w:pPr>
      <w:r>
        <w:tab/>
      </w:r>
      <w:r>
        <w:tab/>
      </w:r>
      <w:r w:rsidR="00C05D3F">
        <w:t>L’annexe 12 (Mesure de la largeur de la jante d’essai) devient l’annexe 9 en application de la décision prise à la quatre-vingtième session du GRRF;</w:t>
      </w:r>
    </w:p>
    <w:p w:rsidR="00C05D3F" w:rsidRDefault="001B7259" w:rsidP="001B7259">
      <w:pPr>
        <w:pStyle w:val="SingleTxt"/>
        <w:rPr>
          <w:rFonts w:eastAsia="Times New Roman"/>
        </w:rPr>
      </w:pPr>
      <w:r>
        <w:tab/>
      </w:r>
      <w:r>
        <w:tab/>
      </w:r>
      <w:r w:rsidR="00C05D3F">
        <w:t>Annexe 9 – Mesure de la largeur de la jante d’essai</w:t>
      </w:r>
      <w:r w:rsidR="00817512">
        <w:t> </w:t>
      </w:r>
      <w:r w:rsidR="00C05D3F">
        <w:t>:</w:t>
      </w:r>
    </w:p>
    <w:p w:rsidR="00C05D3F" w:rsidRDefault="001B7259" w:rsidP="001B7259">
      <w:pPr>
        <w:pStyle w:val="SingleTxt"/>
        <w:ind w:left="2218" w:hanging="951"/>
        <w:rPr>
          <w:rFonts w:eastAsia="Times New Roman"/>
        </w:rPr>
      </w:pPr>
      <w:r>
        <w:rPr>
          <w:spacing w:val="-2"/>
        </w:rPr>
        <w:tab/>
      </w:r>
      <w:r>
        <w:rPr>
          <w:spacing w:val="-2"/>
        </w:rPr>
        <w:tab/>
      </w:r>
      <w:r w:rsidR="00C05D3F">
        <w:rPr>
          <w:spacing w:val="-2"/>
        </w:rPr>
        <w:t xml:space="preserve">Série 02 d’amendements au Règlement </w:t>
      </w:r>
      <w:r w:rsidR="00817512" w:rsidRPr="00817512">
        <w:t>n</w:t>
      </w:r>
      <w:r w:rsidR="00817512" w:rsidRPr="00817512">
        <w:rPr>
          <w:vertAlign w:val="superscript"/>
        </w:rPr>
        <w:t>o</w:t>
      </w:r>
      <w:r w:rsidR="00817512" w:rsidRPr="00817512">
        <w:t> </w:t>
      </w:r>
      <w:r w:rsidR="00C05D3F">
        <w:rPr>
          <w:spacing w:val="-2"/>
        </w:rPr>
        <w:t>117 (Pneumatiques – Résistance au roulement, bruit de roulement et adhérence sur sol mouillé) – document ECE/TRANS/WP.29/2010/63 modifié par le par</w:t>
      </w:r>
      <w:r w:rsidR="00817512">
        <w:rPr>
          <w:spacing w:val="-2"/>
        </w:rPr>
        <w:t>agraphe</w:t>
      </w:r>
      <w:r w:rsidR="00C05D3F">
        <w:rPr>
          <w:spacing w:val="-2"/>
        </w:rPr>
        <w:t xml:space="preserve"> 45 du rapport de la 151</w:t>
      </w:r>
      <w:r w:rsidR="00C05D3F">
        <w:rPr>
          <w:spacing w:val="-2"/>
          <w:vertAlign w:val="superscript"/>
        </w:rPr>
        <w:t>e</w:t>
      </w:r>
      <w:r w:rsidR="00817512">
        <w:rPr>
          <w:spacing w:val="-2"/>
        </w:rPr>
        <w:t> </w:t>
      </w:r>
      <w:r w:rsidR="00C05D3F">
        <w:rPr>
          <w:spacing w:val="-2"/>
        </w:rPr>
        <w:t>session du WP.29 (ECE/TRANS/WP.29/1085);</w:t>
      </w:r>
    </w:p>
    <w:p w:rsidR="00C05D3F" w:rsidRDefault="001B7259" w:rsidP="001B7259">
      <w:pPr>
        <w:pStyle w:val="SingleTxt"/>
        <w:ind w:left="2218" w:hanging="951"/>
        <w:rPr>
          <w:rFonts w:eastAsia="Times New Roman"/>
        </w:rPr>
      </w:pPr>
      <w:r>
        <w:tab/>
      </w:r>
      <w:r>
        <w:tab/>
      </w:r>
      <w:r w:rsidR="00C05D3F">
        <w:t>L’annexe 14 (Méthode de la décélération – Mesures et traitement des données en vue d’obtenir la valeur de décélération sous la forme différentielle dω/dt) devient l’annexe 10 en application de la décision prise à la quatre-vingtième session du GRRF;</w:t>
      </w:r>
    </w:p>
    <w:p w:rsidR="00C05D3F" w:rsidRDefault="001B7259" w:rsidP="001B7259">
      <w:pPr>
        <w:pStyle w:val="SingleTxt"/>
        <w:ind w:left="2218" w:hanging="951"/>
        <w:rPr>
          <w:rFonts w:eastAsia="Times New Roman"/>
        </w:rPr>
      </w:pPr>
      <w:r>
        <w:tab/>
      </w:r>
      <w:r>
        <w:tab/>
      </w:r>
      <w:r w:rsidR="00C05D3F">
        <w:t>Annexe 10 (Méthode de la décélération – Mesures et traitement des données en vue d’obtenir la valeur de décélération sous la forme différentielle dω/dt)</w:t>
      </w:r>
      <w:r w:rsidR="00451ECA">
        <w:t> :</w:t>
      </w:r>
    </w:p>
    <w:p w:rsidR="00C05D3F" w:rsidRDefault="001B7259" w:rsidP="001B7259">
      <w:pPr>
        <w:pStyle w:val="SingleTxt"/>
        <w:ind w:left="2218" w:hanging="951"/>
        <w:rPr>
          <w:rFonts w:eastAsia="Times New Roman"/>
        </w:rPr>
      </w:pPr>
      <w:r>
        <w:lastRenderedPageBreak/>
        <w:tab/>
      </w:r>
      <w:r>
        <w:tab/>
      </w:r>
      <w:r w:rsidR="00C05D3F">
        <w:t xml:space="preserve">Complément 7 à la série 02 d’amendements au Règlement </w:t>
      </w:r>
      <w:r w:rsidR="00817512" w:rsidRPr="00817512">
        <w:t>n</w:t>
      </w:r>
      <w:r w:rsidR="00817512" w:rsidRPr="00817512">
        <w:rPr>
          <w:vertAlign w:val="superscript"/>
        </w:rPr>
        <w:t>o</w:t>
      </w:r>
      <w:r w:rsidR="00817512" w:rsidRPr="00817512">
        <w:t> </w:t>
      </w:r>
      <w:r w:rsidR="00C05D3F">
        <w:t>117 (Pneumatiques − Résistance au roulement, bruit de roulement et adhérence sur sol mouillé) – document ECE/TRANS/WP.29/2015/5, adopté à la 165</w:t>
      </w:r>
      <w:r w:rsidR="00C05D3F">
        <w:rPr>
          <w:vertAlign w:val="superscript"/>
        </w:rPr>
        <w:t>e</w:t>
      </w:r>
      <w:r w:rsidR="00C05D3F">
        <w:t> session du WP.29 (ECE/TRANS/WP.29/1114);</w:t>
      </w:r>
    </w:p>
    <w:p w:rsidR="00C05D3F" w:rsidRDefault="001B7259" w:rsidP="001B7259">
      <w:pPr>
        <w:pStyle w:val="SingleTxt"/>
        <w:rPr>
          <w:rFonts w:eastAsia="Times New Roman"/>
        </w:rPr>
      </w:pPr>
      <w:r>
        <w:tab/>
      </w:r>
      <w:r w:rsidR="00C05D3F">
        <w:t>xii)</w:t>
      </w:r>
      <w:r>
        <w:tab/>
      </w:r>
      <w:r w:rsidR="00C05D3F">
        <w:t>Suppression d’annexes</w:t>
      </w:r>
      <w:r w:rsidR="00817512">
        <w:t> </w:t>
      </w:r>
      <w:r w:rsidR="00C05D3F">
        <w:t xml:space="preserve">: </w:t>
      </w:r>
    </w:p>
    <w:p w:rsidR="00C05D3F" w:rsidRDefault="001B7259" w:rsidP="001B7259">
      <w:pPr>
        <w:pStyle w:val="SingleTxt"/>
        <w:ind w:left="2218" w:hanging="951"/>
        <w:rPr>
          <w:rFonts w:eastAsia="Times New Roman"/>
        </w:rPr>
      </w:pPr>
      <w:r>
        <w:tab/>
      </w:r>
      <w:r>
        <w:tab/>
      </w:r>
      <w:r w:rsidR="00C05D3F">
        <w:t>L’annexe 6 (Caractéristiques du terrain d’essai pour la mesure du bruit de roulement) a été supprimée en application de la décision prise à la quatre-vingtième session du GRRF;</w:t>
      </w:r>
    </w:p>
    <w:p w:rsidR="00C05D3F" w:rsidRDefault="001B7259" w:rsidP="001B7259">
      <w:pPr>
        <w:pStyle w:val="SingleTxt"/>
        <w:ind w:left="2218" w:hanging="951"/>
        <w:rPr>
          <w:rFonts w:eastAsia="Times New Roman"/>
        </w:rPr>
      </w:pPr>
      <w:r>
        <w:tab/>
      </w:r>
      <w:r>
        <w:tab/>
      </w:r>
      <w:r w:rsidR="00C05D3F">
        <w:t>L’annexe 8 (Procès-verbal d’essai − Mesure du bruit de roulement des pneumatiques) a été supprimée en application de la décision prise à la quatre-vingtième session du GRRF;</w:t>
      </w:r>
    </w:p>
    <w:p w:rsidR="001B7259" w:rsidRDefault="001B7259" w:rsidP="001B7259">
      <w:pPr>
        <w:pStyle w:val="SingleTxt"/>
        <w:ind w:left="2218" w:hanging="951"/>
      </w:pPr>
      <w:r>
        <w:tab/>
      </w:r>
      <w:r>
        <w:tab/>
      </w:r>
      <w:r w:rsidR="00C05D3F">
        <w:t>L’annexe 9 (Procès-verbal d’essai − Mesure de l’adhérence sur sol mouillé) a été supprimée en application de la décision prise à la quatre-vingtième session du GRRF.</w:t>
      </w:r>
    </w:p>
    <w:p w:rsidR="001B7259" w:rsidRPr="001B7259" w:rsidRDefault="001B7259" w:rsidP="001B7259">
      <w:pPr>
        <w:pStyle w:val="SingleTxt"/>
        <w:spacing w:after="0" w:line="120" w:lineRule="exact"/>
        <w:ind w:left="2218" w:hanging="951"/>
        <w:rPr>
          <w:sz w:val="10"/>
        </w:rPr>
      </w:pPr>
    </w:p>
    <w:p w:rsidR="001B7259" w:rsidRPr="001B7259" w:rsidRDefault="001B7259" w:rsidP="001B7259">
      <w:pPr>
        <w:pStyle w:val="SingleTxt"/>
        <w:spacing w:after="0" w:line="120" w:lineRule="exact"/>
        <w:ind w:left="2218" w:hanging="951"/>
        <w:rPr>
          <w:sz w:val="10"/>
        </w:rPr>
      </w:pPr>
    </w:p>
    <w:p w:rsidR="00C05D3F" w:rsidRDefault="001B7259" w:rsidP="001B725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C05D3F">
        <w:t>II.</w:t>
      </w:r>
      <w:r w:rsidR="00C05D3F">
        <w:tab/>
        <w:t xml:space="preserve">Amendement proposé au RTM </w:t>
      </w:r>
      <w:r w:rsidR="00817512" w:rsidRPr="00817512">
        <w:t>n</w:t>
      </w:r>
      <w:r w:rsidR="00817512" w:rsidRPr="00817512">
        <w:rPr>
          <w:vertAlign w:val="superscript"/>
        </w:rPr>
        <w:t>o</w:t>
      </w:r>
      <w:r w:rsidR="00817512" w:rsidRPr="00817512">
        <w:t> </w:t>
      </w:r>
      <w:r w:rsidR="00C05D3F">
        <w:t>16</w:t>
      </w:r>
    </w:p>
    <w:p w:rsidR="001B7259" w:rsidRPr="001B7259" w:rsidRDefault="001B7259" w:rsidP="001B7259">
      <w:pPr>
        <w:pStyle w:val="SingleTxt"/>
        <w:spacing w:after="0" w:line="120" w:lineRule="exact"/>
        <w:rPr>
          <w:sz w:val="10"/>
        </w:rPr>
      </w:pPr>
    </w:p>
    <w:p w:rsidR="001B7259" w:rsidRPr="001B7259" w:rsidRDefault="001B7259" w:rsidP="001B7259">
      <w:pPr>
        <w:pStyle w:val="SingleTxt"/>
        <w:spacing w:after="0" w:line="120" w:lineRule="exact"/>
        <w:rPr>
          <w:sz w:val="10"/>
        </w:rPr>
      </w:pPr>
    </w:p>
    <w:p w:rsidR="00C05D3F" w:rsidRDefault="001B7259" w:rsidP="001B725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C05D3F">
        <w:tab/>
        <w:t>Règlement technique mondial sur les pneumatiques</w:t>
      </w:r>
    </w:p>
    <w:p w:rsidR="00094E3B" w:rsidRPr="00094E3B" w:rsidRDefault="00094E3B" w:rsidP="00094E3B">
      <w:pPr>
        <w:pStyle w:val="SingleTxt"/>
        <w:spacing w:after="0" w:line="120" w:lineRule="exact"/>
        <w:rPr>
          <w:sz w:val="10"/>
        </w:rPr>
      </w:pPr>
    </w:p>
    <w:p w:rsidR="00094E3B" w:rsidRPr="00094E3B" w:rsidRDefault="00094E3B" w:rsidP="00094E3B">
      <w:pPr>
        <w:pStyle w:val="SingleTxt"/>
        <w:spacing w:after="0" w:line="120" w:lineRule="exact"/>
        <w:rPr>
          <w:sz w:val="10"/>
        </w:rPr>
      </w:pPr>
    </w:p>
    <w:p w:rsidR="00094E3B" w:rsidRPr="00094E3B" w:rsidRDefault="00094E3B" w:rsidP="00094E3B">
      <w:pPr>
        <w:pStyle w:val="SingleTxt"/>
        <w:spacing w:after="0" w:line="120" w:lineRule="exact"/>
        <w:rPr>
          <w:sz w:val="10"/>
        </w:rPr>
      </w:pPr>
    </w:p>
    <w:p w:rsidR="00094E3B" w:rsidRPr="00094E3B" w:rsidRDefault="00094E3B" w:rsidP="00094E3B">
      <w:pPr>
        <w:pStyle w:val="HCH"/>
        <w:spacing w:after="120"/>
        <w:rPr>
          <w:b w:val="0"/>
          <w:lang w:val="en-US"/>
        </w:rPr>
      </w:pPr>
      <w:r w:rsidRPr="00094E3B">
        <w:rPr>
          <w:b w:val="0"/>
          <w:lang w:val="en-US"/>
        </w:rPr>
        <w:t>Table des matières</w:t>
      </w:r>
    </w:p>
    <w:tbl>
      <w:tblPr>
        <w:tblW w:w="10017" w:type="dxa"/>
        <w:tblLayout w:type="fixed"/>
        <w:tblCellMar>
          <w:left w:w="0" w:type="dxa"/>
          <w:right w:w="0" w:type="dxa"/>
        </w:tblCellMar>
        <w:tblLook w:val="0000" w:firstRow="0" w:lastRow="0" w:firstColumn="0" w:lastColumn="0" w:noHBand="0" w:noVBand="0"/>
      </w:tblPr>
      <w:tblGrid>
        <w:gridCol w:w="1060"/>
        <w:gridCol w:w="7315"/>
        <w:gridCol w:w="994"/>
        <w:gridCol w:w="648"/>
      </w:tblGrid>
      <w:tr w:rsidR="00094E3B" w:rsidRPr="00094E3B" w:rsidTr="00094E3B">
        <w:tc>
          <w:tcPr>
            <w:tcW w:w="1060" w:type="dxa"/>
            <w:shd w:val="clear" w:color="auto" w:fill="auto"/>
          </w:tcPr>
          <w:p w:rsidR="00094E3B" w:rsidRPr="00094E3B" w:rsidRDefault="00094E3B" w:rsidP="00094E3B">
            <w:pPr>
              <w:spacing w:after="120" w:line="240" w:lineRule="auto"/>
              <w:jc w:val="right"/>
              <w:rPr>
                <w:i/>
                <w:sz w:val="14"/>
                <w:lang w:val="en-US"/>
              </w:rPr>
            </w:pPr>
          </w:p>
        </w:tc>
        <w:tc>
          <w:tcPr>
            <w:tcW w:w="7315" w:type="dxa"/>
            <w:shd w:val="clear" w:color="auto" w:fill="auto"/>
          </w:tcPr>
          <w:p w:rsidR="00094E3B" w:rsidRPr="00094E3B" w:rsidRDefault="00094E3B" w:rsidP="00094E3B">
            <w:pPr>
              <w:spacing w:after="120" w:line="240" w:lineRule="auto"/>
              <w:rPr>
                <w:i/>
                <w:sz w:val="14"/>
                <w:lang w:val="en-US"/>
              </w:rPr>
            </w:pPr>
          </w:p>
        </w:tc>
        <w:tc>
          <w:tcPr>
            <w:tcW w:w="994" w:type="dxa"/>
            <w:shd w:val="clear" w:color="auto" w:fill="auto"/>
          </w:tcPr>
          <w:p w:rsidR="00094E3B" w:rsidRPr="00094E3B" w:rsidRDefault="00094E3B" w:rsidP="00094E3B">
            <w:pPr>
              <w:spacing w:after="120" w:line="240" w:lineRule="auto"/>
              <w:jc w:val="right"/>
              <w:rPr>
                <w:i/>
                <w:sz w:val="14"/>
                <w:lang w:val="en-US"/>
              </w:rPr>
            </w:pPr>
          </w:p>
        </w:tc>
        <w:tc>
          <w:tcPr>
            <w:tcW w:w="648" w:type="dxa"/>
            <w:shd w:val="clear" w:color="auto" w:fill="auto"/>
          </w:tcPr>
          <w:p w:rsidR="00094E3B" w:rsidRPr="00094E3B" w:rsidRDefault="00094E3B" w:rsidP="00094E3B">
            <w:pPr>
              <w:spacing w:after="120" w:line="240" w:lineRule="auto"/>
              <w:jc w:val="right"/>
              <w:rPr>
                <w:i/>
                <w:sz w:val="14"/>
                <w:lang w:val="en-US"/>
              </w:rPr>
            </w:pPr>
            <w:r>
              <w:rPr>
                <w:i/>
                <w:sz w:val="14"/>
                <w:lang w:val="en-US"/>
              </w:rPr>
              <w:t>Page</w:t>
            </w:r>
          </w:p>
        </w:tc>
      </w:tr>
      <w:tr w:rsidR="00094E3B" w:rsidRPr="00094E3B" w:rsidTr="00094E3B">
        <w:tc>
          <w:tcPr>
            <w:tcW w:w="9369" w:type="dxa"/>
            <w:gridSpan w:val="3"/>
            <w:shd w:val="clear" w:color="auto" w:fill="auto"/>
          </w:tcPr>
          <w:p w:rsidR="00094E3B" w:rsidRPr="00094E3B" w:rsidRDefault="00C84C34" w:rsidP="00C84C34">
            <w:pPr>
              <w:pStyle w:val="ListParagraph"/>
              <w:numPr>
                <w:ilvl w:val="0"/>
                <w:numId w:val="40"/>
              </w:numPr>
              <w:tabs>
                <w:tab w:val="left" w:pos="1296"/>
                <w:tab w:val="left" w:pos="1728"/>
                <w:tab w:val="left" w:pos="2160"/>
                <w:tab w:val="left" w:pos="2592"/>
                <w:tab w:val="right" w:leader="dot" w:pos="9360"/>
              </w:tabs>
              <w:suppressAutoHyphens/>
              <w:spacing w:after="120"/>
              <w:rPr>
                <w:lang w:val="en-US"/>
              </w:rPr>
            </w:pPr>
            <w:r>
              <w:t>Justification technique</w:t>
            </w:r>
            <w:r>
              <w:rPr>
                <w:spacing w:val="60"/>
                <w:sz w:val="17"/>
              </w:rPr>
              <w:tab/>
            </w:r>
          </w:p>
        </w:tc>
        <w:tc>
          <w:tcPr>
            <w:tcW w:w="648" w:type="dxa"/>
            <w:shd w:val="clear" w:color="auto" w:fill="auto"/>
            <w:vAlign w:val="bottom"/>
          </w:tcPr>
          <w:p w:rsidR="00094E3B" w:rsidRPr="00094E3B" w:rsidRDefault="00443399" w:rsidP="00094E3B">
            <w:pPr>
              <w:spacing w:after="120"/>
              <w:ind w:right="40"/>
              <w:jc w:val="right"/>
              <w:rPr>
                <w:lang w:val="en-US"/>
              </w:rPr>
            </w:pPr>
            <w:r>
              <w:rPr>
                <w:lang w:val="en-US"/>
              </w:rPr>
              <w:t>9</w:t>
            </w:r>
          </w:p>
        </w:tc>
      </w:tr>
      <w:tr w:rsidR="00094E3B" w:rsidRPr="00C84C34" w:rsidTr="00094E3B">
        <w:tc>
          <w:tcPr>
            <w:tcW w:w="9369" w:type="dxa"/>
            <w:gridSpan w:val="3"/>
            <w:shd w:val="clear" w:color="auto" w:fill="auto"/>
          </w:tcPr>
          <w:p w:rsidR="00094E3B" w:rsidRPr="00C84C34" w:rsidRDefault="00C84C34" w:rsidP="00C84C34">
            <w:pPr>
              <w:pStyle w:val="ListParagraph"/>
              <w:numPr>
                <w:ilvl w:val="1"/>
                <w:numId w:val="40"/>
              </w:numPr>
              <w:tabs>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uppressAutoHyphens/>
              <w:spacing w:after="120"/>
              <w:rPr>
                <w:lang w:val="fr-CH"/>
              </w:rPr>
            </w:pPr>
            <w:r>
              <w:t>Introduction et étapes administratives antérieures</w:t>
            </w:r>
            <w:r>
              <w:rPr>
                <w:spacing w:val="60"/>
                <w:sz w:val="17"/>
              </w:rPr>
              <w:tab/>
            </w:r>
          </w:p>
        </w:tc>
        <w:tc>
          <w:tcPr>
            <w:tcW w:w="648" w:type="dxa"/>
            <w:shd w:val="clear" w:color="auto" w:fill="auto"/>
            <w:vAlign w:val="bottom"/>
          </w:tcPr>
          <w:p w:rsidR="00094E3B" w:rsidRPr="00C84C34" w:rsidRDefault="00443399" w:rsidP="00094E3B">
            <w:pPr>
              <w:spacing w:after="120"/>
              <w:ind w:right="40"/>
              <w:jc w:val="right"/>
              <w:rPr>
                <w:lang w:val="fr-CH"/>
              </w:rPr>
            </w:pPr>
            <w:r>
              <w:rPr>
                <w:lang w:val="fr-CH"/>
              </w:rPr>
              <w:t>9</w:t>
            </w:r>
          </w:p>
        </w:tc>
      </w:tr>
      <w:tr w:rsidR="00094E3B" w:rsidRPr="00C84C34" w:rsidTr="00094E3B">
        <w:tc>
          <w:tcPr>
            <w:tcW w:w="9369" w:type="dxa"/>
            <w:gridSpan w:val="3"/>
            <w:shd w:val="clear" w:color="auto" w:fill="auto"/>
          </w:tcPr>
          <w:p w:rsidR="00094E3B" w:rsidRPr="00C84C34" w:rsidRDefault="00C84C34" w:rsidP="00C84C34">
            <w:pPr>
              <w:pStyle w:val="ListParagraph"/>
              <w:numPr>
                <w:ilvl w:val="1"/>
                <w:numId w:val="40"/>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leader="dot" w:pos="9360"/>
              </w:tabs>
              <w:suppressAutoHyphens/>
              <w:spacing w:after="120"/>
              <w:rPr>
                <w:lang w:val="fr-CH"/>
              </w:rPr>
            </w:pPr>
            <w:r>
              <w:t>La situation actuelle en ce qui concerne les règlements sur les pneumatiques</w:t>
            </w:r>
            <w:r>
              <w:rPr>
                <w:spacing w:val="60"/>
                <w:sz w:val="17"/>
              </w:rPr>
              <w:tab/>
            </w:r>
          </w:p>
        </w:tc>
        <w:tc>
          <w:tcPr>
            <w:tcW w:w="648" w:type="dxa"/>
            <w:shd w:val="clear" w:color="auto" w:fill="auto"/>
            <w:vAlign w:val="bottom"/>
          </w:tcPr>
          <w:p w:rsidR="00094E3B" w:rsidRPr="00C84C34" w:rsidRDefault="00443399" w:rsidP="00094E3B">
            <w:pPr>
              <w:spacing w:after="120"/>
              <w:ind w:right="40"/>
              <w:jc w:val="right"/>
              <w:rPr>
                <w:lang w:val="fr-CH"/>
              </w:rPr>
            </w:pPr>
            <w:r>
              <w:rPr>
                <w:lang w:val="fr-CH"/>
              </w:rPr>
              <w:t>10</w:t>
            </w:r>
          </w:p>
        </w:tc>
      </w:tr>
      <w:tr w:rsidR="00094E3B" w:rsidRPr="00C84C34" w:rsidTr="00094E3B">
        <w:tc>
          <w:tcPr>
            <w:tcW w:w="9369" w:type="dxa"/>
            <w:gridSpan w:val="3"/>
            <w:shd w:val="clear" w:color="auto" w:fill="auto"/>
          </w:tcPr>
          <w:p w:rsidR="00094E3B" w:rsidRPr="00C84C34" w:rsidRDefault="00C84C34" w:rsidP="00C84C34">
            <w:pPr>
              <w:pStyle w:val="ListParagraph"/>
              <w:numPr>
                <w:ilvl w:val="1"/>
                <w:numId w:val="40"/>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right" w:leader="dot" w:pos="9360"/>
              </w:tabs>
              <w:suppressAutoHyphens/>
              <w:spacing w:after="120"/>
              <w:rPr>
                <w:lang w:val="fr-CH"/>
              </w:rPr>
            </w:pPr>
            <w:r>
              <w:t>Étapes administratives antérieures et élaboration du règlement technique mondial</w:t>
            </w:r>
            <w:r>
              <w:rPr>
                <w:spacing w:val="60"/>
                <w:sz w:val="17"/>
              </w:rPr>
              <w:tab/>
            </w:r>
          </w:p>
        </w:tc>
        <w:tc>
          <w:tcPr>
            <w:tcW w:w="648" w:type="dxa"/>
            <w:shd w:val="clear" w:color="auto" w:fill="auto"/>
            <w:vAlign w:val="bottom"/>
          </w:tcPr>
          <w:p w:rsidR="00094E3B" w:rsidRPr="00C84C34" w:rsidRDefault="00443399" w:rsidP="00094E3B">
            <w:pPr>
              <w:spacing w:after="120"/>
              <w:ind w:right="40"/>
              <w:jc w:val="right"/>
              <w:rPr>
                <w:lang w:val="fr-CH"/>
              </w:rPr>
            </w:pPr>
            <w:r>
              <w:rPr>
                <w:lang w:val="fr-CH"/>
              </w:rPr>
              <w:t>10</w:t>
            </w:r>
          </w:p>
        </w:tc>
      </w:tr>
      <w:tr w:rsidR="00094E3B" w:rsidRPr="00C84C34" w:rsidTr="00094E3B">
        <w:tc>
          <w:tcPr>
            <w:tcW w:w="9369" w:type="dxa"/>
            <w:gridSpan w:val="3"/>
            <w:shd w:val="clear" w:color="auto" w:fill="auto"/>
          </w:tcPr>
          <w:p w:rsidR="00094E3B" w:rsidRPr="00C84C34" w:rsidRDefault="00C84C34" w:rsidP="00C84C34">
            <w:pPr>
              <w:pStyle w:val="ListParagraph"/>
              <w:numPr>
                <w:ilvl w:val="1"/>
                <w:numId w:val="40"/>
              </w:numPr>
              <w:tabs>
                <w:tab w:val="left" w:pos="1296"/>
                <w:tab w:val="left" w:pos="1728"/>
                <w:tab w:val="left" w:pos="2160"/>
                <w:tab w:val="left" w:pos="2592"/>
                <w:tab w:val="left" w:pos="3024"/>
                <w:tab w:val="left" w:pos="3456"/>
                <w:tab w:val="left" w:pos="3888"/>
                <w:tab w:val="left" w:pos="4320"/>
                <w:tab w:val="left" w:pos="4752"/>
                <w:tab w:val="right" w:leader="dot" w:pos="9360"/>
              </w:tabs>
              <w:suppressAutoHyphens/>
              <w:spacing w:after="120"/>
              <w:rPr>
                <w:lang w:val="fr-CH"/>
              </w:rPr>
            </w:pPr>
            <w:r>
              <w:t>Faisabilité technique et économique</w:t>
            </w:r>
            <w:r>
              <w:rPr>
                <w:spacing w:val="60"/>
                <w:sz w:val="17"/>
              </w:rPr>
              <w:tab/>
            </w:r>
          </w:p>
        </w:tc>
        <w:tc>
          <w:tcPr>
            <w:tcW w:w="648" w:type="dxa"/>
            <w:shd w:val="clear" w:color="auto" w:fill="auto"/>
            <w:vAlign w:val="bottom"/>
          </w:tcPr>
          <w:p w:rsidR="00094E3B" w:rsidRPr="00C84C34" w:rsidRDefault="00443399" w:rsidP="00094E3B">
            <w:pPr>
              <w:spacing w:after="120"/>
              <w:ind w:right="40"/>
              <w:jc w:val="right"/>
              <w:rPr>
                <w:lang w:val="fr-CH"/>
              </w:rPr>
            </w:pPr>
            <w:r>
              <w:rPr>
                <w:lang w:val="fr-CH"/>
              </w:rPr>
              <w:t>16</w:t>
            </w:r>
          </w:p>
        </w:tc>
      </w:tr>
      <w:tr w:rsidR="00094E3B" w:rsidRPr="00C84C34" w:rsidTr="00094E3B">
        <w:tc>
          <w:tcPr>
            <w:tcW w:w="9369" w:type="dxa"/>
            <w:gridSpan w:val="3"/>
            <w:shd w:val="clear" w:color="auto" w:fill="auto"/>
          </w:tcPr>
          <w:p w:rsidR="00094E3B" w:rsidRPr="00C84C34" w:rsidRDefault="00C84C34" w:rsidP="00C84C34">
            <w:pPr>
              <w:pStyle w:val="ListParagraph"/>
              <w:numPr>
                <w:ilvl w:val="1"/>
                <w:numId w:val="40"/>
              </w:numPr>
              <w:tabs>
                <w:tab w:val="left" w:pos="1296"/>
                <w:tab w:val="left" w:pos="1728"/>
                <w:tab w:val="left" w:pos="2160"/>
                <w:tab w:val="left" w:pos="2592"/>
                <w:tab w:val="left" w:pos="3024"/>
                <w:tab w:val="left" w:pos="3456"/>
                <w:tab w:val="right" w:leader="dot" w:pos="9360"/>
              </w:tabs>
              <w:suppressAutoHyphens/>
              <w:spacing w:after="120"/>
              <w:rPr>
                <w:lang w:val="fr-CH"/>
              </w:rPr>
            </w:pPr>
            <w:r>
              <w:t>Avantages escomptés</w:t>
            </w:r>
            <w:r>
              <w:rPr>
                <w:spacing w:val="60"/>
                <w:sz w:val="17"/>
              </w:rPr>
              <w:tab/>
            </w:r>
          </w:p>
        </w:tc>
        <w:tc>
          <w:tcPr>
            <w:tcW w:w="648" w:type="dxa"/>
            <w:shd w:val="clear" w:color="auto" w:fill="auto"/>
            <w:vAlign w:val="bottom"/>
          </w:tcPr>
          <w:p w:rsidR="00094E3B" w:rsidRPr="00C84C34" w:rsidRDefault="00443399" w:rsidP="00094E3B">
            <w:pPr>
              <w:spacing w:after="120"/>
              <w:ind w:right="40"/>
              <w:jc w:val="right"/>
              <w:rPr>
                <w:lang w:val="fr-CH"/>
              </w:rPr>
            </w:pPr>
            <w:r>
              <w:rPr>
                <w:lang w:val="fr-CH"/>
              </w:rPr>
              <w:t>16</w:t>
            </w:r>
          </w:p>
        </w:tc>
      </w:tr>
      <w:tr w:rsidR="00094E3B" w:rsidRPr="00C84C34" w:rsidTr="00094E3B">
        <w:tc>
          <w:tcPr>
            <w:tcW w:w="9369" w:type="dxa"/>
            <w:gridSpan w:val="3"/>
            <w:shd w:val="clear" w:color="auto" w:fill="auto"/>
          </w:tcPr>
          <w:p w:rsidR="00094E3B" w:rsidRPr="00C84C34" w:rsidRDefault="00C84C34" w:rsidP="00C84C34">
            <w:pPr>
              <w:pStyle w:val="ListParagraph"/>
              <w:numPr>
                <w:ilvl w:val="1"/>
                <w:numId w:val="40"/>
              </w:numPr>
              <w:tabs>
                <w:tab w:val="left" w:pos="1296"/>
                <w:tab w:val="left" w:pos="1728"/>
                <w:tab w:val="left" w:pos="2160"/>
                <w:tab w:val="left" w:pos="2592"/>
                <w:tab w:val="left" w:pos="3024"/>
                <w:tab w:val="left" w:pos="3456"/>
                <w:tab w:val="left" w:pos="3888"/>
                <w:tab w:val="left" w:pos="4320"/>
                <w:tab w:val="left" w:pos="4752"/>
                <w:tab w:val="right" w:leader="dot" w:pos="9360"/>
              </w:tabs>
              <w:suppressAutoHyphens/>
              <w:spacing w:after="120"/>
              <w:rPr>
                <w:lang w:val="fr-CH"/>
              </w:rPr>
            </w:pPr>
            <w:r>
              <w:t>Rapport coût-efficacité envisageable</w:t>
            </w:r>
            <w:r>
              <w:rPr>
                <w:spacing w:val="60"/>
                <w:sz w:val="17"/>
              </w:rPr>
              <w:tab/>
            </w:r>
          </w:p>
        </w:tc>
        <w:tc>
          <w:tcPr>
            <w:tcW w:w="648" w:type="dxa"/>
            <w:shd w:val="clear" w:color="auto" w:fill="auto"/>
            <w:vAlign w:val="bottom"/>
          </w:tcPr>
          <w:p w:rsidR="00094E3B" w:rsidRPr="00C84C34" w:rsidRDefault="00443399" w:rsidP="00094E3B">
            <w:pPr>
              <w:spacing w:after="120"/>
              <w:ind w:right="40"/>
              <w:jc w:val="right"/>
              <w:rPr>
                <w:lang w:val="fr-CH"/>
              </w:rPr>
            </w:pPr>
            <w:r>
              <w:rPr>
                <w:lang w:val="fr-CH"/>
              </w:rPr>
              <w:t>16</w:t>
            </w:r>
          </w:p>
        </w:tc>
      </w:tr>
      <w:tr w:rsidR="00094E3B" w:rsidRPr="00C84C34" w:rsidTr="00094E3B">
        <w:tc>
          <w:tcPr>
            <w:tcW w:w="9369" w:type="dxa"/>
            <w:gridSpan w:val="3"/>
            <w:shd w:val="clear" w:color="auto" w:fill="auto"/>
          </w:tcPr>
          <w:p w:rsidR="00094E3B" w:rsidRPr="00C84C34" w:rsidRDefault="00C84C34" w:rsidP="00C84C34">
            <w:pPr>
              <w:pStyle w:val="ListParagraph"/>
              <w:numPr>
                <w:ilvl w:val="0"/>
                <w:numId w:val="40"/>
              </w:numPr>
              <w:tabs>
                <w:tab w:val="left" w:pos="1296"/>
                <w:tab w:val="left" w:pos="1728"/>
                <w:tab w:val="left" w:pos="2160"/>
                <w:tab w:val="left" w:pos="2592"/>
                <w:tab w:val="left" w:pos="3024"/>
                <w:tab w:val="left" w:pos="3456"/>
                <w:tab w:val="left" w:pos="3888"/>
                <w:tab w:val="left" w:pos="4320"/>
                <w:tab w:val="right" w:leader="dot" w:pos="9360"/>
              </w:tabs>
              <w:suppressAutoHyphens/>
              <w:spacing w:after="120"/>
              <w:rPr>
                <w:lang w:val="fr-CH"/>
              </w:rPr>
            </w:pPr>
            <w:r>
              <w:t>Texte du Règlement technique mondial</w:t>
            </w:r>
            <w:r>
              <w:rPr>
                <w:spacing w:val="60"/>
                <w:sz w:val="17"/>
              </w:rPr>
              <w:tab/>
            </w:r>
          </w:p>
        </w:tc>
        <w:tc>
          <w:tcPr>
            <w:tcW w:w="648" w:type="dxa"/>
            <w:shd w:val="clear" w:color="auto" w:fill="auto"/>
            <w:vAlign w:val="bottom"/>
          </w:tcPr>
          <w:p w:rsidR="00094E3B" w:rsidRPr="00C84C34" w:rsidRDefault="00443399" w:rsidP="00094E3B">
            <w:pPr>
              <w:spacing w:after="120"/>
              <w:ind w:right="40"/>
              <w:jc w:val="right"/>
              <w:rPr>
                <w:lang w:val="fr-CH"/>
              </w:rPr>
            </w:pPr>
            <w:r>
              <w:rPr>
                <w:lang w:val="fr-CH"/>
              </w:rPr>
              <w:t>18</w:t>
            </w:r>
          </w:p>
        </w:tc>
      </w:tr>
      <w:tr w:rsidR="00094E3B" w:rsidRPr="00094E3B" w:rsidTr="00094E3B">
        <w:tc>
          <w:tcPr>
            <w:tcW w:w="9369" w:type="dxa"/>
            <w:gridSpan w:val="3"/>
            <w:shd w:val="clear" w:color="auto" w:fill="auto"/>
          </w:tcPr>
          <w:p w:rsidR="00094E3B" w:rsidRPr="00C84C34" w:rsidRDefault="00094E3B" w:rsidP="00C84C34">
            <w:pPr>
              <w:tabs>
                <w:tab w:val="left" w:pos="1296"/>
                <w:tab w:val="left" w:pos="1728"/>
                <w:tab w:val="left" w:pos="2160"/>
                <w:tab w:val="left" w:pos="2592"/>
                <w:tab w:val="left" w:pos="3024"/>
                <w:tab w:val="left" w:pos="3456"/>
                <w:tab w:val="right" w:leader="dot" w:pos="9360"/>
              </w:tabs>
              <w:suppressAutoHyphens/>
              <w:spacing w:after="120"/>
              <w:ind w:left="1296"/>
              <w:rPr>
                <w:spacing w:val="60"/>
                <w:sz w:val="17"/>
                <w:lang w:val="en-US"/>
              </w:rPr>
            </w:pPr>
            <w:r>
              <w:rPr>
                <w:lang w:val="en-US"/>
              </w:rPr>
              <w:t>1.</w:t>
            </w:r>
            <w:r>
              <w:rPr>
                <w:lang w:val="en-US"/>
              </w:rPr>
              <w:tab/>
            </w:r>
            <w:r w:rsidR="00C84C34">
              <w:t>Champ d’application</w:t>
            </w:r>
            <w:r w:rsidR="00C84C34">
              <w:rPr>
                <w:spacing w:val="60"/>
                <w:sz w:val="17"/>
              </w:rPr>
              <w:tab/>
            </w:r>
          </w:p>
        </w:tc>
        <w:tc>
          <w:tcPr>
            <w:tcW w:w="648" w:type="dxa"/>
            <w:shd w:val="clear" w:color="auto" w:fill="auto"/>
            <w:vAlign w:val="bottom"/>
          </w:tcPr>
          <w:p w:rsidR="00094E3B" w:rsidRPr="00094E3B" w:rsidRDefault="00443399" w:rsidP="00094E3B">
            <w:pPr>
              <w:spacing w:after="120"/>
              <w:ind w:right="40"/>
              <w:jc w:val="right"/>
              <w:rPr>
                <w:lang w:val="en-US"/>
              </w:rPr>
            </w:pPr>
            <w:r>
              <w:rPr>
                <w:lang w:val="en-US"/>
              </w:rPr>
              <w:t>18</w:t>
            </w:r>
          </w:p>
        </w:tc>
      </w:tr>
      <w:tr w:rsidR="00094E3B" w:rsidRPr="00094E3B" w:rsidTr="00094E3B">
        <w:tc>
          <w:tcPr>
            <w:tcW w:w="9369" w:type="dxa"/>
            <w:gridSpan w:val="3"/>
            <w:shd w:val="clear" w:color="auto" w:fill="auto"/>
          </w:tcPr>
          <w:p w:rsidR="00094E3B" w:rsidRPr="00C84C34" w:rsidRDefault="00094E3B" w:rsidP="00C84C34">
            <w:pPr>
              <w:tabs>
                <w:tab w:val="left" w:pos="1296"/>
                <w:tab w:val="left" w:pos="1728"/>
                <w:tab w:val="left" w:pos="2160"/>
                <w:tab w:val="right" w:leader="dot" w:pos="9360"/>
              </w:tabs>
              <w:suppressAutoHyphens/>
              <w:spacing w:after="120"/>
              <w:ind w:left="1296"/>
              <w:rPr>
                <w:spacing w:val="60"/>
                <w:sz w:val="17"/>
                <w:lang w:val="en-US"/>
              </w:rPr>
            </w:pPr>
            <w:r>
              <w:rPr>
                <w:lang w:val="en-US"/>
              </w:rPr>
              <w:t>2.</w:t>
            </w:r>
            <w:r w:rsidR="00C84C34">
              <w:tab/>
              <w:t>Définitions</w:t>
            </w:r>
            <w:r w:rsidR="00C84C34">
              <w:rPr>
                <w:spacing w:val="60"/>
                <w:sz w:val="17"/>
              </w:rPr>
              <w:tab/>
            </w:r>
          </w:p>
        </w:tc>
        <w:tc>
          <w:tcPr>
            <w:tcW w:w="648" w:type="dxa"/>
            <w:shd w:val="clear" w:color="auto" w:fill="auto"/>
            <w:vAlign w:val="bottom"/>
          </w:tcPr>
          <w:p w:rsidR="00094E3B" w:rsidRPr="00094E3B" w:rsidRDefault="00443399" w:rsidP="00094E3B">
            <w:pPr>
              <w:spacing w:after="120"/>
              <w:ind w:right="40"/>
              <w:jc w:val="right"/>
              <w:rPr>
                <w:lang w:val="en-US"/>
              </w:rPr>
            </w:pPr>
            <w:r>
              <w:rPr>
                <w:lang w:val="en-US"/>
              </w:rPr>
              <w:t>18</w:t>
            </w:r>
          </w:p>
        </w:tc>
      </w:tr>
      <w:tr w:rsidR="00094E3B" w:rsidRPr="00094E3B" w:rsidTr="00094E3B">
        <w:tc>
          <w:tcPr>
            <w:tcW w:w="9369" w:type="dxa"/>
            <w:gridSpan w:val="3"/>
            <w:shd w:val="clear" w:color="auto" w:fill="auto"/>
          </w:tcPr>
          <w:p w:rsidR="00094E3B" w:rsidRPr="00C84C34" w:rsidRDefault="00094E3B" w:rsidP="00C84C34">
            <w:pPr>
              <w:tabs>
                <w:tab w:val="left" w:pos="1296"/>
                <w:tab w:val="left" w:pos="1728"/>
                <w:tab w:val="left" w:pos="2160"/>
                <w:tab w:val="left" w:pos="2592"/>
                <w:tab w:val="right" w:leader="dot" w:pos="9360"/>
              </w:tabs>
              <w:suppressAutoHyphens/>
              <w:spacing w:after="120"/>
              <w:ind w:left="1296"/>
              <w:rPr>
                <w:spacing w:val="60"/>
                <w:sz w:val="17"/>
                <w:lang w:val="en-US"/>
              </w:rPr>
            </w:pPr>
            <w:r>
              <w:rPr>
                <w:lang w:val="en-US"/>
              </w:rPr>
              <w:t>3.</w:t>
            </w:r>
            <w:r w:rsidR="00C84C34">
              <w:rPr>
                <w:lang w:val="en-US"/>
              </w:rPr>
              <w:tab/>
            </w:r>
            <w:r w:rsidR="00C84C34">
              <w:t>Prescriptions</w:t>
            </w:r>
            <w:r w:rsidR="00C84C34">
              <w:rPr>
                <w:spacing w:val="60"/>
                <w:sz w:val="17"/>
              </w:rPr>
              <w:tab/>
            </w:r>
          </w:p>
        </w:tc>
        <w:tc>
          <w:tcPr>
            <w:tcW w:w="648" w:type="dxa"/>
            <w:shd w:val="clear" w:color="auto" w:fill="auto"/>
            <w:vAlign w:val="bottom"/>
          </w:tcPr>
          <w:p w:rsidR="00094E3B" w:rsidRPr="00094E3B" w:rsidRDefault="00443399" w:rsidP="00094E3B">
            <w:pPr>
              <w:spacing w:after="120"/>
              <w:ind w:right="40"/>
              <w:jc w:val="right"/>
              <w:rPr>
                <w:lang w:val="en-US"/>
              </w:rPr>
            </w:pPr>
            <w:r>
              <w:rPr>
                <w:lang w:val="en-US"/>
              </w:rPr>
              <w:t>27</w:t>
            </w:r>
          </w:p>
        </w:tc>
      </w:tr>
      <w:tr w:rsidR="00094E3B" w:rsidRPr="00094E3B" w:rsidTr="00094E3B">
        <w:tc>
          <w:tcPr>
            <w:tcW w:w="9369" w:type="dxa"/>
            <w:gridSpan w:val="3"/>
            <w:shd w:val="clear" w:color="auto" w:fill="auto"/>
          </w:tcPr>
          <w:p w:rsidR="00094E3B" w:rsidRPr="00C84C34" w:rsidRDefault="00094E3B" w:rsidP="00C84C34">
            <w:pPr>
              <w:tabs>
                <w:tab w:val="left" w:pos="1296"/>
                <w:tab w:val="left" w:pos="1728"/>
                <w:tab w:val="left" w:pos="2160"/>
                <w:tab w:val="left" w:pos="2592"/>
                <w:tab w:val="left" w:pos="3024"/>
                <w:tab w:val="right" w:leader="dot" w:pos="9360"/>
              </w:tabs>
              <w:suppressAutoHyphens/>
              <w:spacing w:after="120"/>
              <w:ind w:left="1728"/>
              <w:rPr>
                <w:spacing w:val="60"/>
                <w:sz w:val="17"/>
                <w:lang w:val="en-US"/>
              </w:rPr>
            </w:pPr>
            <w:r>
              <w:rPr>
                <w:lang w:val="en-US"/>
              </w:rPr>
              <w:t>3.1</w:t>
            </w:r>
            <w:r w:rsidR="00C84C34">
              <w:rPr>
                <w:lang w:val="en-US"/>
              </w:rPr>
              <w:tab/>
            </w:r>
            <w:r w:rsidR="00C84C34">
              <w:t>Codes usine</w:t>
            </w:r>
            <w:r w:rsidR="00C84C34">
              <w:rPr>
                <w:spacing w:val="60"/>
                <w:sz w:val="17"/>
              </w:rPr>
              <w:tab/>
            </w:r>
          </w:p>
        </w:tc>
        <w:tc>
          <w:tcPr>
            <w:tcW w:w="648" w:type="dxa"/>
            <w:shd w:val="clear" w:color="auto" w:fill="auto"/>
            <w:vAlign w:val="bottom"/>
          </w:tcPr>
          <w:p w:rsidR="00094E3B" w:rsidRPr="00094E3B" w:rsidRDefault="00443399" w:rsidP="00094E3B">
            <w:pPr>
              <w:spacing w:after="120"/>
              <w:ind w:right="40"/>
              <w:jc w:val="right"/>
              <w:rPr>
                <w:lang w:val="en-US"/>
              </w:rPr>
            </w:pPr>
            <w:r>
              <w:rPr>
                <w:lang w:val="en-US"/>
              </w:rPr>
              <w:t>27</w:t>
            </w:r>
          </w:p>
        </w:tc>
      </w:tr>
      <w:tr w:rsidR="00094E3B" w:rsidRPr="00094E3B"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right" w:leader="dot" w:pos="9360"/>
              </w:tabs>
              <w:suppressAutoHyphens/>
              <w:spacing w:after="120"/>
              <w:ind w:left="1728"/>
              <w:rPr>
                <w:spacing w:val="60"/>
                <w:sz w:val="17"/>
                <w:lang w:val="en-US"/>
              </w:rPr>
            </w:pPr>
            <w:r>
              <w:rPr>
                <w:lang w:val="en-US"/>
              </w:rPr>
              <w:t>3.2</w:t>
            </w:r>
            <w:r w:rsidR="00576CA7">
              <w:tab/>
              <w:t>Marquage</w:t>
            </w:r>
            <w:r w:rsidR="00576CA7">
              <w:rPr>
                <w:spacing w:val="60"/>
                <w:sz w:val="17"/>
              </w:rPr>
              <w:tab/>
            </w:r>
          </w:p>
        </w:tc>
        <w:tc>
          <w:tcPr>
            <w:tcW w:w="648" w:type="dxa"/>
            <w:shd w:val="clear" w:color="auto" w:fill="auto"/>
            <w:vAlign w:val="bottom"/>
          </w:tcPr>
          <w:p w:rsidR="00094E3B" w:rsidRPr="00094E3B" w:rsidRDefault="00443399" w:rsidP="00094E3B">
            <w:pPr>
              <w:spacing w:after="120"/>
              <w:ind w:right="40"/>
              <w:jc w:val="right"/>
              <w:rPr>
                <w:lang w:val="en-US"/>
              </w:rPr>
            </w:pPr>
            <w:r>
              <w:rPr>
                <w:lang w:val="en-US"/>
              </w:rPr>
              <w:t>27</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right" w:leader="dot" w:pos="9360"/>
              </w:tabs>
              <w:suppressAutoHyphens/>
              <w:spacing w:after="120"/>
              <w:ind w:left="1728"/>
              <w:rPr>
                <w:spacing w:val="60"/>
                <w:sz w:val="17"/>
                <w:lang w:val="fr-CH"/>
              </w:rPr>
            </w:pPr>
            <w:r w:rsidRPr="00576CA7">
              <w:rPr>
                <w:lang w:val="fr-CH"/>
              </w:rPr>
              <w:t>3.3</w:t>
            </w:r>
            <w:r w:rsidR="00576CA7" w:rsidRPr="00576CA7">
              <w:rPr>
                <w:lang w:val="fr-CH"/>
              </w:rPr>
              <w:tab/>
            </w:r>
            <w:r w:rsidR="00576CA7">
              <w:t>Autres marques apposées sur les flancs</w:t>
            </w:r>
            <w:r w:rsidR="00576CA7">
              <w:rPr>
                <w:spacing w:val="60"/>
                <w:sz w:val="17"/>
              </w:rPr>
              <w:tab/>
            </w:r>
          </w:p>
        </w:tc>
        <w:tc>
          <w:tcPr>
            <w:tcW w:w="648" w:type="dxa"/>
            <w:shd w:val="clear" w:color="auto" w:fill="auto"/>
            <w:vAlign w:val="bottom"/>
          </w:tcPr>
          <w:p w:rsidR="00094E3B" w:rsidRPr="00576CA7" w:rsidRDefault="00443399" w:rsidP="00094E3B">
            <w:pPr>
              <w:spacing w:after="120"/>
              <w:ind w:right="40"/>
              <w:jc w:val="right"/>
              <w:rPr>
                <w:lang w:val="fr-CH"/>
              </w:rPr>
            </w:pPr>
            <w:r>
              <w:rPr>
                <w:lang w:val="fr-CH"/>
              </w:rPr>
              <w:t>28</w:t>
            </w:r>
          </w:p>
        </w:tc>
      </w:tr>
      <w:tr w:rsidR="00094E3B" w:rsidRPr="00094E3B"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right" w:leader="dot" w:pos="9360"/>
              </w:tabs>
              <w:suppressAutoHyphens/>
              <w:spacing w:after="120"/>
              <w:ind w:left="1728"/>
              <w:rPr>
                <w:spacing w:val="60"/>
                <w:sz w:val="17"/>
                <w:lang w:val="en-US"/>
              </w:rPr>
            </w:pPr>
            <w:r>
              <w:rPr>
                <w:lang w:val="en-US"/>
              </w:rPr>
              <w:t>3.4</w:t>
            </w:r>
            <w:r w:rsidR="00576CA7">
              <w:rPr>
                <w:lang w:val="en-US"/>
              </w:rPr>
              <w:tab/>
            </w:r>
            <w:r w:rsidR="00576CA7">
              <w:t>Témoins d’usure</w:t>
            </w:r>
            <w:r w:rsidR="00576CA7">
              <w:rPr>
                <w:spacing w:val="60"/>
                <w:sz w:val="17"/>
              </w:rPr>
              <w:tab/>
            </w:r>
          </w:p>
        </w:tc>
        <w:tc>
          <w:tcPr>
            <w:tcW w:w="648" w:type="dxa"/>
            <w:shd w:val="clear" w:color="auto" w:fill="auto"/>
            <w:vAlign w:val="bottom"/>
          </w:tcPr>
          <w:p w:rsidR="00094E3B" w:rsidRPr="00094E3B" w:rsidRDefault="00443399" w:rsidP="00094E3B">
            <w:pPr>
              <w:spacing w:after="120"/>
              <w:ind w:right="40"/>
              <w:jc w:val="right"/>
              <w:rPr>
                <w:lang w:val="en-US"/>
              </w:rPr>
            </w:pPr>
            <w:r>
              <w:rPr>
                <w:lang w:val="en-US"/>
              </w:rPr>
              <w:t>31</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leader="dot" w:pos="9360"/>
              </w:tabs>
              <w:suppressAutoHyphens/>
              <w:spacing w:after="120"/>
              <w:ind w:left="1728"/>
              <w:rPr>
                <w:spacing w:val="60"/>
                <w:sz w:val="17"/>
                <w:lang w:val="fr-CH"/>
              </w:rPr>
            </w:pPr>
            <w:r w:rsidRPr="00576CA7">
              <w:rPr>
                <w:lang w:val="fr-CH"/>
              </w:rPr>
              <w:t>3.5</w:t>
            </w:r>
            <w:r w:rsidR="00576CA7" w:rsidRPr="00576CA7">
              <w:rPr>
                <w:lang w:val="fr-CH"/>
              </w:rPr>
              <w:tab/>
            </w:r>
            <w:r w:rsidR="00576CA7">
              <w:t>Dimensions physiques des pneumatiques pour voitures particulières</w:t>
            </w:r>
            <w:r w:rsidR="00576CA7">
              <w:rPr>
                <w:spacing w:val="60"/>
                <w:sz w:val="17"/>
              </w:rPr>
              <w:tab/>
            </w:r>
          </w:p>
        </w:tc>
        <w:tc>
          <w:tcPr>
            <w:tcW w:w="648" w:type="dxa"/>
            <w:shd w:val="clear" w:color="auto" w:fill="auto"/>
            <w:vAlign w:val="bottom"/>
          </w:tcPr>
          <w:p w:rsidR="00094E3B" w:rsidRPr="00576CA7" w:rsidRDefault="00443399" w:rsidP="00094E3B">
            <w:pPr>
              <w:spacing w:after="120"/>
              <w:ind w:right="40"/>
              <w:jc w:val="right"/>
              <w:rPr>
                <w:lang w:val="fr-CH"/>
              </w:rPr>
            </w:pPr>
            <w:r>
              <w:rPr>
                <w:lang w:val="fr-CH"/>
              </w:rPr>
              <w:t>31</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uppressAutoHyphens/>
              <w:spacing w:after="120"/>
              <w:ind w:left="1728"/>
              <w:rPr>
                <w:spacing w:val="60"/>
                <w:sz w:val="17"/>
                <w:lang w:val="fr-CH"/>
              </w:rPr>
            </w:pPr>
            <w:r w:rsidRPr="00576CA7">
              <w:rPr>
                <w:lang w:val="fr-CH"/>
              </w:rPr>
              <w:t>3.6</w:t>
            </w:r>
            <w:r w:rsidR="00576CA7" w:rsidRPr="00576CA7">
              <w:rPr>
                <w:lang w:val="fr-CH"/>
              </w:rPr>
              <w:tab/>
            </w:r>
            <w:r w:rsidR="00576CA7">
              <w:t>Essai de résistance des pneumatiques pour voitures particulières</w:t>
            </w:r>
            <w:r w:rsidR="00576CA7">
              <w:rPr>
                <w:spacing w:val="60"/>
                <w:sz w:val="17"/>
              </w:rPr>
              <w:tab/>
            </w:r>
          </w:p>
        </w:tc>
        <w:tc>
          <w:tcPr>
            <w:tcW w:w="648" w:type="dxa"/>
            <w:shd w:val="clear" w:color="auto" w:fill="auto"/>
            <w:vAlign w:val="bottom"/>
          </w:tcPr>
          <w:p w:rsidR="00094E3B" w:rsidRPr="00576CA7" w:rsidRDefault="00443399" w:rsidP="00094E3B">
            <w:pPr>
              <w:spacing w:after="120"/>
              <w:ind w:right="40"/>
              <w:jc w:val="right"/>
              <w:rPr>
                <w:lang w:val="fr-CH"/>
              </w:rPr>
            </w:pPr>
            <w:r>
              <w:rPr>
                <w:lang w:val="fr-CH"/>
              </w:rPr>
              <w:t>34</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right" w:leader="dot" w:pos="9360"/>
              </w:tabs>
              <w:suppressAutoHyphens/>
              <w:spacing w:after="120"/>
              <w:ind w:left="2160" w:hanging="432"/>
              <w:rPr>
                <w:spacing w:val="60"/>
                <w:sz w:val="17"/>
                <w:lang w:val="fr-CH"/>
              </w:rPr>
            </w:pPr>
            <w:r w:rsidRPr="00576CA7">
              <w:rPr>
                <w:lang w:val="fr-CH"/>
              </w:rPr>
              <w:t>3.7</w:t>
            </w:r>
            <w:r w:rsidR="00576CA7" w:rsidRPr="00576CA7">
              <w:rPr>
                <w:lang w:val="fr-CH"/>
              </w:rPr>
              <w:tab/>
            </w:r>
            <w:r w:rsidR="00576CA7">
              <w:t>Essai de résistance au détalonnage des pneumatiques sans chambre pour voitures particulières</w:t>
            </w:r>
            <w:r w:rsidR="00576CA7">
              <w:rPr>
                <w:spacing w:val="60"/>
                <w:sz w:val="17"/>
              </w:rPr>
              <w:tab/>
            </w:r>
          </w:p>
        </w:tc>
        <w:tc>
          <w:tcPr>
            <w:tcW w:w="648" w:type="dxa"/>
            <w:shd w:val="clear" w:color="auto" w:fill="auto"/>
            <w:vAlign w:val="bottom"/>
          </w:tcPr>
          <w:p w:rsidR="00094E3B" w:rsidRPr="00576CA7" w:rsidRDefault="00443399" w:rsidP="00094E3B">
            <w:pPr>
              <w:spacing w:after="120"/>
              <w:ind w:right="40"/>
              <w:jc w:val="right"/>
              <w:rPr>
                <w:lang w:val="fr-CH"/>
              </w:rPr>
            </w:pPr>
            <w:r>
              <w:rPr>
                <w:lang w:val="fr-CH"/>
              </w:rPr>
              <w:t>35</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right" w:leader="dot" w:pos="9360"/>
              </w:tabs>
              <w:suppressAutoHyphens/>
              <w:spacing w:after="120"/>
              <w:ind w:left="1728"/>
              <w:rPr>
                <w:spacing w:val="60"/>
                <w:sz w:val="17"/>
                <w:lang w:val="fr-CH"/>
              </w:rPr>
            </w:pPr>
            <w:r w:rsidRPr="00576CA7">
              <w:rPr>
                <w:lang w:val="fr-CH"/>
              </w:rPr>
              <w:t>3.8</w:t>
            </w:r>
            <w:r w:rsidR="00576CA7" w:rsidRPr="00576CA7">
              <w:rPr>
                <w:lang w:val="fr-CH"/>
              </w:rPr>
              <w:tab/>
            </w:r>
            <w:r w:rsidR="00576CA7">
              <w:t>Essai d’émissions de bruit de roulement</w:t>
            </w:r>
            <w:r w:rsidR="00576CA7">
              <w:rPr>
                <w:spacing w:val="60"/>
                <w:sz w:val="17"/>
              </w:rPr>
              <w:tab/>
            </w:r>
          </w:p>
        </w:tc>
        <w:tc>
          <w:tcPr>
            <w:tcW w:w="648" w:type="dxa"/>
            <w:shd w:val="clear" w:color="auto" w:fill="auto"/>
            <w:vAlign w:val="bottom"/>
          </w:tcPr>
          <w:p w:rsidR="00094E3B" w:rsidRPr="00576CA7" w:rsidRDefault="00443399" w:rsidP="00094E3B">
            <w:pPr>
              <w:spacing w:after="120"/>
              <w:ind w:right="40"/>
              <w:jc w:val="right"/>
              <w:rPr>
                <w:lang w:val="fr-CH"/>
              </w:rPr>
            </w:pPr>
            <w:r>
              <w:rPr>
                <w:lang w:val="fr-CH"/>
              </w:rPr>
              <w:t>39</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uppressAutoHyphens/>
              <w:spacing w:after="120"/>
              <w:ind w:left="1728"/>
              <w:rPr>
                <w:spacing w:val="60"/>
                <w:sz w:val="17"/>
                <w:lang w:val="fr-CH"/>
              </w:rPr>
            </w:pPr>
            <w:r w:rsidRPr="00576CA7">
              <w:rPr>
                <w:lang w:val="fr-CH"/>
              </w:rPr>
              <w:lastRenderedPageBreak/>
              <w:t>3.9</w:t>
            </w:r>
            <w:r w:rsidR="00576CA7" w:rsidRPr="00576CA7">
              <w:rPr>
                <w:lang w:val="fr-CH"/>
              </w:rPr>
              <w:tab/>
            </w:r>
            <w:r w:rsidR="00576CA7">
              <w:t>Essai d’endurance pour pneumatiques pour voitures particulières</w:t>
            </w:r>
            <w:r w:rsidR="00576CA7">
              <w:rPr>
                <w:spacing w:val="60"/>
                <w:sz w:val="17"/>
              </w:rPr>
              <w:tab/>
            </w:r>
          </w:p>
        </w:tc>
        <w:tc>
          <w:tcPr>
            <w:tcW w:w="648" w:type="dxa"/>
            <w:shd w:val="clear" w:color="auto" w:fill="auto"/>
            <w:vAlign w:val="bottom"/>
          </w:tcPr>
          <w:p w:rsidR="00094E3B" w:rsidRPr="00576CA7" w:rsidRDefault="00443399" w:rsidP="00094E3B">
            <w:pPr>
              <w:spacing w:after="120"/>
              <w:ind w:right="40"/>
              <w:jc w:val="right"/>
              <w:rPr>
                <w:lang w:val="fr-CH"/>
              </w:rPr>
            </w:pPr>
            <w:r>
              <w:rPr>
                <w:lang w:val="fr-CH"/>
              </w:rPr>
              <w:t>48</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right" w:leader="dot" w:pos="9360"/>
              </w:tabs>
              <w:suppressAutoHyphens/>
              <w:spacing w:after="120"/>
              <w:ind w:left="2160" w:hanging="432"/>
              <w:rPr>
                <w:spacing w:val="60"/>
                <w:sz w:val="17"/>
                <w:lang w:val="fr-CH"/>
              </w:rPr>
            </w:pPr>
            <w:r w:rsidRPr="00576CA7">
              <w:rPr>
                <w:lang w:val="fr-CH"/>
              </w:rPr>
              <w:t>3.10</w:t>
            </w:r>
            <w:r w:rsidR="00576CA7" w:rsidRPr="00576CA7">
              <w:rPr>
                <w:lang w:val="fr-CH"/>
              </w:rPr>
              <w:tab/>
            </w:r>
            <w:r w:rsidR="00576CA7">
              <w:t>Essai d’endurance en sous-gonflage pour les pneumatiques pour voitures particulières</w:t>
            </w:r>
            <w:r w:rsidR="00576CA7">
              <w:rPr>
                <w:spacing w:val="60"/>
                <w:sz w:val="17"/>
              </w:rPr>
              <w:tab/>
            </w:r>
          </w:p>
        </w:tc>
        <w:tc>
          <w:tcPr>
            <w:tcW w:w="648" w:type="dxa"/>
            <w:shd w:val="clear" w:color="auto" w:fill="auto"/>
            <w:vAlign w:val="bottom"/>
          </w:tcPr>
          <w:p w:rsidR="00094E3B" w:rsidRPr="00576CA7" w:rsidRDefault="00443399" w:rsidP="00094E3B">
            <w:pPr>
              <w:spacing w:after="120"/>
              <w:ind w:right="40"/>
              <w:jc w:val="right"/>
              <w:rPr>
                <w:lang w:val="fr-CH"/>
              </w:rPr>
            </w:pPr>
            <w:r>
              <w:rPr>
                <w:lang w:val="fr-CH"/>
              </w:rPr>
              <w:t>49</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right" w:leader="dot" w:pos="9360"/>
              </w:tabs>
              <w:suppressAutoHyphens/>
              <w:spacing w:after="120"/>
              <w:ind w:left="1728"/>
              <w:rPr>
                <w:spacing w:val="60"/>
                <w:sz w:val="17"/>
                <w:lang w:val="fr-CH"/>
              </w:rPr>
            </w:pPr>
            <w:r w:rsidRPr="00576CA7">
              <w:rPr>
                <w:lang w:val="fr-CH"/>
              </w:rPr>
              <w:t>3.11</w:t>
            </w:r>
            <w:r w:rsidR="00576CA7" w:rsidRPr="00576CA7">
              <w:rPr>
                <w:lang w:val="fr-CH"/>
              </w:rPr>
              <w:tab/>
            </w:r>
            <w:r w:rsidR="00576CA7">
              <w:t>Essai à grande vitesse pour les pneumatiques pour voitures particulières</w:t>
            </w:r>
            <w:r w:rsidR="00576CA7">
              <w:rPr>
                <w:spacing w:val="60"/>
                <w:sz w:val="17"/>
              </w:rPr>
              <w:tab/>
            </w:r>
          </w:p>
        </w:tc>
        <w:tc>
          <w:tcPr>
            <w:tcW w:w="648" w:type="dxa"/>
            <w:shd w:val="clear" w:color="auto" w:fill="auto"/>
            <w:vAlign w:val="bottom"/>
          </w:tcPr>
          <w:p w:rsidR="00094E3B" w:rsidRPr="00576CA7" w:rsidRDefault="00443399" w:rsidP="00094E3B">
            <w:pPr>
              <w:spacing w:after="120"/>
              <w:ind w:right="40"/>
              <w:jc w:val="right"/>
              <w:rPr>
                <w:lang w:val="fr-CH"/>
              </w:rPr>
            </w:pPr>
            <w:r>
              <w:rPr>
                <w:lang w:val="fr-CH"/>
              </w:rPr>
              <w:t>50</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uppressAutoHyphens/>
              <w:spacing w:after="120"/>
              <w:ind w:left="1728"/>
              <w:rPr>
                <w:spacing w:val="60"/>
                <w:sz w:val="17"/>
                <w:lang w:val="fr-CH"/>
              </w:rPr>
            </w:pPr>
            <w:r w:rsidRPr="00576CA7">
              <w:rPr>
                <w:lang w:val="fr-CH"/>
              </w:rPr>
              <w:t>3.12</w:t>
            </w:r>
            <w:r w:rsidR="00576CA7" w:rsidRPr="00576CA7">
              <w:rPr>
                <w:lang w:val="fr-CH"/>
              </w:rPr>
              <w:tab/>
            </w:r>
            <w:r w:rsidR="00576CA7">
              <w:t>Essai de mesure de l’adhérence sur sol mouillé</w:t>
            </w:r>
            <w:r w:rsidR="00576CA7">
              <w:rPr>
                <w:spacing w:val="60"/>
                <w:sz w:val="17"/>
              </w:rPr>
              <w:tab/>
            </w:r>
          </w:p>
        </w:tc>
        <w:tc>
          <w:tcPr>
            <w:tcW w:w="648" w:type="dxa"/>
            <w:shd w:val="clear" w:color="auto" w:fill="auto"/>
            <w:vAlign w:val="bottom"/>
          </w:tcPr>
          <w:p w:rsidR="00094E3B" w:rsidRPr="00576CA7" w:rsidRDefault="00443399" w:rsidP="00094E3B">
            <w:pPr>
              <w:spacing w:after="120"/>
              <w:ind w:right="40"/>
              <w:jc w:val="right"/>
              <w:rPr>
                <w:lang w:val="fr-CH"/>
              </w:rPr>
            </w:pPr>
            <w:r>
              <w:rPr>
                <w:lang w:val="fr-CH"/>
              </w:rPr>
              <w:t>53</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right" w:leader="dot" w:pos="9360"/>
              </w:tabs>
              <w:suppressAutoHyphens/>
              <w:spacing w:after="120"/>
              <w:ind w:left="2160" w:hanging="432"/>
              <w:rPr>
                <w:spacing w:val="60"/>
                <w:sz w:val="17"/>
                <w:lang w:val="fr-CH"/>
              </w:rPr>
            </w:pPr>
            <w:r w:rsidRPr="00576CA7">
              <w:rPr>
                <w:lang w:val="fr-CH"/>
              </w:rPr>
              <w:t>3.13</w:t>
            </w:r>
            <w:r w:rsidR="00576CA7" w:rsidRPr="00576CA7">
              <w:rPr>
                <w:lang w:val="fr-CH"/>
              </w:rPr>
              <w:tab/>
            </w:r>
            <w:r w:rsidR="00576CA7" w:rsidRPr="00576CA7">
              <w:t xml:space="preserve">Procédure d’évaluation du mode roulage à plat des pneumatiques de roulage </w:t>
            </w:r>
            <w:r w:rsidR="00576CA7">
              <w:br/>
            </w:r>
            <w:r w:rsidR="00576CA7" w:rsidRPr="00576CA7">
              <w:t>à plat</w:t>
            </w:r>
            <w:r w:rsidR="00576CA7">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81</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uppressAutoHyphens/>
              <w:spacing w:after="120"/>
              <w:ind w:left="1728"/>
              <w:rPr>
                <w:spacing w:val="60"/>
                <w:sz w:val="17"/>
                <w:lang w:val="fr-CH"/>
              </w:rPr>
            </w:pPr>
            <w:r w:rsidRPr="00576CA7">
              <w:rPr>
                <w:lang w:val="fr-CH"/>
              </w:rPr>
              <w:t>3.14</w:t>
            </w:r>
            <w:r w:rsidR="00576CA7" w:rsidRPr="00576CA7">
              <w:rPr>
                <w:lang w:val="fr-CH"/>
              </w:rPr>
              <w:tab/>
            </w:r>
            <w:r w:rsidR="00576CA7" w:rsidRPr="00576CA7">
              <w:t>Essai de résistance pour les pneumatiques des catégories LT/C</w:t>
            </w:r>
            <w:r w:rsidR="00576CA7">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82</w:t>
            </w:r>
          </w:p>
        </w:tc>
      </w:tr>
      <w:tr w:rsidR="00094E3B" w:rsidRPr="00576CA7" w:rsidTr="00094E3B">
        <w:tc>
          <w:tcPr>
            <w:tcW w:w="9369" w:type="dxa"/>
            <w:gridSpan w:val="3"/>
            <w:shd w:val="clear" w:color="auto" w:fill="auto"/>
          </w:tcPr>
          <w:p w:rsidR="00094E3B" w:rsidRPr="00576CA7" w:rsidRDefault="00094E3B" w:rsidP="00576CA7">
            <w:pPr>
              <w:keepNext/>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leader="dot" w:pos="9360"/>
              </w:tabs>
              <w:suppressAutoHyphens/>
              <w:spacing w:after="120"/>
              <w:ind w:left="2160" w:hanging="432"/>
              <w:rPr>
                <w:spacing w:val="60"/>
                <w:sz w:val="17"/>
                <w:lang w:val="fr-CH"/>
              </w:rPr>
            </w:pPr>
            <w:r w:rsidRPr="00576CA7">
              <w:rPr>
                <w:lang w:val="fr-CH"/>
              </w:rPr>
              <w:t>3.15</w:t>
            </w:r>
            <w:r w:rsidR="00576CA7" w:rsidRPr="00576CA7">
              <w:rPr>
                <w:lang w:val="fr-CH"/>
              </w:rPr>
              <w:tab/>
            </w:r>
            <w:r w:rsidR="00576CA7" w:rsidRPr="00576CA7">
              <w:t>Essai de résistance au détalonnage pour les pneumatiques sans chambre des catégories LT/C ayant un code nominal de diamètre de jante de 10 ou plus</w:t>
            </w:r>
            <w:r w:rsidR="00576CA7">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83</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right" w:leader="dot" w:pos="9360"/>
              </w:tabs>
              <w:suppressAutoHyphens/>
              <w:spacing w:after="120"/>
              <w:ind w:left="1728"/>
              <w:rPr>
                <w:spacing w:val="60"/>
                <w:sz w:val="17"/>
                <w:lang w:val="fr-CH"/>
              </w:rPr>
            </w:pPr>
            <w:r w:rsidRPr="00576CA7">
              <w:rPr>
                <w:lang w:val="fr-CH"/>
              </w:rPr>
              <w:t>3.16</w:t>
            </w:r>
            <w:r w:rsidR="00576CA7" w:rsidRPr="00576CA7">
              <w:rPr>
                <w:lang w:val="fr-CH"/>
              </w:rPr>
              <w:tab/>
            </w:r>
            <w:r w:rsidR="00576CA7" w:rsidRPr="00576CA7">
              <w:t>Essai d’endurance charge/vitesse pour les pneumatiques des catégories LT/C</w:t>
            </w:r>
            <w:r w:rsidR="00576CA7">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87</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right" w:leader="dot" w:pos="9360"/>
              </w:tabs>
              <w:suppressAutoHyphens/>
              <w:spacing w:after="120"/>
              <w:ind w:left="1728"/>
              <w:rPr>
                <w:spacing w:val="60"/>
                <w:sz w:val="17"/>
                <w:lang w:val="fr-CH"/>
              </w:rPr>
            </w:pPr>
            <w:r w:rsidRPr="00576CA7">
              <w:rPr>
                <w:lang w:val="fr-CH"/>
              </w:rPr>
              <w:t>3.17</w:t>
            </w:r>
            <w:r w:rsidR="00576CA7" w:rsidRPr="00576CA7">
              <w:rPr>
                <w:lang w:val="fr-CH"/>
              </w:rPr>
              <w:tab/>
            </w:r>
            <w:r w:rsidR="00576CA7" w:rsidRPr="00576CA7">
              <w:t>Essai d’endurance pour pneumatiques des catégories LT/C</w:t>
            </w:r>
            <w:r w:rsidR="00576CA7">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90</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right" w:leader="dot" w:pos="9360"/>
              </w:tabs>
              <w:suppressAutoHyphens/>
              <w:spacing w:after="120"/>
              <w:ind w:left="1728"/>
              <w:rPr>
                <w:spacing w:val="60"/>
                <w:sz w:val="17"/>
                <w:lang w:val="fr-CH"/>
              </w:rPr>
            </w:pPr>
            <w:r w:rsidRPr="00576CA7">
              <w:rPr>
                <w:lang w:val="fr-CH"/>
              </w:rPr>
              <w:t>3.18</w:t>
            </w:r>
            <w:r w:rsidR="00576CA7" w:rsidRPr="00576CA7">
              <w:rPr>
                <w:lang w:val="fr-CH"/>
              </w:rPr>
              <w:tab/>
            </w:r>
            <w:r w:rsidR="00576CA7" w:rsidRPr="00576CA7">
              <w:t>Essai d’endurance en sous-gonflage pour les pneumatiques des catégories LT/C</w:t>
            </w:r>
            <w:r w:rsidR="00576CA7">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91</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leader="dot" w:pos="9360"/>
              </w:tabs>
              <w:suppressAutoHyphens/>
              <w:spacing w:after="120"/>
              <w:ind w:left="1728"/>
              <w:rPr>
                <w:spacing w:val="60"/>
                <w:sz w:val="17"/>
                <w:lang w:val="fr-CH"/>
              </w:rPr>
            </w:pPr>
            <w:r w:rsidRPr="00576CA7">
              <w:rPr>
                <w:lang w:val="fr-CH"/>
              </w:rPr>
              <w:t>3.19</w:t>
            </w:r>
            <w:r w:rsidR="00576CA7" w:rsidRPr="00576CA7">
              <w:rPr>
                <w:lang w:val="fr-CH"/>
              </w:rPr>
              <w:tab/>
            </w:r>
            <w:r w:rsidR="00576CA7" w:rsidRPr="00576CA7">
              <w:t>Essai à grande vitesse pour les pneumatiques des catégories LT/C</w:t>
            </w:r>
            <w:r w:rsidR="00576CA7">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93</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uppressAutoHyphens/>
              <w:spacing w:after="120"/>
              <w:ind w:left="1728"/>
              <w:rPr>
                <w:spacing w:val="60"/>
                <w:sz w:val="17"/>
                <w:lang w:val="fr-CH"/>
              </w:rPr>
            </w:pPr>
            <w:r w:rsidRPr="00576CA7">
              <w:rPr>
                <w:lang w:val="fr-CH"/>
              </w:rPr>
              <w:t>3.20</w:t>
            </w:r>
            <w:r w:rsidR="00576CA7" w:rsidRPr="00576CA7">
              <w:rPr>
                <w:lang w:val="fr-CH"/>
              </w:rPr>
              <w:tab/>
            </w:r>
            <w:r w:rsidR="00576CA7" w:rsidRPr="00576CA7">
              <w:t>Dimensions physiques des pneumatiques des catégories LT/C</w:t>
            </w:r>
            <w:r w:rsidR="00576CA7">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94</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uppressAutoHyphens/>
              <w:spacing w:after="120"/>
              <w:ind w:left="1728"/>
              <w:rPr>
                <w:spacing w:val="60"/>
                <w:sz w:val="17"/>
                <w:lang w:val="fr-CH"/>
              </w:rPr>
            </w:pPr>
            <w:r w:rsidRPr="00576CA7">
              <w:rPr>
                <w:lang w:val="fr-CH"/>
              </w:rPr>
              <w:t>3.21</w:t>
            </w:r>
            <w:r w:rsidR="00576CA7" w:rsidRPr="00576CA7">
              <w:rPr>
                <w:lang w:val="fr-CH"/>
              </w:rPr>
              <w:tab/>
            </w:r>
            <w:r w:rsidR="00576CA7" w:rsidRPr="00576CA7">
              <w:t>Dimensions physiques des pneumatiques des catégories LT/C</w:t>
            </w:r>
            <w:r w:rsidR="00576CA7">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95</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uppressAutoHyphens/>
              <w:spacing w:after="120"/>
              <w:ind w:left="1728"/>
              <w:rPr>
                <w:spacing w:val="60"/>
                <w:sz w:val="17"/>
                <w:lang w:val="fr-CH"/>
              </w:rPr>
            </w:pPr>
            <w:r w:rsidRPr="00576CA7">
              <w:rPr>
                <w:lang w:val="fr-CH"/>
              </w:rPr>
              <w:t>3.22</w:t>
            </w:r>
            <w:r w:rsidR="00576CA7" w:rsidRPr="00576CA7">
              <w:rPr>
                <w:lang w:val="fr-CH"/>
              </w:rPr>
              <w:tab/>
            </w:r>
            <w:r w:rsidR="00576CA7" w:rsidRPr="00576CA7">
              <w:t>Essai de résistance au roulement de pneumatiques</w:t>
            </w:r>
            <w:r w:rsidR="00576CA7">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97</w:t>
            </w:r>
          </w:p>
        </w:tc>
      </w:tr>
      <w:tr w:rsidR="00094E3B" w:rsidRPr="00576CA7" w:rsidTr="00094E3B">
        <w:tc>
          <w:tcPr>
            <w:tcW w:w="9369" w:type="dxa"/>
            <w:gridSpan w:val="3"/>
            <w:shd w:val="clear" w:color="auto" w:fill="auto"/>
          </w:tcPr>
          <w:p w:rsidR="00094E3B" w:rsidRPr="00576CA7" w:rsidRDefault="00094E3B" w:rsidP="00576CA7">
            <w:pPr>
              <w:tabs>
                <w:tab w:val="left" w:pos="1296"/>
                <w:tab w:val="left" w:pos="1728"/>
                <w:tab w:val="left" w:pos="2160"/>
                <w:tab w:val="left" w:pos="2592"/>
                <w:tab w:val="left" w:pos="3024"/>
                <w:tab w:val="left" w:pos="3456"/>
                <w:tab w:val="left" w:pos="3888"/>
                <w:tab w:val="left" w:pos="4320"/>
                <w:tab w:val="left" w:pos="4752"/>
                <w:tab w:val="right" w:leader="dot" w:pos="9360"/>
              </w:tabs>
              <w:suppressAutoHyphens/>
              <w:spacing w:after="120"/>
              <w:ind w:left="2160" w:hanging="432"/>
              <w:rPr>
                <w:spacing w:val="60"/>
                <w:sz w:val="17"/>
                <w:lang w:val="fr-CH"/>
              </w:rPr>
            </w:pPr>
            <w:r w:rsidRPr="00576CA7">
              <w:rPr>
                <w:lang w:val="fr-CH"/>
              </w:rPr>
              <w:t>3.23</w:t>
            </w:r>
            <w:r w:rsidR="00576CA7" w:rsidRPr="00576CA7">
              <w:rPr>
                <w:lang w:val="fr-CH"/>
              </w:rPr>
              <w:tab/>
            </w:r>
            <w:r w:rsidR="00576CA7" w:rsidRPr="00576CA7">
              <w:t xml:space="preserve">Essai de performances sur la neige de pneumatiques conçus pour être utilisés </w:t>
            </w:r>
            <w:r w:rsidR="00576CA7">
              <w:br/>
            </w:r>
            <w:r w:rsidR="00576CA7" w:rsidRPr="00576CA7">
              <w:t>dans des conditions d’enneigement extrêmes</w:t>
            </w:r>
            <w:r w:rsidR="00576CA7">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108</w:t>
            </w:r>
          </w:p>
        </w:tc>
      </w:tr>
      <w:tr w:rsidR="00094E3B" w:rsidRPr="00094E3B" w:rsidTr="00094E3B">
        <w:tc>
          <w:tcPr>
            <w:tcW w:w="9369" w:type="dxa"/>
            <w:gridSpan w:val="3"/>
            <w:shd w:val="clear" w:color="auto" w:fill="auto"/>
          </w:tcPr>
          <w:p w:rsidR="00094E3B" w:rsidRPr="00094E3B" w:rsidRDefault="00094E3B" w:rsidP="00094E3B">
            <w:pPr>
              <w:tabs>
                <w:tab w:val="right" w:pos="1080"/>
                <w:tab w:val="left" w:pos="1296"/>
                <w:tab w:val="right" w:pos="1714"/>
                <w:tab w:val="left" w:pos="2160"/>
                <w:tab w:val="left" w:pos="2592"/>
                <w:tab w:val="left" w:pos="3024"/>
                <w:tab w:val="left" w:pos="3456"/>
              </w:tabs>
              <w:suppressAutoHyphens/>
              <w:spacing w:after="120"/>
              <w:rPr>
                <w:lang w:val="en-US"/>
              </w:rPr>
            </w:pPr>
            <w:r w:rsidRPr="00576CA7">
              <w:rPr>
                <w:lang w:val="fr-CH"/>
              </w:rPr>
              <w:tab/>
            </w:r>
            <w:r>
              <w:rPr>
                <w:lang w:val="en-US"/>
              </w:rPr>
              <w:t>Annexes</w:t>
            </w:r>
          </w:p>
        </w:tc>
        <w:tc>
          <w:tcPr>
            <w:tcW w:w="648" w:type="dxa"/>
            <w:shd w:val="clear" w:color="auto" w:fill="auto"/>
            <w:vAlign w:val="bottom"/>
          </w:tcPr>
          <w:p w:rsidR="00094E3B" w:rsidRPr="00094E3B" w:rsidRDefault="00094E3B" w:rsidP="00094E3B">
            <w:pPr>
              <w:spacing w:after="120"/>
              <w:ind w:right="40"/>
              <w:jc w:val="right"/>
              <w:rPr>
                <w:lang w:val="en-US"/>
              </w:rPr>
            </w:pPr>
          </w:p>
        </w:tc>
      </w:tr>
      <w:tr w:rsidR="00094E3B" w:rsidRPr="00576CA7" w:rsidTr="00094E3B">
        <w:tc>
          <w:tcPr>
            <w:tcW w:w="9369" w:type="dxa"/>
            <w:gridSpan w:val="3"/>
            <w:shd w:val="clear" w:color="auto" w:fill="auto"/>
          </w:tcPr>
          <w:p w:rsidR="00094E3B" w:rsidRPr="00576CA7" w:rsidRDefault="00576CA7" w:rsidP="00576CA7">
            <w:pPr>
              <w:pStyle w:val="ListParagraph"/>
              <w:numPr>
                <w:ilvl w:val="0"/>
                <w:numId w:val="41"/>
              </w:numPr>
              <w:tabs>
                <w:tab w:val="left" w:pos="1296"/>
                <w:tab w:val="left" w:pos="1728"/>
                <w:tab w:val="left" w:pos="2160"/>
                <w:tab w:val="left" w:pos="2592"/>
                <w:tab w:val="left" w:pos="3024"/>
                <w:tab w:val="left" w:pos="3456"/>
                <w:tab w:val="right" w:leader="dot" w:pos="9360"/>
              </w:tabs>
              <w:suppressAutoHyphens/>
              <w:spacing w:after="120"/>
              <w:rPr>
                <w:lang w:val="fr-CH"/>
              </w:rPr>
            </w:pPr>
            <w:r w:rsidRPr="00576CA7">
              <w:t>Tableau des codes de vitesse</w:t>
            </w:r>
            <w:r>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122</w:t>
            </w:r>
          </w:p>
        </w:tc>
      </w:tr>
      <w:tr w:rsidR="00094E3B" w:rsidRPr="00576CA7" w:rsidTr="00094E3B">
        <w:tc>
          <w:tcPr>
            <w:tcW w:w="9369" w:type="dxa"/>
            <w:gridSpan w:val="3"/>
            <w:shd w:val="clear" w:color="auto" w:fill="auto"/>
          </w:tcPr>
          <w:p w:rsidR="00094E3B" w:rsidRPr="00C74A86" w:rsidRDefault="00C74A86" w:rsidP="00C74A86">
            <w:pPr>
              <w:pStyle w:val="ListParagraph"/>
              <w:numPr>
                <w:ilvl w:val="0"/>
                <w:numId w:val="41"/>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right" w:leader="dot" w:pos="9360"/>
              </w:tabs>
              <w:suppressAutoHyphens/>
              <w:spacing w:after="120"/>
              <w:rPr>
                <w:lang w:val="fr-CH"/>
              </w:rPr>
            </w:pPr>
            <w:r w:rsidRPr="00C74A86">
              <w:t>Tableau des indices de capacité de charge (LI) et les capacités de charge équivalentes</w:t>
            </w:r>
            <w:r w:rsidRPr="00C74A86">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123</w:t>
            </w:r>
          </w:p>
        </w:tc>
      </w:tr>
      <w:tr w:rsidR="00094E3B" w:rsidRPr="00576CA7" w:rsidTr="00094E3B">
        <w:tc>
          <w:tcPr>
            <w:tcW w:w="9369" w:type="dxa"/>
            <w:gridSpan w:val="3"/>
            <w:shd w:val="clear" w:color="auto" w:fill="auto"/>
          </w:tcPr>
          <w:p w:rsidR="00094E3B" w:rsidRPr="00C74A86" w:rsidRDefault="00C74A86" w:rsidP="00C74A86">
            <w:pPr>
              <w:pStyle w:val="ListParagraph"/>
              <w:numPr>
                <w:ilvl w:val="0"/>
                <w:numId w:val="41"/>
              </w:numPr>
              <w:tabs>
                <w:tab w:val="left" w:pos="1296"/>
                <w:tab w:val="left" w:pos="1728"/>
                <w:tab w:val="left" w:pos="2160"/>
                <w:tab w:val="left" w:pos="2592"/>
                <w:tab w:val="left" w:pos="3024"/>
                <w:tab w:val="left" w:pos="3456"/>
                <w:tab w:val="left" w:pos="3888"/>
                <w:tab w:val="left" w:pos="4320"/>
                <w:tab w:val="left" w:pos="4752"/>
                <w:tab w:val="left" w:pos="5184"/>
                <w:tab w:val="right" w:leader="dot" w:pos="9360"/>
              </w:tabs>
              <w:suppressAutoHyphens/>
              <w:spacing w:after="120"/>
              <w:rPr>
                <w:lang w:val="fr-CH"/>
              </w:rPr>
            </w:pPr>
            <w:r w:rsidRPr="00C74A86">
              <w:t>Tableau des codes de diamètre nominal de jante</w:t>
            </w:r>
            <w:r w:rsidRPr="00C74A86">
              <w:rPr>
                <w:spacing w:val="60"/>
                <w:sz w:val="17"/>
              </w:rPr>
              <w:tab/>
            </w:r>
          </w:p>
        </w:tc>
        <w:tc>
          <w:tcPr>
            <w:tcW w:w="648" w:type="dxa"/>
            <w:shd w:val="clear" w:color="auto" w:fill="auto"/>
            <w:vAlign w:val="bottom"/>
          </w:tcPr>
          <w:p w:rsidR="00094E3B" w:rsidRPr="00C74A86" w:rsidRDefault="007F5B9D" w:rsidP="00094E3B">
            <w:pPr>
              <w:spacing w:after="120"/>
              <w:ind w:right="40"/>
              <w:jc w:val="right"/>
              <w:rPr>
                <w:lang w:val="fr-CH"/>
              </w:rPr>
            </w:pPr>
            <w:r>
              <w:rPr>
                <w:lang w:val="fr-CH"/>
              </w:rPr>
              <w:t>124</w:t>
            </w:r>
          </w:p>
        </w:tc>
      </w:tr>
      <w:tr w:rsidR="00094E3B" w:rsidRPr="00576CA7" w:rsidTr="00094E3B">
        <w:tc>
          <w:tcPr>
            <w:tcW w:w="9369" w:type="dxa"/>
            <w:gridSpan w:val="3"/>
            <w:shd w:val="clear" w:color="auto" w:fill="auto"/>
          </w:tcPr>
          <w:p w:rsidR="00094E3B" w:rsidRPr="00C74A86" w:rsidRDefault="00C74A86" w:rsidP="00C74A86">
            <w:pPr>
              <w:pStyle w:val="ListParagraph"/>
              <w:numPr>
                <w:ilvl w:val="0"/>
                <w:numId w:val="41"/>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uppressAutoHyphens/>
              <w:spacing w:after="120"/>
              <w:rPr>
                <w:lang w:val="fr-CH"/>
              </w:rPr>
            </w:pPr>
            <w:r w:rsidRPr="00C74A86">
              <w:t>Relation entre les indices de pression («psi») et les unités de pression (kPa)</w:t>
            </w:r>
            <w:r>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125</w:t>
            </w:r>
          </w:p>
        </w:tc>
      </w:tr>
      <w:tr w:rsidR="00094E3B" w:rsidRPr="00576CA7" w:rsidTr="00094E3B">
        <w:tc>
          <w:tcPr>
            <w:tcW w:w="9369" w:type="dxa"/>
            <w:gridSpan w:val="3"/>
            <w:shd w:val="clear" w:color="auto" w:fill="auto"/>
          </w:tcPr>
          <w:p w:rsidR="00094E3B" w:rsidRPr="00C74A86" w:rsidRDefault="00C74A86" w:rsidP="00C74A86">
            <w:pPr>
              <w:pStyle w:val="ListParagraph"/>
              <w:numPr>
                <w:ilvl w:val="0"/>
                <w:numId w:val="41"/>
              </w:numPr>
              <w:tabs>
                <w:tab w:val="left" w:pos="1296"/>
                <w:tab w:val="left" w:pos="1728"/>
                <w:tab w:val="left" w:pos="2160"/>
                <w:tab w:val="left" w:pos="2592"/>
                <w:tab w:val="right" w:leader="dot" w:pos="9360"/>
              </w:tabs>
              <w:suppressAutoHyphens/>
              <w:spacing w:after="120"/>
              <w:rPr>
                <w:lang w:val="fr-CH"/>
              </w:rPr>
            </w:pPr>
            <w:r w:rsidRPr="00C74A86">
              <w:t>Variation de la capacité de charge en fonction de la vitesse pour les pneumatiques pour véhicules utilitaires</w:t>
            </w:r>
            <w:r>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126</w:t>
            </w:r>
          </w:p>
        </w:tc>
      </w:tr>
      <w:tr w:rsidR="00094E3B" w:rsidRPr="00576CA7" w:rsidTr="00094E3B">
        <w:tc>
          <w:tcPr>
            <w:tcW w:w="9369" w:type="dxa"/>
            <w:gridSpan w:val="3"/>
            <w:shd w:val="clear" w:color="auto" w:fill="auto"/>
          </w:tcPr>
          <w:p w:rsidR="00094E3B" w:rsidRPr="00C74A86" w:rsidRDefault="00C74A86" w:rsidP="00C74A86">
            <w:pPr>
              <w:pStyle w:val="ListParagraph"/>
              <w:numPr>
                <w:ilvl w:val="0"/>
                <w:numId w:val="41"/>
              </w:numPr>
              <w:tabs>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uppressAutoHyphens/>
              <w:spacing w:after="120"/>
              <w:rPr>
                <w:lang w:val="fr-CH"/>
              </w:rPr>
            </w:pPr>
            <w:r w:rsidRPr="00C74A86">
              <w:t>Désignations et cotes d’encombrement des pneumatiques</w:t>
            </w:r>
            <w:r>
              <w:rPr>
                <w:spacing w:val="60"/>
                <w:sz w:val="17"/>
              </w:rPr>
              <w:tab/>
            </w:r>
          </w:p>
        </w:tc>
        <w:tc>
          <w:tcPr>
            <w:tcW w:w="648" w:type="dxa"/>
            <w:shd w:val="clear" w:color="auto" w:fill="auto"/>
            <w:vAlign w:val="bottom"/>
          </w:tcPr>
          <w:p w:rsidR="00094E3B" w:rsidRPr="00576CA7" w:rsidRDefault="007F5B9D" w:rsidP="00094E3B">
            <w:pPr>
              <w:spacing w:after="120"/>
              <w:ind w:right="40"/>
              <w:jc w:val="right"/>
              <w:rPr>
                <w:lang w:val="fr-CH"/>
              </w:rPr>
            </w:pPr>
            <w:r>
              <w:rPr>
                <w:lang w:val="fr-CH"/>
              </w:rPr>
              <w:t>127</w:t>
            </w:r>
          </w:p>
        </w:tc>
      </w:tr>
      <w:tr w:rsidR="00F75B2D" w:rsidRPr="00576CA7" w:rsidTr="00094E3B">
        <w:tc>
          <w:tcPr>
            <w:tcW w:w="9369" w:type="dxa"/>
            <w:gridSpan w:val="3"/>
            <w:shd w:val="clear" w:color="auto" w:fill="auto"/>
          </w:tcPr>
          <w:p w:rsidR="00F75B2D" w:rsidRPr="00C74A86" w:rsidRDefault="00C74A86" w:rsidP="00C74A86">
            <w:pPr>
              <w:pStyle w:val="ListParagraph"/>
              <w:numPr>
                <w:ilvl w:val="0"/>
                <w:numId w:val="41"/>
              </w:numPr>
              <w:tabs>
                <w:tab w:val="left" w:pos="1296"/>
                <w:tab w:val="left" w:pos="1728"/>
                <w:tab w:val="left" w:pos="2160"/>
                <w:tab w:val="left" w:pos="2592"/>
                <w:tab w:val="left" w:pos="3024"/>
                <w:tab w:val="left" w:pos="3456"/>
                <w:tab w:val="left" w:pos="3888"/>
                <w:tab w:val="left" w:pos="4320"/>
                <w:tab w:val="left" w:pos="4752"/>
                <w:tab w:val="left" w:pos="5184"/>
                <w:tab w:val="right" w:leader="dot" w:pos="9360"/>
              </w:tabs>
              <w:suppressAutoHyphens/>
              <w:spacing w:after="120"/>
              <w:rPr>
                <w:lang w:val="fr-CH"/>
              </w:rPr>
            </w:pPr>
            <w:r w:rsidRPr="00C74A86">
              <w:t>Organismes de normalisation pour les pneumatiques</w:t>
            </w:r>
            <w:r>
              <w:rPr>
                <w:spacing w:val="60"/>
                <w:sz w:val="17"/>
              </w:rPr>
              <w:tab/>
            </w:r>
          </w:p>
        </w:tc>
        <w:tc>
          <w:tcPr>
            <w:tcW w:w="648" w:type="dxa"/>
            <w:shd w:val="clear" w:color="auto" w:fill="auto"/>
            <w:vAlign w:val="bottom"/>
          </w:tcPr>
          <w:p w:rsidR="00F75B2D" w:rsidRPr="00576CA7" w:rsidRDefault="007F5B9D" w:rsidP="00094E3B">
            <w:pPr>
              <w:spacing w:after="120"/>
              <w:ind w:right="40"/>
              <w:jc w:val="right"/>
              <w:rPr>
                <w:lang w:val="fr-CH"/>
              </w:rPr>
            </w:pPr>
            <w:r>
              <w:rPr>
                <w:lang w:val="fr-CH"/>
              </w:rPr>
              <w:t>134</w:t>
            </w:r>
          </w:p>
        </w:tc>
      </w:tr>
      <w:tr w:rsidR="00F75B2D" w:rsidRPr="00576CA7" w:rsidTr="00094E3B">
        <w:tc>
          <w:tcPr>
            <w:tcW w:w="9369" w:type="dxa"/>
            <w:gridSpan w:val="3"/>
            <w:shd w:val="clear" w:color="auto" w:fill="auto"/>
          </w:tcPr>
          <w:p w:rsidR="00F75B2D" w:rsidRPr="00576CA7" w:rsidRDefault="00C74A86" w:rsidP="00C74A86">
            <w:pPr>
              <w:pStyle w:val="ListParagraph"/>
              <w:numPr>
                <w:ilvl w:val="0"/>
                <w:numId w:val="41"/>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uppressAutoHyphens/>
              <w:spacing w:after="120"/>
              <w:rPr>
                <w:lang w:val="fr-CH"/>
              </w:rPr>
            </w:pPr>
            <w:r w:rsidRPr="00C74A86">
              <w:t>Tolérances des équipements d’essai de la résistance au roulement</w:t>
            </w:r>
            <w:r>
              <w:rPr>
                <w:spacing w:val="60"/>
                <w:sz w:val="17"/>
              </w:rPr>
              <w:tab/>
            </w:r>
          </w:p>
        </w:tc>
        <w:tc>
          <w:tcPr>
            <w:tcW w:w="648" w:type="dxa"/>
            <w:shd w:val="clear" w:color="auto" w:fill="auto"/>
            <w:vAlign w:val="bottom"/>
          </w:tcPr>
          <w:p w:rsidR="00F75B2D" w:rsidRPr="00576CA7" w:rsidRDefault="007F5B9D" w:rsidP="00094E3B">
            <w:pPr>
              <w:spacing w:after="120"/>
              <w:ind w:right="40"/>
              <w:jc w:val="right"/>
              <w:rPr>
                <w:lang w:val="fr-CH"/>
              </w:rPr>
            </w:pPr>
            <w:r>
              <w:rPr>
                <w:lang w:val="fr-CH"/>
              </w:rPr>
              <w:t>135</w:t>
            </w:r>
          </w:p>
        </w:tc>
      </w:tr>
      <w:tr w:rsidR="00F75B2D" w:rsidRPr="00576CA7" w:rsidTr="00094E3B">
        <w:tc>
          <w:tcPr>
            <w:tcW w:w="9369" w:type="dxa"/>
            <w:gridSpan w:val="3"/>
            <w:shd w:val="clear" w:color="auto" w:fill="auto"/>
          </w:tcPr>
          <w:p w:rsidR="00F75B2D" w:rsidRPr="00C74A86" w:rsidRDefault="00C74A86" w:rsidP="00C74A86">
            <w:pPr>
              <w:pStyle w:val="ListParagraph"/>
              <w:numPr>
                <w:ilvl w:val="0"/>
                <w:numId w:val="41"/>
              </w:numPr>
              <w:tabs>
                <w:tab w:val="left" w:pos="1296"/>
                <w:tab w:val="left" w:pos="1728"/>
                <w:tab w:val="left" w:pos="2160"/>
                <w:tab w:val="left" w:pos="2592"/>
                <w:tab w:val="left" w:pos="3024"/>
                <w:tab w:val="left" w:pos="3456"/>
                <w:tab w:val="left" w:pos="3888"/>
                <w:tab w:val="left" w:pos="4320"/>
                <w:tab w:val="right" w:leader="dot" w:pos="9360"/>
              </w:tabs>
              <w:suppressAutoHyphens/>
              <w:spacing w:after="120"/>
              <w:rPr>
                <w:lang w:val="fr-CH"/>
              </w:rPr>
            </w:pPr>
            <w:r w:rsidRPr="00C74A86">
              <w:t>Mesure de la largeur de la jante d’essai</w:t>
            </w:r>
            <w:r>
              <w:rPr>
                <w:spacing w:val="60"/>
                <w:sz w:val="17"/>
              </w:rPr>
              <w:tab/>
            </w:r>
          </w:p>
        </w:tc>
        <w:tc>
          <w:tcPr>
            <w:tcW w:w="648" w:type="dxa"/>
            <w:shd w:val="clear" w:color="auto" w:fill="auto"/>
            <w:vAlign w:val="bottom"/>
          </w:tcPr>
          <w:p w:rsidR="00F75B2D" w:rsidRPr="00576CA7" w:rsidRDefault="007F5B9D" w:rsidP="00094E3B">
            <w:pPr>
              <w:spacing w:after="120"/>
              <w:ind w:right="40"/>
              <w:jc w:val="right"/>
              <w:rPr>
                <w:lang w:val="fr-CH"/>
              </w:rPr>
            </w:pPr>
            <w:r>
              <w:rPr>
                <w:lang w:val="fr-CH"/>
              </w:rPr>
              <w:t>138</w:t>
            </w:r>
          </w:p>
        </w:tc>
      </w:tr>
      <w:tr w:rsidR="00F75B2D" w:rsidRPr="00576CA7" w:rsidTr="00094E3B">
        <w:tc>
          <w:tcPr>
            <w:tcW w:w="9369" w:type="dxa"/>
            <w:gridSpan w:val="3"/>
            <w:shd w:val="clear" w:color="auto" w:fill="auto"/>
          </w:tcPr>
          <w:p w:rsidR="00F75B2D" w:rsidRPr="00C74A86" w:rsidRDefault="00C74A86" w:rsidP="00C74A86">
            <w:pPr>
              <w:pStyle w:val="ListParagraph"/>
              <w:numPr>
                <w:ilvl w:val="0"/>
                <w:numId w:val="41"/>
              </w:numPr>
              <w:tabs>
                <w:tab w:val="left" w:pos="1296"/>
                <w:tab w:val="left" w:pos="1728"/>
                <w:tab w:val="left" w:pos="2160"/>
                <w:tab w:val="left" w:pos="2592"/>
                <w:tab w:val="left" w:pos="3024"/>
                <w:tab w:val="left" w:pos="3456"/>
                <w:tab w:val="left" w:pos="3888"/>
                <w:tab w:val="left" w:pos="4320"/>
                <w:tab w:val="left" w:pos="4752"/>
                <w:tab w:val="left" w:pos="5184"/>
                <w:tab w:val="right" w:leader="dot" w:pos="9360"/>
              </w:tabs>
              <w:suppressAutoHyphens/>
              <w:spacing w:after="120"/>
              <w:rPr>
                <w:lang w:val="fr-CH"/>
              </w:rPr>
            </w:pPr>
            <w:r w:rsidRPr="00C74A86">
              <w:t>Méthode de la décélération</w:t>
            </w:r>
            <w:r w:rsidR="007F5B9D">
              <w:t> </w:t>
            </w:r>
            <w:r w:rsidRPr="00C74A86">
              <w:t>: Mesures et traitement des données en vue d’obtenir la valeur de décélération sous la forme différentielle dω/dt</w:t>
            </w:r>
            <w:r>
              <w:rPr>
                <w:spacing w:val="60"/>
                <w:sz w:val="17"/>
              </w:rPr>
              <w:tab/>
            </w:r>
          </w:p>
        </w:tc>
        <w:tc>
          <w:tcPr>
            <w:tcW w:w="648" w:type="dxa"/>
            <w:shd w:val="clear" w:color="auto" w:fill="auto"/>
            <w:vAlign w:val="bottom"/>
          </w:tcPr>
          <w:p w:rsidR="00F75B2D" w:rsidRPr="00576CA7" w:rsidRDefault="007F5B9D" w:rsidP="00094E3B">
            <w:pPr>
              <w:spacing w:after="120"/>
              <w:ind w:right="40"/>
              <w:jc w:val="right"/>
              <w:rPr>
                <w:lang w:val="fr-CH"/>
              </w:rPr>
            </w:pPr>
            <w:r>
              <w:rPr>
                <w:lang w:val="fr-CH"/>
              </w:rPr>
              <w:t>139</w:t>
            </w:r>
          </w:p>
        </w:tc>
      </w:tr>
    </w:tbl>
    <w:p w:rsidR="00C05D3F" w:rsidRDefault="00C05D3F" w:rsidP="00F75B2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C05D3F">
        <w:rPr>
          <w:lang w:val="fr-CH"/>
        </w:rPr>
        <w:br w:type="page"/>
      </w:r>
      <w:r w:rsidRPr="00C05D3F">
        <w:rPr>
          <w:lang w:val="fr-CH"/>
        </w:rPr>
        <w:lastRenderedPageBreak/>
        <w:tab/>
      </w:r>
      <w:r>
        <w:t>I.</w:t>
      </w:r>
      <w:r>
        <w:tab/>
        <w:t>Justification technique</w:t>
      </w:r>
    </w:p>
    <w:p w:rsidR="00F75B2D" w:rsidRPr="00F75B2D" w:rsidRDefault="00F75B2D" w:rsidP="00F75B2D">
      <w:pPr>
        <w:pStyle w:val="SingleTxt"/>
        <w:spacing w:after="0" w:line="120" w:lineRule="exact"/>
        <w:rPr>
          <w:sz w:val="10"/>
        </w:rPr>
      </w:pPr>
    </w:p>
    <w:p w:rsidR="00F75B2D" w:rsidRPr="00F75B2D" w:rsidRDefault="00F75B2D" w:rsidP="00F75B2D">
      <w:pPr>
        <w:pStyle w:val="SingleTxt"/>
        <w:spacing w:after="0" w:line="120" w:lineRule="exact"/>
        <w:rPr>
          <w:sz w:val="10"/>
        </w:rPr>
      </w:pPr>
    </w:p>
    <w:p w:rsidR="00C05D3F" w:rsidRDefault="00C05D3F" w:rsidP="00F75B2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A.</w:t>
      </w:r>
      <w:r>
        <w:tab/>
        <w:t>Introduction et étapes administratives antérieures</w:t>
      </w:r>
    </w:p>
    <w:p w:rsidR="00F75B2D" w:rsidRPr="00F75B2D" w:rsidRDefault="00F75B2D" w:rsidP="00F75B2D">
      <w:pPr>
        <w:pStyle w:val="SingleTxt"/>
        <w:spacing w:after="0" w:line="120" w:lineRule="exact"/>
        <w:rPr>
          <w:sz w:val="10"/>
        </w:rPr>
      </w:pPr>
    </w:p>
    <w:p w:rsidR="00F75B2D" w:rsidRPr="00F75B2D" w:rsidRDefault="00F75B2D" w:rsidP="00F75B2D">
      <w:pPr>
        <w:pStyle w:val="SingleTxt"/>
        <w:spacing w:after="0" w:line="120" w:lineRule="exact"/>
        <w:rPr>
          <w:sz w:val="10"/>
        </w:rPr>
      </w:pPr>
    </w:p>
    <w:p w:rsidR="00C05D3F" w:rsidRDefault="00C05D3F" w:rsidP="00F75B2D">
      <w:pPr>
        <w:pStyle w:val="SingleTxt"/>
        <w:rPr>
          <w:rFonts w:eastAsia="Times New Roman"/>
        </w:rPr>
      </w:pPr>
      <w:r>
        <w:t>1.</w:t>
      </w:r>
      <w:r>
        <w:tab/>
        <w:t>Le présent règlement technique mondial (RTM) vise à fixer des dispositions applicables aux pneumatiques radiaux neufs destinés à équiper les voitures particulières et les véhicules utilitaires légers d’un poids pouvant aller jusqu’à 4 536 kg (10 000 lb) dans le cadre de l’Accord de 1998. Les bases officielles de cet ensemble de prescriptions so</w:t>
      </w:r>
      <w:r w:rsidR="00817512">
        <w:t xml:space="preserve">nt les Règlements nos 30, 54 et </w:t>
      </w:r>
      <w:r>
        <w:t xml:space="preserve">117 annexés à l’Accord de 1958, ainsi que les </w:t>
      </w:r>
      <w:r w:rsidR="00817512">
        <w:t xml:space="preserve">prescriptions de la norme FMVSS </w:t>
      </w:r>
      <w:r>
        <w:t>(Federal Motor Vehicle Safety Standard) 139 appliquées aux États-Unis d’Amérique sous la direction de la National Highway Traffic Safety Administration (NHTSA). Des règlements de l’Organisation de normalisation du Conseil de coopération des États arabes du Golfe (GSO), de l’Inde et de la Chine, bien que non officiellement inscrits dans le registre de règlements pour le RTM sur les pneumatiques, ont aussi été analysés et certaines prescriptions y figurant ont été prises en compte dans le présent RTM pour autant qu’elles ne l’avaient pas déjà été dans le cadre de l’un des règlements de la CEE et des États-Unis. En outre, certaines parties des normes fédérales FMVSS 109 et 119, applicables à certains pneumatiques pour véhicules utilitaires légers (pneumatiques LT ou C), ont été reproduites directement dans le RTM.</w:t>
      </w:r>
    </w:p>
    <w:p w:rsidR="00C05D3F" w:rsidRDefault="00C05D3F" w:rsidP="00F75B2D">
      <w:pPr>
        <w:pStyle w:val="SingleTxt"/>
        <w:rPr>
          <w:rFonts w:eastAsia="Times New Roman"/>
          <w:spacing w:val="0"/>
        </w:rPr>
      </w:pPr>
      <w:r>
        <w:t>2.</w:t>
      </w:r>
      <w:r>
        <w:tab/>
        <w:t>Un grand nombre de pays dans le monde ont déjà adopté des règlements sur les pneumatiques. Pour une grande partie, les règlements existants relèvent de l’une des quatre catégories indiquées ci-dessus. Cependant, de nombreuses différences en ce qui concerne les conditions d’essai et les prescriptions réglementaires relatives au marquage font que les fabricants de pneumatiques sont obligés de commercialiser des produits pratiquement identiques mais présentant des variations particulières en fonction des prescriptions en vigueur sur chaque marché local, notamment de légères variations pour ce qui est des dispositions relatives au marquage sur les flancs du pneumatique.</w:t>
      </w:r>
    </w:p>
    <w:p w:rsidR="00C05D3F" w:rsidRDefault="00C05D3F" w:rsidP="00F75B2D">
      <w:pPr>
        <w:pStyle w:val="SingleTxt"/>
        <w:rPr>
          <w:rFonts w:eastAsia="Times New Roman"/>
        </w:rPr>
      </w:pPr>
      <w:r>
        <w:t>3.</w:t>
      </w:r>
      <w:r>
        <w:tab/>
        <w:t>Cette première phase de l’élaboration du RTM a pour objet d’harmoniser les prescriptions s’appliquant aux pneumatiques pour voitures particulières. Des travaux sont en cours pour définir les spécifications techniques visant à harmoniser les pneumatiques portant les désignations LT ou C, qui sont principalement montés sur des véhicules utilitaires légers.</w:t>
      </w:r>
    </w:p>
    <w:p w:rsidR="00C05D3F" w:rsidRDefault="00C05D3F" w:rsidP="00F75B2D">
      <w:pPr>
        <w:pStyle w:val="SingleTxt"/>
        <w:rPr>
          <w:rFonts w:eastAsia="Times New Roman"/>
        </w:rPr>
      </w:pPr>
      <w:r>
        <w:t>4.</w:t>
      </w:r>
      <w:r>
        <w:tab/>
        <w:t>Une évaluation technique supplémentaire s’impose pour déterminer s’il convient de prendre en considération certains types de pneumatiques typiques du marché nord-américain à propos des prescriptions du paragraphe 3.12 (concernant l’essai de mesure de l’adhérence sur sol mouillé). Aux États-Unis d’Amérique, l’Administration et l’industrie coopèrent pour effectuer cette évaluation.</w:t>
      </w:r>
    </w:p>
    <w:p w:rsidR="00C05D3F" w:rsidRDefault="00C05D3F" w:rsidP="00F75B2D">
      <w:pPr>
        <w:pStyle w:val="SingleTxt"/>
        <w:rPr>
          <w:rFonts w:eastAsia="Times New Roman"/>
        </w:rPr>
      </w:pPr>
      <w:r w:rsidRPr="00817512">
        <w:rPr>
          <w:spacing w:val="-8"/>
          <w:w w:val="100"/>
        </w:rPr>
        <w:t>4</w:t>
      </w:r>
      <w:r w:rsidR="00817512" w:rsidRPr="00817512">
        <w:rPr>
          <w:spacing w:val="-8"/>
          <w:w w:val="100"/>
        </w:rPr>
        <w:t> </w:t>
      </w:r>
      <w:r w:rsidRPr="00817512">
        <w:rPr>
          <w:i/>
          <w:spacing w:val="-8"/>
          <w:w w:val="100"/>
        </w:rPr>
        <w:t>bis</w:t>
      </w:r>
      <w:r w:rsidR="002F74D4" w:rsidRPr="00817512">
        <w:rPr>
          <w:spacing w:val="-8"/>
          <w:w w:val="100"/>
        </w:rPr>
        <w:t>.</w:t>
      </w:r>
      <w:r w:rsidR="002F74D4">
        <w:t xml:space="preserve"> </w:t>
      </w:r>
      <w:r>
        <w:t>Aux fins d’une future harmonisation, on note que des modifications sont attendues concernant l’essai de résistance des pneumatiques pour voitures particulières (sect</w:t>
      </w:r>
      <w:r w:rsidR="00817512">
        <w:t>. </w:t>
      </w:r>
      <w:r>
        <w:t>3.6) et l’essai de résistance au détalonnage des pneumatiques sans chambre pour voitures particulières (sect</w:t>
      </w:r>
      <w:r w:rsidR="00817512">
        <w:t>. </w:t>
      </w:r>
      <w:r>
        <w:t>3.7). Des travaux visant à modifier les conditions de ces deux essais ainsi que les prescriptions d’efficacité afin de tenir compte de certaines dimensions de pneumatiques sont en cours aux États-Unis.</w:t>
      </w:r>
    </w:p>
    <w:p w:rsidR="00C05D3F" w:rsidRDefault="002F74D4" w:rsidP="00F75B2D">
      <w:pPr>
        <w:pStyle w:val="SingleTxt"/>
      </w:pPr>
      <w:r>
        <w:tab/>
      </w:r>
      <w:r w:rsidR="00C05D3F">
        <w:t>Après une évaluation technique plus poussée de l’adhérence sur sol mouillé (sect</w:t>
      </w:r>
      <w:r w:rsidR="00817512">
        <w:t>. </w:t>
      </w:r>
      <w:r w:rsidR="00C05D3F">
        <w:t>3.12), il pourrait être nécessaire d’ajouter une nouvelle catégorie d’utilisation pour certains types de pneumatiques qu’il est courant de trouver sur le marché nord-américain.</w:t>
      </w:r>
    </w:p>
    <w:p w:rsidR="002F74D4" w:rsidRPr="002F74D4" w:rsidRDefault="002F74D4" w:rsidP="002F74D4">
      <w:pPr>
        <w:pStyle w:val="SingleTxt"/>
        <w:spacing w:after="0" w:line="120" w:lineRule="exact"/>
        <w:rPr>
          <w:sz w:val="10"/>
        </w:rPr>
      </w:pPr>
    </w:p>
    <w:p w:rsidR="002F74D4" w:rsidRPr="002F74D4" w:rsidRDefault="002F74D4" w:rsidP="002F74D4">
      <w:pPr>
        <w:pStyle w:val="SingleTxt"/>
        <w:spacing w:after="0" w:line="120" w:lineRule="exact"/>
        <w:rPr>
          <w:rFonts w:eastAsia="Times New Roman"/>
          <w:sz w:val="10"/>
        </w:rPr>
      </w:pPr>
    </w:p>
    <w:p w:rsidR="00C05D3F" w:rsidRDefault="00C05D3F" w:rsidP="002F74D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rsidR="002F74D4">
        <w:t>B.</w:t>
      </w:r>
      <w:r w:rsidR="002F74D4">
        <w:tab/>
      </w:r>
      <w:r>
        <w:t xml:space="preserve">La situation actuelle en ce qui concerne les règlements </w:t>
      </w:r>
      <w:r w:rsidR="00C84C34">
        <w:br/>
      </w:r>
      <w:r>
        <w:t>sur les pneumatiques</w:t>
      </w:r>
    </w:p>
    <w:p w:rsidR="002F74D4" w:rsidRPr="002F74D4" w:rsidRDefault="002F74D4" w:rsidP="002F74D4">
      <w:pPr>
        <w:pStyle w:val="SingleTxt"/>
        <w:spacing w:after="0" w:line="120" w:lineRule="exact"/>
        <w:rPr>
          <w:sz w:val="10"/>
        </w:rPr>
      </w:pPr>
    </w:p>
    <w:p w:rsidR="002F74D4" w:rsidRPr="002F74D4" w:rsidRDefault="002F74D4" w:rsidP="002F74D4">
      <w:pPr>
        <w:pStyle w:val="SingleTxt"/>
        <w:spacing w:after="0" w:line="120" w:lineRule="exact"/>
        <w:rPr>
          <w:sz w:val="10"/>
        </w:rPr>
      </w:pPr>
    </w:p>
    <w:p w:rsidR="00C05D3F" w:rsidRDefault="00C05D3F" w:rsidP="00F75B2D">
      <w:pPr>
        <w:pStyle w:val="SingleTxt"/>
        <w:rPr>
          <w:rFonts w:eastAsia="Times New Roman"/>
        </w:rPr>
      </w:pPr>
      <w:r>
        <w:t>5.</w:t>
      </w:r>
      <w:r>
        <w:tab/>
        <w:t>Les pneumatiques à carcasse radiale destinés aux voitures particulières et aux véhicules utilitaires légers sont de plus en plus fréquemment des produits commercialisés à l’échelle mondiale, censés être utilisables en tous points du globe lorsqu’ils équipent en première monte des véhicules neufs eux-mêmes mis sur le marché à une échelle mondiale. La mondialisation permet aux fabricants d’améliorer la qualité et d’accroître la rentabilité de leurs produits, mais elle pose aussi le problème d’une harmonisation des dispositions techniques au niveau mondial pour éviter un surcoût des produits.</w:t>
      </w:r>
    </w:p>
    <w:p w:rsidR="00C05D3F" w:rsidRDefault="00C05D3F" w:rsidP="00F75B2D">
      <w:pPr>
        <w:pStyle w:val="SingleTxt"/>
        <w:rPr>
          <w:rFonts w:eastAsia="Times New Roman"/>
        </w:rPr>
      </w:pPr>
      <w:r>
        <w:t>6.</w:t>
      </w:r>
      <w:r>
        <w:tab/>
        <w:t>Bien que les prescriptions d’essai appliquées dans le monde entier dans le cadre des différents règlements soient souvent fondamentalement identiques, de légères variations des procédures d’essai obligent les fabricants de pneumatiques à essayer un même produit dans des conditions légèrement différentes en vue d’obtenir les mêmes caractéristiques, sans qu’il en résulte d’amélioration sensible du produit final.</w:t>
      </w:r>
    </w:p>
    <w:p w:rsidR="00C05D3F" w:rsidRDefault="00C05D3F" w:rsidP="00F75B2D">
      <w:pPr>
        <w:pStyle w:val="SingleTxt"/>
      </w:pPr>
      <w:r>
        <w:t>7.</w:t>
      </w:r>
      <w:r>
        <w:tab/>
        <w:t xml:space="preserve">Les prescriptions en matière de marquage diffèrent elles aussi dans le monde, et il peut être nécessaire d’apposer des marques d’homologation différentes pour les mêmes pneumatiques afin de pouvoir les commercialiser à une échelle mondiale sans restrictions. Tout progrès dans l’harmonisation de ces marques devrait rester à l’avenir une priorité, car il permettrait d’améliorer le système d’identification administrative du pneumatique et de faciliter la gestion des moules de fabrication. </w:t>
      </w:r>
    </w:p>
    <w:p w:rsidR="00751113" w:rsidRPr="00751113" w:rsidRDefault="00751113" w:rsidP="00751113">
      <w:pPr>
        <w:pStyle w:val="SingleTxt"/>
        <w:spacing w:after="0" w:line="120" w:lineRule="exact"/>
        <w:rPr>
          <w:sz w:val="10"/>
        </w:rPr>
      </w:pPr>
    </w:p>
    <w:p w:rsidR="00751113" w:rsidRPr="00751113" w:rsidRDefault="00751113" w:rsidP="00751113">
      <w:pPr>
        <w:pStyle w:val="SingleTxt"/>
        <w:spacing w:after="0" w:line="120" w:lineRule="exact"/>
        <w:rPr>
          <w:sz w:val="10"/>
        </w:rPr>
      </w:pPr>
    </w:p>
    <w:p w:rsidR="00C05D3F" w:rsidRDefault="00751113" w:rsidP="0075111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C.</w:t>
      </w:r>
      <w:r>
        <w:tab/>
      </w:r>
      <w:r w:rsidR="00C05D3F">
        <w:t xml:space="preserve">Étapes administratives antérieures et élaboration du règlement technique mondial </w:t>
      </w:r>
    </w:p>
    <w:p w:rsidR="00751113" w:rsidRPr="00751113" w:rsidRDefault="00751113" w:rsidP="00751113">
      <w:pPr>
        <w:pStyle w:val="SingleTxt"/>
        <w:spacing w:after="0" w:line="120" w:lineRule="exact"/>
        <w:rPr>
          <w:sz w:val="10"/>
        </w:rPr>
      </w:pPr>
    </w:p>
    <w:p w:rsidR="00751113" w:rsidRPr="00751113" w:rsidRDefault="00751113" w:rsidP="00751113">
      <w:pPr>
        <w:pStyle w:val="SingleTxt"/>
        <w:spacing w:after="0" w:line="120" w:lineRule="exact"/>
        <w:rPr>
          <w:sz w:val="10"/>
        </w:rPr>
      </w:pPr>
    </w:p>
    <w:p w:rsidR="00C05D3F" w:rsidRDefault="00C05D3F" w:rsidP="00F75B2D">
      <w:pPr>
        <w:pStyle w:val="SingleTxt"/>
        <w:rPr>
          <w:rFonts w:eastAsia="Times New Roman"/>
        </w:rPr>
      </w:pPr>
      <w:r>
        <w:t>8.</w:t>
      </w:r>
      <w:r>
        <w:tab/>
        <w:t>Le présent RTM a été élaboré par le groupe de travail informel du RTM sur les pneumatiques, relevant du GRRF.</w:t>
      </w:r>
    </w:p>
    <w:p w:rsidR="00C05D3F" w:rsidRDefault="00C05D3F" w:rsidP="00F75B2D">
      <w:pPr>
        <w:pStyle w:val="SingleTxt"/>
        <w:rPr>
          <w:rFonts w:eastAsia="Times New Roman"/>
        </w:rPr>
      </w:pPr>
      <w:r>
        <w:t>9.</w:t>
      </w:r>
      <w:r>
        <w:tab/>
        <w:t>Les travaux sur le présent RTM ont débuté dans un cadre informel en décembre 2004, lors d’une réunion tenue à Paris. Comme il est prévu dans l’Accord de 1998, une proposition en bonne et due forme pour l’établissement d’un RTM sur les pneumatiques a été soumise au Comité exécutif de l’Accord de 1998 (AC.3) par le responsable technique, à savoir la France. À la 140</w:t>
      </w:r>
      <w:r>
        <w:rPr>
          <w:vertAlign w:val="superscript"/>
        </w:rPr>
        <w:t>e</w:t>
      </w:r>
      <w:r>
        <w:t> session du Forum mondial de l’harmonisation des Règlements concernant les véhicules (WP.29), tenue le 14 novembre 2006, la proposition de la France a été approuvée en tant que projet de RTM par l’AC.3 (ECE/TRANS/WP.29/2006/139). La proposition a été adoptée et a été publiée sous la cote ECE/TRANS/WP.29/AC.3/15.</w:t>
      </w:r>
    </w:p>
    <w:p w:rsidR="00C05D3F" w:rsidRDefault="00C05D3F" w:rsidP="00F75B2D">
      <w:pPr>
        <w:pStyle w:val="SingleTxt"/>
        <w:rPr>
          <w:rFonts w:eastAsia="Times New Roman"/>
        </w:rPr>
      </w:pPr>
      <w:r>
        <w:t>10.</w:t>
      </w:r>
      <w:r>
        <w:tab/>
        <w:t>Suite à cette approbation, le groupe de travail informel du RTM sur les pneumatiques s’est réuni à de nombreuses occasions. Outre les trois réunions officieuses tenues entre décembre 2004 et novembre 2006, 10 autres réunions ont été programmées, en lien avec les sessions du GRRF, et deux autres réunions intermédiaires ont été tenues à Bruxelles en juillet 2007 et juillet 2009.</w:t>
      </w:r>
    </w:p>
    <w:p w:rsidR="00C05D3F" w:rsidRDefault="00C05D3F" w:rsidP="00F75B2D">
      <w:pPr>
        <w:pStyle w:val="SingleTxt"/>
        <w:rPr>
          <w:rFonts w:eastAsia="Times New Roman"/>
        </w:rPr>
      </w:pPr>
      <w:r>
        <w:t>11.</w:t>
      </w:r>
      <w:r>
        <w:tab/>
        <w:t>En 2009, à la demande du groupe de travail informel, l’AC.3 a approuvé le processus d’élaboration du RTM en deux phases</w:t>
      </w:r>
      <w:r w:rsidR="00451ECA">
        <w:t> :</w:t>
      </w:r>
      <w:r>
        <w:t xml:space="preserve"> la première phase devait être consacrée à l’harmonisation des prescriptions concernant les pneumatiques pour voitures particulières seulement; les prescriptions concernant les pneumatiques pour véhicules utilitaires légers, portant une désignation de type C ou LT, seraient harmonisées dans le cadre d’une deuxième phase. Pendant la période de transition, les prescriptions existante</w:t>
      </w:r>
      <w:r w:rsidR="007F5B9D">
        <w:t xml:space="preserve">s s’appliquant aux pneumatiques </w:t>
      </w:r>
      <w:r>
        <w:t xml:space="preserve">des catégories C ou LT (mais non harmonisées) seraient incluses dans le document de la première étape du RTM pour donner une vue d’ensemble. Le présent document se fonde sur cette décision et </w:t>
      </w:r>
      <w:r>
        <w:lastRenderedPageBreak/>
        <w:t>contient seulement les prescriptions harmonisées pour les pneumatiques de voitures particulières, les prescriptions restant à harmoniser pour les pneumatiques des catégories LT et C.</w:t>
      </w:r>
    </w:p>
    <w:p w:rsidR="00C05D3F" w:rsidRDefault="00C05D3F" w:rsidP="00F75B2D">
      <w:pPr>
        <w:pStyle w:val="SingleTxt"/>
        <w:rPr>
          <w:rFonts w:eastAsia="Times New Roman"/>
        </w:rPr>
      </w:pPr>
      <w:r>
        <w:t>12.</w:t>
      </w:r>
      <w:r>
        <w:tab/>
        <w:t>Une harmonisation importante a été nécessaire pour certains essais ou prescriptions s’appliquant aux pneumatiques pour voitures particulières au cours des travaux menés dans le cadre du mandat du groupe de travail informel. Les essais ou prescriptions visés sont les suivants</w:t>
      </w:r>
      <w:r w:rsidR="00451ECA">
        <w:t> :</w:t>
      </w:r>
    </w:p>
    <w:p w:rsidR="00C05D3F" w:rsidRDefault="00751113" w:rsidP="00F75B2D">
      <w:pPr>
        <w:pStyle w:val="SingleTxt"/>
        <w:rPr>
          <w:rFonts w:eastAsia="Times New Roman"/>
          <w:sz w:val="16"/>
        </w:rPr>
      </w:pPr>
      <w:r>
        <w:tab/>
        <w:t>a)</w:t>
      </w:r>
      <w:r>
        <w:tab/>
      </w:r>
      <w:r w:rsidR="00C05D3F">
        <w:t>L’essai à grande vitesse;</w:t>
      </w:r>
    </w:p>
    <w:p w:rsidR="00C05D3F" w:rsidRDefault="00751113" w:rsidP="00F75B2D">
      <w:pPr>
        <w:pStyle w:val="SingleTxt"/>
        <w:rPr>
          <w:rFonts w:eastAsia="Times New Roman"/>
          <w:sz w:val="16"/>
        </w:rPr>
      </w:pPr>
      <w:r>
        <w:tab/>
        <w:t>b)</w:t>
      </w:r>
      <w:r>
        <w:tab/>
      </w:r>
      <w:r w:rsidR="00C05D3F">
        <w:t>L’essai des dimensions physiques;</w:t>
      </w:r>
    </w:p>
    <w:p w:rsidR="00C05D3F" w:rsidRDefault="00751113" w:rsidP="00F75B2D">
      <w:pPr>
        <w:pStyle w:val="SingleTxt"/>
        <w:rPr>
          <w:rFonts w:eastAsia="Times New Roman"/>
          <w:sz w:val="16"/>
        </w:rPr>
      </w:pPr>
      <w:r>
        <w:tab/>
        <w:t>c)</w:t>
      </w:r>
      <w:r>
        <w:tab/>
      </w:r>
      <w:r w:rsidR="00C05D3F">
        <w:t>Les marques prescrites.</w:t>
      </w:r>
    </w:p>
    <w:p w:rsidR="00C05D3F" w:rsidRDefault="00C05D3F" w:rsidP="00F75B2D">
      <w:pPr>
        <w:pStyle w:val="SingleTxt"/>
        <w:rPr>
          <w:rFonts w:eastAsia="Times New Roman"/>
        </w:rPr>
      </w:pPr>
      <w:r>
        <w:t>13.</w:t>
      </w:r>
      <w:r>
        <w:tab/>
        <w:t>Dans le cas de plusieurs autres prescriptions d’essai s’appliquant aux pneumatiques pour voitures particulières, il n’existait qu’une version dans l’un des règlements en vigueur et aucune harmonisation n’était donc nécessaire. Ces essais ont simplement été repris directement dans le RTM sur les pneumatiques. Aucune harmonisation n’a ainsi été nécessaire pour les essais suivants</w:t>
      </w:r>
      <w:r w:rsidR="00451ECA">
        <w:t> :</w:t>
      </w:r>
    </w:p>
    <w:p w:rsidR="00C05D3F" w:rsidRDefault="00751113" w:rsidP="00F75B2D">
      <w:pPr>
        <w:pStyle w:val="SingleTxt"/>
        <w:rPr>
          <w:rFonts w:eastAsia="Times New Roman"/>
          <w:sz w:val="16"/>
        </w:rPr>
      </w:pPr>
      <w:r>
        <w:tab/>
        <w:t>a)</w:t>
      </w:r>
      <w:r>
        <w:tab/>
      </w:r>
      <w:r w:rsidR="00C05D3F">
        <w:t>L’essai d’endurance;</w:t>
      </w:r>
    </w:p>
    <w:p w:rsidR="00C05D3F" w:rsidRDefault="00751113" w:rsidP="00F75B2D">
      <w:pPr>
        <w:pStyle w:val="SingleTxt"/>
        <w:rPr>
          <w:rFonts w:eastAsia="Times New Roman"/>
          <w:sz w:val="16"/>
        </w:rPr>
      </w:pPr>
      <w:r>
        <w:tab/>
        <w:t>b)</w:t>
      </w:r>
      <w:r>
        <w:tab/>
      </w:r>
      <w:r w:rsidR="00C05D3F">
        <w:t>L’essai d’endurance en sous-gonflage;</w:t>
      </w:r>
    </w:p>
    <w:p w:rsidR="00C05D3F" w:rsidRDefault="00751113" w:rsidP="00F75B2D">
      <w:pPr>
        <w:pStyle w:val="SingleTxt"/>
        <w:rPr>
          <w:rFonts w:eastAsia="Times New Roman"/>
          <w:sz w:val="16"/>
        </w:rPr>
      </w:pPr>
      <w:r>
        <w:tab/>
        <w:t>c)</w:t>
      </w:r>
      <w:r>
        <w:tab/>
      </w:r>
      <w:r w:rsidR="00C05D3F">
        <w:t>L’essai de détalonnage;</w:t>
      </w:r>
    </w:p>
    <w:p w:rsidR="00C05D3F" w:rsidRDefault="00751113" w:rsidP="00F75B2D">
      <w:pPr>
        <w:pStyle w:val="SingleTxt"/>
        <w:rPr>
          <w:rFonts w:eastAsia="Times New Roman"/>
          <w:sz w:val="16"/>
        </w:rPr>
      </w:pPr>
      <w:r>
        <w:tab/>
        <w:t>d)</w:t>
      </w:r>
      <w:r>
        <w:tab/>
      </w:r>
      <w:r w:rsidR="00C05D3F">
        <w:t>L’essai de résistance mécanique;</w:t>
      </w:r>
    </w:p>
    <w:p w:rsidR="00C05D3F" w:rsidRDefault="00751113" w:rsidP="00F75B2D">
      <w:pPr>
        <w:pStyle w:val="SingleTxt"/>
        <w:rPr>
          <w:rFonts w:eastAsia="Times New Roman"/>
          <w:sz w:val="16"/>
        </w:rPr>
      </w:pPr>
      <w:r>
        <w:tab/>
        <w:t>e)</w:t>
      </w:r>
      <w:r>
        <w:tab/>
      </w:r>
      <w:r w:rsidR="00C05D3F">
        <w:t>L’essai de bruit de roulement;</w:t>
      </w:r>
    </w:p>
    <w:p w:rsidR="00C05D3F" w:rsidRDefault="00751113" w:rsidP="00F75B2D">
      <w:pPr>
        <w:pStyle w:val="SingleTxt"/>
        <w:rPr>
          <w:rFonts w:eastAsia="Times New Roman"/>
          <w:sz w:val="16"/>
        </w:rPr>
      </w:pPr>
      <w:r>
        <w:tab/>
        <w:t>f)</w:t>
      </w:r>
      <w:r>
        <w:tab/>
      </w:r>
      <w:r w:rsidR="00C05D3F">
        <w:t>L’essai d’adhérence sur sol mouillé;</w:t>
      </w:r>
    </w:p>
    <w:p w:rsidR="00C05D3F" w:rsidRDefault="00751113" w:rsidP="00F75B2D">
      <w:pPr>
        <w:pStyle w:val="SingleTxt"/>
        <w:rPr>
          <w:rFonts w:eastAsia="Times New Roman"/>
          <w:sz w:val="16"/>
        </w:rPr>
      </w:pPr>
      <w:r>
        <w:tab/>
        <w:t>g)</w:t>
      </w:r>
      <w:r>
        <w:tab/>
      </w:r>
      <w:r w:rsidR="00C05D3F">
        <w:t>L’essai de roulage à plat.</w:t>
      </w:r>
    </w:p>
    <w:p w:rsidR="00C05D3F" w:rsidRDefault="00C05D3F" w:rsidP="00F75B2D">
      <w:pPr>
        <w:pStyle w:val="SingleTxt"/>
        <w:rPr>
          <w:rFonts w:eastAsia="Times New Roman"/>
          <w:spacing w:val="-2"/>
        </w:rPr>
      </w:pPr>
      <w:r>
        <w:rPr>
          <w:spacing w:val="-2"/>
        </w:rPr>
        <w:t>14.</w:t>
      </w:r>
      <w:r>
        <w:tab/>
      </w:r>
      <w:r>
        <w:rPr>
          <w:spacing w:val="-2"/>
        </w:rPr>
        <w:t>L’harmonisation de l’essai à grande vitesse constituait une difficulté notable dans la mesure où les deux procédures d’essai existantes étaient tout à fait différentes l’une de l’autre et basées sur des principes différents. L’une visait à garantir qu’un pneumatique se comporterait de manière satisfaisante à des vitesses largement supérieures à une vitesse limite appliquée dans un pays, mais ne se rapportait pas à un code de vitesse quelconque apposé sur le pneumatique. L’autre prescrivait qu’un pneumatique devait subir un essai à sa vitesse nominale la plus élevée.</w:t>
      </w:r>
    </w:p>
    <w:p w:rsidR="00C05D3F" w:rsidRDefault="00C05D3F" w:rsidP="00F75B2D">
      <w:pPr>
        <w:pStyle w:val="SingleTxt"/>
        <w:rPr>
          <w:rFonts w:eastAsia="Times New Roman"/>
          <w:spacing w:val="-2"/>
        </w:rPr>
      </w:pPr>
      <w:r>
        <w:rPr>
          <w:spacing w:val="-2"/>
        </w:rPr>
        <w:t>15.</w:t>
      </w:r>
      <w:r>
        <w:tab/>
      </w:r>
      <w:r>
        <w:rPr>
          <w:spacing w:val="-2"/>
        </w:rPr>
        <w:t>Compte tenu de la longue expérience acquise aux États-Unis d’Amérique dans l’application des normes FMVSS et dans les pays appliquant le Règlement n</w:t>
      </w:r>
      <w:r w:rsidRPr="00817512">
        <w:rPr>
          <w:spacing w:val="-2"/>
          <w:vertAlign w:val="superscript"/>
        </w:rPr>
        <w:t>o</w:t>
      </w:r>
      <w:r>
        <w:rPr>
          <w:spacing w:val="-2"/>
        </w:rPr>
        <w:t> 30, ainsi que du fonds considérable de résultats d’essais rassemblés dans le cadre de ces deux procédures d’essai, il a été décidé de se baser pour l’harmonisation sur une combinaison des deux procédures existantes, plutôt que d’élaborer une procédure harmonisée entièrement nouvelle. À cette fin, on a cherché à déterminer l’essai le plus rigoureux pour les différents codes de vitesse, et la meilleure procédure d’essai.</w:t>
      </w:r>
    </w:p>
    <w:p w:rsidR="00C05D3F" w:rsidRDefault="00C05D3F" w:rsidP="00F75B2D">
      <w:pPr>
        <w:pStyle w:val="SingleTxt"/>
        <w:rPr>
          <w:rFonts w:eastAsia="Times New Roman"/>
          <w:spacing w:val="0"/>
        </w:rPr>
      </w:pPr>
      <w:r>
        <w:t>16.</w:t>
      </w:r>
      <w:r>
        <w:tab/>
        <w:t>À la réunion du groupe de travail informel tenue en septembre 2006, trois options différentes ont été discutées pour l’harmonisation de l’essai à grande vitesse. L’une des options était d’appliquer l’essai à grande vitesse de la norme FMVSS 139 pour les catégories de</w:t>
      </w:r>
      <w:r w:rsidR="00A5130F">
        <w:t xml:space="preserve"> vitesses correspondant au code </w:t>
      </w:r>
      <w:r>
        <w:t>«</w:t>
      </w:r>
      <w:r w:rsidR="00A5130F">
        <w:t> </w:t>
      </w:r>
      <w:r>
        <w:t>S</w:t>
      </w:r>
      <w:r w:rsidR="00A5130F">
        <w:t> </w:t>
      </w:r>
      <w:r>
        <w:t>» et en dessous (vitesse inférieure ou égale à 180 km/h), et l’essai du Règlement n</w:t>
      </w:r>
      <w:r w:rsidRPr="00817512">
        <w:rPr>
          <w:vertAlign w:val="superscript"/>
        </w:rPr>
        <w:t>o</w:t>
      </w:r>
      <w:r>
        <w:t> 30 pour les catégorie</w:t>
      </w:r>
      <w:r w:rsidR="00A5130F">
        <w:t xml:space="preserve">s de vitesses supérieures à </w:t>
      </w:r>
      <w:r>
        <w:t>«</w:t>
      </w:r>
      <w:r w:rsidR="00A5130F">
        <w:t> </w:t>
      </w:r>
      <w:r>
        <w:t>S</w:t>
      </w:r>
      <w:r w:rsidR="00A5130F">
        <w:t> </w:t>
      </w:r>
      <w:r>
        <w:t>» (vitesse supérieure à 180 km/h). À cette réunion, il existait un consensus général entre les Parties contractantes sur le fait que cette proposition pouvait être prise comme point de départ, mais que d’autres travaux importants seraient nécessaires pour démontrer la validité de la proposition.</w:t>
      </w:r>
    </w:p>
    <w:p w:rsidR="00C05D3F" w:rsidRDefault="00C05D3F" w:rsidP="00F75B2D">
      <w:pPr>
        <w:pStyle w:val="SingleTxt"/>
        <w:rPr>
          <w:rFonts w:eastAsia="Times New Roman"/>
        </w:rPr>
      </w:pPr>
      <w:r>
        <w:lastRenderedPageBreak/>
        <w:t>17.</w:t>
      </w:r>
      <w:r>
        <w:tab/>
        <w:t>Les industriels du pneumatique ont présenté une méthode théorique visant à déterminer, pour chaque code de vitesse, quel était l’essai le plus rigoureux et à confirmer que le point d’équivalence entre les deux essais (code de vitesse pour lequel les deux essais sont de rigueur égale) était obtenu pour un code de vitesse donné. Au cours de l’année qui a suivi, les industriels ont réuni des données pour faire la démonstration de cette méthode. Six fabricants de pneumatiques ont fourni des données, et au total 704 pneumatiques ont été soumis aux essais sur la base des deux procédures. Tous les pneumatiques ont été essayés au-dessus de la valeur normale prescrite d’essai à grande vitesse et l’on a déterminé le nombre d’échelons de vitesse que le pneumatique pouvait supporter au-dessus de la limite réglementaire. L’évaluation des données s’est faite sur la base du rapport entre le nombre d’échelons au-dessus de la limite pour l’essai FMVSS 139 et le nombre d’échelons au-dessus de la limite pour le Règlement n</w:t>
      </w:r>
      <w:r w:rsidRPr="00817512">
        <w:rPr>
          <w:vertAlign w:val="superscript"/>
        </w:rPr>
        <w:t>o</w:t>
      </w:r>
      <w:r>
        <w:t> 30. En se fondant sur cette abondante base de données, on a conclu que l’essai à grande vitesse FMVSS 139 était plus rigoureux pour les pneumatiques portant les codes de vitesse S et en dessous (vitesse inférieure ou égale à 180 km/h) et l’essai à grande vitesse du Règlement n</w:t>
      </w:r>
      <w:r w:rsidRPr="00817512">
        <w:rPr>
          <w:vertAlign w:val="superscript"/>
        </w:rPr>
        <w:t>o</w:t>
      </w:r>
      <w:r>
        <w:t> 30, pour les pneumatiques portant les codes de vitesse T (190 km/h) et au-dessus.</w:t>
      </w:r>
    </w:p>
    <w:p w:rsidR="00C05D3F" w:rsidRDefault="00C05D3F" w:rsidP="00F75B2D">
      <w:pPr>
        <w:pStyle w:val="SingleTxt"/>
        <w:rPr>
          <w:rFonts w:eastAsia="Times New Roman"/>
          <w:spacing w:val="-2"/>
        </w:rPr>
      </w:pPr>
      <w:r>
        <w:rPr>
          <w:spacing w:val="-2"/>
        </w:rPr>
        <w:t>18.</w:t>
      </w:r>
      <w:r>
        <w:tab/>
      </w:r>
      <w:r>
        <w:rPr>
          <w:spacing w:val="-2"/>
        </w:rPr>
        <w:t>Afin d’obtenir une validation plus poussée de la méthode, des travaux ont été effectués sur un échantillon plus faible de pneumatiques pour déterminer l’élévation de température au cours des différents essais. Dans tous les cas, il a été démontré que pour les catégories de</w:t>
      </w:r>
      <w:r w:rsidR="00A5130F">
        <w:rPr>
          <w:spacing w:val="-2"/>
        </w:rPr>
        <w:t xml:space="preserve"> vitesses correspondant au code </w:t>
      </w:r>
      <w:r>
        <w:rPr>
          <w:spacing w:val="-2"/>
        </w:rPr>
        <w:t>«</w:t>
      </w:r>
      <w:r w:rsidR="00A5130F">
        <w:rPr>
          <w:spacing w:val="-2"/>
        </w:rPr>
        <w:t> </w:t>
      </w:r>
      <w:r>
        <w:rPr>
          <w:spacing w:val="-2"/>
        </w:rPr>
        <w:t>T</w:t>
      </w:r>
      <w:r w:rsidR="00A5130F">
        <w:rPr>
          <w:spacing w:val="-2"/>
        </w:rPr>
        <w:t> </w:t>
      </w:r>
      <w:r>
        <w:rPr>
          <w:spacing w:val="-2"/>
        </w:rPr>
        <w:t>» et au-dessus, l’apport d’énergie était plus grand (comme déterminé d’après l’élévation de la température de l’air contenu dans le pneumatique) au cours de l’essai du Règlement n</w:t>
      </w:r>
      <w:r w:rsidRPr="00817512">
        <w:rPr>
          <w:spacing w:val="-2"/>
          <w:vertAlign w:val="superscript"/>
        </w:rPr>
        <w:t>o</w:t>
      </w:r>
      <w:r>
        <w:rPr>
          <w:spacing w:val="-2"/>
        </w:rPr>
        <w:t> 30 que lors de l’essai FMVSS 139. Ces données ont aussi été confirmées de manière indépendante par l’une des Parties contractantes. Étant donné qu’il devait y avoir une relation directe entre l’élévation de température et l’apport d’énergie au cours de l’essai, une valeur de température interne du pneumatique plus élevée à la fin de l’essai indiquait un degré de rigueur plus élevé. À la réunion de septembre 2008, il a été décidé d’appliquer l’essai du Règlement n</w:t>
      </w:r>
      <w:r w:rsidRPr="00817512">
        <w:rPr>
          <w:spacing w:val="-2"/>
          <w:vertAlign w:val="superscript"/>
        </w:rPr>
        <w:t>o</w:t>
      </w:r>
      <w:r>
        <w:rPr>
          <w:spacing w:val="-2"/>
        </w:rPr>
        <w:t> 30 pour les pneumatiques ayant les codes de vitesse T (190 km/h) et au-dessus, et l’essai FMVSS 139 pour tous les codes de vitesse inférieurs (180 km/h et moins).</w:t>
      </w:r>
    </w:p>
    <w:p w:rsidR="00C05D3F" w:rsidRDefault="00C05D3F" w:rsidP="00F75B2D">
      <w:pPr>
        <w:pStyle w:val="SingleTxt"/>
        <w:rPr>
          <w:rFonts w:eastAsia="Times New Roman"/>
          <w:spacing w:val="0"/>
        </w:rPr>
      </w:pPr>
      <w:r>
        <w:t>19.</w:t>
      </w:r>
      <w:r>
        <w:tab/>
        <w:t>L’essai des dimensions physiques était moins difficile à harmoniser d’un point de vue technique du fait qu’il était fondamentalement très simple de déterminer le diamètre extérieur et la largeur d’un pneumatique afin de garantir l’interchangeabilité entre pneumatiques portant la même cote de dimensions. Un progrès faible mais non négligeable a été réalisé en harmonisant la mesure de la largeur du pneumatique en quatre points répartis sur sa circonférence.</w:t>
      </w:r>
    </w:p>
    <w:p w:rsidR="00C05D3F" w:rsidRDefault="00C05D3F" w:rsidP="00F75B2D">
      <w:pPr>
        <w:pStyle w:val="SingleTxt"/>
        <w:rPr>
          <w:rFonts w:eastAsia="Times New Roman"/>
        </w:rPr>
      </w:pPr>
      <w:r>
        <w:t>20.</w:t>
      </w:r>
      <w:r>
        <w:tab/>
        <w:t>Après avoir procédé à un inventaire des différents essais pour pneumatiques de voitures particulières existant dans le monde, il est apparu que certains de ces essais pouvaient être harmonisés au niveau mondial, alors que d’autres semblaient plutôt destinés à une application régionale. Afin de tenir compte de ce facteur, le responsable technique du RTM sur les pneumatiques a proposé de classer les différents essais dans trois modules</w:t>
      </w:r>
      <w:r w:rsidR="00451ECA">
        <w:t> :</w:t>
      </w:r>
      <w:r>
        <w:t xml:space="preserve"> </w:t>
      </w:r>
    </w:p>
    <w:p w:rsidR="00C05D3F" w:rsidRDefault="00C05D3F" w:rsidP="00751113">
      <w:pPr>
        <w:spacing w:line="240" w:lineRule="auto"/>
        <w:ind w:left="1138" w:right="1138"/>
        <w:jc w:val="both"/>
        <w:rPr>
          <w:rFonts w:eastAsia="Times New Roman"/>
        </w:rPr>
      </w:pPr>
      <w:r>
        <w:rPr>
          <w:rFonts w:eastAsia="Calibri"/>
          <w:noProof/>
          <w:w w:val="100"/>
          <w:sz w:val="24"/>
          <w:lang w:val="en-GB" w:eastAsia="en-GB"/>
        </w:rPr>
        <w:lastRenderedPageBreak/>
        <mc:AlternateContent>
          <mc:Choice Requires="wps">
            <w:drawing>
              <wp:anchor distT="0" distB="0" distL="114300" distR="114300" simplePos="0" relativeHeight="251659264" behindDoc="0" locked="0" layoutInCell="1" allowOverlap="1" wp14:anchorId="27DB66F7" wp14:editId="2709D9BD">
                <wp:simplePos x="0" y="0"/>
                <wp:positionH relativeFrom="column">
                  <wp:posOffset>822458</wp:posOffset>
                </wp:positionH>
                <wp:positionV relativeFrom="paragraph">
                  <wp:posOffset>29294</wp:posOffset>
                </wp:positionV>
                <wp:extent cx="4762521" cy="3381270"/>
                <wp:effectExtent l="0" t="0" r="19050" b="1016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21" cy="33812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64.75pt;margin-top:2.3pt;width:375pt;height:26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" filled="f" strokeweight="2pt"/>
            </w:pict>
          </mc:Fallback>
        </mc:AlternateContent>
      </w:r>
      <w:r>
        <w:rPr>
          <w:rFonts w:eastAsia="Calibri"/>
          <w:noProof/>
          <w:w w:val="100"/>
          <w:sz w:val="24"/>
          <w:lang w:val="en-GB" w:eastAsia="en-GB"/>
        </w:rPr>
        <mc:AlternateContent>
          <mc:Choice Requires="wpg">
            <w:drawing>
              <wp:inline distT="0" distB="0" distL="0" distR="0" wp14:anchorId="3FF2F07E" wp14:editId="6600DA87">
                <wp:extent cx="4862984" cy="3410885"/>
                <wp:effectExtent l="0" t="0" r="0" b="0"/>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2984" cy="3410885"/>
                          <a:chOff x="1800" y="3060"/>
                          <a:chExt cx="8640" cy="5507"/>
                        </a:xfrm>
                      </wpg:grpSpPr>
                      <wps:wsp>
                        <wps:cNvPr id="300" name="AutoShape 306"/>
                        <wps:cNvSpPr>
                          <a:spLocks noChangeAspect="1" noChangeArrowheads="1"/>
                        </wps:cNvSpPr>
                        <wps:spPr bwMode="auto">
                          <a:xfrm>
                            <a:off x="1800" y="3060"/>
                            <a:ext cx="8640" cy="5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Text Box 307"/>
                        <wps:cNvSpPr txBox="1">
                          <a:spLocks noChangeArrowheads="1"/>
                        </wps:cNvSpPr>
                        <wps:spPr bwMode="auto">
                          <a:xfrm>
                            <a:off x="3960" y="3240"/>
                            <a:ext cx="5914" cy="1740"/>
                          </a:xfrm>
                          <a:prstGeom prst="rect">
                            <a:avLst/>
                          </a:prstGeom>
                          <a:solidFill>
                            <a:srgbClr val="FFFFFF"/>
                          </a:solidFill>
                          <a:ln w="9525">
                            <a:solidFill>
                              <a:srgbClr val="000000"/>
                            </a:solidFill>
                            <a:miter lim="800000"/>
                            <a:headEnd/>
                            <a:tailEnd/>
                          </a:ln>
                        </wps:spPr>
                        <wps:txbx>
                          <w:txbxContent>
                            <w:p w:rsidR="00443399" w:rsidRDefault="00443399" w:rsidP="00751113">
                              <w:pPr>
                                <w:spacing w:after="60" w:line="240" w:lineRule="auto"/>
                                <w:rPr>
                                  <w:b/>
                                </w:rPr>
                              </w:pPr>
                              <w:r>
                                <w:rPr>
                                  <w:b/>
                                </w:rPr>
                                <w:t>Prescriptions minimales obligatoires</w:t>
                              </w:r>
                            </w:p>
                            <w:p w:rsidR="00443399" w:rsidRDefault="00443399" w:rsidP="00751113">
                              <w:pPr>
                                <w:spacing w:line="240" w:lineRule="auto"/>
                              </w:pPr>
                              <w:r>
                                <w:t xml:space="preserve">1.1 Marquage </w:t>
                              </w:r>
                            </w:p>
                            <w:p w:rsidR="00443399" w:rsidRDefault="00443399" w:rsidP="00751113">
                              <w:pPr>
                                <w:spacing w:line="240" w:lineRule="auto"/>
                              </w:pPr>
                              <w:r>
                                <w:t>1.2 Dimensions</w:t>
                              </w:r>
                            </w:p>
                            <w:p w:rsidR="00443399" w:rsidRDefault="00443399" w:rsidP="00751113">
                              <w:pPr>
                                <w:spacing w:line="240" w:lineRule="auto"/>
                                <w:ind w:left="360" w:hanging="360"/>
                              </w:pPr>
                              <w:r>
                                <w:t>1.3 Essai à grande vitesse harmonisé</w:t>
                              </w:r>
                            </w:p>
                            <w:p w:rsidR="00443399" w:rsidRDefault="00443399" w:rsidP="00751113">
                              <w:pPr>
                                <w:spacing w:line="240" w:lineRule="auto"/>
                                <w:ind w:left="360" w:hanging="360"/>
                              </w:pPr>
                              <w:r>
                                <w:t>1.4 Essai d’endurance en sous-gonflage</w:t>
                              </w:r>
                            </w:p>
                            <w:p w:rsidR="00443399" w:rsidRDefault="00443399" w:rsidP="00751113">
                              <w:pPr>
                                <w:spacing w:line="240" w:lineRule="auto"/>
                                <w:ind w:left="360" w:hanging="360"/>
                                <w:rPr>
                                  <w:rFonts w:ascii="Arial" w:hAnsi="Arial" w:cs="Arial"/>
                                  <w:sz w:val="18"/>
                                </w:rPr>
                              </w:pPr>
                              <w:r>
                                <w:t>1.5 Essai d'adhérence sur sol mouillé</w:t>
                              </w:r>
                            </w:p>
                          </w:txbxContent>
                        </wps:txbx>
                        <wps:bodyPr rot="0" vert="horz" wrap="square" lIns="91440" tIns="45720" rIns="91440" bIns="45720" anchor="t" anchorCtr="0" upright="1">
                          <a:noAutofit/>
                        </wps:bodyPr>
                      </wps:wsp>
                      <wps:wsp>
                        <wps:cNvPr id="302" name="Text Box 308"/>
                        <wps:cNvSpPr txBox="1">
                          <a:spLocks noChangeArrowheads="1"/>
                        </wps:cNvSpPr>
                        <wps:spPr bwMode="auto">
                          <a:xfrm>
                            <a:off x="2340" y="3240"/>
                            <a:ext cx="1440" cy="4798"/>
                          </a:xfrm>
                          <a:prstGeom prst="rect">
                            <a:avLst/>
                          </a:prstGeom>
                          <a:solidFill>
                            <a:srgbClr val="FFFFFF"/>
                          </a:solidFill>
                          <a:ln w="9525">
                            <a:solidFill>
                              <a:srgbClr val="000000"/>
                            </a:solidFill>
                            <a:miter lim="800000"/>
                            <a:headEnd/>
                            <a:tailEnd/>
                          </a:ln>
                        </wps:spPr>
                        <wps:txbx>
                          <w:txbxContent>
                            <w:p w:rsidR="00443399" w:rsidRDefault="00443399" w:rsidP="00751113">
                              <w:pPr>
                                <w:spacing w:line="240" w:lineRule="auto"/>
                                <w:jc w:val="both"/>
                              </w:pPr>
                              <w:r>
                                <w:t xml:space="preserve">Au minimum, il doit être satisfait aux prescriptions obligatoires et à celles du module 1 </w:t>
                              </w:r>
                              <w:r>
                                <w:rPr>
                                  <w:u w:val="single"/>
                                </w:rPr>
                                <w:t>ou</w:t>
                              </w:r>
                              <w:r>
                                <w:t xml:space="preserve"> du module 2 (la conformité aux prescriptions des deux modules est permise)</w:t>
                              </w:r>
                            </w:p>
                          </w:txbxContent>
                        </wps:txbx>
                        <wps:bodyPr rot="0" vert="vert270" wrap="square" lIns="91440" tIns="45720" rIns="91440" bIns="45720" anchor="t" anchorCtr="0" upright="1">
                          <a:noAutofit/>
                        </wps:bodyPr>
                      </wps:wsp>
                      <wps:wsp>
                        <wps:cNvPr id="303" name="Text Box 309"/>
                        <wps:cNvSpPr txBox="1">
                          <a:spLocks noChangeArrowheads="1"/>
                        </wps:cNvSpPr>
                        <wps:spPr bwMode="auto">
                          <a:xfrm>
                            <a:off x="3960" y="5400"/>
                            <a:ext cx="5914" cy="1380"/>
                          </a:xfrm>
                          <a:prstGeom prst="rect">
                            <a:avLst/>
                          </a:prstGeom>
                          <a:solidFill>
                            <a:srgbClr val="FFFFFF"/>
                          </a:solidFill>
                          <a:ln w="9525">
                            <a:solidFill>
                              <a:srgbClr val="000000"/>
                            </a:solidFill>
                            <a:miter lim="800000"/>
                            <a:headEnd/>
                            <a:tailEnd/>
                          </a:ln>
                        </wps:spPr>
                        <wps:txbx>
                          <w:txbxContent>
                            <w:p w:rsidR="00443399" w:rsidRDefault="00443399" w:rsidP="00751113">
                              <w:pPr>
                                <w:spacing w:after="60" w:line="240" w:lineRule="auto"/>
                                <w:rPr>
                                  <w:b/>
                                </w:rPr>
                              </w:pPr>
                              <w:r>
                                <w:rPr>
                                  <w:b/>
                                </w:rPr>
                                <w:t>Module 1 – Prescriptions optionnelles</w:t>
                              </w:r>
                            </w:p>
                            <w:p w:rsidR="00443399" w:rsidRDefault="00443399" w:rsidP="00751113">
                              <w:pPr>
                                <w:spacing w:line="240" w:lineRule="auto"/>
                              </w:pPr>
                              <w:r>
                                <w:t xml:space="preserve">2.1 Essai de perforation </w:t>
                              </w:r>
                            </w:p>
                            <w:p w:rsidR="00443399" w:rsidRDefault="00443399" w:rsidP="00751113">
                              <w:pPr>
                                <w:spacing w:line="240" w:lineRule="auto"/>
                              </w:pPr>
                              <w:r>
                                <w:t>2.2 Essai de détalonnage</w:t>
                              </w:r>
                            </w:p>
                          </w:txbxContent>
                        </wps:txbx>
                        <wps:bodyPr rot="0" vert="horz" wrap="square" lIns="91440" tIns="45720" rIns="91440" bIns="45720" anchor="t" anchorCtr="0" upright="1">
                          <a:noAutofit/>
                        </wps:bodyPr>
                      </wps:wsp>
                      <wps:wsp>
                        <wps:cNvPr id="304" name="Text Box 310"/>
                        <wps:cNvSpPr txBox="1">
                          <a:spLocks noChangeArrowheads="1"/>
                        </wps:cNvSpPr>
                        <wps:spPr bwMode="auto">
                          <a:xfrm>
                            <a:off x="3960" y="7020"/>
                            <a:ext cx="5909" cy="1080"/>
                          </a:xfrm>
                          <a:prstGeom prst="rect">
                            <a:avLst/>
                          </a:prstGeom>
                          <a:solidFill>
                            <a:srgbClr val="FFFFFF"/>
                          </a:solidFill>
                          <a:ln w="9525">
                            <a:solidFill>
                              <a:srgbClr val="000000"/>
                            </a:solidFill>
                            <a:miter lim="800000"/>
                            <a:headEnd/>
                            <a:tailEnd/>
                          </a:ln>
                        </wps:spPr>
                        <wps:txbx>
                          <w:txbxContent>
                            <w:p w:rsidR="00443399" w:rsidRDefault="00443399" w:rsidP="00751113">
                              <w:pPr>
                                <w:spacing w:after="60" w:line="240" w:lineRule="auto"/>
                                <w:rPr>
                                  <w:b/>
                                </w:rPr>
                              </w:pPr>
                              <w:r>
                                <w:rPr>
                                  <w:b/>
                                </w:rPr>
                                <w:t>Module 2 – Prescriptions optionnelles</w:t>
                              </w:r>
                            </w:p>
                            <w:p w:rsidR="00443399" w:rsidRDefault="00443399" w:rsidP="00751113">
                              <w:pPr>
                                <w:spacing w:line="240" w:lineRule="auto"/>
                                <w:rPr>
                                  <w:rFonts w:ascii="Arial" w:hAnsi="Arial" w:cs="Arial"/>
                                  <w:sz w:val="18"/>
                                </w:rPr>
                              </w:pPr>
                              <w:r>
                                <w:t xml:space="preserve">3.1 Essai de bruit de roulement </w:t>
                              </w:r>
                            </w:p>
                          </w:txbxContent>
                        </wps:txbx>
                        <wps:bodyPr rot="0" vert="horz" wrap="square" lIns="91440" tIns="45720" rIns="91440" bIns="45720" anchor="t" anchorCtr="0" upright="1">
                          <a:noAutofit/>
                        </wps:bodyPr>
                      </wps:wsp>
                    </wpg:wgp>
                  </a:graphicData>
                </a:graphic>
              </wp:inline>
            </w:drawing>
          </mc:Choice>
          <mc:Fallback>
            <w:pict>
              <v:group id="Group 299" o:spid="_x0000_s1026" style="width:382.9pt;height:268.55pt;mso-position-horizontal-relative:char;mso-position-vertical-relative:line" coordorigin="1800,3060" coordsize="8640,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">
                <v:rect id="AutoShape 306" o:spid="_x0000_s1027" style="position:absolute;left:1800;top:3060;width:8640;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188MA&#10;AADcAAAADwAAAGRycy9kb3ducmV2LnhtbERPTWuDQBC9B/oflinkEpI1LZRgsglFKJFQCNXW8+BO&#10;VerOqrtV+++7h0COj/d9OM2mFSMNrrGsYLuJQBCXVjdcKfjM39Y7EM4ja2wtk4I/cnA6PiwOGGs7&#10;8QeNma9ECGEXo4La+y6W0pU1GXQb2xEH7tsOBn2AQyX1gFMIN618iqIXabDh0FBjR0lN5U/2axRM&#10;5XUs8vezvK6K1HKf9kn2dVFq+Ti/7kF4mv1dfHOnWsFzFOaHM+EIy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188MAAADcAAAADwAAAAAAAAAAAAAAAACYAgAAZHJzL2Rv&#10;d25yZXYueG1sUEsFBgAAAAAEAAQA9QAAAIgDAAAAAA==&#10;" filled="f" stroked="f">
                  <o:lock v:ext="edit" aspectratio="t"/>
                </v:rect>
                <v:shapetype id="_x0000_t202" coordsize="21600,21600" o:spt="202" path="m,l,21600r21600,l21600,xe">
                  <v:stroke joinstyle="miter"/>
                  <v:path gradientshapeok="t" o:connecttype="rect"/>
                </v:shapetype>
                <v:shape id="Text Box 307" o:spid="_x0000_s1028" type="#_x0000_t202" style="position:absolute;left:3960;top:3240;width:5914;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rsidR="00443399" w:rsidRDefault="00443399" w:rsidP="00751113">
                        <w:pPr>
                          <w:spacing w:after="60" w:line="240" w:lineRule="auto"/>
                          <w:rPr>
                            <w:b/>
                          </w:rPr>
                        </w:pPr>
                        <w:r>
                          <w:rPr>
                            <w:b/>
                          </w:rPr>
                          <w:t>Prescriptions minimales obligatoires</w:t>
                        </w:r>
                      </w:p>
                      <w:p w:rsidR="00443399" w:rsidRDefault="00443399" w:rsidP="00751113">
                        <w:pPr>
                          <w:spacing w:line="240" w:lineRule="auto"/>
                        </w:pPr>
                        <w:r>
                          <w:t xml:space="preserve">1.1 Marquage </w:t>
                        </w:r>
                      </w:p>
                      <w:p w:rsidR="00443399" w:rsidRDefault="00443399" w:rsidP="00751113">
                        <w:pPr>
                          <w:spacing w:line="240" w:lineRule="auto"/>
                        </w:pPr>
                        <w:r>
                          <w:t>1.2 Dimensions</w:t>
                        </w:r>
                      </w:p>
                      <w:p w:rsidR="00443399" w:rsidRDefault="00443399" w:rsidP="00751113">
                        <w:pPr>
                          <w:spacing w:line="240" w:lineRule="auto"/>
                          <w:ind w:left="360" w:hanging="360"/>
                        </w:pPr>
                        <w:r>
                          <w:t>1.3 Essai à grande vitesse harmonisé</w:t>
                        </w:r>
                      </w:p>
                      <w:p w:rsidR="00443399" w:rsidRDefault="00443399" w:rsidP="00751113">
                        <w:pPr>
                          <w:spacing w:line="240" w:lineRule="auto"/>
                          <w:ind w:left="360" w:hanging="360"/>
                        </w:pPr>
                        <w:r>
                          <w:t>1.4 Essai d’endurance en sous-gonflage</w:t>
                        </w:r>
                      </w:p>
                      <w:p w:rsidR="00443399" w:rsidRDefault="00443399" w:rsidP="00751113">
                        <w:pPr>
                          <w:spacing w:line="240" w:lineRule="auto"/>
                          <w:ind w:left="360" w:hanging="360"/>
                          <w:rPr>
                            <w:rFonts w:ascii="Arial" w:hAnsi="Arial" w:cs="Arial"/>
                            <w:sz w:val="18"/>
                          </w:rPr>
                        </w:pPr>
                        <w:r>
                          <w:t>1.5 Essai d'adhérence sur sol mouillé</w:t>
                        </w:r>
                      </w:p>
                    </w:txbxContent>
                  </v:textbox>
                </v:shape>
                <v:shape id="Text Box 308" o:spid="_x0000_s1029" type="#_x0000_t202" style="position:absolute;left:2340;top:3240;width:1440;height:4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BgcQA&#10;AADcAAAADwAAAGRycy9kb3ducmV2LnhtbESP0WoCMRRE3wv9h3ALfatJrRTZGkUFwYKsuvYDLptr&#10;dunmZklS3f59Iwh9HGbmDDNbDK4TFwqx9azhdaRAENfetGw1fJ02L1MQMSEb7DyThl+KsJg/Psyw&#10;MP7KR7pUyYoM4VighialvpAy1g05jCPfE2fv7IPDlGWw0gS8Zrjr5Fipd+mw5bzQYE/rhurv6sdp&#10;KKu9WZ2HfXkow+fJTjbLndparZ+fhuUHiERD+g/f21uj4U2N4XY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QYHEAAAA3AAAAA8AAAAAAAAAAAAAAAAAmAIAAGRycy9k&#10;b3ducmV2LnhtbFBLBQYAAAAABAAEAPUAAACJAwAAAAA=&#10;">
                  <v:textbox style="layout-flow:vertical;mso-layout-flow-alt:bottom-to-top">
                    <w:txbxContent>
                      <w:p w:rsidR="00443399" w:rsidRDefault="00443399" w:rsidP="00751113">
                        <w:pPr>
                          <w:spacing w:line="240" w:lineRule="auto"/>
                          <w:jc w:val="both"/>
                        </w:pPr>
                        <w:r>
                          <w:t xml:space="preserve">Au minimum, il doit être satisfait aux prescriptions obligatoires et à celles du module 1 </w:t>
                        </w:r>
                        <w:r>
                          <w:rPr>
                            <w:u w:val="single"/>
                          </w:rPr>
                          <w:t>ou</w:t>
                        </w:r>
                        <w:r>
                          <w:t xml:space="preserve"> du module 2 (la conformité aux prescriptions des deux modules est permise)</w:t>
                        </w:r>
                      </w:p>
                    </w:txbxContent>
                  </v:textbox>
                </v:shape>
                <v:shape id="Text Box 309" o:spid="_x0000_s1030" type="#_x0000_t202" style="position:absolute;left:3960;top:5400;width:5914;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443399" w:rsidRDefault="00443399" w:rsidP="00751113">
                        <w:pPr>
                          <w:spacing w:after="60" w:line="240" w:lineRule="auto"/>
                          <w:rPr>
                            <w:b/>
                          </w:rPr>
                        </w:pPr>
                        <w:r>
                          <w:rPr>
                            <w:b/>
                          </w:rPr>
                          <w:t>Module 1 – Prescriptions optionnelles</w:t>
                        </w:r>
                      </w:p>
                      <w:p w:rsidR="00443399" w:rsidRDefault="00443399" w:rsidP="00751113">
                        <w:pPr>
                          <w:spacing w:line="240" w:lineRule="auto"/>
                        </w:pPr>
                        <w:r>
                          <w:t xml:space="preserve">2.1 Essai de perforation </w:t>
                        </w:r>
                      </w:p>
                      <w:p w:rsidR="00443399" w:rsidRDefault="00443399" w:rsidP="00751113">
                        <w:pPr>
                          <w:spacing w:line="240" w:lineRule="auto"/>
                        </w:pPr>
                        <w:r>
                          <w:t>2.2 Essai de détalonnage</w:t>
                        </w:r>
                      </w:p>
                    </w:txbxContent>
                  </v:textbox>
                </v:shape>
                <v:shape id="Text Box 310" o:spid="_x0000_s1031" type="#_x0000_t202" style="position:absolute;left:3960;top:7020;width:590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443399" w:rsidRDefault="00443399" w:rsidP="00751113">
                        <w:pPr>
                          <w:spacing w:after="60" w:line="240" w:lineRule="auto"/>
                          <w:rPr>
                            <w:b/>
                          </w:rPr>
                        </w:pPr>
                        <w:r>
                          <w:rPr>
                            <w:b/>
                          </w:rPr>
                          <w:t>Module 2 – Prescriptions optionnelles</w:t>
                        </w:r>
                      </w:p>
                      <w:p w:rsidR="00443399" w:rsidRDefault="00443399" w:rsidP="00751113">
                        <w:pPr>
                          <w:spacing w:line="240" w:lineRule="auto"/>
                          <w:rPr>
                            <w:rFonts w:ascii="Arial" w:hAnsi="Arial" w:cs="Arial"/>
                            <w:sz w:val="18"/>
                          </w:rPr>
                        </w:pPr>
                        <w:r>
                          <w:t xml:space="preserve">3.1 Essai de bruit de roulement </w:t>
                        </w:r>
                      </w:p>
                    </w:txbxContent>
                  </v:textbox>
                </v:shape>
                <w10:anchorlock/>
              </v:group>
            </w:pict>
          </mc:Fallback>
        </mc:AlternateContent>
      </w:r>
    </w:p>
    <w:p w:rsidR="00C05D3F" w:rsidRPr="00751113" w:rsidRDefault="00C05D3F" w:rsidP="00751113">
      <w:pPr>
        <w:tabs>
          <w:tab w:val="left" w:pos="1701"/>
        </w:tabs>
        <w:spacing w:line="120" w:lineRule="exact"/>
        <w:ind w:left="1134" w:right="1134"/>
        <w:jc w:val="both"/>
        <w:rPr>
          <w:rFonts w:eastAsia="Calibri"/>
          <w:sz w:val="10"/>
        </w:rPr>
      </w:pPr>
    </w:p>
    <w:p w:rsidR="00751113" w:rsidRPr="00751113" w:rsidRDefault="00751113" w:rsidP="00751113">
      <w:pPr>
        <w:tabs>
          <w:tab w:val="left" w:pos="1701"/>
        </w:tabs>
        <w:spacing w:line="120" w:lineRule="exact"/>
        <w:ind w:left="1134" w:right="1134"/>
        <w:jc w:val="both"/>
        <w:rPr>
          <w:rFonts w:eastAsia="Calibri"/>
          <w:sz w:val="10"/>
        </w:rPr>
      </w:pPr>
    </w:p>
    <w:p w:rsidR="00C05D3F" w:rsidRDefault="00C05D3F" w:rsidP="00F75B2D">
      <w:pPr>
        <w:pStyle w:val="SingleTxt"/>
        <w:rPr>
          <w:rFonts w:eastAsia="Times New Roman"/>
        </w:rPr>
      </w:pPr>
      <w:r>
        <w:t>21.</w:t>
      </w:r>
      <w:r>
        <w:tab/>
        <w:t>Cette structure modulaire est décrite dans le document ECE/TRANS/WP.29/AC.3/15, qui a été adopté par l’AC.3 en tant que demande officielle d’autorisation pour l’élaboration du RTM.</w:t>
      </w:r>
    </w:p>
    <w:p w:rsidR="00C05D3F" w:rsidRDefault="00C05D3F" w:rsidP="00F75B2D">
      <w:pPr>
        <w:pStyle w:val="SingleTxt"/>
      </w:pPr>
      <w:r>
        <w:t>22.</w:t>
      </w:r>
      <w:r>
        <w:tab/>
        <w:t>Le groupe de travail informel a poursuivi ses travaux sur la base de l’approche modulaire. Au fur et à mesure du déroulement desdits travaux, un nombre croissant de Parties contractantes ont exprimé leur avis sur l’application des modules. Il en est résulté des propositions en faveur d’une approche moins prescriptive pour certains des éléments inclus dans le module obligatoire.</w:t>
      </w:r>
      <w:r w:rsidR="00817512">
        <w:t xml:space="preserve"> </w:t>
      </w:r>
      <w:r>
        <w:t>Le groupe informel a étudié les possibilités de répondre aux exigences des Parties contractantes tout en maintenant l’approche modulaire d’origine, mais il n’a pas pu parvenir à une solution suffisamment consistante.</w:t>
      </w:r>
      <w:r w:rsidR="00817512">
        <w:t xml:space="preserve"> </w:t>
      </w:r>
      <w:r>
        <w:t>En conséquence, le groupe propose une structure révisée basée sur un «</w:t>
      </w:r>
      <w:r w:rsidR="00A5130F">
        <w:t> </w:t>
      </w:r>
      <w:r>
        <w:t>module général</w:t>
      </w:r>
      <w:r w:rsidR="00A5130F">
        <w:t> </w:t>
      </w:r>
      <w:r>
        <w:t>» auquel s’ajoutent deux modules optionnels (options 1 et 2).</w:t>
      </w:r>
      <w:r w:rsidR="00817512">
        <w:t xml:space="preserve"> </w:t>
      </w:r>
      <w:r>
        <w:t>Ceux-ci sont décrits dans le tableau suivant.</w:t>
      </w:r>
    </w:p>
    <w:p w:rsidR="00751113" w:rsidRPr="00751113" w:rsidRDefault="00751113" w:rsidP="00751113">
      <w:pPr>
        <w:pStyle w:val="SingleTxt"/>
        <w:spacing w:after="0" w:line="120" w:lineRule="exact"/>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44"/>
        <w:gridCol w:w="3076"/>
        <w:gridCol w:w="1868"/>
      </w:tblGrid>
      <w:tr w:rsidR="00C05D3F" w:rsidTr="002F74D4">
        <w:trPr>
          <w:tblHeader/>
        </w:trPr>
        <w:tc>
          <w:tcPr>
            <w:tcW w:w="7365" w:type="dxa"/>
            <w:gridSpan w:val="3"/>
            <w:vAlign w:val="bottom"/>
            <w:hideMark/>
          </w:tcPr>
          <w:p w:rsidR="00C05D3F" w:rsidRPr="002F74D4" w:rsidRDefault="00C05D3F" w:rsidP="002F74D4">
            <w:pPr>
              <w:suppressAutoHyphens/>
              <w:autoSpaceDN w:val="0"/>
              <w:spacing w:before="80" w:after="80" w:line="160" w:lineRule="exact"/>
              <w:ind w:left="43" w:right="43"/>
              <w:rPr>
                <w:rFonts w:eastAsia="Times New Roman"/>
                <w:i/>
                <w:sz w:val="14"/>
                <w:szCs w:val="14"/>
                <w:lang w:bidi="fr-CH"/>
              </w:rPr>
            </w:pPr>
            <w:r w:rsidRPr="002F74D4">
              <w:rPr>
                <w:i/>
                <w:sz w:val="14"/>
                <w:szCs w:val="14"/>
              </w:rPr>
              <w:t>Pneumatiques pour voitures particulières</w:t>
            </w:r>
          </w:p>
        </w:tc>
      </w:tr>
      <w:tr w:rsidR="00C05D3F" w:rsidTr="002F74D4">
        <w:trPr>
          <w:tblHeader/>
        </w:trPr>
        <w:tc>
          <w:tcPr>
            <w:tcW w:w="2503" w:type="dxa"/>
          </w:tcPr>
          <w:p w:rsidR="00C05D3F" w:rsidRPr="002F74D4" w:rsidRDefault="00C05D3F" w:rsidP="002F74D4">
            <w:pPr>
              <w:suppressAutoHyphens/>
              <w:autoSpaceDN w:val="0"/>
              <w:spacing w:before="80" w:after="80" w:line="160" w:lineRule="exact"/>
              <w:ind w:left="43" w:right="43"/>
              <w:rPr>
                <w:rFonts w:eastAsia="Times New Roman"/>
                <w:i/>
                <w:sz w:val="14"/>
                <w:szCs w:val="14"/>
                <w:lang w:bidi="fr-CH"/>
              </w:rPr>
            </w:pPr>
          </w:p>
        </w:tc>
        <w:tc>
          <w:tcPr>
            <w:tcW w:w="3025" w:type="dxa"/>
            <w:hideMark/>
          </w:tcPr>
          <w:p w:rsidR="00C05D3F" w:rsidRPr="002F74D4" w:rsidRDefault="00C05D3F" w:rsidP="002F74D4">
            <w:pPr>
              <w:suppressAutoHyphens/>
              <w:autoSpaceDN w:val="0"/>
              <w:spacing w:before="80" w:after="80" w:line="160" w:lineRule="exact"/>
              <w:ind w:left="43" w:right="43"/>
              <w:rPr>
                <w:rFonts w:eastAsia="Times New Roman"/>
                <w:i/>
                <w:sz w:val="14"/>
                <w:szCs w:val="14"/>
                <w:lang w:bidi="fr-CH"/>
              </w:rPr>
            </w:pPr>
            <w:r w:rsidRPr="002F74D4">
              <w:rPr>
                <w:i/>
                <w:sz w:val="14"/>
                <w:szCs w:val="14"/>
              </w:rPr>
              <w:t>Essais</w:t>
            </w:r>
          </w:p>
        </w:tc>
        <w:tc>
          <w:tcPr>
            <w:tcW w:w="1837" w:type="dxa"/>
            <w:hideMark/>
          </w:tcPr>
          <w:p w:rsidR="00C05D3F" w:rsidRPr="002F74D4" w:rsidRDefault="00C05D3F" w:rsidP="002F74D4">
            <w:pPr>
              <w:suppressAutoHyphens/>
              <w:autoSpaceDN w:val="0"/>
              <w:spacing w:before="80" w:after="80" w:line="160" w:lineRule="exact"/>
              <w:ind w:left="43" w:right="43"/>
              <w:rPr>
                <w:rFonts w:eastAsia="Times New Roman"/>
                <w:i/>
                <w:sz w:val="14"/>
                <w:szCs w:val="14"/>
                <w:lang w:bidi="fr-CH"/>
              </w:rPr>
            </w:pPr>
            <w:r w:rsidRPr="002F74D4">
              <w:rPr>
                <w:i/>
                <w:sz w:val="14"/>
                <w:szCs w:val="14"/>
              </w:rPr>
              <w:t>Paragraphe(s)</w:t>
            </w:r>
          </w:p>
        </w:tc>
      </w:tr>
      <w:tr w:rsidR="00C05D3F" w:rsidTr="002F74D4">
        <w:tc>
          <w:tcPr>
            <w:tcW w:w="2503" w:type="dxa"/>
            <w:vMerge w:val="restart"/>
            <w:vAlign w:val="center"/>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Module général</w:t>
            </w:r>
          </w:p>
        </w:tc>
        <w:tc>
          <w:tcPr>
            <w:tcW w:w="302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Marquage et témoins d’usure</w:t>
            </w:r>
          </w:p>
        </w:tc>
        <w:tc>
          <w:tcPr>
            <w:tcW w:w="1837"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3.2, 3.3 et 3.4</w:t>
            </w:r>
          </w:p>
        </w:tc>
      </w:tr>
      <w:tr w:rsidR="00C05D3F" w:rsidTr="002F74D4">
        <w:tc>
          <w:tcPr>
            <w:tcW w:w="2503" w:type="dxa"/>
            <w:vMerge/>
            <w:vAlign w:val="center"/>
            <w:hideMark/>
          </w:tcPr>
          <w:p w:rsidR="00C05D3F" w:rsidRPr="002F74D4" w:rsidRDefault="00C05D3F" w:rsidP="002F74D4">
            <w:pPr>
              <w:spacing w:before="40" w:after="40" w:line="210" w:lineRule="exact"/>
              <w:ind w:left="43" w:right="43"/>
              <w:rPr>
                <w:rFonts w:eastAsia="Times New Roman"/>
                <w:sz w:val="17"/>
                <w:szCs w:val="17"/>
                <w:lang w:bidi="fr-CH"/>
              </w:rPr>
            </w:pPr>
          </w:p>
        </w:tc>
        <w:tc>
          <w:tcPr>
            <w:tcW w:w="302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Dimensions physiques</w:t>
            </w:r>
          </w:p>
        </w:tc>
        <w:tc>
          <w:tcPr>
            <w:tcW w:w="1837"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3.5</w:t>
            </w:r>
          </w:p>
        </w:tc>
      </w:tr>
      <w:tr w:rsidR="00C05D3F" w:rsidTr="002F74D4">
        <w:tc>
          <w:tcPr>
            <w:tcW w:w="2503" w:type="dxa"/>
            <w:vMerge/>
            <w:vAlign w:val="center"/>
            <w:hideMark/>
          </w:tcPr>
          <w:p w:rsidR="00C05D3F" w:rsidRPr="002F74D4" w:rsidRDefault="00C05D3F" w:rsidP="002F74D4">
            <w:pPr>
              <w:spacing w:before="40" w:after="40" w:line="210" w:lineRule="exact"/>
              <w:ind w:left="43" w:right="43"/>
              <w:rPr>
                <w:rFonts w:eastAsia="Times New Roman"/>
                <w:sz w:val="17"/>
                <w:szCs w:val="17"/>
                <w:lang w:bidi="fr-CH"/>
              </w:rPr>
            </w:pPr>
          </w:p>
        </w:tc>
        <w:tc>
          <w:tcPr>
            <w:tcW w:w="302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à grande vitesse</w:t>
            </w:r>
          </w:p>
        </w:tc>
        <w:tc>
          <w:tcPr>
            <w:tcW w:w="1837"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3.11</w:t>
            </w:r>
          </w:p>
        </w:tc>
      </w:tr>
      <w:tr w:rsidR="00C05D3F" w:rsidTr="002F74D4">
        <w:tc>
          <w:tcPr>
            <w:tcW w:w="2503" w:type="dxa"/>
            <w:vMerge/>
            <w:vAlign w:val="center"/>
            <w:hideMark/>
          </w:tcPr>
          <w:p w:rsidR="00C05D3F" w:rsidRPr="002F74D4" w:rsidRDefault="00C05D3F" w:rsidP="002F74D4">
            <w:pPr>
              <w:spacing w:before="40" w:after="40" w:line="210" w:lineRule="exact"/>
              <w:ind w:left="43" w:right="43"/>
              <w:rPr>
                <w:rFonts w:eastAsia="Times New Roman"/>
                <w:sz w:val="17"/>
                <w:szCs w:val="17"/>
                <w:lang w:bidi="fr-CH"/>
              </w:rPr>
            </w:pPr>
          </w:p>
        </w:tc>
        <w:tc>
          <w:tcPr>
            <w:tcW w:w="302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d’endurance</w:t>
            </w:r>
          </w:p>
        </w:tc>
        <w:tc>
          <w:tcPr>
            <w:tcW w:w="1837"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3.9</w:t>
            </w:r>
          </w:p>
        </w:tc>
      </w:tr>
      <w:tr w:rsidR="00C05D3F" w:rsidTr="002F74D4">
        <w:tc>
          <w:tcPr>
            <w:tcW w:w="2503" w:type="dxa"/>
            <w:vMerge/>
            <w:vAlign w:val="center"/>
            <w:hideMark/>
          </w:tcPr>
          <w:p w:rsidR="00C05D3F" w:rsidRPr="002F74D4" w:rsidRDefault="00C05D3F" w:rsidP="002F74D4">
            <w:pPr>
              <w:spacing w:before="40" w:after="40" w:line="210" w:lineRule="exact"/>
              <w:ind w:left="43" w:right="43"/>
              <w:rPr>
                <w:rFonts w:eastAsia="Times New Roman"/>
                <w:sz w:val="17"/>
                <w:szCs w:val="17"/>
                <w:lang w:bidi="fr-CH"/>
              </w:rPr>
            </w:pPr>
          </w:p>
        </w:tc>
        <w:tc>
          <w:tcPr>
            <w:tcW w:w="302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en sous-gonflage</w:t>
            </w:r>
          </w:p>
        </w:tc>
        <w:tc>
          <w:tcPr>
            <w:tcW w:w="1837"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3.10</w:t>
            </w:r>
          </w:p>
        </w:tc>
      </w:tr>
      <w:tr w:rsidR="00C05D3F" w:rsidTr="002F74D4">
        <w:tc>
          <w:tcPr>
            <w:tcW w:w="2503" w:type="dxa"/>
            <w:vMerge/>
            <w:vAlign w:val="center"/>
            <w:hideMark/>
          </w:tcPr>
          <w:p w:rsidR="00C05D3F" w:rsidRPr="002F74D4" w:rsidRDefault="00C05D3F" w:rsidP="002F74D4">
            <w:pPr>
              <w:spacing w:before="40" w:after="40" w:line="210" w:lineRule="exact"/>
              <w:ind w:left="43" w:right="43"/>
              <w:rPr>
                <w:rFonts w:eastAsia="Times New Roman"/>
                <w:sz w:val="17"/>
                <w:szCs w:val="17"/>
                <w:lang w:bidi="fr-CH"/>
              </w:rPr>
            </w:pPr>
          </w:p>
        </w:tc>
        <w:tc>
          <w:tcPr>
            <w:tcW w:w="302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d’adhérence sur sol mouillé</w:t>
            </w:r>
          </w:p>
        </w:tc>
        <w:tc>
          <w:tcPr>
            <w:tcW w:w="1837"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3.12</w:t>
            </w:r>
          </w:p>
        </w:tc>
      </w:tr>
      <w:tr w:rsidR="00C05D3F" w:rsidTr="002F74D4">
        <w:tc>
          <w:tcPr>
            <w:tcW w:w="2503" w:type="dxa"/>
            <w:vMerge/>
            <w:vAlign w:val="center"/>
            <w:hideMark/>
          </w:tcPr>
          <w:p w:rsidR="00C05D3F" w:rsidRPr="002F74D4" w:rsidRDefault="00C05D3F" w:rsidP="002F74D4">
            <w:pPr>
              <w:spacing w:before="40" w:after="40" w:line="210" w:lineRule="exact"/>
              <w:ind w:left="43" w:right="43"/>
              <w:rPr>
                <w:rFonts w:eastAsia="Times New Roman"/>
                <w:sz w:val="17"/>
                <w:szCs w:val="17"/>
                <w:lang w:bidi="fr-CH"/>
              </w:rPr>
            </w:pPr>
          </w:p>
        </w:tc>
        <w:tc>
          <w:tcPr>
            <w:tcW w:w="302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de roulage à plat</w:t>
            </w:r>
          </w:p>
        </w:tc>
        <w:tc>
          <w:tcPr>
            <w:tcW w:w="1837"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3.13</w:t>
            </w:r>
          </w:p>
        </w:tc>
      </w:tr>
      <w:tr w:rsidR="00C05D3F" w:rsidTr="002F74D4">
        <w:tc>
          <w:tcPr>
            <w:tcW w:w="2503" w:type="dxa"/>
            <w:vMerge w:val="restart"/>
          </w:tcPr>
          <w:p w:rsidR="00C05D3F" w:rsidRPr="002F74D4" w:rsidRDefault="00C05D3F" w:rsidP="002F74D4">
            <w:pPr>
              <w:spacing w:before="40" w:after="40" w:line="210" w:lineRule="exact"/>
              <w:ind w:left="43" w:right="43"/>
              <w:rPr>
                <w:rFonts w:eastAsia="Times New Roman"/>
                <w:sz w:val="17"/>
                <w:szCs w:val="17"/>
                <w:lang w:bidi="fr-CH"/>
              </w:rPr>
            </w:pPr>
            <w:r w:rsidRPr="002F74D4">
              <w:rPr>
                <w:sz w:val="17"/>
                <w:szCs w:val="17"/>
              </w:rPr>
              <w:t>Option 1</w:t>
            </w:r>
          </w:p>
        </w:tc>
        <w:tc>
          <w:tcPr>
            <w:tcW w:w="302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de résistance</w:t>
            </w:r>
          </w:p>
        </w:tc>
        <w:tc>
          <w:tcPr>
            <w:tcW w:w="1837"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3.6</w:t>
            </w:r>
          </w:p>
        </w:tc>
      </w:tr>
      <w:tr w:rsidR="00C05D3F" w:rsidTr="002F74D4">
        <w:tc>
          <w:tcPr>
            <w:tcW w:w="2503" w:type="dxa"/>
            <w:vMerge/>
            <w:vAlign w:val="center"/>
            <w:hideMark/>
          </w:tcPr>
          <w:p w:rsidR="00C05D3F" w:rsidRPr="002F74D4" w:rsidRDefault="00C05D3F" w:rsidP="002F74D4">
            <w:pPr>
              <w:spacing w:before="40" w:after="40" w:line="210" w:lineRule="exact"/>
              <w:ind w:left="43" w:right="43"/>
              <w:rPr>
                <w:rFonts w:eastAsia="Times New Roman"/>
                <w:sz w:val="17"/>
                <w:szCs w:val="17"/>
                <w:lang w:bidi="fr-CH"/>
              </w:rPr>
            </w:pPr>
          </w:p>
        </w:tc>
        <w:tc>
          <w:tcPr>
            <w:tcW w:w="302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de détalonnage</w:t>
            </w:r>
          </w:p>
        </w:tc>
        <w:tc>
          <w:tcPr>
            <w:tcW w:w="1837"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3.7</w:t>
            </w:r>
          </w:p>
        </w:tc>
      </w:tr>
      <w:tr w:rsidR="00C05D3F" w:rsidTr="002F74D4">
        <w:tc>
          <w:tcPr>
            <w:tcW w:w="2503"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Option 2</w:t>
            </w:r>
          </w:p>
        </w:tc>
        <w:tc>
          <w:tcPr>
            <w:tcW w:w="302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de bruit de roulement</w:t>
            </w:r>
          </w:p>
        </w:tc>
        <w:tc>
          <w:tcPr>
            <w:tcW w:w="1837"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3.8</w:t>
            </w:r>
          </w:p>
        </w:tc>
      </w:tr>
    </w:tbl>
    <w:p w:rsidR="00751113" w:rsidRPr="00751113" w:rsidRDefault="00751113" w:rsidP="00751113">
      <w:pPr>
        <w:pStyle w:val="SingleTxt"/>
        <w:spacing w:after="0" w:line="120" w:lineRule="exact"/>
        <w:rPr>
          <w:sz w:val="10"/>
        </w:rPr>
      </w:pPr>
    </w:p>
    <w:p w:rsidR="00751113" w:rsidRPr="00751113" w:rsidRDefault="00751113" w:rsidP="00751113">
      <w:pPr>
        <w:pStyle w:val="SingleTxt"/>
        <w:spacing w:after="0" w:line="120" w:lineRule="exact"/>
        <w:rPr>
          <w:sz w:val="10"/>
        </w:rPr>
      </w:pPr>
    </w:p>
    <w:p w:rsidR="00C05D3F" w:rsidRDefault="00C05D3F" w:rsidP="00F75B2D">
      <w:pPr>
        <w:pStyle w:val="SingleTxt"/>
      </w:pPr>
      <w:r>
        <w:lastRenderedPageBreak/>
        <w:t>23.</w:t>
      </w:r>
      <w:r>
        <w:tab/>
        <w:t>Dans la présente version initiale du RTM sur les pneumatiques, les prescriptions harmonisées s’appliquent seulement aux pneumatiques pour voitures particulières. L’approche modulaire ne s’applique pas aux pneumatiques LT/C. Le tableau suivant décrit les essais applicables à ces derniers.</w:t>
      </w:r>
    </w:p>
    <w:p w:rsidR="00751113" w:rsidRPr="00751113" w:rsidRDefault="00751113" w:rsidP="00751113">
      <w:pPr>
        <w:pStyle w:val="SingleTxt"/>
        <w:spacing w:after="0" w:line="120" w:lineRule="exact"/>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95"/>
        <w:gridCol w:w="2353"/>
        <w:gridCol w:w="2140"/>
      </w:tblGrid>
      <w:tr w:rsidR="00C05D3F" w:rsidTr="002F74D4">
        <w:trPr>
          <w:tblHeader/>
        </w:trPr>
        <w:tc>
          <w:tcPr>
            <w:tcW w:w="2946" w:type="dxa"/>
            <w:vAlign w:val="bottom"/>
            <w:hideMark/>
          </w:tcPr>
          <w:p w:rsidR="00C05D3F" w:rsidRPr="002F74D4" w:rsidRDefault="00C05D3F" w:rsidP="002F74D4">
            <w:pPr>
              <w:suppressAutoHyphens/>
              <w:autoSpaceDN w:val="0"/>
              <w:spacing w:before="80" w:after="80" w:line="160" w:lineRule="exact"/>
              <w:ind w:left="43" w:right="43"/>
              <w:rPr>
                <w:rFonts w:eastAsia="Times New Roman"/>
                <w:i/>
                <w:sz w:val="14"/>
                <w:szCs w:val="14"/>
                <w:lang w:bidi="fr-CH"/>
              </w:rPr>
            </w:pPr>
            <w:r w:rsidRPr="002F74D4">
              <w:rPr>
                <w:i/>
                <w:sz w:val="14"/>
                <w:szCs w:val="14"/>
              </w:rPr>
              <w:t>Pneumatiques LT/C</w:t>
            </w:r>
          </w:p>
        </w:tc>
        <w:tc>
          <w:tcPr>
            <w:tcW w:w="2314" w:type="dxa"/>
            <w:vAlign w:val="bottom"/>
            <w:hideMark/>
          </w:tcPr>
          <w:p w:rsidR="00C05D3F" w:rsidRPr="002F74D4" w:rsidRDefault="00C05D3F" w:rsidP="002F74D4">
            <w:pPr>
              <w:suppressAutoHyphens/>
              <w:autoSpaceDN w:val="0"/>
              <w:spacing w:before="80" w:after="80" w:line="160" w:lineRule="exact"/>
              <w:ind w:left="43" w:right="43"/>
              <w:rPr>
                <w:rFonts w:eastAsia="Times New Roman"/>
                <w:i/>
                <w:sz w:val="14"/>
                <w:szCs w:val="14"/>
                <w:lang w:bidi="fr-CH"/>
              </w:rPr>
            </w:pPr>
            <w:r w:rsidRPr="002F74D4">
              <w:rPr>
                <w:i/>
                <w:sz w:val="14"/>
                <w:szCs w:val="14"/>
              </w:rPr>
              <w:t>Pneumatiques de type C</w:t>
            </w:r>
          </w:p>
        </w:tc>
        <w:tc>
          <w:tcPr>
            <w:tcW w:w="2105" w:type="dxa"/>
            <w:vAlign w:val="bottom"/>
            <w:hideMark/>
          </w:tcPr>
          <w:p w:rsidR="00C05D3F" w:rsidRPr="002F74D4" w:rsidRDefault="00C05D3F" w:rsidP="002F74D4">
            <w:pPr>
              <w:suppressAutoHyphens/>
              <w:autoSpaceDN w:val="0"/>
              <w:spacing w:before="80" w:after="80" w:line="160" w:lineRule="exact"/>
              <w:ind w:left="43" w:right="43"/>
              <w:rPr>
                <w:rFonts w:eastAsia="Times New Roman"/>
                <w:i/>
                <w:sz w:val="14"/>
                <w:szCs w:val="14"/>
                <w:lang w:bidi="fr-CH"/>
              </w:rPr>
            </w:pPr>
            <w:r w:rsidRPr="002F74D4">
              <w:rPr>
                <w:i/>
                <w:sz w:val="14"/>
                <w:szCs w:val="14"/>
              </w:rPr>
              <w:t>Pneumatiques de type LT</w:t>
            </w:r>
          </w:p>
        </w:tc>
      </w:tr>
      <w:tr w:rsidR="00C05D3F" w:rsidTr="002F74D4">
        <w:tc>
          <w:tcPr>
            <w:tcW w:w="2946" w:type="dxa"/>
            <w:vAlign w:val="bottom"/>
            <w:hideMark/>
          </w:tcPr>
          <w:p w:rsidR="00C05D3F" w:rsidRPr="002F74D4" w:rsidRDefault="00C05D3F" w:rsidP="002F74D4">
            <w:pPr>
              <w:suppressAutoHyphens/>
              <w:autoSpaceDN w:val="0"/>
              <w:spacing w:before="80" w:after="80" w:line="160" w:lineRule="exact"/>
              <w:ind w:left="43" w:right="43"/>
              <w:rPr>
                <w:rFonts w:eastAsia="Times New Roman"/>
                <w:i/>
                <w:sz w:val="14"/>
                <w:szCs w:val="14"/>
                <w:lang w:bidi="fr-CH"/>
              </w:rPr>
            </w:pPr>
            <w:r w:rsidRPr="002F74D4">
              <w:rPr>
                <w:i/>
                <w:sz w:val="14"/>
                <w:szCs w:val="14"/>
              </w:rPr>
              <w:t>Essais</w:t>
            </w:r>
          </w:p>
        </w:tc>
        <w:tc>
          <w:tcPr>
            <w:tcW w:w="2314" w:type="dxa"/>
            <w:vAlign w:val="bottom"/>
            <w:hideMark/>
          </w:tcPr>
          <w:p w:rsidR="00C05D3F" w:rsidRPr="002F74D4" w:rsidRDefault="00C05D3F" w:rsidP="00817512">
            <w:pPr>
              <w:suppressAutoHyphens/>
              <w:autoSpaceDN w:val="0"/>
              <w:spacing w:before="80" w:after="80" w:line="160" w:lineRule="exact"/>
              <w:ind w:left="43" w:right="43"/>
              <w:rPr>
                <w:rFonts w:eastAsia="Times New Roman"/>
                <w:i/>
                <w:sz w:val="14"/>
                <w:szCs w:val="14"/>
                <w:lang w:bidi="fr-CH"/>
              </w:rPr>
            </w:pPr>
            <w:r w:rsidRPr="002F74D4">
              <w:rPr>
                <w:i/>
                <w:sz w:val="14"/>
                <w:szCs w:val="14"/>
              </w:rPr>
              <w:t xml:space="preserve">Paragraphes fondés sur </w:t>
            </w:r>
            <w:r w:rsidR="00817512">
              <w:rPr>
                <w:i/>
                <w:sz w:val="14"/>
                <w:szCs w:val="14"/>
              </w:rPr>
              <w:br/>
            </w:r>
            <w:r w:rsidRPr="002F74D4">
              <w:rPr>
                <w:i/>
                <w:sz w:val="14"/>
                <w:szCs w:val="14"/>
              </w:rPr>
              <w:t xml:space="preserve">le Règlement </w:t>
            </w:r>
            <w:r w:rsidR="00817512">
              <w:rPr>
                <w:i/>
                <w:sz w:val="14"/>
                <w:szCs w:val="14"/>
              </w:rPr>
              <w:t>n</w:t>
            </w:r>
            <w:r w:rsidR="00817512" w:rsidRPr="00817512">
              <w:rPr>
                <w:i/>
                <w:sz w:val="14"/>
                <w:szCs w:val="14"/>
                <w:vertAlign w:val="superscript"/>
              </w:rPr>
              <w:t>o</w:t>
            </w:r>
            <w:r w:rsidR="00817512">
              <w:rPr>
                <w:i/>
                <w:sz w:val="14"/>
                <w:szCs w:val="14"/>
              </w:rPr>
              <w:t> </w:t>
            </w:r>
            <w:r w:rsidRPr="002F74D4">
              <w:rPr>
                <w:i/>
                <w:sz w:val="14"/>
                <w:szCs w:val="14"/>
              </w:rPr>
              <w:t>54</w:t>
            </w:r>
          </w:p>
        </w:tc>
        <w:tc>
          <w:tcPr>
            <w:tcW w:w="2105" w:type="dxa"/>
            <w:vAlign w:val="bottom"/>
            <w:hideMark/>
          </w:tcPr>
          <w:p w:rsidR="00C05D3F" w:rsidRPr="002F74D4" w:rsidRDefault="00C05D3F" w:rsidP="002F74D4">
            <w:pPr>
              <w:suppressAutoHyphens/>
              <w:autoSpaceDN w:val="0"/>
              <w:spacing w:before="80" w:after="80" w:line="160" w:lineRule="exact"/>
              <w:ind w:left="43" w:right="43"/>
              <w:rPr>
                <w:rFonts w:eastAsia="Times New Roman"/>
                <w:i/>
                <w:sz w:val="14"/>
                <w:szCs w:val="14"/>
                <w:lang w:bidi="fr-CH"/>
              </w:rPr>
            </w:pPr>
            <w:r w:rsidRPr="002F74D4">
              <w:rPr>
                <w:i/>
                <w:sz w:val="14"/>
                <w:szCs w:val="14"/>
              </w:rPr>
              <w:t>Paragraphes fondés sur la norme FMVSS 139</w:t>
            </w:r>
          </w:p>
        </w:tc>
      </w:tr>
      <w:tr w:rsidR="00C05D3F" w:rsidTr="002F74D4">
        <w:tc>
          <w:tcPr>
            <w:tcW w:w="2946"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Marquage et témoins d’usure</w:t>
            </w:r>
          </w:p>
        </w:tc>
        <w:tc>
          <w:tcPr>
            <w:tcW w:w="2314"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3.2, 3.3 et 3.4</w:t>
            </w:r>
          </w:p>
        </w:tc>
        <w:tc>
          <w:tcPr>
            <w:tcW w:w="210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3.2, 3.3 et 3.4</w:t>
            </w:r>
          </w:p>
        </w:tc>
      </w:tr>
      <w:tr w:rsidR="00C05D3F" w:rsidTr="002F74D4">
        <w:tc>
          <w:tcPr>
            <w:tcW w:w="2946"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Dimensions physiques</w:t>
            </w:r>
          </w:p>
        </w:tc>
        <w:tc>
          <w:tcPr>
            <w:tcW w:w="2314"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3.21</w:t>
            </w:r>
          </w:p>
        </w:tc>
        <w:tc>
          <w:tcPr>
            <w:tcW w:w="210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3.20</w:t>
            </w:r>
          </w:p>
        </w:tc>
      </w:tr>
      <w:tr w:rsidR="00C05D3F" w:rsidTr="002F74D4">
        <w:tc>
          <w:tcPr>
            <w:tcW w:w="2946"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à grande vitesse</w:t>
            </w:r>
          </w:p>
        </w:tc>
        <w:tc>
          <w:tcPr>
            <w:tcW w:w="2314"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 xml:space="preserve">3.16 </w:t>
            </w:r>
          </w:p>
        </w:tc>
        <w:tc>
          <w:tcPr>
            <w:tcW w:w="210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3.19</w:t>
            </w:r>
          </w:p>
        </w:tc>
      </w:tr>
      <w:tr w:rsidR="00C05D3F" w:rsidTr="002F74D4">
        <w:tc>
          <w:tcPr>
            <w:tcW w:w="2946"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d’endurance</w:t>
            </w:r>
          </w:p>
        </w:tc>
        <w:tc>
          <w:tcPr>
            <w:tcW w:w="2314"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3.16</w:t>
            </w:r>
          </w:p>
        </w:tc>
        <w:tc>
          <w:tcPr>
            <w:tcW w:w="210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3.17</w:t>
            </w:r>
          </w:p>
        </w:tc>
      </w:tr>
      <w:tr w:rsidR="00C05D3F" w:rsidTr="002F74D4">
        <w:tc>
          <w:tcPr>
            <w:tcW w:w="2946"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en sous-gonflage</w:t>
            </w:r>
          </w:p>
        </w:tc>
        <w:tc>
          <w:tcPr>
            <w:tcW w:w="2314"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Néant</w:t>
            </w:r>
          </w:p>
        </w:tc>
        <w:tc>
          <w:tcPr>
            <w:tcW w:w="210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3.18</w:t>
            </w:r>
          </w:p>
        </w:tc>
      </w:tr>
      <w:tr w:rsidR="00C05D3F" w:rsidTr="002F74D4">
        <w:tc>
          <w:tcPr>
            <w:tcW w:w="2946"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d’adhérence sur sol mouillé</w:t>
            </w:r>
          </w:p>
        </w:tc>
        <w:tc>
          <w:tcPr>
            <w:tcW w:w="2314"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Néant</w:t>
            </w:r>
          </w:p>
        </w:tc>
        <w:tc>
          <w:tcPr>
            <w:tcW w:w="210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Néant</w:t>
            </w:r>
          </w:p>
        </w:tc>
      </w:tr>
      <w:tr w:rsidR="00C05D3F" w:rsidTr="002F74D4">
        <w:tc>
          <w:tcPr>
            <w:tcW w:w="2946"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de roulage à plat</w:t>
            </w:r>
          </w:p>
        </w:tc>
        <w:tc>
          <w:tcPr>
            <w:tcW w:w="2314"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Néant</w:t>
            </w:r>
          </w:p>
        </w:tc>
        <w:tc>
          <w:tcPr>
            <w:tcW w:w="210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Néant</w:t>
            </w:r>
          </w:p>
        </w:tc>
      </w:tr>
      <w:tr w:rsidR="00C05D3F" w:rsidTr="002F74D4">
        <w:tc>
          <w:tcPr>
            <w:tcW w:w="2946"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de résistance</w:t>
            </w:r>
          </w:p>
        </w:tc>
        <w:tc>
          <w:tcPr>
            <w:tcW w:w="2314"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Néant</w:t>
            </w:r>
          </w:p>
        </w:tc>
        <w:tc>
          <w:tcPr>
            <w:tcW w:w="210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3.14</w:t>
            </w:r>
          </w:p>
        </w:tc>
      </w:tr>
      <w:tr w:rsidR="00C05D3F" w:rsidTr="002F74D4">
        <w:tc>
          <w:tcPr>
            <w:tcW w:w="2946"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de détalonnage</w:t>
            </w:r>
          </w:p>
        </w:tc>
        <w:tc>
          <w:tcPr>
            <w:tcW w:w="2314"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Néant</w:t>
            </w:r>
          </w:p>
        </w:tc>
        <w:tc>
          <w:tcPr>
            <w:tcW w:w="210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3.15</w:t>
            </w:r>
          </w:p>
        </w:tc>
      </w:tr>
      <w:tr w:rsidR="00C05D3F" w:rsidTr="002F74D4">
        <w:tc>
          <w:tcPr>
            <w:tcW w:w="2946"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Essai de bruit de roulement</w:t>
            </w:r>
          </w:p>
        </w:tc>
        <w:tc>
          <w:tcPr>
            <w:tcW w:w="2314"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3.8</w:t>
            </w:r>
          </w:p>
        </w:tc>
        <w:tc>
          <w:tcPr>
            <w:tcW w:w="2105" w:type="dxa"/>
            <w:hideMark/>
          </w:tcPr>
          <w:p w:rsidR="00C05D3F" w:rsidRPr="002F74D4" w:rsidRDefault="00C05D3F" w:rsidP="002F74D4">
            <w:pPr>
              <w:suppressAutoHyphens/>
              <w:autoSpaceDN w:val="0"/>
              <w:spacing w:before="40" w:after="40" w:line="210" w:lineRule="exact"/>
              <w:ind w:left="43" w:right="43"/>
              <w:rPr>
                <w:rFonts w:eastAsia="Times New Roman"/>
                <w:sz w:val="17"/>
                <w:szCs w:val="17"/>
                <w:lang w:bidi="fr-CH"/>
              </w:rPr>
            </w:pPr>
            <w:r w:rsidRPr="002F74D4">
              <w:rPr>
                <w:sz w:val="17"/>
                <w:szCs w:val="17"/>
              </w:rPr>
              <w:t>Néant</w:t>
            </w:r>
          </w:p>
        </w:tc>
      </w:tr>
    </w:tbl>
    <w:p w:rsidR="00751113" w:rsidRPr="00751113" w:rsidRDefault="00751113" w:rsidP="00751113">
      <w:pPr>
        <w:pStyle w:val="SingleTxt"/>
        <w:spacing w:after="0" w:line="120" w:lineRule="exact"/>
        <w:rPr>
          <w:sz w:val="10"/>
        </w:rPr>
      </w:pPr>
    </w:p>
    <w:p w:rsidR="00751113" w:rsidRPr="00751113" w:rsidRDefault="00751113" w:rsidP="00751113">
      <w:pPr>
        <w:pStyle w:val="SingleTxt"/>
        <w:spacing w:after="0" w:line="120" w:lineRule="exact"/>
        <w:rPr>
          <w:sz w:val="10"/>
        </w:rPr>
      </w:pPr>
    </w:p>
    <w:p w:rsidR="00C05D3F" w:rsidRDefault="00C05D3F" w:rsidP="00F75B2D">
      <w:pPr>
        <w:pStyle w:val="SingleTxt"/>
        <w:rPr>
          <w:rFonts w:eastAsia="Times New Roman"/>
          <w:szCs w:val="20"/>
          <w:lang w:bidi="fr-CH"/>
        </w:rPr>
      </w:pPr>
      <w:r w:rsidRPr="00751113">
        <w:rPr>
          <w:spacing w:val="-10"/>
          <w:w w:val="100"/>
        </w:rPr>
        <w:t>23</w:t>
      </w:r>
      <w:r w:rsidR="00751113">
        <w:rPr>
          <w:spacing w:val="-10"/>
          <w:w w:val="100"/>
        </w:rPr>
        <w:t> </w:t>
      </w:r>
      <w:r w:rsidRPr="00751113">
        <w:rPr>
          <w:i/>
          <w:spacing w:val="-10"/>
          <w:w w:val="100"/>
        </w:rPr>
        <w:t>bis</w:t>
      </w:r>
      <w:r w:rsidR="00751113" w:rsidRPr="00751113">
        <w:rPr>
          <w:spacing w:val="-10"/>
          <w:w w:val="100"/>
        </w:rPr>
        <w:t>.</w:t>
      </w:r>
      <w:r w:rsidR="00751113">
        <w:t xml:space="preserve"> </w:t>
      </w:r>
      <w:r>
        <w:t>Néanmoins, étant donné que le présent RTM comprend uniquement des prescriptions techniques et ne comporte aucun élément juridique en ce qui concerne leur mise en œuvre dans la législation nationale/régionale des Parties contractantes à l’Accord de 1998, indépendamment du module décrit ci-dessus, les Parties contractantes sont seules à décider de la marche à suivre pour transposer les dispositions du présent RTM dans leur législation nationale/régionale. Afin de faciliter le processus de transposition, il peut être opportun d’adopter une démarche progressive et de se concentrer uniquement, pendant la première étape, sur les dispositions et méthodes d’essai du RTM qui répondent au mieux aux besoins réglementaires des Parties contractantes, en tenant compte, lors de l’adoption de nouvelles prescriptions d’efficacité, de leur éventuelle incidence par rapport à d’autres caractéristiques fonctionnelles. Par exemple, à l’adoption conjointe de dispositions concernant la résistance au roulement et l’adhérence sur sol mouillé, il convient de veiller à ce que l’une de ces caractéristiques fonctionnelles ne soit pas optimisée aux dépens de l’autre. Cela étant, on s’attend que les Parties contractantes n’ayant pas adopté le présent RTM autorisent toutefois la commercialisation de pneumatiques conformes aux dispositions dudit RTM pourvu qu’ils soient compatibles avec leur législation nationale/régionale.</w:t>
      </w:r>
    </w:p>
    <w:p w:rsidR="00C05D3F" w:rsidRDefault="00C05D3F" w:rsidP="00F75B2D">
      <w:pPr>
        <w:pStyle w:val="SingleTxt"/>
        <w:rPr>
          <w:rFonts w:eastAsia="Times New Roman"/>
        </w:rPr>
      </w:pPr>
      <w:r>
        <w:t>24.</w:t>
      </w:r>
      <w:r>
        <w:tab/>
        <w:t>En ce qui concerne les marques prescrites, il a été possible d’en éliminer certaines qui étaient devenues superflues au cours des années, telles que les mentions Radial et Tubeless. En fait, plus de 90 % des pneumatiques pour voitures particulières et des pneumatiques des catégories LT/C vendus dans le monde sont à construction radiale et sans chambre, et il est donc superflu de continuer à y apposer cette marque. En outre, une modification a été apportée quant à la manière dont le numéro d’identification du pneumatique (TIN) sera utilisé en combinaison avec les autres marques.</w:t>
      </w:r>
    </w:p>
    <w:p w:rsidR="00C05D3F" w:rsidRDefault="00C05D3F" w:rsidP="00F75B2D">
      <w:pPr>
        <w:pStyle w:val="SingleTxt"/>
        <w:rPr>
          <w:rFonts w:eastAsia="Times New Roman"/>
        </w:rPr>
      </w:pPr>
      <w:r>
        <w:t>25.</w:t>
      </w:r>
      <w:r>
        <w:tab/>
        <w:t>Le numéro TIN est basé sur le projet de la NHTSA visant à faire passer de deux à trois caractères le code de désignation de l’usine. Un symbole, tel que le n</w:t>
      </w:r>
      <w:r w:rsidRPr="00817512">
        <w:rPr>
          <w:vertAlign w:val="superscript"/>
        </w:rPr>
        <w:t>o</w:t>
      </w:r>
      <w:r>
        <w:t> 1 par exemple, sera réservé comme préfixe pour tous les codes actuels à deux caractères et sera utilisé exclusivement pour les usines existantes. Le code</w:t>
      </w:r>
      <w:r w:rsidR="00817512">
        <w:t xml:space="preserve"> </w:t>
      </w:r>
      <w:r>
        <w:t xml:space="preserve">1 serait ainsi utilisé seulement comme préfixe au code existant à deux caractères et ne devrait pas l’être comme code initial pour tous les codes nouveaux à trois caractères. La NHTSA </w:t>
      </w:r>
      <w:r>
        <w:lastRenderedPageBreak/>
        <w:t>continuera d’attribuer des codes mondiaux aux usines. Les informations nécessaires pour obtenir ces codes sont données dans le RTM.</w:t>
      </w:r>
    </w:p>
    <w:p w:rsidR="00C05D3F" w:rsidRDefault="00C05D3F" w:rsidP="00F75B2D">
      <w:pPr>
        <w:pStyle w:val="SingleTxt"/>
        <w:rPr>
          <w:rFonts w:eastAsia="Times New Roman"/>
          <w:spacing w:val="-2"/>
        </w:rPr>
      </w:pPr>
      <w:r>
        <w:rPr>
          <w:spacing w:val="-2"/>
        </w:rPr>
        <w:t>26.</w:t>
      </w:r>
      <w:r>
        <w:tab/>
      </w:r>
      <w:r>
        <w:rPr>
          <w:spacing w:val="-2"/>
        </w:rPr>
        <w:t xml:space="preserve">L’objet du RTM sur les pneumatiques est l’adoption de prescriptions mondiales harmonisées s’appliquant aux pneumatiques entrant dans le champ d’application du RTM. Conformément aux dispositions de l’Accord de 1998, une fois que le RTM sera adopté, les Parties contractantes ayant voté en faveur de son adoption entameront le processus de transposition des prescriptions dans leur législation nationale. Au cas où une procédure d’essai comprendrait plusieurs possibilités, les Parties contractantes ont toute latitude pour sélectionner celle qui leur convient. </w:t>
      </w:r>
    </w:p>
    <w:p w:rsidR="00C05D3F" w:rsidRDefault="00751113" w:rsidP="00F75B2D">
      <w:pPr>
        <w:pStyle w:val="SingleTxt"/>
        <w:rPr>
          <w:rFonts w:eastAsia="Times New Roman"/>
          <w:spacing w:val="-2"/>
        </w:rPr>
      </w:pPr>
      <w:r>
        <w:rPr>
          <w:spacing w:val="-2"/>
        </w:rPr>
        <w:tab/>
      </w:r>
      <w:r w:rsidR="00C05D3F">
        <w:rPr>
          <w:spacing w:val="-2"/>
        </w:rPr>
        <w:t>Afin de favoriser des progrès rapides dans la conception d’un pneumatique homologué mondialement, le groupe informel suggère que les Parties contractantes transposent les prescriptions du RTM d’une manière suffisamment souple pour que les pneumatiques satisfaisant à l’ensemble des prescriptions puissent accéder le plus largement possible aux marchés.</w:t>
      </w:r>
    </w:p>
    <w:p w:rsidR="00C05D3F" w:rsidRDefault="00C05D3F" w:rsidP="00F75B2D">
      <w:pPr>
        <w:pStyle w:val="SingleTxt"/>
        <w:rPr>
          <w:rFonts w:eastAsia="Times New Roman"/>
          <w:spacing w:val="0"/>
        </w:rPr>
      </w:pPr>
      <w:r>
        <w:t>27.</w:t>
      </w:r>
      <w:r>
        <w:tab/>
        <w:t>La possibilité d’harmoniser les marques d’homologation (marques d’homologation de type et marques d’autocertification) a été étudiée. Les discussions sur cette question ont été renvoyées aux sessions du WP.29 et de l’AC.3. On est parvenu à la conclusion qu’il n’était pas possible actuellement d’adopter une marque d’homologation harmonisée étant donné que les procédures d’évaluation de la conformité n’étaient pas encore harmonisées au niveau mondial. C’est pourquoi le RTM ne contient pas de dispositions administratives sur les marques d’homologation. En l’absence d’une marque harmonisée, les Parties contractantes gardent la possibilité d’attribuer des marques aux pneumatiques, en particulier des marques pour un pneumatique homologué mondialement, et ces dispositions peuvent être incorporées à leur système d’évaluation de la conformité nationale/régionale.</w:t>
      </w:r>
    </w:p>
    <w:p w:rsidR="00C05D3F" w:rsidRDefault="00C05D3F" w:rsidP="00F75B2D">
      <w:pPr>
        <w:pStyle w:val="SingleTxt"/>
        <w:rPr>
          <w:rFonts w:eastAsia="Times New Roman"/>
        </w:rPr>
      </w:pPr>
      <w:r>
        <w:t>28.</w:t>
      </w:r>
      <w:r>
        <w:tab/>
        <w:t>Il est à prévoir que les Parties contractantes incorporeront les dispositions du RTM dans des règlements s’inscrivant dans leur législation. Cela pourrait inclure l’application de marques appropriées pour les pneumatiques et permettre ainsi une reconnaissance mutuelle entre Parties contractantes des pneumatiques satisfaisant aux prescriptions du présent RTM. Cette évolution devrait favoriser une reconnaissance plus large des marques harmonisées et donc contribuer aux efforts menés en vue d’une marque mondiale unique pour des pneumatiques satisfaisant à toutes les prescriptions énoncées dans le RTM.</w:t>
      </w:r>
    </w:p>
    <w:p w:rsidR="00C05D3F" w:rsidRDefault="00C05D3F" w:rsidP="00F75B2D">
      <w:pPr>
        <w:pStyle w:val="SingleTxt"/>
        <w:rPr>
          <w:rFonts w:eastAsia="Times New Roman"/>
        </w:rPr>
      </w:pPr>
      <w:r w:rsidRPr="00751113">
        <w:rPr>
          <w:spacing w:val="-12"/>
          <w:w w:val="100"/>
        </w:rPr>
        <w:t>28</w:t>
      </w:r>
      <w:r w:rsidR="00751113" w:rsidRPr="00751113">
        <w:rPr>
          <w:spacing w:val="-12"/>
          <w:w w:val="100"/>
        </w:rPr>
        <w:t xml:space="preserve"> </w:t>
      </w:r>
      <w:r w:rsidRPr="00751113">
        <w:rPr>
          <w:i/>
          <w:spacing w:val="-12"/>
          <w:w w:val="100"/>
        </w:rPr>
        <w:t>bis</w:t>
      </w:r>
      <w:r w:rsidR="00751113" w:rsidRPr="00751113">
        <w:rPr>
          <w:i/>
          <w:spacing w:val="-12"/>
          <w:w w:val="100"/>
        </w:rPr>
        <w:t>.</w:t>
      </w:r>
      <w:r w:rsidR="00751113">
        <w:rPr>
          <w:i/>
        </w:rPr>
        <w:t xml:space="preserve"> </w:t>
      </w:r>
      <w:r>
        <w:t xml:space="preserve">Parallèlement à l’élaboration du présent RTM, le Règlement ONU </w:t>
      </w:r>
      <w:r w:rsidR="00817512">
        <w:t>n</w:t>
      </w:r>
      <w:r w:rsidR="00817512" w:rsidRPr="00817512">
        <w:rPr>
          <w:vertAlign w:val="superscript"/>
        </w:rPr>
        <w:t>o</w:t>
      </w:r>
      <w:r w:rsidR="00817512">
        <w:t> </w:t>
      </w:r>
      <w:r>
        <w:t>117, qui a servi de référence pour le présent RTM, a été modifié à plusieurs reprises</w:t>
      </w:r>
      <w:r w:rsidR="00451ECA">
        <w:t> :</w:t>
      </w:r>
      <w:r>
        <w:t xml:space="preserve"> les prescriptions relatives à l’adhérence des pneumatiques sur sol mouillé qui s’y trouvaient sont dorénavant énumérées plus en détail et elles ont été étendues et des dispositions relatives à la résistance au roulement et à la classification en tant que pneumatiques conçus pour être utilisés dans des conditions d’enneigement extrêmes ont été ajoutées pour l’ensemble des classes de pneumatiques visées par le domaine d’application du Règlement. Devant l’impossibilité d’uniformiser dans un délai raisonnable les nouvelles dispositions du Règlement ONU </w:t>
      </w:r>
      <w:r w:rsidR="00A5130F">
        <w:t>n</w:t>
      </w:r>
      <w:r w:rsidR="00A5130F" w:rsidRPr="00817512">
        <w:rPr>
          <w:vertAlign w:val="superscript"/>
        </w:rPr>
        <w:t>o</w:t>
      </w:r>
      <w:r w:rsidR="00A5130F">
        <w:t> </w:t>
      </w:r>
      <w:r>
        <w:t xml:space="preserve">117, il a été décidé de ne pas encore les verser à la prochaine version du RTM. Ces nouvelles dispositions du Règlement </w:t>
      </w:r>
      <w:r w:rsidR="00A5130F">
        <w:t>n</w:t>
      </w:r>
      <w:r w:rsidR="00A5130F" w:rsidRPr="00817512">
        <w:rPr>
          <w:vertAlign w:val="superscript"/>
        </w:rPr>
        <w:t>o</w:t>
      </w:r>
      <w:r w:rsidR="00A5130F">
        <w:t> </w:t>
      </w:r>
      <w:r>
        <w:t xml:space="preserve">117 reflètent l’état des connaissances actuelles en la matière et revêtent une grande importance pour l’évaluation des performances des pneumatiques sur les marchés à l’échelle mondiale. C’est pourquoi l’amendement </w:t>
      </w:r>
      <w:r w:rsidR="00A5130F">
        <w:t>n</w:t>
      </w:r>
      <w:r w:rsidR="00A5130F" w:rsidRPr="00817512">
        <w:rPr>
          <w:vertAlign w:val="superscript"/>
        </w:rPr>
        <w:t>o</w:t>
      </w:r>
      <w:r w:rsidR="00A5130F">
        <w:t> </w:t>
      </w:r>
      <w:r>
        <w:t xml:space="preserve">1 au présent RTM introduit, lors de la phase dite 1b, les dispositions pertinentes, alignées sur celles du Règlement ONU </w:t>
      </w:r>
      <w:r w:rsidR="00A5130F">
        <w:t>n</w:t>
      </w:r>
      <w:r w:rsidR="00A5130F" w:rsidRPr="00817512">
        <w:rPr>
          <w:vertAlign w:val="superscript"/>
        </w:rPr>
        <w:t>o</w:t>
      </w:r>
      <w:r w:rsidR="00A5130F">
        <w:t> </w:t>
      </w:r>
      <w:r>
        <w:t>117.</w:t>
      </w:r>
    </w:p>
    <w:p w:rsidR="00C05D3F" w:rsidRDefault="00751113" w:rsidP="00F75B2D">
      <w:pPr>
        <w:pStyle w:val="SingleTxt"/>
        <w:rPr>
          <w:rFonts w:eastAsia="Times New Roman"/>
        </w:rPr>
      </w:pPr>
      <w:r w:rsidRPr="00751113">
        <w:rPr>
          <w:spacing w:val="-12"/>
          <w:w w:val="100"/>
        </w:rPr>
        <w:t xml:space="preserve">28 </w:t>
      </w:r>
      <w:r w:rsidRPr="00751113">
        <w:rPr>
          <w:i/>
          <w:spacing w:val="-12"/>
          <w:w w:val="100"/>
        </w:rPr>
        <w:t>ter</w:t>
      </w:r>
      <w:r w:rsidRPr="00751113">
        <w:rPr>
          <w:spacing w:val="-12"/>
          <w:w w:val="100"/>
        </w:rPr>
        <w:t>.</w:t>
      </w:r>
      <w:r>
        <w:t xml:space="preserve"> </w:t>
      </w:r>
      <w:r w:rsidR="00C05D3F">
        <w:t xml:space="preserve">L’amendement </w:t>
      </w:r>
      <w:r w:rsidR="00A5130F">
        <w:t>n</w:t>
      </w:r>
      <w:r w:rsidR="00A5130F" w:rsidRPr="00817512">
        <w:rPr>
          <w:vertAlign w:val="superscript"/>
        </w:rPr>
        <w:t>o</w:t>
      </w:r>
      <w:r w:rsidR="00A5130F">
        <w:t> </w:t>
      </w:r>
      <w:r w:rsidR="00C05D3F">
        <w:t>1 au présent RTM comprend les éléments suivants</w:t>
      </w:r>
      <w:r w:rsidR="00451ECA">
        <w:t> :</w:t>
      </w:r>
    </w:p>
    <w:p w:rsidR="00C05D3F" w:rsidRDefault="00751113" w:rsidP="00F75B2D">
      <w:pPr>
        <w:pStyle w:val="SingleTxt"/>
        <w:rPr>
          <w:rFonts w:eastAsia="Times New Roman"/>
        </w:rPr>
      </w:pPr>
      <w:r>
        <w:tab/>
        <w:t>a)</w:t>
      </w:r>
      <w:r>
        <w:tab/>
      </w:r>
      <w:r w:rsidR="00C05D3F">
        <w:t>Modification de la première partie en ajoutant les nouveaux paragraphes 4</w:t>
      </w:r>
      <w:r w:rsidR="00817512">
        <w:t> </w:t>
      </w:r>
      <w:r w:rsidR="00C05D3F" w:rsidRPr="00817512">
        <w:rPr>
          <w:i/>
        </w:rPr>
        <w:t>bis</w:t>
      </w:r>
      <w:r w:rsidR="00C05D3F">
        <w:t>, 23</w:t>
      </w:r>
      <w:r w:rsidR="00817512">
        <w:t> </w:t>
      </w:r>
      <w:r w:rsidR="00C05D3F" w:rsidRPr="00817512">
        <w:rPr>
          <w:i/>
        </w:rPr>
        <w:t>bis</w:t>
      </w:r>
      <w:r w:rsidR="00C05D3F">
        <w:t>, 28</w:t>
      </w:r>
      <w:r w:rsidR="00817512">
        <w:t> </w:t>
      </w:r>
      <w:r w:rsidR="00C05D3F" w:rsidRPr="00817512">
        <w:rPr>
          <w:i/>
        </w:rPr>
        <w:t>bis</w:t>
      </w:r>
      <w:r w:rsidR="00C05D3F">
        <w:t xml:space="preserve"> et 28</w:t>
      </w:r>
      <w:r w:rsidR="00817512">
        <w:t> </w:t>
      </w:r>
      <w:r w:rsidR="00C05D3F" w:rsidRPr="00817512">
        <w:rPr>
          <w:i/>
        </w:rPr>
        <w:t>ter</w:t>
      </w:r>
      <w:r w:rsidR="00C05D3F">
        <w:t>;</w:t>
      </w:r>
    </w:p>
    <w:p w:rsidR="00C05D3F" w:rsidRDefault="00751113" w:rsidP="00F75B2D">
      <w:pPr>
        <w:pStyle w:val="SingleTxt"/>
        <w:rPr>
          <w:rFonts w:eastAsia="Times New Roman"/>
        </w:rPr>
      </w:pPr>
      <w:r>
        <w:lastRenderedPageBreak/>
        <w:tab/>
        <w:t>b)</w:t>
      </w:r>
      <w:r>
        <w:tab/>
      </w:r>
      <w:r w:rsidR="00C05D3F">
        <w:t>Modification de la partie II</w:t>
      </w:r>
      <w:r w:rsidR="00451ECA">
        <w:t> :</w:t>
      </w:r>
    </w:p>
    <w:p w:rsidR="00C05D3F" w:rsidRDefault="00751113" w:rsidP="00F75B2D">
      <w:pPr>
        <w:pStyle w:val="SingleTxt"/>
        <w:rPr>
          <w:rFonts w:eastAsia="Times New Roman"/>
        </w:rPr>
      </w:pPr>
      <w:r>
        <w:tab/>
        <w:t>i)</w:t>
      </w:r>
      <w:r>
        <w:tab/>
      </w:r>
      <w:r w:rsidR="00C05D3F">
        <w:t>Ajout de nouvelles définitions (sect</w:t>
      </w:r>
      <w:r w:rsidR="00817512">
        <w:t>. </w:t>
      </w:r>
      <w:r w:rsidR="00C05D3F">
        <w:t>2);</w:t>
      </w:r>
    </w:p>
    <w:p w:rsidR="00C05D3F" w:rsidRDefault="00751113" w:rsidP="00751113">
      <w:pPr>
        <w:pStyle w:val="SingleTxt"/>
        <w:ind w:left="1742" w:hanging="475"/>
        <w:rPr>
          <w:rFonts w:eastAsia="Times New Roman"/>
        </w:rPr>
      </w:pPr>
      <w:r>
        <w:tab/>
        <w:t>ii)</w:t>
      </w:r>
      <w:r>
        <w:tab/>
      </w:r>
      <w:r w:rsidR="00C05D3F">
        <w:t>Modification de l’essai de mesure de l’adhérence sur sol mouillé (sect</w:t>
      </w:r>
      <w:r w:rsidR="00817512">
        <w:t>. </w:t>
      </w:r>
      <w:r w:rsidR="00C05D3F">
        <w:t>3.12);</w:t>
      </w:r>
    </w:p>
    <w:p w:rsidR="00C05D3F" w:rsidRDefault="00C05D3F" w:rsidP="00751113">
      <w:pPr>
        <w:pStyle w:val="SingleTxt"/>
        <w:ind w:left="1742" w:hanging="475"/>
        <w:rPr>
          <w:rFonts w:eastAsia="Times New Roman"/>
        </w:rPr>
      </w:pPr>
      <w:r>
        <w:tab/>
        <w:t>iii)</w:t>
      </w:r>
      <w:r w:rsidR="00751113">
        <w:tab/>
      </w:r>
      <w:r>
        <w:t>Ajout de nouvelles prescriptions relatives à la résistance au roulement (nouvelle section 3.22);</w:t>
      </w:r>
    </w:p>
    <w:p w:rsidR="00C05D3F" w:rsidRDefault="00751113" w:rsidP="00751113">
      <w:pPr>
        <w:tabs>
          <w:tab w:val="left" w:pos="1701"/>
        </w:tabs>
        <w:spacing w:after="120"/>
        <w:ind w:left="1701" w:right="1134" w:hanging="567"/>
        <w:jc w:val="both"/>
        <w:rPr>
          <w:rFonts w:eastAsia="Times New Roman"/>
          <w:sz w:val="16"/>
        </w:rPr>
      </w:pPr>
      <w:r>
        <w:tab/>
        <w:t>iv)</w:t>
      </w:r>
      <w:r>
        <w:tab/>
      </w:r>
      <w:r w:rsidR="00C05D3F">
        <w:t>Ajout de nouvelles prescriptions relatives à la capacité d’un pneumatique d’être utilisé dans des conditions d’enneigement extrêmes (nouvelle section 3.23);</w:t>
      </w:r>
    </w:p>
    <w:p w:rsidR="00C05D3F" w:rsidRDefault="00751113" w:rsidP="00F75B2D">
      <w:pPr>
        <w:pStyle w:val="SingleTxt"/>
      </w:pPr>
      <w:r>
        <w:tab/>
        <w:t>c)</w:t>
      </w:r>
      <w:r>
        <w:tab/>
      </w:r>
      <w:r w:rsidR="00C05D3F">
        <w:t>Ajout de nouvelles annexes énumérant en détail les nouvelles méthodes d’essai ajoutées.</w:t>
      </w:r>
    </w:p>
    <w:p w:rsidR="00751113" w:rsidRPr="00751113" w:rsidRDefault="00751113" w:rsidP="00751113">
      <w:pPr>
        <w:pStyle w:val="SingleTxt"/>
        <w:spacing w:after="0" w:line="120" w:lineRule="exact"/>
        <w:rPr>
          <w:sz w:val="10"/>
        </w:rPr>
      </w:pPr>
    </w:p>
    <w:p w:rsidR="00751113" w:rsidRPr="00751113" w:rsidRDefault="00751113" w:rsidP="00751113">
      <w:pPr>
        <w:pStyle w:val="SingleTxt"/>
        <w:spacing w:after="0" w:line="120" w:lineRule="exact"/>
        <w:rPr>
          <w:rFonts w:eastAsia="Times New Roman"/>
          <w:sz w:val="10"/>
        </w:rPr>
      </w:pPr>
    </w:p>
    <w:p w:rsidR="00C05D3F" w:rsidRDefault="00C05D3F" w:rsidP="0075111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751113">
        <w:t>D.</w:t>
      </w:r>
      <w:r>
        <w:tab/>
        <w:t>Faisabilité technique et économique</w:t>
      </w:r>
    </w:p>
    <w:p w:rsidR="00751113" w:rsidRPr="00751113" w:rsidRDefault="00751113" w:rsidP="00751113">
      <w:pPr>
        <w:pStyle w:val="SingleTxt"/>
        <w:spacing w:after="0" w:line="120" w:lineRule="exact"/>
        <w:rPr>
          <w:sz w:val="10"/>
        </w:rPr>
      </w:pPr>
    </w:p>
    <w:p w:rsidR="00751113" w:rsidRPr="00751113" w:rsidRDefault="00751113" w:rsidP="00751113">
      <w:pPr>
        <w:pStyle w:val="SingleTxt"/>
        <w:spacing w:after="0" w:line="120" w:lineRule="exact"/>
        <w:rPr>
          <w:sz w:val="10"/>
        </w:rPr>
      </w:pPr>
    </w:p>
    <w:p w:rsidR="00C05D3F" w:rsidRDefault="00C05D3F" w:rsidP="00F75B2D">
      <w:pPr>
        <w:pStyle w:val="SingleTxt"/>
        <w:rPr>
          <w:rFonts w:eastAsia="Times New Roman"/>
        </w:rPr>
      </w:pPr>
      <w:r>
        <w:t>29.</w:t>
      </w:r>
      <w:r>
        <w:tab/>
        <w:t>Le RTM sur les pneumatiques a été élaboré en s’appuyant sur l’expérience de nombreuses parties intéressées, notamment les autorités de réglementation, les autorités d’homologation de type, les fabricants de pneumatiques, les constructeurs de véhicules et les consultants techniques. Il prend en compte par conséquence l’expérience de nombreux organismes et de nombreux individus compétents dans le domaine des pneumatiques pour voitures particulières et véhicules utilitaires légers.</w:t>
      </w:r>
    </w:p>
    <w:p w:rsidR="00C05D3F" w:rsidRDefault="00C05D3F" w:rsidP="00F75B2D">
      <w:pPr>
        <w:pStyle w:val="SingleTxt"/>
        <w:rPr>
          <w:rFonts w:eastAsia="Times New Roman"/>
        </w:rPr>
      </w:pPr>
      <w:r>
        <w:t>30.</w:t>
      </w:r>
      <w:r>
        <w:tab/>
        <w:t xml:space="preserve">Le RTM sur les pneumatiques a été conçu de manière à actualiser et à améliorer les dispositions des règlements existants, et ses prescriptions sont fondées sur les concepts appliqués dans les règlements actuels des différentes Parties contractantes. </w:t>
      </w:r>
    </w:p>
    <w:p w:rsidR="00C05D3F" w:rsidRDefault="00C05D3F" w:rsidP="00F75B2D">
      <w:pPr>
        <w:pStyle w:val="SingleTxt"/>
      </w:pPr>
      <w:r>
        <w:t>31.</w:t>
      </w:r>
      <w:r>
        <w:tab/>
        <w:t>Dans la mesure où le RTM est fondé sur les prescriptions existantes et sur certains essais harmonisés, il n’a pas été jugé nécessaire de procéder à une étude de faisabilité économique ou technique. Lors de la transposition du RTM dans la législation nationale, les Parties contractantes sont invitées à examiner la faisabilité économique des dispositions du RTM en fonction de leur contexte national.</w:t>
      </w:r>
    </w:p>
    <w:p w:rsidR="00751113" w:rsidRPr="00751113" w:rsidRDefault="00751113" w:rsidP="00751113">
      <w:pPr>
        <w:pStyle w:val="SingleTxt"/>
        <w:spacing w:after="0" w:line="120" w:lineRule="exact"/>
        <w:rPr>
          <w:sz w:val="10"/>
        </w:rPr>
      </w:pPr>
    </w:p>
    <w:p w:rsidR="00751113" w:rsidRPr="00751113" w:rsidRDefault="00751113" w:rsidP="00751113">
      <w:pPr>
        <w:pStyle w:val="SingleTxt"/>
        <w:spacing w:after="0" w:line="120" w:lineRule="exact"/>
        <w:rPr>
          <w:rFonts w:eastAsia="Times New Roman"/>
          <w:sz w:val="10"/>
        </w:rPr>
      </w:pPr>
    </w:p>
    <w:p w:rsidR="00C05D3F" w:rsidRDefault="00C05D3F" w:rsidP="0075111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E.</w:t>
      </w:r>
      <w:r>
        <w:tab/>
        <w:t>Avantages escomptés</w:t>
      </w:r>
    </w:p>
    <w:p w:rsidR="00751113" w:rsidRPr="00751113" w:rsidRDefault="00751113" w:rsidP="00751113">
      <w:pPr>
        <w:pStyle w:val="SingleTxt"/>
        <w:spacing w:after="0" w:line="120" w:lineRule="exact"/>
        <w:rPr>
          <w:sz w:val="10"/>
        </w:rPr>
      </w:pPr>
    </w:p>
    <w:p w:rsidR="00751113" w:rsidRPr="00751113" w:rsidRDefault="00751113" w:rsidP="00751113">
      <w:pPr>
        <w:pStyle w:val="SingleTxt"/>
        <w:spacing w:after="0" w:line="120" w:lineRule="exact"/>
        <w:rPr>
          <w:sz w:val="10"/>
        </w:rPr>
      </w:pPr>
    </w:p>
    <w:p w:rsidR="00C05D3F" w:rsidRDefault="00C05D3F" w:rsidP="00F75B2D">
      <w:pPr>
        <w:pStyle w:val="SingleTxt"/>
        <w:rPr>
          <w:rFonts w:eastAsia="Times New Roman"/>
        </w:rPr>
      </w:pPr>
      <w:r>
        <w:t>32.</w:t>
      </w:r>
      <w:r>
        <w:tab/>
        <w:t>Le principal avantage économique escompté du règlement sera une réduction de la diversité des essais relatifs à des prescriptions identiques ou en grande partie semblables.</w:t>
      </w:r>
    </w:p>
    <w:p w:rsidR="00C05D3F" w:rsidRDefault="00C05D3F" w:rsidP="00F75B2D">
      <w:pPr>
        <w:pStyle w:val="SingleTxt"/>
        <w:rPr>
          <w:rFonts w:eastAsia="Times New Roman"/>
        </w:rPr>
      </w:pPr>
      <w:r>
        <w:t>33.</w:t>
      </w:r>
      <w:r>
        <w:tab/>
        <w:t>Selon la manière dont différentes Parties contractantes mettront en œuvre le RTM, il pourrait en résulter des avantages quant aux procédures concernant les marques d’homologation. L’utilisation des moules et les procédés de fabrication des pneumatiques pourraient être rationalisés, ce qui permettrait de réduire les coûts de production.</w:t>
      </w:r>
    </w:p>
    <w:p w:rsidR="00C05D3F" w:rsidRDefault="00C05D3F" w:rsidP="00F75B2D">
      <w:pPr>
        <w:pStyle w:val="SingleTxt"/>
      </w:pPr>
      <w:r>
        <w:t>34.</w:t>
      </w:r>
      <w:r>
        <w:tab/>
        <w:t>En ce qui concerne les avantages en matière de sécurité résultant de la transposition du RTM dans les législations nationales, ils dépendront des niveaux de réglementation nationale en vigueur antérieurement.</w:t>
      </w:r>
    </w:p>
    <w:p w:rsidR="00751113" w:rsidRPr="00751113" w:rsidRDefault="00751113" w:rsidP="00751113">
      <w:pPr>
        <w:pStyle w:val="SingleTxt"/>
        <w:spacing w:after="0" w:line="120" w:lineRule="exact"/>
        <w:rPr>
          <w:sz w:val="10"/>
        </w:rPr>
      </w:pPr>
    </w:p>
    <w:p w:rsidR="00751113" w:rsidRPr="00751113" w:rsidRDefault="00751113" w:rsidP="00751113">
      <w:pPr>
        <w:pStyle w:val="SingleTxt"/>
        <w:spacing w:after="0" w:line="120" w:lineRule="exact"/>
        <w:rPr>
          <w:rFonts w:eastAsia="Times New Roman"/>
          <w:sz w:val="10"/>
        </w:rPr>
      </w:pPr>
    </w:p>
    <w:p w:rsidR="00C05D3F" w:rsidRDefault="00C05D3F" w:rsidP="0075111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t>F.</w:t>
      </w:r>
      <w:r>
        <w:tab/>
        <w:t>Rapport coût-efficacité envisageable</w:t>
      </w:r>
    </w:p>
    <w:p w:rsidR="00751113" w:rsidRPr="00751113" w:rsidRDefault="00751113" w:rsidP="00751113">
      <w:pPr>
        <w:pStyle w:val="SingleTxt"/>
        <w:spacing w:after="0" w:line="120" w:lineRule="exact"/>
        <w:rPr>
          <w:sz w:val="10"/>
        </w:rPr>
      </w:pPr>
    </w:p>
    <w:p w:rsidR="00751113" w:rsidRPr="00751113" w:rsidRDefault="00751113" w:rsidP="00751113">
      <w:pPr>
        <w:pStyle w:val="SingleTxt"/>
        <w:spacing w:after="0" w:line="120" w:lineRule="exact"/>
        <w:rPr>
          <w:sz w:val="10"/>
        </w:rPr>
      </w:pPr>
    </w:p>
    <w:p w:rsidR="00C05D3F" w:rsidRDefault="00C05D3F" w:rsidP="00F75B2D">
      <w:pPr>
        <w:pStyle w:val="SingleTxt"/>
        <w:rPr>
          <w:rFonts w:eastAsia="Times New Roman"/>
        </w:rPr>
      </w:pPr>
      <w:r>
        <w:t>35.</w:t>
      </w:r>
      <w:r>
        <w:tab/>
        <w:t xml:space="preserve">Il n’est pas possible d’évaluer à ce stade l’ensemble des coûts liés à l’application du RTM. D’un côté, le RTM impose un plus grand nombre d’essais que les réglementations nationales et internationales existantes; en revanche, l’harmonisation </w:t>
      </w:r>
      <w:r>
        <w:lastRenderedPageBreak/>
        <w:t>permettra de réduire le coût total de l’homologation de type dans les divers pays qui appliqueront le RTM par l’intermédiaire de cette procédure administrative.</w:t>
      </w:r>
    </w:p>
    <w:p w:rsidR="00C05D3F" w:rsidRDefault="00C05D3F" w:rsidP="00F75B2D">
      <w:pPr>
        <w:pStyle w:val="SingleTxt"/>
      </w:pPr>
      <w:r>
        <w:t>36.</w:t>
      </w:r>
      <w:r>
        <w:tab/>
        <w:t>Des avantages sont escomptés en matière de sécurité, mais il n’est pas encore possible de les chiffrer quant à la réduction du nombre d’accidents et de victimes.</w:t>
      </w:r>
    </w:p>
    <w:p w:rsidR="00776C1F" w:rsidRPr="00776C1F" w:rsidRDefault="00776C1F" w:rsidP="00776C1F">
      <w:pPr>
        <w:pStyle w:val="SingleTxt"/>
        <w:spacing w:after="0" w:line="120" w:lineRule="exact"/>
        <w:rPr>
          <w:sz w:val="10"/>
        </w:rPr>
      </w:pPr>
    </w:p>
    <w:p w:rsidR="00776C1F" w:rsidRPr="00776C1F" w:rsidRDefault="00776C1F" w:rsidP="00776C1F">
      <w:pPr>
        <w:pStyle w:val="SingleTxt"/>
        <w:spacing w:after="0" w:line="120" w:lineRule="exact"/>
        <w:rPr>
          <w:rFonts w:eastAsia="Calibri"/>
          <w:sz w:val="10"/>
        </w:rPr>
      </w:pPr>
    </w:p>
    <w:p w:rsidR="00751113" w:rsidRDefault="00751113">
      <w:pPr>
        <w:spacing w:line="240" w:lineRule="auto"/>
        <w:rPr>
          <w:b/>
          <w:spacing w:val="-2"/>
          <w:sz w:val="28"/>
        </w:rPr>
      </w:pPr>
      <w:r>
        <w:br w:type="page"/>
      </w:r>
    </w:p>
    <w:p w:rsidR="00C05D3F" w:rsidRDefault="00776C1F" w:rsidP="00776C1F">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rsidR="00C05D3F">
        <w:t>II.</w:t>
      </w:r>
      <w:r w:rsidR="00C05D3F">
        <w:tab/>
        <w:t>Texte du Règlement technique mondial</w:t>
      </w:r>
    </w:p>
    <w:p w:rsidR="00776C1F" w:rsidRPr="00776C1F" w:rsidRDefault="00776C1F" w:rsidP="00776C1F">
      <w:pPr>
        <w:pStyle w:val="SingleTxt"/>
        <w:spacing w:after="0" w:line="120" w:lineRule="exact"/>
        <w:rPr>
          <w:sz w:val="10"/>
        </w:rPr>
      </w:pPr>
    </w:p>
    <w:p w:rsidR="00776C1F" w:rsidRPr="00776C1F" w:rsidRDefault="00776C1F" w:rsidP="00776C1F">
      <w:pPr>
        <w:pStyle w:val="SingleTxt"/>
        <w:spacing w:after="0" w:line="120" w:lineRule="exact"/>
        <w:rPr>
          <w:sz w:val="10"/>
        </w:rPr>
      </w:pPr>
    </w:p>
    <w:p w:rsidR="00C05D3F" w:rsidRDefault="00776C1F" w:rsidP="00776C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C05D3F">
        <w:t>1.</w:t>
      </w:r>
      <w:r>
        <w:tab/>
      </w:r>
      <w:r w:rsidR="00C05D3F">
        <w:tab/>
      </w:r>
      <w:r w:rsidR="00751113">
        <w:tab/>
      </w:r>
      <w:r w:rsidR="00C05D3F">
        <w:t>Champ d’application</w:t>
      </w:r>
    </w:p>
    <w:p w:rsidR="00776C1F" w:rsidRPr="00776C1F" w:rsidRDefault="00776C1F" w:rsidP="00776C1F">
      <w:pPr>
        <w:pStyle w:val="SingleTxt"/>
        <w:spacing w:after="0" w:line="120" w:lineRule="exact"/>
        <w:rPr>
          <w:sz w:val="10"/>
        </w:rPr>
      </w:pPr>
    </w:p>
    <w:p w:rsidR="00776C1F" w:rsidRPr="00776C1F" w:rsidRDefault="00776C1F" w:rsidP="00776C1F">
      <w:pPr>
        <w:pStyle w:val="SingleTxt"/>
        <w:spacing w:after="0" w:line="120" w:lineRule="exact"/>
        <w:rPr>
          <w:sz w:val="10"/>
        </w:rPr>
      </w:pPr>
    </w:p>
    <w:p w:rsidR="00C05D3F" w:rsidRDefault="00C05D3F" w:rsidP="00A20F18">
      <w:pPr>
        <w:pStyle w:val="SingleTxt"/>
        <w:ind w:left="2693" w:hanging="1426"/>
        <w:rPr>
          <w:rFonts w:eastAsia="Times New Roman"/>
          <w:szCs w:val="20"/>
        </w:rPr>
      </w:pPr>
      <w:r>
        <w:t>1.1</w:t>
      </w:r>
      <w:r>
        <w:tab/>
      </w:r>
      <w:r w:rsidR="00776C1F">
        <w:tab/>
      </w:r>
      <w:r w:rsidR="00776C1F">
        <w:tab/>
      </w:r>
      <w:r>
        <w:t>Le présent Règlement technique mondial s’applique aux pneumatiques radiaux neufs destinés principalement à être montés sur les véhicules des catégories</w:t>
      </w:r>
      <w:r w:rsidR="00125F52">
        <w:t xml:space="preserve"> </w:t>
      </w:r>
      <w:r>
        <w:t>1 et 2 d’une masse totale en charge pouvant atteindre 4 536 kg, comme déf</w:t>
      </w:r>
      <w:r w:rsidR="00125F52">
        <w:t xml:space="preserve">ini dans la Résolution spéciale </w:t>
      </w:r>
      <w:r w:rsidR="00A5130F">
        <w:t>n</w:t>
      </w:r>
      <w:r w:rsidR="00A5130F" w:rsidRPr="00817512">
        <w:rPr>
          <w:vertAlign w:val="superscript"/>
        </w:rPr>
        <w:t>o</w:t>
      </w:r>
      <w:r w:rsidR="00A5130F">
        <w:t> </w:t>
      </w:r>
      <w:r>
        <w:t>1</w:t>
      </w:r>
      <w:bookmarkStart w:id="26" w:name="_Ref329938422"/>
      <w:r w:rsidRPr="007C05CE">
        <w:rPr>
          <w:rStyle w:val="FootnoteReference"/>
        </w:rPr>
        <w:footnoteReference w:id="2"/>
      </w:r>
      <w:r>
        <w:t>.</w:t>
      </w:r>
      <w:bookmarkEnd w:id="26"/>
    </w:p>
    <w:p w:rsidR="00C05D3F" w:rsidRDefault="00C05D3F" w:rsidP="00A20F18">
      <w:pPr>
        <w:pStyle w:val="SingleTxt"/>
        <w:ind w:left="2693" w:hanging="1426"/>
        <w:rPr>
          <w:rFonts w:eastAsia="Times New Roman"/>
        </w:rPr>
      </w:pPr>
      <w:r>
        <w:t>1.2</w:t>
      </w:r>
      <w:r w:rsidR="00776C1F">
        <w:tab/>
      </w:r>
      <w:r w:rsidR="00776C1F">
        <w:tab/>
      </w:r>
      <w:r>
        <w:tab/>
        <w:t>Il ne s’applique pas</w:t>
      </w:r>
      <w:r w:rsidR="00451ECA">
        <w:t> :</w:t>
      </w:r>
    </w:p>
    <w:p w:rsidR="00C05D3F" w:rsidRDefault="00776C1F" w:rsidP="00776C1F">
      <w:pPr>
        <w:pStyle w:val="SingleTxt"/>
        <w:ind w:left="3182" w:hanging="1915"/>
        <w:rPr>
          <w:rFonts w:eastAsia="Times New Roman"/>
        </w:rPr>
      </w:pPr>
      <w:r>
        <w:tab/>
      </w:r>
      <w:r>
        <w:tab/>
      </w:r>
      <w:r>
        <w:tab/>
        <w:t>a)</w:t>
      </w:r>
      <w:r>
        <w:tab/>
      </w:r>
      <w:r w:rsidR="00C05D3F">
        <w:t>Aux pneumatiques de secours pour usage temporaire du type</w:t>
      </w:r>
      <w:r w:rsidR="00125F52">
        <w:t xml:space="preserve"> </w:t>
      </w:r>
      <w:r w:rsidR="00C05D3F">
        <w:t>T;</w:t>
      </w:r>
    </w:p>
    <w:p w:rsidR="00C05D3F" w:rsidRDefault="00776C1F" w:rsidP="00776C1F">
      <w:pPr>
        <w:pStyle w:val="SingleTxt"/>
        <w:ind w:left="3182" w:hanging="1915"/>
        <w:rPr>
          <w:rFonts w:eastAsia="Times New Roman"/>
        </w:rPr>
      </w:pPr>
      <w:r>
        <w:tab/>
      </w:r>
      <w:r>
        <w:tab/>
      </w:r>
      <w:r>
        <w:tab/>
        <w:t>b)</w:t>
      </w:r>
      <w:r>
        <w:tab/>
      </w:r>
      <w:r w:rsidR="00C05D3F">
        <w:t>Aux pneumatiques ayant un code nominal de diamètre de jante ≤ 8 (ou ≤ 203 mm).</w:t>
      </w:r>
    </w:p>
    <w:p w:rsidR="00C05D3F" w:rsidRDefault="00C05D3F" w:rsidP="00776C1F">
      <w:pPr>
        <w:pStyle w:val="SingleTxt"/>
        <w:ind w:left="2693" w:hanging="1426"/>
        <w:rPr>
          <w:rFonts w:eastAsia="Times New Roman"/>
        </w:rPr>
      </w:pPr>
      <w:r>
        <w:t>1.3</w:t>
      </w:r>
      <w:r>
        <w:tab/>
      </w:r>
      <w:r w:rsidR="00776C1F">
        <w:tab/>
      </w:r>
      <w:r w:rsidR="00776C1F">
        <w:tab/>
      </w:r>
      <w:r>
        <w:t>Les Parties contractantes peuvent à volonté exclure du champ d’application</w:t>
      </w:r>
      <w:r w:rsidR="00451ECA">
        <w:t> :</w:t>
      </w:r>
    </w:p>
    <w:p w:rsidR="00C05D3F" w:rsidRDefault="00776C1F" w:rsidP="00776C1F">
      <w:pPr>
        <w:pStyle w:val="SingleTxt"/>
        <w:ind w:left="3182" w:hanging="1915"/>
        <w:rPr>
          <w:rFonts w:eastAsia="Times New Roman"/>
        </w:rPr>
      </w:pPr>
      <w:r>
        <w:tab/>
      </w:r>
      <w:r>
        <w:tab/>
      </w:r>
      <w:r>
        <w:tab/>
        <w:t>a)</w:t>
      </w:r>
      <w:r>
        <w:tab/>
      </w:r>
      <w:r w:rsidR="00C05D3F">
        <w:t>Les pneumatiques spéciaux (ST) pour les remorques routières;</w:t>
      </w:r>
    </w:p>
    <w:p w:rsidR="00C05D3F" w:rsidRDefault="00776C1F" w:rsidP="00776C1F">
      <w:pPr>
        <w:pStyle w:val="SingleTxt"/>
        <w:ind w:left="3182" w:hanging="1915"/>
      </w:pPr>
      <w:r>
        <w:tab/>
      </w:r>
      <w:r>
        <w:tab/>
      </w:r>
      <w:r>
        <w:tab/>
        <w:t>b)</w:t>
      </w:r>
      <w:r>
        <w:tab/>
      </w:r>
      <w:r w:rsidR="00125F52">
        <w:t xml:space="preserve">Les pneumatiques des catégories LT ou </w:t>
      </w:r>
      <w:r w:rsidR="00C05D3F">
        <w:t>C ayant une profondeur de profil égale ou supérieure à 14,3 mm (18/32 in).</w:t>
      </w:r>
    </w:p>
    <w:p w:rsidR="00776C1F" w:rsidRPr="00776C1F" w:rsidRDefault="00776C1F" w:rsidP="00776C1F">
      <w:pPr>
        <w:pStyle w:val="SingleTxt"/>
        <w:spacing w:after="0" w:line="120" w:lineRule="exact"/>
        <w:ind w:left="2693" w:hanging="1426"/>
        <w:rPr>
          <w:sz w:val="10"/>
        </w:rPr>
      </w:pPr>
    </w:p>
    <w:p w:rsidR="00776C1F" w:rsidRPr="00776C1F" w:rsidRDefault="00776C1F" w:rsidP="00776C1F">
      <w:pPr>
        <w:pStyle w:val="SingleTxt"/>
        <w:spacing w:after="0" w:line="120" w:lineRule="exact"/>
        <w:ind w:left="2693" w:hanging="1426"/>
        <w:rPr>
          <w:rFonts w:eastAsia="Times New Roman"/>
          <w:sz w:val="10"/>
        </w:rPr>
      </w:pPr>
    </w:p>
    <w:p w:rsidR="00C05D3F" w:rsidRDefault="00776C1F" w:rsidP="00776C1F">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C05D3F">
        <w:t>2.</w:t>
      </w:r>
      <w:r>
        <w:tab/>
      </w:r>
      <w:r>
        <w:tab/>
      </w:r>
      <w:r w:rsidR="00C05D3F">
        <w:tab/>
        <w:t>Définitions</w:t>
      </w:r>
    </w:p>
    <w:p w:rsidR="00776C1F" w:rsidRPr="00776C1F" w:rsidRDefault="00776C1F" w:rsidP="00776C1F">
      <w:pPr>
        <w:pStyle w:val="SingleTxt"/>
        <w:spacing w:after="0" w:line="120" w:lineRule="exact"/>
        <w:rPr>
          <w:sz w:val="10"/>
        </w:rPr>
      </w:pPr>
    </w:p>
    <w:p w:rsidR="00776C1F" w:rsidRPr="00776C1F" w:rsidRDefault="00776C1F" w:rsidP="00776C1F">
      <w:pPr>
        <w:pStyle w:val="SingleTxt"/>
        <w:spacing w:after="0" w:line="120" w:lineRule="exact"/>
        <w:rPr>
          <w:sz w:val="10"/>
        </w:rPr>
      </w:pPr>
    </w:p>
    <w:p w:rsidR="00C05D3F" w:rsidRDefault="00776C1F" w:rsidP="00A20F18">
      <w:pPr>
        <w:pStyle w:val="SingleTxt"/>
        <w:ind w:left="2693" w:hanging="1426"/>
        <w:rPr>
          <w:rFonts w:eastAsia="Times New Roman"/>
          <w:szCs w:val="20"/>
        </w:rPr>
      </w:pPr>
      <w:r>
        <w:tab/>
      </w:r>
      <w:r>
        <w:tab/>
      </w:r>
      <w:r>
        <w:tab/>
      </w:r>
      <w:r w:rsidR="00C05D3F">
        <w:t>Aux fins du présent Règlement, on entend par</w:t>
      </w:r>
      <w:r w:rsidR="00451ECA">
        <w:t> :</w:t>
      </w:r>
    </w:p>
    <w:p w:rsidR="00C05D3F" w:rsidRDefault="00C05D3F" w:rsidP="00A20F18">
      <w:pPr>
        <w:pStyle w:val="SingleTxt"/>
        <w:ind w:left="2693" w:hanging="1426"/>
        <w:rPr>
          <w:rFonts w:eastAsia="Times New Roman"/>
          <w:bCs/>
        </w:rPr>
      </w:pPr>
      <w:r>
        <w:t>2.1</w:t>
      </w:r>
      <w:r>
        <w:tab/>
      </w:r>
      <w:r w:rsidR="00776C1F">
        <w:tab/>
      </w:r>
      <w:r w:rsidR="00776C1F">
        <w:tab/>
      </w:r>
      <w:r>
        <w:t>«</w:t>
      </w:r>
      <w:r w:rsidR="00A5130F">
        <w:t> </w:t>
      </w:r>
      <w:r>
        <w:rPr>
          <w:i/>
        </w:rPr>
        <w:t>Essai d’accélération</w:t>
      </w:r>
      <w:r w:rsidR="00A5130F">
        <w:rPr>
          <w:i/>
        </w:rPr>
        <w:t> </w:t>
      </w:r>
      <w:r>
        <w:t>», une série déterminée d’accélérations en mode traction appliquées au même pneumatique durant un court laps de temps.</w:t>
      </w:r>
    </w:p>
    <w:p w:rsidR="00C05D3F" w:rsidRDefault="00C05D3F" w:rsidP="00A20F18">
      <w:pPr>
        <w:pStyle w:val="SingleTxt"/>
        <w:ind w:left="2693" w:hanging="1426"/>
        <w:rPr>
          <w:rFonts w:eastAsia="Times New Roman"/>
        </w:rPr>
      </w:pPr>
      <w:r>
        <w:t>2.2</w:t>
      </w:r>
      <w:r>
        <w:tab/>
      </w:r>
      <w:r w:rsidR="00776C1F">
        <w:tab/>
      </w:r>
      <w:r w:rsidR="00776C1F">
        <w:tab/>
      </w:r>
      <w:r>
        <w:t>«</w:t>
      </w:r>
      <w:r w:rsidR="00A5130F">
        <w:t> </w:t>
      </w:r>
      <w:r>
        <w:rPr>
          <w:i/>
        </w:rPr>
        <w:t>Adhérence sur sol mouillé</w:t>
      </w:r>
      <w:r w:rsidR="00A5130F">
        <w:rPr>
          <w:i/>
        </w:rPr>
        <w:t> </w:t>
      </w:r>
      <w:r>
        <w:t>», les performances relatives de freinage sur sol mouillé d’un véhicule d’essai équipé du pneumatique à contrôler par rapport au même véhicule équipé d’un pneumatique de référence (SRTT);</w:t>
      </w:r>
    </w:p>
    <w:p w:rsidR="00C05D3F" w:rsidRDefault="00C05D3F" w:rsidP="00A20F18">
      <w:pPr>
        <w:pStyle w:val="SingleTxt"/>
        <w:ind w:left="2693" w:hanging="1426"/>
        <w:rPr>
          <w:rFonts w:eastAsia="Times New Roman"/>
        </w:rPr>
      </w:pPr>
      <w:r>
        <w:t>2.3</w:t>
      </w:r>
      <w:r w:rsidR="00776C1F">
        <w:tab/>
      </w:r>
      <w:r w:rsidR="00776C1F">
        <w:tab/>
      </w:r>
      <w:r>
        <w:tab/>
        <w:t>«</w:t>
      </w:r>
      <w:r w:rsidR="00A5130F">
        <w:t> </w:t>
      </w:r>
      <w:r>
        <w:rPr>
          <w:i/>
        </w:rPr>
        <w:t>Fonctions de base d’un pneumatique</w:t>
      </w:r>
      <w:r w:rsidR="00A5130F">
        <w:rPr>
          <w:i/>
        </w:rPr>
        <w:t> </w:t>
      </w:r>
      <w:r>
        <w:t>», la capacité nominale d’un pneumatique gonflé à supporter une charge donnée jusqu’à une vitesse donnée et à transmettre les forces de traction, de direction et de freinage au sol sur lequel il roule;</w:t>
      </w:r>
    </w:p>
    <w:p w:rsidR="00C05D3F" w:rsidRDefault="00C05D3F" w:rsidP="00A20F18">
      <w:pPr>
        <w:pStyle w:val="SingleTxt"/>
        <w:ind w:left="2693" w:hanging="1426"/>
        <w:rPr>
          <w:rFonts w:eastAsia="Times New Roman"/>
        </w:rPr>
      </w:pPr>
      <w:r>
        <w:t>2.4</w:t>
      </w:r>
      <w:r>
        <w:tab/>
      </w:r>
      <w:r w:rsidR="00776C1F">
        <w:tab/>
      </w:r>
      <w:r w:rsidR="00776C1F">
        <w:tab/>
      </w:r>
      <w:r>
        <w:t>«</w:t>
      </w:r>
      <w:r w:rsidR="00A5130F">
        <w:t> </w:t>
      </w:r>
      <w:r>
        <w:rPr>
          <w:i/>
        </w:rPr>
        <w:t>Talon</w:t>
      </w:r>
      <w:r w:rsidR="00A5130F">
        <w:rPr>
          <w:i/>
        </w:rPr>
        <w:t> </w:t>
      </w:r>
      <w:r>
        <w:t>», la partie du pneumatique dont la forme et la structure sont conçues pour s’adapter à la jante et maintenir le pneumatique sur celle-ci;</w:t>
      </w:r>
    </w:p>
    <w:p w:rsidR="00C05D3F" w:rsidRDefault="00C05D3F" w:rsidP="00A20F18">
      <w:pPr>
        <w:pStyle w:val="SingleTxt"/>
        <w:ind w:left="2693" w:hanging="1426"/>
        <w:rPr>
          <w:rFonts w:eastAsia="Times New Roman"/>
        </w:rPr>
      </w:pPr>
      <w:r>
        <w:t>2.5</w:t>
      </w:r>
      <w:r>
        <w:tab/>
      </w:r>
      <w:r w:rsidR="00776C1F">
        <w:tab/>
      </w:r>
      <w:r w:rsidR="00776C1F">
        <w:tab/>
      </w:r>
      <w:r>
        <w:t>«</w:t>
      </w:r>
      <w:r w:rsidR="00A5130F">
        <w:t> </w:t>
      </w:r>
      <w:r>
        <w:rPr>
          <w:i/>
        </w:rPr>
        <w:t>Décollement du talon</w:t>
      </w:r>
      <w:r w:rsidR="00A5130F">
        <w:rPr>
          <w:i/>
        </w:rPr>
        <w:t> </w:t>
      </w:r>
      <w:r>
        <w:t>», une rupture de la liaison entre les composants dans la zone du talon;</w:t>
      </w:r>
    </w:p>
    <w:p w:rsidR="00C05D3F" w:rsidRDefault="00C05D3F" w:rsidP="00A20F18">
      <w:pPr>
        <w:pStyle w:val="SingleTxt"/>
        <w:ind w:left="2693" w:hanging="1426"/>
        <w:rPr>
          <w:rFonts w:eastAsia="Times New Roman"/>
        </w:rPr>
      </w:pPr>
      <w:r>
        <w:t>2.6</w:t>
      </w:r>
      <w:r>
        <w:tab/>
      </w:r>
      <w:r w:rsidR="00776C1F">
        <w:tab/>
      </w:r>
      <w:r w:rsidR="00776C1F">
        <w:tab/>
      </w:r>
      <w:r>
        <w:t>«</w:t>
      </w:r>
      <w:r w:rsidR="00A5130F">
        <w:t> </w:t>
      </w:r>
      <w:r>
        <w:rPr>
          <w:i/>
        </w:rPr>
        <w:t>Force de freinage d’un pneumatique</w:t>
      </w:r>
      <w:r w:rsidR="00A5130F">
        <w:rPr>
          <w:i/>
        </w:rPr>
        <w:t> </w:t>
      </w:r>
      <w:r>
        <w:t>», la force longitudinale, exprimée en newtons, résultant de l’application du couple de freinage;</w:t>
      </w:r>
    </w:p>
    <w:p w:rsidR="00C05D3F" w:rsidRDefault="00C05D3F" w:rsidP="00A20F18">
      <w:pPr>
        <w:pStyle w:val="SingleTxt"/>
        <w:ind w:left="2693" w:hanging="1426"/>
        <w:rPr>
          <w:rFonts w:eastAsia="Times New Roman"/>
        </w:rPr>
      </w:pPr>
      <w:r>
        <w:t>2.7</w:t>
      </w:r>
      <w:r>
        <w:tab/>
      </w:r>
      <w:r w:rsidR="00776C1F">
        <w:tab/>
      </w:r>
      <w:r w:rsidR="00776C1F">
        <w:tab/>
      </w:r>
      <w:r>
        <w:t>«</w:t>
      </w:r>
      <w:r w:rsidR="00A5130F">
        <w:t> </w:t>
      </w:r>
      <w:r>
        <w:rPr>
          <w:i/>
        </w:rPr>
        <w:t>Coefficient de force de freinage d’un pneumatique (BFC)</w:t>
      </w:r>
      <w:r w:rsidR="00A5130F">
        <w:rPr>
          <w:i/>
        </w:rPr>
        <w:t> </w:t>
      </w:r>
      <w:r>
        <w:t>», le rapport entre la force de freinage et la charge verticale;</w:t>
      </w:r>
    </w:p>
    <w:p w:rsidR="00C05D3F" w:rsidRDefault="00C05D3F" w:rsidP="00A20F18">
      <w:pPr>
        <w:pStyle w:val="SingleTxt"/>
        <w:ind w:left="2693" w:hanging="1426"/>
        <w:rPr>
          <w:rFonts w:eastAsia="Times New Roman"/>
          <w:bCs/>
        </w:rPr>
      </w:pPr>
      <w:r>
        <w:t>2.8</w:t>
      </w:r>
      <w:r>
        <w:tab/>
      </w:r>
      <w:r w:rsidR="00776C1F">
        <w:tab/>
      </w:r>
      <w:r w:rsidR="00776C1F">
        <w:tab/>
      </w:r>
      <w:r>
        <w:t>«</w:t>
      </w:r>
      <w:r w:rsidR="00A5130F">
        <w:t> </w:t>
      </w:r>
      <w:r>
        <w:rPr>
          <w:i/>
        </w:rPr>
        <w:t>Essai de freinage</w:t>
      </w:r>
      <w:r w:rsidR="00A5130F">
        <w:rPr>
          <w:i/>
        </w:rPr>
        <w:t> </w:t>
      </w:r>
      <w:r>
        <w:t>»</w:t>
      </w:r>
      <w:r w:rsidR="00451ECA">
        <w:t> :</w:t>
      </w:r>
      <w:r>
        <w:t xml:space="preserve"> une série composée d’un nombre spécifié d’essais de freinage ABS du même pneumatique répétés dans un court laps de temps;</w:t>
      </w:r>
    </w:p>
    <w:p w:rsidR="00C05D3F" w:rsidRDefault="00C05D3F" w:rsidP="00A20F18">
      <w:pPr>
        <w:pStyle w:val="SingleTxt"/>
        <w:ind w:left="2693" w:hanging="1426"/>
        <w:rPr>
          <w:rFonts w:eastAsia="Times New Roman"/>
        </w:rPr>
      </w:pPr>
      <w:r>
        <w:lastRenderedPageBreak/>
        <w:t>2.9</w:t>
      </w:r>
      <w:r>
        <w:tab/>
      </w:r>
      <w:r w:rsidR="00776C1F">
        <w:tab/>
      </w:r>
      <w:r w:rsidR="00776C1F">
        <w:tab/>
      </w:r>
      <w:r>
        <w:t>«</w:t>
      </w:r>
      <w:r w:rsidR="00A5130F">
        <w:t> </w:t>
      </w:r>
      <w:r>
        <w:rPr>
          <w:i/>
        </w:rPr>
        <w:t>Nom commercial</w:t>
      </w:r>
      <w:r w:rsidR="00A5130F">
        <w:rPr>
          <w:i/>
        </w:rPr>
        <w:t> </w:t>
      </w:r>
      <w:r>
        <w:t>», «</w:t>
      </w:r>
      <w:r w:rsidR="00A5130F">
        <w:t> </w:t>
      </w:r>
      <w:r>
        <w:rPr>
          <w:i/>
        </w:rPr>
        <w:t>dénomination commerciale</w:t>
      </w:r>
      <w:r w:rsidR="00A5130F">
        <w:rPr>
          <w:i/>
        </w:rPr>
        <w:t> </w:t>
      </w:r>
      <w:r>
        <w:t>» ou «</w:t>
      </w:r>
      <w:r w:rsidR="00A5130F">
        <w:t> </w:t>
      </w:r>
      <w:r>
        <w:rPr>
          <w:i/>
        </w:rPr>
        <w:t>marque</w:t>
      </w:r>
      <w:r w:rsidR="00A5130F">
        <w:rPr>
          <w:i/>
        </w:rPr>
        <w:t> </w:t>
      </w:r>
      <w:r>
        <w:t>», une désignation du type attribuée par le fabricant du pneumatique. Le nom commercial peut être le même que celui du fabricant ou d’un client pour lequel le fabricant produit des pneumatiques pour revente ultérieure («</w:t>
      </w:r>
      <w:r w:rsidR="00A5130F">
        <w:t> </w:t>
      </w:r>
      <w:r>
        <w:t>marque de distributeur</w:t>
      </w:r>
      <w:r w:rsidR="00A5130F">
        <w:t> </w:t>
      </w:r>
      <w:r>
        <w:t>»);</w:t>
      </w:r>
    </w:p>
    <w:p w:rsidR="00C05D3F" w:rsidRDefault="00C05D3F" w:rsidP="00A20F18">
      <w:pPr>
        <w:pStyle w:val="SingleTxt"/>
        <w:ind w:left="2693" w:hanging="1426"/>
        <w:rPr>
          <w:rFonts w:eastAsia="Times New Roman"/>
        </w:rPr>
      </w:pPr>
      <w:r>
        <w:t>2.10</w:t>
      </w:r>
      <w:r>
        <w:tab/>
      </w:r>
      <w:r w:rsidR="00776C1F">
        <w:tab/>
      </w:r>
      <w:r w:rsidR="00776C1F">
        <w:tab/>
      </w:r>
      <w:r>
        <w:t>«</w:t>
      </w:r>
      <w:r w:rsidR="00A5130F">
        <w:t> </w:t>
      </w:r>
      <w:r>
        <w:rPr>
          <w:i/>
        </w:rPr>
        <w:t>Pneumatique(s) à contrôler</w:t>
      </w:r>
      <w:r w:rsidR="00A5130F">
        <w:rPr>
          <w:i/>
        </w:rPr>
        <w:t> </w:t>
      </w:r>
      <w:r>
        <w:t>», un pneumatique ou jeu de pneumatiques soumis à essai aux fins du calcul de l’indice d’adhérence sur sol mouillé ou sur neige;</w:t>
      </w:r>
    </w:p>
    <w:p w:rsidR="00C05D3F" w:rsidRDefault="00C05D3F" w:rsidP="00A20F18">
      <w:pPr>
        <w:pStyle w:val="SingleTxt"/>
        <w:ind w:left="2693" w:hanging="1426"/>
        <w:rPr>
          <w:rFonts w:eastAsia="Times New Roman"/>
        </w:rPr>
      </w:pPr>
      <w:r>
        <w:t>2.11</w:t>
      </w:r>
      <w:r>
        <w:tab/>
      </w:r>
      <w:r w:rsidR="00776C1F">
        <w:tab/>
      </w:r>
      <w:r w:rsidR="00776C1F">
        <w:tab/>
      </w:r>
      <w:r>
        <w:t>«</w:t>
      </w:r>
      <w:r w:rsidR="00A5130F">
        <w:t> </w:t>
      </w:r>
      <w:r>
        <w:rPr>
          <w:i/>
        </w:rPr>
        <w:t>Pression de gonflage évoluant librement</w:t>
      </w:r>
      <w:r w:rsidR="00A5130F">
        <w:rPr>
          <w:i/>
        </w:rPr>
        <w:t> </w:t>
      </w:r>
      <w:r>
        <w:t>», le procédé consistant à gonfler le pneumatique et à laisser la pression dans le pneu augmenter librement avec l’échauffement du pneu pendant le roulage;</w:t>
      </w:r>
    </w:p>
    <w:p w:rsidR="00C05D3F" w:rsidRDefault="00C05D3F" w:rsidP="00A20F18">
      <w:pPr>
        <w:pStyle w:val="SingleTxt"/>
        <w:ind w:left="2693" w:hanging="1426"/>
        <w:rPr>
          <w:rFonts w:eastAsia="Times New Roman"/>
        </w:rPr>
      </w:pPr>
      <w:r>
        <w:t>2.12</w:t>
      </w:r>
      <w:r>
        <w:tab/>
      </w:r>
      <w:r w:rsidR="00776C1F">
        <w:tab/>
      </w:r>
      <w:r w:rsidR="00776C1F">
        <w:tab/>
      </w:r>
      <w:r>
        <w:t>«</w:t>
      </w:r>
      <w:r w:rsidR="00A5130F">
        <w:t> </w:t>
      </w:r>
      <w:r>
        <w:rPr>
          <w:i/>
        </w:rPr>
        <w:t>Carcasse</w:t>
      </w:r>
      <w:r w:rsidR="00A5130F">
        <w:rPr>
          <w:i/>
        </w:rPr>
        <w:t> </w:t>
      </w:r>
      <w:r>
        <w:t>», la partie de la structure du pneumatique autre que les gommes de la bande de roulement et des flancs qui, lorsque le pneumatique est gonflé, supporte la charge;</w:t>
      </w:r>
    </w:p>
    <w:p w:rsidR="00C05D3F" w:rsidRDefault="00C05D3F" w:rsidP="00A20F18">
      <w:pPr>
        <w:pStyle w:val="SingleTxt"/>
        <w:ind w:left="2693" w:hanging="1426"/>
        <w:rPr>
          <w:rFonts w:eastAsia="Times New Roman"/>
        </w:rPr>
      </w:pPr>
      <w:r>
        <w:t>2.13</w:t>
      </w:r>
      <w:r>
        <w:tab/>
      </w:r>
      <w:r w:rsidR="00776C1F">
        <w:tab/>
      </w:r>
      <w:r w:rsidR="00776C1F">
        <w:tab/>
      </w:r>
      <w:r>
        <w:t>«</w:t>
      </w:r>
      <w:r w:rsidR="00A5130F">
        <w:t> </w:t>
      </w:r>
      <w:r>
        <w:rPr>
          <w:i/>
        </w:rPr>
        <w:t>Arrachement</w:t>
      </w:r>
      <w:r w:rsidR="00A5130F">
        <w:rPr>
          <w:i/>
        </w:rPr>
        <w:t> </w:t>
      </w:r>
      <w:r>
        <w:t>», la séparation de morceaux de gomme de la bande de roulement;</w:t>
      </w:r>
    </w:p>
    <w:p w:rsidR="00C05D3F" w:rsidRDefault="00C05D3F" w:rsidP="00A20F18">
      <w:pPr>
        <w:pStyle w:val="SingleTxt"/>
        <w:ind w:left="2693" w:hanging="1426"/>
        <w:rPr>
          <w:rFonts w:eastAsia="Times New Roman"/>
        </w:rPr>
      </w:pPr>
      <w:r>
        <w:t>2.14</w:t>
      </w:r>
      <w:r w:rsidR="00776C1F">
        <w:tab/>
      </w:r>
      <w:r w:rsidR="00776C1F">
        <w:tab/>
      </w:r>
      <w:r>
        <w:tab/>
        <w:t>«</w:t>
      </w:r>
      <w:r w:rsidR="00A5130F">
        <w:t> </w:t>
      </w:r>
      <w:r w:rsidR="00A5130F">
        <w:rPr>
          <w:i/>
        </w:rPr>
        <w:t xml:space="preserve">Pneumatiques de la classe </w:t>
      </w:r>
      <w:r>
        <w:rPr>
          <w:i/>
        </w:rPr>
        <w:t>C1</w:t>
      </w:r>
      <w:r w:rsidR="00A5130F">
        <w:rPr>
          <w:i/>
        </w:rPr>
        <w:t> </w:t>
      </w:r>
      <w:r>
        <w:t>», les pneumatiques principalement destinés à être montés sur les véhicules de la catégorie</w:t>
      </w:r>
      <w:r w:rsidR="00A5130F">
        <w:t xml:space="preserve"> </w:t>
      </w:r>
      <w:r>
        <w:t xml:space="preserve">1-1 de la Résolution spéciale </w:t>
      </w:r>
      <w:r w:rsidR="00A5130F">
        <w:t>n</w:t>
      </w:r>
      <w:r w:rsidR="00A5130F" w:rsidRPr="00817512">
        <w:rPr>
          <w:vertAlign w:val="superscript"/>
        </w:rPr>
        <w:t>o</w:t>
      </w:r>
      <w:r w:rsidR="00A5130F">
        <w:t> </w:t>
      </w:r>
      <w:r>
        <w:t>1;</w:t>
      </w:r>
    </w:p>
    <w:p w:rsidR="00C05D3F" w:rsidRDefault="00C05D3F" w:rsidP="00A20F18">
      <w:pPr>
        <w:pStyle w:val="SingleTxt"/>
        <w:ind w:left="2693" w:hanging="1426"/>
        <w:rPr>
          <w:rFonts w:eastAsia="Times New Roman"/>
        </w:rPr>
      </w:pPr>
      <w:r>
        <w:t>2.15</w:t>
      </w:r>
      <w:r>
        <w:tab/>
      </w:r>
      <w:r w:rsidR="00776C1F">
        <w:tab/>
      </w:r>
      <w:r w:rsidR="00776C1F">
        <w:tab/>
      </w:r>
      <w:r>
        <w:t>«</w:t>
      </w:r>
      <w:r w:rsidR="00A5130F">
        <w:t> </w:t>
      </w:r>
      <w:r w:rsidR="00A5130F">
        <w:rPr>
          <w:i/>
        </w:rPr>
        <w:t xml:space="preserve">Pneumatiques de la classe </w:t>
      </w:r>
      <w:r>
        <w:rPr>
          <w:i/>
        </w:rPr>
        <w:t>C2</w:t>
      </w:r>
      <w:r w:rsidR="00A5130F">
        <w:rPr>
          <w:i/>
        </w:rPr>
        <w:t> </w:t>
      </w:r>
      <w:r>
        <w:t>», les pneumatiques principalement destinés à être montés s</w:t>
      </w:r>
      <w:r w:rsidR="00A5130F">
        <w:t xml:space="preserve">ur les véhicules des catégories </w:t>
      </w:r>
      <w:r>
        <w:t>1</w:t>
      </w:r>
      <w:r w:rsidR="00A5130F">
        <w:t xml:space="preserve">-2 et </w:t>
      </w:r>
      <w:r>
        <w:t xml:space="preserve">2 de la Résolution spéciale </w:t>
      </w:r>
      <w:r w:rsidR="00A5130F">
        <w:t>n</w:t>
      </w:r>
      <w:r w:rsidR="00A5130F" w:rsidRPr="00817512">
        <w:rPr>
          <w:vertAlign w:val="superscript"/>
        </w:rPr>
        <w:t>o</w:t>
      </w:r>
      <w:r w:rsidR="00A5130F">
        <w:t> </w:t>
      </w:r>
      <w:r>
        <w:t>1, ayant un indice de capacité de charge en montage simple inférieur ou égal à 121 et un code de vitesse supérieur ou égal à «</w:t>
      </w:r>
      <w:r w:rsidR="00A5130F">
        <w:t> </w:t>
      </w:r>
      <w:r>
        <w:t>N</w:t>
      </w:r>
      <w:r w:rsidR="00A5130F">
        <w:t> </w:t>
      </w:r>
      <w:r>
        <w:t>»;</w:t>
      </w:r>
    </w:p>
    <w:p w:rsidR="00C05D3F" w:rsidRDefault="00C05D3F" w:rsidP="00A20F18">
      <w:pPr>
        <w:pStyle w:val="SingleTxt"/>
        <w:ind w:left="2693" w:hanging="1426"/>
        <w:rPr>
          <w:rFonts w:eastAsia="Times New Roman"/>
        </w:rPr>
      </w:pPr>
      <w:r>
        <w:t>2.16</w:t>
      </w:r>
      <w:r>
        <w:tab/>
      </w:r>
      <w:r w:rsidR="00776C1F">
        <w:tab/>
      </w:r>
      <w:r w:rsidR="00776C1F">
        <w:tab/>
      </w:r>
      <w:r>
        <w:t>«</w:t>
      </w:r>
      <w:r w:rsidR="00A5130F">
        <w:t> </w:t>
      </w:r>
      <w:r>
        <w:rPr>
          <w:i/>
        </w:rPr>
        <w:t>Pneumatiques de la classe C3</w:t>
      </w:r>
      <w:r w:rsidR="00A5130F">
        <w:rPr>
          <w:i/>
        </w:rPr>
        <w:t> </w:t>
      </w:r>
      <w:r>
        <w:t xml:space="preserve">», les pneumatiques principalement destinés à être montés sur les véhicules de la catégorie 2 de la Résolution spéciale </w:t>
      </w:r>
      <w:r w:rsidR="00A5130F">
        <w:t>n</w:t>
      </w:r>
      <w:r w:rsidR="00A5130F" w:rsidRPr="00817512">
        <w:rPr>
          <w:vertAlign w:val="superscript"/>
        </w:rPr>
        <w:t>o</w:t>
      </w:r>
      <w:r w:rsidR="00A5130F">
        <w:t> </w:t>
      </w:r>
      <w:r>
        <w:t>1, ayant un indice de capacité de charge en montage simple inférieur ou égal à 121 et un code de vitesse inférieur ou égal à «</w:t>
      </w:r>
      <w:r w:rsidR="00A5130F">
        <w:t> </w:t>
      </w:r>
      <w:r>
        <w:t>M</w:t>
      </w:r>
      <w:r w:rsidR="00A5130F">
        <w:t> </w:t>
      </w:r>
      <w:r>
        <w:t>», ou un indice de capacité de charge en montage simple égal ou supérieur à 122;</w:t>
      </w:r>
    </w:p>
    <w:p w:rsidR="00C05D3F" w:rsidRDefault="00C05D3F" w:rsidP="00A20F18">
      <w:pPr>
        <w:pStyle w:val="SingleTxt"/>
        <w:ind w:left="2693" w:hanging="1426"/>
        <w:rPr>
          <w:rFonts w:eastAsia="Times New Roman"/>
        </w:rPr>
      </w:pPr>
      <w:r>
        <w:t>2.17</w:t>
      </w:r>
      <w:r>
        <w:tab/>
      </w:r>
      <w:r w:rsidR="00776C1F">
        <w:tab/>
      </w:r>
      <w:r w:rsidR="00776C1F">
        <w:tab/>
      </w:r>
      <w:r>
        <w:t>«</w:t>
      </w:r>
      <w:r w:rsidR="00A5130F">
        <w:t> </w:t>
      </w:r>
      <w:r>
        <w:rPr>
          <w:i/>
        </w:rPr>
        <w:t>Pneumatique témoin</w:t>
      </w:r>
      <w:r w:rsidR="00A5130F">
        <w:rPr>
          <w:i/>
        </w:rPr>
        <w:t> </w:t>
      </w:r>
      <w:r>
        <w:t>», un pneumatique de fabrication courante servant à déterminer l’adhérence sur sol mouillé ou sur neige d’un pneumatique qui, de par ses dimensions, ne peut pas être monté sur le même véhicule que le pneumatique d’essai de référence normalisé;</w:t>
      </w:r>
    </w:p>
    <w:p w:rsidR="00C05D3F" w:rsidRDefault="00C05D3F" w:rsidP="00A20F18">
      <w:pPr>
        <w:pStyle w:val="SingleTxt"/>
        <w:ind w:left="2693" w:hanging="1426"/>
        <w:rPr>
          <w:rFonts w:eastAsia="Times New Roman"/>
        </w:rPr>
      </w:pPr>
      <w:r>
        <w:t>2.18</w:t>
      </w:r>
      <w:r>
        <w:tab/>
      </w:r>
      <w:r w:rsidR="00776C1F">
        <w:tab/>
      </w:r>
      <w:r w:rsidR="00776C1F">
        <w:tab/>
      </w:r>
      <w:r>
        <w:t>«</w:t>
      </w:r>
      <w:r w:rsidR="00A5130F">
        <w:t> </w:t>
      </w:r>
      <w:r>
        <w:rPr>
          <w:i/>
        </w:rPr>
        <w:t>Câblés</w:t>
      </w:r>
      <w:r w:rsidR="00A5130F">
        <w:rPr>
          <w:i/>
        </w:rPr>
        <w:t> </w:t>
      </w:r>
      <w:r>
        <w:t>», les fils formant le tissu des plis de la structure du pneumatique;</w:t>
      </w:r>
    </w:p>
    <w:p w:rsidR="00C05D3F" w:rsidRDefault="00C05D3F" w:rsidP="00A20F18">
      <w:pPr>
        <w:pStyle w:val="SingleTxt"/>
        <w:ind w:left="2693" w:hanging="1426"/>
        <w:rPr>
          <w:rFonts w:eastAsia="Times New Roman"/>
        </w:rPr>
      </w:pPr>
      <w:r>
        <w:t>2.19</w:t>
      </w:r>
      <w:r>
        <w:tab/>
      </w:r>
      <w:r w:rsidR="00776C1F">
        <w:tab/>
      </w:r>
      <w:r w:rsidR="00776C1F">
        <w:tab/>
      </w:r>
      <w:r>
        <w:t>«</w:t>
      </w:r>
      <w:r w:rsidR="00A5130F">
        <w:t> </w:t>
      </w:r>
      <w:r>
        <w:rPr>
          <w:i/>
        </w:rPr>
        <w:t>Décollement des câblés</w:t>
      </w:r>
      <w:r w:rsidR="00A5130F">
        <w:rPr>
          <w:i/>
        </w:rPr>
        <w:t> </w:t>
      </w:r>
      <w:r>
        <w:t>», la séparation des câblés de la gomme qui les entoure;</w:t>
      </w:r>
    </w:p>
    <w:p w:rsidR="00C05D3F" w:rsidRDefault="00C05D3F" w:rsidP="00A20F18">
      <w:pPr>
        <w:pStyle w:val="SingleTxt"/>
        <w:ind w:left="2693" w:hanging="1426"/>
        <w:rPr>
          <w:rFonts w:eastAsia="Times New Roman"/>
        </w:rPr>
      </w:pPr>
      <w:r>
        <w:t>2.20</w:t>
      </w:r>
      <w:r>
        <w:tab/>
      </w:r>
      <w:r w:rsidR="00776C1F">
        <w:tab/>
      </w:r>
      <w:r w:rsidR="00776C1F">
        <w:tab/>
      </w:r>
      <w:r>
        <w:t>«</w:t>
      </w:r>
      <w:r w:rsidR="00A5130F">
        <w:t> </w:t>
      </w:r>
      <w:r>
        <w:rPr>
          <w:i/>
        </w:rPr>
        <w:t>Hauteur de l’attelage</w:t>
      </w:r>
      <w:r w:rsidR="00A5130F">
        <w:rPr>
          <w:i/>
        </w:rPr>
        <w:t> </w:t>
      </w:r>
      <w:r>
        <w:t>», la hauteur au sol mesurée perpendiculairement à celui-ci depuis le centre du point d’articulation de l’attelage de remorque, lorsque le véhicule tracteur et la remorque sont accouplés. Pour la mesure, le véhicule tracteur et la remorque prêts à l’essai doivent être stationnés sur une chaussée plane et horizontale et équipés des pneumatiques prescrits pour l’essai;</w:t>
      </w:r>
    </w:p>
    <w:p w:rsidR="00C05D3F" w:rsidRDefault="00C05D3F" w:rsidP="00A20F18">
      <w:pPr>
        <w:pStyle w:val="SingleTxt"/>
        <w:ind w:left="2693" w:hanging="1426"/>
        <w:rPr>
          <w:rFonts w:eastAsia="Times New Roman"/>
        </w:rPr>
      </w:pPr>
      <w:r>
        <w:t>2.21</w:t>
      </w:r>
      <w:r>
        <w:tab/>
      </w:r>
      <w:r w:rsidR="00776C1F">
        <w:tab/>
      </w:r>
      <w:r w:rsidR="00776C1F">
        <w:tab/>
      </w:r>
      <w:r>
        <w:t>«</w:t>
      </w:r>
      <w:r w:rsidR="00A5130F">
        <w:t> </w:t>
      </w:r>
      <w:r>
        <w:rPr>
          <w:i/>
        </w:rPr>
        <w:t>Pneumatique CP</w:t>
      </w:r>
      <w:r w:rsidR="00A5130F">
        <w:rPr>
          <w:i/>
        </w:rPr>
        <w:t> </w:t>
      </w:r>
      <w:r>
        <w:t>», un pneumatique pour véhicules utilitaires destiné à être monté sur les autocaravanes;</w:t>
      </w:r>
    </w:p>
    <w:p w:rsidR="00C05D3F" w:rsidRDefault="00C05D3F" w:rsidP="00A20F18">
      <w:pPr>
        <w:pStyle w:val="SingleTxt"/>
        <w:ind w:left="2693" w:hanging="1426"/>
        <w:rPr>
          <w:rFonts w:eastAsia="Times New Roman"/>
        </w:rPr>
      </w:pPr>
      <w:r>
        <w:lastRenderedPageBreak/>
        <w:t>2.22</w:t>
      </w:r>
      <w:r>
        <w:tab/>
      </w:r>
      <w:r w:rsidR="00776C1F">
        <w:tab/>
      </w:r>
      <w:r w:rsidR="00776C1F">
        <w:tab/>
      </w:r>
      <w:r>
        <w:t>«</w:t>
      </w:r>
      <w:r w:rsidR="00A5130F">
        <w:t> </w:t>
      </w:r>
      <w:r>
        <w:rPr>
          <w:i/>
        </w:rPr>
        <w:t>Fissure</w:t>
      </w:r>
      <w:r w:rsidR="00A5130F">
        <w:rPr>
          <w:i/>
        </w:rPr>
        <w:t> </w:t>
      </w:r>
      <w:r>
        <w:t>», toute rupture du matériau de la bande de roulement, des flancs ou de l’enveloppe intérieure du pneumatique pouvant s’étendre ou non jusqu’aux câblés;</w:t>
      </w:r>
    </w:p>
    <w:p w:rsidR="00C05D3F" w:rsidRDefault="00C05D3F" w:rsidP="00A20F18">
      <w:pPr>
        <w:pStyle w:val="SingleTxt"/>
        <w:ind w:left="2693" w:hanging="1426"/>
        <w:rPr>
          <w:rFonts w:eastAsia="Times New Roman"/>
        </w:rPr>
      </w:pPr>
      <w:r>
        <w:t>2.23</w:t>
      </w:r>
      <w:r>
        <w:tab/>
      </w:r>
      <w:r w:rsidR="00776C1F">
        <w:tab/>
      </w:r>
      <w:r w:rsidR="00776C1F">
        <w:tab/>
      </w:r>
      <w:r w:rsidRPr="00125F52">
        <w:rPr>
          <w:spacing w:val="2"/>
        </w:rPr>
        <w:t>«</w:t>
      </w:r>
      <w:r w:rsidR="00A5130F" w:rsidRPr="00125F52">
        <w:rPr>
          <w:spacing w:val="2"/>
        </w:rPr>
        <w:t> </w:t>
      </w:r>
      <w:r w:rsidRPr="00125F52">
        <w:rPr>
          <w:i/>
          <w:spacing w:val="2"/>
        </w:rPr>
        <w:t>Hauteur de la partie comprimée du pneumatique</w:t>
      </w:r>
      <w:r w:rsidR="00A5130F" w:rsidRPr="00125F52">
        <w:rPr>
          <w:i/>
          <w:spacing w:val="2"/>
        </w:rPr>
        <w:t> </w:t>
      </w:r>
      <w:r w:rsidRPr="00125F52">
        <w:rPr>
          <w:spacing w:val="2"/>
        </w:rPr>
        <w:t>», la différence entre le rayon du pneumatique comprimé, mesuré à partir du centre de la jante jusqu’à la surface du tambour, et la moitié du diamètre nominal de la jante, tel qu’il est défini dans la norme ISO 4000-1:2010;</w:t>
      </w:r>
    </w:p>
    <w:p w:rsidR="00C05D3F" w:rsidRDefault="00C05D3F" w:rsidP="00A20F18">
      <w:pPr>
        <w:pStyle w:val="SingleTxt"/>
        <w:ind w:left="2693" w:hanging="1426"/>
        <w:rPr>
          <w:rFonts w:eastAsia="Times New Roman"/>
        </w:rPr>
      </w:pPr>
      <w:r>
        <w:t>2.24</w:t>
      </w:r>
      <w:r w:rsidR="00776C1F">
        <w:tab/>
      </w:r>
      <w:r w:rsidR="00776C1F">
        <w:tab/>
      </w:r>
      <w:r>
        <w:tab/>
        <w:t>«</w:t>
      </w:r>
      <w:r w:rsidR="00A5130F">
        <w:t> </w:t>
      </w:r>
      <w:r>
        <w:rPr>
          <w:i/>
        </w:rPr>
        <w:t>Pour fortes charges</w:t>
      </w:r>
      <w:r w:rsidR="00A5130F">
        <w:rPr>
          <w:i/>
        </w:rPr>
        <w:t> </w:t>
      </w:r>
      <w:r>
        <w:t>», une structure pneumatique conçue pour transporter une charge plus forte à une pression de gonflage plus élevée que la charge transportée par le pneumatique courant correspondant, à la pression de gonflage courante qui est définie dans la norme ISO 4000-1:2010</w:t>
      </w:r>
    </w:p>
    <w:p w:rsidR="00C05D3F" w:rsidRDefault="00C05D3F" w:rsidP="00A20F18">
      <w:pPr>
        <w:pStyle w:val="SingleTxt"/>
        <w:ind w:left="2693" w:hanging="1426"/>
        <w:rPr>
          <w:rFonts w:eastAsia="Times New Roman"/>
        </w:rPr>
      </w:pPr>
      <w:r>
        <w:t>2.25</w:t>
      </w:r>
      <w:r>
        <w:tab/>
      </w:r>
      <w:r w:rsidR="00776C1F">
        <w:tab/>
      </w:r>
      <w:r w:rsidR="00776C1F">
        <w:tab/>
      </w:r>
      <w:r>
        <w:t>«</w:t>
      </w:r>
      <w:r w:rsidR="00A5130F">
        <w:t> </w:t>
      </w:r>
      <w:r>
        <w:rPr>
          <w:i/>
        </w:rPr>
        <w:t>Mode roulage à plat</w:t>
      </w:r>
      <w:r w:rsidR="00A5130F">
        <w:rPr>
          <w:i/>
        </w:rPr>
        <w:t> </w:t>
      </w:r>
      <w:r>
        <w:t>», pour les pneumatiques ou systèmes de roulage à plat, l’état d’un pneumatique apte à garder en grande partie l’intégrité de sa structure lorsque sa pression de gonflage est comprise entre 0 et 70 kPa;</w:t>
      </w:r>
    </w:p>
    <w:p w:rsidR="00C05D3F" w:rsidRDefault="00C05D3F" w:rsidP="00A20F18">
      <w:pPr>
        <w:pStyle w:val="SingleTxt"/>
        <w:ind w:left="2693" w:hanging="1426"/>
        <w:rPr>
          <w:rFonts w:eastAsia="Times New Roman"/>
        </w:rPr>
      </w:pPr>
      <w:r>
        <w:t>2.26</w:t>
      </w:r>
      <w:r>
        <w:tab/>
      </w:r>
      <w:r w:rsidR="00776C1F">
        <w:tab/>
      </w:r>
      <w:r w:rsidR="00776C1F">
        <w:tab/>
      </w:r>
      <w:r>
        <w:t>«</w:t>
      </w:r>
      <w:r w:rsidR="00A5130F">
        <w:t> </w:t>
      </w:r>
      <w:r>
        <w:rPr>
          <w:i/>
        </w:rPr>
        <w:t>Calandrage</w:t>
      </w:r>
      <w:r w:rsidR="00A5130F">
        <w:rPr>
          <w:i/>
        </w:rPr>
        <w:t> </w:t>
      </w:r>
      <w:r>
        <w:t xml:space="preserve">», la couche de caoutchouc formant le revêtement intérieur étanche d’un pneumatique sans chambre, retenant l’air de gonflage dans le pneumatique; </w:t>
      </w:r>
    </w:p>
    <w:p w:rsidR="00C05D3F" w:rsidRDefault="00C05D3F" w:rsidP="00A20F18">
      <w:pPr>
        <w:pStyle w:val="SingleTxt"/>
        <w:ind w:left="2693" w:hanging="1426"/>
        <w:rPr>
          <w:rFonts w:eastAsia="Times New Roman"/>
        </w:rPr>
      </w:pPr>
      <w:r>
        <w:t>2.27</w:t>
      </w:r>
      <w:r>
        <w:tab/>
      </w:r>
      <w:r w:rsidR="00776C1F">
        <w:tab/>
      </w:r>
      <w:r w:rsidR="00776C1F">
        <w:tab/>
      </w:r>
      <w:r>
        <w:t>«</w:t>
      </w:r>
      <w:r w:rsidR="00A5130F">
        <w:t> </w:t>
      </w:r>
      <w:r>
        <w:rPr>
          <w:i/>
        </w:rPr>
        <w:t>Inertie ou moment d’inertie</w:t>
      </w:r>
      <w:r w:rsidR="00A5130F">
        <w:rPr>
          <w:i/>
        </w:rPr>
        <w:t> </w:t>
      </w:r>
      <w:r>
        <w:t>», le rapport du couple appliqué à un corps en rotation à l’accélération angulaire de ce dernier</w:t>
      </w:r>
      <w:r w:rsidRPr="007C05CE">
        <w:rPr>
          <w:rStyle w:val="FootnoteReference"/>
        </w:rPr>
        <w:footnoteReference w:id="3"/>
      </w:r>
      <w:r>
        <w:t>;</w:t>
      </w:r>
    </w:p>
    <w:p w:rsidR="00C05D3F" w:rsidRDefault="00C05D3F" w:rsidP="00A20F18">
      <w:pPr>
        <w:pStyle w:val="SingleTxt"/>
        <w:ind w:left="2693" w:hanging="1426"/>
        <w:rPr>
          <w:rFonts w:eastAsia="Times New Roman"/>
        </w:rPr>
      </w:pPr>
      <w:r>
        <w:t>2.28</w:t>
      </w:r>
      <w:r>
        <w:tab/>
      </w:r>
      <w:r w:rsidR="00776C1F">
        <w:tab/>
      </w:r>
      <w:r w:rsidR="00776C1F">
        <w:tab/>
      </w:r>
      <w:r>
        <w:t>«</w:t>
      </w:r>
      <w:r w:rsidR="00A5130F">
        <w:t> </w:t>
      </w:r>
      <w:r>
        <w:rPr>
          <w:i/>
        </w:rPr>
        <w:t>Flanc extérieur (dans le sens de montage prévu)</w:t>
      </w:r>
      <w:r w:rsidR="00A5130F">
        <w:rPr>
          <w:i/>
        </w:rPr>
        <w:t> </w:t>
      </w:r>
      <w:r>
        <w:t>», le flanc qui comporte une plage blanche ou des inscriptions en blanc, ou qui porte une marque du fabricant ou du modèle moulé d’origine en relief, en saillie ou en creux, plus marquée que celle apposée sur l’autre flanc;</w:t>
      </w:r>
    </w:p>
    <w:p w:rsidR="00C05D3F" w:rsidRDefault="00C05D3F" w:rsidP="00A20F18">
      <w:pPr>
        <w:pStyle w:val="SingleTxt"/>
        <w:ind w:left="2693" w:hanging="1426"/>
        <w:rPr>
          <w:rFonts w:eastAsia="Times New Roman"/>
        </w:rPr>
      </w:pPr>
      <w:r>
        <w:t>2.29</w:t>
      </w:r>
      <w:r>
        <w:tab/>
      </w:r>
      <w:r w:rsidR="00776C1F">
        <w:tab/>
      </w:r>
      <w:r w:rsidR="00776C1F">
        <w:tab/>
      </w:r>
      <w:r>
        <w:t>«</w:t>
      </w:r>
      <w:r w:rsidR="00A5130F">
        <w:t> </w:t>
      </w:r>
      <w:r>
        <w:rPr>
          <w:i/>
        </w:rPr>
        <w:t>Pneumatique témoin de laboratoire</w:t>
      </w:r>
      <w:r w:rsidR="00A5130F">
        <w:rPr>
          <w:i/>
        </w:rPr>
        <w:t> </w:t>
      </w:r>
      <w:r>
        <w:t>»; le pneumatique utilisé par un laboratoire individuel pour contrôler le comportement d’une machine d’essai en fonction du temps;</w:t>
      </w:r>
    </w:p>
    <w:p w:rsidR="00C05D3F" w:rsidRDefault="00C05D3F" w:rsidP="00A20F18">
      <w:pPr>
        <w:pStyle w:val="SingleTxt"/>
        <w:ind w:left="2693" w:hanging="1426"/>
        <w:rPr>
          <w:rFonts w:eastAsia="Times New Roman"/>
        </w:rPr>
      </w:pPr>
      <w:r>
        <w:t>2.30</w:t>
      </w:r>
      <w:r>
        <w:tab/>
      </w:r>
      <w:r w:rsidR="00776C1F">
        <w:tab/>
      </w:r>
      <w:r w:rsidR="00776C1F">
        <w:tab/>
      </w:r>
      <w:r>
        <w:t>«</w:t>
      </w:r>
      <w:r w:rsidR="00A5130F">
        <w:t> </w:t>
      </w:r>
      <w:r>
        <w:t>Pneumatique pour charge légère (LL)</w:t>
      </w:r>
      <w:r w:rsidR="00A5130F">
        <w:t> </w:t>
      </w:r>
      <w:r>
        <w:t>», un pneumatique conçu pour des charges inférieures à celles prévues pour la version standard (SL);</w:t>
      </w:r>
    </w:p>
    <w:p w:rsidR="00C05D3F" w:rsidRDefault="00C05D3F" w:rsidP="00A20F18">
      <w:pPr>
        <w:pStyle w:val="SingleTxt"/>
        <w:ind w:left="2693" w:hanging="1426"/>
        <w:rPr>
          <w:rFonts w:eastAsia="Times New Roman"/>
        </w:rPr>
      </w:pPr>
      <w:r>
        <w:t>2.31</w:t>
      </w:r>
      <w:r>
        <w:tab/>
      </w:r>
      <w:r w:rsidR="00776C1F">
        <w:tab/>
      </w:r>
      <w:r w:rsidR="00776C1F">
        <w:tab/>
      </w:r>
      <w:r>
        <w:t>«</w:t>
      </w:r>
      <w:r w:rsidR="00A5130F">
        <w:t> </w:t>
      </w:r>
      <w:r>
        <w:rPr>
          <w:i/>
        </w:rPr>
        <w:t>Pneumatique pour camions (véhicules utilitaires) légers</w:t>
      </w:r>
      <w:r w:rsidR="00A5130F">
        <w:rPr>
          <w:i/>
        </w:rPr>
        <w:t> </w:t>
      </w:r>
      <w:r>
        <w:t>», un pneumatique appartenant à un groupe prescrit dans la section des pneumatiques pour camions (véhicules utilitaires) légers des manuels de normes de l’une des org</w:t>
      </w:r>
      <w:r w:rsidR="00451ECA">
        <w:t xml:space="preserve">anisations énumérées à l’annexe </w:t>
      </w:r>
      <w:r>
        <w:t>7;</w:t>
      </w:r>
    </w:p>
    <w:p w:rsidR="00C05D3F" w:rsidRDefault="00C05D3F" w:rsidP="00A20F18">
      <w:pPr>
        <w:pStyle w:val="SingleTxt"/>
        <w:ind w:left="2693" w:hanging="1426"/>
        <w:rPr>
          <w:rFonts w:eastAsia="Times New Roman"/>
        </w:rPr>
      </w:pPr>
      <w:r>
        <w:t>2.32</w:t>
      </w:r>
      <w:r>
        <w:tab/>
      </w:r>
      <w:r w:rsidR="00776C1F">
        <w:tab/>
      </w:r>
      <w:r w:rsidR="00776C1F">
        <w:tab/>
      </w:r>
      <w:r>
        <w:t>«</w:t>
      </w:r>
      <w:r w:rsidR="00451ECA">
        <w:t> </w:t>
      </w:r>
      <w:r>
        <w:rPr>
          <w:i/>
        </w:rPr>
        <w:t>Indice de capacité de charge</w:t>
      </w:r>
      <w:r w:rsidR="00451ECA">
        <w:rPr>
          <w:i/>
        </w:rPr>
        <w:t> </w:t>
      </w:r>
      <w:r>
        <w:t>», un ou deux nombres indiquant la charge que peut supporter le pneumatique en montage simple, ou en montage simple et jumelé, à la vitesse correspondant à la catégorie de vitesses associée. Un même type de pneumatique peut avoir une ou deux séries d’indices de capacité de charge. La liste de ces indices et des charges co</w:t>
      </w:r>
      <w:r w:rsidR="00451ECA">
        <w:t xml:space="preserve">rrespondantes figure à l’annexe </w:t>
      </w:r>
      <w:r>
        <w:t>2;</w:t>
      </w:r>
    </w:p>
    <w:p w:rsidR="00C05D3F" w:rsidRDefault="00C05D3F" w:rsidP="00A20F18">
      <w:pPr>
        <w:pStyle w:val="SingleTxt"/>
        <w:ind w:left="2693" w:hanging="1426"/>
        <w:rPr>
          <w:rFonts w:eastAsia="Times New Roman"/>
        </w:rPr>
      </w:pPr>
      <w:r>
        <w:t>2.33</w:t>
      </w:r>
      <w:r>
        <w:tab/>
      </w:r>
      <w:r w:rsidR="00776C1F">
        <w:tab/>
      </w:r>
      <w:r w:rsidR="00776C1F">
        <w:tab/>
      </w:r>
      <w:r>
        <w:t>«</w:t>
      </w:r>
      <w:r w:rsidR="00451ECA">
        <w:t> </w:t>
      </w:r>
      <w:r>
        <w:rPr>
          <w:i/>
        </w:rPr>
        <w:t>Variation de la capacité de charge en fonction de la vitesse</w:t>
      </w:r>
      <w:r w:rsidR="00451ECA">
        <w:rPr>
          <w:i/>
        </w:rPr>
        <w:t> </w:t>
      </w:r>
      <w:r>
        <w:t>», la variation autorisée de la masse de référence, comme indiqué par l’indice de capacité de charge, en fonction de la vitesse effective d’utilisation par rapport aux valeurs indiquées par le</w:t>
      </w:r>
      <w:r w:rsidR="00451ECA">
        <w:t xml:space="preserve"> code de service (voir l’annexe </w:t>
      </w:r>
      <w:r>
        <w:t>5);</w:t>
      </w:r>
    </w:p>
    <w:p w:rsidR="00C05D3F" w:rsidRDefault="00C05D3F" w:rsidP="00A20F18">
      <w:pPr>
        <w:pStyle w:val="SingleTxt"/>
        <w:ind w:left="2693" w:hanging="1426"/>
        <w:rPr>
          <w:rFonts w:eastAsia="Times New Roman"/>
        </w:rPr>
      </w:pPr>
      <w:r>
        <w:lastRenderedPageBreak/>
        <w:t>2.34</w:t>
      </w:r>
      <w:r>
        <w:tab/>
      </w:r>
      <w:r w:rsidR="00776C1F">
        <w:tab/>
      </w:r>
      <w:r w:rsidR="00776C1F">
        <w:tab/>
      </w:r>
      <w:r>
        <w:t>«</w:t>
      </w:r>
      <w:r w:rsidR="00451ECA">
        <w:t> </w:t>
      </w:r>
      <w:r>
        <w:rPr>
          <w:i/>
        </w:rPr>
        <w:t>Code de plage de charges</w:t>
      </w:r>
      <w:r w:rsidR="00451ECA">
        <w:rPr>
          <w:i/>
        </w:rPr>
        <w:t> </w:t>
      </w:r>
      <w:r>
        <w:t>», une lettre (B, C, D ou E) utilisée pour indiquer, pour un pneumatique LT de dimensions données, son classement de charge et ses limites de gonflage;</w:t>
      </w:r>
    </w:p>
    <w:p w:rsidR="00C05D3F" w:rsidRDefault="00C05D3F" w:rsidP="00A20F18">
      <w:pPr>
        <w:pStyle w:val="SingleTxt"/>
        <w:ind w:left="2693" w:hanging="1426"/>
        <w:rPr>
          <w:rFonts w:eastAsia="Times New Roman"/>
        </w:rPr>
      </w:pPr>
      <w:r>
        <w:t>2.35</w:t>
      </w:r>
      <w:r>
        <w:tab/>
      </w:r>
      <w:r w:rsidR="00776C1F">
        <w:tab/>
      </w:r>
      <w:r w:rsidR="00776C1F">
        <w:tab/>
      </w:r>
      <w:r>
        <w:t>«</w:t>
      </w:r>
      <w:r w:rsidR="00451ECA">
        <w:t> </w:t>
      </w:r>
      <w:r>
        <w:rPr>
          <w:i/>
        </w:rPr>
        <w:t>Blocage d’une roue</w:t>
      </w:r>
      <w:r w:rsidR="00451ECA">
        <w:rPr>
          <w:i/>
        </w:rPr>
        <w:t> </w:t>
      </w:r>
      <w:r>
        <w:t>», l’état dans lequel se trouve une roue lorsque sa vitesse de rotation sur son axe est nulle et qu’elle ne peut entrer en rotation quand un couple lui est appliqué;</w:t>
      </w:r>
    </w:p>
    <w:p w:rsidR="00C05D3F" w:rsidRDefault="00C05D3F" w:rsidP="00A20F18">
      <w:pPr>
        <w:pStyle w:val="SingleTxt"/>
        <w:ind w:left="2693" w:hanging="1426"/>
        <w:rPr>
          <w:rFonts w:eastAsia="Times New Roman"/>
        </w:rPr>
      </w:pPr>
      <w:r>
        <w:t>2.36</w:t>
      </w:r>
      <w:r>
        <w:tab/>
      </w:r>
      <w:r w:rsidR="00776C1F">
        <w:tab/>
      </w:r>
      <w:r w:rsidR="00776C1F">
        <w:tab/>
      </w:r>
      <w:r>
        <w:t>«</w:t>
      </w:r>
      <w:r w:rsidR="00451ECA">
        <w:t> </w:t>
      </w:r>
      <w:r>
        <w:rPr>
          <w:i/>
        </w:rPr>
        <w:t>Reproductibilité des mesures σ</w:t>
      </w:r>
      <w:r>
        <w:rPr>
          <w:i/>
          <w:vertAlign w:val="subscript"/>
        </w:rPr>
        <w:t>m</w:t>
      </w:r>
      <w:r w:rsidR="00451ECA">
        <w:rPr>
          <w:i/>
          <w:vertAlign w:val="subscript"/>
        </w:rPr>
        <w:t> </w:t>
      </w:r>
      <w:r>
        <w:t>», l’aptitude d’une machine à mesurer la résistance au roulement</w:t>
      </w:r>
      <w:r w:rsidRPr="007C05CE">
        <w:rPr>
          <w:rStyle w:val="FootnoteReference"/>
        </w:rPr>
        <w:footnoteReference w:id="4"/>
      </w:r>
      <w:r>
        <w:t>;</w:t>
      </w:r>
    </w:p>
    <w:p w:rsidR="00C05D3F" w:rsidRDefault="00C05D3F" w:rsidP="00A20F18">
      <w:pPr>
        <w:pStyle w:val="SingleTxt"/>
        <w:ind w:left="2693" w:hanging="1426"/>
        <w:rPr>
          <w:rFonts w:eastAsia="Times New Roman"/>
        </w:rPr>
      </w:pPr>
      <w:r>
        <w:t>2.37</w:t>
      </w:r>
      <w:r>
        <w:tab/>
      </w:r>
      <w:r w:rsidR="00776C1F">
        <w:tab/>
      </w:r>
      <w:r w:rsidR="00776C1F">
        <w:tab/>
      </w:r>
      <w:r>
        <w:t>«</w:t>
      </w:r>
      <w:r w:rsidR="00451ECA">
        <w:t> </w:t>
      </w:r>
      <w:r>
        <w:rPr>
          <w:i/>
        </w:rPr>
        <w:t>Capacité de charge maximale pour une application donnée</w:t>
      </w:r>
      <w:r w:rsidR="00451ECA">
        <w:rPr>
          <w:i/>
        </w:rPr>
        <w:t> </w:t>
      </w:r>
      <w:r>
        <w:t>», la masse maximale qu’un pneumatique peut supporter dans une application spécifique, qui dépend du code de vitesse du pneumatique, de la vitesse maximale par conception du véhicule sur lequel le pneumatique est monté, de la pression de gonflage et de l’angle de carrossage des roues du véhicule;</w:t>
      </w:r>
    </w:p>
    <w:p w:rsidR="00C05D3F" w:rsidRDefault="00C05D3F" w:rsidP="00A20F18">
      <w:pPr>
        <w:pStyle w:val="SingleTxt"/>
        <w:ind w:left="2693" w:hanging="1426"/>
        <w:rPr>
          <w:rFonts w:eastAsia="Times New Roman"/>
        </w:rPr>
      </w:pPr>
      <w:r>
        <w:t>2.38</w:t>
      </w:r>
      <w:r>
        <w:tab/>
      </w:r>
      <w:r w:rsidR="00776C1F">
        <w:tab/>
      </w:r>
      <w:r w:rsidR="00776C1F">
        <w:tab/>
      </w:r>
      <w:r>
        <w:t>«</w:t>
      </w:r>
      <w:r w:rsidR="00451ECA">
        <w:t> </w:t>
      </w:r>
      <w:r>
        <w:rPr>
          <w:i/>
        </w:rPr>
        <w:t>Charge nominale maximale</w:t>
      </w:r>
      <w:r w:rsidR="00451ECA">
        <w:rPr>
          <w:i/>
        </w:rPr>
        <w:t> </w:t>
      </w:r>
      <w:r>
        <w:t>», la charge correspondant à l’indice de capacité de charge;</w:t>
      </w:r>
    </w:p>
    <w:p w:rsidR="00C05D3F" w:rsidRDefault="00C05D3F" w:rsidP="00A20F18">
      <w:pPr>
        <w:pStyle w:val="SingleTxt"/>
        <w:ind w:left="2693" w:hanging="1426"/>
        <w:rPr>
          <w:rFonts w:eastAsia="Times New Roman"/>
        </w:rPr>
      </w:pPr>
      <w:r>
        <w:t>2.39</w:t>
      </w:r>
      <w:r>
        <w:tab/>
      </w:r>
      <w:r w:rsidR="00776C1F">
        <w:tab/>
      </w:r>
      <w:r w:rsidR="00776C1F">
        <w:tab/>
      </w:r>
      <w:r>
        <w:t>«</w:t>
      </w:r>
      <w:r w:rsidR="00451ECA">
        <w:t> </w:t>
      </w:r>
      <w:r>
        <w:rPr>
          <w:i/>
        </w:rPr>
        <w:t>Pression de gonflage maximale admissible</w:t>
      </w:r>
      <w:r w:rsidR="00451ECA">
        <w:rPr>
          <w:i/>
        </w:rPr>
        <w:t> </w:t>
      </w:r>
      <w:r>
        <w:t>», la pression de gonflage à froid maximale autorisée pour le pneumatique;</w:t>
      </w:r>
    </w:p>
    <w:p w:rsidR="00C05D3F" w:rsidRDefault="00C05D3F" w:rsidP="00A20F18">
      <w:pPr>
        <w:pStyle w:val="SingleTxt"/>
        <w:ind w:left="2693" w:hanging="1426"/>
        <w:rPr>
          <w:rFonts w:eastAsia="Times New Roman"/>
        </w:rPr>
      </w:pPr>
      <w:r>
        <w:t>2.40</w:t>
      </w:r>
      <w:r>
        <w:tab/>
      </w:r>
      <w:r w:rsidR="00776C1F">
        <w:tab/>
      </w:r>
      <w:r w:rsidR="00776C1F">
        <w:tab/>
      </w:r>
      <w:r>
        <w:t>«</w:t>
      </w:r>
      <w:r w:rsidR="00451ECA">
        <w:t> </w:t>
      </w:r>
      <w:r>
        <w:rPr>
          <w:i/>
        </w:rPr>
        <w:t>Décélération moyenne en régime (“dmr”)</w:t>
      </w:r>
      <w:r w:rsidR="00451ECA">
        <w:rPr>
          <w:i/>
        </w:rPr>
        <w:t> </w:t>
      </w:r>
      <w:r>
        <w:t>», la décélération moyenne calculée d’après la distance parcourue pour décélérer un véhicule d’une vitesse donnée à une autre;</w:t>
      </w:r>
    </w:p>
    <w:p w:rsidR="00C05D3F" w:rsidRDefault="00C05D3F" w:rsidP="00A20F18">
      <w:pPr>
        <w:pStyle w:val="SingleTxt"/>
        <w:ind w:left="2693" w:hanging="1426"/>
        <w:rPr>
          <w:rFonts w:eastAsia="Times New Roman"/>
        </w:rPr>
      </w:pPr>
      <w:r>
        <w:t>2.41</w:t>
      </w:r>
      <w:r>
        <w:tab/>
      </w:r>
      <w:r w:rsidR="00776C1F">
        <w:tab/>
      </w:r>
      <w:r w:rsidR="00776C1F">
        <w:tab/>
      </w:r>
      <w:r>
        <w:t>«</w:t>
      </w:r>
      <w:r w:rsidR="00451ECA">
        <w:t> </w:t>
      </w:r>
      <w:r>
        <w:rPr>
          <w:i/>
        </w:rPr>
        <w:t>Jante de mesure</w:t>
      </w:r>
      <w:r w:rsidR="00451ECA">
        <w:rPr>
          <w:i/>
        </w:rPr>
        <w:t> </w:t>
      </w:r>
      <w:r>
        <w:t>», une jante réelle de largeur spécifiée, comme défini par l’une des org</w:t>
      </w:r>
      <w:r w:rsidR="00451ECA">
        <w:t xml:space="preserve">anisations énumérées à l’annexe </w:t>
      </w:r>
      <w:r>
        <w:t>7, sur laquelle le pneumatique est monté pour les mesures dimensionnelles;</w:t>
      </w:r>
    </w:p>
    <w:p w:rsidR="00C05D3F" w:rsidRDefault="00C05D3F" w:rsidP="00A20F18">
      <w:pPr>
        <w:pStyle w:val="SingleTxt"/>
        <w:ind w:left="2693" w:hanging="1426"/>
        <w:rPr>
          <w:rFonts w:eastAsia="Times New Roman"/>
        </w:rPr>
      </w:pPr>
      <w:r>
        <w:t>2.42</w:t>
      </w:r>
      <w:r>
        <w:tab/>
      </w:r>
      <w:r w:rsidR="00776C1F">
        <w:tab/>
      </w:r>
      <w:r w:rsidR="00776C1F">
        <w:tab/>
      </w:r>
      <w:r>
        <w:t>«</w:t>
      </w:r>
      <w:r w:rsidR="00451ECA">
        <w:t> </w:t>
      </w:r>
      <w:r>
        <w:rPr>
          <w:i/>
        </w:rPr>
        <w:t>Rapport nominal hauteur/largeur</w:t>
      </w:r>
      <w:r w:rsidR="00451ECA">
        <w:rPr>
          <w:i/>
        </w:rPr>
        <w:t> </w:t>
      </w:r>
      <w:r>
        <w:t>», le rapport entre la hauteur nominale de section et la largeur nominale de section, exprimé par un pourc</w:t>
      </w:r>
      <w:r w:rsidR="00125F52">
        <w:t xml:space="preserve">entage arrondi à un multiple de </w:t>
      </w:r>
      <w:r>
        <w:t>5 (l’indice se termine par</w:t>
      </w:r>
      <w:r w:rsidR="00125F52">
        <w:t xml:space="preserve"> 0 ou </w:t>
      </w:r>
      <w:r>
        <w:t>5);</w:t>
      </w:r>
    </w:p>
    <w:p w:rsidR="00C05D3F" w:rsidRDefault="00C05D3F" w:rsidP="00A20F18">
      <w:pPr>
        <w:pStyle w:val="SingleTxt"/>
        <w:ind w:left="2693" w:hanging="1426"/>
        <w:rPr>
          <w:rFonts w:eastAsia="Times New Roman"/>
        </w:rPr>
      </w:pPr>
      <w:r>
        <w:t>2.43</w:t>
      </w:r>
      <w:r>
        <w:tab/>
      </w:r>
      <w:r w:rsidR="00776C1F">
        <w:tab/>
      </w:r>
      <w:r w:rsidR="00776C1F">
        <w:tab/>
      </w:r>
      <w:r>
        <w:t>«</w:t>
      </w:r>
      <w:r w:rsidR="00451ECA">
        <w:t> </w:t>
      </w:r>
      <w:r>
        <w:rPr>
          <w:i/>
        </w:rPr>
        <w:t>Largeur nominale de section</w:t>
      </w:r>
      <w:r w:rsidR="00451ECA">
        <w:rPr>
          <w:i/>
        </w:rPr>
        <w:t> </w:t>
      </w:r>
      <w:r>
        <w:t xml:space="preserve">», une cote en millimètres qui doit </w:t>
      </w:r>
      <w:r w:rsidR="00451ECA">
        <w:t xml:space="preserve">se terminer par le chiffre 0 ou </w:t>
      </w:r>
      <w:r>
        <w:t>5, de telle manière que dans une série donnée de pneumatiques ayant le même rapport nominal hauteur/largeur, les valeurs se terminent toutes par 0 ou par 5;</w:t>
      </w:r>
    </w:p>
    <w:p w:rsidR="00C05D3F" w:rsidRDefault="00C05D3F" w:rsidP="00A20F18">
      <w:pPr>
        <w:pStyle w:val="SingleTxt"/>
        <w:ind w:left="2693" w:hanging="1426"/>
        <w:rPr>
          <w:rFonts w:eastAsia="Times New Roman"/>
        </w:rPr>
      </w:pPr>
      <w:r>
        <w:t>2.44</w:t>
      </w:r>
      <w:r>
        <w:tab/>
      </w:r>
      <w:r w:rsidR="00776C1F">
        <w:tab/>
      </w:r>
      <w:r w:rsidR="00776C1F">
        <w:tab/>
      </w:r>
      <w:r>
        <w:t>«</w:t>
      </w:r>
      <w:r w:rsidR="00451ECA">
        <w:t> </w:t>
      </w:r>
      <w:r>
        <w:rPr>
          <w:i/>
        </w:rPr>
        <w:t>Pneumatique normal</w:t>
      </w:r>
      <w:r w:rsidR="00451ECA">
        <w:rPr>
          <w:i/>
        </w:rPr>
        <w:t> </w:t>
      </w:r>
      <w:r>
        <w:t>», un pneumatique conçu pour une utilisation normale sur route;</w:t>
      </w:r>
    </w:p>
    <w:p w:rsidR="00C05D3F" w:rsidRDefault="00C05D3F" w:rsidP="00A20F18">
      <w:pPr>
        <w:pStyle w:val="SingleTxt"/>
        <w:ind w:left="2693" w:hanging="1426"/>
        <w:rPr>
          <w:rFonts w:eastAsia="Times New Roman"/>
        </w:rPr>
      </w:pPr>
      <w:r>
        <w:t>2.45</w:t>
      </w:r>
      <w:r>
        <w:tab/>
      </w:r>
      <w:r w:rsidR="00776C1F">
        <w:tab/>
      </w:r>
      <w:r w:rsidR="00776C1F">
        <w:tab/>
      </w:r>
      <w:r>
        <w:t>«</w:t>
      </w:r>
      <w:r w:rsidR="00451ECA">
        <w:t> </w:t>
      </w:r>
      <w:r>
        <w:rPr>
          <w:i/>
        </w:rPr>
        <w:t>Défaut de raccordement</w:t>
      </w:r>
      <w:r w:rsidR="00451ECA">
        <w:rPr>
          <w:i/>
        </w:rPr>
        <w:t> </w:t>
      </w:r>
      <w:r>
        <w:t>», toute interruption au droit d’un raccordement de la bande de roulement, des flancs ou du calandrage s’étendant jusqu’aux câblés;</w:t>
      </w:r>
    </w:p>
    <w:p w:rsidR="00C05D3F" w:rsidRDefault="00C05D3F" w:rsidP="00A20F18">
      <w:pPr>
        <w:pStyle w:val="SingleTxt"/>
        <w:ind w:left="2693" w:hanging="1426"/>
        <w:rPr>
          <w:rFonts w:eastAsia="Times New Roman"/>
        </w:rPr>
      </w:pPr>
      <w:r>
        <w:lastRenderedPageBreak/>
        <w:t>2.46</w:t>
      </w:r>
      <w:r>
        <w:tab/>
      </w:r>
      <w:r w:rsidR="00776C1F">
        <w:tab/>
      </w:r>
      <w:r w:rsidR="00776C1F">
        <w:tab/>
      </w:r>
      <w:r>
        <w:t>«</w:t>
      </w:r>
      <w:r w:rsidR="00451ECA">
        <w:t> </w:t>
      </w:r>
      <w:r>
        <w:rPr>
          <w:i/>
        </w:rPr>
        <w:t>Diamètre extérieur du pneumatique</w:t>
      </w:r>
      <w:r w:rsidR="00451ECA">
        <w:rPr>
          <w:i/>
        </w:rPr>
        <w:t> </w:t>
      </w:r>
      <w:r>
        <w:t>», le diamètre hors tout d’un pneumatique neuf gonflé;</w:t>
      </w:r>
    </w:p>
    <w:p w:rsidR="00C05D3F" w:rsidRDefault="00C05D3F" w:rsidP="00A20F18">
      <w:pPr>
        <w:pStyle w:val="SingleTxt"/>
        <w:ind w:left="2693" w:hanging="1426"/>
        <w:rPr>
          <w:rFonts w:eastAsia="Times New Roman"/>
        </w:rPr>
      </w:pPr>
      <w:r>
        <w:t>2.47</w:t>
      </w:r>
      <w:r w:rsidR="00776C1F">
        <w:tab/>
      </w:r>
      <w:r w:rsidR="00776C1F">
        <w:tab/>
      </w:r>
      <w:r>
        <w:tab/>
        <w:t>«</w:t>
      </w:r>
      <w:r w:rsidR="00451ECA">
        <w:t> </w:t>
      </w:r>
      <w:r>
        <w:rPr>
          <w:i/>
        </w:rPr>
        <w:t>Largeur hors tout du pneumatique</w:t>
      </w:r>
      <w:r w:rsidR="00451ECA">
        <w:rPr>
          <w:i/>
        </w:rPr>
        <w:t> </w:t>
      </w:r>
      <w:r>
        <w:t>», la distance linéaire entre les faces extérieures des flancs d’un pneumatique gonflé, y compris les saillies produites par les inscriptions, les motifs décoratifs et les cordons ou nervures de protection;</w:t>
      </w:r>
    </w:p>
    <w:p w:rsidR="00C05D3F" w:rsidRDefault="00C05D3F" w:rsidP="00A20F18">
      <w:pPr>
        <w:pStyle w:val="SingleTxt"/>
        <w:ind w:left="2693" w:hanging="1426"/>
        <w:rPr>
          <w:rFonts w:eastAsia="Times New Roman"/>
        </w:rPr>
      </w:pPr>
      <w:r>
        <w:t>2.48</w:t>
      </w:r>
      <w:r>
        <w:tab/>
      </w:r>
      <w:r w:rsidR="00776C1F">
        <w:tab/>
      </w:r>
      <w:r w:rsidR="00776C1F">
        <w:tab/>
      </w:r>
      <w:r>
        <w:t>«</w:t>
      </w:r>
      <w:r w:rsidR="00451ECA">
        <w:t> </w:t>
      </w:r>
      <w:r>
        <w:rPr>
          <w:i/>
        </w:rPr>
        <w:t>Pertes parasites</w:t>
      </w:r>
      <w:r w:rsidR="00451ECA">
        <w:rPr>
          <w:i/>
        </w:rPr>
        <w:t> </w:t>
      </w:r>
      <w:r>
        <w:t>», les pertes d’énergie (ou consommation d’énergie) par unité de distance parcourue, à l’exclusion des pertes internes du pneu, imputables aux pertes aérodynamiques des différents éléments en rotation de l’équipement d’essai, aux frottements des paliers et à d’autres sources de pertes systématiques qui peuvent être inhérentes aux mesures;</w:t>
      </w:r>
    </w:p>
    <w:p w:rsidR="00C05D3F" w:rsidRDefault="00C05D3F" w:rsidP="00A20F18">
      <w:pPr>
        <w:pStyle w:val="SingleTxt"/>
        <w:ind w:left="2693" w:hanging="1426"/>
        <w:rPr>
          <w:rFonts w:eastAsia="Times New Roman"/>
        </w:rPr>
      </w:pPr>
      <w:r>
        <w:t>2.49</w:t>
      </w:r>
      <w:r>
        <w:tab/>
      </w:r>
      <w:r w:rsidR="00776C1F">
        <w:tab/>
      </w:r>
      <w:r w:rsidR="00776C1F">
        <w:tab/>
      </w:r>
      <w:r>
        <w:t>«</w:t>
      </w:r>
      <w:r w:rsidR="00451ECA">
        <w:t> </w:t>
      </w:r>
      <w:r>
        <w:rPr>
          <w:i/>
        </w:rPr>
        <w:t>Pneumatique pour voitures particulières</w:t>
      </w:r>
      <w:r w:rsidR="00451ECA">
        <w:rPr>
          <w:i/>
        </w:rPr>
        <w:t> </w:t>
      </w:r>
      <w:r>
        <w:t xml:space="preserve">», un pneumatique </w:t>
      </w:r>
      <w:bookmarkStart w:id="27" w:name="OLE_LINK1"/>
      <w:r>
        <w:t>appartenant à un groupe prescrit dans la section des pneumatiques pour voitures particulières des manuels de normes de l’une des org</w:t>
      </w:r>
      <w:r w:rsidR="00451ECA">
        <w:t xml:space="preserve">anisations énumérées à l’annexe </w:t>
      </w:r>
      <w:r>
        <w:t>7;</w:t>
      </w:r>
    </w:p>
    <w:p w:rsidR="00C05D3F" w:rsidRDefault="00C05D3F" w:rsidP="00A20F18">
      <w:pPr>
        <w:pStyle w:val="SingleTxt"/>
        <w:ind w:left="2693" w:hanging="1426"/>
        <w:rPr>
          <w:rFonts w:eastAsia="Times New Roman"/>
        </w:rPr>
      </w:pPr>
      <w:r>
        <w:t>2.50</w:t>
      </w:r>
      <w:r>
        <w:tab/>
      </w:r>
      <w:r w:rsidR="00776C1F">
        <w:tab/>
      </w:r>
      <w:r w:rsidR="00776C1F">
        <w:tab/>
      </w:r>
      <w:r>
        <w:t>«</w:t>
      </w:r>
      <w:r w:rsidR="00451ECA">
        <w:t> </w:t>
      </w:r>
      <w:r>
        <w:rPr>
          <w:i/>
        </w:rPr>
        <w:t>Coefficient de force de freinage maximal d’un pneumatique</w:t>
      </w:r>
      <w:r w:rsidR="00451ECA">
        <w:rPr>
          <w:i/>
        </w:rPr>
        <w:t> </w:t>
      </w:r>
      <w:r>
        <w:t>», la valeur maximale du coefficient de force de freinage d’un pneumatique observée avant le blocage de la roue, à mesure que le couple de freinage est progressivement augmenté;</w:t>
      </w:r>
    </w:p>
    <w:p w:rsidR="00C05D3F" w:rsidRDefault="00C05D3F" w:rsidP="00A20F18">
      <w:pPr>
        <w:pStyle w:val="SingleTxt"/>
        <w:ind w:left="2693" w:hanging="1426"/>
        <w:rPr>
          <w:rFonts w:eastAsia="Times New Roman"/>
        </w:rPr>
      </w:pPr>
      <w:r>
        <w:t>2.51</w:t>
      </w:r>
      <w:r w:rsidR="00776C1F">
        <w:tab/>
      </w:r>
      <w:r w:rsidR="00776C1F">
        <w:tab/>
      </w:r>
      <w:r>
        <w:tab/>
        <w:t>«</w:t>
      </w:r>
      <w:r w:rsidR="00451ECA">
        <w:t> </w:t>
      </w:r>
      <w:r>
        <w:rPr>
          <w:i/>
        </w:rPr>
        <w:t>Pli</w:t>
      </w:r>
      <w:r w:rsidR="00451ECA">
        <w:rPr>
          <w:i/>
        </w:rPr>
        <w:t> </w:t>
      </w:r>
      <w:r>
        <w:t>», une nappe constituée de câblés enrobés de caoutchouc, orientés parallèlement les uns aux autres;</w:t>
      </w:r>
    </w:p>
    <w:p w:rsidR="00C05D3F" w:rsidRDefault="00C05D3F" w:rsidP="00A20F18">
      <w:pPr>
        <w:pStyle w:val="SingleTxt"/>
        <w:ind w:left="2693" w:hanging="1426"/>
        <w:rPr>
          <w:rFonts w:eastAsia="Times New Roman"/>
        </w:rPr>
      </w:pPr>
      <w:r>
        <w:t>2.52</w:t>
      </w:r>
      <w:r>
        <w:tab/>
      </w:r>
      <w:r w:rsidR="00776C1F">
        <w:tab/>
      </w:r>
      <w:r w:rsidR="00776C1F">
        <w:tab/>
      </w:r>
      <w:r>
        <w:t>«</w:t>
      </w:r>
      <w:r w:rsidR="00451ECA">
        <w:t> </w:t>
      </w:r>
      <w:r>
        <w:rPr>
          <w:i/>
        </w:rPr>
        <w:t>Décollement des plis</w:t>
      </w:r>
      <w:r w:rsidR="00451ECA">
        <w:rPr>
          <w:i/>
        </w:rPr>
        <w:t> </w:t>
      </w:r>
      <w:r>
        <w:t>», une séparation entre plis adjacents;</w:t>
      </w:r>
    </w:p>
    <w:bookmarkEnd w:id="27"/>
    <w:p w:rsidR="00C05D3F" w:rsidRDefault="00C05D3F" w:rsidP="00A20F18">
      <w:pPr>
        <w:pStyle w:val="SingleTxt"/>
        <w:ind w:left="2693" w:hanging="1426"/>
        <w:rPr>
          <w:rFonts w:eastAsia="Times New Roman"/>
        </w:rPr>
      </w:pPr>
      <w:r>
        <w:t>2.53</w:t>
      </w:r>
      <w:r>
        <w:tab/>
      </w:r>
      <w:r w:rsidR="00776C1F">
        <w:tab/>
      </w:r>
      <w:r w:rsidR="00776C1F">
        <w:tab/>
      </w:r>
      <w:r>
        <w:t>«</w:t>
      </w:r>
      <w:r w:rsidR="00451ECA">
        <w:t> </w:t>
      </w:r>
      <w:r>
        <w:rPr>
          <w:i/>
        </w:rPr>
        <w:t>Pneumatique</w:t>
      </w:r>
      <w:r w:rsidR="00451ECA">
        <w:rPr>
          <w:i/>
        </w:rPr>
        <w:t> </w:t>
      </w:r>
      <w:r>
        <w:t>», un bandage de roulement comportant une enveloppe souple renforcée qui soit forme elle-même, soit forme en combinaison avec la roue sur laquelle elle est montée une enceinte quasi toroïdale continue et étanche, contenant un gaz (normalement l’air), ou un gaz et un liquide, utilisés à une pression supérieure à la pression atmosphérique. Un pneumatique peut être classé comme pneumatique pour voitures particulières (voir définition ci-dessus), ou pneumatique pour camions (véhicules utilitaires) légers (voir définition ci-dessus), en fonction des conditions de service prescrites pour une application particulière;</w:t>
      </w:r>
    </w:p>
    <w:p w:rsidR="00C05D3F" w:rsidRDefault="00C05D3F" w:rsidP="00A20F18">
      <w:pPr>
        <w:pStyle w:val="SingleTxt"/>
        <w:ind w:left="2693" w:hanging="1426"/>
        <w:rPr>
          <w:rFonts w:eastAsia="Times New Roman"/>
        </w:rPr>
      </w:pPr>
      <w:r>
        <w:t>2.54</w:t>
      </w:r>
      <w:r>
        <w:tab/>
      </w:r>
      <w:r w:rsidR="00776C1F">
        <w:tab/>
      </w:r>
      <w:r w:rsidR="00776C1F">
        <w:tab/>
      </w:r>
      <w:r>
        <w:t>«</w:t>
      </w:r>
      <w:r w:rsidR="00451ECA">
        <w:t> </w:t>
      </w:r>
      <w:r>
        <w:rPr>
          <w:i/>
        </w:rPr>
        <w:t>Rainures principales</w:t>
      </w:r>
      <w:r w:rsidR="00451ECA">
        <w:rPr>
          <w:i/>
        </w:rPr>
        <w:t> </w:t>
      </w:r>
      <w:r>
        <w:t>», les larges rainures circulaires situées au centre de la bande de roulement, à la base desquelles sont placés les indicateurs d’usure dans le cas des pneumatiques pour voitures particulières et pour camions (véhicules utilitaires) légers;</w:t>
      </w:r>
    </w:p>
    <w:p w:rsidR="00C05D3F" w:rsidRDefault="00C05D3F" w:rsidP="00A20F18">
      <w:pPr>
        <w:pStyle w:val="SingleTxt"/>
        <w:ind w:left="2693" w:hanging="1426"/>
        <w:rPr>
          <w:rFonts w:eastAsia="Times New Roman"/>
        </w:rPr>
      </w:pPr>
      <w:r>
        <w:t>2.55</w:t>
      </w:r>
      <w:r>
        <w:tab/>
      </w:r>
      <w:r w:rsidR="00776C1F">
        <w:tab/>
      </w:r>
      <w:r w:rsidR="00776C1F">
        <w:tab/>
      </w:r>
      <w:r>
        <w:t>«</w:t>
      </w:r>
      <w:r w:rsidR="00451ECA">
        <w:t> </w:t>
      </w:r>
      <w:r>
        <w:rPr>
          <w:i/>
        </w:rPr>
        <w:t>Pneumatique tout-terrain professionnel</w:t>
      </w:r>
      <w:r w:rsidR="00451ECA">
        <w:rPr>
          <w:i/>
        </w:rPr>
        <w:t> </w:t>
      </w:r>
      <w:r>
        <w:t>», un pneumatique spécial principalement conçu pour une utilisation en conditions tout-terrain difficiles;</w:t>
      </w:r>
    </w:p>
    <w:p w:rsidR="00C05D3F" w:rsidRDefault="00776C1F" w:rsidP="00A20F18">
      <w:pPr>
        <w:pStyle w:val="SingleTxt"/>
        <w:ind w:left="2693" w:hanging="1426"/>
        <w:rPr>
          <w:rFonts w:eastAsia="Times New Roman"/>
        </w:rPr>
      </w:pPr>
      <w:r>
        <w:tab/>
      </w:r>
      <w:r>
        <w:tab/>
      </w:r>
      <w:r>
        <w:tab/>
      </w:r>
      <w:r w:rsidR="00C05D3F">
        <w:t>Pour être classé dans la catégorie «</w:t>
      </w:r>
      <w:r w:rsidR="00451ECA">
        <w:t> </w:t>
      </w:r>
      <w:r w:rsidR="00C05D3F">
        <w:t>pneumatique tout-terrain professionnel</w:t>
      </w:r>
      <w:r w:rsidR="00451ECA">
        <w:t> </w:t>
      </w:r>
      <w:r w:rsidR="00C05D3F">
        <w:t>», un pneumatique doit répondre aux caractéristiques suivantes</w:t>
      </w:r>
      <w:r w:rsidR="00451ECA">
        <w:t> :</w:t>
      </w:r>
    </w:p>
    <w:p w:rsidR="00C05D3F" w:rsidRDefault="00776C1F" w:rsidP="00A20F18">
      <w:pPr>
        <w:pStyle w:val="SingleTxt"/>
        <w:ind w:left="2693" w:hanging="1426"/>
        <w:rPr>
          <w:rFonts w:eastAsia="Times New Roman"/>
          <w:sz w:val="16"/>
        </w:rPr>
      </w:pPr>
      <w:r>
        <w:tab/>
      </w:r>
      <w:r>
        <w:tab/>
      </w:r>
      <w:r>
        <w:tab/>
        <w:t>a)</w:t>
      </w:r>
      <w:r>
        <w:tab/>
      </w:r>
      <w:r w:rsidR="00C05D3F">
        <w:t>Pour les pneumatiques des classes C1 et C2</w:t>
      </w:r>
      <w:r w:rsidR="00451ECA">
        <w:t> :</w:t>
      </w:r>
    </w:p>
    <w:p w:rsidR="00C05D3F" w:rsidRDefault="00C05D3F" w:rsidP="00A20F18">
      <w:pPr>
        <w:pStyle w:val="SingleTxt"/>
        <w:ind w:left="2693" w:hanging="1426"/>
        <w:rPr>
          <w:rFonts w:eastAsia="Times New Roman"/>
          <w:sz w:val="16"/>
        </w:rPr>
      </w:pPr>
      <w:r>
        <w:tab/>
      </w:r>
      <w:r>
        <w:tab/>
      </w:r>
      <w:r>
        <w:tab/>
      </w:r>
      <w:r w:rsidR="00776C1F">
        <w:tab/>
        <w:t>i)</w:t>
      </w:r>
      <w:r w:rsidR="00776C1F">
        <w:tab/>
      </w:r>
      <w:r>
        <w:t>Une</w:t>
      </w:r>
      <w:r w:rsidR="00817512">
        <w:t xml:space="preserve"> profondeur des sculptures ≥ 11 </w:t>
      </w:r>
      <w:r>
        <w:t>mm;</w:t>
      </w:r>
    </w:p>
    <w:p w:rsidR="00C05D3F" w:rsidRDefault="00C05D3F" w:rsidP="00A20F18">
      <w:pPr>
        <w:pStyle w:val="SingleTxt"/>
        <w:ind w:left="2693" w:hanging="1426"/>
        <w:rPr>
          <w:rFonts w:eastAsia="Times New Roman"/>
          <w:sz w:val="16"/>
        </w:rPr>
      </w:pPr>
      <w:r>
        <w:tab/>
      </w:r>
      <w:r>
        <w:tab/>
      </w:r>
      <w:r>
        <w:tab/>
      </w:r>
      <w:r w:rsidR="00776C1F">
        <w:tab/>
        <w:t>ii)</w:t>
      </w:r>
      <w:r w:rsidR="00776C1F">
        <w:tab/>
      </w:r>
      <w:r>
        <w:t>Un rappor</w:t>
      </w:r>
      <w:r w:rsidR="00817512">
        <w:t>t rainures/parties pleines ≥ 35 </w:t>
      </w:r>
      <w:r>
        <w:t>%;</w:t>
      </w:r>
    </w:p>
    <w:p w:rsidR="00C05D3F" w:rsidRDefault="00C05D3F" w:rsidP="00A20F18">
      <w:pPr>
        <w:pStyle w:val="SingleTxt"/>
        <w:ind w:left="2693" w:hanging="1426"/>
        <w:rPr>
          <w:rFonts w:eastAsia="Times New Roman"/>
          <w:sz w:val="16"/>
        </w:rPr>
      </w:pPr>
      <w:r>
        <w:tab/>
      </w:r>
      <w:r>
        <w:tab/>
      </w:r>
      <w:r>
        <w:tab/>
      </w:r>
      <w:r w:rsidR="00776C1F">
        <w:tab/>
        <w:t>iii)</w:t>
      </w:r>
      <w:r w:rsidR="00776C1F">
        <w:tab/>
      </w:r>
      <w:r>
        <w:t>Un indice de vitesse maximale ≤ Q.</w:t>
      </w:r>
    </w:p>
    <w:p w:rsidR="00C05D3F" w:rsidRDefault="00776C1F" w:rsidP="00A20F18">
      <w:pPr>
        <w:pStyle w:val="SingleTxt"/>
        <w:ind w:left="2693" w:hanging="1426"/>
        <w:rPr>
          <w:rFonts w:eastAsia="Times New Roman"/>
          <w:sz w:val="16"/>
        </w:rPr>
      </w:pPr>
      <w:r>
        <w:lastRenderedPageBreak/>
        <w:tab/>
      </w:r>
      <w:r>
        <w:tab/>
      </w:r>
      <w:r w:rsidR="00C05D3F">
        <w:tab/>
        <w:t>b)</w:t>
      </w:r>
      <w:r>
        <w:tab/>
      </w:r>
      <w:r w:rsidR="00C05D3F">
        <w:t>Pour les pneumatiques de la classe C3</w:t>
      </w:r>
      <w:r w:rsidR="00451ECA">
        <w:t> :</w:t>
      </w:r>
    </w:p>
    <w:p w:rsidR="00C05D3F" w:rsidRDefault="00C05D3F" w:rsidP="00A20F18">
      <w:pPr>
        <w:pStyle w:val="SingleTxt"/>
        <w:ind w:left="2693" w:hanging="1426"/>
        <w:rPr>
          <w:rFonts w:eastAsia="Times New Roman"/>
          <w:sz w:val="16"/>
        </w:rPr>
      </w:pPr>
      <w:r>
        <w:tab/>
      </w:r>
      <w:r>
        <w:tab/>
      </w:r>
      <w:r>
        <w:tab/>
      </w:r>
      <w:r w:rsidR="00776C1F">
        <w:tab/>
        <w:t>i)</w:t>
      </w:r>
      <w:r w:rsidR="00776C1F">
        <w:tab/>
      </w:r>
      <w:r>
        <w:t>Une profondeur des sculptures ≥ 16 mm;</w:t>
      </w:r>
    </w:p>
    <w:p w:rsidR="00C05D3F" w:rsidRDefault="00C05D3F" w:rsidP="00A20F18">
      <w:pPr>
        <w:pStyle w:val="SingleTxt"/>
        <w:ind w:left="2693" w:hanging="1426"/>
        <w:rPr>
          <w:rFonts w:eastAsia="Times New Roman"/>
          <w:sz w:val="16"/>
        </w:rPr>
      </w:pPr>
      <w:r>
        <w:tab/>
      </w:r>
      <w:r>
        <w:tab/>
      </w:r>
      <w:r>
        <w:tab/>
      </w:r>
      <w:r w:rsidR="00776C1F">
        <w:tab/>
        <w:t>ii)</w:t>
      </w:r>
      <w:r w:rsidR="00776C1F">
        <w:tab/>
      </w:r>
      <w:r>
        <w:t>Un rapport rainures/pa</w:t>
      </w:r>
      <w:r w:rsidR="00817512">
        <w:t>rties pleines ≥ 35 </w:t>
      </w:r>
      <w:r>
        <w:t>%;</w:t>
      </w:r>
    </w:p>
    <w:p w:rsidR="00C05D3F" w:rsidRDefault="00C05D3F" w:rsidP="00A20F18">
      <w:pPr>
        <w:pStyle w:val="SingleTxt"/>
        <w:ind w:left="2693" w:hanging="1426"/>
        <w:rPr>
          <w:rFonts w:eastAsia="Times New Roman"/>
          <w:sz w:val="16"/>
        </w:rPr>
      </w:pPr>
      <w:r>
        <w:tab/>
      </w:r>
      <w:r>
        <w:tab/>
      </w:r>
      <w:r>
        <w:tab/>
      </w:r>
      <w:r w:rsidR="00776C1F">
        <w:tab/>
        <w:t>iii)</w:t>
      </w:r>
      <w:r w:rsidR="00776C1F">
        <w:tab/>
      </w:r>
      <w:r>
        <w:t>Un indice de vitesse maximale ≤ K.</w:t>
      </w:r>
    </w:p>
    <w:p w:rsidR="00C05D3F" w:rsidRDefault="00C05D3F" w:rsidP="00A20F18">
      <w:pPr>
        <w:pStyle w:val="SingleTxt"/>
        <w:ind w:left="2693" w:hanging="1426"/>
        <w:rPr>
          <w:rFonts w:eastAsia="Times New Roman"/>
        </w:rPr>
      </w:pPr>
      <w:r>
        <w:t>2.56</w:t>
      </w:r>
      <w:r>
        <w:tab/>
      </w:r>
      <w:r w:rsidR="00776C1F">
        <w:tab/>
      </w:r>
      <w:r w:rsidR="00776C1F">
        <w:tab/>
      </w:r>
      <w:r>
        <w:t>«</w:t>
      </w:r>
      <w:r w:rsidR="00451ECA">
        <w:t> </w:t>
      </w:r>
      <w:r>
        <w:rPr>
          <w:i/>
        </w:rPr>
        <w:t>Indice de pression (“PSI”)</w:t>
      </w:r>
      <w:r w:rsidR="00451ECA">
        <w:rPr>
          <w:i/>
        </w:rPr>
        <w:t> </w:t>
      </w:r>
      <w:r>
        <w:t>», le code indiquant la pression de gonflage à adopter pour les essais des pneumatiques, comme spécifié à l’annexe 4;</w:t>
      </w:r>
    </w:p>
    <w:p w:rsidR="00C05D3F" w:rsidRDefault="00C05D3F" w:rsidP="00A20F18">
      <w:pPr>
        <w:pStyle w:val="SingleTxt"/>
        <w:ind w:left="2693" w:hanging="1426"/>
        <w:rPr>
          <w:rFonts w:eastAsia="Times New Roman"/>
        </w:rPr>
      </w:pPr>
      <w:r>
        <w:t>2.57</w:t>
      </w:r>
      <w:r>
        <w:tab/>
      </w:r>
      <w:r w:rsidR="00776C1F">
        <w:tab/>
      </w:r>
      <w:r w:rsidR="00776C1F">
        <w:tab/>
      </w:r>
      <w:r>
        <w:t>«</w:t>
      </w:r>
      <w:r w:rsidR="00451ECA">
        <w:t> </w:t>
      </w:r>
      <w:r>
        <w:rPr>
          <w:i/>
        </w:rPr>
        <w:t>Pneumatique radial</w:t>
      </w:r>
      <w:r w:rsidR="00451ECA">
        <w:rPr>
          <w:i/>
        </w:rPr>
        <w:t> </w:t>
      </w:r>
      <w:r>
        <w:t>», une structure de pneumatique dans laquelle les câblés des plis qui s’étendent jusqu’aux talons sont orientés sous un angle sensiblement égal à 90° par rapport à l’axe médian de la bande de roulement et dont la carcasse est maintenue diamétralement par des ceintures périphériques de deux couches (ou plus) de câblés pratiquement inextensibles;</w:t>
      </w:r>
    </w:p>
    <w:p w:rsidR="00C05D3F" w:rsidRDefault="00C05D3F" w:rsidP="00A20F18">
      <w:pPr>
        <w:pStyle w:val="SingleTxt"/>
        <w:ind w:left="2693" w:hanging="1426"/>
        <w:rPr>
          <w:rFonts w:eastAsia="Times New Roman"/>
        </w:rPr>
      </w:pPr>
      <w:r>
        <w:t>2.58</w:t>
      </w:r>
      <w:r w:rsidR="00776C1F">
        <w:tab/>
      </w:r>
      <w:r w:rsidR="00776C1F">
        <w:tab/>
      </w:r>
      <w:r>
        <w:tab/>
        <w:t>«</w:t>
      </w:r>
      <w:r w:rsidR="00451ECA">
        <w:t> </w:t>
      </w:r>
      <w:r>
        <w:rPr>
          <w:i/>
        </w:rPr>
        <w:t>Jante</w:t>
      </w:r>
      <w:r w:rsidR="00451ECA">
        <w:rPr>
          <w:i/>
        </w:rPr>
        <w:t> </w:t>
      </w:r>
      <w:r>
        <w:t>», la partie de la roue supportant le pneumatique et sur laquelle les talons du pneumatique viennent s’appuyer;</w:t>
      </w:r>
    </w:p>
    <w:p w:rsidR="00C05D3F" w:rsidRDefault="00C05D3F" w:rsidP="00A20F18">
      <w:pPr>
        <w:pStyle w:val="SingleTxt"/>
        <w:ind w:left="2693" w:hanging="1426"/>
        <w:rPr>
          <w:rFonts w:eastAsia="Times New Roman"/>
        </w:rPr>
      </w:pPr>
      <w:r>
        <w:t>2.59</w:t>
      </w:r>
      <w:r>
        <w:tab/>
      </w:r>
      <w:r w:rsidR="00776C1F">
        <w:tab/>
      </w:r>
      <w:r w:rsidR="00776C1F">
        <w:tab/>
      </w:r>
      <w:r>
        <w:t>«</w:t>
      </w:r>
      <w:r w:rsidR="00451ECA">
        <w:t> </w:t>
      </w:r>
      <w:r>
        <w:rPr>
          <w:i/>
        </w:rPr>
        <w:t>Bourrelet de protection</w:t>
      </w:r>
      <w:r w:rsidR="00451ECA">
        <w:rPr>
          <w:i/>
        </w:rPr>
        <w:t> </w:t>
      </w:r>
      <w:r>
        <w:t>», un élément en saillie formé par moulage (par exemple, un rebord périphérique en caoutchouc) dans la zone basse du flanc, ayant pour fonction de protéger le bord de la jante contre les chocs;</w:t>
      </w:r>
    </w:p>
    <w:p w:rsidR="00C05D3F" w:rsidRDefault="00C05D3F" w:rsidP="00A20F18">
      <w:pPr>
        <w:pStyle w:val="SingleTxt"/>
        <w:ind w:left="2693" w:hanging="1426"/>
        <w:rPr>
          <w:rFonts w:eastAsia="Times New Roman"/>
        </w:rPr>
      </w:pPr>
      <w:r>
        <w:t>2.60</w:t>
      </w:r>
      <w:r>
        <w:tab/>
      </w:r>
      <w:r w:rsidR="00776C1F">
        <w:tab/>
      </w:r>
      <w:r w:rsidR="00776C1F">
        <w:tab/>
      </w:r>
      <w:r>
        <w:t>«</w:t>
      </w:r>
      <w:r w:rsidR="00451ECA">
        <w:t> </w:t>
      </w:r>
      <w:r>
        <w:rPr>
          <w:i/>
        </w:rPr>
        <w:t>Coefficient de résistance au roulement Cr</w:t>
      </w:r>
      <w:r w:rsidR="00451ECA">
        <w:rPr>
          <w:i/>
        </w:rPr>
        <w:t> </w:t>
      </w:r>
      <w:r>
        <w:t>», le rapport de la résistance au roulement par rapport à la charge sur le pneu</w:t>
      </w:r>
      <w:r w:rsidRPr="007C05CE">
        <w:rPr>
          <w:rStyle w:val="FootnoteReference"/>
        </w:rPr>
        <w:footnoteReference w:id="5"/>
      </w:r>
      <w:r>
        <w:t>;</w:t>
      </w:r>
    </w:p>
    <w:p w:rsidR="00C05D3F" w:rsidRDefault="00C05D3F" w:rsidP="00A20F18">
      <w:pPr>
        <w:pStyle w:val="SingleTxt"/>
        <w:ind w:left="2693" w:hanging="1426"/>
        <w:rPr>
          <w:rFonts w:eastAsia="Times New Roman"/>
        </w:rPr>
      </w:pPr>
      <w:r>
        <w:t>2.61</w:t>
      </w:r>
      <w:r w:rsidR="00776C1F">
        <w:tab/>
      </w:r>
      <w:r w:rsidR="00776C1F">
        <w:tab/>
      </w:r>
      <w:r>
        <w:tab/>
        <w:t>«</w:t>
      </w:r>
      <w:r w:rsidR="00451ECA">
        <w:t> </w:t>
      </w:r>
      <w:r>
        <w:rPr>
          <w:i/>
        </w:rPr>
        <w:t>Résistance au roulement Fr</w:t>
      </w:r>
      <w:r w:rsidR="00451ECA">
        <w:rPr>
          <w:i/>
        </w:rPr>
        <w:t> </w:t>
      </w:r>
      <w:r>
        <w:t>», la perte d’énergie (ou consommation d’énergie) par unité de distance parcourue</w:t>
      </w:r>
      <w:r w:rsidRPr="007C05CE">
        <w:rPr>
          <w:rStyle w:val="FootnoteReference"/>
        </w:rPr>
        <w:footnoteReference w:id="6"/>
      </w:r>
      <w:r>
        <w:t>;</w:t>
      </w:r>
    </w:p>
    <w:p w:rsidR="00C05D3F" w:rsidRDefault="00C05D3F" w:rsidP="00A20F18">
      <w:pPr>
        <w:pStyle w:val="SingleTxt"/>
        <w:ind w:left="2693" w:hanging="1426"/>
        <w:rPr>
          <w:rFonts w:eastAsia="Times New Roman"/>
        </w:rPr>
      </w:pPr>
      <w:r>
        <w:t>2.62</w:t>
      </w:r>
      <w:r>
        <w:tab/>
      </w:r>
      <w:r w:rsidR="00776C1F">
        <w:tab/>
      </w:r>
      <w:r w:rsidR="00776C1F">
        <w:tab/>
      </w:r>
      <w:r>
        <w:t>«</w:t>
      </w:r>
      <w:r w:rsidR="00451ECA">
        <w:t> </w:t>
      </w:r>
      <w:r>
        <w:rPr>
          <w:i/>
        </w:rPr>
        <w:t>Pneumatique pour roulage à plat</w:t>
      </w:r>
      <w:r w:rsidR="00451ECA">
        <w:rPr>
          <w:i/>
        </w:rPr>
        <w:t> </w:t>
      </w:r>
      <w:r>
        <w:rPr>
          <w:i/>
        </w:rPr>
        <w:t xml:space="preserve">» </w:t>
      </w:r>
      <w:r w:rsidRPr="00451ECA">
        <w:t>ou</w:t>
      </w:r>
      <w:r>
        <w:rPr>
          <w:i/>
        </w:rPr>
        <w:t xml:space="preserve"> «</w:t>
      </w:r>
      <w:r w:rsidR="00451ECA">
        <w:rPr>
          <w:i/>
        </w:rPr>
        <w:t> </w:t>
      </w:r>
      <w:r>
        <w:rPr>
          <w:i/>
        </w:rPr>
        <w:t>pneumatique à flancs porteurs</w:t>
      </w:r>
      <w:r w:rsidR="00451ECA">
        <w:rPr>
          <w:i/>
        </w:rPr>
        <w:t> </w:t>
      </w:r>
      <w:r>
        <w:t>», un pneumatique qui, moyennant une solution technique (renforcement des flancs, par exemple), lorsqu’il est monté sur la roue appropriée et en l’absence de tout autre élément supplémentaire, peut assurer les fonctions de base d’un pneumatique, au minimum, à une vitesse de 80 km/h (50 mph) et sur une distance de 80 km, en mode roulage à plat;</w:t>
      </w:r>
    </w:p>
    <w:p w:rsidR="00C05D3F" w:rsidRDefault="00C05D3F" w:rsidP="00A20F18">
      <w:pPr>
        <w:pStyle w:val="SingleTxt"/>
        <w:ind w:left="2693" w:hanging="1426"/>
        <w:rPr>
          <w:rFonts w:eastAsia="Times New Roman"/>
        </w:rPr>
      </w:pPr>
      <w:r>
        <w:t>2.63</w:t>
      </w:r>
      <w:r>
        <w:tab/>
      </w:r>
      <w:r w:rsidR="00776C1F">
        <w:tab/>
      </w:r>
      <w:r w:rsidR="00776C1F">
        <w:tab/>
      </w:r>
      <w:r>
        <w:t>«</w:t>
      </w:r>
      <w:r w:rsidR="00451ECA">
        <w:t> </w:t>
      </w:r>
      <w:r>
        <w:rPr>
          <w:i/>
        </w:rPr>
        <w:t>Système de roulage à plat</w:t>
      </w:r>
      <w:r w:rsidR="00451ECA">
        <w:rPr>
          <w:i/>
        </w:rPr>
        <w:t> </w:t>
      </w:r>
      <w:r>
        <w:rPr>
          <w:i/>
        </w:rPr>
        <w:t xml:space="preserve">» </w:t>
      </w:r>
      <w:r w:rsidRPr="00451ECA">
        <w:t>ou</w:t>
      </w:r>
      <w:r>
        <w:rPr>
          <w:i/>
        </w:rPr>
        <w:t xml:space="preserve"> «</w:t>
      </w:r>
      <w:r w:rsidR="00451ECA">
        <w:rPr>
          <w:i/>
        </w:rPr>
        <w:t> </w:t>
      </w:r>
      <w:r>
        <w:rPr>
          <w:i/>
        </w:rPr>
        <w:t>système de mobilité prolongée</w:t>
      </w:r>
      <w:r w:rsidR="00451ECA">
        <w:rPr>
          <w:i/>
        </w:rPr>
        <w:t> </w:t>
      </w:r>
      <w:r>
        <w:t>», un ensemble d’éléments spécifiés interdépendants comprenant un pneumatique, qui, utilisés ensemble, répondent aux exigences requises en assurant les fonctions de base d’un pneumatique, au minimum à une vitesse de 80 km/h (50 mph) et sur une distance de 80 km, en mode roulage à plat;</w:t>
      </w:r>
    </w:p>
    <w:p w:rsidR="00C05D3F" w:rsidRDefault="00C05D3F" w:rsidP="00A20F18">
      <w:pPr>
        <w:pStyle w:val="SingleTxt"/>
        <w:ind w:left="2693" w:hanging="1426"/>
        <w:rPr>
          <w:rFonts w:eastAsia="Times New Roman"/>
        </w:rPr>
      </w:pPr>
      <w:r>
        <w:t>2.64</w:t>
      </w:r>
      <w:r>
        <w:tab/>
      </w:r>
      <w:r w:rsidR="00776C1F">
        <w:tab/>
      </w:r>
      <w:r w:rsidR="00776C1F">
        <w:tab/>
      </w:r>
      <w:r>
        <w:t>«</w:t>
      </w:r>
      <w:r w:rsidR="00451ECA">
        <w:t> </w:t>
      </w:r>
      <w:r>
        <w:rPr>
          <w:i/>
        </w:rPr>
        <w:t>Rainures secondaires</w:t>
      </w:r>
      <w:r w:rsidR="00451ECA">
        <w:rPr>
          <w:i/>
        </w:rPr>
        <w:t> </w:t>
      </w:r>
      <w:r>
        <w:t>», les rainures supplémentaires de la bande de roulement qui peuvent disparaître pendant la durée de vie du pneumatique;</w:t>
      </w:r>
    </w:p>
    <w:p w:rsidR="00C05D3F" w:rsidRDefault="00C05D3F" w:rsidP="00A20F18">
      <w:pPr>
        <w:pStyle w:val="SingleTxt"/>
        <w:ind w:left="2693" w:hanging="1426"/>
        <w:rPr>
          <w:rFonts w:eastAsia="Times New Roman"/>
        </w:rPr>
      </w:pPr>
      <w:r>
        <w:t>2.65</w:t>
      </w:r>
      <w:r>
        <w:tab/>
      </w:r>
      <w:r w:rsidR="00776C1F">
        <w:tab/>
      </w:r>
      <w:r w:rsidR="00776C1F">
        <w:tab/>
      </w:r>
      <w:r>
        <w:t>«</w:t>
      </w:r>
      <w:r w:rsidR="00451ECA">
        <w:t> </w:t>
      </w:r>
      <w:r>
        <w:rPr>
          <w:i/>
        </w:rPr>
        <w:t>Hauteur de section</w:t>
      </w:r>
      <w:r w:rsidR="00451ECA">
        <w:rPr>
          <w:i/>
        </w:rPr>
        <w:t> </w:t>
      </w:r>
      <w:r>
        <w:t>», la distance égale à la moitié de la différence entre le diamètre extérieur du pneumatique et le diamètre nominal de la jante;</w:t>
      </w:r>
    </w:p>
    <w:p w:rsidR="00C05D3F" w:rsidRDefault="00C05D3F" w:rsidP="00A20F18">
      <w:pPr>
        <w:pStyle w:val="SingleTxt"/>
        <w:ind w:left="2693" w:hanging="1426"/>
        <w:rPr>
          <w:rFonts w:eastAsia="Times New Roman"/>
        </w:rPr>
      </w:pPr>
      <w:r>
        <w:lastRenderedPageBreak/>
        <w:t>2.66</w:t>
      </w:r>
      <w:r>
        <w:tab/>
      </w:r>
      <w:r w:rsidR="00776C1F">
        <w:tab/>
      </w:r>
      <w:r w:rsidR="00776C1F">
        <w:tab/>
      </w:r>
      <w:r>
        <w:t>«</w:t>
      </w:r>
      <w:r w:rsidR="00451ECA">
        <w:t> </w:t>
      </w:r>
      <w:r>
        <w:rPr>
          <w:i/>
        </w:rPr>
        <w:t>Largeur de section</w:t>
      </w:r>
      <w:r w:rsidR="00451ECA">
        <w:rPr>
          <w:i/>
        </w:rPr>
        <w:t> </w:t>
      </w:r>
      <w:r>
        <w:t>», la distance linéaire entre les faces extérieures des flancs d’un pneumatique gonflé, à l’exclusion des saillies dues aux inscriptions, aux motifs décoratifs et aux cordons ou nervures de protection;</w:t>
      </w:r>
    </w:p>
    <w:p w:rsidR="00C05D3F" w:rsidRDefault="00C05D3F" w:rsidP="00A20F18">
      <w:pPr>
        <w:pStyle w:val="SingleTxt"/>
        <w:ind w:left="2693" w:hanging="1426"/>
        <w:rPr>
          <w:rFonts w:eastAsia="Times New Roman"/>
        </w:rPr>
      </w:pPr>
      <w:r>
        <w:t>2.67</w:t>
      </w:r>
      <w:r>
        <w:tab/>
      </w:r>
      <w:r w:rsidR="00776C1F">
        <w:tab/>
      </w:r>
      <w:r w:rsidR="00776C1F">
        <w:tab/>
      </w:r>
      <w:r>
        <w:t>«</w:t>
      </w:r>
      <w:r w:rsidR="00451ECA">
        <w:t> </w:t>
      </w:r>
      <w:r>
        <w:rPr>
          <w:i/>
        </w:rPr>
        <w:t>Code de service</w:t>
      </w:r>
      <w:r w:rsidR="00451ECA">
        <w:rPr>
          <w:i/>
        </w:rPr>
        <w:t> </w:t>
      </w:r>
      <w:r>
        <w:t>», la combinaison d’un ou plusieurs indices de capacité de charge et d’un code de vitesse (par exemple, 91H ou 121/119S);</w:t>
      </w:r>
    </w:p>
    <w:p w:rsidR="00C05D3F" w:rsidRDefault="00C05D3F" w:rsidP="00A20F18">
      <w:pPr>
        <w:pStyle w:val="SingleTxt"/>
        <w:ind w:left="2693" w:hanging="1426"/>
        <w:rPr>
          <w:rFonts w:eastAsia="Times New Roman"/>
        </w:rPr>
      </w:pPr>
      <w:r>
        <w:t>2.68</w:t>
      </w:r>
      <w:r>
        <w:tab/>
      </w:r>
      <w:r w:rsidR="00776C1F">
        <w:tab/>
      </w:r>
      <w:r w:rsidR="00776C1F">
        <w:tab/>
      </w:r>
      <w:r>
        <w:t>«</w:t>
      </w:r>
      <w:r w:rsidR="00451ECA">
        <w:t> </w:t>
      </w:r>
      <w:r>
        <w:rPr>
          <w:i/>
        </w:rPr>
        <w:t>Flanc</w:t>
      </w:r>
      <w:r w:rsidR="00451ECA">
        <w:rPr>
          <w:i/>
        </w:rPr>
        <w:t> </w:t>
      </w:r>
      <w:r>
        <w:t>», la partie du pneumatique située entre la bande de roulement et le talon;</w:t>
      </w:r>
    </w:p>
    <w:p w:rsidR="00C05D3F" w:rsidRDefault="00C05D3F" w:rsidP="00A20F18">
      <w:pPr>
        <w:pStyle w:val="SingleTxt"/>
        <w:ind w:left="2693" w:hanging="1426"/>
        <w:rPr>
          <w:rFonts w:eastAsia="Times New Roman"/>
        </w:rPr>
      </w:pPr>
      <w:r>
        <w:t>2.69</w:t>
      </w:r>
      <w:r>
        <w:tab/>
      </w:r>
      <w:r w:rsidR="00776C1F">
        <w:tab/>
      </w:r>
      <w:r w:rsidR="00776C1F">
        <w:tab/>
      </w:r>
      <w:r>
        <w:t>«</w:t>
      </w:r>
      <w:r w:rsidR="00451ECA">
        <w:t> </w:t>
      </w:r>
      <w:r>
        <w:rPr>
          <w:i/>
        </w:rPr>
        <w:t>Décollement du flanc</w:t>
      </w:r>
      <w:r w:rsidR="00451ECA">
        <w:rPr>
          <w:i/>
        </w:rPr>
        <w:t> </w:t>
      </w:r>
      <w:r>
        <w:t>», la séparation des câblés de la gomme du flanc;</w:t>
      </w:r>
    </w:p>
    <w:p w:rsidR="00C05D3F" w:rsidRDefault="00C05D3F" w:rsidP="00A20F18">
      <w:pPr>
        <w:pStyle w:val="SingleTxt"/>
        <w:ind w:left="2693" w:hanging="1426"/>
        <w:rPr>
          <w:rFonts w:eastAsia="Times New Roman"/>
        </w:rPr>
      </w:pPr>
      <w:r>
        <w:t>2.70</w:t>
      </w:r>
      <w:r>
        <w:tab/>
      </w:r>
      <w:r w:rsidR="00776C1F">
        <w:tab/>
      </w:r>
      <w:r w:rsidR="00776C1F">
        <w:tab/>
      </w:r>
      <w:r>
        <w:t>«</w:t>
      </w:r>
      <w:r w:rsidR="00451ECA">
        <w:t> </w:t>
      </w:r>
      <w:r>
        <w:rPr>
          <w:i/>
        </w:rPr>
        <w:t>Mesure sous charge minimale</w:t>
      </w:r>
      <w:r w:rsidR="00451ECA">
        <w:rPr>
          <w:i/>
        </w:rPr>
        <w:t> </w:t>
      </w:r>
      <w:r>
        <w:t>», le mode de mesure des pertes parasites, dans le cadre duquel le pneu est entraîné sous charge réduite, à un niveau où la perte d’énergie interne du pneu est pratiquement nulle, mais sans qu’il y ait glissement;</w:t>
      </w:r>
    </w:p>
    <w:p w:rsidR="00C05D3F" w:rsidRDefault="00C05D3F" w:rsidP="00A20F18">
      <w:pPr>
        <w:pStyle w:val="SingleTxt"/>
        <w:ind w:left="2693" w:hanging="1426"/>
        <w:rPr>
          <w:rFonts w:eastAsia="Times New Roman"/>
        </w:rPr>
      </w:pPr>
      <w:r>
        <w:t>2.71</w:t>
      </w:r>
      <w:r w:rsidR="00776C1F">
        <w:tab/>
      </w:r>
      <w:r w:rsidR="00776C1F">
        <w:tab/>
      </w:r>
      <w:r>
        <w:tab/>
        <w:t>«</w:t>
      </w:r>
      <w:r w:rsidR="00451ECA">
        <w:t> </w:t>
      </w:r>
      <w:r>
        <w:rPr>
          <w:i/>
        </w:rPr>
        <w:t>Indice d’adhérence sur neige (“SG”)</w:t>
      </w:r>
      <w:r w:rsidR="00451ECA">
        <w:rPr>
          <w:i/>
        </w:rPr>
        <w:t> </w:t>
      </w:r>
      <w:r>
        <w:t>», le rapport entre les performances d’adhérence du pneumatique à contrôler et celles du pneumatique d’essai de référence normalisé;</w:t>
      </w:r>
    </w:p>
    <w:p w:rsidR="00C05D3F" w:rsidRDefault="00C05D3F" w:rsidP="00A20F18">
      <w:pPr>
        <w:pStyle w:val="SingleTxt"/>
        <w:ind w:left="2693" w:hanging="1426"/>
        <w:rPr>
          <w:rFonts w:eastAsia="Times New Roman"/>
        </w:rPr>
      </w:pPr>
      <w:r>
        <w:t>2.72</w:t>
      </w:r>
      <w:r w:rsidR="00776C1F">
        <w:tab/>
      </w:r>
      <w:r w:rsidR="00776C1F">
        <w:tab/>
      </w:r>
      <w:r>
        <w:tab/>
        <w:t>«</w:t>
      </w:r>
      <w:r w:rsidR="00451ECA">
        <w:t> </w:t>
      </w:r>
      <w:r>
        <w:rPr>
          <w:i/>
        </w:rPr>
        <w:t>Pneumatique neige</w:t>
      </w:r>
      <w:r w:rsidR="00451ECA">
        <w:rPr>
          <w:i/>
        </w:rPr>
        <w:t> </w:t>
      </w:r>
      <w:r>
        <w:t>», un pneumatique dont les sculptures, la composition de la bande de roulement ou la structure sont principalement conçus pour offrir sur la neige des performances supérieures à celles d’un pneumatique normal en ce qui concerne la motricité du véhicule;</w:t>
      </w:r>
    </w:p>
    <w:p w:rsidR="00C05D3F" w:rsidRDefault="00C05D3F" w:rsidP="00A20F18">
      <w:pPr>
        <w:pStyle w:val="SingleTxt"/>
        <w:ind w:left="2693" w:hanging="1426"/>
        <w:rPr>
          <w:rFonts w:eastAsia="Times New Roman"/>
        </w:rPr>
      </w:pPr>
      <w:r>
        <w:t>2.73</w:t>
      </w:r>
      <w:r>
        <w:tab/>
      </w:r>
      <w:r w:rsidR="00776C1F">
        <w:tab/>
      </w:r>
      <w:r w:rsidR="00776C1F">
        <w:tab/>
      </w:r>
      <w:r>
        <w:t>«</w:t>
      </w:r>
      <w:r w:rsidR="00451ECA">
        <w:t> </w:t>
      </w:r>
      <w:r>
        <w:rPr>
          <w:i/>
        </w:rPr>
        <w:t>Pneumatique pour conditions d’enneigement extrêmes</w:t>
      </w:r>
      <w:r w:rsidR="00451ECA">
        <w:rPr>
          <w:i/>
        </w:rPr>
        <w:t> </w:t>
      </w:r>
      <w:r>
        <w:t>», un pneumatique dont les sculptures, la composition de la bande de roulement ou la structure sont spécialement conçus pour une utilisation par conditions d’enneigement difficiles et qui satisfait aux prescriptions du paragraphe 3.23;</w:t>
      </w:r>
    </w:p>
    <w:p w:rsidR="00C05D3F" w:rsidRDefault="00C05D3F" w:rsidP="00A20F18">
      <w:pPr>
        <w:pStyle w:val="SingleTxt"/>
        <w:ind w:left="2693" w:hanging="1426"/>
        <w:rPr>
          <w:rFonts w:eastAsia="Times New Roman"/>
        </w:rPr>
      </w:pPr>
      <w:r>
        <w:t>2.74</w:t>
      </w:r>
      <w:r>
        <w:tab/>
      </w:r>
      <w:r w:rsidR="00776C1F">
        <w:tab/>
      </w:r>
      <w:r w:rsidR="00776C1F">
        <w:tab/>
      </w:r>
      <w:r>
        <w:t>«</w:t>
      </w:r>
      <w:r w:rsidR="00451ECA">
        <w:t> </w:t>
      </w:r>
      <w:r>
        <w:rPr>
          <w:i/>
        </w:rPr>
        <w:t>Pneumatique spécial (ST) pour remorques routières</w:t>
      </w:r>
      <w:r w:rsidR="00451ECA">
        <w:rPr>
          <w:i/>
        </w:rPr>
        <w:t> </w:t>
      </w:r>
      <w:r>
        <w:t>», un pneumatique comportant le préfixe ou suffixe ST dans la désignation des dimensions. Les pneumatiques de ce type ont une capacité de charge plus élevée que les pneumatiques de dimensions correspondantes dépourvues du code ST et par conséquent sont les seuls autorisés pour une utilisation sur une remorque;</w:t>
      </w:r>
    </w:p>
    <w:p w:rsidR="00C05D3F" w:rsidRDefault="00C05D3F" w:rsidP="00A20F18">
      <w:pPr>
        <w:pStyle w:val="SingleTxt"/>
        <w:ind w:left="2693" w:hanging="1426"/>
        <w:rPr>
          <w:rFonts w:eastAsia="Times New Roman"/>
        </w:rPr>
      </w:pPr>
      <w:r>
        <w:t>2.75</w:t>
      </w:r>
      <w:r>
        <w:tab/>
      </w:r>
      <w:r w:rsidR="00776C1F">
        <w:tab/>
      </w:r>
      <w:r w:rsidR="00776C1F">
        <w:tab/>
      </w:r>
      <w:r>
        <w:t>«</w:t>
      </w:r>
      <w:r w:rsidR="00451ECA">
        <w:t> </w:t>
      </w:r>
      <w:r>
        <w:rPr>
          <w:i/>
        </w:rPr>
        <w:t>Pneumatique pour applications spéciales</w:t>
      </w:r>
      <w:r w:rsidR="00451ECA">
        <w:rPr>
          <w:i/>
        </w:rPr>
        <w:t> </w:t>
      </w:r>
      <w:r>
        <w:t>», un pneumatique conçu pour une utilisation mixte, aussi bien routière que non routière, ainsi que pour d’autres utilisations spéciales; ces pneumatiques sont essentiellement conçus pour permettre le démarrage et le déplacement du véhicule en conditions tout-terrain.</w:t>
      </w:r>
    </w:p>
    <w:p w:rsidR="00C05D3F" w:rsidRDefault="00776C1F" w:rsidP="00A20F18">
      <w:pPr>
        <w:pStyle w:val="SingleTxt"/>
        <w:ind w:left="2693" w:hanging="1426"/>
        <w:rPr>
          <w:rFonts w:eastAsia="Times New Roman"/>
        </w:rPr>
      </w:pPr>
      <w:r>
        <w:tab/>
      </w:r>
      <w:r>
        <w:tab/>
      </w:r>
      <w:r>
        <w:tab/>
      </w:r>
      <w:r w:rsidR="00C05D3F">
        <w:t>Pour être classé dans la catégorie «</w:t>
      </w:r>
      <w:r w:rsidR="00451ECA">
        <w:t> </w:t>
      </w:r>
      <w:r w:rsidR="00C05D3F">
        <w:t>pneumatique à usage spécial</w:t>
      </w:r>
      <w:r w:rsidR="00451ECA">
        <w:t> </w:t>
      </w:r>
      <w:r w:rsidR="00C05D3F">
        <w:t>», un pneumatique doit avoir un profil de la bande de roulement comportant des éléments-blocs plus gros et plus espacés que pour un pneumatique normal, et remplissant les conditions suivantes</w:t>
      </w:r>
      <w:r w:rsidR="00451ECA">
        <w:t> :</w:t>
      </w:r>
    </w:p>
    <w:p w:rsidR="00C05D3F" w:rsidRDefault="00776C1F" w:rsidP="00A20F18">
      <w:pPr>
        <w:pStyle w:val="SingleTxt"/>
        <w:ind w:left="2693" w:hanging="1426"/>
        <w:rPr>
          <w:rFonts w:eastAsia="Times New Roman"/>
        </w:rPr>
      </w:pPr>
      <w:r>
        <w:tab/>
      </w:r>
      <w:r>
        <w:tab/>
      </w:r>
      <w:r>
        <w:tab/>
      </w:r>
      <w:r w:rsidR="00C05D3F">
        <w:t>Pour les pneumatiques de la classe C1</w:t>
      </w:r>
      <w:r w:rsidR="00451ECA">
        <w:t> :</w:t>
      </w:r>
      <w:r w:rsidR="00C05D3F">
        <w:t xml:space="preserve"> une profondeur des sculptures ≥ 11 mm et un rappor</w:t>
      </w:r>
      <w:r w:rsidR="00817512">
        <w:t>t rainures/parties pleines ≥ 35 </w:t>
      </w:r>
      <w:r w:rsidR="00C05D3F">
        <w:t>%;</w:t>
      </w:r>
    </w:p>
    <w:p w:rsidR="00C05D3F" w:rsidRDefault="00776C1F" w:rsidP="00A20F18">
      <w:pPr>
        <w:pStyle w:val="SingleTxt"/>
        <w:ind w:left="2693" w:hanging="1426"/>
        <w:rPr>
          <w:rFonts w:eastAsia="Times New Roman"/>
        </w:rPr>
      </w:pPr>
      <w:r>
        <w:tab/>
      </w:r>
      <w:r>
        <w:tab/>
      </w:r>
      <w:r>
        <w:tab/>
      </w:r>
      <w:r w:rsidR="00C05D3F">
        <w:t>Pour les pneumatiques de la classe C2</w:t>
      </w:r>
      <w:r w:rsidR="00451ECA">
        <w:t> :</w:t>
      </w:r>
      <w:r w:rsidR="00C05D3F">
        <w:t xml:space="preserve"> une profondeur des sculptures ≥ 11 mm et un rappor</w:t>
      </w:r>
      <w:r w:rsidR="00817512">
        <w:t>t rainures/parties pleines ≥ 35 </w:t>
      </w:r>
      <w:r w:rsidR="00C05D3F">
        <w:t>%;</w:t>
      </w:r>
    </w:p>
    <w:p w:rsidR="00C05D3F" w:rsidRDefault="00776C1F" w:rsidP="00A20F18">
      <w:pPr>
        <w:pStyle w:val="SingleTxt"/>
        <w:ind w:left="2693" w:hanging="1426"/>
        <w:rPr>
          <w:rFonts w:eastAsia="Times New Roman"/>
        </w:rPr>
      </w:pPr>
      <w:r>
        <w:lastRenderedPageBreak/>
        <w:tab/>
      </w:r>
      <w:r>
        <w:tab/>
      </w:r>
      <w:r>
        <w:tab/>
      </w:r>
      <w:r w:rsidR="00C05D3F">
        <w:t>Pour les pneumatiques de la classe C3</w:t>
      </w:r>
      <w:r w:rsidR="00451ECA">
        <w:t> :</w:t>
      </w:r>
      <w:r w:rsidR="00C05D3F">
        <w:t xml:space="preserve"> une profondeur des sculptures ≥ 16 mm et un rappor</w:t>
      </w:r>
      <w:r w:rsidR="00817512">
        <w:t>t rainures/parties pleines ≥ 35 </w:t>
      </w:r>
      <w:r w:rsidR="00C05D3F">
        <w:t>%;</w:t>
      </w:r>
    </w:p>
    <w:p w:rsidR="00C05D3F" w:rsidRDefault="00C05D3F" w:rsidP="00A20F18">
      <w:pPr>
        <w:pStyle w:val="SingleTxt"/>
        <w:ind w:left="2693" w:hanging="1426"/>
        <w:rPr>
          <w:rFonts w:eastAsia="Times New Roman"/>
        </w:rPr>
      </w:pPr>
      <w:r>
        <w:t>2.76</w:t>
      </w:r>
      <w:r w:rsidR="00776C1F">
        <w:tab/>
      </w:r>
      <w:r w:rsidR="00776C1F">
        <w:tab/>
      </w:r>
      <w:r>
        <w:tab/>
        <w:t>«</w:t>
      </w:r>
      <w:r w:rsidR="00451ECA">
        <w:t> </w:t>
      </w:r>
      <w:r>
        <w:rPr>
          <w:i/>
        </w:rPr>
        <w:t>Code de vitesse</w:t>
      </w:r>
      <w:r w:rsidR="00451ECA">
        <w:rPr>
          <w:i/>
        </w:rPr>
        <w:t> </w:t>
      </w:r>
      <w:r>
        <w:t>», le code, constitué d’une lettre, qui indique la vitesse maximale que le pneumatique peut supporter (voir l’annexe 1 du présent Règlement);</w:t>
      </w:r>
    </w:p>
    <w:p w:rsidR="00C05D3F" w:rsidRDefault="00C05D3F" w:rsidP="00A20F18">
      <w:pPr>
        <w:pStyle w:val="SingleTxt"/>
        <w:ind w:left="2693" w:hanging="1426"/>
        <w:rPr>
          <w:rFonts w:eastAsia="Times New Roman"/>
        </w:rPr>
      </w:pPr>
      <w:bookmarkStart w:id="28" w:name="_Ref328667068"/>
      <w:r>
        <w:t>2.77</w:t>
      </w:r>
      <w:r>
        <w:tab/>
      </w:r>
      <w:r w:rsidR="00776C1F">
        <w:tab/>
      </w:r>
      <w:r w:rsidR="00776C1F">
        <w:tab/>
      </w:r>
      <w:r>
        <w:t>«</w:t>
      </w:r>
      <w:r w:rsidR="00451ECA">
        <w:t> </w:t>
      </w:r>
      <w:r>
        <w:rPr>
          <w:i/>
        </w:rPr>
        <w:t>Pneumatique d’essai de référence normalisé (SRTT)</w:t>
      </w:r>
      <w:r w:rsidR="00451ECA">
        <w:rPr>
          <w:i/>
        </w:rPr>
        <w:t> </w:t>
      </w:r>
      <w:r>
        <w:t>», un pneumatique qui est fabriqué, contrôlé et stocké conformément aux normes suivantes de l’American Society for Testing and Materials (ASTM</w:t>
      </w:r>
      <w:bookmarkEnd w:id="28"/>
      <w:r>
        <w:t>)</w:t>
      </w:r>
      <w:r w:rsidR="00451ECA">
        <w:t> :</w:t>
      </w:r>
    </w:p>
    <w:p w:rsidR="00C05D3F" w:rsidRDefault="00776C1F" w:rsidP="00A20F18">
      <w:pPr>
        <w:pStyle w:val="SingleTxt"/>
        <w:ind w:left="2693" w:hanging="1426"/>
        <w:rPr>
          <w:rFonts w:eastAsia="Times New Roman"/>
          <w:sz w:val="16"/>
        </w:rPr>
      </w:pPr>
      <w:r>
        <w:tab/>
      </w:r>
      <w:r>
        <w:tab/>
      </w:r>
      <w:r w:rsidR="00C05D3F">
        <w:tab/>
      </w:r>
      <w:r>
        <w:t>a)</w:t>
      </w:r>
      <w:r>
        <w:tab/>
      </w:r>
      <w:r w:rsidR="00C05D3F">
        <w:t>E1136-93 (2003) pour la dimension P195/75R14;</w:t>
      </w:r>
    </w:p>
    <w:p w:rsidR="00C05D3F" w:rsidRDefault="00776C1F" w:rsidP="00A20F18">
      <w:pPr>
        <w:pStyle w:val="SingleTxt"/>
        <w:ind w:left="2693" w:hanging="1426"/>
        <w:rPr>
          <w:rFonts w:eastAsia="Times New Roman"/>
          <w:sz w:val="16"/>
        </w:rPr>
      </w:pPr>
      <w:r>
        <w:tab/>
      </w:r>
      <w:r>
        <w:tab/>
      </w:r>
      <w:r>
        <w:tab/>
        <w:t>b)</w:t>
      </w:r>
      <w:r>
        <w:tab/>
      </w:r>
      <w:r w:rsidR="00C05D3F">
        <w:t>F2493-08 (2008) pour la dimension P225/60R16;</w:t>
      </w:r>
    </w:p>
    <w:p w:rsidR="00C05D3F" w:rsidRDefault="00776C1F" w:rsidP="00A20F18">
      <w:pPr>
        <w:pStyle w:val="SingleTxt"/>
        <w:ind w:left="2693" w:hanging="1426"/>
        <w:rPr>
          <w:rFonts w:eastAsia="Times New Roman"/>
          <w:sz w:val="16"/>
        </w:rPr>
      </w:pPr>
      <w:r>
        <w:tab/>
      </w:r>
      <w:r>
        <w:tab/>
      </w:r>
      <w:r>
        <w:tab/>
        <w:t>c)</w:t>
      </w:r>
      <w:r>
        <w:tab/>
      </w:r>
      <w:r w:rsidR="00C05D3F">
        <w:t>F2872 (2011) pour la dimension 225/75R16 C;</w:t>
      </w:r>
    </w:p>
    <w:p w:rsidR="00C05D3F" w:rsidRDefault="00776C1F" w:rsidP="00A20F18">
      <w:pPr>
        <w:pStyle w:val="SingleTxt"/>
        <w:ind w:left="2693" w:hanging="1426"/>
        <w:rPr>
          <w:rFonts w:eastAsia="Times New Roman"/>
          <w:sz w:val="16"/>
        </w:rPr>
      </w:pPr>
      <w:r>
        <w:tab/>
      </w:r>
      <w:r>
        <w:tab/>
      </w:r>
      <w:r>
        <w:tab/>
        <w:t>d)</w:t>
      </w:r>
      <w:r>
        <w:tab/>
      </w:r>
      <w:r w:rsidR="00C05D3F">
        <w:t>F2871 (2011) pour la dimension 245/70R19,5;</w:t>
      </w:r>
    </w:p>
    <w:p w:rsidR="00C05D3F" w:rsidRDefault="00C05D3F" w:rsidP="00A20F18">
      <w:pPr>
        <w:pStyle w:val="SingleTxt"/>
        <w:ind w:left="2693" w:hanging="1426"/>
        <w:rPr>
          <w:rFonts w:eastAsia="Times New Roman"/>
          <w:sz w:val="16"/>
        </w:rPr>
      </w:pPr>
      <w:r>
        <w:tab/>
      </w:r>
      <w:r w:rsidR="00776C1F">
        <w:tab/>
      </w:r>
      <w:r w:rsidR="00776C1F">
        <w:tab/>
      </w:r>
      <w:r>
        <w:t>e)</w:t>
      </w:r>
      <w:r w:rsidR="00776C1F">
        <w:tab/>
      </w:r>
      <w:r>
        <w:t>F2870 (2011) pour la dimension 315/70R22,5;</w:t>
      </w:r>
    </w:p>
    <w:p w:rsidR="00C05D3F" w:rsidRDefault="00C05D3F" w:rsidP="00A20F18">
      <w:pPr>
        <w:pStyle w:val="SingleTxt"/>
        <w:ind w:left="2693" w:hanging="1426"/>
        <w:rPr>
          <w:rFonts w:eastAsia="Times New Roman"/>
        </w:rPr>
      </w:pPr>
      <w:r>
        <w:t>2.78</w:t>
      </w:r>
      <w:r w:rsidR="00776C1F">
        <w:tab/>
      </w:r>
      <w:r w:rsidR="00776C1F">
        <w:tab/>
      </w:r>
      <w:r>
        <w:tab/>
        <w:t>«</w:t>
      </w:r>
      <w:r w:rsidR="00451ECA">
        <w:t> </w:t>
      </w:r>
      <w:r>
        <w:rPr>
          <w:i/>
        </w:rPr>
        <w:t>Structure du pneumatique</w:t>
      </w:r>
      <w:r w:rsidR="00451ECA">
        <w:rPr>
          <w:i/>
        </w:rPr>
        <w:t> </w:t>
      </w:r>
      <w:r>
        <w:t>», les caractéristiques techniques de la structure du pneumatique (par exemple, radiale, diagonale ceinturée, diagonale, etc.);</w:t>
      </w:r>
    </w:p>
    <w:p w:rsidR="00C05D3F" w:rsidRDefault="00C05D3F" w:rsidP="00A20F18">
      <w:pPr>
        <w:pStyle w:val="SingleTxt"/>
        <w:ind w:left="2693" w:hanging="1426"/>
        <w:rPr>
          <w:rFonts w:eastAsia="Times New Roman"/>
        </w:rPr>
      </w:pPr>
      <w:r>
        <w:t>2.79</w:t>
      </w:r>
      <w:r w:rsidR="00776C1F">
        <w:tab/>
      </w:r>
      <w:r w:rsidR="00776C1F">
        <w:tab/>
      </w:r>
      <w:r>
        <w:tab/>
        <w:t>«</w:t>
      </w:r>
      <w:r w:rsidR="00451ECA">
        <w:t> </w:t>
      </w:r>
      <w:r>
        <w:rPr>
          <w:i/>
        </w:rPr>
        <w:t>SRTT14</w:t>
      </w:r>
      <w:r w:rsidR="00451ECA">
        <w:rPr>
          <w:i/>
        </w:rPr>
        <w:t> </w:t>
      </w:r>
      <w:r>
        <w:t>», la spécification normalisée ASTM E1136-93 (réapprouvée en 2003), concernant un pneumatique radial de référence pour les essais P195/75R14;</w:t>
      </w:r>
    </w:p>
    <w:p w:rsidR="00C05D3F" w:rsidRDefault="00C05D3F" w:rsidP="00A20F18">
      <w:pPr>
        <w:pStyle w:val="SingleTxt"/>
        <w:ind w:left="2693" w:hanging="1426"/>
        <w:rPr>
          <w:rFonts w:eastAsia="Times New Roman"/>
        </w:rPr>
      </w:pPr>
      <w:r>
        <w:t>2.80</w:t>
      </w:r>
      <w:r>
        <w:tab/>
      </w:r>
      <w:r w:rsidR="00776C1F">
        <w:tab/>
      </w:r>
      <w:r w:rsidR="00776C1F">
        <w:tab/>
      </w:r>
      <w:r>
        <w:t>«</w:t>
      </w:r>
      <w:r w:rsidR="00451ECA">
        <w:t> </w:t>
      </w:r>
      <w:r>
        <w:rPr>
          <w:i/>
        </w:rPr>
        <w:t>SRTT16</w:t>
      </w:r>
      <w:r w:rsidR="00451ECA">
        <w:rPr>
          <w:i/>
        </w:rPr>
        <w:t> </w:t>
      </w:r>
      <w:r>
        <w:t>», la spécification normalisée ASTM F2493-08, concernant un pneumatique radial de référence pour les essais P225/60R16;</w:t>
      </w:r>
    </w:p>
    <w:p w:rsidR="00C05D3F" w:rsidRDefault="00C05D3F" w:rsidP="00A20F18">
      <w:pPr>
        <w:pStyle w:val="SingleTxt"/>
        <w:ind w:left="2693" w:hanging="1426"/>
        <w:rPr>
          <w:rFonts w:eastAsia="Times New Roman"/>
        </w:rPr>
      </w:pPr>
      <w:r>
        <w:t>2.81</w:t>
      </w:r>
      <w:r>
        <w:tab/>
      </w:r>
      <w:r w:rsidR="00776C1F">
        <w:tab/>
      </w:r>
      <w:r w:rsidR="00776C1F">
        <w:tab/>
      </w:r>
      <w:r>
        <w:t>«</w:t>
      </w:r>
      <w:r w:rsidR="00451ECA">
        <w:t> </w:t>
      </w:r>
      <w:r>
        <w:rPr>
          <w:i/>
        </w:rPr>
        <w:t>Pneumatique de secours à usage temporaire</w:t>
      </w:r>
      <w:r w:rsidR="00451ECA">
        <w:rPr>
          <w:i/>
        </w:rPr>
        <w:t> </w:t>
      </w:r>
      <w:r>
        <w:t>», un type spécial de pneumatique, différent des pneumatiques équipant un véhicule pour la circulation en conditions normales, destiné à être utilisé seulement pour un usage temporaire dans des conditions de conduite restreintes;</w:t>
      </w:r>
    </w:p>
    <w:p w:rsidR="00C05D3F" w:rsidRDefault="00C05D3F" w:rsidP="00A20F18">
      <w:pPr>
        <w:pStyle w:val="SingleTxt"/>
        <w:ind w:left="2693" w:hanging="1426"/>
        <w:rPr>
          <w:rFonts w:eastAsia="Times New Roman"/>
        </w:rPr>
      </w:pPr>
      <w:r>
        <w:t>2.82</w:t>
      </w:r>
      <w:r>
        <w:tab/>
      </w:r>
      <w:r w:rsidR="00776C1F">
        <w:tab/>
      </w:r>
      <w:r w:rsidR="00776C1F">
        <w:tab/>
      </w:r>
      <w:r>
        <w:t>«</w:t>
      </w:r>
      <w:r w:rsidR="00451ECA">
        <w:t> </w:t>
      </w:r>
      <w:r>
        <w:rPr>
          <w:i/>
        </w:rPr>
        <w:t>Jante d’essai</w:t>
      </w:r>
      <w:r w:rsidR="00451ECA">
        <w:rPr>
          <w:i/>
        </w:rPr>
        <w:t> </w:t>
      </w:r>
      <w:r>
        <w:t>», la jante sur laquelle doit être monté un pneumatique pour les essais, qui peut être toute jante désignée dans les normes de l’industrie comme pouvant être utilisée avec ce pneumatique;</w:t>
      </w:r>
    </w:p>
    <w:p w:rsidR="00C05D3F" w:rsidRDefault="00C05D3F" w:rsidP="00A20F18">
      <w:pPr>
        <w:pStyle w:val="SingleTxt"/>
        <w:ind w:left="2693" w:hanging="1426"/>
        <w:rPr>
          <w:rFonts w:eastAsia="Times New Roman"/>
        </w:rPr>
      </w:pPr>
      <w:r>
        <w:t>2.83</w:t>
      </w:r>
      <w:r>
        <w:tab/>
      </w:r>
      <w:r w:rsidR="00776C1F">
        <w:tab/>
      </w:r>
      <w:r w:rsidR="00776C1F">
        <w:tab/>
      </w:r>
      <w:r>
        <w:t>«</w:t>
      </w:r>
      <w:r w:rsidR="00451ECA">
        <w:t> </w:t>
      </w:r>
      <w:r>
        <w:rPr>
          <w:i/>
        </w:rPr>
        <w:t>Essai</w:t>
      </w:r>
      <w:r w:rsidR="00451ECA">
        <w:rPr>
          <w:i/>
        </w:rPr>
        <w:t> </w:t>
      </w:r>
      <w:r>
        <w:t>», une seule passe du pneumatique chargé sur une piste d’essai donnée;</w:t>
      </w:r>
    </w:p>
    <w:p w:rsidR="00C05D3F" w:rsidRDefault="00C05D3F" w:rsidP="00A20F18">
      <w:pPr>
        <w:pStyle w:val="SingleTxt"/>
        <w:ind w:left="2693" w:hanging="1426"/>
        <w:rPr>
          <w:rFonts w:eastAsia="Times New Roman"/>
        </w:rPr>
      </w:pPr>
      <w:r>
        <w:t>2.84</w:t>
      </w:r>
      <w:r>
        <w:tab/>
      </w:r>
      <w:r w:rsidR="00776C1F">
        <w:tab/>
      </w:r>
      <w:r w:rsidR="00776C1F">
        <w:tab/>
      </w:r>
      <w:r>
        <w:t>«</w:t>
      </w:r>
      <w:r w:rsidR="00451ECA">
        <w:t> </w:t>
      </w:r>
      <w:r>
        <w:rPr>
          <w:i/>
        </w:rPr>
        <w:t>Pneumatique(s) d’essai</w:t>
      </w:r>
      <w:r w:rsidR="00451ECA">
        <w:rPr>
          <w:i/>
        </w:rPr>
        <w:t> </w:t>
      </w:r>
      <w:r>
        <w:t>», un pneumatique ou jeu de pneumatiques à contrôler, de référence ou témoin utilisé lors d’un essai;</w:t>
      </w:r>
    </w:p>
    <w:p w:rsidR="00C05D3F" w:rsidRDefault="00C05D3F" w:rsidP="00A20F18">
      <w:pPr>
        <w:pStyle w:val="SingleTxt"/>
        <w:ind w:left="2693" w:hanging="1426"/>
        <w:rPr>
          <w:rFonts w:eastAsia="Times New Roman"/>
        </w:rPr>
      </w:pPr>
      <w:r>
        <w:t>2.85</w:t>
      </w:r>
      <w:r>
        <w:tab/>
      </w:r>
      <w:r w:rsidR="00776C1F">
        <w:tab/>
      </w:r>
      <w:r w:rsidR="00776C1F">
        <w:tab/>
      </w:r>
      <w:r>
        <w:t>«</w:t>
      </w:r>
      <w:r w:rsidR="00451ECA">
        <w:t> </w:t>
      </w:r>
      <w:r>
        <w:rPr>
          <w:i/>
        </w:rPr>
        <w:t>Jante théorique</w:t>
      </w:r>
      <w:r w:rsidR="00451ECA">
        <w:rPr>
          <w:i/>
        </w:rPr>
        <w:t> </w:t>
      </w:r>
      <w:r>
        <w:t>», une jante d’une largeur calculée en multipliant la largeur nominale de section d’un pneumatique par un coefficient spécifique fixé par l’industrie, dépendant du rapport nominal hauteur/largeur du pneumatique;</w:t>
      </w:r>
    </w:p>
    <w:p w:rsidR="00C05D3F" w:rsidRDefault="00C05D3F" w:rsidP="00A20F18">
      <w:pPr>
        <w:pStyle w:val="SingleTxt"/>
        <w:ind w:left="2693" w:hanging="1426"/>
        <w:rPr>
          <w:rFonts w:eastAsia="Times New Roman"/>
          <w:bCs/>
        </w:rPr>
      </w:pPr>
      <w:r>
        <w:t>2.86</w:t>
      </w:r>
      <w:r>
        <w:tab/>
      </w:r>
      <w:r w:rsidR="00776C1F">
        <w:tab/>
      </w:r>
      <w:r w:rsidR="00776C1F">
        <w:tab/>
      </w:r>
      <w:r>
        <w:t>«</w:t>
      </w:r>
      <w:r w:rsidR="00451ECA">
        <w:t> </w:t>
      </w:r>
      <w:r>
        <w:rPr>
          <w:i/>
        </w:rPr>
        <w:t>Essai de traction</w:t>
      </w:r>
      <w:r w:rsidR="00451ECA">
        <w:rPr>
          <w:i/>
        </w:rPr>
        <w:t> </w:t>
      </w:r>
      <w:r>
        <w:t>», une série composée d’un nombre spécifié d’essais de traction/patinage du même pneumatique effectués selon la norme ASTM F1805-06 et répétés dans un court laps de temps;</w:t>
      </w:r>
    </w:p>
    <w:p w:rsidR="00C05D3F" w:rsidRDefault="00C05D3F" w:rsidP="00A20F18">
      <w:pPr>
        <w:pStyle w:val="SingleTxt"/>
        <w:ind w:left="2693" w:hanging="1426"/>
        <w:rPr>
          <w:rFonts w:eastAsia="Times New Roman"/>
        </w:rPr>
      </w:pPr>
      <w:r>
        <w:t>2.87</w:t>
      </w:r>
      <w:r>
        <w:tab/>
      </w:r>
      <w:r w:rsidR="00776C1F">
        <w:tab/>
      </w:r>
      <w:r w:rsidR="00776C1F">
        <w:tab/>
      </w:r>
      <w:r>
        <w:t>«</w:t>
      </w:r>
      <w:r w:rsidR="00451ECA">
        <w:t> </w:t>
      </w:r>
      <w:r>
        <w:rPr>
          <w:i/>
        </w:rPr>
        <w:t>Pneumatique traction</w:t>
      </w:r>
      <w:r w:rsidR="00451ECA">
        <w:rPr>
          <w:i/>
        </w:rPr>
        <w:t> </w:t>
      </w:r>
      <w:r>
        <w:t>», un pneumatique de la classe C2 ou C3 portant l’inscription «</w:t>
      </w:r>
      <w:r w:rsidR="00451ECA">
        <w:t> </w:t>
      </w:r>
      <w:r>
        <w:t>TRACTION</w:t>
      </w:r>
      <w:r w:rsidR="00451ECA">
        <w:t> </w:t>
      </w:r>
      <w:r>
        <w:t>» et destiné à être monté principalement sur le ou les essieux moteurs d’un véhicule pour maximiser la force de traction dans diverses conditions;</w:t>
      </w:r>
    </w:p>
    <w:p w:rsidR="00C05D3F" w:rsidRDefault="00776C1F" w:rsidP="00A20F18">
      <w:pPr>
        <w:pStyle w:val="SingleTxt"/>
        <w:ind w:left="2693" w:hanging="1426"/>
        <w:rPr>
          <w:rFonts w:eastAsia="Times New Roman"/>
        </w:rPr>
      </w:pPr>
      <w:r>
        <w:lastRenderedPageBreak/>
        <w:tab/>
      </w:r>
      <w:r>
        <w:tab/>
      </w:r>
      <w:r>
        <w:tab/>
      </w:r>
      <w:r w:rsidR="00C05D3F">
        <w:t>Pour être classé dans la catégorie «</w:t>
      </w:r>
      <w:r w:rsidR="00451ECA">
        <w:t> </w:t>
      </w:r>
      <w:r w:rsidR="00C05D3F">
        <w:t>pneumatique traction</w:t>
      </w:r>
      <w:r w:rsidR="00451ECA">
        <w:t> </w:t>
      </w:r>
      <w:r w:rsidR="00C05D3F">
        <w:t>», un pneumatique doit satisfaire à l’une au moins des conditions suivantes</w:t>
      </w:r>
      <w:r w:rsidR="00451ECA">
        <w:t> :</w:t>
      </w:r>
    </w:p>
    <w:p w:rsidR="00C05D3F" w:rsidRPr="002F74D4" w:rsidRDefault="00776C1F" w:rsidP="00A20F18">
      <w:pPr>
        <w:pStyle w:val="SingleTxt"/>
        <w:ind w:left="2693" w:hanging="1426"/>
        <w:rPr>
          <w:rFonts w:eastAsia="Times New Roman"/>
          <w:spacing w:val="2"/>
        </w:rPr>
      </w:pPr>
      <w:r>
        <w:tab/>
      </w:r>
      <w:r>
        <w:tab/>
      </w:r>
      <w:r>
        <w:tab/>
      </w:r>
      <w:r w:rsidR="00C05D3F" w:rsidRPr="002F74D4">
        <w:rPr>
          <w:spacing w:val="2"/>
        </w:rPr>
        <w:t xml:space="preserve">Sur toute sa circonférence, le pneumatique doit comporter au minimum deux nervures, chacune comprenant un minimum de 30 blocs séparés par des rainures ou des lamelles dont la profondeur minimale doit correspondre à la moitié de la profondeur des sculptures. </w:t>
      </w:r>
    </w:p>
    <w:p w:rsidR="00C05D3F" w:rsidRDefault="00C05D3F" w:rsidP="00A20F18">
      <w:pPr>
        <w:pStyle w:val="SingleTxt"/>
        <w:ind w:left="2693" w:hanging="1426"/>
        <w:rPr>
          <w:rFonts w:eastAsia="Times New Roman"/>
        </w:rPr>
      </w:pPr>
      <w:r>
        <w:t>2.88</w:t>
      </w:r>
      <w:r>
        <w:tab/>
      </w:r>
      <w:r w:rsidR="00776C1F">
        <w:tab/>
      </w:r>
      <w:r w:rsidR="00776C1F">
        <w:tab/>
      </w:r>
      <w:r>
        <w:t>«</w:t>
      </w:r>
      <w:r w:rsidR="00451ECA">
        <w:t> </w:t>
      </w:r>
      <w:r>
        <w:rPr>
          <w:i/>
        </w:rPr>
        <w:t>Bande de roulement</w:t>
      </w:r>
      <w:r w:rsidR="00451ECA">
        <w:rPr>
          <w:i/>
        </w:rPr>
        <w:t> </w:t>
      </w:r>
      <w:r>
        <w:t>», la partie du pneumatique qui entre en contact avec la route;</w:t>
      </w:r>
    </w:p>
    <w:p w:rsidR="00C05D3F" w:rsidRDefault="00C05D3F" w:rsidP="00A20F18">
      <w:pPr>
        <w:pStyle w:val="SingleTxt"/>
        <w:ind w:left="2693" w:hanging="1426"/>
        <w:rPr>
          <w:rFonts w:eastAsia="Times New Roman"/>
        </w:rPr>
      </w:pPr>
      <w:r>
        <w:t>2.89</w:t>
      </w:r>
      <w:r>
        <w:tab/>
      </w:r>
      <w:r w:rsidR="00776C1F">
        <w:tab/>
      </w:r>
      <w:r w:rsidR="00776C1F">
        <w:tab/>
      </w:r>
      <w:r>
        <w:t>«</w:t>
      </w:r>
      <w:r w:rsidR="00451ECA">
        <w:t> </w:t>
      </w:r>
      <w:r>
        <w:rPr>
          <w:i/>
        </w:rPr>
        <w:t>Rainure de la sculpture de la bande de roulement</w:t>
      </w:r>
      <w:r w:rsidR="00451ECA">
        <w:rPr>
          <w:i/>
        </w:rPr>
        <w:t> </w:t>
      </w:r>
      <w:r>
        <w:t>», l’espace entre deux nervures ou deux pavés adjacents de la sculpture;</w:t>
      </w:r>
    </w:p>
    <w:p w:rsidR="00C05D3F" w:rsidRDefault="00C05D3F" w:rsidP="00A20F18">
      <w:pPr>
        <w:pStyle w:val="SingleTxt"/>
        <w:ind w:left="2693" w:hanging="1426"/>
        <w:rPr>
          <w:rFonts w:eastAsia="Times New Roman"/>
          <w:bCs/>
        </w:rPr>
      </w:pPr>
      <w:r>
        <w:t>2.90</w:t>
      </w:r>
      <w:r w:rsidR="00776C1F">
        <w:tab/>
      </w:r>
      <w:r w:rsidR="00776C1F">
        <w:tab/>
      </w:r>
      <w:r>
        <w:tab/>
        <w:t>«</w:t>
      </w:r>
      <w:r w:rsidR="00451ECA">
        <w:t> </w:t>
      </w:r>
      <w:r>
        <w:rPr>
          <w:i/>
        </w:rPr>
        <w:t>Profondeur des sculptures</w:t>
      </w:r>
      <w:r w:rsidR="00451ECA">
        <w:rPr>
          <w:i/>
        </w:rPr>
        <w:t> </w:t>
      </w:r>
      <w:r>
        <w:t>», la profondeur des rainures principales;</w:t>
      </w:r>
    </w:p>
    <w:p w:rsidR="00C05D3F" w:rsidRDefault="00C05D3F" w:rsidP="00A20F18">
      <w:pPr>
        <w:pStyle w:val="SingleTxt"/>
        <w:ind w:left="2693" w:hanging="1426"/>
        <w:rPr>
          <w:rFonts w:eastAsia="Times New Roman"/>
        </w:rPr>
      </w:pPr>
      <w:r>
        <w:t>2.91</w:t>
      </w:r>
      <w:r>
        <w:tab/>
      </w:r>
      <w:r w:rsidR="00776C1F">
        <w:tab/>
      </w:r>
      <w:r w:rsidR="00776C1F">
        <w:tab/>
      </w:r>
      <w:r>
        <w:t>«</w:t>
      </w:r>
      <w:r w:rsidR="00451ECA">
        <w:t> </w:t>
      </w:r>
      <w:r>
        <w:rPr>
          <w:i/>
        </w:rPr>
        <w:t>Dessin de la bande de roulement</w:t>
      </w:r>
      <w:r w:rsidR="00451ECA">
        <w:rPr>
          <w:i/>
        </w:rPr>
        <w:t> </w:t>
      </w:r>
      <w:r>
        <w:t>», la disposition géométrique des pavés, des nervures et des rainures de la bande de roulement;</w:t>
      </w:r>
    </w:p>
    <w:p w:rsidR="00C05D3F" w:rsidRDefault="00C05D3F" w:rsidP="00A20F18">
      <w:pPr>
        <w:pStyle w:val="SingleTxt"/>
        <w:ind w:left="2693" w:hanging="1426"/>
        <w:rPr>
          <w:rFonts w:eastAsia="Times New Roman"/>
        </w:rPr>
      </w:pPr>
      <w:r>
        <w:t>2.92</w:t>
      </w:r>
      <w:r w:rsidR="00776C1F">
        <w:tab/>
      </w:r>
      <w:r w:rsidR="00776C1F">
        <w:tab/>
      </w:r>
      <w:r>
        <w:tab/>
        <w:t>«</w:t>
      </w:r>
      <w:r w:rsidR="00451ECA">
        <w:t> </w:t>
      </w:r>
      <w:r>
        <w:rPr>
          <w:i/>
        </w:rPr>
        <w:t>Décollement de la bande de roulement</w:t>
      </w:r>
      <w:r w:rsidR="00451ECA">
        <w:rPr>
          <w:i/>
        </w:rPr>
        <w:t> </w:t>
      </w:r>
      <w:r>
        <w:t>», la séparation de la bande de roulement de la carcasse;</w:t>
      </w:r>
    </w:p>
    <w:p w:rsidR="00C05D3F" w:rsidRDefault="00C05D3F" w:rsidP="00A20F18">
      <w:pPr>
        <w:pStyle w:val="SingleTxt"/>
        <w:ind w:left="2693" w:hanging="1426"/>
        <w:rPr>
          <w:rFonts w:eastAsia="Times New Roman"/>
        </w:rPr>
      </w:pPr>
      <w:r>
        <w:t>2.93</w:t>
      </w:r>
      <w:r>
        <w:tab/>
      </w:r>
      <w:r w:rsidR="00776C1F">
        <w:tab/>
      </w:r>
      <w:r w:rsidR="00776C1F">
        <w:tab/>
      </w:r>
      <w:r>
        <w:t>«</w:t>
      </w:r>
      <w:r w:rsidR="00451ECA">
        <w:t> </w:t>
      </w:r>
      <w:r>
        <w:rPr>
          <w:i/>
        </w:rPr>
        <w:t>Témoins d’usure</w:t>
      </w:r>
      <w:r w:rsidR="00451ECA">
        <w:rPr>
          <w:i/>
        </w:rPr>
        <w:t> </w:t>
      </w:r>
      <w:r>
        <w:t>», les parties en saillie situées au fond des rainures de la bande de roulement et donnant une indication visuelle du degré d’usure de cette dernière;</w:t>
      </w:r>
    </w:p>
    <w:p w:rsidR="00C05D3F" w:rsidRDefault="00C05D3F" w:rsidP="00A20F18">
      <w:pPr>
        <w:pStyle w:val="SingleTxt"/>
        <w:ind w:left="2693" w:hanging="1426"/>
        <w:rPr>
          <w:rFonts w:eastAsia="Times New Roman"/>
        </w:rPr>
      </w:pPr>
      <w:r>
        <w:t>2.94</w:t>
      </w:r>
      <w:r>
        <w:tab/>
      </w:r>
      <w:r w:rsidR="00776C1F">
        <w:tab/>
      </w:r>
      <w:r w:rsidR="00776C1F">
        <w:tab/>
      </w:r>
      <w:r>
        <w:t>«</w:t>
      </w:r>
      <w:r w:rsidR="00451ECA">
        <w:t> </w:t>
      </w:r>
      <w:r>
        <w:rPr>
          <w:i/>
        </w:rPr>
        <w:t>Pneumatique sans chambre</w:t>
      </w:r>
      <w:r w:rsidR="00451ECA">
        <w:rPr>
          <w:i/>
        </w:rPr>
        <w:t> </w:t>
      </w:r>
      <w:r>
        <w:t>», un pneumatique conçu spécifiquement pour être utilisé sans chambre à air sur des jantes appropriées;</w:t>
      </w:r>
    </w:p>
    <w:p w:rsidR="00C05D3F" w:rsidRDefault="00C05D3F" w:rsidP="00A20F18">
      <w:pPr>
        <w:pStyle w:val="SingleTxt"/>
        <w:ind w:left="2693" w:hanging="1426"/>
        <w:rPr>
          <w:rFonts w:eastAsia="Times New Roman"/>
        </w:rPr>
      </w:pPr>
      <w:r>
        <w:t>2.95</w:t>
      </w:r>
      <w:r>
        <w:tab/>
      </w:r>
      <w:r w:rsidR="00776C1F">
        <w:tab/>
      </w:r>
      <w:r w:rsidR="00776C1F">
        <w:tab/>
      </w:r>
      <w:r>
        <w:t>«</w:t>
      </w:r>
      <w:r w:rsidR="00451ECA">
        <w:t> </w:t>
      </w:r>
      <w:r>
        <w:rPr>
          <w:i/>
        </w:rPr>
        <w:t>Pneumatique de secours à usage temporaire du type T</w:t>
      </w:r>
      <w:r w:rsidR="00451ECA">
        <w:rPr>
          <w:i/>
        </w:rPr>
        <w:t> </w:t>
      </w:r>
      <w:r>
        <w:t>», un type de pneumatique de secours à usage temporaire prévu pour un usage à une pression de gonflage supérieure à celle prescrite pour les pneumatiques standard et pour forte charge;</w:t>
      </w:r>
    </w:p>
    <w:p w:rsidR="00C05D3F" w:rsidRDefault="00C05D3F" w:rsidP="00A20F18">
      <w:pPr>
        <w:pStyle w:val="SingleTxt"/>
        <w:ind w:left="2693" w:hanging="1426"/>
        <w:rPr>
          <w:rFonts w:eastAsia="Times New Roman"/>
        </w:rPr>
      </w:pPr>
      <w:r>
        <w:t>2.96</w:t>
      </w:r>
      <w:r>
        <w:tab/>
      </w:r>
      <w:r w:rsidR="00776C1F">
        <w:tab/>
      </w:r>
      <w:r w:rsidR="00776C1F">
        <w:tab/>
      </w:r>
      <w:r>
        <w:t>«</w:t>
      </w:r>
      <w:r w:rsidR="00451ECA">
        <w:t> </w:t>
      </w:r>
      <w:r>
        <w:rPr>
          <w:i/>
        </w:rPr>
        <w:t>Désignation des dimensions du pneumatique</w:t>
      </w:r>
      <w:r w:rsidR="00451ECA">
        <w:rPr>
          <w:i/>
        </w:rPr>
        <w:t> </w:t>
      </w:r>
      <w:r>
        <w:t>», une combinaison de lettres, de chiffres et de symboles qui indique spécifiquement les dimensions et la structure du pneumatique, comme défini dans l’une des normes des organisations énumérées à l’annexe 7, ou dans les tableaux de l’annexe 6 du présent Règlement;</w:t>
      </w:r>
    </w:p>
    <w:p w:rsidR="00C05D3F" w:rsidRDefault="00C05D3F" w:rsidP="00A20F18">
      <w:pPr>
        <w:pStyle w:val="SingleTxt"/>
        <w:ind w:left="2693" w:hanging="1426"/>
        <w:rPr>
          <w:rFonts w:eastAsia="Times New Roman"/>
        </w:rPr>
      </w:pPr>
      <w:r>
        <w:t>2.97</w:t>
      </w:r>
      <w:r>
        <w:tab/>
      </w:r>
      <w:r w:rsidR="00776C1F">
        <w:tab/>
      </w:r>
      <w:r w:rsidR="00776C1F">
        <w:tab/>
      </w:r>
      <w:r>
        <w:t>«</w:t>
      </w:r>
      <w:r w:rsidR="00451ECA">
        <w:t> </w:t>
      </w:r>
      <w:r>
        <w:rPr>
          <w:i/>
        </w:rPr>
        <w:t>Véhicule d’essai de pneumatiques</w:t>
      </w:r>
      <w:r w:rsidR="00451ECA">
        <w:rPr>
          <w:i/>
        </w:rPr>
        <w:t> </w:t>
      </w:r>
      <w:r>
        <w:t>», un véhicule spécial doté d’instruments de mesure des forces verticale et longitudinale sur un pneumatique d’essai au cours d’un freinage;</w:t>
      </w:r>
    </w:p>
    <w:p w:rsidR="00C05D3F" w:rsidRDefault="00C05D3F" w:rsidP="00A20F18">
      <w:pPr>
        <w:pStyle w:val="SingleTxt"/>
        <w:ind w:left="2693" w:hanging="1426"/>
        <w:rPr>
          <w:rFonts w:eastAsia="Times New Roman"/>
        </w:rPr>
      </w:pPr>
      <w:r>
        <w:t>2.98</w:t>
      </w:r>
      <w:r>
        <w:tab/>
      </w:r>
      <w:r w:rsidR="00776C1F">
        <w:tab/>
      </w:r>
      <w:r w:rsidR="00776C1F">
        <w:tab/>
      </w:r>
      <w:r>
        <w:t>«</w:t>
      </w:r>
      <w:r w:rsidR="00451ECA">
        <w:t> </w:t>
      </w:r>
      <w:r>
        <w:rPr>
          <w:i/>
        </w:rPr>
        <w:t>Charge verticale</w:t>
      </w:r>
      <w:r w:rsidR="00451ECA">
        <w:rPr>
          <w:i/>
        </w:rPr>
        <w:t> </w:t>
      </w:r>
      <w:r>
        <w:t>», la charge, en newtons, sur le pneumatique, perpendiculairement à la surface de la route;</w:t>
      </w:r>
    </w:p>
    <w:p w:rsidR="00C05D3F" w:rsidRDefault="00C05D3F" w:rsidP="00A20F18">
      <w:pPr>
        <w:pStyle w:val="SingleTxt"/>
        <w:ind w:left="2693" w:hanging="1426"/>
        <w:rPr>
          <w:rFonts w:eastAsia="Times New Roman"/>
        </w:rPr>
      </w:pPr>
      <w:r>
        <w:t>2.99</w:t>
      </w:r>
      <w:r>
        <w:tab/>
      </w:r>
      <w:r w:rsidR="00776C1F">
        <w:tab/>
      </w:r>
      <w:r w:rsidR="00776C1F">
        <w:tab/>
      </w:r>
      <w:r>
        <w:t>«</w:t>
      </w:r>
      <w:r w:rsidR="00451ECA">
        <w:t> </w:t>
      </w:r>
      <w:r>
        <w:rPr>
          <w:i/>
        </w:rPr>
        <w:t>Rapport rainures/parties pleines</w:t>
      </w:r>
      <w:r w:rsidR="00451ECA">
        <w:rPr>
          <w:i/>
        </w:rPr>
        <w:t> </w:t>
      </w:r>
      <w:r>
        <w:t>», le rapport entre l’aire des vides dans une surface de référence et l’aire de cette surface calculée d’après les plans du moule;</w:t>
      </w:r>
    </w:p>
    <w:p w:rsidR="00C05D3F" w:rsidRDefault="00C05D3F" w:rsidP="00A20F18">
      <w:pPr>
        <w:pStyle w:val="SingleTxt"/>
        <w:ind w:left="2693" w:hanging="1426"/>
      </w:pPr>
      <w:r>
        <w:t>2.100</w:t>
      </w:r>
      <w:r>
        <w:tab/>
      </w:r>
      <w:r w:rsidR="00776C1F">
        <w:tab/>
      </w:r>
      <w:r>
        <w:t>«</w:t>
      </w:r>
      <w:r w:rsidR="00451ECA">
        <w:t> </w:t>
      </w:r>
      <w:r>
        <w:rPr>
          <w:i/>
        </w:rPr>
        <w:t>Indice d’adhérence sur sol mouillé (“G”)</w:t>
      </w:r>
      <w:r w:rsidR="00451ECA">
        <w:rPr>
          <w:i/>
        </w:rPr>
        <w:t> </w:t>
      </w:r>
      <w:r>
        <w:t>», le rapport entre les performances d’adhérence du pneumatique à contrôler et celles du pneumatique d’essai de référence normalisé.</w:t>
      </w:r>
    </w:p>
    <w:p w:rsidR="00776C1F" w:rsidRPr="00776C1F" w:rsidRDefault="00776C1F" w:rsidP="00776C1F">
      <w:pPr>
        <w:pStyle w:val="SingleTxt"/>
        <w:spacing w:after="0" w:line="120" w:lineRule="exact"/>
        <w:ind w:left="2693" w:hanging="1426"/>
        <w:rPr>
          <w:sz w:val="10"/>
        </w:rPr>
      </w:pPr>
    </w:p>
    <w:p w:rsidR="00776C1F" w:rsidRPr="00776C1F" w:rsidRDefault="00776C1F" w:rsidP="00776C1F">
      <w:pPr>
        <w:pStyle w:val="SingleTxt"/>
        <w:spacing w:after="0" w:line="120" w:lineRule="exact"/>
        <w:ind w:left="2693" w:hanging="1426"/>
        <w:rPr>
          <w:rFonts w:eastAsia="Times New Roman"/>
          <w:sz w:val="10"/>
        </w:rPr>
      </w:pPr>
    </w:p>
    <w:p w:rsidR="00C05D3F" w:rsidRDefault="00776C1F" w:rsidP="00125F52">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tab/>
      </w:r>
      <w:r w:rsidR="00C05D3F">
        <w:t>3.</w:t>
      </w:r>
      <w:r>
        <w:tab/>
      </w:r>
      <w:r>
        <w:tab/>
      </w:r>
      <w:r w:rsidR="00C05D3F">
        <w:tab/>
        <w:t>Prescriptions</w:t>
      </w:r>
    </w:p>
    <w:p w:rsidR="00776C1F" w:rsidRPr="00776C1F" w:rsidRDefault="00776C1F" w:rsidP="00125F52">
      <w:pPr>
        <w:pStyle w:val="SingleTxt"/>
        <w:keepNext/>
        <w:spacing w:after="0" w:line="120" w:lineRule="exact"/>
        <w:rPr>
          <w:sz w:val="10"/>
        </w:rPr>
      </w:pPr>
    </w:p>
    <w:p w:rsidR="00776C1F" w:rsidRPr="00776C1F" w:rsidRDefault="00776C1F" w:rsidP="00125F52">
      <w:pPr>
        <w:pStyle w:val="SingleTxt"/>
        <w:keepNext/>
        <w:spacing w:after="0" w:line="120" w:lineRule="exact"/>
        <w:rPr>
          <w:sz w:val="10"/>
        </w:rPr>
      </w:pPr>
    </w:p>
    <w:p w:rsidR="00C05D3F" w:rsidRDefault="00C05D3F" w:rsidP="00125F52">
      <w:pPr>
        <w:pStyle w:val="SingleTxt"/>
        <w:keepNext/>
        <w:ind w:left="2693" w:hanging="1426"/>
        <w:rPr>
          <w:rFonts w:eastAsia="Times New Roman"/>
          <w:bCs/>
          <w:iCs/>
          <w:szCs w:val="20"/>
        </w:rPr>
      </w:pPr>
      <w:bookmarkStart w:id="29" w:name="_Toc329088803"/>
      <w:bookmarkStart w:id="30" w:name="_Toc280015565"/>
      <w:bookmarkStart w:id="31" w:name="_Toc279591075"/>
      <w:bookmarkStart w:id="32" w:name="_Toc279590999"/>
      <w:bookmarkStart w:id="33" w:name="_Toc279590961"/>
      <w:bookmarkStart w:id="34" w:name="_Toc279590922"/>
      <w:bookmarkStart w:id="35" w:name="_Toc279590759"/>
      <w:bookmarkStart w:id="36" w:name="_Toc279590511"/>
      <w:bookmarkStart w:id="37" w:name="_Toc279590458"/>
      <w:bookmarkStart w:id="38" w:name="_Toc279589932"/>
      <w:bookmarkStart w:id="39" w:name="_Toc279589449"/>
      <w:bookmarkStart w:id="40" w:name="_Toc279589248"/>
      <w:r>
        <w:t>3.1</w:t>
      </w:r>
      <w:r>
        <w:tab/>
      </w:r>
      <w:r w:rsidR="00776C1F">
        <w:tab/>
      </w:r>
      <w:r w:rsidR="00776C1F">
        <w:tab/>
      </w:r>
      <w:r>
        <w:t>Codes usine</w:t>
      </w:r>
      <w:bookmarkEnd w:id="29"/>
    </w:p>
    <w:p w:rsidR="00C05D3F" w:rsidRDefault="00C05D3F" w:rsidP="00A20F18">
      <w:pPr>
        <w:pStyle w:val="SingleTxt"/>
        <w:ind w:left="2693" w:hanging="1426"/>
        <w:rPr>
          <w:rFonts w:eastAsia="Times New Roman"/>
        </w:rPr>
      </w:pPr>
      <w:r>
        <w:t>3.1.1</w:t>
      </w:r>
      <w:r>
        <w:tab/>
      </w:r>
      <w:r w:rsidR="00776C1F">
        <w:tab/>
      </w:r>
      <w:r w:rsidR="00776C1F">
        <w:tab/>
      </w:r>
      <w:r>
        <w:t>Enregistrement du code usine</w:t>
      </w:r>
      <w:bookmarkEnd w:id="30"/>
      <w:bookmarkEnd w:id="31"/>
      <w:bookmarkEnd w:id="32"/>
      <w:bookmarkEnd w:id="33"/>
      <w:bookmarkEnd w:id="34"/>
      <w:bookmarkEnd w:id="35"/>
      <w:bookmarkEnd w:id="36"/>
      <w:bookmarkEnd w:id="37"/>
      <w:bookmarkEnd w:id="38"/>
      <w:bookmarkEnd w:id="39"/>
      <w:bookmarkEnd w:id="40"/>
      <w:r>
        <w:t xml:space="preserve"> pour les fabricants ayant un représentant aux États-Unis d’Amérique</w:t>
      </w:r>
    </w:p>
    <w:p w:rsidR="00C05D3F" w:rsidRDefault="00C05D3F" w:rsidP="00A20F18">
      <w:pPr>
        <w:pStyle w:val="SingleTxt"/>
        <w:ind w:left="2693" w:hanging="1426"/>
        <w:rPr>
          <w:rFonts w:eastAsia="Times New Roman"/>
          <w:bCs/>
        </w:rPr>
      </w:pPr>
      <w:bookmarkStart w:id="41" w:name="_Toc279590760"/>
      <w:r>
        <w:t>3.1.1.1</w:t>
      </w:r>
      <w:r>
        <w:tab/>
      </w:r>
      <w:r w:rsidR="00776C1F">
        <w:tab/>
      </w:r>
      <w:r>
        <w:t>Chaque fabricant de pneumatique, pour un pneumatique nouveau, doit envoyer une demande écrite à l’adresse suivante d’enregistrement et d’attribution d’un symbole d’identification du code usine du fabricant</w:t>
      </w:r>
      <w:r w:rsidR="00451ECA">
        <w:t> :</w:t>
      </w:r>
      <w:bookmarkEnd w:id="41"/>
    </w:p>
    <w:p w:rsidR="00C05D3F" w:rsidRPr="00C05D3F" w:rsidRDefault="00C05D3F" w:rsidP="00A20F18">
      <w:pPr>
        <w:pStyle w:val="SingleTxt"/>
        <w:ind w:left="2693" w:hanging="1426"/>
        <w:rPr>
          <w:rFonts w:eastAsia="Times New Roman"/>
          <w:lang w:val="en-US"/>
        </w:rPr>
      </w:pPr>
      <w:r>
        <w:tab/>
      </w:r>
      <w:r w:rsidR="00776C1F">
        <w:tab/>
      </w:r>
      <w:r w:rsidR="00776C1F">
        <w:tab/>
      </w:r>
      <w:r w:rsidRPr="00C05D3F">
        <w:rPr>
          <w:lang w:val="en-US"/>
        </w:rPr>
        <w:t>Office of Vehicle Safety Compliance</w:t>
      </w:r>
    </w:p>
    <w:p w:rsidR="00C05D3F" w:rsidRPr="00C05D3F" w:rsidRDefault="00C05D3F" w:rsidP="00A20F18">
      <w:pPr>
        <w:pStyle w:val="SingleTxt"/>
        <w:ind w:left="2693" w:hanging="1426"/>
        <w:rPr>
          <w:rFonts w:eastAsia="Times New Roman"/>
          <w:lang w:val="en-US"/>
        </w:rPr>
      </w:pPr>
      <w:r w:rsidRPr="00C05D3F">
        <w:rPr>
          <w:lang w:val="en-US"/>
        </w:rPr>
        <w:tab/>
      </w:r>
      <w:r w:rsidR="00776C1F">
        <w:rPr>
          <w:lang w:val="en-US"/>
        </w:rPr>
        <w:tab/>
      </w:r>
      <w:r w:rsidR="00776C1F">
        <w:rPr>
          <w:lang w:val="en-US"/>
        </w:rPr>
        <w:tab/>
      </w:r>
      <w:r w:rsidRPr="00C05D3F">
        <w:rPr>
          <w:lang w:val="en-US"/>
        </w:rPr>
        <w:t>National Highway Traffic Safety Administration</w:t>
      </w:r>
    </w:p>
    <w:p w:rsidR="00C05D3F" w:rsidRPr="00C05D3F" w:rsidRDefault="00C05D3F" w:rsidP="00A20F18">
      <w:pPr>
        <w:pStyle w:val="SingleTxt"/>
        <w:ind w:left="2693" w:hanging="1426"/>
        <w:rPr>
          <w:rFonts w:eastAsia="Times New Roman"/>
          <w:lang w:val="en-US"/>
        </w:rPr>
      </w:pPr>
      <w:r w:rsidRPr="00C05D3F">
        <w:rPr>
          <w:lang w:val="en-US"/>
        </w:rPr>
        <w:tab/>
      </w:r>
      <w:r w:rsidR="00776C1F">
        <w:rPr>
          <w:lang w:val="en-US"/>
        </w:rPr>
        <w:tab/>
      </w:r>
      <w:r w:rsidR="00776C1F">
        <w:rPr>
          <w:lang w:val="en-US"/>
        </w:rPr>
        <w:tab/>
      </w:r>
      <w:r w:rsidRPr="00C05D3F">
        <w:rPr>
          <w:lang w:val="en-US"/>
        </w:rPr>
        <w:t>1200 New Jersey Avenue, SE</w:t>
      </w:r>
    </w:p>
    <w:p w:rsidR="00C05D3F" w:rsidRPr="00C05D3F" w:rsidRDefault="00C05D3F" w:rsidP="00A20F18">
      <w:pPr>
        <w:pStyle w:val="SingleTxt"/>
        <w:ind w:left="2693" w:hanging="1426"/>
        <w:rPr>
          <w:rFonts w:eastAsia="Times New Roman"/>
          <w:lang w:val="en-US"/>
        </w:rPr>
      </w:pPr>
      <w:r w:rsidRPr="00C05D3F">
        <w:rPr>
          <w:lang w:val="en-US"/>
        </w:rPr>
        <w:tab/>
      </w:r>
      <w:r w:rsidR="00776C1F">
        <w:rPr>
          <w:lang w:val="en-US"/>
        </w:rPr>
        <w:tab/>
      </w:r>
      <w:r w:rsidR="00776C1F">
        <w:rPr>
          <w:lang w:val="en-US"/>
        </w:rPr>
        <w:tab/>
      </w:r>
      <w:r w:rsidRPr="00C05D3F">
        <w:rPr>
          <w:lang w:val="en-US"/>
        </w:rPr>
        <w:t>Washington, D.C.</w:t>
      </w:r>
      <w:bookmarkStart w:id="42" w:name="_Toc279590761"/>
      <w:r w:rsidRPr="00C05D3F">
        <w:rPr>
          <w:lang w:val="en-US"/>
        </w:rPr>
        <w:t xml:space="preserve"> 20590, U</w:t>
      </w:r>
      <w:bookmarkEnd w:id="42"/>
      <w:r w:rsidRPr="00C05D3F">
        <w:rPr>
          <w:lang w:val="en-US"/>
        </w:rPr>
        <w:t>nited States of America</w:t>
      </w:r>
    </w:p>
    <w:p w:rsidR="00C05D3F" w:rsidRDefault="00C05D3F" w:rsidP="00A20F18">
      <w:pPr>
        <w:pStyle w:val="SingleTxt"/>
        <w:ind w:left="2693" w:hanging="1426"/>
        <w:rPr>
          <w:rFonts w:eastAsia="Times New Roman"/>
          <w:bCs/>
        </w:rPr>
      </w:pPr>
      <w:bookmarkStart w:id="43" w:name="_Toc279590763"/>
      <w:bookmarkEnd w:id="43"/>
      <w:r>
        <w:t>3.1.1.2</w:t>
      </w:r>
      <w:r>
        <w:tab/>
      </w:r>
      <w:r w:rsidR="00776C1F">
        <w:tab/>
      </w:r>
      <w:r>
        <w:t>Le fabricant de pneumatiques demandant qu’un code usine lui soit attribué doit s’identifier en tant que fabricant du pneumatique et fournir les informations suivantes dans la demande. Il doit informer la NHTSA de toute modification ultérieure des informations</w:t>
      </w:r>
      <w:r w:rsidR="00451ECA">
        <w:t> :</w:t>
      </w:r>
    </w:p>
    <w:p w:rsidR="00C05D3F" w:rsidRDefault="00C05D3F" w:rsidP="00A20F18">
      <w:pPr>
        <w:pStyle w:val="SingleTxt"/>
        <w:ind w:left="2693" w:hanging="1426"/>
        <w:rPr>
          <w:rFonts w:eastAsia="Times New Roman"/>
          <w:bCs/>
        </w:rPr>
      </w:pPr>
      <w:bookmarkStart w:id="44" w:name="_Toc279590764"/>
      <w:r>
        <w:t>3.1.1.3</w:t>
      </w:r>
      <w:r>
        <w:tab/>
      </w:r>
      <w:r w:rsidR="00776C1F">
        <w:tab/>
      </w:r>
      <w:r>
        <w:t>Nom ou autre désignation permettant d’identifier le demandeur, et adresse de son siège;</w:t>
      </w:r>
      <w:bookmarkEnd w:id="44"/>
      <w:r>
        <w:t xml:space="preserve"> </w:t>
      </w:r>
      <w:bookmarkStart w:id="45" w:name="_Toc279590765"/>
    </w:p>
    <w:p w:rsidR="00C05D3F" w:rsidRDefault="00C05D3F" w:rsidP="00A20F18">
      <w:pPr>
        <w:pStyle w:val="SingleTxt"/>
        <w:ind w:left="2693" w:hanging="1426"/>
        <w:rPr>
          <w:rFonts w:eastAsia="Times New Roman"/>
          <w:bCs/>
        </w:rPr>
      </w:pPr>
      <w:r>
        <w:t>3.1.1.4</w:t>
      </w:r>
      <w:r>
        <w:tab/>
      </w:r>
      <w:r w:rsidR="00776C1F">
        <w:tab/>
      </w:r>
      <w:r>
        <w:t>Nom, ou autre désignation spécifique, de chaque usine exploitée par le fabricant, et adresse de chaque usine lorsqu’il y a lieu;</w:t>
      </w:r>
      <w:bookmarkEnd w:id="45"/>
    </w:p>
    <w:p w:rsidR="00C05D3F" w:rsidRDefault="00C05D3F" w:rsidP="00A20F18">
      <w:pPr>
        <w:pStyle w:val="SingleTxt"/>
        <w:ind w:left="2693" w:hanging="1426"/>
        <w:rPr>
          <w:rFonts w:eastAsia="Times New Roman"/>
          <w:bCs/>
        </w:rPr>
      </w:pPr>
      <w:bookmarkStart w:id="46" w:name="_Toc279590766"/>
      <w:r>
        <w:t>3.1.1.5</w:t>
      </w:r>
      <w:r>
        <w:tab/>
      </w:r>
      <w:r w:rsidR="00776C1F">
        <w:tab/>
      </w:r>
      <w:r>
        <w:t>Type des pneumatiques fabriqués dans chaque usine, par exemple pneumatiques pour voitures particulières, pour autobus, pour camions ou pour motocycles; pneumatiques rechapés; pneus pleins rechapés; ensembles de pneus pleins.</w:t>
      </w:r>
      <w:bookmarkEnd w:id="46"/>
    </w:p>
    <w:p w:rsidR="00C05D3F" w:rsidRDefault="00C05D3F" w:rsidP="00A20F18">
      <w:pPr>
        <w:pStyle w:val="SingleTxt"/>
        <w:ind w:left="2693" w:hanging="1426"/>
        <w:rPr>
          <w:rFonts w:eastAsia="Times New Roman"/>
        </w:rPr>
      </w:pPr>
      <w:bookmarkStart w:id="47" w:name="_Toc279589249"/>
      <w:bookmarkStart w:id="48" w:name="_Toc279589450"/>
      <w:bookmarkStart w:id="49" w:name="_Toc279589933"/>
      <w:bookmarkStart w:id="50" w:name="_Toc279590459"/>
      <w:bookmarkStart w:id="51" w:name="_Toc279590512"/>
      <w:bookmarkStart w:id="52" w:name="_Toc279590767"/>
      <w:bookmarkStart w:id="53" w:name="_Toc279590923"/>
      <w:bookmarkStart w:id="54" w:name="_Toc279590962"/>
      <w:bookmarkStart w:id="55" w:name="_Toc279591000"/>
      <w:bookmarkStart w:id="56" w:name="_Toc279591076"/>
      <w:bookmarkStart w:id="57" w:name="_Toc280015566"/>
      <w:bookmarkStart w:id="58" w:name="_Ref318296662"/>
      <w:bookmarkStart w:id="59" w:name="_Ref318452990"/>
      <w:bookmarkStart w:id="60" w:name="_Ref318453022"/>
      <w:r>
        <w:t>3.1.2</w:t>
      </w:r>
      <w:r>
        <w:tab/>
      </w:r>
      <w:r w:rsidR="00776C1F">
        <w:tab/>
      </w:r>
      <w:r w:rsidR="00776C1F">
        <w:tab/>
      </w:r>
      <w:r>
        <w:t>Code usine pour les fabricants n’ayant pas de représentants désignés aux États-Unis d’Amérique.</w:t>
      </w:r>
    </w:p>
    <w:p w:rsidR="00C05D3F" w:rsidRDefault="00C05D3F" w:rsidP="00A20F18">
      <w:pPr>
        <w:pStyle w:val="SingleTxt"/>
        <w:ind w:left="2693" w:hanging="1426"/>
        <w:rPr>
          <w:rFonts w:eastAsia="Times New Roman"/>
          <w:bCs/>
        </w:rPr>
      </w:pPr>
      <w:r>
        <w:t>3.1.2.1</w:t>
      </w:r>
      <w:r>
        <w:tab/>
      </w:r>
      <w:r w:rsidR="00776C1F">
        <w:tab/>
      </w:r>
      <w:r>
        <w:t>Le code usine pour les pneumatiques fabriqués par des entreprises n’ayant pas de représentants désignés aux États-Unis d’Amérique sera 999.</w:t>
      </w:r>
      <w:bookmarkStart w:id="61" w:name="_Toc329088804"/>
      <w:bookmarkStart w:id="62" w:name="_Ref329086819"/>
      <w:bookmarkStart w:id="63" w:name="_Ref329086810"/>
      <w:bookmarkStart w:id="64" w:name="_Ref329086793"/>
    </w:p>
    <w:p w:rsidR="00C05D3F" w:rsidRDefault="00C05D3F" w:rsidP="00A20F18">
      <w:pPr>
        <w:pStyle w:val="SingleTxt"/>
        <w:ind w:left="2693" w:hanging="1426"/>
        <w:rPr>
          <w:rFonts w:eastAsia="Times New Roman"/>
        </w:rPr>
      </w:pPr>
      <w:r>
        <w:t>3.2</w:t>
      </w:r>
      <w:r>
        <w:tab/>
      </w:r>
      <w:r w:rsidR="00776C1F">
        <w:tab/>
      </w:r>
      <w:r w:rsidR="00776C1F">
        <w:tab/>
      </w:r>
      <w:r>
        <w:t>Marquage</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C05D3F" w:rsidRDefault="00C05D3F" w:rsidP="00A20F18">
      <w:pPr>
        <w:pStyle w:val="SingleTxt"/>
        <w:ind w:left="2693" w:hanging="1426"/>
        <w:rPr>
          <w:rFonts w:eastAsia="Times New Roman"/>
        </w:rPr>
      </w:pPr>
      <w:bookmarkStart w:id="65" w:name="_Toc279590768"/>
      <w:r>
        <w:t>3.2.1</w:t>
      </w:r>
      <w:r>
        <w:tab/>
      </w:r>
      <w:r w:rsidR="00776C1F">
        <w:tab/>
      </w:r>
      <w:r w:rsidR="00776C1F">
        <w:tab/>
      </w:r>
      <w:r>
        <w:t xml:space="preserve">Le numéro d’identification du pneumatique </w:t>
      </w:r>
      <w:bookmarkEnd w:id="65"/>
      <w:r>
        <w:t>est une série de chiffres, de lettres et d’espaces qui se présente comme suit</w:t>
      </w:r>
      <w:r w:rsidR="00451ECA">
        <w:t> :</w:t>
      </w:r>
      <w:r>
        <w:t xml:space="preserve"> YYY_MMMMMM_DDDD.</w:t>
      </w:r>
    </w:p>
    <w:p w:rsidR="00C05D3F" w:rsidRDefault="00C05D3F" w:rsidP="00A20F18">
      <w:pPr>
        <w:pStyle w:val="SingleTxt"/>
        <w:ind w:left="2693" w:hanging="1426"/>
        <w:rPr>
          <w:rFonts w:eastAsia="Times New Roman"/>
          <w:bCs/>
        </w:rPr>
      </w:pPr>
      <w:bookmarkStart w:id="66" w:name="_Toc279590770"/>
      <w:r>
        <w:t>3.2.1.1</w:t>
      </w:r>
      <w:r>
        <w:tab/>
      </w:r>
      <w:r w:rsidR="00776C1F">
        <w:tab/>
      </w:r>
      <w:r>
        <w:t>YYY est le code universel à 3 caractères de l’usine dans laquelle le pneumatique a été fabriqué</w:t>
      </w:r>
      <w:bookmarkStart w:id="67" w:name="_Toc279590771"/>
      <w:bookmarkEnd w:id="66"/>
      <w:bookmarkEnd w:id="67"/>
      <w:r>
        <w:t>.</w:t>
      </w:r>
    </w:p>
    <w:p w:rsidR="00C05D3F" w:rsidRDefault="00C05D3F" w:rsidP="00A20F18">
      <w:pPr>
        <w:pStyle w:val="SingleTxt"/>
        <w:ind w:left="2693" w:hanging="1426"/>
        <w:rPr>
          <w:rFonts w:eastAsia="Times New Roman"/>
          <w:bCs/>
        </w:rPr>
      </w:pPr>
      <w:bookmarkStart w:id="68" w:name="_Toc279590772"/>
      <w:r>
        <w:t>3.2.1.2</w:t>
      </w:r>
      <w:r w:rsidR="00776C1F">
        <w:tab/>
      </w:r>
      <w:r>
        <w:tab/>
        <w:t>MMMMMM est le code fabricant à 6 caractères. Dans le numéro d’identification du pneumatique, il s’agira d’un champ prescrit sur 6 caractères, mais son contenu sera déterminé par le fabricant</w:t>
      </w:r>
      <w:bookmarkEnd w:id="68"/>
      <w:r>
        <w:t>.</w:t>
      </w:r>
    </w:p>
    <w:p w:rsidR="00C05D3F" w:rsidRDefault="00C05D3F" w:rsidP="00A20F18">
      <w:pPr>
        <w:pStyle w:val="SingleTxt"/>
        <w:ind w:left="2693" w:hanging="1426"/>
        <w:rPr>
          <w:rFonts w:eastAsia="Times New Roman"/>
          <w:bCs/>
        </w:rPr>
      </w:pPr>
      <w:bookmarkStart w:id="69" w:name="_Toc279590773"/>
      <w:r>
        <w:t>3.2.1.3</w:t>
      </w:r>
      <w:r>
        <w:tab/>
      </w:r>
      <w:r w:rsidR="00776C1F">
        <w:tab/>
      </w:r>
      <w:r>
        <w:t xml:space="preserve">Le code DDDD, à 4 caractères, indique la semaine et l’année de fabrication (code date). Les deux premiers symboles identifient la semaine de l’année, le code [01] s’appliquant à la première semaine complète du calendrier de chaque année, 02 à la seconde semaine, etc. La semaine du calendrier commence le dimanche et s’achève le samedi suivant. La semaine finale de chaque année doit comprendre au maximum six jours de l’année suivante. Les troisième et quatrième </w:t>
      </w:r>
      <w:r>
        <w:lastRenderedPageBreak/>
        <w:t>symboles identifient l’année. Exemple</w:t>
      </w:r>
      <w:r w:rsidR="00451ECA">
        <w:t> :</w:t>
      </w:r>
      <w:r>
        <w:t xml:space="preserve"> 0110 signifie première semaine de 2010.</w:t>
      </w:r>
      <w:bookmarkEnd w:id="69"/>
    </w:p>
    <w:p w:rsidR="00C05D3F" w:rsidRDefault="00C05D3F" w:rsidP="00A20F18">
      <w:pPr>
        <w:pStyle w:val="SingleTxt"/>
        <w:ind w:left="2693" w:hanging="1426"/>
        <w:rPr>
          <w:rFonts w:eastAsia="Times New Roman"/>
          <w:bCs/>
        </w:rPr>
      </w:pPr>
      <w:bookmarkStart w:id="70" w:name="_Toc279590775"/>
      <w:bookmarkStart w:id="71" w:name="_Ref317777546"/>
      <w:r>
        <w:t>3.2.1.4</w:t>
      </w:r>
      <w:r>
        <w:tab/>
      </w:r>
      <w:r w:rsidR="00776C1F">
        <w:tab/>
      </w:r>
      <w:r>
        <w:t>Le numéro d’identification du pneumatique doit être apposé sur le flanc extérieur dans le sens de montage prévu du pneumatique, à mi-hauteur entre le talon et la bande de roulement. Sur l’autre flanc du pneumatique, un numéro d’identification du pneumatique ou un numéro partiel d’identification du pneumatique doit figurer. Le numéro partiel d’identification du pneumatique est constitué de tous les caractères sauf le code date.</w:t>
      </w:r>
      <w:bookmarkEnd w:id="70"/>
      <w:r>
        <w:t xml:space="preserve"> Si le pneumatique n’a pas de sens de montage prévu, le numéro d’identification complet du pneumatique doit être apposé sur un flanc et un numéro d’identification complet ou partiel sur l’autre flanc.</w:t>
      </w:r>
      <w:bookmarkEnd w:id="71"/>
    </w:p>
    <w:p w:rsidR="00C05D3F" w:rsidRDefault="00C05D3F" w:rsidP="00A20F18">
      <w:pPr>
        <w:pStyle w:val="SingleTxt"/>
        <w:ind w:left="2693" w:hanging="1426"/>
        <w:rPr>
          <w:rFonts w:eastAsia="Times New Roman"/>
          <w:bCs/>
        </w:rPr>
      </w:pPr>
      <w:bookmarkStart w:id="72" w:name="_Toc279590777"/>
      <w:r>
        <w:t>3.2.1.5</w:t>
      </w:r>
      <w:r>
        <w:tab/>
      </w:r>
      <w:r w:rsidR="00776C1F">
        <w:tab/>
      </w:r>
      <w:r>
        <w:t>Les caractères utilisables pour le numéro d’identification sont les suivants</w:t>
      </w:r>
      <w:r w:rsidR="00451ECA">
        <w:t> :</w:t>
      </w:r>
      <w:r>
        <w:t xml:space="preserve"> A, B, C, D, E, F, H, J, K, L, M, N, P, R, T, U, V, W, X, Y, 1, 2, 3, 4, 5, 6, 7, 8, 9 et 0.</w:t>
      </w:r>
      <w:bookmarkEnd w:id="72"/>
    </w:p>
    <w:p w:rsidR="00C05D3F" w:rsidRDefault="00C05D3F" w:rsidP="00A20F18">
      <w:pPr>
        <w:pStyle w:val="SingleTxt"/>
        <w:ind w:left="2693" w:hanging="1426"/>
        <w:rPr>
          <w:rFonts w:eastAsia="Times New Roman"/>
          <w:bCs/>
        </w:rPr>
      </w:pPr>
      <w:bookmarkStart w:id="73" w:name="_Toc279590778"/>
      <w:r>
        <w:t>3.2.1.6</w:t>
      </w:r>
      <w:r>
        <w:tab/>
      </w:r>
      <w:r w:rsidR="00776C1F">
        <w:tab/>
      </w:r>
      <w:r>
        <w:t>Les caractères qui ne doivent pas être utilisés sont G, I, O, Q, S et Z.</w:t>
      </w:r>
      <w:bookmarkEnd w:id="73"/>
    </w:p>
    <w:p w:rsidR="00C05D3F" w:rsidRDefault="00C05D3F" w:rsidP="00A20F18">
      <w:pPr>
        <w:pStyle w:val="SingleTxt"/>
        <w:ind w:left="2693" w:hanging="1426"/>
        <w:rPr>
          <w:rFonts w:eastAsia="Times New Roman"/>
          <w:bCs/>
        </w:rPr>
      </w:pPr>
      <w:r>
        <w:t>3.2.1.7</w:t>
      </w:r>
      <w:r>
        <w:tab/>
      </w:r>
      <w:r w:rsidR="00776C1F">
        <w:tab/>
      </w:r>
      <w:r>
        <w:t>La police de caractères à utiliser pour le numéro d’identification du pneumatique doit être la police Futura Bold, Modified Condensed, Gothic ou OCR-B (comme définie dans la norme ISO 1073-2:1976).</w:t>
      </w:r>
    </w:p>
    <w:p w:rsidR="00C05D3F" w:rsidRDefault="00C05D3F" w:rsidP="00A20F18">
      <w:pPr>
        <w:pStyle w:val="SingleTxt"/>
        <w:ind w:left="2693" w:hanging="1426"/>
        <w:rPr>
          <w:rFonts w:eastAsia="Times New Roman"/>
          <w:bCs/>
        </w:rPr>
      </w:pPr>
      <w:r>
        <w:t>3.2.1.8</w:t>
      </w:r>
      <w:r>
        <w:tab/>
      </w:r>
      <w:r w:rsidR="00776C1F">
        <w:tab/>
      </w:r>
      <w:r>
        <w:t>Les caractères doivent avoir une hauteur d’au moins 6 mm et un relief positif ou négatif compris entre 0,5 et 1 mm par rapport à la surface adjacente du pneu.</w:t>
      </w:r>
    </w:p>
    <w:p w:rsidR="00C05D3F" w:rsidRDefault="00C05D3F" w:rsidP="00A20F18">
      <w:pPr>
        <w:pStyle w:val="SingleTxt"/>
        <w:ind w:left="2693" w:hanging="1426"/>
        <w:rPr>
          <w:rFonts w:eastAsia="Times New Roman"/>
          <w:bCs/>
          <w:iCs/>
        </w:rPr>
      </w:pPr>
      <w:bookmarkStart w:id="74" w:name="_Toc329088805"/>
      <w:bookmarkStart w:id="75" w:name="_Ref318453011"/>
      <w:bookmarkStart w:id="76" w:name="_Ref318452999"/>
      <w:bookmarkStart w:id="77" w:name="_Ref318296675"/>
      <w:bookmarkStart w:id="78" w:name="_Toc280015567"/>
      <w:bookmarkStart w:id="79" w:name="_Toc279591077"/>
      <w:bookmarkStart w:id="80" w:name="_Toc279591001"/>
      <w:bookmarkStart w:id="81" w:name="_Toc279590963"/>
      <w:bookmarkStart w:id="82" w:name="_Toc279590924"/>
      <w:bookmarkStart w:id="83" w:name="_Toc279590779"/>
      <w:bookmarkStart w:id="84" w:name="_Toc279590513"/>
      <w:bookmarkStart w:id="85" w:name="_Toc279590460"/>
      <w:bookmarkStart w:id="86" w:name="_Toc279589934"/>
      <w:bookmarkStart w:id="87" w:name="_Toc279589451"/>
      <w:bookmarkStart w:id="88" w:name="_Toc279589250"/>
      <w:r>
        <w:t>3.3</w:t>
      </w:r>
      <w:r>
        <w:tab/>
      </w:r>
      <w:r w:rsidR="00776C1F">
        <w:tab/>
      </w:r>
      <w:r w:rsidR="00776C1F">
        <w:tab/>
      </w:r>
      <w:r>
        <w:t>Autres marques apposées sur les flancs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C05D3F" w:rsidRDefault="00C05D3F" w:rsidP="00A20F18">
      <w:pPr>
        <w:pStyle w:val="SingleTxt"/>
        <w:ind w:left="2693" w:hanging="1426"/>
        <w:rPr>
          <w:rFonts w:eastAsia="Times New Roman"/>
        </w:rPr>
      </w:pPr>
      <w:bookmarkStart w:id="89" w:name="_Toc279590780"/>
      <w:r>
        <w:t>3.3.1</w:t>
      </w:r>
      <w:r>
        <w:tab/>
      </w:r>
      <w:r w:rsidR="00776C1F">
        <w:tab/>
      </w:r>
      <w:r w:rsidR="00776C1F">
        <w:tab/>
      </w:r>
      <w:r>
        <w:t>Sauf indication contraire dans le présent RTM, les informations suivantes, ainsi que toute autre marque prévue par les dispositions des annexes du présent Règlement, doivent être apposées par moulage de façon lisible et permanente sur les flancs ou en creux dans ceux-ci</w:t>
      </w:r>
      <w:r w:rsidR="00451ECA">
        <w:t> :</w:t>
      </w:r>
      <w:bookmarkEnd w:id="89"/>
    </w:p>
    <w:p w:rsidR="00C05D3F" w:rsidRDefault="00C05D3F" w:rsidP="00A20F18">
      <w:pPr>
        <w:pStyle w:val="SingleTxt"/>
        <w:ind w:left="2693" w:hanging="1426"/>
        <w:rPr>
          <w:rFonts w:eastAsia="Times New Roman"/>
          <w:bCs/>
        </w:rPr>
      </w:pPr>
      <w:bookmarkStart w:id="90" w:name="_Toc279590781"/>
      <w:r>
        <w:t>3.3.1.1</w:t>
      </w:r>
      <w:r>
        <w:tab/>
      </w:r>
      <w:r w:rsidR="00776C1F">
        <w:tab/>
      </w:r>
      <w:r>
        <w:t>Dans le cas des pneumatiques asymétriques, sur leur flanc extérieur dans le sens de montage prévu lorsque l’on regarde le pneumatique monté sur le véhicule;</w:t>
      </w:r>
      <w:bookmarkEnd w:id="90"/>
    </w:p>
    <w:p w:rsidR="00C05D3F" w:rsidRDefault="00C05D3F" w:rsidP="00A20F18">
      <w:pPr>
        <w:pStyle w:val="SingleTxt"/>
        <w:ind w:left="2693" w:hanging="1426"/>
        <w:rPr>
          <w:rFonts w:eastAsia="Times New Roman"/>
          <w:bCs/>
        </w:rPr>
      </w:pPr>
      <w:bookmarkStart w:id="91" w:name="_Toc279590782"/>
      <w:r>
        <w:t>3.3.1.2</w:t>
      </w:r>
      <w:r>
        <w:tab/>
      </w:r>
      <w:r w:rsidR="00776C1F">
        <w:tab/>
      </w:r>
      <w:r>
        <w:t>Dans l’un ou l’autre cas, sur au moins un flanc, le marquage prescrit doit être situé à un emplacement sur le flanc où il y a le moins de risque qu’il soit effacé au cours de l’utilisation;</w:t>
      </w:r>
      <w:bookmarkEnd w:id="91"/>
    </w:p>
    <w:p w:rsidR="00C05D3F" w:rsidRDefault="00C05D3F" w:rsidP="00A20F18">
      <w:pPr>
        <w:pStyle w:val="SingleTxt"/>
        <w:ind w:left="2693" w:hanging="1426"/>
        <w:rPr>
          <w:rFonts w:eastAsia="Times New Roman"/>
          <w:bCs/>
          <w:iCs/>
        </w:rPr>
      </w:pPr>
      <w:bookmarkStart w:id="92" w:name="_Toc279590783"/>
      <w:r>
        <w:t>3.3.1.2.1</w:t>
      </w:r>
      <w:r>
        <w:tab/>
      </w:r>
      <w:r w:rsidR="00776C1F">
        <w:tab/>
      </w:r>
      <w:r>
        <w:t>Le nom de la marque ou le nom de la marque de commerce, en caractères d’au moins 4 mm de hauteur;</w:t>
      </w:r>
      <w:bookmarkEnd w:id="92"/>
    </w:p>
    <w:p w:rsidR="00C05D3F" w:rsidRDefault="00C05D3F" w:rsidP="00A20F18">
      <w:pPr>
        <w:pStyle w:val="SingleTxt"/>
        <w:ind w:left="2693" w:hanging="1426"/>
        <w:rPr>
          <w:rFonts w:eastAsia="Times New Roman"/>
          <w:bCs/>
          <w:iCs/>
        </w:rPr>
      </w:pPr>
      <w:bookmarkStart w:id="93" w:name="_Toc279590784"/>
      <w:r>
        <w:t>3.3.1.2.2</w:t>
      </w:r>
      <w:r>
        <w:tab/>
      </w:r>
      <w:r w:rsidR="00776C1F">
        <w:tab/>
      </w:r>
      <w:r>
        <w:t>Le pays de fabrication en caractères d’au moins 2 mm de hauteur;</w:t>
      </w:r>
      <w:bookmarkEnd w:id="93"/>
    </w:p>
    <w:p w:rsidR="00C05D3F" w:rsidRDefault="00C05D3F" w:rsidP="00A20F18">
      <w:pPr>
        <w:pStyle w:val="SingleTxt"/>
        <w:ind w:left="2693" w:hanging="1426"/>
        <w:rPr>
          <w:rFonts w:eastAsia="Times New Roman"/>
          <w:bCs/>
          <w:iCs/>
        </w:rPr>
      </w:pPr>
      <w:bookmarkStart w:id="94" w:name="_Toc279590785"/>
      <w:r>
        <w:t>3.3.1.2.3</w:t>
      </w:r>
      <w:r>
        <w:tab/>
      </w:r>
      <w:r w:rsidR="00776C1F">
        <w:tab/>
      </w:r>
      <w:r>
        <w:t>La désignation des dimensions du pneumatique en caractères d’au moins 6 mm de hauteur, comprenant</w:t>
      </w:r>
      <w:r w:rsidR="00451ECA">
        <w:t> :</w:t>
      </w:r>
      <w:bookmarkEnd w:id="94"/>
    </w:p>
    <w:p w:rsidR="00C05D3F" w:rsidRDefault="00C05D3F" w:rsidP="00A20F18">
      <w:pPr>
        <w:pStyle w:val="SingleTxt"/>
        <w:ind w:left="2693" w:hanging="1426"/>
        <w:rPr>
          <w:rFonts w:eastAsia="Times New Roman"/>
        </w:rPr>
      </w:pPr>
      <w:bookmarkStart w:id="95" w:name="_Toc279590786"/>
      <w:r>
        <w:t>3.3.1.2.3.1</w:t>
      </w:r>
      <w:r>
        <w:tab/>
      </w:r>
      <w:r w:rsidR="00776C1F">
        <w:tab/>
      </w:r>
      <w:r>
        <w:t>Une indication sur la structure du pneumatique;</w:t>
      </w:r>
      <w:bookmarkEnd w:id="95"/>
    </w:p>
    <w:p w:rsidR="00C05D3F" w:rsidRDefault="00C05D3F" w:rsidP="00A20F18">
      <w:pPr>
        <w:pStyle w:val="SingleTxt"/>
        <w:ind w:left="2693" w:hanging="1426"/>
        <w:rPr>
          <w:rFonts w:eastAsia="Times New Roman"/>
        </w:rPr>
      </w:pPr>
      <w:bookmarkStart w:id="96" w:name="_Toc279590787"/>
      <w:r>
        <w:t>3.3.1.2.3.1.1</w:t>
      </w:r>
      <w:r>
        <w:tab/>
        <w:t>R pour une structure radiale;</w:t>
      </w:r>
      <w:bookmarkEnd w:id="96"/>
    </w:p>
    <w:p w:rsidR="00C05D3F" w:rsidRDefault="00C05D3F" w:rsidP="00A20F18">
      <w:pPr>
        <w:pStyle w:val="SingleTxt"/>
        <w:ind w:left="2693" w:hanging="1426"/>
        <w:rPr>
          <w:rFonts w:eastAsia="Times New Roman"/>
        </w:rPr>
      </w:pPr>
      <w:bookmarkStart w:id="97" w:name="_Toc279590788"/>
      <w:r>
        <w:t>3.3.1.2.3.1.2</w:t>
      </w:r>
      <w:r>
        <w:tab/>
        <w:t>RF pour un pneumatique radial de roulage à plat;</w:t>
      </w:r>
      <w:bookmarkEnd w:id="97"/>
    </w:p>
    <w:p w:rsidR="00C05D3F" w:rsidRDefault="00C05D3F" w:rsidP="00A20F18">
      <w:pPr>
        <w:pStyle w:val="SingleTxt"/>
        <w:ind w:left="2693" w:hanging="1426"/>
        <w:rPr>
          <w:rFonts w:eastAsia="Times New Roman"/>
        </w:rPr>
      </w:pPr>
      <w:bookmarkStart w:id="98" w:name="_Toc279590789"/>
      <w:r>
        <w:t>3.3.1.2.3.2</w:t>
      </w:r>
      <w:r>
        <w:tab/>
      </w:r>
      <w:r w:rsidR="00776C1F">
        <w:tab/>
      </w:r>
      <w:r>
        <w:t>La description du service (indice de capacité de charge et code de vitesse);</w:t>
      </w:r>
      <w:bookmarkEnd w:id="98"/>
    </w:p>
    <w:p w:rsidR="00C05D3F" w:rsidRDefault="00C05D3F" w:rsidP="00A20F18">
      <w:pPr>
        <w:pStyle w:val="SingleTxt"/>
        <w:ind w:left="2693" w:hanging="1426"/>
        <w:rPr>
          <w:rFonts w:eastAsia="Times New Roman"/>
        </w:rPr>
      </w:pPr>
      <w:bookmarkStart w:id="99" w:name="_Ref317777646"/>
      <w:bookmarkStart w:id="100" w:name="_Ref317777636"/>
      <w:bookmarkStart w:id="101" w:name="_Toc279590790"/>
      <w:r>
        <w:t>3.3.1.2.3.3</w:t>
      </w:r>
      <w:r>
        <w:tab/>
      </w:r>
      <w:r w:rsidR="00776C1F">
        <w:tab/>
      </w:r>
      <w:r>
        <w:t>Une identification de la configuration de montage pneumatique/jante lorsqu’elle diffère de la configuration standard.</w:t>
      </w:r>
      <w:bookmarkEnd w:id="99"/>
      <w:bookmarkEnd w:id="100"/>
      <w:bookmarkEnd w:id="101"/>
    </w:p>
    <w:p w:rsidR="00C05D3F" w:rsidRDefault="00C05D3F" w:rsidP="00A20F18">
      <w:pPr>
        <w:pStyle w:val="SingleTxt"/>
        <w:ind w:left="2693" w:hanging="1426"/>
        <w:rPr>
          <w:rFonts w:eastAsia="Times New Roman"/>
        </w:rPr>
      </w:pPr>
      <w:r>
        <w:lastRenderedPageBreak/>
        <w:t>3.3.1.2.3.3.1</w:t>
      </w:r>
      <w:r>
        <w:tab/>
        <w:t>Dans le cas des pneumatiques des types LT et C, les mentions «</w:t>
      </w:r>
      <w:r w:rsidR="00451ECA">
        <w:t> </w:t>
      </w:r>
      <w:r>
        <w:t>Load Range</w:t>
      </w:r>
      <w:r w:rsidR="00451ECA">
        <w:t> </w:t>
      </w:r>
      <w:r>
        <w:t>» ou «</w:t>
      </w:r>
      <w:r w:rsidR="00451ECA">
        <w:t> </w:t>
      </w:r>
      <w:r>
        <w:t>LR</w:t>
      </w:r>
      <w:r w:rsidR="00451ECA">
        <w:t> </w:t>
      </w:r>
      <w:r>
        <w:t>» suivies de la lettre désignant la plage de charges, à savoir «</w:t>
      </w:r>
      <w:r w:rsidR="00451ECA">
        <w:t> </w:t>
      </w:r>
      <w:r>
        <w:t>B, C, D ou E</w:t>
      </w:r>
      <w:r w:rsidR="00451ECA">
        <w:t> </w:t>
      </w:r>
      <w:r>
        <w:t>».</w:t>
      </w:r>
    </w:p>
    <w:p w:rsidR="00C05D3F" w:rsidRDefault="00C05D3F" w:rsidP="00A20F18">
      <w:pPr>
        <w:pStyle w:val="SingleTxt"/>
        <w:ind w:left="2693" w:hanging="1426"/>
        <w:rPr>
          <w:rFonts w:eastAsia="Times New Roman"/>
        </w:rPr>
      </w:pPr>
      <w:r>
        <w:t>3.3.2</w:t>
      </w:r>
      <w:r>
        <w:tab/>
      </w:r>
      <w:r w:rsidR="00776C1F">
        <w:tab/>
      </w:r>
      <w:r w:rsidR="00776C1F">
        <w:tab/>
      </w:r>
      <w:r>
        <w:t>Chaque pneumatique doit porter sur l’autre flanc (que celui mentionné au 3.2.1.4 ci-dessus), le même numéro d’identification du pneumatique, à l’exception du code date et, au gré du fabricant, de tout code optionnel apposé sur le flanc précité.</w:t>
      </w:r>
    </w:p>
    <w:p w:rsidR="00C05D3F" w:rsidRDefault="00C05D3F" w:rsidP="00A20F18">
      <w:pPr>
        <w:pStyle w:val="SingleTxt"/>
        <w:ind w:left="2693" w:hanging="1426"/>
        <w:rPr>
          <w:rFonts w:eastAsia="Times New Roman"/>
        </w:rPr>
      </w:pPr>
      <w:r>
        <w:t>3.3.3</w:t>
      </w:r>
      <w:r w:rsidR="00776C1F">
        <w:tab/>
      </w:r>
      <w:r w:rsidR="00776C1F">
        <w:tab/>
      </w:r>
      <w:r>
        <w:tab/>
        <w:t>Pour les pneumatiques conçus pour des vitesses supérieures à 300 km/h, la lettre «</w:t>
      </w:r>
      <w:r w:rsidR="00451ECA">
        <w:t> </w:t>
      </w:r>
      <w:r>
        <w:t>R</w:t>
      </w:r>
      <w:r w:rsidR="00451ECA">
        <w:t> </w:t>
      </w:r>
      <w:r>
        <w:t>» placée avant l’indication du code de diamètre de la jante doit être remplacée par l’inscription «</w:t>
      </w:r>
      <w:r w:rsidR="00451ECA">
        <w:t> </w:t>
      </w:r>
      <w:r>
        <w:t>ZR</w:t>
      </w:r>
      <w:r w:rsidR="00451ECA">
        <w:t> </w:t>
      </w:r>
      <w:r>
        <w:t>» et le pneumatique doit porter, entre parenthèses, un code de ser</w:t>
      </w:r>
      <w:r w:rsidR="00451ECA">
        <w:t xml:space="preserve">vice composé du code de vitesse </w:t>
      </w:r>
      <w:r>
        <w:t>«</w:t>
      </w:r>
      <w:r w:rsidR="00451ECA">
        <w:t> </w:t>
      </w:r>
      <w:r>
        <w:t>Y</w:t>
      </w:r>
      <w:r w:rsidR="00451ECA">
        <w:t> </w:t>
      </w:r>
      <w:r>
        <w:t xml:space="preserve">» et d’un indice de capacité de charge correspondant, par exemple, 245/45ZR17 (95Y). </w:t>
      </w:r>
    </w:p>
    <w:p w:rsidR="00C05D3F" w:rsidRDefault="00776C1F" w:rsidP="00A20F18">
      <w:pPr>
        <w:pStyle w:val="SingleTxt"/>
        <w:ind w:left="2693" w:hanging="1426"/>
        <w:rPr>
          <w:rFonts w:eastAsia="Times New Roman"/>
        </w:rPr>
      </w:pPr>
      <w:r>
        <w:rPr>
          <w:i/>
        </w:rPr>
        <w:tab/>
      </w:r>
      <w:r>
        <w:rPr>
          <w:i/>
        </w:rPr>
        <w:tab/>
      </w:r>
      <w:r>
        <w:rPr>
          <w:i/>
        </w:rPr>
        <w:tab/>
      </w:r>
      <w:r w:rsidR="00C05D3F">
        <w:rPr>
          <w:i/>
        </w:rPr>
        <w:t>Note</w:t>
      </w:r>
      <w:r w:rsidR="00451ECA">
        <w:t> :</w:t>
      </w:r>
      <w:r w:rsidR="00C05D3F">
        <w:t xml:space="preserve"> Les valeurs maximales réelles de capacité de charge et de vitesse seront spécifiées dans la documentation technique du fabricant et mises à la disposition du public.</w:t>
      </w:r>
    </w:p>
    <w:p w:rsidR="00C05D3F" w:rsidRDefault="00C05D3F" w:rsidP="00A20F18">
      <w:pPr>
        <w:pStyle w:val="SingleTxt"/>
        <w:ind w:left="2693" w:hanging="1426"/>
        <w:rPr>
          <w:rFonts w:eastAsia="Times New Roman"/>
        </w:rPr>
      </w:pPr>
      <w:r>
        <w:t>3.3.4</w:t>
      </w:r>
      <w:r>
        <w:tab/>
      </w:r>
      <w:r w:rsidR="00776C1F">
        <w:tab/>
      </w:r>
      <w:r w:rsidR="00776C1F">
        <w:tab/>
      </w:r>
      <w:r>
        <w:t>Pour les pneumatiques pour voitures particulières, chaque pneumatique doit porter l’indication de sa pression de gonflage maximale admissible en kPa (psi), et de sa charge nominale maximale en kg (lb).</w:t>
      </w:r>
    </w:p>
    <w:p w:rsidR="00C05D3F" w:rsidRDefault="00C05D3F" w:rsidP="00A20F18">
      <w:pPr>
        <w:pStyle w:val="SingleTxt"/>
        <w:ind w:left="2693" w:hanging="1426"/>
        <w:rPr>
          <w:rFonts w:eastAsia="Times New Roman"/>
        </w:rPr>
      </w:pPr>
      <w:r>
        <w:t>3.3.5</w:t>
      </w:r>
      <w:r>
        <w:tab/>
      </w:r>
      <w:r w:rsidR="00776C1F">
        <w:tab/>
      </w:r>
      <w:r w:rsidR="00776C1F">
        <w:tab/>
      </w:r>
      <w:r>
        <w:t>Dans le cas des pneumatiques des types LT et C, l’indication de sa charge nominale maximale et de la pression de gonflage correspondante, comme suit</w:t>
      </w:r>
      <w:r w:rsidR="00451ECA">
        <w:t> :</w:t>
      </w:r>
      <w:r>
        <w:t xml:space="preserve"> </w:t>
      </w:r>
    </w:p>
    <w:p w:rsidR="00C05D3F" w:rsidRDefault="00776C1F" w:rsidP="00A20F18">
      <w:pPr>
        <w:pStyle w:val="SingleTxt"/>
        <w:ind w:left="2693" w:hanging="1426"/>
        <w:rPr>
          <w:rFonts w:eastAsia="Times New Roman"/>
        </w:rPr>
      </w:pPr>
      <w:r>
        <w:tab/>
      </w:r>
      <w:r>
        <w:tab/>
      </w:r>
      <w:r>
        <w:tab/>
      </w:r>
      <w:r w:rsidR="00C05D3F">
        <w:t>«</w:t>
      </w:r>
      <w:r w:rsidR="00451ECA">
        <w:t> </w:t>
      </w:r>
      <w:r w:rsidR="00C05D3F">
        <w:t>Charge maximale en montage simple __</w:t>
      </w:r>
      <w:r w:rsidR="00451ECA">
        <w:t xml:space="preserve">_kg (___lb) à ___kPa (___psi) à </w:t>
      </w:r>
      <w:r w:rsidR="00C05D3F">
        <w:t>froid</w:t>
      </w:r>
      <w:r w:rsidR="00451ECA">
        <w:t> </w:t>
      </w:r>
      <w:r w:rsidR="00C05D3F">
        <w:t>»;</w:t>
      </w:r>
    </w:p>
    <w:p w:rsidR="00C05D3F" w:rsidRDefault="00776C1F" w:rsidP="00A20F18">
      <w:pPr>
        <w:pStyle w:val="SingleTxt"/>
        <w:ind w:left="2693" w:hanging="1426"/>
        <w:rPr>
          <w:rFonts w:eastAsia="Times New Roman"/>
        </w:rPr>
      </w:pPr>
      <w:r>
        <w:tab/>
      </w:r>
      <w:r>
        <w:tab/>
      </w:r>
      <w:r>
        <w:tab/>
      </w:r>
      <w:r w:rsidR="00C05D3F">
        <w:t>«</w:t>
      </w:r>
      <w:r w:rsidR="00451ECA">
        <w:t> </w:t>
      </w:r>
      <w:r w:rsidR="00C05D3F">
        <w:t>Charge maximale en montage jumelé ___kg (___lb) à ___kPa (___psi) à froid</w:t>
      </w:r>
      <w:r w:rsidR="00451ECA">
        <w:t> </w:t>
      </w:r>
      <w:r w:rsidR="00C05D3F">
        <w:t>».</w:t>
      </w:r>
    </w:p>
    <w:p w:rsidR="00C05D3F" w:rsidRDefault="00776C1F" w:rsidP="00A20F18">
      <w:pPr>
        <w:pStyle w:val="SingleTxt"/>
        <w:ind w:left="2693" w:hanging="1426"/>
        <w:rPr>
          <w:rFonts w:eastAsia="Times New Roman"/>
        </w:rPr>
      </w:pPr>
      <w:r>
        <w:tab/>
      </w:r>
      <w:r>
        <w:tab/>
      </w:r>
      <w:r>
        <w:tab/>
      </w:r>
      <w:r w:rsidR="00C05D3F">
        <w:t>Pour les pneumatiques des types LT et C prévus pour montage simple seulement, l’indication suivante</w:t>
      </w:r>
      <w:r w:rsidR="00451ECA">
        <w:t> :</w:t>
      </w:r>
    </w:p>
    <w:p w:rsidR="00C05D3F" w:rsidRDefault="00776C1F" w:rsidP="00A20F18">
      <w:pPr>
        <w:pStyle w:val="SingleTxt"/>
        <w:ind w:left="2693" w:hanging="1426"/>
        <w:rPr>
          <w:rFonts w:eastAsia="Times New Roman"/>
        </w:rPr>
      </w:pPr>
      <w:r>
        <w:tab/>
      </w:r>
      <w:r>
        <w:tab/>
      </w:r>
      <w:r>
        <w:tab/>
      </w:r>
      <w:r w:rsidR="00C05D3F">
        <w:t>«</w:t>
      </w:r>
      <w:r w:rsidR="00451ECA">
        <w:t> </w:t>
      </w:r>
      <w:r w:rsidR="00C05D3F">
        <w:t>Charge maximale ___kg (___lb) à ___kPa (___psi) à froid</w:t>
      </w:r>
      <w:r w:rsidR="00451ECA">
        <w:t> </w:t>
      </w:r>
      <w:r w:rsidR="00C05D3F">
        <w:t>».</w:t>
      </w:r>
    </w:p>
    <w:p w:rsidR="00C05D3F" w:rsidRDefault="00C05D3F" w:rsidP="00A20F18">
      <w:pPr>
        <w:pStyle w:val="SingleTxt"/>
        <w:ind w:left="2693" w:hanging="1426"/>
        <w:rPr>
          <w:rFonts w:eastAsia="Times New Roman"/>
        </w:rPr>
      </w:pPr>
      <w:r>
        <w:t>3.3.6</w:t>
      </w:r>
      <w:r w:rsidR="00776C1F">
        <w:tab/>
      </w:r>
      <w:r w:rsidR="00776C1F">
        <w:tab/>
      </w:r>
      <w:r>
        <w:tab/>
        <w:t>L’inscription «</w:t>
      </w:r>
      <w:r w:rsidR="00451ECA">
        <w:t> </w:t>
      </w:r>
      <w:r>
        <w:t>EXTRA LOAD</w:t>
      </w:r>
      <w:r w:rsidR="00451ECA">
        <w:t> </w:t>
      </w:r>
      <w:r>
        <w:t>» ou «</w:t>
      </w:r>
      <w:r w:rsidR="00451ECA">
        <w:t> </w:t>
      </w:r>
      <w:r>
        <w:t>XL</w:t>
      </w:r>
      <w:r w:rsidR="00451ECA">
        <w:t> </w:t>
      </w:r>
      <w:r>
        <w:t>» pour les pneumatiques renforcés, ou l’inscription «</w:t>
      </w:r>
      <w:r w:rsidR="00451ECA">
        <w:t> </w:t>
      </w:r>
      <w:r>
        <w:t>LL</w:t>
      </w:r>
      <w:r w:rsidR="00451ECA">
        <w:t> </w:t>
      </w:r>
      <w:r>
        <w:t>» ou «</w:t>
      </w:r>
      <w:r w:rsidR="00451ECA">
        <w:t> </w:t>
      </w:r>
      <w:r>
        <w:t>LIGHT LOAD</w:t>
      </w:r>
      <w:r w:rsidR="00451ECA">
        <w:t> </w:t>
      </w:r>
      <w:r>
        <w:t>» pour les pneumatiques pour charge légère, en caractères d’au moins 4 mm de hauteur;</w:t>
      </w:r>
    </w:p>
    <w:p w:rsidR="00C05D3F" w:rsidRDefault="00C05D3F" w:rsidP="00A20F18">
      <w:pPr>
        <w:pStyle w:val="SingleTxt"/>
        <w:ind w:left="2693" w:hanging="1426"/>
        <w:rPr>
          <w:rFonts w:eastAsia="Times New Roman"/>
          <w:bCs/>
        </w:rPr>
      </w:pPr>
      <w:r>
        <w:t>3.3.7</w:t>
      </w:r>
      <w:r>
        <w:tab/>
      </w:r>
      <w:r w:rsidR="00776C1F">
        <w:tab/>
      </w:r>
      <w:r w:rsidR="00776C1F">
        <w:tab/>
      </w:r>
      <w:r>
        <w:t>L’inscription «</w:t>
      </w:r>
      <w:r w:rsidR="00451ECA">
        <w:t> </w:t>
      </w:r>
      <w:r>
        <w:t>TUBETYPE</w:t>
      </w:r>
      <w:r w:rsidR="00451ECA">
        <w:t> </w:t>
      </w:r>
      <w:r>
        <w:t>», s’il y a lieu, en caractères d’au moins 4 mm de hauteur;</w:t>
      </w:r>
    </w:p>
    <w:p w:rsidR="00C05D3F" w:rsidRDefault="00C05D3F" w:rsidP="00A20F18">
      <w:pPr>
        <w:pStyle w:val="SingleTxt"/>
        <w:ind w:left="2693" w:hanging="1426"/>
        <w:rPr>
          <w:rFonts w:eastAsia="Times New Roman"/>
        </w:rPr>
      </w:pPr>
      <w:r>
        <w:t>3.3.8</w:t>
      </w:r>
      <w:r w:rsidR="00776C1F">
        <w:tab/>
      </w:r>
      <w:r w:rsidR="00776C1F">
        <w:tab/>
      </w:r>
      <w:r>
        <w:tab/>
        <w:t>L’inscription «</w:t>
      </w:r>
      <w:r w:rsidR="00451ECA">
        <w:t> </w:t>
      </w:r>
      <w:r>
        <w:t>M+S</w:t>
      </w:r>
      <w:r w:rsidR="00451ECA">
        <w:t> </w:t>
      </w:r>
      <w:r>
        <w:t>», «</w:t>
      </w:r>
      <w:r w:rsidR="00451ECA">
        <w:t> </w:t>
      </w:r>
      <w:r>
        <w:t>M.S.</w:t>
      </w:r>
      <w:r w:rsidR="00451ECA">
        <w:t> </w:t>
      </w:r>
      <w:r>
        <w:t>», «</w:t>
      </w:r>
      <w:r w:rsidR="00451ECA">
        <w:t> </w:t>
      </w:r>
      <w:r>
        <w:t>M&amp;S</w:t>
      </w:r>
      <w:r w:rsidR="00451ECA">
        <w:t> </w:t>
      </w:r>
      <w:r>
        <w:t>», «</w:t>
      </w:r>
      <w:r w:rsidR="00451ECA">
        <w:t> </w:t>
      </w:r>
      <w:r>
        <w:t>M-S</w:t>
      </w:r>
      <w:r w:rsidR="00451ECA">
        <w:t> </w:t>
      </w:r>
      <w:r>
        <w:t>», ou «</w:t>
      </w:r>
      <w:r w:rsidR="00451ECA">
        <w:t> </w:t>
      </w:r>
      <w:r>
        <w:t>M/S</w:t>
      </w:r>
      <w:r w:rsidR="00451ECA">
        <w:t> </w:t>
      </w:r>
      <w:r>
        <w:t>», en caractères d’au moins 4 mm de hauteur, s’il s’agit d’un pneumatique neige.</w:t>
      </w:r>
    </w:p>
    <w:p w:rsidR="00C05D3F" w:rsidRDefault="00C05D3F" w:rsidP="00A20F18">
      <w:pPr>
        <w:pStyle w:val="SingleTxt"/>
        <w:ind w:left="2693" w:hanging="1426"/>
      </w:pPr>
      <w:r>
        <w:t>3.3.9</w:t>
      </w:r>
      <w:r w:rsidR="00776C1F">
        <w:tab/>
      </w:r>
      <w:r w:rsidR="00776C1F">
        <w:tab/>
      </w:r>
      <w:r>
        <w:tab/>
        <w:t>Le symbole «</w:t>
      </w:r>
      <w:r w:rsidR="00451ECA">
        <w:t> </w:t>
      </w:r>
      <w:r>
        <w:t>alpin</w:t>
      </w:r>
      <w:r w:rsidR="00451ECA">
        <w:t> </w:t>
      </w:r>
      <w:r>
        <w:t>» («</w:t>
      </w:r>
      <w:r w:rsidR="00451ECA">
        <w:t> </w:t>
      </w:r>
      <w:r>
        <w:t>3 pics avec flocons de neige</w:t>
      </w:r>
      <w:r w:rsidR="00451ECA">
        <w:t> </w:t>
      </w:r>
      <w:r>
        <w:t>») servant à identifier un pneumatique neige classé comme «</w:t>
      </w:r>
      <w:r w:rsidR="00451ECA">
        <w:t> </w:t>
      </w:r>
      <w:r>
        <w:t>pneumatique pour conditions d’enneigement extrêmes</w:t>
      </w:r>
      <w:r w:rsidR="00451ECA">
        <w:t> </w:t>
      </w:r>
      <w:r>
        <w:t>». Le symbole doit avoir au minimum 15 mm de largeur à la base et 15 mm de hauteur; il doit comporter 3 pics dont le médian est le plus élevé. Au centre du symbole doit figurer un flocon de neige à 6 branches ayant une hauteur de la moitié de celle du pic le plus élevé. Le symbole, dont un exemple est donné ci-dessous, doit être placé à côté de l’inscription décrite au paragraphe</w:t>
      </w:r>
      <w:r w:rsidR="00125F52">
        <w:t xml:space="preserve"> </w:t>
      </w:r>
      <w:r>
        <w:t>3.3.8.</w:t>
      </w:r>
    </w:p>
    <w:p w:rsidR="00C05D3F" w:rsidRDefault="00C05D3F" w:rsidP="00776C1F">
      <w:pPr>
        <w:spacing w:after="120" w:line="240" w:lineRule="auto"/>
        <w:ind w:left="1267" w:right="1267"/>
        <w:jc w:val="center"/>
        <w:rPr>
          <w:rFonts w:eastAsia="Times New Roman"/>
        </w:rPr>
      </w:pPr>
      <w:r>
        <w:rPr>
          <w:rFonts w:eastAsia="Times New Roman"/>
          <w:noProof/>
          <w:lang w:val="en-GB" w:eastAsia="en-GB"/>
        </w:rPr>
        <w:lastRenderedPageBreak/>
        <w:drawing>
          <wp:inline distT="0" distB="0" distL="0" distR="0" wp14:anchorId="49CC5531" wp14:editId="3EED2513">
            <wp:extent cx="1896745" cy="114617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b="20000"/>
                    <a:stretch>
                      <a:fillRect/>
                    </a:stretch>
                  </pic:blipFill>
                  <pic:spPr bwMode="auto">
                    <a:xfrm>
                      <a:off x="0" y="0"/>
                      <a:ext cx="1896745" cy="1146175"/>
                    </a:xfrm>
                    <a:prstGeom prst="rect">
                      <a:avLst/>
                    </a:prstGeom>
                    <a:noFill/>
                    <a:ln>
                      <a:noFill/>
                    </a:ln>
                  </pic:spPr>
                </pic:pic>
              </a:graphicData>
            </a:graphic>
          </wp:inline>
        </w:drawing>
      </w:r>
    </w:p>
    <w:p w:rsidR="00776C1F" w:rsidRPr="00776C1F" w:rsidRDefault="00776C1F" w:rsidP="00776C1F">
      <w:pPr>
        <w:spacing w:line="120" w:lineRule="exact"/>
        <w:ind w:left="1138" w:right="1138"/>
        <w:jc w:val="center"/>
        <w:rPr>
          <w:rFonts w:eastAsia="Times New Roman"/>
          <w:sz w:val="10"/>
        </w:rPr>
      </w:pPr>
    </w:p>
    <w:p w:rsidR="00776C1F" w:rsidRPr="00776C1F" w:rsidRDefault="00776C1F" w:rsidP="00776C1F">
      <w:pPr>
        <w:spacing w:line="120" w:lineRule="exact"/>
        <w:ind w:left="1138" w:right="1138"/>
        <w:jc w:val="center"/>
        <w:rPr>
          <w:rFonts w:eastAsia="Times New Roman"/>
          <w:sz w:val="10"/>
        </w:rPr>
      </w:pPr>
    </w:p>
    <w:p w:rsidR="00C05D3F" w:rsidRDefault="00C05D3F" w:rsidP="00A20F18">
      <w:pPr>
        <w:pStyle w:val="SingleTxt"/>
        <w:ind w:left="2693" w:hanging="1426"/>
      </w:pPr>
      <w:r>
        <w:t>3.3.10</w:t>
      </w:r>
      <w:r>
        <w:tab/>
      </w:r>
      <w:r w:rsidR="005A757B">
        <w:tab/>
      </w:r>
      <w:r>
        <w:t>Le symbole ci-dessous si le pneumatique est apte au roulage à plat ou à flancs porteurs, et satisfait aux exigences en ce qui concerne les performances pour pneumatiques de roulage à plat énoncée</w:t>
      </w:r>
      <w:r w:rsidR="00451ECA">
        <w:t xml:space="preserve">s au paragraphe 3.13, la lettre </w:t>
      </w:r>
      <w:r>
        <w:t>«</w:t>
      </w:r>
      <w:r w:rsidR="00451ECA">
        <w:t> </w:t>
      </w:r>
      <w:r>
        <w:t>h</w:t>
      </w:r>
      <w:r w:rsidR="00451ECA">
        <w:t> </w:t>
      </w:r>
      <w:r>
        <w:t>» devant avoir au moins 12 mm de hauteur.</w:t>
      </w:r>
    </w:p>
    <w:p w:rsidR="005A757B" w:rsidRPr="005A757B" w:rsidRDefault="005A757B" w:rsidP="005A757B">
      <w:pPr>
        <w:pStyle w:val="SingleTxt"/>
        <w:spacing w:after="0" w:line="120" w:lineRule="exact"/>
        <w:ind w:left="2693" w:hanging="1426"/>
        <w:rPr>
          <w:sz w:val="10"/>
        </w:rPr>
      </w:pPr>
    </w:p>
    <w:p w:rsidR="00C05D3F" w:rsidRDefault="00C05D3F" w:rsidP="002F74D4">
      <w:pPr>
        <w:spacing w:line="240" w:lineRule="auto"/>
        <w:ind w:left="1267" w:right="1267"/>
        <w:jc w:val="both"/>
        <w:rPr>
          <w:rFonts w:eastAsia="Times New Roman"/>
        </w:rPr>
      </w:pPr>
      <w:r>
        <w:rPr>
          <w:rFonts w:eastAsia="Times New Roman"/>
          <w:noProof/>
          <w:lang w:val="en-GB" w:eastAsia="en-GB"/>
        </w:rPr>
        <w:drawing>
          <wp:inline distT="0" distB="0" distL="0" distR="0" wp14:anchorId="2AB40F70" wp14:editId="58C104BE">
            <wp:extent cx="4751319" cy="2425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b="6829"/>
                    <a:stretch/>
                  </pic:blipFill>
                  <pic:spPr bwMode="auto">
                    <a:xfrm>
                      <a:off x="0" y="0"/>
                      <a:ext cx="4754880" cy="2427518"/>
                    </a:xfrm>
                    <a:prstGeom prst="rect">
                      <a:avLst/>
                    </a:prstGeom>
                    <a:noFill/>
                    <a:ln>
                      <a:noFill/>
                    </a:ln>
                    <a:extLst>
                      <a:ext uri="{53640926-AAD7-44D8-BBD7-CCE9431645EC}">
                        <a14:shadowObscured xmlns:a14="http://schemas.microsoft.com/office/drawing/2010/main"/>
                      </a:ext>
                    </a:extLst>
                  </pic:spPr>
                </pic:pic>
              </a:graphicData>
            </a:graphic>
          </wp:inline>
        </w:drawing>
      </w:r>
    </w:p>
    <w:p w:rsidR="00776C1F" w:rsidRPr="00776C1F" w:rsidRDefault="00776C1F" w:rsidP="00776C1F">
      <w:pPr>
        <w:spacing w:line="120" w:lineRule="exact"/>
        <w:ind w:left="1267" w:right="1267"/>
        <w:jc w:val="both"/>
        <w:rPr>
          <w:rFonts w:eastAsia="Times New Roman"/>
          <w:sz w:val="10"/>
        </w:rPr>
      </w:pPr>
    </w:p>
    <w:p w:rsidR="00776C1F" w:rsidRPr="00776C1F" w:rsidRDefault="00776C1F" w:rsidP="00776C1F">
      <w:pPr>
        <w:spacing w:line="120" w:lineRule="exact"/>
        <w:ind w:left="1267" w:right="1267"/>
        <w:jc w:val="both"/>
        <w:rPr>
          <w:rFonts w:eastAsia="Times New Roman"/>
          <w:sz w:val="10"/>
        </w:rPr>
      </w:pPr>
    </w:p>
    <w:p w:rsidR="00C05D3F" w:rsidRDefault="00C05D3F" w:rsidP="00A20F18">
      <w:pPr>
        <w:pStyle w:val="SingleTxt"/>
        <w:ind w:left="2693" w:hanging="1426"/>
        <w:rPr>
          <w:rFonts w:eastAsia="Times New Roman"/>
        </w:rPr>
      </w:pPr>
      <w:r>
        <w:t>3.3.11</w:t>
      </w:r>
      <w:r>
        <w:tab/>
      </w:r>
      <w:r w:rsidR="005A757B">
        <w:tab/>
      </w:r>
      <w:r>
        <w:t>Dans le cas des pneumatiques LT ou C, l’indication de la pression de gonflage à appliquer pour les essais d’endurance charge/vitesse, au moyen de l’indice «</w:t>
      </w:r>
      <w:r w:rsidR="00451ECA">
        <w:t> </w:t>
      </w:r>
      <w:r>
        <w:t>PSI</w:t>
      </w:r>
      <w:r w:rsidR="00451ECA">
        <w:t> </w:t>
      </w:r>
      <w:r>
        <w:t>». Un tableau du rapport entre l’indice de pression et les unités de pression est donné à l’annexe 4.</w:t>
      </w:r>
    </w:p>
    <w:p w:rsidR="00C05D3F" w:rsidRDefault="00C05D3F" w:rsidP="00A20F18">
      <w:pPr>
        <w:pStyle w:val="SingleTxt"/>
        <w:ind w:left="2693" w:hanging="1426"/>
        <w:rPr>
          <w:rFonts w:eastAsia="Times New Roman"/>
        </w:rPr>
      </w:pPr>
      <w:r>
        <w:t>3.3.12</w:t>
      </w:r>
      <w:r>
        <w:tab/>
      </w:r>
      <w:r w:rsidR="005A757B">
        <w:tab/>
      </w:r>
      <w:r>
        <w:t>Dans le cas des pneumatiques LT ou C, la mention «</w:t>
      </w:r>
      <w:r w:rsidR="00451ECA">
        <w:t> </w:t>
      </w:r>
      <w:r>
        <w:t>TRACTION</w:t>
      </w:r>
      <w:r w:rsidR="00451ECA">
        <w:t> </w:t>
      </w:r>
      <w:r>
        <w:t>» pour les pneumatiques de traction.</w:t>
      </w:r>
    </w:p>
    <w:p w:rsidR="00C05D3F" w:rsidRDefault="00C05D3F" w:rsidP="00A20F18">
      <w:pPr>
        <w:pStyle w:val="SingleTxt"/>
        <w:ind w:left="2693" w:hanging="1426"/>
        <w:rPr>
          <w:rFonts w:eastAsia="Times New Roman"/>
        </w:rPr>
      </w:pPr>
      <w:r>
        <w:t>3.3.13</w:t>
      </w:r>
      <w:r>
        <w:tab/>
      </w:r>
      <w:r w:rsidR="005A757B">
        <w:tab/>
      </w:r>
      <w:r>
        <w:t>Dans le cas des pneumatiques LT ou C, la mention «</w:t>
      </w:r>
      <w:r w:rsidR="00451ECA">
        <w:t> </w:t>
      </w:r>
      <w:r>
        <w:t>ET</w:t>
      </w:r>
      <w:r w:rsidR="00451ECA">
        <w:t> </w:t>
      </w:r>
      <w:r>
        <w:t>», «</w:t>
      </w:r>
      <w:r w:rsidR="00451ECA">
        <w:t> </w:t>
      </w:r>
      <w:r>
        <w:t>ML</w:t>
      </w:r>
      <w:r w:rsidR="00451ECA">
        <w:t> </w:t>
      </w:r>
      <w:r>
        <w:t>» ou «</w:t>
      </w:r>
      <w:r w:rsidR="00451ECA">
        <w:t> </w:t>
      </w:r>
      <w:r>
        <w:t>MPT</w:t>
      </w:r>
      <w:r w:rsidR="00451ECA">
        <w:t> </w:t>
      </w:r>
      <w:r>
        <w:t>» et/ou «</w:t>
      </w:r>
      <w:r w:rsidR="00451ECA">
        <w:t> </w:t>
      </w:r>
      <w:r>
        <w:t>POR</w:t>
      </w:r>
      <w:r w:rsidR="00451ECA">
        <w:t> </w:t>
      </w:r>
      <w:r>
        <w:t>» pour les «</w:t>
      </w:r>
      <w:r w:rsidR="00451ECA">
        <w:t> </w:t>
      </w:r>
      <w:r>
        <w:t>pneumatiques pour applications spéciales</w:t>
      </w:r>
      <w:r w:rsidR="00451ECA">
        <w:t> </w:t>
      </w:r>
      <w:r>
        <w:t>»</w:t>
      </w:r>
      <w:r w:rsidR="00451ECA">
        <w:t> :</w:t>
      </w:r>
    </w:p>
    <w:p w:rsidR="00C05D3F" w:rsidRDefault="00C05D3F" w:rsidP="00A20F18">
      <w:pPr>
        <w:pStyle w:val="SingleTxt"/>
        <w:ind w:left="2693" w:hanging="1426"/>
        <w:rPr>
          <w:rFonts w:eastAsia="Times New Roman"/>
          <w:bCs/>
        </w:rPr>
      </w:pPr>
      <w:r>
        <w:t>3.3.13.1</w:t>
      </w:r>
      <w:r>
        <w:tab/>
      </w:r>
      <w:r w:rsidR="005A757B">
        <w:tab/>
      </w:r>
      <w:r>
        <w:t>ET = Extra Tread (bande de roulement renforcée);</w:t>
      </w:r>
    </w:p>
    <w:p w:rsidR="00C05D3F" w:rsidRDefault="00C05D3F" w:rsidP="00A20F18">
      <w:pPr>
        <w:pStyle w:val="SingleTxt"/>
        <w:ind w:left="2693" w:hanging="1426"/>
        <w:rPr>
          <w:rFonts w:eastAsia="Times New Roman"/>
          <w:bCs/>
        </w:rPr>
      </w:pPr>
      <w:r>
        <w:t>3.3.13.2</w:t>
      </w:r>
      <w:r>
        <w:tab/>
      </w:r>
      <w:r w:rsidR="005A757B">
        <w:tab/>
      </w:r>
      <w:r>
        <w:t>ML = Mining and Logging (pneumatique de chantier utilisé par intermittence sur route);</w:t>
      </w:r>
    </w:p>
    <w:p w:rsidR="00C05D3F" w:rsidRDefault="00C05D3F" w:rsidP="00A20F18">
      <w:pPr>
        <w:pStyle w:val="SingleTxt"/>
        <w:ind w:left="2693" w:hanging="1426"/>
        <w:rPr>
          <w:rFonts w:eastAsia="Times New Roman"/>
          <w:bCs/>
        </w:rPr>
      </w:pPr>
      <w:r>
        <w:t>3.3.13.3</w:t>
      </w:r>
      <w:r>
        <w:tab/>
      </w:r>
      <w:r w:rsidR="005A757B">
        <w:tab/>
      </w:r>
      <w:r>
        <w:t>MPT = Multi-Purpose Truck tyres (pneumatique pour camion multi-usages).</w:t>
      </w:r>
    </w:p>
    <w:p w:rsidR="00C05D3F" w:rsidRDefault="00C05D3F" w:rsidP="00A20F18">
      <w:pPr>
        <w:pStyle w:val="SingleTxt"/>
        <w:ind w:left="2693" w:hanging="1426"/>
        <w:rPr>
          <w:rFonts w:eastAsia="Times New Roman"/>
          <w:bCs/>
        </w:rPr>
      </w:pPr>
      <w:r>
        <w:t>3.3.13.4</w:t>
      </w:r>
      <w:r>
        <w:tab/>
      </w:r>
      <w:r w:rsidR="005A757B">
        <w:tab/>
      </w:r>
      <w:r>
        <w:t>POR = pneumatiques destinés à un usage tout-terrain professionnel.</w:t>
      </w:r>
    </w:p>
    <w:p w:rsidR="00C05D3F" w:rsidRDefault="00C05D3F" w:rsidP="00A20F18">
      <w:pPr>
        <w:pStyle w:val="SingleTxt"/>
        <w:ind w:left="2693" w:hanging="1426"/>
        <w:rPr>
          <w:rFonts w:eastAsia="Times New Roman"/>
        </w:rPr>
      </w:pPr>
      <w:bookmarkStart w:id="102" w:name="_Ref317692027"/>
      <w:r>
        <w:t>3.3.14</w:t>
      </w:r>
      <w:r>
        <w:tab/>
      </w:r>
      <w:r w:rsidR="005A757B">
        <w:tab/>
      </w:r>
      <w:r>
        <w:t>Dans le cas des pneumatiques LT ou C, le préfixe «</w:t>
      </w:r>
      <w:r w:rsidR="00451ECA">
        <w:t> </w:t>
      </w:r>
      <w:r>
        <w:t>LT</w:t>
      </w:r>
      <w:r w:rsidR="00451ECA">
        <w:t> </w:t>
      </w:r>
      <w:r>
        <w:t>» avant la désignation des dimensions du pneumatique, ou le suffixe «</w:t>
      </w:r>
      <w:r w:rsidR="00451ECA">
        <w:t> </w:t>
      </w:r>
      <w:r>
        <w:t>C</w:t>
      </w:r>
      <w:r w:rsidR="00451ECA">
        <w:t> </w:t>
      </w:r>
      <w:r>
        <w:t>» ou «</w:t>
      </w:r>
      <w:r w:rsidR="00451ECA">
        <w:t> </w:t>
      </w:r>
      <w:r>
        <w:t>LT</w:t>
      </w:r>
      <w:r w:rsidR="00451ECA">
        <w:t> </w:t>
      </w:r>
      <w:r>
        <w:t>» après la marque du diamèt</w:t>
      </w:r>
      <w:r w:rsidR="00451ECA">
        <w:t xml:space="preserve">re de la jante visée à l’annexe </w:t>
      </w:r>
      <w:r>
        <w:t xml:space="preserve">3 et, </w:t>
      </w:r>
      <w:r>
        <w:lastRenderedPageBreak/>
        <w:t>s’il y a lieu, après la configuration du montage pneuma</w:t>
      </w:r>
      <w:r w:rsidR="00451ECA">
        <w:t xml:space="preserve">tique/jante visée au paragraphe </w:t>
      </w:r>
      <w:r>
        <w:t>3.3.1.2.3.3.</w:t>
      </w:r>
      <w:bookmarkEnd w:id="102"/>
    </w:p>
    <w:p w:rsidR="00C05D3F" w:rsidRDefault="00C05D3F" w:rsidP="00A20F18">
      <w:pPr>
        <w:pStyle w:val="SingleTxt"/>
        <w:ind w:left="2693" w:hanging="1426"/>
        <w:rPr>
          <w:rFonts w:eastAsia="Times New Roman"/>
          <w:spacing w:val="-4"/>
        </w:rPr>
      </w:pPr>
      <w:r>
        <w:rPr>
          <w:spacing w:val="-4"/>
        </w:rPr>
        <w:t>3.3.15</w:t>
      </w:r>
      <w:r>
        <w:tab/>
      </w:r>
      <w:r w:rsidR="005A757B">
        <w:tab/>
      </w:r>
      <w:r>
        <w:rPr>
          <w:spacing w:val="-4"/>
        </w:rPr>
        <w:t>Dans le cas des pneumatiques LT ou C, le suffixe «</w:t>
      </w:r>
      <w:r w:rsidR="00451ECA">
        <w:rPr>
          <w:spacing w:val="-4"/>
        </w:rPr>
        <w:t> </w:t>
      </w:r>
      <w:r>
        <w:rPr>
          <w:spacing w:val="-4"/>
        </w:rPr>
        <w:t>CP</w:t>
      </w:r>
      <w:r w:rsidR="00451ECA">
        <w:rPr>
          <w:spacing w:val="-4"/>
        </w:rPr>
        <w:t> </w:t>
      </w:r>
      <w:r>
        <w:rPr>
          <w:spacing w:val="-4"/>
        </w:rPr>
        <w:t>» après la marque du diamèt</w:t>
      </w:r>
      <w:r w:rsidR="00125F52">
        <w:rPr>
          <w:spacing w:val="-4"/>
        </w:rPr>
        <w:t xml:space="preserve">re de la jante visée à l’annexe </w:t>
      </w:r>
      <w:r>
        <w:rPr>
          <w:spacing w:val="-4"/>
        </w:rPr>
        <w:t>3 et, s’il y a lieu, après la configuration du montage pneumatique/jante v</w:t>
      </w:r>
      <w:r w:rsidR="00125F52">
        <w:rPr>
          <w:spacing w:val="-4"/>
        </w:rPr>
        <w:t xml:space="preserve">isée au paragraphe </w:t>
      </w:r>
      <w:r>
        <w:rPr>
          <w:spacing w:val="-4"/>
        </w:rPr>
        <w:t>3.3.1.2.3.3. Cette indication est obligatoire pour les pneumatiques montés sur jantes à base creuse à portée de 5°, dont l’indice de capacité de charge en montage simple est au maximum de 121 et qui sont conçus spécifiquement pour les autocaravanes.</w:t>
      </w:r>
    </w:p>
    <w:p w:rsidR="00C05D3F" w:rsidRDefault="00C05D3F" w:rsidP="00A20F18">
      <w:pPr>
        <w:pStyle w:val="SingleTxt"/>
        <w:ind w:left="2693" w:hanging="1426"/>
        <w:rPr>
          <w:rFonts w:eastAsia="Times New Roman"/>
          <w:spacing w:val="0"/>
        </w:rPr>
      </w:pPr>
      <w:bookmarkStart w:id="103" w:name="_Toc329088806"/>
      <w:bookmarkStart w:id="104" w:name="_Ref318453046"/>
      <w:bookmarkStart w:id="105" w:name="_Ref318453036"/>
      <w:bookmarkStart w:id="106" w:name="_Ref318296692"/>
      <w:bookmarkStart w:id="107" w:name="_Toc280015568"/>
      <w:bookmarkStart w:id="108" w:name="_Toc279591078"/>
      <w:bookmarkStart w:id="109" w:name="_Toc279591002"/>
      <w:bookmarkStart w:id="110" w:name="_Toc279590964"/>
      <w:bookmarkStart w:id="111" w:name="_Toc279590925"/>
      <w:bookmarkStart w:id="112" w:name="_Toc279590791"/>
      <w:bookmarkStart w:id="113" w:name="_Toc279590514"/>
      <w:bookmarkStart w:id="114" w:name="_Toc279590461"/>
      <w:bookmarkStart w:id="115" w:name="_Toc279589935"/>
      <w:bookmarkStart w:id="116" w:name="_Toc279589452"/>
      <w:bookmarkStart w:id="117" w:name="_Toc279589251"/>
      <w:r>
        <w:t>3.4</w:t>
      </w:r>
      <w:r>
        <w:tab/>
      </w:r>
      <w:r w:rsidR="005A757B">
        <w:tab/>
      </w:r>
      <w:r w:rsidR="005A757B">
        <w:tab/>
      </w:r>
      <w:r>
        <w:t>Témoins d’usure</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C05D3F" w:rsidRDefault="00C05D3F" w:rsidP="00A20F18">
      <w:pPr>
        <w:pStyle w:val="SingleTxt"/>
        <w:ind w:left="2693" w:hanging="1426"/>
        <w:rPr>
          <w:rFonts w:eastAsia="Times New Roman"/>
        </w:rPr>
      </w:pPr>
      <w:r>
        <w:t>3.4.1</w:t>
      </w:r>
      <w:r>
        <w:tab/>
      </w:r>
      <w:r w:rsidR="005A757B">
        <w:tab/>
      </w:r>
      <w:r w:rsidR="005A757B">
        <w:tab/>
      </w:r>
      <w:r>
        <w:t>Sauf autre indication figurant ci-après, tout pneumatique pour voitures particulières et tout pneumatique LT ou C doit comporter au moins six rangées transversales de témoins d’usure, à peu près également espacées et situées au fond des rainures principales de la bande de roulement.</w:t>
      </w:r>
    </w:p>
    <w:p w:rsidR="00C05D3F" w:rsidRDefault="00C05D3F" w:rsidP="00A20F18">
      <w:pPr>
        <w:pStyle w:val="SingleTxt"/>
        <w:ind w:left="2693" w:hanging="1426"/>
        <w:rPr>
          <w:rFonts w:eastAsia="Times New Roman"/>
        </w:rPr>
      </w:pPr>
      <w:r>
        <w:t>3.4.2</w:t>
      </w:r>
      <w:r w:rsidR="005A757B">
        <w:tab/>
      </w:r>
      <w:r w:rsidR="005A757B">
        <w:tab/>
      </w:r>
      <w:r>
        <w:tab/>
        <w:t>Toutefois, pour des dimensions destinées à être montées sur des jantes de diamètre nominal inférieur ou égal à 12, trois rangées de témoins seront acceptées.</w:t>
      </w:r>
    </w:p>
    <w:p w:rsidR="00C05D3F" w:rsidRDefault="00C05D3F" w:rsidP="00A20F18">
      <w:pPr>
        <w:pStyle w:val="SingleTxt"/>
        <w:ind w:left="2693" w:hanging="1426"/>
        <w:rPr>
          <w:rFonts w:eastAsia="Times New Roman"/>
        </w:rPr>
      </w:pPr>
      <w:r>
        <w:t>3.4.3</w:t>
      </w:r>
      <w:r>
        <w:tab/>
      </w:r>
      <w:r w:rsidR="005A757B">
        <w:tab/>
      </w:r>
      <w:r w:rsidR="005A757B">
        <w:tab/>
      </w:r>
      <w:r>
        <w:t>Les témoins d’usure doivent chacun avoir une hauteur de 1,6 mm, +0,60/-0,00 mm.</w:t>
      </w:r>
    </w:p>
    <w:p w:rsidR="00C05D3F" w:rsidRDefault="00C05D3F" w:rsidP="00A20F18">
      <w:pPr>
        <w:pStyle w:val="SingleTxt"/>
        <w:ind w:left="2693" w:hanging="1426"/>
        <w:rPr>
          <w:rFonts w:eastAsia="Times New Roman"/>
        </w:rPr>
      </w:pPr>
      <w:bookmarkStart w:id="118" w:name="_Toc329088807"/>
      <w:bookmarkStart w:id="119" w:name="_Ref318296706"/>
      <w:bookmarkStart w:id="120" w:name="_Toc280015569"/>
      <w:bookmarkStart w:id="121" w:name="_Toc279591079"/>
      <w:bookmarkStart w:id="122" w:name="_Toc279591003"/>
      <w:bookmarkStart w:id="123" w:name="_Toc279590965"/>
      <w:bookmarkStart w:id="124" w:name="_Toc279590926"/>
      <w:bookmarkStart w:id="125" w:name="_Toc279590792"/>
      <w:bookmarkStart w:id="126" w:name="_Toc279590515"/>
      <w:bookmarkStart w:id="127" w:name="_Toc279590462"/>
      <w:bookmarkStart w:id="128" w:name="_Toc279589936"/>
      <w:bookmarkStart w:id="129" w:name="_Toc279589453"/>
      <w:bookmarkStart w:id="130" w:name="_Toc279589252"/>
      <w:r>
        <w:t>3.5</w:t>
      </w:r>
      <w:r>
        <w:tab/>
      </w:r>
      <w:r w:rsidR="005A757B">
        <w:tab/>
      </w:r>
      <w:r w:rsidR="005A757B">
        <w:tab/>
      </w:r>
      <w:r>
        <w:t>Dimensions physiques des pneumatiques pour voitures particulières</w:t>
      </w:r>
      <w:bookmarkEnd w:id="118"/>
      <w:bookmarkEnd w:id="119"/>
      <w:bookmarkEnd w:id="120"/>
      <w:bookmarkEnd w:id="121"/>
      <w:bookmarkEnd w:id="122"/>
      <w:bookmarkEnd w:id="123"/>
      <w:bookmarkEnd w:id="124"/>
      <w:bookmarkEnd w:id="125"/>
      <w:bookmarkEnd w:id="126"/>
      <w:bookmarkEnd w:id="127"/>
      <w:bookmarkEnd w:id="128"/>
      <w:bookmarkEnd w:id="129"/>
      <w:bookmarkEnd w:id="130"/>
    </w:p>
    <w:p w:rsidR="00C05D3F" w:rsidRDefault="00C05D3F" w:rsidP="00A20F18">
      <w:pPr>
        <w:pStyle w:val="SingleTxt"/>
        <w:ind w:left="2693" w:hanging="1426"/>
        <w:rPr>
          <w:rFonts w:eastAsia="Times New Roman"/>
        </w:rPr>
      </w:pPr>
      <w:r>
        <w:t>3.5.1</w:t>
      </w:r>
      <w:r>
        <w:tab/>
      </w:r>
      <w:r w:rsidR="005A757B">
        <w:tab/>
      </w:r>
      <w:r w:rsidR="005A757B">
        <w:tab/>
      </w:r>
      <w:r>
        <w:t>Les paragraphes ci-après décrivent en détail les conditions dans lesquelles les dimensions physiques des pneumatiques doivent être déterminées aux fins du présent Règlement. Les caractéristiques à déterminer sont la largeur hors-tout et le diamètre extérieur. Si ces caractéristiques restent dans les tolérances spécifiées, les dimensions physiques du pneumatique sont jugées acceptables.</w:t>
      </w:r>
    </w:p>
    <w:p w:rsidR="00C05D3F" w:rsidRDefault="00C05D3F" w:rsidP="00A20F18">
      <w:pPr>
        <w:pStyle w:val="SingleTxt"/>
        <w:ind w:left="2693" w:hanging="1426"/>
        <w:rPr>
          <w:rFonts w:eastAsia="Times New Roman"/>
        </w:rPr>
      </w:pPr>
      <w:r>
        <w:t>3.5.2</w:t>
      </w:r>
      <w:r>
        <w:tab/>
      </w:r>
      <w:r w:rsidR="005A757B">
        <w:tab/>
      </w:r>
      <w:r w:rsidR="005A757B">
        <w:tab/>
      </w:r>
      <w:r>
        <w:t>Définitions (voir les définitions détaillées des différents termes au paragraphe 2 du présent Règlement)</w:t>
      </w:r>
    </w:p>
    <w:p w:rsidR="00C05D3F" w:rsidRDefault="00C05D3F" w:rsidP="00A20F18">
      <w:pPr>
        <w:pStyle w:val="SingleTxt"/>
        <w:ind w:left="2693" w:hanging="1426"/>
        <w:rPr>
          <w:rFonts w:eastAsia="Times New Roman"/>
          <w:bCs/>
        </w:rPr>
      </w:pPr>
      <w:r>
        <w:t>3.5.2.1</w:t>
      </w:r>
      <w:r>
        <w:tab/>
      </w:r>
      <w:r w:rsidR="005A757B">
        <w:tab/>
      </w:r>
      <w:r>
        <w:t>La largeur hors-tout du pneumatique est définie comme étant égale à la moyenne de quatre mesures de la largeur au point le plus large, compte non tenu des inscriptions ou bourrelets de protection;</w:t>
      </w:r>
    </w:p>
    <w:p w:rsidR="00C05D3F" w:rsidRDefault="00C05D3F" w:rsidP="005A757B">
      <w:pPr>
        <w:pStyle w:val="SingleTxt"/>
        <w:ind w:left="2693" w:hanging="1426"/>
        <w:rPr>
          <w:rFonts w:eastAsia="Times New Roman"/>
          <w:bCs/>
        </w:rPr>
      </w:pPr>
      <w:r>
        <w:t>3.5.2.2</w:t>
      </w:r>
      <w:r>
        <w:tab/>
      </w:r>
      <w:r w:rsidR="005A757B">
        <w:tab/>
      </w:r>
      <w:r>
        <w:t xml:space="preserve">Il n’existe pas de largeur hors-tout théorique définie du pneumatique. Il s’agit d’une caractéristique mesurée et non d’une caractéristique calculée. </w:t>
      </w:r>
    </w:p>
    <w:p w:rsidR="00C05D3F" w:rsidRDefault="00C05D3F" w:rsidP="00A20F18">
      <w:pPr>
        <w:pStyle w:val="SingleTxt"/>
        <w:ind w:left="2693" w:hanging="1426"/>
        <w:rPr>
          <w:rFonts w:eastAsia="Times New Roman"/>
        </w:rPr>
      </w:pPr>
      <w:bookmarkStart w:id="131" w:name="_Ref317777388"/>
      <w:r>
        <w:t>3.5.3</w:t>
      </w:r>
      <w:r>
        <w:tab/>
      </w:r>
      <w:r w:rsidR="005A757B">
        <w:tab/>
      </w:r>
      <w:r w:rsidR="005A757B">
        <w:tab/>
      </w:r>
      <w:r>
        <w:t>La largeur théorique de section est calculée à l’aide de la formule suivante</w:t>
      </w:r>
      <w:r w:rsidR="00451ECA">
        <w:t> :</w:t>
      </w:r>
      <w:bookmarkEnd w:id="131"/>
    </w:p>
    <w:p w:rsidR="00C05D3F" w:rsidRDefault="005A757B" w:rsidP="00A20F18">
      <w:pPr>
        <w:pStyle w:val="SingleTxt"/>
        <w:ind w:left="2693" w:hanging="1426"/>
        <w:rPr>
          <w:rFonts w:eastAsia="Times New Roman"/>
        </w:rPr>
      </w:pPr>
      <w:r>
        <w:tab/>
      </w:r>
      <w:r>
        <w:tab/>
      </w:r>
      <w:r w:rsidR="00C05D3F">
        <w:tab/>
        <w:t>S = S</w:t>
      </w:r>
      <w:r w:rsidR="00C05D3F">
        <w:rPr>
          <w:vertAlign w:val="subscript"/>
        </w:rPr>
        <w:t>1</w:t>
      </w:r>
      <w:r w:rsidR="00C05D3F">
        <w:t xml:space="preserve"> + K(A-A</w:t>
      </w:r>
      <w:r w:rsidR="00C05D3F">
        <w:rPr>
          <w:vertAlign w:val="subscript"/>
        </w:rPr>
        <w:t>1</w:t>
      </w:r>
      <w:r w:rsidR="00C05D3F">
        <w:t>),</w:t>
      </w:r>
    </w:p>
    <w:p w:rsidR="00C05D3F" w:rsidRDefault="005A757B" w:rsidP="00A20F18">
      <w:pPr>
        <w:pStyle w:val="SingleTxt"/>
        <w:ind w:left="2693" w:hanging="1426"/>
        <w:rPr>
          <w:rFonts w:eastAsia="Times New Roman"/>
        </w:rPr>
      </w:pPr>
      <w:r>
        <w:tab/>
      </w:r>
      <w:r>
        <w:tab/>
      </w:r>
      <w:r>
        <w:tab/>
      </w:r>
      <w:r w:rsidR="00C05D3F">
        <w:t>Dans laquelle</w:t>
      </w:r>
      <w:r w:rsidR="00451ECA">
        <w:t> :</w:t>
      </w:r>
    </w:p>
    <w:p w:rsidR="00C05D3F" w:rsidRDefault="005A757B" w:rsidP="00A20F18">
      <w:pPr>
        <w:pStyle w:val="SingleTxt"/>
        <w:ind w:left="2693" w:hanging="1426"/>
        <w:rPr>
          <w:rFonts w:eastAsia="Times New Roman"/>
          <w:bCs/>
          <w:iCs/>
        </w:rPr>
      </w:pPr>
      <w:r>
        <w:tab/>
      </w:r>
      <w:r>
        <w:tab/>
      </w:r>
      <w:r>
        <w:tab/>
      </w:r>
      <w:r w:rsidR="00C05D3F">
        <w:t>S est la largeur théorique de section, exprimée en mm, mesurée sur la jante de mesure;</w:t>
      </w:r>
    </w:p>
    <w:p w:rsidR="00C05D3F" w:rsidRDefault="00C05D3F" w:rsidP="00A20F18">
      <w:pPr>
        <w:pStyle w:val="SingleTxt"/>
        <w:ind w:left="2693" w:hanging="1426"/>
        <w:rPr>
          <w:rFonts w:eastAsia="Times New Roman"/>
          <w:bCs/>
          <w:iCs/>
        </w:rPr>
      </w:pPr>
      <w:r>
        <w:tab/>
      </w:r>
      <w:r w:rsidR="005A757B">
        <w:tab/>
      </w:r>
      <w:r w:rsidR="005A757B">
        <w:tab/>
      </w:r>
      <w:r>
        <w:t>S</w:t>
      </w:r>
      <w:r>
        <w:rPr>
          <w:vertAlign w:val="subscript"/>
        </w:rPr>
        <w:t>1</w:t>
      </w:r>
      <w:r>
        <w:t xml:space="preserve"> est la largeur nominale de section, (traduite en mm), telle qu’elle est indiquée sur le flanc du pneumatique dans la désignation de celui-ci conformément aux prescriptions;</w:t>
      </w:r>
    </w:p>
    <w:p w:rsidR="00C05D3F" w:rsidRDefault="00C05D3F" w:rsidP="00A20F18">
      <w:pPr>
        <w:pStyle w:val="SingleTxt"/>
        <w:ind w:left="2693" w:hanging="1426"/>
        <w:rPr>
          <w:rFonts w:eastAsia="Times New Roman"/>
          <w:bCs/>
          <w:iCs/>
        </w:rPr>
      </w:pPr>
      <w:r>
        <w:lastRenderedPageBreak/>
        <w:tab/>
      </w:r>
      <w:r w:rsidR="005A757B">
        <w:tab/>
      </w:r>
      <w:r w:rsidR="005A757B">
        <w:tab/>
      </w:r>
      <w:r>
        <w:t>A est la largeur (exprimée en mm) de la jante de mesure, telle qu’indiquée par le manufacturier</w:t>
      </w:r>
      <w:r w:rsidRPr="007C05CE">
        <w:rPr>
          <w:rStyle w:val="FootnoteReference"/>
        </w:rPr>
        <w:footnoteReference w:id="7"/>
      </w:r>
      <w:r>
        <w:t>;</w:t>
      </w:r>
    </w:p>
    <w:p w:rsidR="00C05D3F" w:rsidRDefault="00C05D3F" w:rsidP="00A20F18">
      <w:pPr>
        <w:pStyle w:val="SingleTxt"/>
        <w:ind w:left="2693" w:hanging="1426"/>
        <w:rPr>
          <w:rFonts w:eastAsia="Times New Roman"/>
          <w:bCs/>
          <w:iCs/>
        </w:rPr>
      </w:pPr>
      <w:r>
        <w:tab/>
      </w:r>
      <w:r w:rsidR="005A757B">
        <w:tab/>
      </w:r>
      <w:r w:rsidR="005A757B">
        <w:tab/>
      </w:r>
      <w:r>
        <w:t>A</w:t>
      </w:r>
      <w:r>
        <w:rPr>
          <w:vertAlign w:val="subscript"/>
        </w:rPr>
        <w:t>1</w:t>
      </w:r>
      <w:r>
        <w:t xml:space="preserve"> est la largeur (exprimée en mm) de la jante théorique.</w:t>
      </w:r>
    </w:p>
    <w:p w:rsidR="00C05D3F" w:rsidRDefault="00C05D3F" w:rsidP="00A20F18">
      <w:pPr>
        <w:pStyle w:val="SingleTxt"/>
        <w:ind w:left="2693" w:hanging="1426"/>
        <w:rPr>
          <w:rFonts w:eastAsia="Times New Roman"/>
        </w:rPr>
      </w:pPr>
      <w:r>
        <w:tab/>
      </w:r>
      <w:r w:rsidR="005A757B">
        <w:tab/>
      </w:r>
      <w:r w:rsidR="005A757B">
        <w:tab/>
      </w:r>
      <w:r>
        <w:t>On retient pour A</w:t>
      </w:r>
      <w:r>
        <w:rPr>
          <w:vertAlign w:val="subscript"/>
        </w:rPr>
        <w:t>1</w:t>
      </w:r>
      <w:r>
        <w:t xml:space="preserve"> la valeur S</w:t>
      </w:r>
      <w:r>
        <w:rPr>
          <w:vertAlign w:val="subscript"/>
        </w:rPr>
        <w:t>1</w:t>
      </w:r>
      <w:r>
        <w:t>, multipliée par le coefficient x, comme spécifié dans la norme internationale ISO 4000-1, et pour K la valeur 0,4.</w:t>
      </w:r>
    </w:p>
    <w:p w:rsidR="00C05D3F" w:rsidRDefault="00C05D3F" w:rsidP="00A20F18">
      <w:pPr>
        <w:pStyle w:val="SingleTxt"/>
        <w:ind w:left="2693" w:hanging="1426"/>
        <w:rPr>
          <w:rFonts w:eastAsia="Times New Roman"/>
        </w:rPr>
      </w:pPr>
      <w:r>
        <w:t>3.5.4</w:t>
      </w:r>
      <w:r>
        <w:tab/>
      </w:r>
      <w:r w:rsidR="005A757B">
        <w:tab/>
      </w:r>
      <w:r w:rsidR="005A757B">
        <w:tab/>
      </w:r>
      <w:r>
        <w:t>Diamètre extérieur du pneumatique</w:t>
      </w:r>
    </w:p>
    <w:p w:rsidR="00C05D3F" w:rsidRDefault="005A757B" w:rsidP="00A20F18">
      <w:pPr>
        <w:pStyle w:val="SingleTxt"/>
        <w:ind w:left="2693" w:hanging="1426"/>
        <w:rPr>
          <w:rFonts w:eastAsia="Times New Roman"/>
        </w:rPr>
      </w:pPr>
      <w:r>
        <w:tab/>
      </w:r>
      <w:r>
        <w:tab/>
      </w:r>
      <w:r>
        <w:tab/>
      </w:r>
      <w:r w:rsidR="00C05D3F">
        <w:t>Le diamètre extérieur du pneumatique doit être calculé à l’aide de la formule suivante</w:t>
      </w:r>
      <w:r w:rsidR="00451ECA">
        <w:t> :</w:t>
      </w:r>
    </w:p>
    <w:p w:rsidR="00C05D3F" w:rsidRDefault="005A757B" w:rsidP="00A20F18">
      <w:pPr>
        <w:pStyle w:val="SingleTxt"/>
        <w:ind w:left="2693" w:hanging="1426"/>
        <w:rPr>
          <w:rFonts w:eastAsia="Times New Roman"/>
        </w:rPr>
      </w:pPr>
      <w:r>
        <w:tab/>
      </w:r>
      <w:r>
        <w:tab/>
      </w:r>
      <w:r>
        <w:tab/>
      </w:r>
      <w:r w:rsidR="00C05D3F">
        <w:t>D = d + 2H</w:t>
      </w:r>
    </w:p>
    <w:p w:rsidR="00C05D3F" w:rsidRDefault="005A757B" w:rsidP="00A20F18">
      <w:pPr>
        <w:pStyle w:val="SingleTxt"/>
        <w:ind w:left="2693" w:hanging="1426"/>
        <w:rPr>
          <w:rFonts w:eastAsia="Times New Roman"/>
        </w:rPr>
      </w:pPr>
      <w:r>
        <w:tab/>
      </w:r>
      <w:r>
        <w:tab/>
      </w:r>
      <w:r>
        <w:tab/>
      </w:r>
      <w:r w:rsidR="00C05D3F">
        <w:t>Dans laquelle</w:t>
      </w:r>
      <w:r w:rsidR="00451ECA">
        <w:t> :</w:t>
      </w:r>
    </w:p>
    <w:p w:rsidR="00C05D3F" w:rsidRDefault="005A757B" w:rsidP="00A20F18">
      <w:pPr>
        <w:pStyle w:val="SingleTxt"/>
        <w:ind w:left="2693" w:hanging="1426"/>
        <w:rPr>
          <w:rFonts w:eastAsia="Times New Roman"/>
        </w:rPr>
      </w:pPr>
      <w:r>
        <w:tab/>
      </w:r>
      <w:r>
        <w:tab/>
      </w:r>
      <w:r>
        <w:tab/>
      </w:r>
      <w:r w:rsidR="00C05D3F">
        <w:t>D est le diamètre extérieur exprimé en mm;</w:t>
      </w:r>
    </w:p>
    <w:p w:rsidR="00C05D3F" w:rsidRDefault="005A757B" w:rsidP="00A20F18">
      <w:pPr>
        <w:pStyle w:val="SingleTxt"/>
        <w:ind w:left="2693" w:hanging="1426"/>
        <w:rPr>
          <w:rFonts w:eastAsia="Times New Roman"/>
        </w:rPr>
      </w:pPr>
      <w:r>
        <w:tab/>
      </w:r>
      <w:r>
        <w:tab/>
      </w:r>
      <w:r>
        <w:tab/>
      </w:r>
      <w:r w:rsidR="00C05D3F">
        <w:t>d est le diamètre de la jante exprimé en mm</w:t>
      </w:r>
      <w:r w:rsidR="00C05D3F" w:rsidRPr="007C05CE">
        <w:rPr>
          <w:rStyle w:val="FootnoteReference"/>
        </w:rPr>
        <w:footnoteReference w:id="8"/>
      </w:r>
      <w:r w:rsidR="00C05D3F">
        <w:t>;</w:t>
      </w:r>
    </w:p>
    <w:p w:rsidR="00C05D3F" w:rsidRDefault="005A757B" w:rsidP="00A20F18">
      <w:pPr>
        <w:pStyle w:val="SingleTxt"/>
        <w:ind w:left="2693" w:hanging="1426"/>
        <w:rPr>
          <w:rFonts w:eastAsia="Times New Roman"/>
        </w:rPr>
      </w:pPr>
      <w:r>
        <w:tab/>
      </w:r>
      <w:r>
        <w:tab/>
      </w:r>
      <w:r>
        <w:tab/>
      </w:r>
      <w:r w:rsidR="00C05D3F">
        <w:t>H est la hauteur nominale de section en mm, égale à</w:t>
      </w:r>
      <w:r w:rsidR="00451ECA">
        <w:t> :</w:t>
      </w:r>
    </w:p>
    <w:p w:rsidR="00C05D3F" w:rsidRDefault="005A757B" w:rsidP="00A20F18">
      <w:pPr>
        <w:pStyle w:val="SingleTxt"/>
        <w:ind w:left="2693" w:hanging="1426"/>
        <w:rPr>
          <w:rFonts w:eastAsia="Times New Roman"/>
        </w:rPr>
      </w:pPr>
      <w:r>
        <w:tab/>
      </w:r>
      <w:r>
        <w:tab/>
      </w:r>
      <w:r>
        <w:tab/>
      </w:r>
      <w:r w:rsidR="00C05D3F">
        <w:t>H = 0,01 S</w:t>
      </w:r>
      <w:r w:rsidR="00C05D3F">
        <w:rPr>
          <w:vertAlign w:val="subscript"/>
        </w:rPr>
        <w:t>1</w:t>
      </w:r>
      <w:r w:rsidR="00C05D3F">
        <w:t xml:space="preserve"> Ra</w:t>
      </w:r>
    </w:p>
    <w:p w:rsidR="00C05D3F" w:rsidRDefault="005A757B" w:rsidP="00A20F18">
      <w:pPr>
        <w:pStyle w:val="SingleTxt"/>
        <w:ind w:left="2693" w:hanging="1426"/>
        <w:rPr>
          <w:rFonts w:eastAsia="Times New Roman"/>
        </w:rPr>
      </w:pPr>
      <w:r>
        <w:tab/>
      </w:r>
      <w:r>
        <w:tab/>
      </w:r>
      <w:r>
        <w:tab/>
      </w:r>
      <w:r w:rsidR="00C05D3F">
        <w:t>S</w:t>
      </w:r>
      <w:r w:rsidR="00C05D3F">
        <w:rPr>
          <w:vertAlign w:val="subscript"/>
        </w:rPr>
        <w:t>1</w:t>
      </w:r>
      <w:r w:rsidR="00C05D3F">
        <w:t xml:space="preserve"> est la largeur nominale de section exprimée en mm; Ra est le rapport nominal hauteur/largeur; tels qu’ils figurent sur le flanc du pneumatique dans la désignation des dimensions du pneumatique.</w:t>
      </w:r>
    </w:p>
    <w:p w:rsidR="00C05D3F" w:rsidRDefault="00C05D3F" w:rsidP="00A20F18">
      <w:pPr>
        <w:pStyle w:val="SingleTxt"/>
        <w:ind w:left="2693" w:hanging="1426"/>
        <w:rPr>
          <w:rFonts w:eastAsia="Times New Roman"/>
        </w:rPr>
      </w:pPr>
      <w:r>
        <w:t>3.5.5</w:t>
      </w:r>
      <w:r>
        <w:tab/>
      </w:r>
      <w:r w:rsidR="005A757B">
        <w:tab/>
      </w:r>
      <w:r w:rsidR="00125F52">
        <w:tab/>
      </w:r>
      <w:r>
        <w:t>Méthode de mesure des cotes</w:t>
      </w:r>
    </w:p>
    <w:p w:rsidR="00C05D3F" w:rsidRDefault="00C05D3F" w:rsidP="00A20F18">
      <w:pPr>
        <w:pStyle w:val="SingleTxt"/>
        <w:ind w:left="2693" w:hanging="1426"/>
        <w:rPr>
          <w:rFonts w:eastAsia="Times New Roman"/>
          <w:bCs/>
        </w:rPr>
      </w:pPr>
      <w:r>
        <w:t>3.5.5.1</w:t>
      </w:r>
      <w:r>
        <w:tab/>
      </w:r>
      <w:r w:rsidR="005A757B">
        <w:tab/>
      </w:r>
      <w:r>
        <w:t>Monter le pneumatique sur l’une des jantes homologuées mentionnées dans le manuel de normes approprié.</w:t>
      </w:r>
    </w:p>
    <w:p w:rsidR="00C05D3F" w:rsidRDefault="00C05D3F" w:rsidP="00A20F18">
      <w:pPr>
        <w:pStyle w:val="SingleTxt"/>
        <w:ind w:left="2693" w:hanging="1426"/>
      </w:pPr>
      <w:r>
        <w:t>3.5.5.2</w:t>
      </w:r>
      <w:r>
        <w:tab/>
      </w:r>
      <w:r w:rsidR="005A757B">
        <w:tab/>
      </w:r>
      <w:r>
        <w:t>Régler la pression à la valeur indiquée dans le tableau ci-dessous</w:t>
      </w:r>
      <w:r w:rsidR="00451ECA">
        <w:t> :</w:t>
      </w:r>
    </w:p>
    <w:p w:rsidR="005A757B" w:rsidRPr="005A757B" w:rsidRDefault="005A757B" w:rsidP="005A757B">
      <w:pPr>
        <w:pStyle w:val="SingleTxt"/>
        <w:spacing w:after="0" w:line="120" w:lineRule="exact"/>
        <w:ind w:left="2693" w:hanging="1426"/>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68"/>
        <w:gridCol w:w="2559"/>
        <w:gridCol w:w="2361"/>
      </w:tblGrid>
      <w:tr w:rsidR="00C05D3F" w:rsidTr="005A757B">
        <w:trPr>
          <w:tblHeader/>
        </w:trPr>
        <w:tc>
          <w:tcPr>
            <w:tcW w:w="2526" w:type="dxa"/>
            <w:vMerge w:val="restart"/>
            <w:vAlign w:val="center"/>
            <w:hideMark/>
          </w:tcPr>
          <w:p w:rsidR="00C05D3F" w:rsidRPr="005A757B" w:rsidRDefault="00C05D3F" w:rsidP="005A757B">
            <w:pPr>
              <w:suppressAutoHyphens/>
              <w:autoSpaceDN w:val="0"/>
              <w:spacing w:before="80" w:after="80" w:line="160" w:lineRule="exact"/>
              <w:ind w:left="43" w:right="43"/>
              <w:rPr>
                <w:rFonts w:eastAsia="Times New Roman"/>
                <w:i/>
                <w:sz w:val="14"/>
                <w:szCs w:val="14"/>
                <w:lang w:bidi="fr-CH"/>
              </w:rPr>
            </w:pPr>
            <w:r w:rsidRPr="005A757B">
              <w:rPr>
                <w:i/>
                <w:sz w:val="14"/>
                <w:szCs w:val="14"/>
              </w:rPr>
              <w:t>Mesure des dimensions physiques</w:t>
            </w:r>
            <w:r w:rsidR="005A757B">
              <w:rPr>
                <w:i/>
                <w:sz w:val="14"/>
                <w:szCs w:val="14"/>
              </w:rPr>
              <w:t xml:space="preserve"> </w:t>
            </w:r>
            <w:r w:rsidRPr="005A757B">
              <w:rPr>
                <w:i/>
                <w:sz w:val="14"/>
                <w:szCs w:val="14"/>
              </w:rPr>
              <w:br/>
              <w:t>Pressions de gonflage des pneus</w:t>
            </w:r>
          </w:p>
        </w:tc>
        <w:tc>
          <w:tcPr>
            <w:tcW w:w="2517" w:type="dxa"/>
            <w:vAlign w:val="bottom"/>
            <w:hideMark/>
          </w:tcPr>
          <w:p w:rsidR="00C05D3F" w:rsidRPr="005A757B" w:rsidRDefault="00C05D3F" w:rsidP="005A757B">
            <w:pPr>
              <w:keepNext/>
              <w:keepLines/>
              <w:suppressAutoHyphens/>
              <w:autoSpaceDN w:val="0"/>
              <w:spacing w:before="80" w:after="80" w:line="160" w:lineRule="exact"/>
              <w:ind w:left="43" w:right="43"/>
              <w:rPr>
                <w:rFonts w:eastAsia="Times New Roman"/>
                <w:i/>
                <w:sz w:val="14"/>
                <w:szCs w:val="14"/>
                <w:lang w:bidi="fr-CH"/>
              </w:rPr>
            </w:pPr>
            <w:r w:rsidRPr="005A757B">
              <w:rPr>
                <w:i/>
                <w:sz w:val="14"/>
                <w:szCs w:val="14"/>
              </w:rPr>
              <w:t>Utilisation du pneu</w:t>
            </w:r>
          </w:p>
        </w:tc>
        <w:tc>
          <w:tcPr>
            <w:tcW w:w="2322" w:type="dxa"/>
            <w:vAlign w:val="bottom"/>
            <w:hideMark/>
          </w:tcPr>
          <w:p w:rsidR="00C05D3F" w:rsidRPr="005A757B" w:rsidRDefault="00C05D3F" w:rsidP="005A757B">
            <w:pPr>
              <w:keepNext/>
              <w:keepLines/>
              <w:suppressAutoHyphens/>
              <w:autoSpaceDN w:val="0"/>
              <w:spacing w:before="80" w:after="80" w:line="160" w:lineRule="exact"/>
              <w:ind w:left="43" w:right="43"/>
              <w:jc w:val="right"/>
              <w:rPr>
                <w:rFonts w:eastAsia="Times New Roman"/>
                <w:i/>
                <w:sz w:val="14"/>
                <w:szCs w:val="14"/>
                <w:lang w:bidi="fr-CH"/>
              </w:rPr>
            </w:pPr>
            <w:r w:rsidRPr="005A757B">
              <w:rPr>
                <w:i/>
                <w:sz w:val="14"/>
                <w:szCs w:val="14"/>
              </w:rPr>
              <w:t>Pression d’essai (kPa)</w:t>
            </w:r>
          </w:p>
        </w:tc>
      </w:tr>
      <w:tr w:rsidR="00C05D3F" w:rsidTr="005A757B">
        <w:trPr>
          <w:tblHeader/>
        </w:trPr>
        <w:tc>
          <w:tcPr>
            <w:tcW w:w="2526" w:type="dxa"/>
            <w:vMerge/>
            <w:vAlign w:val="center"/>
            <w:hideMark/>
          </w:tcPr>
          <w:p w:rsidR="00C05D3F" w:rsidRDefault="00C05D3F" w:rsidP="005A757B">
            <w:pPr>
              <w:spacing w:line="240" w:lineRule="auto"/>
              <w:ind w:left="43" w:right="43"/>
              <w:rPr>
                <w:rFonts w:eastAsia="Times New Roman"/>
                <w:i/>
                <w:sz w:val="16"/>
                <w:lang w:bidi="fr-CH"/>
              </w:rPr>
            </w:pPr>
          </w:p>
        </w:tc>
        <w:tc>
          <w:tcPr>
            <w:tcW w:w="2517" w:type="dxa"/>
            <w:hideMark/>
          </w:tcPr>
          <w:p w:rsidR="00C05D3F" w:rsidRPr="005A757B" w:rsidRDefault="00C05D3F" w:rsidP="005A757B">
            <w:pPr>
              <w:keepNext/>
              <w:keepLines/>
              <w:suppressAutoHyphens/>
              <w:autoSpaceDN w:val="0"/>
              <w:spacing w:before="40" w:after="40" w:line="210" w:lineRule="exact"/>
              <w:ind w:left="43" w:right="43"/>
              <w:rPr>
                <w:rFonts w:eastAsia="Times New Roman"/>
                <w:sz w:val="17"/>
                <w:szCs w:val="17"/>
                <w:lang w:bidi="fr-CH"/>
              </w:rPr>
            </w:pPr>
            <w:r w:rsidRPr="005A757B">
              <w:rPr>
                <w:sz w:val="17"/>
                <w:szCs w:val="17"/>
              </w:rPr>
              <w:t>Charge standard, charge légère</w:t>
            </w:r>
          </w:p>
        </w:tc>
        <w:tc>
          <w:tcPr>
            <w:tcW w:w="2322" w:type="dxa"/>
            <w:hideMark/>
          </w:tcPr>
          <w:p w:rsidR="00C05D3F" w:rsidRPr="005A757B" w:rsidRDefault="00C05D3F" w:rsidP="005A757B">
            <w:pPr>
              <w:keepNext/>
              <w:keepLines/>
              <w:suppressAutoHyphens/>
              <w:autoSpaceDN w:val="0"/>
              <w:spacing w:before="40" w:after="40" w:line="210" w:lineRule="exact"/>
              <w:ind w:left="43" w:right="43"/>
              <w:jc w:val="right"/>
              <w:rPr>
                <w:rFonts w:eastAsia="Times New Roman"/>
                <w:sz w:val="17"/>
                <w:szCs w:val="17"/>
                <w:lang w:bidi="fr-CH"/>
              </w:rPr>
            </w:pPr>
            <w:r w:rsidRPr="005A757B">
              <w:rPr>
                <w:sz w:val="17"/>
                <w:szCs w:val="17"/>
              </w:rPr>
              <w:t>180</w:t>
            </w:r>
          </w:p>
        </w:tc>
      </w:tr>
      <w:tr w:rsidR="00C05D3F" w:rsidTr="005A757B">
        <w:trPr>
          <w:tblHeader/>
        </w:trPr>
        <w:tc>
          <w:tcPr>
            <w:tcW w:w="2526" w:type="dxa"/>
            <w:vMerge/>
            <w:vAlign w:val="center"/>
            <w:hideMark/>
          </w:tcPr>
          <w:p w:rsidR="00C05D3F" w:rsidRDefault="00C05D3F" w:rsidP="005A757B">
            <w:pPr>
              <w:spacing w:line="240" w:lineRule="auto"/>
              <w:ind w:left="43" w:right="43"/>
              <w:rPr>
                <w:rFonts w:eastAsia="Times New Roman"/>
                <w:i/>
                <w:sz w:val="16"/>
                <w:lang w:bidi="fr-CH"/>
              </w:rPr>
            </w:pPr>
          </w:p>
        </w:tc>
        <w:tc>
          <w:tcPr>
            <w:tcW w:w="2517" w:type="dxa"/>
            <w:hideMark/>
          </w:tcPr>
          <w:p w:rsidR="00C05D3F" w:rsidRPr="005A757B" w:rsidRDefault="00C05D3F" w:rsidP="005A757B">
            <w:pPr>
              <w:keepNext/>
              <w:keepLines/>
              <w:suppressAutoHyphens/>
              <w:autoSpaceDN w:val="0"/>
              <w:spacing w:before="40" w:after="40" w:line="210" w:lineRule="exact"/>
              <w:ind w:left="43" w:right="43"/>
              <w:rPr>
                <w:rFonts w:eastAsia="Times New Roman"/>
                <w:sz w:val="17"/>
                <w:szCs w:val="17"/>
                <w:lang w:bidi="fr-CH"/>
              </w:rPr>
            </w:pPr>
            <w:r w:rsidRPr="005A757B">
              <w:rPr>
                <w:sz w:val="17"/>
                <w:szCs w:val="17"/>
              </w:rPr>
              <w:t>Forte charge</w:t>
            </w:r>
          </w:p>
        </w:tc>
        <w:tc>
          <w:tcPr>
            <w:tcW w:w="2322" w:type="dxa"/>
            <w:hideMark/>
          </w:tcPr>
          <w:p w:rsidR="00C05D3F" w:rsidRPr="005A757B" w:rsidRDefault="00C05D3F" w:rsidP="005A757B">
            <w:pPr>
              <w:keepNext/>
              <w:keepLines/>
              <w:suppressAutoHyphens/>
              <w:autoSpaceDN w:val="0"/>
              <w:spacing w:before="40" w:after="40" w:line="210" w:lineRule="exact"/>
              <w:ind w:left="43" w:right="43"/>
              <w:jc w:val="right"/>
              <w:rPr>
                <w:rFonts w:eastAsia="Times New Roman"/>
                <w:sz w:val="17"/>
                <w:szCs w:val="17"/>
                <w:lang w:bidi="fr-CH"/>
              </w:rPr>
            </w:pPr>
            <w:r w:rsidRPr="005A757B">
              <w:rPr>
                <w:sz w:val="17"/>
                <w:szCs w:val="17"/>
              </w:rPr>
              <w:t>220</w:t>
            </w:r>
          </w:p>
        </w:tc>
      </w:tr>
    </w:tbl>
    <w:p w:rsidR="005A757B" w:rsidRPr="005A757B" w:rsidRDefault="005A757B" w:rsidP="005A757B">
      <w:pPr>
        <w:pStyle w:val="SingleTxt"/>
        <w:spacing w:after="0" w:line="120" w:lineRule="exact"/>
        <w:ind w:left="2693" w:hanging="1426"/>
        <w:rPr>
          <w:sz w:val="10"/>
        </w:rPr>
      </w:pPr>
    </w:p>
    <w:p w:rsidR="005A757B" w:rsidRPr="005A757B" w:rsidRDefault="005A757B" w:rsidP="005A757B">
      <w:pPr>
        <w:pStyle w:val="SingleTxt"/>
        <w:spacing w:after="0" w:line="120" w:lineRule="exact"/>
        <w:ind w:left="2693" w:hanging="1426"/>
        <w:rPr>
          <w:sz w:val="10"/>
        </w:rPr>
      </w:pPr>
    </w:p>
    <w:p w:rsidR="00C05D3F" w:rsidRDefault="00C05D3F" w:rsidP="00A20F18">
      <w:pPr>
        <w:pStyle w:val="SingleTxt"/>
        <w:ind w:left="2693" w:hanging="1426"/>
        <w:rPr>
          <w:rFonts w:eastAsia="Times New Roman"/>
          <w:bCs/>
          <w:szCs w:val="20"/>
          <w:lang w:bidi="fr-CH"/>
        </w:rPr>
      </w:pPr>
      <w:r>
        <w:t>3.5.5.3</w:t>
      </w:r>
      <w:r>
        <w:tab/>
      </w:r>
      <w:r w:rsidR="005A757B">
        <w:tab/>
      </w:r>
      <w:r>
        <w:t>Conditionner le pneumatique monté sur sa jante à la température ambiante du local, c’est-à-dire entre 18 et 38 °C pendant au moins 24 h.</w:t>
      </w:r>
    </w:p>
    <w:p w:rsidR="00C05D3F" w:rsidRDefault="00C05D3F" w:rsidP="00A20F18">
      <w:pPr>
        <w:pStyle w:val="SingleTxt"/>
        <w:ind w:left="2693" w:hanging="1426"/>
        <w:rPr>
          <w:rFonts w:eastAsia="Times New Roman"/>
          <w:bCs/>
        </w:rPr>
      </w:pPr>
      <w:r>
        <w:t>3.5.5.4</w:t>
      </w:r>
      <w:r>
        <w:tab/>
      </w:r>
      <w:r w:rsidR="005A757B">
        <w:tab/>
      </w:r>
      <w:r>
        <w:t>Rétablir la valeur de pression spécifiée dans le tableau ci-dessus.</w:t>
      </w:r>
    </w:p>
    <w:p w:rsidR="00C05D3F" w:rsidRDefault="00C05D3F" w:rsidP="00A20F18">
      <w:pPr>
        <w:pStyle w:val="SingleTxt"/>
        <w:ind w:left="2693" w:hanging="1426"/>
        <w:rPr>
          <w:rFonts w:eastAsia="Times New Roman"/>
          <w:bCs/>
        </w:rPr>
      </w:pPr>
      <w:r>
        <w:t>3.5.5.5</w:t>
      </w:r>
      <w:r>
        <w:tab/>
      </w:r>
      <w:r w:rsidR="005A757B">
        <w:tab/>
      </w:r>
      <w:r>
        <w:t>Mesurer la largeur hors-tout en quatre points régulièrement espacés autour du pneumatique, en tenant compte de l’épaisseur des nervures ou cordons de protection; retenir comme largeur hors-tout la moyenne des quatre mesures, arrondie au millimètre le plus proche.</w:t>
      </w:r>
    </w:p>
    <w:p w:rsidR="00C05D3F" w:rsidRDefault="00C05D3F" w:rsidP="00A20F18">
      <w:pPr>
        <w:pStyle w:val="SingleTxt"/>
        <w:ind w:left="2693" w:hanging="1426"/>
        <w:rPr>
          <w:rFonts w:eastAsia="Times New Roman"/>
          <w:bCs/>
        </w:rPr>
      </w:pPr>
      <w:r>
        <w:t>3.5.5.6</w:t>
      </w:r>
      <w:r>
        <w:tab/>
      </w:r>
      <w:r w:rsidR="005A757B">
        <w:tab/>
      </w:r>
      <w:r>
        <w:t>Déterminer le diamètre extérieur en mesurant la circonférence maximale et en divisant cette valeur par π (3,1416), puis en arrondissant au millimètre le plus proche.</w:t>
      </w:r>
    </w:p>
    <w:p w:rsidR="00C05D3F" w:rsidRDefault="00C05D3F" w:rsidP="002F74D4">
      <w:pPr>
        <w:pStyle w:val="SingleTxt"/>
        <w:keepNext/>
        <w:keepLines/>
        <w:ind w:left="2693" w:hanging="1426"/>
        <w:rPr>
          <w:rFonts w:eastAsia="Times New Roman"/>
          <w:bCs/>
        </w:rPr>
      </w:pPr>
      <w:r>
        <w:lastRenderedPageBreak/>
        <w:t>3.5.5.7</w:t>
      </w:r>
      <w:r>
        <w:tab/>
      </w:r>
      <w:r w:rsidR="005A757B">
        <w:tab/>
      </w:r>
      <w:r>
        <w:t>La hauteur des témoins d’usure est la différence entre la profondeur de sculpture mesurée au fond de la rainure de la sculpture de la bande de roulement à côté du témoin d’usure et la profondeur de sculpture mesurée au sommet du témoin d’usure. La mesure est répétée pour au moins un témoin d’usure de chaque rangée (c’est-à-dire un minimum de 6 ou 3, selon le diamètre de la jante; une rangée est une série linéaire de témoins d’usure disposés en travers de la bande de roulement d’un côté à l’autre). Au moins un témoin d’usure dans chaque rainure principale doit être mesuré (les rainures principales sont les rainures larges disposées longitudinalement à la périphérie de la bande de roulement). Toutes les valeurs individuelles, arrondies au dixième de millimètre le plus proche, sont enregistrées.</w:t>
      </w:r>
    </w:p>
    <w:p w:rsidR="00C05D3F" w:rsidRDefault="00C05D3F" w:rsidP="00A20F18">
      <w:pPr>
        <w:pStyle w:val="SingleTxt"/>
        <w:ind w:left="2693" w:hanging="1426"/>
        <w:rPr>
          <w:rFonts w:eastAsia="Times New Roman"/>
        </w:rPr>
      </w:pPr>
      <w:r>
        <w:t>3.5.6</w:t>
      </w:r>
      <w:r>
        <w:tab/>
      </w:r>
      <w:r w:rsidR="005A757B">
        <w:tab/>
      </w:r>
      <w:r w:rsidR="005A757B">
        <w:tab/>
      </w:r>
      <w:r>
        <w:t>Spécifications relatives aux cotes des pneumatiques</w:t>
      </w:r>
    </w:p>
    <w:p w:rsidR="00C05D3F" w:rsidRDefault="00C05D3F" w:rsidP="00A20F18">
      <w:pPr>
        <w:pStyle w:val="SingleTxt"/>
        <w:ind w:left="2693" w:hanging="1426"/>
        <w:rPr>
          <w:rFonts w:eastAsia="Times New Roman"/>
          <w:bCs/>
        </w:rPr>
      </w:pPr>
      <w:r>
        <w:t>3.5.6.1</w:t>
      </w:r>
      <w:r>
        <w:tab/>
      </w:r>
      <w:r w:rsidR="005A757B">
        <w:tab/>
      </w:r>
      <w:r>
        <w:t>Largeur hors-tout</w:t>
      </w:r>
    </w:p>
    <w:p w:rsidR="00C05D3F" w:rsidRDefault="00C05D3F" w:rsidP="00A20F18">
      <w:pPr>
        <w:pStyle w:val="SingleTxt"/>
        <w:ind w:left="2693" w:hanging="1426"/>
        <w:rPr>
          <w:rFonts w:eastAsia="Times New Roman"/>
          <w:bCs/>
          <w:iCs/>
        </w:rPr>
      </w:pPr>
      <w:r>
        <w:t>3.5.6.1.1</w:t>
      </w:r>
      <w:r w:rsidR="005A757B">
        <w:tab/>
      </w:r>
      <w:r>
        <w:tab/>
        <w:t xml:space="preserve">La largeur hors tout du pneumatique peut être supérieure à la largeur théorique de section comme défini au </w:t>
      </w:r>
      <w:r w:rsidR="00817512">
        <w:t>paragraphe 3.5.3 ci-dessus de 4 </w:t>
      </w:r>
      <w:r>
        <w:t>%.</w:t>
      </w:r>
    </w:p>
    <w:p w:rsidR="00C05D3F" w:rsidRDefault="00C05D3F" w:rsidP="00A20F18">
      <w:pPr>
        <w:pStyle w:val="SingleTxt"/>
        <w:ind w:left="2693" w:hanging="1426"/>
        <w:rPr>
          <w:rFonts w:eastAsia="Times New Roman"/>
          <w:bCs/>
          <w:iCs/>
        </w:rPr>
      </w:pPr>
      <w:r>
        <w:t>3.5.6.1.2</w:t>
      </w:r>
      <w:r>
        <w:tab/>
      </w:r>
      <w:r w:rsidR="005A757B">
        <w:tab/>
      </w:r>
      <w:r>
        <w:t>En outre, si le pneumatique est équipé de bourrelets de protection (v</w:t>
      </w:r>
      <w:r w:rsidR="00125F52">
        <w:t xml:space="preserve">oir la définition au paragraphe </w:t>
      </w:r>
      <w:r>
        <w:t>2), le chiffre, augmenté de la tolérance ci-dessus, peut être dépassé de 8 mm.</w:t>
      </w:r>
    </w:p>
    <w:p w:rsidR="00C05D3F" w:rsidRDefault="00C05D3F" w:rsidP="00A20F18">
      <w:pPr>
        <w:pStyle w:val="SingleTxt"/>
        <w:ind w:left="2693" w:hanging="1426"/>
        <w:rPr>
          <w:rFonts w:eastAsia="Times New Roman"/>
          <w:bCs/>
        </w:rPr>
      </w:pPr>
      <w:r>
        <w:t>3.5.6.2</w:t>
      </w:r>
      <w:r>
        <w:tab/>
      </w:r>
      <w:r w:rsidR="005A757B">
        <w:tab/>
      </w:r>
      <w:r>
        <w:t>Diamètre extérieur</w:t>
      </w:r>
    </w:p>
    <w:p w:rsidR="00C05D3F" w:rsidRDefault="00C05D3F" w:rsidP="00A20F18">
      <w:pPr>
        <w:pStyle w:val="SingleTxt"/>
        <w:ind w:left="2693" w:hanging="1426"/>
        <w:rPr>
          <w:rFonts w:eastAsia="Times New Roman"/>
          <w:bCs/>
          <w:iCs/>
        </w:rPr>
      </w:pPr>
      <w:r>
        <w:t>3.5.6.2.1</w:t>
      </w:r>
      <w:r w:rsidR="005A757B">
        <w:tab/>
      </w:r>
      <w:r>
        <w:tab/>
        <w:t>Le diamètre extérieur du pneumatique ne doit pas excéder les valeurs Dmin et Dmax obtenues au moyen des formules suivantes</w:t>
      </w:r>
      <w:r w:rsidR="00451ECA">
        <w:t> :</w:t>
      </w:r>
    </w:p>
    <w:p w:rsidR="00C05D3F" w:rsidRPr="00B97E6A" w:rsidRDefault="005A757B" w:rsidP="00A20F18">
      <w:pPr>
        <w:pStyle w:val="SingleTxt"/>
        <w:ind w:left="2693" w:hanging="1426"/>
        <w:rPr>
          <w:rFonts w:eastAsia="Times New Roman"/>
          <w:lang w:val="en-US"/>
        </w:rPr>
      </w:pPr>
      <w:r w:rsidRPr="00451ECA">
        <w:rPr>
          <w:lang w:val="fr-CH"/>
        </w:rPr>
        <w:tab/>
      </w:r>
      <w:r w:rsidRPr="00451ECA">
        <w:rPr>
          <w:lang w:val="fr-CH"/>
        </w:rPr>
        <w:tab/>
      </w:r>
      <w:r w:rsidRPr="00451ECA">
        <w:rPr>
          <w:lang w:val="fr-CH"/>
        </w:rPr>
        <w:tab/>
      </w:r>
      <w:r w:rsidR="00C05D3F" w:rsidRPr="00B97E6A">
        <w:rPr>
          <w:lang w:val="en-US"/>
        </w:rPr>
        <w:t>Dmin = d + (2H a)</w:t>
      </w:r>
    </w:p>
    <w:p w:rsidR="00C05D3F" w:rsidRPr="00B97E6A" w:rsidRDefault="005A757B" w:rsidP="00A20F18">
      <w:pPr>
        <w:pStyle w:val="SingleTxt"/>
        <w:ind w:left="2693" w:hanging="1426"/>
        <w:rPr>
          <w:rFonts w:eastAsia="Times New Roman"/>
          <w:lang w:val="en-US"/>
        </w:rPr>
      </w:pPr>
      <w:r w:rsidRPr="00B97E6A">
        <w:rPr>
          <w:lang w:val="en-US"/>
        </w:rPr>
        <w:tab/>
      </w:r>
      <w:r w:rsidRPr="00B97E6A">
        <w:rPr>
          <w:lang w:val="en-US"/>
        </w:rPr>
        <w:tab/>
      </w:r>
      <w:r w:rsidRPr="00B97E6A">
        <w:rPr>
          <w:lang w:val="en-US"/>
        </w:rPr>
        <w:tab/>
      </w:r>
      <w:r w:rsidR="00C05D3F" w:rsidRPr="00B97E6A">
        <w:rPr>
          <w:lang w:val="en-US"/>
        </w:rPr>
        <w:t>Dmax = d + (2H b)</w:t>
      </w:r>
    </w:p>
    <w:p w:rsidR="00C05D3F" w:rsidRDefault="005A757B" w:rsidP="00A20F18">
      <w:pPr>
        <w:pStyle w:val="SingleTxt"/>
        <w:ind w:left="2693" w:hanging="1426"/>
        <w:rPr>
          <w:rFonts w:eastAsia="Times New Roman"/>
        </w:rPr>
      </w:pPr>
      <w:r w:rsidRPr="00B97E6A">
        <w:rPr>
          <w:lang w:val="en-US"/>
        </w:rPr>
        <w:tab/>
      </w:r>
      <w:r w:rsidRPr="00B97E6A">
        <w:rPr>
          <w:lang w:val="en-US"/>
        </w:rPr>
        <w:tab/>
      </w:r>
      <w:r w:rsidRPr="00B97E6A">
        <w:rPr>
          <w:lang w:val="en-US"/>
        </w:rPr>
        <w:tab/>
      </w:r>
      <w:r w:rsidR="00C05D3F">
        <w:t>Dans lesquelles</w:t>
      </w:r>
      <w:r w:rsidR="00451ECA">
        <w:t> :</w:t>
      </w:r>
      <w:r w:rsidR="00C05D3F">
        <w:t xml:space="preserve"> Les coefficients «</w:t>
      </w:r>
      <w:r w:rsidR="00451ECA">
        <w:t> </w:t>
      </w:r>
      <w:r w:rsidR="00C05D3F">
        <w:t>a</w:t>
      </w:r>
      <w:r w:rsidR="00451ECA">
        <w:t> </w:t>
      </w:r>
      <w:r w:rsidR="00C05D3F">
        <w:t>» et «</w:t>
      </w:r>
      <w:r w:rsidR="00451ECA">
        <w:t> </w:t>
      </w:r>
      <w:r w:rsidR="00C05D3F">
        <w:t>b</w:t>
      </w:r>
      <w:r w:rsidR="00451ECA">
        <w:t> </w:t>
      </w:r>
      <w:r w:rsidR="00C05D3F">
        <w:t>» sont respectivement</w:t>
      </w:r>
      <w:r w:rsidR="00451ECA">
        <w:t> :</w:t>
      </w:r>
    </w:p>
    <w:p w:rsidR="00C05D3F" w:rsidRDefault="005A757B" w:rsidP="00A20F18">
      <w:pPr>
        <w:pStyle w:val="SingleTxt"/>
        <w:ind w:left="2693" w:hanging="1426"/>
        <w:rPr>
          <w:rFonts w:eastAsia="Times New Roman"/>
        </w:rPr>
      </w:pPr>
      <w:r>
        <w:tab/>
      </w:r>
      <w:r>
        <w:tab/>
      </w:r>
      <w:r>
        <w:tab/>
      </w:r>
      <w:r w:rsidR="00C05D3F">
        <w:t>Coefficient «</w:t>
      </w:r>
      <w:r w:rsidR="00451ECA">
        <w:t> </w:t>
      </w:r>
      <w:r w:rsidR="00C05D3F">
        <w:t>a</w:t>
      </w:r>
      <w:r w:rsidR="00451ECA">
        <w:t> </w:t>
      </w:r>
      <w:r w:rsidR="00C05D3F">
        <w:t xml:space="preserve">» = 0,97; </w:t>
      </w:r>
    </w:p>
    <w:p w:rsidR="00C05D3F" w:rsidRDefault="005A757B" w:rsidP="00A20F18">
      <w:pPr>
        <w:pStyle w:val="SingleTxt"/>
        <w:ind w:left="2693" w:hanging="1426"/>
        <w:rPr>
          <w:rFonts w:eastAsia="Times New Roman"/>
        </w:rPr>
      </w:pPr>
      <w:r>
        <w:tab/>
      </w:r>
      <w:r>
        <w:tab/>
      </w:r>
      <w:r>
        <w:tab/>
      </w:r>
      <w:r w:rsidR="00C05D3F">
        <w:t>Coefficient «</w:t>
      </w:r>
      <w:r w:rsidR="00451ECA">
        <w:t> </w:t>
      </w:r>
      <w:r w:rsidR="00C05D3F">
        <w:t>b</w:t>
      </w:r>
      <w:r w:rsidR="00451ECA">
        <w:t> </w:t>
      </w:r>
      <w:r w:rsidR="00C05D3F">
        <w:t>» = 1,04 pour les pneumatiques normaux (type routier); et 1,06 pour les pneumatiques pour applications spéciales.</w:t>
      </w:r>
    </w:p>
    <w:p w:rsidR="00C05D3F" w:rsidRDefault="005A757B" w:rsidP="00A20F18">
      <w:pPr>
        <w:pStyle w:val="SingleTxt"/>
        <w:ind w:left="2693" w:hanging="1426"/>
        <w:rPr>
          <w:rFonts w:eastAsia="Times New Roman"/>
        </w:rPr>
      </w:pPr>
      <w:r>
        <w:tab/>
      </w:r>
      <w:r>
        <w:tab/>
      </w:r>
      <w:r>
        <w:tab/>
      </w:r>
      <w:r w:rsidR="00C05D3F">
        <w:t>Pour les pneumatiques neige, le diamètre hors-tout (Dmax) peut être dépassé de 1 %.</w:t>
      </w:r>
    </w:p>
    <w:p w:rsidR="00C05D3F" w:rsidRDefault="00C05D3F" w:rsidP="00A20F18">
      <w:pPr>
        <w:pStyle w:val="SingleTxt"/>
        <w:ind w:left="2693" w:hanging="1426"/>
      </w:pPr>
      <w:r>
        <w:t>3.5.7</w:t>
      </w:r>
      <w:r w:rsidR="005A757B">
        <w:tab/>
      </w:r>
      <w:r w:rsidR="005A757B">
        <w:tab/>
      </w:r>
      <w:r>
        <w:tab/>
        <w:t>Figure 1</w:t>
      </w:r>
      <w:r w:rsidR="00451ECA">
        <w:t> :</w:t>
      </w:r>
      <w:r>
        <w:t xml:space="preserve"> Schéma d’un pneumatique normal, montrant le diamètre de la jante (d), le diamètre extérieur (D), la hauteur de section (H), la largeur de section (S) et la largeur de la jante (A).</w:t>
      </w:r>
    </w:p>
    <w:p w:rsidR="005A757B" w:rsidRPr="005A757B" w:rsidRDefault="005A757B" w:rsidP="005A757B">
      <w:pPr>
        <w:pStyle w:val="SingleTxt"/>
        <w:spacing w:after="0" w:line="120" w:lineRule="exact"/>
        <w:ind w:left="2693" w:hanging="1426"/>
        <w:rPr>
          <w:sz w:val="10"/>
        </w:rPr>
      </w:pPr>
    </w:p>
    <w:p w:rsidR="00C05D3F" w:rsidRDefault="005A757B" w:rsidP="002F74D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
        <w:lastRenderedPageBreak/>
        <w:tab/>
      </w:r>
      <w:r>
        <w:tab/>
      </w:r>
      <w:r w:rsidR="00C05D3F" w:rsidRPr="005A757B">
        <w:rPr>
          <w:b w:val="0"/>
        </w:rPr>
        <w:t>Figure 1</w:t>
      </w:r>
      <w:r>
        <w:t xml:space="preserve"> </w:t>
      </w:r>
      <w:r>
        <w:br/>
      </w:r>
      <w:r w:rsidR="00C05D3F">
        <w:t>Schéma d’un pneumatique normal montrant les diverses cotes</w:t>
      </w:r>
    </w:p>
    <w:p w:rsidR="005A757B" w:rsidRPr="005A757B" w:rsidRDefault="005A757B" w:rsidP="002F74D4">
      <w:pPr>
        <w:pStyle w:val="SingleTxt"/>
        <w:keepNext/>
        <w:keepLines/>
        <w:spacing w:after="0" w:line="120" w:lineRule="exact"/>
        <w:rPr>
          <w:sz w:val="10"/>
        </w:rPr>
      </w:pPr>
    </w:p>
    <w:p w:rsidR="005A757B" w:rsidRPr="005A757B" w:rsidRDefault="005A757B" w:rsidP="002F74D4">
      <w:pPr>
        <w:pStyle w:val="SingleTxt"/>
        <w:keepNext/>
        <w:keepLines/>
        <w:spacing w:after="0" w:line="120" w:lineRule="exact"/>
        <w:rPr>
          <w:sz w:val="10"/>
        </w:rPr>
      </w:pPr>
    </w:p>
    <w:p w:rsidR="00C05D3F" w:rsidRDefault="00C05D3F" w:rsidP="005A757B">
      <w:pPr>
        <w:spacing w:line="240" w:lineRule="auto"/>
        <w:ind w:left="1138" w:right="1138"/>
        <w:jc w:val="center"/>
        <w:rPr>
          <w:rFonts w:eastAsia="Times New Roman"/>
        </w:rPr>
      </w:pPr>
      <w:r>
        <w:rPr>
          <w:noProof/>
          <w:lang w:val="en-GB" w:eastAsia="en-GB"/>
        </w:rPr>
        <w:drawing>
          <wp:inline distT="0" distB="0" distL="0" distR="0" wp14:anchorId="7FDFCAAE" wp14:editId="476F775C">
            <wp:extent cx="4754880" cy="333424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4880" cy="3334246"/>
                    </a:xfrm>
                    <a:prstGeom prst="rect">
                      <a:avLst/>
                    </a:prstGeom>
                    <a:noFill/>
                    <a:ln w="6350" cmpd="sng">
                      <a:noFill/>
                      <a:miter lim="800000"/>
                      <a:headEnd/>
                      <a:tailEnd/>
                    </a:ln>
                    <a:effectLst/>
                  </pic:spPr>
                </pic:pic>
              </a:graphicData>
            </a:graphic>
          </wp:inline>
        </w:drawing>
      </w:r>
    </w:p>
    <w:p w:rsidR="005A757B" w:rsidRPr="005A757B" w:rsidRDefault="005A757B" w:rsidP="005A757B">
      <w:pPr>
        <w:pStyle w:val="SingleTxt"/>
        <w:spacing w:after="0" w:line="120" w:lineRule="exact"/>
        <w:ind w:left="2693" w:hanging="1426"/>
        <w:rPr>
          <w:sz w:val="10"/>
        </w:rPr>
      </w:pPr>
    </w:p>
    <w:p w:rsidR="005A757B" w:rsidRPr="005A757B" w:rsidRDefault="005A757B" w:rsidP="005A757B">
      <w:pPr>
        <w:pStyle w:val="SingleTxt"/>
        <w:spacing w:after="0" w:line="120" w:lineRule="exact"/>
        <w:ind w:left="2693" w:hanging="1426"/>
        <w:rPr>
          <w:sz w:val="10"/>
        </w:rPr>
      </w:pPr>
    </w:p>
    <w:p w:rsidR="00C05D3F" w:rsidRDefault="00C05D3F" w:rsidP="00A20F18">
      <w:pPr>
        <w:pStyle w:val="SingleTxt"/>
        <w:ind w:left="2693" w:hanging="1426"/>
        <w:rPr>
          <w:rFonts w:eastAsia="Times New Roman"/>
        </w:rPr>
      </w:pPr>
      <w:r>
        <w:t>3.5.8</w:t>
      </w:r>
      <w:r>
        <w:tab/>
      </w:r>
      <w:r w:rsidR="005A757B">
        <w:tab/>
      </w:r>
      <w:r w:rsidR="005A757B">
        <w:tab/>
      </w:r>
      <w:r>
        <w:t>Pour les autres tailles de pneumatiques dont les dimensions ne peuvent pas être calculées, les dimensions, y compris le facteur d’accroissement en service, doivent être conformes à celles indiquées dans les publications de normes de l’une des organisations énumérées à l’annexe 7, qui étaient en vigueur soit à la date de fabrication du pneumatique, soit à toute date ultérieure.</w:t>
      </w:r>
    </w:p>
    <w:p w:rsidR="00C05D3F" w:rsidRDefault="00C05D3F" w:rsidP="00A20F18">
      <w:pPr>
        <w:pStyle w:val="SingleTxt"/>
        <w:ind w:left="2693" w:hanging="1426"/>
        <w:rPr>
          <w:rFonts w:eastAsia="Times New Roman"/>
          <w:bCs/>
          <w:iCs/>
        </w:rPr>
      </w:pPr>
      <w:r>
        <w:t>3.6</w:t>
      </w:r>
      <w:r>
        <w:tab/>
      </w:r>
      <w:r w:rsidR="005A757B">
        <w:tab/>
      </w:r>
      <w:r w:rsidR="005A757B">
        <w:tab/>
      </w:r>
      <w:r>
        <w:t>Essai de résistance des pneumatiques pour voitures particulières</w:t>
      </w:r>
    </w:p>
    <w:p w:rsidR="00C05D3F" w:rsidRDefault="00C05D3F" w:rsidP="00A20F18">
      <w:pPr>
        <w:pStyle w:val="SingleTxt"/>
        <w:ind w:left="2693" w:hanging="1426"/>
      </w:pPr>
      <w:r>
        <w:t>3.6.1</w:t>
      </w:r>
      <w:r w:rsidR="005A757B">
        <w:tab/>
      </w:r>
      <w:r w:rsidR="005A757B">
        <w:tab/>
      </w:r>
      <w:r>
        <w:tab/>
        <w:t>Chaque pneumatique doit satisfaire aux prescriptions du tableau ci-après pour la résistance minimale à la rupture.</w:t>
      </w:r>
    </w:p>
    <w:p w:rsidR="005A757B" w:rsidRPr="005A757B" w:rsidRDefault="005A757B" w:rsidP="005A757B">
      <w:pPr>
        <w:pStyle w:val="SingleTxt"/>
        <w:spacing w:after="0" w:line="120" w:lineRule="exact"/>
        <w:ind w:left="2693" w:hanging="1426"/>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49"/>
        <w:gridCol w:w="1951"/>
        <w:gridCol w:w="2129"/>
        <w:gridCol w:w="1459"/>
      </w:tblGrid>
      <w:tr w:rsidR="00C05D3F" w:rsidTr="005A757B">
        <w:trPr>
          <w:tblHeader/>
        </w:trPr>
        <w:tc>
          <w:tcPr>
            <w:tcW w:w="1949" w:type="dxa"/>
            <w:vAlign w:val="bottom"/>
            <w:hideMark/>
          </w:tcPr>
          <w:p w:rsidR="00C05D3F" w:rsidRPr="005A757B" w:rsidRDefault="00C05D3F" w:rsidP="005A757B">
            <w:pPr>
              <w:suppressAutoHyphens/>
              <w:autoSpaceDN w:val="0"/>
              <w:spacing w:before="80" w:after="80" w:line="160" w:lineRule="exact"/>
              <w:ind w:left="43" w:right="43"/>
              <w:rPr>
                <w:rFonts w:eastAsia="Times New Roman"/>
                <w:i/>
                <w:sz w:val="14"/>
                <w:szCs w:val="14"/>
                <w:lang w:bidi="fr-CH"/>
              </w:rPr>
            </w:pPr>
            <w:r w:rsidRPr="005A757B">
              <w:rPr>
                <w:i/>
                <w:sz w:val="14"/>
                <w:szCs w:val="14"/>
              </w:rPr>
              <w:t>Largeur nominale de section</w:t>
            </w:r>
          </w:p>
        </w:tc>
        <w:tc>
          <w:tcPr>
            <w:tcW w:w="1951" w:type="dxa"/>
            <w:vAlign w:val="bottom"/>
            <w:hideMark/>
          </w:tcPr>
          <w:p w:rsidR="00C05D3F" w:rsidRPr="005A757B" w:rsidRDefault="00C05D3F" w:rsidP="005A757B">
            <w:pPr>
              <w:suppressAutoHyphens/>
              <w:autoSpaceDN w:val="0"/>
              <w:spacing w:before="80" w:after="80" w:line="160" w:lineRule="exact"/>
              <w:ind w:left="43" w:right="43"/>
              <w:rPr>
                <w:rFonts w:eastAsia="Times New Roman"/>
                <w:i/>
                <w:sz w:val="14"/>
                <w:szCs w:val="14"/>
                <w:lang w:bidi="fr-CH"/>
              </w:rPr>
            </w:pPr>
            <w:r w:rsidRPr="005A757B">
              <w:rPr>
                <w:i/>
                <w:sz w:val="14"/>
                <w:szCs w:val="14"/>
              </w:rPr>
              <w:t>Unités</w:t>
            </w:r>
          </w:p>
        </w:tc>
        <w:tc>
          <w:tcPr>
            <w:tcW w:w="2129" w:type="dxa"/>
            <w:vAlign w:val="bottom"/>
            <w:hideMark/>
          </w:tcPr>
          <w:p w:rsidR="00C05D3F" w:rsidRPr="005A757B" w:rsidRDefault="00C05D3F" w:rsidP="005A757B">
            <w:pPr>
              <w:suppressAutoHyphens/>
              <w:autoSpaceDN w:val="0"/>
              <w:spacing w:before="80" w:after="80" w:line="160" w:lineRule="exact"/>
              <w:ind w:left="43" w:right="43"/>
              <w:jc w:val="right"/>
              <w:rPr>
                <w:rFonts w:eastAsia="Times New Roman"/>
                <w:i/>
                <w:sz w:val="14"/>
                <w:szCs w:val="14"/>
                <w:lang w:bidi="fr-CH"/>
              </w:rPr>
            </w:pPr>
            <w:r w:rsidRPr="005A757B">
              <w:rPr>
                <w:i/>
                <w:sz w:val="14"/>
                <w:szCs w:val="14"/>
              </w:rPr>
              <w:t xml:space="preserve">Pneumatique pour charge standard ou pneumatique </w:t>
            </w:r>
            <w:r w:rsidR="002F74D4">
              <w:rPr>
                <w:i/>
                <w:sz w:val="14"/>
                <w:szCs w:val="14"/>
              </w:rPr>
              <w:br/>
            </w:r>
            <w:r w:rsidRPr="005A757B">
              <w:rPr>
                <w:i/>
                <w:sz w:val="14"/>
                <w:szCs w:val="14"/>
              </w:rPr>
              <w:t>pour charge légère</w:t>
            </w:r>
          </w:p>
        </w:tc>
        <w:tc>
          <w:tcPr>
            <w:tcW w:w="1459" w:type="dxa"/>
            <w:vAlign w:val="bottom"/>
            <w:hideMark/>
          </w:tcPr>
          <w:p w:rsidR="00C05D3F" w:rsidRPr="005A757B" w:rsidRDefault="00C05D3F" w:rsidP="005A757B">
            <w:pPr>
              <w:suppressAutoHyphens/>
              <w:autoSpaceDN w:val="0"/>
              <w:spacing w:before="80" w:after="80" w:line="160" w:lineRule="exact"/>
              <w:ind w:left="43" w:right="43"/>
              <w:jc w:val="right"/>
              <w:rPr>
                <w:rFonts w:eastAsia="Times New Roman"/>
                <w:i/>
                <w:sz w:val="14"/>
                <w:szCs w:val="14"/>
                <w:lang w:bidi="fr-CH"/>
              </w:rPr>
            </w:pPr>
            <w:r w:rsidRPr="005A757B">
              <w:rPr>
                <w:i/>
                <w:sz w:val="14"/>
                <w:szCs w:val="14"/>
              </w:rPr>
              <w:t xml:space="preserve">Pneumatique </w:t>
            </w:r>
            <w:r w:rsidR="002F74D4">
              <w:rPr>
                <w:i/>
                <w:sz w:val="14"/>
                <w:szCs w:val="14"/>
              </w:rPr>
              <w:br/>
            </w:r>
            <w:r w:rsidRPr="005A757B">
              <w:rPr>
                <w:i/>
                <w:sz w:val="14"/>
                <w:szCs w:val="14"/>
              </w:rPr>
              <w:t>pour forte charge</w:t>
            </w:r>
          </w:p>
        </w:tc>
      </w:tr>
      <w:tr w:rsidR="00C05D3F" w:rsidTr="005A757B">
        <w:tc>
          <w:tcPr>
            <w:tcW w:w="1949" w:type="dxa"/>
            <w:vMerge w:val="restart"/>
            <w:hideMark/>
          </w:tcPr>
          <w:p w:rsidR="00C05D3F" w:rsidRPr="005A757B" w:rsidRDefault="00C05D3F" w:rsidP="005A757B">
            <w:pPr>
              <w:suppressAutoHyphens/>
              <w:autoSpaceDN w:val="0"/>
              <w:spacing w:before="40" w:after="40" w:line="210" w:lineRule="exact"/>
              <w:ind w:left="43" w:right="43"/>
              <w:rPr>
                <w:rFonts w:eastAsia="Times New Roman"/>
                <w:sz w:val="17"/>
                <w:szCs w:val="17"/>
                <w:lang w:bidi="fr-CH"/>
              </w:rPr>
            </w:pPr>
            <w:r w:rsidRPr="005A757B">
              <w:rPr>
                <w:sz w:val="17"/>
                <w:szCs w:val="17"/>
              </w:rPr>
              <w:t>Moins de 160 mm</w:t>
            </w:r>
          </w:p>
        </w:tc>
        <w:tc>
          <w:tcPr>
            <w:tcW w:w="1951" w:type="dxa"/>
            <w:hideMark/>
          </w:tcPr>
          <w:p w:rsidR="00C05D3F" w:rsidRPr="005A757B" w:rsidRDefault="00C05D3F" w:rsidP="005A757B">
            <w:pPr>
              <w:suppressAutoHyphens/>
              <w:autoSpaceDN w:val="0"/>
              <w:spacing w:before="40" w:after="40" w:line="210" w:lineRule="exact"/>
              <w:ind w:left="43" w:right="43"/>
              <w:rPr>
                <w:rFonts w:eastAsia="Times New Roman"/>
                <w:sz w:val="17"/>
                <w:szCs w:val="17"/>
                <w:lang w:bidi="fr-CH"/>
              </w:rPr>
            </w:pPr>
            <w:r w:rsidRPr="005A757B">
              <w:rPr>
                <w:sz w:val="17"/>
                <w:szCs w:val="17"/>
              </w:rPr>
              <w:t>Joules</w:t>
            </w:r>
          </w:p>
        </w:tc>
        <w:tc>
          <w:tcPr>
            <w:tcW w:w="2129" w:type="dxa"/>
            <w:hideMark/>
          </w:tcPr>
          <w:p w:rsidR="00C05D3F" w:rsidRPr="005A757B" w:rsidRDefault="00C05D3F" w:rsidP="005A757B">
            <w:pPr>
              <w:suppressAutoHyphens/>
              <w:autoSpaceDN w:val="0"/>
              <w:spacing w:before="40" w:after="40" w:line="210" w:lineRule="exact"/>
              <w:ind w:left="43" w:right="43"/>
              <w:jc w:val="right"/>
              <w:rPr>
                <w:rFonts w:eastAsia="Times New Roman"/>
                <w:sz w:val="17"/>
                <w:szCs w:val="17"/>
                <w:lang w:bidi="fr-CH"/>
              </w:rPr>
            </w:pPr>
            <w:r w:rsidRPr="005A757B">
              <w:rPr>
                <w:sz w:val="17"/>
                <w:szCs w:val="17"/>
              </w:rPr>
              <w:t>220</w:t>
            </w:r>
          </w:p>
        </w:tc>
        <w:tc>
          <w:tcPr>
            <w:tcW w:w="1459" w:type="dxa"/>
            <w:hideMark/>
          </w:tcPr>
          <w:p w:rsidR="00C05D3F" w:rsidRPr="005A757B" w:rsidRDefault="00C05D3F" w:rsidP="005A757B">
            <w:pPr>
              <w:suppressAutoHyphens/>
              <w:autoSpaceDN w:val="0"/>
              <w:spacing w:before="40" w:after="40" w:line="210" w:lineRule="exact"/>
              <w:ind w:left="43" w:right="43"/>
              <w:jc w:val="right"/>
              <w:rPr>
                <w:rFonts w:eastAsia="Times New Roman"/>
                <w:sz w:val="17"/>
                <w:szCs w:val="17"/>
                <w:lang w:bidi="fr-CH"/>
              </w:rPr>
            </w:pPr>
            <w:r w:rsidRPr="005A757B">
              <w:rPr>
                <w:sz w:val="17"/>
                <w:szCs w:val="17"/>
              </w:rPr>
              <w:t>441</w:t>
            </w:r>
          </w:p>
        </w:tc>
      </w:tr>
      <w:tr w:rsidR="00C05D3F" w:rsidTr="005A757B">
        <w:tc>
          <w:tcPr>
            <w:tcW w:w="1949" w:type="dxa"/>
            <w:vMerge/>
            <w:vAlign w:val="center"/>
            <w:hideMark/>
          </w:tcPr>
          <w:p w:rsidR="00C05D3F" w:rsidRPr="005A757B" w:rsidRDefault="00C05D3F" w:rsidP="005A757B">
            <w:pPr>
              <w:spacing w:before="40" w:after="40" w:line="210" w:lineRule="exact"/>
              <w:ind w:left="43" w:right="43"/>
              <w:rPr>
                <w:rFonts w:eastAsia="Times New Roman"/>
                <w:sz w:val="17"/>
                <w:szCs w:val="17"/>
                <w:lang w:bidi="fr-CH"/>
              </w:rPr>
            </w:pPr>
          </w:p>
        </w:tc>
        <w:tc>
          <w:tcPr>
            <w:tcW w:w="1951" w:type="dxa"/>
            <w:hideMark/>
          </w:tcPr>
          <w:p w:rsidR="00C05D3F" w:rsidRPr="005A757B" w:rsidRDefault="00C05D3F" w:rsidP="005A757B">
            <w:pPr>
              <w:suppressAutoHyphens/>
              <w:autoSpaceDN w:val="0"/>
              <w:spacing w:before="40" w:after="40" w:line="210" w:lineRule="exact"/>
              <w:ind w:left="43" w:right="43"/>
              <w:rPr>
                <w:rFonts w:eastAsia="Times New Roman"/>
                <w:sz w:val="17"/>
                <w:szCs w:val="17"/>
                <w:lang w:bidi="fr-CH"/>
              </w:rPr>
            </w:pPr>
            <w:r w:rsidRPr="005A757B">
              <w:rPr>
                <w:sz w:val="17"/>
                <w:szCs w:val="17"/>
              </w:rPr>
              <w:t>In-lb</w:t>
            </w:r>
          </w:p>
        </w:tc>
        <w:tc>
          <w:tcPr>
            <w:tcW w:w="2129" w:type="dxa"/>
            <w:hideMark/>
          </w:tcPr>
          <w:p w:rsidR="00C05D3F" w:rsidRPr="005A757B" w:rsidRDefault="00C05D3F" w:rsidP="005A757B">
            <w:pPr>
              <w:suppressAutoHyphens/>
              <w:autoSpaceDN w:val="0"/>
              <w:spacing w:before="40" w:after="40" w:line="210" w:lineRule="exact"/>
              <w:ind w:left="43" w:right="43"/>
              <w:jc w:val="right"/>
              <w:rPr>
                <w:rFonts w:eastAsia="Times New Roman"/>
                <w:sz w:val="17"/>
                <w:szCs w:val="17"/>
                <w:lang w:bidi="fr-CH"/>
              </w:rPr>
            </w:pPr>
            <w:r w:rsidRPr="005A757B">
              <w:rPr>
                <w:sz w:val="17"/>
                <w:szCs w:val="17"/>
              </w:rPr>
              <w:t>1 950</w:t>
            </w:r>
          </w:p>
        </w:tc>
        <w:tc>
          <w:tcPr>
            <w:tcW w:w="1459" w:type="dxa"/>
            <w:hideMark/>
          </w:tcPr>
          <w:p w:rsidR="00C05D3F" w:rsidRPr="005A757B" w:rsidRDefault="00C05D3F" w:rsidP="005A757B">
            <w:pPr>
              <w:suppressAutoHyphens/>
              <w:autoSpaceDN w:val="0"/>
              <w:spacing w:before="40" w:after="40" w:line="210" w:lineRule="exact"/>
              <w:ind w:left="43" w:right="43"/>
              <w:jc w:val="right"/>
              <w:rPr>
                <w:rFonts w:eastAsia="Times New Roman"/>
                <w:sz w:val="17"/>
                <w:szCs w:val="17"/>
                <w:lang w:bidi="fr-CH"/>
              </w:rPr>
            </w:pPr>
            <w:r w:rsidRPr="005A757B">
              <w:rPr>
                <w:sz w:val="17"/>
                <w:szCs w:val="17"/>
              </w:rPr>
              <w:t>3 900</w:t>
            </w:r>
          </w:p>
        </w:tc>
      </w:tr>
      <w:tr w:rsidR="00C05D3F" w:rsidTr="005A757B">
        <w:tc>
          <w:tcPr>
            <w:tcW w:w="1949" w:type="dxa"/>
            <w:vMerge w:val="restart"/>
            <w:hideMark/>
          </w:tcPr>
          <w:p w:rsidR="00C05D3F" w:rsidRPr="005A757B" w:rsidRDefault="00C05D3F" w:rsidP="005A757B">
            <w:pPr>
              <w:suppressAutoHyphens/>
              <w:autoSpaceDN w:val="0"/>
              <w:spacing w:before="40" w:after="40" w:line="210" w:lineRule="exact"/>
              <w:ind w:left="43" w:right="43"/>
              <w:rPr>
                <w:rFonts w:eastAsia="Times New Roman"/>
                <w:sz w:val="17"/>
                <w:szCs w:val="17"/>
                <w:lang w:bidi="fr-CH"/>
              </w:rPr>
            </w:pPr>
            <w:r w:rsidRPr="005A757B">
              <w:rPr>
                <w:sz w:val="17"/>
                <w:szCs w:val="17"/>
              </w:rPr>
              <w:t>160 mm ou plus</w:t>
            </w:r>
          </w:p>
        </w:tc>
        <w:tc>
          <w:tcPr>
            <w:tcW w:w="1951" w:type="dxa"/>
            <w:hideMark/>
          </w:tcPr>
          <w:p w:rsidR="00C05D3F" w:rsidRPr="005A757B" w:rsidRDefault="00C05D3F" w:rsidP="005A757B">
            <w:pPr>
              <w:suppressAutoHyphens/>
              <w:autoSpaceDN w:val="0"/>
              <w:spacing w:before="40" w:after="40" w:line="210" w:lineRule="exact"/>
              <w:ind w:left="43" w:right="43"/>
              <w:rPr>
                <w:rFonts w:eastAsia="Times New Roman"/>
                <w:sz w:val="17"/>
                <w:szCs w:val="17"/>
                <w:lang w:bidi="fr-CH"/>
              </w:rPr>
            </w:pPr>
            <w:r w:rsidRPr="005A757B">
              <w:rPr>
                <w:sz w:val="17"/>
                <w:szCs w:val="17"/>
              </w:rPr>
              <w:t>Joules</w:t>
            </w:r>
          </w:p>
        </w:tc>
        <w:tc>
          <w:tcPr>
            <w:tcW w:w="2129" w:type="dxa"/>
            <w:hideMark/>
          </w:tcPr>
          <w:p w:rsidR="00C05D3F" w:rsidRPr="005A757B" w:rsidRDefault="00C05D3F" w:rsidP="005A757B">
            <w:pPr>
              <w:suppressAutoHyphens/>
              <w:autoSpaceDN w:val="0"/>
              <w:spacing w:before="40" w:after="40" w:line="210" w:lineRule="exact"/>
              <w:ind w:left="43" w:right="43"/>
              <w:jc w:val="right"/>
              <w:rPr>
                <w:rFonts w:eastAsia="Times New Roman"/>
                <w:sz w:val="17"/>
                <w:szCs w:val="17"/>
                <w:lang w:bidi="fr-CH"/>
              </w:rPr>
            </w:pPr>
            <w:r w:rsidRPr="005A757B">
              <w:rPr>
                <w:sz w:val="17"/>
                <w:szCs w:val="17"/>
              </w:rPr>
              <w:t>294</w:t>
            </w:r>
          </w:p>
        </w:tc>
        <w:tc>
          <w:tcPr>
            <w:tcW w:w="1459" w:type="dxa"/>
            <w:hideMark/>
          </w:tcPr>
          <w:p w:rsidR="00C05D3F" w:rsidRPr="005A757B" w:rsidRDefault="00C05D3F" w:rsidP="005A757B">
            <w:pPr>
              <w:suppressAutoHyphens/>
              <w:autoSpaceDN w:val="0"/>
              <w:spacing w:before="40" w:after="40" w:line="210" w:lineRule="exact"/>
              <w:ind w:left="43" w:right="43"/>
              <w:jc w:val="right"/>
              <w:rPr>
                <w:rFonts w:eastAsia="Times New Roman"/>
                <w:sz w:val="17"/>
                <w:szCs w:val="17"/>
                <w:lang w:bidi="fr-CH"/>
              </w:rPr>
            </w:pPr>
            <w:r w:rsidRPr="005A757B">
              <w:rPr>
                <w:sz w:val="17"/>
                <w:szCs w:val="17"/>
              </w:rPr>
              <w:t>588</w:t>
            </w:r>
          </w:p>
        </w:tc>
      </w:tr>
      <w:tr w:rsidR="00C05D3F" w:rsidTr="005A757B">
        <w:tc>
          <w:tcPr>
            <w:tcW w:w="1949" w:type="dxa"/>
            <w:vMerge/>
            <w:vAlign w:val="center"/>
            <w:hideMark/>
          </w:tcPr>
          <w:p w:rsidR="00C05D3F" w:rsidRPr="005A757B" w:rsidRDefault="00C05D3F" w:rsidP="005A757B">
            <w:pPr>
              <w:spacing w:before="40" w:after="40" w:line="210" w:lineRule="exact"/>
              <w:ind w:left="43" w:right="43"/>
              <w:rPr>
                <w:rFonts w:eastAsia="Times New Roman"/>
                <w:sz w:val="17"/>
                <w:szCs w:val="17"/>
                <w:lang w:bidi="fr-CH"/>
              </w:rPr>
            </w:pPr>
          </w:p>
        </w:tc>
        <w:tc>
          <w:tcPr>
            <w:tcW w:w="1951" w:type="dxa"/>
            <w:hideMark/>
          </w:tcPr>
          <w:p w:rsidR="00C05D3F" w:rsidRPr="005A757B" w:rsidRDefault="00C05D3F" w:rsidP="005A757B">
            <w:pPr>
              <w:suppressAutoHyphens/>
              <w:autoSpaceDN w:val="0"/>
              <w:spacing w:before="40" w:after="40" w:line="210" w:lineRule="exact"/>
              <w:ind w:left="43" w:right="43"/>
              <w:rPr>
                <w:rFonts w:eastAsia="Times New Roman"/>
                <w:sz w:val="17"/>
                <w:szCs w:val="17"/>
                <w:lang w:bidi="fr-CH"/>
              </w:rPr>
            </w:pPr>
            <w:r w:rsidRPr="005A757B">
              <w:rPr>
                <w:sz w:val="17"/>
                <w:szCs w:val="17"/>
              </w:rPr>
              <w:t>In-lb</w:t>
            </w:r>
          </w:p>
        </w:tc>
        <w:tc>
          <w:tcPr>
            <w:tcW w:w="2129" w:type="dxa"/>
            <w:hideMark/>
          </w:tcPr>
          <w:p w:rsidR="00C05D3F" w:rsidRPr="005A757B" w:rsidRDefault="00C05D3F" w:rsidP="005A757B">
            <w:pPr>
              <w:suppressAutoHyphens/>
              <w:autoSpaceDN w:val="0"/>
              <w:spacing w:before="40" w:after="40" w:line="210" w:lineRule="exact"/>
              <w:ind w:left="43" w:right="43"/>
              <w:jc w:val="right"/>
              <w:rPr>
                <w:rFonts w:eastAsia="Times New Roman"/>
                <w:sz w:val="17"/>
                <w:szCs w:val="17"/>
                <w:lang w:bidi="fr-CH"/>
              </w:rPr>
            </w:pPr>
            <w:r w:rsidRPr="005A757B">
              <w:rPr>
                <w:sz w:val="17"/>
                <w:szCs w:val="17"/>
              </w:rPr>
              <w:t>2 600</w:t>
            </w:r>
          </w:p>
        </w:tc>
        <w:tc>
          <w:tcPr>
            <w:tcW w:w="1459" w:type="dxa"/>
            <w:hideMark/>
          </w:tcPr>
          <w:p w:rsidR="00C05D3F" w:rsidRPr="005A757B" w:rsidRDefault="00C05D3F" w:rsidP="005A757B">
            <w:pPr>
              <w:suppressAutoHyphens/>
              <w:autoSpaceDN w:val="0"/>
              <w:spacing w:before="40" w:after="40" w:line="210" w:lineRule="exact"/>
              <w:ind w:left="43" w:right="43"/>
              <w:jc w:val="right"/>
              <w:rPr>
                <w:rFonts w:eastAsia="Times New Roman"/>
                <w:sz w:val="17"/>
                <w:szCs w:val="17"/>
                <w:lang w:bidi="fr-CH"/>
              </w:rPr>
            </w:pPr>
            <w:r w:rsidRPr="005A757B">
              <w:rPr>
                <w:sz w:val="17"/>
                <w:szCs w:val="17"/>
              </w:rPr>
              <w:t>5 200</w:t>
            </w:r>
          </w:p>
        </w:tc>
      </w:tr>
    </w:tbl>
    <w:p w:rsidR="00A20F18" w:rsidRPr="00A20F18" w:rsidRDefault="00A20F18" w:rsidP="00A20F18">
      <w:pPr>
        <w:pStyle w:val="SingleTxt"/>
        <w:spacing w:after="0" w:line="120" w:lineRule="exact"/>
        <w:ind w:left="2693" w:hanging="1426"/>
        <w:rPr>
          <w:sz w:val="10"/>
        </w:rPr>
      </w:pPr>
      <w:bookmarkStart w:id="132" w:name="_Toc279590794"/>
    </w:p>
    <w:p w:rsidR="00A20F18" w:rsidRPr="00A20F18" w:rsidRDefault="00A20F18" w:rsidP="00A20F18">
      <w:pPr>
        <w:pStyle w:val="SingleTxt"/>
        <w:spacing w:after="0" w:line="120" w:lineRule="exact"/>
        <w:ind w:left="2693" w:hanging="1426"/>
        <w:rPr>
          <w:sz w:val="10"/>
        </w:rPr>
      </w:pPr>
    </w:p>
    <w:p w:rsidR="00C05D3F" w:rsidRDefault="00C05D3F" w:rsidP="00A20F18">
      <w:pPr>
        <w:pStyle w:val="SingleTxt"/>
        <w:ind w:left="2693" w:hanging="1426"/>
        <w:rPr>
          <w:rFonts w:eastAsia="Times New Roman"/>
          <w:szCs w:val="20"/>
          <w:lang w:bidi="fr-CH"/>
        </w:rPr>
      </w:pPr>
      <w:r>
        <w:t>3.6.2</w:t>
      </w:r>
      <w:r w:rsidR="00A20F18">
        <w:tab/>
      </w:r>
      <w:r w:rsidR="00A20F18">
        <w:tab/>
      </w:r>
      <w:r>
        <w:tab/>
        <w:t>Procédure d’essai de résistance</w:t>
      </w:r>
      <w:bookmarkEnd w:id="132"/>
    </w:p>
    <w:p w:rsidR="00C05D3F" w:rsidRDefault="00C05D3F" w:rsidP="00A20F18">
      <w:pPr>
        <w:pStyle w:val="SingleTxt"/>
        <w:ind w:left="2693" w:hanging="1426"/>
      </w:pPr>
      <w:bookmarkStart w:id="133" w:name="_Ref317777295"/>
      <w:r>
        <w:t>3.6.2.1</w:t>
      </w:r>
      <w:r>
        <w:tab/>
      </w:r>
      <w:r w:rsidR="00A20F18">
        <w:tab/>
      </w:r>
      <w:r>
        <w:t>Monter le pneumatique sur une jante d’essai et le gonfler à la pression d’essai indiquée dans le tableau ci-dessous</w:t>
      </w:r>
      <w:r w:rsidR="00451ECA">
        <w:t> :</w:t>
      </w:r>
      <w:bookmarkEnd w:id="133"/>
    </w:p>
    <w:p w:rsidR="00A20F18" w:rsidRPr="00A20F18" w:rsidRDefault="00A20F18" w:rsidP="00A20F18">
      <w:pPr>
        <w:pStyle w:val="SingleTxt"/>
        <w:spacing w:after="0" w:line="120" w:lineRule="exact"/>
        <w:ind w:left="2693" w:hanging="1426"/>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2"/>
        <w:gridCol w:w="2694"/>
        <w:gridCol w:w="1912"/>
      </w:tblGrid>
      <w:tr w:rsidR="00C05D3F" w:rsidTr="00A20F18">
        <w:trPr>
          <w:tblHeader/>
        </w:trPr>
        <w:tc>
          <w:tcPr>
            <w:tcW w:w="2834" w:type="dxa"/>
            <w:vMerge w:val="restart"/>
            <w:vAlign w:val="center"/>
            <w:hideMark/>
          </w:tcPr>
          <w:p w:rsidR="00C05D3F" w:rsidRPr="00A20F18" w:rsidRDefault="00C05D3F" w:rsidP="00A20F18">
            <w:pPr>
              <w:tabs>
                <w:tab w:val="left" w:pos="-1508"/>
                <w:tab w:val="left" w:pos="-68"/>
              </w:tabs>
              <w:suppressAutoHyphens/>
              <w:autoSpaceDN w:val="0"/>
              <w:spacing w:before="80" w:after="80" w:line="160" w:lineRule="exact"/>
              <w:ind w:left="43" w:right="43"/>
              <w:rPr>
                <w:rFonts w:eastAsia="Times New Roman"/>
                <w:i/>
                <w:sz w:val="14"/>
                <w:szCs w:val="14"/>
                <w:lang w:bidi="fr-CH"/>
              </w:rPr>
            </w:pPr>
            <w:r w:rsidRPr="00A20F18">
              <w:rPr>
                <w:i/>
                <w:sz w:val="14"/>
                <w:szCs w:val="14"/>
              </w:rPr>
              <w:t>Essai de résistance</w:t>
            </w:r>
            <w:r w:rsidR="00A20F18">
              <w:rPr>
                <w:i/>
                <w:sz w:val="14"/>
                <w:szCs w:val="14"/>
              </w:rPr>
              <w:t xml:space="preserve"> </w:t>
            </w:r>
            <w:r w:rsidRPr="00A20F18">
              <w:rPr>
                <w:i/>
                <w:sz w:val="14"/>
                <w:szCs w:val="14"/>
              </w:rPr>
              <w:br/>
              <w:t>Pressions de gonflage des pneus</w:t>
            </w:r>
          </w:p>
        </w:tc>
        <w:tc>
          <w:tcPr>
            <w:tcW w:w="2650" w:type="dxa"/>
            <w:vAlign w:val="bottom"/>
            <w:hideMark/>
          </w:tcPr>
          <w:p w:rsidR="00C05D3F" w:rsidRPr="00A20F18" w:rsidRDefault="00C05D3F" w:rsidP="00A20F18">
            <w:pPr>
              <w:tabs>
                <w:tab w:val="left" w:pos="-1508"/>
                <w:tab w:val="left" w:pos="-68"/>
              </w:tabs>
              <w:suppressAutoHyphens/>
              <w:autoSpaceDN w:val="0"/>
              <w:spacing w:before="80" w:after="80" w:line="160" w:lineRule="exact"/>
              <w:ind w:left="43" w:right="43"/>
              <w:rPr>
                <w:rFonts w:eastAsia="Times New Roman"/>
                <w:i/>
                <w:sz w:val="14"/>
                <w:szCs w:val="14"/>
                <w:lang w:bidi="fr-CH"/>
              </w:rPr>
            </w:pPr>
            <w:r w:rsidRPr="00A20F18">
              <w:rPr>
                <w:i/>
                <w:sz w:val="14"/>
                <w:szCs w:val="14"/>
              </w:rPr>
              <w:t>Utilisation du pneu</w:t>
            </w:r>
          </w:p>
        </w:tc>
        <w:tc>
          <w:tcPr>
            <w:tcW w:w="1881" w:type="dxa"/>
            <w:vAlign w:val="bottom"/>
            <w:hideMark/>
          </w:tcPr>
          <w:p w:rsidR="00C05D3F" w:rsidRPr="00A20F18" w:rsidRDefault="00C05D3F" w:rsidP="00A20F18">
            <w:pPr>
              <w:tabs>
                <w:tab w:val="left" w:pos="-1508"/>
                <w:tab w:val="left" w:pos="-68"/>
              </w:tabs>
              <w:suppressAutoHyphens/>
              <w:autoSpaceDN w:val="0"/>
              <w:spacing w:before="80" w:after="80" w:line="160" w:lineRule="exact"/>
              <w:ind w:left="43" w:right="43"/>
              <w:jc w:val="right"/>
              <w:rPr>
                <w:rFonts w:eastAsia="Times New Roman"/>
                <w:i/>
                <w:sz w:val="14"/>
                <w:szCs w:val="14"/>
                <w:lang w:bidi="fr-CH"/>
              </w:rPr>
            </w:pPr>
            <w:r w:rsidRPr="00A20F18">
              <w:rPr>
                <w:i/>
                <w:sz w:val="14"/>
                <w:szCs w:val="14"/>
              </w:rPr>
              <w:t>Pression d’essai (kPa)</w:t>
            </w:r>
          </w:p>
        </w:tc>
      </w:tr>
      <w:tr w:rsidR="00C05D3F" w:rsidTr="00A20F18">
        <w:trPr>
          <w:tblHeader/>
        </w:trPr>
        <w:tc>
          <w:tcPr>
            <w:tcW w:w="2834" w:type="dxa"/>
            <w:vMerge/>
            <w:vAlign w:val="center"/>
            <w:hideMark/>
          </w:tcPr>
          <w:p w:rsidR="00C05D3F" w:rsidRDefault="00C05D3F" w:rsidP="00A20F18">
            <w:pPr>
              <w:spacing w:line="240" w:lineRule="auto"/>
              <w:ind w:left="43" w:right="43"/>
              <w:rPr>
                <w:rFonts w:eastAsia="Times New Roman"/>
                <w:i/>
                <w:sz w:val="16"/>
                <w:lang w:bidi="fr-CH"/>
              </w:rPr>
            </w:pPr>
          </w:p>
        </w:tc>
        <w:tc>
          <w:tcPr>
            <w:tcW w:w="2650" w:type="dxa"/>
            <w:hideMark/>
          </w:tcPr>
          <w:p w:rsidR="00C05D3F" w:rsidRPr="00A20F18" w:rsidRDefault="00C05D3F" w:rsidP="00A20F18">
            <w:pPr>
              <w:tabs>
                <w:tab w:val="left" w:pos="-1508"/>
                <w:tab w:val="left" w:pos="-68"/>
              </w:tabs>
              <w:suppressAutoHyphens/>
              <w:autoSpaceDN w:val="0"/>
              <w:spacing w:before="40" w:after="40" w:line="210" w:lineRule="exact"/>
              <w:ind w:left="43" w:right="43"/>
              <w:rPr>
                <w:rFonts w:eastAsia="Times New Roman"/>
                <w:sz w:val="17"/>
                <w:szCs w:val="17"/>
                <w:lang w:bidi="fr-CH"/>
              </w:rPr>
            </w:pPr>
            <w:r w:rsidRPr="00A20F18">
              <w:rPr>
                <w:sz w:val="17"/>
                <w:szCs w:val="17"/>
              </w:rPr>
              <w:t>Charge standard, charge légère</w:t>
            </w:r>
          </w:p>
        </w:tc>
        <w:tc>
          <w:tcPr>
            <w:tcW w:w="1881" w:type="dxa"/>
            <w:hideMark/>
          </w:tcPr>
          <w:p w:rsidR="00C05D3F" w:rsidRPr="00A20F18" w:rsidRDefault="00C05D3F" w:rsidP="00A20F18">
            <w:pPr>
              <w:tabs>
                <w:tab w:val="left" w:pos="-1508"/>
                <w:tab w:val="left" w:pos="-68"/>
              </w:tabs>
              <w:suppressAutoHyphens/>
              <w:autoSpaceDN w:val="0"/>
              <w:spacing w:before="40" w:after="40" w:line="210" w:lineRule="exact"/>
              <w:ind w:left="43" w:right="43"/>
              <w:jc w:val="right"/>
              <w:rPr>
                <w:rFonts w:eastAsia="Times New Roman"/>
                <w:sz w:val="17"/>
                <w:szCs w:val="17"/>
                <w:lang w:bidi="fr-CH"/>
              </w:rPr>
            </w:pPr>
            <w:r w:rsidRPr="00A20F18">
              <w:rPr>
                <w:sz w:val="17"/>
                <w:szCs w:val="17"/>
              </w:rPr>
              <w:t>180</w:t>
            </w:r>
          </w:p>
        </w:tc>
      </w:tr>
      <w:tr w:rsidR="00C05D3F" w:rsidTr="00A20F18">
        <w:trPr>
          <w:tblHeader/>
        </w:trPr>
        <w:tc>
          <w:tcPr>
            <w:tcW w:w="2834" w:type="dxa"/>
            <w:vMerge/>
            <w:vAlign w:val="center"/>
            <w:hideMark/>
          </w:tcPr>
          <w:p w:rsidR="00C05D3F" w:rsidRDefault="00C05D3F" w:rsidP="00A20F18">
            <w:pPr>
              <w:spacing w:line="240" w:lineRule="auto"/>
              <w:ind w:left="43" w:right="43"/>
              <w:rPr>
                <w:rFonts w:eastAsia="Times New Roman"/>
                <w:i/>
                <w:sz w:val="16"/>
                <w:lang w:bidi="fr-CH"/>
              </w:rPr>
            </w:pPr>
          </w:p>
        </w:tc>
        <w:tc>
          <w:tcPr>
            <w:tcW w:w="2650" w:type="dxa"/>
            <w:hideMark/>
          </w:tcPr>
          <w:p w:rsidR="00C05D3F" w:rsidRPr="00A20F18" w:rsidRDefault="00C05D3F" w:rsidP="00A20F18">
            <w:pPr>
              <w:tabs>
                <w:tab w:val="left" w:pos="-1508"/>
                <w:tab w:val="left" w:pos="-68"/>
              </w:tabs>
              <w:suppressAutoHyphens/>
              <w:autoSpaceDN w:val="0"/>
              <w:spacing w:before="40" w:after="40" w:line="210" w:lineRule="exact"/>
              <w:ind w:left="43" w:right="43"/>
              <w:rPr>
                <w:rFonts w:eastAsia="Times New Roman"/>
                <w:sz w:val="17"/>
                <w:szCs w:val="17"/>
                <w:lang w:bidi="fr-CH"/>
              </w:rPr>
            </w:pPr>
            <w:r w:rsidRPr="00A20F18">
              <w:rPr>
                <w:sz w:val="17"/>
                <w:szCs w:val="17"/>
              </w:rPr>
              <w:t>Forte charge</w:t>
            </w:r>
          </w:p>
        </w:tc>
        <w:tc>
          <w:tcPr>
            <w:tcW w:w="1881" w:type="dxa"/>
            <w:hideMark/>
          </w:tcPr>
          <w:p w:rsidR="00C05D3F" w:rsidRPr="00A20F18" w:rsidRDefault="00C05D3F" w:rsidP="00A20F18">
            <w:pPr>
              <w:tabs>
                <w:tab w:val="left" w:pos="-1508"/>
                <w:tab w:val="left" w:pos="-68"/>
              </w:tabs>
              <w:suppressAutoHyphens/>
              <w:autoSpaceDN w:val="0"/>
              <w:spacing w:before="40" w:after="40" w:line="210" w:lineRule="exact"/>
              <w:ind w:left="43" w:right="43"/>
              <w:jc w:val="right"/>
              <w:rPr>
                <w:rFonts w:eastAsia="Times New Roman"/>
                <w:sz w:val="17"/>
                <w:szCs w:val="17"/>
                <w:lang w:bidi="fr-CH"/>
              </w:rPr>
            </w:pPr>
            <w:r w:rsidRPr="00A20F18">
              <w:rPr>
                <w:sz w:val="17"/>
                <w:szCs w:val="17"/>
              </w:rPr>
              <w:t>220</w:t>
            </w:r>
          </w:p>
        </w:tc>
      </w:tr>
    </w:tbl>
    <w:p w:rsidR="00A20F18" w:rsidRPr="00A20F18" w:rsidRDefault="00A20F18" w:rsidP="00A20F18">
      <w:pPr>
        <w:pStyle w:val="SingleTxt"/>
        <w:spacing w:after="0" w:line="120" w:lineRule="exact"/>
        <w:ind w:left="2693" w:hanging="1426"/>
        <w:rPr>
          <w:sz w:val="10"/>
        </w:rPr>
      </w:pPr>
    </w:p>
    <w:p w:rsidR="00C05D3F" w:rsidRDefault="00C05D3F" w:rsidP="00A20F18">
      <w:pPr>
        <w:pStyle w:val="SingleTxt"/>
        <w:ind w:left="2693" w:hanging="1426"/>
        <w:rPr>
          <w:rFonts w:eastAsia="Times New Roman"/>
          <w:szCs w:val="20"/>
          <w:lang w:bidi="fr-CH"/>
        </w:rPr>
      </w:pPr>
      <w:r>
        <w:lastRenderedPageBreak/>
        <w:t>3.6.2.2</w:t>
      </w:r>
      <w:r>
        <w:tab/>
      </w:r>
      <w:r w:rsidR="00A20F18">
        <w:tab/>
      </w:r>
      <w:r>
        <w:t>Conditionner le pneumatique monté sur sa jante à la température ambiante du local pendant au moins 3 h;</w:t>
      </w:r>
    </w:p>
    <w:p w:rsidR="00C05D3F" w:rsidRDefault="00C05D3F" w:rsidP="00A20F18">
      <w:pPr>
        <w:pStyle w:val="SingleTxt"/>
        <w:ind w:left="2693" w:hanging="1426"/>
        <w:rPr>
          <w:rFonts w:eastAsia="Times New Roman"/>
        </w:rPr>
      </w:pPr>
      <w:r>
        <w:t>3.6.2.3</w:t>
      </w:r>
      <w:r>
        <w:tab/>
      </w:r>
      <w:r w:rsidR="00A20F18">
        <w:tab/>
      </w:r>
      <w:r>
        <w:t xml:space="preserve">Rétablir la valeur de pression spécifiée </w:t>
      </w:r>
      <w:r w:rsidR="00125F52">
        <w:t>dans le tableau ci-dessus (par. </w:t>
      </w:r>
      <w:r>
        <w:t>3.6.2.1);</w:t>
      </w:r>
    </w:p>
    <w:p w:rsidR="00C05D3F" w:rsidRDefault="00C05D3F" w:rsidP="00A20F18">
      <w:pPr>
        <w:pStyle w:val="SingleTxt"/>
        <w:ind w:left="2693" w:hanging="1426"/>
        <w:rPr>
          <w:rFonts w:eastAsia="Times New Roman"/>
        </w:rPr>
      </w:pPr>
      <w:bookmarkStart w:id="134" w:name="_Toc279590795"/>
      <w:r>
        <w:t>3.6.2.4</w:t>
      </w:r>
      <w:r>
        <w:tab/>
      </w:r>
      <w:r w:rsidR="00A20F18">
        <w:tab/>
      </w:r>
      <w:r>
        <w:t>Enfoncer un poinçon cylindrique en acier de 19 mm (3/4 in) de diamètre à extrémité hémisphérique perpendiculairement en un point situé sur la nervure de la bande de roulement située le plus près possible de la ligne médiane de la bande de roulement, en évitant une pénétration dans la rainure de la sculpture de la bande de roulement, à une vitesse de 50 mm (2 in) par minute;</w:t>
      </w:r>
      <w:bookmarkEnd w:id="134"/>
    </w:p>
    <w:p w:rsidR="00C05D3F" w:rsidRDefault="00C05D3F" w:rsidP="00A20F18">
      <w:pPr>
        <w:pStyle w:val="SingleTxt"/>
        <w:ind w:left="2693" w:hanging="1426"/>
        <w:rPr>
          <w:rFonts w:eastAsia="Times New Roman"/>
          <w:bCs/>
          <w:iCs/>
          <w:color w:val="000000"/>
        </w:rPr>
      </w:pPr>
      <w:bookmarkStart w:id="135" w:name="_Toc279590796"/>
      <w:r>
        <w:t>3.6.2.5</w:t>
      </w:r>
      <w:r>
        <w:tab/>
      </w:r>
      <w:r w:rsidR="00A20F18">
        <w:tab/>
      </w:r>
      <w:r>
        <w:t xml:space="preserve">Enregistrer la force appliquée sur le poinçon et la distance de pénétration en cinq points à peu près équidistants répartis sur la circonférence du pneumatique. </w:t>
      </w:r>
      <w:bookmarkEnd w:id="135"/>
      <w:r>
        <w:t>S’il n’y a pas de perforation du pneumatique avant que le poinçon soit arrêté par la jante, on enregistre la force appliquée sur le poinçon et la distance de pénétration lorsque le poinçon touche la jante et on utilise ces valeurs dans la formule du paragraphe 3.6.2.6.</w:t>
      </w:r>
    </w:p>
    <w:p w:rsidR="00C05D3F" w:rsidRDefault="00C05D3F" w:rsidP="00A20F18">
      <w:pPr>
        <w:pStyle w:val="SingleTxt"/>
        <w:ind w:left="2693" w:hanging="1426"/>
        <w:rPr>
          <w:rFonts w:eastAsia="Times New Roman"/>
        </w:rPr>
      </w:pPr>
      <w:bookmarkStart w:id="136" w:name="_Toc279590797"/>
      <w:r>
        <w:t>3.6.2.6</w:t>
      </w:r>
      <w:r w:rsidR="00A20F18">
        <w:tab/>
      </w:r>
      <w:r>
        <w:tab/>
        <w:t>L’énergie de rupture W, en joules, est calculée au moyen de la formule suivante</w:t>
      </w:r>
      <w:r w:rsidR="00451ECA">
        <w:t> :</w:t>
      </w:r>
      <w:bookmarkEnd w:id="136"/>
    </w:p>
    <w:p w:rsidR="00C05D3F" w:rsidRDefault="00A20F18" w:rsidP="00A20F18">
      <w:pPr>
        <w:pStyle w:val="SingleTxt"/>
        <w:ind w:left="2693" w:hanging="1426"/>
        <w:rPr>
          <w:rFonts w:eastAsia="Times New Roman"/>
          <w:bCs/>
          <w:iCs/>
        </w:rPr>
      </w:pPr>
      <w:r>
        <w:tab/>
      </w:r>
      <w:r>
        <w:tab/>
      </w:r>
      <w:r w:rsidR="00C05D3F">
        <w:tab/>
      </w:r>
      <w:bookmarkStart w:id="137" w:name="_Toc279590798"/>
      <w:r w:rsidR="00C05D3F">
        <w:t xml:space="preserve">W = </w:t>
      </w:r>
      <w:r w:rsidR="005A5C44">
        <w:t>(</w:t>
      </w:r>
      <w:r w:rsidR="00C05D3F">
        <w:t>(F P)/2</w:t>
      </w:r>
      <w:r w:rsidR="005A5C44">
        <w:t>)</w:t>
      </w:r>
      <w:r w:rsidR="00C05D3F">
        <w:t xml:space="preserve"> 10</w:t>
      </w:r>
      <w:r w:rsidR="00C05D3F">
        <w:rPr>
          <w:vertAlign w:val="superscript"/>
        </w:rPr>
        <w:t>-3</w:t>
      </w:r>
      <w:bookmarkEnd w:id="137"/>
    </w:p>
    <w:p w:rsidR="00C05D3F" w:rsidRDefault="00A20F18" w:rsidP="00A20F18">
      <w:pPr>
        <w:pStyle w:val="SingleTxt"/>
        <w:ind w:left="2693" w:hanging="1426"/>
        <w:rPr>
          <w:rFonts w:eastAsia="Times New Roman"/>
          <w:bCs/>
          <w:iCs/>
        </w:rPr>
      </w:pPr>
      <w:r>
        <w:tab/>
      </w:r>
      <w:r>
        <w:tab/>
      </w:r>
      <w:r w:rsidR="00C05D3F">
        <w:tab/>
      </w:r>
      <w:bookmarkStart w:id="138" w:name="_Toc279590799"/>
      <w:r w:rsidR="00C05D3F">
        <w:t>Où</w:t>
      </w:r>
      <w:r w:rsidR="00451ECA">
        <w:t> :</w:t>
      </w:r>
      <w:bookmarkEnd w:id="138"/>
    </w:p>
    <w:p w:rsidR="00C05D3F" w:rsidRDefault="00A20F18" w:rsidP="00A20F18">
      <w:pPr>
        <w:pStyle w:val="SingleTxt"/>
        <w:ind w:left="2693" w:hanging="1426"/>
        <w:rPr>
          <w:rFonts w:eastAsia="Times New Roman"/>
          <w:bCs/>
          <w:iCs/>
        </w:rPr>
      </w:pPr>
      <w:bookmarkStart w:id="139" w:name="_Toc279590800"/>
      <w:r>
        <w:tab/>
      </w:r>
      <w:r>
        <w:tab/>
      </w:r>
      <w:r>
        <w:tab/>
      </w:r>
      <w:r w:rsidR="00C05D3F">
        <w:t>W = énergie en joule</w:t>
      </w:r>
      <w:bookmarkEnd w:id="139"/>
      <w:r w:rsidR="00C05D3F">
        <w:t>s;</w:t>
      </w:r>
    </w:p>
    <w:p w:rsidR="00C05D3F" w:rsidRDefault="00A20F18" w:rsidP="00A20F18">
      <w:pPr>
        <w:pStyle w:val="SingleTxt"/>
        <w:ind w:left="2693" w:hanging="1426"/>
        <w:rPr>
          <w:rFonts w:eastAsia="Times New Roman"/>
          <w:bCs/>
          <w:iCs/>
        </w:rPr>
      </w:pPr>
      <w:r>
        <w:tab/>
      </w:r>
      <w:r>
        <w:tab/>
      </w:r>
      <w:r w:rsidR="00C05D3F">
        <w:tab/>
      </w:r>
      <w:bookmarkStart w:id="140" w:name="_Toc279590801"/>
      <w:r w:rsidR="00C05D3F">
        <w:t>F = force en newtons appliquée au poinçon;</w:t>
      </w:r>
      <w:bookmarkEnd w:id="140"/>
    </w:p>
    <w:p w:rsidR="00C05D3F" w:rsidRDefault="00A20F18" w:rsidP="00A20F18">
      <w:pPr>
        <w:pStyle w:val="SingleTxt"/>
        <w:ind w:left="2693" w:hanging="1426"/>
        <w:rPr>
          <w:rFonts w:eastAsia="Times New Roman"/>
          <w:bCs/>
          <w:iCs/>
        </w:rPr>
      </w:pPr>
      <w:r>
        <w:tab/>
      </w:r>
      <w:r>
        <w:tab/>
      </w:r>
      <w:r w:rsidR="00C05D3F">
        <w:tab/>
      </w:r>
      <w:bookmarkStart w:id="141" w:name="_Toc279590802"/>
      <w:r w:rsidR="00C05D3F">
        <w:t>P = distance de pénétration du poinçon en mm.</w:t>
      </w:r>
      <w:bookmarkEnd w:id="141"/>
    </w:p>
    <w:p w:rsidR="00C05D3F" w:rsidRDefault="00A20F18" w:rsidP="00A20F18">
      <w:pPr>
        <w:pStyle w:val="SingleTxt"/>
        <w:ind w:left="2693" w:hanging="1426"/>
        <w:rPr>
          <w:rFonts w:eastAsia="Times New Roman"/>
          <w:bCs/>
          <w:iCs/>
        </w:rPr>
      </w:pPr>
      <w:bookmarkStart w:id="142" w:name="_Toc279590803"/>
      <w:r>
        <w:tab/>
      </w:r>
      <w:r>
        <w:tab/>
      </w:r>
      <w:r w:rsidR="00C05D3F">
        <w:tab/>
        <w:t>Ou</w:t>
      </w:r>
      <w:bookmarkEnd w:id="142"/>
    </w:p>
    <w:p w:rsidR="00C05D3F" w:rsidRDefault="00A20F18" w:rsidP="00A20F18">
      <w:pPr>
        <w:pStyle w:val="SingleTxt"/>
        <w:ind w:left="2693" w:hanging="1426"/>
        <w:rPr>
          <w:rFonts w:eastAsia="Times New Roman"/>
          <w:bCs/>
          <w:iCs/>
        </w:rPr>
      </w:pPr>
      <w:r>
        <w:tab/>
      </w:r>
      <w:r>
        <w:tab/>
      </w:r>
      <w:r w:rsidR="00C05D3F">
        <w:tab/>
      </w:r>
      <w:bookmarkStart w:id="143" w:name="_Toc279590804"/>
      <w:r w:rsidR="00C05D3F">
        <w:t>W = (F P)/2</w:t>
      </w:r>
      <w:bookmarkEnd w:id="143"/>
    </w:p>
    <w:p w:rsidR="00C05D3F" w:rsidRDefault="00A20F18" w:rsidP="00A20F18">
      <w:pPr>
        <w:pStyle w:val="SingleTxt"/>
        <w:ind w:left="2693" w:hanging="1426"/>
        <w:rPr>
          <w:rFonts w:eastAsia="Times New Roman"/>
          <w:bCs/>
          <w:iCs/>
        </w:rPr>
      </w:pPr>
      <w:r>
        <w:tab/>
      </w:r>
      <w:r>
        <w:tab/>
      </w:r>
      <w:r w:rsidR="00C05D3F">
        <w:tab/>
      </w:r>
      <w:bookmarkStart w:id="144" w:name="_Toc279590805"/>
      <w:r w:rsidR="00C05D3F">
        <w:t>Où</w:t>
      </w:r>
      <w:r w:rsidR="00451ECA">
        <w:t> :</w:t>
      </w:r>
      <w:bookmarkEnd w:id="144"/>
    </w:p>
    <w:p w:rsidR="00C05D3F" w:rsidRDefault="00A20F18" w:rsidP="00A20F18">
      <w:pPr>
        <w:pStyle w:val="SingleTxt"/>
        <w:ind w:left="2693" w:hanging="1426"/>
        <w:rPr>
          <w:rFonts w:eastAsia="Times New Roman"/>
          <w:bCs/>
          <w:iCs/>
        </w:rPr>
      </w:pPr>
      <w:r>
        <w:tab/>
      </w:r>
      <w:r>
        <w:tab/>
      </w:r>
      <w:r w:rsidR="00C05D3F">
        <w:tab/>
      </w:r>
      <w:bookmarkStart w:id="145" w:name="_Toc279590806"/>
      <w:r w:rsidR="00C05D3F">
        <w:t>W = énergie en in-lb;</w:t>
      </w:r>
      <w:bookmarkEnd w:id="145"/>
    </w:p>
    <w:p w:rsidR="00C05D3F" w:rsidRDefault="00A20F18" w:rsidP="00A20F18">
      <w:pPr>
        <w:pStyle w:val="SingleTxt"/>
        <w:ind w:left="2693" w:hanging="1426"/>
        <w:rPr>
          <w:rFonts w:eastAsia="Times New Roman"/>
          <w:bCs/>
          <w:iCs/>
        </w:rPr>
      </w:pPr>
      <w:r>
        <w:tab/>
      </w:r>
      <w:r>
        <w:tab/>
      </w:r>
      <w:r w:rsidR="00C05D3F">
        <w:tab/>
      </w:r>
      <w:bookmarkStart w:id="146" w:name="_Toc279590807"/>
      <w:r w:rsidR="00C05D3F">
        <w:t>F = force en lb;</w:t>
      </w:r>
      <w:bookmarkEnd w:id="146"/>
    </w:p>
    <w:p w:rsidR="00C05D3F" w:rsidRDefault="00A20F18" w:rsidP="00A20F18">
      <w:pPr>
        <w:pStyle w:val="SingleTxt"/>
        <w:ind w:left="2693" w:hanging="1426"/>
        <w:rPr>
          <w:rFonts w:eastAsia="Times New Roman"/>
          <w:bCs/>
          <w:iCs/>
        </w:rPr>
      </w:pPr>
      <w:r>
        <w:tab/>
      </w:r>
      <w:r>
        <w:tab/>
      </w:r>
      <w:r w:rsidR="00C05D3F">
        <w:tab/>
      </w:r>
      <w:bookmarkStart w:id="147" w:name="_Toc279590808"/>
      <w:r w:rsidR="00C05D3F">
        <w:t>P = distance de pénétration du poinçon en in.</w:t>
      </w:r>
      <w:bookmarkEnd w:id="147"/>
    </w:p>
    <w:p w:rsidR="00C05D3F" w:rsidRDefault="00C05D3F" w:rsidP="00A20F18">
      <w:pPr>
        <w:pStyle w:val="SingleTxt"/>
        <w:ind w:left="2693" w:hanging="1426"/>
        <w:rPr>
          <w:rFonts w:eastAsia="Times New Roman"/>
        </w:rPr>
      </w:pPr>
      <w:bookmarkStart w:id="148" w:name="_Toc279590809"/>
      <w:r>
        <w:t>3.6.2.7</w:t>
      </w:r>
      <w:r>
        <w:tab/>
      </w:r>
      <w:r w:rsidR="00A20F18">
        <w:tab/>
      </w:r>
      <w:r>
        <w:t>Déterminer l’énergie de rupture pour le pneumatique en calculant la moyenne des cinq valeurs obtenues</w:t>
      </w:r>
      <w:bookmarkEnd w:id="148"/>
      <w:r>
        <w:t>.</w:t>
      </w:r>
    </w:p>
    <w:p w:rsidR="00C05D3F" w:rsidRDefault="00C05D3F" w:rsidP="00A20F18">
      <w:pPr>
        <w:pStyle w:val="SingleTxt"/>
        <w:ind w:left="2693" w:hanging="1426"/>
        <w:rPr>
          <w:rFonts w:eastAsia="Times New Roman"/>
        </w:rPr>
      </w:pPr>
      <w:bookmarkStart w:id="149" w:name="_Toc279590810"/>
      <w:r>
        <w:t>3.6.2.8</w:t>
      </w:r>
      <w:r>
        <w:tab/>
      </w:r>
      <w:r w:rsidR="00A20F18">
        <w:tab/>
      </w:r>
      <w:r>
        <w:t>Dans le cas des pneumatiques sans chambre, une chambre peut être ajoutée lors de l’essai pour garantir le maintien de la pression de gonflage au cours de l’essai, à condition que cela n’ait pas d’incidence sur les résultats de l’essai.</w:t>
      </w:r>
      <w:bookmarkEnd w:id="149"/>
    </w:p>
    <w:p w:rsidR="00C05D3F" w:rsidRDefault="00C05D3F" w:rsidP="00A20F18">
      <w:pPr>
        <w:pStyle w:val="SingleTxt"/>
        <w:ind w:left="2693" w:hanging="1426"/>
        <w:rPr>
          <w:rFonts w:eastAsia="Times New Roman"/>
          <w:bCs/>
          <w:iCs/>
        </w:rPr>
      </w:pPr>
      <w:bookmarkStart w:id="150" w:name="_Toc280015571"/>
      <w:bookmarkStart w:id="151" w:name="_Toc279591081"/>
      <w:bookmarkStart w:id="152" w:name="_Toc279591005"/>
      <w:bookmarkStart w:id="153" w:name="_Toc279590967"/>
      <w:bookmarkStart w:id="154" w:name="_Toc279590928"/>
      <w:bookmarkStart w:id="155" w:name="_Toc279590811"/>
      <w:bookmarkStart w:id="156" w:name="_Toc279590517"/>
      <w:bookmarkStart w:id="157" w:name="_Toc279590464"/>
      <w:bookmarkStart w:id="158" w:name="_Toc279589938"/>
      <w:bookmarkStart w:id="159" w:name="_Toc279589455"/>
      <w:bookmarkStart w:id="160" w:name="_Toc279589254"/>
      <w:bookmarkStart w:id="161" w:name="_Toc329088809"/>
      <w:bookmarkStart w:id="162" w:name="_Ref318296730"/>
      <w:r>
        <w:t>3.7</w:t>
      </w:r>
      <w:r>
        <w:tab/>
      </w:r>
      <w:r w:rsidR="00A20F18">
        <w:tab/>
      </w:r>
      <w:r w:rsidR="00A20F18">
        <w:tab/>
      </w:r>
      <w:r>
        <w:t>Essai de résistance au détalonnage des pneumatiques sans chambre pour voitures particulière</w:t>
      </w:r>
      <w:bookmarkEnd w:id="150"/>
      <w:bookmarkEnd w:id="151"/>
      <w:bookmarkEnd w:id="152"/>
      <w:bookmarkEnd w:id="153"/>
      <w:bookmarkEnd w:id="154"/>
      <w:bookmarkEnd w:id="155"/>
      <w:bookmarkEnd w:id="156"/>
      <w:bookmarkEnd w:id="157"/>
      <w:bookmarkEnd w:id="158"/>
      <w:bookmarkEnd w:id="159"/>
      <w:bookmarkEnd w:id="160"/>
      <w:r>
        <w:t>s</w:t>
      </w:r>
      <w:bookmarkEnd w:id="161"/>
      <w:bookmarkEnd w:id="162"/>
      <w:r>
        <w:t xml:space="preserve"> </w:t>
      </w:r>
    </w:p>
    <w:p w:rsidR="00C05D3F" w:rsidRDefault="00C05D3F" w:rsidP="00A20F18">
      <w:pPr>
        <w:pStyle w:val="SingleTxt"/>
        <w:ind w:left="2693" w:hanging="1426"/>
        <w:rPr>
          <w:rFonts w:eastAsia="Times New Roman"/>
        </w:rPr>
      </w:pPr>
      <w:r>
        <w:t>3.7.1</w:t>
      </w:r>
      <w:r w:rsidR="00A20F18">
        <w:tab/>
      </w:r>
      <w:r w:rsidR="00A20F18">
        <w:tab/>
      </w:r>
      <w:r>
        <w:tab/>
        <w:t>Prescriptions</w:t>
      </w:r>
    </w:p>
    <w:p w:rsidR="00C05D3F" w:rsidRDefault="00C05D3F" w:rsidP="00A20F18">
      <w:pPr>
        <w:pStyle w:val="SingleTxt"/>
        <w:ind w:left="2693" w:hanging="1426"/>
        <w:rPr>
          <w:rFonts w:eastAsia="Times New Roman"/>
        </w:rPr>
      </w:pPr>
      <w:r>
        <w:t>3.7.1.1</w:t>
      </w:r>
      <w:r>
        <w:tab/>
      </w:r>
      <w:r w:rsidR="00A20F18">
        <w:tab/>
      </w:r>
      <w:r>
        <w:t>Chaque pneumatique sans chambre doit satisfaire aux prescriptions pour la force minimale de résistance au détalonnage (exprimée en Newtons) énoncées dans l’un des tableaux ci-après.</w:t>
      </w:r>
    </w:p>
    <w:p w:rsidR="00C05D3F" w:rsidRDefault="00C05D3F" w:rsidP="00A20F18">
      <w:pPr>
        <w:pStyle w:val="SingleTxt"/>
        <w:ind w:left="2693" w:hanging="1426"/>
      </w:pPr>
      <w:bookmarkStart w:id="163" w:name="_Ref317777243"/>
      <w:r>
        <w:t>3.7.1.2</w:t>
      </w:r>
      <w:r w:rsidR="00A20F18">
        <w:tab/>
      </w:r>
      <w:r>
        <w:tab/>
        <w:t xml:space="preserve">Pour les pneumatiques radiaux sans chambre, la force à appliquer pour causer le détalonnage du talon du pneumatique au point de </w:t>
      </w:r>
      <w:r>
        <w:lastRenderedPageBreak/>
        <w:t>contact, en fonction de la largeur nominale de section du pneumatique, ne doit pas être inférieure aux valeurs ci-après</w:t>
      </w:r>
      <w:r w:rsidR="00451ECA">
        <w:t> :</w:t>
      </w:r>
      <w:bookmarkEnd w:id="163"/>
    </w:p>
    <w:p w:rsidR="00DA1F1E" w:rsidRPr="00DA1F1E" w:rsidRDefault="00DA1F1E" w:rsidP="00DA1F1E">
      <w:pPr>
        <w:pStyle w:val="SingleTxt"/>
        <w:spacing w:after="0" w:line="120" w:lineRule="exact"/>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95"/>
        <w:gridCol w:w="3393"/>
      </w:tblGrid>
      <w:tr w:rsidR="00C05D3F" w:rsidTr="00A20F18">
        <w:trPr>
          <w:tblHeader/>
        </w:trPr>
        <w:tc>
          <w:tcPr>
            <w:tcW w:w="4028" w:type="dxa"/>
            <w:vAlign w:val="bottom"/>
            <w:hideMark/>
          </w:tcPr>
          <w:p w:rsidR="00C05D3F" w:rsidRPr="00A20F18" w:rsidRDefault="00C05D3F" w:rsidP="00A20F18">
            <w:pPr>
              <w:spacing w:before="80" w:after="80" w:line="160" w:lineRule="exact"/>
              <w:ind w:left="43" w:right="43"/>
              <w:rPr>
                <w:rFonts w:eastAsia="Times New Roman"/>
                <w:i/>
                <w:sz w:val="14"/>
                <w:szCs w:val="14"/>
                <w:lang w:bidi="fr-CH"/>
              </w:rPr>
            </w:pPr>
            <w:r w:rsidRPr="00A20F18">
              <w:rPr>
                <w:i/>
                <w:sz w:val="14"/>
                <w:szCs w:val="14"/>
              </w:rPr>
              <w:t xml:space="preserve">Largeur nominale de section </w:t>
            </w:r>
            <w:r w:rsidR="00A20F18">
              <w:rPr>
                <w:i/>
                <w:sz w:val="14"/>
                <w:szCs w:val="14"/>
              </w:rPr>
              <w:br/>
            </w:r>
            <w:r w:rsidRPr="00A20F18">
              <w:rPr>
                <w:i/>
                <w:sz w:val="14"/>
                <w:szCs w:val="14"/>
              </w:rPr>
              <w:t>(mm)</w:t>
            </w:r>
          </w:p>
        </w:tc>
        <w:tc>
          <w:tcPr>
            <w:tcW w:w="3337" w:type="dxa"/>
            <w:vAlign w:val="bottom"/>
            <w:hideMark/>
          </w:tcPr>
          <w:p w:rsidR="00C05D3F" w:rsidRPr="00A20F18" w:rsidRDefault="00C05D3F" w:rsidP="00A20F18">
            <w:pPr>
              <w:spacing w:before="80" w:after="80" w:line="160" w:lineRule="exact"/>
              <w:ind w:left="43" w:right="43"/>
              <w:jc w:val="right"/>
              <w:rPr>
                <w:rFonts w:eastAsia="Times New Roman"/>
                <w:i/>
                <w:sz w:val="14"/>
                <w:szCs w:val="14"/>
                <w:lang w:bidi="fr-CH"/>
              </w:rPr>
            </w:pPr>
            <w:r w:rsidRPr="00A20F18">
              <w:rPr>
                <w:i/>
                <w:sz w:val="14"/>
                <w:szCs w:val="14"/>
              </w:rPr>
              <w:t>Force minimale</w:t>
            </w:r>
            <w:r w:rsidR="00A20F18">
              <w:rPr>
                <w:i/>
                <w:sz w:val="14"/>
                <w:szCs w:val="14"/>
              </w:rPr>
              <w:t xml:space="preserve"> </w:t>
            </w:r>
            <w:r w:rsidR="00A20F18">
              <w:rPr>
                <w:i/>
                <w:sz w:val="14"/>
                <w:szCs w:val="14"/>
              </w:rPr>
              <w:br/>
            </w:r>
            <w:r w:rsidRPr="00A20F18">
              <w:rPr>
                <w:i/>
                <w:sz w:val="14"/>
                <w:szCs w:val="14"/>
              </w:rPr>
              <w:t>(N)</w:t>
            </w:r>
          </w:p>
        </w:tc>
      </w:tr>
      <w:tr w:rsidR="00C05D3F" w:rsidTr="00A20F18">
        <w:tc>
          <w:tcPr>
            <w:tcW w:w="4028" w:type="dxa"/>
            <w:hideMark/>
          </w:tcPr>
          <w:p w:rsidR="00C05D3F" w:rsidRPr="00A20F18" w:rsidRDefault="00C05D3F" w:rsidP="00A20F18">
            <w:pPr>
              <w:suppressAutoHyphens/>
              <w:autoSpaceDN w:val="0"/>
              <w:spacing w:before="40" w:after="40" w:line="210" w:lineRule="exact"/>
              <w:ind w:left="43" w:right="43"/>
              <w:rPr>
                <w:rFonts w:eastAsia="Times New Roman"/>
                <w:sz w:val="17"/>
                <w:szCs w:val="17"/>
                <w:lang w:bidi="fr-CH"/>
              </w:rPr>
            </w:pPr>
            <w:r w:rsidRPr="00A20F18">
              <w:rPr>
                <w:sz w:val="17"/>
                <w:szCs w:val="17"/>
              </w:rPr>
              <w:t xml:space="preserve">Inférieure à 160 </w:t>
            </w:r>
          </w:p>
        </w:tc>
        <w:tc>
          <w:tcPr>
            <w:tcW w:w="3337" w:type="dxa"/>
            <w:vAlign w:val="bottom"/>
            <w:hideMark/>
          </w:tcPr>
          <w:p w:rsidR="00C05D3F" w:rsidRPr="00A20F18" w:rsidRDefault="00C05D3F" w:rsidP="00A20F18">
            <w:pPr>
              <w:suppressAutoHyphens/>
              <w:autoSpaceDN w:val="0"/>
              <w:spacing w:before="40" w:after="40" w:line="210" w:lineRule="exact"/>
              <w:ind w:left="43" w:right="43"/>
              <w:jc w:val="right"/>
              <w:rPr>
                <w:rFonts w:eastAsia="Times New Roman"/>
                <w:sz w:val="17"/>
                <w:szCs w:val="17"/>
                <w:lang w:bidi="fr-CH"/>
              </w:rPr>
            </w:pPr>
            <w:r w:rsidRPr="00A20F18">
              <w:rPr>
                <w:sz w:val="17"/>
                <w:szCs w:val="17"/>
              </w:rPr>
              <w:t>6 670</w:t>
            </w:r>
          </w:p>
        </w:tc>
      </w:tr>
      <w:tr w:rsidR="00C05D3F" w:rsidTr="00A20F18">
        <w:tc>
          <w:tcPr>
            <w:tcW w:w="4028" w:type="dxa"/>
            <w:hideMark/>
          </w:tcPr>
          <w:p w:rsidR="00C05D3F" w:rsidRPr="00A20F18" w:rsidRDefault="00C05D3F" w:rsidP="00A20F18">
            <w:pPr>
              <w:suppressAutoHyphens/>
              <w:autoSpaceDN w:val="0"/>
              <w:spacing w:before="40" w:after="40" w:line="210" w:lineRule="exact"/>
              <w:ind w:left="43" w:right="43"/>
              <w:rPr>
                <w:rFonts w:eastAsia="Times New Roman"/>
                <w:sz w:val="17"/>
                <w:szCs w:val="17"/>
                <w:lang w:bidi="fr-CH"/>
              </w:rPr>
            </w:pPr>
            <w:r w:rsidRPr="00A20F18">
              <w:rPr>
                <w:sz w:val="17"/>
                <w:szCs w:val="17"/>
              </w:rPr>
              <w:t>Comprise entre 160 et 204</w:t>
            </w:r>
          </w:p>
        </w:tc>
        <w:tc>
          <w:tcPr>
            <w:tcW w:w="3337" w:type="dxa"/>
            <w:vAlign w:val="bottom"/>
            <w:hideMark/>
          </w:tcPr>
          <w:p w:rsidR="00C05D3F" w:rsidRPr="00A20F18" w:rsidRDefault="00C05D3F" w:rsidP="00A20F18">
            <w:pPr>
              <w:suppressAutoHyphens/>
              <w:autoSpaceDN w:val="0"/>
              <w:spacing w:before="40" w:after="40" w:line="210" w:lineRule="exact"/>
              <w:ind w:left="43" w:right="43"/>
              <w:jc w:val="right"/>
              <w:rPr>
                <w:rFonts w:eastAsia="Times New Roman"/>
                <w:sz w:val="17"/>
                <w:szCs w:val="17"/>
                <w:lang w:bidi="fr-CH"/>
              </w:rPr>
            </w:pPr>
            <w:r w:rsidRPr="00A20F18">
              <w:rPr>
                <w:sz w:val="17"/>
                <w:szCs w:val="17"/>
              </w:rPr>
              <w:t>8 890</w:t>
            </w:r>
          </w:p>
        </w:tc>
      </w:tr>
      <w:tr w:rsidR="00C05D3F" w:rsidTr="00A20F18">
        <w:tc>
          <w:tcPr>
            <w:tcW w:w="4028" w:type="dxa"/>
            <w:hideMark/>
          </w:tcPr>
          <w:p w:rsidR="00C05D3F" w:rsidRPr="00A20F18" w:rsidRDefault="00C05D3F" w:rsidP="00A20F18">
            <w:pPr>
              <w:suppressAutoHyphens/>
              <w:autoSpaceDN w:val="0"/>
              <w:spacing w:before="40" w:after="40" w:line="210" w:lineRule="exact"/>
              <w:ind w:left="43" w:right="43"/>
              <w:rPr>
                <w:rFonts w:eastAsia="Times New Roman"/>
                <w:sz w:val="17"/>
                <w:szCs w:val="17"/>
                <w:lang w:bidi="fr-CH"/>
              </w:rPr>
            </w:pPr>
            <w:r w:rsidRPr="00A20F18">
              <w:rPr>
                <w:sz w:val="17"/>
                <w:szCs w:val="17"/>
              </w:rPr>
              <w:t>Supérieure ou égale à 205</w:t>
            </w:r>
          </w:p>
        </w:tc>
        <w:tc>
          <w:tcPr>
            <w:tcW w:w="3337" w:type="dxa"/>
            <w:vAlign w:val="bottom"/>
            <w:hideMark/>
          </w:tcPr>
          <w:p w:rsidR="00C05D3F" w:rsidRPr="00A20F18" w:rsidRDefault="00C05D3F" w:rsidP="00A20F18">
            <w:pPr>
              <w:suppressAutoHyphens/>
              <w:autoSpaceDN w:val="0"/>
              <w:spacing w:before="40" w:after="40" w:line="210" w:lineRule="exact"/>
              <w:ind w:left="43" w:right="43"/>
              <w:jc w:val="right"/>
              <w:rPr>
                <w:rFonts w:eastAsia="Times New Roman"/>
                <w:sz w:val="17"/>
                <w:szCs w:val="17"/>
                <w:lang w:bidi="fr-CH"/>
              </w:rPr>
            </w:pPr>
            <w:r w:rsidRPr="00A20F18">
              <w:rPr>
                <w:sz w:val="17"/>
                <w:szCs w:val="17"/>
              </w:rPr>
              <w:t>11 120</w:t>
            </w:r>
          </w:p>
        </w:tc>
      </w:tr>
    </w:tbl>
    <w:p w:rsidR="00C05D3F" w:rsidRPr="00DA1F1E" w:rsidRDefault="00C05D3F" w:rsidP="00DA1F1E">
      <w:pPr>
        <w:pStyle w:val="SingleTxt"/>
        <w:spacing w:after="0" w:line="120" w:lineRule="exact"/>
        <w:rPr>
          <w:sz w:val="10"/>
          <w:lang w:bidi="fr-CH"/>
        </w:rPr>
      </w:pPr>
    </w:p>
    <w:p w:rsidR="00DA1F1E" w:rsidRPr="00DA1F1E" w:rsidRDefault="00DA1F1E" w:rsidP="00DA1F1E">
      <w:pPr>
        <w:pStyle w:val="SingleTxt"/>
        <w:spacing w:after="0" w:line="120" w:lineRule="exact"/>
        <w:rPr>
          <w:sz w:val="10"/>
          <w:lang w:bidi="fr-CH"/>
        </w:rPr>
      </w:pPr>
    </w:p>
    <w:p w:rsidR="00DA1F1E" w:rsidRPr="00DA1F1E" w:rsidRDefault="00DA1F1E" w:rsidP="00DA1F1E">
      <w:pPr>
        <w:pStyle w:val="SingleTxt"/>
        <w:spacing w:after="0" w:line="120" w:lineRule="exact"/>
        <w:rPr>
          <w:sz w:val="10"/>
          <w:lang w:bidi="fr-CH"/>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99"/>
        <w:gridCol w:w="3389"/>
      </w:tblGrid>
      <w:tr w:rsidR="00C05D3F" w:rsidTr="00A20F18">
        <w:trPr>
          <w:tblHeader/>
        </w:trPr>
        <w:tc>
          <w:tcPr>
            <w:tcW w:w="4032" w:type="dxa"/>
            <w:vAlign w:val="bottom"/>
            <w:hideMark/>
          </w:tcPr>
          <w:p w:rsidR="00C05D3F" w:rsidRPr="00A20F18" w:rsidRDefault="00C05D3F" w:rsidP="00A20F18">
            <w:pPr>
              <w:keepNext/>
              <w:keepLines/>
              <w:tabs>
                <w:tab w:val="left" w:pos="-1506"/>
                <w:tab w:val="left" w:pos="-786"/>
                <w:tab w:val="left" w:pos="-66"/>
              </w:tabs>
              <w:spacing w:before="80" w:after="80" w:line="160" w:lineRule="exact"/>
              <w:ind w:left="43" w:right="43"/>
              <w:rPr>
                <w:rFonts w:eastAsia="Times New Roman"/>
                <w:i/>
                <w:sz w:val="14"/>
                <w:szCs w:val="14"/>
                <w:lang w:bidi="fr-CH"/>
              </w:rPr>
            </w:pPr>
            <w:r w:rsidRPr="00A20F18">
              <w:rPr>
                <w:i/>
                <w:sz w:val="14"/>
                <w:szCs w:val="14"/>
              </w:rPr>
              <w:t>Largeur nominale de section</w:t>
            </w:r>
            <w:r w:rsidR="00A20F18">
              <w:rPr>
                <w:i/>
                <w:sz w:val="14"/>
                <w:szCs w:val="14"/>
              </w:rPr>
              <w:t xml:space="preserve"> </w:t>
            </w:r>
            <w:r w:rsidR="00A20F18">
              <w:rPr>
                <w:i/>
                <w:sz w:val="14"/>
                <w:szCs w:val="14"/>
              </w:rPr>
              <w:br/>
            </w:r>
            <w:r w:rsidRPr="00A20F18">
              <w:rPr>
                <w:i/>
                <w:sz w:val="14"/>
                <w:szCs w:val="14"/>
              </w:rPr>
              <w:t>(code)</w:t>
            </w:r>
          </w:p>
        </w:tc>
        <w:tc>
          <w:tcPr>
            <w:tcW w:w="3333" w:type="dxa"/>
            <w:vAlign w:val="bottom"/>
            <w:hideMark/>
          </w:tcPr>
          <w:p w:rsidR="00C05D3F" w:rsidRPr="00A20F18" w:rsidRDefault="00C05D3F" w:rsidP="00A20F18">
            <w:pPr>
              <w:keepNext/>
              <w:keepLines/>
              <w:tabs>
                <w:tab w:val="left" w:pos="-1506"/>
                <w:tab w:val="left" w:pos="-786"/>
                <w:tab w:val="left" w:pos="-66"/>
              </w:tabs>
              <w:spacing w:before="80" w:after="80" w:line="160" w:lineRule="exact"/>
              <w:ind w:left="43" w:right="43"/>
              <w:jc w:val="right"/>
              <w:rPr>
                <w:rFonts w:eastAsia="Times New Roman"/>
                <w:i/>
                <w:sz w:val="14"/>
                <w:szCs w:val="14"/>
                <w:lang w:bidi="fr-CH"/>
              </w:rPr>
            </w:pPr>
            <w:r w:rsidRPr="00A20F18">
              <w:rPr>
                <w:i/>
                <w:sz w:val="14"/>
                <w:szCs w:val="14"/>
              </w:rPr>
              <w:t>Force minimale</w:t>
            </w:r>
            <w:r w:rsidR="00A20F18">
              <w:rPr>
                <w:i/>
                <w:sz w:val="14"/>
                <w:szCs w:val="14"/>
              </w:rPr>
              <w:t xml:space="preserve"> </w:t>
            </w:r>
            <w:r w:rsidR="00A20F18">
              <w:rPr>
                <w:i/>
                <w:sz w:val="14"/>
                <w:szCs w:val="14"/>
              </w:rPr>
              <w:br/>
            </w:r>
            <w:r w:rsidRPr="00A20F18">
              <w:rPr>
                <w:i/>
                <w:sz w:val="14"/>
                <w:szCs w:val="14"/>
              </w:rPr>
              <w:t>(N)</w:t>
            </w:r>
          </w:p>
        </w:tc>
      </w:tr>
      <w:tr w:rsidR="00C05D3F" w:rsidTr="00A20F18">
        <w:tc>
          <w:tcPr>
            <w:tcW w:w="4032" w:type="dxa"/>
            <w:hideMark/>
          </w:tcPr>
          <w:p w:rsidR="00C05D3F" w:rsidRPr="00A20F18" w:rsidRDefault="00C05D3F" w:rsidP="00A20F18">
            <w:pPr>
              <w:suppressAutoHyphens/>
              <w:autoSpaceDN w:val="0"/>
              <w:spacing w:before="40" w:after="40" w:line="210" w:lineRule="exact"/>
              <w:ind w:left="43" w:right="43"/>
              <w:rPr>
                <w:rFonts w:eastAsia="Times New Roman"/>
                <w:sz w:val="17"/>
                <w:szCs w:val="17"/>
                <w:lang w:bidi="fr-CH"/>
              </w:rPr>
            </w:pPr>
            <w:r w:rsidRPr="00A20F18">
              <w:rPr>
                <w:sz w:val="17"/>
                <w:szCs w:val="17"/>
              </w:rPr>
              <w:t xml:space="preserve">Inférieure à 6,00 </w:t>
            </w:r>
          </w:p>
        </w:tc>
        <w:tc>
          <w:tcPr>
            <w:tcW w:w="3333" w:type="dxa"/>
            <w:vAlign w:val="bottom"/>
            <w:hideMark/>
          </w:tcPr>
          <w:p w:rsidR="00C05D3F" w:rsidRPr="00A20F18" w:rsidRDefault="00C05D3F" w:rsidP="00A20F18">
            <w:pPr>
              <w:suppressAutoHyphens/>
              <w:autoSpaceDN w:val="0"/>
              <w:spacing w:before="40" w:after="40" w:line="210" w:lineRule="exact"/>
              <w:ind w:left="43" w:right="43"/>
              <w:jc w:val="right"/>
              <w:rPr>
                <w:rFonts w:eastAsia="Times New Roman"/>
                <w:sz w:val="17"/>
                <w:szCs w:val="17"/>
                <w:lang w:bidi="fr-CH"/>
              </w:rPr>
            </w:pPr>
            <w:r w:rsidRPr="00A20F18">
              <w:rPr>
                <w:sz w:val="17"/>
                <w:szCs w:val="17"/>
              </w:rPr>
              <w:t>6 670</w:t>
            </w:r>
          </w:p>
        </w:tc>
      </w:tr>
      <w:tr w:rsidR="00C05D3F" w:rsidTr="00A20F18">
        <w:tc>
          <w:tcPr>
            <w:tcW w:w="4032" w:type="dxa"/>
            <w:hideMark/>
          </w:tcPr>
          <w:p w:rsidR="00C05D3F" w:rsidRPr="00A20F18" w:rsidRDefault="00C05D3F" w:rsidP="00A20F18">
            <w:pPr>
              <w:suppressAutoHyphens/>
              <w:autoSpaceDN w:val="0"/>
              <w:spacing w:before="40" w:after="40" w:line="210" w:lineRule="exact"/>
              <w:ind w:left="43" w:right="43"/>
              <w:rPr>
                <w:rFonts w:eastAsia="Times New Roman"/>
                <w:sz w:val="17"/>
                <w:szCs w:val="17"/>
                <w:lang w:bidi="fr-CH"/>
              </w:rPr>
            </w:pPr>
            <w:r w:rsidRPr="00A20F18">
              <w:rPr>
                <w:sz w:val="17"/>
                <w:szCs w:val="17"/>
              </w:rPr>
              <w:t>Comprise entre 6,00 et 7,99</w:t>
            </w:r>
          </w:p>
        </w:tc>
        <w:tc>
          <w:tcPr>
            <w:tcW w:w="3333" w:type="dxa"/>
            <w:vAlign w:val="bottom"/>
            <w:hideMark/>
          </w:tcPr>
          <w:p w:rsidR="00C05D3F" w:rsidRPr="00A20F18" w:rsidRDefault="00C05D3F" w:rsidP="00A20F18">
            <w:pPr>
              <w:suppressAutoHyphens/>
              <w:autoSpaceDN w:val="0"/>
              <w:spacing w:before="40" w:after="40" w:line="210" w:lineRule="exact"/>
              <w:ind w:left="43" w:right="43"/>
              <w:jc w:val="right"/>
              <w:rPr>
                <w:rFonts w:eastAsia="Times New Roman"/>
                <w:sz w:val="17"/>
                <w:szCs w:val="17"/>
                <w:lang w:bidi="fr-CH"/>
              </w:rPr>
            </w:pPr>
            <w:r w:rsidRPr="00A20F18">
              <w:rPr>
                <w:sz w:val="17"/>
                <w:szCs w:val="17"/>
              </w:rPr>
              <w:t>8 890</w:t>
            </w:r>
          </w:p>
        </w:tc>
      </w:tr>
      <w:tr w:rsidR="00C05D3F" w:rsidTr="00A20F18">
        <w:tc>
          <w:tcPr>
            <w:tcW w:w="4032" w:type="dxa"/>
            <w:hideMark/>
          </w:tcPr>
          <w:p w:rsidR="00C05D3F" w:rsidRPr="00A20F18" w:rsidRDefault="00C05D3F" w:rsidP="00A20F18">
            <w:pPr>
              <w:suppressAutoHyphens/>
              <w:autoSpaceDN w:val="0"/>
              <w:spacing w:before="40" w:after="40" w:line="210" w:lineRule="exact"/>
              <w:ind w:left="43" w:right="43"/>
              <w:rPr>
                <w:rFonts w:eastAsia="Times New Roman"/>
                <w:sz w:val="17"/>
                <w:szCs w:val="17"/>
                <w:lang w:bidi="fr-CH"/>
              </w:rPr>
            </w:pPr>
            <w:r w:rsidRPr="00A20F18">
              <w:rPr>
                <w:sz w:val="17"/>
                <w:szCs w:val="17"/>
              </w:rPr>
              <w:t>Supérieure ou égale à 8,00</w:t>
            </w:r>
          </w:p>
        </w:tc>
        <w:tc>
          <w:tcPr>
            <w:tcW w:w="3333" w:type="dxa"/>
            <w:vAlign w:val="bottom"/>
            <w:hideMark/>
          </w:tcPr>
          <w:p w:rsidR="00C05D3F" w:rsidRPr="00A20F18" w:rsidRDefault="00C05D3F" w:rsidP="00A20F18">
            <w:pPr>
              <w:suppressAutoHyphens/>
              <w:autoSpaceDN w:val="0"/>
              <w:spacing w:before="40" w:after="40" w:line="210" w:lineRule="exact"/>
              <w:ind w:left="43" w:right="43"/>
              <w:jc w:val="right"/>
              <w:rPr>
                <w:rFonts w:eastAsia="Times New Roman"/>
                <w:sz w:val="17"/>
                <w:szCs w:val="17"/>
                <w:lang w:bidi="fr-CH"/>
              </w:rPr>
            </w:pPr>
            <w:r w:rsidRPr="00A20F18">
              <w:rPr>
                <w:sz w:val="17"/>
                <w:szCs w:val="17"/>
              </w:rPr>
              <w:t>11 120</w:t>
            </w:r>
          </w:p>
        </w:tc>
      </w:tr>
    </w:tbl>
    <w:p w:rsidR="00A20F18" w:rsidRPr="00A20F18" w:rsidRDefault="00A20F18" w:rsidP="00A20F18">
      <w:pPr>
        <w:pStyle w:val="SingleTxt"/>
        <w:spacing w:after="0" w:line="120" w:lineRule="exact"/>
        <w:jc w:val="right"/>
        <w:rPr>
          <w:sz w:val="10"/>
        </w:rPr>
      </w:pPr>
    </w:p>
    <w:p w:rsidR="00C05D3F" w:rsidRDefault="00C05D3F" w:rsidP="00A20F18">
      <w:pPr>
        <w:pStyle w:val="SingleTxt"/>
        <w:jc w:val="right"/>
        <w:rPr>
          <w:rFonts w:eastAsia="Times New Roman"/>
          <w:szCs w:val="20"/>
          <w:lang w:bidi="fr-CH"/>
        </w:rPr>
      </w:pPr>
      <w:r>
        <w:t>]</w:t>
      </w:r>
    </w:p>
    <w:p w:rsidR="00A20F18" w:rsidRPr="00A20F18" w:rsidRDefault="00A20F18" w:rsidP="00A20F18">
      <w:pPr>
        <w:pStyle w:val="SingleTxt"/>
        <w:spacing w:after="0" w:line="120" w:lineRule="exact"/>
        <w:ind w:left="2693" w:hanging="1426"/>
        <w:rPr>
          <w:sz w:val="10"/>
        </w:rPr>
      </w:pPr>
    </w:p>
    <w:p w:rsidR="00C05D3F" w:rsidRDefault="00C05D3F" w:rsidP="006C5C71">
      <w:pPr>
        <w:pStyle w:val="SingleTxt"/>
        <w:ind w:left="2693" w:hanging="1426"/>
        <w:rPr>
          <w:rFonts w:eastAsia="Times New Roman"/>
        </w:rPr>
      </w:pPr>
      <w:r>
        <w:t>3.7.2</w:t>
      </w:r>
      <w:r>
        <w:tab/>
      </w:r>
      <w:r w:rsidR="006C5C71">
        <w:tab/>
      </w:r>
      <w:r w:rsidR="006C5C71">
        <w:tab/>
      </w:r>
      <w:r>
        <w:t>Préparation de l’ensemble pneumatique/roue</w:t>
      </w:r>
    </w:p>
    <w:p w:rsidR="00C05D3F" w:rsidRDefault="00C05D3F" w:rsidP="006C5C71">
      <w:pPr>
        <w:pStyle w:val="SingleTxt"/>
        <w:ind w:left="2693" w:hanging="1426"/>
        <w:rPr>
          <w:rFonts w:eastAsia="Times New Roman"/>
        </w:rPr>
      </w:pPr>
      <w:r>
        <w:t>3.7.2.1</w:t>
      </w:r>
      <w:r>
        <w:tab/>
      </w:r>
      <w:r w:rsidR="006C5C71">
        <w:tab/>
      </w:r>
      <w:r>
        <w:t>Laver le pneumatique, en sécher les talons et le monter, sans utiliser de lubrifiant ni de substance adhésive, sur une jante d’essai peinte et propre. Le profil de la jante doit correspondre aux spécifications prévues pour l’installation du pneumatique d’essai.</w:t>
      </w:r>
    </w:p>
    <w:p w:rsidR="00C05D3F" w:rsidRDefault="00C05D3F" w:rsidP="006C5C71">
      <w:pPr>
        <w:pStyle w:val="SingleTxt"/>
        <w:ind w:left="2693" w:hanging="1426"/>
      </w:pPr>
      <w:r>
        <w:t>3.7.2.2</w:t>
      </w:r>
      <w:r>
        <w:tab/>
      </w:r>
      <w:r w:rsidR="006C5C71">
        <w:tab/>
      </w:r>
      <w:r>
        <w:t>Le gonfler à la pression appropriée prévue au tableau ci-après</w:t>
      </w:r>
      <w:r w:rsidR="00451ECA">
        <w:t> :</w:t>
      </w:r>
    </w:p>
    <w:p w:rsidR="00DA1F1E" w:rsidRPr="00DA1F1E" w:rsidRDefault="00DA1F1E" w:rsidP="00DA1F1E">
      <w:pPr>
        <w:pStyle w:val="SingleTxt"/>
        <w:spacing w:after="0" w:line="120" w:lineRule="exact"/>
        <w:ind w:left="2693" w:hanging="1426"/>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65"/>
        <w:gridCol w:w="3492"/>
        <w:gridCol w:w="1931"/>
      </w:tblGrid>
      <w:tr w:rsidR="00C05D3F" w:rsidTr="00A20F18">
        <w:trPr>
          <w:tblHeader/>
        </w:trPr>
        <w:tc>
          <w:tcPr>
            <w:tcW w:w="2031" w:type="dxa"/>
            <w:vMerge w:val="restart"/>
            <w:vAlign w:val="center"/>
            <w:hideMark/>
          </w:tcPr>
          <w:p w:rsidR="00C05D3F" w:rsidRPr="00DA1F1E" w:rsidRDefault="00C05D3F" w:rsidP="00A20F18">
            <w:pPr>
              <w:suppressAutoHyphens/>
              <w:autoSpaceDN w:val="0"/>
              <w:spacing w:before="80" w:after="80" w:line="160" w:lineRule="exact"/>
              <w:ind w:left="43" w:right="43"/>
              <w:rPr>
                <w:rFonts w:eastAsia="Times New Roman"/>
                <w:i/>
                <w:sz w:val="14"/>
                <w:szCs w:val="14"/>
                <w:lang w:bidi="fr-CH"/>
              </w:rPr>
            </w:pPr>
            <w:r w:rsidRPr="00DA1F1E">
              <w:rPr>
                <w:i/>
                <w:sz w:val="14"/>
                <w:szCs w:val="14"/>
              </w:rPr>
              <w:t xml:space="preserve">Essai de résistance </w:t>
            </w:r>
            <w:r w:rsidR="00A20F18">
              <w:rPr>
                <w:i/>
                <w:sz w:val="14"/>
                <w:szCs w:val="14"/>
              </w:rPr>
              <w:br/>
            </w:r>
            <w:r w:rsidRPr="00DA1F1E">
              <w:rPr>
                <w:i/>
                <w:sz w:val="14"/>
                <w:szCs w:val="14"/>
              </w:rPr>
              <w:t>au détalonnage</w:t>
            </w:r>
          </w:p>
        </w:tc>
        <w:tc>
          <w:tcPr>
            <w:tcW w:w="3435" w:type="dxa"/>
            <w:vAlign w:val="bottom"/>
            <w:hideMark/>
          </w:tcPr>
          <w:p w:rsidR="00C05D3F" w:rsidRPr="00DA1F1E" w:rsidRDefault="00C05D3F" w:rsidP="00DA1F1E">
            <w:pPr>
              <w:suppressAutoHyphens/>
              <w:autoSpaceDN w:val="0"/>
              <w:spacing w:before="80" w:after="80" w:line="160" w:lineRule="exact"/>
              <w:ind w:left="43" w:right="43"/>
              <w:rPr>
                <w:rFonts w:eastAsia="Times New Roman"/>
                <w:i/>
                <w:sz w:val="14"/>
                <w:szCs w:val="14"/>
                <w:lang w:bidi="fr-CH"/>
              </w:rPr>
            </w:pPr>
            <w:r w:rsidRPr="00DA1F1E">
              <w:rPr>
                <w:i/>
                <w:sz w:val="14"/>
                <w:szCs w:val="14"/>
              </w:rPr>
              <w:t>Utilisation du pneu</w:t>
            </w:r>
          </w:p>
        </w:tc>
        <w:tc>
          <w:tcPr>
            <w:tcW w:w="1899" w:type="dxa"/>
            <w:vAlign w:val="bottom"/>
            <w:hideMark/>
          </w:tcPr>
          <w:p w:rsidR="00C05D3F" w:rsidRPr="00DA1F1E" w:rsidRDefault="00C05D3F" w:rsidP="00A20F18">
            <w:pPr>
              <w:spacing w:before="80" w:after="80" w:line="160" w:lineRule="exact"/>
              <w:ind w:left="43" w:right="43"/>
              <w:jc w:val="right"/>
              <w:rPr>
                <w:rFonts w:eastAsia="Times New Roman"/>
                <w:i/>
                <w:sz w:val="14"/>
                <w:szCs w:val="14"/>
                <w:lang w:bidi="fr-CH"/>
              </w:rPr>
            </w:pPr>
            <w:r w:rsidRPr="00DA1F1E">
              <w:rPr>
                <w:i/>
                <w:sz w:val="14"/>
                <w:szCs w:val="14"/>
              </w:rPr>
              <w:t xml:space="preserve">Pression d’essai </w:t>
            </w:r>
            <w:r w:rsidR="00A20F18">
              <w:rPr>
                <w:i/>
                <w:sz w:val="14"/>
                <w:szCs w:val="14"/>
              </w:rPr>
              <w:br/>
            </w:r>
            <w:r w:rsidRPr="00DA1F1E">
              <w:rPr>
                <w:i/>
                <w:sz w:val="14"/>
                <w:szCs w:val="14"/>
              </w:rPr>
              <w:t>(kPa)</w:t>
            </w:r>
          </w:p>
        </w:tc>
      </w:tr>
      <w:tr w:rsidR="00C05D3F" w:rsidTr="00A20F18">
        <w:trPr>
          <w:tblHeader/>
        </w:trPr>
        <w:tc>
          <w:tcPr>
            <w:tcW w:w="2031" w:type="dxa"/>
            <w:vMerge/>
            <w:vAlign w:val="center"/>
            <w:hideMark/>
          </w:tcPr>
          <w:p w:rsidR="00C05D3F" w:rsidRDefault="00C05D3F" w:rsidP="00DA1F1E">
            <w:pPr>
              <w:spacing w:line="240" w:lineRule="auto"/>
              <w:ind w:left="43" w:right="43"/>
              <w:rPr>
                <w:rFonts w:eastAsia="Times New Roman"/>
                <w:i/>
                <w:sz w:val="16"/>
                <w:lang w:bidi="fr-CH"/>
              </w:rPr>
            </w:pPr>
          </w:p>
        </w:tc>
        <w:tc>
          <w:tcPr>
            <w:tcW w:w="3435" w:type="dxa"/>
            <w:hideMark/>
          </w:tcPr>
          <w:p w:rsidR="00C05D3F" w:rsidRPr="00DA1F1E" w:rsidRDefault="00C05D3F" w:rsidP="00DA1F1E">
            <w:pPr>
              <w:suppressAutoHyphens/>
              <w:autoSpaceDN w:val="0"/>
              <w:spacing w:before="40" w:after="40" w:line="210" w:lineRule="exact"/>
              <w:ind w:left="43" w:right="43"/>
              <w:rPr>
                <w:rFonts w:eastAsia="Times New Roman"/>
                <w:sz w:val="17"/>
                <w:szCs w:val="17"/>
                <w:lang w:bidi="fr-CH"/>
              </w:rPr>
            </w:pPr>
            <w:r w:rsidRPr="00DA1F1E">
              <w:rPr>
                <w:sz w:val="17"/>
                <w:szCs w:val="17"/>
              </w:rPr>
              <w:t>Charge standard, charge légère</w:t>
            </w:r>
          </w:p>
        </w:tc>
        <w:tc>
          <w:tcPr>
            <w:tcW w:w="1899" w:type="dxa"/>
            <w:hideMark/>
          </w:tcPr>
          <w:p w:rsidR="00C05D3F" w:rsidRPr="00DA1F1E" w:rsidRDefault="00C05D3F" w:rsidP="00DA1F1E">
            <w:pPr>
              <w:suppressAutoHyphens/>
              <w:autoSpaceDN w:val="0"/>
              <w:spacing w:before="40" w:after="40" w:line="210" w:lineRule="exact"/>
              <w:ind w:left="43" w:right="43"/>
              <w:jc w:val="right"/>
              <w:rPr>
                <w:rFonts w:eastAsia="Times New Roman"/>
                <w:sz w:val="17"/>
                <w:szCs w:val="17"/>
                <w:lang w:bidi="fr-CH"/>
              </w:rPr>
            </w:pPr>
            <w:r w:rsidRPr="00DA1F1E">
              <w:rPr>
                <w:sz w:val="17"/>
                <w:szCs w:val="17"/>
              </w:rPr>
              <w:t>180</w:t>
            </w:r>
          </w:p>
        </w:tc>
      </w:tr>
      <w:tr w:rsidR="00C05D3F" w:rsidTr="00A20F18">
        <w:trPr>
          <w:tblHeader/>
        </w:trPr>
        <w:tc>
          <w:tcPr>
            <w:tcW w:w="2031" w:type="dxa"/>
            <w:vMerge/>
            <w:vAlign w:val="center"/>
            <w:hideMark/>
          </w:tcPr>
          <w:p w:rsidR="00C05D3F" w:rsidRDefault="00C05D3F" w:rsidP="00DA1F1E">
            <w:pPr>
              <w:spacing w:line="240" w:lineRule="auto"/>
              <w:ind w:left="43" w:right="43"/>
              <w:rPr>
                <w:rFonts w:eastAsia="Times New Roman"/>
                <w:i/>
                <w:sz w:val="16"/>
                <w:lang w:bidi="fr-CH"/>
              </w:rPr>
            </w:pPr>
          </w:p>
        </w:tc>
        <w:tc>
          <w:tcPr>
            <w:tcW w:w="3435" w:type="dxa"/>
            <w:hideMark/>
          </w:tcPr>
          <w:p w:rsidR="00C05D3F" w:rsidRPr="00DA1F1E" w:rsidRDefault="00C05D3F" w:rsidP="00DA1F1E">
            <w:pPr>
              <w:suppressAutoHyphens/>
              <w:autoSpaceDN w:val="0"/>
              <w:spacing w:before="40" w:after="40" w:line="210" w:lineRule="exact"/>
              <w:ind w:left="43" w:right="43"/>
              <w:rPr>
                <w:rFonts w:eastAsia="Times New Roman"/>
                <w:sz w:val="17"/>
                <w:szCs w:val="17"/>
                <w:lang w:bidi="fr-CH"/>
              </w:rPr>
            </w:pPr>
            <w:r w:rsidRPr="00DA1F1E">
              <w:rPr>
                <w:sz w:val="17"/>
                <w:szCs w:val="17"/>
              </w:rPr>
              <w:t>Forte charge</w:t>
            </w:r>
          </w:p>
        </w:tc>
        <w:tc>
          <w:tcPr>
            <w:tcW w:w="1899" w:type="dxa"/>
            <w:hideMark/>
          </w:tcPr>
          <w:p w:rsidR="00C05D3F" w:rsidRPr="00DA1F1E" w:rsidRDefault="00C05D3F" w:rsidP="00DA1F1E">
            <w:pPr>
              <w:suppressAutoHyphens/>
              <w:autoSpaceDN w:val="0"/>
              <w:spacing w:before="40" w:after="40" w:line="210" w:lineRule="exact"/>
              <w:ind w:left="43" w:right="43"/>
              <w:jc w:val="right"/>
              <w:rPr>
                <w:rFonts w:eastAsia="Times New Roman"/>
                <w:sz w:val="17"/>
                <w:szCs w:val="17"/>
                <w:lang w:bidi="fr-CH"/>
              </w:rPr>
            </w:pPr>
            <w:r w:rsidRPr="00DA1F1E">
              <w:rPr>
                <w:sz w:val="17"/>
                <w:szCs w:val="17"/>
              </w:rPr>
              <w:t>220</w:t>
            </w:r>
          </w:p>
        </w:tc>
      </w:tr>
    </w:tbl>
    <w:p w:rsidR="00DA1F1E" w:rsidRPr="00DA1F1E" w:rsidRDefault="00DA1F1E" w:rsidP="00DA1F1E">
      <w:pPr>
        <w:pStyle w:val="SingleTxt"/>
        <w:spacing w:after="0" w:line="120" w:lineRule="exact"/>
        <w:ind w:left="2693" w:hanging="1426"/>
        <w:rPr>
          <w:sz w:val="10"/>
        </w:rPr>
      </w:pPr>
    </w:p>
    <w:p w:rsidR="00DA1F1E" w:rsidRPr="00DA1F1E" w:rsidRDefault="00DA1F1E" w:rsidP="00DA1F1E">
      <w:pPr>
        <w:pStyle w:val="SingleTxt"/>
        <w:spacing w:after="0" w:line="120" w:lineRule="exact"/>
        <w:ind w:left="2693" w:hanging="1426"/>
        <w:rPr>
          <w:sz w:val="10"/>
        </w:rPr>
      </w:pPr>
    </w:p>
    <w:p w:rsidR="00C05D3F" w:rsidRDefault="00C05D3F" w:rsidP="006C5C71">
      <w:pPr>
        <w:pStyle w:val="SingleTxt"/>
        <w:ind w:left="2693" w:hanging="1426"/>
        <w:rPr>
          <w:rFonts w:eastAsia="Times New Roman"/>
          <w:szCs w:val="20"/>
          <w:lang w:bidi="fr-CH"/>
        </w:rPr>
      </w:pPr>
      <w:r>
        <w:t>3.7.3</w:t>
      </w:r>
      <w:r w:rsidR="006C5C71">
        <w:tab/>
      </w:r>
      <w:r w:rsidR="006C5C71">
        <w:tab/>
      </w:r>
      <w:r>
        <w:tab/>
        <w:t>Procédure d’essai</w:t>
      </w:r>
    </w:p>
    <w:p w:rsidR="00C05D3F" w:rsidRDefault="00C05D3F" w:rsidP="006C5C71">
      <w:pPr>
        <w:pStyle w:val="SingleTxt"/>
        <w:ind w:left="2693" w:hanging="1426"/>
        <w:rPr>
          <w:rFonts w:eastAsia="Times New Roman"/>
        </w:rPr>
      </w:pPr>
      <w:r>
        <w:t>3.7.3.1</w:t>
      </w:r>
      <w:r w:rsidR="006C5C71">
        <w:tab/>
      </w:r>
      <w:r>
        <w:tab/>
        <w:t>Monter l’ensemble pneumatique/roue sur un appareil d’essai tel que représenté à la figure 2, et appliquer le sabot de détalonnage illustré à la figure 3 ou à la figure 4 sur le flanc du pneumatique conformément à la géométrie du montage d’essai.</w:t>
      </w:r>
    </w:p>
    <w:p w:rsidR="00C05D3F" w:rsidRDefault="00C05D3F" w:rsidP="006C5C71">
      <w:pPr>
        <w:pStyle w:val="SingleTxt"/>
        <w:ind w:left="2693" w:hanging="1426"/>
        <w:rPr>
          <w:rFonts w:eastAsia="Times New Roman"/>
        </w:rPr>
      </w:pPr>
      <w:r>
        <w:t>3.7.3.2</w:t>
      </w:r>
      <w:r>
        <w:tab/>
      </w:r>
      <w:r w:rsidR="006C5C71">
        <w:tab/>
      </w:r>
      <w:r>
        <w:t>Positionner le sabot de détalonnage contre le flanc du pneumatique à une distance horizontale «</w:t>
      </w:r>
      <w:r w:rsidR="00451ECA">
        <w:t> </w:t>
      </w:r>
      <w:r>
        <w:t>A</w:t>
      </w:r>
      <w:r w:rsidR="00451ECA">
        <w:t> </w:t>
      </w:r>
      <w:r>
        <w:t>» comme indiqué sur la figure 2 et dans le tableau 1 ci-dessous.</w:t>
      </w:r>
    </w:p>
    <w:p w:rsidR="00C05D3F" w:rsidRDefault="00C05D3F" w:rsidP="006C5C71">
      <w:pPr>
        <w:pStyle w:val="SingleTxt"/>
        <w:ind w:left="2693" w:hanging="1426"/>
        <w:rPr>
          <w:rFonts w:eastAsia="Times New Roman"/>
        </w:rPr>
      </w:pPr>
      <w:r>
        <w:t>3.7.3.3</w:t>
      </w:r>
      <w:r>
        <w:tab/>
      </w:r>
      <w:r w:rsidR="006C5C71">
        <w:tab/>
      </w:r>
      <w:r>
        <w:t>Appliquer une force par l’intermédiaire du sabot de détalonnage sur le flanc extérieur du pneumatique à une vitesse de 50 ±</w:t>
      </w:r>
      <w:r w:rsidR="00946A26">
        <w:t xml:space="preserve"> 2,5 </w:t>
      </w:r>
      <w:r>
        <w:t>mm/min.</w:t>
      </w:r>
    </w:p>
    <w:p w:rsidR="00C05D3F" w:rsidRDefault="00C05D3F" w:rsidP="006C5C71">
      <w:pPr>
        <w:pStyle w:val="SingleTxt"/>
        <w:ind w:left="2693" w:hanging="1426"/>
        <w:rPr>
          <w:rFonts w:eastAsia="Times New Roman"/>
        </w:rPr>
      </w:pPr>
      <w:r>
        <w:t>3.7.3.4</w:t>
      </w:r>
      <w:r>
        <w:tab/>
      </w:r>
      <w:r w:rsidR="006C5C71">
        <w:tab/>
      </w:r>
      <w:r>
        <w:t>Augmenter la force jusqu’à ce que le talon se déloge ou jusqu’à ce que soit atteinte la valeur prescrite indiquée au paragraphe 3.7.1.2.</w:t>
      </w:r>
    </w:p>
    <w:p w:rsidR="00C05D3F" w:rsidRDefault="00C05D3F" w:rsidP="006C5C71">
      <w:pPr>
        <w:pStyle w:val="SingleTxt"/>
        <w:ind w:left="2693" w:hanging="1426"/>
      </w:pPr>
      <w:r>
        <w:t>3.7.3.5</w:t>
      </w:r>
      <w:r>
        <w:tab/>
      </w:r>
      <w:r w:rsidR="006C5C71">
        <w:tab/>
      </w:r>
      <w:r>
        <w:t>Répéter l’essai en au moins quatre points équidistants répartis sur la circonférence du pneumatique.</w:t>
      </w:r>
    </w:p>
    <w:p w:rsidR="00DA1F1E" w:rsidRPr="00DA1F1E" w:rsidRDefault="00DA1F1E" w:rsidP="00DA1F1E">
      <w:pPr>
        <w:pStyle w:val="SingleTxt"/>
        <w:spacing w:after="0" w:line="120" w:lineRule="exact"/>
        <w:ind w:left="2693" w:hanging="1426"/>
        <w:rPr>
          <w:sz w:val="10"/>
        </w:rPr>
      </w:pPr>
    </w:p>
    <w:p w:rsidR="00C05D3F" w:rsidRDefault="00DA1F1E" w:rsidP="002F74D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bookmarkStart w:id="164" w:name="_Toc279590813"/>
      <w:r>
        <w:rPr>
          <w:b w:val="0"/>
        </w:rPr>
        <w:lastRenderedPageBreak/>
        <w:tab/>
      </w:r>
      <w:r>
        <w:rPr>
          <w:b w:val="0"/>
        </w:rPr>
        <w:tab/>
      </w:r>
      <w:r w:rsidR="00C05D3F">
        <w:rPr>
          <w:b w:val="0"/>
        </w:rPr>
        <w:t>Figure 2</w:t>
      </w:r>
      <w:r>
        <w:rPr>
          <w:b w:val="0"/>
        </w:rPr>
        <w:t xml:space="preserve"> </w:t>
      </w:r>
      <w:r>
        <w:rPr>
          <w:b w:val="0"/>
        </w:rPr>
        <w:br/>
      </w:r>
      <w:r w:rsidR="00C05D3F" w:rsidRPr="00DA1F1E">
        <w:t>Appareil d’essai de détalonnage</w:t>
      </w:r>
      <w:bookmarkEnd w:id="164"/>
    </w:p>
    <w:p w:rsidR="00DA1F1E" w:rsidRPr="00DA1F1E" w:rsidRDefault="00DA1F1E" w:rsidP="002F74D4">
      <w:pPr>
        <w:pStyle w:val="SingleTxt"/>
        <w:keepNext/>
        <w:spacing w:after="0" w:line="120" w:lineRule="exact"/>
        <w:rPr>
          <w:sz w:val="10"/>
        </w:rPr>
      </w:pPr>
    </w:p>
    <w:p w:rsidR="00DA1F1E" w:rsidRPr="00DA1F1E" w:rsidRDefault="00DA1F1E" w:rsidP="002F74D4">
      <w:pPr>
        <w:pStyle w:val="SingleTxt"/>
        <w:keepNext/>
        <w:spacing w:after="0" w:line="120" w:lineRule="exact"/>
        <w:rPr>
          <w:sz w:val="10"/>
        </w:rPr>
      </w:pPr>
    </w:p>
    <w:p w:rsidR="00C05D3F" w:rsidRDefault="00C05D3F" w:rsidP="00DA1F1E">
      <w:pPr>
        <w:pBdr>
          <w:top w:val="single" w:sz="6" w:space="0" w:color="FFFFFF"/>
          <w:left w:val="single" w:sz="6" w:space="0" w:color="FFFFFF"/>
          <w:bottom w:val="single" w:sz="6" w:space="0" w:color="FFFFFF"/>
          <w:right w:val="single" w:sz="6" w:space="0" w:color="FFFFFF"/>
        </w:pBdr>
        <w:spacing w:line="240" w:lineRule="auto"/>
        <w:ind w:left="1138" w:hanging="1138"/>
        <w:jc w:val="center"/>
        <w:rPr>
          <w:rFonts w:eastAsia="Times New Roman"/>
        </w:rPr>
      </w:pPr>
      <w:r>
        <w:rPr>
          <w:noProof/>
          <w:lang w:val="en-GB" w:eastAsia="en-GB"/>
        </w:rPr>
        <w:drawing>
          <wp:inline distT="0" distB="0" distL="0" distR="0" wp14:anchorId="1A42F1E5" wp14:editId="1546A022">
            <wp:extent cx="4754880" cy="4169913"/>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4880" cy="4169913"/>
                    </a:xfrm>
                    <a:prstGeom prst="rect">
                      <a:avLst/>
                    </a:prstGeom>
                    <a:noFill/>
                    <a:ln w="6350" cmpd="sng">
                      <a:noFill/>
                      <a:miter lim="800000"/>
                      <a:headEnd/>
                      <a:tailEnd/>
                    </a:ln>
                    <a:effectLst/>
                  </pic:spPr>
                </pic:pic>
              </a:graphicData>
            </a:graphic>
          </wp:inline>
        </w:drawing>
      </w:r>
    </w:p>
    <w:p w:rsidR="00DA1F1E" w:rsidRPr="002F74D4" w:rsidRDefault="00DA1F1E" w:rsidP="002F74D4">
      <w:pPr>
        <w:pStyle w:val="SingleTxt"/>
        <w:spacing w:after="0" w:line="120" w:lineRule="exact"/>
        <w:rPr>
          <w:sz w:val="10"/>
        </w:rPr>
      </w:pPr>
    </w:p>
    <w:p w:rsidR="002F74D4" w:rsidRPr="002F74D4" w:rsidRDefault="002F74D4" w:rsidP="002F74D4">
      <w:pPr>
        <w:pStyle w:val="SingleTxt"/>
        <w:spacing w:after="0" w:line="120" w:lineRule="exact"/>
        <w:rPr>
          <w:sz w:val="10"/>
        </w:rPr>
      </w:pPr>
    </w:p>
    <w:p w:rsidR="002F74D4" w:rsidRPr="002F74D4" w:rsidRDefault="002F74D4" w:rsidP="002F74D4">
      <w:pPr>
        <w:pStyle w:val="SingleTxt"/>
        <w:spacing w:after="0" w:line="120" w:lineRule="exact"/>
        <w:rPr>
          <w:sz w:val="10"/>
        </w:rPr>
      </w:pPr>
    </w:p>
    <w:p w:rsidR="00C05D3F" w:rsidRPr="00DA1F1E" w:rsidRDefault="00DA1F1E" w:rsidP="00DA1F1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C05D3F" w:rsidRPr="00DA1F1E">
        <w:rPr>
          <w:b w:val="0"/>
        </w:rPr>
        <w:t>Tableau 1</w:t>
      </w:r>
      <w:r>
        <w:t xml:space="preserve"> </w:t>
      </w:r>
      <w:r>
        <w:br/>
      </w:r>
      <w:r w:rsidR="00C05D3F" w:rsidRPr="00DA1F1E">
        <w:t>Liste des dimensions «</w:t>
      </w:r>
      <w:r w:rsidR="00451ECA">
        <w:t> </w:t>
      </w:r>
      <w:r w:rsidR="00C05D3F" w:rsidRPr="00DA1F1E">
        <w:t>A</w:t>
      </w:r>
      <w:r w:rsidR="00451ECA">
        <w:t> </w:t>
      </w:r>
      <w:r w:rsidR="00C05D3F" w:rsidRPr="00DA1F1E">
        <w:t>»</w:t>
      </w:r>
    </w:p>
    <w:p w:rsidR="00DA1F1E" w:rsidRPr="00DA1F1E" w:rsidRDefault="00DA1F1E" w:rsidP="00DA1F1E">
      <w:pPr>
        <w:pStyle w:val="SingleTxt"/>
        <w:spacing w:after="0" w:line="120" w:lineRule="exact"/>
        <w:rPr>
          <w:sz w:val="10"/>
        </w:rPr>
      </w:pPr>
    </w:p>
    <w:p w:rsidR="00DA1F1E" w:rsidRPr="00DA1F1E" w:rsidRDefault="00DA1F1E" w:rsidP="00DA1F1E">
      <w:pPr>
        <w:pStyle w:val="SingleTxt"/>
        <w:spacing w:after="0" w:line="120" w:lineRule="exact"/>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7"/>
        <w:gridCol w:w="2317"/>
        <w:gridCol w:w="2494"/>
      </w:tblGrid>
      <w:tr w:rsidR="00C05D3F" w:rsidTr="00DA1F1E">
        <w:trPr>
          <w:tblHeader/>
        </w:trPr>
        <w:tc>
          <w:tcPr>
            <w:tcW w:w="5000" w:type="pct"/>
            <w:gridSpan w:val="3"/>
            <w:vAlign w:val="bottom"/>
            <w:hideMark/>
          </w:tcPr>
          <w:p w:rsidR="00C05D3F" w:rsidRPr="00DA1F1E" w:rsidRDefault="00C05D3F" w:rsidP="00DA1F1E">
            <w:pPr>
              <w:suppressAutoHyphens/>
              <w:autoSpaceDN w:val="0"/>
              <w:spacing w:before="80" w:after="80" w:line="160" w:lineRule="exact"/>
              <w:ind w:left="43" w:right="43"/>
              <w:jc w:val="center"/>
              <w:rPr>
                <w:rFonts w:eastAsia="MS Mincho"/>
                <w:bCs/>
                <w:i/>
                <w:sz w:val="14"/>
                <w:szCs w:val="14"/>
                <w:lang w:bidi="fr-CH"/>
              </w:rPr>
            </w:pPr>
            <w:r w:rsidRPr="00DA1F1E">
              <w:rPr>
                <w:i/>
                <w:sz w:val="14"/>
                <w:szCs w:val="14"/>
              </w:rPr>
              <w:t>Tableau des dimensions A pour les différents codes de diamètre de jante</w:t>
            </w:r>
          </w:p>
        </w:tc>
      </w:tr>
      <w:tr w:rsidR="00C05D3F" w:rsidTr="00DA1F1E">
        <w:trPr>
          <w:tblHeader/>
        </w:trPr>
        <w:tc>
          <w:tcPr>
            <w:tcW w:w="1788" w:type="pct"/>
            <w:hideMark/>
          </w:tcPr>
          <w:p w:rsidR="00C05D3F" w:rsidRPr="00DA1F1E" w:rsidRDefault="00C05D3F" w:rsidP="00DA1F1E">
            <w:pPr>
              <w:suppressAutoHyphens/>
              <w:autoSpaceDN w:val="0"/>
              <w:spacing w:before="80" w:after="80" w:line="160" w:lineRule="exact"/>
              <w:ind w:left="43" w:right="43"/>
              <w:jc w:val="right"/>
              <w:rPr>
                <w:rFonts w:eastAsia="MS Mincho"/>
                <w:bCs/>
                <w:i/>
                <w:sz w:val="14"/>
                <w:szCs w:val="14"/>
                <w:lang w:bidi="fr-CH"/>
              </w:rPr>
            </w:pPr>
            <w:r w:rsidRPr="00DA1F1E">
              <w:rPr>
                <w:i/>
                <w:sz w:val="14"/>
                <w:szCs w:val="14"/>
              </w:rPr>
              <w:t>Code de diamètre de jante</w:t>
            </w:r>
          </w:p>
        </w:tc>
        <w:tc>
          <w:tcPr>
            <w:tcW w:w="1547" w:type="pct"/>
            <w:hideMark/>
          </w:tcPr>
          <w:p w:rsidR="00C05D3F" w:rsidRPr="00DA1F1E" w:rsidRDefault="00C05D3F" w:rsidP="00DA1F1E">
            <w:pPr>
              <w:suppressAutoHyphens/>
              <w:autoSpaceDN w:val="0"/>
              <w:spacing w:before="80" w:after="80" w:line="160" w:lineRule="exact"/>
              <w:ind w:left="43" w:right="43"/>
              <w:jc w:val="right"/>
              <w:rPr>
                <w:rFonts w:eastAsia="MS Mincho"/>
                <w:bCs/>
                <w:i/>
                <w:sz w:val="14"/>
                <w:szCs w:val="14"/>
                <w:lang w:bidi="fr-CH"/>
              </w:rPr>
            </w:pPr>
            <w:r w:rsidRPr="00DA1F1E">
              <w:rPr>
                <w:i/>
                <w:sz w:val="14"/>
                <w:szCs w:val="14"/>
              </w:rPr>
              <w:t>mm</w:t>
            </w:r>
          </w:p>
        </w:tc>
        <w:tc>
          <w:tcPr>
            <w:tcW w:w="1666" w:type="pct"/>
            <w:hideMark/>
          </w:tcPr>
          <w:p w:rsidR="00C05D3F" w:rsidRPr="00DA1F1E" w:rsidRDefault="00C05D3F" w:rsidP="00DA1F1E">
            <w:pPr>
              <w:suppressAutoHyphens/>
              <w:autoSpaceDN w:val="0"/>
              <w:spacing w:before="80" w:after="80" w:line="160" w:lineRule="exact"/>
              <w:ind w:left="43" w:right="43"/>
              <w:jc w:val="right"/>
              <w:rPr>
                <w:rFonts w:eastAsia="MS Mincho"/>
                <w:bCs/>
                <w:i/>
                <w:sz w:val="14"/>
                <w:szCs w:val="14"/>
                <w:lang w:bidi="fr-CH"/>
              </w:rPr>
            </w:pPr>
            <w:r w:rsidRPr="00DA1F1E">
              <w:rPr>
                <w:i/>
                <w:sz w:val="14"/>
                <w:szCs w:val="14"/>
              </w:rPr>
              <w:t>in</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20</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345</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13,50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19</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330</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13,00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18</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318</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12,50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17</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305</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12,00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16</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292</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11,50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15</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279</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11,00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14</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267</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10,50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13</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254</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10,00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12</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241</w:t>
            </w:r>
          </w:p>
        </w:tc>
        <w:tc>
          <w:tcPr>
            <w:tcW w:w="1666" w:type="pct"/>
            <w:hideMark/>
          </w:tcPr>
          <w:p w:rsidR="00C05D3F" w:rsidRPr="00DA1F1E" w:rsidRDefault="00817512" w:rsidP="00DA1F1E">
            <w:pPr>
              <w:suppressAutoHyphens/>
              <w:autoSpaceDN w:val="0"/>
              <w:spacing w:before="40" w:after="40" w:line="210" w:lineRule="exact"/>
              <w:ind w:left="43" w:right="43"/>
              <w:jc w:val="right"/>
              <w:rPr>
                <w:rFonts w:eastAsia="MS Mincho"/>
                <w:sz w:val="17"/>
                <w:szCs w:val="17"/>
                <w:lang w:bidi="fr-CH"/>
              </w:rPr>
            </w:pPr>
            <w:r>
              <w:rPr>
                <w:sz w:val="17"/>
                <w:szCs w:val="17"/>
              </w:rPr>
              <w:t xml:space="preserve"> </w:t>
            </w:r>
            <w:r w:rsidR="00C05D3F" w:rsidRPr="00DA1F1E">
              <w:rPr>
                <w:sz w:val="17"/>
                <w:szCs w:val="17"/>
              </w:rPr>
              <w:t>9,50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11</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229</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 xml:space="preserve">  9,00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10</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216</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 xml:space="preserve">  8,50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320</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216</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 xml:space="preserve">  8,50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340</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229</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 xml:space="preserve">  9,00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lastRenderedPageBreak/>
              <w:t>345</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235</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 xml:space="preserve">  9,25</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365</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248</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 xml:space="preserve">  9,75</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370</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254</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10,00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390</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279</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11,00</w:t>
            </w:r>
          </w:p>
        </w:tc>
      </w:tr>
      <w:tr w:rsidR="00C05D3F" w:rsidTr="00DA1F1E">
        <w:tc>
          <w:tcPr>
            <w:tcW w:w="1788"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415</w:t>
            </w:r>
          </w:p>
        </w:tc>
        <w:tc>
          <w:tcPr>
            <w:tcW w:w="1547"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292</w:t>
            </w:r>
          </w:p>
        </w:tc>
        <w:tc>
          <w:tcPr>
            <w:tcW w:w="1666" w:type="pct"/>
            <w:hideMark/>
          </w:tcPr>
          <w:p w:rsidR="00C05D3F" w:rsidRPr="00DA1F1E" w:rsidRDefault="00C05D3F" w:rsidP="00DA1F1E">
            <w:pPr>
              <w:suppressAutoHyphens/>
              <w:autoSpaceDN w:val="0"/>
              <w:spacing w:before="40" w:after="40" w:line="210" w:lineRule="exact"/>
              <w:ind w:left="43" w:right="43"/>
              <w:jc w:val="right"/>
              <w:rPr>
                <w:rFonts w:eastAsia="MS Mincho"/>
                <w:sz w:val="17"/>
                <w:szCs w:val="17"/>
                <w:lang w:bidi="fr-CH"/>
              </w:rPr>
            </w:pPr>
            <w:r w:rsidRPr="00DA1F1E">
              <w:rPr>
                <w:sz w:val="17"/>
                <w:szCs w:val="17"/>
              </w:rPr>
              <w:t>11,50</w:t>
            </w:r>
          </w:p>
        </w:tc>
      </w:tr>
    </w:tbl>
    <w:p w:rsidR="00C05D3F" w:rsidRPr="00DA1F1E" w:rsidRDefault="00C05D3F" w:rsidP="00DA1F1E">
      <w:pPr>
        <w:keepNext/>
        <w:keepLines/>
        <w:spacing w:line="120" w:lineRule="exact"/>
        <w:ind w:left="1134" w:right="2268"/>
        <w:outlineLvl w:val="0"/>
        <w:rPr>
          <w:rFonts w:eastAsia="Calibri"/>
          <w:b/>
          <w:sz w:val="10"/>
        </w:rPr>
      </w:pPr>
    </w:p>
    <w:p w:rsidR="00DA1F1E" w:rsidRPr="00DA1F1E" w:rsidRDefault="00DA1F1E" w:rsidP="00DA1F1E">
      <w:pPr>
        <w:keepNext/>
        <w:keepLines/>
        <w:spacing w:line="120" w:lineRule="exact"/>
        <w:ind w:left="1134" w:right="2268"/>
        <w:outlineLvl w:val="0"/>
        <w:rPr>
          <w:rFonts w:eastAsia="Calibri"/>
          <w:b/>
          <w:sz w:val="10"/>
        </w:rPr>
      </w:pPr>
    </w:p>
    <w:p w:rsidR="00DA1F1E" w:rsidRPr="00DA1F1E" w:rsidRDefault="00DA1F1E" w:rsidP="00DA1F1E">
      <w:pPr>
        <w:keepNext/>
        <w:keepLines/>
        <w:spacing w:line="120" w:lineRule="exact"/>
        <w:ind w:left="1134" w:right="2268"/>
        <w:outlineLvl w:val="0"/>
        <w:rPr>
          <w:rFonts w:eastAsia="Calibri"/>
          <w:b/>
          <w:sz w:val="10"/>
        </w:rPr>
      </w:pPr>
    </w:p>
    <w:p w:rsidR="00C05D3F" w:rsidRPr="00DA1F1E" w:rsidRDefault="00DA1F1E" w:rsidP="00DA1F1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Pr>
          <w:b w:val="0"/>
        </w:rPr>
        <w:tab/>
      </w:r>
      <w:r>
        <w:rPr>
          <w:b w:val="0"/>
        </w:rPr>
        <w:tab/>
      </w:r>
      <w:r w:rsidR="00C05D3F">
        <w:rPr>
          <w:b w:val="0"/>
        </w:rPr>
        <w:t>Figure 3</w:t>
      </w:r>
      <w:r>
        <w:rPr>
          <w:b w:val="0"/>
        </w:rPr>
        <w:t xml:space="preserve"> </w:t>
      </w:r>
      <w:r>
        <w:rPr>
          <w:b w:val="0"/>
        </w:rPr>
        <w:br/>
      </w:r>
      <w:r w:rsidR="00C05D3F" w:rsidRPr="00DA1F1E">
        <w:t>Sabot de détalonnage</w:t>
      </w:r>
    </w:p>
    <w:p w:rsidR="00DA1F1E" w:rsidRPr="00DA1F1E" w:rsidRDefault="00DA1F1E" w:rsidP="00DA1F1E">
      <w:pPr>
        <w:pStyle w:val="SingleTxt"/>
        <w:spacing w:after="0" w:line="120" w:lineRule="exact"/>
        <w:rPr>
          <w:sz w:val="10"/>
        </w:rPr>
      </w:pPr>
    </w:p>
    <w:p w:rsidR="00DA1F1E" w:rsidRPr="00DA1F1E" w:rsidRDefault="00DA1F1E" w:rsidP="00DA1F1E">
      <w:pPr>
        <w:pStyle w:val="SingleTxt"/>
        <w:spacing w:after="0" w:line="120" w:lineRule="exact"/>
        <w:rPr>
          <w:sz w:val="10"/>
        </w:rPr>
      </w:pPr>
    </w:p>
    <w:p w:rsidR="00C05D3F" w:rsidRDefault="00C05D3F" w:rsidP="00DA1F1E">
      <w:pPr>
        <w:spacing w:line="240" w:lineRule="auto"/>
        <w:ind w:left="1138" w:right="1138"/>
        <w:jc w:val="center"/>
        <w:rPr>
          <w:rFonts w:eastAsia="Times New Roman"/>
        </w:rPr>
      </w:pPr>
      <w:r>
        <w:rPr>
          <w:noProof/>
          <w:lang w:val="en-GB" w:eastAsia="en-GB"/>
        </w:rPr>
        <w:drawing>
          <wp:inline distT="0" distB="0" distL="0" distR="0" wp14:anchorId="5179E5D5" wp14:editId="4C730008">
            <wp:extent cx="4754880" cy="5517535"/>
            <wp:effectExtent l="0" t="0" r="762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80" cy="5517535"/>
                    </a:xfrm>
                    <a:prstGeom prst="rect">
                      <a:avLst/>
                    </a:prstGeom>
                    <a:noFill/>
                    <a:ln w="6350" cmpd="sng">
                      <a:noFill/>
                      <a:miter lim="800000"/>
                      <a:headEnd/>
                      <a:tailEnd/>
                    </a:ln>
                    <a:effectLst/>
                  </pic:spPr>
                </pic:pic>
              </a:graphicData>
            </a:graphic>
          </wp:inline>
        </w:drawing>
      </w:r>
    </w:p>
    <w:p w:rsidR="00DA1F1E" w:rsidRPr="00DA1F1E" w:rsidRDefault="00DA1F1E" w:rsidP="00DA1F1E">
      <w:pPr>
        <w:pStyle w:val="SingleTxt"/>
        <w:spacing w:after="0" w:line="120" w:lineRule="exact"/>
        <w:rPr>
          <w:sz w:val="10"/>
        </w:rPr>
      </w:pPr>
    </w:p>
    <w:p w:rsidR="00DA1F1E" w:rsidRPr="00DA1F1E" w:rsidRDefault="00DA1F1E" w:rsidP="00DA1F1E">
      <w:pPr>
        <w:pStyle w:val="SingleTxt"/>
        <w:spacing w:after="0" w:line="120" w:lineRule="exact"/>
        <w:rPr>
          <w:sz w:val="10"/>
        </w:rPr>
      </w:pPr>
    </w:p>
    <w:p w:rsidR="00DA1F1E" w:rsidRPr="00DA1F1E" w:rsidRDefault="00DA1F1E" w:rsidP="00DA1F1E">
      <w:pPr>
        <w:pStyle w:val="SingleTxt"/>
        <w:spacing w:after="0" w:line="120" w:lineRule="exact"/>
        <w:rPr>
          <w:sz w:val="10"/>
        </w:rPr>
      </w:pPr>
    </w:p>
    <w:p w:rsidR="00C05D3F" w:rsidRDefault="00DA1F1E" w:rsidP="002F74D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tab/>
      </w:r>
      <w:r w:rsidR="00C05D3F" w:rsidRPr="00DA1F1E">
        <w:rPr>
          <w:b w:val="0"/>
        </w:rPr>
        <w:t>Figure 4</w:t>
      </w:r>
      <w:r w:rsidR="00C05D3F">
        <w:t xml:space="preserve"> </w:t>
      </w:r>
      <w:r>
        <w:br/>
      </w:r>
      <w:r w:rsidR="00C05D3F" w:rsidRPr="00DA1F1E">
        <w:t>Sabot de détalonnage</w:t>
      </w:r>
    </w:p>
    <w:p w:rsidR="00DA1F1E" w:rsidRPr="00DA1F1E" w:rsidRDefault="00DA1F1E" w:rsidP="002F74D4">
      <w:pPr>
        <w:pStyle w:val="SingleTxt"/>
        <w:keepNext/>
        <w:keepLines/>
        <w:spacing w:after="0" w:line="120" w:lineRule="exact"/>
        <w:rPr>
          <w:sz w:val="10"/>
        </w:rPr>
      </w:pPr>
    </w:p>
    <w:p w:rsidR="00DA1F1E" w:rsidRPr="00DA1F1E" w:rsidRDefault="00DA1F1E" w:rsidP="002F74D4">
      <w:pPr>
        <w:pStyle w:val="SingleTxt"/>
        <w:keepNext/>
        <w:keepLines/>
        <w:spacing w:after="0" w:line="120" w:lineRule="exact"/>
        <w:rPr>
          <w:sz w:val="10"/>
        </w:rPr>
      </w:pPr>
    </w:p>
    <w:p w:rsidR="00C05D3F" w:rsidRDefault="00C05D3F" w:rsidP="00DA1F1E">
      <w:pPr>
        <w:keepNext/>
        <w:keepLines/>
        <w:tabs>
          <w:tab w:val="left" w:pos="-33"/>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spacing w:line="240" w:lineRule="auto"/>
        <w:jc w:val="center"/>
        <w:outlineLvl w:val="0"/>
        <w:rPr>
          <w:rFonts w:eastAsia="Times New Roman"/>
          <w:b/>
        </w:rPr>
      </w:pPr>
      <w:r>
        <w:rPr>
          <w:noProof/>
          <w:lang w:val="en-GB" w:eastAsia="en-GB"/>
        </w:rPr>
        <w:drawing>
          <wp:inline distT="0" distB="0" distL="0" distR="0" wp14:anchorId="72D52312" wp14:editId="75AF6684">
            <wp:extent cx="4754880" cy="4287059"/>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4880" cy="4287059"/>
                    </a:xfrm>
                    <a:prstGeom prst="rect">
                      <a:avLst/>
                    </a:prstGeom>
                    <a:noFill/>
                    <a:ln w="6350" cmpd="sng">
                      <a:noFill/>
                      <a:miter lim="800000"/>
                      <a:headEnd/>
                      <a:tailEnd/>
                    </a:ln>
                    <a:effectLst/>
                  </pic:spPr>
                </pic:pic>
              </a:graphicData>
            </a:graphic>
          </wp:inline>
        </w:drawing>
      </w:r>
    </w:p>
    <w:p w:rsidR="00C05D3F" w:rsidRPr="00DA1F1E" w:rsidRDefault="00C05D3F" w:rsidP="00DA1F1E">
      <w:pPr>
        <w:spacing w:line="120" w:lineRule="exact"/>
        <w:ind w:left="2268" w:right="1134" w:hanging="1134"/>
        <w:jc w:val="both"/>
        <w:rPr>
          <w:rFonts w:eastAsia="Times New Roman"/>
          <w:bCs/>
          <w:iCs/>
          <w:sz w:val="10"/>
        </w:rPr>
      </w:pPr>
      <w:bookmarkStart w:id="165" w:name="_Toc329088810"/>
      <w:bookmarkStart w:id="166" w:name="_Ref318453062"/>
      <w:bookmarkStart w:id="167" w:name="_Ref318296739"/>
      <w:bookmarkStart w:id="168" w:name="_Toc280015572"/>
      <w:bookmarkStart w:id="169" w:name="_Toc279591082"/>
      <w:bookmarkStart w:id="170" w:name="_Toc279591006"/>
      <w:bookmarkStart w:id="171" w:name="_Toc279590968"/>
      <w:bookmarkStart w:id="172" w:name="_Toc279590929"/>
      <w:bookmarkStart w:id="173" w:name="_Toc279590815"/>
      <w:bookmarkStart w:id="174" w:name="_Toc279590518"/>
      <w:bookmarkStart w:id="175" w:name="_Toc279590465"/>
      <w:bookmarkStart w:id="176" w:name="_Toc279589939"/>
      <w:bookmarkStart w:id="177" w:name="_Toc279589456"/>
      <w:bookmarkStart w:id="178" w:name="_Toc279589255"/>
    </w:p>
    <w:p w:rsidR="00DA1F1E" w:rsidRPr="00DA1F1E" w:rsidRDefault="00DA1F1E" w:rsidP="00DA1F1E">
      <w:pPr>
        <w:spacing w:line="120" w:lineRule="exact"/>
        <w:ind w:left="2268" w:right="1134" w:hanging="1134"/>
        <w:jc w:val="both"/>
        <w:rPr>
          <w:rFonts w:eastAsia="Times New Roman"/>
          <w:bCs/>
          <w:iCs/>
          <w:sz w:val="10"/>
        </w:rPr>
      </w:pPr>
    </w:p>
    <w:p w:rsidR="00C05D3F" w:rsidRDefault="00C05D3F" w:rsidP="006C5C71">
      <w:pPr>
        <w:pStyle w:val="SingleTxt"/>
        <w:ind w:left="2693" w:hanging="1426"/>
        <w:rPr>
          <w:rFonts w:eastAsia="Times New Roman"/>
          <w:bCs/>
          <w:iCs/>
        </w:rPr>
      </w:pPr>
      <w:r>
        <w:t>3.8</w:t>
      </w:r>
      <w:r>
        <w:tab/>
      </w:r>
      <w:r w:rsidR="006C5C71">
        <w:tab/>
      </w:r>
      <w:r w:rsidR="006C5C71">
        <w:tab/>
      </w:r>
      <w:r>
        <w:t>Essai d’émissions de bruit de roulement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C05D3F" w:rsidRDefault="00C05D3F" w:rsidP="006C5C71">
      <w:pPr>
        <w:pStyle w:val="SingleTxt"/>
        <w:ind w:left="2693" w:hanging="1426"/>
        <w:rPr>
          <w:rFonts w:eastAsia="Times New Roman"/>
        </w:rPr>
      </w:pPr>
      <w:r>
        <w:t>3.8.1</w:t>
      </w:r>
      <w:r w:rsidR="006C5C71">
        <w:tab/>
      </w:r>
      <w:r w:rsidR="006C5C71">
        <w:tab/>
      </w:r>
      <w:r>
        <w:tab/>
        <w:t>Prescriptions</w:t>
      </w:r>
    </w:p>
    <w:p w:rsidR="00C05D3F" w:rsidRDefault="006C5C71" w:rsidP="006C5C71">
      <w:pPr>
        <w:pStyle w:val="SingleTxt"/>
        <w:ind w:left="2693" w:hanging="1426"/>
      </w:pPr>
      <w:bookmarkStart w:id="179" w:name="_Toc279590816"/>
      <w:r>
        <w:tab/>
      </w:r>
      <w:r>
        <w:tab/>
      </w:r>
      <w:r>
        <w:tab/>
      </w:r>
      <w:r w:rsidR="00C05D3F">
        <w:t>Pour les pneumatiques visés par le présent Règlement, à l’exception des pneumatiques destinés à un usage tout-terrain professionnel, des pneumatiques équipés de dispositifs complémentaires afin d’améliorer leurs propriétés de traction (par exemple pneus cloutés), des pneumatiques dont l’indice de vitesse est inférieur à 80 km/h (code F) et de ceux dont le code de diamètre de jantes nominal est inférieur ou égal à 10 (soit 254</w:t>
      </w:r>
      <w:r w:rsidR="00125F52">
        <w:t> </w:t>
      </w:r>
      <w:r w:rsidR="00C05D3F">
        <w:t>mm) ou encore égal ou supérieur à 25 (soit 635</w:t>
      </w:r>
      <w:r w:rsidR="00125F52">
        <w:t> </w:t>
      </w:r>
      <w:r w:rsidR="00C05D3F">
        <w:t>mm), les émissions de bruit de roulement ne doivent pas dépasser les limites prescrites ci-dessous pour les classes C1, C2 et C3, en fonction des catégories d’utilisation, et lorsqu’il y a lieu, des largeurs nominales de section, comme indiqué dans la section définitions du paragraphe 2 du présent Règlement.</w:t>
      </w:r>
      <w:bookmarkEnd w:id="179"/>
    </w:p>
    <w:p w:rsidR="00DA1F1E" w:rsidRPr="00DA1F1E" w:rsidRDefault="00DA1F1E" w:rsidP="00DA1F1E">
      <w:pPr>
        <w:pStyle w:val="SingleTxt"/>
        <w:spacing w:after="0" w:line="120" w:lineRule="exact"/>
        <w:ind w:left="2693" w:hanging="1426"/>
        <w:rPr>
          <w:sz w:val="10"/>
        </w:rPr>
      </w:pPr>
    </w:p>
    <w:p w:rsidR="00C05D3F" w:rsidRDefault="00DA1F1E" w:rsidP="00DA1F1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C05D3F">
        <w:t>Pneumatiques de la classe C1</w:t>
      </w:r>
    </w:p>
    <w:p w:rsidR="00DA1F1E" w:rsidRPr="00DA1F1E" w:rsidRDefault="00DA1F1E" w:rsidP="00DA1F1E">
      <w:pPr>
        <w:pStyle w:val="SingleTxt"/>
        <w:spacing w:after="0" w:line="120" w:lineRule="exact"/>
        <w:rPr>
          <w:sz w:val="10"/>
        </w:rPr>
      </w:pPr>
    </w:p>
    <w:p w:rsidR="00DA1F1E" w:rsidRPr="00DA1F1E" w:rsidRDefault="00DA1F1E" w:rsidP="00DA1F1E">
      <w:pPr>
        <w:pStyle w:val="SingleTxt"/>
        <w:spacing w:after="0" w:line="120" w:lineRule="exact"/>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56"/>
        <w:gridCol w:w="3532"/>
      </w:tblGrid>
      <w:tr w:rsidR="00C05D3F" w:rsidTr="00DA1F1E">
        <w:trPr>
          <w:tblHeader/>
        </w:trPr>
        <w:tc>
          <w:tcPr>
            <w:tcW w:w="3956" w:type="dxa"/>
            <w:vAlign w:val="bottom"/>
            <w:hideMark/>
          </w:tcPr>
          <w:p w:rsidR="00C05D3F" w:rsidRPr="00DA1F1E" w:rsidRDefault="00C05D3F" w:rsidP="00DA1F1E">
            <w:pPr>
              <w:suppressAutoHyphens/>
              <w:autoSpaceDN w:val="0"/>
              <w:spacing w:before="80" w:after="80" w:line="160" w:lineRule="exact"/>
              <w:ind w:left="43" w:right="43"/>
              <w:rPr>
                <w:rFonts w:eastAsia="Times New Roman"/>
                <w:i/>
                <w:sz w:val="14"/>
                <w:szCs w:val="14"/>
                <w:lang w:bidi="fr-CH"/>
              </w:rPr>
            </w:pPr>
            <w:r w:rsidRPr="00DA1F1E">
              <w:rPr>
                <w:i/>
                <w:sz w:val="14"/>
                <w:szCs w:val="14"/>
              </w:rPr>
              <w:t>Largeur nominale de section</w:t>
            </w:r>
          </w:p>
        </w:tc>
        <w:tc>
          <w:tcPr>
            <w:tcW w:w="3532" w:type="dxa"/>
            <w:vAlign w:val="bottom"/>
            <w:hideMark/>
          </w:tcPr>
          <w:p w:rsidR="00C05D3F" w:rsidRPr="00DA1F1E" w:rsidRDefault="00C05D3F" w:rsidP="00DA1F1E">
            <w:pPr>
              <w:suppressAutoHyphens/>
              <w:autoSpaceDN w:val="0"/>
              <w:spacing w:before="80" w:after="80" w:line="160" w:lineRule="exact"/>
              <w:ind w:left="43" w:right="43"/>
              <w:jc w:val="right"/>
              <w:rPr>
                <w:rFonts w:eastAsia="Times New Roman"/>
                <w:bCs/>
                <w:i/>
                <w:sz w:val="14"/>
                <w:szCs w:val="14"/>
                <w:lang w:bidi="fr-CH"/>
              </w:rPr>
            </w:pPr>
            <w:r w:rsidRPr="00DA1F1E">
              <w:rPr>
                <w:i/>
                <w:sz w:val="14"/>
                <w:szCs w:val="14"/>
              </w:rPr>
              <w:t>Limite dB(A)</w:t>
            </w:r>
          </w:p>
        </w:tc>
      </w:tr>
      <w:tr w:rsidR="00C05D3F" w:rsidTr="00DA1F1E">
        <w:tc>
          <w:tcPr>
            <w:tcW w:w="3956" w:type="dxa"/>
            <w:hideMark/>
          </w:tcPr>
          <w:p w:rsidR="00C05D3F" w:rsidRPr="00DA1F1E" w:rsidRDefault="00C05D3F" w:rsidP="00DA1F1E">
            <w:pPr>
              <w:suppressAutoHyphens/>
              <w:autoSpaceDN w:val="0"/>
              <w:spacing w:before="40" w:after="40" w:line="210" w:lineRule="exact"/>
              <w:ind w:left="43" w:right="43"/>
              <w:rPr>
                <w:rFonts w:eastAsia="Times New Roman"/>
                <w:sz w:val="17"/>
                <w:szCs w:val="17"/>
                <w:lang w:bidi="fr-CH"/>
              </w:rPr>
            </w:pPr>
            <w:r w:rsidRPr="00DA1F1E">
              <w:rPr>
                <w:sz w:val="17"/>
                <w:szCs w:val="17"/>
              </w:rPr>
              <w:t>185 ou inférieure</w:t>
            </w:r>
          </w:p>
        </w:tc>
        <w:tc>
          <w:tcPr>
            <w:tcW w:w="3532" w:type="dxa"/>
            <w:hideMark/>
          </w:tcPr>
          <w:p w:rsidR="00C05D3F" w:rsidRPr="00DA1F1E" w:rsidRDefault="00C05D3F" w:rsidP="00DA1F1E">
            <w:pPr>
              <w:suppressAutoHyphens/>
              <w:autoSpaceDN w:val="0"/>
              <w:spacing w:before="40" w:after="40" w:line="210" w:lineRule="exact"/>
              <w:ind w:left="43" w:right="43"/>
              <w:jc w:val="right"/>
              <w:rPr>
                <w:rFonts w:eastAsia="Times New Roman"/>
                <w:sz w:val="17"/>
                <w:szCs w:val="17"/>
                <w:lang w:bidi="fr-CH"/>
              </w:rPr>
            </w:pPr>
            <w:r w:rsidRPr="00DA1F1E">
              <w:rPr>
                <w:sz w:val="17"/>
                <w:szCs w:val="17"/>
              </w:rPr>
              <w:t>70</w:t>
            </w:r>
          </w:p>
        </w:tc>
      </w:tr>
      <w:tr w:rsidR="00C05D3F" w:rsidTr="00DA1F1E">
        <w:tc>
          <w:tcPr>
            <w:tcW w:w="3956" w:type="dxa"/>
            <w:hideMark/>
          </w:tcPr>
          <w:p w:rsidR="00C05D3F" w:rsidRPr="00DA1F1E" w:rsidRDefault="00C05D3F" w:rsidP="00DA1F1E">
            <w:pPr>
              <w:suppressAutoHyphens/>
              <w:autoSpaceDN w:val="0"/>
              <w:spacing w:before="40" w:after="40" w:line="210" w:lineRule="exact"/>
              <w:ind w:left="43" w:right="43"/>
              <w:rPr>
                <w:rFonts w:eastAsia="Times New Roman"/>
                <w:sz w:val="17"/>
                <w:szCs w:val="17"/>
                <w:lang w:bidi="fr-CH"/>
              </w:rPr>
            </w:pPr>
            <w:r w:rsidRPr="00DA1F1E">
              <w:rPr>
                <w:sz w:val="17"/>
                <w:szCs w:val="17"/>
              </w:rPr>
              <w:t>Supérieure à 185 jusqu’à 245</w:t>
            </w:r>
          </w:p>
        </w:tc>
        <w:tc>
          <w:tcPr>
            <w:tcW w:w="3532" w:type="dxa"/>
            <w:hideMark/>
          </w:tcPr>
          <w:p w:rsidR="00C05D3F" w:rsidRPr="00DA1F1E" w:rsidRDefault="00C05D3F" w:rsidP="00DA1F1E">
            <w:pPr>
              <w:suppressAutoHyphens/>
              <w:autoSpaceDN w:val="0"/>
              <w:spacing w:before="40" w:after="40" w:line="210" w:lineRule="exact"/>
              <w:ind w:left="43" w:right="43"/>
              <w:jc w:val="right"/>
              <w:rPr>
                <w:rFonts w:eastAsia="Times New Roman"/>
                <w:sz w:val="17"/>
                <w:szCs w:val="17"/>
                <w:lang w:bidi="fr-CH"/>
              </w:rPr>
            </w:pPr>
            <w:r w:rsidRPr="00DA1F1E">
              <w:rPr>
                <w:sz w:val="17"/>
                <w:szCs w:val="17"/>
              </w:rPr>
              <w:t>71</w:t>
            </w:r>
          </w:p>
        </w:tc>
      </w:tr>
      <w:tr w:rsidR="00C05D3F" w:rsidTr="00DA1F1E">
        <w:tc>
          <w:tcPr>
            <w:tcW w:w="3956" w:type="dxa"/>
            <w:hideMark/>
          </w:tcPr>
          <w:p w:rsidR="00C05D3F" w:rsidRPr="00DA1F1E" w:rsidRDefault="00C05D3F" w:rsidP="00DA1F1E">
            <w:pPr>
              <w:suppressAutoHyphens/>
              <w:autoSpaceDN w:val="0"/>
              <w:spacing w:before="40" w:after="40" w:line="210" w:lineRule="exact"/>
              <w:ind w:left="43" w:right="43"/>
              <w:rPr>
                <w:rFonts w:eastAsia="Times New Roman"/>
                <w:sz w:val="17"/>
                <w:szCs w:val="17"/>
                <w:lang w:bidi="fr-CH"/>
              </w:rPr>
            </w:pPr>
            <w:r w:rsidRPr="00DA1F1E">
              <w:rPr>
                <w:sz w:val="17"/>
                <w:szCs w:val="17"/>
              </w:rPr>
              <w:lastRenderedPageBreak/>
              <w:t>Supérieure à 245 jusqu’à 275</w:t>
            </w:r>
          </w:p>
        </w:tc>
        <w:tc>
          <w:tcPr>
            <w:tcW w:w="3532" w:type="dxa"/>
            <w:hideMark/>
          </w:tcPr>
          <w:p w:rsidR="00C05D3F" w:rsidRPr="00DA1F1E" w:rsidRDefault="00C05D3F" w:rsidP="00DA1F1E">
            <w:pPr>
              <w:suppressAutoHyphens/>
              <w:autoSpaceDN w:val="0"/>
              <w:spacing w:before="40" w:after="40" w:line="210" w:lineRule="exact"/>
              <w:ind w:left="43" w:right="43"/>
              <w:jc w:val="right"/>
              <w:rPr>
                <w:rFonts w:eastAsia="Times New Roman"/>
                <w:sz w:val="17"/>
                <w:szCs w:val="17"/>
                <w:lang w:bidi="fr-CH"/>
              </w:rPr>
            </w:pPr>
            <w:r w:rsidRPr="00DA1F1E">
              <w:rPr>
                <w:sz w:val="17"/>
                <w:szCs w:val="17"/>
              </w:rPr>
              <w:t>72</w:t>
            </w:r>
          </w:p>
        </w:tc>
      </w:tr>
      <w:tr w:rsidR="00C05D3F" w:rsidTr="00DA1F1E">
        <w:tc>
          <w:tcPr>
            <w:tcW w:w="3956" w:type="dxa"/>
            <w:hideMark/>
          </w:tcPr>
          <w:p w:rsidR="00C05D3F" w:rsidRPr="00DA1F1E" w:rsidRDefault="00C05D3F" w:rsidP="00DA1F1E">
            <w:pPr>
              <w:suppressAutoHyphens/>
              <w:autoSpaceDN w:val="0"/>
              <w:spacing w:before="40" w:after="40" w:line="210" w:lineRule="exact"/>
              <w:ind w:left="43" w:right="43"/>
              <w:rPr>
                <w:rFonts w:eastAsia="Times New Roman"/>
                <w:sz w:val="17"/>
                <w:szCs w:val="17"/>
                <w:lang w:bidi="fr-CH"/>
              </w:rPr>
            </w:pPr>
            <w:r w:rsidRPr="00DA1F1E">
              <w:rPr>
                <w:sz w:val="17"/>
                <w:szCs w:val="17"/>
              </w:rPr>
              <w:t>Supérieure à 275</w:t>
            </w:r>
          </w:p>
        </w:tc>
        <w:tc>
          <w:tcPr>
            <w:tcW w:w="3532" w:type="dxa"/>
            <w:hideMark/>
          </w:tcPr>
          <w:p w:rsidR="00C05D3F" w:rsidRPr="00DA1F1E" w:rsidRDefault="00C05D3F" w:rsidP="00DA1F1E">
            <w:pPr>
              <w:suppressAutoHyphens/>
              <w:autoSpaceDN w:val="0"/>
              <w:spacing w:before="40" w:after="40" w:line="210" w:lineRule="exact"/>
              <w:ind w:left="43" w:right="43"/>
              <w:jc w:val="right"/>
              <w:rPr>
                <w:rFonts w:eastAsia="Times New Roman"/>
                <w:sz w:val="17"/>
                <w:szCs w:val="17"/>
                <w:lang w:bidi="fr-CH"/>
              </w:rPr>
            </w:pPr>
            <w:r w:rsidRPr="00DA1F1E">
              <w:rPr>
                <w:sz w:val="17"/>
                <w:szCs w:val="17"/>
              </w:rPr>
              <w:t>74</w:t>
            </w:r>
          </w:p>
        </w:tc>
      </w:tr>
      <w:tr w:rsidR="00C05D3F" w:rsidTr="00DA1F1E">
        <w:tc>
          <w:tcPr>
            <w:tcW w:w="7488" w:type="dxa"/>
            <w:gridSpan w:val="2"/>
            <w:hideMark/>
          </w:tcPr>
          <w:p w:rsidR="00C05D3F" w:rsidRPr="00DA1F1E" w:rsidRDefault="00C05D3F" w:rsidP="00DA1F1E">
            <w:pPr>
              <w:suppressAutoHyphens/>
              <w:autoSpaceDN w:val="0"/>
              <w:spacing w:before="40" w:after="40" w:line="210" w:lineRule="exact"/>
              <w:ind w:left="43" w:right="43"/>
              <w:rPr>
                <w:rFonts w:eastAsia="Times New Roman"/>
                <w:sz w:val="17"/>
                <w:szCs w:val="17"/>
                <w:lang w:bidi="fr-CH"/>
              </w:rPr>
            </w:pPr>
            <w:r w:rsidRPr="00DA1F1E">
              <w:rPr>
                <w:sz w:val="17"/>
                <w:szCs w:val="17"/>
              </w:rPr>
              <w:t>Les limites ci-dessus doivent être accrues d’1 dB(A) pour les pneumatiques neige «</w:t>
            </w:r>
            <w:r w:rsidR="00451ECA">
              <w:rPr>
                <w:sz w:val="17"/>
                <w:szCs w:val="17"/>
              </w:rPr>
              <w:t> </w:t>
            </w:r>
            <w:r w:rsidRPr="00DA1F1E">
              <w:rPr>
                <w:sz w:val="17"/>
                <w:szCs w:val="17"/>
              </w:rPr>
              <w:t>pour conditions d’enneigement extrêmes</w:t>
            </w:r>
            <w:r w:rsidR="00451ECA">
              <w:rPr>
                <w:sz w:val="17"/>
                <w:szCs w:val="17"/>
              </w:rPr>
              <w:t> </w:t>
            </w:r>
            <w:r w:rsidRPr="00DA1F1E">
              <w:rPr>
                <w:sz w:val="17"/>
                <w:szCs w:val="17"/>
              </w:rPr>
              <w:t>», les pneumatiques renforcés (ou pour fortes charges) ou toute combinaison de ces classements.</w:t>
            </w:r>
          </w:p>
        </w:tc>
      </w:tr>
    </w:tbl>
    <w:p w:rsidR="00DA1F1E" w:rsidRPr="00DA1F1E" w:rsidRDefault="00DA1F1E" w:rsidP="00DA1F1E">
      <w:pPr>
        <w:pStyle w:val="SingleTxt"/>
        <w:spacing w:after="0" w:line="120" w:lineRule="exact"/>
        <w:rPr>
          <w:sz w:val="10"/>
          <w:lang w:bidi="fr-CH"/>
        </w:rPr>
      </w:pPr>
    </w:p>
    <w:p w:rsidR="00DA1F1E" w:rsidRPr="00DA1F1E" w:rsidRDefault="00DA1F1E" w:rsidP="00DA1F1E">
      <w:pPr>
        <w:pStyle w:val="SingleTxt"/>
        <w:spacing w:after="0" w:line="120" w:lineRule="exact"/>
        <w:rPr>
          <w:sz w:val="10"/>
          <w:lang w:bidi="fr-CH"/>
        </w:rPr>
      </w:pPr>
    </w:p>
    <w:p w:rsidR="00DA1F1E" w:rsidRPr="00DA1F1E" w:rsidRDefault="00DA1F1E" w:rsidP="00DA1F1E">
      <w:pPr>
        <w:pStyle w:val="SingleTxt"/>
        <w:spacing w:after="0" w:line="120" w:lineRule="exact"/>
        <w:rPr>
          <w:sz w:val="10"/>
          <w:lang w:bidi="fr-CH"/>
        </w:rPr>
      </w:pPr>
    </w:p>
    <w:p w:rsidR="00C05D3F" w:rsidRDefault="00DA1F1E" w:rsidP="00DA1F1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C05D3F">
        <w:t>Pneumatiques de la classe C2</w:t>
      </w:r>
    </w:p>
    <w:p w:rsidR="00DA1F1E" w:rsidRPr="00DA1F1E" w:rsidRDefault="00DA1F1E" w:rsidP="00DA1F1E">
      <w:pPr>
        <w:pStyle w:val="SingleTxt"/>
        <w:spacing w:after="0" w:line="120" w:lineRule="exact"/>
        <w:rPr>
          <w:b/>
          <w:sz w:val="10"/>
        </w:rPr>
      </w:pPr>
    </w:p>
    <w:p w:rsidR="00DA1F1E" w:rsidRPr="00DA1F1E" w:rsidRDefault="00DA1F1E" w:rsidP="00DA1F1E">
      <w:pPr>
        <w:pStyle w:val="SingleTxt"/>
        <w:spacing w:after="0" w:line="120" w:lineRule="exact"/>
        <w:rPr>
          <w:b/>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18"/>
        <w:gridCol w:w="2446"/>
        <w:gridCol w:w="1233"/>
        <w:gridCol w:w="1291"/>
      </w:tblGrid>
      <w:tr w:rsidR="00C05D3F" w:rsidTr="00DA1F1E">
        <w:trPr>
          <w:tblHeader/>
        </w:trPr>
        <w:tc>
          <w:tcPr>
            <w:tcW w:w="2518" w:type="dxa"/>
            <w:vMerge w:val="restart"/>
            <w:vAlign w:val="bottom"/>
            <w:hideMark/>
          </w:tcPr>
          <w:p w:rsidR="00C05D3F" w:rsidRPr="006C5C71" w:rsidRDefault="00C05D3F" w:rsidP="006C5C71">
            <w:pPr>
              <w:suppressAutoHyphens/>
              <w:autoSpaceDN w:val="0"/>
              <w:spacing w:before="80" w:after="80" w:line="160" w:lineRule="exact"/>
              <w:ind w:left="43" w:right="43"/>
              <w:rPr>
                <w:rFonts w:eastAsia="Times New Roman"/>
                <w:bCs/>
                <w:i/>
                <w:sz w:val="14"/>
                <w:szCs w:val="14"/>
                <w:lang w:bidi="fr-CH"/>
              </w:rPr>
            </w:pPr>
            <w:r w:rsidRPr="006C5C71">
              <w:rPr>
                <w:rFonts w:eastAsia="Times New Roman"/>
                <w:bCs/>
                <w:i/>
                <w:sz w:val="14"/>
                <w:szCs w:val="14"/>
                <w:lang w:bidi="fr-CH"/>
              </w:rPr>
              <w:t>Catégorie d’utilisation</w:t>
            </w:r>
          </w:p>
        </w:tc>
        <w:tc>
          <w:tcPr>
            <w:tcW w:w="2446" w:type="dxa"/>
            <w:vMerge w:val="restart"/>
            <w:vAlign w:val="bottom"/>
          </w:tcPr>
          <w:p w:rsidR="00C05D3F" w:rsidRPr="006C5C71" w:rsidRDefault="00C05D3F" w:rsidP="006C5C71">
            <w:pPr>
              <w:suppressAutoHyphens/>
              <w:autoSpaceDN w:val="0"/>
              <w:spacing w:before="80" w:after="80" w:line="160" w:lineRule="exact"/>
              <w:ind w:left="43" w:right="43"/>
              <w:rPr>
                <w:rFonts w:eastAsia="Times New Roman"/>
                <w:bCs/>
                <w:i/>
                <w:sz w:val="14"/>
                <w:szCs w:val="14"/>
                <w:lang w:bidi="fr-CH"/>
              </w:rPr>
            </w:pPr>
          </w:p>
        </w:tc>
        <w:tc>
          <w:tcPr>
            <w:tcW w:w="2524" w:type="dxa"/>
            <w:gridSpan w:val="2"/>
            <w:vAlign w:val="bottom"/>
            <w:hideMark/>
          </w:tcPr>
          <w:p w:rsidR="00C05D3F" w:rsidRPr="006C5C71" w:rsidRDefault="00C05D3F" w:rsidP="006C5C71">
            <w:pPr>
              <w:suppressAutoHyphens/>
              <w:autoSpaceDN w:val="0"/>
              <w:spacing w:before="80" w:after="80" w:line="160" w:lineRule="exact"/>
              <w:ind w:left="43" w:right="43"/>
              <w:jc w:val="center"/>
              <w:rPr>
                <w:rFonts w:eastAsia="Times New Roman"/>
                <w:bCs/>
                <w:i/>
                <w:sz w:val="14"/>
                <w:szCs w:val="14"/>
                <w:lang w:bidi="fr-CH"/>
              </w:rPr>
            </w:pPr>
            <w:r w:rsidRPr="006C5C71">
              <w:rPr>
                <w:rFonts w:eastAsia="Times New Roman"/>
                <w:bCs/>
                <w:i/>
                <w:sz w:val="14"/>
                <w:szCs w:val="14"/>
                <w:lang w:bidi="fr-CH"/>
              </w:rPr>
              <w:t>Limite dB(A)</w:t>
            </w:r>
          </w:p>
        </w:tc>
      </w:tr>
      <w:tr w:rsidR="00C05D3F" w:rsidTr="007A3BAA">
        <w:trPr>
          <w:tblHeader/>
        </w:trPr>
        <w:tc>
          <w:tcPr>
            <w:tcW w:w="2518" w:type="dxa"/>
            <w:vMerge/>
            <w:vAlign w:val="center"/>
            <w:hideMark/>
          </w:tcPr>
          <w:p w:rsidR="00C05D3F" w:rsidRPr="006C5C71" w:rsidRDefault="00C05D3F" w:rsidP="006C5C71">
            <w:pPr>
              <w:suppressAutoHyphens/>
              <w:autoSpaceDN w:val="0"/>
              <w:spacing w:before="80" w:after="80" w:line="160" w:lineRule="exact"/>
              <w:ind w:left="43" w:right="43"/>
              <w:rPr>
                <w:rFonts w:eastAsia="Times New Roman"/>
                <w:bCs/>
                <w:i/>
                <w:sz w:val="14"/>
                <w:szCs w:val="14"/>
                <w:lang w:bidi="fr-CH"/>
              </w:rPr>
            </w:pPr>
          </w:p>
        </w:tc>
        <w:tc>
          <w:tcPr>
            <w:tcW w:w="2446" w:type="dxa"/>
            <w:vMerge/>
            <w:vAlign w:val="center"/>
            <w:hideMark/>
          </w:tcPr>
          <w:p w:rsidR="00C05D3F" w:rsidRPr="006C5C71" w:rsidRDefault="00C05D3F" w:rsidP="006C5C71">
            <w:pPr>
              <w:suppressAutoHyphens/>
              <w:autoSpaceDN w:val="0"/>
              <w:spacing w:before="80" w:after="80" w:line="160" w:lineRule="exact"/>
              <w:ind w:left="43" w:right="43"/>
              <w:rPr>
                <w:rFonts w:eastAsia="Times New Roman"/>
                <w:bCs/>
                <w:i/>
                <w:sz w:val="14"/>
                <w:szCs w:val="14"/>
                <w:lang w:bidi="fr-CH"/>
              </w:rPr>
            </w:pPr>
          </w:p>
        </w:tc>
        <w:tc>
          <w:tcPr>
            <w:tcW w:w="1233" w:type="dxa"/>
            <w:vAlign w:val="bottom"/>
            <w:hideMark/>
          </w:tcPr>
          <w:p w:rsidR="00C05D3F" w:rsidRPr="006C5C71" w:rsidRDefault="00C05D3F" w:rsidP="007A3BAA">
            <w:pPr>
              <w:keepNext/>
              <w:keepLines/>
              <w:suppressAutoHyphens/>
              <w:autoSpaceDN w:val="0"/>
              <w:spacing w:before="80" w:after="80" w:line="160" w:lineRule="exact"/>
              <w:ind w:left="43" w:right="43"/>
              <w:jc w:val="right"/>
              <w:rPr>
                <w:rFonts w:eastAsia="Times New Roman"/>
                <w:bCs/>
                <w:i/>
                <w:sz w:val="14"/>
                <w:szCs w:val="14"/>
                <w:lang w:bidi="fr-CH"/>
              </w:rPr>
            </w:pPr>
            <w:r w:rsidRPr="006C5C71">
              <w:rPr>
                <w:rFonts w:eastAsia="Times New Roman"/>
                <w:bCs/>
                <w:i/>
                <w:sz w:val="14"/>
                <w:szCs w:val="14"/>
                <w:lang w:bidi="fr-CH"/>
              </w:rPr>
              <w:t>Autres</w:t>
            </w:r>
          </w:p>
        </w:tc>
        <w:tc>
          <w:tcPr>
            <w:tcW w:w="1291" w:type="dxa"/>
            <w:vAlign w:val="bottom"/>
            <w:hideMark/>
          </w:tcPr>
          <w:p w:rsidR="00C05D3F" w:rsidRPr="006C5C71" w:rsidRDefault="00C05D3F" w:rsidP="007A3BAA">
            <w:pPr>
              <w:keepNext/>
              <w:keepLines/>
              <w:suppressAutoHyphens/>
              <w:autoSpaceDN w:val="0"/>
              <w:spacing w:before="80" w:after="80" w:line="160" w:lineRule="exact"/>
              <w:ind w:left="43" w:right="43"/>
              <w:jc w:val="right"/>
              <w:rPr>
                <w:rFonts w:eastAsia="Times New Roman"/>
                <w:bCs/>
                <w:i/>
                <w:sz w:val="14"/>
                <w:szCs w:val="14"/>
                <w:lang w:bidi="fr-CH"/>
              </w:rPr>
            </w:pPr>
            <w:r w:rsidRPr="006C5C71">
              <w:rPr>
                <w:rFonts w:eastAsia="Times New Roman"/>
                <w:bCs/>
                <w:i/>
                <w:sz w:val="14"/>
                <w:szCs w:val="14"/>
                <w:lang w:bidi="fr-CH"/>
              </w:rPr>
              <w:t>Pneumatique Traction</w:t>
            </w:r>
          </w:p>
        </w:tc>
      </w:tr>
      <w:tr w:rsidR="00C05D3F" w:rsidTr="00DA1F1E">
        <w:tc>
          <w:tcPr>
            <w:tcW w:w="2518" w:type="dxa"/>
            <w:hideMark/>
          </w:tcPr>
          <w:p w:rsidR="00C05D3F" w:rsidRPr="006C5C71" w:rsidRDefault="00C05D3F" w:rsidP="006C5C71">
            <w:pPr>
              <w:keepNext/>
              <w:keepLines/>
              <w:suppressAutoHyphens/>
              <w:autoSpaceDN w:val="0"/>
              <w:spacing w:before="80" w:after="80" w:line="210" w:lineRule="exact"/>
              <w:ind w:left="43" w:right="43"/>
              <w:rPr>
                <w:rFonts w:eastAsia="Times New Roman"/>
                <w:bCs/>
                <w:sz w:val="17"/>
                <w:szCs w:val="17"/>
                <w:lang w:bidi="fr-CH"/>
              </w:rPr>
            </w:pPr>
            <w:r w:rsidRPr="006C5C71">
              <w:rPr>
                <w:sz w:val="17"/>
                <w:szCs w:val="17"/>
              </w:rPr>
              <w:t>Pneumatique normal</w:t>
            </w:r>
          </w:p>
        </w:tc>
        <w:tc>
          <w:tcPr>
            <w:tcW w:w="2446" w:type="dxa"/>
          </w:tcPr>
          <w:p w:rsidR="00C05D3F" w:rsidRPr="006C5C71" w:rsidRDefault="00C05D3F" w:rsidP="006C5C71">
            <w:pPr>
              <w:keepNext/>
              <w:keepLines/>
              <w:suppressAutoHyphens/>
              <w:autoSpaceDN w:val="0"/>
              <w:spacing w:before="80" w:after="80" w:line="210" w:lineRule="exact"/>
              <w:ind w:left="43" w:right="43"/>
              <w:rPr>
                <w:rFonts w:eastAsia="Times New Roman"/>
                <w:bCs/>
                <w:sz w:val="17"/>
                <w:szCs w:val="17"/>
                <w:lang w:bidi="fr-CH"/>
              </w:rPr>
            </w:pPr>
          </w:p>
        </w:tc>
        <w:tc>
          <w:tcPr>
            <w:tcW w:w="1233" w:type="dxa"/>
            <w:hideMark/>
          </w:tcPr>
          <w:p w:rsidR="00C05D3F" w:rsidRPr="006C5C71" w:rsidRDefault="00C05D3F" w:rsidP="00DA1F1E">
            <w:pPr>
              <w:keepNext/>
              <w:keepLines/>
              <w:suppressAutoHyphens/>
              <w:autoSpaceDN w:val="0"/>
              <w:spacing w:before="80" w:after="80" w:line="210" w:lineRule="exact"/>
              <w:ind w:left="43" w:right="43"/>
              <w:jc w:val="right"/>
              <w:rPr>
                <w:rFonts w:eastAsia="Times New Roman"/>
                <w:bCs/>
                <w:sz w:val="17"/>
                <w:szCs w:val="17"/>
                <w:lang w:bidi="fr-CH"/>
              </w:rPr>
            </w:pPr>
            <w:r w:rsidRPr="006C5C71">
              <w:rPr>
                <w:sz w:val="17"/>
                <w:szCs w:val="17"/>
              </w:rPr>
              <w:t>72</w:t>
            </w:r>
          </w:p>
        </w:tc>
        <w:tc>
          <w:tcPr>
            <w:tcW w:w="1291" w:type="dxa"/>
            <w:hideMark/>
          </w:tcPr>
          <w:p w:rsidR="00C05D3F" w:rsidRPr="006C5C71" w:rsidRDefault="00C05D3F" w:rsidP="00DA1F1E">
            <w:pPr>
              <w:keepNext/>
              <w:keepLines/>
              <w:suppressAutoHyphens/>
              <w:autoSpaceDN w:val="0"/>
              <w:spacing w:before="80" w:after="80" w:line="210" w:lineRule="exact"/>
              <w:ind w:left="43" w:right="43"/>
              <w:jc w:val="right"/>
              <w:rPr>
                <w:rFonts w:eastAsia="Times New Roman"/>
                <w:bCs/>
                <w:sz w:val="17"/>
                <w:szCs w:val="17"/>
                <w:lang w:bidi="fr-CH"/>
              </w:rPr>
            </w:pPr>
            <w:r w:rsidRPr="006C5C71">
              <w:rPr>
                <w:sz w:val="17"/>
                <w:szCs w:val="17"/>
              </w:rPr>
              <w:t>73</w:t>
            </w:r>
          </w:p>
        </w:tc>
      </w:tr>
      <w:tr w:rsidR="00C05D3F" w:rsidTr="00DA1F1E">
        <w:tc>
          <w:tcPr>
            <w:tcW w:w="2518" w:type="dxa"/>
            <w:vMerge w:val="restart"/>
            <w:hideMark/>
          </w:tcPr>
          <w:p w:rsidR="00C05D3F" w:rsidRPr="006C5C71" w:rsidRDefault="00C05D3F" w:rsidP="006C5C71">
            <w:pPr>
              <w:keepNext/>
              <w:keepLines/>
              <w:suppressAutoHyphens/>
              <w:autoSpaceDN w:val="0"/>
              <w:spacing w:before="80" w:after="80" w:line="210" w:lineRule="exact"/>
              <w:ind w:left="43" w:right="43"/>
              <w:rPr>
                <w:rFonts w:eastAsia="Times New Roman"/>
                <w:bCs/>
                <w:sz w:val="17"/>
                <w:szCs w:val="17"/>
                <w:lang w:bidi="fr-CH"/>
              </w:rPr>
            </w:pPr>
            <w:r w:rsidRPr="006C5C71">
              <w:rPr>
                <w:sz w:val="17"/>
                <w:szCs w:val="17"/>
              </w:rPr>
              <w:t>Pneumatique neige</w:t>
            </w:r>
          </w:p>
        </w:tc>
        <w:tc>
          <w:tcPr>
            <w:tcW w:w="2446" w:type="dxa"/>
          </w:tcPr>
          <w:p w:rsidR="00C05D3F" w:rsidRPr="006C5C71" w:rsidRDefault="00C05D3F" w:rsidP="006C5C71">
            <w:pPr>
              <w:keepNext/>
              <w:keepLines/>
              <w:suppressAutoHyphens/>
              <w:autoSpaceDN w:val="0"/>
              <w:spacing w:before="80" w:after="80" w:line="210" w:lineRule="exact"/>
              <w:ind w:left="43" w:right="43"/>
              <w:rPr>
                <w:rFonts w:eastAsia="Times New Roman"/>
                <w:bCs/>
                <w:sz w:val="17"/>
                <w:szCs w:val="17"/>
                <w:lang w:bidi="fr-CH"/>
              </w:rPr>
            </w:pPr>
          </w:p>
        </w:tc>
        <w:tc>
          <w:tcPr>
            <w:tcW w:w="1233" w:type="dxa"/>
            <w:hideMark/>
          </w:tcPr>
          <w:p w:rsidR="00C05D3F" w:rsidRPr="006C5C71" w:rsidRDefault="00C05D3F" w:rsidP="00DA1F1E">
            <w:pPr>
              <w:keepNext/>
              <w:keepLines/>
              <w:suppressAutoHyphens/>
              <w:autoSpaceDN w:val="0"/>
              <w:spacing w:before="80" w:after="80" w:line="210" w:lineRule="exact"/>
              <w:ind w:left="43" w:right="43"/>
              <w:jc w:val="right"/>
              <w:rPr>
                <w:rFonts w:eastAsia="Times New Roman"/>
                <w:bCs/>
                <w:sz w:val="17"/>
                <w:szCs w:val="17"/>
                <w:lang w:bidi="fr-CH"/>
              </w:rPr>
            </w:pPr>
            <w:r w:rsidRPr="006C5C71">
              <w:rPr>
                <w:sz w:val="17"/>
                <w:szCs w:val="17"/>
              </w:rPr>
              <w:t>72</w:t>
            </w:r>
          </w:p>
        </w:tc>
        <w:tc>
          <w:tcPr>
            <w:tcW w:w="1291" w:type="dxa"/>
            <w:hideMark/>
          </w:tcPr>
          <w:p w:rsidR="00C05D3F" w:rsidRPr="006C5C71" w:rsidRDefault="00C05D3F" w:rsidP="00DA1F1E">
            <w:pPr>
              <w:keepNext/>
              <w:keepLines/>
              <w:suppressAutoHyphens/>
              <w:autoSpaceDN w:val="0"/>
              <w:spacing w:before="80" w:after="80" w:line="210" w:lineRule="exact"/>
              <w:ind w:left="43" w:right="43"/>
              <w:jc w:val="right"/>
              <w:rPr>
                <w:rFonts w:eastAsia="Times New Roman"/>
                <w:bCs/>
                <w:sz w:val="17"/>
                <w:szCs w:val="17"/>
                <w:lang w:bidi="fr-CH"/>
              </w:rPr>
            </w:pPr>
            <w:r w:rsidRPr="006C5C71">
              <w:rPr>
                <w:sz w:val="17"/>
                <w:szCs w:val="17"/>
              </w:rPr>
              <w:t>73</w:t>
            </w:r>
          </w:p>
        </w:tc>
      </w:tr>
      <w:tr w:rsidR="00C05D3F" w:rsidTr="00DA1F1E">
        <w:tc>
          <w:tcPr>
            <w:tcW w:w="2518" w:type="dxa"/>
            <w:vMerge/>
            <w:vAlign w:val="center"/>
            <w:hideMark/>
          </w:tcPr>
          <w:p w:rsidR="00C05D3F" w:rsidRPr="006C5C71" w:rsidRDefault="00C05D3F" w:rsidP="006C5C71">
            <w:pPr>
              <w:spacing w:before="80" w:after="80" w:line="210" w:lineRule="exact"/>
              <w:ind w:left="43" w:right="43"/>
              <w:rPr>
                <w:rFonts w:eastAsia="Times New Roman"/>
                <w:bCs/>
                <w:sz w:val="17"/>
                <w:szCs w:val="17"/>
                <w:lang w:bidi="fr-CH"/>
              </w:rPr>
            </w:pPr>
          </w:p>
        </w:tc>
        <w:tc>
          <w:tcPr>
            <w:tcW w:w="2446" w:type="dxa"/>
            <w:hideMark/>
          </w:tcPr>
          <w:p w:rsidR="00C05D3F" w:rsidRPr="006C5C71" w:rsidRDefault="00C05D3F" w:rsidP="006C5C71">
            <w:pPr>
              <w:keepNext/>
              <w:keepLines/>
              <w:suppressAutoHyphens/>
              <w:autoSpaceDN w:val="0"/>
              <w:spacing w:before="80" w:after="80" w:line="210" w:lineRule="exact"/>
              <w:ind w:left="43" w:right="43"/>
              <w:rPr>
                <w:rFonts w:eastAsia="Times New Roman"/>
                <w:bCs/>
                <w:sz w:val="17"/>
                <w:szCs w:val="17"/>
                <w:lang w:bidi="fr-CH"/>
              </w:rPr>
            </w:pPr>
            <w:r w:rsidRPr="006C5C71">
              <w:rPr>
                <w:sz w:val="17"/>
                <w:szCs w:val="17"/>
              </w:rPr>
              <w:t>Pneumatique «</w:t>
            </w:r>
            <w:r w:rsidR="00451ECA">
              <w:rPr>
                <w:sz w:val="17"/>
                <w:szCs w:val="17"/>
              </w:rPr>
              <w:t> </w:t>
            </w:r>
            <w:r w:rsidRPr="006C5C71">
              <w:rPr>
                <w:sz w:val="17"/>
                <w:szCs w:val="17"/>
              </w:rPr>
              <w:t>pour conditions d’enneigement extrêmes</w:t>
            </w:r>
            <w:r w:rsidR="00451ECA">
              <w:rPr>
                <w:sz w:val="17"/>
                <w:szCs w:val="17"/>
              </w:rPr>
              <w:t> </w:t>
            </w:r>
            <w:r w:rsidRPr="006C5C71">
              <w:rPr>
                <w:sz w:val="17"/>
                <w:szCs w:val="17"/>
              </w:rPr>
              <w:t>»</w:t>
            </w:r>
          </w:p>
        </w:tc>
        <w:tc>
          <w:tcPr>
            <w:tcW w:w="1233" w:type="dxa"/>
            <w:vAlign w:val="bottom"/>
            <w:hideMark/>
          </w:tcPr>
          <w:p w:rsidR="00C05D3F" w:rsidRPr="006C5C71" w:rsidRDefault="00C05D3F" w:rsidP="00DA1F1E">
            <w:pPr>
              <w:keepNext/>
              <w:keepLines/>
              <w:suppressAutoHyphens/>
              <w:autoSpaceDN w:val="0"/>
              <w:spacing w:before="80" w:after="80" w:line="210" w:lineRule="exact"/>
              <w:ind w:left="43" w:right="43"/>
              <w:jc w:val="right"/>
              <w:rPr>
                <w:rFonts w:eastAsia="Times New Roman"/>
                <w:bCs/>
                <w:sz w:val="17"/>
                <w:szCs w:val="17"/>
                <w:lang w:bidi="fr-CH"/>
              </w:rPr>
            </w:pPr>
            <w:r w:rsidRPr="006C5C71">
              <w:rPr>
                <w:sz w:val="17"/>
                <w:szCs w:val="17"/>
              </w:rPr>
              <w:t>73</w:t>
            </w:r>
          </w:p>
        </w:tc>
        <w:tc>
          <w:tcPr>
            <w:tcW w:w="1291" w:type="dxa"/>
            <w:vAlign w:val="bottom"/>
            <w:hideMark/>
          </w:tcPr>
          <w:p w:rsidR="00C05D3F" w:rsidRPr="006C5C71" w:rsidRDefault="00C05D3F" w:rsidP="00DA1F1E">
            <w:pPr>
              <w:keepNext/>
              <w:keepLines/>
              <w:suppressAutoHyphens/>
              <w:autoSpaceDN w:val="0"/>
              <w:spacing w:before="80" w:after="80" w:line="210" w:lineRule="exact"/>
              <w:ind w:left="43" w:right="43"/>
              <w:jc w:val="right"/>
              <w:rPr>
                <w:rFonts w:eastAsia="Times New Roman"/>
                <w:bCs/>
                <w:sz w:val="17"/>
                <w:szCs w:val="17"/>
                <w:lang w:bidi="fr-CH"/>
              </w:rPr>
            </w:pPr>
            <w:r w:rsidRPr="006C5C71">
              <w:rPr>
                <w:sz w:val="17"/>
                <w:szCs w:val="17"/>
              </w:rPr>
              <w:t>75</w:t>
            </w:r>
          </w:p>
        </w:tc>
      </w:tr>
      <w:tr w:rsidR="00C05D3F" w:rsidTr="00DA1F1E">
        <w:tc>
          <w:tcPr>
            <w:tcW w:w="2518" w:type="dxa"/>
            <w:hideMark/>
          </w:tcPr>
          <w:p w:rsidR="00C05D3F" w:rsidRPr="006C5C71" w:rsidRDefault="00C05D3F" w:rsidP="006C5C71">
            <w:pPr>
              <w:keepNext/>
              <w:keepLines/>
              <w:suppressAutoHyphens/>
              <w:autoSpaceDN w:val="0"/>
              <w:spacing w:before="80" w:after="80" w:line="210" w:lineRule="exact"/>
              <w:ind w:left="43" w:right="43"/>
              <w:rPr>
                <w:rFonts w:eastAsia="Times New Roman"/>
                <w:bCs/>
                <w:sz w:val="17"/>
                <w:szCs w:val="17"/>
                <w:lang w:bidi="fr-CH"/>
              </w:rPr>
            </w:pPr>
            <w:r w:rsidRPr="006C5C71">
              <w:rPr>
                <w:sz w:val="17"/>
                <w:szCs w:val="17"/>
              </w:rPr>
              <w:t>Pneumatique pour usage spécial</w:t>
            </w:r>
          </w:p>
        </w:tc>
        <w:tc>
          <w:tcPr>
            <w:tcW w:w="2446" w:type="dxa"/>
          </w:tcPr>
          <w:p w:rsidR="00C05D3F" w:rsidRPr="006C5C71" w:rsidRDefault="00C05D3F" w:rsidP="006C5C71">
            <w:pPr>
              <w:keepNext/>
              <w:keepLines/>
              <w:suppressAutoHyphens/>
              <w:autoSpaceDN w:val="0"/>
              <w:spacing w:before="80" w:after="80" w:line="210" w:lineRule="exact"/>
              <w:ind w:left="43" w:right="43"/>
              <w:rPr>
                <w:rFonts w:eastAsia="Times New Roman"/>
                <w:bCs/>
                <w:sz w:val="17"/>
                <w:szCs w:val="17"/>
                <w:lang w:bidi="fr-CH"/>
              </w:rPr>
            </w:pPr>
          </w:p>
        </w:tc>
        <w:tc>
          <w:tcPr>
            <w:tcW w:w="1233" w:type="dxa"/>
            <w:hideMark/>
          </w:tcPr>
          <w:p w:rsidR="00C05D3F" w:rsidRPr="006C5C71" w:rsidRDefault="00C05D3F" w:rsidP="00DA1F1E">
            <w:pPr>
              <w:keepNext/>
              <w:keepLines/>
              <w:suppressAutoHyphens/>
              <w:autoSpaceDN w:val="0"/>
              <w:spacing w:before="80" w:after="80" w:line="210" w:lineRule="exact"/>
              <w:ind w:left="43" w:right="43"/>
              <w:jc w:val="right"/>
              <w:rPr>
                <w:rFonts w:eastAsia="Times New Roman"/>
                <w:bCs/>
                <w:sz w:val="17"/>
                <w:szCs w:val="17"/>
                <w:lang w:bidi="fr-CH"/>
              </w:rPr>
            </w:pPr>
            <w:r w:rsidRPr="006C5C71">
              <w:rPr>
                <w:sz w:val="17"/>
                <w:szCs w:val="17"/>
              </w:rPr>
              <w:t>74</w:t>
            </w:r>
          </w:p>
        </w:tc>
        <w:tc>
          <w:tcPr>
            <w:tcW w:w="1291" w:type="dxa"/>
            <w:hideMark/>
          </w:tcPr>
          <w:p w:rsidR="00C05D3F" w:rsidRPr="006C5C71" w:rsidRDefault="00C05D3F" w:rsidP="00DA1F1E">
            <w:pPr>
              <w:keepNext/>
              <w:keepLines/>
              <w:suppressAutoHyphens/>
              <w:autoSpaceDN w:val="0"/>
              <w:spacing w:before="80" w:after="80" w:line="210" w:lineRule="exact"/>
              <w:ind w:left="43" w:right="43"/>
              <w:jc w:val="right"/>
              <w:rPr>
                <w:rFonts w:eastAsia="Times New Roman"/>
                <w:bCs/>
                <w:sz w:val="17"/>
                <w:szCs w:val="17"/>
                <w:lang w:bidi="fr-CH"/>
              </w:rPr>
            </w:pPr>
            <w:r w:rsidRPr="006C5C71">
              <w:rPr>
                <w:sz w:val="17"/>
                <w:szCs w:val="17"/>
              </w:rPr>
              <w:t>75</w:t>
            </w:r>
          </w:p>
        </w:tc>
      </w:tr>
    </w:tbl>
    <w:p w:rsidR="006C5C71" w:rsidRPr="002F74D4" w:rsidRDefault="006C5C71" w:rsidP="002F74D4">
      <w:pPr>
        <w:pStyle w:val="SingleTxt"/>
        <w:spacing w:after="0" w:line="120" w:lineRule="exact"/>
        <w:rPr>
          <w:rFonts w:eastAsia="Times New Roman"/>
          <w:b/>
          <w:bCs/>
          <w:sz w:val="10"/>
          <w:szCs w:val="20"/>
          <w:lang w:bidi="fr-CH"/>
        </w:rPr>
      </w:pPr>
    </w:p>
    <w:p w:rsidR="002F74D4" w:rsidRPr="002F74D4" w:rsidRDefault="002F74D4" w:rsidP="002F74D4">
      <w:pPr>
        <w:pStyle w:val="SingleTxt"/>
        <w:spacing w:after="0" w:line="120" w:lineRule="exact"/>
        <w:rPr>
          <w:rFonts w:eastAsia="Times New Roman"/>
          <w:b/>
          <w:bCs/>
          <w:sz w:val="10"/>
          <w:szCs w:val="20"/>
          <w:lang w:bidi="fr-CH"/>
        </w:rPr>
      </w:pPr>
    </w:p>
    <w:p w:rsidR="002F74D4" w:rsidRPr="006C5C71" w:rsidRDefault="002F74D4" w:rsidP="002F74D4">
      <w:pPr>
        <w:pStyle w:val="SingleTxt"/>
        <w:spacing w:after="0" w:line="120" w:lineRule="exact"/>
        <w:rPr>
          <w:rFonts w:eastAsia="Times New Roman"/>
          <w:b/>
          <w:bCs/>
          <w:sz w:val="10"/>
          <w:szCs w:val="20"/>
          <w:lang w:bidi="fr-CH"/>
        </w:rPr>
      </w:pPr>
    </w:p>
    <w:p w:rsidR="00C05D3F" w:rsidRDefault="006C5C71" w:rsidP="006C5C7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C05D3F">
        <w:t>Pneumatiques de la classe C3</w:t>
      </w:r>
    </w:p>
    <w:p w:rsidR="006C5C71" w:rsidRPr="006C5C71" w:rsidRDefault="006C5C71" w:rsidP="006C5C71">
      <w:pPr>
        <w:pStyle w:val="SingleTxt"/>
        <w:spacing w:after="0" w:line="120" w:lineRule="exact"/>
        <w:rPr>
          <w:sz w:val="10"/>
        </w:rPr>
      </w:pPr>
    </w:p>
    <w:p w:rsidR="006C5C71" w:rsidRPr="006C5C71" w:rsidRDefault="006C5C71" w:rsidP="006C5C71">
      <w:pPr>
        <w:pStyle w:val="SingleTxt"/>
        <w:spacing w:after="0" w:line="120" w:lineRule="exact"/>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18"/>
        <w:gridCol w:w="2449"/>
        <w:gridCol w:w="1230"/>
        <w:gridCol w:w="1291"/>
      </w:tblGrid>
      <w:tr w:rsidR="00C05D3F" w:rsidTr="006C5C71">
        <w:trPr>
          <w:tblHeader/>
        </w:trPr>
        <w:tc>
          <w:tcPr>
            <w:tcW w:w="2518" w:type="dxa"/>
            <w:vMerge w:val="restart"/>
            <w:vAlign w:val="bottom"/>
            <w:hideMark/>
          </w:tcPr>
          <w:p w:rsidR="00C05D3F" w:rsidRPr="006C5C71" w:rsidRDefault="00C05D3F" w:rsidP="007A3BAA">
            <w:pPr>
              <w:suppressAutoHyphens/>
              <w:autoSpaceDN w:val="0"/>
              <w:spacing w:before="80" w:after="80" w:line="160" w:lineRule="exact"/>
              <w:ind w:left="43" w:right="43"/>
              <w:rPr>
                <w:rFonts w:eastAsia="Times New Roman"/>
                <w:bCs/>
                <w:i/>
                <w:sz w:val="14"/>
                <w:szCs w:val="14"/>
                <w:lang w:bidi="fr-CH"/>
              </w:rPr>
            </w:pPr>
            <w:r w:rsidRPr="006C5C71">
              <w:rPr>
                <w:sz w:val="14"/>
                <w:szCs w:val="14"/>
              </w:rPr>
              <w:br w:type="page"/>
            </w:r>
            <w:r w:rsidRPr="006C5C71">
              <w:rPr>
                <w:i/>
                <w:sz w:val="14"/>
                <w:szCs w:val="14"/>
              </w:rPr>
              <w:t>Catégorie d’utilisation</w:t>
            </w:r>
          </w:p>
        </w:tc>
        <w:tc>
          <w:tcPr>
            <w:tcW w:w="2449" w:type="dxa"/>
            <w:vMerge w:val="restart"/>
            <w:vAlign w:val="bottom"/>
          </w:tcPr>
          <w:p w:rsidR="00C05D3F" w:rsidRPr="006C5C71" w:rsidRDefault="00C05D3F" w:rsidP="007A3BAA">
            <w:pPr>
              <w:suppressAutoHyphens/>
              <w:autoSpaceDN w:val="0"/>
              <w:spacing w:before="80" w:after="80" w:line="160" w:lineRule="exact"/>
              <w:ind w:left="43" w:right="43"/>
              <w:rPr>
                <w:rFonts w:eastAsia="Times New Roman"/>
                <w:bCs/>
                <w:i/>
                <w:sz w:val="14"/>
                <w:szCs w:val="14"/>
                <w:lang w:bidi="fr-CH"/>
              </w:rPr>
            </w:pPr>
          </w:p>
        </w:tc>
        <w:tc>
          <w:tcPr>
            <w:tcW w:w="2521" w:type="dxa"/>
            <w:gridSpan w:val="2"/>
            <w:vAlign w:val="bottom"/>
            <w:hideMark/>
          </w:tcPr>
          <w:p w:rsidR="00C05D3F" w:rsidRPr="006C5C71" w:rsidRDefault="00C05D3F" w:rsidP="007A3BAA">
            <w:pPr>
              <w:suppressAutoHyphens/>
              <w:autoSpaceDN w:val="0"/>
              <w:spacing w:before="80" w:after="80" w:line="160" w:lineRule="exact"/>
              <w:ind w:left="43" w:right="43"/>
              <w:jc w:val="center"/>
              <w:rPr>
                <w:rFonts w:eastAsia="Times New Roman"/>
                <w:bCs/>
                <w:i/>
                <w:sz w:val="14"/>
                <w:szCs w:val="14"/>
                <w:lang w:bidi="fr-CH"/>
              </w:rPr>
            </w:pPr>
            <w:r w:rsidRPr="006C5C71">
              <w:rPr>
                <w:i/>
                <w:sz w:val="14"/>
                <w:szCs w:val="14"/>
              </w:rPr>
              <w:t>Limite dB(A)</w:t>
            </w:r>
          </w:p>
        </w:tc>
      </w:tr>
      <w:tr w:rsidR="00C05D3F" w:rsidTr="006C5C71">
        <w:trPr>
          <w:tblHeader/>
        </w:trPr>
        <w:tc>
          <w:tcPr>
            <w:tcW w:w="2518" w:type="dxa"/>
            <w:vMerge/>
            <w:vAlign w:val="center"/>
            <w:hideMark/>
          </w:tcPr>
          <w:p w:rsidR="00C05D3F" w:rsidRPr="006C5C71" w:rsidRDefault="00C05D3F" w:rsidP="007A3BAA">
            <w:pPr>
              <w:spacing w:before="80" w:after="80" w:line="160" w:lineRule="exact"/>
              <w:ind w:left="43" w:right="43"/>
              <w:rPr>
                <w:rFonts w:eastAsia="Times New Roman"/>
                <w:bCs/>
                <w:i/>
                <w:sz w:val="14"/>
                <w:szCs w:val="14"/>
                <w:lang w:bidi="fr-CH"/>
              </w:rPr>
            </w:pPr>
          </w:p>
        </w:tc>
        <w:tc>
          <w:tcPr>
            <w:tcW w:w="2449" w:type="dxa"/>
            <w:vMerge/>
            <w:vAlign w:val="center"/>
            <w:hideMark/>
          </w:tcPr>
          <w:p w:rsidR="00C05D3F" w:rsidRPr="006C5C71" w:rsidRDefault="00C05D3F" w:rsidP="007A3BAA">
            <w:pPr>
              <w:spacing w:before="80" w:after="80" w:line="160" w:lineRule="exact"/>
              <w:ind w:left="43" w:right="43"/>
              <w:rPr>
                <w:rFonts w:eastAsia="Times New Roman"/>
                <w:bCs/>
                <w:i/>
                <w:sz w:val="14"/>
                <w:szCs w:val="14"/>
                <w:lang w:bidi="fr-CH"/>
              </w:rPr>
            </w:pPr>
          </w:p>
        </w:tc>
        <w:tc>
          <w:tcPr>
            <w:tcW w:w="1230" w:type="dxa"/>
            <w:vAlign w:val="bottom"/>
            <w:hideMark/>
          </w:tcPr>
          <w:p w:rsidR="00C05D3F" w:rsidRPr="006C5C71" w:rsidRDefault="00C05D3F" w:rsidP="007A3BAA">
            <w:pPr>
              <w:suppressAutoHyphens/>
              <w:autoSpaceDN w:val="0"/>
              <w:spacing w:before="80" w:after="80" w:line="160" w:lineRule="exact"/>
              <w:ind w:left="43" w:right="43"/>
              <w:jc w:val="right"/>
              <w:rPr>
                <w:rFonts w:eastAsia="Times New Roman"/>
                <w:bCs/>
                <w:i/>
                <w:sz w:val="14"/>
                <w:szCs w:val="14"/>
                <w:lang w:bidi="fr-CH"/>
              </w:rPr>
            </w:pPr>
            <w:r w:rsidRPr="006C5C71">
              <w:rPr>
                <w:i/>
                <w:sz w:val="14"/>
                <w:szCs w:val="14"/>
              </w:rPr>
              <w:t>Autres</w:t>
            </w:r>
          </w:p>
        </w:tc>
        <w:tc>
          <w:tcPr>
            <w:tcW w:w="1291" w:type="dxa"/>
            <w:vAlign w:val="bottom"/>
            <w:hideMark/>
          </w:tcPr>
          <w:p w:rsidR="00C05D3F" w:rsidRPr="006C5C71" w:rsidRDefault="00C05D3F" w:rsidP="007A3BAA">
            <w:pPr>
              <w:suppressAutoHyphens/>
              <w:autoSpaceDN w:val="0"/>
              <w:spacing w:before="80" w:after="80" w:line="160" w:lineRule="exact"/>
              <w:ind w:left="43" w:right="43"/>
              <w:jc w:val="right"/>
              <w:rPr>
                <w:rFonts w:eastAsia="Times New Roman"/>
                <w:bCs/>
                <w:i/>
                <w:sz w:val="14"/>
                <w:szCs w:val="14"/>
                <w:lang w:bidi="fr-CH"/>
              </w:rPr>
            </w:pPr>
            <w:r w:rsidRPr="006C5C71">
              <w:rPr>
                <w:i/>
                <w:sz w:val="14"/>
                <w:szCs w:val="14"/>
              </w:rPr>
              <w:t>Pneumatique Traction</w:t>
            </w:r>
          </w:p>
        </w:tc>
      </w:tr>
      <w:tr w:rsidR="00C05D3F" w:rsidTr="006C5C71">
        <w:tc>
          <w:tcPr>
            <w:tcW w:w="2518" w:type="dxa"/>
            <w:hideMark/>
          </w:tcPr>
          <w:p w:rsidR="00C05D3F" w:rsidRPr="006C5C71" w:rsidRDefault="00C05D3F" w:rsidP="006C5C71">
            <w:pPr>
              <w:suppressAutoHyphens/>
              <w:autoSpaceDN w:val="0"/>
              <w:spacing w:before="40" w:after="40" w:line="210" w:lineRule="exact"/>
              <w:ind w:left="43" w:right="43"/>
              <w:rPr>
                <w:rFonts w:eastAsia="Times New Roman"/>
                <w:bCs/>
                <w:sz w:val="17"/>
                <w:szCs w:val="17"/>
                <w:lang w:bidi="fr-CH"/>
              </w:rPr>
            </w:pPr>
            <w:r w:rsidRPr="006C5C71">
              <w:rPr>
                <w:sz w:val="17"/>
                <w:szCs w:val="17"/>
              </w:rPr>
              <w:t>Pneumatique normal</w:t>
            </w:r>
          </w:p>
        </w:tc>
        <w:tc>
          <w:tcPr>
            <w:tcW w:w="2449" w:type="dxa"/>
          </w:tcPr>
          <w:p w:rsidR="00C05D3F" w:rsidRPr="006C5C71" w:rsidRDefault="00C05D3F" w:rsidP="006C5C71">
            <w:pPr>
              <w:suppressAutoHyphens/>
              <w:autoSpaceDN w:val="0"/>
              <w:spacing w:before="40" w:after="40" w:line="210" w:lineRule="exact"/>
              <w:ind w:left="43" w:right="43"/>
              <w:rPr>
                <w:rFonts w:eastAsia="Times New Roman"/>
                <w:bCs/>
                <w:sz w:val="17"/>
                <w:szCs w:val="17"/>
                <w:lang w:bidi="fr-CH"/>
              </w:rPr>
            </w:pPr>
          </w:p>
        </w:tc>
        <w:tc>
          <w:tcPr>
            <w:tcW w:w="1230" w:type="dxa"/>
            <w:hideMark/>
          </w:tcPr>
          <w:p w:rsidR="00C05D3F" w:rsidRPr="006C5C71" w:rsidRDefault="00C05D3F" w:rsidP="006C5C71">
            <w:pPr>
              <w:suppressAutoHyphens/>
              <w:autoSpaceDN w:val="0"/>
              <w:spacing w:before="40" w:after="40" w:line="210" w:lineRule="exact"/>
              <w:ind w:left="43" w:right="43"/>
              <w:jc w:val="right"/>
              <w:rPr>
                <w:rFonts w:eastAsia="Times New Roman"/>
                <w:bCs/>
                <w:sz w:val="17"/>
                <w:szCs w:val="17"/>
                <w:lang w:bidi="fr-CH"/>
              </w:rPr>
            </w:pPr>
            <w:r w:rsidRPr="006C5C71">
              <w:rPr>
                <w:sz w:val="17"/>
                <w:szCs w:val="17"/>
              </w:rPr>
              <w:t>73</w:t>
            </w:r>
          </w:p>
        </w:tc>
        <w:tc>
          <w:tcPr>
            <w:tcW w:w="1291" w:type="dxa"/>
            <w:hideMark/>
          </w:tcPr>
          <w:p w:rsidR="00C05D3F" w:rsidRPr="006C5C71" w:rsidRDefault="00C05D3F" w:rsidP="006C5C71">
            <w:pPr>
              <w:suppressAutoHyphens/>
              <w:autoSpaceDN w:val="0"/>
              <w:spacing w:before="40" w:after="40" w:line="210" w:lineRule="exact"/>
              <w:ind w:left="43" w:right="43"/>
              <w:jc w:val="right"/>
              <w:rPr>
                <w:rFonts w:eastAsia="Times New Roman"/>
                <w:bCs/>
                <w:sz w:val="17"/>
                <w:szCs w:val="17"/>
                <w:lang w:bidi="fr-CH"/>
              </w:rPr>
            </w:pPr>
            <w:r w:rsidRPr="006C5C71">
              <w:rPr>
                <w:sz w:val="17"/>
                <w:szCs w:val="17"/>
              </w:rPr>
              <w:t>75</w:t>
            </w:r>
          </w:p>
        </w:tc>
      </w:tr>
      <w:tr w:rsidR="00C05D3F" w:rsidTr="006C5C71">
        <w:tc>
          <w:tcPr>
            <w:tcW w:w="2518" w:type="dxa"/>
            <w:vMerge w:val="restart"/>
            <w:hideMark/>
          </w:tcPr>
          <w:p w:rsidR="00C05D3F" w:rsidRPr="006C5C71" w:rsidRDefault="00C05D3F" w:rsidP="006C5C71">
            <w:pPr>
              <w:suppressAutoHyphens/>
              <w:autoSpaceDN w:val="0"/>
              <w:spacing w:before="40" w:after="40" w:line="210" w:lineRule="exact"/>
              <w:ind w:left="43" w:right="43"/>
              <w:rPr>
                <w:rFonts w:eastAsia="Times New Roman"/>
                <w:bCs/>
                <w:sz w:val="17"/>
                <w:szCs w:val="17"/>
                <w:lang w:bidi="fr-CH"/>
              </w:rPr>
            </w:pPr>
            <w:r w:rsidRPr="006C5C71">
              <w:rPr>
                <w:sz w:val="17"/>
                <w:szCs w:val="17"/>
              </w:rPr>
              <w:t>Pneumatique neige</w:t>
            </w:r>
          </w:p>
        </w:tc>
        <w:tc>
          <w:tcPr>
            <w:tcW w:w="2449" w:type="dxa"/>
          </w:tcPr>
          <w:p w:rsidR="00C05D3F" w:rsidRPr="006C5C71" w:rsidRDefault="00C05D3F" w:rsidP="006C5C71">
            <w:pPr>
              <w:suppressAutoHyphens/>
              <w:autoSpaceDN w:val="0"/>
              <w:spacing w:before="40" w:after="40" w:line="210" w:lineRule="exact"/>
              <w:ind w:left="43" w:right="43"/>
              <w:rPr>
                <w:rFonts w:eastAsia="Times New Roman"/>
                <w:bCs/>
                <w:sz w:val="17"/>
                <w:szCs w:val="17"/>
                <w:lang w:bidi="fr-CH"/>
              </w:rPr>
            </w:pPr>
          </w:p>
        </w:tc>
        <w:tc>
          <w:tcPr>
            <w:tcW w:w="1230" w:type="dxa"/>
            <w:hideMark/>
          </w:tcPr>
          <w:p w:rsidR="00C05D3F" w:rsidRPr="006C5C71" w:rsidRDefault="00C05D3F" w:rsidP="006C5C71">
            <w:pPr>
              <w:suppressAutoHyphens/>
              <w:autoSpaceDN w:val="0"/>
              <w:spacing w:before="40" w:after="40" w:line="210" w:lineRule="exact"/>
              <w:ind w:left="43" w:right="43"/>
              <w:jc w:val="right"/>
              <w:rPr>
                <w:rFonts w:eastAsia="Times New Roman"/>
                <w:bCs/>
                <w:sz w:val="17"/>
                <w:szCs w:val="17"/>
                <w:lang w:bidi="fr-CH"/>
              </w:rPr>
            </w:pPr>
            <w:r w:rsidRPr="006C5C71">
              <w:rPr>
                <w:sz w:val="17"/>
                <w:szCs w:val="17"/>
              </w:rPr>
              <w:t>73</w:t>
            </w:r>
          </w:p>
        </w:tc>
        <w:tc>
          <w:tcPr>
            <w:tcW w:w="1291" w:type="dxa"/>
            <w:hideMark/>
          </w:tcPr>
          <w:p w:rsidR="00C05D3F" w:rsidRPr="006C5C71" w:rsidRDefault="00C05D3F" w:rsidP="006C5C71">
            <w:pPr>
              <w:suppressAutoHyphens/>
              <w:autoSpaceDN w:val="0"/>
              <w:spacing w:before="40" w:after="40" w:line="210" w:lineRule="exact"/>
              <w:ind w:left="43" w:right="43"/>
              <w:jc w:val="right"/>
              <w:rPr>
                <w:rFonts w:eastAsia="Times New Roman"/>
                <w:bCs/>
                <w:sz w:val="17"/>
                <w:szCs w:val="17"/>
                <w:lang w:bidi="fr-CH"/>
              </w:rPr>
            </w:pPr>
            <w:r w:rsidRPr="006C5C71">
              <w:rPr>
                <w:sz w:val="17"/>
                <w:szCs w:val="17"/>
              </w:rPr>
              <w:t>75</w:t>
            </w:r>
          </w:p>
        </w:tc>
      </w:tr>
      <w:tr w:rsidR="00C05D3F" w:rsidTr="006C5C71">
        <w:tc>
          <w:tcPr>
            <w:tcW w:w="2518" w:type="dxa"/>
            <w:vMerge/>
            <w:vAlign w:val="center"/>
            <w:hideMark/>
          </w:tcPr>
          <w:p w:rsidR="00C05D3F" w:rsidRPr="006C5C71" w:rsidRDefault="00C05D3F" w:rsidP="006C5C71">
            <w:pPr>
              <w:spacing w:before="40" w:after="40" w:line="210" w:lineRule="exact"/>
              <w:ind w:left="43" w:right="43"/>
              <w:rPr>
                <w:rFonts w:eastAsia="Times New Roman"/>
                <w:bCs/>
                <w:sz w:val="17"/>
                <w:szCs w:val="17"/>
                <w:lang w:bidi="fr-CH"/>
              </w:rPr>
            </w:pPr>
          </w:p>
        </w:tc>
        <w:tc>
          <w:tcPr>
            <w:tcW w:w="2449" w:type="dxa"/>
            <w:hideMark/>
          </w:tcPr>
          <w:p w:rsidR="00C05D3F" w:rsidRPr="006C5C71" w:rsidRDefault="00C05D3F" w:rsidP="006C5C71">
            <w:pPr>
              <w:suppressAutoHyphens/>
              <w:autoSpaceDN w:val="0"/>
              <w:spacing w:before="40" w:after="40" w:line="210" w:lineRule="exact"/>
              <w:ind w:left="43" w:right="43"/>
              <w:rPr>
                <w:rFonts w:eastAsia="Times New Roman"/>
                <w:bCs/>
                <w:sz w:val="17"/>
                <w:szCs w:val="17"/>
                <w:lang w:bidi="fr-CH"/>
              </w:rPr>
            </w:pPr>
            <w:r w:rsidRPr="006C5C71">
              <w:rPr>
                <w:sz w:val="17"/>
                <w:szCs w:val="17"/>
              </w:rPr>
              <w:t>Pneumatique «</w:t>
            </w:r>
            <w:r w:rsidR="00451ECA">
              <w:rPr>
                <w:sz w:val="17"/>
                <w:szCs w:val="17"/>
              </w:rPr>
              <w:t> </w:t>
            </w:r>
            <w:r w:rsidRPr="006C5C71">
              <w:rPr>
                <w:sz w:val="17"/>
                <w:szCs w:val="17"/>
              </w:rPr>
              <w:t>pour conditions d’enneigement extrêmes</w:t>
            </w:r>
            <w:r w:rsidR="00451ECA">
              <w:rPr>
                <w:sz w:val="17"/>
                <w:szCs w:val="17"/>
              </w:rPr>
              <w:t> </w:t>
            </w:r>
            <w:r w:rsidRPr="006C5C71">
              <w:rPr>
                <w:sz w:val="17"/>
                <w:szCs w:val="17"/>
              </w:rPr>
              <w:t>»</w:t>
            </w:r>
          </w:p>
        </w:tc>
        <w:tc>
          <w:tcPr>
            <w:tcW w:w="1230" w:type="dxa"/>
            <w:vAlign w:val="bottom"/>
            <w:hideMark/>
          </w:tcPr>
          <w:p w:rsidR="00C05D3F" w:rsidRPr="006C5C71" w:rsidRDefault="00C05D3F" w:rsidP="006C5C71">
            <w:pPr>
              <w:suppressAutoHyphens/>
              <w:autoSpaceDN w:val="0"/>
              <w:spacing w:before="40" w:after="40" w:line="210" w:lineRule="exact"/>
              <w:ind w:left="43" w:right="43"/>
              <w:jc w:val="right"/>
              <w:rPr>
                <w:rFonts w:eastAsia="Times New Roman"/>
                <w:bCs/>
                <w:sz w:val="17"/>
                <w:szCs w:val="17"/>
                <w:lang w:bidi="fr-CH"/>
              </w:rPr>
            </w:pPr>
            <w:r w:rsidRPr="006C5C71">
              <w:rPr>
                <w:sz w:val="17"/>
                <w:szCs w:val="17"/>
              </w:rPr>
              <w:t>74</w:t>
            </w:r>
          </w:p>
        </w:tc>
        <w:tc>
          <w:tcPr>
            <w:tcW w:w="1291" w:type="dxa"/>
            <w:vAlign w:val="bottom"/>
            <w:hideMark/>
          </w:tcPr>
          <w:p w:rsidR="00C05D3F" w:rsidRPr="006C5C71" w:rsidRDefault="00C05D3F" w:rsidP="006C5C71">
            <w:pPr>
              <w:suppressAutoHyphens/>
              <w:autoSpaceDN w:val="0"/>
              <w:spacing w:before="40" w:after="40" w:line="210" w:lineRule="exact"/>
              <w:ind w:left="43" w:right="43"/>
              <w:jc w:val="right"/>
              <w:rPr>
                <w:rFonts w:eastAsia="Times New Roman"/>
                <w:bCs/>
                <w:sz w:val="17"/>
                <w:szCs w:val="17"/>
                <w:lang w:bidi="fr-CH"/>
              </w:rPr>
            </w:pPr>
            <w:r w:rsidRPr="006C5C71">
              <w:rPr>
                <w:sz w:val="17"/>
                <w:szCs w:val="17"/>
              </w:rPr>
              <w:t>76</w:t>
            </w:r>
          </w:p>
        </w:tc>
      </w:tr>
      <w:tr w:rsidR="00C05D3F" w:rsidTr="006C5C71">
        <w:tc>
          <w:tcPr>
            <w:tcW w:w="2518" w:type="dxa"/>
            <w:hideMark/>
          </w:tcPr>
          <w:p w:rsidR="00C05D3F" w:rsidRPr="006C5C71" w:rsidRDefault="00C05D3F" w:rsidP="006C5C71">
            <w:pPr>
              <w:suppressAutoHyphens/>
              <w:autoSpaceDN w:val="0"/>
              <w:spacing w:before="40" w:after="40" w:line="210" w:lineRule="exact"/>
              <w:ind w:left="43" w:right="43"/>
              <w:rPr>
                <w:rFonts w:eastAsia="Times New Roman"/>
                <w:bCs/>
                <w:sz w:val="17"/>
                <w:szCs w:val="17"/>
                <w:lang w:bidi="fr-CH"/>
              </w:rPr>
            </w:pPr>
            <w:r w:rsidRPr="006C5C71">
              <w:rPr>
                <w:sz w:val="17"/>
                <w:szCs w:val="17"/>
              </w:rPr>
              <w:t>Pneumatique pour usage spécial</w:t>
            </w:r>
          </w:p>
        </w:tc>
        <w:tc>
          <w:tcPr>
            <w:tcW w:w="2449" w:type="dxa"/>
          </w:tcPr>
          <w:p w:rsidR="00C05D3F" w:rsidRPr="006C5C71" w:rsidRDefault="00C05D3F" w:rsidP="006C5C71">
            <w:pPr>
              <w:suppressAutoHyphens/>
              <w:autoSpaceDN w:val="0"/>
              <w:spacing w:before="40" w:after="40" w:line="210" w:lineRule="exact"/>
              <w:ind w:left="43" w:right="43"/>
              <w:rPr>
                <w:rFonts w:eastAsia="Times New Roman"/>
                <w:bCs/>
                <w:sz w:val="17"/>
                <w:szCs w:val="17"/>
                <w:lang w:bidi="fr-CH"/>
              </w:rPr>
            </w:pPr>
          </w:p>
        </w:tc>
        <w:tc>
          <w:tcPr>
            <w:tcW w:w="1230" w:type="dxa"/>
            <w:hideMark/>
          </w:tcPr>
          <w:p w:rsidR="00C05D3F" w:rsidRPr="006C5C71" w:rsidRDefault="00C05D3F" w:rsidP="006C5C71">
            <w:pPr>
              <w:suppressAutoHyphens/>
              <w:autoSpaceDN w:val="0"/>
              <w:spacing w:before="40" w:after="40" w:line="210" w:lineRule="exact"/>
              <w:ind w:left="43" w:right="43"/>
              <w:jc w:val="right"/>
              <w:rPr>
                <w:rFonts w:eastAsia="Times New Roman"/>
                <w:bCs/>
                <w:sz w:val="17"/>
                <w:szCs w:val="17"/>
                <w:lang w:bidi="fr-CH"/>
              </w:rPr>
            </w:pPr>
            <w:r w:rsidRPr="006C5C71">
              <w:rPr>
                <w:sz w:val="17"/>
                <w:szCs w:val="17"/>
              </w:rPr>
              <w:t>75</w:t>
            </w:r>
          </w:p>
        </w:tc>
        <w:tc>
          <w:tcPr>
            <w:tcW w:w="1291" w:type="dxa"/>
            <w:hideMark/>
          </w:tcPr>
          <w:p w:rsidR="00C05D3F" w:rsidRPr="006C5C71" w:rsidRDefault="00C05D3F" w:rsidP="006C5C71">
            <w:pPr>
              <w:suppressAutoHyphens/>
              <w:autoSpaceDN w:val="0"/>
              <w:spacing w:before="40" w:after="40" w:line="210" w:lineRule="exact"/>
              <w:ind w:left="43" w:right="43"/>
              <w:jc w:val="right"/>
              <w:rPr>
                <w:rFonts w:eastAsia="Times New Roman"/>
                <w:bCs/>
                <w:sz w:val="17"/>
                <w:szCs w:val="17"/>
                <w:lang w:bidi="fr-CH"/>
              </w:rPr>
            </w:pPr>
            <w:r w:rsidRPr="006C5C71">
              <w:rPr>
                <w:sz w:val="17"/>
                <w:szCs w:val="17"/>
              </w:rPr>
              <w:t>77</w:t>
            </w:r>
          </w:p>
        </w:tc>
      </w:tr>
    </w:tbl>
    <w:p w:rsidR="006C5C71" w:rsidRPr="006C5C71" w:rsidRDefault="006C5C71" w:rsidP="006C5C71">
      <w:pPr>
        <w:pStyle w:val="SingleTxt"/>
        <w:spacing w:after="0" w:line="120" w:lineRule="exact"/>
        <w:ind w:left="2693" w:hanging="1426"/>
        <w:rPr>
          <w:sz w:val="10"/>
        </w:rPr>
      </w:pPr>
    </w:p>
    <w:p w:rsidR="006C5C71" w:rsidRPr="006C5C71" w:rsidRDefault="006C5C71" w:rsidP="006C5C71">
      <w:pPr>
        <w:pStyle w:val="SingleTxt"/>
        <w:spacing w:after="0" w:line="120" w:lineRule="exact"/>
        <w:ind w:left="2693" w:hanging="1426"/>
        <w:rPr>
          <w:sz w:val="10"/>
        </w:rPr>
      </w:pPr>
    </w:p>
    <w:p w:rsidR="00C05D3F" w:rsidRDefault="00C05D3F" w:rsidP="006C5C71">
      <w:pPr>
        <w:pStyle w:val="SingleTxt"/>
        <w:ind w:left="2693" w:hanging="1426"/>
        <w:rPr>
          <w:rFonts w:eastAsia="Times New Roman"/>
          <w:szCs w:val="20"/>
          <w:lang w:bidi="fr-CH"/>
        </w:rPr>
      </w:pPr>
      <w:r>
        <w:t>3.8.2</w:t>
      </w:r>
      <w:r w:rsidR="006C5C71">
        <w:tab/>
      </w:r>
      <w:r w:rsidR="006C5C71">
        <w:tab/>
      </w:r>
      <w:r>
        <w:tab/>
        <w:t>Méthode du passage en roue libre pour la mesure des émissions de bruit de roulement</w:t>
      </w:r>
    </w:p>
    <w:p w:rsidR="00C05D3F" w:rsidRDefault="006C5C71" w:rsidP="006C5C71">
      <w:pPr>
        <w:pStyle w:val="SingleTxt"/>
        <w:ind w:left="2693" w:hanging="1426"/>
        <w:rPr>
          <w:rFonts w:eastAsia="Times New Roman"/>
        </w:rPr>
      </w:pPr>
      <w:r>
        <w:tab/>
      </w:r>
      <w:r>
        <w:tab/>
      </w:r>
      <w:r>
        <w:tab/>
      </w:r>
      <w:r w:rsidR="00C05D3F">
        <w:t>La méthode présentée définit les caractéristiques des instruments de mesure, ainsi que les conditions et les modalités de mesurage du niveau sonore d’un train de pneumatiques montés sur un véhicule d’essai roulant à grande vitesse sur un revêtement routier déterminé. Le niveau maximal de pression acoustique doit être relevé, lors du passage en roue libre du véhicule d’essai, au moyen de microphones placés nettement en retrait; le résultat final de l’essai est obtenu, pour une vitesse de référence, par une analyse de régression linéaire. Ces résultats d’essai ne peuvent être mis en corrélation avec le bruit de roulement mesuré en accélération ou en décélération pendant le freinage.</w:t>
      </w:r>
    </w:p>
    <w:p w:rsidR="00C05D3F" w:rsidRDefault="00C05D3F" w:rsidP="006C5C71">
      <w:pPr>
        <w:pStyle w:val="SingleTxt"/>
        <w:ind w:left="2693" w:hanging="1426"/>
        <w:rPr>
          <w:rFonts w:eastAsia="Times New Roman"/>
        </w:rPr>
      </w:pPr>
      <w:bookmarkStart w:id="180" w:name="_Toc279590817"/>
      <w:r>
        <w:t>3.8.3</w:t>
      </w:r>
      <w:r>
        <w:tab/>
      </w:r>
      <w:r w:rsidR="006C5C71">
        <w:tab/>
      </w:r>
      <w:r w:rsidR="006C5C71">
        <w:tab/>
      </w:r>
      <w:r>
        <w:t>Instruments de mesure</w:t>
      </w:r>
      <w:bookmarkEnd w:id="180"/>
    </w:p>
    <w:p w:rsidR="00C05D3F" w:rsidRDefault="00C05D3F" w:rsidP="006C5C71">
      <w:pPr>
        <w:pStyle w:val="SingleTxt"/>
        <w:ind w:left="2693" w:hanging="1426"/>
        <w:rPr>
          <w:rFonts w:eastAsia="Times New Roman"/>
        </w:rPr>
      </w:pPr>
      <w:r>
        <w:t>3.8.3.1</w:t>
      </w:r>
      <w:r>
        <w:tab/>
      </w:r>
      <w:r w:rsidR="006C5C71">
        <w:tab/>
      </w:r>
      <w:r>
        <w:t>Mesures acoustiques</w:t>
      </w:r>
    </w:p>
    <w:p w:rsidR="00C05D3F" w:rsidRDefault="006C5C71" w:rsidP="006C5C71">
      <w:pPr>
        <w:pStyle w:val="SingleTxt"/>
        <w:ind w:left="2693" w:hanging="1426"/>
        <w:rPr>
          <w:rFonts w:eastAsia="Times New Roman"/>
        </w:rPr>
      </w:pPr>
      <w:r>
        <w:tab/>
      </w:r>
      <w:r>
        <w:tab/>
      </w:r>
      <w:r>
        <w:tab/>
      </w:r>
      <w:r w:rsidR="00C05D3F">
        <w:t xml:space="preserve">Le sonomètre, ou un appareil de mesure équivalent, muni du pare-vent recommandé par le fabricant, doit au minimum satisfaire aux </w:t>
      </w:r>
      <w:r w:rsidR="00C05D3F">
        <w:lastRenderedPageBreak/>
        <w:t>prescriptions applicables aux instruments de type 1, conformément à la publication 60651:1979/A1:1993 de la CEI, deuxième édition.</w:t>
      </w:r>
    </w:p>
    <w:p w:rsidR="00C05D3F" w:rsidRDefault="006C5C71" w:rsidP="006C5C71">
      <w:pPr>
        <w:pStyle w:val="SingleTxt"/>
        <w:ind w:left="2693" w:hanging="1426"/>
        <w:rPr>
          <w:rFonts w:eastAsia="Times New Roman"/>
        </w:rPr>
      </w:pPr>
      <w:r>
        <w:tab/>
      </w:r>
      <w:r>
        <w:tab/>
      </w:r>
      <w:r>
        <w:tab/>
      </w:r>
      <w:r w:rsidR="00C05D3F">
        <w:t>Les mesures doivent être faites en utilisant la courbe de pondération en fréquence A et la courbe de pondération temporelle F.</w:t>
      </w:r>
    </w:p>
    <w:p w:rsidR="00C05D3F" w:rsidRDefault="006C5C71" w:rsidP="006C5C71">
      <w:pPr>
        <w:pStyle w:val="SingleTxt"/>
        <w:ind w:left="2693" w:hanging="1426"/>
        <w:rPr>
          <w:rFonts w:eastAsia="Times New Roman"/>
        </w:rPr>
      </w:pPr>
      <w:r>
        <w:tab/>
      </w:r>
      <w:r>
        <w:tab/>
      </w:r>
      <w:r>
        <w:tab/>
      </w:r>
      <w:r w:rsidR="00C05D3F">
        <w:t>Si l’appareil utilisé est équipé d’un système de surveillance périodique du niveau de pondération en fréquence A, les relevés doivent être faits au maximum toutes les 30 ms.</w:t>
      </w:r>
    </w:p>
    <w:p w:rsidR="00C05D3F" w:rsidRDefault="00C05D3F" w:rsidP="006C5C71">
      <w:pPr>
        <w:pStyle w:val="SingleTxt"/>
        <w:ind w:left="2693" w:hanging="1426"/>
        <w:rPr>
          <w:rFonts w:eastAsia="Times New Roman"/>
        </w:rPr>
      </w:pPr>
      <w:r>
        <w:t>3.8.3.1.1</w:t>
      </w:r>
      <w:r>
        <w:tab/>
      </w:r>
      <w:r w:rsidR="006C5C71">
        <w:tab/>
      </w:r>
      <w:r>
        <w:t>Étalonnage</w:t>
      </w:r>
    </w:p>
    <w:p w:rsidR="00C05D3F" w:rsidRDefault="006C5C71" w:rsidP="006C5C71">
      <w:pPr>
        <w:pStyle w:val="SingleTxt"/>
        <w:ind w:left="2693" w:hanging="1426"/>
        <w:rPr>
          <w:rFonts w:eastAsia="Times New Roman"/>
        </w:rPr>
      </w:pPr>
      <w:r>
        <w:tab/>
      </w:r>
      <w:r>
        <w:tab/>
      </w:r>
      <w:r>
        <w:tab/>
      </w:r>
      <w:r w:rsidR="00C05D3F">
        <w:t>Au début et à la fin de chaque série de mesures, la totalité du système de mesure doit être vérifiée au moyen d’un générateur d’étalonnage acoustique satisfaisant au minimum aux prescriptions de justesse de la classe 1, définies dans la publication 60942:1988 de la CEI.</w:t>
      </w:r>
    </w:p>
    <w:p w:rsidR="00C05D3F" w:rsidRDefault="006C5C71" w:rsidP="006C5C71">
      <w:pPr>
        <w:pStyle w:val="SingleTxt"/>
        <w:ind w:left="2693" w:hanging="1426"/>
        <w:rPr>
          <w:rFonts w:eastAsia="Times New Roman"/>
        </w:rPr>
      </w:pPr>
      <w:r>
        <w:tab/>
      </w:r>
      <w:r>
        <w:tab/>
      </w:r>
      <w:r>
        <w:tab/>
      </w:r>
      <w:r w:rsidR="00C05D3F">
        <w:t>Sans aucune modification du réglage, l’écart constaté entre deux relevés consécutifs ne doit pas dépasser 0,5 dB(A). Sinon, les valeurs relevées après la dernière vérification satisfaisante ne sont pas prises en considération.</w:t>
      </w:r>
    </w:p>
    <w:p w:rsidR="00C05D3F" w:rsidRDefault="00C05D3F" w:rsidP="006C5C71">
      <w:pPr>
        <w:pStyle w:val="SingleTxt"/>
        <w:ind w:left="2693" w:hanging="1426"/>
        <w:rPr>
          <w:rFonts w:eastAsia="Times New Roman"/>
        </w:rPr>
      </w:pPr>
      <w:r>
        <w:t>3.8.3.1.2</w:t>
      </w:r>
      <w:r w:rsidR="006C5C71">
        <w:tab/>
      </w:r>
      <w:r w:rsidR="006C5C71">
        <w:tab/>
      </w:r>
      <w:r>
        <w:t>Vérification de la conformité</w:t>
      </w:r>
    </w:p>
    <w:p w:rsidR="00C05D3F" w:rsidRDefault="006C5C71" w:rsidP="006C5C71">
      <w:pPr>
        <w:pStyle w:val="SingleTxt"/>
        <w:ind w:left="2693" w:hanging="1426"/>
        <w:rPr>
          <w:rFonts w:eastAsia="Times New Roman"/>
        </w:rPr>
      </w:pPr>
      <w:r>
        <w:tab/>
      </w:r>
      <w:r>
        <w:tab/>
      </w:r>
      <w:r>
        <w:tab/>
      </w:r>
      <w:r w:rsidR="00C05D3F">
        <w:t>La conformité du générateur d’étalonnage acoustique avec les prescriptions de la publication 60942:1988 de la CEI doit être vérifiée une fois par an, et celle des appareils de mesure avec les prescriptions de la publication 60651:1979/A1:1993 de la CEI, deuxième édition, doit l’être au moins tous les 2 ans, dans les deux cas par un laboratoire agréé pour effectuer des étalonnages satisfaisant aux normes en vigueur.</w:t>
      </w:r>
    </w:p>
    <w:p w:rsidR="00C05D3F" w:rsidRDefault="00C05D3F" w:rsidP="006C5C71">
      <w:pPr>
        <w:pStyle w:val="SingleTxt"/>
        <w:ind w:left="2693" w:hanging="1426"/>
        <w:rPr>
          <w:rFonts w:eastAsia="Times New Roman"/>
        </w:rPr>
      </w:pPr>
      <w:r>
        <w:t>3.8.3.1.3</w:t>
      </w:r>
      <w:r>
        <w:tab/>
      </w:r>
      <w:r w:rsidR="006C5C71">
        <w:tab/>
      </w:r>
      <w:r>
        <w:t>Positionnement du microphone</w:t>
      </w:r>
    </w:p>
    <w:p w:rsidR="00C05D3F" w:rsidRDefault="006C5C71" w:rsidP="006C5C71">
      <w:pPr>
        <w:pStyle w:val="SingleTxt"/>
        <w:ind w:left="2693" w:hanging="1426"/>
        <w:rPr>
          <w:rFonts w:eastAsia="Times New Roman"/>
        </w:rPr>
      </w:pPr>
      <w:r>
        <w:tab/>
      </w:r>
      <w:r>
        <w:tab/>
      </w:r>
      <w:r>
        <w:tab/>
      </w:r>
      <w:r w:rsidR="00C05D3F">
        <w:t>Le ou les microphones doivent être placés à 7,5 ±</w:t>
      </w:r>
      <w:r w:rsidR="00125F52">
        <w:t xml:space="preserve"> 0,05 </w:t>
      </w:r>
      <w:r w:rsidR="00C05D3F">
        <w:t>m de la li</w:t>
      </w:r>
      <w:r w:rsidR="00125F52">
        <w:t>gne de référence CC’ (voir fig. </w:t>
      </w:r>
      <w:r w:rsidR="00C05D3F">
        <w:t>5) et à une hauteur de 1,2 ±</w:t>
      </w:r>
      <w:r w:rsidR="00125F52">
        <w:t xml:space="preserve"> 0,02 </w:t>
      </w:r>
      <w:r w:rsidR="00C05D3F">
        <w:t>m au-dessus du sol. Leur axe de sensibilité maximale doit être horizontal et perpendiculaire à l’axe médian de la piste (ligne CC’).</w:t>
      </w:r>
    </w:p>
    <w:p w:rsidR="00C05D3F" w:rsidRDefault="00C05D3F" w:rsidP="006C5C71">
      <w:pPr>
        <w:pStyle w:val="SingleTxt"/>
        <w:ind w:left="2693" w:hanging="1426"/>
        <w:rPr>
          <w:rFonts w:eastAsia="Times New Roman"/>
        </w:rPr>
      </w:pPr>
      <w:r>
        <w:t>3.8.3.2</w:t>
      </w:r>
      <w:r>
        <w:tab/>
      </w:r>
      <w:r w:rsidR="006C5C71">
        <w:tab/>
      </w:r>
      <w:r>
        <w:t>Mesures de vitesse</w:t>
      </w:r>
    </w:p>
    <w:p w:rsidR="00C05D3F" w:rsidRDefault="006C5C71" w:rsidP="006C5C71">
      <w:pPr>
        <w:pStyle w:val="SingleTxt"/>
        <w:ind w:left="2693" w:hanging="1426"/>
        <w:rPr>
          <w:rFonts w:eastAsia="Times New Roman"/>
        </w:rPr>
      </w:pPr>
      <w:r>
        <w:tab/>
      </w:r>
      <w:r>
        <w:tab/>
      </w:r>
      <w:r>
        <w:tab/>
      </w:r>
      <w:r w:rsidR="00C05D3F">
        <w:t xml:space="preserve">La vitesse du véhicule doit être mesurée avec des instruments ayant une justesse de </w:t>
      </w:r>
      <w:r w:rsidR="00C05D3F" w:rsidRPr="00C05D3F">
        <w:rPr>
          <w:lang w:val="fr-CH"/>
        </w:rPr>
        <w:t>±</w:t>
      </w:r>
      <w:r w:rsidR="00125F52">
        <w:t>1 </w:t>
      </w:r>
      <w:r w:rsidR="00C05D3F">
        <w:t>km/h ou mieux, dès que l’avant du véhicule f</w:t>
      </w:r>
      <w:r w:rsidR="00125F52">
        <w:t>ranchit la ligne PP’ (voir fig. </w:t>
      </w:r>
      <w:r w:rsidR="00C05D3F">
        <w:t>5).</w:t>
      </w:r>
    </w:p>
    <w:p w:rsidR="00C05D3F" w:rsidRDefault="00C05D3F" w:rsidP="006C5C71">
      <w:pPr>
        <w:pStyle w:val="SingleTxt"/>
        <w:ind w:left="2693" w:hanging="1426"/>
        <w:rPr>
          <w:rFonts w:eastAsia="Times New Roman"/>
        </w:rPr>
      </w:pPr>
      <w:r>
        <w:t>3.8.3.3</w:t>
      </w:r>
      <w:r>
        <w:tab/>
      </w:r>
      <w:r w:rsidR="006C5C71">
        <w:tab/>
      </w:r>
      <w:r>
        <w:t>Mesures de température</w:t>
      </w:r>
    </w:p>
    <w:p w:rsidR="00C05D3F" w:rsidRDefault="006C5C71" w:rsidP="006C5C71">
      <w:pPr>
        <w:pStyle w:val="SingleTxt"/>
        <w:ind w:left="2693" w:hanging="1426"/>
        <w:rPr>
          <w:rFonts w:eastAsia="Times New Roman"/>
        </w:rPr>
      </w:pPr>
      <w:r>
        <w:tab/>
      </w:r>
      <w:r>
        <w:tab/>
      </w:r>
      <w:r>
        <w:tab/>
      </w:r>
      <w:r w:rsidR="00C05D3F">
        <w:t>La température de l’air et celle du revêtement de la zone d’essai doivent être impérativement mesurées.</w:t>
      </w:r>
    </w:p>
    <w:p w:rsidR="00C05D3F" w:rsidRDefault="006C5C71" w:rsidP="006C5C71">
      <w:pPr>
        <w:pStyle w:val="SingleTxt"/>
        <w:ind w:left="2693" w:hanging="1426"/>
        <w:rPr>
          <w:rFonts w:eastAsia="Times New Roman"/>
        </w:rPr>
      </w:pPr>
      <w:r>
        <w:tab/>
      </w:r>
      <w:r>
        <w:tab/>
      </w:r>
      <w:r>
        <w:tab/>
      </w:r>
      <w:r w:rsidR="00C05D3F">
        <w:t>Les appareils de mesure doivent avoir une just</w:t>
      </w:r>
      <w:r w:rsidR="00125F52">
        <w:t>esse de ±1 </w:t>
      </w:r>
      <w:r w:rsidR="00C05D3F">
        <w:t>°C.</w:t>
      </w:r>
    </w:p>
    <w:p w:rsidR="00C05D3F" w:rsidRDefault="00C05D3F" w:rsidP="006C5C71">
      <w:pPr>
        <w:pStyle w:val="SingleTxt"/>
        <w:ind w:left="2693" w:hanging="1426"/>
        <w:rPr>
          <w:rFonts w:eastAsia="Times New Roman"/>
        </w:rPr>
      </w:pPr>
      <w:r>
        <w:t>3.8.3.3.1</w:t>
      </w:r>
      <w:r>
        <w:tab/>
      </w:r>
      <w:r w:rsidR="006C5C71">
        <w:tab/>
      </w:r>
      <w:r>
        <w:t>Température de l’air</w:t>
      </w:r>
    </w:p>
    <w:p w:rsidR="00C05D3F" w:rsidRDefault="006C5C71" w:rsidP="006C5C71">
      <w:pPr>
        <w:pStyle w:val="SingleTxt"/>
        <w:ind w:left="2693" w:hanging="1426"/>
        <w:rPr>
          <w:rFonts w:eastAsia="Times New Roman"/>
          <w:bCs/>
          <w:iCs/>
        </w:rPr>
      </w:pPr>
      <w:r>
        <w:tab/>
      </w:r>
      <w:r>
        <w:tab/>
      </w:r>
      <w:r>
        <w:tab/>
      </w:r>
      <w:r w:rsidR="00C05D3F">
        <w:t>Le capteur de température doit être placé dans un endroit dégagé à proximité du microphone, à l’air libre mais protégé du rayonnement solaire direct par un pare-soleil ou un dispositif analogue. Il doit être placé à 1,2 ±</w:t>
      </w:r>
      <w:r w:rsidR="00125F52">
        <w:t xml:space="preserve"> 0,1 </w:t>
      </w:r>
      <w:r w:rsidR="00C05D3F">
        <w:t>m au-dessus du revêtement de la zone d’essai, pour réduire au maximum l’influence du rayonnement thermique du revêtement lorsque la circulation d’air est faible.</w:t>
      </w:r>
    </w:p>
    <w:p w:rsidR="00C05D3F" w:rsidRDefault="00C05D3F" w:rsidP="002F74D4">
      <w:pPr>
        <w:pStyle w:val="SingleTxt"/>
        <w:keepNext/>
        <w:ind w:left="2693" w:hanging="1426"/>
        <w:rPr>
          <w:rFonts w:eastAsia="Times New Roman"/>
        </w:rPr>
      </w:pPr>
      <w:r>
        <w:lastRenderedPageBreak/>
        <w:t>3.8.3.3.2</w:t>
      </w:r>
      <w:r>
        <w:tab/>
      </w:r>
      <w:r w:rsidR="006C5C71">
        <w:tab/>
      </w:r>
      <w:r>
        <w:t>Température du revêtement de la zone d’essai</w:t>
      </w:r>
    </w:p>
    <w:p w:rsidR="00C05D3F" w:rsidRDefault="006C5C71" w:rsidP="006C5C71">
      <w:pPr>
        <w:pStyle w:val="SingleTxt"/>
        <w:ind w:left="2693" w:hanging="1426"/>
        <w:rPr>
          <w:rFonts w:eastAsia="Times New Roman"/>
          <w:bCs/>
          <w:iCs/>
        </w:rPr>
      </w:pPr>
      <w:r>
        <w:tab/>
      </w:r>
      <w:r>
        <w:tab/>
      </w:r>
      <w:r>
        <w:tab/>
      </w:r>
      <w:r w:rsidR="00C05D3F">
        <w:t>Le capteur de température doit être placé à un endroit où la température mesurée est représentative de celle du trajet des roues, sans gêner les mesures acoustiques.</w:t>
      </w:r>
    </w:p>
    <w:p w:rsidR="00C05D3F" w:rsidRDefault="006C5C71" w:rsidP="006C5C71">
      <w:pPr>
        <w:pStyle w:val="SingleTxt"/>
        <w:ind w:left="2693" w:hanging="1426"/>
        <w:rPr>
          <w:rFonts w:eastAsia="Times New Roman"/>
        </w:rPr>
      </w:pPr>
      <w:r>
        <w:tab/>
      </w:r>
      <w:r>
        <w:tab/>
      </w:r>
      <w:r>
        <w:tab/>
      </w:r>
      <w:r w:rsidR="00C05D3F">
        <w:t>Si l’on utilise un instrument doté d’un capteur de température à contact, une pâte caloporteuse doit être appliquée entre le revêtement et le capteur de manière à assurer un contact thermique adéquat.</w:t>
      </w:r>
    </w:p>
    <w:p w:rsidR="00C05D3F" w:rsidRDefault="006C5C71" w:rsidP="006C5C71">
      <w:pPr>
        <w:pStyle w:val="SingleTxt"/>
        <w:ind w:left="2693" w:hanging="1426"/>
        <w:rPr>
          <w:rFonts w:eastAsia="Times New Roman"/>
        </w:rPr>
      </w:pPr>
      <w:r>
        <w:tab/>
      </w:r>
      <w:r>
        <w:tab/>
      </w:r>
      <w:r>
        <w:tab/>
      </w:r>
      <w:r w:rsidR="00C05D3F">
        <w:t>Si l’on utilise un thermomètre à rayonnement (pyromètre), la hauteur retenue doit permettre d’obtenir une mesu</w:t>
      </w:r>
      <w:r w:rsidR="00125F52">
        <w:t>re sur une plage d’au moins 0,1 </w:t>
      </w:r>
      <w:r w:rsidR="00C05D3F">
        <w:t>m de diamètre.</w:t>
      </w:r>
    </w:p>
    <w:p w:rsidR="00C05D3F" w:rsidRDefault="00C05D3F" w:rsidP="006C5C71">
      <w:pPr>
        <w:pStyle w:val="SingleTxt"/>
        <w:ind w:left="2693" w:hanging="1426"/>
        <w:rPr>
          <w:rFonts w:eastAsia="Times New Roman"/>
        </w:rPr>
      </w:pPr>
      <w:r>
        <w:t>3.8.3.4</w:t>
      </w:r>
      <w:r>
        <w:tab/>
      </w:r>
      <w:r w:rsidR="006C5C71">
        <w:tab/>
      </w:r>
      <w:r>
        <w:t>Mesure de la vitesse du vent</w:t>
      </w:r>
    </w:p>
    <w:p w:rsidR="00C05D3F" w:rsidRDefault="006C5C71" w:rsidP="006C5C71">
      <w:pPr>
        <w:pStyle w:val="SingleTxt"/>
        <w:ind w:left="2693" w:hanging="1426"/>
        <w:rPr>
          <w:rFonts w:eastAsia="Times New Roman"/>
        </w:rPr>
      </w:pPr>
      <w:r>
        <w:tab/>
      </w:r>
      <w:r>
        <w:tab/>
      </w:r>
      <w:r>
        <w:tab/>
      </w:r>
      <w:r w:rsidR="00C05D3F">
        <w:t xml:space="preserve">L’appareil doit pouvoir </w:t>
      </w:r>
      <w:r w:rsidR="00125F52">
        <w:t>mesurer la vitesse du vent à ±1 </w:t>
      </w:r>
      <w:r w:rsidR="00C05D3F">
        <w:t>m/s près. La vitesse doit être mesurée à la hauteur du microphone. La direction du vent par rapport à celle de déplacement du véhicule doit être consignée.</w:t>
      </w:r>
    </w:p>
    <w:p w:rsidR="00C05D3F" w:rsidRDefault="00C05D3F" w:rsidP="006C5C71">
      <w:pPr>
        <w:pStyle w:val="SingleTxt"/>
        <w:ind w:left="2693" w:hanging="1426"/>
        <w:rPr>
          <w:rFonts w:eastAsia="Times New Roman"/>
        </w:rPr>
      </w:pPr>
      <w:bookmarkStart w:id="181" w:name="_Toc279590818"/>
      <w:r>
        <w:t>3.8.4</w:t>
      </w:r>
      <w:r>
        <w:tab/>
      </w:r>
      <w:r w:rsidR="006C5C71">
        <w:tab/>
      </w:r>
      <w:r w:rsidR="006C5C71">
        <w:tab/>
      </w:r>
      <w:r>
        <w:t>Conditions de mesure</w:t>
      </w:r>
      <w:bookmarkEnd w:id="181"/>
    </w:p>
    <w:p w:rsidR="00C05D3F" w:rsidRDefault="00C05D3F" w:rsidP="006C5C71">
      <w:pPr>
        <w:pStyle w:val="SingleTxt"/>
        <w:ind w:left="2693" w:hanging="1426"/>
        <w:rPr>
          <w:rFonts w:eastAsia="Times New Roman"/>
        </w:rPr>
      </w:pPr>
      <w:r>
        <w:t>3.8.4.1</w:t>
      </w:r>
      <w:r>
        <w:tab/>
      </w:r>
      <w:r w:rsidR="006C5C71">
        <w:tab/>
      </w:r>
      <w:r>
        <w:t>Terrain d’essai</w:t>
      </w:r>
    </w:p>
    <w:p w:rsidR="00C05D3F" w:rsidRDefault="006C5C71" w:rsidP="006C5C71">
      <w:pPr>
        <w:pStyle w:val="SingleTxt"/>
        <w:ind w:left="2693" w:hanging="1426"/>
        <w:rPr>
          <w:rFonts w:eastAsia="Times New Roman"/>
        </w:rPr>
      </w:pPr>
      <w:r>
        <w:tab/>
      </w:r>
      <w:r>
        <w:tab/>
      </w:r>
      <w:r>
        <w:tab/>
      </w:r>
      <w:r w:rsidR="00C05D3F">
        <w:t>Le terrain d’essai doit comprendre une partie centrale entourée d’une aire pratiquement plane. L’aire de mesurage doit être horizontale et le revêtement doit être sec et propre lors de toutes les mesures. Il ne doit pas être artificiellement refroidi pendant ou avant les essais.</w:t>
      </w:r>
    </w:p>
    <w:p w:rsidR="00C05D3F" w:rsidRDefault="006C5C71" w:rsidP="006C5C71">
      <w:pPr>
        <w:pStyle w:val="SingleTxt"/>
        <w:ind w:left="2693" w:hanging="1426"/>
        <w:rPr>
          <w:rFonts w:eastAsia="Times New Roman"/>
        </w:rPr>
      </w:pPr>
      <w:r>
        <w:tab/>
      </w:r>
      <w:r>
        <w:tab/>
      </w:r>
      <w:r>
        <w:tab/>
      </w:r>
      <w:r w:rsidR="00C05D3F">
        <w:t>La zone d’essai doit offrir, entre la source sonore et le microphone, les conditions d</w:t>
      </w:r>
      <w:r w:rsidR="00125F52">
        <w:t>’un champ acoustique dégagé à 1 </w:t>
      </w:r>
      <w:r w:rsidR="00C05D3F">
        <w:t>dB(A) près. Ces conditions sont réputées satisfaites si aucun objet de grande taille réfléchissant les sons, tel que clôture, rocher, pont ou bâtiment n</w:t>
      </w:r>
      <w:r w:rsidR="00125F52">
        <w:t>e se trouve dans un rayon de 50 </w:t>
      </w:r>
      <w:r w:rsidR="00C05D3F">
        <w:t>m autour du centre de l’aire de mesurage. Le revêtement de la zone d’essai et les dimensions du terrain d’essai doivent être conformes aux prescriptions de la norme ISO 10844:2014.</w:t>
      </w:r>
    </w:p>
    <w:p w:rsidR="00C05D3F" w:rsidRDefault="006C5C71" w:rsidP="006C5C71">
      <w:pPr>
        <w:pStyle w:val="SingleTxt"/>
        <w:ind w:left="2693" w:hanging="1426"/>
        <w:rPr>
          <w:rFonts w:eastAsia="Times New Roman"/>
        </w:rPr>
      </w:pPr>
      <w:r>
        <w:tab/>
      </w:r>
      <w:r>
        <w:tab/>
      </w:r>
      <w:r>
        <w:tab/>
      </w:r>
      <w:r w:rsidR="00C05D3F">
        <w:t>Il faut veiller à ce qu’au centre du terrain d’essai une zone d’au moins 10</w:t>
      </w:r>
      <w:r w:rsidR="00125F52">
        <w:t> </w:t>
      </w:r>
      <w:r w:rsidR="00C05D3F">
        <w:t>m de rayon soit exempte de neige poudreuse, d’herbe haute, de terre meuble, de cendre, etc. Il ne doit y avoir aucun obstacle risquant de perturber le champ acoustique au voisinage du microphone et personne ne doit se trouver entre ce dernier et la source sonore. La personne effectuant les mesures et les observateurs éventuels doivent se placer de façon à ne pas fausser les enregistrements des instruments de mesure.</w:t>
      </w:r>
    </w:p>
    <w:p w:rsidR="00C05D3F" w:rsidRDefault="00C05D3F" w:rsidP="006C5C71">
      <w:pPr>
        <w:pStyle w:val="SingleTxt"/>
        <w:ind w:left="2693" w:hanging="1426"/>
        <w:rPr>
          <w:rFonts w:eastAsia="Times New Roman"/>
        </w:rPr>
      </w:pPr>
      <w:r>
        <w:t>3.8.4.2</w:t>
      </w:r>
      <w:r>
        <w:tab/>
      </w:r>
      <w:r w:rsidR="006C5C71">
        <w:tab/>
      </w:r>
      <w:r>
        <w:t>Conditions météorologiques</w:t>
      </w:r>
    </w:p>
    <w:p w:rsidR="00C05D3F" w:rsidRDefault="006C5C71" w:rsidP="006C5C71">
      <w:pPr>
        <w:pStyle w:val="SingleTxt"/>
        <w:ind w:left="2693" w:hanging="1426"/>
        <w:rPr>
          <w:rFonts w:eastAsia="Times New Roman"/>
        </w:rPr>
      </w:pPr>
      <w:r>
        <w:tab/>
      </w:r>
      <w:r>
        <w:tab/>
      </w:r>
      <w:r>
        <w:tab/>
      </w:r>
      <w:r w:rsidR="00C05D3F">
        <w:t>Les mesures ne doivent pas être réalisées dans de mauvaises conditions météorologiques. Il faut veiller à ce que les résultats ne soient pas faussés par des rafales de vent. Les essais ne doivent pas être effectués lorsque la vitesse du vent à la hauteur d</w:t>
      </w:r>
      <w:r w:rsidR="00125F52">
        <w:t>u microphone est supérieure à 5 </w:t>
      </w:r>
      <w:r w:rsidR="00C05D3F">
        <w:t>m/s.</w:t>
      </w:r>
    </w:p>
    <w:p w:rsidR="00C05D3F" w:rsidRDefault="006C5C71" w:rsidP="006C5C71">
      <w:pPr>
        <w:pStyle w:val="SingleTxt"/>
        <w:ind w:left="2693" w:hanging="1426"/>
        <w:rPr>
          <w:rFonts w:eastAsia="Times New Roman"/>
        </w:rPr>
      </w:pPr>
      <w:r>
        <w:tab/>
      </w:r>
      <w:r>
        <w:tab/>
      </w:r>
      <w:r>
        <w:tab/>
      </w:r>
      <w:r w:rsidR="00C05D3F">
        <w:t>Les mesures ne doivent pas être effectuées si la températ</w:t>
      </w:r>
      <w:r w:rsidR="00125F52">
        <w:t>ure ambiante est inférieure à 5 °C ou supérieure à 40 </w:t>
      </w:r>
      <w:r w:rsidR="00C05D3F">
        <w:t>°C ou si la température du revêtement est infér</w:t>
      </w:r>
      <w:r w:rsidR="00125F52">
        <w:t>ieure à 5 °C ou supérieure à 50 </w:t>
      </w:r>
      <w:r w:rsidR="00C05D3F">
        <w:t>°C.</w:t>
      </w:r>
    </w:p>
    <w:p w:rsidR="00C05D3F" w:rsidRDefault="00C05D3F" w:rsidP="002F74D4">
      <w:pPr>
        <w:pStyle w:val="SingleTxt"/>
        <w:keepNext/>
        <w:ind w:left="2693" w:hanging="1426"/>
        <w:rPr>
          <w:rFonts w:eastAsia="Times New Roman"/>
        </w:rPr>
      </w:pPr>
      <w:r>
        <w:lastRenderedPageBreak/>
        <w:t>3.8.4.3</w:t>
      </w:r>
      <w:r w:rsidR="006C5C71">
        <w:tab/>
      </w:r>
      <w:r>
        <w:tab/>
        <w:t>Bruit ambiant</w:t>
      </w:r>
    </w:p>
    <w:p w:rsidR="00C05D3F" w:rsidRDefault="00C05D3F" w:rsidP="006C5C71">
      <w:pPr>
        <w:pStyle w:val="SingleTxt"/>
        <w:ind w:left="2693" w:hanging="1426"/>
        <w:rPr>
          <w:rFonts w:eastAsia="Times New Roman"/>
        </w:rPr>
      </w:pPr>
      <w:r>
        <w:t>3.8.4.3.1</w:t>
      </w:r>
      <w:r w:rsidR="006C5C71">
        <w:tab/>
      </w:r>
      <w:r>
        <w:tab/>
        <w:t>Le niveau de bruit ambiant (y compris le bruit éventuel du vent) doit être au moins de 10</w:t>
      </w:r>
      <w:r w:rsidR="00125F52">
        <w:t> </w:t>
      </w:r>
      <w:r>
        <w:t>dB(A) inférieur au bruit de roulement mesuré. Un pare-vent approprié peut être monté sur le microphone, à condition de tenir compte de son incidence sur la sensibilité et les caractéristiques directionnelles du microphone.</w:t>
      </w:r>
    </w:p>
    <w:p w:rsidR="00C05D3F" w:rsidRDefault="00C05D3F" w:rsidP="006C5C71">
      <w:pPr>
        <w:pStyle w:val="SingleTxt"/>
        <w:ind w:left="2693" w:hanging="1426"/>
        <w:rPr>
          <w:rFonts w:eastAsia="Times New Roman"/>
        </w:rPr>
      </w:pPr>
      <w:bookmarkStart w:id="182" w:name="_Ref317777074"/>
      <w:r>
        <w:t>3.8.4.3.2</w:t>
      </w:r>
      <w:r>
        <w:tab/>
      </w:r>
      <w:r w:rsidR="006C5C71">
        <w:tab/>
      </w:r>
      <w:r>
        <w:t>Toute mesure affectée par une pointe acoustique apparemment sans relation avec le niveau sonore général des pneumatiques ne doit pas être prise en considération.</w:t>
      </w:r>
      <w:bookmarkEnd w:id="182"/>
    </w:p>
    <w:p w:rsidR="00C05D3F" w:rsidRDefault="00C05D3F" w:rsidP="006C5C71">
      <w:pPr>
        <w:pStyle w:val="SingleTxt"/>
        <w:ind w:left="2693" w:hanging="1426"/>
        <w:rPr>
          <w:rFonts w:eastAsia="Times New Roman"/>
        </w:rPr>
      </w:pPr>
      <w:r>
        <w:t>3.8.4.4</w:t>
      </w:r>
      <w:r>
        <w:tab/>
      </w:r>
      <w:r w:rsidR="006C5C71">
        <w:tab/>
      </w:r>
      <w:r>
        <w:t>Prescriptions applicables au véhicule d’essai</w:t>
      </w:r>
    </w:p>
    <w:p w:rsidR="00C05D3F" w:rsidRDefault="00C05D3F" w:rsidP="00F75B2D">
      <w:pPr>
        <w:pStyle w:val="SingleTxt"/>
        <w:rPr>
          <w:rFonts w:eastAsia="Times New Roman"/>
        </w:rPr>
      </w:pPr>
      <w:r>
        <w:t>3.8.4.4.1</w:t>
      </w:r>
      <w:r>
        <w:tab/>
      </w:r>
      <w:r w:rsidR="006C5C71">
        <w:tab/>
      </w:r>
      <w:r>
        <w:t>Généralités</w:t>
      </w:r>
    </w:p>
    <w:p w:rsidR="00C05D3F" w:rsidRDefault="006C5C71" w:rsidP="006C5C71">
      <w:pPr>
        <w:pStyle w:val="SingleTxt"/>
        <w:ind w:left="2693" w:hanging="1426"/>
        <w:rPr>
          <w:rFonts w:eastAsia="Times New Roman"/>
        </w:rPr>
      </w:pPr>
      <w:r>
        <w:tab/>
      </w:r>
      <w:r>
        <w:tab/>
      </w:r>
      <w:r>
        <w:tab/>
      </w:r>
      <w:r w:rsidR="00C05D3F">
        <w:t>Le véhicule d’essai est un véhicule automobile équipé de quatre pneumatiques en montage simple sur deux essieux seulement.</w:t>
      </w:r>
    </w:p>
    <w:p w:rsidR="00C05D3F" w:rsidRDefault="00C05D3F" w:rsidP="00F75B2D">
      <w:pPr>
        <w:pStyle w:val="SingleTxt"/>
        <w:rPr>
          <w:rFonts w:eastAsia="Times New Roman"/>
        </w:rPr>
      </w:pPr>
      <w:r>
        <w:t>3.8.4.4.2</w:t>
      </w:r>
      <w:r>
        <w:tab/>
      </w:r>
      <w:r w:rsidR="006C5C71">
        <w:tab/>
      </w:r>
      <w:r>
        <w:t>Charge du véhicule</w:t>
      </w:r>
    </w:p>
    <w:p w:rsidR="00C05D3F" w:rsidRDefault="006C5C71" w:rsidP="006C5C71">
      <w:pPr>
        <w:pStyle w:val="SingleTxt"/>
        <w:ind w:left="2693" w:hanging="1426"/>
        <w:rPr>
          <w:rFonts w:eastAsia="Times New Roman"/>
        </w:rPr>
      </w:pPr>
      <w:r>
        <w:tab/>
      </w:r>
      <w:r>
        <w:tab/>
      </w:r>
      <w:r>
        <w:tab/>
      </w:r>
      <w:r w:rsidR="00C05D3F">
        <w:t>Le véhicule doit être chargé de manière à respecter les dispositions du paragraphe 3.8.4.5.2 ci-dessous relatives aux charges des pneumatiques d’essai.</w:t>
      </w:r>
    </w:p>
    <w:p w:rsidR="00C05D3F" w:rsidRDefault="00C05D3F" w:rsidP="00F75B2D">
      <w:pPr>
        <w:pStyle w:val="SingleTxt"/>
        <w:rPr>
          <w:rFonts w:eastAsia="Times New Roman"/>
        </w:rPr>
      </w:pPr>
      <w:r>
        <w:t>3.8.4.4.3</w:t>
      </w:r>
      <w:r>
        <w:tab/>
      </w:r>
      <w:r w:rsidR="006C5C71">
        <w:tab/>
      </w:r>
      <w:r>
        <w:t>Empattement</w:t>
      </w:r>
    </w:p>
    <w:p w:rsidR="00C05D3F" w:rsidRDefault="006C5C71" w:rsidP="006C5C71">
      <w:pPr>
        <w:pStyle w:val="SingleTxt"/>
        <w:ind w:left="2693" w:hanging="1426"/>
        <w:rPr>
          <w:rFonts w:eastAsia="Times New Roman"/>
        </w:rPr>
      </w:pPr>
      <w:r>
        <w:tab/>
      </w:r>
      <w:r>
        <w:tab/>
      </w:r>
      <w:r>
        <w:tab/>
      </w:r>
      <w:r w:rsidR="00C05D3F">
        <w:t xml:space="preserve">L’empattement entre les </w:t>
      </w:r>
      <w:r w:rsidR="00C05D3F" w:rsidRPr="00F75B2D">
        <w:rPr>
          <w:rFonts w:eastAsia="Times New Roman"/>
        </w:rPr>
        <w:t>deux</w:t>
      </w:r>
      <w:r w:rsidR="00C05D3F">
        <w:t xml:space="preserve"> essieux équipés des pneumatiques soumis à l’essai doit être inférieur à 3,5</w:t>
      </w:r>
      <w:r w:rsidR="00125F52">
        <w:t> </w:t>
      </w:r>
      <w:r w:rsidR="00C05D3F">
        <w:t>m pour les pneumatiques d</w:t>
      </w:r>
      <w:r w:rsidR="00125F52">
        <w:t>e la classe C1 et inférieur à 5 </w:t>
      </w:r>
      <w:r w:rsidR="00C05D3F">
        <w:t>m pour les pneumatiques des classes C2 et C3.</w:t>
      </w:r>
    </w:p>
    <w:p w:rsidR="00C05D3F" w:rsidRDefault="00C05D3F" w:rsidP="006C5C71">
      <w:pPr>
        <w:pStyle w:val="SingleTxt"/>
        <w:ind w:left="2693" w:hanging="1426"/>
        <w:rPr>
          <w:rFonts w:eastAsia="Times New Roman"/>
        </w:rPr>
      </w:pPr>
      <w:r>
        <w:t>3.8.4.4.4</w:t>
      </w:r>
      <w:r>
        <w:tab/>
      </w:r>
      <w:r w:rsidR="006C5C71">
        <w:tab/>
      </w:r>
      <w:r>
        <w:t>Mesures à prendre pour que le véhicule influe au minimum sur la mesure du bruit de roulement</w:t>
      </w:r>
    </w:p>
    <w:p w:rsidR="00C05D3F" w:rsidRDefault="006C5C71" w:rsidP="006C5C71">
      <w:pPr>
        <w:pStyle w:val="SingleTxt"/>
        <w:ind w:left="2693" w:hanging="1426"/>
        <w:rPr>
          <w:rFonts w:eastAsia="Times New Roman"/>
        </w:rPr>
      </w:pPr>
      <w:r>
        <w:tab/>
      </w:r>
      <w:r>
        <w:tab/>
      </w:r>
      <w:r>
        <w:tab/>
      </w:r>
      <w:r w:rsidR="00C05D3F">
        <w:t>Pour que le bruit de roulement ne soit pas sensiblement affecté par les caractéristiques de construction du véhicule d’essai, les prescriptions et recommandations ci-après s’appliquent.</w:t>
      </w:r>
    </w:p>
    <w:p w:rsidR="00C05D3F" w:rsidRDefault="00C05D3F" w:rsidP="00F75B2D">
      <w:pPr>
        <w:pStyle w:val="SingleTxt"/>
        <w:rPr>
          <w:rFonts w:eastAsia="Times New Roman"/>
        </w:rPr>
      </w:pPr>
      <w:r>
        <w:t>3.8.4.4.4.1</w:t>
      </w:r>
      <w:r>
        <w:tab/>
      </w:r>
      <w:r w:rsidR="006C5C71">
        <w:tab/>
      </w:r>
      <w:r>
        <w:t>Prescriptions</w:t>
      </w:r>
      <w:r w:rsidR="00F25ADB">
        <w:t> :</w:t>
      </w:r>
    </w:p>
    <w:p w:rsidR="00C05D3F" w:rsidRDefault="006C5C71" w:rsidP="006C5C71">
      <w:pPr>
        <w:pStyle w:val="SingleTxt"/>
        <w:ind w:left="3182" w:hanging="1915"/>
        <w:rPr>
          <w:rFonts w:eastAsia="Times New Roman"/>
        </w:rPr>
      </w:pPr>
      <w:r>
        <w:tab/>
      </w:r>
      <w:r>
        <w:tab/>
      </w:r>
      <w:r>
        <w:tab/>
        <w:t>a)</w:t>
      </w:r>
      <w:r>
        <w:tab/>
      </w:r>
      <w:r w:rsidR="00C05D3F">
        <w:t>Il ne doit pas être monté de bavettes de garde-boue ou autres dispositifs supplémentaires antiéclaboussures;</w:t>
      </w:r>
    </w:p>
    <w:p w:rsidR="00C05D3F" w:rsidRDefault="006C5C71" w:rsidP="006C5C71">
      <w:pPr>
        <w:pStyle w:val="SingleTxt"/>
        <w:ind w:left="3182" w:hanging="1915"/>
        <w:rPr>
          <w:rFonts w:eastAsia="Times New Roman"/>
        </w:rPr>
      </w:pPr>
      <w:r>
        <w:tab/>
      </w:r>
      <w:r>
        <w:tab/>
      </w:r>
      <w:r>
        <w:tab/>
      </w:r>
      <w:r w:rsidR="00C05D3F">
        <w:t>b)</w:t>
      </w:r>
      <w:r>
        <w:tab/>
      </w:r>
      <w:r w:rsidR="00C05D3F">
        <w:t>Il ne faut pas que soient ajoutés ou conservés, au voisinage des pneumatiques et des jantes, des éléments susceptibles de faire écran au bruit émis;</w:t>
      </w:r>
    </w:p>
    <w:p w:rsidR="00C05D3F" w:rsidRDefault="006C5C71" w:rsidP="006C5C71">
      <w:pPr>
        <w:pStyle w:val="SingleTxt"/>
        <w:ind w:left="3182" w:hanging="1915"/>
        <w:rPr>
          <w:rFonts w:eastAsia="Times New Roman"/>
        </w:rPr>
      </w:pPr>
      <w:r>
        <w:tab/>
      </w:r>
      <w:r>
        <w:tab/>
      </w:r>
      <w:r>
        <w:tab/>
        <w:t>c)</w:t>
      </w:r>
      <w:r>
        <w:tab/>
      </w:r>
      <w:r w:rsidR="00C05D3F">
        <w:t>Le réglage géométrique des roues (pincement, carrossage et chasse) doit être en conformité totale avec les recommandations du constructeur;</w:t>
      </w:r>
    </w:p>
    <w:p w:rsidR="00C05D3F" w:rsidRDefault="006C5C71" w:rsidP="006C5C71">
      <w:pPr>
        <w:pStyle w:val="SingleTxt"/>
        <w:ind w:left="3182" w:hanging="1915"/>
        <w:rPr>
          <w:rFonts w:eastAsia="Times New Roman"/>
        </w:rPr>
      </w:pPr>
      <w:r>
        <w:tab/>
      </w:r>
      <w:r>
        <w:tab/>
      </w:r>
      <w:r>
        <w:tab/>
        <w:t>d)</w:t>
      </w:r>
      <w:r>
        <w:tab/>
      </w:r>
      <w:r w:rsidR="00C05D3F">
        <w:t>Il est interdit de placer des matériaux insonorisants supplémentaires dans les passages de roue ou sous la caisse;</w:t>
      </w:r>
    </w:p>
    <w:p w:rsidR="00C05D3F" w:rsidRDefault="006C5C71" w:rsidP="006C5C71">
      <w:pPr>
        <w:pStyle w:val="SingleTxt"/>
        <w:ind w:left="3182" w:hanging="1915"/>
        <w:rPr>
          <w:rFonts w:eastAsia="Times New Roman"/>
        </w:rPr>
      </w:pPr>
      <w:r>
        <w:tab/>
      </w:r>
      <w:r>
        <w:tab/>
      </w:r>
      <w:r>
        <w:tab/>
        <w:t>e)</w:t>
      </w:r>
      <w:r>
        <w:tab/>
      </w:r>
      <w:r w:rsidR="00C05D3F">
        <w:t>L’état de la suspension doit être tel qu’il permette d’éviter toute réduction anormale de la garde au sol lorsque le véhicule est chargé selon les prescriptions d’essai. Les éventuels systèmes de réglage de la hauteur de la caisse doivent être ajustés de manière à obtenir pendant les essais une garde au sol qui soit normale quand le véhicule est à vide.</w:t>
      </w:r>
    </w:p>
    <w:p w:rsidR="00C05D3F" w:rsidRDefault="00C05D3F" w:rsidP="002F74D4">
      <w:pPr>
        <w:pStyle w:val="SingleTxt"/>
        <w:keepNext/>
        <w:ind w:left="2693" w:hanging="1426"/>
        <w:rPr>
          <w:rFonts w:eastAsia="Times New Roman"/>
        </w:rPr>
      </w:pPr>
      <w:r>
        <w:lastRenderedPageBreak/>
        <w:t>3.8.4.4.4.2</w:t>
      </w:r>
      <w:r>
        <w:tab/>
      </w:r>
      <w:r w:rsidR="006C5C71">
        <w:tab/>
      </w:r>
      <w:r>
        <w:t>Mesures recommandées pour éviter les bruits parasites</w:t>
      </w:r>
      <w:r w:rsidR="00F25ADB">
        <w:t> :</w:t>
      </w:r>
    </w:p>
    <w:p w:rsidR="00C05D3F" w:rsidRDefault="006C5C71" w:rsidP="006C5C71">
      <w:pPr>
        <w:pStyle w:val="SingleTxt"/>
        <w:ind w:left="3182" w:hanging="1915"/>
        <w:rPr>
          <w:rFonts w:eastAsia="Times New Roman"/>
        </w:rPr>
      </w:pPr>
      <w:r>
        <w:tab/>
      </w:r>
      <w:r>
        <w:tab/>
      </w:r>
      <w:r>
        <w:tab/>
        <w:t>a)</w:t>
      </w:r>
      <w:r>
        <w:tab/>
      </w:r>
      <w:r w:rsidR="00C05D3F">
        <w:t>Il est recommandé d’enlever ou de modifier les éléments du véhicule susceptibles de contribuer au bruit de fond de ce dernier. Tout démontage ou toute modification doit être consigné dans le procès-verbal d’essai;</w:t>
      </w:r>
    </w:p>
    <w:p w:rsidR="00C05D3F" w:rsidRDefault="006C5C71" w:rsidP="006C5C71">
      <w:pPr>
        <w:pStyle w:val="SingleTxt"/>
        <w:ind w:left="3182" w:hanging="1915"/>
        <w:rPr>
          <w:rFonts w:eastAsia="Times New Roman"/>
        </w:rPr>
      </w:pPr>
      <w:r>
        <w:tab/>
      </w:r>
      <w:r>
        <w:tab/>
      </w:r>
      <w:r>
        <w:tab/>
        <w:t>b)</w:t>
      </w:r>
      <w:r>
        <w:tab/>
      </w:r>
      <w:r w:rsidR="00C05D3F">
        <w:t>Pendant l’essai, il faut s’assurer que les freins soient bien desserrés, pour éviter tout bruit de frein;</w:t>
      </w:r>
    </w:p>
    <w:p w:rsidR="00C05D3F" w:rsidRDefault="006C5C71" w:rsidP="006C5C71">
      <w:pPr>
        <w:pStyle w:val="SingleTxt"/>
        <w:ind w:left="3182" w:hanging="1915"/>
        <w:rPr>
          <w:rFonts w:eastAsia="Times New Roman"/>
        </w:rPr>
      </w:pPr>
      <w:r>
        <w:tab/>
      </w:r>
      <w:r>
        <w:tab/>
      </w:r>
      <w:r>
        <w:tab/>
        <w:t>c)</w:t>
      </w:r>
      <w:r>
        <w:tab/>
      </w:r>
      <w:r w:rsidR="00C05D3F">
        <w:t>Il faut s’assurer que les ventilateurs de refroidissement électriques ne fonctionnent pas;</w:t>
      </w:r>
    </w:p>
    <w:p w:rsidR="00C05D3F" w:rsidRDefault="006C5C71" w:rsidP="006C5C71">
      <w:pPr>
        <w:pStyle w:val="SingleTxt"/>
        <w:ind w:left="3182" w:hanging="1915"/>
        <w:rPr>
          <w:rFonts w:eastAsia="Times New Roman"/>
        </w:rPr>
      </w:pPr>
      <w:r>
        <w:tab/>
      </w:r>
      <w:r>
        <w:tab/>
      </w:r>
      <w:r>
        <w:tab/>
      </w:r>
      <w:r w:rsidR="00C05D3F">
        <w:t>d)</w:t>
      </w:r>
      <w:r>
        <w:tab/>
      </w:r>
      <w:r w:rsidR="00C05D3F">
        <w:t>Lors des essais, les fenêtres et le toit ouvrant du véhicule doivent être fermés.</w:t>
      </w:r>
    </w:p>
    <w:p w:rsidR="00C05D3F" w:rsidRDefault="00C05D3F" w:rsidP="00AD15C4">
      <w:pPr>
        <w:pStyle w:val="SingleTxt"/>
        <w:ind w:left="2693" w:hanging="1426"/>
        <w:rPr>
          <w:rFonts w:eastAsia="Times New Roman"/>
        </w:rPr>
      </w:pPr>
      <w:r>
        <w:t>3.8.4.5</w:t>
      </w:r>
      <w:r>
        <w:tab/>
      </w:r>
      <w:r w:rsidR="006C5C71">
        <w:tab/>
      </w:r>
      <w:r>
        <w:t>Pneumatiques</w:t>
      </w:r>
    </w:p>
    <w:p w:rsidR="00C05D3F" w:rsidRDefault="00C05D3F" w:rsidP="00AD15C4">
      <w:pPr>
        <w:pStyle w:val="SingleTxt"/>
        <w:ind w:left="2693" w:hanging="1426"/>
        <w:rPr>
          <w:rFonts w:eastAsia="Times New Roman"/>
        </w:rPr>
      </w:pPr>
      <w:r>
        <w:t>3.8.4.5.1</w:t>
      </w:r>
      <w:r>
        <w:tab/>
      </w:r>
      <w:r w:rsidR="006C5C71">
        <w:tab/>
      </w:r>
      <w:r>
        <w:t>Généralités</w:t>
      </w:r>
    </w:p>
    <w:p w:rsidR="00C05D3F" w:rsidRDefault="006C5C71" w:rsidP="00AD15C4">
      <w:pPr>
        <w:pStyle w:val="SingleTxt"/>
        <w:ind w:left="2693" w:hanging="1426"/>
        <w:rPr>
          <w:rFonts w:eastAsia="Times New Roman"/>
        </w:rPr>
      </w:pPr>
      <w:r>
        <w:tab/>
      </w:r>
      <w:r>
        <w:tab/>
      </w:r>
      <w:r>
        <w:tab/>
      </w:r>
      <w:r w:rsidR="00C05D3F">
        <w:t>Quatre pneumatiques identiques sont montés sur le véhicule d’essai. Dans le cas de pneumatiques ayant un indice de capacité de charge supérieur à 121 et sans indication de jumelage, deux de ces pneumatiques du même type et de la même gamme doivent être montés sur l’essieu arrière du véhicule d’essai; l’essieu avant doit être équipé de pneumatiques de dimensions appropriées compte tenu de la charge à l’essieu et usés jusqu’à la profondeur minimale afin de minimiser l’influence du bruit de roulement tout en conservant un degré de sécurité suffisant. Les pneumatiques d’hiver qui, dans certaines Parties contractantes, peuvent être équipés de crampons destinés à augmenter le frottement, doivent être essayés sans cet équipement. Les pneumatiques soumis à des prescriptions de montage spéciales doivent être montés conformément à ces prescriptions (par exemple sens de rotation). Avant rodage, la profondeur des sculptures de la bande de roulement doit être maximale.</w:t>
      </w:r>
    </w:p>
    <w:p w:rsidR="00C05D3F" w:rsidRDefault="006C5C71" w:rsidP="00AD15C4">
      <w:pPr>
        <w:pStyle w:val="SingleTxt"/>
        <w:ind w:left="2693" w:hanging="1426"/>
        <w:rPr>
          <w:rFonts w:eastAsia="Times New Roman"/>
        </w:rPr>
      </w:pPr>
      <w:bookmarkStart w:id="183" w:name="_Toc279589256"/>
      <w:r>
        <w:tab/>
      </w:r>
      <w:r>
        <w:tab/>
      </w:r>
      <w:r>
        <w:tab/>
      </w:r>
      <w:r w:rsidR="00C05D3F">
        <w:t>Les pneumatiques doivent être soumis à l’essai sur des jantes autorisées par le fabricant desdits pneumatiques.</w:t>
      </w:r>
      <w:bookmarkEnd w:id="183"/>
    </w:p>
    <w:p w:rsidR="00C05D3F" w:rsidRDefault="00C05D3F" w:rsidP="00AD15C4">
      <w:pPr>
        <w:pStyle w:val="SingleTxt"/>
        <w:ind w:left="2693" w:hanging="1426"/>
        <w:rPr>
          <w:rFonts w:eastAsia="Times New Roman"/>
        </w:rPr>
      </w:pPr>
      <w:bookmarkStart w:id="184" w:name="_Ref317776829"/>
      <w:r>
        <w:t>3.8.4.5.2</w:t>
      </w:r>
      <w:r>
        <w:tab/>
      </w:r>
      <w:r w:rsidR="006C5C71">
        <w:tab/>
      </w:r>
      <w:r>
        <w:t>Charges des pneumatiques</w:t>
      </w:r>
      <w:bookmarkEnd w:id="184"/>
    </w:p>
    <w:p w:rsidR="00C05D3F" w:rsidRDefault="006C5C71" w:rsidP="00AD15C4">
      <w:pPr>
        <w:pStyle w:val="SingleTxt"/>
        <w:ind w:left="2693" w:hanging="1426"/>
        <w:rPr>
          <w:rFonts w:eastAsia="Times New Roman"/>
        </w:rPr>
      </w:pPr>
      <w:r>
        <w:tab/>
      </w:r>
      <w:r>
        <w:tab/>
      </w:r>
      <w:r>
        <w:tab/>
      </w:r>
      <w:r w:rsidR="00C05D3F">
        <w:t>La charge d’essai Q</w:t>
      </w:r>
      <w:r w:rsidR="00C05D3F">
        <w:rPr>
          <w:vertAlign w:val="subscript"/>
        </w:rPr>
        <w:t>t</w:t>
      </w:r>
      <w:r w:rsidR="00C05D3F">
        <w:t xml:space="preserve"> de chaque pneumatique du véhicule d’essai doit représenter 50 à 90 % de la charge de référence Q</w:t>
      </w:r>
      <w:r w:rsidR="00C05D3F">
        <w:rPr>
          <w:vertAlign w:val="subscript"/>
        </w:rPr>
        <w:t>r</w:t>
      </w:r>
      <w:r w:rsidR="00C05D3F">
        <w:t xml:space="preserve"> mais la charge d’essai moyenne Q</w:t>
      </w:r>
      <w:r w:rsidR="00C05D3F">
        <w:rPr>
          <w:vertAlign w:val="subscript"/>
        </w:rPr>
        <w:t>t,avr</w:t>
      </w:r>
      <w:r w:rsidR="00C05D3F">
        <w:t xml:space="preserve"> de tous les pneumatiques doit représenter 75 ±</w:t>
      </w:r>
      <w:r w:rsidR="00946A26">
        <w:t> </w:t>
      </w:r>
      <w:r w:rsidR="00C05D3F">
        <w:t>5 % de la charge de référence Q</w:t>
      </w:r>
      <w:r w:rsidR="00C05D3F">
        <w:rPr>
          <w:vertAlign w:val="subscript"/>
        </w:rPr>
        <w:t>r</w:t>
      </w:r>
      <w:r w:rsidR="00C05D3F">
        <w:t>.</w:t>
      </w:r>
    </w:p>
    <w:p w:rsidR="00C05D3F" w:rsidRDefault="006C5C71" w:rsidP="00AD15C4">
      <w:pPr>
        <w:pStyle w:val="SingleTxt"/>
        <w:ind w:left="2693" w:hanging="1426"/>
        <w:rPr>
          <w:rFonts w:eastAsia="Times New Roman"/>
        </w:rPr>
      </w:pPr>
      <w:r>
        <w:tab/>
      </w:r>
      <w:r>
        <w:tab/>
      </w:r>
      <w:r>
        <w:tab/>
      </w:r>
      <w:r w:rsidR="00C05D3F">
        <w:t>Pour tous les pneumatiques, la charge d’essai Q</w:t>
      </w:r>
      <w:r w:rsidR="00C05D3F">
        <w:rPr>
          <w:vertAlign w:val="subscript"/>
        </w:rPr>
        <w:t>r</w:t>
      </w:r>
      <w:r w:rsidR="00C05D3F">
        <w:t xml:space="preserve"> représente la masse maximale correspondant à l’indice de capacité de charge marqué sur le pneumatique. Si l’indice de capacité de charge est constitué de deux nombres séparés par une barre oblique (/), il doit être fait référence au premier d’entre eux.</w:t>
      </w:r>
    </w:p>
    <w:p w:rsidR="00C05D3F" w:rsidRDefault="00C05D3F" w:rsidP="00AD15C4">
      <w:pPr>
        <w:pStyle w:val="SingleTxt"/>
        <w:ind w:left="2693" w:hanging="1426"/>
        <w:rPr>
          <w:rFonts w:eastAsia="Times New Roman"/>
        </w:rPr>
      </w:pPr>
      <w:r>
        <w:t>3.8.4.5.3</w:t>
      </w:r>
      <w:r>
        <w:tab/>
      </w:r>
      <w:r w:rsidR="006C5C71">
        <w:tab/>
      </w:r>
      <w:r>
        <w:t>Pression de gonflage des pneumatiques</w:t>
      </w:r>
    </w:p>
    <w:p w:rsidR="00C05D3F" w:rsidRDefault="006C5C71" w:rsidP="00AD15C4">
      <w:pPr>
        <w:pStyle w:val="SingleTxt"/>
        <w:ind w:left="2693" w:hanging="1426"/>
        <w:rPr>
          <w:rFonts w:eastAsia="Times New Roman"/>
        </w:rPr>
      </w:pPr>
      <w:r>
        <w:tab/>
      </w:r>
      <w:r>
        <w:tab/>
      </w:r>
      <w:r>
        <w:tab/>
      </w:r>
      <w:r w:rsidR="00C05D3F">
        <w:t>Pour chaque pneumatique monté sur le véhicule d’essai, la pression d’essai P</w:t>
      </w:r>
      <w:r w:rsidR="00C05D3F">
        <w:rPr>
          <w:vertAlign w:val="subscript"/>
        </w:rPr>
        <w:t>t</w:t>
      </w:r>
      <w:r w:rsidR="00C05D3F">
        <w:t xml:space="preserve"> ne doit pas être supérieure à la pression P</w:t>
      </w:r>
      <w:r w:rsidR="00C05D3F">
        <w:rPr>
          <w:vertAlign w:val="subscript"/>
        </w:rPr>
        <w:t>r</w:t>
      </w:r>
      <w:r w:rsidR="00C05D3F">
        <w:t xml:space="preserve"> de référence, et comprise dans l’intervalle suivant</w:t>
      </w:r>
      <w:r w:rsidR="00F25ADB">
        <w:t> :</w:t>
      </w:r>
    </w:p>
    <w:p w:rsidR="00C05D3F" w:rsidRDefault="006C5C71" w:rsidP="006C5C71">
      <w:pPr>
        <w:pStyle w:val="SingleTxt"/>
        <w:spacing w:line="240" w:lineRule="auto"/>
        <w:ind w:left="2693" w:hanging="1426"/>
        <w:rPr>
          <w:rFonts w:eastAsia="Times New Roman"/>
        </w:rPr>
      </w:pPr>
      <w:r>
        <w:rPr>
          <w:rFonts w:eastAsia="Calibri"/>
          <w:sz w:val="24"/>
          <w:szCs w:val="20"/>
          <w:lang w:val="fr-CH" w:bidi="fr-CH"/>
        </w:rPr>
        <w:tab/>
      </w:r>
      <w:r>
        <w:rPr>
          <w:rFonts w:eastAsia="Calibri"/>
          <w:sz w:val="24"/>
          <w:szCs w:val="20"/>
          <w:lang w:val="fr-CH" w:bidi="fr-CH"/>
        </w:rPr>
        <w:tab/>
      </w:r>
      <w:r>
        <w:rPr>
          <w:rFonts w:eastAsia="Calibri"/>
          <w:sz w:val="24"/>
          <w:szCs w:val="20"/>
          <w:lang w:val="fr-CH" w:bidi="fr-CH"/>
        </w:rPr>
        <w:tab/>
      </w:r>
      <w:r>
        <w:rPr>
          <w:rFonts w:eastAsia="Calibri"/>
          <w:position w:val="-28"/>
          <w:sz w:val="24"/>
          <w:szCs w:val="20"/>
          <w:lang w:val="fr-CH" w:bidi="fr-CH"/>
        </w:rPr>
        <w:object w:dxaOrig="2880" w:dyaOrig="705">
          <v:shape id="_x0000_i1025" type="#_x0000_t75" style="width:2in;height:35.5pt" o:ole="" filled="t" fillcolor="white [3212]">
            <v:imagedata r:id="rId22" o:title=""/>
          </v:shape>
          <o:OLEObject Type="Embed" ProgID="Equation.3" ShapeID="_x0000_i1025" DrawAspect="Content" ObjectID="_1515822142" r:id="rId23"/>
        </w:object>
      </w:r>
    </w:p>
    <w:p w:rsidR="00C05D3F" w:rsidRDefault="006C5C71" w:rsidP="00AD15C4">
      <w:pPr>
        <w:pStyle w:val="SingleTxt"/>
        <w:ind w:left="2693" w:hanging="1426"/>
        <w:rPr>
          <w:rFonts w:eastAsia="Times New Roman"/>
        </w:rPr>
      </w:pPr>
      <w:r>
        <w:lastRenderedPageBreak/>
        <w:tab/>
      </w:r>
      <w:r>
        <w:tab/>
      </w:r>
      <w:r>
        <w:tab/>
      </w:r>
      <w:r w:rsidR="00C05D3F">
        <w:t>Pour la classe C2 et la classe C3, la pression de référence P</w:t>
      </w:r>
      <w:r w:rsidR="00C05D3F">
        <w:rPr>
          <w:vertAlign w:val="subscript"/>
        </w:rPr>
        <w:t>r</w:t>
      </w:r>
      <w:r w:rsidR="00C05D3F">
        <w:t xml:space="preserve"> est la pression correspondant à l’indice figurant sur le flanc.</w:t>
      </w:r>
    </w:p>
    <w:p w:rsidR="00C05D3F" w:rsidRDefault="006C5C71" w:rsidP="00AD15C4">
      <w:pPr>
        <w:pStyle w:val="SingleTxt"/>
        <w:ind w:left="2693" w:hanging="1426"/>
        <w:rPr>
          <w:rFonts w:eastAsia="Times New Roman"/>
        </w:rPr>
      </w:pPr>
      <w:r>
        <w:tab/>
      </w:r>
      <w:r>
        <w:tab/>
      </w:r>
      <w:r>
        <w:tab/>
      </w:r>
      <w:r w:rsidR="00C05D3F">
        <w:t>Pour la classe C1, la pression de référence est P</w:t>
      </w:r>
      <w:r w:rsidR="00C05D3F">
        <w:rPr>
          <w:vertAlign w:val="subscript"/>
        </w:rPr>
        <w:t>r</w:t>
      </w:r>
      <w:r w:rsidR="00C05D3F">
        <w:t> = 250 kPa pour les pneumatiques normaux ou pour charge légère et 290 kPa pour les pneumatiques renforcés. La pression d’essai minimale est P</w:t>
      </w:r>
      <w:r w:rsidR="00C05D3F">
        <w:rPr>
          <w:vertAlign w:val="subscript"/>
        </w:rPr>
        <w:t>t</w:t>
      </w:r>
      <w:r w:rsidR="00C05D3F">
        <w:t xml:space="preserve"> = 150 kPa.</w:t>
      </w:r>
    </w:p>
    <w:p w:rsidR="00C05D3F" w:rsidRDefault="00C05D3F" w:rsidP="00AD15C4">
      <w:pPr>
        <w:pStyle w:val="SingleTxt"/>
        <w:ind w:left="2693" w:hanging="1426"/>
        <w:rPr>
          <w:rFonts w:eastAsia="Times New Roman"/>
        </w:rPr>
      </w:pPr>
      <w:r>
        <w:t>3.8.4.5.4</w:t>
      </w:r>
      <w:r>
        <w:tab/>
      </w:r>
      <w:r w:rsidR="006C5C71">
        <w:tab/>
      </w:r>
      <w:r>
        <w:t>Préparatifs avant l’essai</w:t>
      </w:r>
    </w:p>
    <w:p w:rsidR="00C05D3F" w:rsidRDefault="006C5C71" w:rsidP="00AD15C4">
      <w:pPr>
        <w:pStyle w:val="SingleTxt"/>
        <w:ind w:left="2693" w:hanging="1426"/>
        <w:rPr>
          <w:rFonts w:eastAsia="Times New Roman"/>
          <w:spacing w:val="-2"/>
        </w:rPr>
      </w:pPr>
      <w:r>
        <w:rPr>
          <w:spacing w:val="-2"/>
        </w:rPr>
        <w:tab/>
      </w:r>
      <w:r>
        <w:rPr>
          <w:spacing w:val="-2"/>
        </w:rPr>
        <w:tab/>
      </w:r>
      <w:r>
        <w:rPr>
          <w:spacing w:val="-2"/>
        </w:rPr>
        <w:tab/>
      </w:r>
      <w:r w:rsidR="00C05D3F">
        <w:rPr>
          <w:spacing w:val="-2"/>
        </w:rPr>
        <w:t>Avant d’être soumis à l’essai, les pneumatiques doivent subir un rodage afin d’éliminer les bavures de démoulage du pneumatique. Le rodage moyen corre</w:t>
      </w:r>
      <w:r w:rsidR="007E4270">
        <w:rPr>
          <w:spacing w:val="-2"/>
        </w:rPr>
        <w:t>spond normalement à environ 100 </w:t>
      </w:r>
      <w:r w:rsidR="00C05D3F">
        <w:rPr>
          <w:spacing w:val="-2"/>
        </w:rPr>
        <w:t>km d’utilisation normale sur route.</w:t>
      </w:r>
    </w:p>
    <w:p w:rsidR="00C05D3F" w:rsidRDefault="006C5C71" w:rsidP="00AD15C4">
      <w:pPr>
        <w:pStyle w:val="SingleTxt"/>
        <w:ind w:left="2693" w:hanging="1426"/>
        <w:rPr>
          <w:rFonts w:eastAsia="Times New Roman"/>
          <w:spacing w:val="0"/>
        </w:rPr>
      </w:pPr>
      <w:r>
        <w:tab/>
      </w:r>
      <w:r>
        <w:tab/>
      </w:r>
      <w:r>
        <w:tab/>
      </w:r>
      <w:r w:rsidR="00C05D3F">
        <w:t>Les pneumatiques doivent être montés sur le véhicule d’essai dans le même sens de rotation que celui retenu pour le rodage.</w:t>
      </w:r>
    </w:p>
    <w:p w:rsidR="00C05D3F" w:rsidRDefault="006C5C71" w:rsidP="00AD15C4">
      <w:pPr>
        <w:pStyle w:val="SingleTxt"/>
        <w:ind w:left="2693" w:hanging="1426"/>
        <w:rPr>
          <w:rFonts w:eastAsia="Times New Roman"/>
        </w:rPr>
      </w:pPr>
      <w:r>
        <w:tab/>
      </w:r>
      <w:r>
        <w:tab/>
      </w:r>
      <w:r>
        <w:tab/>
      </w:r>
      <w:r w:rsidR="00C05D3F">
        <w:t>Les pneumatiques doivent être échauffés avant les essais, par roulement dans les conditions d’essai.</w:t>
      </w:r>
    </w:p>
    <w:p w:rsidR="00C05D3F" w:rsidRDefault="00C05D3F" w:rsidP="00AD15C4">
      <w:pPr>
        <w:pStyle w:val="SingleTxt"/>
        <w:ind w:left="2693" w:hanging="1426"/>
        <w:rPr>
          <w:rFonts w:eastAsia="Times New Roman"/>
        </w:rPr>
      </w:pPr>
      <w:bookmarkStart w:id="185" w:name="_Toc279590819"/>
      <w:r>
        <w:t>3.8.5</w:t>
      </w:r>
      <w:r w:rsidR="006C5C71">
        <w:tab/>
      </w:r>
      <w:r w:rsidR="006C5C71">
        <w:tab/>
      </w:r>
      <w:r>
        <w:tab/>
        <w:t>Méthode d’essai</w:t>
      </w:r>
      <w:bookmarkEnd w:id="185"/>
    </w:p>
    <w:p w:rsidR="00C05D3F" w:rsidRDefault="00C05D3F" w:rsidP="00AD15C4">
      <w:pPr>
        <w:pStyle w:val="SingleTxt"/>
        <w:ind w:left="2693" w:hanging="1426"/>
        <w:rPr>
          <w:rFonts w:eastAsia="Times New Roman"/>
        </w:rPr>
      </w:pPr>
      <w:r>
        <w:t>3.8.5.1</w:t>
      </w:r>
      <w:r>
        <w:tab/>
      </w:r>
      <w:r w:rsidR="006C5C71">
        <w:tab/>
      </w:r>
      <w:r>
        <w:t>Conditions générales</w:t>
      </w:r>
    </w:p>
    <w:p w:rsidR="00C05D3F" w:rsidRDefault="006C5C71" w:rsidP="00AD15C4">
      <w:pPr>
        <w:pStyle w:val="SingleTxt"/>
        <w:ind w:left="2693" w:hanging="1426"/>
        <w:rPr>
          <w:rFonts w:eastAsia="Times New Roman"/>
        </w:rPr>
      </w:pPr>
      <w:r>
        <w:tab/>
      </w:r>
      <w:r>
        <w:tab/>
      </w:r>
      <w:r>
        <w:tab/>
      </w:r>
      <w:r w:rsidR="00C05D3F">
        <w:t>Pour toutes les mesures, le véhicule doit être conduit en ligne droite sur toute la longueur de la zone de mesurage (AA’ jusqu’à BB’), de manière telle que le plan longitudinal médian du véhicule soit aussi proche que possible de la ligne CC’.</w:t>
      </w:r>
    </w:p>
    <w:p w:rsidR="00C05D3F" w:rsidRDefault="006C5C71" w:rsidP="00AD15C4">
      <w:pPr>
        <w:pStyle w:val="SingleTxt"/>
        <w:ind w:left="2693" w:hanging="1426"/>
        <w:rPr>
          <w:rFonts w:eastAsia="Times New Roman"/>
        </w:rPr>
      </w:pPr>
      <w:r>
        <w:tab/>
      </w:r>
      <w:r>
        <w:tab/>
      </w:r>
      <w:r>
        <w:tab/>
      </w:r>
      <w:r w:rsidR="00C05D3F">
        <w:t>Lorsque l’avant du véhicule atteint la ligne AA’, le conducteur doit avoir mis le sélecteur de rapport au point mort et coupé le moteur. Si un bruit anormal (par exemple fonctionnement du ventilateur, auto-allumage, etc.) est émis par le véhicule d’essai lors du mesurage, l’essai n’est pas pris en considération.</w:t>
      </w:r>
    </w:p>
    <w:p w:rsidR="00C05D3F" w:rsidRDefault="00C05D3F" w:rsidP="00AD15C4">
      <w:pPr>
        <w:pStyle w:val="SingleTxt"/>
        <w:ind w:left="2693" w:hanging="1426"/>
        <w:rPr>
          <w:rFonts w:eastAsia="Times New Roman"/>
        </w:rPr>
      </w:pPr>
      <w:r>
        <w:t>3.8.5.2</w:t>
      </w:r>
      <w:r>
        <w:tab/>
      </w:r>
      <w:r w:rsidR="00337F6B">
        <w:tab/>
      </w:r>
      <w:r>
        <w:t>Nature et nombre des mesures</w:t>
      </w:r>
    </w:p>
    <w:p w:rsidR="00C05D3F" w:rsidRDefault="00337F6B" w:rsidP="00AD15C4">
      <w:pPr>
        <w:pStyle w:val="SingleTxt"/>
        <w:ind w:left="2693" w:hanging="1426"/>
        <w:rPr>
          <w:rFonts w:eastAsia="Times New Roman"/>
        </w:rPr>
      </w:pPr>
      <w:r>
        <w:tab/>
      </w:r>
      <w:r>
        <w:tab/>
      </w:r>
      <w:r>
        <w:tab/>
      </w:r>
      <w:r w:rsidR="00C05D3F">
        <w:t xml:space="preserve">Le niveau sonore maximum exprimé en décibels pondérés A </w:t>
      </w:r>
      <w:r w:rsidR="005A5C44">
        <w:t>(</w:t>
      </w:r>
      <w:r w:rsidR="00C05D3F">
        <w:t>dB(A)</w:t>
      </w:r>
      <w:r w:rsidR="005A5C44">
        <w:t>)</w:t>
      </w:r>
      <w:r w:rsidR="00C05D3F">
        <w:t xml:space="preserve"> doit être mesuré jusqu’à la première décimale, au moment où le véhicule est en roue libre en</w:t>
      </w:r>
      <w:r w:rsidR="007E4270">
        <w:t>tre les lignes AA’ et BB’ (fig. </w:t>
      </w:r>
      <w:r w:rsidR="00C05D3F">
        <w:t>5 − avant du véhicule sur la ligne AA’, arrière du véhicule sur la ligne BB’). La valeur enregistrée est prise en compte comme résultat de la mesure.</w:t>
      </w:r>
    </w:p>
    <w:p w:rsidR="00C05D3F" w:rsidRDefault="00337F6B" w:rsidP="00AD15C4">
      <w:pPr>
        <w:pStyle w:val="SingleTxt"/>
        <w:ind w:left="2693" w:hanging="1426"/>
        <w:rPr>
          <w:rFonts w:eastAsia="Times New Roman"/>
        </w:rPr>
      </w:pPr>
      <w:r>
        <w:tab/>
      </w:r>
      <w:r>
        <w:tab/>
      </w:r>
      <w:r>
        <w:tab/>
      </w:r>
      <w:r w:rsidR="00C05D3F">
        <w:t>Au moins quatre mesures doivent être effectuées de chaque côté du véhicule d’essai, à des vitesses d’essai inférieures à la vitesse de référence indiquée au paragraphe 3.8.6.1, et au moins quatre mesures à des vitesses d’essai supérieures à la vitesse de référence. Les vitesses doivent être à peu près régulièrement échelonnées à l’intérieur de la fourchette définie au paragraphe 3.8.5.3.</w:t>
      </w:r>
    </w:p>
    <w:p w:rsidR="00C05D3F" w:rsidRDefault="00C05D3F" w:rsidP="00AD15C4">
      <w:pPr>
        <w:pStyle w:val="SingleTxt"/>
        <w:ind w:left="2693" w:hanging="1426"/>
        <w:rPr>
          <w:rFonts w:eastAsia="Times New Roman"/>
        </w:rPr>
      </w:pPr>
      <w:bookmarkStart w:id="186" w:name="_Ref317776916"/>
      <w:r>
        <w:t>3.8.5.3</w:t>
      </w:r>
      <w:r>
        <w:tab/>
      </w:r>
      <w:r w:rsidR="00337F6B">
        <w:tab/>
      </w:r>
      <w:r>
        <w:t>Fourchette des vitesses d’essai</w:t>
      </w:r>
      <w:bookmarkEnd w:id="186"/>
    </w:p>
    <w:p w:rsidR="00C05D3F" w:rsidRDefault="00337F6B" w:rsidP="00AD15C4">
      <w:pPr>
        <w:pStyle w:val="SingleTxt"/>
        <w:ind w:left="2693" w:hanging="1426"/>
        <w:rPr>
          <w:rFonts w:eastAsia="Times New Roman"/>
        </w:rPr>
      </w:pPr>
      <w:r>
        <w:tab/>
      </w:r>
      <w:r>
        <w:tab/>
      </w:r>
      <w:r>
        <w:tab/>
      </w:r>
      <w:r w:rsidR="00C05D3F">
        <w:t>La vitesse du véhicule d’essai doit être comprise entre</w:t>
      </w:r>
      <w:r w:rsidR="00F25ADB">
        <w:t> :</w:t>
      </w:r>
    </w:p>
    <w:p w:rsidR="00C05D3F" w:rsidRDefault="00337F6B" w:rsidP="00AD15C4">
      <w:pPr>
        <w:pStyle w:val="SingleTxt"/>
        <w:ind w:left="2693" w:hanging="1426"/>
        <w:rPr>
          <w:rFonts w:eastAsia="Times New Roman"/>
        </w:rPr>
      </w:pPr>
      <w:r>
        <w:tab/>
      </w:r>
      <w:r>
        <w:tab/>
      </w:r>
      <w:r>
        <w:tab/>
        <w:t>a)</w:t>
      </w:r>
      <w:r>
        <w:tab/>
      </w:r>
      <w:r w:rsidR="00F102BD">
        <w:t>70 et 90 </w:t>
      </w:r>
      <w:r w:rsidR="00C05D3F">
        <w:t>km/h, pour les pneumatiques des classes C1 et C2;</w:t>
      </w:r>
    </w:p>
    <w:p w:rsidR="00C05D3F" w:rsidRDefault="00337F6B" w:rsidP="00AD15C4">
      <w:pPr>
        <w:pStyle w:val="SingleTxt"/>
        <w:ind w:left="2693" w:hanging="1426"/>
        <w:rPr>
          <w:rFonts w:eastAsia="Times New Roman"/>
        </w:rPr>
      </w:pPr>
      <w:r>
        <w:tab/>
      </w:r>
      <w:r>
        <w:tab/>
      </w:r>
      <w:r>
        <w:tab/>
        <w:t>b)</w:t>
      </w:r>
      <w:r>
        <w:tab/>
      </w:r>
      <w:r w:rsidR="00F102BD">
        <w:t>60 et 80 </w:t>
      </w:r>
      <w:r w:rsidR="00C05D3F">
        <w:t>km/h, pour les pneumatiques de la classe C3.</w:t>
      </w:r>
    </w:p>
    <w:p w:rsidR="00C05D3F" w:rsidRDefault="00C05D3F" w:rsidP="00AD15C4">
      <w:pPr>
        <w:pStyle w:val="SingleTxt"/>
        <w:ind w:left="2693" w:hanging="1426"/>
        <w:rPr>
          <w:rFonts w:eastAsia="Times New Roman"/>
        </w:rPr>
      </w:pPr>
      <w:bookmarkStart w:id="187" w:name="_Toc279590820"/>
      <w:r>
        <w:t>3.8.6</w:t>
      </w:r>
      <w:r>
        <w:tab/>
      </w:r>
      <w:r w:rsidR="00337F6B">
        <w:tab/>
      </w:r>
      <w:r w:rsidR="00337F6B">
        <w:tab/>
      </w:r>
      <w:r>
        <w:t>Interprétation des résultats</w:t>
      </w:r>
      <w:bookmarkEnd w:id="187"/>
    </w:p>
    <w:p w:rsidR="00C05D3F" w:rsidRDefault="00337F6B" w:rsidP="00AD15C4">
      <w:pPr>
        <w:pStyle w:val="SingleTxt"/>
        <w:ind w:left="2693" w:hanging="1426"/>
        <w:rPr>
          <w:rFonts w:eastAsia="Times New Roman"/>
        </w:rPr>
      </w:pPr>
      <w:r>
        <w:tab/>
      </w:r>
      <w:r>
        <w:tab/>
      </w:r>
      <w:r>
        <w:tab/>
      </w:r>
      <w:r w:rsidR="00C05D3F">
        <w:t xml:space="preserve">Une mesure n’est pas valable lorsqu’on constate un écart anormal entre </w:t>
      </w:r>
      <w:r w:rsidR="00F102BD">
        <w:t>les valeurs relevées (voir par. </w:t>
      </w:r>
      <w:r w:rsidR="00C05D3F">
        <w:t>3.8.4.3.2 ci-dessus).</w:t>
      </w:r>
    </w:p>
    <w:p w:rsidR="00C05D3F" w:rsidRDefault="00C05D3F" w:rsidP="00AD15C4">
      <w:pPr>
        <w:pStyle w:val="SingleTxt"/>
        <w:ind w:left="2693" w:hanging="1426"/>
        <w:rPr>
          <w:rFonts w:eastAsia="Times New Roman"/>
        </w:rPr>
      </w:pPr>
      <w:bookmarkStart w:id="188" w:name="_Ref317776962"/>
      <w:r>
        <w:lastRenderedPageBreak/>
        <w:t>3.8.6.1</w:t>
      </w:r>
      <w:r w:rsidR="00337F6B">
        <w:tab/>
      </w:r>
      <w:r>
        <w:tab/>
        <w:t>Détermination du résultat de l’essai</w:t>
      </w:r>
      <w:bookmarkEnd w:id="188"/>
    </w:p>
    <w:p w:rsidR="00C05D3F" w:rsidRDefault="00337F6B" w:rsidP="00AD15C4">
      <w:pPr>
        <w:pStyle w:val="SingleTxt"/>
        <w:ind w:left="2693" w:hanging="1426"/>
        <w:rPr>
          <w:rFonts w:eastAsia="Times New Roman"/>
        </w:rPr>
      </w:pPr>
      <w:r>
        <w:tab/>
      </w:r>
      <w:r>
        <w:tab/>
      </w:r>
      <w:r>
        <w:tab/>
      </w:r>
      <w:r w:rsidR="00C05D3F">
        <w:t>Pour la détermination du résultat final, la vitesse de référence V</w:t>
      </w:r>
      <w:r w:rsidR="00C05D3F">
        <w:rPr>
          <w:vertAlign w:val="subscript"/>
        </w:rPr>
        <w:t>ref</w:t>
      </w:r>
      <w:r w:rsidR="00C05D3F">
        <w:t xml:space="preserve"> est de</w:t>
      </w:r>
      <w:r w:rsidR="00F25ADB">
        <w:t> :</w:t>
      </w:r>
    </w:p>
    <w:p w:rsidR="00C05D3F" w:rsidRDefault="00C05D3F" w:rsidP="00AD15C4">
      <w:pPr>
        <w:pStyle w:val="SingleTxt"/>
        <w:ind w:left="2693" w:hanging="1426"/>
        <w:rPr>
          <w:rFonts w:eastAsia="Times New Roman"/>
          <w:sz w:val="16"/>
        </w:rPr>
      </w:pPr>
      <w:r>
        <w:tab/>
      </w:r>
      <w:r w:rsidR="00337F6B">
        <w:tab/>
      </w:r>
      <w:r w:rsidR="00337F6B">
        <w:tab/>
        <w:t>a)</w:t>
      </w:r>
      <w:r w:rsidR="00337F6B">
        <w:tab/>
      </w:r>
      <w:r>
        <w:t>80 km/h pour les pneumatiques des classes C1 et C2;</w:t>
      </w:r>
    </w:p>
    <w:p w:rsidR="00C05D3F" w:rsidRDefault="00337F6B" w:rsidP="00AD15C4">
      <w:pPr>
        <w:pStyle w:val="SingleTxt"/>
        <w:ind w:left="2693" w:hanging="1426"/>
        <w:rPr>
          <w:rFonts w:eastAsia="Times New Roman"/>
          <w:sz w:val="16"/>
        </w:rPr>
      </w:pPr>
      <w:r>
        <w:tab/>
      </w:r>
      <w:r>
        <w:tab/>
      </w:r>
      <w:r>
        <w:tab/>
        <w:t>b)</w:t>
      </w:r>
      <w:r>
        <w:tab/>
      </w:r>
      <w:r w:rsidR="00C05D3F">
        <w:t>70 km/h pour les pneumatiques de la classe C3.</w:t>
      </w:r>
    </w:p>
    <w:p w:rsidR="00C05D3F" w:rsidRDefault="00C05D3F" w:rsidP="00AD15C4">
      <w:pPr>
        <w:pStyle w:val="SingleTxt"/>
        <w:ind w:left="2693" w:hanging="1426"/>
        <w:rPr>
          <w:rFonts w:eastAsia="Times New Roman"/>
        </w:rPr>
      </w:pPr>
      <w:r>
        <w:t>3.8.6.2</w:t>
      </w:r>
      <w:r>
        <w:tab/>
      </w:r>
      <w:r w:rsidR="00337F6B">
        <w:tab/>
      </w:r>
      <w:r>
        <w:t>Analyse de régression des mesures du niveau sonore de roulement</w:t>
      </w:r>
    </w:p>
    <w:p w:rsidR="00C05D3F" w:rsidRDefault="00337F6B" w:rsidP="00AD15C4">
      <w:pPr>
        <w:pStyle w:val="SingleTxt"/>
        <w:ind w:left="2693" w:hanging="1426"/>
        <w:rPr>
          <w:rFonts w:eastAsia="Times New Roman"/>
        </w:rPr>
      </w:pPr>
      <w:r>
        <w:tab/>
      </w:r>
      <w:r>
        <w:tab/>
      </w:r>
      <w:r>
        <w:tab/>
      </w:r>
      <w:r w:rsidR="00C05D3F">
        <w:t>Le bruit de roulement (non corrigé en fonction de la température) LR en dB(A) est obtenu par analyse de régression selon la formule ci-après</w:t>
      </w:r>
      <w:r w:rsidR="00F25ADB">
        <w:t> :</w:t>
      </w:r>
    </w:p>
    <w:p w:rsidR="00C05D3F" w:rsidRDefault="00337F6B" w:rsidP="00337F6B">
      <w:pPr>
        <w:pStyle w:val="SingleTxt"/>
        <w:spacing w:line="240" w:lineRule="auto"/>
        <w:ind w:left="2693" w:hanging="1426"/>
        <w:rPr>
          <w:rFonts w:eastAsia="Times New Roman"/>
        </w:rPr>
      </w:pPr>
      <w:r>
        <w:rPr>
          <w:rFonts w:eastAsia="Times New Roman"/>
        </w:rPr>
        <w:tab/>
      </w:r>
      <w:r>
        <w:rPr>
          <w:rFonts w:eastAsia="Times New Roman"/>
        </w:rPr>
        <w:tab/>
      </w:r>
      <w:r>
        <w:rPr>
          <w:rFonts w:eastAsia="Times New Roman"/>
        </w:rPr>
        <w:tab/>
      </w:r>
      <w:r>
        <w:rPr>
          <w:noProof/>
          <w:lang w:val="en-GB" w:eastAsia="en-GB"/>
        </w:rPr>
        <w:drawing>
          <wp:inline distT="0" distB="0" distL="0" distR="0" wp14:anchorId="64FCD541" wp14:editId="528E0FD4">
            <wp:extent cx="1085850" cy="2667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p>
    <w:p w:rsidR="00C05D3F" w:rsidRDefault="00337F6B" w:rsidP="00AD15C4">
      <w:pPr>
        <w:pStyle w:val="SingleTxt"/>
        <w:ind w:left="2693" w:hanging="1426"/>
        <w:rPr>
          <w:rFonts w:eastAsia="Times New Roman"/>
        </w:rPr>
      </w:pPr>
      <w:r>
        <w:rPr>
          <w:rFonts w:eastAsia="Times New Roman"/>
        </w:rPr>
        <w:tab/>
      </w:r>
      <w:r>
        <w:rPr>
          <w:rFonts w:eastAsia="Times New Roman"/>
        </w:rPr>
        <w:tab/>
      </w:r>
      <w:r>
        <w:rPr>
          <w:rFonts w:eastAsia="Times New Roman"/>
        </w:rPr>
        <w:tab/>
      </w:r>
      <w:r w:rsidR="00C05D3F" w:rsidRPr="00AD15C4">
        <w:rPr>
          <w:rFonts w:eastAsia="Times New Roman"/>
        </w:rPr>
        <w:t>Où</w:t>
      </w:r>
      <w:r w:rsidR="00F25ADB">
        <w:rPr>
          <w:rFonts w:eastAsia="Times New Roman"/>
        </w:rPr>
        <w:t> :</w:t>
      </w:r>
    </w:p>
    <w:p w:rsidR="00C05D3F" w:rsidRDefault="00337F6B" w:rsidP="00337F6B">
      <w:pPr>
        <w:pStyle w:val="SingleTxt"/>
        <w:ind w:left="3182" w:hanging="1915"/>
        <w:rPr>
          <w:rFonts w:eastAsia="Times New Roman"/>
        </w:rPr>
      </w:pPr>
      <w:r>
        <w:tab/>
      </w:r>
      <w:r>
        <w:tab/>
      </w:r>
      <w:r>
        <w:tab/>
      </w:r>
      <w:r w:rsidRPr="00337F6B">
        <w:rPr>
          <w:position w:val="-4"/>
        </w:rPr>
        <w:object w:dxaOrig="200" w:dyaOrig="279">
          <v:shape id="_x0000_i1026" type="#_x0000_t75" style="width:10pt;height:14pt" o:ole="" filled="t" fillcolor="white [3212]">
            <v:imagedata r:id="rId25" o:title=""/>
          </v:shape>
          <o:OLEObject Type="Embed" ProgID="Equation.3" ShapeID="_x0000_i1026" DrawAspect="Content" ObjectID="_1515822143" r:id="rId26"/>
        </w:object>
      </w:r>
      <w:r>
        <w:tab/>
      </w:r>
      <w:r w:rsidR="00C05D3F">
        <w:t>est la valeur moyenne des niveaux sonore</w:t>
      </w:r>
      <w:r w:rsidR="00C05D3F" w:rsidRPr="00AD15C4">
        <w:rPr>
          <w:rFonts w:eastAsia="Times New Roman"/>
        </w:rPr>
        <w:t>s</w:t>
      </w:r>
      <w:r w:rsidR="00C05D3F">
        <w:t xml:space="preserve"> de roulement Li mesurés en dB(A)</w:t>
      </w:r>
      <w:r w:rsidR="00F25ADB">
        <w:t> :</w:t>
      </w:r>
    </w:p>
    <w:p w:rsidR="00C05D3F" w:rsidRDefault="00337F6B" w:rsidP="00337F6B">
      <w:pPr>
        <w:pStyle w:val="SingleTxt"/>
        <w:spacing w:line="240" w:lineRule="auto"/>
        <w:ind w:left="2693" w:hanging="1426"/>
        <w:rPr>
          <w:rFonts w:eastAsia="Times New Roman"/>
        </w:rPr>
      </w:pPr>
      <w:r>
        <w:rPr>
          <w:rFonts w:eastAsia="Times New Roman"/>
        </w:rPr>
        <w:tab/>
      </w:r>
      <w:r>
        <w:rPr>
          <w:rFonts w:eastAsia="Times New Roman"/>
        </w:rPr>
        <w:tab/>
      </w:r>
      <w:r>
        <w:rPr>
          <w:rFonts w:eastAsia="Times New Roman"/>
        </w:rPr>
        <w:tab/>
      </w:r>
      <w:r w:rsidR="00C05D3F">
        <w:rPr>
          <w:rFonts w:eastAsia="Times New Roman"/>
          <w:noProof/>
          <w:position w:val="-28"/>
          <w:lang w:val="en-GB" w:eastAsia="en-GB"/>
        </w:rPr>
        <w:drawing>
          <wp:inline distT="0" distB="0" distL="0" distR="0" wp14:anchorId="2F022377" wp14:editId="001751D8">
            <wp:extent cx="764540" cy="4298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4540" cy="429895"/>
                    </a:xfrm>
                    <a:prstGeom prst="rect">
                      <a:avLst/>
                    </a:prstGeom>
                    <a:solidFill>
                      <a:srgbClr val="FFFFFF"/>
                    </a:solidFill>
                    <a:ln>
                      <a:noFill/>
                    </a:ln>
                  </pic:spPr>
                </pic:pic>
              </a:graphicData>
            </a:graphic>
          </wp:inline>
        </w:drawing>
      </w:r>
    </w:p>
    <w:p w:rsidR="00C05D3F" w:rsidRDefault="00337F6B" w:rsidP="00AD15C4">
      <w:pPr>
        <w:pStyle w:val="SingleTxt"/>
        <w:ind w:left="2693" w:hanging="1426"/>
        <w:rPr>
          <w:rFonts w:eastAsia="Times New Roman"/>
        </w:rPr>
      </w:pPr>
      <w:r>
        <w:tab/>
      </w:r>
      <w:r>
        <w:tab/>
      </w:r>
      <w:r>
        <w:tab/>
        <w:t>n</w:t>
      </w:r>
      <w:r>
        <w:tab/>
      </w:r>
      <w:r w:rsidR="00C05D3F">
        <w:t>est le nombre de niveaux sonores mesurés (n ≥ 16);</w:t>
      </w:r>
    </w:p>
    <w:p w:rsidR="00C05D3F" w:rsidRDefault="00337F6B" w:rsidP="00AD15C4">
      <w:pPr>
        <w:pStyle w:val="SingleTxt"/>
        <w:ind w:left="2693" w:hanging="1426"/>
        <w:rPr>
          <w:rFonts w:eastAsia="Times New Roman"/>
        </w:rPr>
      </w:pPr>
      <w:r>
        <w:tab/>
      </w:r>
      <w:r>
        <w:tab/>
      </w:r>
      <w:r>
        <w:tab/>
      </w:r>
      <w:r w:rsidRPr="00CE548F">
        <w:rPr>
          <w:position w:val="-6"/>
        </w:rPr>
        <w:object w:dxaOrig="180" w:dyaOrig="300">
          <v:shape id="_x0000_i1027" type="#_x0000_t75" style="width:9.5pt;height:15pt" o:ole="" filled="t" fillcolor="white [3212]">
            <v:imagedata r:id="rId28" o:title=""/>
          </v:shape>
          <o:OLEObject Type="Embed" ProgID="Equation.3" ShapeID="_x0000_i1027" DrawAspect="Content" ObjectID="_1515822144" r:id="rId29"/>
        </w:object>
      </w:r>
      <w:r>
        <w:tab/>
      </w:r>
      <w:r w:rsidR="00C05D3F">
        <w:t>est la valeur moyenne des vitesses logarithmiques v</w:t>
      </w:r>
      <w:r w:rsidR="00C05D3F">
        <w:rPr>
          <w:vertAlign w:val="subscript"/>
        </w:rPr>
        <w:t>i</w:t>
      </w:r>
      <w:r w:rsidR="00F25ADB">
        <w:t> :</w:t>
      </w:r>
    </w:p>
    <w:p w:rsidR="00C05D3F" w:rsidRPr="00337F6B" w:rsidRDefault="00AD15C4" w:rsidP="00AD15C4">
      <w:pPr>
        <w:pStyle w:val="SingleTxt"/>
        <w:spacing w:line="240" w:lineRule="auto"/>
        <w:ind w:left="2693" w:hanging="1426"/>
        <w:rPr>
          <w:rFonts w:eastAsia="Times New Roman"/>
        </w:rPr>
      </w:pPr>
      <w:r>
        <w:rPr>
          <w:rFonts w:eastAsia="Calibri"/>
          <w:i/>
          <w:iCs/>
          <w:sz w:val="24"/>
          <w:szCs w:val="20"/>
          <w:vertAlign w:val="subscript"/>
          <w:lang w:val="fr-CH" w:bidi="fr-CH"/>
        </w:rPr>
        <w:tab/>
      </w:r>
      <w:r>
        <w:rPr>
          <w:rFonts w:eastAsia="Calibri"/>
          <w:i/>
          <w:iCs/>
          <w:sz w:val="24"/>
          <w:szCs w:val="20"/>
          <w:vertAlign w:val="subscript"/>
          <w:lang w:val="fr-CH" w:bidi="fr-CH"/>
        </w:rPr>
        <w:tab/>
      </w:r>
      <w:r>
        <w:rPr>
          <w:rFonts w:eastAsia="Calibri"/>
          <w:i/>
          <w:iCs/>
          <w:sz w:val="24"/>
          <w:szCs w:val="20"/>
          <w:vertAlign w:val="subscript"/>
          <w:lang w:val="fr-CH" w:bidi="fr-CH"/>
        </w:rPr>
        <w:tab/>
      </w:r>
      <w:r w:rsidR="00337F6B" w:rsidRPr="00337F6B">
        <w:rPr>
          <w:rFonts w:eastAsia="Calibri"/>
          <w:i/>
          <w:iCs/>
          <w:position w:val="-28"/>
          <w:szCs w:val="20"/>
          <w:vertAlign w:val="subscript"/>
          <w:lang w:val="fr-CH" w:bidi="fr-CH"/>
        </w:rPr>
        <w:object w:dxaOrig="1020" w:dyaOrig="680">
          <v:shape id="_x0000_i1028" type="#_x0000_t75" style="width:51.5pt;height:34pt" o:ole="" filled="t" fillcolor="white [3212]">
            <v:imagedata r:id="rId30" o:title=""/>
          </v:shape>
          <o:OLEObject Type="Embed" ProgID="Equation.3" ShapeID="_x0000_i1028" DrawAspect="Content" ObjectID="_1515822145" r:id="rId31"/>
        </w:object>
      </w:r>
      <w:r w:rsidR="00C05D3F">
        <w:rPr>
          <w:i/>
          <w:iCs/>
          <w:vertAlign w:val="subscript"/>
        </w:rPr>
        <w:tab/>
      </w:r>
      <w:r w:rsidR="00C05D3F" w:rsidRPr="00337F6B">
        <w:rPr>
          <w:iCs/>
        </w:rPr>
        <w:tab/>
        <w:t>Où</w:t>
      </w:r>
      <w:r w:rsidR="00F25ADB">
        <w:rPr>
          <w:iCs/>
        </w:rPr>
        <w:t> :</w:t>
      </w:r>
      <w:r w:rsidR="00C05D3F" w:rsidRPr="00337F6B">
        <w:rPr>
          <w:iCs/>
        </w:rPr>
        <w:tab/>
      </w:r>
      <w:r w:rsidR="00C05D3F" w:rsidRPr="00337F6B">
        <w:t>v</w:t>
      </w:r>
      <w:r w:rsidR="00C05D3F" w:rsidRPr="00337F6B">
        <w:rPr>
          <w:vertAlign w:val="subscript"/>
        </w:rPr>
        <w:t>i</w:t>
      </w:r>
      <w:r w:rsidR="00C05D3F" w:rsidRPr="00337F6B">
        <w:t> = lg (v</w:t>
      </w:r>
      <w:r w:rsidR="00C05D3F" w:rsidRPr="00337F6B">
        <w:rPr>
          <w:vertAlign w:val="subscript"/>
        </w:rPr>
        <w:t>i</w:t>
      </w:r>
      <w:r w:rsidR="00C05D3F" w:rsidRPr="00337F6B">
        <w:t>/v</w:t>
      </w:r>
      <w:r w:rsidR="00C05D3F" w:rsidRPr="00337F6B">
        <w:rPr>
          <w:vertAlign w:val="subscript"/>
        </w:rPr>
        <w:t>ref</w:t>
      </w:r>
      <w:r w:rsidR="00C05D3F" w:rsidRPr="00337F6B">
        <w:t>)</w:t>
      </w:r>
    </w:p>
    <w:p w:rsidR="00C05D3F" w:rsidRDefault="00AD15C4" w:rsidP="00AD15C4">
      <w:pPr>
        <w:pStyle w:val="SingleTxt"/>
        <w:ind w:left="2693" w:hanging="1426"/>
        <w:rPr>
          <w:rFonts w:eastAsia="Times New Roman"/>
        </w:rPr>
      </w:pPr>
      <w:r>
        <w:tab/>
      </w:r>
      <w:r>
        <w:tab/>
      </w:r>
      <w:r>
        <w:tab/>
      </w:r>
      <w:r w:rsidR="00C05D3F">
        <w:t>a est la pente de la ligne de régression en dB(A)</w:t>
      </w:r>
      <w:r w:rsidR="00F25ADB">
        <w:t> :</w:t>
      </w:r>
    </w:p>
    <w:p w:rsidR="00C05D3F" w:rsidRDefault="00AD15C4" w:rsidP="00337F6B">
      <w:pPr>
        <w:pStyle w:val="SingleTxt"/>
        <w:spacing w:line="240" w:lineRule="auto"/>
        <w:ind w:left="2693" w:hanging="1426"/>
        <w:rPr>
          <w:rFonts w:eastAsia="Times New Roman"/>
        </w:rPr>
      </w:pPr>
      <w:r>
        <w:rPr>
          <w:rFonts w:eastAsia="Times New Roman"/>
        </w:rPr>
        <w:tab/>
      </w:r>
      <w:r>
        <w:rPr>
          <w:rFonts w:eastAsia="Times New Roman"/>
        </w:rPr>
        <w:tab/>
      </w:r>
      <w:r>
        <w:rPr>
          <w:rFonts w:eastAsia="Times New Roman"/>
        </w:rPr>
        <w:tab/>
      </w:r>
      <w:r w:rsidR="00C05D3F">
        <w:rPr>
          <w:rFonts w:eastAsia="Times New Roman"/>
          <w:noProof/>
          <w:position w:val="-60"/>
          <w:lang w:val="en-GB" w:eastAsia="en-GB"/>
        </w:rPr>
        <w:drawing>
          <wp:inline distT="0" distB="0" distL="0" distR="0" wp14:anchorId="19AB7522" wp14:editId="61B94C87">
            <wp:extent cx="1371600" cy="8394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839470"/>
                    </a:xfrm>
                    <a:prstGeom prst="rect">
                      <a:avLst/>
                    </a:prstGeom>
                    <a:solidFill>
                      <a:srgbClr val="FFFFFF"/>
                    </a:solidFill>
                    <a:ln>
                      <a:noFill/>
                    </a:ln>
                  </pic:spPr>
                </pic:pic>
              </a:graphicData>
            </a:graphic>
          </wp:inline>
        </w:drawing>
      </w:r>
    </w:p>
    <w:p w:rsidR="00C05D3F" w:rsidRDefault="00C05D3F" w:rsidP="00AD15C4">
      <w:pPr>
        <w:pStyle w:val="SingleTxt"/>
        <w:ind w:left="2693" w:hanging="1426"/>
        <w:rPr>
          <w:rFonts w:eastAsia="Times New Roman"/>
        </w:rPr>
      </w:pPr>
      <w:bookmarkStart w:id="189" w:name="_Ref317777160"/>
      <w:r>
        <w:t>3.8.6.3</w:t>
      </w:r>
      <w:r>
        <w:tab/>
      </w:r>
      <w:r w:rsidR="00AD15C4">
        <w:tab/>
      </w:r>
      <w:r>
        <w:t>Correction de température</w:t>
      </w:r>
      <w:bookmarkEnd w:id="189"/>
    </w:p>
    <w:p w:rsidR="00C05D3F" w:rsidRDefault="00AD15C4" w:rsidP="00AD15C4">
      <w:pPr>
        <w:pStyle w:val="SingleTxt"/>
        <w:ind w:left="2693" w:hanging="1426"/>
        <w:rPr>
          <w:rFonts w:eastAsia="Times New Roman"/>
        </w:rPr>
      </w:pPr>
      <w:r>
        <w:tab/>
      </w:r>
      <w:r>
        <w:tab/>
      </w:r>
      <w:r>
        <w:tab/>
      </w:r>
      <w:r w:rsidR="00C05D3F">
        <w:t xml:space="preserve">Pour </w:t>
      </w:r>
      <w:r w:rsidR="00F102BD">
        <w:t xml:space="preserve">les pneumatiques des classes </w:t>
      </w:r>
      <w:r w:rsidR="00C05D3F">
        <w:t>C1 et C2, le résultat final doit être normalisé à une température de référence du revêtement </w:t>
      </w:r>
      <w:r w:rsidR="00C05D3F">
        <w:rPr>
          <w:rFonts w:eastAsia="Times New Roman"/>
        </w:rPr>
        <w:sym w:font="WP Greek Courier" w:char="F04A"/>
      </w:r>
      <w:r w:rsidR="00C05D3F">
        <w:t>ref, en appliquant une correction de température selon la formule suivante</w:t>
      </w:r>
      <w:r w:rsidR="00F25ADB">
        <w:t> :</w:t>
      </w:r>
    </w:p>
    <w:p w:rsidR="00C05D3F" w:rsidRPr="00C05D3F" w:rsidRDefault="00AD15C4" w:rsidP="00AD15C4">
      <w:pPr>
        <w:pStyle w:val="SingleTxt"/>
        <w:ind w:left="2693" w:hanging="1426"/>
        <w:rPr>
          <w:rFonts w:eastAsia="Times New Roman"/>
          <w:lang w:val="en-US"/>
        </w:rPr>
      </w:pPr>
      <w:bookmarkStart w:id="190" w:name="_Toc279590821"/>
      <w:r>
        <w:tab/>
      </w:r>
      <w:r w:rsidR="00C05D3F">
        <w:tab/>
      </w:r>
      <w:r w:rsidR="00C05D3F">
        <w:tab/>
      </w:r>
      <w:r w:rsidR="00C05D3F" w:rsidRPr="00C05D3F">
        <w:rPr>
          <w:lang w:val="en-US"/>
        </w:rPr>
        <w:t>L</w:t>
      </w:r>
      <w:r w:rsidR="00C05D3F" w:rsidRPr="00C05D3F">
        <w:rPr>
          <w:vertAlign w:val="subscript"/>
          <w:lang w:val="en-US"/>
        </w:rPr>
        <w:t>R</w:t>
      </w:r>
      <w:r w:rsidR="00C05D3F" w:rsidRPr="00C05D3F">
        <w:rPr>
          <w:lang w:val="en-US"/>
        </w:rPr>
        <w:t>(</w:t>
      </w:r>
      <w:r w:rsidR="00C05D3F">
        <w:rPr>
          <w:rFonts w:eastAsia="Times New Roman"/>
        </w:rPr>
        <w:sym w:font="WP Greek Courier" w:char="F04A"/>
      </w:r>
      <w:r w:rsidR="00C05D3F" w:rsidRPr="00C05D3F">
        <w:rPr>
          <w:vertAlign w:val="subscript"/>
          <w:lang w:val="en-US"/>
        </w:rPr>
        <w:t>ref</w:t>
      </w:r>
      <w:r w:rsidR="00C05D3F" w:rsidRPr="00C05D3F">
        <w:rPr>
          <w:lang w:val="en-US"/>
        </w:rPr>
        <w:t>) = L</w:t>
      </w:r>
      <w:r w:rsidR="00C05D3F" w:rsidRPr="00C05D3F">
        <w:rPr>
          <w:vertAlign w:val="subscript"/>
          <w:lang w:val="en-US"/>
        </w:rPr>
        <w:t>R</w:t>
      </w:r>
      <w:r w:rsidR="00C05D3F" w:rsidRPr="00C05D3F">
        <w:rPr>
          <w:lang w:val="en-US"/>
        </w:rPr>
        <w:t>(</w:t>
      </w:r>
      <w:r w:rsidR="00C05D3F">
        <w:rPr>
          <w:rFonts w:eastAsia="Times New Roman"/>
        </w:rPr>
        <w:sym w:font="WP Greek Courier" w:char="F04A"/>
      </w:r>
      <w:r w:rsidR="00C05D3F" w:rsidRPr="00C05D3F">
        <w:rPr>
          <w:lang w:val="en-US"/>
        </w:rPr>
        <w:t>) + K(</w:t>
      </w:r>
      <w:r w:rsidR="00C05D3F">
        <w:rPr>
          <w:rFonts w:eastAsia="Times New Roman"/>
        </w:rPr>
        <w:sym w:font="WP Greek Courier" w:char="F04A"/>
      </w:r>
      <w:r w:rsidR="00C05D3F" w:rsidRPr="00C05D3F">
        <w:rPr>
          <w:vertAlign w:val="subscript"/>
          <w:lang w:val="en-US"/>
        </w:rPr>
        <w:t>ref</w:t>
      </w:r>
      <w:r w:rsidR="00C05D3F" w:rsidRPr="00C05D3F">
        <w:rPr>
          <w:lang w:val="en-US"/>
        </w:rPr>
        <w:t xml:space="preserve"> - </w:t>
      </w:r>
      <w:r w:rsidR="00C05D3F">
        <w:rPr>
          <w:rFonts w:eastAsia="Times New Roman"/>
        </w:rPr>
        <w:sym w:font="WP Greek Courier" w:char="F04A"/>
      </w:r>
      <w:r w:rsidR="00C05D3F" w:rsidRPr="00C05D3F">
        <w:rPr>
          <w:lang w:val="en-US"/>
        </w:rPr>
        <w:t>)</w:t>
      </w:r>
      <w:bookmarkEnd w:id="190"/>
    </w:p>
    <w:p w:rsidR="00C05D3F" w:rsidRDefault="00AD15C4" w:rsidP="00AD15C4">
      <w:pPr>
        <w:pStyle w:val="SingleTxt"/>
        <w:ind w:left="2693" w:hanging="1426"/>
        <w:rPr>
          <w:rFonts w:eastAsia="Times New Roman"/>
        </w:rPr>
      </w:pPr>
      <w:r w:rsidRPr="00B97E6A">
        <w:rPr>
          <w:lang w:val="en-US"/>
        </w:rPr>
        <w:tab/>
      </w:r>
      <w:r w:rsidRPr="00B97E6A">
        <w:rPr>
          <w:lang w:val="en-US"/>
        </w:rPr>
        <w:tab/>
      </w:r>
      <w:r w:rsidRPr="00B97E6A">
        <w:rPr>
          <w:lang w:val="en-US"/>
        </w:rPr>
        <w:tab/>
      </w:r>
      <w:r w:rsidR="00C05D3F">
        <w:t>Où</w:t>
      </w:r>
      <w:r w:rsidR="00F25ADB">
        <w:t> :</w:t>
      </w:r>
    </w:p>
    <w:p w:rsidR="00C05D3F" w:rsidRDefault="00AD15C4" w:rsidP="00AD15C4">
      <w:pPr>
        <w:pStyle w:val="SingleTxt"/>
        <w:ind w:left="2693" w:hanging="1426"/>
        <w:rPr>
          <w:rFonts w:eastAsia="Times New Roman"/>
        </w:rPr>
      </w:pPr>
      <w:r>
        <w:rPr>
          <w:rFonts w:eastAsia="Times New Roman"/>
        </w:rPr>
        <w:tab/>
      </w:r>
      <w:r>
        <w:rPr>
          <w:rFonts w:eastAsia="Times New Roman"/>
        </w:rPr>
        <w:tab/>
      </w:r>
      <w:r>
        <w:rPr>
          <w:rFonts w:eastAsia="Times New Roman"/>
        </w:rPr>
        <w:tab/>
      </w:r>
      <w:r w:rsidR="00C05D3F">
        <w:rPr>
          <w:rFonts w:eastAsia="Times New Roman"/>
        </w:rPr>
        <w:sym w:font="WP Greek Courier" w:char="F04A"/>
      </w:r>
      <w:r w:rsidR="00C05D3F">
        <w:t xml:space="preserve"> =</w:t>
      </w:r>
      <w:r w:rsidR="00817512">
        <w:t xml:space="preserve"> </w:t>
      </w:r>
      <w:r w:rsidR="00C05D3F">
        <w:t>température mesurée du revêtement;</w:t>
      </w:r>
    </w:p>
    <w:p w:rsidR="00C05D3F" w:rsidRDefault="00AD15C4" w:rsidP="00AD15C4">
      <w:pPr>
        <w:pStyle w:val="SingleTxt"/>
        <w:ind w:left="2693" w:hanging="1426"/>
        <w:rPr>
          <w:rFonts w:eastAsia="Times New Roman"/>
        </w:rPr>
      </w:pPr>
      <w:r>
        <w:rPr>
          <w:rFonts w:eastAsia="Times New Roman"/>
        </w:rPr>
        <w:tab/>
      </w:r>
      <w:r>
        <w:rPr>
          <w:rFonts w:eastAsia="Times New Roman"/>
        </w:rPr>
        <w:tab/>
      </w:r>
      <w:r>
        <w:rPr>
          <w:rFonts w:eastAsia="Times New Roman"/>
        </w:rPr>
        <w:tab/>
      </w:r>
      <w:r w:rsidR="00C05D3F">
        <w:rPr>
          <w:rFonts w:eastAsia="Times New Roman"/>
        </w:rPr>
        <w:sym w:font="WP Greek Courier" w:char="F04A"/>
      </w:r>
      <w:r w:rsidR="00C05D3F">
        <w:rPr>
          <w:vertAlign w:val="subscript"/>
        </w:rPr>
        <w:t>ref</w:t>
      </w:r>
      <w:r w:rsidR="00C05D3F">
        <w:t xml:space="preserve"> =</w:t>
      </w:r>
      <w:r w:rsidR="00817512">
        <w:t xml:space="preserve"> </w:t>
      </w:r>
      <w:r w:rsidR="00C05D3F">
        <w:t>20 °C.</w:t>
      </w:r>
    </w:p>
    <w:p w:rsidR="00C05D3F" w:rsidRDefault="00AD15C4" w:rsidP="00AD15C4">
      <w:pPr>
        <w:pStyle w:val="SingleTxt"/>
        <w:ind w:left="2693" w:hanging="1426"/>
        <w:rPr>
          <w:rFonts w:eastAsia="Times New Roman"/>
        </w:rPr>
      </w:pPr>
      <w:r>
        <w:tab/>
      </w:r>
      <w:r>
        <w:tab/>
      </w:r>
      <w:r>
        <w:tab/>
      </w:r>
      <w:r w:rsidR="00C05D3F">
        <w:t xml:space="preserve">Pour les pneumatiques de la classe C1, le coefficient K est de -0,03 dB(A)/°C lorsque </w:t>
      </w:r>
      <w:r w:rsidR="00C05D3F">
        <w:sym w:font="WP Greek Courier" w:char="F04A"/>
      </w:r>
      <w:r w:rsidR="00C05D3F">
        <w:t xml:space="preserve"> est &gt; </w:t>
      </w:r>
      <w:r w:rsidR="00C05D3F">
        <w:sym w:font="WP Greek Courier" w:char="F04A"/>
      </w:r>
      <w:r w:rsidR="00C05D3F">
        <w:rPr>
          <w:vertAlign w:val="subscript"/>
        </w:rPr>
        <w:t>ref</w:t>
      </w:r>
      <w:r w:rsidR="00C05D3F">
        <w:t xml:space="preserve"> et de –0,06 dB(A)/°C lorsque </w:t>
      </w:r>
      <w:r w:rsidR="00C05D3F">
        <w:sym w:font="WP Greek Courier" w:char="F04A"/>
      </w:r>
      <w:r w:rsidR="00C05D3F">
        <w:t xml:space="preserve"> &lt; </w:t>
      </w:r>
      <w:r w:rsidR="00C05D3F">
        <w:sym w:font="WP Greek Courier" w:char="F04A"/>
      </w:r>
      <w:r w:rsidR="00C05D3F">
        <w:rPr>
          <w:vertAlign w:val="subscript"/>
        </w:rPr>
        <w:t>ref</w:t>
      </w:r>
      <w:r w:rsidR="00C05D3F">
        <w:t>.</w:t>
      </w:r>
    </w:p>
    <w:p w:rsidR="00C05D3F" w:rsidRDefault="00AD15C4" w:rsidP="00AD15C4">
      <w:pPr>
        <w:pStyle w:val="SingleTxt"/>
        <w:ind w:left="2693" w:hanging="1426"/>
        <w:rPr>
          <w:rFonts w:eastAsia="Times New Roman"/>
        </w:rPr>
      </w:pPr>
      <w:r>
        <w:tab/>
      </w:r>
      <w:r>
        <w:tab/>
      </w:r>
      <w:r>
        <w:tab/>
      </w:r>
      <w:r w:rsidR="00C05D3F">
        <w:t>Pour les pneumatiques de la classe C2, le coefficient K est de</w:t>
      </w:r>
      <w:r w:rsidR="005A5C44">
        <w:t xml:space="preserve"> </w:t>
      </w:r>
      <w:r w:rsidR="005A5C44">
        <w:br/>
        <w:t>-</w:t>
      </w:r>
      <w:r w:rsidR="00C05D3F">
        <w:t>0,02 dB(A)/°C.</w:t>
      </w:r>
    </w:p>
    <w:p w:rsidR="00C05D3F" w:rsidRDefault="00AD15C4" w:rsidP="00AD15C4">
      <w:pPr>
        <w:pStyle w:val="SingleTxt"/>
        <w:ind w:left="2693" w:hanging="1426"/>
        <w:rPr>
          <w:rFonts w:eastAsia="Times New Roman"/>
        </w:rPr>
      </w:pPr>
      <w:r>
        <w:tab/>
      </w:r>
      <w:r>
        <w:tab/>
      </w:r>
      <w:r>
        <w:tab/>
      </w:r>
      <w:r w:rsidR="00C05D3F">
        <w:t xml:space="preserve">Si la température mesurée du revêtement ne varie pas de plus de 5 °C dans le cadre de toutes les mesures nécessaires pour déterminer le </w:t>
      </w:r>
      <w:r w:rsidR="00C05D3F">
        <w:lastRenderedPageBreak/>
        <w:t>niveau sonore d’un jeu de pneumatiques, la correction de température ne peut être appliquée qu’au niveau final du bruit de roulement enregistré, comme indiqué ci-dessus, en retenant la moyenne arithmétique des températures mesurées. Dans les autres cas, chaque niveau sonore Li mesuré doit être corrigé en prenant en compte la température constatée au moment de l’enregistrement du niveau sonore.</w:t>
      </w:r>
    </w:p>
    <w:p w:rsidR="00C05D3F" w:rsidRDefault="00C05D3F" w:rsidP="00AD15C4">
      <w:pPr>
        <w:pStyle w:val="SingleTxt"/>
        <w:ind w:left="2693" w:hanging="1426"/>
        <w:rPr>
          <w:rFonts w:eastAsia="Times New Roman"/>
        </w:rPr>
      </w:pPr>
      <w:bookmarkStart w:id="191" w:name="_Ref317779622"/>
      <w:r>
        <w:t>3.8.6.4</w:t>
      </w:r>
      <w:r>
        <w:tab/>
      </w:r>
      <w:r w:rsidR="00AD15C4">
        <w:tab/>
      </w:r>
      <w:r>
        <w:t>Afin de tenir compte de toute inexactitude imputable aux instruments de mesure, les valeurs obtenues conformément au paragraphe</w:t>
      </w:r>
      <w:r w:rsidR="00F102BD">
        <w:t xml:space="preserve"> </w:t>
      </w:r>
      <w:r>
        <w:t>3.8.6.3 doivent être diminuées de 1 dB(A).</w:t>
      </w:r>
      <w:bookmarkEnd w:id="191"/>
    </w:p>
    <w:p w:rsidR="00C05D3F" w:rsidRDefault="00C05D3F" w:rsidP="00AD15C4">
      <w:pPr>
        <w:pStyle w:val="SingleTxt"/>
        <w:ind w:left="2693" w:hanging="1426"/>
      </w:pPr>
      <w:bookmarkStart w:id="192" w:name="_Ref317779635"/>
      <w:r>
        <w:t>3.8.6.5</w:t>
      </w:r>
      <w:r>
        <w:tab/>
      </w:r>
      <w:r w:rsidR="00AD15C4">
        <w:tab/>
      </w:r>
      <w:r>
        <w:t>Le résultat final, à savoir le niveau de bruit de roulement L</w:t>
      </w:r>
      <w:r>
        <w:rPr>
          <w:vertAlign w:val="subscript"/>
        </w:rPr>
        <w:t>R</w:t>
      </w:r>
      <w:r>
        <w:t xml:space="preserve"> (</w:t>
      </w:r>
      <w:r>
        <w:sym w:font="WP Greek Courier" w:char="F04A"/>
      </w:r>
      <w:r>
        <w:rPr>
          <w:vertAlign w:val="subscript"/>
        </w:rPr>
        <w:t>ref</w:t>
      </w:r>
      <w:r>
        <w:t>) corrigé en fonction de la température, en dB(A), doit être arrondi au nombre entier inférieur le plus proche.</w:t>
      </w:r>
      <w:bookmarkEnd w:id="192"/>
    </w:p>
    <w:p w:rsidR="00AD15C4" w:rsidRPr="00AD15C4" w:rsidRDefault="00AD15C4" w:rsidP="00AD15C4">
      <w:pPr>
        <w:pStyle w:val="SingleTxt"/>
        <w:spacing w:after="0" w:line="120" w:lineRule="exact"/>
        <w:ind w:left="2693" w:hanging="1426"/>
        <w:rPr>
          <w:sz w:val="10"/>
        </w:rPr>
      </w:pPr>
    </w:p>
    <w:p w:rsidR="00C05D3F" w:rsidRDefault="00AD15C4" w:rsidP="00AD15C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C05D3F" w:rsidRPr="00AD15C4">
        <w:rPr>
          <w:b w:val="0"/>
        </w:rPr>
        <w:t>Figure 5</w:t>
      </w:r>
      <w:r w:rsidR="00C05D3F">
        <w:t xml:space="preserve"> </w:t>
      </w:r>
      <w:r>
        <w:br/>
      </w:r>
      <w:r w:rsidR="00C05D3F" w:rsidRPr="00AD15C4">
        <w:t>Position des microphones pour le mesurage</w:t>
      </w:r>
    </w:p>
    <w:p w:rsidR="00AD15C4" w:rsidRPr="00AD15C4" w:rsidRDefault="00AD15C4" w:rsidP="00AD15C4">
      <w:pPr>
        <w:pStyle w:val="SingleTxt"/>
        <w:spacing w:after="0" w:line="120" w:lineRule="exact"/>
        <w:rPr>
          <w:sz w:val="10"/>
        </w:rPr>
      </w:pPr>
    </w:p>
    <w:p w:rsidR="00AD15C4" w:rsidRPr="00AD15C4" w:rsidRDefault="00AD15C4" w:rsidP="00AD15C4">
      <w:pPr>
        <w:pStyle w:val="SingleTxt"/>
        <w:spacing w:after="0" w:line="120" w:lineRule="exact"/>
        <w:rPr>
          <w:sz w:val="10"/>
        </w:rPr>
      </w:pPr>
    </w:p>
    <w:p w:rsidR="00C05D3F" w:rsidRDefault="00C05D3F" w:rsidP="00AD15C4">
      <w:pPr>
        <w:tabs>
          <w:tab w:val="left" w:pos="1701"/>
        </w:tabs>
        <w:spacing w:line="240" w:lineRule="auto"/>
        <w:ind w:left="1699" w:hanging="1699"/>
        <w:jc w:val="center"/>
        <w:rPr>
          <w:rFonts w:eastAsia="Times New Roman"/>
        </w:rPr>
      </w:pPr>
      <w:r>
        <w:rPr>
          <w:noProof/>
          <w:lang w:val="en-GB" w:eastAsia="en-GB"/>
        </w:rPr>
        <w:drawing>
          <wp:inline distT="0" distB="0" distL="0" distR="0" wp14:anchorId="1CB9C0DD" wp14:editId="1D289C2E">
            <wp:extent cx="4754880" cy="50138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3" cstate="print">
                      <a:extLst>
                        <a:ext uri="{28A0092B-C50C-407E-A947-70E740481C1C}">
                          <a14:useLocalDpi xmlns:a14="http://schemas.microsoft.com/office/drawing/2010/main" val="0"/>
                        </a:ext>
                      </a:extLst>
                    </a:blip>
                    <a:srcRect t="-677"/>
                    <a:stretch>
                      <a:fillRect/>
                    </a:stretch>
                  </pic:blipFill>
                  <pic:spPr bwMode="auto">
                    <a:xfrm>
                      <a:off x="0" y="0"/>
                      <a:ext cx="4754880" cy="5013870"/>
                    </a:xfrm>
                    <a:prstGeom prst="rect">
                      <a:avLst/>
                    </a:prstGeom>
                    <a:noFill/>
                    <a:ln w="6350" cmpd="sng">
                      <a:noFill/>
                      <a:miter lim="800000"/>
                      <a:headEnd/>
                      <a:tailEnd/>
                    </a:ln>
                    <a:effectLst/>
                  </pic:spPr>
                </pic:pic>
              </a:graphicData>
            </a:graphic>
          </wp:inline>
        </w:drawing>
      </w:r>
    </w:p>
    <w:p w:rsidR="00C05D3F" w:rsidRPr="00AD15C4" w:rsidRDefault="00C05D3F" w:rsidP="00AD15C4">
      <w:pPr>
        <w:spacing w:line="120" w:lineRule="exact"/>
        <w:ind w:left="2268" w:right="1134" w:hanging="1134"/>
        <w:jc w:val="both"/>
        <w:rPr>
          <w:rFonts w:eastAsia="Times New Roman"/>
          <w:sz w:val="10"/>
        </w:rPr>
      </w:pPr>
    </w:p>
    <w:p w:rsidR="00AD15C4" w:rsidRPr="00AD15C4" w:rsidRDefault="00AD15C4" w:rsidP="00AD15C4">
      <w:pPr>
        <w:spacing w:line="120" w:lineRule="exact"/>
        <w:ind w:left="2268" w:right="1134" w:hanging="1134"/>
        <w:jc w:val="both"/>
        <w:rPr>
          <w:rFonts w:eastAsia="Times New Roman"/>
          <w:sz w:val="10"/>
        </w:rPr>
      </w:pPr>
    </w:p>
    <w:p w:rsidR="00C05D3F" w:rsidRDefault="00C05D3F" w:rsidP="00817512">
      <w:pPr>
        <w:pStyle w:val="SingleTxt"/>
        <w:keepNext/>
        <w:ind w:left="2693" w:hanging="1426"/>
        <w:rPr>
          <w:rFonts w:eastAsia="Times New Roman"/>
        </w:rPr>
      </w:pPr>
      <w:bookmarkStart w:id="193" w:name="_Toc317604712"/>
      <w:bookmarkStart w:id="194" w:name="_Toc317685364"/>
      <w:bookmarkStart w:id="195" w:name="_Toc317778142"/>
      <w:bookmarkStart w:id="196" w:name="_Toc317778299"/>
      <w:bookmarkStart w:id="197" w:name="_Toc318296520"/>
      <w:bookmarkStart w:id="198" w:name="_Toc318452943"/>
      <w:bookmarkStart w:id="199" w:name="_Toc279589941"/>
      <w:bookmarkStart w:id="200" w:name="_Toc279590467"/>
      <w:bookmarkStart w:id="201" w:name="_Toc279590520"/>
      <w:bookmarkStart w:id="202" w:name="_Toc279590630"/>
      <w:bookmarkStart w:id="203" w:name="_Toc279590824"/>
      <w:bookmarkStart w:id="204" w:name="_Toc279590931"/>
      <w:bookmarkStart w:id="205" w:name="_Toc279590970"/>
      <w:bookmarkStart w:id="206" w:name="_Toc279591008"/>
      <w:bookmarkStart w:id="207" w:name="_Toc279591046"/>
      <w:bookmarkStart w:id="208" w:name="_Toc279591084"/>
      <w:bookmarkStart w:id="209" w:name="_Toc280015330"/>
      <w:bookmarkStart w:id="210" w:name="_Toc280015524"/>
      <w:bookmarkStart w:id="211" w:name="_Toc280015574"/>
      <w:bookmarkStart w:id="212" w:name="_Toc280016255"/>
      <w:bookmarkStart w:id="213" w:name="_Toc280016852"/>
      <w:bookmarkStart w:id="214" w:name="_Toc280017168"/>
      <w:bookmarkStart w:id="215" w:name="_Toc280089561"/>
      <w:bookmarkStart w:id="216" w:name="_Toc280089634"/>
      <w:bookmarkStart w:id="217" w:name="_Toc308164027"/>
      <w:bookmarkStart w:id="218" w:name="_Toc308164144"/>
      <w:bookmarkStart w:id="219" w:name="_Toc308167644"/>
      <w:bookmarkStart w:id="220" w:name="_Toc308167699"/>
      <w:bookmarkStart w:id="221" w:name="_Toc308167975"/>
      <w:bookmarkStart w:id="222" w:name="_Toc308168761"/>
      <w:bookmarkStart w:id="223" w:name="_Toc308168859"/>
      <w:bookmarkStart w:id="224" w:name="_Toc308168954"/>
      <w:bookmarkStart w:id="225" w:name="_Toc308614692"/>
      <w:bookmarkStart w:id="226" w:name="_Toc309020959"/>
      <w:bookmarkStart w:id="227" w:name="_Toc309023612"/>
      <w:bookmarkStart w:id="228" w:name="_Toc309023836"/>
      <w:bookmarkStart w:id="229" w:name="_Toc309024151"/>
      <w:bookmarkStart w:id="230" w:name="_Toc309024289"/>
      <w:bookmarkStart w:id="231" w:name="_Toc309024440"/>
      <w:bookmarkStart w:id="232" w:name="_Toc309024597"/>
      <w:bookmarkStart w:id="233" w:name="_Toc279589942"/>
      <w:bookmarkStart w:id="234" w:name="_Toc279590468"/>
      <w:bookmarkStart w:id="235" w:name="_Toc279590521"/>
      <w:bookmarkStart w:id="236" w:name="_Toc279590631"/>
      <w:bookmarkStart w:id="237" w:name="_Toc279590825"/>
      <w:bookmarkStart w:id="238" w:name="_Toc279590932"/>
      <w:bookmarkStart w:id="239" w:name="_Toc279590971"/>
      <w:bookmarkStart w:id="240" w:name="_Toc279591009"/>
      <w:bookmarkStart w:id="241" w:name="_Toc279591047"/>
      <w:bookmarkStart w:id="242" w:name="_Toc279591085"/>
      <w:bookmarkStart w:id="243" w:name="_Toc280015331"/>
      <w:bookmarkStart w:id="244" w:name="_Toc280015525"/>
      <w:bookmarkStart w:id="245" w:name="_Toc280015575"/>
      <w:bookmarkStart w:id="246" w:name="_Toc280016256"/>
      <w:bookmarkStart w:id="247" w:name="_Toc280016853"/>
      <w:bookmarkStart w:id="248" w:name="_Toc280017169"/>
      <w:bookmarkStart w:id="249" w:name="_Toc280089562"/>
      <w:bookmarkStart w:id="250" w:name="_Toc280089635"/>
      <w:bookmarkStart w:id="251" w:name="_Toc308164028"/>
      <w:bookmarkStart w:id="252" w:name="_Toc308164145"/>
      <w:bookmarkStart w:id="253" w:name="_Toc308167645"/>
      <w:bookmarkStart w:id="254" w:name="_Toc308167700"/>
      <w:bookmarkStart w:id="255" w:name="_Toc308167976"/>
      <w:bookmarkStart w:id="256" w:name="_Toc308168762"/>
      <w:bookmarkStart w:id="257" w:name="_Toc308168860"/>
      <w:bookmarkStart w:id="258" w:name="_Toc308168955"/>
      <w:bookmarkStart w:id="259" w:name="_Toc308614693"/>
      <w:bookmarkStart w:id="260" w:name="_Toc309020960"/>
      <w:bookmarkStart w:id="261" w:name="_Toc309023613"/>
      <w:bookmarkStart w:id="262" w:name="_Toc309023837"/>
      <w:bookmarkStart w:id="263" w:name="_Toc309024152"/>
      <w:bookmarkStart w:id="264" w:name="_Toc309024290"/>
      <w:bookmarkStart w:id="265" w:name="_Toc309024441"/>
      <w:bookmarkStart w:id="266" w:name="_Toc309024598"/>
      <w:bookmarkStart w:id="267" w:name="_Toc279589943"/>
      <w:bookmarkStart w:id="268" w:name="_Toc279590469"/>
      <w:bookmarkStart w:id="269" w:name="_Toc279590522"/>
      <w:bookmarkStart w:id="270" w:name="_Toc279590826"/>
      <w:bookmarkStart w:id="271" w:name="_Toc279590933"/>
      <w:bookmarkStart w:id="272" w:name="_Toc279590972"/>
      <w:bookmarkStart w:id="273" w:name="_Toc279591010"/>
      <w:bookmarkStart w:id="274" w:name="_Toc279591086"/>
      <w:bookmarkStart w:id="275" w:name="_Toc280015576"/>
      <w:bookmarkStart w:id="276" w:name="_Ref317764212"/>
      <w:bookmarkStart w:id="277" w:name="_Ref317764302"/>
      <w:bookmarkStart w:id="278" w:name="_Toc32908881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lastRenderedPageBreak/>
        <w:t>3.9</w:t>
      </w:r>
      <w:r>
        <w:tab/>
      </w:r>
      <w:r w:rsidR="00AD15C4">
        <w:tab/>
      </w:r>
      <w:r w:rsidR="00AD15C4">
        <w:tab/>
      </w:r>
      <w:r>
        <w:t>Essai d’endurance</w:t>
      </w:r>
      <w:bookmarkEnd w:id="267"/>
      <w:bookmarkEnd w:id="268"/>
      <w:bookmarkEnd w:id="269"/>
      <w:bookmarkEnd w:id="270"/>
      <w:bookmarkEnd w:id="271"/>
      <w:bookmarkEnd w:id="272"/>
      <w:bookmarkEnd w:id="273"/>
      <w:bookmarkEnd w:id="274"/>
      <w:bookmarkEnd w:id="275"/>
      <w:r>
        <w:t xml:space="preserve"> pour pneumatiques pour voitures particulières</w:t>
      </w:r>
      <w:bookmarkEnd w:id="276"/>
      <w:bookmarkEnd w:id="277"/>
      <w:bookmarkEnd w:id="278"/>
    </w:p>
    <w:p w:rsidR="00C05D3F" w:rsidRDefault="00C05D3F" w:rsidP="00817512">
      <w:pPr>
        <w:pStyle w:val="SingleTxt"/>
        <w:keepNext/>
        <w:ind w:left="2693" w:hanging="1426"/>
        <w:rPr>
          <w:rFonts w:eastAsia="Times New Roman"/>
        </w:rPr>
      </w:pPr>
      <w:bookmarkStart w:id="279" w:name="_Ref317768181"/>
      <w:r>
        <w:t>3.9.1</w:t>
      </w:r>
      <w:r>
        <w:tab/>
      </w:r>
      <w:r w:rsidR="00AD15C4">
        <w:tab/>
      </w:r>
      <w:r w:rsidR="00AD15C4">
        <w:tab/>
      </w:r>
      <w:r>
        <w:t>Prescriptions</w:t>
      </w:r>
      <w:bookmarkEnd w:id="279"/>
      <w:r>
        <w:t xml:space="preserve"> </w:t>
      </w:r>
    </w:p>
    <w:p w:rsidR="00C05D3F" w:rsidRDefault="00C05D3F" w:rsidP="00AD15C4">
      <w:pPr>
        <w:pStyle w:val="SingleTxt"/>
        <w:ind w:left="2693" w:hanging="1426"/>
        <w:rPr>
          <w:rFonts w:eastAsia="Times New Roman"/>
          <w:bCs/>
        </w:rPr>
      </w:pPr>
      <w:r>
        <w:t>3.9.1.1</w:t>
      </w:r>
      <w:r>
        <w:tab/>
      </w:r>
      <w:r w:rsidR="00AD15C4">
        <w:tab/>
      </w:r>
      <w:r>
        <w:t>Chaque type de pneumatique pour voitures particulières doit satisfaire aux prescriptions ci-après lorsqu’il est soumis à un essai d’endurance effectué selon les procédures décrites aux paragraphes 3.9.2 et 3.9.3 ci-dessous.</w:t>
      </w:r>
    </w:p>
    <w:p w:rsidR="00C05D3F" w:rsidRDefault="00C05D3F" w:rsidP="00AD15C4">
      <w:pPr>
        <w:pStyle w:val="SingleTxt"/>
        <w:ind w:left="2693" w:hanging="1426"/>
        <w:rPr>
          <w:rFonts w:eastAsia="Times New Roman"/>
          <w:bCs/>
        </w:rPr>
      </w:pPr>
      <w:r>
        <w:t>3.9.1.2</w:t>
      </w:r>
      <w:r>
        <w:tab/>
      </w:r>
      <w:r w:rsidR="00AD15C4">
        <w:tab/>
      </w:r>
      <w:r>
        <w:t xml:space="preserve">Après l’essai, il ne doit être observé aucun décollement de la bande de roulement, des flancs, des plis, des câblés, du calandrage ou des talons, ni d’arrachements de la bande de roulement, de raccords défectueux, de fissuration ou de rupture des câblés. </w:t>
      </w:r>
    </w:p>
    <w:p w:rsidR="00C05D3F" w:rsidRDefault="00C05D3F" w:rsidP="00AD15C4">
      <w:pPr>
        <w:pStyle w:val="SingleTxt"/>
        <w:ind w:left="2693" w:hanging="1426"/>
        <w:rPr>
          <w:rFonts w:eastAsia="Times New Roman"/>
          <w:bCs/>
        </w:rPr>
      </w:pPr>
      <w:r>
        <w:t>3.9.1.3</w:t>
      </w:r>
      <w:r>
        <w:tab/>
      </w:r>
      <w:r w:rsidR="00AD15C4">
        <w:tab/>
      </w:r>
      <w:r>
        <w:t>La pression du pneumatique, mesurée à tout moment entre 15 et 25 min après l’essai, ne doit pas être inférieure à 95 % de la pression i</w:t>
      </w:r>
      <w:r w:rsidR="00F102BD">
        <w:t xml:space="preserve">nitiale spécifiée au paragraphe </w:t>
      </w:r>
      <w:r>
        <w:t>3.9.2.</w:t>
      </w:r>
    </w:p>
    <w:p w:rsidR="00C05D3F" w:rsidRDefault="00C05D3F" w:rsidP="00AD15C4">
      <w:pPr>
        <w:pStyle w:val="SingleTxt"/>
        <w:ind w:left="2693" w:hanging="1426"/>
        <w:rPr>
          <w:rFonts w:eastAsia="Times New Roman"/>
        </w:rPr>
      </w:pPr>
      <w:bookmarkStart w:id="280" w:name="_Ref317843048"/>
      <w:r>
        <w:t>3.9.2</w:t>
      </w:r>
      <w:r>
        <w:tab/>
      </w:r>
      <w:r w:rsidR="00AD15C4">
        <w:tab/>
      </w:r>
      <w:r w:rsidR="00AD15C4">
        <w:tab/>
      </w:r>
      <w:r>
        <w:t>Préparation du pneumatique</w:t>
      </w:r>
      <w:bookmarkEnd w:id="280"/>
    </w:p>
    <w:p w:rsidR="00C05D3F" w:rsidRDefault="00AD15C4" w:rsidP="00AD15C4">
      <w:pPr>
        <w:pStyle w:val="SingleTxt"/>
        <w:ind w:left="2693" w:hanging="1426"/>
      </w:pPr>
      <w:r>
        <w:tab/>
      </w:r>
      <w:r>
        <w:tab/>
      </w:r>
      <w:r>
        <w:tab/>
      </w:r>
      <w:r w:rsidR="00C05D3F">
        <w:t>Monter le pneumatique sur une jante d’essai et le gonfler à la pression appropriée prévue dans le tableau ci-dessous.</w:t>
      </w:r>
    </w:p>
    <w:p w:rsidR="00AD15C4" w:rsidRPr="00AD15C4" w:rsidRDefault="00AD15C4" w:rsidP="00AD15C4">
      <w:pPr>
        <w:pStyle w:val="SingleTxt"/>
        <w:spacing w:after="0" w:line="120" w:lineRule="exact"/>
        <w:ind w:left="2693" w:hanging="1426"/>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7"/>
        <w:gridCol w:w="2586"/>
        <w:gridCol w:w="2385"/>
      </w:tblGrid>
      <w:tr w:rsidR="00C05D3F" w:rsidTr="00AD15C4">
        <w:trPr>
          <w:tblHeader/>
        </w:trPr>
        <w:tc>
          <w:tcPr>
            <w:tcW w:w="2517" w:type="dxa"/>
            <w:vMerge w:val="restart"/>
            <w:vAlign w:val="center"/>
            <w:hideMark/>
          </w:tcPr>
          <w:p w:rsidR="00C05D3F" w:rsidRPr="00AD15C4" w:rsidRDefault="00C05D3F" w:rsidP="00AD15C4">
            <w:pPr>
              <w:suppressAutoHyphens/>
              <w:autoSpaceDN w:val="0"/>
              <w:spacing w:before="80" w:after="80" w:line="160" w:lineRule="exact"/>
              <w:ind w:left="43" w:right="43"/>
              <w:rPr>
                <w:rFonts w:eastAsia="Times New Roman"/>
                <w:i/>
                <w:sz w:val="14"/>
                <w:szCs w:val="14"/>
                <w:lang w:bidi="fr-CH"/>
              </w:rPr>
            </w:pPr>
            <w:r w:rsidRPr="00AD15C4">
              <w:rPr>
                <w:i/>
                <w:sz w:val="14"/>
                <w:szCs w:val="14"/>
              </w:rPr>
              <w:t>Essai d’endurance</w:t>
            </w:r>
            <w:r w:rsidR="00AD15C4">
              <w:rPr>
                <w:i/>
                <w:sz w:val="14"/>
                <w:szCs w:val="14"/>
              </w:rPr>
              <w:t xml:space="preserve"> </w:t>
            </w:r>
            <w:r w:rsidRPr="00AD15C4">
              <w:rPr>
                <w:i/>
                <w:sz w:val="14"/>
                <w:szCs w:val="14"/>
              </w:rPr>
              <w:br/>
              <w:t>Pressions de gonflage des pneus</w:t>
            </w:r>
          </w:p>
        </w:tc>
        <w:tc>
          <w:tcPr>
            <w:tcW w:w="2586" w:type="dxa"/>
            <w:vAlign w:val="bottom"/>
            <w:hideMark/>
          </w:tcPr>
          <w:p w:rsidR="00C05D3F" w:rsidRPr="00AD15C4" w:rsidRDefault="00C05D3F" w:rsidP="00AD15C4">
            <w:pPr>
              <w:suppressAutoHyphens/>
              <w:autoSpaceDN w:val="0"/>
              <w:spacing w:before="80" w:after="80" w:line="160" w:lineRule="exact"/>
              <w:ind w:left="43" w:right="43"/>
              <w:rPr>
                <w:rFonts w:eastAsia="Times New Roman"/>
                <w:i/>
                <w:sz w:val="14"/>
                <w:szCs w:val="14"/>
                <w:lang w:bidi="fr-CH"/>
              </w:rPr>
            </w:pPr>
            <w:r w:rsidRPr="00AD15C4">
              <w:rPr>
                <w:i/>
                <w:sz w:val="14"/>
                <w:szCs w:val="14"/>
              </w:rPr>
              <w:t>Utilisation du pneu</w:t>
            </w:r>
          </w:p>
        </w:tc>
        <w:tc>
          <w:tcPr>
            <w:tcW w:w="2385" w:type="dxa"/>
            <w:vAlign w:val="bottom"/>
            <w:hideMark/>
          </w:tcPr>
          <w:p w:rsidR="00C05D3F" w:rsidRPr="00AD15C4" w:rsidRDefault="00C05D3F" w:rsidP="00AD15C4">
            <w:pPr>
              <w:spacing w:before="80" w:after="80" w:line="160" w:lineRule="exact"/>
              <w:ind w:left="43" w:right="43"/>
              <w:jc w:val="right"/>
              <w:rPr>
                <w:rFonts w:eastAsia="Times New Roman"/>
                <w:i/>
                <w:sz w:val="14"/>
                <w:szCs w:val="14"/>
                <w:lang w:bidi="fr-CH"/>
              </w:rPr>
            </w:pPr>
            <w:r w:rsidRPr="00AD15C4">
              <w:rPr>
                <w:i/>
                <w:sz w:val="14"/>
                <w:szCs w:val="14"/>
              </w:rPr>
              <w:t>Pression d’essai</w:t>
            </w:r>
            <w:r w:rsidR="00AD15C4">
              <w:rPr>
                <w:i/>
                <w:sz w:val="14"/>
                <w:szCs w:val="14"/>
              </w:rPr>
              <w:t xml:space="preserve"> </w:t>
            </w:r>
            <w:r w:rsidR="00AD15C4">
              <w:rPr>
                <w:i/>
                <w:sz w:val="14"/>
                <w:szCs w:val="14"/>
              </w:rPr>
              <w:br/>
            </w:r>
            <w:r w:rsidRPr="00AD15C4">
              <w:rPr>
                <w:i/>
                <w:sz w:val="14"/>
                <w:szCs w:val="14"/>
              </w:rPr>
              <w:t>(kPa)</w:t>
            </w:r>
          </w:p>
        </w:tc>
      </w:tr>
      <w:tr w:rsidR="00C05D3F" w:rsidTr="00AD15C4">
        <w:trPr>
          <w:tblHeader/>
        </w:trPr>
        <w:tc>
          <w:tcPr>
            <w:tcW w:w="2517" w:type="dxa"/>
            <w:vMerge/>
            <w:vAlign w:val="center"/>
            <w:hideMark/>
          </w:tcPr>
          <w:p w:rsidR="00C05D3F" w:rsidRDefault="00C05D3F" w:rsidP="00AD15C4">
            <w:pPr>
              <w:spacing w:line="240" w:lineRule="auto"/>
              <w:ind w:left="43" w:right="43"/>
              <w:rPr>
                <w:rFonts w:eastAsia="Times New Roman"/>
                <w:i/>
                <w:sz w:val="16"/>
                <w:lang w:bidi="fr-CH"/>
              </w:rPr>
            </w:pPr>
          </w:p>
        </w:tc>
        <w:tc>
          <w:tcPr>
            <w:tcW w:w="2586" w:type="dxa"/>
            <w:hideMark/>
          </w:tcPr>
          <w:p w:rsidR="00C05D3F" w:rsidRPr="00AD15C4" w:rsidRDefault="00C05D3F" w:rsidP="00AD15C4">
            <w:pPr>
              <w:suppressAutoHyphens/>
              <w:autoSpaceDN w:val="0"/>
              <w:spacing w:before="40" w:after="40" w:line="210" w:lineRule="exact"/>
              <w:ind w:left="43" w:right="43"/>
              <w:rPr>
                <w:rFonts w:eastAsia="Times New Roman"/>
                <w:sz w:val="17"/>
                <w:szCs w:val="17"/>
                <w:lang w:bidi="fr-CH"/>
              </w:rPr>
            </w:pPr>
            <w:r w:rsidRPr="00AD15C4">
              <w:rPr>
                <w:sz w:val="17"/>
                <w:szCs w:val="17"/>
              </w:rPr>
              <w:t>Charge standard, charge légère</w:t>
            </w:r>
          </w:p>
        </w:tc>
        <w:tc>
          <w:tcPr>
            <w:tcW w:w="2385" w:type="dxa"/>
            <w:hideMark/>
          </w:tcPr>
          <w:p w:rsidR="00C05D3F" w:rsidRPr="00AD15C4" w:rsidRDefault="00C05D3F" w:rsidP="00AD15C4">
            <w:pPr>
              <w:suppressAutoHyphens/>
              <w:autoSpaceDN w:val="0"/>
              <w:spacing w:before="40" w:after="40" w:line="210" w:lineRule="exact"/>
              <w:ind w:left="43" w:right="43"/>
              <w:jc w:val="right"/>
              <w:rPr>
                <w:rFonts w:eastAsia="Times New Roman"/>
                <w:sz w:val="17"/>
                <w:szCs w:val="17"/>
                <w:lang w:bidi="fr-CH"/>
              </w:rPr>
            </w:pPr>
            <w:r w:rsidRPr="00AD15C4">
              <w:rPr>
                <w:sz w:val="17"/>
                <w:szCs w:val="17"/>
              </w:rPr>
              <w:t>180</w:t>
            </w:r>
          </w:p>
        </w:tc>
      </w:tr>
      <w:tr w:rsidR="00C05D3F" w:rsidTr="00AD15C4">
        <w:trPr>
          <w:tblHeader/>
        </w:trPr>
        <w:tc>
          <w:tcPr>
            <w:tcW w:w="2517" w:type="dxa"/>
            <w:vMerge/>
            <w:vAlign w:val="center"/>
            <w:hideMark/>
          </w:tcPr>
          <w:p w:rsidR="00C05D3F" w:rsidRDefault="00C05D3F" w:rsidP="00AD15C4">
            <w:pPr>
              <w:spacing w:line="240" w:lineRule="auto"/>
              <w:ind w:left="43" w:right="43"/>
              <w:rPr>
                <w:rFonts w:eastAsia="Times New Roman"/>
                <w:i/>
                <w:sz w:val="16"/>
                <w:lang w:bidi="fr-CH"/>
              </w:rPr>
            </w:pPr>
          </w:p>
        </w:tc>
        <w:tc>
          <w:tcPr>
            <w:tcW w:w="2586" w:type="dxa"/>
            <w:hideMark/>
          </w:tcPr>
          <w:p w:rsidR="00C05D3F" w:rsidRPr="00AD15C4" w:rsidRDefault="00C05D3F" w:rsidP="00AD15C4">
            <w:pPr>
              <w:suppressAutoHyphens/>
              <w:autoSpaceDN w:val="0"/>
              <w:spacing w:before="40" w:after="40" w:line="210" w:lineRule="exact"/>
              <w:ind w:left="43" w:right="43"/>
              <w:rPr>
                <w:rFonts w:eastAsia="Times New Roman"/>
                <w:sz w:val="17"/>
                <w:szCs w:val="17"/>
                <w:lang w:bidi="fr-CH"/>
              </w:rPr>
            </w:pPr>
            <w:r w:rsidRPr="00AD15C4">
              <w:rPr>
                <w:sz w:val="17"/>
                <w:szCs w:val="17"/>
              </w:rPr>
              <w:t>Forte charge</w:t>
            </w:r>
          </w:p>
        </w:tc>
        <w:tc>
          <w:tcPr>
            <w:tcW w:w="2385" w:type="dxa"/>
            <w:hideMark/>
          </w:tcPr>
          <w:p w:rsidR="00C05D3F" w:rsidRPr="00AD15C4" w:rsidRDefault="00C05D3F" w:rsidP="00AD15C4">
            <w:pPr>
              <w:suppressAutoHyphens/>
              <w:autoSpaceDN w:val="0"/>
              <w:spacing w:before="40" w:after="40" w:line="210" w:lineRule="exact"/>
              <w:ind w:left="43" w:right="43"/>
              <w:jc w:val="right"/>
              <w:rPr>
                <w:rFonts w:eastAsia="Times New Roman"/>
                <w:sz w:val="17"/>
                <w:szCs w:val="17"/>
                <w:lang w:bidi="fr-CH"/>
              </w:rPr>
            </w:pPr>
            <w:r w:rsidRPr="00AD15C4">
              <w:rPr>
                <w:sz w:val="17"/>
                <w:szCs w:val="17"/>
              </w:rPr>
              <w:t>220</w:t>
            </w:r>
          </w:p>
        </w:tc>
      </w:tr>
    </w:tbl>
    <w:p w:rsidR="00AD15C4" w:rsidRPr="00AD15C4" w:rsidRDefault="00AD15C4" w:rsidP="00AD15C4">
      <w:pPr>
        <w:pStyle w:val="SingleTxt"/>
        <w:spacing w:after="0" w:line="120" w:lineRule="exact"/>
        <w:ind w:left="2693" w:hanging="1426"/>
        <w:rPr>
          <w:sz w:val="10"/>
        </w:rPr>
      </w:pPr>
    </w:p>
    <w:p w:rsidR="00AD15C4" w:rsidRPr="00AD15C4" w:rsidRDefault="00AD15C4" w:rsidP="00AD15C4">
      <w:pPr>
        <w:pStyle w:val="SingleTxt"/>
        <w:spacing w:after="0" w:line="120" w:lineRule="exact"/>
        <w:ind w:left="2693" w:hanging="1426"/>
        <w:rPr>
          <w:sz w:val="10"/>
        </w:rPr>
      </w:pPr>
    </w:p>
    <w:p w:rsidR="00C05D3F" w:rsidRDefault="00C05D3F" w:rsidP="00AD15C4">
      <w:pPr>
        <w:pStyle w:val="SingleTxt"/>
        <w:ind w:left="2693" w:hanging="1426"/>
        <w:rPr>
          <w:rFonts w:eastAsia="Times New Roman"/>
          <w:bCs/>
          <w:szCs w:val="20"/>
          <w:lang w:bidi="fr-CH"/>
        </w:rPr>
      </w:pPr>
      <w:r>
        <w:t>3.9.2.1</w:t>
      </w:r>
      <w:r>
        <w:tab/>
      </w:r>
      <w:r w:rsidR="00AD15C4">
        <w:tab/>
      </w:r>
      <w:r>
        <w:t>Conditionner l’ensemble pneumatiq</w:t>
      </w:r>
      <w:r w:rsidR="00F102BD">
        <w:t>ue/roue à une température de 35 </w:t>
      </w:r>
      <w:r>
        <w:t>±</w:t>
      </w:r>
      <w:r w:rsidR="00F102BD">
        <w:t> 3 </w:t>
      </w:r>
      <w:r>
        <w:t>°C pendant au moins 3</w:t>
      </w:r>
      <w:r w:rsidR="00F102BD">
        <w:t> </w:t>
      </w:r>
      <w:r>
        <w:t>h.</w:t>
      </w:r>
    </w:p>
    <w:p w:rsidR="00C05D3F" w:rsidRDefault="00C05D3F" w:rsidP="00AD15C4">
      <w:pPr>
        <w:pStyle w:val="SingleTxt"/>
        <w:ind w:left="2693" w:hanging="1426"/>
        <w:rPr>
          <w:rFonts w:eastAsia="Times New Roman"/>
          <w:bCs/>
        </w:rPr>
      </w:pPr>
      <w:r>
        <w:t>3.9.2.2</w:t>
      </w:r>
      <w:r>
        <w:tab/>
      </w:r>
      <w:r w:rsidR="00AD15C4">
        <w:tab/>
      </w:r>
      <w:r>
        <w:t>Rétablir la pression du pneumatique à la valeur spécifiée dans le tableau du paragraphe 3.9.2 immédiatement avant l’essai.</w:t>
      </w:r>
    </w:p>
    <w:p w:rsidR="00C05D3F" w:rsidRDefault="00C05D3F" w:rsidP="00AD15C4">
      <w:pPr>
        <w:pStyle w:val="SingleTxt"/>
        <w:ind w:left="2693" w:hanging="1426"/>
        <w:rPr>
          <w:rFonts w:eastAsia="Times New Roman"/>
        </w:rPr>
      </w:pPr>
      <w:bookmarkStart w:id="281" w:name="_Ref317768106"/>
      <w:r>
        <w:t>3.9.3</w:t>
      </w:r>
      <w:r>
        <w:tab/>
      </w:r>
      <w:r w:rsidR="00AD15C4">
        <w:tab/>
      </w:r>
      <w:r w:rsidR="00AD15C4">
        <w:tab/>
      </w:r>
      <w:r>
        <w:t>Procédure d’essai</w:t>
      </w:r>
      <w:bookmarkEnd w:id="281"/>
    </w:p>
    <w:p w:rsidR="00C05D3F" w:rsidRDefault="00C05D3F" w:rsidP="00AD15C4">
      <w:pPr>
        <w:pStyle w:val="SingleTxt"/>
        <w:ind w:left="2693" w:hanging="1426"/>
        <w:rPr>
          <w:rFonts w:eastAsia="Times New Roman"/>
          <w:bCs/>
        </w:rPr>
      </w:pPr>
      <w:r>
        <w:t>3.9.3.1</w:t>
      </w:r>
      <w:r>
        <w:tab/>
      </w:r>
      <w:r w:rsidR="00AD15C4">
        <w:tab/>
      </w:r>
      <w:r>
        <w:t xml:space="preserve">Monter l’ensemble pneumatique/roue sur un essieu d’essai et l’appliquer avec </w:t>
      </w:r>
      <w:r w:rsidR="00F102BD">
        <w:t xml:space="preserve">la force indiquée au paragraphe </w:t>
      </w:r>
      <w:r>
        <w:t>3.9.3.3 ci-dessous contre la périphérie d’un volant d’essai en acier à surface lisse d’un diamètre de 1,7 m ±</w:t>
      </w:r>
      <w:r w:rsidR="00F102BD">
        <w:t xml:space="preserve"> </w:t>
      </w:r>
      <w:r>
        <w:t>1 %.</w:t>
      </w:r>
    </w:p>
    <w:p w:rsidR="00C05D3F" w:rsidRDefault="00C05D3F" w:rsidP="00AD15C4">
      <w:pPr>
        <w:pStyle w:val="SingleTxt"/>
        <w:ind w:left="2693" w:hanging="1426"/>
        <w:rPr>
          <w:rFonts w:eastAsia="Times New Roman"/>
          <w:bCs/>
        </w:rPr>
      </w:pPr>
      <w:r>
        <w:t>3.9.3.2</w:t>
      </w:r>
      <w:r>
        <w:tab/>
      </w:r>
      <w:r w:rsidR="00AD15C4">
        <w:tab/>
      </w:r>
      <w:r>
        <w:t>Au cours de l’essai, la température ambiante, à une distance d’au moins 150 mm et d’au plus 1 m du pneumatique, doit être maintenue à 35 ±</w:t>
      </w:r>
      <w:r w:rsidR="00F102BD">
        <w:t xml:space="preserve"> </w:t>
      </w:r>
      <w:r>
        <w:t>3 °C.</w:t>
      </w:r>
    </w:p>
    <w:p w:rsidR="00C05D3F" w:rsidRDefault="00C05D3F" w:rsidP="00AD15C4">
      <w:pPr>
        <w:pStyle w:val="SingleTxt"/>
        <w:ind w:left="2693" w:hanging="1426"/>
        <w:rPr>
          <w:rFonts w:eastAsia="Times New Roman"/>
          <w:bCs/>
        </w:rPr>
      </w:pPr>
      <w:bookmarkStart w:id="282" w:name="_Ref317768163"/>
      <w:r>
        <w:t>3.9.3.3</w:t>
      </w:r>
      <w:r>
        <w:tab/>
      </w:r>
      <w:r w:rsidR="00AD15C4">
        <w:tab/>
      </w:r>
      <w:r>
        <w:t xml:space="preserve">Exécuter l’essai, sans interruptions, à la vitesse d’essai d’au moins 120 km/h </w:t>
      </w:r>
      <w:r w:rsidR="00817512">
        <w:t>[</w:t>
      </w:r>
      <w:r>
        <w:t>110 km/h pour les pneumatiques «</w:t>
      </w:r>
      <w:r w:rsidR="00451ECA">
        <w:t> </w:t>
      </w:r>
      <w:r>
        <w:t>pour conditions d’enneigement extrêmes</w:t>
      </w:r>
      <w:r w:rsidR="00451ECA">
        <w:t> </w:t>
      </w:r>
      <w:r>
        <w:t>» portant le symbole «</w:t>
      </w:r>
      <w:r w:rsidR="00451ECA">
        <w:t> </w:t>
      </w:r>
      <w:r>
        <w:t>alpin</w:t>
      </w:r>
      <w:r w:rsidR="00451ECA">
        <w:t> </w:t>
      </w:r>
      <w:r>
        <w:t>» (3 pics et flocon de neige)</w:t>
      </w:r>
      <w:r w:rsidR="00817512">
        <w:t>]</w:t>
      </w:r>
      <w:r>
        <w:t>, à des charges et pendant des durées au moins égales à celles indiquées dans le tableau ci-dessous.</w:t>
      </w:r>
      <w:bookmarkEnd w:id="282"/>
    </w:p>
    <w:p w:rsidR="00C05D3F" w:rsidRDefault="00AD15C4" w:rsidP="00AD15C4">
      <w:pPr>
        <w:pStyle w:val="SingleTxt"/>
        <w:ind w:left="2693" w:hanging="1426"/>
      </w:pPr>
      <w:r>
        <w:tab/>
      </w:r>
      <w:r>
        <w:tab/>
      </w:r>
      <w:r>
        <w:tab/>
      </w:r>
      <w:r w:rsidR="00C05D3F">
        <w:t>Pneumatiques pour voitures particulières</w:t>
      </w:r>
      <w:r w:rsidR="00F25ADB">
        <w:t> :</w:t>
      </w:r>
    </w:p>
    <w:p w:rsidR="00AD15C4" w:rsidRPr="00AD15C4" w:rsidRDefault="00AD15C4" w:rsidP="00AD15C4">
      <w:pPr>
        <w:pStyle w:val="SingleTxt"/>
        <w:spacing w:after="0" w:line="120" w:lineRule="exact"/>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8"/>
        <w:gridCol w:w="2880"/>
        <w:gridCol w:w="3170"/>
      </w:tblGrid>
      <w:tr w:rsidR="00C05D3F" w:rsidTr="00AD15C4">
        <w:trPr>
          <w:tblHeader/>
        </w:trPr>
        <w:tc>
          <w:tcPr>
            <w:tcW w:w="1438" w:type="dxa"/>
            <w:vAlign w:val="bottom"/>
            <w:hideMark/>
          </w:tcPr>
          <w:p w:rsidR="00C05D3F" w:rsidRPr="00AD15C4" w:rsidRDefault="00C05D3F" w:rsidP="005A5C44">
            <w:pPr>
              <w:suppressAutoHyphens/>
              <w:autoSpaceDN w:val="0"/>
              <w:spacing w:before="80" w:after="80" w:line="160" w:lineRule="exact"/>
              <w:ind w:left="43" w:right="43"/>
              <w:rPr>
                <w:rFonts w:eastAsia="Times New Roman"/>
                <w:i/>
                <w:sz w:val="14"/>
                <w:szCs w:val="14"/>
                <w:lang w:bidi="fr-CH"/>
              </w:rPr>
            </w:pPr>
            <w:r w:rsidRPr="00AD15C4">
              <w:rPr>
                <w:i/>
                <w:sz w:val="14"/>
                <w:szCs w:val="14"/>
              </w:rPr>
              <w:t>Phase d’essai</w:t>
            </w:r>
          </w:p>
        </w:tc>
        <w:tc>
          <w:tcPr>
            <w:tcW w:w="2880" w:type="dxa"/>
            <w:vAlign w:val="bottom"/>
            <w:hideMark/>
          </w:tcPr>
          <w:p w:rsidR="00C05D3F" w:rsidRPr="00AD15C4" w:rsidRDefault="00C05D3F" w:rsidP="005A5C44">
            <w:pPr>
              <w:suppressAutoHyphens/>
              <w:autoSpaceDN w:val="0"/>
              <w:spacing w:before="80" w:after="80" w:line="160" w:lineRule="exact"/>
              <w:ind w:left="43" w:right="43"/>
              <w:jc w:val="right"/>
              <w:rPr>
                <w:rFonts w:eastAsia="Times New Roman"/>
                <w:i/>
                <w:sz w:val="14"/>
                <w:szCs w:val="14"/>
                <w:lang w:bidi="fr-CH"/>
              </w:rPr>
            </w:pPr>
            <w:r w:rsidRPr="00AD15C4">
              <w:rPr>
                <w:i/>
                <w:sz w:val="14"/>
                <w:szCs w:val="14"/>
              </w:rPr>
              <w:t>Durée</w:t>
            </w:r>
          </w:p>
        </w:tc>
        <w:tc>
          <w:tcPr>
            <w:tcW w:w="3170" w:type="dxa"/>
            <w:vAlign w:val="bottom"/>
            <w:hideMark/>
          </w:tcPr>
          <w:p w:rsidR="00C05D3F" w:rsidRPr="00AD15C4" w:rsidRDefault="00C05D3F" w:rsidP="005A5C44">
            <w:pPr>
              <w:suppressAutoHyphens/>
              <w:autoSpaceDN w:val="0"/>
              <w:spacing w:before="80" w:after="80" w:line="160" w:lineRule="exact"/>
              <w:ind w:left="43" w:right="43"/>
              <w:jc w:val="right"/>
              <w:rPr>
                <w:rFonts w:eastAsia="Times New Roman"/>
                <w:i/>
                <w:sz w:val="14"/>
                <w:szCs w:val="14"/>
                <w:lang w:bidi="fr-CH"/>
              </w:rPr>
            </w:pPr>
            <w:r w:rsidRPr="00AD15C4">
              <w:rPr>
                <w:i/>
                <w:sz w:val="14"/>
                <w:szCs w:val="14"/>
              </w:rPr>
              <w:t xml:space="preserve">Charge en pourcentage de la limite </w:t>
            </w:r>
            <w:r w:rsidR="00817512">
              <w:rPr>
                <w:i/>
                <w:sz w:val="14"/>
                <w:szCs w:val="14"/>
              </w:rPr>
              <w:br/>
            </w:r>
            <w:r w:rsidRPr="00AD15C4">
              <w:rPr>
                <w:i/>
                <w:sz w:val="14"/>
                <w:szCs w:val="14"/>
              </w:rPr>
              <w:t>de charge nominale du pneumatique</w:t>
            </w:r>
          </w:p>
        </w:tc>
      </w:tr>
      <w:tr w:rsidR="00C05D3F" w:rsidTr="00AD15C4">
        <w:trPr>
          <w:trHeight w:val="285"/>
        </w:trPr>
        <w:tc>
          <w:tcPr>
            <w:tcW w:w="1438" w:type="dxa"/>
            <w:hideMark/>
          </w:tcPr>
          <w:p w:rsidR="00C05D3F" w:rsidRPr="00AD15C4" w:rsidRDefault="00C05D3F" w:rsidP="00AD15C4">
            <w:pPr>
              <w:suppressAutoHyphens/>
              <w:autoSpaceDN w:val="0"/>
              <w:spacing w:before="40" w:after="40" w:line="210" w:lineRule="exact"/>
              <w:ind w:left="43" w:right="43"/>
              <w:rPr>
                <w:rFonts w:eastAsia="Times New Roman"/>
                <w:sz w:val="17"/>
                <w:szCs w:val="17"/>
                <w:lang w:bidi="fr-CH"/>
              </w:rPr>
            </w:pPr>
            <w:r w:rsidRPr="00AD15C4">
              <w:rPr>
                <w:sz w:val="17"/>
                <w:szCs w:val="17"/>
              </w:rPr>
              <w:t>1</w:t>
            </w:r>
          </w:p>
        </w:tc>
        <w:tc>
          <w:tcPr>
            <w:tcW w:w="2880" w:type="dxa"/>
            <w:hideMark/>
          </w:tcPr>
          <w:p w:rsidR="00C05D3F" w:rsidRPr="00AD15C4" w:rsidRDefault="00C05D3F" w:rsidP="00AD15C4">
            <w:pPr>
              <w:suppressAutoHyphens/>
              <w:autoSpaceDN w:val="0"/>
              <w:spacing w:before="40" w:after="40" w:line="210" w:lineRule="exact"/>
              <w:ind w:left="43" w:right="43"/>
              <w:jc w:val="right"/>
              <w:rPr>
                <w:rFonts w:eastAsia="Times New Roman"/>
                <w:sz w:val="17"/>
                <w:szCs w:val="17"/>
                <w:lang w:bidi="fr-CH"/>
              </w:rPr>
            </w:pPr>
            <w:r w:rsidRPr="00AD15C4">
              <w:rPr>
                <w:sz w:val="17"/>
                <w:szCs w:val="17"/>
              </w:rPr>
              <w:t>4 h</w:t>
            </w:r>
          </w:p>
        </w:tc>
        <w:tc>
          <w:tcPr>
            <w:tcW w:w="3170" w:type="dxa"/>
            <w:hideMark/>
          </w:tcPr>
          <w:p w:rsidR="00C05D3F" w:rsidRPr="00AD15C4" w:rsidRDefault="00C05D3F" w:rsidP="00AD15C4">
            <w:pPr>
              <w:suppressAutoHyphens/>
              <w:autoSpaceDN w:val="0"/>
              <w:spacing w:before="40" w:after="40" w:line="210" w:lineRule="exact"/>
              <w:ind w:left="43" w:right="43"/>
              <w:jc w:val="right"/>
              <w:rPr>
                <w:rFonts w:eastAsia="Times New Roman"/>
                <w:sz w:val="17"/>
                <w:szCs w:val="17"/>
                <w:lang w:bidi="fr-CH"/>
              </w:rPr>
            </w:pPr>
            <w:r w:rsidRPr="00AD15C4">
              <w:rPr>
                <w:sz w:val="17"/>
                <w:szCs w:val="17"/>
              </w:rPr>
              <w:t>85</w:t>
            </w:r>
          </w:p>
        </w:tc>
      </w:tr>
      <w:tr w:rsidR="00C05D3F" w:rsidTr="00AD15C4">
        <w:trPr>
          <w:trHeight w:val="240"/>
        </w:trPr>
        <w:tc>
          <w:tcPr>
            <w:tcW w:w="1438" w:type="dxa"/>
            <w:hideMark/>
          </w:tcPr>
          <w:p w:rsidR="00C05D3F" w:rsidRPr="00AD15C4" w:rsidRDefault="00C05D3F" w:rsidP="00AD15C4">
            <w:pPr>
              <w:suppressAutoHyphens/>
              <w:autoSpaceDN w:val="0"/>
              <w:spacing w:before="40" w:after="40" w:line="210" w:lineRule="exact"/>
              <w:ind w:left="43" w:right="43"/>
              <w:rPr>
                <w:rFonts w:eastAsia="Times New Roman"/>
                <w:sz w:val="17"/>
                <w:szCs w:val="17"/>
                <w:lang w:bidi="fr-CH"/>
              </w:rPr>
            </w:pPr>
            <w:r w:rsidRPr="00AD15C4">
              <w:rPr>
                <w:sz w:val="17"/>
                <w:szCs w:val="17"/>
              </w:rPr>
              <w:t>2</w:t>
            </w:r>
          </w:p>
        </w:tc>
        <w:tc>
          <w:tcPr>
            <w:tcW w:w="2880" w:type="dxa"/>
            <w:hideMark/>
          </w:tcPr>
          <w:p w:rsidR="00C05D3F" w:rsidRPr="00AD15C4" w:rsidRDefault="00C05D3F" w:rsidP="00AD15C4">
            <w:pPr>
              <w:suppressAutoHyphens/>
              <w:autoSpaceDN w:val="0"/>
              <w:spacing w:before="40" w:after="40" w:line="210" w:lineRule="exact"/>
              <w:ind w:left="43" w:right="43"/>
              <w:jc w:val="right"/>
              <w:rPr>
                <w:rFonts w:eastAsia="Times New Roman"/>
                <w:sz w:val="17"/>
                <w:szCs w:val="17"/>
                <w:lang w:bidi="fr-CH"/>
              </w:rPr>
            </w:pPr>
            <w:r w:rsidRPr="00AD15C4">
              <w:rPr>
                <w:sz w:val="17"/>
                <w:szCs w:val="17"/>
              </w:rPr>
              <w:t>6 h</w:t>
            </w:r>
          </w:p>
        </w:tc>
        <w:tc>
          <w:tcPr>
            <w:tcW w:w="3170" w:type="dxa"/>
            <w:hideMark/>
          </w:tcPr>
          <w:p w:rsidR="00C05D3F" w:rsidRPr="00AD15C4" w:rsidRDefault="00C05D3F" w:rsidP="00AD15C4">
            <w:pPr>
              <w:suppressAutoHyphens/>
              <w:autoSpaceDN w:val="0"/>
              <w:spacing w:before="40" w:after="40" w:line="210" w:lineRule="exact"/>
              <w:ind w:left="43" w:right="43"/>
              <w:jc w:val="right"/>
              <w:rPr>
                <w:rFonts w:eastAsia="Times New Roman"/>
                <w:sz w:val="17"/>
                <w:szCs w:val="17"/>
                <w:lang w:bidi="fr-CH"/>
              </w:rPr>
            </w:pPr>
            <w:r w:rsidRPr="00AD15C4">
              <w:rPr>
                <w:sz w:val="17"/>
                <w:szCs w:val="17"/>
              </w:rPr>
              <w:t>90</w:t>
            </w:r>
          </w:p>
        </w:tc>
      </w:tr>
      <w:tr w:rsidR="00C05D3F" w:rsidTr="00AD15C4">
        <w:trPr>
          <w:trHeight w:val="315"/>
        </w:trPr>
        <w:tc>
          <w:tcPr>
            <w:tcW w:w="1438" w:type="dxa"/>
            <w:hideMark/>
          </w:tcPr>
          <w:p w:rsidR="00C05D3F" w:rsidRPr="00AD15C4" w:rsidRDefault="00C05D3F" w:rsidP="00AD15C4">
            <w:pPr>
              <w:suppressAutoHyphens/>
              <w:autoSpaceDN w:val="0"/>
              <w:spacing w:before="40" w:after="40" w:line="210" w:lineRule="exact"/>
              <w:ind w:left="43" w:right="43"/>
              <w:rPr>
                <w:rFonts w:eastAsia="Times New Roman"/>
                <w:sz w:val="17"/>
                <w:szCs w:val="17"/>
                <w:lang w:bidi="fr-CH"/>
              </w:rPr>
            </w:pPr>
            <w:r w:rsidRPr="00AD15C4">
              <w:rPr>
                <w:sz w:val="17"/>
                <w:szCs w:val="17"/>
              </w:rPr>
              <w:t>3</w:t>
            </w:r>
          </w:p>
        </w:tc>
        <w:tc>
          <w:tcPr>
            <w:tcW w:w="2880" w:type="dxa"/>
            <w:hideMark/>
          </w:tcPr>
          <w:p w:rsidR="00C05D3F" w:rsidRPr="00AD15C4" w:rsidRDefault="00C05D3F" w:rsidP="00AD15C4">
            <w:pPr>
              <w:suppressAutoHyphens/>
              <w:autoSpaceDN w:val="0"/>
              <w:spacing w:before="40" w:after="40" w:line="210" w:lineRule="exact"/>
              <w:ind w:left="43" w:right="43"/>
              <w:jc w:val="right"/>
              <w:rPr>
                <w:rFonts w:eastAsia="Times New Roman"/>
                <w:sz w:val="17"/>
                <w:szCs w:val="17"/>
                <w:lang w:bidi="fr-CH"/>
              </w:rPr>
            </w:pPr>
            <w:r w:rsidRPr="00AD15C4">
              <w:rPr>
                <w:sz w:val="17"/>
                <w:szCs w:val="17"/>
              </w:rPr>
              <w:t>24 h</w:t>
            </w:r>
          </w:p>
        </w:tc>
        <w:tc>
          <w:tcPr>
            <w:tcW w:w="3170" w:type="dxa"/>
            <w:hideMark/>
          </w:tcPr>
          <w:p w:rsidR="00C05D3F" w:rsidRPr="00AD15C4" w:rsidRDefault="00C05D3F" w:rsidP="00AD15C4">
            <w:pPr>
              <w:suppressAutoHyphens/>
              <w:autoSpaceDN w:val="0"/>
              <w:spacing w:before="40" w:after="40" w:line="210" w:lineRule="exact"/>
              <w:ind w:left="43" w:right="43"/>
              <w:jc w:val="right"/>
              <w:rPr>
                <w:rFonts w:eastAsia="Times New Roman"/>
                <w:sz w:val="17"/>
                <w:szCs w:val="17"/>
                <w:lang w:bidi="fr-CH"/>
              </w:rPr>
            </w:pPr>
            <w:r w:rsidRPr="00AD15C4">
              <w:rPr>
                <w:sz w:val="17"/>
                <w:szCs w:val="17"/>
              </w:rPr>
              <w:t>100</w:t>
            </w:r>
          </w:p>
        </w:tc>
      </w:tr>
    </w:tbl>
    <w:p w:rsidR="00AD15C4" w:rsidRPr="00AD15C4" w:rsidRDefault="00AD15C4" w:rsidP="00AD15C4">
      <w:pPr>
        <w:pStyle w:val="SingleTxt"/>
        <w:spacing w:after="0" w:line="120" w:lineRule="exact"/>
        <w:ind w:left="2693" w:hanging="1426"/>
        <w:rPr>
          <w:sz w:val="10"/>
        </w:rPr>
      </w:pPr>
    </w:p>
    <w:p w:rsidR="00AD15C4" w:rsidRPr="00AD15C4" w:rsidRDefault="00AD15C4" w:rsidP="00AD15C4">
      <w:pPr>
        <w:pStyle w:val="SingleTxt"/>
        <w:spacing w:after="0" w:line="120" w:lineRule="exact"/>
        <w:ind w:left="2693" w:hanging="1426"/>
        <w:rPr>
          <w:sz w:val="10"/>
        </w:rPr>
      </w:pPr>
    </w:p>
    <w:p w:rsidR="00C05D3F" w:rsidRDefault="00C05D3F" w:rsidP="00AD15C4">
      <w:pPr>
        <w:pStyle w:val="SingleTxt"/>
        <w:ind w:left="2693" w:hanging="1426"/>
        <w:rPr>
          <w:rFonts w:eastAsia="Times New Roman"/>
          <w:bCs/>
          <w:szCs w:val="20"/>
          <w:lang w:bidi="fr-CH"/>
        </w:rPr>
      </w:pPr>
      <w:r>
        <w:lastRenderedPageBreak/>
        <w:t>3.9.3.4</w:t>
      </w:r>
      <w:r>
        <w:tab/>
      </w:r>
      <w:r w:rsidR="00AD15C4">
        <w:tab/>
      </w:r>
      <w:r>
        <w:t>Pendant la durée de l’essai, la pression du pneumatique ne doit pas être modifiée, et la charge d’essai doit être maintenue constante à la valeur prescrite pour chaque phase d’essai.</w:t>
      </w:r>
    </w:p>
    <w:p w:rsidR="00C05D3F" w:rsidRDefault="00C05D3F" w:rsidP="00AD15C4">
      <w:pPr>
        <w:pStyle w:val="SingleTxt"/>
        <w:ind w:left="2693" w:hanging="1426"/>
        <w:rPr>
          <w:rFonts w:eastAsia="Times New Roman"/>
          <w:bCs/>
        </w:rPr>
      </w:pPr>
      <w:r>
        <w:t>3.9.3.5</w:t>
      </w:r>
      <w:r>
        <w:tab/>
      </w:r>
      <w:r w:rsidR="00AD15C4">
        <w:tab/>
      </w:r>
      <w:r>
        <w:t>Après l’essai, laisser refroidir le pneumatique pendant une durée comprise entre 15 et 25 min, puis mesurer sa pression de gonflage. Inspecter l’extérieur du pneumatique sur la jante d’essai et vérifier qu’il ne présente aucune des défectuosités indiquées au paragraphe 3.9.1 ci-dessus.</w:t>
      </w:r>
    </w:p>
    <w:p w:rsidR="00C05D3F" w:rsidRDefault="00C05D3F" w:rsidP="00AD15C4">
      <w:pPr>
        <w:pStyle w:val="SingleTxt"/>
        <w:ind w:left="2693" w:hanging="1426"/>
        <w:rPr>
          <w:rFonts w:eastAsia="Times New Roman"/>
        </w:rPr>
      </w:pPr>
      <w:bookmarkStart w:id="283" w:name="_Toc308164030"/>
      <w:bookmarkStart w:id="284" w:name="_Toc308167647"/>
      <w:bookmarkStart w:id="285" w:name="_Toc308614695"/>
      <w:bookmarkStart w:id="286" w:name="_Toc279589944"/>
      <w:bookmarkStart w:id="287" w:name="_Toc279590470"/>
      <w:bookmarkStart w:id="288" w:name="_Toc279590523"/>
      <w:bookmarkStart w:id="289" w:name="_Toc279590633"/>
      <w:bookmarkStart w:id="290" w:name="_Toc279590827"/>
      <w:bookmarkStart w:id="291" w:name="_Toc279590934"/>
      <w:bookmarkStart w:id="292" w:name="_Toc279590973"/>
      <w:bookmarkStart w:id="293" w:name="_Toc279591011"/>
      <w:bookmarkStart w:id="294" w:name="_Toc279591049"/>
      <w:bookmarkStart w:id="295" w:name="_Toc279591087"/>
      <w:bookmarkStart w:id="296" w:name="_Toc280015333"/>
      <w:bookmarkStart w:id="297" w:name="_Toc280015527"/>
      <w:bookmarkStart w:id="298" w:name="_Toc280015577"/>
      <w:bookmarkStart w:id="299" w:name="_Toc280016258"/>
      <w:bookmarkStart w:id="300" w:name="_Toc280016855"/>
      <w:bookmarkStart w:id="301" w:name="_Toc280017171"/>
      <w:bookmarkStart w:id="302" w:name="_Toc280089564"/>
      <w:bookmarkStart w:id="303" w:name="_Toc280089637"/>
      <w:bookmarkStart w:id="304" w:name="_Toc308164031"/>
      <w:bookmarkStart w:id="305" w:name="_Toc308164147"/>
      <w:bookmarkStart w:id="306" w:name="_Toc308167648"/>
      <w:bookmarkStart w:id="307" w:name="_Toc308167702"/>
      <w:bookmarkStart w:id="308" w:name="_Toc308167978"/>
      <w:bookmarkStart w:id="309" w:name="_Toc308168764"/>
      <w:bookmarkStart w:id="310" w:name="_Toc308168862"/>
      <w:bookmarkStart w:id="311" w:name="_Toc308168957"/>
      <w:bookmarkStart w:id="312" w:name="_Toc308614696"/>
      <w:bookmarkStart w:id="313" w:name="_Toc309020962"/>
      <w:bookmarkStart w:id="314" w:name="_Toc309023615"/>
      <w:bookmarkStart w:id="315" w:name="_Toc309023839"/>
      <w:bookmarkStart w:id="316" w:name="_Toc309024154"/>
      <w:bookmarkStart w:id="317" w:name="_Toc309024292"/>
      <w:bookmarkStart w:id="318" w:name="_Toc309024443"/>
      <w:bookmarkStart w:id="319" w:name="_Toc309024600"/>
      <w:bookmarkStart w:id="320" w:name="_Toc279589945"/>
      <w:bookmarkStart w:id="321" w:name="_Toc279590471"/>
      <w:bookmarkStart w:id="322" w:name="_Toc279590524"/>
      <w:bookmarkStart w:id="323" w:name="_Toc279590828"/>
      <w:bookmarkStart w:id="324" w:name="_Toc279590935"/>
      <w:bookmarkStart w:id="325" w:name="_Toc279590974"/>
      <w:bookmarkStart w:id="326" w:name="_Toc279591012"/>
      <w:bookmarkStart w:id="327" w:name="_Toc279591088"/>
      <w:bookmarkStart w:id="328" w:name="_Toc280015578"/>
      <w:bookmarkStart w:id="329" w:name="_Ref318296760"/>
      <w:bookmarkStart w:id="330" w:name="_Toc32908881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t>3.10</w:t>
      </w:r>
      <w:r w:rsidR="00AD15C4">
        <w:tab/>
      </w:r>
      <w:r w:rsidR="00AD15C4">
        <w:tab/>
      </w:r>
      <w:r>
        <w:tab/>
        <w:t>Essai d’endurance en sous-gonflage pour les pneumatiques pour voitures particulières</w:t>
      </w:r>
      <w:bookmarkEnd w:id="320"/>
      <w:bookmarkEnd w:id="321"/>
      <w:bookmarkEnd w:id="322"/>
      <w:bookmarkEnd w:id="323"/>
      <w:bookmarkEnd w:id="324"/>
      <w:bookmarkEnd w:id="325"/>
      <w:bookmarkEnd w:id="326"/>
      <w:bookmarkEnd w:id="327"/>
      <w:bookmarkEnd w:id="328"/>
      <w:bookmarkEnd w:id="329"/>
      <w:bookmarkEnd w:id="330"/>
    </w:p>
    <w:p w:rsidR="00C05D3F" w:rsidRDefault="00C05D3F" w:rsidP="00AD15C4">
      <w:pPr>
        <w:pStyle w:val="SingleTxt"/>
        <w:ind w:left="2693" w:hanging="1426"/>
        <w:rPr>
          <w:rFonts w:eastAsia="Times New Roman"/>
        </w:rPr>
      </w:pPr>
      <w:r>
        <w:t>3.10.1</w:t>
      </w:r>
      <w:r>
        <w:tab/>
      </w:r>
      <w:r w:rsidR="00AD15C4">
        <w:tab/>
      </w:r>
      <w:r>
        <w:t>Prescriptions</w:t>
      </w:r>
    </w:p>
    <w:p w:rsidR="00C05D3F" w:rsidRDefault="00AD15C4" w:rsidP="00AD15C4">
      <w:pPr>
        <w:pStyle w:val="SingleTxt"/>
        <w:ind w:left="2693" w:hanging="1426"/>
        <w:rPr>
          <w:rFonts w:eastAsia="Times New Roman"/>
        </w:rPr>
      </w:pPr>
      <w:r>
        <w:tab/>
      </w:r>
      <w:r>
        <w:tab/>
      </w:r>
      <w:r>
        <w:tab/>
      </w:r>
      <w:r w:rsidR="00C05D3F">
        <w:t>Les pneumatiques pour voitures particulières doivent satisfaire aux prescriptions ci-après lorsqu’ils sont soumis à un essai effectué selon les pr</w:t>
      </w:r>
      <w:r w:rsidR="00F102BD">
        <w:t xml:space="preserve">océdures décrites au paragraphe </w:t>
      </w:r>
      <w:r w:rsidR="00C05D3F">
        <w:t>3.10.3 ci-dessous.</w:t>
      </w:r>
    </w:p>
    <w:p w:rsidR="00C05D3F" w:rsidRDefault="00C05D3F" w:rsidP="00AD15C4">
      <w:pPr>
        <w:pStyle w:val="SingleTxt"/>
        <w:ind w:left="2693" w:hanging="1426"/>
        <w:rPr>
          <w:rFonts w:eastAsia="Times New Roman"/>
          <w:bCs/>
        </w:rPr>
      </w:pPr>
      <w:bookmarkStart w:id="331" w:name="_Ref317764328"/>
      <w:r>
        <w:t>3.10.1.1</w:t>
      </w:r>
      <w:r>
        <w:tab/>
      </w:r>
      <w:r w:rsidR="00AD15C4">
        <w:tab/>
      </w:r>
      <w:r>
        <w:t>Après l’essai, il ne doit être observé aucun décollement de la bande de roulement, des flancs, des plis, des câblés, du calandrage ou des talons, ni d’arrachements de la bande de roulement, de raccords défectueux, de fissuration ou de rupture des câblés.</w:t>
      </w:r>
      <w:bookmarkEnd w:id="331"/>
    </w:p>
    <w:p w:rsidR="00C05D3F" w:rsidRDefault="00C05D3F" w:rsidP="00AD15C4">
      <w:pPr>
        <w:pStyle w:val="SingleTxt"/>
        <w:ind w:left="2693" w:hanging="1426"/>
        <w:rPr>
          <w:rFonts w:eastAsia="Times New Roman"/>
          <w:bCs/>
        </w:rPr>
      </w:pPr>
      <w:r>
        <w:t>3.10.1.2</w:t>
      </w:r>
      <w:r>
        <w:tab/>
      </w:r>
      <w:r w:rsidR="00AD15C4">
        <w:tab/>
      </w:r>
      <w:r>
        <w:t>La pression du pneumatique, mesur</w:t>
      </w:r>
      <w:r w:rsidR="00F102BD">
        <w:t>ée à tout moment entre 15 et 25 </w:t>
      </w:r>
      <w:r>
        <w:t>min après l’essai, ne doit pas être inférieu</w:t>
      </w:r>
      <w:r w:rsidR="00817512">
        <w:t>re à 95 </w:t>
      </w:r>
      <w:r>
        <w:t>% de la pression initiale spécifiée au paragraphe 3.10.2 ci-dessous.</w:t>
      </w:r>
    </w:p>
    <w:p w:rsidR="00C05D3F" w:rsidRDefault="00C05D3F" w:rsidP="00AD15C4">
      <w:pPr>
        <w:pStyle w:val="SingleTxt"/>
        <w:ind w:left="2693" w:hanging="1426"/>
        <w:rPr>
          <w:rFonts w:eastAsia="Times New Roman"/>
        </w:rPr>
      </w:pPr>
      <w:bookmarkStart w:id="332" w:name="_Ref317764193"/>
      <w:r>
        <w:t>3.10.2</w:t>
      </w:r>
      <w:r>
        <w:tab/>
      </w:r>
      <w:r w:rsidR="00AD15C4">
        <w:tab/>
      </w:r>
      <w:r>
        <w:t>Préparation du pneumatique</w:t>
      </w:r>
      <w:bookmarkEnd w:id="332"/>
    </w:p>
    <w:p w:rsidR="00C05D3F" w:rsidRDefault="00C05D3F" w:rsidP="00AD15C4">
      <w:pPr>
        <w:pStyle w:val="SingleTxt"/>
        <w:ind w:left="2693" w:hanging="1426"/>
        <w:rPr>
          <w:rFonts w:eastAsia="Times New Roman"/>
        </w:rPr>
      </w:pPr>
      <w:r>
        <w:tab/>
      </w:r>
      <w:r w:rsidR="00AD15C4">
        <w:tab/>
      </w:r>
      <w:r w:rsidR="00AD15C4">
        <w:tab/>
      </w:r>
      <w:r>
        <w:t>L’essai est réalisé après l’essai d’endurance prescrit au paragraphe</w:t>
      </w:r>
      <w:r w:rsidR="00F102BD">
        <w:t xml:space="preserve"> </w:t>
      </w:r>
      <w:r>
        <w:t>3.9 ci-dessus, avec le même ensemble pneumatique/roue, le pneumatique étant dégonflé à la pression appropriée spécifiée dans le tableau ci-dessous.</w:t>
      </w:r>
    </w:p>
    <w:p w:rsidR="00C05D3F" w:rsidRDefault="00AD15C4" w:rsidP="00AD15C4">
      <w:pPr>
        <w:pStyle w:val="SingleTxt"/>
        <w:ind w:left="2693" w:hanging="1426"/>
        <w:rPr>
          <w:rFonts w:eastAsia="Times New Roman"/>
        </w:rPr>
      </w:pPr>
      <w:r>
        <w:tab/>
      </w:r>
      <w:r>
        <w:tab/>
      </w:r>
      <w:r>
        <w:tab/>
      </w:r>
      <w:r w:rsidR="00C05D3F">
        <w:t>Exécution de l’essai</w:t>
      </w:r>
    </w:p>
    <w:p w:rsidR="00C05D3F" w:rsidRDefault="00AD15C4" w:rsidP="00AD15C4">
      <w:pPr>
        <w:pStyle w:val="SingleTxt"/>
        <w:ind w:left="2693" w:hanging="1426"/>
      </w:pPr>
      <w:r>
        <w:tab/>
      </w:r>
      <w:r>
        <w:tab/>
      </w:r>
      <w:r>
        <w:tab/>
      </w:r>
      <w:r w:rsidR="00C05D3F">
        <w:t>Tableau des pressions de gonflage − pneumatiques pour voitures particulières</w:t>
      </w:r>
    </w:p>
    <w:p w:rsidR="008E6C22" w:rsidRPr="008E6C22" w:rsidRDefault="008E6C22" w:rsidP="008E6C22">
      <w:pPr>
        <w:pStyle w:val="SingleTxt"/>
        <w:spacing w:after="0" w:line="120" w:lineRule="exact"/>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97"/>
        <w:gridCol w:w="2542"/>
        <w:gridCol w:w="2349"/>
      </w:tblGrid>
      <w:tr w:rsidR="00C05D3F" w:rsidTr="008E6C22">
        <w:trPr>
          <w:tblHeader/>
        </w:trPr>
        <w:tc>
          <w:tcPr>
            <w:tcW w:w="2555" w:type="dxa"/>
            <w:vAlign w:val="bottom"/>
            <w:hideMark/>
          </w:tcPr>
          <w:p w:rsidR="00C05D3F" w:rsidRPr="008E6C22" w:rsidRDefault="00C05D3F" w:rsidP="008E6C22">
            <w:pPr>
              <w:suppressAutoHyphens/>
              <w:autoSpaceDN w:val="0"/>
              <w:spacing w:before="80" w:after="80" w:line="160" w:lineRule="exact"/>
              <w:ind w:left="43" w:right="43"/>
              <w:rPr>
                <w:rFonts w:eastAsia="Times New Roman"/>
                <w:i/>
                <w:sz w:val="14"/>
                <w:szCs w:val="14"/>
                <w:lang w:bidi="fr-CH"/>
              </w:rPr>
            </w:pPr>
            <w:r w:rsidRPr="008E6C22">
              <w:rPr>
                <w:i/>
                <w:sz w:val="14"/>
                <w:szCs w:val="14"/>
              </w:rPr>
              <w:t xml:space="preserve">Essai d’endurance en sous-gonflage </w:t>
            </w:r>
            <w:r w:rsidRPr="008E6C22">
              <w:rPr>
                <w:rFonts w:eastAsia="Times New Roman"/>
                <w:i/>
                <w:sz w:val="14"/>
                <w:szCs w:val="14"/>
              </w:rPr>
              <w:br/>
            </w:r>
            <w:r w:rsidRPr="008E6C22">
              <w:rPr>
                <w:i/>
                <w:sz w:val="14"/>
                <w:szCs w:val="14"/>
              </w:rPr>
              <w:t>Pressions</w:t>
            </w:r>
          </w:p>
        </w:tc>
        <w:tc>
          <w:tcPr>
            <w:tcW w:w="2500" w:type="dxa"/>
            <w:vAlign w:val="bottom"/>
            <w:hideMark/>
          </w:tcPr>
          <w:p w:rsidR="00C05D3F" w:rsidRPr="008E6C22" w:rsidRDefault="00C05D3F" w:rsidP="008E6C22">
            <w:pPr>
              <w:suppressAutoHyphens/>
              <w:autoSpaceDN w:val="0"/>
              <w:spacing w:before="80" w:after="80" w:line="160" w:lineRule="exact"/>
              <w:ind w:left="43" w:right="43"/>
              <w:rPr>
                <w:rFonts w:eastAsia="Times New Roman"/>
                <w:i/>
                <w:sz w:val="14"/>
                <w:szCs w:val="14"/>
                <w:lang w:bidi="fr-CH"/>
              </w:rPr>
            </w:pPr>
            <w:r w:rsidRPr="008E6C22">
              <w:rPr>
                <w:i/>
                <w:sz w:val="14"/>
                <w:szCs w:val="14"/>
              </w:rPr>
              <w:t>Utilisation du pneu</w:t>
            </w:r>
          </w:p>
        </w:tc>
        <w:tc>
          <w:tcPr>
            <w:tcW w:w="2310" w:type="dxa"/>
            <w:vAlign w:val="bottom"/>
            <w:hideMark/>
          </w:tcPr>
          <w:p w:rsidR="00C05D3F" w:rsidRPr="008E6C22" w:rsidRDefault="00C05D3F" w:rsidP="00AD15C4">
            <w:pPr>
              <w:spacing w:before="80" w:after="80" w:line="160" w:lineRule="exact"/>
              <w:ind w:left="43" w:right="43"/>
              <w:jc w:val="right"/>
              <w:rPr>
                <w:rFonts w:eastAsia="Times New Roman"/>
                <w:i/>
                <w:sz w:val="14"/>
                <w:szCs w:val="14"/>
                <w:lang w:bidi="fr-CH"/>
              </w:rPr>
            </w:pPr>
            <w:r w:rsidRPr="008E6C22">
              <w:rPr>
                <w:i/>
                <w:sz w:val="14"/>
                <w:szCs w:val="14"/>
              </w:rPr>
              <w:t xml:space="preserve">Pression d’essai </w:t>
            </w:r>
            <w:r w:rsidR="00AD15C4">
              <w:rPr>
                <w:i/>
                <w:sz w:val="14"/>
                <w:szCs w:val="14"/>
              </w:rPr>
              <w:br/>
            </w:r>
            <w:r w:rsidRPr="008E6C22">
              <w:rPr>
                <w:i/>
                <w:sz w:val="14"/>
                <w:szCs w:val="14"/>
              </w:rPr>
              <w:t xml:space="preserve">(kPa) </w:t>
            </w:r>
          </w:p>
        </w:tc>
      </w:tr>
      <w:tr w:rsidR="00C05D3F" w:rsidTr="008E6C22">
        <w:tc>
          <w:tcPr>
            <w:tcW w:w="2555" w:type="dxa"/>
            <w:vMerge w:val="restart"/>
            <w:vAlign w:val="center"/>
            <w:hideMark/>
          </w:tcPr>
          <w:p w:rsidR="00C05D3F" w:rsidRPr="008E6C22" w:rsidRDefault="00C05D3F" w:rsidP="008E6C22">
            <w:pPr>
              <w:suppressAutoHyphens/>
              <w:autoSpaceDN w:val="0"/>
              <w:spacing w:before="40" w:after="40" w:line="210" w:lineRule="exact"/>
              <w:ind w:left="43" w:right="43"/>
              <w:rPr>
                <w:rFonts w:eastAsia="Times New Roman"/>
                <w:sz w:val="17"/>
                <w:szCs w:val="17"/>
                <w:lang w:bidi="fr-CH"/>
              </w:rPr>
            </w:pPr>
            <w:r w:rsidRPr="008E6C22">
              <w:rPr>
                <w:sz w:val="17"/>
                <w:szCs w:val="17"/>
              </w:rPr>
              <w:t>Pneumatiques pour voitures particulières</w:t>
            </w:r>
          </w:p>
        </w:tc>
        <w:tc>
          <w:tcPr>
            <w:tcW w:w="2500" w:type="dxa"/>
            <w:hideMark/>
          </w:tcPr>
          <w:p w:rsidR="00C05D3F" w:rsidRPr="008E6C22" w:rsidRDefault="00C05D3F" w:rsidP="008E6C22">
            <w:pPr>
              <w:suppressAutoHyphens/>
              <w:autoSpaceDN w:val="0"/>
              <w:spacing w:before="40" w:after="40" w:line="210" w:lineRule="exact"/>
              <w:ind w:left="43" w:right="43"/>
              <w:rPr>
                <w:rFonts w:eastAsia="Times New Roman"/>
                <w:sz w:val="17"/>
                <w:szCs w:val="17"/>
                <w:lang w:bidi="fr-CH"/>
              </w:rPr>
            </w:pPr>
            <w:r w:rsidRPr="008E6C22">
              <w:rPr>
                <w:sz w:val="17"/>
                <w:szCs w:val="17"/>
              </w:rPr>
              <w:t>Charge standard, charge légère</w:t>
            </w:r>
          </w:p>
        </w:tc>
        <w:tc>
          <w:tcPr>
            <w:tcW w:w="2310" w:type="dxa"/>
            <w:hideMark/>
          </w:tcPr>
          <w:p w:rsidR="00C05D3F" w:rsidRPr="008E6C22" w:rsidRDefault="00C05D3F" w:rsidP="008E6C22">
            <w:pPr>
              <w:suppressAutoHyphens/>
              <w:autoSpaceDN w:val="0"/>
              <w:spacing w:before="40" w:after="40" w:line="210" w:lineRule="exact"/>
              <w:ind w:left="43" w:right="43"/>
              <w:jc w:val="right"/>
              <w:rPr>
                <w:rFonts w:eastAsia="Times New Roman"/>
                <w:sz w:val="17"/>
                <w:szCs w:val="17"/>
                <w:lang w:bidi="fr-CH"/>
              </w:rPr>
            </w:pPr>
            <w:r w:rsidRPr="008E6C22">
              <w:rPr>
                <w:sz w:val="17"/>
                <w:szCs w:val="17"/>
              </w:rPr>
              <w:t>140</w:t>
            </w:r>
          </w:p>
        </w:tc>
      </w:tr>
      <w:tr w:rsidR="00C05D3F" w:rsidTr="008E6C22">
        <w:tc>
          <w:tcPr>
            <w:tcW w:w="2555" w:type="dxa"/>
            <w:vMerge/>
            <w:vAlign w:val="center"/>
            <w:hideMark/>
          </w:tcPr>
          <w:p w:rsidR="00C05D3F" w:rsidRPr="008E6C22" w:rsidRDefault="00C05D3F" w:rsidP="008E6C22">
            <w:pPr>
              <w:spacing w:before="40" w:after="40" w:line="210" w:lineRule="exact"/>
              <w:ind w:left="43" w:right="43"/>
              <w:rPr>
                <w:rFonts w:eastAsia="Times New Roman"/>
                <w:sz w:val="17"/>
                <w:szCs w:val="17"/>
                <w:lang w:bidi="fr-CH"/>
              </w:rPr>
            </w:pPr>
          </w:p>
        </w:tc>
        <w:tc>
          <w:tcPr>
            <w:tcW w:w="2500" w:type="dxa"/>
            <w:hideMark/>
          </w:tcPr>
          <w:p w:rsidR="00C05D3F" w:rsidRPr="008E6C22" w:rsidRDefault="00C05D3F" w:rsidP="008E6C22">
            <w:pPr>
              <w:suppressAutoHyphens/>
              <w:autoSpaceDN w:val="0"/>
              <w:spacing w:before="40" w:after="40" w:line="210" w:lineRule="exact"/>
              <w:ind w:left="43" w:right="43"/>
              <w:rPr>
                <w:rFonts w:eastAsia="Times New Roman"/>
                <w:sz w:val="17"/>
                <w:szCs w:val="17"/>
                <w:lang w:bidi="fr-CH"/>
              </w:rPr>
            </w:pPr>
            <w:r w:rsidRPr="008E6C22">
              <w:rPr>
                <w:sz w:val="17"/>
                <w:szCs w:val="17"/>
              </w:rPr>
              <w:t>Forte charge</w:t>
            </w:r>
          </w:p>
        </w:tc>
        <w:tc>
          <w:tcPr>
            <w:tcW w:w="2310" w:type="dxa"/>
            <w:hideMark/>
          </w:tcPr>
          <w:p w:rsidR="00C05D3F" w:rsidRPr="008E6C22" w:rsidRDefault="00C05D3F" w:rsidP="008E6C22">
            <w:pPr>
              <w:suppressAutoHyphens/>
              <w:autoSpaceDN w:val="0"/>
              <w:spacing w:before="40" w:after="40" w:line="210" w:lineRule="exact"/>
              <w:ind w:left="43" w:right="43"/>
              <w:jc w:val="right"/>
              <w:rPr>
                <w:rFonts w:eastAsia="Times New Roman"/>
                <w:sz w:val="17"/>
                <w:szCs w:val="17"/>
                <w:lang w:bidi="fr-CH"/>
              </w:rPr>
            </w:pPr>
            <w:r w:rsidRPr="008E6C22">
              <w:rPr>
                <w:sz w:val="17"/>
                <w:szCs w:val="17"/>
              </w:rPr>
              <w:t>160</w:t>
            </w:r>
          </w:p>
        </w:tc>
      </w:tr>
    </w:tbl>
    <w:p w:rsidR="008E6C22" w:rsidRPr="008E6C22" w:rsidRDefault="008E6C22" w:rsidP="008E6C22">
      <w:pPr>
        <w:pStyle w:val="SingleTxt"/>
        <w:spacing w:after="0" w:line="120" w:lineRule="exact"/>
        <w:ind w:left="2693" w:hanging="1426"/>
        <w:rPr>
          <w:sz w:val="10"/>
        </w:rPr>
      </w:pPr>
    </w:p>
    <w:p w:rsidR="008E6C22" w:rsidRPr="008E6C22" w:rsidRDefault="008E6C22" w:rsidP="008E6C22">
      <w:pPr>
        <w:pStyle w:val="SingleTxt"/>
        <w:spacing w:after="0" w:line="120" w:lineRule="exact"/>
        <w:ind w:left="2693" w:hanging="1426"/>
        <w:rPr>
          <w:sz w:val="10"/>
        </w:rPr>
      </w:pPr>
    </w:p>
    <w:p w:rsidR="00C05D3F" w:rsidRDefault="00C05D3F" w:rsidP="008E6C22">
      <w:pPr>
        <w:pStyle w:val="SingleTxt"/>
        <w:ind w:left="2693" w:hanging="1426"/>
        <w:rPr>
          <w:rFonts w:eastAsia="Times New Roman"/>
          <w:bCs/>
          <w:szCs w:val="20"/>
          <w:lang w:bidi="fr-CH"/>
        </w:rPr>
      </w:pPr>
      <w:r>
        <w:t>3.10.2.1</w:t>
      </w:r>
      <w:r>
        <w:tab/>
      </w:r>
      <w:r w:rsidR="008E6C22">
        <w:tab/>
      </w:r>
      <w:r>
        <w:t>Après que le pneumatique a été dégonflé à la pression d’essai appropriée comme spécifié au paragraphe 3.10.2 après l’achèvement de l’essai d’endurance, l’ensemble pneumatique/roue doit être conditionné à 35 ±</w:t>
      </w:r>
      <w:r w:rsidR="00F102BD">
        <w:t xml:space="preserve"> 3 °C pendant au moins 2 </w:t>
      </w:r>
      <w:r>
        <w:t>h.</w:t>
      </w:r>
    </w:p>
    <w:p w:rsidR="00C05D3F" w:rsidRDefault="00C05D3F" w:rsidP="008E6C22">
      <w:pPr>
        <w:pStyle w:val="SingleTxt"/>
        <w:ind w:left="2693" w:hanging="1426"/>
        <w:rPr>
          <w:rFonts w:eastAsia="Times New Roman"/>
          <w:bCs/>
        </w:rPr>
      </w:pPr>
      <w:r>
        <w:t>3.10.2.2</w:t>
      </w:r>
      <w:r>
        <w:tab/>
      </w:r>
      <w:r w:rsidR="008E6C22">
        <w:tab/>
      </w:r>
      <w:r>
        <w:t>Avant ou après montage de l’ensemble pneumatique/roue sur un essieu d’essai, rétablir la pression du pneumatique à la valeur spécifié</w:t>
      </w:r>
      <w:r w:rsidR="00F102BD">
        <w:t xml:space="preserve">e dans le tableau du paragraphe </w:t>
      </w:r>
      <w:r>
        <w:t>3.10.2.</w:t>
      </w:r>
    </w:p>
    <w:p w:rsidR="00C05D3F" w:rsidRDefault="00C05D3F" w:rsidP="008E6C22">
      <w:pPr>
        <w:pStyle w:val="SingleTxt"/>
        <w:ind w:left="2693" w:hanging="1426"/>
        <w:rPr>
          <w:rFonts w:eastAsia="Times New Roman"/>
        </w:rPr>
      </w:pPr>
      <w:bookmarkStart w:id="333" w:name="_Ref317764167"/>
      <w:r>
        <w:t>3.10.3</w:t>
      </w:r>
      <w:r>
        <w:tab/>
      </w:r>
      <w:r w:rsidR="008E6C22">
        <w:tab/>
      </w:r>
      <w:r>
        <w:t>Procédure d’essai</w:t>
      </w:r>
      <w:bookmarkEnd w:id="333"/>
    </w:p>
    <w:p w:rsidR="00C05D3F" w:rsidRDefault="00C05D3F" w:rsidP="008E6C22">
      <w:pPr>
        <w:pStyle w:val="SingleTxt"/>
        <w:ind w:left="2693" w:hanging="1426"/>
        <w:rPr>
          <w:rFonts w:eastAsia="Times New Roman"/>
          <w:bCs/>
        </w:rPr>
      </w:pPr>
      <w:r>
        <w:t>3.10.3.1</w:t>
      </w:r>
      <w:r>
        <w:tab/>
      </w:r>
      <w:r w:rsidR="008E6C22">
        <w:tab/>
      </w:r>
      <w:r>
        <w:t>L’essai est exécuté après</w:t>
      </w:r>
      <w:r w:rsidR="00F102BD">
        <w:t xml:space="preserve"> l’essai prescrit au paragraphe </w:t>
      </w:r>
      <w:r>
        <w:t xml:space="preserve">3.9 ci-dessus pendant une durée de 90 min, de manière continue, sans interruption, à une vitesse de 120 km/h </w:t>
      </w:r>
      <w:r w:rsidR="00817512">
        <w:t>[</w:t>
      </w:r>
      <w:r>
        <w:t>110 km/h pour les pneumatiques «</w:t>
      </w:r>
      <w:r w:rsidR="00451ECA">
        <w:t xml:space="preserve"> pour </w:t>
      </w:r>
      <w:r>
        <w:lastRenderedPageBreak/>
        <w:t>conditions d’enneigement extrêmes</w:t>
      </w:r>
      <w:r w:rsidR="00451ECA">
        <w:t> </w:t>
      </w:r>
      <w:r>
        <w:t>» portant le symbole «</w:t>
      </w:r>
      <w:r w:rsidR="00451ECA">
        <w:t> </w:t>
      </w:r>
      <w:r>
        <w:t>alpin</w:t>
      </w:r>
      <w:r w:rsidR="00451ECA">
        <w:t> </w:t>
      </w:r>
      <w:r>
        <w:t>» (3 pics et flocon de neige)</w:t>
      </w:r>
      <w:r w:rsidR="00817512">
        <w:t>]</w:t>
      </w:r>
      <w:r>
        <w:t>.</w:t>
      </w:r>
    </w:p>
    <w:p w:rsidR="00C05D3F" w:rsidRDefault="00C05D3F" w:rsidP="008E6C22">
      <w:pPr>
        <w:pStyle w:val="SingleTxt"/>
        <w:ind w:left="2693" w:hanging="1426"/>
        <w:rPr>
          <w:rFonts w:eastAsia="Times New Roman"/>
          <w:bCs/>
        </w:rPr>
      </w:pPr>
      <w:r>
        <w:t>3.10.3.2</w:t>
      </w:r>
      <w:r>
        <w:tab/>
      </w:r>
      <w:r w:rsidR="008E6C22">
        <w:tab/>
      </w:r>
      <w:r>
        <w:t>Appliquer l’ensemble pneumatique/roue contre la périphérie d’un tambour d’essai de 1,70 m ±</w:t>
      </w:r>
      <w:r w:rsidR="00F102BD">
        <w:t xml:space="preserve"> </w:t>
      </w:r>
      <w:r>
        <w:t>1 % de diamètre.</w:t>
      </w:r>
    </w:p>
    <w:p w:rsidR="00C05D3F" w:rsidRDefault="00C05D3F" w:rsidP="008E6C22">
      <w:pPr>
        <w:pStyle w:val="SingleTxt"/>
        <w:ind w:left="2693" w:hanging="1426"/>
        <w:rPr>
          <w:rFonts w:eastAsia="Times New Roman"/>
          <w:bCs/>
        </w:rPr>
      </w:pPr>
      <w:r>
        <w:t>3.10.3.3</w:t>
      </w:r>
      <w:r>
        <w:tab/>
      </w:r>
      <w:r w:rsidR="008E6C22">
        <w:tab/>
      </w:r>
      <w:r>
        <w:t>Appliquer sur l’axe d’essai une force d’essai égale à 100 % de la charge nominale maximale du pneumatique.</w:t>
      </w:r>
    </w:p>
    <w:p w:rsidR="00C05D3F" w:rsidRDefault="00C05D3F" w:rsidP="008E6C22">
      <w:pPr>
        <w:pStyle w:val="SingleTxt"/>
        <w:ind w:left="2693" w:hanging="1426"/>
        <w:rPr>
          <w:rFonts w:eastAsia="Times New Roman"/>
          <w:bCs/>
        </w:rPr>
      </w:pPr>
      <w:r>
        <w:t>3.10.3.4</w:t>
      </w:r>
      <w:r>
        <w:tab/>
      </w:r>
      <w:r w:rsidR="008E6C22">
        <w:tab/>
      </w:r>
      <w:r>
        <w:t>Pendant la durée de l’essai, la pression du pneumatique ne doit pas être modifiée, et la charge d’essai doit être maintenue à la valeur initiale.</w:t>
      </w:r>
    </w:p>
    <w:p w:rsidR="00C05D3F" w:rsidRDefault="00C05D3F" w:rsidP="008E6C22">
      <w:pPr>
        <w:pStyle w:val="SingleTxt"/>
        <w:ind w:left="2693" w:hanging="1426"/>
        <w:rPr>
          <w:rFonts w:eastAsia="Times New Roman"/>
          <w:bCs/>
        </w:rPr>
      </w:pPr>
      <w:r>
        <w:t>3.10.3.5</w:t>
      </w:r>
      <w:r>
        <w:tab/>
      </w:r>
      <w:r w:rsidR="008E6C22">
        <w:tab/>
      </w:r>
      <w:r>
        <w:t>Au cours de l’essai, la température ambiante, à une distance d’au moins 150 mm et d’au plus 1 m du pneumatique, doit être maintenue à 35 ±</w:t>
      </w:r>
      <w:r w:rsidR="00946A26">
        <w:t> </w:t>
      </w:r>
      <w:r>
        <w:t>3 °C.</w:t>
      </w:r>
    </w:p>
    <w:p w:rsidR="00C05D3F" w:rsidRDefault="00C05D3F" w:rsidP="008E6C22">
      <w:pPr>
        <w:pStyle w:val="SingleTxt"/>
        <w:ind w:left="2693" w:hanging="1426"/>
        <w:rPr>
          <w:rFonts w:eastAsia="Times New Roman"/>
          <w:bCs/>
        </w:rPr>
      </w:pPr>
      <w:r>
        <w:t>3.10.3.6</w:t>
      </w:r>
      <w:r>
        <w:tab/>
      </w:r>
      <w:r w:rsidR="008E6C22">
        <w:tab/>
      </w:r>
      <w:r>
        <w:t>Après l’essai, laisser refroidir le pneumatique pendant une durée comprise entre 15 et 25 min, puis mesurer sa pression. Dégonfler ensuite le pneumatique et le démonter de la jante d’essai, puis l’inspecter pour vérifier qu’il ne présente aucune des défect</w:t>
      </w:r>
      <w:r w:rsidR="00F102BD">
        <w:t xml:space="preserve">uosités indiquées au paragraphe </w:t>
      </w:r>
      <w:r>
        <w:t>3.10.1.1 ci-dessus.</w:t>
      </w:r>
    </w:p>
    <w:p w:rsidR="00C05D3F" w:rsidRDefault="00C05D3F" w:rsidP="008E6C22">
      <w:pPr>
        <w:pStyle w:val="SingleTxt"/>
        <w:ind w:left="2693" w:hanging="1426"/>
        <w:rPr>
          <w:rFonts w:eastAsia="Times New Roman"/>
        </w:rPr>
      </w:pPr>
      <w:bookmarkStart w:id="334" w:name="_Toc279589946"/>
      <w:bookmarkStart w:id="335" w:name="_Toc279590472"/>
      <w:bookmarkStart w:id="336" w:name="_Toc279590525"/>
      <w:bookmarkStart w:id="337" w:name="_Toc279590635"/>
      <w:bookmarkStart w:id="338" w:name="_Toc279590829"/>
      <w:bookmarkStart w:id="339" w:name="_Toc279590936"/>
      <w:bookmarkStart w:id="340" w:name="_Toc279590975"/>
      <w:bookmarkStart w:id="341" w:name="_Toc279591013"/>
      <w:bookmarkStart w:id="342" w:name="_Toc279591051"/>
      <w:bookmarkStart w:id="343" w:name="_Toc279591089"/>
      <w:bookmarkStart w:id="344" w:name="_Toc280015335"/>
      <w:bookmarkStart w:id="345" w:name="_Toc280015529"/>
      <w:bookmarkStart w:id="346" w:name="_Toc280015579"/>
      <w:bookmarkStart w:id="347" w:name="_Toc280016260"/>
      <w:bookmarkStart w:id="348" w:name="_Toc280016857"/>
      <w:bookmarkStart w:id="349" w:name="_Toc280017173"/>
      <w:bookmarkStart w:id="350" w:name="_Toc280089566"/>
      <w:bookmarkStart w:id="351" w:name="_Toc280089639"/>
      <w:bookmarkStart w:id="352" w:name="_Toc308164033"/>
      <w:bookmarkStart w:id="353" w:name="_Toc308164149"/>
      <w:bookmarkStart w:id="354" w:name="_Toc308167650"/>
      <w:bookmarkStart w:id="355" w:name="_Toc308167704"/>
      <w:bookmarkStart w:id="356" w:name="_Toc308167980"/>
      <w:bookmarkStart w:id="357" w:name="_Toc308168766"/>
      <w:bookmarkStart w:id="358" w:name="_Toc308168864"/>
      <w:bookmarkStart w:id="359" w:name="_Toc308168959"/>
      <w:bookmarkStart w:id="360" w:name="_Toc308614698"/>
      <w:bookmarkStart w:id="361" w:name="_Toc309020964"/>
      <w:bookmarkStart w:id="362" w:name="_Toc309023617"/>
      <w:bookmarkStart w:id="363" w:name="_Toc309023841"/>
      <w:bookmarkStart w:id="364" w:name="_Toc309024156"/>
      <w:bookmarkStart w:id="365" w:name="_Toc309024294"/>
      <w:bookmarkStart w:id="366" w:name="_Toc309024445"/>
      <w:bookmarkStart w:id="367" w:name="_Toc309024602"/>
      <w:bookmarkStart w:id="368" w:name="_Toc279589947"/>
      <w:bookmarkStart w:id="369" w:name="_Toc279590473"/>
      <w:bookmarkStart w:id="370" w:name="_Toc279590526"/>
      <w:bookmarkStart w:id="371" w:name="_Toc279590830"/>
      <w:bookmarkStart w:id="372" w:name="_Toc279590937"/>
      <w:bookmarkStart w:id="373" w:name="_Toc279590976"/>
      <w:bookmarkStart w:id="374" w:name="_Toc279591014"/>
      <w:bookmarkStart w:id="375" w:name="_Toc279591090"/>
      <w:bookmarkStart w:id="376" w:name="_Toc280015580"/>
      <w:bookmarkStart w:id="377" w:name="_Ref318296768"/>
      <w:bookmarkStart w:id="378" w:name="_Toc32908881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t>3.11</w:t>
      </w:r>
      <w:r>
        <w:tab/>
      </w:r>
      <w:r w:rsidR="008E6C22">
        <w:tab/>
      </w:r>
      <w:r w:rsidR="008E6C22">
        <w:tab/>
      </w:r>
      <w:r>
        <w:t>Essai à grande vitesse</w:t>
      </w:r>
      <w:bookmarkEnd w:id="368"/>
      <w:bookmarkEnd w:id="369"/>
      <w:bookmarkEnd w:id="370"/>
      <w:bookmarkEnd w:id="371"/>
      <w:bookmarkEnd w:id="372"/>
      <w:bookmarkEnd w:id="373"/>
      <w:bookmarkEnd w:id="374"/>
      <w:bookmarkEnd w:id="375"/>
      <w:bookmarkEnd w:id="376"/>
      <w:r>
        <w:t xml:space="preserve"> pour les pneumatiques pour voitures particulières</w:t>
      </w:r>
      <w:bookmarkEnd w:id="377"/>
      <w:bookmarkEnd w:id="378"/>
    </w:p>
    <w:p w:rsidR="00C05D3F" w:rsidRDefault="00C05D3F" w:rsidP="008E6C22">
      <w:pPr>
        <w:pStyle w:val="SingleTxt"/>
        <w:ind w:left="2693" w:hanging="1426"/>
        <w:rPr>
          <w:rFonts w:eastAsia="Times New Roman"/>
        </w:rPr>
      </w:pPr>
      <w:r>
        <w:t>3.11.1</w:t>
      </w:r>
      <w:r>
        <w:tab/>
      </w:r>
      <w:r w:rsidR="008E6C22">
        <w:tab/>
      </w:r>
      <w:r>
        <w:t>Prescriptions</w:t>
      </w:r>
    </w:p>
    <w:p w:rsidR="00C05D3F" w:rsidRDefault="008E6C22" w:rsidP="008E6C22">
      <w:pPr>
        <w:pStyle w:val="SingleTxt"/>
        <w:ind w:left="2693" w:hanging="1426"/>
        <w:rPr>
          <w:rFonts w:eastAsia="Times New Roman"/>
        </w:rPr>
      </w:pPr>
      <w:r>
        <w:tab/>
      </w:r>
      <w:r>
        <w:tab/>
      </w:r>
      <w:r>
        <w:tab/>
      </w:r>
      <w:r w:rsidR="00C05D3F">
        <w:t>Après avoir été soumis aux essais pres</w:t>
      </w:r>
      <w:r w:rsidR="00F102BD">
        <w:t xml:space="preserve">crits aux paragraphes 3.11.3 ou </w:t>
      </w:r>
      <w:r w:rsidR="00C05D3F">
        <w:t>3.11.5 ci-dessous, les pneumatiques doivent satisfaire aux conditions suivantes</w:t>
      </w:r>
      <w:r w:rsidR="00F25ADB">
        <w:t> :</w:t>
      </w:r>
    </w:p>
    <w:p w:rsidR="00C05D3F" w:rsidRDefault="00C05D3F" w:rsidP="008E6C22">
      <w:pPr>
        <w:pStyle w:val="SingleTxt"/>
        <w:ind w:left="2693" w:hanging="1426"/>
        <w:rPr>
          <w:rFonts w:eastAsia="Times New Roman"/>
          <w:bCs/>
        </w:rPr>
      </w:pPr>
      <w:bookmarkStart w:id="379" w:name="_Ref317764026"/>
      <w:r>
        <w:t>3.11.1.1</w:t>
      </w:r>
      <w:r>
        <w:tab/>
      </w:r>
      <w:r w:rsidR="008E6C22">
        <w:tab/>
      </w:r>
      <w:r>
        <w:t>Après l’essai, il ne doit être observé aucun décollement de la bande de roulement, des flancs, des plis, des câblés, du calandrage ou des talons, ni d’arrachements de la bande de roulement, de raccords défectueux, de fissuration ou de rupture des câblés. Pour les pneumatiques essayés à une vitesse de 300 km/h (code de vitesse «</w:t>
      </w:r>
      <w:r w:rsidR="00451ECA">
        <w:t> </w:t>
      </w:r>
      <w:r>
        <w:t>Y</w:t>
      </w:r>
      <w:r w:rsidR="00451ECA">
        <w:t> </w:t>
      </w:r>
      <w:r>
        <w:t>») ou au-dessus, toutefois, des boursouflures superficielles de la bande de roulement causées par un échauffement localisé du tambour d’essai sont acceptables.</w:t>
      </w:r>
      <w:bookmarkEnd w:id="379"/>
    </w:p>
    <w:p w:rsidR="00C05D3F" w:rsidRDefault="00C05D3F" w:rsidP="008E6C22">
      <w:pPr>
        <w:pStyle w:val="SingleTxt"/>
        <w:ind w:left="2693" w:hanging="1426"/>
        <w:rPr>
          <w:rFonts w:eastAsia="Times New Roman"/>
          <w:bCs/>
        </w:rPr>
      </w:pPr>
      <w:r>
        <w:t>3.11.1.2</w:t>
      </w:r>
      <w:r>
        <w:tab/>
      </w:r>
      <w:r w:rsidR="008E6C22">
        <w:tab/>
      </w:r>
      <w:r>
        <w:t>La pression du pneumatique, mesurée à tout moment entre 15 et 25 min après l’essai, ne doit pas être inférieure à 95 % de la pression initiale.</w:t>
      </w:r>
    </w:p>
    <w:p w:rsidR="00C05D3F" w:rsidRDefault="00C05D3F" w:rsidP="008E6C22">
      <w:pPr>
        <w:pStyle w:val="SingleTxt"/>
        <w:ind w:left="2693" w:hanging="1426"/>
        <w:rPr>
          <w:rFonts w:eastAsia="Times New Roman"/>
          <w:bCs/>
        </w:rPr>
      </w:pPr>
      <w:r>
        <w:t>3.11.1.3</w:t>
      </w:r>
      <w:r>
        <w:tab/>
      </w:r>
      <w:r w:rsidR="008E6C22">
        <w:tab/>
      </w:r>
      <w:r>
        <w:t xml:space="preserve">Le diamètre extérieur du pneumatique, mesuré 2 h après l’essai d’endurance à grande vitesse, ne doit pas différer de plus de </w:t>
      </w:r>
      <w:r>
        <w:rPr>
          <w:rFonts w:eastAsia="Times New Roman"/>
          <w:bCs/>
        </w:rPr>
        <w:t>±</w:t>
      </w:r>
      <w:r>
        <w:t xml:space="preserve">3,5 % du diamètre extérieur comme mesuré avant l’essai. </w:t>
      </w:r>
    </w:p>
    <w:p w:rsidR="00C05D3F" w:rsidRDefault="00C05D3F" w:rsidP="008E6C22">
      <w:pPr>
        <w:pStyle w:val="SingleTxt"/>
        <w:ind w:left="2693" w:hanging="1426"/>
        <w:rPr>
          <w:rFonts w:eastAsia="Times New Roman"/>
          <w:bCs/>
        </w:rPr>
      </w:pPr>
      <w:r>
        <w:t>3.11.1.4</w:t>
      </w:r>
      <w:r>
        <w:tab/>
      </w:r>
      <w:r w:rsidR="008E6C22">
        <w:tab/>
      </w:r>
      <w:r>
        <w:t>Dans le cas des pneumatiques caractérisés par le code «</w:t>
      </w:r>
      <w:r w:rsidR="00451ECA">
        <w:t> </w:t>
      </w:r>
      <w:r>
        <w:t>ZR</w:t>
      </w:r>
      <w:r w:rsidR="00451ECA">
        <w:t> </w:t>
      </w:r>
      <w:r>
        <w:t>» dans la désignation des dimensions, qui sont conçus pour des vitesses supérieures à 300 km/h, l’essai à grande vitesse ci-dessus doit être effectué sur un</w:t>
      </w:r>
      <w:r w:rsidR="00F102BD">
        <w:t xml:space="preserve"> </w:t>
      </w:r>
      <w:r>
        <w:t>pneumatique aux conditions de charge et de vitesse telles qu’elles sont indiquées dans le marquage du pneumatique. Un autre essai à grande vitesse doit être effectué sur un second échantillon du même type de pneumatique aux conditions de charg</w:t>
      </w:r>
      <w:r w:rsidR="00F102BD">
        <w:t xml:space="preserve">e et de vitesse définies par le fabricant du </w:t>
      </w:r>
      <w:r>
        <w:t>pneumatique comme maximales. Le second essai peut être exécuté sur le même échantillon de pneumatique.</w:t>
      </w:r>
    </w:p>
    <w:p w:rsidR="00C05D3F" w:rsidRDefault="00C05D3F" w:rsidP="008E6C22">
      <w:pPr>
        <w:pStyle w:val="SingleTxt"/>
        <w:ind w:left="2693" w:hanging="1426"/>
        <w:rPr>
          <w:rFonts w:eastAsia="Times New Roman"/>
        </w:rPr>
      </w:pPr>
      <w:r>
        <w:lastRenderedPageBreak/>
        <w:t>3.11.2</w:t>
      </w:r>
      <w:r>
        <w:tab/>
      </w:r>
      <w:r w:rsidR="008E6C22">
        <w:tab/>
      </w:r>
      <w:r>
        <w:t>Préparation des pneumatiques portant les codes de vitesse «</w:t>
      </w:r>
      <w:r w:rsidR="00451ECA">
        <w:t> </w:t>
      </w:r>
      <w:r>
        <w:t>F</w:t>
      </w:r>
      <w:r w:rsidR="00451ECA">
        <w:t> </w:t>
      </w:r>
      <w:r>
        <w:t>» à «</w:t>
      </w:r>
      <w:r w:rsidR="00451ECA">
        <w:t> </w:t>
      </w:r>
      <w:r>
        <w:t>S</w:t>
      </w:r>
      <w:r w:rsidR="00451ECA">
        <w:t xml:space="preserve"> » comme spécifié dans l’annexe </w:t>
      </w:r>
      <w:r>
        <w:t>1 du présent Règlement.</w:t>
      </w:r>
    </w:p>
    <w:p w:rsidR="00C05D3F" w:rsidRDefault="00C05D3F" w:rsidP="008E6C22">
      <w:pPr>
        <w:pStyle w:val="SingleTxt"/>
        <w:ind w:left="2693" w:hanging="1426"/>
        <w:rPr>
          <w:rFonts w:eastAsia="Times New Roman"/>
        </w:rPr>
      </w:pPr>
      <w:bookmarkStart w:id="380" w:name="_Ref317763972"/>
      <w:r>
        <w:t>3.11.2.1</w:t>
      </w:r>
      <w:r>
        <w:tab/>
      </w:r>
      <w:r w:rsidR="008E6C22">
        <w:tab/>
      </w:r>
      <w:r>
        <w:t>Monter le pneumatique sur une jante d’essai et le gonfler à la pression appropriée prescrite dans le tableau ci-dessous</w:t>
      </w:r>
      <w:r w:rsidR="00F25ADB">
        <w:t> :</w:t>
      </w:r>
      <w:bookmarkEnd w:id="380"/>
    </w:p>
    <w:p w:rsidR="00C05D3F" w:rsidRDefault="008E6C22" w:rsidP="008E6C22">
      <w:pPr>
        <w:pStyle w:val="SingleTxt"/>
        <w:ind w:left="2693" w:hanging="1426"/>
      </w:pPr>
      <w:r>
        <w:tab/>
      </w:r>
      <w:r>
        <w:tab/>
      </w:r>
      <w:r>
        <w:tab/>
      </w:r>
      <w:r w:rsidR="00C05D3F">
        <w:t>Pression de gonflage et charge d’essai</w:t>
      </w:r>
      <w:r w:rsidR="00F25ADB">
        <w:t> :</w:t>
      </w:r>
    </w:p>
    <w:p w:rsidR="008E6C22" w:rsidRPr="008E6C22" w:rsidRDefault="008E6C22" w:rsidP="008E6C22">
      <w:pPr>
        <w:pStyle w:val="SingleTxt"/>
        <w:spacing w:after="0" w:line="120" w:lineRule="exact"/>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46"/>
        <w:gridCol w:w="1797"/>
        <w:gridCol w:w="1499"/>
        <w:gridCol w:w="2846"/>
      </w:tblGrid>
      <w:tr w:rsidR="00C05D3F" w:rsidTr="008E6C22">
        <w:trPr>
          <w:cantSplit/>
          <w:tblHeader/>
        </w:trPr>
        <w:tc>
          <w:tcPr>
            <w:tcW w:w="1346" w:type="dxa"/>
            <w:vAlign w:val="bottom"/>
          </w:tcPr>
          <w:p w:rsidR="00C05D3F" w:rsidRPr="008E6C22" w:rsidRDefault="00C05D3F" w:rsidP="008E6C22">
            <w:pPr>
              <w:suppressAutoHyphens/>
              <w:autoSpaceDN w:val="0"/>
              <w:spacing w:before="80" w:after="80" w:line="160" w:lineRule="exact"/>
              <w:ind w:left="43" w:right="43"/>
              <w:rPr>
                <w:rFonts w:eastAsia="Times New Roman"/>
                <w:i/>
                <w:sz w:val="14"/>
                <w:szCs w:val="14"/>
                <w:lang w:bidi="fr-CH"/>
              </w:rPr>
            </w:pPr>
          </w:p>
        </w:tc>
        <w:tc>
          <w:tcPr>
            <w:tcW w:w="3296" w:type="dxa"/>
            <w:gridSpan w:val="2"/>
            <w:vAlign w:val="bottom"/>
            <w:hideMark/>
          </w:tcPr>
          <w:p w:rsidR="00C05D3F" w:rsidRPr="008E6C22" w:rsidRDefault="00C05D3F" w:rsidP="008E6C22">
            <w:pPr>
              <w:suppressAutoHyphens/>
              <w:autoSpaceDN w:val="0"/>
              <w:snapToGrid w:val="0"/>
              <w:spacing w:before="80" w:after="80" w:line="160" w:lineRule="exact"/>
              <w:ind w:left="43" w:right="43"/>
              <w:jc w:val="center"/>
              <w:rPr>
                <w:rFonts w:eastAsia="Times New Roman"/>
                <w:i/>
                <w:sz w:val="14"/>
                <w:szCs w:val="14"/>
                <w:lang w:bidi="fr-CH"/>
              </w:rPr>
            </w:pPr>
            <w:r w:rsidRPr="008E6C22">
              <w:rPr>
                <w:i/>
                <w:sz w:val="14"/>
                <w:szCs w:val="14"/>
              </w:rPr>
              <w:t>Pression de gonflage, kPa</w:t>
            </w:r>
          </w:p>
        </w:tc>
        <w:tc>
          <w:tcPr>
            <w:tcW w:w="2846" w:type="dxa"/>
            <w:vMerge w:val="restart"/>
            <w:vAlign w:val="bottom"/>
            <w:hideMark/>
          </w:tcPr>
          <w:p w:rsidR="00C05D3F" w:rsidRPr="008E6C22" w:rsidRDefault="00C05D3F" w:rsidP="008E6C22">
            <w:pPr>
              <w:suppressAutoHyphens/>
              <w:autoSpaceDN w:val="0"/>
              <w:snapToGrid w:val="0"/>
              <w:spacing w:before="80" w:after="80" w:line="160" w:lineRule="exact"/>
              <w:ind w:left="115" w:right="43"/>
              <w:rPr>
                <w:rFonts w:eastAsia="Times New Roman"/>
                <w:i/>
                <w:sz w:val="14"/>
                <w:szCs w:val="14"/>
                <w:lang w:bidi="fr-CH"/>
              </w:rPr>
            </w:pPr>
            <w:r w:rsidRPr="008E6C22">
              <w:rPr>
                <w:i/>
                <w:sz w:val="14"/>
                <w:szCs w:val="14"/>
              </w:rPr>
              <w:t>Charge d’essai</w:t>
            </w:r>
          </w:p>
        </w:tc>
      </w:tr>
      <w:tr w:rsidR="00C05D3F" w:rsidTr="008E6C22">
        <w:trPr>
          <w:cantSplit/>
          <w:tblHeader/>
        </w:trPr>
        <w:tc>
          <w:tcPr>
            <w:tcW w:w="1346" w:type="dxa"/>
            <w:vAlign w:val="bottom"/>
            <w:hideMark/>
          </w:tcPr>
          <w:p w:rsidR="00C05D3F" w:rsidRPr="008E6C22" w:rsidRDefault="00C05D3F" w:rsidP="008E6C22">
            <w:pPr>
              <w:suppressAutoHyphens/>
              <w:autoSpaceDN w:val="0"/>
              <w:snapToGrid w:val="0"/>
              <w:spacing w:before="80" w:after="80" w:line="160" w:lineRule="exact"/>
              <w:ind w:left="43" w:right="43"/>
              <w:rPr>
                <w:rFonts w:eastAsia="Times New Roman"/>
                <w:i/>
                <w:sz w:val="14"/>
                <w:szCs w:val="14"/>
                <w:lang w:bidi="fr-CH"/>
              </w:rPr>
            </w:pPr>
            <w:r w:rsidRPr="008E6C22">
              <w:rPr>
                <w:rFonts w:eastAsia="Times New Roman"/>
                <w:i/>
                <w:sz w:val="14"/>
                <w:szCs w:val="14"/>
                <w:lang w:bidi="fr-CH"/>
              </w:rPr>
              <w:t>Code de vitesse</w:t>
            </w:r>
          </w:p>
        </w:tc>
        <w:tc>
          <w:tcPr>
            <w:tcW w:w="1797" w:type="dxa"/>
            <w:vAlign w:val="bottom"/>
            <w:hideMark/>
          </w:tcPr>
          <w:p w:rsidR="00C05D3F" w:rsidRPr="008E6C22" w:rsidRDefault="00C05D3F" w:rsidP="008E6C22">
            <w:pPr>
              <w:suppressAutoHyphens/>
              <w:autoSpaceDN w:val="0"/>
              <w:snapToGrid w:val="0"/>
              <w:spacing w:before="80" w:after="80" w:line="160" w:lineRule="exact"/>
              <w:ind w:left="43" w:right="43"/>
              <w:jc w:val="right"/>
              <w:rPr>
                <w:rFonts w:eastAsia="Times New Roman"/>
                <w:i/>
                <w:sz w:val="14"/>
                <w:szCs w:val="14"/>
                <w:lang w:bidi="fr-CH"/>
              </w:rPr>
            </w:pPr>
            <w:r w:rsidRPr="008E6C22">
              <w:rPr>
                <w:i/>
                <w:sz w:val="14"/>
                <w:szCs w:val="14"/>
              </w:rPr>
              <w:t>Charge standard,</w:t>
            </w:r>
            <w:r w:rsidR="008E6C22" w:rsidRPr="008E6C22">
              <w:rPr>
                <w:i/>
                <w:sz w:val="14"/>
                <w:szCs w:val="14"/>
              </w:rPr>
              <w:t xml:space="preserve"> </w:t>
            </w:r>
            <w:r w:rsidR="008E6C22" w:rsidRPr="008E6C22">
              <w:rPr>
                <w:i/>
                <w:sz w:val="14"/>
                <w:szCs w:val="14"/>
              </w:rPr>
              <w:br/>
            </w:r>
            <w:r w:rsidRPr="008E6C22">
              <w:rPr>
                <w:i/>
                <w:sz w:val="14"/>
                <w:szCs w:val="14"/>
              </w:rPr>
              <w:t>Charge légère</w:t>
            </w:r>
          </w:p>
        </w:tc>
        <w:tc>
          <w:tcPr>
            <w:tcW w:w="1499" w:type="dxa"/>
            <w:vAlign w:val="bottom"/>
            <w:hideMark/>
          </w:tcPr>
          <w:p w:rsidR="00C05D3F" w:rsidRPr="008E6C22" w:rsidRDefault="00C05D3F" w:rsidP="008E6C22">
            <w:pPr>
              <w:suppressAutoHyphens/>
              <w:autoSpaceDN w:val="0"/>
              <w:snapToGrid w:val="0"/>
              <w:spacing w:before="80" w:after="80" w:line="160" w:lineRule="exact"/>
              <w:ind w:left="43" w:right="43"/>
              <w:jc w:val="right"/>
              <w:rPr>
                <w:rFonts w:eastAsia="Times New Roman"/>
                <w:i/>
                <w:sz w:val="14"/>
                <w:szCs w:val="14"/>
                <w:lang w:bidi="fr-CH"/>
              </w:rPr>
            </w:pPr>
            <w:r w:rsidRPr="008E6C22">
              <w:rPr>
                <w:i/>
                <w:sz w:val="14"/>
                <w:szCs w:val="14"/>
              </w:rPr>
              <w:t>Forte charge</w:t>
            </w:r>
          </w:p>
        </w:tc>
        <w:tc>
          <w:tcPr>
            <w:tcW w:w="2846" w:type="dxa"/>
            <w:vMerge/>
            <w:vAlign w:val="center"/>
            <w:hideMark/>
          </w:tcPr>
          <w:p w:rsidR="00C05D3F" w:rsidRDefault="00C05D3F">
            <w:pPr>
              <w:spacing w:line="240" w:lineRule="auto"/>
              <w:rPr>
                <w:rFonts w:eastAsia="Times New Roman"/>
                <w:i/>
                <w:sz w:val="16"/>
                <w:lang w:bidi="fr-CH"/>
              </w:rPr>
            </w:pPr>
          </w:p>
        </w:tc>
      </w:tr>
      <w:tr w:rsidR="00C05D3F" w:rsidTr="008E6C22">
        <w:trPr>
          <w:cantSplit/>
        </w:trPr>
        <w:tc>
          <w:tcPr>
            <w:tcW w:w="1346" w:type="dxa"/>
            <w:vAlign w:val="bottom"/>
            <w:hideMark/>
          </w:tcPr>
          <w:p w:rsidR="00C05D3F" w:rsidRPr="00B97E6A" w:rsidRDefault="00C05D3F" w:rsidP="008E6C22">
            <w:pPr>
              <w:suppressAutoHyphens/>
              <w:autoSpaceDN w:val="0"/>
              <w:spacing w:before="40" w:after="40" w:line="200" w:lineRule="exact"/>
              <w:ind w:left="43" w:right="43"/>
              <w:rPr>
                <w:rFonts w:eastAsia="Times New Roman"/>
                <w:sz w:val="17"/>
                <w:szCs w:val="17"/>
                <w:lang w:val="en-US" w:bidi="fr-CH"/>
              </w:rPr>
            </w:pPr>
            <w:r w:rsidRPr="00B97E6A">
              <w:rPr>
                <w:sz w:val="17"/>
                <w:szCs w:val="17"/>
                <w:lang w:val="en-US"/>
              </w:rPr>
              <w:t>F, G, J, K, L, M, N, P, Q, R, S</w:t>
            </w:r>
          </w:p>
        </w:tc>
        <w:tc>
          <w:tcPr>
            <w:tcW w:w="1797" w:type="dxa"/>
            <w:vAlign w:val="bottom"/>
            <w:hideMark/>
          </w:tcPr>
          <w:p w:rsidR="00C05D3F" w:rsidRPr="008E6C22" w:rsidRDefault="00C05D3F" w:rsidP="008E6C22">
            <w:pPr>
              <w:suppressAutoHyphens/>
              <w:autoSpaceDN w:val="0"/>
              <w:spacing w:before="40" w:after="40" w:line="210" w:lineRule="exact"/>
              <w:ind w:left="43" w:right="43"/>
              <w:jc w:val="right"/>
              <w:rPr>
                <w:rFonts w:eastAsia="Times New Roman"/>
                <w:sz w:val="17"/>
                <w:szCs w:val="17"/>
                <w:lang w:bidi="fr-CH"/>
              </w:rPr>
            </w:pPr>
            <w:r w:rsidRPr="008E6C22">
              <w:rPr>
                <w:sz w:val="17"/>
                <w:szCs w:val="17"/>
              </w:rPr>
              <w:t>220</w:t>
            </w:r>
          </w:p>
        </w:tc>
        <w:tc>
          <w:tcPr>
            <w:tcW w:w="1499" w:type="dxa"/>
            <w:vAlign w:val="bottom"/>
            <w:hideMark/>
          </w:tcPr>
          <w:p w:rsidR="00C05D3F" w:rsidRPr="008E6C22" w:rsidRDefault="00C05D3F" w:rsidP="008E6C22">
            <w:pPr>
              <w:suppressAutoHyphens/>
              <w:autoSpaceDN w:val="0"/>
              <w:spacing w:before="40" w:after="40" w:line="210" w:lineRule="exact"/>
              <w:ind w:left="43" w:right="43"/>
              <w:jc w:val="right"/>
              <w:rPr>
                <w:rFonts w:eastAsia="Times New Roman"/>
                <w:sz w:val="17"/>
                <w:szCs w:val="17"/>
                <w:lang w:bidi="fr-CH"/>
              </w:rPr>
            </w:pPr>
            <w:r w:rsidRPr="008E6C22">
              <w:rPr>
                <w:sz w:val="17"/>
                <w:szCs w:val="17"/>
              </w:rPr>
              <w:t>260</w:t>
            </w:r>
          </w:p>
        </w:tc>
        <w:tc>
          <w:tcPr>
            <w:tcW w:w="2846" w:type="dxa"/>
            <w:vAlign w:val="bottom"/>
            <w:hideMark/>
          </w:tcPr>
          <w:p w:rsidR="00C05D3F" w:rsidRPr="008E6C22" w:rsidRDefault="00C05D3F" w:rsidP="008E6C22">
            <w:pPr>
              <w:suppressAutoHyphens/>
              <w:autoSpaceDN w:val="0"/>
              <w:spacing w:before="40" w:after="40" w:line="210" w:lineRule="exact"/>
              <w:ind w:left="115" w:right="43"/>
              <w:rPr>
                <w:rFonts w:eastAsia="Times New Roman"/>
                <w:sz w:val="17"/>
                <w:szCs w:val="17"/>
                <w:lang w:bidi="fr-CH"/>
              </w:rPr>
            </w:pPr>
            <w:r w:rsidRPr="008E6C22">
              <w:rPr>
                <w:sz w:val="17"/>
                <w:szCs w:val="17"/>
              </w:rPr>
              <w:t>85 % de la charge correspondant à l’indice de capacité de charge</w:t>
            </w:r>
          </w:p>
        </w:tc>
      </w:tr>
    </w:tbl>
    <w:p w:rsidR="008E6C22" w:rsidRPr="008E6C22" w:rsidRDefault="008E6C22" w:rsidP="008E6C22">
      <w:pPr>
        <w:pStyle w:val="SingleTxt"/>
        <w:spacing w:after="0" w:line="120" w:lineRule="exact"/>
        <w:ind w:left="2693" w:hanging="1426"/>
        <w:rPr>
          <w:sz w:val="10"/>
        </w:rPr>
      </w:pPr>
    </w:p>
    <w:p w:rsidR="008E6C22" w:rsidRPr="008E6C22" w:rsidRDefault="008E6C22" w:rsidP="008E6C22">
      <w:pPr>
        <w:pStyle w:val="SingleTxt"/>
        <w:spacing w:after="0" w:line="120" w:lineRule="exact"/>
        <w:ind w:left="2693" w:hanging="1426"/>
        <w:rPr>
          <w:sz w:val="10"/>
        </w:rPr>
      </w:pPr>
    </w:p>
    <w:p w:rsidR="00C05D3F" w:rsidRDefault="00C05D3F" w:rsidP="00291958">
      <w:pPr>
        <w:pStyle w:val="SingleTxt"/>
        <w:ind w:left="2693" w:hanging="1426"/>
        <w:rPr>
          <w:rFonts w:eastAsia="Times New Roman"/>
          <w:szCs w:val="20"/>
          <w:lang w:bidi="fr-CH"/>
        </w:rPr>
      </w:pPr>
      <w:r>
        <w:t>3.11.2.2</w:t>
      </w:r>
      <w:r>
        <w:tab/>
      </w:r>
      <w:r w:rsidR="008E6C22">
        <w:tab/>
      </w:r>
      <w:r>
        <w:t>Conditionner l’ensemble pneumatique/roue à une température de 35 ±</w:t>
      </w:r>
      <w:r w:rsidR="00F102BD">
        <w:t> </w:t>
      </w:r>
      <w:r>
        <w:t>3 °C pendant au moins 3 h.</w:t>
      </w:r>
    </w:p>
    <w:p w:rsidR="00C05D3F" w:rsidRDefault="00C05D3F" w:rsidP="00291958">
      <w:pPr>
        <w:pStyle w:val="SingleTxt"/>
        <w:ind w:left="2693" w:hanging="1426"/>
        <w:rPr>
          <w:rFonts w:eastAsia="Times New Roman"/>
        </w:rPr>
      </w:pPr>
      <w:r>
        <w:t>3.11.2.3</w:t>
      </w:r>
      <w:r>
        <w:tab/>
      </w:r>
      <w:r w:rsidR="008E6C22">
        <w:tab/>
      </w:r>
      <w:r>
        <w:t>Avant ou après montage de l’ensemble pneumatique/roue sur un essieu d’essai, rétablir la pression du pneumatique à la valeur spécifiée dans le tableau du paragraphe</w:t>
      </w:r>
      <w:r w:rsidR="00F102BD">
        <w:t xml:space="preserve"> </w:t>
      </w:r>
      <w:r>
        <w:t>3.11.2.1 ci-dessus.</w:t>
      </w:r>
    </w:p>
    <w:p w:rsidR="00C05D3F" w:rsidRDefault="00C05D3F" w:rsidP="00291958">
      <w:pPr>
        <w:pStyle w:val="SingleTxt"/>
        <w:ind w:left="2693" w:hanging="1426"/>
        <w:rPr>
          <w:rFonts w:eastAsia="Times New Roman"/>
        </w:rPr>
      </w:pPr>
      <w:bookmarkStart w:id="381" w:name="_Ref317762359"/>
      <w:r>
        <w:t>3.11.3</w:t>
      </w:r>
      <w:r>
        <w:tab/>
      </w:r>
      <w:r w:rsidR="008E6C22">
        <w:tab/>
      </w:r>
      <w:r>
        <w:t>Procédure d’essai pour les pneumatiques portant les codes de vitesse «</w:t>
      </w:r>
      <w:r w:rsidR="00451ECA">
        <w:t> </w:t>
      </w:r>
      <w:r>
        <w:t>F</w:t>
      </w:r>
      <w:r w:rsidR="00451ECA">
        <w:t> </w:t>
      </w:r>
      <w:r>
        <w:t>», «</w:t>
      </w:r>
      <w:r w:rsidR="00451ECA">
        <w:t> </w:t>
      </w:r>
      <w:r>
        <w:t>G</w:t>
      </w:r>
      <w:r w:rsidR="00451ECA">
        <w:t> </w:t>
      </w:r>
      <w:r>
        <w:t>», «</w:t>
      </w:r>
      <w:r w:rsidR="00451ECA">
        <w:t> </w:t>
      </w:r>
      <w:r>
        <w:t>J</w:t>
      </w:r>
      <w:r w:rsidR="00451ECA">
        <w:t> </w:t>
      </w:r>
      <w:r>
        <w:t>», «</w:t>
      </w:r>
      <w:r w:rsidR="00451ECA">
        <w:t> </w:t>
      </w:r>
      <w:r>
        <w:t>K</w:t>
      </w:r>
      <w:r w:rsidR="00451ECA">
        <w:t> </w:t>
      </w:r>
      <w:r>
        <w:t>», «</w:t>
      </w:r>
      <w:r w:rsidR="00451ECA">
        <w:t> </w:t>
      </w:r>
      <w:r>
        <w:t>L</w:t>
      </w:r>
      <w:r w:rsidR="00451ECA">
        <w:t> </w:t>
      </w:r>
      <w:r>
        <w:t>», «</w:t>
      </w:r>
      <w:r w:rsidR="00451ECA">
        <w:t> </w:t>
      </w:r>
      <w:r>
        <w:t>M</w:t>
      </w:r>
      <w:r w:rsidR="00451ECA">
        <w:t> </w:t>
      </w:r>
      <w:r>
        <w:t>», «</w:t>
      </w:r>
      <w:r w:rsidR="00451ECA">
        <w:t> </w:t>
      </w:r>
      <w:r>
        <w:t>N</w:t>
      </w:r>
      <w:r w:rsidR="00451ECA">
        <w:t> </w:t>
      </w:r>
      <w:r>
        <w:t>», «</w:t>
      </w:r>
      <w:r w:rsidR="00451ECA">
        <w:t> </w:t>
      </w:r>
      <w:r>
        <w:t>P</w:t>
      </w:r>
      <w:r w:rsidR="00451ECA">
        <w:t> </w:t>
      </w:r>
      <w:r>
        <w:t>», «</w:t>
      </w:r>
      <w:r w:rsidR="00451ECA">
        <w:t> </w:t>
      </w:r>
      <w:r>
        <w:t>Q</w:t>
      </w:r>
      <w:r w:rsidR="00451ECA">
        <w:t> </w:t>
      </w:r>
      <w:r>
        <w:t>», «</w:t>
      </w:r>
      <w:r w:rsidR="00451ECA">
        <w:t> </w:t>
      </w:r>
      <w:r>
        <w:t>R</w:t>
      </w:r>
      <w:r w:rsidR="00451ECA">
        <w:t> </w:t>
      </w:r>
      <w:r>
        <w:t>» ou «</w:t>
      </w:r>
      <w:r w:rsidR="00451ECA">
        <w:t> </w:t>
      </w:r>
      <w:r>
        <w:t>S</w:t>
      </w:r>
      <w:r w:rsidR="00451ECA">
        <w:t xml:space="preserve"> » comme spécifié dans l’annexe </w:t>
      </w:r>
      <w:r>
        <w:t>1</w:t>
      </w:r>
      <w:bookmarkEnd w:id="381"/>
    </w:p>
    <w:p w:rsidR="00C05D3F" w:rsidRDefault="00C05D3F" w:rsidP="00291958">
      <w:pPr>
        <w:pStyle w:val="SingleTxt"/>
        <w:ind w:left="2693" w:hanging="1426"/>
        <w:rPr>
          <w:rFonts w:eastAsia="Times New Roman"/>
        </w:rPr>
      </w:pPr>
      <w:r>
        <w:t>3.11.3.1</w:t>
      </w:r>
      <w:r>
        <w:tab/>
      </w:r>
      <w:r w:rsidR="008E6C22">
        <w:tab/>
      </w:r>
      <w:r>
        <w:t>Appliquer l’ensemble pneumatique/roue contre la périphérie d’un tambour d’essai de 1,70 m ±</w:t>
      </w:r>
      <w:r w:rsidR="00946A26">
        <w:t> </w:t>
      </w:r>
      <w:r>
        <w:t>1 % de diamètre.</w:t>
      </w:r>
    </w:p>
    <w:p w:rsidR="00C05D3F" w:rsidRDefault="00C05D3F" w:rsidP="00291958">
      <w:pPr>
        <w:pStyle w:val="SingleTxt"/>
        <w:ind w:left="2693" w:hanging="1426"/>
        <w:rPr>
          <w:rFonts w:eastAsia="Times New Roman"/>
        </w:rPr>
      </w:pPr>
      <w:r>
        <w:t>3.11.3.2</w:t>
      </w:r>
      <w:r>
        <w:tab/>
      </w:r>
      <w:r w:rsidR="008E6C22">
        <w:tab/>
      </w:r>
      <w:r>
        <w:t>Appliquer sur l’axe d’essai une force d’essai égale à 85 % de la charge nominale maximale du pneumatique.</w:t>
      </w:r>
    </w:p>
    <w:p w:rsidR="00C05D3F" w:rsidRDefault="00C05D3F" w:rsidP="00291958">
      <w:pPr>
        <w:pStyle w:val="SingleTxt"/>
        <w:ind w:left="2693" w:hanging="1426"/>
        <w:rPr>
          <w:rFonts w:eastAsia="Times New Roman"/>
        </w:rPr>
      </w:pPr>
      <w:r>
        <w:t>3.11.3.3</w:t>
      </w:r>
      <w:r>
        <w:tab/>
      </w:r>
      <w:r w:rsidR="008E6C22">
        <w:tab/>
      </w:r>
      <w:r>
        <w:t>Effectuer un rodage du pneumatique pendant 2 h à 80 km/h.</w:t>
      </w:r>
    </w:p>
    <w:p w:rsidR="00C05D3F" w:rsidRDefault="00C05D3F" w:rsidP="00291958">
      <w:pPr>
        <w:pStyle w:val="SingleTxt"/>
        <w:ind w:left="2693" w:hanging="1426"/>
        <w:rPr>
          <w:rFonts w:eastAsia="Times New Roman"/>
        </w:rPr>
      </w:pPr>
      <w:r>
        <w:t>3.11.3.4</w:t>
      </w:r>
      <w:r>
        <w:tab/>
      </w:r>
      <w:r w:rsidR="008E6C22">
        <w:tab/>
      </w:r>
      <w:r>
        <w:t>Laisser refroidir le pneumatique jusqu’à une température de 38 °C et rétablir la pression du pneumatique à la valeur spécifiée dans le tableau du paragraphe</w:t>
      </w:r>
      <w:r w:rsidR="00F102BD">
        <w:t xml:space="preserve"> </w:t>
      </w:r>
      <w:r>
        <w:t>3.11.2.1 ci-dessus immédiatement avant l’essai.</w:t>
      </w:r>
    </w:p>
    <w:p w:rsidR="00C05D3F" w:rsidRDefault="00C05D3F" w:rsidP="00291958">
      <w:pPr>
        <w:pStyle w:val="SingleTxt"/>
        <w:ind w:left="2693" w:hanging="1426"/>
        <w:rPr>
          <w:rFonts w:eastAsia="Times New Roman"/>
        </w:rPr>
      </w:pPr>
      <w:r>
        <w:t>3.11.3.5</w:t>
      </w:r>
      <w:r>
        <w:tab/>
      </w:r>
      <w:r w:rsidR="008E6C22">
        <w:tab/>
      </w:r>
      <w:r>
        <w:t>Pendant la durée de l’essai, la pression du pneumatique ne doit pas être modifiée, et la force d’essai doit être maintenue à la valeur prescrite au paragraphe</w:t>
      </w:r>
      <w:r w:rsidR="00F102BD">
        <w:t xml:space="preserve"> </w:t>
      </w:r>
      <w:r>
        <w:t>3.11.2.1.</w:t>
      </w:r>
    </w:p>
    <w:p w:rsidR="00C05D3F" w:rsidRDefault="00C05D3F" w:rsidP="00291958">
      <w:pPr>
        <w:pStyle w:val="SingleTxt"/>
        <w:ind w:left="2693" w:hanging="1426"/>
        <w:rPr>
          <w:rFonts w:eastAsia="Times New Roman"/>
        </w:rPr>
      </w:pPr>
      <w:r>
        <w:t>3.11.3.6</w:t>
      </w:r>
      <w:r>
        <w:tab/>
      </w:r>
      <w:r w:rsidR="008E6C22">
        <w:tab/>
      </w:r>
      <w:r>
        <w:t>Au cours de l’essai, la température ambiante, à une distance d’au moins 150 mm et d’au plus 1 m du pneumatique, doit être maintenue à 35 ± 3 °C.</w:t>
      </w:r>
    </w:p>
    <w:p w:rsidR="00C05D3F" w:rsidRDefault="00C05D3F" w:rsidP="00291958">
      <w:pPr>
        <w:pStyle w:val="SingleTxt"/>
        <w:ind w:left="2693" w:hanging="1426"/>
        <w:rPr>
          <w:rFonts w:eastAsia="Times New Roman"/>
        </w:rPr>
      </w:pPr>
      <w:r>
        <w:t>3.11.3.7</w:t>
      </w:r>
      <w:r>
        <w:tab/>
      </w:r>
      <w:r w:rsidR="008E6C22">
        <w:tab/>
      </w:r>
      <w:r>
        <w:t>L’essai est exécuté de manière continue, sans interruption, pendant une durée de 90 min, comprenant trois phases de 30 min consécutives aux vitesses suivantes</w:t>
      </w:r>
      <w:r w:rsidR="00F25ADB">
        <w:t> :</w:t>
      </w:r>
      <w:r>
        <w:t xml:space="preserve"> 140, 150, et 160 km/h.</w:t>
      </w:r>
    </w:p>
    <w:p w:rsidR="00C05D3F" w:rsidRDefault="00C05D3F" w:rsidP="00291958">
      <w:pPr>
        <w:pStyle w:val="SingleTxt"/>
        <w:ind w:left="2693" w:hanging="1426"/>
        <w:rPr>
          <w:rFonts w:eastAsia="Times New Roman"/>
        </w:rPr>
      </w:pPr>
      <w:r>
        <w:t>3.11.3.8</w:t>
      </w:r>
      <w:r>
        <w:tab/>
      </w:r>
      <w:r w:rsidR="008E6C22">
        <w:tab/>
      </w:r>
      <w:r>
        <w:t>Après l’essai, laisser refroidir le pneumatique pendant une durée comprise entre 15 et 25 min, puis mesurer sa pression. Dégonfler ensuite le pneumatique et le démonter de la jante d’essai, puis l’inspecter pour vérifier qu’il ne présente aucune des défectuosités indiquées au paragraphe</w:t>
      </w:r>
      <w:r w:rsidR="00F102BD">
        <w:t xml:space="preserve"> </w:t>
      </w:r>
      <w:r>
        <w:t>3.11.1.1 ci-dessus.</w:t>
      </w:r>
    </w:p>
    <w:p w:rsidR="00C05D3F" w:rsidRDefault="00C05D3F" w:rsidP="00291958">
      <w:pPr>
        <w:pStyle w:val="SingleTxt"/>
        <w:ind w:left="2693" w:hanging="1426"/>
        <w:rPr>
          <w:rFonts w:eastAsia="Times New Roman"/>
        </w:rPr>
      </w:pPr>
      <w:r>
        <w:t>3.11.4</w:t>
      </w:r>
      <w:r>
        <w:tab/>
      </w:r>
      <w:r w:rsidR="00291958">
        <w:tab/>
      </w:r>
      <w:r>
        <w:t>Préparation des pneumatiques portant les codes de vitesse «</w:t>
      </w:r>
      <w:r w:rsidR="00451ECA">
        <w:t> </w:t>
      </w:r>
      <w:r>
        <w:t>T</w:t>
      </w:r>
      <w:r w:rsidR="00451ECA">
        <w:t> </w:t>
      </w:r>
      <w:r>
        <w:t>» à «</w:t>
      </w:r>
      <w:r w:rsidR="00451ECA">
        <w:t> </w:t>
      </w:r>
      <w:r>
        <w:t>Y</w:t>
      </w:r>
      <w:r w:rsidR="00451ECA">
        <w:t> </w:t>
      </w:r>
      <w:r>
        <w:t>» comme spécifié dans l’annexe 1 du présent Règlement.</w:t>
      </w:r>
    </w:p>
    <w:p w:rsidR="00C05D3F" w:rsidRDefault="00C05D3F" w:rsidP="00291958">
      <w:pPr>
        <w:pStyle w:val="SingleTxt"/>
        <w:ind w:left="2693" w:hanging="1426"/>
        <w:rPr>
          <w:rFonts w:eastAsia="Times New Roman"/>
        </w:rPr>
      </w:pPr>
      <w:r>
        <w:t>3.11.4.1</w:t>
      </w:r>
      <w:r>
        <w:tab/>
      </w:r>
      <w:r w:rsidR="00291958">
        <w:tab/>
      </w:r>
      <w:r>
        <w:t>Monter un pneumatique neuf sur la jante d’essai spécifiée par le fabricant en tant que «</w:t>
      </w:r>
      <w:r w:rsidR="00451ECA">
        <w:t> </w:t>
      </w:r>
      <w:r>
        <w:t>jante de mesure</w:t>
      </w:r>
      <w:r w:rsidR="00451ECA">
        <w:t> </w:t>
      </w:r>
      <w:r>
        <w:t>» et «</w:t>
      </w:r>
      <w:r w:rsidR="00451ECA">
        <w:t> </w:t>
      </w:r>
      <w:r>
        <w:t>jante d’essai</w:t>
      </w:r>
      <w:r w:rsidR="00451ECA">
        <w:t> </w:t>
      </w:r>
      <w:r>
        <w:t>».</w:t>
      </w:r>
    </w:p>
    <w:p w:rsidR="00C05D3F" w:rsidRDefault="00C05D3F" w:rsidP="00291958">
      <w:pPr>
        <w:pStyle w:val="SingleTxt"/>
        <w:ind w:left="2693" w:hanging="1426"/>
      </w:pPr>
      <w:bookmarkStart w:id="382" w:name="_Ref317764057"/>
      <w:r>
        <w:lastRenderedPageBreak/>
        <w:t>3.11.4.2</w:t>
      </w:r>
      <w:r>
        <w:tab/>
      </w:r>
      <w:r w:rsidR="004B28BB">
        <w:tab/>
      </w:r>
      <w:r>
        <w:t>Le gonfler à la pression appropriée figurant (en kPa) au tableau ci</w:t>
      </w:r>
      <w:r w:rsidR="00F102BD">
        <w:t>-</w:t>
      </w:r>
      <w:r>
        <w:t>dessous</w:t>
      </w:r>
      <w:r w:rsidR="00F25ADB">
        <w:t> :</w:t>
      </w:r>
      <w:bookmarkEnd w:id="382"/>
    </w:p>
    <w:p w:rsidR="00291958" w:rsidRPr="00291958" w:rsidRDefault="00291958" w:rsidP="00291958">
      <w:pPr>
        <w:pStyle w:val="SingleTxt"/>
        <w:spacing w:after="0" w:line="120" w:lineRule="exact"/>
        <w:rPr>
          <w:sz w:val="10"/>
        </w:rPr>
      </w:pPr>
    </w:p>
    <w:p w:rsidR="00C05D3F" w:rsidRDefault="00291958" w:rsidP="0029195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C05D3F">
        <w:t xml:space="preserve">Pression de gonflage et charge d’essai </w:t>
      </w:r>
    </w:p>
    <w:p w:rsidR="00291958" w:rsidRPr="00AD15C4" w:rsidRDefault="00291958" w:rsidP="00AD15C4">
      <w:pPr>
        <w:pStyle w:val="SingleTxt"/>
        <w:spacing w:after="0" w:line="120" w:lineRule="exact"/>
        <w:rPr>
          <w:sz w:val="10"/>
        </w:rPr>
      </w:pPr>
    </w:p>
    <w:p w:rsidR="00AD15C4" w:rsidRPr="008E6C22" w:rsidRDefault="00AD15C4" w:rsidP="008E6C22">
      <w:pPr>
        <w:pStyle w:val="SingleTxt"/>
        <w:spacing w:after="0" w:line="120" w:lineRule="exact"/>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8"/>
        <w:gridCol w:w="1170"/>
        <w:gridCol w:w="1170"/>
        <w:gridCol w:w="3980"/>
      </w:tblGrid>
      <w:tr w:rsidR="008E6C22" w:rsidTr="008E6C22">
        <w:trPr>
          <w:cantSplit/>
          <w:tblHeader/>
        </w:trPr>
        <w:tc>
          <w:tcPr>
            <w:tcW w:w="1168" w:type="dxa"/>
            <w:vMerge w:val="restart"/>
            <w:vAlign w:val="bottom"/>
          </w:tcPr>
          <w:p w:rsidR="008E6C22" w:rsidRPr="00291958" w:rsidRDefault="008E6C22" w:rsidP="008E6C22">
            <w:pPr>
              <w:suppressAutoHyphens/>
              <w:autoSpaceDN w:val="0"/>
              <w:snapToGrid w:val="0"/>
              <w:spacing w:before="80" w:after="80" w:line="160" w:lineRule="exact"/>
              <w:ind w:left="43" w:right="43"/>
              <w:rPr>
                <w:rFonts w:eastAsia="Times New Roman"/>
                <w:i/>
                <w:sz w:val="14"/>
                <w:szCs w:val="14"/>
                <w:lang w:bidi="fr-CH"/>
              </w:rPr>
            </w:pPr>
            <w:r w:rsidRPr="00291958">
              <w:rPr>
                <w:i/>
                <w:sz w:val="14"/>
                <w:szCs w:val="14"/>
              </w:rPr>
              <w:t>Code de vitesse</w:t>
            </w:r>
          </w:p>
        </w:tc>
        <w:tc>
          <w:tcPr>
            <w:tcW w:w="2340" w:type="dxa"/>
            <w:gridSpan w:val="2"/>
            <w:vAlign w:val="bottom"/>
            <w:hideMark/>
          </w:tcPr>
          <w:p w:rsidR="008E6C22" w:rsidRPr="00291958" w:rsidRDefault="008E6C22" w:rsidP="008E6C22">
            <w:pPr>
              <w:suppressAutoHyphens/>
              <w:autoSpaceDN w:val="0"/>
              <w:snapToGrid w:val="0"/>
              <w:spacing w:before="80" w:after="80" w:line="160" w:lineRule="exact"/>
              <w:ind w:left="43" w:right="43"/>
              <w:jc w:val="center"/>
              <w:rPr>
                <w:rFonts w:eastAsia="Times New Roman"/>
                <w:i/>
                <w:sz w:val="14"/>
                <w:szCs w:val="14"/>
                <w:lang w:bidi="fr-CH"/>
              </w:rPr>
            </w:pPr>
            <w:r w:rsidRPr="00291958">
              <w:rPr>
                <w:i/>
                <w:sz w:val="14"/>
                <w:szCs w:val="14"/>
              </w:rPr>
              <w:t>Pression de gonflage, kPa</w:t>
            </w:r>
          </w:p>
        </w:tc>
        <w:tc>
          <w:tcPr>
            <w:tcW w:w="3980" w:type="dxa"/>
            <w:vMerge w:val="restart"/>
            <w:vAlign w:val="bottom"/>
            <w:hideMark/>
          </w:tcPr>
          <w:p w:rsidR="008E6C22" w:rsidRPr="00291958" w:rsidRDefault="008E6C22" w:rsidP="008E6C22">
            <w:pPr>
              <w:suppressAutoHyphens/>
              <w:autoSpaceDN w:val="0"/>
              <w:snapToGrid w:val="0"/>
              <w:spacing w:before="80" w:after="80" w:line="160" w:lineRule="exact"/>
              <w:ind w:left="115" w:right="43"/>
              <w:rPr>
                <w:rFonts w:eastAsia="Times New Roman"/>
                <w:i/>
                <w:sz w:val="14"/>
                <w:szCs w:val="14"/>
                <w:lang w:bidi="fr-CH"/>
              </w:rPr>
            </w:pPr>
            <w:r w:rsidRPr="00291958">
              <w:rPr>
                <w:i/>
                <w:sz w:val="14"/>
                <w:szCs w:val="14"/>
              </w:rPr>
              <w:t>Charge d’essai</w:t>
            </w:r>
          </w:p>
        </w:tc>
      </w:tr>
      <w:tr w:rsidR="008E6C22" w:rsidTr="008E6C22">
        <w:trPr>
          <w:cantSplit/>
          <w:tblHeader/>
        </w:trPr>
        <w:tc>
          <w:tcPr>
            <w:tcW w:w="1168" w:type="dxa"/>
            <w:vMerge/>
            <w:vAlign w:val="bottom"/>
            <w:hideMark/>
          </w:tcPr>
          <w:p w:rsidR="008E6C22" w:rsidRPr="00291958" w:rsidRDefault="008E6C22" w:rsidP="00291958">
            <w:pPr>
              <w:suppressAutoHyphens/>
              <w:autoSpaceDN w:val="0"/>
              <w:snapToGrid w:val="0"/>
              <w:spacing w:before="80" w:after="80" w:line="210" w:lineRule="exact"/>
              <w:ind w:left="43" w:right="43"/>
              <w:rPr>
                <w:rFonts w:eastAsia="Times New Roman"/>
                <w:i/>
                <w:sz w:val="14"/>
                <w:szCs w:val="14"/>
                <w:lang w:bidi="fr-CH"/>
              </w:rPr>
            </w:pPr>
          </w:p>
        </w:tc>
        <w:tc>
          <w:tcPr>
            <w:tcW w:w="1170" w:type="dxa"/>
            <w:vAlign w:val="bottom"/>
            <w:hideMark/>
          </w:tcPr>
          <w:p w:rsidR="008E6C22" w:rsidRPr="00291958" w:rsidRDefault="008E6C22" w:rsidP="008E6C22">
            <w:pPr>
              <w:spacing w:before="80" w:after="80" w:line="160" w:lineRule="exact"/>
              <w:ind w:left="43" w:right="43"/>
              <w:jc w:val="right"/>
              <w:rPr>
                <w:rFonts w:eastAsia="Times New Roman"/>
                <w:i/>
                <w:sz w:val="14"/>
                <w:szCs w:val="14"/>
                <w:lang w:bidi="fr-CH"/>
              </w:rPr>
            </w:pPr>
            <w:r w:rsidRPr="00291958">
              <w:rPr>
                <w:i/>
                <w:sz w:val="14"/>
                <w:szCs w:val="14"/>
              </w:rPr>
              <w:t xml:space="preserve">Charge standard, </w:t>
            </w:r>
            <w:r>
              <w:rPr>
                <w:i/>
                <w:sz w:val="14"/>
                <w:szCs w:val="14"/>
              </w:rPr>
              <w:br/>
            </w:r>
            <w:r w:rsidRPr="00291958">
              <w:rPr>
                <w:i/>
                <w:sz w:val="14"/>
                <w:szCs w:val="14"/>
              </w:rPr>
              <w:t>Charge légère</w:t>
            </w:r>
          </w:p>
        </w:tc>
        <w:tc>
          <w:tcPr>
            <w:tcW w:w="1170" w:type="dxa"/>
            <w:vAlign w:val="bottom"/>
          </w:tcPr>
          <w:p w:rsidR="008E6C22" w:rsidRPr="00291958" w:rsidRDefault="008E6C22" w:rsidP="008E6C22">
            <w:pPr>
              <w:suppressAutoHyphens/>
              <w:autoSpaceDN w:val="0"/>
              <w:snapToGrid w:val="0"/>
              <w:spacing w:before="80" w:after="80" w:line="160" w:lineRule="exact"/>
              <w:ind w:left="43" w:right="43"/>
              <w:jc w:val="right"/>
              <w:rPr>
                <w:rFonts w:eastAsia="Times New Roman"/>
                <w:i/>
                <w:sz w:val="14"/>
                <w:szCs w:val="14"/>
                <w:lang w:bidi="fr-CH"/>
              </w:rPr>
            </w:pPr>
            <w:r w:rsidRPr="00291958">
              <w:rPr>
                <w:i/>
                <w:sz w:val="14"/>
                <w:szCs w:val="14"/>
              </w:rPr>
              <w:t>Forte charge</w:t>
            </w:r>
          </w:p>
        </w:tc>
        <w:tc>
          <w:tcPr>
            <w:tcW w:w="3980" w:type="dxa"/>
            <w:vMerge/>
            <w:vAlign w:val="center"/>
            <w:hideMark/>
          </w:tcPr>
          <w:p w:rsidR="008E6C22" w:rsidRDefault="008E6C22" w:rsidP="004B28BB">
            <w:pPr>
              <w:spacing w:line="240" w:lineRule="auto"/>
              <w:ind w:left="115" w:right="43"/>
              <w:rPr>
                <w:rFonts w:eastAsia="Times New Roman"/>
                <w:i/>
                <w:sz w:val="16"/>
                <w:lang w:bidi="fr-CH"/>
              </w:rPr>
            </w:pPr>
          </w:p>
        </w:tc>
      </w:tr>
      <w:tr w:rsidR="00C05D3F" w:rsidTr="008E6C22">
        <w:trPr>
          <w:cantSplit/>
        </w:trPr>
        <w:tc>
          <w:tcPr>
            <w:tcW w:w="1168" w:type="dxa"/>
            <w:hideMark/>
          </w:tcPr>
          <w:p w:rsidR="00C05D3F" w:rsidRPr="00291958" w:rsidRDefault="00C05D3F" w:rsidP="00291958">
            <w:pPr>
              <w:suppressAutoHyphens/>
              <w:autoSpaceDN w:val="0"/>
              <w:snapToGrid w:val="0"/>
              <w:spacing w:before="40" w:after="40" w:line="210" w:lineRule="exact"/>
              <w:ind w:left="43" w:right="43"/>
              <w:rPr>
                <w:rFonts w:eastAsia="Times New Roman"/>
                <w:sz w:val="17"/>
                <w:szCs w:val="17"/>
                <w:lang w:bidi="fr-CH"/>
              </w:rPr>
            </w:pPr>
            <w:r w:rsidRPr="00291958">
              <w:rPr>
                <w:sz w:val="17"/>
                <w:szCs w:val="17"/>
              </w:rPr>
              <w:t>T, U, H</w:t>
            </w:r>
          </w:p>
        </w:tc>
        <w:tc>
          <w:tcPr>
            <w:tcW w:w="1170" w:type="dxa"/>
            <w:hideMark/>
          </w:tcPr>
          <w:p w:rsidR="00C05D3F" w:rsidRPr="00291958" w:rsidRDefault="00C05D3F" w:rsidP="00291958">
            <w:pPr>
              <w:suppressAutoHyphens/>
              <w:autoSpaceDN w:val="0"/>
              <w:spacing w:before="40" w:after="40" w:line="210" w:lineRule="exact"/>
              <w:ind w:left="43" w:right="43"/>
              <w:jc w:val="right"/>
              <w:rPr>
                <w:rFonts w:eastAsia="Times New Roman"/>
                <w:sz w:val="17"/>
                <w:szCs w:val="17"/>
                <w:lang w:bidi="fr-CH"/>
              </w:rPr>
            </w:pPr>
            <w:r w:rsidRPr="00291958">
              <w:rPr>
                <w:sz w:val="17"/>
                <w:szCs w:val="17"/>
              </w:rPr>
              <w:t>280</w:t>
            </w:r>
          </w:p>
        </w:tc>
        <w:tc>
          <w:tcPr>
            <w:tcW w:w="1170" w:type="dxa"/>
            <w:hideMark/>
          </w:tcPr>
          <w:p w:rsidR="00C05D3F" w:rsidRPr="00291958" w:rsidRDefault="00C05D3F" w:rsidP="00291958">
            <w:pPr>
              <w:suppressAutoHyphens/>
              <w:autoSpaceDN w:val="0"/>
              <w:spacing w:before="40" w:after="40" w:line="210" w:lineRule="exact"/>
              <w:ind w:left="43" w:right="43"/>
              <w:jc w:val="right"/>
              <w:rPr>
                <w:rFonts w:eastAsia="Times New Roman"/>
                <w:sz w:val="17"/>
                <w:szCs w:val="17"/>
                <w:lang w:bidi="fr-CH"/>
              </w:rPr>
            </w:pPr>
            <w:r w:rsidRPr="00291958">
              <w:rPr>
                <w:sz w:val="17"/>
                <w:szCs w:val="17"/>
              </w:rPr>
              <w:t>320</w:t>
            </w:r>
          </w:p>
        </w:tc>
        <w:tc>
          <w:tcPr>
            <w:tcW w:w="3980" w:type="dxa"/>
            <w:hideMark/>
          </w:tcPr>
          <w:p w:rsidR="00C05D3F" w:rsidRPr="00291958" w:rsidRDefault="00C05D3F" w:rsidP="004B28BB">
            <w:pPr>
              <w:suppressAutoHyphens/>
              <w:autoSpaceDN w:val="0"/>
              <w:spacing w:before="40" w:after="40" w:line="210" w:lineRule="exact"/>
              <w:ind w:left="115" w:right="43"/>
              <w:rPr>
                <w:rFonts w:eastAsia="Times New Roman"/>
                <w:sz w:val="17"/>
                <w:szCs w:val="17"/>
                <w:lang w:bidi="fr-CH"/>
              </w:rPr>
            </w:pPr>
            <w:r w:rsidRPr="00291958">
              <w:rPr>
                <w:sz w:val="17"/>
                <w:szCs w:val="17"/>
              </w:rPr>
              <w:t>80 % de la charge correspondant à l’indice de capacité de charge</w:t>
            </w:r>
          </w:p>
        </w:tc>
      </w:tr>
      <w:tr w:rsidR="00C05D3F" w:rsidTr="008E6C22">
        <w:trPr>
          <w:cantSplit/>
        </w:trPr>
        <w:tc>
          <w:tcPr>
            <w:tcW w:w="1168" w:type="dxa"/>
            <w:hideMark/>
          </w:tcPr>
          <w:p w:rsidR="00C05D3F" w:rsidRPr="00291958" w:rsidRDefault="00C05D3F" w:rsidP="00291958">
            <w:pPr>
              <w:suppressAutoHyphens/>
              <w:autoSpaceDN w:val="0"/>
              <w:snapToGrid w:val="0"/>
              <w:spacing w:before="40" w:after="40" w:line="210" w:lineRule="exact"/>
              <w:ind w:left="43" w:right="43"/>
              <w:rPr>
                <w:rFonts w:eastAsia="Times New Roman"/>
                <w:sz w:val="17"/>
                <w:szCs w:val="17"/>
                <w:lang w:bidi="fr-CH"/>
              </w:rPr>
            </w:pPr>
            <w:r w:rsidRPr="00291958">
              <w:rPr>
                <w:sz w:val="17"/>
                <w:szCs w:val="17"/>
              </w:rPr>
              <w:t>V</w:t>
            </w:r>
          </w:p>
        </w:tc>
        <w:tc>
          <w:tcPr>
            <w:tcW w:w="1170" w:type="dxa"/>
            <w:hideMark/>
          </w:tcPr>
          <w:p w:rsidR="00C05D3F" w:rsidRPr="00291958" w:rsidRDefault="00C05D3F" w:rsidP="00291958">
            <w:pPr>
              <w:suppressAutoHyphens/>
              <w:autoSpaceDN w:val="0"/>
              <w:spacing w:before="40" w:after="40" w:line="210" w:lineRule="exact"/>
              <w:ind w:left="43" w:right="43"/>
              <w:jc w:val="right"/>
              <w:rPr>
                <w:rFonts w:eastAsia="Times New Roman"/>
                <w:sz w:val="17"/>
                <w:szCs w:val="17"/>
                <w:lang w:bidi="fr-CH"/>
              </w:rPr>
            </w:pPr>
            <w:r w:rsidRPr="00291958">
              <w:rPr>
                <w:sz w:val="17"/>
                <w:szCs w:val="17"/>
              </w:rPr>
              <w:t>300</w:t>
            </w:r>
          </w:p>
        </w:tc>
        <w:tc>
          <w:tcPr>
            <w:tcW w:w="1170" w:type="dxa"/>
            <w:hideMark/>
          </w:tcPr>
          <w:p w:rsidR="00C05D3F" w:rsidRPr="00291958" w:rsidRDefault="00C05D3F" w:rsidP="00291958">
            <w:pPr>
              <w:suppressAutoHyphens/>
              <w:autoSpaceDN w:val="0"/>
              <w:spacing w:before="40" w:after="40" w:line="210" w:lineRule="exact"/>
              <w:ind w:left="43" w:right="43"/>
              <w:jc w:val="right"/>
              <w:rPr>
                <w:rFonts w:eastAsia="Times New Roman"/>
                <w:sz w:val="17"/>
                <w:szCs w:val="17"/>
                <w:lang w:bidi="fr-CH"/>
              </w:rPr>
            </w:pPr>
            <w:r w:rsidRPr="00291958">
              <w:rPr>
                <w:sz w:val="17"/>
                <w:szCs w:val="17"/>
              </w:rPr>
              <w:t>340</w:t>
            </w:r>
          </w:p>
        </w:tc>
        <w:tc>
          <w:tcPr>
            <w:tcW w:w="3980" w:type="dxa"/>
            <w:hideMark/>
          </w:tcPr>
          <w:p w:rsidR="00C05D3F" w:rsidRPr="00291958" w:rsidRDefault="00C05D3F" w:rsidP="004B28BB">
            <w:pPr>
              <w:suppressAutoHyphens/>
              <w:autoSpaceDN w:val="0"/>
              <w:spacing w:before="40" w:after="40" w:line="210" w:lineRule="exact"/>
              <w:ind w:left="115" w:right="43"/>
              <w:rPr>
                <w:rFonts w:eastAsia="Times New Roman"/>
                <w:sz w:val="17"/>
                <w:szCs w:val="17"/>
                <w:lang w:bidi="fr-CH"/>
              </w:rPr>
            </w:pPr>
            <w:r w:rsidRPr="00291958">
              <w:rPr>
                <w:sz w:val="17"/>
                <w:szCs w:val="17"/>
              </w:rPr>
              <w:t>73 % de la charge correspondant à l’indice de capacité de charge</w:t>
            </w:r>
          </w:p>
        </w:tc>
      </w:tr>
      <w:tr w:rsidR="00C05D3F" w:rsidTr="008E6C22">
        <w:trPr>
          <w:cantSplit/>
        </w:trPr>
        <w:tc>
          <w:tcPr>
            <w:tcW w:w="1168" w:type="dxa"/>
            <w:hideMark/>
          </w:tcPr>
          <w:p w:rsidR="00C05D3F" w:rsidRPr="00291958" w:rsidRDefault="00C05D3F" w:rsidP="00291958">
            <w:pPr>
              <w:suppressAutoHyphens/>
              <w:autoSpaceDN w:val="0"/>
              <w:snapToGrid w:val="0"/>
              <w:spacing w:before="40" w:after="40" w:line="210" w:lineRule="exact"/>
              <w:ind w:left="43" w:right="43"/>
              <w:rPr>
                <w:rFonts w:eastAsia="Times New Roman"/>
                <w:sz w:val="17"/>
                <w:szCs w:val="17"/>
                <w:lang w:bidi="fr-CH"/>
              </w:rPr>
            </w:pPr>
            <w:r w:rsidRPr="00291958">
              <w:rPr>
                <w:sz w:val="17"/>
                <w:szCs w:val="17"/>
              </w:rPr>
              <w:t>W</w:t>
            </w:r>
          </w:p>
        </w:tc>
        <w:tc>
          <w:tcPr>
            <w:tcW w:w="1170" w:type="dxa"/>
            <w:hideMark/>
          </w:tcPr>
          <w:p w:rsidR="00C05D3F" w:rsidRPr="00291958" w:rsidRDefault="00C05D3F" w:rsidP="00291958">
            <w:pPr>
              <w:suppressAutoHyphens/>
              <w:autoSpaceDN w:val="0"/>
              <w:spacing w:before="40" w:after="40" w:line="210" w:lineRule="exact"/>
              <w:ind w:left="43" w:right="43"/>
              <w:jc w:val="right"/>
              <w:rPr>
                <w:rFonts w:eastAsia="Times New Roman"/>
                <w:sz w:val="17"/>
                <w:szCs w:val="17"/>
                <w:lang w:bidi="fr-CH"/>
              </w:rPr>
            </w:pPr>
            <w:r w:rsidRPr="00291958">
              <w:rPr>
                <w:sz w:val="17"/>
                <w:szCs w:val="17"/>
              </w:rPr>
              <w:t>320</w:t>
            </w:r>
          </w:p>
        </w:tc>
        <w:tc>
          <w:tcPr>
            <w:tcW w:w="1170" w:type="dxa"/>
            <w:hideMark/>
          </w:tcPr>
          <w:p w:rsidR="00C05D3F" w:rsidRPr="00291958" w:rsidRDefault="00C05D3F" w:rsidP="00291958">
            <w:pPr>
              <w:suppressAutoHyphens/>
              <w:autoSpaceDN w:val="0"/>
              <w:spacing w:before="40" w:after="40" w:line="210" w:lineRule="exact"/>
              <w:ind w:left="43" w:right="43"/>
              <w:jc w:val="right"/>
              <w:rPr>
                <w:rFonts w:eastAsia="Times New Roman"/>
                <w:sz w:val="17"/>
                <w:szCs w:val="17"/>
                <w:lang w:bidi="fr-CH"/>
              </w:rPr>
            </w:pPr>
            <w:r w:rsidRPr="00291958">
              <w:rPr>
                <w:sz w:val="17"/>
                <w:szCs w:val="17"/>
              </w:rPr>
              <w:t>360</w:t>
            </w:r>
          </w:p>
        </w:tc>
        <w:tc>
          <w:tcPr>
            <w:tcW w:w="3980" w:type="dxa"/>
            <w:hideMark/>
          </w:tcPr>
          <w:p w:rsidR="00C05D3F" w:rsidRPr="00291958" w:rsidRDefault="00C05D3F" w:rsidP="004B28BB">
            <w:pPr>
              <w:suppressAutoHyphens/>
              <w:autoSpaceDN w:val="0"/>
              <w:spacing w:before="40" w:after="40" w:line="210" w:lineRule="exact"/>
              <w:ind w:left="115" w:right="43"/>
              <w:rPr>
                <w:rFonts w:eastAsia="Times New Roman"/>
                <w:sz w:val="17"/>
                <w:szCs w:val="17"/>
                <w:lang w:bidi="fr-CH"/>
              </w:rPr>
            </w:pPr>
            <w:r w:rsidRPr="00291958">
              <w:rPr>
                <w:sz w:val="17"/>
                <w:szCs w:val="17"/>
              </w:rPr>
              <w:t>68 % de la charge correspondant à l’indice de capacité de charge</w:t>
            </w:r>
          </w:p>
        </w:tc>
      </w:tr>
      <w:tr w:rsidR="00C05D3F" w:rsidTr="008E6C22">
        <w:trPr>
          <w:cantSplit/>
        </w:trPr>
        <w:tc>
          <w:tcPr>
            <w:tcW w:w="1168" w:type="dxa"/>
            <w:hideMark/>
          </w:tcPr>
          <w:p w:rsidR="00C05D3F" w:rsidRPr="00291958" w:rsidRDefault="00C05D3F" w:rsidP="00291958">
            <w:pPr>
              <w:suppressAutoHyphens/>
              <w:autoSpaceDN w:val="0"/>
              <w:snapToGrid w:val="0"/>
              <w:spacing w:before="40" w:after="40" w:line="210" w:lineRule="exact"/>
              <w:ind w:left="43" w:right="43"/>
              <w:rPr>
                <w:rFonts w:eastAsia="Times New Roman"/>
                <w:sz w:val="17"/>
                <w:szCs w:val="17"/>
                <w:lang w:bidi="fr-CH"/>
              </w:rPr>
            </w:pPr>
            <w:r w:rsidRPr="00291958">
              <w:rPr>
                <w:sz w:val="17"/>
                <w:szCs w:val="17"/>
              </w:rPr>
              <w:t>Y</w:t>
            </w:r>
          </w:p>
        </w:tc>
        <w:tc>
          <w:tcPr>
            <w:tcW w:w="1170" w:type="dxa"/>
            <w:hideMark/>
          </w:tcPr>
          <w:p w:rsidR="00C05D3F" w:rsidRPr="00291958" w:rsidRDefault="00C05D3F" w:rsidP="00291958">
            <w:pPr>
              <w:suppressAutoHyphens/>
              <w:autoSpaceDN w:val="0"/>
              <w:spacing w:before="40" w:after="40" w:line="210" w:lineRule="exact"/>
              <w:ind w:left="43" w:right="43"/>
              <w:jc w:val="right"/>
              <w:rPr>
                <w:rFonts w:eastAsia="Times New Roman"/>
                <w:sz w:val="17"/>
                <w:szCs w:val="17"/>
                <w:lang w:bidi="fr-CH"/>
              </w:rPr>
            </w:pPr>
            <w:r w:rsidRPr="00291958">
              <w:rPr>
                <w:sz w:val="17"/>
                <w:szCs w:val="17"/>
              </w:rPr>
              <w:t>320</w:t>
            </w:r>
          </w:p>
        </w:tc>
        <w:tc>
          <w:tcPr>
            <w:tcW w:w="1170" w:type="dxa"/>
            <w:hideMark/>
          </w:tcPr>
          <w:p w:rsidR="00C05D3F" w:rsidRPr="00291958" w:rsidRDefault="00C05D3F" w:rsidP="00291958">
            <w:pPr>
              <w:suppressAutoHyphens/>
              <w:autoSpaceDN w:val="0"/>
              <w:spacing w:before="40" w:after="40" w:line="210" w:lineRule="exact"/>
              <w:ind w:left="43" w:right="43"/>
              <w:jc w:val="right"/>
              <w:rPr>
                <w:rFonts w:eastAsia="Times New Roman"/>
                <w:sz w:val="17"/>
                <w:szCs w:val="17"/>
                <w:lang w:bidi="fr-CH"/>
              </w:rPr>
            </w:pPr>
            <w:r w:rsidRPr="00291958">
              <w:rPr>
                <w:sz w:val="17"/>
                <w:szCs w:val="17"/>
              </w:rPr>
              <w:t>360</w:t>
            </w:r>
          </w:p>
        </w:tc>
        <w:tc>
          <w:tcPr>
            <w:tcW w:w="3980" w:type="dxa"/>
            <w:hideMark/>
          </w:tcPr>
          <w:p w:rsidR="00C05D3F" w:rsidRPr="00291958" w:rsidRDefault="00C05D3F" w:rsidP="004B28BB">
            <w:pPr>
              <w:suppressAutoHyphens/>
              <w:autoSpaceDN w:val="0"/>
              <w:spacing w:before="40" w:after="40" w:line="210" w:lineRule="exact"/>
              <w:ind w:left="115" w:right="43"/>
              <w:rPr>
                <w:rFonts w:eastAsia="Times New Roman"/>
                <w:sz w:val="17"/>
                <w:szCs w:val="17"/>
                <w:lang w:bidi="fr-CH"/>
              </w:rPr>
            </w:pPr>
            <w:r w:rsidRPr="00291958">
              <w:rPr>
                <w:sz w:val="17"/>
                <w:szCs w:val="17"/>
              </w:rPr>
              <w:t>68 % de la charge correspondant à l’indice de capacité de charge</w:t>
            </w:r>
          </w:p>
        </w:tc>
      </w:tr>
    </w:tbl>
    <w:p w:rsidR="00291958" w:rsidRPr="00291958" w:rsidRDefault="00291958" w:rsidP="00291958">
      <w:pPr>
        <w:pStyle w:val="SingleTxt"/>
        <w:spacing w:after="0" w:line="120" w:lineRule="exact"/>
        <w:ind w:left="2693" w:hanging="1426"/>
        <w:rPr>
          <w:sz w:val="10"/>
        </w:rPr>
      </w:pPr>
    </w:p>
    <w:p w:rsidR="00291958" w:rsidRPr="00291958" w:rsidRDefault="00291958" w:rsidP="00291958">
      <w:pPr>
        <w:pStyle w:val="SingleTxt"/>
        <w:spacing w:after="0" w:line="120" w:lineRule="exact"/>
        <w:ind w:left="2693" w:hanging="1426"/>
        <w:rPr>
          <w:sz w:val="10"/>
        </w:rPr>
      </w:pPr>
    </w:p>
    <w:p w:rsidR="00C05D3F" w:rsidRDefault="00C05D3F" w:rsidP="00291958">
      <w:pPr>
        <w:pStyle w:val="SingleTxt"/>
        <w:ind w:left="2693" w:hanging="1426"/>
        <w:rPr>
          <w:rFonts w:eastAsia="Times New Roman"/>
          <w:szCs w:val="20"/>
          <w:lang w:bidi="fr-CH"/>
        </w:rPr>
      </w:pPr>
      <w:r>
        <w:t>3.11.4.3</w:t>
      </w:r>
      <w:r>
        <w:tab/>
      </w:r>
      <w:r w:rsidR="00291958">
        <w:tab/>
      </w:r>
      <w:r>
        <w:t>Conditionner l’ensemble pneumatique/roue à une température comprise entre 20 et 30 °C pendant au moins 3 h.</w:t>
      </w:r>
    </w:p>
    <w:p w:rsidR="00C05D3F" w:rsidRDefault="00C05D3F" w:rsidP="00291958">
      <w:pPr>
        <w:pStyle w:val="SingleTxt"/>
        <w:ind w:left="2693" w:hanging="1426"/>
        <w:rPr>
          <w:rFonts w:eastAsia="Times New Roman"/>
        </w:rPr>
      </w:pPr>
      <w:r>
        <w:t>3.11.4.4</w:t>
      </w:r>
      <w:r>
        <w:tab/>
      </w:r>
      <w:r w:rsidR="00291958">
        <w:tab/>
      </w:r>
      <w:r>
        <w:t>Ramener la pression du pneumatique à la valeur spécifiée au paragraphe 3.11.4.2 ci-dessus.</w:t>
      </w:r>
    </w:p>
    <w:p w:rsidR="00C05D3F" w:rsidRDefault="00C05D3F" w:rsidP="00291958">
      <w:pPr>
        <w:pStyle w:val="SingleTxt"/>
        <w:ind w:left="2693" w:hanging="1426"/>
        <w:rPr>
          <w:rFonts w:eastAsia="Times New Roman"/>
        </w:rPr>
      </w:pPr>
      <w:bookmarkStart w:id="383" w:name="_Ref317763936"/>
      <w:r>
        <w:t>3.11.5</w:t>
      </w:r>
      <w:r>
        <w:tab/>
      </w:r>
      <w:r w:rsidR="00291958">
        <w:tab/>
      </w:r>
      <w:r>
        <w:t>Procédure d’essai pour les pneumatiques portant les codes de vitesse «</w:t>
      </w:r>
      <w:r w:rsidR="00451ECA">
        <w:t> </w:t>
      </w:r>
      <w:r>
        <w:t>T</w:t>
      </w:r>
      <w:r w:rsidR="00451ECA">
        <w:t> </w:t>
      </w:r>
      <w:r>
        <w:t>» à «</w:t>
      </w:r>
      <w:r w:rsidR="00451ECA">
        <w:t> </w:t>
      </w:r>
      <w:r>
        <w:t>Y</w:t>
      </w:r>
      <w:r w:rsidR="00451ECA">
        <w:t xml:space="preserve"> » comme spécifié dans l’annexe </w:t>
      </w:r>
      <w:r>
        <w:t>1</w:t>
      </w:r>
      <w:bookmarkEnd w:id="383"/>
      <w:r>
        <w:t xml:space="preserve"> du présent Règlement.</w:t>
      </w:r>
    </w:p>
    <w:p w:rsidR="00C05D3F" w:rsidRDefault="00C05D3F" w:rsidP="00291958">
      <w:pPr>
        <w:pStyle w:val="SingleTxt"/>
        <w:ind w:left="2693" w:hanging="1426"/>
        <w:rPr>
          <w:rFonts w:eastAsia="Times New Roman"/>
        </w:rPr>
      </w:pPr>
      <w:r>
        <w:t>3.11.5.1</w:t>
      </w:r>
      <w:r>
        <w:tab/>
      </w:r>
      <w:r w:rsidR="00291958">
        <w:tab/>
      </w:r>
      <w:r>
        <w:t>Appliquer l’ensemble pneumatique/roue contre la périphérie d’un tambour d’essai d’un diamètre de 1,70 m ±</w:t>
      </w:r>
      <w:r w:rsidR="00F102BD">
        <w:t xml:space="preserve"> </w:t>
      </w:r>
      <w:r>
        <w:t>1 % ou de 2,0 m ±</w:t>
      </w:r>
      <w:r w:rsidR="00F102BD">
        <w:t xml:space="preserve"> </w:t>
      </w:r>
      <w:r>
        <w:t>1 %.</w:t>
      </w:r>
    </w:p>
    <w:p w:rsidR="00C05D3F" w:rsidRDefault="00C05D3F" w:rsidP="00291958">
      <w:pPr>
        <w:pStyle w:val="SingleTxt"/>
        <w:ind w:left="2693" w:hanging="1426"/>
        <w:rPr>
          <w:rFonts w:eastAsia="Times New Roman"/>
        </w:rPr>
      </w:pPr>
      <w:r>
        <w:t>3.11.5.2</w:t>
      </w:r>
      <w:r>
        <w:tab/>
      </w:r>
      <w:r w:rsidR="00291958">
        <w:tab/>
      </w:r>
      <w:r>
        <w:t>En fonction du code de vitesse applicable au pneumatique, appliquer sur l’axe d’essai une force d’essai égale à la valeur spécifiée dans le tableau du paragraphe</w:t>
      </w:r>
      <w:r w:rsidR="00F102BD">
        <w:t xml:space="preserve"> </w:t>
      </w:r>
      <w:r>
        <w:t>3.11.4.2 ci-dessus.</w:t>
      </w:r>
    </w:p>
    <w:p w:rsidR="00C05D3F" w:rsidRDefault="00C05D3F" w:rsidP="00291958">
      <w:pPr>
        <w:pStyle w:val="SingleTxt"/>
        <w:ind w:left="2693" w:hanging="1426"/>
        <w:rPr>
          <w:rFonts w:eastAsia="Times New Roman"/>
        </w:rPr>
      </w:pPr>
      <w:r>
        <w:t>3.11.5.3</w:t>
      </w:r>
      <w:r>
        <w:tab/>
      </w:r>
      <w:r w:rsidR="00291958">
        <w:tab/>
      </w:r>
      <w:r w:rsidRPr="00817512">
        <w:rPr>
          <w:spacing w:val="2"/>
        </w:rPr>
        <w:t>Pendant la durée de l’essai, la pression du pneumatique ne doit pas être modifiée, et la force d’essai doit être maintenue à une valeur constante.</w:t>
      </w:r>
    </w:p>
    <w:p w:rsidR="00C05D3F" w:rsidRDefault="00C05D3F" w:rsidP="00291958">
      <w:pPr>
        <w:pStyle w:val="SingleTxt"/>
        <w:ind w:left="2693" w:hanging="1426"/>
        <w:rPr>
          <w:rFonts w:eastAsia="Times New Roman"/>
        </w:rPr>
      </w:pPr>
      <w:r>
        <w:t>3.11.5.4</w:t>
      </w:r>
      <w:r>
        <w:tab/>
      </w:r>
      <w:r w:rsidR="00291958">
        <w:tab/>
      </w:r>
      <w:r>
        <w:t xml:space="preserve">Au cours de l’essai, la température du local d’essai doit être maintenue entre 20 et 30 °C, ou à une valeur supérieure si le fabricant souhaite accroître la rigueur de l’essai. </w:t>
      </w:r>
    </w:p>
    <w:p w:rsidR="00C05D3F" w:rsidRDefault="00C05D3F" w:rsidP="00291958">
      <w:pPr>
        <w:pStyle w:val="SingleTxt"/>
        <w:ind w:left="2693" w:hanging="1426"/>
        <w:rPr>
          <w:rFonts w:eastAsia="Times New Roman"/>
        </w:rPr>
      </w:pPr>
      <w:r>
        <w:t>3.11.5.5</w:t>
      </w:r>
      <w:r>
        <w:tab/>
      </w:r>
      <w:r w:rsidR="00291958">
        <w:tab/>
      </w:r>
      <w:r>
        <w:t>L’essai est exécuté sans interruptions, comme indiqué ci-dessous, en fonction du code de vitesse du pneu.</w:t>
      </w:r>
    </w:p>
    <w:p w:rsidR="00C05D3F" w:rsidRDefault="00C05D3F" w:rsidP="00291958">
      <w:pPr>
        <w:pStyle w:val="SingleTxt"/>
        <w:ind w:left="2693" w:hanging="1426"/>
        <w:rPr>
          <w:rFonts w:eastAsia="Times New Roman"/>
        </w:rPr>
      </w:pPr>
      <w:r>
        <w:t>3.11.5.6</w:t>
      </w:r>
      <w:r>
        <w:tab/>
      </w:r>
      <w:r w:rsidR="00291958">
        <w:tab/>
      </w:r>
      <w:r>
        <w:t>La vitesse d’essai initiale (VEI) doit correspondre au code de vitesse</w:t>
      </w:r>
      <w:r w:rsidR="00F25ADB">
        <w:t> :</w:t>
      </w:r>
    </w:p>
    <w:p w:rsidR="00C05D3F" w:rsidRDefault="00291958" w:rsidP="00291958">
      <w:pPr>
        <w:pStyle w:val="SingleTxt"/>
        <w:ind w:left="2693" w:hanging="1426"/>
        <w:rPr>
          <w:rFonts w:eastAsia="Times New Roman"/>
          <w:sz w:val="16"/>
        </w:rPr>
      </w:pPr>
      <w:r>
        <w:tab/>
      </w:r>
      <w:r>
        <w:tab/>
      </w:r>
      <w:r>
        <w:tab/>
        <w:t>a)</w:t>
      </w:r>
      <w:r>
        <w:tab/>
      </w:r>
      <w:r w:rsidR="00C05D3F">
        <w:t>Moins 40 km/h sur un tambour de 1,70 m ±</w:t>
      </w:r>
      <w:r w:rsidR="00F102BD">
        <w:t xml:space="preserve"> </w:t>
      </w:r>
      <w:r w:rsidR="00C05D3F">
        <w:t>1 %; ou</w:t>
      </w:r>
    </w:p>
    <w:p w:rsidR="00C05D3F" w:rsidRDefault="00291958" w:rsidP="00291958">
      <w:pPr>
        <w:pStyle w:val="SingleTxt"/>
        <w:ind w:left="2693" w:hanging="1426"/>
        <w:rPr>
          <w:rFonts w:eastAsia="Times New Roman"/>
          <w:sz w:val="16"/>
        </w:rPr>
      </w:pPr>
      <w:r>
        <w:tab/>
      </w:r>
      <w:r>
        <w:tab/>
      </w:r>
      <w:r>
        <w:tab/>
        <w:t>b)</w:t>
      </w:r>
      <w:r>
        <w:tab/>
      </w:r>
      <w:r w:rsidR="00C05D3F">
        <w:t>Moins 30 km/h sur un tambour de 2,0 m ±</w:t>
      </w:r>
      <w:r w:rsidR="00F102BD">
        <w:t xml:space="preserve"> </w:t>
      </w:r>
      <w:r w:rsidR="00C05D3F">
        <w:t>1 %.</w:t>
      </w:r>
    </w:p>
    <w:p w:rsidR="00C05D3F" w:rsidRDefault="00C05D3F" w:rsidP="00291958">
      <w:pPr>
        <w:pStyle w:val="SingleTxt"/>
        <w:ind w:left="2693" w:hanging="1426"/>
        <w:rPr>
          <w:rFonts w:eastAsia="Times New Roman"/>
        </w:rPr>
      </w:pPr>
      <w:r>
        <w:t>3.11.6</w:t>
      </w:r>
      <w:r>
        <w:tab/>
      </w:r>
      <w:r w:rsidR="00291958">
        <w:tab/>
      </w:r>
      <w:r>
        <w:t>Pour les pneumatiques portant les codes de vitesse «</w:t>
      </w:r>
      <w:r w:rsidR="00451ECA">
        <w:t> </w:t>
      </w:r>
      <w:r>
        <w:t>T</w:t>
      </w:r>
      <w:r w:rsidR="00451ECA">
        <w:t> </w:t>
      </w:r>
      <w:r>
        <w:t>» à «</w:t>
      </w:r>
      <w:r w:rsidR="00451ECA">
        <w:t> </w:t>
      </w:r>
      <w:r>
        <w:t>W</w:t>
      </w:r>
      <w:r w:rsidR="00451ECA">
        <w:t> </w:t>
      </w:r>
      <w:r>
        <w:t>» comme spécifié dans l’a</w:t>
      </w:r>
      <w:r w:rsidR="00451ECA">
        <w:t xml:space="preserve">nnexe </w:t>
      </w:r>
      <w:r>
        <w:t>1</w:t>
      </w:r>
    </w:p>
    <w:p w:rsidR="00C05D3F" w:rsidRDefault="00C05D3F" w:rsidP="00291958">
      <w:pPr>
        <w:pStyle w:val="SingleTxt"/>
        <w:ind w:left="2693" w:hanging="1426"/>
        <w:rPr>
          <w:rFonts w:eastAsia="Times New Roman"/>
        </w:rPr>
      </w:pPr>
      <w:r>
        <w:t>3.11.6.1</w:t>
      </w:r>
      <w:r>
        <w:tab/>
      </w:r>
      <w:r w:rsidR="00291958">
        <w:tab/>
      </w:r>
      <w:r>
        <w:t>Accélérer le tambour à un taux constant de manière à atteindre la vitesse d’essai initiale (VEI) en 10 min à partir de l’arrêt</w:t>
      </w:r>
      <w:r w:rsidR="00F25ADB">
        <w:t> :</w:t>
      </w:r>
    </w:p>
    <w:p w:rsidR="00C05D3F" w:rsidRDefault="00291958" w:rsidP="00291958">
      <w:pPr>
        <w:pStyle w:val="SingleTxt"/>
        <w:ind w:left="2693" w:hanging="1426"/>
        <w:rPr>
          <w:rFonts w:eastAsia="Times New Roman"/>
        </w:rPr>
      </w:pPr>
      <w:r>
        <w:tab/>
      </w:r>
      <w:r>
        <w:tab/>
      </w:r>
      <w:r>
        <w:tab/>
      </w:r>
      <w:r w:rsidR="00C05D3F">
        <w:t>a)</w:t>
      </w:r>
      <w:r>
        <w:tab/>
      </w:r>
      <w:r w:rsidR="00C05D3F">
        <w:t>Maintenir ensuite la vitesse VEI pendant 10 min;</w:t>
      </w:r>
    </w:p>
    <w:p w:rsidR="00C05D3F" w:rsidRDefault="00291958" w:rsidP="00291958">
      <w:pPr>
        <w:pStyle w:val="SingleTxt"/>
        <w:ind w:left="2693" w:hanging="1426"/>
        <w:rPr>
          <w:rFonts w:eastAsia="Times New Roman"/>
        </w:rPr>
      </w:pPr>
      <w:r>
        <w:tab/>
      </w:r>
      <w:r>
        <w:tab/>
      </w:r>
      <w:r>
        <w:tab/>
        <w:t>b)</w:t>
      </w:r>
      <w:r>
        <w:tab/>
      </w:r>
      <w:r w:rsidR="00C05D3F">
        <w:t>Maintenir ensuite la vitesse VEI plus 10 km/h pendant 10 min;</w:t>
      </w:r>
    </w:p>
    <w:p w:rsidR="00C05D3F" w:rsidRDefault="00291958" w:rsidP="00291958">
      <w:pPr>
        <w:pStyle w:val="SingleTxt"/>
        <w:ind w:left="2693" w:hanging="1426"/>
        <w:rPr>
          <w:rFonts w:eastAsia="Times New Roman"/>
        </w:rPr>
      </w:pPr>
      <w:r>
        <w:tab/>
      </w:r>
      <w:r>
        <w:tab/>
      </w:r>
      <w:r>
        <w:tab/>
        <w:t>c)</w:t>
      </w:r>
      <w:r>
        <w:tab/>
      </w:r>
      <w:r w:rsidR="00C05D3F">
        <w:t>Maintenir ensuite la vitesse VEI plus 20 km/h pendant 10 min;</w:t>
      </w:r>
    </w:p>
    <w:p w:rsidR="00C05D3F" w:rsidRDefault="00291958" w:rsidP="00291958">
      <w:pPr>
        <w:pStyle w:val="SingleTxt"/>
        <w:ind w:left="2693" w:hanging="1426"/>
        <w:rPr>
          <w:rFonts w:eastAsia="Times New Roman"/>
        </w:rPr>
      </w:pPr>
      <w:r>
        <w:tab/>
      </w:r>
      <w:r>
        <w:tab/>
      </w:r>
      <w:r>
        <w:tab/>
        <w:t>d)</w:t>
      </w:r>
      <w:r>
        <w:tab/>
      </w:r>
      <w:r w:rsidR="00C05D3F">
        <w:t>Maintenir ensuite la vitesse VEI plus 30 km/h pendant 20 min.</w:t>
      </w:r>
    </w:p>
    <w:p w:rsidR="00C05D3F" w:rsidRDefault="00C05D3F" w:rsidP="00291958">
      <w:pPr>
        <w:pStyle w:val="SingleTxt"/>
        <w:ind w:left="2693" w:hanging="1426"/>
        <w:rPr>
          <w:rFonts w:eastAsia="Times New Roman"/>
          <w:spacing w:val="-2"/>
        </w:rPr>
      </w:pPr>
      <w:bookmarkStart w:id="384" w:name="_Ref317764109"/>
      <w:r>
        <w:rPr>
          <w:spacing w:val="-2"/>
        </w:rPr>
        <w:lastRenderedPageBreak/>
        <w:t>3.11.6.2</w:t>
      </w:r>
      <w:r>
        <w:tab/>
      </w:r>
      <w:r w:rsidR="00291958">
        <w:tab/>
      </w:r>
      <w:r>
        <w:rPr>
          <w:spacing w:val="-2"/>
        </w:rPr>
        <w:t>Pour les pneumatiques portant le code de vitesse «</w:t>
      </w:r>
      <w:r w:rsidR="00451ECA">
        <w:rPr>
          <w:spacing w:val="-2"/>
        </w:rPr>
        <w:t> </w:t>
      </w:r>
      <w:r>
        <w:rPr>
          <w:spacing w:val="-2"/>
        </w:rPr>
        <w:t>Y</w:t>
      </w:r>
      <w:r w:rsidR="00451ECA">
        <w:rPr>
          <w:spacing w:val="-2"/>
        </w:rPr>
        <w:t> </w:t>
      </w:r>
      <w:r>
        <w:rPr>
          <w:spacing w:val="-2"/>
        </w:rPr>
        <w:t>»</w:t>
      </w:r>
      <w:r w:rsidR="00451ECA">
        <w:rPr>
          <w:spacing w:val="-2"/>
        </w:rPr>
        <w:t> </w:t>
      </w:r>
      <w:r>
        <w:rPr>
          <w:spacing w:val="-2"/>
        </w:rPr>
        <w:t>: Accélérer le tambour à un taux constant de manière à atteindre la vitesse d’essai initiale (VEI) en 10 min à partir de l’arrêt</w:t>
      </w:r>
      <w:r w:rsidR="00F25ADB">
        <w:rPr>
          <w:spacing w:val="-2"/>
        </w:rPr>
        <w:t> :</w:t>
      </w:r>
      <w:bookmarkEnd w:id="384"/>
    </w:p>
    <w:p w:rsidR="00C05D3F" w:rsidRDefault="00291958" w:rsidP="00291958">
      <w:pPr>
        <w:pStyle w:val="SingleTxt"/>
        <w:ind w:left="2693" w:hanging="1426"/>
        <w:rPr>
          <w:rFonts w:eastAsia="Times New Roman"/>
          <w:spacing w:val="0"/>
        </w:rPr>
      </w:pPr>
      <w:r>
        <w:tab/>
      </w:r>
      <w:r>
        <w:tab/>
      </w:r>
      <w:r>
        <w:tab/>
        <w:t>a)</w:t>
      </w:r>
      <w:r>
        <w:tab/>
      </w:r>
      <w:r w:rsidR="00C05D3F">
        <w:t>Maintenir ensuite la vitesse VEI pendant 20 min;</w:t>
      </w:r>
    </w:p>
    <w:p w:rsidR="00C05D3F" w:rsidRDefault="00291958" w:rsidP="00291958">
      <w:pPr>
        <w:pStyle w:val="SingleTxt"/>
        <w:ind w:left="2693" w:hanging="1426"/>
        <w:rPr>
          <w:rFonts w:eastAsia="Times New Roman"/>
        </w:rPr>
      </w:pPr>
      <w:r>
        <w:tab/>
      </w:r>
      <w:r>
        <w:tab/>
      </w:r>
      <w:r>
        <w:tab/>
        <w:t>b)</w:t>
      </w:r>
      <w:r>
        <w:tab/>
      </w:r>
      <w:r w:rsidR="00C05D3F">
        <w:t>Maintenir ensuite la vitesse VEI plus 10 km/h pendant 10 min;</w:t>
      </w:r>
    </w:p>
    <w:p w:rsidR="00C05D3F" w:rsidRDefault="00291958" w:rsidP="00291958">
      <w:pPr>
        <w:pStyle w:val="SingleTxt"/>
        <w:ind w:left="2693" w:hanging="1426"/>
        <w:rPr>
          <w:rFonts w:eastAsia="Times New Roman"/>
        </w:rPr>
      </w:pPr>
      <w:r>
        <w:tab/>
      </w:r>
      <w:r>
        <w:tab/>
      </w:r>
      <w:r>
        <w:tab/>
        <w:t>c)</w:t>
      </w:r>
      <w:r>
        <w:tab/>
      </w:r>
      <w:r w:rsidR="00C05D3F">
        <w:t>Maintenir ensuite la vitesse VEI plus 20 km/h pendant 10 min;</w:t>
      </w:r>
    </w:p>
    <w:p w:rsidR="00C05D3F" w:rsidRDefault="00291958" w:rsidP="00291958">
      <w:pPr>
        <w:pStyle w:val="SingleTxt"/>
        <w:ind w:left="2693" w:hanging="1426"/>
        <w:rPr>
          <w:rFonts w:eastAsia="Times New Roman"/>
        </w:rPr>
      </w:pPr>
      <w:r>
        <w:tab/>
      </w:r>
      <w:r>
        <w:tab/>
      </w:r>
      <w:r>
        <w:tab/>
        <w:t>d)</w:t>
      </w:r>
      <w:r>
        <w:tab/>
      </w:r>
      <w:r w:rsidR="00C05D3F">
        <w:t>Maintenir ensuite la vitesse VEI plus 30 km/h pendant 10 min.</w:t>
      </w:r>
    </w:p>
    <w:p w:rsidR="00C05D3F" w:rsidRDefault="00C05D3F" w:rsidP="00291958">
      <w:pPr>
        <w:pStyle w:val="SingleTxt"/>
        <w:ind w:left="2693" w:hanging="1426"/>
        <w:rPr>
          <w:rFonts w:eastAsia="Times New Roman"/>
        </w:rPr>
      </w:pPr>
      <w:r>
        <w:t>3.11.7</w:t>
      </w:r>
      <w:r w:rsidR="00291958">
        <w:tab/>
      </w:r>
      <w:r>
        <w:tab/>
        <w:t>Pour les pneumatiques caractérisés par le code «</w:t>
      </w:r>
      <w:r w:rsidR="00451ECA">
        <w:t> </w:t>
      </w:r>
      <w:r>
        <w:t>ZR</w:t>
      </w:r>
      <w:r w:rsidR="00451ECA">
        <w:t> </w:t>
      </w:r>
      <w:r>
        <w:t>» dans la désignation des dimensions, qui sont conçus pour des vitesses supérieures à 300 km/h</w:t>
      </w:r>
    </w:p>
    <w:p w:rsidR="00C05D3F" w:rsidRDefault="00C05D3F" w:rsidP="00291958">
      <w:pPr>
        <w:pStyle w:val="SingleTxt"/>
        <w:ind w:left="2693" w:hanging="1426"/>
        <w:rPr>
          <w:rFonts w:eastAsia="Times New Roman"/>
        </w:rPr>
      </w:pPr>
      <w:r>
        <w:t>3.11.7.1</w:t>
      </w:r>
      <w:r>
        <w:tab/>
      </w:r>
      <w:r w:rsidR="00291958">
        <w:tab/>
      </w:r>
      <w:r>
        <w:t>L’essai doit être effectué sur un pneumatique aux conditions de charge et de pression de gonflage s’appliquant à un pneumatique portant le code de vitesse «</w:t>
      </w:r>
      <w:r w:rsidR="00451ECA">
        <w:t> </w:t>
      </w:r>
      <w:r>
        <w:t>Y</w:t>
      </w:r>
      <w:r w:rsidR="00451ECA">
        <w:t> </w:t>
      </w:r>
      <w:r>
        <w:t>» selon les procédures décrites aux paragraphes 3.11.4.2 et 3.11.6.2 ci-dessus.</w:t>
      </w:r>
    </w:p>
    <w:p w:rsidR="00C05D3F" w:rsidRDefault="00C05D3F" w:rsidP="00291958">
      <w:pPr>
        <w:pStyle w:val="SingleTxt"/>
        <w:ind w:left="2693" w:hanging="1426"/>
        <w:rPr>
          <w:rFonts w:eastAsia="Times New Roman"/>
        </w:rPr>
      </w:pPr>
      <w:r>
        <w:t>3.11.7.2</w:t>
      </w:r>
      <w:r>
        <w:tab/>
      </w:r>
      <w:r w:rsidR="00291958">
        <w:tab/>
      </w:r>
      <w:r>
        <w:t>L’essai doit être effectué sur un autre exemplaire du même type dans les conditions ci-après</w:t>
      </w:r>
      <w:r w:rsidR="00F25ADB">
        <w:t> :</w:t>
      </w:r>
    </w:p>
    <w:p w:rsidR="00C05D3F" w:rsidRDefault="00291958" w:rsidP="00291958">
      <w:pPr>
        <w:pStyle w:val="SingleTxt"/>
        <w:ind w:left="2693" w:hanging="1426"/>
        <w:rPr>
          <w:rFonts w:eastAsia="Times New Roman"/>
          <w:spacing w:val="-2"/>
        </w:rPr>
      </w:pPr>
      <w:r>
        <w:rPr>
          <w:spacing w:val="-2"/>
        </w:rPr>
        <w:tab/>
      </w:r>
      <w:r>
        <w:rPr>
          <w:spacing w:val="-2"/>
        </w:rPr>
        <w:tab/>
      </w:r>
      <w:r>
        <w:rPr>
          <w:spacing w:val="-2"/>
        </w:rPr>
        <w:tab/>
      </w:r>
      <w:r w:rsidR="00C05D3F">
        <w:rPr>
          <w:spacing w:val="-2"/>
        </w:rPr>
        <w:t>Le pneumatique doit être gonflé à 320 kPa pour les pneumatiques pour charge standard et pour charge légère et à 360 kPa pour les pneumatiques pour forte charge. Appliquer sur l’axe d’essai une force d’essai égale à 80 % de la capacité de charge spécifiée par le fabricant. Accélérer le tambour à un taux constant de manière à atteindre la vitesse nominale du pneumatique en 10 min à partir de l’arrêt. Effectuer ensuite l’essai à la vitesse nominale pendant 5 min.</w:t>
      </w:r>
    </w:p>
    <w:p w:rsidR="00C05D3F" w:rsidRDefault="00C05D3F" w:rsidP="00291958">
      <w:pPr>
        <w:pStyle w:val="SingleTxt"/>
        <w:ind w:left="2693" w:hanging="1426"/>
        <w:rPr>
          <w:rFonts w:eastAsia="Times New Roman"/>
          <w:bCs/>
          <w:iCs/>
          <w:spacing w:val="0"/>
        </w:rPr>
      </w:pPr>
      <w:bookmarkStart w:id="385" w:name="_Toc329088814"/>
      <w:bookmarkStart w:id="386" w:name="_Ref318296778"/>
      <w:bookmarkStart w:id="387" w:name="_Toc280015581"/>
      <w:bookmarkStart w:id="388" w:name="_Toc279591091"/>
      <w:bookmarkStart w:id="389" w:name="_Toc279591015"/>
      <w:bookmarkStart w:id="390" w:name="_Toc279590977"/>
      <w:bookmarkStart w:id="391" w:name="_Toc279590938"/>
      <w:bookmarkStart w:id="392" w:name="_Toc279590831"/>
      <w:bookmarkStart w:id="393" w:name="_Toc279590527"/>
      <w:bookmarkStart w:id="394" w:name="_Toc279590474"/>
      <w:bookmarkStart w:id="395" w:name="_Toc279589948"/>
      <w:r>
        <w:t>3.12</w:t>
      </w:r>
      <w:r>
        <w:tab/>
      </w:r>
      <w:r w:rsidR="00291958">
        <w:tab/>
      </w:r>
      <w:r w:rsidR="00291958">
        <w:tab/>
      </w:r>
      <w:r>
        <w:t>Essai de mesure de l’adhérence sur sol mouillé</w:t>
      </w:r>
      <w:bookmarkEnd w:id="385"/>
      <w:bookmarkEnd w:id="386"/>
      <w:bookmarkEnd w:id="387"/>
      <w:bookmarkEnd w:id="388"/>
      <w:bookmarkEnd w:id="389"/>
      <w:bookmarkEnd w:id="390"/>
      <w:bookmarkEnd w:id="391"/>
      <w:bookmarkEnd w:id="392"/>
      <w:bookmarkEnd w:id="393"/>
      <w:bookmarkEnd w:id="394"/>
      <w:bookmarkEnd w:id="395"/>
    </w:p>
    <w:p w:rsidR="00C05D3F" w:rsidRDefault="00C05D3F" w:rsidP="00291958">
      <w:pPr>
        <w:pStyle w:val="SingleTxt"/>
        <w:ind w:left="2693" w:hanging="1426"/>
        <w:rPr>
          <w:rFonts w:eastAsia="Times New Roman"/>
        </w:rPr>
      </w:pPr>
      <w:r>
        <w:t>3.12.1</w:t>
      </w:r>
      <w:r>
        <w:tab/>
      </w:r>
      <w:r w:rsidR="00291958">
        <w:tab/>
      </w:r>
      <w:r>
        <w:t>Prescriptions</w:t>
      </w:r>
    </w:p>
    <w:p w:rsidR="00C05D3F" w:rsidRDefault="00291958" w:rsidP="00291958">
      <w:pPr>
        <w:pStyle w:val="SingleTxt"/>
        <w:ind w:left="2693" w:hanging="1426"/>
        <w:rPr>
          <w:rFonts w:eastAsia="Times New Roman"/>
          <w:spacing w:val="-2"/>
        </w:rPr>
      </w:pPr>
      <w:r>
        <w:rPr>
          <w:spacing w:val="-2"/>
        </w:rPr>
        <w:tab/>
      </w:r>
      <w:r>
        <w:rPr>
          <w:spacing w:val="-2"/>
        </w:rPr>
        <w:tab/>
      </w:r>
      <w:r>
        <w:rPr>
          <w:spacing w:val="-2"/>
        </w:rPr>
        <w:tab/>
      </w:r>
      <w:r w:rsidR="00C05D3F">
        <w:rPr>
          <w:spacing w:val="-2"/>
        </w:rPr>
        <w:t>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 km/h (code F) et aux pneumatiques dont le code de diamètre de jantes nominal est inférieur ou égal à 10 (soit 254</w:t>
      </w:r>
      <w:r w:rsidR="00F102BD">
        <w:rPr>
          <w:spacing w:val="-2"/>
        </w:rPr>
        <w:t> </w:t>
      </w:r>
      <w:r w:rsidR="00C05D3F">
        <w:rPr>
          <w:spacing w:val="-2"/>
        </w:rPr>
        <w:t>mm) ou encore égal ou supérieur à 25 (soit</w:t>
      </w:r>
      <w:r w:rsidR="00F102BD">
        <w:rPr>
          <w:spacing w:val="-2"/>
        </w:rPr>
        <w:t xml:space="preserve"> 635 </w:t>
      </w:r>
      <w:r w:rsidR="00C05D3F">
        <w:rPr>
          <w:spacing w:val="-2"/>
        </w:rPr>
        <w:t xml:space="preserve">mm). </w:t>
      </w:r>
    </w:p>
    <w:p w:rsidR="00C05D3F" w:rsidRPr="00817512" w:rsidRDefault="00291958" w:rsidP="00291958">
      <w:pPr>
        <w:pStyle w:val="SingleTxt"/>
        <w:ind w:left="2693" w:hanging="1426"/>
        <w:rPr>
          <w:spacing w:val="2"/>
        </w:rPr>
      </w:pPr>
      <w:r>
        <w:tab/>
      </w:r>
      <w:r>
        <w:tab/>
      </w:r>
      <w:r>
        <w:tab/>
      </w:r>
      <w:r w:rsidR="00C05D3F" w:rsidRPr="00817512">
        <w:rPr>
          <w:spacing w:val="2"/>
        </w:rPr>
        <w:t>Les pneumatiques de la classe C1, lors d’un essai exécuté conformément à l’une ou l’autr</w:t>
      </w:r>
      <w:r w:rsidR="00F102BD">
        <w:rPr>
          <w:spacing w:val="2"/>
        </w:rPr>
        <w:t xml:space="preserve">e méthode décrite au paragraphe </w:t>
      </w:r>
      <w:r w:rsidR="00C05D3F" w:rsidRPr="00817512">
        <w:rPr>
          <w:spacing w:val="2"/>
        </w:rPr>
        <w:t>3.12.2 ci-dessous, doivent satisfaire aux prescriptions suivantes</w:t>
      </w:r>
      <w:r w:rsidR="00F25ADB">
        <w:rPr>
          <w:spacing w:val="2"/>
        </w:rPr>
        <w:t> :</w:t>
      </w:r>
    </w:p>
    <w:p w:rsidR="00291958" w:rsidRPr="00291958" w:rsidRDefault="00291958" w:rsidP="00291958">
      <w:pPr>
        <w:pStyle w:val="SingleTxt"/>
        <w:spacing w:after="0" w:line="120" w:lineRule="exact"/>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6"/>
        <w:gridCol w:w="4326"/>
        <w:gridCol w:w="1436"/>
      </w:tblGrid>
      <w:tr w:rsidR="00C05D3F" w:rsidTr="00291958">
        <w:trPr>
          <w:tblHeader/>
        </w:trPr>
        <w:tc>
          <w:tcPr>
            <w:tcW w:w="1726" w:type="dxa"/>
            <w:vAlign w:val="bottom"/>
            <w:hideMark/>
          </w:tcPr>
          <w:p w:rsidR="00C05D3F" w:rsidRPr="00291958" w:rsidRDefault="00C05D3F" w:rsidP="00291958">
            <w:pPr>
              <w:suppressAutoHyphens/>
              <w:autoSpaceDE w:val="0"/>
              <w:autoSpaceDN w:val="0"/>
              <w:adjustRightInd w:val="0"/>
              <w:spacing w:before="80" w:after="80" w:line="160" w:lineRule="exact"/>
              <w:ind w:left="43" w:right="43"/>
              <w:rPr>
                <w:rFonts w:eastAsia="Times New Roman"/>
                <w:bCs/>
                <w:i/>
                <w:sz w:val="14"/>
                <w:szCs w:val="14"/>
                <w:lang w:bidi="fr-CH"/>
              </w:rPr>
            </w:pPr>
            <w:r w:rsidRPr="00291958">
              <w:rPr>
                <w:i/>
                <w:sz w:val="14"/>
                <w:szCs w:val="14"/>
              </w:rPr>
              <w:t>Catégorie d’utilisation</w:t>
            </w:r>
          </w:p>
        </w:tc>
        <w:tc>
          <w:tcPr>
            <w:tcW w:w="4326" w:type="dxa"/>
          </w:tcPr>
          <w:p w:rsidR="00C05D3F" w:rsidRPr="00291958" w:rsidRDefault="00C05D3F" w:rsidP="00291958">
            <w:pPr>
              <w:suppressAutoHyphens/>
              <w:autoSpaceDE w:val="0"/>
              <w:autoSpaceDN w:val="0"/>
              <w:adjustRightInd w:val="0"/>
              <w:spacing w:before="80" w:after="80" w:line="160" w:lineRule="exact"/>
              <w:ind w:left="43" w:right="43"/>
              <w:rPr>
                <w:rFonts w:eastAsia="Times New Roman"/>
                <w:i/>
                <w:sz w:val="14"/>
                <w:szCs w:val="14"/>
                <w:lang w:bidi="fr-CH"/>
              </w:rPr>
            </w:pPr>
          </w:p>
        </w:tc>
        <w:tc>
          <w:tcPr>
            <w:tcW w:w="1436" w:type="dxa"/>
            <w:noWrap/>
            <w:vAlign w:val="bottom"/>
            <w:hideMark/>
          </w:tcPr>
          <w:p w:rsidR="00C05D3F" w:rsidRPr="00291958" w:rsidRDefault="00C05D3F" w:rsidP="00291958">
            <w:pPr>
              <w:suppressAutoHyphens/>
              <w:autoSpaceDE w:val="0"/>
              <w:autoSpaceDN w:val="0"/>
              <w:adjustRightInd w:val="0"/>
              <w:spacing w:before="80" w:after="80" w:line="160" w:lineRule="exact"/>
              <w:ind w:left="43" w:right="43"/>
              <w:jc w:val="right"/>
              <w:rPr>
                <w:rFonts w:eastAsia="Times New Roman"/>
                <w:i/>
                <w:sz w:val="14"/>
                <w:szCs w:val="14"/>
                <w:lang w:bidi="fr-CH"/>
              </w:rPr>
            </w:pPr>
            <w:r w:rsidRPr="00291958">
              <w:rPr>
                <w:i/>
                <w:sz w:val="14"/>
                <w:szCs w:val="14"/>
              </w:rPr>
              <w:t xml:space="preserve">Indice d’adhérence </w:t>
            </w:r>
            <w:r w:rsidRPr="00291958">
              <w:rPr>
                <w:rFonts w:eastAsia="Times New Roman"/>
                <w:i/>
                <w:sz w:val="14"/>
                <w:szCs w:val="14"/>
              </w:rPr>
              <w:br/>
            </w:r>
            <w:r w:rsidRPr="00291958">
              <w:rPr>
                <w:i/>
                <w:sz w:val="14"/>
                <w:szCs w:val="14"/>
              </w:rPr>
              <w:t>sur sol mouillé (G)</w:t>
            </w:r>
          </w:p>
        </w:tc>
      </w:tr>
      <w:tr w:rsidR="00C05D3F" w:rsidTr="00291958">
        <w:tc>
          <w:tcPr>
            <w:tcW w:w="1726" w:type="dxa"/>
            <w:hideMark/>
          </w:tcPr>
          <w:p w:rsidR="00C05D3F" w:rsidRPr="00291958" w:rsidRDefault="00C05D3F" w:rsidP="00291958">
            <w:pPr>
              <w:suppressAutoHyphens/>
              <w:autoSpaceDE w:val="0"/>
              <w:autoSpaceDN w:val="0"/>
              <w:adjustRightInd w:val="0"/>
              <w:spacing w:before="40" w:after="40" w:line="210" w:lineRule="atLeast"/>
              <w:ind w:left="43" w:right="43"/>
              <w:rPr>
                <w:rFonts w:eastAsia="Times New Roman"/>
                <w:sz w:val="17"/>
                <w:szCs w:val="17"/>
                <w:lang w:bidi="fr-CH"/>
              </w:rPr>
            </w:pPr>
            <w:r w:rsidRPr="00291958">
              <w:rPr>
                <w:sz w:val="17"/>
                <w:szCs w:val="17"/>
              </w:rPr>
              <w:t>Pneumatique normal</w:t>
            </w:r>
          </w:p>
        </w:tc>
        <w:tc>
          <w:tcPr>
            <w:tcW w:w="4326" w:type="dxa"/>
          </w:tcPr>
          <w:p w:rsidR="00C05D3F" w:rsidRPr="00291958" w:rsidRDefault="00C05D3F" w:rsidP="00291958">
            <w:pPr>
              <w:suppressAutoHyphens/>
              <w:autoSpaceDE w:val="0"/>
              <w:autoSpaceDN w:val="0"/>
              <w:adjustRightInd w:val="0"/>
              <w:spacing w:before="40" w:after="40" w:line="210" w:lineRule="atLeast"/>
              <w:ind w:left="43" w:right="43"/>
              <w:rPr>
                <w:rFonts w:eastAsia="Times New Roman"/>
                <w:sz w:val="17"/>
                <w:szCs w:val="17"/>
                <w:lang w:bidi="fr-CH"/>
              </w:rPr>
            </w:pPr>
          </w:p>
        </w:tc>
        <w:tc>
          <w:tcPr>
            <w:tcW w:w="1436" w:type="dxa"/>
            <w:hideMark/>
          </w:tcPr>
          <w:p w:rsidR="00C05D3F" w:rsidRPr="00291958" w:rsidRDefault="00C05D3F" w:rsidP="00817512">
            <w:pPr>
              <w:suppressAutoHyphens/>
              <w:autoSpaceDE w:val="0"/>
              <w:autoSpaceDN w:val="0"/>
              <w:adjustRightInd w:val="0"/>
              <w:spacing w:before="40" w:after="40" w:line="210" w:lineRule="atLeast"/>
              <w:ind w:left="43" w:right="43"/>
              <w:jc w:val="right"/>
              <w:rPr>
                <w:rFonts w:eastAsia="Times New Roman"/>
                <w:sz w:val="17"/>
                <w:szCs w:val="17"/>
                <w:lang w:bidi="fr-CH"/>
              </w:rPr>
            </w:pPr>
            <w:r w:rsidRPr="00291958">
              <w:rPr>
                <w:sz w:val="17"/>
                <w:szCs w:val="17"/>
              </w:rPr>
              <w:t>≥1,1</w:t>
            </w:r>
          </w:p>
        </w:tc>
      </w:tr>
      <w:tr w:rsidR="00C05D3F" w:rsidTr="00291958">
        <w:tc>
          <w:tcPr>
            <w:tcW w:w="1726" w:type="dxa"/>
            <w:vMerge w:val="restart"/>
            <w:hideMark/>
          </w:tcPr>
          <w:p w:rsidR="00C05D3F" w:rsidRPr="00291958" w:rsidRDefault="00C05D3F" w:rsidP="00291958">
            <w:pPr>
              <w:suppressAutoHyphens/>
              <w:autoSpaceDE w:val="0"/>
              <w:autoSpaceDN w:val="0"/>
              <w:adjustRightInd w:val="0"/>
              <w:spacing w:before="40" w:after="40" w:line="210" w:lineRule="atLeast"/>
              <w:ind w:left="43" w:right="43"/>
              <w:rPr>
                <w:rFonts w:eastAsia="Times New Roman"/>
                <w:sz w:val="17"/>
                <w:szCs w:val="17"/>
                <w:lang w:bidi="fr-CH"/>
              </w:rPr>
            </w:pPr>
            <w:r w:rsidRPr="00291958">
              <w:rPr>
                <w:sz w:val="17"/>
                <w:szCs w:val="17"/>
              </w:rPr>
              <w:t>Pneumatique neige</w:t>
            </w:r>
          </w:p>
        </w:tc>
        <w:tc>
          <w:tcPr>
            <w:tcW w:w="4326" w:type="dxa"/>
          </w:tcPr>
          <w:p w:rsidR="00C05D3F" w:rsidRPr="00291958" w:rsidRDefault="00C05D3F" w:rsidP="00291958">
            <w:pPr>
              <w:suppressAutoHyphens/>
              <w:autoSpaceDE w:val="0"/>
              <w:autoSpaceDN w:val="0"/>
              <w:adjustRightInd w:val="0"/>
              <w:spacing w:before="40" w:after="40" w:line="210" w:lineRule="atLeast"/>
              <w:ind w:left="43" w:right="43"/>
              <w:rPr>
                <w:rFonts w:eastAsia="Times New Roman"/>
                <w:sz w:val="17"/>
                <w:szCs w:val="17"/>
                <w:lang w:bidi="fr-CH"/>
              </w:rPr>
            </w:pPr>
          </w:p>
        </w:tc>
        <w:tc>
          <w:tcPr>
            <w:tcW w:w="1436" w:type="dxa"/>
            <w:hideMark/>
          </w:tcPr>
          <w:p w:rsidR="00C05D3F" w:rsidRPr="00291958" w:rsidRDefault="00C05D3F" w:rsidP="00817512">
            <w:pPr>
              <w:suppressAutoHyphens/>
              <w:autoSpaceDE w:val="0"/>
              <w:autoSpaceDN w:val="0"/>
              <w:adjustRightInd w:val="0"/>
              <w:spacing w:before="40" w:after="40" w:line="210" w:lineRule="atLeast"/>
              <w:ind w:left="43" w:right="43"/>
              <w:jc w:val="right"/>
              <w:rPr>
                <w:rFonts w:eastAsia="Times New Roman"/>
                <w:sz w:val="17"/>
                <w:szCs w:val="17"/>
                <w:lang w:bidi="fr-CH"/>
              </w:rPr>
            </w:pPr>
            <w:r w:rsidRPr="00291958">
              <w:rPr>
                <w:sz w:val="17"/>
                <w:szCs w:val="17"/>
              </w:rPr>
              <w:t>≥1,1</w:t>
            </w:r>
          </w:p>
        </w:tc>
      </w:tr>
      <w:tr w:rsidR="00C05D3F" w:rsidTr="00291958">
        <w:tc>
          <w:tcPr>
            <w:tcW w:w="1726" w:type="dxa"/>
            <w:vMerge/>
            <w:hideMark/>
          </w:tcPr>
          <w:p w:rsidR="00C05D3F" w:rsidRPr="00291958" w:rsidRDefault="00C05D3F" w:rsidP="00291958">
            <w:pPr>
              <w:spacing w:before="40" w:after="40" w:line="210" w:lineRule="atLeast"/>
              <w:ind w:left="43" w:right="43"/>
              <w:rPr>
                <w:rFonts w:eastAsia="Times New Roman"/>
                <w:sz w:val="17"/>
                <w:szCs w:val="17"/>
                <w:lang w:bidi="fr-CH"/>
              </w:rPr>
            </w:pPr>
          </w:p>
        </w:tc>
        <w:tc>
          <w:tcPr>
            <w:tcW w:w="4326" w:type="dxa"/>
            <w:hideMark/>
          </w:tcPr>
          <w:p w:rsidR="00C05D3F" w:rsidRPr="00291958" w:rsidRDefault="00C05D3F" w:rsidP="00291958">
            <w:pPr>
              <w:suppressAutoHyphens/>
              <w:autoSpaceDE w:val="0"/>
              <w:autoSpaceDN w:val="0"/>
              <w:adjustRightInd w:val="0"/>
              <w:spacing w:before="40" w:after="40" w:line="210" w:lineRule="atLeast"/>
              <w:ind w:left="43" w:right="43"/>
              <w:rPr>
                <w:rFonts w:eastAsia="Times New Roman"/>
                <w:sz w:val="17"/>
                <w:szCs w:val="17"/>
                <w:lang w:bidi="fr-CH"/>
              </w:rPr>
            </w:pPr>
            <w:r w:rsidRPr="00291958">
              <w:rPr>
                <w:sz w:val="17"/>
                <w:szCs w:val="17"/>
              </w:rPr>
              <w:t>Pneumatique pour conditions d’enneigement extrêmes d’un indice de vitesse R ou supérieur (y compris H) correspondant à une vitesse maximale autorisée supérieure à 160 km/h</w:t>
            </w:r>
          </w:p>
        </w:tc>
        <w:tc>
          <w:tcPr>
            <w:tcW w:w="1436" w:type="dxa"/>
            <w:hideMark/>
          </w:tcPr>
          <w:p w:rsidR="00C05D3F" w:rsidRPr="00291958" w:rsidRDefault="00C05D3F" w:rsidP="00817512">
            <w:pPr>
              <w:suppressAutoHyphens/>
              <w:autoSpaceDE w:val="0"/>
              <w:autoSpaceDN w:val="0"/>
              <w:adjustRightInd w:val="0"/>
              <w:spacing w:before="40" w:after="40" w:line="210" w:lineRule="atLeast"/>
              <w:ind w:left="43" w:right="43"/>
              <w:jc w:val="right"/>
              <w:rPr>
                <w:rFonts w:eastAsia="Times New Roman"/>
                <w:sz w:val="17"/>
                <w:szCs w:val="17"/>
                <w:lang w:bidi="fr-CH"/>
              </w:rPr>
            </w:pPr>
            <w:r w:rsidRPr="00291958">
              <w:rPr>
                <w:sz w:val="17"/>
                <w:szCs w:val="17"/>
              </w:rPr>
              <w:t>≥1,0</w:t>
            </w:r>
          </w:p>
        </w:tc>
      </w:tr>
      <w:tr w:rsidR="00C05D3F" w:rsidTr="00291958">
        <w:tc>
          <w:tcPr>
            <w:tcW w:w="1726" w:type="dxa"/>
            <w:vMerge/>
            <w:hideMark/>
          </w:tcPr>
          <w:p w:rsidR="00C05D3F" w:rsidRPr="00291958" w:rsidRDefault="00C05D3F" w:rsidP="00291958">
            <w:pPr>
              <w:spacing w:before="40" w:after="40" w:line="210" w:lineRule="atLeast"/>
              <w:ind w:left="43" w:right="43"/>
              <w:rPr>
                <w:rFonts w:eastAsia="Times New Roman"/>
                <w:sz w:val="17"/>
                <w:szCs w:val="17"/>
                <w:lang w:bidi="fr-CH"/>
              </w:rPr>
            </w:pPr>
          </w:p>
        </w:tc>
        <w:tc>
          <w:tcPr>
            <w:tcW w:w="4326" w:type="dxa"/>
            <w:hideMark/>
          </w:tcPr>
          <w:p w:rsidR="00C05D3F" w:rsidRPr="00291958" w:rsidRDefault="00C05D3F" w:rsidP="00291958">
            <w:pPr>
              <w:suppressAutoHyphens/>
              <w:autoSpaceDE w:val="0"/>
              <w:autoSpaceDN w:val="0"/>
              <w:adjustRightInd w:val="0"/>
              <w:spacing w:before="40" w:after="40" w:line="210" w:lineRule="atLeast"/>
              <w:ind w:left="43" w:right="43"/>
              <w:rPr>
                <w:rFonts w:eastAsia="Times New Roman"/>
                <w:sz w:val="17"/>
                <w:szCs w:val="17"/>
                <w:lang w:bidi="fr-CH"/>
              </w:rPr>
            </w:pPr>
            <w:r w:rsidRPr="00291958">
              <w:rPr>
                <w:sz w:val="17"/>
                <w:szCs w:val="17"/>
              </w:rPr>
              <w:t>Pneumatique pour conditions d’enneigement extrêmes d’un indice de vitesse Q ou inférieur (sauf H) correspondant à une vitesse maximale autorisée ne dépassant pas 160 km/h</w:t>
            </w:r>
          </w:p>
        </w:tc>
        <w:tc>
          <w:tcPr>
            <w:tcW w:w="1436" w:type="dxa"/>
            <w:hideMark/>
          </w:tcPr>
          <w:p w:rsidR="00C05D3F" w:rsidRPr="00291958" w:rsidRDefault="00C05D3F" w:rsidP="00817512">
            <w:pPr>
              <w:suppressAutoHyphens/>
              <w:autoSpaceDE w:val="0"/>
              <w:autoSpaceDN w:val="0"/>
              <w:adjustRightInd w:val="0"/>
              <w:spacing w:before="40" w:after="40" w:line="210" w:lineRule="atLeast"/>
              <w:ind w:left="43" w:right="43"/>
              <w:jc w:val="right"/>
              <w:rPr>
                <w:rFonts w:eastAsia="Times New Roman"/>
                <w:sz w:val="17"/>
                <w:szCs w:val="17"/>
                <w:lang w:bidi="fr-CH"/>
              </w:rPr>
            </w:pPr>
            <w:r w:rsidRPr="00291958">
              <w:rPr>
                <w:sz w:val="17"/>
                <w:szCs w:val="17"/>
              </w:rPr>
              <w:t>≥0,9</w:t>
            </w:r>
          </w:p>
        </w:tc>
      </w:tr>
      <w:tr w:rsidR="00C05D3F" w:rsidTr="00291958">
        <w:tc>
          <w:tcPr>
            <w:tcW w:w="1726" w:type="dxa"/>
            <w:hideMark/>
          </w:tcPr>
          <w:p w:rsidR="00C05D3F" w:rsidRPr="00291958" w:rsidRDefault="00C05D3F" w:rsidP="00291958">
            <w:pPr>
              <w:suppressAutoHyphens/>
              <w:autoSpaceDE w:val="0"/>
              <w:autoSpaceDN w:val="0"/>
              <w:adjustRightInd w:val="0"/>
              <w:spacing w:before="40" w:after="40" w:line="210" w:lineRule="atLeast"/>
              <w:ind w:left="43" w:right="43"/>
              <w:rPr>
                <w:rFonts w:eastAsia="Times New Roman"/>
                <w:sz w:val="17"/>
                <w:szCs w:val="17"/>
                <w:lang w:bidi="fr-CH"/>
              </w:rPr>
            </w:pPr>
            <w:r w:rsidRPr="00291958">
              <w:rPr>
                <w:sz w:val="17"/>
                <w:szCs w:val="17"/>
              </w:rPr>
              <w:lastRenderedPageBreak/>
              <w:t>Pneumatique à usage spécial</w:t>
            </w:r>
          </w:p>
        </w:tc>
        <w:tc>
          <w:tcPr>
            <w:tcW w:w="4326" w:type="dxa"/>
          </w:tcPr>
          <w:p w:rsidR="00C05D3F" w:rsidRPr="00291958" w:rsidRDefault="00C05D3F" w:rsidP="00291958">
            <w:pPr>
              <w:suppressAutoHyphens/>
              <w:autoSpaceDE w:val="0"/>
              <w:autoSpaceDN w:val="0"/>
              <w:adjustRightInd w:val="0"/>
              <w:spacing w:before="40" w:after="40" w:line="210" w:lineRule="atLeast"/>
              <w:ind w:left="43" w:right="43"/>
              <w:rPr>
                <w:rFonts w:eastAsia="Times New Roman"/>
                <w:sz w:val="17"/>
                <w:szCs w:val="17"/>
                <w:lang w:bidi="fr-CH"/>
              </w:rPr>
            </w:pPr>
          </w:p>
        </w:tc>
        <w:tc>
          <w:tcPr>
            <w:tcW w:w="1436" w:type="dxa"/>
            <w:hideMark/>
          </w:tcPr>
          <w:p w:rsidR="00C05D3F" w:rsidRPr="00291958" w:rsidRDefault="00C05D3F" w:rsidP="00291958">
            <w:pPr>
              <w:suppressAutoHyphens/>
              <w:autoSpaceDE w:val="0"/>
              <w:autoSpaceDN w:val="0"/>
              <w:adjustRightInd w:val="0"/>
              <w:spacing w:before="40" w:after="40" w:line="210" w:lineRule="atLeast"/>
              <w:ind w:left="43" w:right="43"/>
              <w:jc w:val="right"/>
              <w:rPr>
                <w:rFonts w:eastAsia="Times New Roman"/>
                <w:sz w:val="17"/>
                <w:szCs w:val="17"/>
                <w:lang w:bidi="fr-CH"/>
              </w:rPr>
            </w:pPr>
            <w:r w:rsidRPr="00291958">
              <w:rPr>
                <w:sz w:val="17"/>
                <w:szCs w:val="17"/>
              </w:rPr>
              <w:t>Non défini</w:t>
            </w:r>
          </w:p>
        </w:tc>
      </w:tr>
    </w:tbl>
    <w:p w:rsidR="00C05D3F" w:rsidRPr="007916C3" w:rsidRDefault="00C05D3F" w:rsidP="007916C3">
      <w:pPr>
        <w:pStyle w:val="SingleTxt"/>
        <w:spacing w:after="0" w:line="120" w:lineRule="exact"/>
        <w:rPr>
          <w:sz w:val="10"/>
          <w:lang w:bidi="fr-CH"/>
        </w:rPr>
      </w:pPr>
    </w:p>
    <w:p w:rsidR="007916C3" w:rsidRPr="007916C3" w:rsidRDefault="007916C3" w:rsidP="007916C3">
      <w:pPr>
        <w:pStyle w:val="SingleTxt"/>
        <w:spacing w:after="0" w:line="120" w:lineRule="exact"/>
        <w:rPr>
          <w:sz w:val="10"/>
          <w:lang w:bidi="fr-CH"/>
        </w:rPr>
      </w:pPr>
    </w:p>
    <w:p w:rsidR="00C05D3F" w:rsidRDefault="007916C3" w:rsidP="007916C3">
      <w:pPr>
        <w:pStyle w:val="SingleTxt"/>
        <w:ind w:left="2693" w:hanging="1426"/>
      </w:pPr>
      <w:r>
        <w:tab/>
      </w:r>
      <w:r>
        <w:tab/>
      </w:r>
      <w:r>
        <w:tab/>
      </w:r>
      <w:r w:rsidR="00C05D3F">
        <w:t>Les pneumatiques de la classe C2, lors d’un essai exécuté conformément à l’une ou l’autre méthode décrite au paragraphe 3.12.3 ci-dessous, doivent satisfaire aux prescriptions suivantes</w:t>
      </w:r>
      <w:r w:rsidR="00F25ADB">
        <w:t> :</w:t>
      </w:r>
    </w:p>
    <w:p w:rsidR="0020214B" w:rsidRPr="0020214B" w:rsidRDefault="0020214B" w:rsidP="0020214B">
      <w:pPr>
        <w:pStyle w:val="SingleTxt"/>
        <w:spacing w:after="0" w:line="120" w:lineRule="exact"/>
        <w:ind w:left="2693" w:hanging="1426"/>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8"/>
        <w:gridCol w:w="2423"/>
        <w:gridCol w:w="1609"/>
        <w:gridCol w:w="1728"/>
      </w:tblGrid>
      <w:tr w:rsidR="00C05D3F" w:rsidTr="0020214B">
        <w:tc>
          <w:tcPr>
            <w:tcW w:w="1728" w:type="dxa"/>
            <w:vMerge w:val="restart"/>
            <w:vAlign w:val="bottom"/>
            <w:hideMark/>
          </w:tcPr>
          <w:p w:rsidR="00C05D3F" w:rsidRPr="007916C3" w:rsidRDefault="00C05D3F" w:rsidP="007916C3">
            <w:pPr>
              <w:autoSpaceDN w:val="0"/>
              <w:spacing w:before="80" w:after="80" w:line="160" w:lineRule="exact"/>
              <w:ind w:left="43" w:right="43"/>
              <w:rPr>
                <w:rFonts w:eastAsia="Times New Roman"/>
                <w:bCs/>
                <w:i/>
                <w:sz w:val="14"/>
                <w:szCs w:val="14"/>
                <w:lang w:bidi="fr-CH"/>
              </w:rPr>
            </w:pPr>
            <w:r w:rsidRPr="007916C3">
              <w:rPr>
                <w:sz w:val="14"/>
                <w:szCs w:val="14"/>
              </w:rPr>
              <w:br w:type="page"/>
            </w:r>
            <w:r w:rsidRPr="007916C3">
              <w:rPr>
                <w:i/>
                <w:sz w:val="14"/>
                <w:szCs w:val="14"/>
              </w:rPr>
              <w:t>Catégorie d’utilisation</w:t>
            </w:r>
          </w:p>
        </w:tc>
        <w:tc>
          <w:tcPr>
            <w:tcW w:w="2423" w:type="dxa"/>
            <w:vMerge w:val="restart"/>
          </w:tcPr>
          <w:p w:rsidR="00C05D3F" w:rsidRPr="007916C3" w:rsidRDefault="00C05D3F" w:rsidP="007916C3">
            <w:pPr>
              <w:autoSpaceDN w:val="0"/>
              <w:spacing w:before="80" w:after="80" w:line="160" w:lineRule="exact"/>
              <w:ind w:left="43" w:right="43"/>
              <w:rPr>
                <w:rFonts w:eastAsia="Times New Roman"/>
                <w:bCs/>
                <w:i/>
                <w:sz w:val="14"/>
                <w:szCs w:val="14"/>
                <w:lang w:bidi="fr-CH"/>
              </w:rPr>
            </w:pPr>
          </w:p>
        </w:tc>
        <w:tc>
          <w:tcPr>
            <w:tcW w:w="3337" w:type="dxa"/>
            <w:gridSpan w:val="2"/>
            <w:hideMark/>
          </w:tcPr>
          <w:p w:rsidR="00C05D3F" w:rsidRPr="007916C3" w:rsidRDefault="00C05D3F" w:rsidP="007916C3">
            <w:pPr>
              <w:autoSpaceDN w:val="0"/>
              <w:spacing w:before="80" w:after="80" w:line="160" w:lineRule="exact"/>
              <w:ind w:left="43" w:right="43"/>
              <w:jc w:val="center"/>
              <w:rPr>
                <w:rFonts w:eastAsia="Times New Roman"/>
                <w:bCs/>
                <w:i/>
                <w:sz w:val="14"/>
                <w:szCs w:val="14"/>
                <w:lang w:bidi="fr-CH"/>
              </w:rPr>
            </w:pPr>
            <w:r w:rsidRPr="007916C3">
              <w:rPr>
                <w:i/>
                <w:sz w:val="14"/>
                <w:szCs w:val="14"/>
              </w:rPr>
              <w:t>Indice d’adhérence sur sol mouillé (G)</w:t>
            </w:r>
          </w:p>
        </w:tc>
      </w:tr>
      <w:tr w:rsidR="00C05D3F" w:rsidTr="0020214B">
        <w:tc>
          <w:tcPr>
            <w:tcW w:w="1728" w:type="dxa"/>
            <w:vMerge/>
            <w:vAlign w:val="center"/>
            <w:hideMark/>
          </w:tcPr>
          <w:p w:rsidR="00C05D3F" w:rsidRPr="007916C3" w:rsidRDefault="00C05D3F">
            <w:pPr>
              <w:spacing w:line="240" w:lineRule="auto"/>
              <w:rPr>
                <w:rFonts w:eastAsia="Times New Roman"/>
                <w:bCs/>
                <w:i/>
                <w:sz w:val="14"/>
                <w:szCs w:val="14"/>
                <w:lang w:bidi="fr-CH"/>
              </w:rPr>
            </w:pPr>
          </w:p>
        </w:tc>
        <w:tc>
          <w:tcPr>
            <w:tcW w:w="2423" w:type="dxa"/>
            <w:vMerge/>
            <w:vAlign w:val="center"/>
            <w:hideMark/>
          </w:tcPr>
          <w:p w:rsidR="00C05D3F" w:rsidRPr="007916C3" w:rsidRDefault="00C05D3F">
            <w:pPr>
              <w:spacing w:line="240" w:lineRule="auto"/>
              <w:rPr>
                <w:rFonts w:eastAsia="Times New Roman"/>
                <w:bCs/>
                <w:i/>
                <w:sz w:val="14"/>
                <w:szCs w:val="14"/>
                <w:lang w:bidi="fr-CH"/>
              </w:rPr>
            </w:pPr>
          </w:p>
        </w:tc>
        <w:tc>
          <w:tcPr>
            <w:tcW w:w="1609" w:type="dxa"/>
            <w:hideMark/>
          </w:tcPr>
          <w:p w:rsidR="00C05D3F" w:rsidRPr="007916C3" w:rsidRDefault="00C05D3F" w:rsidP="007916C3">
            <w:pPr>
              <w:autoSpaceDN w:val="0"/>
              <w:spacing w:before="80" w:after="80" w:line="160" w:lineRule="exact"/>
              <w:ind w:left="43" w:right="43"/>
              <w:jc w:val="right"/>
              <w:rPr>
                <w:rFonts w:eastAsia="Times New Roman"/>
                <w:bCs/>
                <w:i/>
                <w:sz w:val="14"/>
                <w:szCs w:val="14"/>
                <w:lang w:bidi="fr-CH"/>
              </w:rPr>
            </w:pPr>
            <w:r w:rsidRPr="007916C3">
              <w:rPr>
                <w:i/>
                <w:sz w:val="14"/>
                <w:szCs w:val="14"/>
              </w:rPr>
              <w:t>Autres</w:t>
            </w:r>
          </w:p>
        </w:tc>
        <w:tc>
          <w:tcPr>
            <w:tcW w:w="1728" w:type="dxa"/>
            <w:hideMark/>
          </w:tcPr>
          <w:p w:rsidR="00C05D3F" w:rsidRPr="007916C3" w:rsidRDefault="00C05D3F" w:rsidP="007916C3">
            <w:pPr>
              <w:autoSpaceDN w:val="0"/>
              <w:spacing w:before="80" w:after="80" w:line="160" w:lineRule="exact"/>
              <w:ind w:left="43" w:right="43"/>
              <w:jc w:val="right"/>
              <w:rPr>
                <w:rFonts w:eastAsia="Times New Roman"/>
                <w:bCs/>
                <w:i/>
                <w:sz w:val="14"/>
                <w:szCs w:val="14"/>
                <w:lang w:bidi="fr-CH"/>
              </w:rPr>
            </w:pPr>
            <w:r w:rsidRPr="007916C3">
              <w:rPr>
                <w:i/>
                <w:sz w:val="14"/>
                <w:szCs w:val="14"/>
              </w:rPr>
              <w:t>Pneumatique Traction</w:t>
            </w:r>
          </w:p>
        </w:tc>
      </w:tr>
      <w:tr w:rsidR="00C05D3F" w:rsidRPr="007916C3" w:rsidTr="0020214B">
        <w:tc>
          <w:tcPr>
            <w:tcW w:w="1728" w:type="dxa"/>
            <w:hideMark/>
          </w:tcPr>
          <w:p w:rsidR="00C05D3F" w:rsidRPr="007916C3" w:rsidRDefault="00C05D3F" w:rsidP="007916C3">
            <w:pPr>
              <w:autoSpaceDN w:val="0"/>
              <w:spacing w:before="40" w:after="40" w:line="210" w:lineRule="exact"/>
              <w:ind w:left="43" w:right="43"/>
              <w:rPr>
                <w:sz w:val="17"/>
                <w:szCs w:val="17"/>
              </w:rPr>
            </w:pPr>
            <w:r w:rsidRPr="007916C3">
              <w:rPr>
                <w:sz w:val="17"/>
                <w:szCs w:val="17"/>
              </w:rPr>
              <w:t>Pneumatique normal</w:t>
            </w:r>
          </w:p>
        </w:tc>
        <w:tc>
          <w:tcPr>
            <w:tcW w:w="2423" w:type="dxa"/>
          </w:tcPr>
          <w:p w:rsidR="00C05D3F" w:rsidRPr="007916C3" w:rsidRDefault="00C05D3F" w:rsidP="007916C3">
            <w:pPr>
              <w:autoSpaceDN w:val="0"/>
              <w:spacing w:before="40" w:after="40" w:line="210" w:lineRule="exact"/>
              <w:ind w:left="43" w:right="43"/>
              <w:rPr>
                <w:sz w:val="17"/>
                <w:szCs w:val="17"/>
              </w:rPr>
            </w:pPr>
          </w:p>
        </w:tc>
        <w:tc>
          <w:tcPr>
            <w:tcW w:w="1609" w:type="dxa"/>
            <w:hideMark/>
          </w:tcPr>
          <w:p w:rsidR="00C05D3F" w:rsidRPr="007916C3" w:rsidRDefault="00C05D3F" w:rsidP="00F102BD">
            <w:pPr>
              <w:autoSpaceDN w:val="0"/>
              <w:spacing w:before="40" w:after="40" w:line="210" w:lineRule="exact"/>
              <w:ind w:left="43" w:right="43"/>
              <w:jc w:val="right"/>
              <w:rPr>
                <w:sz w:val="17"/>
                <w:szCs w:val="17"/>
              </w:rPr>
            </w:pPr>
            <w:r w:rsidRPr="007916C3">
              <w:rPr>
                <w:sz w:val="17"/>
                <w:szCs w:val="17"/>
              </w:rPr>
              <w:t>≥0,95</w:t>
            </w:r>
          </w:p>
        </w:tc>
        <w:tc>
          <w:tcPr>
            <w:tcW w:w="1728" w:type="dxa"/>
            <w:hideMark/>
          </w:tcPr>
          <w:p w:rsidR="00C05D3F" w:rsidRPr="007916C3" w:rsidRDefault="00F102BD" w:rsidP="007916C3">
            <w:pPr>
              <w:suppressAutoHyphens/>
              <w:autoSpaceDN w:val="0"/>
              <w:spacing w:before="40" w:after="40" w:line="210" w:lineRule="exact"/>
              <w:ind w:left="43" w:right="43"/>
              <w:jc w:val="right"/>
              <w:rPr>
                <w:sz w:val="17"/>
                <w:szCs w:val="17"/>
              </w:rPr>
            </w:pPr>
            <w:r>
              <w:rPr>
                <w:sz w:val="17"/>
                <w:szCs w:val="17"/>
              </w:rPr>
              <w:t>≥</w:t>
            </w:r>
            <w:r w:rsidR="00C05D3F" w:rsidRPr="007916C3">
              <w:rPr>
                <w:sz w:val="17"/>
                <w:szCs w:val="17"/>
              </w:rPr>
              <w:t>0,85</w:t>
            </w:r>
          </w:p>
        </w:tc>
      </w:tr>
      <w:tr w:rsidR="00C05D3F" w:rsidRPr="007916C3" w:rsidTr="0020214B">
        <w:tc>
          <w:tcPr>
            <w:tcW w:w="1728" w:type="dxa"/>
            <w:vMerge w:val="restart"/>
            <w:hideMark/>
          </w:tcPr>
          <w:p w:rsidR="00C05D3F" w:rsidRPr="007916C3" w:rsidRDefault="00C05D3F" w:rsidP="007916C3">
            <w:pPr>
              <w:autoSpaceDN w:val="0"/>
              <w:spacing w:before="40" w:after="40" w:line="210" w:lineRule="exact"/>
              <w:ind w:left="43" w:right="43"/>
              <w:rPr>
                <w:sz w:val="17"/>
                <w:szCs w:val="17"/>
              </w:rPr>
            </w:pPr>
            <w:r w:rsidRPr="007916C3">
              <w:rPr>
                <w:sz w:val="17"/>
                <w:szCs w:val="17"/>
              </w:rPr>
              <w:t>Pneumatique neige</w:t>
            </w:r>
          </w:p>
        </w:tc>
        <w:tc>
          <w:tcPr>
            <w:tcW w:w="2423" w:type="dxa"/>
          </w:tcPr>
          <w:p w:rsidR="00C05D3F" w:rsidRPr="007916C3" w:rsidRDefault="00C05D3F" w:rsidP="007916C3">
            <w:pPr>
              <w:autoSpaceDN w:val="0"/>
              <w:spacing w:before="40" w:after="40" w:line="210" w:lineRule="exact"/>
              <w:ind w:left="43" w:right="43"/>
              <w:rPr>
                <w:sz w:val="17"/>
                <w:szCs w:val="17"/>
              </w:rPr>
            </w:pPr>
          </w:p>
        </w:tc>
        <w:tc>
          <w:tcPr>
            <w:tcW w:w="1609" w:type="dxa"/>
            <w:hideMark/>
          </w:tcPr>
          <w:p w:rsidR="00C05D3F" w:rsidRPr="007916C3" w:rsidRDefault="00F102BD" w:rsidP="007916C3">
            <w:pPr>
              <w:autoSpaceDN w:val="0"/>
              <w:spacing w:before="40" w:after="40" w:line="210" w:lineRule="exact"/>
              <w:ind w:left="43" w:right="43"/>
              <w:jc w:val="right"/>
              <w:rPr>
                <w:sz w:val="17"/>
                <w:szCs w:val="17"/>
              </w:rPr>
            </w:pPr>
            <w:r>
              <w:rPr>
                <w:sz w:val="17"/>
                <w:szCs w:val="17"/>
              </w:rPr>
              <w:t>≥</w:t>
            </w:r>
            <w:r w:rsidR="00C05D3F" w:rsidRPr="007916C3">
              <w:rPr>
                <w:sz w:val="17"/>
                <w:szCs w:val="17"/>
              </w:rPr>
              <w:t>0,95</w:t>
            </w:r>
          </w:p>
        </w:tc>
        <w:tc>
          <w:tcPr>
            <w:tcW w:w="1728" w:type="dxa"/>
            <w:hideMark/>
          </w:tcPr>
          <w:p w:rsidR="00C05D3F" w:rsidRPr="007916C3" w:rsidRDefault="00F102BD" w:rsidP="007916C3">
            <w:pPr>
              <w:autoSpaceDN w:val="0"/>
              <w:spacing w:before="40" w:after="40" w:line="210" w:lineRule="exact"/>
              <w:ind w:left="43" w:right="43"/>
              <w:jc w:val="right"/>
              <w:rPr>
                <w:sz w:val="17"/>
                <w:szCs w:val="17"/>
              </w:rPr>
            </w:pPr>
            <w:r>
              <w:rPr>
                <w:sz w:val="17"/>
                <w:szCs w:val="17"/>
              </w:rPr>
              <w:t>≥</w:t>
            </w:r>
            <w:r w:rsidR="00C05D3F" w:rsidRPr="007916C3">
              <w:rPr>
                <w:sz w:val="17"/>
                <w:szCs w:val="17"/>
              </w:rPr>
              <w:t>0,85</w:t>
            </w:r>
          </w:p>
        </w:tc>
      </w:tr>
      <w:tr w:rsidR="00C05D3F" w:rsidRPr="007916C3" w:rsidTr="0020214B">
        <w:tc>
          <w:tcPr>
            <w:tcW w:w="1728" w:type="dxa"/>
            <w:vMerge/>
            <w:vAlign w:val="center"/>
            <w:hideMark/>
          </w:tcPr>
          <w:p w:rsidR="00C05D3F" w:rsidRPr="007916C3" w:rsidRDefault="00C05D3F" w:rsidP="007916C3">
            <w:pPr>
              <w:autoSpaceDN w:val="0"/>
              <w:spacing w:before="40" w:after="40" w:line="210" w:lineRule="exact"/>
              <w:ind w:left="43" w:right="43"/>
              <w:rPr>
                <w:sz w:val="17"/>
                <w:szCs w:val="17"/>
              </w:rPr>
            </w:pPr>
          </w:p>
        </w:tc>
        <w:tc>
          <w:tcPr>
            <w:tcW w:w="2423" w:type="dxa"/>
            <w:hideMark/>
          </w:tcPr>
          <w:p w:rsidR="00C05D3F" w:rsidRPr="007916C3" w:rsidRDefault="00C05D3F" w:rsidP="007916C3">
            <w:pPr>
              <w:autoSpaceDN w:val="0"/>
              <w:spacing w:before="40" w:after="40" w:line="210" w:lineRule="exact"/>
              <w:ind w:left="43" w:right="43"/>
              <w:rPr>
                <w:sz w:val="17"/>
                <w:szCs w:val="17"/>
              </w:rPr>
            </w:pPr>
            <w:r w:rsidRPr="007916C3">
              <w:rPr>
                <w:sz w:val="17"/>
                <w:szCs w:val="17"/>
              </w:rPr>
              <w:t>Pneumatique pour conditions d’enneigement extrêmes</w:t>
            </w:r>
          </w:p>
        </w:tc>
        <w:tc>
          <w:tcPr>
            <w:tcW w:w="1609" w:type="dxa"/>
            <w:hideMark/>
          </w:tcPr>
          <w:p w:rsidR="00C05D3F" w:rsidRPr="007916C3" w:rsidRDefault="00F102BD" w:rsidP="007916C3">
            <w:pPr>
              <w:autoSpaceDN w:val="0"/>
              <w:spacing w:before="40" w:after="40" w:line="210" w:lineRule="exact"/>
              <w:ind w:left="43" w:right="43"/>
              <w:jc w:val="right"/>
              <w:rPr>
                <w:sz w:val="17"/>
                <w:szCs w:val="17"/>
              </w:rPr>
            </w:pPr>
            <w:r>
              <w:rPr>
                <w:sz w:val="17"/>
                <w:szCs w:val="17"/>
              </w:rPr>
              <w:t>≥</w:t>
            </w:r>
            <w:r w:rsidR="00C05D3F" w:rsidRPr="007916C3">
              <w:rPr>
                <w:sz w:val="17"/>
                <w:szCs w:val="17"/>
              </w:rPr>
              <w:t>0,85</w:t>
            </w:r>
          </w:p>
        </w:tc>
        <w:tc>
          <w:tcPr>
            <w:tcW w:w="1728" w:type="dxa"/>
            <w:hideMark/>
          </w:tcPr>
          <w:p w:rsidR="00C05D3F" w:rsidRPr="007916C3" w:rsidRDefault="00F102BD" w:rsidP="007916C3">
            <w:pPr>
              <w:suppressAutoHyphens/>
              <w:autoSpaceDN w:val="0"/>
              <w:spacing w:before="40" w:after="40" w:line="210" w:lineRule="exact"/>
              <w:ind w:left="43" w:right="43"/>
              <w:jc w:val="right"/>
              <w:rPr>
                <w:sz w:val="17"/>
                <w:szCs w:val="17"/>
              </w:rPr>
            </w:pPr>
            <w:r>
              <w:rPr>
                <w:sz w:val="17"/>
                <w:szCs w:val="17"/>
              </w:rPr>
              <w:t>≥</w:t>
            </w:r>
            <w:r w:rsidR="00C05D3F" w:rsidRPr="007916C3">
              <w:rPr>
                <w:sz w:val="17"/>
                <w:szCs w:val="17"/>
              </w:rPr>
              <w:t>0,85</w:t>
            </w:r>
          </w:p>
        </w:tc>
      </w:tr>
      <w:tr w:rsidR="00C05D3F" w:rsidRPr="007916C3" w:rsidTr="0020214B">
        <w:tc>
          <w:tcPr>
            <w:tcW w:w="1728" w:type="dxa"/>
            <w:hideMark/>
          </w:tcPr>
          <w:p w:rsidR="00C05D3F" w:rsidRPr="007916C3" w:rsidRDefault="00C05D3F" w:rsidP="007916C3">
            <w:pPr>
              <w:autoSpaceDN w:val="0"/>
              <w:spacing w:before="40" w:after="40" w:line="210" w:lineRule="exact"/>
              <w:ind w:left="43" w:right="43"/>
              <w:rPr>
                <w:sz w:val="17"/>
                <w:szCs w:val="17"/>
              </w:rPr>
            </w:pPr>
            <w:r w:rsidRPr="007916C3">
              <w:rPr>
                <w:sz w:val="17"/>
                <w:szCs w:val="17"/>
              </w:rPr>
              <w:t>Pneumatique à usage spécial</w:t>
            </w:r>
          </w:p>
        </w:tc>
        <w:tc>
          <w:tcPr>
            <w:tcW w:w="2423" w:type="dxa"/>
          </w:tcPr>
          <w:p w:rsidR="00C05D3F" w:rsidRPr="007916C3" w:rsidRDefault="00C05D3F" w:rsidP="007916C3">
            <w:pPr>
              <w:autoSpaceDN w:val="0"/>
              <w:spacing w:before="40" w:after="40" w:line="210" w:lineRule="exact"/>
              <w:ind w:left="43" w:right="43"/>
              <w:rPr>
                <w:sz w:val="17"/>
                <w:szCs w:val="17"/>
              </w:rPr>
            </w:pPr>
          </w:p>
        </w:tc>
        <w:tc>
          <w:tcPr>
            <w:tcW w:w="1609" w:type="dxa"/>
            <w:hideMark/>
          </w:tcPr>
          <w:p w:rsidR="00C05D3F" w:rsidRPr="007916C3" w:rsidRDefault="00F102BD" w:rsidP="007916C3">
            <w:pPr>
              <w:autoSpaceDN w:val="0"/>
              <w:spacing w:before="40" w:after="40" w:line="210" w:lineRule="exact"/>
              <w:ind w:left="43" w:right="43"/>
              <w:jc w:val="right"/>
              <w:rPr>
                <w:sz w:val="17"/>
                <w:szCs w:val="17"/>
              </w:rPr>
            </w:pPr>
            <w:r>
              <w:rPr>
                <w:sz w:val="17"/>
                <w:szCs w:val="17"/>
              </w:rPr>
              <w:t>≥</w:t>
            </w:r>
            <w:r w:rsidR="00C05D3F" w:rsidRPr="007916C3">
              <w:rPr>
                <w:sz w:val="17"/>
                <w:szCs w:val="17"/>
              </w:rPr>
              <w:t>0,85</w:t>
            </w:r>
          </w:p>
        </w:tc>
        <w:tc>
          <w:tcPr>
            <w:tcW w:w="1728" w:type="dxa"/>
            <w:hideMark/>
          </w:tcPr>
          <w:p w:rsidR="00C05D3F" w:rsidRPr="007916C3" w:rsidRDefault="00F102BD" w:rsidP="007916C3">
            <w:pPr>
              <w:autoSpaceDN w:val="0"/>
              <w:spacing w:before="40" w:after="40" w:line="210" w:lineRule="exact"/>
              <w:ind w:left="43" w:right="43"/>
              <w:jc w:val="right"/>
              <w:rPr>
                <w:sz w:val="17"/>
                <w:szCs w:val="17"/>
              </w:rPr>
            </w:pPr>
            <w:r>
              <w:rPr>
                <w:sz w:val="17"/>
                <w:szCs w:val="17"/>
              </w:rPr>
              <w:t>≥</w:t>
            </w:r>
            <w:r w:rsidR="00C05D3F" w:rsidRPr="007916C3">
              <w:rPr>
                <w:sz w:val="17"/>
                <w:szCs w:val="17"/>
              </w:rPr>
              <w:t>0,85</w:t>
            </w:r>
          </w:p>
        </w:tc>
      </w:tr>
    </w:tbl>
    <w:p w:rsidR="00C05D3F" w:rsidRPr="007916C3" w:rsidRDefault="00C05D3F" w:rsidP="007916C3">
      <w:pPr>
        <w:pStyle w:val="SingleTxt"/>
        <w:spacing w:after="0" w:line="120" w:lineRule="exact"/>
        <w:rPr>
          <w:sz w:val="10"/>
          <w:lang w:bidi="fr-CH"/>
        </w:rPr>
      </w:pPr>
    </w:p>
    <w:p w:rsidR="007916C3" w:rsidRPr="007916C3" w:rsidRDefault="007916C3" w:rsidP="007916C3">
      <w:pPr>
        <w:pStyle w:val="SingleTxt"/>
        <w:spacing w:after="0" w:line="120" w:lineRule="exact"/>
        <w:rPr>
          <w:sz w:val="10"/>
          <w:lang w:bidi="fr-CH"/>
        </w:rPr>
      </w:pPr>
    </w:p>
    <w:p w:rsidR="00C05D3F" w:rsidRDefault="007916C3" w:rsidP="007916C3">
      <w:pPr>
        <w:pStyle w:val="SingleTxt"/>
        <w:ind w:left="2693" w:hanging="1426"/>
      </w:pPr>
      <w:r>
        <w:tab/>
      </w:r>
      <w:r>
        <w:tab/>
      </w:r>
      <w:r>
        <w:tab/>
      </w:r>
      <w:r w:rsidR="00C05D3F">
        <w:t>Les pneumatiques de la classe C3, lors d’un essai exécuté conformément à l’une ou l’autre méthode décrite au paragraphe 3.12.3 ci-dessous, doivent satisfaire aux prescriptions suivantes</w:t>
      </w:r>
      <w:r w:rsidR="00F25ADB">
        <w:t> :</w:t>
      </w:r>
    </w:p>
    <w:p w:rsidR="007916C3" w:rsidRPr="007916C3" w:rsidRDefault="007916C3" w:rsidP="007916C3">
      <w:pPr>
        <w:pStyle w:val="SingleTxt"/>
        <w:spacing w:after="0" w:line="120" w:lineRule="exact"/>
        <w:rPr>
          <w:sz w:val="10"/>
        </w:rPr>
      </w:pPr>
    </w:p>
    <w:tbl>
      <w:tblPr>
        <w:tblW w:w="7488" w:type="dxa"/>
        <w:tblInd w:w="1267"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8"/>
        <w:gridCol w:w="2448"/>
        <w:gridCol w:w="1584"/>
        <w:gridCol w:w="1728"/>
      </w:tblGrid>
      <w:tr w:rsidR="00C05D3F" w:rsidTr="007916C3">
        <w:tc>
          <w:tcPr>
            <w:tcW w:w="1728" w:type="dxa"/>
            <w:vMerge w:val="restart"/>
            <w:vAlign w:val="bottom"/>
            <w:hideMark/>
          </w:tcPr>
          <w:p w:rsidR="00C05D3F" w:rsidRPr="007916C3" w:rsidRDefault="00C05D3F" w:rsidP="007916C3">
            <w:pPr>
              <w:autoSpaceDN w:val="0"/>
              <w:spacing w:before="80" w:after="80" w:line="160" w:lineRule="exact"/>
              <w:ind w:left="43" w:right="43"/>
              <w:rPr>
                <w:rFonts w:eastAsia="Times New Roman"/>
                <w:bCs/>
                <w:i/>
                <w:sz w:val="14"/>
                <w:szCs w:val="14"/>
                <w:lang w:bidi="fr-CH"/>
              </w:rPr>
            </w:pPr>
            <w:r w:rsidRPr="007916C3">
              <w:rPr>
                <w:i/>
                <w:sz w:val="14"/>
                <w:szCs w:val="14"/>
              </w:rPr>
              <w:br w:type="page"/>
              <w:t>Catégorie d’utilisation</w:t>
            </w:r>
          </w:p>
        </w:tc>
        <w:tc>
          <w:tcPr>
            <w:tcW w:w="2448" w:type="dxa"/>
            <w:vMerge w:val="restart"/>
          </w:tcPr>
          <w:p w:rsidR="00C05D3F" w:rsidRPr="007916C3" w:rsidRDefault="00C05D3F" w:rsidP="007916C3">
            <w:pPr>
              <w:autoSpaceDN w:val="0"/>
              <w:spacing w:before="80" w:after="80" w:line="160" w:lineRule="exact"/>
              <w:ind w:left="43" w:right="43"/>
              <w:rPr>
                <w:rFonts w:eastAsia="Times New Roman"/>
                <w:bCs/>
                <w:i/>
                <w:sz w:val="14"/>
                <w:szCs w:val="14"/>
                <w:lang w:bidi="fr-CH"/>
              </w:rPr>
            </w:pPr>
          </w:p>
        </w:tc>
        <w:tc>
          <w:tcPr>
            <w:tcW w:w="3312" w:type="dxa"/>
            <w:gridSpan w:val="2"/>
            <w:hideMark/>
          </w:tcPr>
          <w:p w:rsidR="00C05D3F" w:rsidRPr="007916C3" w:rsidRDefault="00C05D3F" w:rsidP="007916C3">
            <w:pPr>
              <w:autoSpaceDN w:val="0"/>
              <w:spacing w:before="80" w:after="80" w:line="160" w:lineRule="exact"/>
              <w:ind w:left="43" w:right="43"/>
              <w:jc w:val="center"/>
              <w:rPr>
                <w:rFonts w:eastAsia="Times New Roman"/>
                <w:bCs/>
                <w:i/>
                <w:sz w:val="14"/>
                <w:szCs w:val="14"/>
                <w:lang w:bidi="fr-CH"/>
              </w:rPr>
            </w:pPr>
            <w:r w:rsidRPr="007916C3">
              <w:rPr>
                <w:i/>
                <w:sz w:val="14"/>
                <w:szCs w:val="14"/>
              </w:rPr>
              <w:t>Indice d’adhérence sur sol mouillé (G)</w:t>
            </w:r>
          </w:p>
        </w:tc>
      </w:tr>
      <w:tr w:rsidR="00C05D3F" w:rsidTr="007916C3">
        <w:tc>
          <w:tcPr>
            <w:tcW w:w="1728" w:type="dxa"/>
            <w:vMerge/>
            <w:vAlign w:val="center"/>
            <w:hideMark/>
          </w:tcPr>
          <w:p w:rsidR="00C05D3F" w:rsidRPr="007916C3" w:rsidRDefault="00C05D3F" w:rsidP="007916C3">
            <w:pPr>
              <w:spacing w:before="80" w:after="80" w:line="160" w:lineRule="exact"/>
              <w:ind w:left="43" w:right="43"/>
              <w:rPr>
                <w:rFonts w:eastAsia="Times New Roman"/>
                <w:bCs/>
                <w:i/>
                <w:sz w:val="14"/>
                <w:szCs w:val="14"/>
                <w:lang w:bidi="fr-CH"/>
              </w:rPr>
            </w:pPr>
          </w:p>
        </w:tc>
        <w:tc>
          <w:tcPr>
            <w:tcW w:w="2448" w:type="dxa"/>
            <w:vMerge/>
            <w:vAlign w:val="center"/>
            <w:hideMark/>
          </w:tcPr>
          <w:p w:rsidR="00C05D3F" w:rsidRPr="007916C3" w:rsidRDefault="00C05D3F" w:rsidP="007916C3">
            <w:pPr>
              <w:spacing w:before="80" w:after="80" w:line="160" w:lineRule="exact"/>
              <w:ind w:left="43" w:right="43"/>
              <w:rPr>
                <w:rFonts w:eastAsia="Times New Roman"/>
                <w:bCs/>
                <w:i/>
                <w:sz w:val="14"/>
                <w:szCs w:val="14"/>
                <w:lang w:bidi="fr-CH"/>
              </w:rPr>
            </w:pPr>
          </w:p>
        </w:tc>
        <w:tc>
          <w:tcPr>
            <w:tcW w:w="1584" w:type="dxa"/>
            <w:hideMark/>
          </w:tcPr>
          <w:p w:rsidR="00C05D3F" w:rsidRPr="007916C3" w:rsidRDefault="00C05D3F" w:rsidP="007916C3">
            <w:pPr>
              <w:autoSpaceDN w:val="0"/>
              <w:spacing w:before="80" w:after="80" w:line="160" w:lineRule="exact"/>
              <w:ind w:left="43" w:right="43"/>
              <w:jc w:val="right"/>
              <w:rPr>
                <w:rFonts w:eastAsia="Times New Roman"/>
                <w:bCs/>
                <w:i/>
                <w:sz w:val="14"/>
                <w:szCs w:val="14"/>
                <w:lang w:bidi="fr-CH"/>
              </w:rPr>
            </w:pPr>
            <w:r w:rsidRPr="007916C3">
              <w:rPr>
                <w:i/>
                <w:sz w:val="14"/>
                <w:szCs w:val="14"/>
              </w:rPr>
              <w:t>Autres</w:t>
            </w:r>
          </w:p>
        </w:tc>
        <w:tc>
          <w:tcPr>
            <w:tcW w:w="1728" w:type="dxa"/>
            <w:hideMark/>
          </w:tcPr>
          <w:p w:rsidR="00C05D3F" w:rsidRPr="007916C3" w:rsidRDefault="00C05D3F" w:rsidP="007916C3">
            <w:pPr>
              <w:autoSpaceDN w:val="0"/>
              <w:spacing w:before="80" w:after="80" w:line="160" w:lineRule="exact"/>
              <w:ind w:left="43" w:right="43"/>
              <w:jc w:val="right"/>
              <w:rPr>
                <w:rFonts w:eastAsia="Times New Roman"/>
                <w:bCs/>
                <w:i/>
                <w:sz w:val="14"/>
                <w:szCs w:val="14"/>
                <w:lang w:bidi="fr-CH"/>
              </w:rPr>
            </w:pPr>
            <w:r w:rsidRPr="007916C3">
              <w:rPr>
                <w:i/>
                <w:sz w:val="14"/>
                <w:szCs w:val="14"/>
              </w:rPr>
              <w:t>Pneumatique Traction</w:t>
            </w:r>
          </w:p>
        </w:tc>
      </w:tr>
      <w:tr w:rsidR="00C05D3F" w:rsidTr="007916C3">
        <w:tc>
          <w:tcPr>
            <w:tcW w:w="1728" w:type="dxa"/>
            <w:hideMark/>
          </w:tcPr>
          <w:p w:rsidR="00C05D3F" w:rsidRPr="007916C3" w:rsidRDefault="00C05D3F" w:rsidP="007916C3">
            <w:pPr>
              <w:autoSpaceDN w:val="0"/>
              <w:spacing w:before="40" w:after="40" w:line="210" w:lineRule="exact"/>
              <w:ind w:left="43" w:right="43"/>
              <w:rPr>
                <w:rFonts w:eastAsia="Times New Roman"/>
                <w:bCs/>
                <w:sz w:val="17"/>
                <w:szCs w:val="17"/>
                <w:lang w:bidi="fr-CH"/>
              </w:rPr>
            </w:pPr>
            <w:r w:rsidRPr="007916C3">
              <w:rPr>
                <w:sz w:val="17"/>
                <w:szCs w:val="17"/>
              </w:rPr>
              <w:t>Pneumatique normal</w:t>
            </w:r>
          </w:p>
        </w:tc>
        <w:tc>
          <w:tcPr>
            <w:tcW w:w="2448" w:type="dxa"/>
          </w:tcPr>
          <w:p w:rsidR="00C05D3F" w:rsidRPr="007916C3" w:rsidRDefault="00C05D3F" w:rsidP="007916C3">
            <w:pPr>
              <w:autoSpaceDN w:val="0"/>
              <w:spacing w:before="40" w:after="40" w:line="210" w:lineRule="exact"/>
              <w:ind w:left="43" w:right="43"/>
              <w:rPr>
                <w:rFonts w:eastAsia="Times New Roman"/>
                <w:bCs/>
                <w:sz w:val="17"/>
                <w:szCs w:val="17"/>
                <w:lang w:bidi="fr-CH"/>
              </w:rPr>
            </w:pPr>
          </w:p>
        </w:tc>
        <w:tc>
          <w:tcPr>
            <w:tcW w:w="1584" w:type="dxa"/>
            <w:hideMark/>
          </w:tcPr>
          <w:p w:rsidR="00C05D3F" w:rsidRPr="007916C3" w:rsidRDefault="00C05D3F" w:rsidP="00F102BD">
            <w:pPr>
              <w:autoSpaceDN w:val="0"/>
              <w:spacing w:before="40" w:after="40" w:line="210" w:lineRule="exact"/>
              <w:ind w:left="43" w:right="43"/>
              <w:jc w:val="right"/>
              <w:rPr>
                <w:rFonts w:eastAsia="Times New Roman"/>
                <w:bCs/>
                <w:sz w:val="17"/>
                <w:szCs w:val="17"/>
                <w:lang w:bidi="fr-CH"/>
              </w:rPr>
            </w:pPr>
            <w:r w:rsidRPr="007916C3">
              <w:rPr>
                <w:sz w:val="17"/>
                <w:szCs w:val="17"/>
              </w:rPr>
              <w:t>≥0,80</w:t>
            </w:r>
          </w:p>
        </w:tc>
        <w:tc>
          <w:tcPr>
            <w:tcW w:w="1728" w:type="dxa"/>
            <w:hideMark/>
          </w:tcPr>
          <w:p w:rsidR="00C05D3F" w:rsidRPr="007916C3" w:rsidRDefault="00F102BD" w:rsidP="007916C3">
            <w:pPr>
              <w:suppressAutoHyphens/>
              <w:autoSpaceDN w:val="0"/>
              <w:spacing w:before="40" w:after="40" w:line="210" w:lineRule="exact"/>
              <w:ind w:left="43" w:right="43"/>
              <w:jc w:val="right"/>
              <w:rPr>
                <w:rFonts w:eastAsia="Times New Roman"/>
                <w:bCs/>
                <w:sz w:val="17"/>
                <w:szCs w:val="17"/>
                <w:lang w:bidi="fr-CH"/>
              </w:rPr>
            </w:pPr>
            <w:r>
              <w:rPr>
                <w:sz w:val="17"/>
                <w:szCs w:val="17"/>
              </w:rPr>
              <w:t>≥</w:t>
            </w:r>
            <w:r w:rsidR="00C05D3F" w:rsidRPr="007916C3">
              <w:rPr>
                <w:sz w:val="17"/>
                <w:szCs w:val="17"/>
              </w:rPr>
              <w:t>0,65</w:t>
            </w:r>
          </w:p>
        </w:tc>
      </w:tr>
      <w:tr w:rsidR="00C05D3F" w:rsidTr="007916C3">
        <w:tc>
          <w:tcPr>
            <w:tcW w:w="1728" w:type="dxa"/>
            <w:vMerge w:val="restart"/>
            <w:hideMark/>
          </w:tcPr>
          <w:p w:rsidR="00C05D3F" w:rsidRPr="007916C3" w:rsidRDefault="00C05D3F" w:rsidP="007916C3">
            <w:pPr>
              <w:suppressAutoHyphens/>
              <w:autoSpaceDN w:val="0"/>
              <w:spacing w:before="40" w:after="40" w:line="210" w:lineRule="exact"/>
              <w:ind w:left="43" w:right="43"/>
              <w:rPr>
                <w:rFonts w:eastAsia="Times New Roman"/>
                <w:bCs/>
                <w:sz w:val="17"/>
                <w:szCs w:val="17"/>
                <w:lang w:bidi="fr-CH"/>
              </w:rPr>
            </w:pPr>
            <w:r w:rsidRPr="007916C3">
              <w:rPr>
                <w:sz w:val="17"/>
                <w:szCs w:val="17"/>
              </w:rPr>
              <w:t>Pneumatique neige</w:t>
            </w:r>
          </w:p>
        </w:tc>
        <w:tc>
          <w:tcPr>
            <w:tcW w:w="2448" w:type="dxa"/>
          </w:tcPr>
          <w:p w:rsidR="00C05D3F" w:rsidRPr="007916C3" w:rsidRDefault="00C05D3F" w:rsidP="007916C3">
            <w:pPr>
              <w:autoSpaceDN w:val="0"/>
              <w:spacing w:before="40" w:after="40" w:line="210" w:lineRule="exact"/>
              <w:ind w:left="43" w:right="43"/>
              <w:rPr>
                <w:rFonts w:eastAsia="Times New Roman"/>
                <w:bCs/>
                <w:sz w:val="17"/>
                <w:szCs w:val="17"/>
                <w:lang w:bidi="fr-CH"/>
              </w:rPr>
            </w:pPr>
          </w:p>
        </w:tc>
        <w:tc>
          <w:tcPr>
            <w:tcW w:w="1584" w:type="dxa"/>
            <w:hideMark/>
          </w:tcPr>
          <w:p w:rsidR="00C05D3F" w:rsidRPr="007916C3" w:rsidRDefault="00F102BD" w:rsidP="007916C3">
            <w:pPr>
              <w:suppressAutoHyphens/>
              <w:autoSpaceDN w:val="0"/>
              <w:spacing w:before="40" w:after="40" w:line="210" w:lineRule="exact"/>
              <w:ind w:left="43" w:right="43"/>
              <w:jc w:val="right"/>
              <w:rPr>
                <w:rFonts w:eastAsia="Times New Roman"/>
                <w:bCs/>
                <w:sz w:val="17"/>
                <w:szCs w:val="17"/>
                <w:lang w:bidi="fr-CH"/>
              </w:rPr>
            </w:pPr>
            <w:r>
              <w:rPr>
                <w:sz w:val="17"/>
                <w:szCs w:val="17"/>
              </w:rPr>
              <w:t>≥</w:t>
            </w:r>
            <w:r w:rsidR="00C05D3F" w:rsidRPr="007916C3">
              <w:rPr>
                <w:sz w:val="17"/>
                <w:szCs w:val="17"/>
              </w:rPr>
              <w:t>0,65</w:t>
            </w:r>
          </w:p>
        </w:tc>
        <w:tc>
          <w:tcPr>
            <w:tcW w:w="1728" w:type="dxa"/>
            <w:hideMark/>
          </w:tcPr>
          <w:p w:rsidR="00C05D3F" w:rsidRPr="007916C3" w:rsidRDefault="00C05D3F" w:rsidP="007916C3">
            <w:pPr>
              <w:suppressAutoHyphens/>
              <w:autoSpaceDN w:val="0"/>
              <w:spacing w:before="40" w:after="40" w:line="210" w:lineRule="exact"/>
              <w:ind w:left="43" w:right="43"/>
              <w:jc w:val="right"/>
              <w:rPr>
                <w:rFonts w:eastAsia="Times New Roman"/>
                <w:bCs/>
                <w:sz w:val="17"/>
                <w:szCs w:val="17"/>
                <w:lang w:bidi="fr-CH"/>
              </w:rPr>
            </w:pPr>
            <w:r w:rsidRPr="007916C3">
              <w:rPr>
                <w:sz w:val="17"/>
                <w:szCs w:val="17"/>
              </w:rPr>
              <w:t>≥0,65</w:t>
            </w:r>
          </w:p>
        </w:tc>
      </w:tr>
      <w:tr w:rsidR="00C05D3F" w:rsidTr="007916C3">
        <w:tc>
          <w:tcPr>
            <w:tcW w:w="1728" w:type="dxa"/>
            <w:vMerge/>
            <w:tcBorders>
              <w:bottom w:val="single" w:sz="4" w:space="0" w:color="auto"/>
            </w:tcBorders>
            <w:vAlign w:val="center"/>
            <w:hideMark/>
          </w:tcPr>
          <w:p w:rsidR="00C05D3F" w:rsidRPr="007916C3" w:rsidRDefault="00C05D3F" w:rsidP="007916C3">
            <w:pPr>
              <w:spacing w:before="40" w:after="40" w:line="210" w:lineRule="exact"/>
              <w:ind w:left="43" w:right="43"/>
              <w:rPr>
                <w:rFonts w:eastAsia="Times New Roman"/>
                <w:bCs/>
                <w:sz w:val="17"/>
                <w:szCs w:val="17"/>
                <w:lang w:bidi="fr-CH"/>
              </w:rPr>
            </w:pPr>
          </w:p>
        </w:tc>
        <w:tc>
          <w:tcPr>
            <w:tcW w:w="2448" w:type="dxa"/>
            <w:tcBorders>
              <w:bottom w:val="single" w:sz="4" w:space="0" w:color="auto"/>
            </w:tcBorders>
            <w:hideMark/>
          </w:tcPr>
          <w:p w:rsidR="00C05D3F" w:rsidRPr="007916C3" w:rsidRDefault="00C05D3F" w:rsidP="007916C3">
            <w:pPr>
              <w:autoSpaceDN w:val="0"/>
              <w:spacing w:before="40" w:after="40" w:line="210" w:lineRule="exact"/>
              <w:ind w:left="43" w:right="43"/>
              <w:rPr>
                <w:rFonts w:eastAsia="Times New Roman"/>
                <w:bCs/>
                <w:sz w:val="17"/>
                <w:szCs w:val="17"/>
                <w:lang w:bidi="fr-CH"/>
              </w:rPr>
            </w:pPr>
            <w:r w:rsidRPr="007916C3">
              <w:rPr>
                <w:sz w:val="17"/>
                <w:szCs w:val="17"/>
              </w:rPr>
              <w:t>Pneumatique pour conditions d’enneigement extrêmes</w:t>
            </w:r>
          </w:p>
        </w:tc>
        <w:tc>
          <w:tcPr>
            <w:tcW w:w="1584" w:type="dxa"/>
            <w:tcBorders>
              <w:bottom w:val="single" w:sz="4" w:space="0" w:color="auto"/>
            </w:tcBorders>
            <w:hideMark/>
          </w:tcPr>
          <w:p w:rsidR="00C05D3F" w:rsidRPr="007916C3" w:rsidRDefault="00F102BD" w:rsidP="007916C3">
            <w:pPr>
              <w:autoSpaceDN w:val="0"/>
              <w:spacing w:before="40" w:after="40" w:line="210" w:lineRule="exact"/>
              <w:ind w:left="43" w:right="43"/>
              <w:jc w:val="right"/>
              <w:rPr>
                <w:rFonts w:eastAsia="Times New Roman"/>
                <w:bCs/>
                <w:sz w:val="17"/>
                <w:szCs w:val="17"/>
                <w:lang w:bidi="fr-CH"/>
              </w:rPr>
            </w:pPr>
            <w:r>
              <w:rPr>
                <w:sz w:val="17"/>
                <w:szCs w:val="17"/>
              </w:rPr>
              <w:t>≥</w:t>
            </w:r>
            <w:r w:rsidR="00C05D3F" w:rsidRPr="007916C3">
              <w:rPr>
                <w:sz w:val="17"/>
                <w:szCs w:val="17"/>
              </w:rPr>
              <w:t>0,65</w:t>
            </w:r>
          </w:p>
        </w:tc>
        <w:tc>
          <w:tcPr>
            <w:tcW w:w="1728" w:type="dxa"/>
            <w:tcBorders>
              <w:bottom w:val="single" w:sz="4" w:space="0" w:color="auto"/>
            </w:tcBorders>
            <w:hideMark/>
          </w:tcPr>
          <w:p w:rsidR="00C05D3F" w:rsidRPr="007916C3" w:rsidRDefault="00F102BD" w:rsidP="007916C3">
            <w:pPr>
              <w:suppressAutoHyphens/>
              <w:autoSpaceDN w:val="0"/>
              <w:spacing w:before="40" w:after="40" w:line="210" w:lineRule="exact"/>
              <w:ind w:left="43" w:right="43"/>
              <w:jc w:val="right"/>
              <w:rPr>
                <w:rFonts w:eastAsia="Times New Roman"/>
                <w:bCs/>
                <w:sz w:val="17"/>
                <w:szCs w:val="17"/>
                <w:lang w:bidi="fr-CH"/>
              </w:rPr>
            </w:pPr>
            <w:r>
              <w:rPr>
                <w:sz w:val="17"/>
                <w:szCs w:val="17"/>
              </w:rPr>
              <w:t>≥</w:t>
            </w:r>
            <w:r w:rsidR="00C05D3F" w:rsidRPr="007916C3">
              <w:rPr>
                <w:sz w:val="17"/>
                <w:szCs w:val="17"/>
              </w:rPr>
              <w:t>0,65</w:t>
            </w:r>
          </w:p>
        </w:tc>
      </w:tr>
      <w:tr w:rsidR="00C05D3F" w:rsidTr="007916C3">
        <w:tc>
          <w:tcPr>
            <w:tcW w:w="1728" w:type="dxa"/>
            <w:tcBorders>
              <w:bottom w:val="single" w:sz="4" w:space="0" w:color="auto"/>
            </w:tcBorders>
            <w:hideMark/>
          </w:tcPr>
          <w:p w:rsidR="00C05D3F" w:rsidRPr="007916C3" w:rsidRDefault="00C05D3F" w:rsidP="007916C3">
            <w:pPr>
              <w:autoSpaceDN w:val="0"/>
              <w:spacing w:before="40" w:after="40" w:line="210" w:lineRule="exact"/>
              <w:ind w:left="43" w:right="43"/>
              <w:rPr>
                <w:rFonts w:eastAsia="Times New Roman"/>
                <w:bCs/>
                <w:sz w:val="17"/>
                <w:szCs w:val="17"/>
                <w:lang w:bidi="fr-CH"/>
              </w:rPr>
            </w:pPr>
            <w:r w:rsidRPr="007916C3">
              <w:rPr>
                <w:sz w:val="17"/>
                <w:szCs w:val="17"/>
              </w:rPr>
              <w:t>Pneumatique à usage spécial</w:t>
            </w:r>
          </w:p>
        </w:tc>
        <w:tc>
          <w:tcPr>
            <w:tcW w:w="2448" w:type="dxa"/>
            <w:tcBorders>
              <w:bottom w:val="single" w:sz="4" w:space="0" w:color="auto"/>
            </w:tcBorders>
          </w:tcPr>
          <w:p w:rsidR="00C05D3F" w:rsidRPr="007916C3" w:rsidRDefault="00C05D3F" w:rsidP="007916C3">
            <w:pPr>
              <w:autoSpaceDN w:val="0"/>
              <w:spacing w:before="40" w:after="40" w:line="210" w:lineRule="exact"/>
              <w:ind w:left="43" w:right="43"/>
              <w:rPr>
                <w:rFonts w:eastAsia="Times New Roman"/>
                <w:bCs/>
                <w:sz w:val="17"/>
                <w:szCs w:val="17"/>
                <w:lang w:bidi="fr-CH"/>
              </w:rPr>
            </w:pPr>
          </w:p>
        </w:tc>
        <w:tc>
          <w:tcPr>
            <w:tcW w:w="1584" w:type="dxa"/>
            <w:tcBorders>
              <w:bottom w:val="single" w:sz="4" w:space="0" w:color="auto"/>
            </w:tcBorders>
            <w:hideMark/>
          </w:tcPr>
          <w:p w:rsidR="00C05D3F" w:rsidRPr="007916C3" w:rsidRDefault="00F102BD" w:rsidP="007916C3">
            <w:pPr>
              <w:autoSpaceDN w:val="0"/>
              <w:spacing w:before="40" w:after="40" w:line="210" w:lineRule="exact"/>
              <w:ind w:left="43" w:right="43"/>
              <w:jc w:val="right"/>
              <w:rPr>
                <w:rFonts w:eastAsia="Times New Roman"/>
                <w:bCs/>
                <w:sz w:val="17"/>
                <w:szCs w:val="17"/>
                <w:lang w:bidi="fr-CH"/>
              </w:rPr>
            </w:pPr>
            <w:r>
              <w:rPr>
                <w:sz w:val="17"/>
                <w:szCs w:val="17"/>
              </w:rPr>
              <w:t>≥</w:t>
            </w:r>
            <w:r w:rsidR="00C05D3F" w:rsidRPr="007916C3">
              <w:rPr>
                <w:sz w:val="17"/>
                <w:szCs w:val="17"/>
              </w:rPr>
              <w:t>0,65</w:t>
            </w:r>
          </w:p>
        </w:tc>
        <w:tc>
          <w:tcPr>
            <w:tcW w:w="1728" w:type="dxa"/>
            <w:tcBorders>
              <w:bottom w:val="single" w:sz="4" w:space="0" w:color="auto"/>
            </w:tcBorders>
            <w:hideMark/>
          </w:tcPr>
          <w:p w:rsidR="00C05D3F" w:rsidRPr="007916C3" w:rsidRDefault="00F102BD" w:rsidP="007916C3">
            <w:pPr>
              <w:autoSpaceDN w:val="0"/>
              <w:spacing w:before="40" w:after="40" w:line="210" w:lineRule="exact"/>
              <w:ind w:left="43" w:right="43"/>
              <w:jc w:val="right"/>
              <w:rPr>
                <w:rFonts w:eastAsia="Times New Roman"/>
                <w:bCs/>
                <w:sz w:val="17"/>
                <w:szCs w:val="17"/>
                <w:lang w:bidi="fr-CH"/>
              </w:rPr>
            </w:pPr>
            <w:r>
              <w:rPr>
                <w:sz w:val="17"/>
                <w:szCs w:val="17"/>
              </w:rPr>
              <w:t>≥</w:t>
            </w:r>
            <w:r w:rsidR="00C05D3F" w:rsidRPr="007916C3">
              <w:rPr>
                <w:sz w:val="17"/>
                <w:szCs w:val="17"/>
              </w:rPr>
              <w:t>0,65</w:t>
            </w:r>
          </w:p>
        </w:tc>
      </w:tr>
    </w:tbl>
    <w:p w:rsidR="00C05D3F" w:rsidRPr="007916C3" w:rsidRDefault="00C05D3F" w:rsidP="007916C3">
      <w:pPr>
        <w:spacing w:line="120" w:lineRule="exact"/>
        <w:ind w:left="567" w:firstLine="567"/>
        <w:jc w:val="both"/>
        <w:rPr>
          <w:rFonts w:eastAsia="Times New Roman"/>
          <w:sz w:val="10"/>
          <w:szCs w:val="20"/>
          <w:lang w:bidi="fr-CH"/>
        </w:rPr>
      </w:pPr>
    </w:p>
    <w:p w:rsidR="007916C3" w:rsidRPr="007916C3" w:rsidRDefault="007916C3" w:rsidP="007916C3">
      <w:pPr>
        <w:spacing w:line="120" w:lineRule="exact"/>
        <w:ind w:left="567" w:firstLine="567"/>
        <w:jc w:val="both"/>
        <w:rPr>
          <w:rFonts w:eastAsia="Times New Roman"/>
          <w:sz w:val="10"/>
          <w:szCs w:val="20"/>
          <w:lang w:bidi="fr-CH"/>
        </w:rPr>
      </w:pPr>
    </w:p>
    <w:p w:rsidR="00C05D3F" w:rsidRDefault="00C05D3F" w:rsidP="007916C3">
      <w:pPr>
        <w:pStyle w:val="SingleTxt"/>
        <w:ind w:left="2693" w:hanging="1426"/>
        <w:rPr>
          <w:rFonts w:eastAsia="Times New Roman"/>
          <w:sz w:val="24"/>
          <w:szCs w:val="24"/>
        </w:rPr>
      </w:pPr>
      <w:r>
        <w:t>3.12.2</w:t>
      </w:r>
      <w:r>
        <w:tab/>
      </w:r>
      <w:r>
        <w:tab/>
        <w:t>Pneumatiques de la catégorie C1</w:t>
      </w:r>
    </w:p>
    <w:p w:rsidR="00C05D3F" w:rsidRDefault="00C05D3F" w:rsidP="007916C3">
      <w:pPr>
        <w:pStyle w:val="SingleTxt"/>
        <w:ind w:left="2693" w:hanging="1426"/>
        <w:rPr>
          <w:rFonts w:eastAsia="Times New Roman"/>
          <w:szCs w:val="20"/>
        </w:rPr>
      </w:pPr>
      <w:r>
        <w:t>3.12.2.1</w:t>
      </w:r>
      <w:r>
        <w:tab/>
      </w:r>
      <w:r w:rsidR="007916C3">
        <w:tab/>
      </w:r>
      <w:r>
        <w:t>Normes de référence</w:t>
      </w:r>
    </w:p>
    <w:p w:rsidR="00C05D3F" w:rsidRDefault="007916C3" w:rsidP="007916C3">
      <w:pPr>
        <w:pStyle w:val="SingleTxt"/>
        <w:ind w:left="2693" w:hanging="1426"/>
        <w:rPr>
          <w:rFonts w:eastAsia="Times New Roman"/>
        </w:rPr>
      </w:pPr>
      <w:r>
        <w:tab/>
      </w:r>
      <w:r>
        <w:tab/>
      </w:r>
      <w:r>
        <w:tab/>
      </w:r>
      <w:r w:rsidR="00C05D3F">
        <w:t>Les documents ci-après sont applicables.</w:t>
      </w:r>
    </w:p>
    <w:p w:rsidR="00C05D3F" w:rsidRDefault="00C05D3F" w:rsidP="007916C3">
      <w:pPr>
        <w:pStyle w:val="SingleTxt"/>
        <w:ind w:left="2693" w:hanging="1426"/>
        <w:rPr>
          <w:rFonts w:eastAsia="Times New Roman"/>
        </w:rPr>
      </w:pPr>
      <w:r>
        <w:t>3.12.2.1.1</w:t>
      </w:r>
      <w:r w:rsidR="007916C3">
        <w:tab/>
      </w:r>
      <w:r>
        <w:tab/>
        <w:t>ASTM E303-93 (réapprouvée en 2008) − méthode d’essai normalisée pour la mesure des propriétés frictionnelles de surface à l’aide du pendule britannique.</w:t>
      </w:r>
    </w:p>
    <w:p w:rsidR="00C05D3F" w:rsidRDefault="00C05D3F" w:rsidP="007916C3">
      <w:pPr>
        <w:pStyle w:val="SingleTxt"/>
        <w:ind w:left="2693" w:hanging="1426"/>
        <w:rPr>
          <w:rFonts w:eastAsia="Times New Roman"/>
        </w:rPr>
      </w:pPr>
      <w:r>
        <w:t>3.12.2.1.2</w:t>
      </w:r>
      <w:r>
        <w:tab/>
      </w:r>
      <w:r w:rsidR="00817512">
        <w:tab/>
      </w:r>
      <w:r>
        <w:t>ASTM E501-08 − spécification normalisée concernant le pneumatique à sculptures normalisé pour les essais d’adhérence.</w:t>
      </w:r>
    </w:p>
    <w:p w:rsidR="00C05D3F" w:rsidRDefault="00C05D3F" w:rsidP="007916C3">
      <w:pPr>
        <w:pStyle w:val="SingleTxt"/>
        <w:ind w:left="2693" w:hanging="1426"/>
        <w:rPr>
          <w:rFonts w:eastAsia="Times New Roman"/>
        </w:rPr>
      </w:pPr>
      <w:r>
        <w:t>3.12.2.1.3</w:t>
      </w:r>
      <w:r>
        <w:tab/>
      </w:r>
      <w:r w:rsidR="007916C3">
        <w:tab/>
      </w:r>
      <w:r>
        <w:t>ASTM E965-96 (réapprouvée en 2006) − méthode d’essai normalisée pour la mesure de la profondeur de la macrotexture de la chaussée à l’aide d’une technique volumétrique.</w:t>
      </w:r>
    </w:p>
    <w:p w:rsidR="00C05D3F" w:rsidRDefault="00C05D3F" w:rsidP="007916C3">
      <w:pPr>
        <w:pStyle w:val="SingleTxt"/>
        <w:ind w:left="2693" w:hanging="1426"/>
        <w:rPr>
          <w:rFonts w:eastAsia="Times New Roman"/>
        </w:rPr>
      </w:pPr>
      <w:r>
        <w:t>3.12.2.2</w:t>
      </w:r>
      <w:r>
        <w:tab/>
      </w:r>
      <w:r>
        <w:tab/>
        <w:t>Conditions générales d’essai</w:t>
      </w:r>
    </w:p>
    <w:p w:rsidR="00C05D3F" w:rsidRDefault="00C05D3F" w:rsidP="007916C3">
      <w:pPr>
        <w:pStyle w:val="SingleTxt"/>
        <w:ind w:left="2693" w:hanging="1426"/>
        <w:rPr>
          <w:rFonts w:eastAsia="Times New Roman"/>
        </w:rPr>
      </w:pPr>
      <w:r>
        <w:t>3.12.2.2.1</w:t>
      </w:r>
      <w:r>
        <w:tab/>
      </w:r>
      <w:r w:rsidR="007916C3">
        <w:tab/>
      </w:r>
      <w:r>
        <w:t>Caractéristiques de la piste</w:t>
      </w:r>
    </w:p>
    <w:p w:rsidR="00C05D3F" w:rsidRDefault="007916C3" w:rsidP="007916C3">
      <w:pPr>
        <w:pStyle w:val="SingleTxt"/>
        <w:ind w:left="2693" w:hanging="1426"/>
        <w:rPr>
          <w:rFonts w:eastAsia="Times New Roman"/>
        </w:rPr>
      </w:pPr>
      <w:r>
        <w:tab/>
      </w:r>
      <w:r>
        <w:tab/>
      </w:r>
      <w:r>
        <w:tab/>
      </w:r>
      <w:r w:rsidR="00C05D3F">
        <w:t>Les caractéristiques de la piste d’essai doivent être les suivantes</w:t>
      </w:r>
      <w:r w:rsidR="00F25ADB">
        <w:t> :</w:t>
      </w:r>
    </w:p>
    <w:p w:rsidR="00C05D3F" w:rsidRDefault="00C05D3F" w:rsidP="007916C3">
      <w:pPr>
        <w:pStyle w:val="SingleTxt"/>
        <w:ind w:left="2693" w:hanging="1426"/>
        <w:rPr>
          <w:rFonts w:eastAsia="Times New Roman"/>
        </w:rPr>
      </w:pPr>
      <w:r>
        <w:lastRenderedPageBreak/>
        <w:t>3.12.2.2.1.1</w:t>
      </w:r>
      <w:r>
        <w:tab/>
        <w:t>La chaussée doit être composée de bitume dense et doit présenter une inclinai</w:t>
      </w:r>
      <w:r w:rsidR="00817512">
        <w:t>son uniforme ne dépassant pas 2 </w:t>
      </w:r>
      <w:r>
        <w:t>%. Mesurée avec une règle de 3 m, elle ne doit pas s’écarter de</w:t>
      </w:r>
      <w:r w:rsidR="00817512">
        <w:t xml:space="preserve"> plus de 6 </w:t>
      </w:r>
      <w:r>
        <w:t>mm.</w:t>
      </w:r>
    </w:p>
    <w:p w:rsidR="00C05D3F" w:rsidRDefault="00C05D3F" w:rsidP="007916C3">
      <w:pPr>
        <w:pStyle w:val="SingleTxt"/>
        <w:ind w:left="2693" w:hanging="1426"/>
        <w:rPr>
          <w:rFonts w:eastAsia="Times New Roman"/>
        </w:rPr>
      </w:pPr>
      <w:r>
        <w:t>3.12.2.2.1.2</w:t>
      </w:r>
      <w:r>
        <w:tab/>
        <w:t>La chaussée doit être d’âge, de composition et d’usure uniformes. Elle doit être exempte de corps ou de dépôts étrangers.</w:t>
      </w:r>
    </w:p>
    <w:p w:rsidR="00C05D3F" w:rsidRDefault="00C05D3F" w:rsidP="00C748D4">
      <w:pPr>
        <w:pStyle w:val="SingleTxt"/>
        <w:ind w:left="2693" w:hanging="1426"/>
        <w:rPr>
          <w:rFonts w:eastAsia="Times New Roman"/>
        </w:rPr>
      </w:pPr>
      <w:r>
        <w:t>3.12.2.2.1.3</w:t>
      </w:r>
      <w:r>
        <w:tab/>
        <w:t>La taille maxim</w:t>
      </w:r>
      <w:r w:rsidR="00817512">
        <w:t>ale des enrobés doit être de 10 </w:t>
      </w:r>
      <w:r>
        <w:t>m</w:t>
      </w:r>
      <w:r w:rsidR="00817512">
        <w:t>m (avec une tolérance de 8 à 13 </w:t>
      </w:r>
      <w:r>
        <w:t>mm).</w:t>
      </w:r>
    </w:p>
    <w:p w:rsidR="00C05D3F" w:rsidRDefault="00C05D3F" w:rsidP="00C748D4">
      <w:pPr>
        <w:pStyle w:val="SingleTxt"/>
        <w:ind w:left="2693" w:hanging="1426"/>
        <w:rPr>
          <w:rFonts w:eastAsia="Times New Roman"/>
        </w:rPr>
      </w:pPr>
      <w:r>
        <w:t>3.12.2.2.1.4</w:t>
      </w:r>
      <w:r>
        <w:tab/>
        <w:t>La profondeur de texture telle que mesurée selon la hauteur au sable doit être de 0,7 ± 0,3</w:t>
      </w:r>
      <w:r w:rsidR="00817512">
        <w:t> </w:t>
      </w:r>
      <w:r>
        <w:t>mm. Elle doit être mesurée conformément à la norme ASTM E965-96 (réapprouvée en 2006).</w:t>
      </w:r>
    </w:p>
    <w:p w:rsidR="00C05D3F" w:rsidRDefault="00C05D3F" w:rsidP="00C748D4">
      <w:pPr>
        <w:pStyle w:val="SingleTxt"/>
        <w:ind w:left="2693" w:hanging="1426"/>
        <w:rPr>
          <w:rFonts w:eastAsia="Times New Roman"/>
        </w:rPr>
      </w:pPr>
      <w:r>
        <w:t>3.12.2.2.1.5</w:t>
      </w:r>
      <w:r>
        <w:tab/>
        <w:t>Les propriétés frictionnelles du revêtement mouillé doivent être mesurées au moyen de l’une des deux méthodes a) ou b) décrites au sous-paragraphe 3.12.2.2.2.</w:t>
      </w:r>
    </w:p>
    <w:p w:rsidR="00C05D3F" w:rsidRDefault="00C05D3F" w:rsidP="00C748D4">
      <w:pPr>
        <w:pStyle w:val="SingleTxt"/>
        <w:ind w:left="2693" w:hanging="1426"/>
        <w:rPr>
          <w:rFonts w:eastAsia="Times New Roman"/>
        </w:rPr>
      </w:pPr>
      <w:r>
        <w:t>3.12.2.2.2</w:t>
      </w:r>
      <w:r>
        <w:tab/>
      </w:r>
      <w:r w:rsidR="00C748D4">
        <w:tab/>
      </w:r>
      <w:r>
        <w:t>Méthodes de mesure des propriétés frictionnelles du revêtement mouillé</w:t>
      </w:r>
    </w:p>
    <w:p w:rsidR="00C05D3F" w:rsidRDefault="00C05D3F" w:rsidP="00C748D4">
      <w:pPr>
        <w:pStyle w:val="SingleTxt"/>
        <w:ind w:left="2693" w:hanging="1426"/>
        <w:rPr>
          <w:rFonts w:eastAsia="Times New Roman"/>
        </w:rPr>
      </w:pPr>
      <w:r>
        <w:t>3.12.2.2.2.1</w:t>
      </w:r>
      <w:r>
        <w:tab/>
        <w:t>Méthode a) de la valeur BPN (British Pendulum Number − pendule britannique)</w:t>
      </w:r>
    </w:p>
    <w:p w:rsidR="00C05D3F" w:rsidRDefault="00C05D3F" w:rsidP="00C748D4">
      <w:pPr>
        <w:pStyle w:val="SingleTxt"/>
        <w:ind w:left="2693" w:hanging="1426"/>
        <w:rPr>
          <w:rFonts w:eastAsia="Times New Roman"/>
          <w:spacing w:val="-2"/>
        </w:rPr>
      </w:pPr>
      <w:r>
        <w:tab/>
      </w:r>
      <w:r w:rsidR="00C748D4">
        <w:tab/>
      </w:r>
      <w:r w:rsidR="00C748D4">
        <w:tab/>
      </w:r>
      <w:r>
        <w:rPr>
          <w:spacing w:val="-2"/>
        </w:rPr>
        <w:t>La méthode de la valeur BPN doit être conforme aux spécifications de la norme ASTM E303-93 (réapprouvée en 2008).</w:t>
      </w:r>
    </w:p>
    <w:p w:rsidR="00C05D3F" w:rsidRDefault="00C748D4" w:rsidP="00C748D4">
      <w:pPr>
        <w:pStyle w:val="SingleTxt"/>
        <w:ind w:left="2693" w:hanging="1426"/>
        <w:rPr>
          <w:rFonts w:eastAsia="Times New Roman"/>
          <w:spacing w:val="0"/>
        </w:rPr>
      </w:pPr>
      <w:r>
        <w:tab/>
      </w:r>
      <w:r>
        <w:tab/>
      </w:r>
      <w:r w:rsidR="00C05D3F">
        <w:tab/>
        <w:t>La formulation et les propriétés physiques du caoutchouc du patin doivent être celles spécifiées dans la norme ASTM E501-08.</w:t>
      </w:r>
    </w:p>
    <w:p w:rsidR="00C05D3F" w:rsidRDefault="00C748D4" w:rsidP="00C748D4">
      <w:pPr>
        <w:pStyle w:val="SingleTxt"/>
        <w:ind w:left="2693" w:hanging="1426"/>
        <w:rPr>
          <w:rFonts w:eastAsia="Times New Roman"/>
        </w:rPr>
      </w:pPr>
      <w:r>
        <w:tab/>
      </w:r>
      <w:r>
        <w:tab/>
      </w:r>
      <w:r w:rsidR="00C05D3F">
        <w:tab/>
        <w:t>La valeur BPN moyenne doit être comprise entre 42 et 60 après correction des effets de la température de la manière décrite ci-après.</w:t>
      </w:r>
    </w:p>
    <w:p w:rsidR="00C05D3F" w:rsidRDefault="00C748D4" w:rsidP="00C748D4">
      <w:pPr>
        <w:pStyle w:val="SingleTxt"/>
        <w:ind w:left="2693" w:hanging="1426"/>
        <w:rPr>
          <w:rFonts w:eastAsia="Times New Roman"/>
        </w:rPr>
      </w:pPr>
      <w:r>
        <w:tab/>
      </w:r>
      <w:r>
        <w:tab/>
      </w:r>
      <w:r w:rsidR="00C05D3F">
        <w:tab/>
        <w:t>La valeur BPN est corrigée en fonction de la température du revêtement routier mouillé. En l’absence de recommandations fournies par le fabricant du pendule britannique, la correction s’effectue au moyen de la formule suivante</w:t>
      </w:r>
      <w:r w:rsidR="00F25ADB">
        <w:t> :</w:t>
      </w:r>
    </w:p>
    <w:p w:rsidR="00C05D3F" w:rsidRDefault="00C748D4" w:rsidP="00C748D4">
      <w:pPr>
        <w:pStyle w:val="SingleTxt"/>
        <w:ind w:left="2693" w:hanging="1426"/>
        <w:rPr>
          <w:rFonts w:eastAsia="Times New Roman"/>
        </w:rPr>
      </w:pPr>
      <w:r>
        <w:tab/>
      </w:r>
      <w:r>
        <w:tab/>
      </w:r>
      <w:r w:rsidR="00C05D3F">
        <w:tab/>
        <w:t>BPN = BPN (valeur mesurée) + correction des effets de la température</w:t>
      </w:r>
    </w:p>
    <w:p w:rsidR="00C05D3F" w:rsidRDefault="00C748D4" w:rsidP="00C748D4">
      <w:pPr>
        <w:pStyle w:val="SingleTxt"/>
        <w:ind w:left="2693" w:hanging="1426"/>
        <w:rPr>
          <w:rFonts w:eastAsia="Times New Roman"/>
        </w:rPr>
      </w:pPr>
      <w:r>
        <w:tab/>
      </w:r>
      <w:r>
        <w:tab/>
      </w:r>
      <w:r w:rsidR="00C05D3F">
        <w:tab/>
        <w:t>Correction des effets de la température = -0,0018 t</w:t>
      </w:r>
      <w:r w:rsidR="00C05D3F">
        <w:rPr>
          <w:vertAlign w:val="superscript"/>
        </w:rPr>
        <w:t>2</w:t>
      </w:r>
      <w:r w:rsidR="00C05D3F">
        <w:t xml:space="preserve"> + 0,34 t - 6,1</w:t>
      </w:r>
    </w:p>
    <w:p w:rsidR="00C05D3F" w:rsidRDefault="00C748D4" w:rsidP="00C748D4">
      <w:pPr>
        <w:pStyle w:val="SingleTxt"/>
        <w:ind w:left="2693" w:hanging="1426"/>
        <w:rPr>
          <w:rFonts w:eastAsia="Times New Roman"/>
        </w:rPr>
      </w:pPr>
      <w:r>
        <w:tab/>
      </w:r>
      <w:r>
        <w:tab/>
      </w:r>
      <w:r w:rsidR="00C05D3F">
        <w:tab/>
      </w:r>
      <w:r w:rsidR="005A5C44">
        <w:t>O</w:t>
      </w:r>
      <w:r w:rsidR="00C05D3F">
        <w:t>ù t est la température du revêtement routier mouillé en degrés Celsius.</w:t>
      </w:r>
    </w:p>
    <w:p w:rsidR="00C05D3F" w:rsidRDefault="00C05D3F" w:rsidP="00C748D4">
      <w:pPr>
        <w:pStyle w:val="SingleTxt"/>
        <w:ind w:left="2693" w:hanging="1426"/>
        <w:rPr>
          <w:rFonts w:eastAsia="Times New Roman"/>
        </w:rPr>
      </w:pPr>
      <w:r>
        <w:tab/>
      </w:r>
      <w:r w:rsidR="00C748D4">
        <w:tab/>
      </w:r>
      <w:r w:rsidR="00C748D4">
        <w:tab/>
      </w:r>
      <w:r>
        <w:t>Effets de l’usure du patin</w:t>
      </w:r>
      <w:r w:rsidR="00F25ADB">
        <w:t> :</w:t>
      </w:r>
      <w:r>
        <w:t xml:space="preserve"> le patin doit être retiré lorsque l’usure de la</w:t>
      </w:r>
      <w:r w:rsidR="00817512">
        <w:t xml:space="preserve"> surface de contact atteint 3,2 </w:t>
      </w:r>
      <w:r w:rsidR="00F102BD">
        <w:t>mm dans le plan du patin ou 1,6 </w:t>
      </w:r>
      <w:r>
        <w:t>mm à la verticale de ce dernier, conformément au paragraphe 5.2.2 et à la figure</w:t>
      </w:r>
      <w:r w:rsidR="00F102BD">
        <w:t> </w:t>
      </w:r>
      <w:r>
        <w:t>3 de la norme ASTM E303-93 (réapprouvée en 2008).</w:t>
      </w:r>
    </w:p>
    <w:p w:rsidR="00C05D3F" w:rsidRDefault="00C05D3F" w:rsidP="00C748D4">
      <w:pPr>
        <w:pStyle w:val="SingleTxt"/>
        <w:ind w:left="2693" w:hanging="1426"/>
        <w:rPr>
          <w:rFonts w:eastAsia="Times New Roman"/>
        </w:rPr>
      </w:pPr>
      <w:r>
        <w:tab/>
      </w:r>
      <w:r w:rsidR="00C748D4">
        <w:tab/>
      </w:r>
      <w:r w:rsidR="00C748D4">
        <w:tab/>
      </w:r>
      <w:r>
        <w:t>Contrôle de la cohérence de la valeur BPN sur le revêtement de la piste, en vue de la mesure de l’adhérence sur sol mouillé d’une voiture particulière instrumentée</w:t>
      </w:r>
      <w:r w:rsidR="00F25ADB">
        <w:t> :</w:t>
      </w:r>
      <w:r>
        <w:t xml:space="preserve"> les valeurs BPN sur la piste d’essai ne doivent pas varier sur la totalité de la distance d’arrêt, de façon à réduire la dispersion des résultats d’essai. Les propriétés frictionnelles du revêtement routier mouillé doivent être mesurées à cinq reprises à chaque point de mesur</w:t>
      </w:r>
      <w:r w:rsidR="00F102BD">
        <w:t>e de la valeur BPN, tous les 10 </w:t>
      </w:r>
      <w:r>
        <w:t>m, et le coefficient de variation de la valeur moye</w:t>
      </w:r>
      <w:r w:rsidR="00817512">
        <w:t>nne BPN ne doit pas dépasser 10 </w:t>
      </w:r>
      <w:r>
        <w:t>%.</w:t>
      </w:r>
    </w:p>
    <w:p w:rsidR="00C05D3F" w:rsidRDefault="00C05D3F" w:rsidP="00C748D4">
      <w:pPr>
        <w:pStyle w:val="SingleTxt"/>
        <w:ind w:left="2693" w:hanging="1426"/>
        <w:rPr>
          <w:rFonts w:eastAsia="Times New Roman"/>
          <w:b/>
        </w:rPr>
      </w:pPr>
      <w:r>
        <w:lastRenderedPageBreak/>
        <w:t>3.12.2.2.2.2</w:t>
      </w:r>
      <w:r>
        <w:tab/>
        <w:t>Méthode b) du pneumatique d’essai de référence de la norme ASTM E1136</w:t>
      </w:r>
    </w:p>
    <w:p w:rsidR="00C05D3F" w:rsidRDefault="00C748D4" w:rsidP="00C748D4">
      <w:pPr>
        <w:pStyle w:val="SingleTxt"/>
        <w:ind w:left="2693" w:hanging="1426"/>
        <w:rPr>
          <w:rFonts w:eastAsia="Times New Roman"/>
        </w:rPr>
      </w:pPr>
      <w:r>
        <w:tab/>
      </w:r>
      <w:r>
        <w:tab/>
      </w:r>
      <w:r w:rsidR="00C05D3F">
        <w:tab/>
        <w:t xml:space="preserve">Cette méthode s’applique au pneumatique de référence dont les caractéristiques sont indiquées dans la norme ASTM E1136-93 (réapprouvée en 2003) et qui est dénommé </w:t>
      </w:r>
      <w:r w:rsidR="00946A26">
        <w:t>« </w:t>
      </w:r>
      <w:r w:rsidR="00C05D3F">
        <w:t>SRTT14</w:t>
      </w:r>
      <w:r w:rsidR="00946A26">
        <w:t> »</w:t>
      </w:r>
      <w:r w:rsidR="00C05D3F">
        <w:t>.</w:t>
      </w:r>
    </w:p>
    <w:p w:rsidR="00C05D3F" w:rsidRDefault="00C748D4" w:rsidP="00C748D4">
      <w:pPr>
        <w:pStyle w:val="SingleTxt"/>
        <w:ind w:left="2693" w:hanging="1426"/>
        <w:rPr>
          <w:rFonts w:eastAsia="Times New Roman"/>
        </w:rPr>
      </w:pPr>
      <w:r>
        <w:tab/>
      </w:r>
      <w:r>
        <w:tab/>
      </w:r>
      <w:r w:rsidR="00C05D3F">
        <w:tab/>
        <w:t>Le coefficient de force de freinage maximal moyen (</w:t>
      </w:r>
      <w:r w:rsidR="00C05D3F">
        <w:rPr>
          <w:i/>
        </w:rPr>
        <w:t>µ</w:t>
      </w:r>
      <w:r w:rsidR="00C05D3F">
        <w:rPr>
          <w:vertAlign w:val="subscript"/>
        </w:rPr>
        <w:t>peak,ave</w:t>
      </w:r>
      <w:r w:rsidR="00C05D3F">
        <w:t xml:space="preserve">) du </w:t>
      </w:r>
      <w:r w:rsidR="00F102BD">
        <w:t>« </w:t>
      </w:r>
      <w:r w:rsidR="00C05D3F">
        <w:t>SRTT14</w:t>
      </w:r>
      <w:r w:rsidR="00F102BD">
        <w:t> »</w:t>
      </w:r>
      <w:r w:rsidR="00C05D3F">
        <w:t xml:space="preserve"> doit être égal à 0,7 ± 0,1 à 65</w:t>
      </w:r>
      <w:r w:rsidR="00F102BD">
        <w:t> </w:t>
      </w:r>
      <w:r w:rsidR="00C05D3F">
        <w:t>km/h.</w:t>
      </w:r>
    </w:p>
    <w:p w:rsidR="00C05D3F" w:rsidRDefault="00C748D4" w:rsidP="00C748D4">
      <w:pPr>
        <w:pStyle w:val="SingleTxt"/>
        <w:ind w:left="2693" w:hanging="1426"/>
        <w:rPr>
          <w:rFonts w:eastAsia="Times New Roman"/>
        </w:rPr>
      </w:pPr>
      <w:r>
        <w:tab/>
      </w:r>
      <w:r>
        <w:tab/>
      </w:r>
      <w:r w:rsidR="00C05D3F">
        <w:tab/>
        <w:t>Il doit être corrigé des effets de la température du revêtement mouillé comme suit</w:t>
      </w:r>
      <w:r w:rsidR="00F25ADB">
        <w:t> :</w:t>
      </w:r>
    </w:p>
    <w:p w:rsidR="00C05D3F" w:rsidRDefault="00C748D4" w:rsidP="00C748D4">
      <w:pPr>
        <w:pStyle w:val="SingleTxt"/>
        <w:ind w:left="2693" w:hanging="1426"/>
        <w:rPr>
          <w:rFonts w:eastAsia="Times New Roman"/>
        </w:rPr>
      </w:pPr>
      <w:r>
        <w:tab/>
      </w:r>
      <w:r>
        <w:tab/>
      </w:r>
      <w:r w:rsidR="00C05D3F">
        <w:tab/>
        <w:t>Coefficient de force de freinage maximal moyen (</w:t>
      </w:r>
      <w:r w:rsidR="00C05D3F">
        <w:rPr>
          <w:i/>
        </w:rPr>
        <w:t>µ</w:t>
      </w:r>
      <w:r w:rsidR="00C05D3F">
        <w:rPr>
          <w:vertAlign w:val="subscript"/>
        </w:rPr>
        <w:t>peak,ave</w:t>
      </w:r>
      <w:r w:rsidR="00C05D3F">
        <w:t>) = coefficient de force de freinage maximal (mesuré) + correction des effets de la température</w:t>
      </w:r>
    </w:p>
    <w:p w:rsidR="00C05D3F" w:rsidRDefault="00C748D4" w:rsidP="00F75B2D">
      <w:pPr>
        <w:pStyle w:val="SingleTxt"/>
        <w:rPr>
          <w:rFonts w:eastAsia="Times New Roman"/>
        </w:rPr>
      </w:pPr>
      <w:r>
        <w:tab/>
      </w:r>
      <w:r>
        <w:tab/>
      </w:r>
      <w:r w:rsidR="00C05D3F">
        <w:tab/>
        <w:t>Correction des effets de la température = 0,0035 × (t - 20)</w:t>
      </w:r>
    </w:p>
    <w:p w:rsidR="00C05D3F" w:rsidRDefault="00C748D4" w:rsidP="00C748D4">
      <w:pPr>
        <w:pStyle w:val="SingleTxt"/>
        <w:ind w:left="2693" w:hanging="1426"/>
        <w:rPr>
          <w:rFonts w:eastAsia="Times New Roman"/>
        </w:rPr>
      </w:pPr>
      <w:r>
        <w:tab/>
      </w:r>
      <w:r>
        <w:tab/>
      </w:r>
      <w:r w:rsidR="00C05D3F">
        <w:tab/>
      </w:r>
      <w:r w:rsidR="005A5C44">
        <w:t>O</w:t>
      </w:r>
      <w:r w:rsidR="00C05D3F">
        <w:t>ù t est la température du revêtement routier mouillé en degrés Celsius.</w:t>
      </w:r>
    </w:p>
    <w:p w:rsidR="00C05D3F" w:rsidRDefault="00C05D3F" w:rsidP="00F75B2D">
      <w:pPr>
        <w:pStyle w:val="SingleTxt"/>
        <w:rPr>
          <w:rFonts w:eastAsia="Times New Roman"/>
        </w:rPr>
      </w:pPr>
      <w:r>
        <w:t>3.12.2.2.3</w:t>
      </w:r>
      <w:r>
        <w:tab/>
      </w:r>
      <w:r w:rsidR="00C748D4">
        <w:tab/>
      </w:r>
      <w:r>
        <w:t>Conditions atmosphériques</w:t>
      </w:r>
    </w:p>
    <w:p w:rsidR="00C05D3F" w:rsidRDefault="00C748D4" w:rsidP="00C748D4">
      <w:pPr>
        <w:pStyle w:val="SingleTxt"/>
        <w:ind w:left="2693" w:hanging="1426"/>
        <w:rPr>
          <w:rFonts w:eastAsia="Times New Roman"/>
        </w:rPr>
      </w:pPr>
      <w:r>
        <w:tab/>
      </w:r>
      <w:r>
        <w:tab/>
      </w:r>
      <w:r w:rsidR="00C05D3F">
        <w:tab/>
        <w:t>Le vent ne doit pas perturber l’arrosage de la piste (les pare-vent sont autorisés).</w:t>
      </w:r>
    </w:p>
    <w:p w:rsidR="00C05D3F" w:rsidRDefault="00C748D4" w:rsidP="00C748D4">
      <w:pPr>
        <w:pStyle w:val="SingleTxt"/>
        <w:ind w:left="2693" w:hanging="1426"/>
        <w:rPr>
          <w:rFonts w:eastAsia="Times New Roman"/>
        </w:rPr>
      </w:pPr>
      <w:r>
        <w:tab/>
      </w:r>
      <w:r>
        <w:tab/>
      </w:r>
      <w:r w:rsidR="00C05D3F">
        <w:tab/>
        <w:t>La température du revêtement mouillé et la température ambiante doive</w:t>
      </w:r>
      <w:r w:rsidR="00F102BD">
        <w:t>nt être comprises entre 2 et 20 </w:t>
      </w:r>
      <w:r w:rsidR="00C05D3F">
        <w:t>°C pour les pneumatiques «</w:t>
      </w:r>
      <w:r w:rsidR="00451ECA">
        <w:t> </w:t>
      </w:r>
      <w:r w:rsidR="00C05D3F">
        <w:t>neige</w:t>
      </w:r>
      <w:r w:rsidR="00451ECA">
        <w:t> » et entre 5 et 35 </w:t>
      </w:r>
      <w:r w:rsidR="00C05D3F">
        <w:t>°C pour les pneumatiques normaux.</w:t>
      </w:r>
    </w:p>
    <w:p w:rsidR="00C05D3F" w:rsidRDefault="00C748D4" w:rsidP="00C748D4">
      <w:pPr>
        <w:pStyle w:val="SingleTxt"/>
        <w:ind w:left="2693" w:hanging="1426"/>
        <w:rPr>
          <w:rFonts w:eastAsia="Times New Roman"/>
        </w:rPr>
      </w:pPr>
      <w:r>
        <w:tab/>
      </w:r>
      <w:r>
        <w:tab/>
      </w:r>
      <w:r w:rsidR="00C05D3F">
        <w:tab/>
        <w:t>La température du revêtement mouillé ne doit pas varier de plus de 10 °C pendant l’essai.</w:t>
      </w:r>
    </w:p>
    <w:p w:rsidR="00C05D3F" w:rsidRDefault="00C748D4" w:rsidP="00C748D4">
      <w:pPr>
        <w:pStyle w:val="SingleTxt"/>
        <w:ind w:left="2693" w:hanging="1426"/>
        <w:rPr>
          <w:rFonts w:eastAsia="Times New Roman"/>
        </w:rPr>
      </w:pPr>
      <w:r>
        <w:tab/>
      </w:r>
      <w:r>
        <w:tab/>
      </w:r>
      <w:r w:rsidR="00C05D3F">
        <w:tab/>
        <w:t>La température ambiante doit rester proche de la température du revêtement mouillé et l’écart entre ces deux températures doit être inférieur à 10</w:t>
      </w:r>
      <w:r w:rsidR="00F102BD">
        <w:t> </w:t>
      </w:r>
      <w:r w:rsidR="00C05D3F">
        <w:t>°C.</w:t>
      </w:r>
    </w:p>
    <w:p w:rsidR="00C05D3F" w:rsidRDefault="00C05D3F" w:rsidP="00F75B2D">
      <w:pPr>
        <w:pStyle w:val="SingleTxt"/>
        <w:rPr>
          <w:rFonts w:eastAsia="Times New Roman"/>
        </w:rPr>
      </w:pPr>
      <w:r>
        <w:t>3.12.2.3</w:t>
      </w:r>
      <w:r w:rsidR="00C748D4">
        <w:tab/>
      </w:r>
      <w:r>
        <w:tab/>
        <w:t>Méthodes d’essai appliquées pour mesurer l’adhérence sur sol mouillé</w:t>
      </w:r>
    </w:p>
    <w:p w:rsidR="00C05D3F" w:rsidRDefault="00C748D4" w:rsidP="00C748D4">
      <w:pPr>
        <w:pStyle w:val="SingleTxt"/>
        <w:ind w:left="2693" w:hanging="1426"/>
        <w:rPr>
          <w:rFonts w:eastAsia="Times New Roman"/>
        </w:rPr>
      </w:pPr>
      <w:r>
        <w:tab/>
      </w:r>
      <w:r>
        <w:tab/>
      </w:r>
      <w:r w:rsidR="00C05D3F">
        <w:tab/>
        <w:t>Pour le calcul de l’indice d’adhérence sur sol mouillé (G) d’un pneumatique à contrôler, la performance de freinage sur sol mouillé dudit pneumatique est comparée à la performance de freinage sur sol mouillé du pneumatique de référence sur un véhicule roulant en ligne droite sur une chaussée revêtue et mouillée. Elle est mesurée en appliquant l’une des méthodes d’essai suivantes</w:t>
      </w:r>
      <w:r w:rsidR="00F25ADB">
        <w:t> :</w:t>
      </w:r>
    </w:p>
    <w:p w:rsidR="00C05D3F" w:rsidRDefault="00C748D4" w:rsidP="00F75B2D">
      <w:pPr>
        <w:pStyle w:val="SingleTxt"/>
        <w:rPr>
          <w:rFonts w:eastAsia="Times New Roman"/>
          <w:sz w:val="16"/>
        </w:rPr>
      </w:pPr>
      <w:r>
        <w:tab/>
      </w:r>
      <w:r>
        <w:tab/>
      </w:r>
      <w:r>
        <w:tab/>
      </w:r>
      <w:r w:rsidR="00C05D3F">
        <w:t>a)</w:t>
      </w:r>
      <w:r>
        <w:tab/>
      </w:r>
      <w:r w:rsidR="00C05D3F">
        <w:t>Essai avec une voiture particulière instrumentée;</w:t>
      </w:r>
    </w:p>
    <w:p w:rsidR="00C05D3F" w:rsidRDefault="00C748D4" w:rsidP="00C748D4">
      <w:pPr>
        <w:pStyle w:val="SingleTxt"/>
        <w:ind w:left="3182" w:hanging="1915"/>
        <w:rPr>
          <w:rFonts w:eastAsia="Times New Roman"/>
          <w:sz w:val="16"/>
        </w:rPr>
      </w:pPr>
      <w:r>
        <w:tab/>
      </w:r>
      <w:r>
        <w:tab/>
      </w:r>
      <w:r>
        <w:tab/>
        <w:t>b)</w:t>
      </w:r>
      <w:r>
        <w:tab/>
      </w:r>
      <w:r w:rsidR="00C05D3F">
        <w:t>Essai avec une remorque tractée par un véhicule ou avec un véhicule d’essai de pneumatiques équipé d’un ou plusieurs pneumatiques d’essai.</w:t>
      </w:r>
    </w:p>
    <w:p w:rsidR="00C05D3F" w:rsidRDefault="00C05D3F" w:rsidP="00F75B2D">
      <w:pPr>
        <w:pStyle w:val="SingleTxt"/>
        <w:rPr>
          <w:rFonts w:eastAsia="Times New Roman"/>
        </w:rPr>
      </w:pPr>
      <w:r>
        <w:t>3.12.2.3.1</w:t>
      </w:r>
      <w:r>
        <w:tab/>
      </w:r>
      <w:r w:rsidR="00C748D4">
        <w:tab/>
      </w:r>
      <w:r>
        <w:t>Essai a) avec une voiture particulière instrumentée</w:t>
      </w:r>
    </w:p>
    <w:p w:rsidR="00C05D3F" w:rsidRDefault="00C05D3F" w:rsidP="00F75B2D">
      <w:pPr>
        <w:pStyle w:val="SingleTxt"/>
        <w:rPr>
          <w:rFonts w:eastAsia="Times New Roman"/>
          <w:i/>
        </w:rPr>
      </w:pPr>
      <w:r>
        <w:t>3.12.2.3.1.1</w:t>
      </w:r>
      <w:r>
        <w:tab/>
        <w:t>Principe</w:t>
      </w:r>
    </w:p>
    <w:p w:rsidR="00C05D3F" w:rsidRDefault="00C05D3F" w:rsidP="00C748D4">
      <w:pPr>
        <w:pStyle w:val="SingleTxt"/>
        <w:ind w:left="2693" w:hanging="1426"/>
        <w:rPr>
          <w:rFonts w:eastAsia="Times New Roman"/>
        </w:rPr>
      </w:pPr>
      <w:r>
        <w:tab/>
      </w:r>
      <w:r w:rsidR="00C748D4">
        <w:tab/>
      </w:r>
      <w:r w:rsidR="00C748D4">
        <w:tab/>
      </w:r>
      <w:r>
        <w:t>La méthode d’essai comprend une procédure de mesure de la performance de décélération des pneumatiques de la classe C1 au cours du freinage, à l’aide d’une voiture particulière instrumentée munie d’un système de freinage antiblocage (ABS). On entend par «</w:t>
      </w:r>
      <w:r w:rsidR="00451ECA">
        <w:t> </w:t>
      </w:r>
      <w:r>
        <w:t>voiture particulière instrumentée</w:t>
      </w:r>
      <w:r w:rsidR="00451ECA">
        <w:t> </w:t>
      </w:r>
      <w:r>
        <w:t xml:space="preserve">» une voiture particulière sur laquelle sont installés les appareils de mesure indiqués au </w:t>
      </w:r>
      <w:r>
        <w:lastRenderedPageBreak/>
        <w:t>paragraphe</w:t>
      </w:r>
      <w:r w:rsidR="00946A26">
        <w:t> </w:t>
      </w:r>
      <w:r>
        <w:t xml:space="preserve">4.1.2.2 aux fins du présent essai. À partir d’une vitesse initiale prédéfinie, les freins sont actionnés suffisamment fort sur les quatre roues en même temps pour activer l’ABS. La décélération moyenne est calculée entre deux vitesses prédéfinies. </w:t>
      </w:r>
    </w:p>
    <w:p w:rsidR="00C05D3F" w:rsidRDefault="00C05D3F" w:rsidP="00C748D4">
      <w:pPr>
        <w:pStyle w:val="SingleTxt"/>
        <w:rPr>
          <w:rFonts w:eastAsia="Times New Roman"/>
          <w:i/>
        </w:rPr>
      </w:pPr>
      <w:r>
        <w:t>3.12.2.3.1.2</w:t>
      </w:r>
      <w:r>
        <w:tab/>
        <w:t>Matériel</w:t>
      </w:r>
    </w:p>
    <w:p w:rsidR="00C05D3F" w:rsidRDefault="00C05D3F" w:rsidP="00C748D4">
      <w:pPr>
        <w:pStyle w:val="SingleTxt"/>
        <w:rPr>
          <w:rFonts w:eastAsia="Times New Roman"/>
        </w:rPr>
      </w:pPr>
      <w:r>
        <w:t>3.12.2.3.1.2.1</w:t>
      </w:r>
      <w:r>
        <w:tab/>
        <w:t>Véhicule</w:t>
      </w:r>
    </w:p>
    <w:p w:rsidR="00C05D3F" w:rsidRDefault="00C748D4" w:rsidP="00C748D4">
      <w:pPr>
        <w:pStyle w:val="SingleTxt"/>
        <w:ind w:left="2693" w:hanging="1426"/>
        <w:rPr>
          <w:rFonts w:eastAsia="Times New Roman"/>
        </w:rPr>
      </w:pPr>
      <w:r>
        <w:tab/>
      </w:r>
      <w:r>
        <w:tab/>
      </w:r>
      <w:r w:rsidR="00C05D3F">
        <w:tab/>
        <w:t>Les modifications autorisées sur la voiture particulière sont les suivantes</w:t>
      </w:r>
      <w:r w:rsidR="00F25ADB">
        <w:t> :</w:t>
      </w:r>
    </w:p>
    <w:p w:rsidR="00C05D3F" w:rsidRDefault="00C748D4" w:rsidP="00C748D4">
      <w:pPr>
        <w:pStyle w:val="SingleTxt"/>
        <w:ind w:left="3182" w:hanging="1915"/>
        <w:rPr>
          <w:rFonts w:eastAsia="Times New Roman"/>
          <w:sz w:val="16"/>
        </w:rPr>
      </w:pPr>
      <w:r>
        <w:tab/>
      </w:r>
      <w:r>
        <w:tab/>
      </w:r>
      <w:r>
        <w:tab/>
      </w:r>
      <w:r w:rsidR="00C05D3F">
        <w:t>a)</w:t>
      </w:r>
      <w:r>
        <w:tab/>
      </w:r>
      <w:r w:rsidR="00C05D3F">
        <w:t>Celles qui permettent d’augmenter le nombre de dimensions différentes de pneumatiques qui peuvent être montées sur le véhicule;</w:t>
      </w:r>
    </w:p>
    <w:p w:rsidR="00C05D3F" w:rsidRDefault="00C748D4" w:rsidP="00C748D4">
      <w:pPr>
        <w:pStyle w:val="SingleTxt"/>
        <w:ind w:left="3182" w:hanging="1915"/>
        <w:rPr>
          <w:rFonts w:eastAsia="Times New Roman"/>
          <w:sz w:val="16"/>
        </w:rPr>
      </w:pPr>
      <w:r>
        <w:tab/>
      </w:r>
      <w:r>
        <w:tab/>
      </w:r>
      <w:r>
        <w:tab/>
        <w:t>b)</w:t>
      </w:r>
      <w:r>
        <w:tab/>
      </w:r>
      <w:r w:rsidR="00C05D3F">
        <w:t>Celles qui permettent d’installer un système d’actionnement automatique du dispositif de freinage;</w:t>
      </w:r>
    </w:p>
    <w:p w:rsidR="00C05D3F" w:rsidRDefault="00C748D4" w:rsidP="00C748D4">
      <w:pPr>
        <w:pStyle w:val="SingleTxt"/>
        <w:rPr>
          <w:rFonts w:eastAsia="Times New Roman"/>
          <w:sz w:val="16"/>
        </w:rPr>
      </w:pPr>
      <w:r>
        <w:tab/>
      </w:r>
      <w:r>
        <w:tab/>
      </w:r>
      <w:r>
        <w:tab/>
      </w:r>
      <w:r w:rsidR="00C05D3F">
        <w:t>c)</w:t>
      </w:r>
      <w:r>
        <w:tab/>
      </w:r>
      <w:r w:rsidR="00C05D3F">
        <w:t>Toute autre modification du système de freinage est interdite.</w:t>
      </w:r>
    </w:p>
    <w:p w:rsidR="00C05D3F" w:rsidRDefault="00C05D3F" w:rsidP="00C748D4">
      <w:pPr>
        <w:pStyle w:val="SingleTxt"/>
        <w:rPr>
          <w:rFonts w:eastAsia="Times New Roman"/>
        </w:rPr>
      </w:pPr>
      <w:r>
        <w:t>3.12.2.3.1.2.2</w:t>
      </w:r>
      <w:r>
        <w:tab/>
        <w:t>Appareils de mesure</w:t>
      </w:r>
    </w:p>
    <w:p w:rsidR="00C05D3F" w:rsidRDefault="00C748D4" w:rsidP="00C748D4">
      <w:pPr>
        <w:pStyle w:val="SingleTxt"/>
        <w:ind w:left="2693" w:hanging="1426"/>
        <w:rPr>
          <w:rFonts w:eastAsia="Times New Roman"/>
        </w:rPr>
      </w:pPr>
      <w:r>
        <w:tab/>
      </w:r>
      <w:r>
        <w:tab/>
      </w:r>
      <w:r w:rsidR="00C05D3F">
        <w:tab/>
        <w:t xml:space="preserve">Le véhicule doit être équipé d’un capteur permettant de mesurer la vitesse sur une surface mouillée et la distance parcourue entre deux vitesses. </w:t>
      </w:r>
    </w:p>
    <w:p w:rsidR="00C05D3F" w:rsidRDefault="00C748D4" w:rsidP="00C748D4">
      <w:pPr>
        <w:pStyle w:val="SingleTxt"/>
        <w:ind w:left="2693" w:hanging="1426"/>
        <w:rPr>
          <w:rFonts w:eastAsia="Times New Roman"/>
        </w:rPr>
      </w:pPr>
      <w:r>
        <w:tab/>
      </w:r>
      <w:r>
        <w:tab/>
      </w:r>
      <w:r w:rsidR="00C05D3F">
        <w:tab/>
        <w:t>Pour la mesure de la vitesse du véhicule, il y a lieu d’utiliser une cinquième roue ou un compteur de vitesse sans contact.</w:t>
      </w:r>
    </w:p>
    <w:p w:rsidR="00C05D3F" w:rsidRDefault="00C05D3F" w:rsidP="00C748D4">
      <w:pPr>
        <w:pStyle w:val="SingleTxt"/>
        <w:rPr>
          <w:rFonts w:eastAsia="Times New Roman"/>
        </w:rPr>
      </w:pPr>
      <w:r>
        <w:t>3.12.2.3.1.3</w:t>
      </w:r>
      <w:r>
        <w:tab/>
        <w:t xml:space="preserve">Conditionnement de la piste d’essai </w:t>
      </w:r>
    </w:p>
    <w:p w:rsidR="00C05D3F" w:rsidRDefault="00C748D4" w:rsidP="00C748D4">
      <w:pPr>
        <w:pStyle w:val="SingleTxt"/>
        <w:ind w:left="2693" w:hanging="1426"/>
        <w:rPr>
          <w:rFonts w:eastAsia="Times New Roman"/>
        </w:rPr>
      </w:pPr>
      <w:r>
        <w:tab/>
      </w:r>
      <w:r>
        <w:tab/>
      </w:r>
      <w:r w:rsidR="00C05D3F">
        <w:tab/>
        <w:t>La piste doit être arrosée au moins pendant une demi-heure avant l’essai afin de porter le revêtement à la même température que l’eau. Il convient de continuer à l’arroser au moyen d’un dispositif externe tout au long de l’essai. Pour l’ensemble de la zone d’essai, la hauteur d’eau telle que mesurée à partir de la crête de la chaussée doit être de 1,0 ± 0,5 mm.</w:t>
      </w:r>
    </w:p>
    <w:p w:rsidR="00C05D3F" w:rsidRDefault="00C05D3F" w:rsidP="00C748D4">
      <w:pPr>
        <w:pStyle w:val="SingleTxt"/>
        <w:ind w:left="2693" w:hanging="1426"/>
        <w:rPr>
          <w:rFonts w:eastAsia="Times New Roman"/>
        </w:rPr>
      </w:pPr>
      <w:r>
        <w:tab/>
      </w:r>
      <w:r w:rsidR="00C748D4">
        <w:tab/>
      </w:r>
      <w:r w:rsidR="00C748D4">
        <w:tab/>
      </w:r>
      <w:r>
        <w:t>La piste d’essai doit ensuite être préparée en effectuant au moins 10 essais à 90</w:t>
      </w:r>
      <w:r w:rsidR="00946A26">
        <w:t> </w:t>
      </w:r>
      <w:r>
        <w:t>km/h avec des pneumatiques ne faisant pas partie du programme d’essai.</w:t>
      </w:r>
    </w:p>
    <w:p w:rsidR="00C05D3F" w:rsidRDefault="00C05D3F" w:rsidP="00C748D4">
      <w:pPr>
        <w:pStyle w:val="SingleTxt"/>
        <w:rPr>
          <w:rFonts w:eastAsia="Times New Roman"/>
        </w:rPr>
      </w:pPr>
      <w:r>
        <w:t>3.12.2.3.1.4</w:t>
      </w:r>
      <w:r>
        <w:tab/>
        <w:t>Pneumatiques et jantes</w:t>
      </w:r>
    </w:p>
    <w:p w:rsidR="00C05D3F" w:rsidRDefault="00C05D3F" w:rsidP="00C748D4">
      <w:pPr>
        <w:pStyle w:val="SingleTxt"/>
        <w:rPr>
          <w:rFonts w:eastAsia="Times New Roman"/>
        </w:rPr>
      </w:pPr>
      <w:r>
        <w:t>3.12.2.3.1.4.1</w:t>
      </w:r>
      <w:r>
        <w:tab/>
        <w:t>Préparation et conditionnement des pneumatiques</w:t>
      </w:r>
    </w:p>
    <w:p w:rsidR="00C05D3F" w:rsidRDefault="00C748D4" w:rsidP="00C748D4">
      <w:pPr>
        <w:pStyle w:val="SingleTxt"/>
        <w:ind w:left="2693" w:hanging="1426"/>
        <w:rPr>
          <w:rFonts w:eastAsia="Times New Roman"/>
        </w:rPr>
      </w:pPr>
      <w:r>
        <w:tab/>
      </w:r>
      <w:r>
        <w:tab/>
      </w:r>
      <w:r w:rsidR="00C05D3F">
        <w:tab/>
        <w:t>Les pneumatiques d’essai doivent être débarrassés de toutes les bavures provoquées sur la bande de roulement par les évents des moules ou les raccords de moulage.</w:t>
      </w:r>
    </w:p>
    <w:p w:rsidR="00C05D3F" w:rsidRDefault="00C748D4" w:rsidP="00C748D4">
      <w:pPr>
        <w:pStyle w:val="SingleTxt"/>
        <w:ind w:left="2693" w:hanging="1426"/>
        <w:rPr>
          <w:rFonts w:eastAsia="Times New Roman"/>
        </w:rPr>
      </w:pPr>
      <w:r>
        <w:tab/>
      </w:r>
      <w:r>
        <w:tab/>
      </w:r>
      <w:r>
        <w:tab/>
      </w:r>
      <w:r w:rsidR="00C05D3F">
        <w:t xml:space="preserve">Monter les pneumatiques soumis à l’essai sur des jantes spécifiées par une organisation de normalisation reconnue en matière de pneumatiques et de jantes selon </w:t>
      </w:r>
      <w:r w:rsidR="00946A26">
        <w:t xml:space="preserve">la liste figurant dans l’annexe </w:t>
      </w:r>
      <w:r w:rsidR="00C05D3F">
        <w:t>7.</w:t>
      </w:r>
    </w:p>
    <w:p w:rsidR="00C05D3F" w:rsidRDefault="00C05D3F" w:rsidP="00C748D4">
      <w:pPr>
        <w:pStyle w:val="SingleTxt"/>
        <w:rPr>
          <w:rFonts w:eastAsia="Times New Roman"/>
        </w:rPr>
      </w:pPr>
      <w:r>
        <w:t>3.12.2.3.1.4.2</w:t>
      </w:r>
      <w:r>
        <w:tab/>
        <w:t>Charge sur les pneumatiques</w:t>
      </w:r>
    </w:p>
    <w:p w:rsidR="00C05D3F" w:rsidRDefault="00C748D4" w:rsidP="00C748D4">
      <w:pPr>
        <w:pStyle w:val="SingleTxt"/>
        <w:ind w:left="2693" w:hanging="1426"/>
        <w:rPr>
          <w:rFonts w:eastAsia="Times New Roman"/>
        </w:rPr>
      </w:pPr>
      <w:r>
        <w:tab/>
      </w:r>
      <w:r>
        <w:tab/>
      </w:r>
      <w:r w:rsidR="00C05D3F">
        <w:tab/>
        <w:t>La charge statique sur les pneumatiques de chaque essieu do</w:t>
      </w:r>
      <w:r w:rsidR="00817512">
        <w:t>it être comprise entre 60 et 90 </w:t>
      </w:r>
      <w:r w:rsidR="00C05D3F">
        <w:t>% de la capacité de charge du pneumatique soumis à essai. Les charges des pneumatiques d’un même essieu ne doi</w:t>
      </w:r>
      <w:r w:rsidR="00817512">
        <w:t>vent pas différer de plus de 10 </w:t>
      </w:r>
      <w:r w:rsidR="00C05D3F">
        <w:t>%.</w:t>
      </w:r>
    </w:p>
    <w:p w:rsidR="00C05D3F" w:rsidRDefault="00C05D3F" w:rsidP="00817512">
      <w:pPr>
        <w:pStyle w:val="SingleTxt"/>
        <w:keepNext/>
        <w:rPr>
          <w:rFonts w:eastAsia="Times New Roman"/>
        </w:rPr>
      </w:pPr>
      <w:r>
        <w:lastRenderedPageBreak/>
        <w:t>3.12.2.3.1.4.3</w:t>
      </w:r>
      <w:r>
        <w:tab/>
        <w:t>Pression de gonflage des pneumatiques</w:t>
      </w:r>
    </w:p>
    <w:p w:rsidR="00C05D3F" w:rsidRDefault="00C748D4" w:rsidP="00C748D4">
      <w:pPr>
        <w:pStyle w:val="SingleTxt"/>
        <w:ind w:left="2693" w:hanging="1426"/>
        <w:rPr>
          <w:rFonts w:eastAsia="Times New Roman"/>
        </w:rPr>
      </w:pPr>
      <w:r>
        <w:tab/>
      </w:r>
      <w:r>
        <w:tab/>
      </w:r>
      <w:r w:rsidR="00C05D3F">
        <w:tab/>
        <w:t>Sur les essieux avant et arrière, les pressions de gonflage doivent être de 2</w:t>
      </w:r>
      <w:r w:rsidR="00946A26">
        <w:t>20 </w:t>
      </w:r>
      <w:r w:rsidR="00C05D3F">
        <w:t>kPa (pour les pneumatiques standard et les pneumatiques pour fortes charges). Il convient de vérifier la pression des pneumatiques juste avant l’essai, à température ambiante, et de la rectifier si nécessaire.</w:t>
      </w:r>
    </w:p>
    <w:p w:rsidR="00C05D3F" w:rsidRDefault="00C05D3F" w:rsidP="00C748D4">
      <w:pPr>
        <w:pStyle w:val="SingleTxt"/>
        <w:rPr>
          <w:rFonts w:eastAsia="Times New Roman"/>
          <w:i/>
        </w:rPr>
      </w:pPr>
      <w:r>
        <w:t>3.12.2.3.1.5</w:t>
      </w:r>
      <w:r>
        <w:tab/>
        <w:t>Procédure</w:t>
      </w:r>
    </w:p>
    <w:p w:rsidR="00C05D3F" w:rsidRDefault="00C05D3F" w:rsidP="00C748D4">
      <w:pPr>
        <w:pStyle w:val="SingleTxt"/>
        <w:rPr>
          <w:rFonts w:eastAsia="Times New Roman"/>
        </w:rPr>
      </w:pPr>
      <w:r>
        <w:t>3.12.2.3.1.5.1</w:t>
      </w:r>
      <w:r>
        <w:tab/>
        <w:t>Essai</w:t>
      </w:r>
    </w:p>
    <w:p w:rsidR="00C05D3F" w:rsidRDefault="00C748D4" w:rsidP="00C748D4">
      <w:pPr>
        <w:pStyle w:val="SingleTxt"/>
        <w:rPr>
          <w:rFonts w:eastAsia="Times New Roman"/>
        </w:rPr>
      </w:pPr>
      <w:r>
        <w:tab/>
      </w:r>
      <w:r>
        <w:tab/>
      </w:r>
      <w:r w:rsidR="00C05D3F">
        <w:tab/>
        <w:t>La procédure suivante s’applique à chaque essai.</w:t>
      </w:r>
    </w:p>
    <w:p w:rsidR="00C05D3F" w:rsidRDefault="00C05D3F" w:rsidP="00C748D4">
      <w:pPr>
        <w:pStyle w:val="SingleTxt"/>
        <w:ind w:left="2693" w:hanging="1426"/>
        <w:rPr>
          <w:rFonts w:eastAsia="Times New Roman"/>
        </w:rPr>
      </w:pPr>
      <w:r>
        <w:t>3.12.2.3.1.5.1.1</w:t>
      </w:r>
      <w:r>
        <w:tab/>
        <w:t>La voiture particulière est amenée en l</w:t>
      </w:r>
      <w:r w:rsidR="00946A26">
        <w:t>igne droite à une vitesse de 85 ± 2 </w:t>
      </w:r>
      <w:r>
        <w:t>km/h.</w:t>
      </w:r>
    </w:p>
    <w:p w:rsidR="00C05D3F" w:rsidRDefault="00C05D3F" w:rsidP="00C748D4">
      <w:pPr>
        <w:pStyle w:val="SingleTxt"/>
        <w:ind w:left="2693" w:hanging="1426"/>
        <w:rPr>
          <w:rFonts w:eastAsia="Times New Roman"/>
          <w:sz w:val="16"/>
        </w:rPr>
      </w:pPr>
      <w:r>
        <w:t>3.12.2.3.1.</w:t>
      </w:r>
      <w:r w:rsidR="00946A26">
        <w:t>5.1.2</w:t>
      </w:r>
      <w:r w:rsidR="00946A26">
        <w:tab/>
        <w:t>Une fois la vitesse de 85 ± 2 </w:t>
      </w:r>
      <w:r>
        <w:t>km/h atteinte, les freins sont systématiquement actionnés au même endroit sur la piste d’essai, en un point dénommé «</w:t>
      </w:r>
      <w:r w:rsidR="00451ECA">
        <w:t> </w:t>
      </w:r>
      <w:r>
        <w:t>point de début de freinage</w:t>
      </w:r>
      <w:r w:rsidR="00451ECA">
        <w:t> </w:t>
      </w:r>
      <w:r>
        <w:t>», avec u</w:t>
      </w:r>
      <w:r w:rsidR="00946A26">
        <w:t>ne tolérance longitudinale de 5 </w:t>
      </w:r>
      <w:r>
        <w:t>m et une tolérance transversale de 0,5 m.</w:t>
      </w:r>
    </w:p>
    <w:p w:rsidR="00C05D3F" w:rsidRDefault="00C05D3F" w:rsidP="00C748D4">
      <w:pPr>
        <w:pStyle w:val="SingleTxt"/>
        <w:ind w:left="2693" w:hanging="1426"/>
        <w:rPr>
          <w:rFonts w:eastAsia="Times New Roman"/>
        </w:rPr>
      </w:pPr>
      <w:r>
        <w:t>3.12.2.3.1.5.1.3</w:t>
      </w:r>
      <w:r>
        <w:tab/>
        <w:t xml:space="preserve">Les freins sont actionnés soit automatiquement, soit manuellement. </w:t>
      </w:r>
    </w:p>
    <w:p w:rsidR="00C05D3F" w:rsidRDefault="00C05D3F" w:rsidP="00C748D4">
      <w:pPr>
        <w:pStyle w:val="SingleTxt"/>
        <w:ind w:left="2693" w:hanging="1426"/>
        <w:rPr>
          <w:rFonts w:eastAsia="Times New Roman"/>
        </w:rPr>
      </w:pPr>
      <w:r w:rsidRPr="00C748D4">
        <w:rPr>
          <w:spacing w:val="-6"/>
        </w:rPr>
        <w:t>3.12.2.3.1.5.1.3.1</w:t>
      </w:r>
      <w:r>
        <w:tab/>
        <w:t xml:space="preserve">L’actionnement automatique des freins est assuré par un système de détection composé de deux éléments, l’un étant associé à la piste d’essai et l’autre placé à bord de la voiture particulière. </w:t>
      </w:r>
    </w:p>
    <w:p w:rsidR="00C05D3F" w:rsidRDefault="00C05D3F" w:rsidP="00C748D4">
      <w:pPr>
        <w:pStyle w:val="SingleTxt"/>
        <w:ind w:left="2693" w:hanging="1426"/>
        <w:rPr>
          <w:rFonts w:eastAsia="Times New Roman"/>
        </w:rPr>
      </w:pPr>
      <w:r w:rsidRPr="00C748D4">
        <w:rPr>
          <w:spacing w:val="-6"/>
        </w:rPr>
        <w:t>3.12.2.3.1.5.1.3.2</w:t>
      </w:r>
      <w:r>
        <w:tab/>
        <w:t>L’actionnement manuel des freins dépend du type de transmission, comme indiqué ci-après. Dans</w:t>
      </w:r>
      <w:r w:rsidR="00946A26">
        <w:t xml:space="preserve"> les deux cas, un effort de 600 </w:t>
      </w:r>
      <w:r>
        <w:t>N sur la pédale est nécessaire.</w:t>
      </w:r>
    </w:p>
    <w:p w:rsidR="00C05D3F" w:rsidRDefault="00C05D3F" w:rsidP="00C748D4">
      <w:pPr>
        <w:pStyle w:val="SingleTxt"/>
        <w:ind w:left="2693" w:hanging="1426"/>
        <w:rPr>
          <w:rFonts w:eastAsia="Times New Roman"/>
        </w:rPr>
      </w:pPr>
      <w:r>
        <w:tab/>
      </w:r>
      <w:r w:rsidR="00C748D4">
        <w:tab/>
      </w:r>
      <w:r w:rsidR="00C748D4">
        <w:tab/>
      </w:r>
      <w:r>
        <w:t>Dans le cas d’une transmission manuelle, le conducteur doit débrayer et appuyer fortement sur la pédale de frein, qu’il doit garder enfoncée aussi longtemps que nécessaire pour permettre la mesure.</w:t>
      </w:r>
    </w:p>
    <w:p w:rsidR="00C05D3F" w:rsidRDefault="00C748D4" w:rsidP="00C748D4">
      <w:pPr>
        <w:pStyle w:val="SingleTxt"/>
        <w:ind w:left="2693" w:hanging="1426"/>
        <w:rPr>
          <w:rFonts w:eastAsia="Times New Roman"/>
        </w:rPr>
      </w:pPr>
      <w:r>
        <w:tab/>
      </w:r>
      <w:r>
        <w:tab/>
      </w:r>
      <w:r w:rsidR="00C05D3F">
        <w:tab/>
        <w:t>Dans le cas d’une transmission automatique, le conducteur doit sélectionner la position neutre, puis appuyer fortement sur la pédale de frein, qu’il doit garder enfoncée aussi longtemps que nécessaire pour permettre la mesure.</w:t>
      </w:r>
    </w:p>
    <w:p w:rsidR="00C05D3F" w:rsidRDefault="00C05D3F" w:rsidP="00C748D4">
      <w:pPr>
        <w:pStyle w:val="SingleTxt"/>
        <w:rPr>
          <w:rFonts w:eastAsia="Times New Roman"/>
        </w:rPr>
      </w:pPr>
      <w:r>
        <w:t>3.12.2.3.1.5.1.4</w:t>
      </w:r>
      <w:r>
        <w:tab/>
        <w:t>La décélération moyenne est calculée entre 80 et 20</w:t>
      </w:r>
      <w:r w:rsidR="00946A26">
        <w:t> </w:t>
      </w:r>
      <w:r>
        <w:t>km/h.</w:t>
      </w:r>
    </w:p>
    <w:p w:rsidR="00C05D3F" w:rsidRDefault="00C748D4" w:rsidP="00C748D4">
      <w:pPr>
        <w:pStyle w:val="SingleTxt"/>
        <w:ind w:left="2693" w:hanging="1426"/>
        <w:rPr>
          <w:rFonts w:eastAsia="Times New Roman"/>
        </w:rPr>
      </w:pPr>
      <w:r>
        <w:tab/>
      </w:r>
      <w:r>
        <w:tab/>
      </w:r>
      <w:r>
        <w:tab/>
      </w:r>
      <w:r w:rsidR="00C05D3F">
        <w:t>Si l’une des prescriptions précitées (à savoir la tolérance de vitesse, les tolérances longitudinale et transversale pour le point de début de freinage et le temps de freinage) n’est pas respectée lors de l’essai, le résultat est ignoré et l’on procède à un nouvel essai.</w:t>
      </w:r>
    </w:p>
    <w:p w:rsidR="00C05D3F" w:rsidRDefault="00C05D3F" w:rsidP="00C748D4">
      <w:pPr>
        <w:pStyle w:val="SingleTxt"/>
        <w:rPr>
          <w:rFonts w:eastAsia="Times New Roman"/>
        </w:rPr>
      </w:pPr>
      <w:r>
        <w:t>3.12.2.3.1.5.2</w:t>
      </w:r>
      <w:r>
        <w:tab/>
        <w:t>Cycle d’essai</w:t>
      </w:r>
    </w:p>
    <w:p w:rsidR="00C05D3F" w:rsidRDefault="00C748D4" w:rsidP="00C748D4">
      <w:pPr>
        <w:pStyle w:val="SingleTxt"/>
        <w:ind w:left="2693" w:hanging="1426"/>
        <w:rPr>
          <w:rFonts w:eastAsia="Times New Roman"/>
        </w:rPr>
      </w:pPr>
      <w:r>
        <w:tab/>
      </w:r>
      <w:r>
        <w:tab/>
      </w:r>
      <w:r w:rsidR="00C05D3F">
        <w:tab/>
        <w:t>Plusieurs essais sont effectués afin de mesurer l’indice d’adhérence sur sol mouillé d’un jeu de pneumatiques à contrôler (T) conformément à la procédure suivante, selon laquelle chaque essai est effectué dans la même direction et trois jeux de pneumatiques à contrôler au maximum peuvent être mesurés au cours d’un même cycle d’essai</w:t>
      </w:r>
      <w:r w:rsidR="00F25ADB">
        <w:t> :</w:t>
      </w:r>
    </w:p>
    <w:p w:rsidR="00C05D3F" w:rsidRDefault="00C05D3F" w:rsidP="00C748D4">
      <w:pPr>
        <w:pStyle w:val="SingleTxt"/>
        <w:ind w:left="2693" w:hanging="1426"/>
        <w:rPr>
          <w:rFonts w:eastAsia="Times New Roman"/>
        </w:rPr>
      </w:pPr>
      <w:r>
        <w:t>3.12.2.3.1.5.2.1</w:t>
      </w:r>
      <w:r>
        <w:tab/>
        <w:t xml:space="preserve">Premièrement, le jeu de pneumatiques de référence est monté sur la voiture particulière instrumentée. </w:t>
      </w:r>
    </w:p>
    <w:p w:rsidR="00C05D3F" w:rsidRDefault="00C05D3F" w:rsidP="00C748D4">
      <w:pPr>
        <w:pStyle w:val="SingleTxt"/>
        <w:ind w:left="2693" w:hanging="1426"/>
        <w:rPr>
          <w:rFonts w:eastAsia="Times New Roman"/>
        </w:rPr>
      </w:pPr>
      <w:r>
        <w:t>3.12.2.3.1.5.2.2</w:t>
      </w:r>
      <w:r>
        <w:tab/>
        <w:t xml:space="preserve">Après au moins trois mesures valables, conformément aux dispositions du paragraphe 4.1.5.1, le jeu de pneumatiques de référence est remplacé par un jeu de pneumatiques à contrôler. </w:t>
      </w:r>
    </w:p>
    <w:p w:rsidR="00C05D3F" w:rsidRDefault="00C05D3F" w:rsidP="00C748D4">
      <w:pPr>
        <w:pStyle w:val="SingleTxt"/>
        <w:ind w:left="2693" w:hanging="1426"/>
        <w:rPr>
          <w:rFonts w:eastAsia="Times New Roman"/>
        </w:rPr>
      </w:pPr>
      <w:r>
        <w:lastRenderedPageBreak/>
        <w:t>3.12.2.3.1.5.2.3</w:t>
      </w:r>
      <w:r>
        <w:tab/>
        <w:t xml:space="preserve">Après six mesures valables avec les pneumatiques à contrôler, deux autres jeux de pneumatiques à contrôler peuvent être soumis à essai. </w:t>
      </w:r>
    </w:p>
    <w:p w:rsidR="00C05D3F" w:rsidRDefault="00C05D3F" w:rsidP="00C748D4">
      <w:pPr>
        <w:pStyle w:val="SingleTxt"/>
        <w:ind w:left="2693" w:hanging="1426"/>
        <w:rPr>
          <w:rFonts w:eastAsia="Times New Roman"/>
        </w:rPr>
      </w:pPr>
      <w:r>
        <w:t>3.12.2.3.1.5.2.4</w:t>
      </w:r>
      <w:r>
        <w:tab/>
        <w:t xml:space="preserve">Le cycle d’essai s’achève par trois autres mesures valables sur le même jeu de pneumatiques de référence qu’au début du cycle. </w:t>
      </w:r>
    </w:p>
    <w:p w:rsidR="00C05D3F" w:rsidRDefault="00C748D4" w:rsidP="00C748D4">
      <w:pPr>
        <w:pStyle w:val="SingleTxt"/>
        <w:rPr>
          <w:rFonts w:eastAsia="Times New Roman"/>
        </w:rPr>
      </w:pPr>
      <w:r>
        <w:tab/>
      </w:r>
      <w:r w:rsidR="00C05D3F">
        <w:tab/>
      </w:r>
      <w:r w:rsidR="00C05D3F">
        <w:tab/>
        <w:t>Exemples</w:t>
      </w:r>
      <w:r w:rsidR="00F25ADB">
        <w:t> :</w:t>
      </w:r>
    </w:p>
    <w:p w:rsidR="00C05D3F" w:rsidRDefault="00C748D4" w:rsidP="00C748D4">
      <w:pPr>
        <w:pStyle w:val="SingleTxt"/>
        <w:ind w:left="3182" w:hanging="1915"/>
        <w:rPr>
          <w:rFonts w:eastAsia="Times New Roman"/>
        </w:rPr>
      </w:pPr>
      <w:r>
        <w:tab/>
      </w:r>
      <w:r>
        <w:tab/>
      </w:r>
      <w:r>
        <w:tab/>
        <w:t>a)</w:t>
      </w:r>
      <w:r>
        <w:tab/>
      </w:r>
      <w:r w:rsidR="00C05D3F">
        <w:t>L’ordre de passage pour un cycle d’essai de trois jeux de pneumatiques à contrôler (T1 à T3) plus un jeu de pneumatiques de référence (R) serait le suivant</w:t>
      </w:r>
      <w:r w:rsidR="00F25ADB">
        <w:t> :</w:t>
      </w:r>
    </w:p>
    <w:p w:rsidR="00C05D3F" w:rsidRDefault="00C748D4" w:rsidP="00C748D4">
      <w:pPr>
        <w:pStyle w:val="SingleTxt"/>
        <w:rPr>
          <w:rFonts w:eastAsia="Times New Roman"/>
        </w:rPr>
      </w:pPr>
      <w:r>
        <w:tab/>
      </w:r>
      <w:r>
        <w:tab/>
      </w:r>
      <w:r w:rsidR="00C05D3F">
        <w:tab/>
      </w:r>
      <w:r w:rsidR="00C05D3F">
        <w:tab/>
        <w:t>R-T1-T2-T3-R</w:t>
      </w:r>
    </w:p>
    <w:p w:rsidR="00C05D3F" w:rsidRDefault="00C748D4" w:rsidP="00C748D4">
      <w:pPr>
        <w:pStyle w:val="SingleTxt"/>
        <w:ind w:left="3182" w:hanging="1915"/>
        <w:rPr>
          <w:rFonts w:eastAsia="Times New Roman"/>
        </w:rPr>
      </w:pPr>
      <w:r>
        <w:tab/>
      </w:r>
      <w:r>
        <w:tab/>
      </w:r>
      <w:r>
        <w:tab/>
        <w:t>b)</w:t>
      </w:r>
      <w:r>
        <w:tab/>
      </w:r>
      <w:r w:rsidR="00C05D3F">
        <w:t>L’ordre de passage pour un cycle d’essai de cinq jeux de pneumatiques à contrôler (T1 à T5) plus un jeu de pneumatiques de référence (R) serait le suivant</w:t>
      </w:r>
      <w:r w:rsidR="00F25ADB">
        <w:t> :</w:t>
      </w:r>
    </w:p>
    <w:p w:rsidR="00C05D3F" w:rsidRDefault="00C748D4" w:rsidP="00C748D4">
      <w:pPr>
        <w:pStyle w:val="SingleTxt"/>
        <w:rPr>
          <w:rFonts w:eastAsia="Times New Roman"/>
        </w:rPr>
      </w:pPr>
      <w:r>
        <w:tab/>
      </w:r>
      <w:r>
        <w:tab/>
      </w:r>
      <w:r w:rsidR="00C05D3F">
        <w:tab/>
      </w:r>
      <w:r w:rsidR="00C05D3F">
        <w:tab/>
        <w:t>R-T1-T2-T3-R-T4-T5-R</w:t>
      </w:r>
    </w:p>
    <w:p w:rsidR="00C05D3F" w:rsidRDefault="00C05D3F" w:rsidP="00C748D4">
      <w:pPr>
        <w:pStyle w:val="SingleTxt"/>
        <w:rPr>
          <w:rFonts w:eastAsia="Times New Roman"/>
        </w:rPr>
      </w:pPr>
      <w:r>
        <w:t>3.12.2.3.1.6</w:t>
      </w:r>
      <w:r>
        <w:tab/>
        <w:t>Traitement des résultats des mesures</w:t>
      </w:r>
    </w:p>
    <w:p w:rsidR="00C05D3F" w:rsidRDefault="00C05D3F" w:rsidP="00C748D4">
      <w:pPr>
        <w:pStyle w:val="SingleTxt"/>
        <w:rPr>
          <w:rFonts w:eastAsia="Times New Roman"/>
        </w:rPr>
      </w:pPr>
      <w:r>
        <w:t>3.12.2.3.1.6.1</w:t>
      </w:r>
      <w:r>
        <w:tab/>
        <w:t>Calcul de la décélération moyenne (AD)</w:t>
      </w:r>
    </w:p>
    <w:p w:rsidR="00C05D3F" w:rsidRDefault="00C748D4" w:rsidP="00C748D4">
      <w:pPr>
        <w:pStyle w:val="SingleTxt"/>
        <w:ind w:left="2693" w:hanging="1426"/>
        <w:rPr>
          <w:rFonts w:eastAsia="Times New Roman"/>
        </w:rPr>
      </w:pPr>
      <w:r>
        <w:tab/>
      </w:r>
      <w:r>
        <w:tab/>
      </w:r>
      <w:r w:rsidR="00C05D3F">
        <w:tab/>
        <w:t>La décélération moyenne (AD) est calculée pour chaque essai valable en m/s</w:t>
      </w:r>
      <w:r w:rsidR="00C05D3F">
        <w:rPr>
          <w:vertAlign w:val="superscript"/>
        </w:rPr>
        <w:t>2</w:t>
      </w:r>
      <w:r w:rsidR="00C05D3F">
        <w:t>, comme suit</w:t>
      </w:r>
      <w:r w:rsidR="00F25ADB">
        <w:t> :</w:t>
      </w:r>
      <w:r w:rsidR="00C05D3F">
        <w:t xml:space="preserve"> </w:t>
      </w:r>
    </w:p>
    <w:p w:rsidR="00C05D3F" w:rsidRDefault="00817512" w:rsidP="00C748D4">
      <w:pPr>
        <w:pStyle w:val="SingleTxt"/>
        <w:spacing w:line="240" w:lineRule="auto"/>
        <w:rPr>
          <w:rFonts w:eastAsia="Times New Roman"/>
        </w:rPr>
      </w:pPr>
      <w:r>
        <w:rPr>
          <w:color w:val="000000"/>
        </w:rPr>
        <w:tab/>
      </w:r>
      <w:r>
        <w:rPr>
          <w:color w:val="000000"/>
        </w:rPr>
        <w:tab/>
      </w:r>
      <w:r>
        <w:rPr>
          <w:color w:val="000000"/>
        </w:rPr>
        <w:tab/>
      </w:r>
      <w:r w:rsidRPr="00817512">
        <w:rPr>
          <w:rFonts w:eastAsia="Times New Roman"/>
          <w:position w:val="-22"/>
        </w:rPr>
        <w:object w:dxaOrig="1320" w:dyaOrig="600">
          <v:shape id="_x0000_i1029" type="#_x0000_t75" style="width:66pt;height:30pt" o:ole="" filled="t" fillcolor="white [3212]">
            <v:imagedata r:id="rId34" o:title=""/>
          </v:shape>
          <o:OLEObject Type="Embed" ProgID="Equation.3" ShapeID="_x0000_i1029" DrawAspect="Content" ObjectID="_1515822146" r:id="rId35"/>
        </w:object>
      </w:r>
    </w:p>
    <w:p w:rsidR="00C05D3F" w:rsidRDefault="00C748D4" w:rsidP="00C748D4">
      <w:pPr>
        <w:pStyle w:val="SingleTxt"/>
        <w:rPr>
          <w:rFonts w:eastAsia="Times New Roman"/>
        </w:rPr>
      </w:pPr>
      <w:r>
        <w:tab/>
      </w:r>
      <w:r>
        <w:tab/>
      </w:r>
      <w:r w:rsidR="00C05D3F">
        <w:tab/>
      </w:r>
      <w:r w:rsidR="00F25ADB">
        <w:t>O</w:t>
      </w:r>
      <w:r w:rsidR="00C05D3F">
        <w:t>ù</w:t>
      </w:r>
      <w:r w:rsidR="00F25ADB">
        <w:t> :</w:t>
      </w:r>
    </w:p>
    <w:p w:rsidR="00C05D3F" w:rsidRDefault="00C748D4" w:rsidP="00C748D4">
      <w:pPr>
        <w:pStyle w:val="SingleTxt"/>
        <w:rPr>
          <w:rFonts w:eastAsia="Times New Roman"/>
          <w:vertAlign w:val="superscript"/>
        </w:rPr>
      </w:pPr>
      <w:r>
        <w:tab/>
      </w:r>
      <w:r>
        <w:tab/>
      </w:r>
      <w:r>
        <w:tab/>
      </w:r>
      <w:r w:rsidR="00C05D3F">
        <w:t>S</w:t>
      </w:r>
      <w:r w:rsidR="00C05D3F">
        <w:rPr>
          <w:vertAlign w:val="subscript"/>
        </w:rPr>
        <w:t>f</w:t>
      </w:r>
      <w:r w:rsidR="00C05D3F">
        <w:t xml:space="preserve"> est la vitesse finale en m/s; S</w:t>
      </w:r>
      <w:r w:rsidR="00C05D3F">
        <w:rPr>
          <w:vertAlign w:val="subscript"/>
        </w:rPr>
        <w:t>f</w:t>
      </w:r>
      <w:r w:rsidR="00C05D3F">
        <w:t xml:space="preserve"> = 20 km/h, soit 5,556 m/s</w:t>
      </w:r>
    </w:p>
    <w:p w:rsidR="00C05D3F" w:rsidRDefault="00C748D4" w:rsidP="00C748D4">
      <w:pPr>
        <w:pStyle w:val="SingleTxt"/>
        <w:rPr>
          <w:rFonts w:eastAsia="Times New Roman"/>
          <w:vertAlign w:val="superscript"/>
        </w:rPr>
      </w:pPr>
      <w:r>
        <w:tab/>
      </w:r>
      <w:r>
        <w:tab/>
      </w:r>
      <w:r w:rsidR="00C05D3F">
        <w:tab/>
        <w:t>S</w:t>
      </w:r>
      <w:r w:rsidR="00C05D3F">
        <w:rPr>
          <w:vertAlign w:val="subscript"/>
        </w:rPr>
        <w:t>i</w:t>
      </w:r>
      <w:r w:rsidR="00C05D3F">
        <w:t xml:space="preserve"> est la vitesse initiale en m/s; S</w:t>
      </w:r>
      <w:r w:rsidR="00C05D3F">
        <w:rPr>
          <w:vertAlign w:val="subscript"/>
        </w:rPr>
        <w:t>i</w:t>
      </w:r>
      <w:r w:rsidR="00C05D3F">
        <w:t xml:space="preserve"> = 80 km/h, soit 22,222 m/s</w:t>
      </w:r>
    </w:p>
    <w:p w:rsidR="00C05D3F" w:rsidRDefault="00C748D4" w:rsidP="00C748D4">
      <w:pPr>
        <w:pStyle w:val="SingleTxt"/>
        <w:rPr>
          <w:rFonts w:eastAsia="Times New Roman"/>
        </w:rPr>
      </w:pPr>
      <w:r>
        <w:tab/>
      </w:r>
      <w:r>
        <w:tab/>
      </w:r>
      <w:r w:rsidR="00C05D3F">
        <w:tab/>
        <w:t>d est la distance parcourue, en mètres, entre S</w:t>
      </w:r>
      <w:r w:rsidR="00C05D3F">
        <w:rPr>
          <w:vertAlign w:val="subscript"/>
        </w:rPr>
        <w:t>i</w:t>
      </w:r>
      <w:r w:rsidR="00C05D3F">
        <w:t xml:space="preserve"> et S</w:t>
      </w:r>
      <w:r w:rsidR="00C05D3F">
        <w:rPr>
          <w:vertAlign w:val="subscript"/>
        </w:rPr>
        <w:t>f</w:t>
      </w:r>
      <w:r w:rsidR="00C05D3F">
        <w:t>.</w:t>
      </w:r>
    </w:p>
    <w:p w:rsidR="00C05D3F" w:rsidRDefault="00C05D3F" w:rsidP="00C748D4">
      <w:pPr>
        <w:pStyle w:val="SingleTxt"/>
        <w:rPr>
          <w:rFonts w:eastAsia="Times New Roman"/>
        </w:rPr>
      </w:pPr>
      <w:r>
        <w:t>3.12.2.3.1.6.2</w:t>
      </w:r>
      <w:r>
        <w:tab/>
        <w:t>Validation des résultats</w:t>
      </w:r>
    </w:p>
    <w:p w:rsidR="00C05D3F" w:rsidRDefault="00C748D4" w:rsidP="00C748D4">
      <w:pPr>
        <w:pStyle w:val="SingleTxt"/>
        <w:ind w:left="2693" w:hanging="1426"/>
        <w:rPr>
          <w:rFonts w:eastAsia="MS PGothic"/>
        </w:rPr>
      </w:pPr>
      <w:r>
        <w:tab/>
      </w:r>
      <w:r>
        <w:tab/>
      </w:r>
      <w:r w:rsidR="00C05D3F">
        <w:tab/>
        <w:t>Le coefficient de variation de la décélération moyenne (AD) est calculé comme suit</w:t>
      </w:r>
      <w:r w:rsidR="00F25ADB">
        <w:t> :</w:t>
      </w:r>
    </w:p>
    <w:p w:rsidR="00C05D3F" w:rsidRDefault="00C748D4" w:rsidP="00C748D4">
      <w:pPr>
        <w:pStyle w:val="SingleTxt"/>
        <w:rPr>
          <w:rFonts w:eastAsia="Times New Roman"/>
        </w:rPr>
      </w:pPr>
      <w:r>
        <w:tab/>
      </w:r>
      <w:r>
        <w:tab/>
      </w:r>
      <w:r w:rsidR="00C05D3F">
        <w:tab/>
        <w:t>(Écart type / moyenne) × 100</w:t>
      </w:r>
    </w:p>
    <w:p w:rsidR="00C05D3F" w:rsidRDefault="00C748D4" w:rsidP="00C748D4">
      <w:pPr>
        <w:pStyle w:val="SingleTxt"/>
        <w:ind w:left="2693" w:hanging="1426"/>
        <w:rPr>
          <w:rFonts w:eastAsia="Times New Roman"/>
        </w:rPr>
      </w:pPr>
      <w:r>
        <w:tab/>
      </w:r>
      <w:r>
        <w:tab/>
      </w:r>
      <w:r w:rsidR="00C05D3F">
        <w:tab/>
        <w:t>Pneumatiques de référence (R)</w:t>
      </w:r>
      <w:r w:rsidR="00F25ADB">
        <w:t> :</w:t>
      </w:r>
      <w:r w:rsidR="00C05D3F">
        <w:t xml:space="preserve"> Si le coefficient de variation de la décélération moyenne (AD) pour deux groupes consécutifs de trois essais d’un jeu de pneumatiques</w:t>
      </w:r>
      <w:r w:rsidR="00817512">
        <w:t xml:space="preserve"> de référence est supérieur à 3 </w:t>
      </w:r>
      <w:r w:rsidR="00C05D3F">
        <w:t>%, il convient d’ignorer toutes les données et de procéder à un nouvel essai pour tous les pneumatiques (à contrôler et de référence).</w:t>
      </w:r>
    </w:p>
    <w:p w:rsidR="00C05D3F" w:rsidRDefault="00C748D4" w:rsidP="00C748D4">
      <w:pPr>
        <w:pStyle w:val="SingleTxt"/>
        <w:ind w:left="2693" w:hanging="1426"/>
        <w:rPr>
          <w:rFonts w:eastAsia="Times New Roman"/>
        </w:rPr>
      </w:pPr>
      <w:r>
        <w:tab/>
      </w:r>
      <w:r>
        <w:tab/>
      </w:r>
      <w:r w:rsidR="00C05D3F">
        <w:tab/>
        <w:t>Pneumatiques à contrôler (T)</w:t>
      </w:r>
      <w:r w:rsidR="00F25ADB">
        <w:t> :</w:t>
      </w:r>
      <w:r w:rsidR="00C05D3F">
        <w:t xml:space="preserve"> Le coefficient de variation de la décélération moyenne (AD) est calculé pour chaque jeu de pneumatiques à contrôler.</w:t>
      </w:r>
      <w:r w:rsidR="00C05D3F">
        <w:rPr>
          <w:color w:val="000000"/>
        </w:rPr>
        <w:t xml:space="preserve"> </w:t>
      </w:r>
      <w:r w:rsidR="00C05D3F">
        <w:t>Si un coefficient</w:t>
      </w:r>
      <w:r w:rsidR="00817512">
        <w:t xml:space="preserve"> de variation est supérieur à 3 </w:t>
      </w:r>
      <w:r w:rsidR="00C05D3F">
        <w:t>%, il convient d’ignorer les données et de procéder à un nouvel essai du jeu de pneumatiques à contrôler.</w:t>
      </w:r>
    </w:p>
    <w:p w:rsidR="00C05D3F" w:rsidRDefault="00C05D3F" w:rsidP="00C748D4">
      <w:pPr>
        <w:pStyle w:val="SingleTxt"/>
        <w:rPr>
          <w:rFonts w:eastAsia="Times New Roman"/>
        </w:rPr>
      </w:pPr>
      <w:r>
        <w:t>3.12.2.3.1.6.3</w:t>
      </w:r>
      <w:r>
        <w:tab/>
        <w:t>Calcul de la décélération moyenne corrigée (Ra)</w:t>
      </w:r>
    </w:p>
    <w:p w:rsidR="00C05D3F" w:rsidRDefault="00C748D4" w:rsidP="00C748D4">
      <w:pPr>
        <w:pStyle w:val="SingleTxt"/>
        <w:ind w:left="2693" w:hanging="1426"/>
        <w:rPr>
          <w:rFonts w:eastAsia="Times New Roman"/>
        </w:rPr>
      </w:pPr>
      <w:r>
        <w:tab/>
      </w:r>
      <w:r>
        <w:tab/>
      </w:r>
      <w:r w:rsidR="00C05D3F">
        <w:tab/>
        <w:t xml:space="preserve">La décélération moyenne (AD) du jeu de pneumatiques de référence utilisé pour le calcul de son coefficient de force de freinage est corrigée en fonction de la position de chaque jeu de pneumatiques à contrôler dans un cycle d’essai donné. </w:t>
      </w:r>
    </w:p>
    <w:p w:rsidR="00C05D3F" w:rsidRDefault="00C748D4" w:rsidP="00C748D4">
      <w:pPr>
        <w:pStyle w:val="SingleTxt"/>
        <w:ind w:left="2693" w:hanging="1426"/>
      </w:pPr>
      <w:r>
        <w:lastRenderedPageBreak/>
        <w:tab/>
      </w:r>
      <w:r>
        <w:tab/>
      </w:r>
      <w:r w:rsidR="00C05D3F">
        <w:tab/>
        <w:t>Cette décélération moyenne corrigée du pneumatique de référence (Ra) est calculée en m/s</w:t>
      </w:r>
      <w:r w:rsidR="00C05D3F">
        <w:rPr>
          <w:vertAlign w:val="superscript"/>
        </w:rPr>
        <w:t>2</w:t>
      </w:r>
      <w:r w:rsidR="00C05D3F">
        <w:t xml:space="preserve"> conformément au tableau 1, où R</w:t>
      </w:r>
      <w:r w:rsidR="00C05D3F">
        <w:rPr>
          <w:vertAlign w:val="subscript"/>
        </w:rPr>
        <w:t>1</w:t>
      </w:r>
      <w:r w:rsidR="00C05D3F">
        <w:t xml:space="preserve"> est la moyenne des valeurs d’AD dans le premier essai du jeu de pneumatiques de référence (R) et R</w:t>
      </w:r>
      <w:r w:rsidR="00C05D3F">
        <w:rPr>
          <w:vertAlign w:val="subscript"/>
        </w:rPr>
        <w:t>2</w:t>
      </w:r>
      <w:r w:rsidR="00C05D3F">
        <w:t>, la moyenne des valeurs AD dans le second essai du même jeu de pneumatiques de référence (R).</w:t>
      </w:r>
    </w:p>
    <w:p w:rsidR="00B97E6A" w:rsidRPr="00B97E6A" w:rsidRDefault="00B97E6A" w:rsidP="00B97E6A">
      <w:pPr>
        <w:pStyle w:val="SingleTxt"/>
        <w:spacing w:after="0" w:line="120" w:lineRule="exact"/>
        <w:ind w:left="2693" w:hanging="1426"/>
        <w:rPr>
          <w:sz w:val="10"/>
        </w:rPr>
      </w:pPr>
    </w:p>
    <w:p w:rsidR="00B97E6A"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7B4083">
        <w:t>Tableau 1</w:t>
      </w:r>
      <w:r>
        <w:t xml:space="preserve"> </w:t>
      </w:r>
    </w:p>
    <w:p w:rsidR="00B97E6A" w:rsidRPr="007B4083" w:rsidRDefault="00B97E6A" w:rsidP="00B97E6A">
      <w:pPr>
        <w:pStyle w:val="SingleTxt"/>
        <w:spacing w:after="0" w:line="120" w:lineRule="exact"/>
        <w:rPr>
          <w:sz w:val="10"/>
        </w:rPr>
      </w:pPr>
    </w:p>
    <w:p w:rsidR="00B97E6A" w:rsidRDefault="00B97E6A" w:rsidP="00B97E6A">
      <w:pPr>
        <w:pStyle w:val="SingleTxt"/>
        <w:spacing w:after="0" w:line="120" w:lineRule="exact"/>
        <w:rPr>
          <w:sz w:val="10"/>
        </w:rPr>
      </w:pPr>
    </w:p>
    <w:tbl>
      <w:tblPr>
        <w:tblW w:w="748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63"/>
        <w:gridCol w:w="2402"/>
        <w:gridCol w:w="2323"/>
      </w:tblGrid>
      <w:tr w:rsidR="00B97E6A" w:rsidRPr="007B4083" w:rsidTr="00B97E6A">
        <w:trPr>
          <w:tblHeader/>
        </w:trPr>
        <w:tc>
          <w:tcPr>
            <w:tcW w:w="2795" w:type="dxa"/>
            <w:shd w:val="clear" w:color="auto" w:fill="auto"/>
            <w:vAlign w:val="bottom"/>
          </w:tcPr>
          <w:p w:rsidR="00B97E6A" w:rsidRPr="007B4083" w:rsidRDefault="00B97E6A" w:rsidP="00B97E6A">
            <w:pPr>
              <w:tabs>
                <w:tab w:val="left" w:pos="288"/>
                <w:tab w:val="left" w:pos="576"/>
                <w:tab w:val="left" w:pos="864"/>
                <w:tab w:val="left" w:pos="1152"/>
              </w:tabs>
              <w:suppressAutoHyphens/>
              <w:spacing w:before="80" w:after="80" w:line="160" w:lineRule="exact"/>
              <w:ind w:left="43" w:right="43"/>
              <w:rPr>
                <w:i/>
                <w:sz w:val="14"/>
              </w:rPr>
            </w:pPr>
            <w:r w:rsidRPr="007B4083">
              <w:rPr>
                <w:i/>
                <w:sz w:val="14"/>
              </w:rPr>
              <w:t>Nombre de jeux de pneumatiques à contrôler</w:t>
            </w:r>
            <w:r>
              <w:rPr>
                <w:i/>
                <w:sz w:val="14"/>
              </w:rPr>
              <w:t xml:space="preserve"> </w:t>
            </w:r>
            <w:r w:rsidRPr="007B4083">
              <w:rPr>
                <w:i/>
                <w:sz w:val="14"/>
              </w:rPr>
              <w:t>dans un même cycle d’essai</w:t>
            </w:r>
          </w:p>
        </w:tc>
        <w:tc>
          <w:tcPr>
            <w:tcW w:w="2430" w:type="dxa"/>
            <w:shd w:val="clear" w:color="auto" w:fill="auto"/>
            <w:vAlign w:val="bottom"/>
          </w:tcPr>
          <w:p w:rsidR="00B97E6A" w:rsidRPr="007B4083" w:rsidRDefault="00B97E6A" w:rsidP="00B97E6A">
            <w:pPr>
              <w:tabs>
                <w:tab w:val="left" w:pos="288"/>
                <w:tab w:val="left" w:pos="576"/>
                <w:tab w:val="left" w:pos="864"/>
                <w:tab w:val="left" w:pos="1152"/>
              </w:tabs>
              <w:suppressAutoHyphens/>
              <w:spacing w:before="80" w:after="80" w:line="160" w:lineRule="exact"/>
              <w:ind w:left="43" w:right="43"/>
              <w:rPr>
                <w:i/>
                <w:sz w:val="14"/>
              </w:rPr>
            </w:pPr>
            <w:r w:rsidRPr="007B4083">
              <w:rPr>
                <w:i/>
                <w:sz w:val="14"/>
              </w:rPr>
              <w:t>Jeu de pneumatiques à contrôler</w:t>
            </w:r>
          </w:p>
        </w:tc>
        <w:tc>
          <w:tcPr>
            <w:tcW w:w="2350" w:type="dxa"/>
            <w:shd w:val="clear" w:color="auto" w:fill="auto"/>
            <w:vAlign w:val="bottom"/>
          </w:tcPr>
          <w:p w:rsidR="00B97E6A" w:rsidRPr="007B4083" w:rsidRDefault="00B97E6A" w:rsidP="00B97E6A">
            <w:pPr>
              <w:tabs>
                <w:tab w:val="left" w:pos="288"/>
                <w:tab w:val="left" w:pos="576"/>
                <w:tab w:val="left" w:pos="864"/>
                <w:tab w:val="left" w:pos="1152"/>
              </w:tabs>
              <w:suppressAutoHyphens/>
              <w:spacing w:before="80" w:after="80" w:line="160" w:lineRule="exact"/>
              <w:ind w:left="43" w:right="43"/>
              <w:rPr>
                <w:i/>
                <w:sz w:val="14"/>
              </w:rPr>
            </w:pPr>
            <w:r w:rsidRPr="007B4083">
              <w:rPr>
                <w:i/>
                <w:sz w:val="14"/>
              </w:rPr>
              <w:t>Ra</w:t>
            </w:r>
          </w:p>
        </w:tc>
      </w:tr>
      <w:tr w:rsidR="00B97E6A" w:rsidRPr="007B4083" w:rsidTr="00B97E6A">
        <w:tc>
          <w:tcPr>
            <w:tcW w:w="2795" w:type="dxa"/>
            <w:tcBorders>
              <w:top w:val="nil"/>
            </w:tcBorders>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1</w:t>
            </w:r>
          </w:p>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(R</w:t>
            </w:r>
            <w:r w:rsidRPr="007B4083">
              <w:rPr>
                <w:sz w:val="17"/>
                <w:vertAlign w:val="subscript"/>
              </w:rPr>
              <w:t>1</w:t>
            </w:r>
            <w:r w:rsidRPr="007B4083">
              <w:rPr>
                <w:sz w:val="17"/>
              </w:rPr>
              <w:t>-T1-R</w:t>
            </w:r>
            <w:r w:rsidRPr="007B4083">
              <w:rPr>
                <w:sz w:val="17"/>
                <w:vertAlign w:val="subscript"/>
              </w:rPr>
              <w:t>2</w:t>
            </w:r>
            <w:r w:rsidRPr="007B4083">
              <w:rPr>
                <w:sz w:val="17"/>
              </w:rPr>
              <w:t>)</w:t>
            </w:r>
          </w:p>
        </w:tc>
        <w:tc>
          <w:tcPr>
            <w:tcW w:w="2430" w:type="dxa"/>
            <w:tcBorders>
              <w:top w:val="nil"/>
            </w:tcBorders>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tcBorders>
              <w:top w:val="nil"/>
            </w:tcBorders>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Ra = 1/2 (R</w:t>
            </w:r>
            <w:r w:rsidRPr="007B4083">
              <w:rPr>
                <w:sz w:val="17"/>
                <w:vertAlign w:val="subscript"/>
              </w:rPr>
              <w:t>1</w:t>
            </w:r>
            <w:r w:rsidRPr="007B4083">
              <w:rPr>
                <w:sz w:val="17"/>
              </w:rPr>
              <w:t xml:space="preserve"> + R</w:t>
            </w:r>
            <w:r w:rsidRPr="007B4083">
              <w:rPr>
                <w:sz w:val="17"/>
                <w:vertAlign w:val="subscript"/>
              </w:rPr>
              <w:t>2</w:t>
            </w:r>
            <w:r w:rsidRPr="007B4083">
              <w:rPr>
                <w:sz w:val="17"/>
              </w:rPr>
              <w:t>)</w:t>
            </w:r>
          </w:p>
        </w:tc>
      </w:tr>
      <w:tr w:rsidR="00B97E6A" w:rsidRPr="007B4083" w:rsidTr="00B97E6A">
        <w:tc>
          <w:tcPr>
            <w:tcW w:w="2795" w:type="dxa"/>
            <w:vMerge w:val="restart"/>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2</w:t>
            </w:r>
          </w:p>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(R</w:t>
            </w:r>
            <w:r w:rsidRPr="007B4083">
              <w:rPr>
                <w:sz w:val="17"/>
                <w:vertAlign w:val="subscript"/>
              </w:rPr>
              <w:t>1</w:t>
            </w:r>
            <w:r w:rsidRPr="007B4083">
              <w:rPr>
                <w:sz w:val="17"/>
              </w:rPr>
              <w:t>-T1-T2-R</w:t>
            </w:r>
            <w:r w:rsidRPr="007B4083">
              <w:rPr>
                <w:sz w:val="17"/>
                <w:vertAlign w:val="subscript"/>
              </w:rPr>
              <w:t>2</w:t>
            </w:r>
            <w:r w:rsidRPr="007B4083">
              <w:rPr>
                <w:sz w:val="17"/>
              </w:rPr>
              <w:t>)</w:t>
            </w:r>
          </w:p>
        </w:tc>
        <w:tc>
          <w:tcPr>
            <w:tcW w:w="2430" w:type="dxa"/>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Ra = 2/3 R</w:t>
            </w:r>
            <w:r w:rsidRPr="007B4083">
              <w:rPr>
                <w:sz w:val="17"/>
                <w:vertAlign w:val="subscript"/>
              </w:rPr>
              <w:t>1</w:t>
            </w:r>
            <w:r w:rsidRPr="007B4083">
              <w:rPr>
                <w:sz w:val="17"/>
              </w:rPr>
              <w:t xml:space="preserve"> + 1/3 R</w:t>
            </w:r>
            <w:r w:rsidRPr="007B4083">
              <w:rPr>
                <w:sz w:val="17"/>
                <w:vertAlign w:val="subscript"/>
              </w:rPr>
              <w:t>2</w:t>
            </w:r>
          </w:p>
        </w:tc>
      </w:tr>
      <w:tr w:rsidR="00B97E6A" w:rsidRPr="007B4083" w:rsidTr="00B97E6A">
        <w:tc>
          <w:tcPr>
            <w:tcW w:w="2795" w:type="dxa"/>
            <w:vMerge/>
            <w:shd w:val="clear" w:color="auto" w:fill="auto"/>
            <w:vAlign w:val="bottom"/>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T2</w:t>
            </w:r>
          </w:p>
        </w:tc>
        <w:tc>
          <w:tcPr>
            <w:tcW w:w="2350" w:type="dxa"/>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Ra = 1/3 R</w:t>
            </w:r>
            <w:r w:rsidRPr="007B4083">
              <w:rPr>
                <w:sz w:val="17"/>
                <w:vertAlign w:val="subscript"/>
              </w:rPr>
              <w:t>1</w:t>
            </w:r>
            <w:r w:rsidRPr="007B4083">
              <w:rPr>
                <w:sz w:val="17"/>
              </w:rPr>
              <w:t xml:space="preserve"> + 2/3 R</w:t>
            </w:r>
            <w:r w:rsidRPr="007B4083">
              <w:rPr>
                <w:sz w:val="17"/>
                <w:vertAlign w:val="subscript"/>
              </w:rPr>
              <w:t>2</w:t>
            </w:r>
          </w:p>
        </w:tc>
      </w:tr>
      <w:tr w:rsidR="00B97E6A" w:rsidRPr="007B4083" w:rsidTr="00B97E6A">
        <w:tc>
          <w:tcPr>
            <w:tcW w:w="2795" w:type="dxa"/>
            <w:vMerge w:val="restart"/>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3</w:t>
            </w:r>
          </w:p>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(R</w:t>
            </w:r>
            <w:r w:rsidRPr="007B4083">
              <w:rPr>
                <w:sz w:val="17"/>
                <w:vertAlign w:val="subscript"/>
              </w:rPr>
              <w:t>1</w:t>
            </w:r>
            <w:r w:rsidRPr="007B4083">
              <w:rPr>
                <w:sz w:val="17"/>
              </w:rPr>
              <w:t>-T1-T2-T3-R</w:t>
            </w:r>
            <w:r w:rsidRPr="007B4083">
              <w:rPr>
                <w:sz w:val="17"/>
                <w:vertAlign w:val="subscript"/>
              </w:rPr>
              <w:t>2</w:t>
            </w:r>
            <w:r w:rsidRPr="007B4083">
              <w:rPr>
                <w:sz w:val="17"/>
              </w:rPr>
              <w:t>)</w:t>
            </w:r>
          </w:p>
        </w:tc>
        <w:tc>
          <w:tcPr>
            <w:tcW w:w="2430" w:type="dxa"/>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Ra = 3/4 R</w:t>
            </w:r>
            <w:r w:rsidRPr="007B4083">
              <w:rPr>
                <w:sz w:val="17"/>
                <w:vertAlign w:val="subscript"/>
              </w:rPr>
              <w:t>1</w:t>
            </w:r>
            <w:r w:rsidRPr="007B4083">
              <w:rPr>
                <w:sz w:val="17"/>
              </w:rPr>
              <w:t xml:space="preserve"> + 1/4 R</w:t>
            </w:r>
            <w:r w:rsidRPr="007B4083">
              <w:rPr>
                <w:sz w:val="17"/>
                <w:vertAlign w:val="subscript"/>
              </w:rPr>
              <w:t>2</w:t>
            </w:r>
          </w:p>
        </w:tc>
      </w:tr>
      <w:tr w:rsidR="00B97E6A" w:rsidRPr="007B4083" w:rsidTr="00B97E6A">
        <w:tc>
          <w:tcPr>
            <w:tcW w:w="2795" w:type="dxa"/>
            <w:vMerge/>
            <w:shd w:val="clear" w:color="auto" w:fill="auto"/>
            <w:vAlign w:val="bottom"/>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T2</w:t>
            </w:r>
          </w:p>
        </w:tc>
        <w:tc>
          <w:tcPr>
            <w:tcW w:w="2350" w:type="dxa"/>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Ra = 1/2 (R</w:t>
            </w:r>
            <w:r w:rsidRPr="007B4083">
              <w:rPr>
                <w:sz w:val="17"/>
                <w:vertAlign w:val="subscript"/>
              </w:rPr>
              <w:t>1</w:t>
            </w:r>
            <w:r w:rsidRPr="007B4083">
              <w:rPr>
                <w:sz w:val="17"/>
              </w:rPr>
              <w:t xml:space="preserve"> +</w:t>
            </w:r>
            <w:r>
              <w:rPr>
                <w:sz w:val="17"/>
              </w:rPr>
              <w:t xml:space="preserve"> </w:t>
            </w:r>
            <w:r w:rsidRPr="007B4083">
              <w:rPr>
                <w:sz w:val="17"/>
              </w:rPr>
              <w:t>R</w:t>
            </w:r>
            <w:r w:rsidRPr="007B4083">
              <w:rPr>
                <w:sz w:val="17"/>
                <w:vertAlign w:val="subscript"/>
              </w:rPr>
              <w:t>2</w:t>
            </w:r>
            <w:r w:rsidRPr="007B4083">
              <w:rPr>
                <w:sz w:val="17"/>
              </w:rPr>
              <w:t>)</w:t>
            </w:r>
          </w:p>
        </w:tc>
      </w:tr>
      <w:tr w:rsidR="00B97E6A" w:rsidRPr="007B4083" w:rsidTr="00B97E6A">
        <w:tc>
          <w:tcPr>
            <w:tcW w:w="2795" w:type="dxa"/>
            <w:vMerge/>
            <w:shd w:val="clear" w:color="auto" w:fill="auto"/>
            <w:vAlign w:val="bottom"/>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T3</w:t>
            </w:r>
          </w:p>
        </w:tc>
        <w:tc>
          <w:tcPr>
            <w:tcW w:w="2350" w:type="dxa"/>
            <w:shd w:val="clear" w:color="auto" w:fill="auto"/>
          </w:tcPr>
          <w:p w:rsidR="00B97E6A" w:rsidRPr="007B4083" w:rsidRDefault="00B97E6A" w:rsidP="00B97E6A">
            <w:pPr>
              <w:tabs>
                <w:tab w:val="left" w:pos="288"/>
                <w:tab w:val="left" w:pos="576"/>
                <w:tab w:val="left" w:pos="864"/>
                <w:tab w:val="left" w:pos="1152"/>
              </w:tabs>
              <w:suppressAutoHyphens/>
              <w:spacing w:before="40" w:after="40" w:line="210" w:lineRule="exact"/>
              <w:ind w:left="43" w:right="43"/>
              <w:rPr>
                <w:sz w:val="17"/>
              </w:rPr>
            </w:pPr>
            <w:r w:rsidRPr="007B4083">
              <w:rPr>
                <w:sz w:val="17"/>
              </w:rPr>
              <w:t>Ra = 1/4 R</w:t>
            </w:r>
            <w:r w:rsidRPr="007B4083">
              <w:rPr>
                <w:sz w:val="17"/>
                <w:vertAlign w:val="subscript"/>
              </w:rPr>
              <w:t>1</w:t>
            </w:r>
            <w:r w:rsidRPr="007B4083">
              <w:rPr>
                <w:sz w:val="17"/>
              </w:rPr>
              <w:t xml:space="preserve"> + 3/4 R</w:t>
            </w:r>
            <w:r w:rsidRPr="007B4083">
              <w:rPr>
                <w:sz w:val="17"/>
                <w:vertAlign w:val="subscript"/>
              </w:rPr>
              <w:t>2</w:t>
            </w:r>
          </w:p>
        </w:tc>
      </w:tr>
    </w:tbl>
    <w:p w:rsidR="00B97E6A" w:rsidRPr="007B4083" w:rsidRDefault="00B97E6A" w:rsidP="00B97E6A">
      <w:pPr>
        <w:pStyle w:val="SingleTxt"/>
        <w:spacing w:after="0" w:line="120" w:lineRule="exact"/>
        <w:rPr>
          <w:sz w:val="10"/>
          <w:lang w:bidi="fr-CH"/>
        </w:rPr>
      </w:pPr>
    </w:p>
    <w:p w:rsidR="00B97E6A" w:rsidRPr="007B4083" w:rsidRDefault="00B97E6A" w:rsidP="00B97E6A">
      <w:pPr>
        <w:pStyle w:val="SingleTxt"/>
        <w:spacing w:after="0" w:line="120" w:lineRule="exact"/>
        <w:rPr>
          <w:sz w:val="10"/>
          <w:lang w:bidi="fr-CH"/>
        </w:rPr>
      </w:pPr>
    </w:p>
    <w:p w:rsidR="00B97E6A" w:rsidRPr="007B4083" w:rsidRDefault="00B97E6A" w:rsidP="00B97E6A">
      <w:pPr>
        <w:pStyle w:val="SingleTxt"/>
        <w:rPr>
          <w:lang w:bidi="fr-CH"/>
        </w:rPr>
      </w:pPr>
      <w:r w:rsidRPr="007B4083">
        <w:rPr>
          <w:lang w:bidi="fr-CH"/>
        </w:rPr>
        <w:t>3.12.2.3.1.6.4</w:t>
      </w:r>
      <w:r w:rsidRPr="007B4083">
        <w:rPr>
          <w:lang w:bidi="fr-CH"/>
        </w:rPr>
        <w:tab/>
        <w:t>Calcul du coefficient de force de freinage (BFC)</w:t>
      </w:r>
      <w:r>
        <w:rPr>
          <w:lang w:bidi="fr-CH"/>
        </w:rPr>
        <w:t xml:space="preserve"> </w:t>
      </w:r>
    </w:p>
    <w:p w:rsidR="00B97E6A" w:rsidRDefault="00B97E6A" w:rsidP="00B97E6A">
      <w:pPr>
        <w:pStyle w:val="SingleTxt"/>
        <w:ind w:left="2693" w:hanging="1426"/>
        <w:rPr>
          <w:lang w:bidi="fr-CH"/>
        </w:rPr>
      </w:pPr>
      <w:r>
        <w:rPr>
          <w:lang w:bidi="fr-CH"/>
        </w:rPr>
        <w:tab/>
      </w:r>
      <w:r>
        <w:rPr>
          <w:lang w:bidi="fr-CH"/>
        </w:rPr>
        <w:tab/>
      </w:r>
      <w:r w:rsidRPr="007B4083">
        <w:rPr>
          <w:lang w:bidi="fr-CH"/>
        </w:rPr>
        <w:tab/>
        <w:t>Le coefficient de force de freinage (BFC) est calculé pour un freinage sur les deux essieux conformément au tableau 2, où Ta (a = 1, 2 ou 3) est la moyenne des valeurs d’AD pour chaque jeu de pneumatiques à contrôler (T) qui fait partie d’un cycle d’essai.</w:t>
      </w:r>
    </w:p>
    <w:p w:rsidR="00B97E6A" w:rsidRPr="007B4083" w:rsidRDefault="00B97E6A" w:rsidP="00B97E6A">
      <w:pPr>
        <w:pStyle w:val="SingleTxt"/>
        <w:spacing w:after="0" w:line="120" w:lineRule="exact"/>
        <w:rPr>
          <w:sz w:val="10"/>
          <w:lang w:bidi="fr-CH"/>
        </w:rPr>
      </w:pPr>
    </w:p>
    <w:p w:rsidR="00B97E6A"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7B4083">
        <w:t>Tableau 2</w:t>
      </w:r>
    </w:p>
    <w:p w:rsidR="00B97E6A" w:rsidRPr="007B4083" w:rsidRDefault="00B97E6A" w:rsidP="00B97E6A">
      <w:pPr>
        <w:pStyle w:val="SingleTxt"/>
        <w:spacing w:after="0" w:line="120" w:lineRule="exact"/>
        <w:rPr>
          <w:sz w:val="10"/>
        </w:rPr>
      </w:pPr>
    </w:p>
    <w:p w:rsidR="00B97E6A" w:rsidRDefault="00B97E6A" w:rsidP="00B97E6A">
      <w:pPr>
        <w:pStyle w:val="SingleTxt"/>
        <w:spacing w:after="0" w:line="120" w:lineRule="exact"/>
        <w:rPr>
          <w:sz w:val="10"/>
        </w:rPr>
      </w:pPr>
    </w:p>
    <w:tbl>
      <w:tblPr>
        <w:tblW w:w="748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4"/>
        <w:gridCol w:w="3744"/>
      </w:tblGrid>
      <w:tr w:rsidR="00B97E6A" w:rsidRPr="00FB453C" w:rsidTr="00B97E6A">
        <w:tc>
          <w:tcPr>
            <w:tcW w:w="3787" w:type="dxa"/>
            <w:shd w:val="clear" w:color="auto" w:fill="auto"/>
          </w:tcPr>
          <w:p w:rsidR="00B97E6A" w:rsidRPr="00FB453C" w:rsidRDefault="00B97E6A" w:rsidP="00B97E6A">
            <w:pPr>
              <w:tabs>
                <w:tab w:val="left" w:pos="288"/>
                <w:tab w:val="left" w:pos="576"/>
                <w:tab w:val="left" w:pos="864"/>
                <w:tab w:val="left" w:pos="1152"/>
              </w:tabs>
              <w:suppressAutoHyphens/>
              <w:spacing w:before="40" w:after="80"/>
              <w:ind w:left="43" w:right="43"/>
            </w:pPr>
            <w:r w:rsidRPr="00FB453C">
              <w:t>Pneumatique d’essai</w:t>
            </w:r>
          </w:p>
        </w:tc>
        <w:tc>
          <w:tcPr>
            <w:tcW w:w="3787" w:type="dxa"/>
            <w:shd w:val="clear" w:color="auto" w:fill="auto"/>
          </w:tcPr>
          <w:p w:rsidR="00B97E6A" w:rsidRPr="00FB453C" w:rsidRDefault="00B97E6A" w:rsidP="00B97E6A">
            <w:pPr>
              <w:tabs>
                <w:tab w:val="left" w:pos="288"/>
                <w:tab w:val="left" w:pos="576"/>
                <w:tab w:val="left" w:pos="864"/>
                <w:tab w:val="left" w:pos="1152"/>
              </w:tabs>
              <w:suppressAutoHyphens/>
              <w:spacing w:before="40" w:after="80"/>
              <w:ind w:left="43" w:right="43"/>
            </w:pPr>
            <w:r w:rsidRPr="00FB453C">
              <w:t>Coefficient de force de freinage</w:t>
            </w:r>
          </w:p>
        </w:tc>
      </w:tr>
      <w:tr w:rsidR="00B97E6A" w:rsidRPr="00FB453C" w:rsidTr="00B97E6A">
        <w:tc>
          <w:tcPr>
            <w:tcW w:w="3787" w:type="dxa"/>
            <w:shd w:val="clear" w:color="auto" w:fill="auto"/>
          </w:tcPr>
          <w:p w:rsidR="00B97E6A" w:rsidRPr="00FB453C" w:rsidRDefault="00B97E6A" w:rsidP="00B97E6A">
            <w:pPr>
              <w:tabs>
                <w:tab w:val="left" w:pos="288"/>
                <w:tab w:val="left" w:pos="576"/>
                <w:tab w:val="left" w:pos="864"/>
                <w:tab w:val="left" w:pos="1152"/>
              </w:tabs>
              <w:suppressAutoHyphens/>
              <w:spacing w:before="40" w:after="80"/>
              <w:ind w:left="43" w:right="43"/>
            </w:pPr>
            <w:r w:rsidRPr="00FB453C">
              <w:t>Pneumatique de référence</w:t>
            </w:r>
          </w:p>
        </w:tc>
        <w:tc>
          <w:tcPr>
            <w:tcW w:w="3787" w:type="dxa"/>
            <w:shd w:val="clear" w:color="auto" w:fill="auto"/>
          </w:tcPr>
          <w:p w:rsidR="00B97E6A" w:rsidRPr="00FB453C" w:rsidRDefault="00B97E6A" w:rsidP="00B97E6A">
            <w:pPr>
              <w:tabs>
                <w:tab w:val="left" w:pos="288"/>
                <w:tab w:val="left" w:pos="576"/>
                <w:tab w:val="left" w:pos="864"/>
                <w:tab w:val="left" w:pos="1152"/>
              </w:tabs>
              <w:suppressAutoHyphens/>
              <w:spacing w:before="40" w:after="80"/>
              <w:ind w:left="43" w:right="43"/>
            </w:pPr>
            <w:r w:rsidRPr="00FB453C">
              <w:t>BFC(R) = │Ra/g│</w:t>
            </w:r>
          </w:p>
        </w:tc>
      </w:tr>
      <w:tr w:rsidR="00B97E6A" w:rsidRPr="00FB453C" w:rsidTr="00B97E6A">
        <w:tc>
          <w:tcPr>
            <w:tcW w:w="3787" w:type="dxa"/>
            <w:shd w:val="clear" w:color="auto" w:fill="auto"/>
          </w:tcPr>
          <w:p w:rsidR="00B97E6A" w:rsidRPr="00FB453C" w:rsidRDefault="00B97E6A" w:rsidP="00B97E6A">
            <w:pPr>
              <w:tabs>
                <w:tab w:val="left" w:pos="288"/>
                <w:tab w:val="left" w:pos="576"/>
                <w:tab w:val="left" w:pos="864"/>
                <w:tab w:val="left" w:pos="1152"/>
              </w:tabs>
              <w:suppressAutoHyphens/>
              <w:spacing w:before="40" w:after="80"/>
              <w:ind w:left="43" w:right="43"/>
            </w:pPr>
            <w:r w:rsidRPr="00FB453C">
              <w:t>Pneumatique à contrôler</w:t>
            </w:r>
          </w:p>
        </w:tc>
        <w:tc>
          <w:tcPr>
            <w:tcW w:w="3787" w:type="dxa"/>
            <w:shd w:val="clear" w:color="auto" w:fill="auto"/>
          </w:tcPr>
          <w:p w:rsidR="00B97E6A" w:rsidRPr="00FB453C" w:rsidRDefault="00B97E6A" w:rsidP="00B97E6A">
            <w:pPr>
              <w:tabs>
                <w:tab w:val="left" w:pos="288"/>
                <w:tab w:val="left" w:pos="576"/>
                <w:tab w:val="left" w:pos="864"/>
                <w:tab w:val="left" w:pos="1152"/>
              </w:tabs>
              <w:suppressAutoHyphens/>
              <w:spacing w:before="40" w:after="80"/>
              <w:ind w:left="43" w:right="43"/>
            </w:pPr>
            <w:r w:rsidRPr="00FB453C">
              <w:t>BFC(T) = │Ta/g│</w:t>
            </w:r>
          </w:p>
        </w:tc>
      </w:tr>
      <w:tr w:rsidR="00B97E6A" w:rsidRPr="00FB453C" w:rsidTr="00B97E6A">
        <w:tc>
          <w:tcPr>
            <w:tcW w:w="7574" w:type="dxa"/>
            <w:gridSpan w:val="2"/>
            <w:shd w:val="clear" w:color="auto" w:fill="auto"/>
          </w:tcPr>
          <w:p w:rsidR="00B97E6A" w:rsidRPr="00FB453C" w:rsidRDefault="00B97E6A" w:rsidP="00B97E6A">
            <w:pPr>
              <w:tabs>
                <w:tab w:val="left" w:pos="288"/>
                <w:tab w:val="left" w:pos="576"/>
                <w:tab w:val="left" w:pos="864"/>
                <w:tab w:val="left" w:pos="1152"/>
              </w:tabs>
              <w:suppressAutoHyphens/>
              <w:spacing w:before="40" w:after="80"/>
              <w:ind w:left="43" w:right="43"/>
              <w:jc w:val="center"/>
            </w:pPr>
            <w:r w:rsidRPr="00FB453C">
              <w:rPr>
                <w:i/>
              </w:rPr>
              <w:t>g</w:t>
            </w:r>
            <w:r w:rsidRPr="00FB453C">
              <w:t xml:space="preserve"> est l’accélération due à la gravité; </w:t>
            </w:r>
            <w:r w:rsidRPr="00FB453C">
              <w:rPr>
                <w:i/>
              </w:rPr>
              <w:t>g</w:t>
            </w:r>
            <w:r w:rsidRPr="00FB453C">
              <w:t xml:space="preserve"> = 9,81 m/s</w:t>
            </w:r>
            <w:r w:rsidRPr="00FB453C">
              <w:rPr>
                <w:vertAlign w:val="superscript"/>
              </w:rPr>
              <w:t>2</w:t>
            </w:r>
            <w:r w:rsidRPr="00FB453C">
              <w:t>.</w:t>
            </w:r>
          </w:p>
        </w:tc>
      </w:tr>
    </w:tbl>
    <w:p w:rsidR="00B97E6A" w:rsidRPr="007B4083" w:rsidRDefault="00B97E6A" w:rsidP="00B97E6A">
      <w:pPr>
        <w:pStyle w:val="SingleTxt"/>
        <w:spacing w:after="0" w:line="120" w:lineRule="exact"/>
        <w:rPr>
          <w:sz w:val="10"/>
        </w:rPr>
      </w:pPr>
    </w:p>
    <w:p w:rsidR="00B97E6A" w:rsidRPr="007B4083" w:rsidRDefault="00B97E6A" w:rsidP="00B97E6A">
      <w:pPr>
        <w:pStyle w:val="SingleTxt"/>
        <w:spacing w:after="0" w:line="120" w:lineRule="exact"/>
        <w:rPr>
          <w:sz w:val="10"/>
        </w:rPr>
      </w:pPr>
    </w:p>
    <w:p w:rsidR="00B97E6A" w:rsidRPr="007B4083" w:rsidRDefault="00B97E6A" w:rsidP="00B97E6A">
      <w:pPr>
        <w:pStyle w:val="SingleTxt"/>
        <w:ind w:left="2693" w:hanging="1426"/>
        <w:rPr>
          <w:lang w:bidi="fr-CH"/>
        </w:rPr>
      </w:pPr>
      <w:r w:rsidRPr="007B4083">
        <w:rPr>
          <w:lang w:bidi="fr-CH"/>
        </w:rPr>
        <w:t>3.12.2.3.1.6.5</w:t>
      </w:r>
      <w:r w:rsidRPr="007B4083">
        <w:rPr>
          <w:lang w:bidi="fr-CH"/>
        </w:rPr>
        <w:tab/>
        <w:t xml:space="preserve">Calcul de l’indice d’adhérence sur sol mouillé du pneumatique à contrôler </w:t>
      </w:r>
    </w:p>
    <w:p w:rsidR="00B97E6A" w:rsidRDefault="00B97E6A" w:rsidP="00B97E6A">
      <w:pPr>
        <w:pStyle w:val="SingleTxt"/>
        <w:ind w:left="2693" w:hanging="1426"/>
        <w:rPr>
          <w:lang w:bidi="fr-CH"/>
        </w:rPr>
      </w:pPr>
      <w:r>
        <w:rPr>
          <w:lang w:bidi="fr-CH"/>
        </w:rPr>
        <w:tab/>
      </w:r>
      <w:r>
        <w:rPr>
          <w:lang w:bidi="fr-CH"/>
        </w:rPr>
        <w:tab/>
      </w:r>
      <w:r w:rsidRPr="007B4083">
        <w:rPr>
          <w:lang w:bidi="fr-CH"/>
        </w:rPr>
        <w:tab/>
        <w:t>L’indice d’adhérence sur sol mouillé du pneumatique à contrôler (G(T)) est calculé comme suit</w:t>
      </w:r>
      <w:r>
        <w:rPr>
          <w:lang w:bidi="fr-CH"/>
        </w:rPr>
        <w:t> :</w:t>
      </w:r>
    </w:p>
    <w:p w:rsidR="00B97E6A" w:rsidRDefault="00B97E6A" w:rsidP="00B97E6A">
      <w:pPr>
        <w:pStyle w:val="SingleTxt"/>
        <w:spacing w:line="240" w:lineRule="auto"/>
        <w:ind w:left="2693" w:hanging="1426"/>
        <w:rPr>
          <w:lang w:bidi="fr-CH"/>
        </w:rPr>
      </w:pPr>
      <w:r>
        <w:rPr>
          <w:lang w:bidi="fr-CH"/>
        </w:rPr>
        <w:tab/>
      </w:r>
      <w:r>
        <w:rPr>
          <w:lang w:bidi="fr-CH"/>
        </w:rPr>
        <w:tab/>
      </w:r>
      <w:r>
        <w:rPr>
          <w:lang w:bidi="fr-CH"/>
        </w:rPr>
        <w:tab/>
      </w:r>
      <w:r w:rsidRPr="00445CDB">
        <w:rPr>
          <w:position w:val="-30"/>
          <w:lang w:bidi="fr-CH"/>
        </w:rPr>
        <w:object w:dxaOrig="5080" w:dyaOrig="700">
          <v:shape id="_x0000_i1030" type="#_x0000_t75" style="width:254.5pt;height:35pt" o:ole="" filled="t" fillcolor="white [3212]">
            <v:imagedata r:id="rId36" o:title=""/>
          </v:shape>
          <o:OLEObject Type="Embed" ProgID="Equation.3" ShapeID="_x0000_i1030" DrawAspect="Content" ObjectID="_1515822147" r:id="rId37"/>
        </w:objec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t>O</w:t>
      </w:r>
      <w:r w:rsidRPr="00A0403E">
        <w:rPr>
          <w:lang w:bidi="fr-CH"/>
        </w:rPr>
        <w:t>ù</w:t>
      </w:r>
      <w:r>
        <w:rPr>
          <w:lang w:bidi="fr-CH"/>
        </w:rPr>
        <w:t> :</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 xml:space="preserve">t est la température en degrés Celsius du revêtement mouillé, mesurée lors de l’essai du pneumatique à contrôler (T); </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t</w:t>
      </w:r>
      <w:r w:rsidRPr="00A0403E">
        <w:rPr>
          <w:vertAlign w:val="subscript"/>
          <w:lang w:bidi="fr-CH"/>
        </w:rPr>
        <w:t>0</w:t>
      </w:r>
      <w:r w:rsidRPr="00A0403E">
        <w:rPr>
          <w:lang w:bidi="fr-CH"/>
        </w:rPr>
        <w:t xml:space="preserve"> est la température de référence du revêtement mouillé; t</w:t>
      </w:r>
      <w:r w:rsidRPr="00A0403E">
        <w:rPr>
          <w:vertAlign w:val="subscript"/>
          <w:lang w:bidi="fr-CH"/>
        </w:rPr>
        <w:t>0</w:t>
      </w:r>
      <w:r w:rsidRPr="00A0403E">
        <w:rPr>
          <w:lang w:bidi="fr-CH"/>
        </w:rPr>
        <w:t xml:space="preserve"> est égale à 20</w:t>
      </w:r>
      <w:r>
        <w:rPr>
          <w:lang w:bidi="fr-CH"/>
        </w:rPr>
        <w:t> </w:t>
      </w:r>
      <w:r w:rsidRPr="00A0403E">
        <w:rPr>
          <w:lang w:bidi="fr-CH"/>
        </w:rPr>
        <w:t>°C pour les pneumatiques normaux et 10</w:t>
      </w:r>
      <w:r>
        <w:rPr>
          <w:lang w:bidi="fr-CH"/>
        </w:rPr>
        <w:t> </w:t>
      </w:r>
      <w:r w:rsidRPr="00A0403E">
        <w:rPr>
          <w:lang w:bidi="fr-CH"/>
        </w:rPr>
        <w:t xml:space="preserve">°C pour les pneumatiques </w:t>
      </w:r>
      <w:r>
        <w:rPr>
          <w:lang w:bidi="fr-CH"/>
        </w:rPr>
        <w:t>« </w:t>
      </w:r>
      <w:r w:rsidRPr="00A0403E">
        <w:rPr>
          <w:lang w:bidi="fr-CH"/>
        </w:rPr>
        <w:t>neige »;</w:t>
      </w:r>
    </w:p>
    <w:p w:rsidR="00B97E6A" w:rsidRPr="00A0403E" w:rsidRDefault="00B97E6A" w:rsidP="00B97E6A">
      <w:pPr>
        <w:pStyle w:val="SingleTxt"/>
        <w:ind w:left="2693" w:hanging="1426"/>
        <w:rPr>
          <w:lang w:bidi="fr-CH"/>
        </w:rPr>
      </w:pPr>
      <w:r>
        <w:rPr>
          <w:lang w:bidi="fr-CH"/>
        </w:rPr>
        <w:tab/>
      </w:r>
      <w:r>
        <w:rPr>
          <w:lang w:bidi="fr-CH"/>
        </w:rPr>
        <w:tab/>
      </w:r>
      <w:r w:rsidRPr="00A0403E">
        <w:rPr>
          <w:lang w:bidi="fr-CH"/>
        </w:rPr>
        <w:tab/>
        <w:t>BFC(R</w:t>
      </w:r>
      <w:r w:rsidRPr="00A0403E">
        <w:rPr>
          <w:vertAlign w:val="subscript"/>
          <w:lang w:bidi="fr-CH"/>
        </w:rPr>
        <w:t>0</w:t>
      </w:r>
      <w:r w:rsidRPr="00A0403E">
        <w:rPr>
          <w:lang w:bidi="fr-CH"/>
        </w:rPr>
        <w:t>) est le coefficient de force de freinage pour le pneumatique de référence dans les conditions de référence; BFC(R</w:t>
      </w:r>
      <w:r w:rsidRPr="00A0403E">
        <w:rPr>
          <w:vertAlign w:val="subscript"/>
          <w:lang w:bidi="fr-CH"/>
        </w:rPr>
        <w:t>0</w:t>
      </w:r>
      <w:r w:rsidRPr="00A0403E">
        <w:rPr>
          <w:lang w:bidi="fr-CH"/>
        </w:rPr>
        <w:t>) = 0,68.</w:t>
      </w:r>
    </w:p>
    <w:p w:rsidR="00B97E6A" w:rsidRPr="00A0403E" w:rsidRDefault="00B97E6A" w:rsidP="00B97E6A">
      <w:pPr>
        <w:pStyle w:val="SingleTxt"/>
        <w:ind w:left="2693" w:hanging="1426"/>
        <w:rPr>
          <w:lang w:bidi="fr-CH"/>
        </w:rPr>
      </w:pPr>
      <w:r w:rsidRPr="00A0403E">
        <w:rPr>
          <w:lang w:bidi="fr-CH"/>
        </w:rPr>
        <w:lastRenderedPageBreak/>
        <w:tab/>
      </w:r>
      <w:r>
        <w:rPr>
          <w:lang w:bidi="fr-CH"/>
        </w:rPr>
        <w:tab/>
      </w:r>
      <w:r>
        <w:rPr>
          <w:lang w:bidi="fr-CH"/>
        </w:rPr>
        <w:tab/>
      </w:r>
      <w:r w:rsidRPr="00A0403E">
        <w:rPr>
          <w:lang w:bidi="fr-CH"/>
        </w:rPr>
        <w:t>a = -0,4232 et b = -8,297 pour les pneumatiques normaux; a = 0,7721 et</w:t>
      </w:r>
      <w:r>
        <w:rPr>
          <w:lang w:bidi="fr-CH"/>
        </w:rPr>
        <w:t xml:space="preserve"> </w:t>
      </w:r>
      <w:r w:rsidRPr="00A0403E">
        <w:rPr>
          <w:lang w:bidi="fr-CH"/>
        </w:rPr>
        <w:t>b</w:t>
      </w:r>
      <w:r>
        <w:rPr>
          <w:lang w:bidi="fr-CH"/>
        </w:rPr>
        <w:t> </w:t>
      </w:r>
      <w:r w:rsidRPr="00A0403E">
        <w:rPr>
          <w:lang w:bidi="fr-CH"/>
        </w:rPr>
        <w:t>=</w:t>
      </w:r>
      <w:r>
        <w:rPr>
          <w:lang w:bidi="fr-CH"/>
        </w:rPr>
        <w:t> </w:t>
      </w:r>
      <w:r w:rsidRPr="00A0403E">
        <w:rPr>
          <w:lang w:bidi="fr-CH"/>
        </w:rPr>
        <w:t xml:space="preserve">31,18 pour les pneumatiques </w:t>
      </w:r>
      <w:r>
        <w:rPr>
          <w:lang w:bidi="fr-CH"/>
        </w:rPr>
        <w:t>« </w:t>
      </w:r>
      <w:r w:rsidRPr="00A0403E">
        <w:rPr>
          <w:lang w:bidi="fr-CH"/>
        </w:rPr>
        <w:t>neige » [a est exprimé par (1/°C)].</w:t>
      </w:r>
    </w:p>
    <w:p w:rsidR="00B97E6A" w:rsidRPr="00A0403E" w:rsidRDefault="00B97E6A" w:rsidP="00B97E6A">
      <w:pPr>
        <w:pStyle w:val="SingleTxt"/>
        <w:ind w:left="2693" w:hanging="1426"/>
        <w:rPr>
          <w:lang w:bidi="fr-CH"/>
        </w:rPr>
      </w:pPr>
      <w:r w:rsidRPr="00A0403E">
        <w:rPr>
          <w:lang w:bidi="fr-CH"/>
        </w:rPr>
        <w:t>3.12.2.3.1.7</w:t>
      </w:r>
      <w:r w:rsidRPr="00A0403E">
        <w:rPr>
          <w:lang w:bidi="fr-CH"/>
        </w:rPr>
        <w:tab/>
        <w:t>Comparaison des performances d’adhérence sur sol mouillé entre un pneumatique à contrôler et un pneumatique de référence à l’aide d’un pneumatique témoin</w:t>
      </w:r>
    </w:p>
    <w:p w:rsidR="00B97E6A" w:rsidRPr="00A0403E" w:rsidRDefault="00B97E6A" w:rsidP="00B97E6A">
      <w:pPr>
        <w:pStyle w:val="SingleTxt"/>
        <w:ind w:left="2693" w:hanging="1426"/>
        <w:rPr>
          <w:lang w:bidi="fr-CH"/>
        </w:rPr>
      </w:pPr>
      <w:r w:rsidRPr="00A0403E">
        <w:rPr>
          <w:lang w:bidi="fr-CH"/>
        </w:rPr>
        <w:t>3.12.2.3.1.7.1</w:t>
      </w:r>
      <w:r w:rsidRPr="00A0403E">
        <w:rPr>
          <w:lang w:bidi="fr-CH"/>
        </w:rPr>
        <w:tab/>
        <w:t>Généralités</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 xml:space="preserve">Lorsqu’un pneumatique à contrôler a des dimensions sensiblement différentes de celles du pneumatique de référence, une comparaison directe sur la même voiture particulière instrumentée peut ne pas être réalisable. La présente méthode d’essai nécessite un pneumatique intermédiaire, ci-après dénommé le </w:t>
      </w:r>
      <w:r>
        <w:rPr>
          <w:lang w:bidi="fr-CH"/>
        </w:rPr>
        <w:t>« </w:t>
      </w:r>
      <w:r w:rsidRPr="00A0403E">
        <w:rPr>
          <w:lang w:bidi="fr-CH"/>
        </w:rPr>
        <w:t>pneumatique témoin », tel que défini au paragraphe 2.5.</w:t>
      </w:r>
    </w:p>
    <w:p w:rsidR="00B97E6A" w:rsidRPr="00A0403E" w:rsidRDefault="00B97E6A" w:rsidP="00B97E6A">
      <w:pPr>
        <w:pStyle w:val="SingleTxt"/>
        <w:ind w:left="2693" w:hanging="1426"/>
        <w:rPr>
          <w:lang w:bidi="fr-CH"/>
        </w:rPr>
      </w:pPr>
      <w:r w:rsidRPr="00A0403E">
        <w:rPr>
          <w:lang w:bidi="fr-CH"/>
        </w:rPr>
        <w:t>3.12.2.3.1.7.2</w:t>
      </w:r>
      <w:r w:rsidRPr="00A0403E">
        <w:rPr>
          <w:lang w:bidi="fr-CH"/>
        </w:rPr>
        <w:tab/>
        <w:t>Principe</w:t>
      </w:r>
    </w:p>
    <w:p w:rsidR="00B97E6A" w:rsidRPr="00A0403E" w:rsidRDefault="00B97E6A" w:rsidP="00B97E6A">
      <w:pPr>
        <w:pStyle w:val="SingleTxt"/>
        <w:ind w:left="2693" w:hanging="1426"/>
        <w:rPr>
          <w:lang w:bidi="fr-CH"/>
        </w:rPr>
      </w:pPr>
      <w:r>
        <w:rPr>
          <w:lang w:bidi="fr-CH"/>
        </w:rPr>
        <w:tab/>
      </w:r>
      <w:r>
        <w:rPr>
          <w:lang w:bidi="fr-CH"/>
        </w:rPr>
        <w:tab/>
      </w:r>
      <w:r w:rsidRPr="00A0403E">
        <w:rPr>
          <w:lang w:bidi="fr-CH"/>
        </w:rPr>
        <w:tab/>
        <w:t>Le principe consiste à utiliser un jeu de pneumatiques témoins et deux voitures particulières instrumentées différentes pour le cycle d’essai d’un jeu de pneumatiques candidats en comparaison d’un jeu de pneumatiques de référence.</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 xml:space="preserve">Une voiture particulière instrumentée est équipée du jeu de pneumatiques de référence puis du jeu de pneumatiques témoins, l’autre voiture étant équipée du jeu de pneumatiques témoins puis du jeu de pneumatiques à contrôler. </w:t>
      </w:r>
    </w:p>
    <w:p w:rsidR="00B97E6A" w:rsidRPr="00A0403E" w:rsidRDefault="00B97E6A" w:rsidP="00B97E6A">
      <w:pPr>
        <w:pStyle w:val="SingleTxt"/>
        <w:ind w:left="2693" w:hanging="1426"/>
        <w:rPr>
          <w:w w:val="100"/>
          <w:lang w:bidi="fr-CH"/>
        </w:rPr>
      </w:pPr>
      <w:r w:rsidRPr="00A0403E">
        <w:rPr>
          <w:lang w:bidi="fr-CH"/>
        </w:rPr>
        <w:tab/>
      </w:r>
      <w:r>
        <w:rPr>
          <w:lang w:bidi="fr-CH"/>
        </w:rPr>
        <w:tab/>
      </w:r>
      <w:r>
        <w:rPr>
          <w:lang w:bidi="fr-CH"/>
        </w:rPr>
        <w:tab/>
      </w:r>
      <w:r w:rsidRPr="00A0403E">
        <w:rPr>
          <w:w w:val="100"/>
          <w:lang w:bidi="fr-CH"/>
        </w:rPr>
        <w:t xml:space="preserve">Les prescriptions énoncées aux paragraphes 4.1.2 à 4.1.4 s’appliquent. </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Le premier cycle d’essai est une comparaison entre le jeu de pneumatiques témoins et le jeu de pneumatiques de référence.</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Le second cycle d’essai est une comparaison entre le jeu de pneumatiques à contrôler et le jeu de pneumatiques témoins. Il est effectué sur la même piste d’essai et le même jour que le premier cycle d’essai. La température du revêtement mouillé ne doit pas dépasser ±5</w:t>
      </w:r>
      <w:r>
        <w:rPr>
          <w:lang w:bidi="fr-CH"/>
        </w:rPr>
        <w:t> </w:t>
      </w:r>
      <w:r w:rsidRPr="00A0403E">
        <w:rPr>
          <w:lang w:bidi="fr-CH"/>
        </w:rPr>
        <w:t>°C par rapport au premier cycle. Le même jeu de pneumatiques témoins doit être utilisé pour le premier et le second cycle.</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L’indice d’adhérence sur sol mouillé du pneumatique à contrôler (G(T)) est calculé comme suit</w:t>
      </w:r>
      <w:r>
        <w:rPr>
          <w:lang w:bidi="fr-CH"/>
        </w:rPr>
        <w:t> :</w:t>
      </w:r>
    </w:p>
    <w:p w:rsidR="00B97E6A" w:rsidRPr="00A0403E" w:rsidRDefault="00B97E6A" w:rsidP="00B97E6A">
      <w:pPr>
        <w:pStyle w:val="SingleTxt"/>
        <w:ind w:left="2693" w:hanging="1426"/>
        <w:rPr>
          <w:lang w:bidi="fr-CH"/>
        </w:rPr>
      </w:pPr>
      <w:r>
        <w:rPr>
          <w:lang w:bidi="fr-CH"/>
        </w:rPr>
        <w:tab/>
      </w:r>
      <w:r>
        <w:rPr>
          <w:lang w:bidi="fr-CH"/>
        </w:rPr>
        <w:tab/>
      </w:r>
      <w:r w:rsidRPr="00A0403E">
        <w:rPr>
          <w:lang w:bidi="fr-CH"/>
        </w:rPr>
        <w:tab/>
        <w:t>G(T) = G</w:t>
      </w:r>
      <w:r w:rsidRPr="00A0403E">
        <w:rPr>
          <w:vertAlign w:val="subscript"/>
          <w:lang w:bidi="fr-CH"/>
        </w:rPr>
        <w:t xml:space="preserve">1 </w:t>
      </w:r>
      <w:r w:rsidRPr="00A0403E">
        <w:rPr>
          <w:lang w:bidi="fr-CH"/>
        </w:rPr>
        <w:t>× G</w:t>
      </w:r>
      <w:r w:rsidRPr="00A0403E">
        <w:rPr>
          <w:vertAlign w:val="subscript"/>
          <w:lang w:bidi="fr-CH"/>
        </w:rPr>
        <w:t>2</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t>O</w:t>
      </w:r>
      <w:r w:rsidRPr="00A0403E">
        <w:rPr>
          <w:lang w:bidi="fr-CH"/>
        </w:rPr>
        <w:t>ù</w:t>
      </w:r>
      <w:r>
        <w:rPr>
          <w:lang w:bidi="fr-CH"/>
        </w:rPr>
        <w:t> :</w:t>
      </w:r>
    </w:p>
    <w:p w:rsidR="00B97E6A"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G</w:t>
      </w:r>
      <w:r w:rsidRPr="00A0403E">
        <w:rPr>
          <w:vertAlign w:val="subscript"/>
          <w:lang w:bidi="fr-CH"/>
        </w:rPr>
        <w:t>1</w:t>
      </w:r>
      <w:r w:rsidRPr="00A0403E">
        <w:rPr>
          <w:lang w:bidi="fr-CH"/>
        </w:rPr>
        <w:t xml:space="preserve"> est l’indice relatif d’adhérence sur sol mouillé du pneumatique témoin (C) comparé au pneumatique de référence (R), calculé comme suit</w:t>
      </w:r>
      <w:r>
        <w:rPr>
          <w:lang w:bidi="fr-CH"/>
        </w:rPr>
        <w:t> :</w:t>
      </w:r>
    </w:p>
    <w:p w:rsidR="00B97E6A" w:rsidRDefault="00B97E6A" w:rsidP="00B97E6A">
      <w:pPr>
        <w:pStyle w:val="SingleTxt"/>
        <w:spacing w:line="240" w:lineRule="auto"/>
        <w:ind w:left="2693" w:hanging="1426"/>
        <w:rPr>
          <w:lang w:bidi="fr-CH"/>
        </w:rPr>
      </w:pPr>
      <w:r>
        <w:rPr>
          <w:lang w:bidi="fr-CH"/>
        </w:rPr>
        <w:tab/>
      </w:r>
      <w:r>
        <w:rPr>
          <w:lang w:bidi="fr-CH"/>
        </w:rPr>
        <w:tab/>
      </w:r>
      <w:r>
        <w:rPr>
          <w:lang w:bidi="fr-CH"/>
        </w:rPr>
        <w:tab/>
      </w:r>
      <w:r w:rsidRPr="00445CDB">
        <w:rPr>
          <w:position w:val="-30"/>
          <w:lang w:bidi="fr-CH"/>
        </w:rPr>
        <w:object w:dxaOrig="4920" w:dyaOrig="700">
          <v:shape id="_x0000_i1031" type="#_x0000_t75" style="width:246pt;height:35pt" o:ole="" filled="t" fillcolor="white [3212]">
            <v:imagedata r:id="rId38" o:title=""/>
          </v:shape>
          <o:OLEObject Type="Embed" ProgID="Equation.3" ShapeID="_x0000_i1031" DrawAspect="Content" ObjectID="_1515822148" r:id="rId39"/>
        </w:object>
      </w:r>
    </w:p>
    <w:p w:rsidR="00B97E6A"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G</w:t>
      </w:r>
      <w:r w:rsidRPr="00A0403E">
        <w:rPr>
          <w:vertAlign w:val="subscript"/>
          <w:lang w:bidi="fr-CH"/>
        </w:rPr>
        <w:t>2</w:t>
      </w:r>
      <w:r w:rsidRPr="00A0403E">
        <w:rPr>
          <w:lang w:bidi="fr-CH"/>
        </w:rPr>
        <w:t xml:space="preserve"> est l’indice relatif d’adhérence sur sol mouillé du pneumatique à contrôler (T) comparé au pneumatique témoin (C), calculé comme suit</w:t>
      </w:r>
      <w:r>
        <w:rPr>
          <w:lang w:bidi="fr-CH"/>
        </w:rPr>
        <w:t> :</w:t>
      </w:r>
    </w:p>
    <w:p w:rsidR="00B97E6A" w:rsidRPr="00A0403E" w:rsidRDefault="00B97E6A" w:rsidP="00B97E6A">
      <w:pPr>
        <w:pStyle w:val="SingleTxt"/>
        <w:spacing w:line="240" w:lineRule="auto"/>
        <w:ind w:left="2693" w:hanging="1426"/>
        <w:jc w:val="left"/>
        <w:rPr>
          <w:lang w:bidi="fr-CH"/>
        </w:rPr>
      </w:pPr>
      <w:r>
        <w:rPr>
          <w:lang w:bidi="fr-CH"/>
        </w:rPr>
        <w:lastRenderedPageBreak/>
        <w:tab/>
      </w:r>
      <w:r>
        <w:rPr>
          <w:lang w:bidi="fr-CH"/>
        </w:rPr>
        <w:tab/>
      </w:r>
      <w:r>
        <w:rPr>
          <w:lang w:bidi="fr-CH"/>
        </w:rPr>
        <w:tab/>
      </w:r>
      <w:r w:rsidRPr="0019317F">
        <w:rPr>
          <w:position w:val="-24"/>
          <w:lang w:bidi="fr-CH"/>
        </w:rPr>
        <w:object w:dxaOrig="1100" w:dyaOrig="560">
          <v:shape id="_x0000_i1032" type="#_x0000_t75" style="width:54.5pt;height:28pt" o:ole="" filled="t" fillcolor="white [3212]">
            <v:imagedata r:id="rId40" o:title=""/>
          </v:shape>
          <o:OLEObject Type="Embed" ProgID="Equation.3" ShapeID="_x0000_i1032" DrawAspect="Content" ObjectID="_1515822149" r:id="rId41"/>
        </w:object>
      </w:r>
    </w:p>
    <w:p w:rsidR="00B97E6A" w:rsidRPr="00A0403E" w:rsidRDefault="00B97E6A" w:rsidP="00B97E6A">
      <w:pPr>
        <w:pStyle w:val="SingleTxt"/>
        <w:ind w:left="2693" w:hanging="1426"/>
        <w:rPr>
          <w:lang w:bidi="fr-CH"/>
        </w:rPr>
      </w:pPr>
      <w:r w:rsidRPr="00A0403E">
        <w:rPr>
          <w:lang w:bidi="fr-CH"/>
        </w:rPr>
        <w:t>3.12.2.3.1.7.3</w:t>
      </w:r>
      <w:r w:rsidRPr="00A0403E">
        <w:rPr>
          <w:lang w:bidi="fr-CH"/>
        </w:rPr>
        <w:tab/>
        <w:t>Stockage et conservation</w:t>
      </w:r>
    </w:p>
    <w:p w:rsidR="00B97E6A" w:rsidRPr="00A0403E" w:rsidRDefault="00B97E6A" w:rsidP="00B97E6A">
      <w:pPr>
        <w:pStyle w:val="SingleTxt"/>
        <w:ind w:left="2693" w:hanging="1426"/>
        <w:rPr>
          <w:lang w:bidi="fr-CH"/>
        </w:rPr>
      </w:pPr>
      <w:r>
        <w:rPr>
          <w:lang w:bidi="fr-CH"/>
        </w:rPr>
        <w:tab/>
      </w:r>
      <w:r>
        <w:rPr>
          <w:lang w:bidi="fr-CH"/>
        </w:rPr>
        <w:tab/>
      </w:r>
      <w:r w:rsidRPr="00A0403E">
        <w:rPr>
          <w:lang w:bidi="fr-CH"/>
        </w:rPr>
        <w:tab/>
        <w:t>Tous les pneumatiques d’un jeu de pneumatiques témoins doivent cependant avoir été stockés dans les mêmes conditions. Dès que le jeu de pneumatiques témoins a été testé en comparaison avec le pneumatique de référence, les conditions particulières de stockage définies dans la norme ASTM E1136-93 (réapprouvée en 2003) s’appliquent.</w:t>
      </w:r>
    </w:p>
    <w:p w:rsidR="00B97E6A" w:rsidRPr="00A0403E" w:rsidRDefault="00B97E6A" w:rsidP="00B97E6A">
      <w:pPr>
        <w:pStyle w:val="SingleTxt"/>
        <w:ind w:left="2693" w:hanging="1426"/>
        <w:rPr>
          <w:lang w:bidi="fr-CH"/>
        </w:rPr>
      </w:pPr>
      <w:r w:rsidRPr="00A0403E">
        <w:rPr>
          <w:lang w:bidi="fr-CH"/>
        </w:rPr>
        <w:t>3.12.2.3.1.7.4</w:t>
      </w:r>
      <w:r w:rsidRPr="00A0403E">
        <w:rPr>
          <w:lang w:bidi="fr-CH"/>
        </w:rPr>
        <w:tab/>
        <w:t>Remplacement des pneumatiques de référence et des pneumatiques témoins</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Lorsque les essais causent une usure irrégulière ou des dommages, ou lorsque l’usure a une incidence sur les résultats obtenus, le pneumatique concerné ne doit plus être utilisé.</w:t>
      </w:r>
    </w:p>
    <w:p w:rsidR="00B97E6A" w:rsidRPr="00A0403E" w:rsidRDefault="00B97E6A" w:rsidP="00B97E6A">
      <w:pPr>
        <w:pStyle w:val="SingleTxt"/>
        <w:ind w:left="2693" w:hanging="1426"/>
        <w:rPr>
          <w:lang w:bidi="fr-CH"/>
        </w:rPr>
      </w:pPr>
      <w:r w:rsidRPr="00A0403E">
        <w:rPr>
          <w:lang w:bidi="fr-CH"/>
        </w:rPr>
        <w:t>3.12.2.3.2</w:t>
      </w:r>
      <w:r w:rsidRPr="00A0403E">
        <w:rPr>
          <w:lang w:bidi="fr-CH"/>
        </w:rPr>
        <w:tab/>
      </w:r>
      <w:r>
        <w:rPr>
          <w:lang w:bidi="fr-CH"/>
        </w:rPr>
        <w:tab/>
      </w:r>
      <w:r w:rsidRPr="00A0403E">
        <w:rPr>
          <w:lang w:bidi="fr-CH"/>
        </w:rPr>
        <w:t>Essai b) avec une remorque tractée par un véhicule ou avec un véhicule d’essai de pneumatiques</w:t>
      </w:r>
    </w:p>
    <w:p w:rsidR="00B97E6A" w:rsidRPr="00A0403E" w:rsidRDefault="00B97E6A" w:rsidP="00B97E6A">
      <w:pPr>
        <w:pStyle w:val="SingleTxt"/>
        <w:ind w:left="2693" w:hanging="1426"/>
        <w:rPr>
          <w:lang w:bidi="fr-CH"/>
        </w:rPr>
      </w:pPr>
      <w:r w:rsidRPr="00A0403E">
        <w:rPr>
          <w:lang w:bidi="fr-CH"/>
        </w:rPr>
        <w:t>3.12.2.3.2.1</w:t>
      </w:r>
      <w:r w:rsidRPr="00A0403E">
        <w:rPr>
          <w:lang w:bidi="fr-CH"/>
        </w:rPr>
        <w:tab/>
        <w:t>Principe</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 xml:space="preserve">Les mesures sont effectuées sur des pneumatiques d’essai montés sur une remorque tractée par un véhicule (ci-après dénommé </w:t>
      </w:r>
      <w:r>
        <w:rPr>
          <w:lang w:bidi="fr-CH"/>
        </w:rPr>
        <w:t>« </w:t>
      </w:r>
      <w:r w:rsidRPr="00A0403E">
        <w:rPr>
          <w:lang w:bidi="fr-CH"/>
        </w:rPr>
        <w:t>véhicule tracteur ») ou sur un véhicule d’essai de pneumatiques. Le frein à l’emplacement d’essai est appliqué fermement jusqu’à obtention d’un couple de freinage suffisant pour produire la force de freinage maximale avant le blocage des roues à une vitesse d’essai de 65 km/h.</w:t>
      </w:r>
    </w:p>
    <w:p w:rsidR="00B97E6A" w:rsidRPr="00A0403E" w:rsidRDefault="00B97E6A" w:rsidP="00B97E6A">
      <w:pPr>
        <w:pStyle w:val="SingleTxt"/>
        <w:ind w:left="2693" w:hanging="1426"/>
        <w:rPr>
          <w:lang w:bidi="fr-CH"/>
        </w:rPr>
      </w:pPr>
      <w:r w:rsidRPr="00A0403E">
        <w:rPr>
          <w:lang w:bidi="fr-CH"/>
        </w:rPr>
        <w:t>3.12.2.3.2.2</w:t>
      </w:r>
      <w:r w:rsidRPr="00A0403E">
        <w:rPr>
          <w:lang w:bidi="fr-CH"/>
        </w:rPr>
        <w:tab/>
        <w:t>Matériel</w:t>
      </w:r>
    </w:p>
    <w:p w:rsidR="00B97E6A" w:rsidRPr="00A0403E" w:rsidRDefault="00B97E6A" w:rsidP="00B97E6A">
      <w:pPr>
        <w:pStyle w:val="SingleTxt"/>
        <w:ind w:left="2693" w:hanging="1426"/>
        <w:rPr>
          <w:lang w:bidi="fr-CH"/>
        </w:rPr>
      </w:pPr>
      <w:r w:rsidRPr="00A0403E">
        <w:rPr>
          <w:lang w:bidi="fr-CH"/>
        </w:rPr>
        <w:t>3.12.2.3.2.2.1</w:t>
      </w:r>
      <w:r w:rsidRPr="00A0403E">
        <w:rPr>
          <w:lang w:bidi="fr-CH"/>
        </w:rPr>
        <w:tab/>
        <w:t>Véhicule tracteur et remorque ou véhicule d’essai de pneumatiques</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Le véhicule tracteur ou le véhicule d’essai de pneumatiques doit pouvoir maintenir la vitesse spécifiée de 65</w:t>
      </w:r>
      <w:r>
        <w:rPr>
          <w:lang w:bidi="fr-CH"/>
        </w:rPr>
        <w:t> ± </w:t>
      </w:r>
      <w:r w:rsidRPr="00A0403E">
        <w:rPr>
          <w:lang w:bidi="fr-CH"/>
        </w:rPr>
        <w:t>2</w:t>
      </w:r>
      <w:r>
        <w:rPr>
          <w:lang w:bidi="fr-CH"/>
        </w:rPr>
        <w:t> </w:t>
      </w:r>
      <w:r w:rsidRPr="00A0403E">
        <w:rPr>
          <w:lang w:bidi="fr-CH"/>
        </w:rPr>
        <w:t>km/h, même lors de l’application de la force de freinage maximale.</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 xml:space="preserve">La remorque ou le véhicule d’essai de pneumatiques doit comporter un emplacement auquel le pneumatique peut être installé aux fins de mesures, ci-après dénommé </w:t>
      </w:r>
      <w:r>
        <w:rPr>
          <w:lang w:bidi="fr-CH"/>
        </w:rPr>
        <w:t>« </w:t>
      </w:r>
      <w:r w:rsidRPr="00A0403E">
        <w:rPr>
          <w:lang w:bidi="fr-CH"/>
        </w:rPr>
        <w:t>l’emplacement d’essai », et les accessoires suivants</w:t>
      </w:r>
      <w:r>
        <w:rPr>
          <w:lang w:bidi="fr-CH"/>
        </w:rPr>
        <w:t> :</w:t>
      </w:r>
    </w:p>
    <w:p w:rsidR="00B97E6A" w:rsidRPr="00A0403E" w:rsidRDefault="00B97E6A" w:rsidP="00B97E6A">
      <w:pPr>
        <w:pStyle w:val="SingleTxt"/>
        <w:ind w:left="3182" w:hanging="1915"/>
        <w:rPr>
          <w:lang w:bidi="fr-CH"/>
        </w:rPr>
      </w:pPr>
      <w:r>
        <w:rPr>
          <w:lang w:bidi="fr-CH"/>
        </w:rPr>
        <w:tab/>
      </w:r>
      <w:r>
        <w:rPr>
          <w:lang w:bidi="fr-CH"/>
        </w:rPr>
        <w:tab/>
      </w:r>
      <w:r>
        <w:rPr>
          <w:lang w:bidi="fr-CH"/>
        </w:rPr>
        <w:tab/>
      </w:r>
      <w:r w:rsidRPr="00A0403E">
        <w:rPr>
          <w:lang w:bidi="fr-CH"/>
        </w:rPr>
        <w:t>a)</w:t>
      </w:r>
      <w:r>
        <w:rPr>
          <w:lang w:bidi="fr-CH"/>
        </w:rPr>
        <w:tab/>
      </w:r>
      <w:r w:rsidRPr="00A0403E">
        <w:rPr>
          <w:lang w:bidi="fr-CH"/>
        </w:rPr>
        <w:t>Un dispositif d’actionnement des freins, à l’emplacement d’essai;</w:t>
      </w:r>
    </w:p>
    <w:p w:rsidR="00B97E6A" w:rsidRPr="00A0403E" w:rsidRDefault="00B97E6A" w:rsidP="00B97E6A">
      <w:pPr>
        <w:pStyle w:val="SingleTxt"/>
        <w:ind w:left="3182" w:hanging="1915"/>
        <w:rPr>
          <w:lang w:bidi="fr-CH"/>
        </w:rPr>
      </w:pPr>
      <w:r>
        <w:rPr>
          <w:lang w:bidi="fr-CH"/>
        </w:rPr>
        <w:tab/>
      </w:r>
      <w:r>
        <w:rPr>
          <w:lang w:bidi="fr-CH"/>
        </w:rPr>
        <w:tab/>
      </w:r>
      <w:r>
        <w:rPr>
          <w:lang w:bidi="fr-CH"/>
        </w:rPr>
        <w:tab/>
      </w:r>
      <w:r w:rsidRPr="00A0403E">
        <w:rPr>
          <w:lang w:bidi="fr-CH"/>
        </w:rPr>
        <w:t>b)</w:t>
      </w:r>
      <w:r>
        <w:rPr>
          <w:lang w:bidi="fr-CH"/>
        </w:rPr>
        <w:tab/>
      </w:r>
      <w:r w:rsidRPr="00A0403E">
        <w:rPr>
          <w:lang w:bidi="fr-CH"/>
        </w:rPr>
        <w:t>Un réservoir d’eau permettant de stocker un volume d’eau suffisant pour alimenter le dispositif d’arrosage du revêtement routier, sauf en cas d’utilisation d’un système d’arrosage extérieur;</w:t>
      </w:r>
    </w:p>
    <w:p w:rsidR="00B97E6A" w:rsidRPr="00A0403E" w:rsidRDefault="00B97E6A" w:rsidP="00B97E6A">
      <w:pPr>
        <w:pStyle w:val="SingleTxt"/>
        <w:ind w:left="3182" w:hanging="1915"/>
        <w:rPr>
          <w:lang w:bidi="fr-CH"/>
        </w:rPr>
      </w:pPr>
      <w:r>
        <w:rPr>
          <w:lang w:bidi="fr-CH"/>
        </w:rPr>
        <w:tab/>
      </w:r>
      <w:r>
        <w:rPr>
          <w:lang w:bidi="fr-CH"/>
        </w:rPr>
        <w:tab/>
      </w:r>
      <w:r>
        <w:rPr>
          <w:lang w:bidi="fr-CH"/>
        </w:rPr>
        <w:tab/>
      </w:r>
      <w:r w:rsidRPr="00A0403E">
        <w:rPr>
          <w:lang w:bidi="fr-CH"/>
        </w:rPr>
        <w:t>c)</w:t>
      </w:r>
      <w:r>
        <w:rPr>
          <w:lang w:bidi="fr-CH"/>
        </w:rPr>
        <w:tab/>
      </w:r>
      <w:r w:rsidRPr="00A0403E">
        <w:rPr>
          <w:lang w:bidi="fr-CH"/>
        </w:rPr>
        <w:t>Un dispositif d’enregistrement des signaux émis par les capteurs installés à l’emplacement d’essai et de suivi du débit d’arrosage en cas d’utilisation d’un système d’arrosage embarqué.</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 xml:space="preserve">Le pincement et l’angle de carrossage à l’emplacement d’essai ne doivent pas varier de ±0,5° sous la charge verticale maximale. Les bras et les coussinets de suspension doivent être suffisamment rigides pour réduire au minimum le jeu et répondre aux critères de conformité sous l’application de la force de freinage maximale. Le </w:t>
      </w:r>
      <w:r w:rsidRPr="00A0403E">
        <w:rPr>
          <w:lang w:bidi="fr-CH"/>
        </w:rPr>
        <w:lastRenderedPageBreak/>
        <w:t>système de suspension doit autoriser une capacité de charge adéquate et être conçu de façon à isoler la résonance de suspension.</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L’emplacement d’essai doit être pourvu d’un système de freinage automobile usuel ou spécial, capable d’appliquer un couple de freinage suffisant pour produire la valeur maximale de la force de freinage longitudinale sur la roue d’essai aux conditions spécifiées.</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Le système de freinage doit permettre de mesurer l’intervalle de temps qui s’écoule entre le début du freinage et l’application de la force longitudinale maximale, comme indiqué au paragraphe 3.12.2.3.2.7.1 ci-dessous.</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La remorque ou le véhicule d’essai de pneumatiques doivent être conçus de façon à permettre l’installation de toute la gamme de dimensions des pneumatiques à contrôler.</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La remorque ou le véhicule d’essai de pneumatiques doivent comporter un dispositif permettant de régler la charge verticale, comme indiqué au paragraphe 3.12.2.3.2.5.2 ci-dessous.</w:t>
      </w:r>
    </w:p>
    <w:p w:rsidR="00B97E6A" w:rsidRPr="00A0403E" w:rsidRDefault="00B97E6A" w:rsidP="00B97E6A">
      <w:pPr>
        <w:pStyle w:val="SingleTxt"/>
        <w:ind w:left="2693" w:hanging="1426"/>
        <w:rPr>
          <w:lang w:bidi="fr-CH"/>
        </w:rPr>
      </w:pPr>
      <w:r w:rsidRPr="00A0403E">
        <w:rPr>
          <w:lang w:bidi="fr-CH"/>
        </w:rPr>
        <w:t>3.12.2.3.2.2.2</w:t>
      </w:r>
      <w:r w:rsidRPr="00A0403E">
        <w:rPr>
          <w:lang w:bidi="fr-CH"/>
        </w:rPr>
        <w:tab/>
        <w:t>Appareils de mesure</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L’emplacement d’essai sur la remorque ou sur le véhicule d’essai doit être pourvu d’un dispositif de mesure de la vitesse de rotation de la roue et de capteurs permettant de relever la force de freinage et la charge verticale sur la roue d’essai.</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Prescriptions générales applicables au dispositif de mesure</w:t>
      </w:r>
      <w:r>
        <w:rPr>
          <w:lang w:bidi="fr-CH"/>
        </w:rPr>
        <w:t> :</w:t>
      </w:r>
      <w:r w:rsidRPr="00A0403E">
        <w:rPr>
          <w:lang w:bidi="fr-CH"/>
        </w:rPr>
        <w:t xml:space="preserve"> Le dispositif de mesure doit être conforme aux prescriptions générales suivantes à des températures ambiantes comprises entre 0 et 45 °C</w:t>
      </w:r>
      <w:r>
        <w:rPr>
          <w:lang w:bidi="fr-CH"/>
        </w:rPr>
        <w:t> :</w:t>
      </w:r>
    </w:p>
    <w:p w:rsidR="00B97E6A" w:rsidRPr="00A0403E" w:rsidRDefault="00B97E6A" w:rsidP="00B97E6A">
      <w:pPr>
        <w:pStyle w:val="SingleTxt"/>
        <w:ind w:left="3182" w:hanging="1915"/>
        <w:rPr>
          <w:lang w:bidi="fr-CH"/>
        </w:rPr>
      </w:pPr>
      <w:r>
        <w:rPr>
          <w:lang w:bidi="fr-CH"/>
        </w:rPr>
        <w:tab/>
      </w:r>
      <w:r>
        <w:rPr>
          <w:lang w:bidi="fr-CH"/>
        </w:rPr>
        <w:tab/>
      </w:r>
      <w:r>
        <w:rPr>
          <w:lang w:bidi="fr-CH"/>
        </w:rPr>
        <w:tab/>
        <w:t>a)</w:t>
      </w:r>
      <w:r>
        <w:rPr>
          <w:lang w:bidi="fr-CH"/>
        </w:rPr>
        <w:tab/>
      </w:r>
      <w:r w:rsidRPr="00A0403E">
        <w:rPr>
          <w:lang w:bidi="fr-CH"/>
        </w:rPr>
        <w:t>Précision générale du dispositif en ce qui concerne la force</w:t>
      </w:r>
      <w:r>
        <w:rPr>
          <w:lang w:bidi="fr-CH"/>
        </w:rPr>
        <w:t> :</w:t>
      </w:r>
      <w:r w:rsidRPr="00A0403E">
        <w:rPr>
          <w:lang w:bidi="fr-CH"/>
        </w:rPr>
        <w:t xml:space="preserve"> ±1,5</w:t>
      </w:r>
      <w:r>
        <w:rPr>
          <w:lang w:bidi="fr-CH"/>
        </w:rPr>
        <w:t> </w:t>
      </w:r>
      <w:r w:rsidRPr="00A0403E">
        <w:rPr>
          <w:lang w:bidi="fr-CH"/>
        </w:rPr>
        <w:t>% de la valeur maximale de la charge verticale ou de la force de freinage;</w:t>
      </w:r>
    </w:p>
    <w:p w:rsidR="00B97E6A" w:rsidRPr="00A0403E" w:rsidRDefault="00B97E6A" w:rsidP="00B97E6A">
      <w:pPr>
        <w:pStyle w:val="SingleTxt"/>
        <w:ind w:left="3182" w:hanging="1915"/>
        <w:rPr>
          <w:lang w:bidi="fr-CH"/>
        </w:rPr>
      </w:pPr>
      <w:r>
        <w:rPr>
          <w:lang w:bidi="fr-CH"/>
        </w:rPr>
        <w:tab/>
      </w:r>
      <w:r>
        <w:rPr>
          <w:lang w:bidi="fr-CH"/>
        </w:rPr>
        <w:tab/>
      </w:r>
      <w:r>
        <w:rPr>
          <w:lang w:bidi="fr-CH"/>
        </w:rPr>
        <w:tab/>
      </w:r>
      <w:r w:rsidRPr="00A0403E">
        <w:rPr>
          <w:lang w:bidi="fr-CH"/>
        </w:rPr>
        <w:t>b)</w:t>
      </w:r>
      <w:r>
        <w:rPr>
          <w:lang w:bidi="fr-CH"/>
        </w:rPr>
        <w:tab/>
      </w:r>
      <w:r w:rsidRPr="00A0403E">
        <w:rPr>
          <w:lang w:bidi="fr-CH"/>
        </w:rPr>
        <w:t>Précision générale du dispositif en ce qui concerne la vitesse</w:t>
      </w:r>
      <w:r>
        <w:rPr>
          <w:lang w:bidi="fr-CH"/>
        </w:rPr>
        <w:t> :</w:t>
      </w:r>
      <w:r w:rsidRPr="00A0403E">
        <w:rPr>
          <w:lang w:bidi="fr-CH"/>
        </w:rPr>
        <w:t xml:space="preserve"> ±1,5</w:t>
      </w:r>
      <w:r>
        <w:rPr>
          <w:lang w:bidi="fr-CH"/>
        </w:rPr>
        <w:t> </w:t>
      </w:r>
      <w:r w:rsidRPr="00A0403E">
        <w:rPr>
          <w:lang w:bidi="fr-CH"/>
        </w:rPr>
        <w:t>% de la vitesse ou ±1,0</w:t>
      </w:r>
      <w:r>
        <w:rPr>
          <w:lang w:bidi="fr-CH"/>
        </w:rPr>
        <w:t> </w:t>
      </w:r>
      <w:r w:rsidRPr="00A0403E">
        <w:rPr>
          <w:lang w:bidi="fr-CH"/>
        </w:rPr>
        <w:t>km/h, la plus grande des deux valeurs étant retenue.</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Vitesse du véhicule</w:t>
      </w:r>
      <w:r>
        <w:rPr>
          <w:lang w:bidi="fr-CH"/>
        </w:rPr>
        <w:t> :</w:t>
      </w:r>
      <w:r w:rsidRPr="00A0403E">
        <w:rPr>
          <w:lang w:bidi="fr-CH"/>
        </w:rPr>
        <w:t xml:space="preserve"> Pour la mesure de la vitesse du véhicule, il y a lieu d’utiliser une cinquième roue ou un compteur de vitesse de précision sans contact.</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Force de freinage</w:t>
      </w:r>
      <w:r>
        <w:rPr>
          <w:lang w:bidi="fr-CH"/>
        </w:rPr>
        <w:t> :</w:t>
      </w:r>
      <w:r w:rsidRPr="00A0403E">
        <w:rPr>
          <w:lang w:bidi="fr-CH"/>
        </w:rPr>
        <w:t xml:space="preserve"> Les capteurs de freinage doivent permettre de mesurer la force longitudinale produite à l’interface pneumatique-route sous l’action des freins, dans une gamme allant de 0</w:t>
      </w:r>
      <w:r>
        <w:rPr>
          <w:lang w:bidi="fr-CH"/>
        </w:rPr>
        <w:t> </w:t>
      </w:r>
      <w:r w:rsidRPr="00A0403E">
        <w:rPr>
          <w:lang w:bidi="fr-CH"/>
        </w:rPr>
        <w:t>% à au moins 125</w:t>
      </w:r>
      <w:r>
        <w:rPr>
          <w:lang w:bidi="fr-CH"/>
        </w:rPr>
        <w:t> </w:t>
      </w:r>
      <w:r w:rsidRPr="00A0403E">
        <w:rPr>
          <w:lang w:bidi="fr-CH"/>
        </w:rPr>
        <w:t>% de la charge verticale appliquée. La conception et l’emplacement des capteurs doivent permettre de réduire au minimum les effets d’inertie et la résonance mécanique due aux vibrations.</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Charge verticale</w:t>
      </w:r>
      <w:r>
        <w:rPr>
          <w:lang w:bidi="fr-CH"/>
        </w:rPr>
        <w:t> :</w:t>
      </w:r>
      <w:r w:rsidRPr="00A0403E">
        <w:rPr>
          <w:lang w:bidi="fr-CH"/>
        </w:rPr>
        <w:t xml:space="preserve"> Le capteur de la charge verticale doit permettre de mesurer la charge verticale à l’emplacement d’essai lors du freinage. Ses spécifications doivent être les mêmes que celles énoncées précédemment.</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Conditionnement et enregistrement des signaux</w:t>
      </w:r>
      <w:r>
        <w:rPr>
          <w:lang w:bidi="fr-CH"/>
        </w:rPr>
        <w:t> :</w:t>
      </w:r>
      <w:r w:rsidRPr="00A0403E">
        <w:rPr>
          <w:lang w:bidi="fr-CH"/>
        </w:rPr>
        <w:t xml:space="preserve"> Tous les appareils de conditionnement et d’enregistrement des signaux doivent offrir une restitution linéaire répondant aux prescriptions énoncées précédemment, moyennant une amplification et une résolution </w:t>
      </w:r>
      <w:r w:rsidRPr="00A0403E">
        <w:rPr>
          <w:lang w:bidi="fr-CH"/>
        </w:rPr>
        <w:lastRenderedPageBreak/>
        <w:t>appropriées. Ils doivent également satisfaire aux prescriptions suivantes</w:t>
      </w:r>
      <w:r>
        <w:rPr>
          <w:lang w:bidi="fr-CH"/>
        </w:rPr>
        <w:t> :</w:t>
      </w:r>
    </w:p>
    <w:p w:rsidR="00B97E6A" w:rsidRPr="00A0403E" w:rsidRDefault="00B97E6A" w:rsidP="00B97E6A">
      <w:pPr>
        <w:pStyle w:val="SingleTxt"/>
        <w:ind w:left="3182" w:hanging="1915"/>
        <w:rPr>
          <w:lang w:bidi="fr-CH"/>
        </w:rPr>
      </w:pPr>
      <w:r>
        <w:rPr>
          <w:lang w:bidi="fr-CH"/>
        </w:rPr>
        <w:tab/>
      </w:r>
      <w:r>
        <w:rPr>
          <w:lang w:bidi="fr-CH"/>
        </w:rPr>
        <w:tab/>
      </w:r>
      <w:r>
        <w:rPr>
          <w:lang w:bidi="fr-CH"/>
        </w:rPr>
        <w:tab/>
      </w:r>
      <w:r w:rsidRPr="00A0403E">
        <w:rPr>
          <w:lang w:bidi="fr-CH"/>
        </w:rPr>
        <w:t>a)</w:t>
      </w:r>
      <w:r>
        <w:rPr>
          <w:lang w:bidi="fr-CH"/>
        </w:rPr>
        <w:tab/>
      </w:r>
      <w:r w:rsidRPr="00A0403E">
        <w:rPr>
          <w:lang w:bidi="fr-CH"/>
        </w:rPr>
        <w:t>La réponse minimale en fréquence doit être neutre de 0 à 50</w:t>
      </w:r>
      <w:r>
        <w:rPr>
          <w:lang w:bidi="fr-CH"/>
        </w:rPr>
        <w:t> </w:t>
      </w:r>
      <w:r w:rsidRPr="00A0403E">
        <w:rPr>
          <w:lang w:bidi="fr-CH"/>
        </w:rPr>
        <w:t>Hz (100</w:t>
      </w:r>
      <w:r>
        <w:rPr>
          <w:lang w:bidi="fr-CH"/>
        </w:rPr>
        <w:t> </w:t>
      </w:r>
      <w:r w:rsidRPr="00A0403E">
        <w:rPr>
          <w:lang w:bidi="fr-CH"/>
        </w:rPr>
        <w:t>Hz), à ±1</w:t>
      </w:r>
      <w:r>
        <w:rPr>
          <w:lang w:bidi="fr-CH"/>
        </w:rPr>
        <w:t> </w:t>
      </w:r>
      <w:r w:rsidRPr="00A0403E">
        <w:rPr>
          <w:lang w:bidi="fr-CH"/>
        </w:rPr>
        <w:t>% de la valeur maximale près;</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b)</w:t>
      </w:r>
      <w:r>
        <w:rPr>
          <w:lang w:bidi="fr-CH"/>
        </w:rPr>
        <w:tab/>
      </w:r>
      <w:r w:rsidRPr="00A0403E">
        <w:rPr>
          <w:lang w:bidi="fr-CH"/>
        </w:rPr>
        <w:t>Le rapport signal-bruit doit être d’au moins 20/1;</w:t>
      </w:r>
    </w:p>
    <w:p w:rsidR="00B97E6A" w:rsidRPr="00A0403E" w:rsidRDefault="00B97E6A" w:rsidP="00B97E6A">
      <w:pPr>
        <w:pStyle w:val="SingleTxt"/>
        <w:ind w:left="3182" w:hanging="1915"/>
        <w:rPr>
          <w:lang w:bidi="fr-CH"/>
        </w:rPr>
      </w:pPr>
      <w:r>
        <w:rPr>
          <w:lang w:bidi="fr-CH"/>
        </w:rPr>
        <w:tab/>
      </w:r>
      <w:r>
        <w:rPr>
          <w:lang w:bidi="fr-CH"/>
        </w:rPr>
        <w:tab/>
      </w:r>
      <w:r>
        <w:rPr>
          <w:lang w:bidi="fr-CH"/>
        </w:rPr>
        <w:tab/>
      </w:r>
      <w:r w:rsidRPr="00A0403E">
        <w:rPr>
          <w:lang w:bidi="fr-CH"/>
        </w:rPr>
        <w:t>c)</w:t>
      </w:r>
      <w:r>
        <w:rPr>
          <w:lang w:bidi="fr-CH"/>
        </w:rPr>
        <w:tab/>
      </w:r>
      <w:r w:rsidRPr="00A0403E">
        <w:rPr>
          <w:lang w:bidi="fr-CH"/>
        </w:rPr>
        <w:t>L’amplification doit être suffisante pour permettre l’affichage correct du niveau maximal du signal en entrée;</w:t>
      </w:r>
    </w:p>
    <w:p w:rsidR="00B97E6A" w:rsidRPr="00A0403E" w:rsidRDefault="00B97E6A" w:rsidP="00B97E6A">
      <w:pPr>
        <w:pStyle w:val="SingleTxt"/>
        <w:ind w:left="3182" w:hanging="1915"/>
        <w:rPr>
          <w:lang w:bidi="fr-CH"/>
        </w:rPr>
      </w:pPr>
      <w:r>
        <w:rPr>
          <w:lang w:bidi="fr-CH"/>
        </w:rPr>
        <w:tab/>
      </w:r>
      <w:r>
        <w:rPr>
          <w:lang w:bidi="fr-CH"/>
        </w:rPr>
        <w:tab/>
      </w:r>
      <w:r>
        <w:rPr>
          <w:lang w:bidi="fr-CH"/>
        </w:rPr>
        <w:tab/>
      </w:r>
      <w:r w:rsidRPr="00A0403E">
        <w:rPr>
          <w:lang w:bidi="fr-CH"/>
        </w:rPr>
        <w:t>d)</w:t>
      </w:r>
      <w:r>
        <w:rPr>
          <w:lang w:bidi="fr-CH"/>
        </w:rPr>
        <w:tab/>
      </w:r>
      <w:r w:rsidRPr="00A0403E">
        <w:rPr>
          <w:lang w:bidi="fr-CH"/>
        </w:rPr>
        <w:t>L’impédance à l’entrée du signal source doit être au moins 10</w:t>
      </w:r>
      <w:r>
        <w:rPr>
          <w:lang w:bidi="fr-CH"/>
        </w:rPr>
        <w:t> </w:t>
      </w:r>
      <w:r w:rsidRPr="00A0403E">
        <w:rPr>
          <w:lang w:bidi="fr-CH"/>
        </w:rPr>
        <w:t>fois supérieure à l’impédance à la sortie;</w:t>
      </w:r>
    </w:p>
    <w:p w:rsidR="00B97E6A" w:rsidRPr="00A0403E" w:rsidRDefault="00B97E6A" w:rsidP="00B97E6A">
      <w:pPr>
        <w:pStyle w:val="SingleTxt"/>
        <w:ind w:left="3182" w:hanging="1915"/>
        <w:rPr>
          <w:lang w:bidi="fr-CH"/>
        </w:rPr>
      </w:pPr>
      <w:r>
        <w:rPr>
          <w:lang w:bidi="fr-CH"/>
        </w:rPr>
        <w:tab/>
      </w:r>
      <w:r>
        <w:rPr>
          <w:lang w:bidi="fr-CH"/>
        </w:rPr>
        <w:tab/>
      </w:r>
      <w:r>
        <w:rPr>
          <w:lang w:bidi="fr-CH"/>
        </w:rPr>
        <w:tab/>
      </w:r>
      <w:r w:rsidRPr="00A0403E">
        <w:rPr>
          <w:lang w:bidi="fr-CH"/>
        </w:rPr>
        <w:t>e)</w:t>
      </w:r>
      <w:r>
        <w:rPr>
          <w:lang w:bidi="fr-CH"/>
        </w:rPr>
        <w:tab/>
      </w:r>
      <w:r w:rsidRPr="00A0403E">
        <w:rPr>
          <w:lang w:bidi="fr-CH"/>
        </w:rPr>
        <w:t>Les appareils ne doivent pas être sensibles aux vibrations, aux accélérations et aux variations de la température ambiante.</w:t>
      </w:r>
    </w:p>
    <w:p w:rsidR="00B97E6A" w:rsidRPr="00A0403E" w:rsidRDefault="00B97E6A" w:rsidP="00B97E6A">
      <w:pPr>
        <w:pStyle w:val="SingleTxt"/>
        <w:ind w:left="2693" w:hanging="1426"/>
        <w:rPr>
          <w:lang w:bidi="fr-CH"/>
        </w:rPr>
      </w:pPr>
      <w:r w:rsidRPr="00A0403E">
        <w:rPr>
          <w:lang w:bidi="fr-CH"/>
        </w:rPr>
        <w:t>3.12.2.3.2.3</w:t>
      </w:r>
      <w:r w:rsidRPr="00A0403E">
        <w:rPr>
          <w:lang w:bidi="fr-CH"/>
        </w:rPr>
        <w:tab/>
        <w:t>Conditionnement de la piste d’essai</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La piste d’essai doit être conditionnée en effectuant au moins 10</w:t>
      </w:r>
      <w:r>
        <w:rPr>
          <w:lang w:bidi="fr-CH"/>
        </w:rPr>
        <w:t> </w:t>
      </w:r>
      <w:r w:rsidRPr="00A0403E">
        <w:rPr>
          <w:lang w:bidi="fr-CH"/>
        </w:rPr>
        <w:t>essais à 65</w:t>
      </w:r>
      <w:r>
        <w:rPr>
          <w:lang w:bidi="fr-CH"/>
        </w:rPr>
        <w:t> </w:t>
      </w:r>
      <w:r w:rsidRPr="00A0403E">
        <w:rPr>
          <w:lang w:bidi="fr-CH"/>
        </w:rPr>
        <w:t>±</w:t>
      </w:r>
      <w:r>
        <w:rPr>
          <w:lang w:bidi="fr-CH"/>
        </w:rPr>
        <w:t> </w:t>
      </w:r>
      <w:r w:rsidRPr="00A0403E">
        <w:rPr>
          <w:lang w:bidi="fr-CH"/>
        </w:rPr>
        <w:t>2</w:t>
      </w:r>
      <w:r>
        <w:rPr>
          <w:lang w:bidi="fr-CH"/>
        </w:rPr>
        <w:t> </w:t>
      </w:r>
      <w:r w:rsidRPr="00A0403E">
        <w:rPr>
          <w:lang w:bidi="fr-CH"/>
        </w:rPr>
        <w:t>km/h avec des pneumatiques ne faisant pas partie du programme d’essai.</w:t>
      </w:r>
    </w:p>
    <w:p w:rsidR="00B97E6A" w:rsidRPr="00A0403E" w:rsidRDefault="00B97E6A" w:rsidP="00B97E6A">
      <w:pPr>
        <w:pStyle w:val="SingleTxt"/>
        <w:ind w:left="2693" w:hanging="1426"/>
        <w:rPr>
          <w:lang w:bidi="fr-CH"/>
        </w:rPr>
      </w:pPr>
      <w:r w:rsidRPr="00A0403E">
        <w:rPr>
          <w:lang w:bidi="fr-CH"/>
        </w:rPr>
        <w:t>3.12.2.3.2.4</w:t>
      </w:r>
      <w:r w:rsidRPr="00A0403E">
        <w:rPr>
          <w:lang w:bidi="fr-CH"/>
        </w:rPr>
        <w:tab/>
        <w:t>Arrosage de la piste</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Le véhicule tracteur et sa remorque, ou le véhicule d’essai, peut être muni d’un dispositif d’arrosage de la chaussée, exception faite du réservoir d’eau qui, dans le cas de la remorque, est monté sur le véhicule tracteur. L’eau qui est projetée sur la chaussée devant les pneumatiques d’essai doit sortir d’une buse conçue de manière que la couche d’eau rencontrée par le pneumatique présente une épaisseur uniforme à la vitesse d’essai, avec un minimum d’éclaboussures.</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La configuration et la position de la buse doivent permettre de diriger les jets d’eau vers le pneumatique d’essai et la chaussée à un angle de 20 à 30°.</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L’eau doit atteindre la chaussée à une distance comprise entre 250 et 450</w:t>
      </w:r>
      <w:r>
        <w:rPr>
          <w:lang w:bidi="fr-CH"/>
        </w:rPr>
        <w:t> </w:t>
      </w:r>
      <w:r w:rsidRPr="00A0403E">
        <w:rPr>
          <w:lang w:bidi="fr-CH"/>
        </w:rPr>
        <w:t>mm en avant de la partie centrale de la surface de contact du pneumatique. La buse doit être située à 25</w:t>
      </w:r>
      <w:r>
        <w:rPr>
          <w:lang w:bidi="fr-CH"/>
        </w:rPr>
        <w:t> </w:t>
      </w:r>
      <w:r w:rsidRPr="00A0403E">
        <w:rPr>
          <w:lang w:bidi="fr-CH"/>
        </w:rPr>
        <w:t>mm au-dessus de la chaussée, ou à la hauteur minimale requise pour éviter les obstacles prévisibles, mais en aucun cas à plus de 100</w:t>
      </w:r>
      <w:r>
        <w:rPr>
          <w:lang w:bidi="fr-CH"/>
        </w:rPr>
        <w:t> </w:t>
      </w:r>
      <w:r w:rsidRPr="00A0403E">
        <w:rPr>
          <w:lang w:bidi="fr-CH"/>
        </w:rPr>
        <w:t>mm au-dessus de la chaussée.</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La couche d’eau doit dépasser la bande de roulement du pneumatique d’essai d’au moins 25</w:t>
      </w:r>
      <w:r>
        <w:rPr>
          <w:lang w:bidi="fr-CH"/>
        </w:rPr>
        <w:t> </w:t>
      </w:r>
      <w:r w:rsidRPr="00A0403E">
        <w:rPr>
          <w:lang w:bidi="fr-CH"/>
        </w:rPr>
        <w:t>mm en largeur et doit être appliquée de telle manière que le pneumatique soit centré entre les bords. Le débit de l’eau doit permettre d’obtenir une hauteur d’eau de 1,0</w:t>
      </w:r>
      <w:r>
        <w:rPr>
          <w:lang w:bidi="fr-CH"/>
        </w:rPr>
        <w:t> </w:t>
      </w:r>
      <w:r w:rsidRPr="00A0403E">
        <w:rPr>
          <w:lang w:bidi="fr-CH"/>
        </w:rPr>
        <w:t>±</w:t>
      </w:r>
      <w:r>
        <w:rPr>
          <w:lang w:bidi="fr-CH"/>
        </w:rPr>
        <w:t> </w:t>
      </w:r>
      <w:r w:rsidRPr="00A0403E">
        <w:rPr>
          <w:lang w:bidi="fr-CH"/>
        </w:rPr>
        <w:t>0,5</w:t>
      </w:r>
      <w:r>
        <w:rPr>
          <w:lang w:bidi="fr-CH"/>
        </w:rPr>
        <w:t> </w:t>
      </w:r>
      <w:r w:rsidRPr="00A0403E">
        <w:rPr>
          <w:lang w:bidi="fr-CH"/>
        </w:rPr>
        <w:t>mm et ne doit pas varier de ±10</w:t>
      </w:r>
      <w:r>
        <w:rPr>
          <w:lang w:bidi="fr-CH"/>
        </w:rPr>
        <w:t> </w:t>
      </w:r>
      <w:r w:rsidRPr="00A0403E">
        <w:rPr>
          <w:lang w:bidi="fr-CH"/>
        </w:rPr>
        <w:t>% durant l’essai. Le volume d’eau par unité de largeur mouillée doit être directement proportionnel à la vitesse d’essai. La quantité d’eau projetée à 65</w:t>
      </w:r>
      <w:r>
        <w:rPr>
          <w:lang w:bidi="fr-CH"/>
        </w:rPr>
        <w:t> </w:t>
      </w:r>
      <w:r w:rsidRPr="00A0403E">
        <w:rPr>
          <w:lang w:bidi="fr-CH"/>
        </w:rPr>
        <w:t>km/h doit être de 18</w:t>
      </w:r>
      <w:r>
        <w:rPr>
          <w:lang w:bidi="fr-CH"/>
        </w:rPr>
        <w:t> </w:t>
      </w:r>
      <w:r w:rsidRPr="00A0403E">
        <w:rPr>
          <w:lang w:bidi="fr-CH"/>
        </w:rPr>
        <w:t>l/s par mètre de largeur de la piste mouillée pour une hauteur d’eau de 1,0</w:t>
      </w:r>
      <w:r>
        <w:rPr>
          <w:lang w:bidi="fr-CH"/>
        </w:rPr>
        <w:t> </w:t>
      </w:r>
      <w:r w:rsidRPr="00A0403E">
        <w:rPr>
          <w:lang w:bidi="fr-CH"/>
        </w:rPr>
        <w:t>mm.</w:t>
      </w:r>
    </w:p>
    <w:p w:rsidR="00B97E6A" w:rsidRPr="00A0403E" w:rsidRDefault="00B97E6A" w:rsidP="00B97E6A">
      <w:pPr>
        <w:pStyle w:val="SingleTxt"/>
        <w:ind w:left="2693" w:hanging="1426"/>
        <w:rPr>
          <w:lang w:bidi="fr-CH"/>
        </w:rPr>
      </w:pPr>
      <w:r w:rsidRPr="00A0403E">
        <w:rPr>
          <w:lang w:bidi="fr-CH"/>
        </w:rPr>
        <w:t>3.12.2.3.2.5</w:t>
      </w:r>
      <w:r w:rsidRPr="00A0403E">
        <w:rPr>
          <w:lang w:bidi="fr-CH"/>
        </w:rPr>
        <w:tab/>
        <w:t>Pneumatiques et jantes</w:t>
      </w:r>
    </w:p>
    <w:p w:rsidR="00B97E6A" w:rsidRPr="00A0403E" w:rsidRDefault="00B97E6A" w:rsidP="00B97E6A">
      <w:pPr>
        <w:pStyle w:val="SingleTxt"/>
        <w:ind w:left="2693" w:hanging="1426"/>
        <w:rPr>
          <w:lang w:bidi="fr-CH"/>
        </w:rPr>
      </w:pPr>
      <w:r w:rsidRPr="00A0403E">
        <w:rPr>
          <w:lang w:bidi="fr-CH"/>
        </w:rPr>
        <w:t>3.12.2.3.2.5.1</w:t>
      </w:r>
      <w:r w:rsidRPr="00A0403E">
        <w:rPr>
          <w:lang w:bidi="fr-CH"/>
        </w:rPr>
        <w:tab/>
        <w:t>Préparation et conditionnement des pneumatiques</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Les pneumatiques d’essai doivent être débarrassés de toutes les bavures provoquées sur la bande de roulement par les évents des moules ou les raccords de moulage.</w:t>
      </w:r>
    </w:p>
    <w:p w:rsidR="00B97E6A" w:rsidRPr="00A0403E" w:rsidRDefault="00B97E6A" w:rsidP="00B97E6A">
      <w:pPr>
        <w:pStyle w:val="SingleTxt"/>
        <w:ind w:left="2693" w:hanging="1426"/>
        <w:rPr>
          <w:lang w:bidi="fr-CH"/>
        </w:rPr>
      </w:pPr>
      <w:r w:rsidRPr="00A0403E">
        <w:rPr>
          <w:lang w:bidi="fr-CH"/>
        </w:rPr>
        <w:lastRenderedPageBreak/>
        <w:tab/>
      </w:r>
      <w:r>
        <w:rPr>
          <w:lang w:bidi="fr-CH"/>
        </w:rPr>
        <w:tab/>
      </w:r>
      <w:r>
        <w:rPr>
          <w:lang w:bidi="fr-CH"/>
        </w:rPr>
        <w:tab/>
      </w:r>
      <w:r w:rsidRPr="00A0403E">
        <w:rPr>
          <w:lang w:bidi="fr-CH"/>
        </w:rPr>
        <w:t xml:space="preserve">Ils doivent être montés sur la jante d’essai indiquée par le fabricant. </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L’utilisation d’un lubrifiant adéquat permettra de s’assurer que la portée du talon est correctement apprêtée. On évitera un apport excessif de lubrifiant de sorte que le pneumatique ne glisse pas sur la jante.</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Les ensembles pneumatique/jante soumis à essai doivent être entreposés pendant au moins deux heures avant les essais de façon à être tous à la même température ambiante au moment de procéder à ceux-ci. Ils doivent être protégés du soleil afin d’éviter un échauffement excessif dû au rayonnement.</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Afin de conditionner les pneumatiques, il convient de réaliser au moins deux essais de freinage dans les conditions de charge, de pression et de vitesse prescrites aux paragraphes 3.12.2.3.4.2.5.2, 3.12.2.3.4.2.5.3 et 3.12.2.3.4.2.7.1 respectivement.</w:t>
      </w:r>
    </w:p>
    <w:p w:rsidR="00B97E6A" w:rsidRPr="00A0403E" w:rsidRDefault="00B97E6A" w:rsidP="00B97E6A">
      <w:pPr>
        <w:pStyle w:val="SingleTxt"/>
        <w:ind w:left="2693" w:hanging="1426"/>
        <w:rPr>
          <w:lang w:bidi="fr-CH"/>
        </w:rPr>
      </w:pPr>
      <w:r w:rsidRPr="00A0403E">
        <w:rPr>
          <w:lang w:bidi="fr-CH"/>
        </w:rPr>
        <w:t>3.12.2.3.2.5.2</w:t>
      </w:r>
      <w:r w:rsidRPr="00A0403E">
        <w:rPr>
          <w:lang w:bidi="fr-CH"/>
        </w:rPr>
        <w:tab/>
        <w:t>Charge sur les pneumatiques</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Aux fins des essais, la charge sur un pneumatique d’essai doit être égale à 75</w:t>
      </w:r>
      <w:r>
        <w:rPr>
          <w:lang w:bidi="fr-CH"/>
        </w:rPr>
        <w:t> </w:t>
      </w:r>
      <w:r w:rsidRPr="00A0403E">
        <w:rPr>
          <w:lang w:bidi="fr-CH"/>
        </w:rPr>
        <w:t>±</w:t>
      </w:r>
      <w:r>
        <w:rPr>
          <w:lang w:bidi="fr-CH"/>
        </w:rPr>
        <w:t> </w:t>
      </w:r>
      <w:r w:rsidRPr="00A0403E">
        <w:rPr>
          <w:lang w:bidi="fr-CH"/>
        </w:rPr>
        <w:t>5</w:t>
      </w:r>
      <w:r>
        <w:rPr>
          <w:lang w:bidi="fr-CH"/>
        </w:rPr>
        <w:t> </w:t>
      </w:r>
      <w:r w:rsidRPr="00A0403E">
        <w:rPr>
          <w:lang w:bidi="fr-CH"/>
        </w:rPr>
        <w:t>% de la capacité de charge dudit pneumatique.</w:t>
      </w:r>
    </w:p>
    <w:p w:rsidR="00B97E6A" w:rsidRPr="00A0403E" w:rsidRDefault="00B97E6A" w:rsidP="00B97E6A">
      <w:pPr>
        <w:pStyle w:val="SingleTxt"/>
        <w:ind w:left="2693" w:hanging="1426"/>
        <w:rPr>
          <w:lang w:bidi="fr-CH"/>
        </w:rPr>
      </w:pPr>
      <w:r w:rsidRPr="00A0403E">
        <w:rPr>
          <w:lang w:bidi="fr-CH"/>
        </w:rPr>
        <w:t>3.12.2.3.2.5.3</w:t>
      </w:r>
      <w:r w:rsidRPr="00A0403E">
        <w:rPr>
          <w:lang w:bidi="fr-CH"/>
        </w:rPr>
        <w:tab/>
        <w:t>Pression de gonflage des pneumatiques</w:t>
      </w:r>
    </w:p>
    <w:p w:rsidR="00B97E6A" w:rsidRPr="00A0403E" w:rsidRDefault="00B97E6A" w:rsidP="00B97E6A">
      <w:pPr>
        <w:pStyle w:val="SingleTxt"/>
        <w:ind w:left="2693" w:hanging="1426"/>
        <w:rPr>
          <w:lang w:bidi="fr-CH"/>
        </w:rPr>
      </w:pPr>
      <w:r>
        <w:rPr>
          <w:lang w:bidi="fr-CH"/>
        </w:rPr>
        <w:tab/>
      </w:r>
      <w:r>
        <w:rPr>
          <w:lang w:bidi="fr-CH"/>
        </w:rPr>
        <w:tab/>
      </w:r>
      <w:r w:rsidRPr="00A0403E">
        <w:rPr>
          <w:lang w:bidi="fr-CH"/>
        </w:rPr>
        <w:tab/>
        <w:t>La pression de gonflage à froid des pneumatiques d’essai doit être de 180</w:t>
      </w:r>
      <w:r>
        <w:rPr>
          <w:lang w:bidi="fr-CH"/>
        </w:rPr>
        <w:t> </w:t>
      </w:r>
      <w:r w:rsidRPr="00A0403E">
        <w:rPr>
          <w:lang w:bidi="fr-CH"/>
        </w:rPr>
        <w:t>kPa pour les pneumatiques standard et 220</w:t>
      </w:r>
      <w:r>
        <w:rPr>
          <w:lang w:bidi="fr-CH"/>
        </w:rPr>
        <w:t> </w:t>
      </w:r>
      <w:r w:rsidRPr="00A0403E">
        <w:rPr>
          <w:lang w:bidi="fr-CH"/>
        </w:rPr>
        <w:t>kPa pour les pneumatiques pour fortes charges.</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 xml:space="preserve">Il convient de vérifier la pression des pneumatiques juste avant l’essai, à température ambiante, et de la rectifier si nécessaire. </w:t>
      </w:r>
    </w:p>
    <w:p w:rsidR="00B97E6A" w:rsidRPr="00A0403E" w:rsidRDefault="00B97E6A" w:rsidP="00B97E6A">
      <w:pPr>
        <w:pStyle w:val="SingleTxt"/>
        <w:ind w:left="2693" w:hanging="1426"/>
        <w:rPr>
          <w:lang w:bidi="fr-CH"/>
        </w:rPr>
      </w:pPr>
      <w:r w:rsidRPr="00A0403E">
        <w:rPr>
          <w:lang w:bidi="fr-CH"/>
        </w:rPr>
        <w:t>3.12.2.3.2.6</w:t>
      </w:r>
      <w:r w:rsidRPr="00A0403E">
        <w:rPr>
          <w:lang w:bidi="fr-CH"/>
        </w:rPr>
        <w:tab/>
        <w:t>Préparation du véhicule tracteur et de sa remorque ou du véhicule d’essai de pneumatiques</w:t>
      </w:r>
    </w:p>
    <w:p w:rsidR="00B97E6A" w:rsidRPr="00A0403E" w:rsidRDefault="00B97E6A" w:rsidP="00B97E6A">
      <w:pPr>
        <w:pStyle w:val="SingleTxt"/>
        <w:ind w:left="2693" w:hanging="1426"/>
        <w:rPr>
          <w:lang w:bidi="fr-CH"/>
        </w:rPr>
      </w:pPr>
      <w:r w:rsidRPr="00A0403E">
        <w:rPr>
          <w:lang w:bidi="fr-CH"/>
        </w:rPr>
        <w:t>3.12.2.3.2.6.1</w:t>
      </w:r>
      <w:r w:rsidRPr="00A0403E">
        <w:rPr>
          <w:lang w:bidi="fr-CH"/>
        </w:rPr>
        <w:tab/>
        <w:t>Remorque</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Pour les remorques à un seul essieu, la hauteur de l’attelage et la position transversale doivent être réglées une fois le pneumatique d’essai placé sous la charge d’essai spécifiée, afin d’éviter de fausser les résultats des mesures. La distance longitudinale entre l’axe du point d’articulation de l’attelage et l’axe transversal de l’essieu de la remorque doit être égale à la hauteur de l’attelage multipliée par 10 au moins.</w:t>
      </w:r>
    </w:p>
    <w:p w:rsidR="00B97E6A" w:rsidRPr="00A0403E" w:rsidRDefault="00B97E6A" w:rsidP="00B97E6A">
      <w:pPr>
        <w:pStyle w:val="SingleTxt"/>
        <w:ind w:left="2693" w:hanging="1426"/>
        <w:rPr>
          <w:lang w:bidi="fr-CH"/>
        </w:rPr>
      </w:pPr>
      <w:r w:rsidRPr="00A0403E">
        <w:rPr>
          <w:lang w:bidi="fr-CH"/>
        </w:rPr>
        <w:t>3.12.2.3.2.6.2</w:t>
      </w:r>
      <w:r w:rsidRPr="00A0403E">
        <w:rPr>
          <w:lang w:bidi="fr-CH"/>
        </w:rPr>
        <w:tab/>
        <w:t>Instruments et matériel</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Le cas échéant, installer la cinquième roue conformément aux instructions du constructeur, en la plaçant aussi près que possible de la position en milieu de piste du véhicule tracteur ou du véhicule d’essai.</w:t>
      </w:r>
    </w:p>
    <w:p w:rsidR="00B97E6A" w:rsidRPr="00A0403E" w:rsidRDefault="00B97E6A" w:rsidP="00B97E6A">
      <w:pPr>
        <w:pStyle w:val="SingleTxt"/>
        <w:ind w:left="2693" w:hanging="1426"/>
        <w:rPr>
          <w:lang w:bidi="fr-CH"/>
        </w:rPr>
      </w:pPr>
      <w:r w:rsidRPr="00A0403E">
        <w:rPr>
          <w:lang w:bidi="fr-CH"/>
        </w:rPr>
        <w:t>3.12.2.3.2.7</w:t>
      </w:r>
      <w:r w:rsidRPr="00A0403E">
        <w:rPr>
          <w:lang w:bidi="fr-CH"/>
        </w:rPr>
        <w:tab/>
        <w:t>Procédure</w:t>
      </w:r>
    </w:p>
    <w:p w:rsidR="00B97E6A" w:rsidRPr="00A0403E" w:rsidRDefault="00B97E6A" w:rsidP="00B97E6A">
      <w:pPr>
        <w:pStyle w:val="SingleTxt"/>
        <w:ind w:left="2693" w:hanging="1426"/>
        <w:rPr>
          <w:lang w:bidi="fr-CH"/>
        </w:rPr>
      </w:pPr>
      <w:r w:rsidRPr="00A0403E">
        <w:rPr>
          <w:lang w:bidi="fr-CH"/>
        </w:rPr>
        <w:t>3.12.2.3.2.7.1</w:t>
      </w:r>
      <w:r w:rsidRPr="00A0403E">
        <w:rPr>
          <w:lang w:bidi="fr-CH"/>
        </w:rPr>
        <w:tab/>
        <w:t>Essai</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La procédure ci-après s’applique à chaque essai</w:t>
      </w:r>
      <w:r>
        <w:rPr>
          <w:lang w:bidi="fr-CH"/>
        </w:rPr>
        <w:t> :</w:t>
      </w:r>
    </w:p>
    <w:p w:rsidR="00B97E6A" w:rsidRPr="00A0403E" w:rsidRDefault="00B97E6A" w:rsidP="00B97E6A">
      <w:pPr>
        <w:pStyle w:val="SingleTxt"/>
        <w:ind w:left="2693" w:hanging="1426"/>
        <w:rPr>
          <w:lang w:bidi="fr-CH"/>
        </w:rPr>
      </w:pPr>
      <w:r w:rsidRPr="00A0403E">
        <w:rPr>
          <w:lang w:bidi="fr-CH"/>
        </w:rPr>
        <w:t>3.12.2.3.2.7.1.1</w:t>
      </w:r>
      <w:r w:rsidRPr="00A0403E">
        <w:rPr>
          <w:lang w:bidi="fr-CH"/>
        </w:rPr>
        <w:tab/>
        <w:t>Le véhicule tracteur ou le véhicule d’essai circule sur la piste d’essai en ligne droite à la vitesse d’essai spécifiée de 65</w:t>
      </w:r>
      <w:r>
        <w:rPr>
          <w:lang w:bidi="fr-CH"/>
        </w:rPr>
        <w:t> </w:t>
      </w:r>
      <w:r w:rsidRPr="00A0403E">
        <w:rPr>
          <w:lang w:bidi="fr-CH"/>
        </w:rPr>
        <w:t>±</w:t>
      </w:r>
      <w:r>
        <w:rPr>
          <w:lang w:bidi="fr-CH"/>
        </w:rPr>
        <w:t> </w:t>
      </w:r>
      <w:r w:rsidRPr="00A0403E">
        <w:rPr>
          <w:lang w:bidi="fr-CH"/>
        </w:rPr>
        <w:t>2 km/h.</w:t>
      </w:r>
    </w:p>
    <w:p w:rsidR="00B97E6A" w:rsidRPr="00A0403E" w:rsidRDefault="00B97E6A" w:rsidP="00B97E6A">
      <w:pPr>
        <w:pStyle w:val="SingleTxt"/>
        <w:ind w:left="2693" w:hanging="1426"/>
        <w:rPr>
          <w:lang w:bidi="fr-CH"/>
        </w:rPr>
      </w:pPr>
      <w:r w:rsidRPr="00A0403E">
        <w:rPr>
          <w:lang w:bidi="fr-CH"/>
        </w:rPr>
        <w:t>3.12.2.3.2.7.1.2</w:t>
      </w:r>
      <w:r w:rsidRPr="00A0403E">
        <w:rPr>
          <w:lang w:bidi="fr-CH"/>
        </w:rPr>
        <w:tab/>
        <w:t>Le système d’enregistrement est mis en marche.</w:t>
      </w:r>
    </w:p>
    <w:p w:rsidR="00B97E6A" w:rsidRPr="00A0403E" w:rsidRDefault="00B97E6A" w:rsidP="00B97E6A">
      <w:pPr>
        <w:pStyle w:val="SingleTxt"/>
        <w:ind w:left="2693" w:hanging="1426"/>
        <w:rPr>
          <w:lang w:bidi="fr-CH"/>
        </w:rPr>
      </w:pPr>
      <w:r w:rsidRPr="00A0403E">
        <w:rPr>
          <w:lang w:bidi="fr-CH"/>
        </w:rPr>
        <w:lastRenderedPageBreak/>
        <w:t>3.12.2.3.2.7.1.3</w:t>
      </w:r>
      <w:r w:rsidRPr="00A0403E">
        <w:rPr>
          <w:lang w:bidi="fr-CH"/>
        </w:rPr>
        <w:tab/>
        <w:t>La chaussée est arrosée à l’avant du pneumatique d’essai 0,5</w:t>
      </w:r>
      <w:r>
        <w:rPr>
          <w:lang w:bidi="fr-CH"/>
        </w:rPr>
        <w:t> </w:t>
      </w:r>
      <w:r w:rsidRPr="00A0403E">
        <w:rPr>
          <w:lang w:bidi="fr-CH"/>
        </w:rPr>
        <w:t>s environ avant le freinage (dans le cas d’un système d’arrosage embarqué).</w:t>
      </w:r>
    </w:p>
    <w:p w:rsidR="00B97E6A" w:rsidRPr="00A0403E" w:rsidRDefault="00B97E6A" w:rsidP="00B97E6A">
      <w:pPr>
        <w:pStyle w:val="SingleTxt"/>
        <w:ind w:left="2693" w:hanging="1426"/>
        <w:rPr>
          <w:lang w:bidi="fr-CH"/>
        </w:rPr>
      </w:pPr>
      <w:r w:rsidRPr="00A0403E">
        <w:rPr>
          <w:lang w:bidi="fr-CH"/>
        </w:rPr>
        <w:t>3.12.2.3.2.7.1.4</w:t>
      </w:r>
      <w:r w:rsidRPr="00A0403E">
        <w:rPr>
          <w:lang w:bidi="fr-CH"/>
        </w:rPr>
        <w:tab/>
        <w:t>Les freins de la remorque sont actionnés à 2</w:t>
      </w:r>
      <w:r>
        <w:rPr>
          <w:lang w:bidi="fr-CH"/>
        </w:rPr>
        <w:t> </w:t>
      </w:r>
      <w:r w:rsidRPr="00A0403E">
        <w:rPr>
          <w:lang w:bidi="fr-CH"/>
        </w:rPr>
        <w:t xml:space="preserve">mètres du point de mesure des propriétés frictionnelles du revêtement mouillé et de la hauteur au sable, conformément aux dispositions des paragraphes 3.12.2.2.1.4 et 3.12.2.2.1.5 ci-dessus. La vitesse de freinage doit être telle que le laps de temps entre la première intervention sur le frein et le pic de force longitudinale soit compris entre 0,2 et 0,5 s. </w:t>
      </w:r>
    </w:p>
    <w:p w:rsidR="00B97E6A" w:rsidRPr="00A0403E" w:rsidRDefault="00B97E6A" w:rsidP="00B97E6A">
      <w:pPr>
        <w:pStyle w:val="SingleTxt"/>
        <w:ind w:left="2693" w:hanging="1426"/>
        <w:rPr>
          <w:lang w:bidi="fr-CH"/>
        </w:rPr>
      </w:pPr>
      <w:r w:rsidRPr="00A0403E">
        <w:rPr>
          <w:lang w:bidi="fr-CH"/>
        </w:rPr>
        <w:t>3.12.2.3.2.7.1.5</w:t>
      </w:r>
      <w:r w:rsidRPr="00A0403E">
        <w:rPr>
          <w:lang w:bidi="fr-CH"/>
        </w:rPr>
        <w:tab/>
        <w:t>Le système d’enregistrement est arrêté.</w:t>
      </w:r>
    </w:p>
    <w:p w:rsidR="00B97E6A" w:rsidRPr="00A0403E" w:rsidRDefault="00B97E6A" w:rsidP="00B97E6A">
      <w:pPr>
        <w:pStyle w:val="SingleTxt"/>
        <w:ind w:left="2693" w:hanging="1426"/>
        <w:rPr>
          <w:lang w:bidi="fr-CH"/>
        </w:rPr>
      </w:pPr>
      <w:r w:rsidRPr="00A0403E">
        <w:rPr>
          <w:lang w:bidi="fr-CH"/>
        </w:rPr>
        <w:t>3.12.2.3.2.7.2</w:t>
      </w:r>
      <w:r w:rsidRPr="00A0403E">
        <w:rPr>
          <w:lang w:bidi="fr-CH"/>
        </w:rPr>
        <w:tab/>
        <w:t>Cycle d’essai</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Plusieurs essais sont effectués afin de mesurer l’indice d’adhérence sur sol mouillé du pneumatique à contrôler (T) selon la procédure suivante, dans laquelle chaque essai est effectué à partir du même endroit de la piste d’essai 4</w:t>
      </w:r>
      <w:r>
        <w:rPr>
          <w:lang w:bidi="fr-CH"/>
        </w:rPr>
        <w:t xml:space="preserve"> </w:t>
      </w:r>
      <w:r w:rsidRPr="00A0403E">
        <w:rPr>
          <w:lang w:bidi="fr-CH"/>
        </w:rPr>
        <w:t>et dans la même direction. Jusqu’à trois pneumatiques à contrôler peuvent être mesurés dans un même cycle d’essai, pour autant que les essais soient achevés en une journée.</w:t>
      </w:r>
    </w:p>
    <w:p w:rsidR="00B97E6A" w:rsidRPr="00A0403E" w:rsidRDefault="00B97E6A" w:rsidP="00B97E6A">
      <w:pPr>
        <w:pStyle w:val="SingleTxt"/>
        <w:ind w:left="2693" w:hanging="1426"/>
        <w:rPr>
          <w:lang w:bidi="fr-CH"/>
        </w:rPr>
      </w:pPr>
      <w:r w:rsidRPr="00A0403E">
        <w:rPr>
          <w:lang w:bidi="fr-CH"/>
        </w:rPr>
        <w:t>3.12.2.3.2.7.2.1</w:t>
      </w:r>
      <w:r w:rsidRPr="00A0403E">
        <w:rPr>
          <w:lang w:bidi="fr-CH"/>
        </w:rPr>
        <w:tab/>
        <w:t xml:space="preserve">On commence par l’essai du pneumatique de référence. </w:t>
      </w:r>
    </w:p>
    <w:p w:rsidR="00B97E6A" w:rsidRPr="00A0403E" w:rsidRDefault="00B97E6A" w:rsidP="00B97E6A">
      <w:pPr>
        <w:pStyle w:val="SingleTxt"/>
        <w:ind w:left="2693" w:hanging="1426"/>
        <w:rPr>
          <w:lang w:bidi="fr-CH"/>
        </w:rPr>
      </w:pPr>
      <w:r w:rsidRPr="00A0403E">
        <w:rPr>
          <w:lang w:bidi="fr-CH"/>
        </w:rPr>
        <w:t>3.12.2.3.2.7.2.2</w:t>
      </w:r>
      <w:r w:rsidRPr="00A0403E">
        <w:rPr>
          <w:lang w:bidi="fr-CH"/>
        </w:rPr>
        <w:tab/>
        <w:t>Après au moins six mesures valables, conformément aux dispositions du paragraphe</w:t>
      </w:r>
      <w:r>
        <w:rPr>
          <w:lang w:bidi="fr-CH"/>
        </w:rPr>
        <w:t xml:space="preserve"> </w:t>
      </w:r>
      <w:r w:rsidRPr="00A0403E">
        <w:rPr>
          <w:lang w:bidi="fr-CH"/>
        </w:rPr>
        <w:t xml:space="preserve">3.12.2.3.2.7.1, le pneumatique de référence est remplacé par le pneumatique à contrôler. </w:t>
      </w:r>
    </w:p>
    <w:p w:rsidR="00B97E6A" w:rsidRPr="00A0403E" w:rsidRDefault="00B97E6A" w:rsidP="00B97E6A">
      <w:pPr>
        <w:pStyle w:val="SingleTxt"/>
        <w:ind w:left="2693" w:hanging="1426"/>
        <w:rPr>
          <w:lang w:bidi="fr-CH"/>
        </w:rPr>
      </w:pPr>
      <w:r w:rsidRPr="00A0403E">
        <w:rPr>
          <w:lang w:bidi="fr-CH"/>
        </w:rPr>
        <w:t>3.12.2.3.2.7.2.3</w:t>
      </w:r>
      <w:r w:rsidRPr="00A0403E">
        <w:rPr>
          <w:lang w:bidi="fr-CH"/>
        </w:rPr>
        <w:tab/>
        <w:t xml:space="preserve">Après six mesures valables avec le pneumatique à contrôler, deux autres pneumatiques à contrôler peuvent être soumis à essai. </w:t>
      </w:r>
    </w:p>
    <w:p w:rsidR="00B97E6A" w:rsidRPr="00A0403E" w:rsidRDefault="00B97E6A" w:rsidP="00B97E6A">
      <w:pPr>
        <w:pStyle w:val="SingleTxt"/>
        <w:ind w:left="2693" w:hanging="1426"/>
        <w:rPr>
          <w:lang w:bidi="fr-CH"/>
        </w:rPr>
      </w:pPr>
      <w:r w:rsidRPr="00A0403E">
        <w:rPr>
          <w:lang w:bidi="fr-CH"/>
        </w:rPr>
        <w:t>3.12.2.3.2.7.2.4</w:t>
      </w:r>
      <w:r w:rsidRPr="00A0403E">
        <w:rPr>
          <w:lang w:bidi="fr-CH"/>
        </w:rPr>
        <w:tab/>
        <w:t xml:space="preserve">Le cycle d’essai s’achève par six autres mesures valables sur le même pneumatique de référence qu’au début du cycle. </w: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Exemples</w:t>
      </w:r>
      <w:r>
        <w:rPr>
          <w:lang w:bidi="fr-CH"/>
        </w:rPr>
        <w:t> :</w:t>
      </w:r>
    </w:p>
    <w:p w:rsidR="00B97E6A" w:rsidRPr="00A0403E" w:rsidRDefault="00B97E6A" w:rsidP="00B97E6A">
      <w:pPr>
        <w:pStyle w:val="SingleTxt"/>
        <w:ind w:left="3182" w:hanging="1915"/>
        <w:rPr>
          <w:lang w:bidi="fr-CH"/>
        </w:rPr>
      </w:pPr>
      <w:r>
        <w:rPr>
          <w:lang w:bidi="fr-CH"/>
        </w:rPr>
        <w:tab/>
      </w:r>
      <w:r>
        <w:rPr>
          <w:lang w:bidi="fr-CH"/>
        </w:rPr>
        <w:tab/>
      </w:r>
      <w:r>
        <w:rPr>
          <w:lang w:bidi="fr-CH"/>
        </w:rPr>
        <w:tab/>
      </w:r>
      <w:r w:rsidRPr="00A0403E">
        <w:rPr>
          <w:lang w:bidi="fr-CH"/>
        </w:rPr>
        <w:t>a)</w:t>
      </w:r>
      <w:r>
        <w:rPr>
          <w:lang w:bidi="fr-CH"/>
        </w:rPr>
        <w:tab/>
      </w:r>
      <w:r w:rsidRPr="00A0403E">
        <w:rPr>
          <w:lang w:bidi="fr-CH"/>
        </w:rPr>
        <w:t>L’ordre de passage pour un cycle d’essai de trois pneumatiques à contrôler (T1 à T3) plus un pneumatique de référence (R) serait le suivant</w:t>
      </w:r>
      <w:r>
        <w:rPr>
          <w:lang w:bidi="fr-CH"/>
        </w:rPr>
        <w:t> :</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Pr>
          <w:lang w:bidi="fr-CH"/>
        </w:rPr>
        <w:tab/>
      </w:r>
      <w:r w:rsidRPr="00A0403E">
        <w:rPr>
          <w:lang w:bidi="fr-CH"/>
        </w:rPr>
        <w:t>R-T1-T2-T3-R</w:t>
      </w:r>
    </w:p>
    <w:p w:rsidR="00B97E6A" w:rsidRPr="00A0403E" w:rsidRDefault="00B97E6A" w:rsidP="00B97E6A">
      <w:pPr>
        <w:pStyle w:val="SingleTxt"/>
        <w:ind w:left="3182" w:hanging="1915"/>
        <w:rPr>
          <w:lang w:bidi="fr-CH"/>
        </w:rPr>
      </w:pPr>
      <w:r>
        <w:rPr>
          <w:lang w:bidi="fr-CH"/>
        </w:rPr>
        <w:tab/>
      </w:r>
      <w:r>
        <w:rPr>
          <w:lang w:bidi="fr-CH"/>
        </w:rPr>
        <w:tab/>
      </w:r>
      <w:r>
        <w:rPr>
          <w:lang w:bidi="fr-CH"/>
        </w:rPr>
        <w:tab/>
      </w:r>
      <w:r w:rsidRPr="00A0403E">
        <w:rPr>
          <w:lang w:bidi="fr-CH"/>
        </w:rPr>
        <w:t>b)</w:t>
      </w:r>
      <w:r>
        <w:rPr>
          <w:lang w:bidi="fr-CH"/>
        </w:rPr>
        <w:tab/>
      </w:r>
      <w:r w:rsidRPr="00A0403E">
        <w:rPr>
          <w:lang w:bidi="fr-CH"/>
        </w:rPr>
        <w:t>L’ordre de passage pour un cycle d’essai de cinq pneumatiques à contrôler (T1 à T5) plus un pneumatique de référence (R) serait le suivant</w:t>
      </w:r>
      <w:r>
        <w:rPr>
          <w:lang w:bidi="fr-CH"/>
        </w:rPr>
        <w:t> :</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Pr>
          <w:lang w:bidi="fr-CH"/>
        </w:rPr>
        <w:tab/>
      </w:r>
      <w:r w:rsidRPr="00A0403E">
        <w:rPr>
          <w:lang w:bidi="fr-CH"/>
        </w:rPr>
        <w:t>R-T1-T2-T3-R-T4-T5-R</w:t>
      </w:r>
    </w:p>
    <w:p w:rsidR="00B97E6A" w:rsidRPr="00A0403E" w:rsidRDefault="00B97E6A" w:rsidP="00B97E6A">
      <w:pPr>
        <w:pStyle w:val="SingleTxt"/>
        <w:ind w:left="2693" w:hanging="1426"/>
        <w:rPr>
          <w:lang w:bidi="fr-CH"/>
        </w:rPr>
      </w:pPr>
      <w:r w:rsidRPr="00A0403E">
        <w:rPr>
          <w:lang w:bidi="fr-CH"/>
        </w:rPr>
        <w:t>3.12.2.3.2.8</w:t>
      </w:r>
      <w:r w:rsidRPr="00A0403E">
        <w:rPr>
          <w:lang w:bidi="fr-CH"/>
        </w:rPr>
        <w:tab/>
        <w:t>Traitement des résultats des mesures</w:t>
      </w:r>
    </w:p>
    <w:p w:rsidR="00B97E6A" w:rsidRPr="00A0403E" w:rsidRDefault="00B97E6A" w:rsidP="00B97E6A">
      <w:pPr>
        <w:pStyle w:val="SingleTxt"/>
        <w:ind w:left="2693" w:hanging="1426"/>
        <w:rPr>
          <w:lang w:bidi="fr-CH"/>
        </w:rPr>
      </w:pPr>
      <w:r w:rsidRPr="00A0403E">
        <w:rPr>
          <w:lang w:bidi="fr-CH"/>
        </w:rPr>
        <w:t>3.12.2.3.2.8.1</w:t>
      </w:r>
      <w:r w:rsidRPr="00A0403E">
        <w:rPr>
          <w:lang w:bidi="fr-CH"/>
        </w:rPr>
        <w:tab/>
        <w:t>Calcul du coefficient de force de freinage maximal</w:t>
      </w:r>
    </w:p>
    <w:p w:rsidR="00B97E6A"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Le coefficient de force de freinage maximal (µ</w:t>
      </w:r>
      <w:r w:rsidRPr="00A0403E">
        <w:rPr>
          <w:vertAlign w:val="subscript"/>
          <w:lang w:bidi="fr-CH"/>
        </w:rPr>
        <w:t>peak</w:t>
      </w:r>
      <w:r w:rsidRPr="00A0403E">
        <w:rPr>
          <w:lang w:bidi="fr-CH"/>
        </w:rPr>
        <w:t>) est la valeur la plus élevée d’µ(t) avant le blocage des roues, calculée comme suit pour chaque essai. Les signaux analogiques doivent être filtrés afin d’éliminer le bruit. Les signaux numériques doivent être filtrés selon la méthode de la moyenne mobile.</w:t>
      </w:r>
    </w:p>
    <w:p w:rsidR="00B97E6A" w:rsidRPr="00A0403E" w:rsidRDefault="00B97E6A" w:rsidP="00B97E6A">
      <w:pPr>
        <w:pStyle w:val="SingleTxt"/>
        <w:spacing w:line="240" w:lineRule="auto"/>
        <w:ind w:left="2693" w:hanging="1426"/>
        <w:jc w:val="left"/>
        <w:rPr>
          <w:lang w:bidi="fr-CH"/>
        </w:rPr>
      </w:pPr>
      <w:r>
        <w:rPr>
          <w:lang w:bidi="fr-CH"/>
        </w:rPr>
        <w:tab/>
      </w:r>
      <w:r>
        <w:rPr>
          <w:lang w:bidi="fr-CH"/>
        </w:rPr>
        <w:tab/>
      </w:r>
      <w:r>
        <w:rPr>
          <w:lang w:bidi="fr-CH"/>
        </w:rPr>
        <w:tab/>
      </w:r>
      <w:r w:rsidRPr="00600B69">
        <w:rPr>
          <w:position w:val="-26"/>
          <w:lang w:bidi="fr-CH"/>
        </w:rPr>
        <w:object w:dxaOrig="999" w:dyaOrig="620">
          <v:shape id="_x0000_i1033" type="#_x0000_t75" style="width:50pt;height:30.5pt" o:ole="" filled="t" fillcolor="white [3212]">
            <v:imagedata r:id="rId42" o:title=""/>
          </v:shape>
          <o:OLEObject Type="Embed" ProgID="Equation.3" ShapeID="_x0000_i1033" DrawAspect="Content" ObjectID="_1515822150" r:id="rId43"/>
        </w:object>
      </w:r>
    </w:p>
    <w:p w:rsidR="00B97E6A" w:rsidRPr="00A0403E" w:rsidRDefault="00B97E6A" w:rsidP="00B97E6A">
      <w:pPr>
        <w:pStyle w:val="SingleTxt"/>
        <w:ind w:left="2693" w:hanging="1426"/>
        <w:rPr>
          <w:lang w:bidi="fr-CH"/>
        </w:rPr>
      </w:pPr>
      <w:r>
        <w:rPr>
          <w:lang w:bidi="fr-CH"/>
        </w:rPr>
        <w:tab/>
      </w:r>
      <w:r>
        <w:rPr>
          <w:lang w:bidi="fr-CH"/>
        </w:rPr>
        <w:tab/>
      </w:r>
      <w:r>
        <w:rPr>
          <w:lang w:bidi="fr-CH"/>
        </w:rPr>
        <w:tab/>
      </w:r>
      <w:r w:rsidRPr="00A0403E">
        <w:rPr>
          <w:lang w:bidi="fr-CH"/>
        </w:rPr>
        <w:t>Où</w:t>
      </w:r>
      <w:r>
        <w:rPr>
          <w:lang w:bidi="fr-CH"/>
        </w:rPr>
        <w:t> :</w:t>
      </w:r>
    </w:p>
    <w:p w:rsidR="00B97E6A" w:rsidRPr="00A0403E" w:rsidRDefault="00B97E6A" w:rsidP="00B97E6A">
      <w:pPr>
        <w:pStyle w:val="SingleTxt"/>
        <w:ind w:left="2693" w:hanging="1426"/>
        <w:rPr>
          <w:lang w:bidi="fr-CH"/>
        </w:rPr>
      </w:pPr>
      <w:r>
        <w:rPr>
          <w:lang w:bidi="fr-CH"/>
        </w:rPr>
        <w:lastRenderedPageBreak/>
        <w:tab/>
      </w:r>
      <w:r>
        <w:rPr>
          <w:lang w:bidi="fr-CH"/>
        </w:rPr>
        <w:tab/>
      </w:r>
      <w:r w:rsidRPr="00A0403E">
        <w:rPr>
          <w:lang w:bidi="fr-CH"/>
        </w:rPr>
        <w:tab/>
        <w:t>µ(t) est le coefficient de force de freinage dynamique en temps réel;</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fh(t) est la force de freinage dynamique en temps réel, exprimée en newtons (N);</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fv(t) est la charge verticale dynamique en temps réel, exprimée en newtons (N).</w:t>
      </w:r>
    </w:p>
    <w:p w:rsidR="00B97E6A" w:rsidRPr="00A0403E" w:rsidRDefault="00B97E6A" w:rsidP="00B97E6A">
      <w:pPr>
        <w:pStyle w:val="SingleTxt"/>
        <w:ind w:left="2693" w:hanging="1426"/>
        <w:rPr>
          <w:lang w:bidi="fr-CH"/>
        </w:rPr>
      </w:pPr>
      <w:r w:rsidRPr="00A0403E">
        <w:rPr>
          <w:lang w:bidi="fr-CH"/>
        </w:rPr>
        <w:t>3.12.2.3.2.8.2</w:t>
      </w:r>
      <w:r w:rsidRPr="00A0403E">
        <w:rPr>
          <w:lang w:bidi="fr-CH"/>
        </w:rPr>
        <w:tab/>
        <w:t>Validation des résultats</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Le coefficient de variation µ</w:t>
      </w:r>
      <w:r w:rsidRPr="00A0403E">
        <w:rPr>
          <w:vertAlign w:val="subscript"/>
          <w:lang w:bidi="fr-CH"/>
        </w:rPr>
        <w:t>peak</w:t>
      </w:r>
      <w:r w:rsidRPr="00A0403E">
        <w:rPr>
          <w:lang w:bidi="fr-CH"/>
        </w:rPr>
        <w:t xml:space="preserve"> est calculé comme suit</w:t>
      </w:r>
      <w:r>
        <w:rPr>
          <w:lang w:bidi="fr-CH"/>
        </w:rPr>
        <w:t> :</w:t>
      </w:r>
      <w:r w:rsidRPr="00A0403E">
        <w:rPr>
          <w:lang w:bidi="fr-CH"/>
        </w:rPr>
        <w:t xml:space="preserve"> </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(Écart type/moyenne) × 100</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Pour le pneumatique de référence (R)</w:t>
      </w:r>
      <w:r>
        <w:rPr>
          <w:lang w:bidi="fr-CH"/>
        </w:rPr>
        <w:t> :</w:t>
      </w:r>
      <w:r w:rsidRPr="00A0403E">
        <w:rPr>
          <w:lang w:bidi="fr-CH"/>
        </w:rPr>
        <w:t xml:space="preserve"> Si le coefficient de variation du coefficient de force de freinage maximal (µ</w:t>
      </w:r>
      <w:r w:rsidRPr="00A0403E">
        <w:rPr>
          <w:vertAlign w:val="subscript"/>
          <w:lang w:bidi="fr-CH"/>
        </w:rPr>
        <w:t>peak</w:t>
      </w:r>
      <w:r w:rsidRPr="00A0403E">
        <w:rPr>
          <w:lang w:bidi="fr-CH"/>
        </w:rPr>
        <w:t>) du pneumatique de référence est supérieur à 5</w:t>
      </w:r>
      <w:r>
        <w:rPr>
          <w:lang w:bidi="fr-CH"/>
        </w:rPr>
        <w:t> </w:t>
      </w:r>
      <w:r w:rsidRPr="00A0403E">
        <w:rPr>
          <w:lang w:bidi="fr-CH"/>
        </w:rPr>
        <w:t>%, toutes les données correspondantes doivent être ignorées et l’on doit procéder à un nouvel essai pour tous les pneumatiques d’essai (à savoir le(s) pneumatique(s) à contrôler et le pneumatique de référence).</w:t>
      </w:r>
    </w:p>
    <w:p w:rsidR="00B97E6A" w:rsidRPr="00A0403E" w:rsidRDefault="00B97E6A" w:rsidP="00B97E6A">
      <w:pPr>
        <w:pStyle w:val="SingleTxt"/>
        <w:ind w:left="2693" w:hanging="1426"/>
        <w:rPr>
          <w:lang w:bidi="fr-CH"/>
        </w:rPr>
      </w:pPr>
      <w:r>
        <w:rPr>
          <w:lang w:bidi="fr-CH"/>
        </w:rPr>
        <w:tab/>
      </w:r>
      <w:r>
        <w:rPr>
          <w:lang w:bidi="fr-CH"/>
        </w:rPr>
        <w:tab/>
      </w:r>
      <w:r w:rsidRPr="00A0403E">
        <w:rPr>
          <w:lang w:bidi="fr-CH"/>
        </w:rPr>
        <w:tab/>
        <w:t>Pour le(s) pneumatique(s) à contrôler (T)</w:t>
      </w:r>
      <w:r>
        <w:rPr>
          <w:lang w:bidi="fr-CH"/>
        </w:rPr>
        <w:t> :</w:t>
      </w:r>
      <w:r w:rsidRPr="00A0403E">
        <w:rPr>
          <w:lang w:bidi="fr-CH"/>
        </w:rPr>
        <w:t xml:space="preserve"> Le coefficient de variation du coefficient de force de freinage maximal (µ</w:t>
      </w:r>
      <w:r w:rsidRPr="00A0403E">
        <w:rPr>
          <w:vertAlign w:val="subscript"/>
          <w:lang w:bidi="fr-CH"/>
        </w:rPr>
        <w:t>peak</w:t>
      </w:r>
      <w:r w:rsidRPr="00A0403E">
        <w:rPr>
          <w:lang w:bidi="fr-CH"/>
        </w:rPr>
        <w:t>) est calculé pour chaque pneumatique à contrôler. Si un coefficient de variation est supérieur à 5</w:t>
      </w:r>
      <w:r>
        <w:rPr>
          <w:lang w:bidi="fr-CH"/>
        </w:rPr>
        <w:t> </w:t>
      </w:r>
      <w:r w:rsidRPr="00A0403E">
        <w:rPr>
          <w:lang w:bidi="fr-CH"/>
        </w:rPr>
        <w:t>%, il convient d’ignorer les données et de procéder à un nouvel essai du pneumatique à contrôler.</w:t>
      </w:r>
    </w:p>
    <w:p w:rsidR="00B97E6A" w:rsidRPr="00A0403E" w:rsidRDefault="00B97E6A" w:rsidP="00B97E6A">
      <w:pPr>
        <w:pStyle w:val="SingleTxt"/>
        <w:ind w:left="2693" w:hanging="1426"/>
        <w:rPr>
          <w:lang w:bidi="fr-CH"/>
        </w:rPr>
      </w:pPr>
      <w:r w:rsidRPr="00A0403E">
        <w:rPr>
          <w:lang w:bidi="fr-CH"/>
        </w:rPr>
        <w:t>3.12.2.3.2.8.3</w:t>
      </w:r>
      <w:r w:rsidRPr="00A0403E">
        <w:rPr>
          <w:lang w:bidi="fr-CH"/>
        </w:rPr>
        <w:tab/>
        <w:t>Calcul du coefficient de force de freinage maximal moyen corrigé</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Le coefficient de force de freinage maximal moyen du pneumatique de référence utilisé pour le calcul de son coefficient de force de freinage est corrigé en fonction de la position de chaque pneumatique à contrôler dans un cycle d’essai donné.</w:t>
      </w:r>
    </w:p>
    <w:p w:rsidR="00B97E6A" w:rsidRPr="00A0403E" w:rsidRDefault="00B97E6A" w:rsidP="00B97E6A">
      <w:pPr>
        <w:pStyle w:val="SingleTxt"/>
        <w:ind w:left="2693" w:hanging="1426"/>
        <w:rPr>
          <w:lang w:bidi="fr-CH"/>
        </w:rPr>
      </w:pPr>
      <w:r w:rsidRPr="00A0403E">
        <w:rPr>
          <w:lang w:bidi="fr-CH"/>
        </w:rPr>
        <w:tab/>
      </w:r>
      <w:r>
        <w:rPr>
          <w:lang w:bidi="fr-CH"/>
        </w:rPr>
        <w:tab/>
      </w:r>
      <w:r>
        <w:rPr>
          <w:lang w:bidi="fr-CH"/>
        </w:rPr>
        <w:tab/>
      </w:r>
      <w:r w:rsidRPr="00A0403E">
        <w:rPr>
          <w:lang w:bidi="fr-CH"/>
        </w:rPr>
        <w:t xml:space="preserve">Ce coefficient de force de freinage maximal moyen corrigé du pneumatique de référence (Ra) est </w:t>
      </w:r>
      <w:r w:rsidR="00D951A9">
        <w:rPr>
          <w:lang w:bidi="fr-CH"/>
        </w:rPr>
        <w:t>calculé conformément au tableau </w:t>
      </w:r>
      <w:r w:rsidRPr="00A0403E">
        <w:rPr>
          <w:lang w:bidi="fr-CH"/>
        </w:rPr>
        <w:t>3, où R</w:t>
      </w:r>
      <w:r w:rsidRPr="00A0403E">
        <w:rPr>
          <w:vertAlign w:val="subscript"/>
          <w:lang w:bidi="fr-CH"/>
        </w:rPr>
        <w:t>1</w:t>
      </w:r>
      <w:r w:rsidRPr="00A0403E">
        <w:rPr>
          <w:lang w:bidi="fr-CH"/>
        </w:rPr>
        <w:t xml:space="preserve"> est le coefficient de force de freinage maximal moyen constaté à l’issue du premier essai du pneumatique de référence (R) et R</w:t>
      </w:r>
      <w:r w:rsidRPr="00A0403E">
        <w:rPr>
          <w:vertAlign w:val="subscript"/>
          <w:lang w:bidi="fr-CH"/>
        </w:rPr>
        <w:t>2</w:t>
      </w:r>
      <w:r w:rsidRPr="00A0403E">
        <w:rPr>
          <w:lang w:bidi="fr-CH"/>
        </w:rPr>
        <w:t>, le coefficient de force de freinage maximal moyen constaté à l’issue du deuxième essai du pneumatique de référence (R).</w:t>
      </w:r>
    </w:p>
    <w:p w:rsidR="00B97E6A" w:rsidRPr="006154A9" w:rsidRDefault="00B97E6A" w:rsidP="00B97E6A">
      <w:pPr>
        <w:pStyle w:val="SingleTxt"/>
        <w:spacing w:after="0" w:line="120" w:lineRule="exact"/>
        <w:ind w:left="2693" w:hanging="1426"/>
        <w:rPr>
          <w:sz w:val="10"/>
          <w:lang w:bidi="fr-CH"/>
        </w:rPr>
      </w:pPr>
    </w:p>
    <w:p w:rsidR="00B97E6A" w:rsidRPr="00A0403E"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tab/>
      </w:r>
      <w:r>
        <w:rPr>
          <w:lang w:bidi="fr-CH"/>
        </w:rPr>
        <w:tab/>
      </w:r>
      <w:r w:rsidRPr="00A0403E">
        <w:rPr>
          <w:lang w:bidi="fr-CH"/>
        </w:rPr>
        <w:t>Tableau 3</w:t>
      </w:r>
    </w:p>
    <w:p w:rsidR="00B97E6A" w:rsidRPr="006154A9" w:rsidRDefault="00B97E6A" w:rsidP="00B97E6A">
      <w:pPr>
        <w:pStyle w:val="SingleTxt"/>
        <w:spacing w:after="0" w:line="120" w:lineRule="exact"/>
        <w:ind w:left="2693" w:hanging="1426"/>
        <w:rPr>
          <w:sz w:val="10"/>
        </w:rPr>
      </w:pPr>
    </w:p>
    <w:p w:rsidR="00B97E6A" w:rsidRPr="00875F24" w:rsidRDefault="00B97E6A" w:rsidP="00B97E6A">
      <w:pPr>
        <w:pStyle w:val="SingleTxt"/>
        <w:spacing w:after="0" w:line="120" w:lineRule="exact"/>
        <w:rPr>
          <w:sz w:val="10"/>
        </w:rPr>
      </w:pPr>
    </w:p>
    <w:tbl>
      <w:tblPr>
        <w:tblW w:w="7531"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79"/>
        <w:gridCol w:w="2416"/>
        <w:gridCol w:w="2336"/>
      </w:tblGrid>
      <w:tr w:rsidR="00B97E6A" w:rsidRPr="007B4083" w:rsidTr="00D951A9">
        <w:trPr>
          <w:tblHeader/>
        </w:trPr>
        <w:tc>
          <w:tcPr>
            <w:tcW w:w="2795" w:type="dxa"/>
            <w:shd w:val="clear" w:color="auto" w:fill="auto"/>
            <w:vAlign w:val="bottom"/>
          </w:tcPr>
          <w:p w:rsidR="00B97E6A" w:rsidRPr="007B4083" w:rsidRDefault="00B97E6A" w:rsidP="00D951A9">
            <w:pPr>
              <w:tabs>
                <w:tab w:val="left" w:pos="288"/>
                <w:tab w:val="left" w:pos="576"/>
                <w:tab w:val="left" w:pos="864"/>
                <w:tab w:val="left" w:pos="1152"/>
              </w:tabs>
              <w:suppressAutoHyphens/>
              <w:spacing w:before="80" w:after="80" w:line="160" w:lineRule="exact"/>
              <w:ind w:left="43" w:right="43"/>
              <w:rPr>
                <w:i/>
                <w:sz w:val="14"/>
              </w:rPr>
            </w:pPr>
            <w:r w:rsidRPr="00875F24">
              <w:rPr>
                <w:i/>
                <w:sz w:val="14"/>
              </w:rPr>
              <w:t xml:space="preserve">Nombre de pneumatiques à contrôler </w:t>
            </w:r>
            <w:r>
              <w:rPr>
                <w:i/>
                <w:sz w:val="14"/>
              </w:rPr>
              <w:br/>
            </w:r>
            <w:r w:rsidRPr="00875F24">
              <w:rPr>
                <w:i/>
                <w:sz w:val="14"/>
              </w:rPr>
              <w:t>dans un même cycle d’essai</w:t>
            </w:r>
          </w:p>
        </w:tc>
        <w:tc>
          <w:tcPr>
            <w:tcW w:w="2430" w:type="dxa"/>
            <w:shd w:val="clear" w:color="auto" w:fill="auto"/>
            <w:vAlign w:val="bottom"/>
          </w:tcPr>
          <w:p w:rsidR="00B97E6A" w:rsidRPr="007B4083" w:rsidRDefault="00B97E6A" w:rsidP="00D951A9">
            <w:pPr>
              <w:tabs>
                <w:tab w:val="left" w:pos="288"/>
                <w:tab w:val="left" w:pos="576"/>
                <w:tab w:val="left" w:pos="864"/>
                <w:tab w:val="left" w:pos="1152"/>
              </w:tabs>
              <w:suppressAutoHyphens/>
              <w:spacing w:before="80" w:after="80" w:line="160" w:lineRule="exact"/>
              <w:ind w:left="43" w:right="43"/>
              <w:rPr>
                <w:i/>
                <w:sz w:val="14"/>
              </w:rPr>
            </w:pPr>
            <w:r w:rsidRPr="00E34DB6">
              <w:rPr>
                <w:i/>
                <w:sz w:val="14"/>
              </w:rPr>
              <w:t>Pneumatique à contrôler</w:t>
            </w:r>
          </w:p>
        </w:tc>
        <w:tc>
          <w:tcPr>
            <w:tcW w:w="2350" w:type="dxa"/>
            <w:shd w:val="clear" w:color="auto" w:fill="auto"/>
            <w:vAlign w:val="bottom"/>
          </w:tcPr>
          <w:p w:rsidR="00B97E6A" w:rsidRPr="007B4083" w:rsidRDefault="00B97E6A" w:rsidP="00D951A9">
            <w:pPr>
              <w:tabs>
                <w:tab w:val="left" w:pos="288"/>
                <w:tab w:val="left" w:pos="576"/>
                <w:tab w:val="left" w:pos="864"/>
                <w:tab w:val="left" w:pos="1152"/>
              </w:tabs>
              <w:suppressAutoHyphens/>
              <w:spacing w:before="80" w:after="80" w:line="160" w:lineRule="exact"/>
              <w:ind w:left="43" w:right="43"/>
              <w:rPr>
                <w:i/>
                <w:sz w:val="14"/>
              </w:rPr>
            </w:pPr>
            <w:r w:rsidRPr="007B4083">
              <w:rPr>
                <w:i/>
                <w:sz w:val="14"/>
              </w:rPr>
              <w:t>Ra</w:t>
            </w:r>
          </w:p>
        </w:tc>
      </w:tr>
      <w:tr w:rsidR="00B97E6A" w:rsidRPr="007B4083" w:rsidTr="00D951A9">
        <w:tc>
          <w:tcPr>
            <w:tcW w:w="2795" w:type="dxa"/>
            <w:tcBorders>
              <w:top w:val="nil"/>
            </w:tcBorders>
            <w:shd w:val="clear" w:color="auto" w:fill="auto"/>
          </w:tcPr>
          <w:p w:rsidR="00B97E6A" w:rsidRPr="00E34DB6"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1</w:t>
            </w:r>
          </w:p>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(R</w:t>
            </w:r>
            <w:r w:rsidRPr="00E34DB6">
              <w:rPr>
                <w:sz w:val="17"/>
                <w:vertAlign w:val="subscript"/>
              </w:rPr>
              <w:t>1</w:t>
            </w:r>
            <w:r w:rsidRPr="00E34DB6">
              <w:rPr>
                <w:sz w:val="17"/>
              </w:rPr>
              <w:t>-T1-R</w:t>
            </w:r>
            <w:r w:rsidRPr="00E34DB6">
              <w:rPr>
                <w:sz w:val="17"/>
                <w:vertAlign w:val="subscript"/>
              </w:rPr>
              <w:t>2</w:t>
            </w:r>
            <w:r w:rsidRPr="00E34DB6">
              <w:rPr>
                <w:sz w:val="17"/>
              </w:rPr>
              <w:t>)</w:t>
            </w:r>
          </w:p>
        </w:tc>
        <w:tc>
          <w:tcPr>
            <w:tcW w:w="2430" w:type="dxa"/>
            <w:tcBorders>
              <w:top w:val="nil"/>
            </w:tcBorders>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tcBorders>
              <w:top w:val="nil"/>
            </w:tcBorders>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Ra = 1/2 (R</w:t>
            </w:r>
            <w:r w:rsidRPr="00E34DB6">
              <w:rPr>
                <w:sz w:val="17"/>
                <w:vertAlign w:val="subscript"/>
              </w:rPr>
              <w:t>1</w:t>
            </w:r>
            <w:r w:rsidRPr="00E34DB6">
              <w:rPr>
                <w:sz w:val="17"/>
              </w:rPr>
              <w:t xml:space="preserve"> + R</w:t>
            </w:r>
            <w:r w:rsidRPr="00E34DB6">
              <w:rPr>
                <w:sz w:val="17"/>
                <w:vertAlign w:val="subscript"/>
              </w:rPr>
              <w:t>2</w:t>
            </w:r>
            <w:r w:rsidRPr="00E34DB6">
              <w:rPr>
                <w:sz w:val="17"/>
              </w:rPr>
              <w:t>)</w:t>
            </w:r>
          </w:p>
        </w:tc>
      </w:tr>
      <w:tr w:rsidR="00B97E6A" w:rsidRPr="007B4083" w:rsidTr="00D951A9">
        <w:tc>
          <w:tcPr>
            <w:tcW w:w="2795" w:type="dxa"/>
            <w:vMerge w:val="restart"/>
            <w:shd w:val="clear" w:color="auto" w:fill="auto"/>
          </w:tcPr>
          <w:p w:rsidR="00B97E6A" w:rsidRPr="00E34DB6"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2</w:t>
            </w:r>
          </w:p>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(R</w:t>
            </w:r>
            <w:r w:rsidRPr="00E34DB6">
              <w:rPr>
                <w:sz w:val="17"/>
                <w:vertAlign w:val="subscript"/>
              </w:rPr>
              <w:t>1</w:t>
            </w:r>
            <w:r w:rsidRPr="00E34DB6">
              <w:rPr>
                <w:sz w:val="17"/>
              </w:rPr>
              <w:t>-T1-T2-R</w:t>
            </w:r>
            <w:r w:rsidRPr="00E34DB6">
              <w:rPr>
                <w:sz w:val="17"/>
                <w:vertAlign w:val="subscript"/>
              </w:rPr>
              <w:t>2</w:t>
            </w:r>
            <w:r w:rsidRPr="00E34DB6">
              <w:rPr>
                <w:sz w:val="17"/>
              </w:rPr>
              <w:t>)</w:t>
            </w:r>
          </w:p>
        </w:tc>
        <w:tc>
          <w:tcPr>
            <w:tcW w:w="243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Ra = 2/3 R</w:t>
            </w:r>
            <w:r w:rsidRPr="00E34DB6">
              <w:rPr>
                <w:sz w:val="17"/>
                <w:vertAlign w:val="subscript"/>
              </w:rPr>
              <w:t>1</w:t>
            </w:r>
            <w:r w:rsidRPr="00E34DB6">
              <w:rPr>
                <w:sz w:val="17"/>
              </w:rPr>
              <w:t xml:space="preserve"> + 1/3 R</w:t>
            </w:r>
            <w:r w:rsidRPr="00E34DB6">
              <w:rPr>
                <w:sz w:val="17"/>
                <w:vertAlign w:val="subscript"/>
              </w:rPr>
              <w:t>2</w:t>
            </w:r>
          </w:p>
        </w:tc>
      </w:tr>
      <w:tr w:rsidR="00B97E6A" w:rsidRPr="007B4083" w:rsidTr="00D951A9">
        <w:tc>
          <w:tcPr>
            <w:tcW w:w="2795" w:type="dxa"/>
            <w:vMerge/>
            <w:shd w:val="clear" w:color="auto" w:fill="auto"/>
            <w:vAlign w:val="bottom"/>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T2</w:t>
            </w:r>
          </w:p>
        </w:tc>
        <w:tc>
          <w:tcPr>
            <w:tcW w:w="235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Ra = 1/3 R</w:t>
            </w:r>
            <w:r w:rsidRPr="00E34DB6">
              <w:rPr>
                <w:sz w:val="17"/>
                <w:vertAlign w:val="subscript"/>
              </w:rPr>
              <w:t>1</w:t>
            </w:r>
            <w:r w:rsidRPr="00E34DB6">
              <w:rPr>
                <w:sz w:val="17"/>
              </w:rPr>
              <w:t xml:space="preserve"> + 2/3 R</w:t>
            </w:r>
            <w:r w:rsidRPr="00E34DB6">
              <w:rPr>
                <w:sz w:val="17"/>
                <w:vertAlign w:val="subscript"/>
              </w:rPr>
              <w:t>2</w:t>
            </w:r>
          </w:p>
        </w:tc>
      </w:tr>
      <w:tr w:rsidR="00B97E6A" w:rsidRPr="007B4083" w:rsidTr="00D951A9">
        <w:tc>
          <w:tcPr>
            <w:tcW w:w="2795" w:type="dxa"/>
            <w:vMerge w:val="restart"/>
            <w:shd w:val="clear" w:color="auto" w:fill="auto"/>
          </w:tcPr>
          <w:p w:rsidR="00B97E6A" w:rsidRPr="00E34DB6"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3</w:t>
            </w:r>
          </w:p>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(R</w:t>
            </w:r>
            <w:r w:rsidRPr="00E34DB6">
              <w:rPr>
                <w:sz w:val="17"/>
                <w:vertAlign w:val="subscript"/>
              </w:rPr>
              <w:t>1</w:t>
            </w:r>
            <w:r w:rsidRPr="00E34DB6">
              <w:rPr>
                <w:sz w:val="17"/>
              </w:rPr>
              <w:t>-T1-T2-T3-R</w:t>
            </w:r>
            <w:r w:rsidRPr="00E34DB6">
              <w:rPr>
                <w:sz w:val="17"/>
                <w:vertAlign w:val="subscript"/>
              </w:rPr>
              <w:t>2</w:t>
            </w:r>
            <w:r w:rsidRPr="00E34DB6">
              <w:rPr>
                <w:sz w:val="17"/>
              </w:rPr>
              <w:t>)</w:t>
            </w:r>
          </w:p>
        </w:tc>
        <w:tc>
          <w:tcPr>
            <w:tcW w:w="243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Ra = 3/4 R</w:t>
            </w:r>
            <w:r w:rsidRPr="00E34DB6">
              <w:rPr>
                <w:sz w:val="17"/>
                <w:vertAlign w:val="subscript"/>
              </w:rPr>
              <w:t>1</w:t>
            </w:r>
            <w:r w:rsidRPr="00E34DB6">
              <w:rPr>
                <w:sz w:val="17"/>
              </w:rPr>
              <w:t xml:space="preserve"> + 1/4 R</w:t>
            </w:r>
            <w:r w:rsidRPr="00E34DB6">
              <w:rPr>
                <w:sz w:val="17"/>
                <w:vertAlign w:val="subscript"/>
              </w:rPr>
              <w:t>2</w:t>
            </w:r>
          </w:p>
        </w:tc>
      </w:tr>
      <w:tr w:rsidR="00B97E6A" w:rsidRPr="007B4083" w:rsidTr="00D951A9">
        <w:tc>
          <w:tcPr>
            <w:tcW w:w="2795" w:type="dxa"/>
            <w:vMerge/>
            <w:shd w:val="clear" w:color="auto" w:fill="auto"/>
            <w:vAlign w:val="bottom"/>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T2</w:t>
            </w:r>
          </w:p>
        </w:tc>
        <w:tc>
          <w:tcPr>
            <w:tcW w:w="235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Ra = 1/2 (R</w:t>
            </w:r>
            <w:r w:rsidRPr="00E34DB6">
              <w:rPr>
                <w:sz w:val="17"/>
                <w:vertAlign w:val="subscript"/>
              </w:rPr>
              <w:t>1</w:t>
            </w:r>
            <w:r w:rsidRPr="00E34DB6">
              <w:rPr>
                <w:sz w:val="17"/>
              </w:rPr>
              <w:t xml:space="preserve"> +R</w:t>
            </w:r>
            <w:r w:rsidRPr="00E34DB6">
              <w:rPr>
                <w:sz w:val="17"/>
                <w:vertAlign w:val="subscript"/>
              </w:rPr>
              <w:t>2</w:t>
            </w:r>
            <w:r w:rsidRPr="00E34DB6">
              <w:rPr>
                <w:sz w:val="17"/>
              </w:rPr>
              <w:t>)</w:t>
            </w:r>
          </w:p>
        </w:tc>
      </w:tr>
      <w:tr w:rsidR="00B97E6A" w:rsidRPr="007B4083" w:rsidTr="00D951A9">
        <w:tc>
          <w:tcPr>
            <w:tcW w:w="2795" w:type="dxa"/>
            <w:vMerge/>
            <w:shd w:val="clear" w:color="auto" w:fill="auto"/>
            <w:vAlign w:val="bottom"/>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T3</w:t>
            </w:r>
          </w:p>
        </w:tc>
        <w:tc>
          <w:tcPr>
            <w:tcW w:w="235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E34DB6">
              <w:rPr>
                <w:sz w:val="17"/>
              </w:rPr>
              <w:t>Ra = 1/4 R</w:t>
            </w:r>
            <w:r w:rsidRPr="00E34DB6">
              <w:rPr>
                <w:sz w:val="17"/>
                <w:vertAlign w:val="subscript"/>
              </w:rPr>
              <w:t>1</w:t>
            </w:r>
            <w:r w:rsidRPr="00E34DB6">
              <w:rPr>
                <w:sz w:val="17"/>
              </w:rPr>
              <w:t xml:space="preserve"> + 3/4 R</w:t>
            </w:r>
            <w:r w:rsidRPr="00E34DB6">
              <w:rPr>
                <w:sz w:val="17"/>
                <w:vertAlign w:val="subscript"/>
              </w:rPr>
              <w:t>2</w:t>
            </w:r>
          </w:p>
        </w:tc>
      </w:tr>
    </w:tbl>
    <w:p w:rsidR="00B97E6A" w:rsidRPr="00E34DB6" w:rsidRDefault="00B97E6A" w:rsidP="00B97E6A">
      <w:pPr>
        <w:pStyle w:val="SingleTxt"/>
        <w:spacing w:after="0" w:line="120" w:lineRule="exact"/>
        <w:rPr>
          <w:sz w:val="10"/>
        </w:rPr>
      </w:pPr>
    </w:p>
    <w:p w:rsidR="00B97E6A" w:rsidRPr="00E34DB6" w:rsidRDefault="00B97E6A" w:rsidP="00B97E6A">
      <w:pPr>
        <w:pStyle w:val="SingleTxt"/>
        <w:spacing w:after="0" w:line="120" w:lineRule="exact"/>
        <w:rPr>
          <w:sz w:val="10"/>
        </w:rPr>
      </w:pPr>
    </w:p>
    <w:p w:rsidR="00B97E6A" w:rsidRPr="00E34DB6" w:rsidRDefault="00B97E6A" w:rsidP="00B97E6A">
      <w:pPr>
        <w:pStyle w:val="SingleTxt"/>
        <w:rPr>
          <w:lang w:bidi="fr-CH"/>
        </w:rPr>
      </w:pPr>
      <w:r w:rsidRPr="00E34DB6">
        <w:rPr>
          <w:lang w:bidi="fr-CH"/>
        </w:rPr>
        <w:t>3.12.2.3.2.8.4</w:t>
      </w:r>
      <w:r w:rsidRPr="00E34DB6">
        <w:rPr>
          <w:lang w:bidi="fr-CH"/>
        </w:rPr>
        <w:tab/>
        <w:t>Calcul du coefficient de force de freinage maximal moyen (µ</w:t>
      </w:r>
      <w:r w:rsidRPr="00E34DB6">
        <w:rPr>
          <w:vertAlign w:val="subscript"/>
          <w:lang w:bidi="fr-CH"/>
        </w:rPr>
        <w:t>peak,ave</w:t>
      </w:r>
      <w:r w:rsidRPr="00E34DB6">
        <w:rPr>
          <w:lang w:bidi="fr-CH"/>
        </w:rPr>
        <w:t xml:space="preserve">) </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Le coefficient de force de freinage maximal moyen (µ</w:t>
      </w:r>
      <w:r w:rsidRPr="00E34DB6">
        <w:rPr>
          <w:vertAlign w:val="subscript"/>
          <w:lang w:bidi="fr-CH"/>
        </w:rPr>
        <w:t>peak,ave</w:t>
      </w:r>
      <w:r w:rsidRPr="00E34DB6">
        <w:rPr>
          <w:lang w:bidi="fr-CH"/>
        </w:rPr>
        <w:t xml:space="preserve">) est calculé conformément au tableau 4, où Ta (a = 1, 2 ou 3) représente la </w:t>
      </w:r>
      <w:r w:rsidRPr="00E34DB6">
        <w:rPr>
          <w:lang w:bidi="fr-CH"/>
        </w:rPr>
        <w:lastRenderedPageBreak/>
        <w:t>moyenne des coefficients de force de freinage maximaux constatés pour un pneumatique à contrôler au cours d’un même cycle d’essai.</w:t>
      </w:r>
    </w:p>
    <w:p w:rsidR="00B97E6A" w:rsidRPr="00E34DB6" w:rsidRDefault="00B97E6A" w:rsidP="00B97E6A">
      <w:pPr>
        <w:pStyle w:val="SingleTxt"/>
        <w:spacing w:after="0" w:line="120" w:lineRule="exact"/>
        <w:rPr>
          <w:sz w:val="10"/>
          <w:lang w:bidi="fr-CH"/>
        </w:rPr>
      </w:pPr>
    </w:p>
    <w:p w:rsidR="00B97E6A" w:rsidRPr="00E34DB6"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tab/>
      </w:r>
      <w:r>
        <w:rPr>
          <w:lang w:bidi="fr-CH"/>
        </w:rPr>
        <w:tab/>
      </w:r>
      <w:r w:rsidRPr="00E34DB6">
        <w:rPr>
          <w:lang w:bidi="fr-CH"/>
        </w:rPr>
        <w:t>Tableau 4</w:t>
      </w:r>
    </w:p>
    <w:p w:rsidR="00B97E6A" w:rsidRPr="00E34DB6" w:rsidRDefault="00B97E6A" w:rsidP="00B97E6A">
      <w:pPr>
        <w:pStyle w:val="SingleTxt"/>
        <w:spacing w:after="0" w:line="120" w:lineRule="exact"/>
        <w:rPr>
          <w:sz w:val="10"/>
        </w:rPr>
      </w:pPr>
    </w:p>
    <w:p w:rsidR="00B97E6A" w:rsidRPr="00E34DB6" w:rsidRDefault="00B97E6A" w:rsidP="00B97E6A">
      <w:pPr>
        <w:pStyle w:val="SingleTxt"/>
        <w:spacing w:after="0" w:line="120" w:lineRule="exact"/>
        <w:rPr>
          <w:sz w:val="10"/>
        </w:rPr>
      </w:pPr>
    </w:p>
    <w:tbl>
      <w:tblPr>
        <w:tblW w:w="748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4"/>
        <w:gridCol w:w="3744"/>
      </w:tblGrid>
      <w:tr w:rsidR="00B97E6A" w:rsidRPr="00FB453C" w:rsidTr="00D951A9">
        <w:tc>
          <w:tcPr>
            <w:tcW w:w="3787" w:type="dxa"/>
            <w:shd w:val="clear" w:color="auto" w:fill="auto"/>
          </w:tcPr>
          <w:p w:rsidR="00B97E6A" w:rsidRPr="00FB453C" w:rsidRDefault="00B97E6A" w:rsidP="00D951A9">
            <w:pPr>
              <w:tabs>
                <w:tab w:val="left" w:pos="288"/>
                <w:tab w:val="left" w:pos="576"/>
                <w:tab w:val="left" w:pos="864"/>
                <w:tab w:val="left" w:pos="1152"/>
              </w:tabs>
              <w:suppressAutoHyphens/>
              <w:spacing w:before="40" w:after="80"/>
              <w:ind w:left="43" w:right="43"/>
            </w:pPr>
            <w:r w:rsidRPr="00FB453C">
              <w:t>Pneumatique d’essai</w:t>
            </w:r>
          </w:p>
        </w:tc>
        <w:tc>
          <w:tcPr>
            <w:tcW w:w="3787" w:type="dxa"/>
            <w:shd w:val="clear" w:color="auto" w:fill="auto"/>
          </w:tcPr>
          <w:p w:rsidR="00B97E6A" w:rsidRPr="00FB453C" w:rsidRDefault="00B97E6A" w:rsidP="00D951A9">
            <w:pPr>
              <w:tabs>
                <w:tab w:val="left" w:pos="288"/>
                <w:tab w:val="left" w:pos="576"/>
                <w:tab w:val="left" w:pos="864"/>
                <w:tab w:val="left" w:pos="1152"/>
              </w:tabs>
              <w:suppressAutoHyphens/>
              <w:spacing w:before="40" w:after="80"/>
              <w:ind w:left="43" w:right="43"/>
            </w:pPr>
            <w:r w:rsidRPr="00E34DB6">
              <w:t>µ</w:t>
            </w:r>
            <w:r w:rsidRPr="00E34DB6">
              <w:rPr>
                <w:vertAlign w:val="subscript"/>
              </w:rPr>
              <w:t>peak,ave</w:t>
            </w:r>
          </w:p>
        </w:tc>
      </w:tr>
      <w:tr w:rsidR="00B97E6A" w:rsidRPr="00FB453C" w:rsidTr="00D951A9">
        <w:tc>
          <w:tcPr>
            <w:tcW w:w="3787" w:type="dxa"/>
            <w:shd w:val="clear" w:color="auto" w:fill="auto"/>
          </w:tcPr>
          <w:p w:rsidR="00B97E6A" w:rsidRPr="00FB453C" w:rsidRDefault="00B97E6A" w:rsidP="00D951A9">
            <w:pPr>
              <w:tabs>
                <w:tab w:val="left" w:pos="288"/>
                <w:tab w:val="left" w:pos="576"/>
                <w:tab w:val="left" w:pos="864"/>
                <w:tab w:val="left" w:pos="1152"/>
              </w:tabs>
              <w:suppressAutoHyphens/>
              <w:spacing w:before="40" w:after="80"/>
              <w:ind w:left="43" w:right="43"/>
            </w:pPr>
            <w:r w:rsidRPr="00FB453C">
              <w:t>Pneumatique de référence</w:t>
            </w:r>
          </w:p>
        </w:tc>
        <w:tc>
          <w:tcPr>
            <w:tcW w:w="3787" w:type="dxa"/>
            <w:shd w:val="clear" w:color="auto" w:fill="auto"/>
          </w:tcPr>
          <w:p w:rsidR="00B97E6A" w:rsidRPr="00FB453C" w:rsidRDefault="00B97E6A" w:rsidP="00D951A9">
            <w:pPr>
              <w:tabs>
                <w:tab w:val="left" w:pos="288"/>
                <w:tab w:val="left" w:pos="576"/>
                <w:tab w:val="left" w:pos="864"/>
                <w:tab w:val="left" w:pos="1152"/>
              </w:tabs>
              <w:suppressAutoHyphens/>
              <w:spacing w:before="40" w:after="80"/>
              <w:ind w:left="43" w:right="43"/>
            </w:pPr>
            <w:r w:rsidRPr="00E34DB6">
              <w:t>µ</w:t>
            </w:r>
            <w:r w:rsidRPr="00E34DB6">
              <w:rPr>
                <w:vertAlign w:val="subscript"/>
              </w:rPr>
              <w:t>peak,ave</w:t>
            </w:r>
            <w:r w:rsidRPr="00E34DB6">
              <w:t>(R)=Ra selon le tableau 3</w:t>
            </w:r>
          </w:p>
        </w:tc>
      </w:tr>
      <w:tr w:rsidR="00B97E6A" w:rsidRPr="00FB453C" w:rsidTr="00D951A9">
        <w:tc>
          <w:tcPr>
            <w:tcW w:w="3787" w:type="dxa"/>
            <w:shd w:val="clear" w:color="auto" w:fill="auto"/>
          </w:tcPr>
          <w:p w:rsidR="00B97E6A" w:rsidRPr="00FB453C" w:rsidRDefault="00B97E6A" w:rsidP="00D951A9">
            <w:pPr>
              <w:tabs>
                <w:tab w:val="left" w:pos="288"/>
                <w:tab w:val="left" w:pos="576"/>
                <w:tab w:val="left" w:pos="864"/>
                <w:tab w:val="left" w:pos="1152"/>
              </w:tabs>
              <w:suppressAutoHyphens/>
              <w:spacing w:before="40" w:after="80"/>
              <w:ind w:left="43" w:right="43"/>
            </w:pPr>
            <w:r w:rsidRPr="00FB453C">
              <w:t>Pneumatique à contrôler</w:t>
            </w:r>
          </w:p>
        </w:tc>
        <w:tc>
          <w:tcPr>
            <w:tcW w:w="3787" w:type="dxa"/>
            <w:shd w:val="clear" w:color="auto" w:fill="auto"/>
          </w:tcPr>
          <w:p w:rsidR="00B97E6A" w:rsidRPr="00FB453C" w:rsidRDefault="00B97E6A" w:rsidP="00D951A9">
            <w:pPr>
              <w:tabs>
                <w:tab w:val="left" w:pos="288"/>
                <w:tab w:val="left" w:pos="576"/>
                <w:tab w:val="left" w:pos="864"/>
                <w:tab w:val="left" w:pos="1152"/>
              </w:tabs>
              <w:suppressAutoHyphens/>
              <w:spacing w:before="40" w:after="80"/>
              <w:ind w:left="43" w:right="43"/>
            </w:pPr>
            <w:r w:rsidRPr="00E34DB6">
              <w:t>µ</w:t>
            </w:r>
            <w:r w:rsidRPr="00E34DB6">
              <w:rPr>
                <w:vertAlign w:val="subscript"/>
              </w:rPr>
              <w:t>peak,ave</w:t>
            </w:r>
            <w:r w:rsidRPr="00E34DB6">
              <w:t>(T) = Ta</w:t>
            </w:r>
          </w:p>
        </w:tc>
      </w:tr>
    </w:tbl>
    <w:p w:rsidR="00B97E6A" w:rsidRPr="00E34DB6" w:rsidRDefault="00B97E6A" w:rsidP="00B97E6A">
      <w:pPr>
        <w:pStyle w:val="SingleTxt"/>
        <w:spacing w:after="0" w:line="120" w:lineRule="exact"/>
        <w:rPr>
          <w:sz w:val="10"/>
        </w:rPr>
      </w:pPr>
    </w:p>
    <w:p w:rsidR="00B97E6A" w:rsidRPr="00E34DB6" w:rsidRDefault="00B97E6A" w:rsidP="00B97E6A">
      <w:pPr>
        <w:pStyle w:val="SingleTxt"/>
        <w:spacing w:after="0" w:line="120" w:lineRule="exact"/>
        <w:rPr>
          <w:sz w:val="10"/>
        </w:rPr>
      </w:pPr>
    </w:p>
    <w:p w:rsidR="00B97E6A" w:rsidRPr="00E34DB6" w:rsidRDefault="00B97E6A" w:rsidP="00B97E6A">
      <w:pPr>
        <w:pStyle w:val="SingleTxt"/>
        <w:ind w:left="2693" w:hanging="1426"/>
        <w:rPr>
          <w:lang w:bidi="fr-CH"/>
        </w:rPr>
      </w:pPr>
      <w:r w:rsidRPr="00E34DB6">
        <w:rPr>
          <w:lang w:bidi="fr-CH"/>
        </w:rPr>
        <w:t>3.12.2.3.2.8.5</w:t>
      </w:r>
      <w:r w:rsidRPr="00E34DB6">
        <w:rPr>
          <w:lang w:bidi="fr-CH"/>
        </w:rPr>
        <w:tab/>
        <w:t xml:space="preserve">Calcul de l’indice d’adhérence sur sol mouillé du pneumatique à contrôler </w:t>
      </w:r>
    </w:p>
    <w:p w:rsidR="00B97E6A" w:rsidRDefault="00B97E6A" w:rsidP="00B97E6A">
      <w:pPr>
        <w:pStyle w:val="SingleTxt"/>
        <w:ind w:left="2693" w:hanging="1426"/>
        <w:rPr>
          <w:lang w:bidi="fr-CH"/>
        </w:rPr>
      </w:pPr>
      <w:r>
        <w:rPr>
          <w:lang w:bidi="fr-CH"/>
        </w:rPr>
        <w:tab/>
      </w:r>
      <w:r>
        <w:rPr>
          <w:lang w:bidi="fr-CH"/>
        </w:rPr>
        <w:tab/>
      </w:r>
      <w:r w:rsidRPr="00E34DB6">
        <w:rPr>
          <w:lang w:bidi="fr-CH"/>
        </w:rPr>
        <w:tab/>
        <w:t>L’indice d’adhérence sur sol mouillé du pneumatique à contrôler (G(T)) est calculé comme suit</w:t>
      </w:r>
      <w:r>
        <w:rPr>
          <w:lang w:bidi="fr-CH"/>
        </w:rPr>
        <w:t> :</w:t>
      </w:r>
    </w:p>
    <w:p w:rsidR="00B97E6A" w:rsidRDefault="00B97E6A" w:rsidP="00B97E6A">
      <w:pPr>
        <w:pStyle w:val="SingleTxt"/>
        <w:spacing w:line="240" w:lineRule="auto"/>
        <w:rPr>
          <w:lang w:bidi="fr-CH"/>
        </w:rPr>
      </w:pPr>
      <w:r>
        <w:rPr>
          <w:lang w:bidi="fr-CH"/>
        </w:rPr>
        <w:tab/>
      </w:r>
      <w:r>
        <w:rPr>
          <w:lang w:bidi="fr-CH"/>
        </w:rPr>
        <w:tab/>
      </w:r>
      <w:r>
        <w:rPr>
          <w:lang w:bidi="fr-CH"/>
        </w:rPr>
        <w:tab/>
      </w:r>
      <w:r w:rsidR="00D951A9" w:rsidRPr="00B82899">
        <w:rPr>
          <w:position w:val="-32"/>
          <w:lang w:bidi="fr-CH"/>
        </w:rPr>
        <w:object w:dxaOrig="6060" w:dyaOrig="740">
          <v:shape id="_x0000_i1034" type="#_x0000_t75" style="width:303pt;height:37pt;mso-position-vertical:absolute" o:ole="" filled="t" fillcolor="white [3212]">
            <v:imagedata r:id="rId44" o:title=""/>
          </v:shape>
          <o:OLEObject Type="Embed" ProgID="Equation.3" ShapeID="_x0000_i1034" DrawAspect="Content" ObjectID="_1515822151" r:id="rId45"/>
        </w:object>
      </w:r>
    </w:p>
    <w:p w:rsidR="00B97E6A" w:rsidRPr="00E34DB6" w:rsidRDefault="00B97E6A" w:rsidP="00B97E6A">
      <w:pPr>
        <w:pStyle w:val="SingleTxt"/>
        <w:rPr>
          <w:lang w:bidi="fr-CH"/>
        </w:rPr>
      </w:pPr>
      <w:r>
        <w:rPr>
          <w:lang w:bidi="fr-CH"/>
        </w:rPr>
        <w:tab/>
      </w:r>
      <w:r>
        <w:rPr>
          <w:lang w:bidi="fr-CH"/>
        </w:rPr>
        <w:tab/>
      </w:r>
      <w:r>
        <w:rPr>
          <w:lang w:bidi="fr-CH"/>
        </w:rPr>
        <w:tab/>
      </w:r>
      <w:r w:rsidR="00D951A9" w:rsidRPr="00E34DB6">
        <w:rPr>
          <w:lang w:bidi="fr-CH"/>
        </w:rPr>
        <w:t>O</w:t>
      </w:r>
      <w:r w:rsidRPr="00E34DB6">
        <w:rPr>
          <w:lang w:bidi="fr-CH"/>
        </w:rPr>
        <w:t>ù</w:t>
      </w:r>
      <w:r>
        <w:rPr>
          <w:lang w:bidi="fr-CH"/>
        </w:rPr>
        <w:t> :</w:t>
      </w:r>
    </w:p>
    <w:p w:rsidR="00B97E6A" w:rsidRPr="00E34DB6" w:rsidRDefault="00B97E6A" w:rsidP="00B97E6A">
      <w:pPr>
        <w:pStyle w:val="SingleTxt"/>
        <w:ind w:left="2693" w:hanging="1426"/>
        <w:rPr>
          <w:lang w:bidi="fr-CH"/>
        </w:rPr>
      </w:pPr>
      <w:r w:rsidRPr="00E34DB6">
        <w:rPr>
          <w:lang w:bidi="fr-CH"/>
        </w:rPr>
        <w:tab/>
      </w:r>
      <w:r>
        <w:rPr>
          <w:lang w:bidi="fr-CH"/>
        </w:rPr>
        <w:tab/>
      </w:r>
      <w:r>
        <w:rPr>
          <w:lang w:bidi="fr-CH"/>
        </w:rPr>
        <w:tab/>
      </w:r>
      <w:r w:rsidRPr="00E34DB6">
        <w:rPr>
          <w:lang w:bidi="fr-CH"/>
        </w:rPr>
        <w:t>t est la température en degrés Celsius du revêtement mouillé, mesurée lors de l’essai du pneumatique à contrôler (T);</w:t>
      </w:r>
    </w:p>
    <w:p w:rsidR="00B97E6A" w:rsidRPr="00E34DB6" w:rsidRDefault="00B97E6A" w:rsidP="00B97E6A">
      <w:pPr>
        <w:pStyle w:val="SingleTxt"/>
        <w:rPr>
          <w:lang w:bidi="fr-CH"/>
        </w:rPr>
      </w:pPr>
      <w:r>
        <w:rPr>
          <w:lang w:bidi="fr-CH"/>
        </w:rPr>
        <w:tab/>
      </w:r>
      <w:r>
        <w:rPr>
          <w:lang w:bidi="fr-CH"/>
        </w:rPr>
        <w:tab/>
      </w:r>
      <w:r>
        <w:rPr>
          <w:lang w:bidi="fr-CH"/>
        </w:rPr>
        <w:tab/>
      </w:r>
      <w:r w:rsidRPr="00E34DB6">
        <w:rPr>
          <w:lang w:bidi="fr-CH"/>
        </w:rPr>
        <w:t>t</w:t>
      </w:r>
      <w:r w:rsidRPr="00E34DB6">
        <w:rPr>
          <w:vertAlign w:val="subscript"/>
          <w:lang w:bidi="fr-CH"/>
        </w:rPr>
        <w:t>0</w:t>
      </w:r>
      <w:r w:rsidRPr="00E34DB6">
        <w:rPr>
          <w:lang w:bidi="fr-CH"/>
        </w:rPr>
        <w:t xml:space="preserve"> est la température de référence du revêtement mouillé; </w:t>
      </w:r>
    </w:p>
    <w:p w:rsidR="00B97E6A" w:rsidRPr="00E34DB6" w:rsidRDefault="00B97E6A" w:rsidP="00B97E6A">
      <w:pPr>
        <w:pStyle w:val="SingleTxt"/>
        <w:ind w:left="2693" w:hanging="1426"/>
        <w:rPr>
          <w:lang w:bidi="fr-CH"/>
        </w:rPr>
      </w:pPr>
      <w:r w:rsidRPr="00E34DB6">
        <w:rPr>
          <w:lang w:bidi="fr-CH"/>
        </w:rPr>
        <w:tab/>
      </w:r>
      <w:r>
        <w:rPr>
          <w:lang w:bidi="fr-CH"/>
        </w:rPr>
        <w:tab/>
      </w:r>
      <w:r>
        <w:rPr>
          <w:lang w:bidi="fr-CH"/>
        </w:rPr>
        <w:tab/>
      </w:r>
      <w:r w:rsidRPr="00E34DB6">
        <w:rPr>
          <w:lang w:bidi="fr-CH"/>
        </w:rPr>
        <w:t>t</w:t>
      </w:r>
      <w:r w:rsidRPr="00E34DB6">
        <w:rPr>
          <w:vertAlign w:val="subscript"/>
          <w:lang w:bidi="fr-CH"/>
        </w:rPr>
        <w:t>0</w:t>
      </w:r>
      <w:r w:rsidRPr="00E34DB6">
        <w:rPr>
          <w:lang w:bidi="fr-CH"/>
        </w:rPr>
        <w:t xml:space="preserve"> = 20</w:t>
      </w:r>
      <w:r>
        <w:rPr>
          <w:lang w:bidi="fr-CH"/>
        </w:rPr>
        <w:t> </w:t>
      </w:r>
      <w:r w:rsidRPr="00E34DB6">
        <w:rPr>
          <w:lang w:bidi="fr-CH"/>
        </w:rPr>
        <w:t>°C pour les pneumatiques normaux et 10</w:t>
      </w:r>
      <w:r>
        <w:rPr>
          <w:lang w:bidi="fr-CH"/>
        </w:rPr>
        <w:t> </w:t>
      </w:r>
      <w:r w:rsidRPr="00E34DB6">
        <w:rPr>
          <w:lang w:bidi="fr-CH"/>
        </w:rPr>
        <w:t xml:space="preserve">°C pour les pneumatiques </w:t>
      </w:r>
      <w:r>
        <w:rPr>
          <w:lang w:bidi="fr-CH"/>
        </w:rPr>
        <w:t>« </w:t>
      </w:r>
      <w:r w:rsidRPr="00E34DB6">
        <w:rPr>
          <w:lang w:bidi="fr-CH"/>
        </w:rPr>
        <w:t>neige »;</w:t>
      </w:r>
    </w:p>
    <w:p w:rsidR="00B97E6A" w:rsidRPr="00E34DB6" w:rsidRDefault="00B97E6A" w:rsidP="00B97E6A">
      <w:pPr>
        <w:pStyle w:val="SingleTxt"/>
        <w:ind w:left="2693" w:hanging="1426"/>
        <w:rPr>
          <w:lang w:bidi="fr-CH"/>
        </w:rPr>
      </w:pPr>
      <w:r w:rsidRPr="00E34DB6">
        <w:rPr>
          <w:lang w:bidi="fr-CH"/>
        </w:rPr>
        <w:tab/>
      </w:r>
      <w:r>
        <w:rPr>
          <w:lang w:bidi="fr-CH"/>
        </w:rPr>
        <w:tab/>
      </w:r>
      <w:r>
        <w:rPr>
          <w:lang w:bidi="fr-CH"/>
        </w:rPr>
        <w:tab/>
      </w:r>
      <w:r w:rsidRPr="00E34DB6">
        <w:rPr>
          <w:lang w:bidi="fr-CH"/>
        </w:rPr>
        <w:t>µ</w:t>
      </w:r>
      <w:r w:rsidRPr="00E34DB6">
        <w:rPr>
          <w:vertAlign w:val="subscript"/>
          <w:lang w:bidi="fr-CH"/>
        </w:rPr>
        <w:t>peak,ave</w:t>
      </w:r>
      <w:r w:rsidRPr="00E34DB6">
        <w:rPr>
          <w:lang w:bidi="fr-CH"/>
        </w:rPr>
        <w:t>(R</w:t>
      </w:r>
      <w:r w:rsidRPr="00E34DB6">
        <w:rPr>
          <w:vertAlign w:val="subscript"/>
          <w:lang w:bidi="fr-CH"/>
        </w:rPr>
        <w:t>0</w:t>
      </w:r>
      <w:r w:rsidRPr="00E34DB6">
        <w:rPr>
          <w:lang w:bidi="fr-CH"/>
        </w:rPr>
        <w:t>) = 0,85, soit le coefficient de force de freinage maximal pour le pneumatique de référence dans les conditions de référence;</w:t>
      </w:r>
    </w:p>
    <w:p w:rsidR="00B97E6A" w:rsidRPr="00E34DB6" w:rsidRDefault="00B97E6A" w:rsidP="00B97E6A">
      <w:pPr>
        <w:pStyle w:val="SingleTxt"/>
        <w:ind w:left="2693" w:hanging="1426"/>
        <w:rPr>
          <w:lang w:bidi="fr-CH"/>
        </w:rPr>
      </w:pPr>
      <w:r>
        <w:rPr>
          <w:lang w:bidi="fr-CH"/>
        </w:rPr>
        <w:tab/>
      </w:r>
      <w:r>
        <w:rPr>
          <w:lang w:bidi="fr-CH"/>
        </w:rPr>
        <w:tab/>
      </w:r>
      <w:r w:rsidRPr="00E34DB6">
        <w:rPr>
          <w:lang w:bidi="fr-CH"/>
        </w:rPr>
        <w:tab/>
        <w:t>a = -0,4232 et b = -8,297 pour les pneumatiques normaux; a = 0,7721 et b</w:t>
      </w:r>
      <w:r>
        <w:rPr>
          <w:lang w:bidi="fr-CH"/>
        </w:rPr>
        <w:t> </w:t>
      </w:r>
      <w:r w:rsidRPr="00E34DB6">
        <w:rPr>
          <w:lang w:bidi="fr-CH"/>
        </w:rPr>
        <w:t>=</w:t>
      </w:r>
      <w:r>
        <w:rPr>
          <w:lang w:bidi="fr-CH"/>
        </w:rPr>
        <w:t> </w:t>
      </w:r>
      <w:r w:rsidRPr="00E34DB6">
        <w:rPr>
          <w:lang w:bidi="fr-CH"/>
        </w:rPr>
        <w:t xml:space="preserve">31,18 pour les pneumatiques </w:t>
      </w:r>
      <w:r>
        <w:rPr>
          <w:lang w:bidi="fr-CH"/>
        </w:rPr>
        <w:t>« </w:t>
      </w:r>
      <w:r w:rsidRPr="00E34DB6">
        <w:rPr>
          <w:lang w:bidi="fr-CH"/>
        </w:rPr>
        <w:t>neige » [a est exprimé par (1/°C)].</w:t>
      </w:r>
    </w:p>
    <w:p w:rsidR="00B97E6A" w:rsidRPr="00E34DB6" w:rsidRDefault="00B97E6A" w:rsidP="00B97E6A">
      <w:pPr>
        <w:pStyle w:val="SingleTxt"/>
        <w:rPr>
          <w:lang w:bidi="fr-CH"/>
        </w:rPr>
      </w:pPr>
      <w:r w:rsidRPr="00E34DB6">
        <w:rPr>
          <w:lang w:bidi="fr-CH"/>
        </w:rPr>
        <w:t>3.12.3</w:t>
      </w:r>
      <w:r w:rsidRPr="00E34DB6">
        <w:rPr>
          <w:lang w:bidi="fr-CH"/>
        </w:rPr>
        <w:tab/>
      </w:r>
      <w:r w:rsidRPr="00E34DB6">
        <w:rPr>
          <w:lang w:bidi="fr-CH"/>
        </w:rPr>
        <w:tab/>
        <w:t>Pneumatiques des catégories C2 et C3</w:t>
      </w:r>
    </w:p>
    <w:p w:rsidR="00B97E6A" w:rsidRPr="00E34DB6" w:rsidRDefault="00B97E6A" w:rsidP="00B97E6A">
      <w:pPr>
        <w:pStyle w:val="SingleTxt"/>
        <w:rPr>
          <w:lang w:bidi="fr-CH"/>
        </w:rPr>
      </w:pPr>
      <w:r w:rsidRPr="00E34DB6">
        <w:rPr>
          <w:lang w:bidi="fr-CH"/>
        </w:rPr>
        <w:t>3.12.3.1</w:t>
      </w:r>
      <w:r w:rsidRPr="00E34DB6">
        <w:rPr>
          <w:lang w:bidi="fr-CH"/>
        </w:rPr>
        <w:tab/>
      </w:r>
      <w:r>
        <w:rPr>
          <w:lang w:bidi="fr-CH"/>
        </w:rPr>
        <w:tab/>
      </w:r>
      <w:r w:rsidRPr="00E34DB6">
        <w:rPr>
          <w:lang w:bidi="fr-CH"/>
        </w:rPr>
        <w:t>Conditions générales d’essai</w:t>
      </w:r>
    </w:p>
    <w:p w:rsidR="00B97E6A" w:rsidRPr="00E34DB6" w:rsidRDefault="00B97E6A" w:rsidP="00B97E6A">
      <w:pPr>
        <w:pStyle w:val="SingleTxt"/>
        <w:rPr>
          <w:lang w:bidi="fr-CH"/>
        </w:rPr>
      </w:pPr>
      <w:r w:rsidRPr="00E34DB6">
        <w:rPr>
          <w:lang w:bidi="fr-CH"/>
        </w:rPr>
        <w:t>3.12.3.1.1</w:t>
      </w:r>
      <w:r w:rsidRPr="00E34DB6">
        <w:rPr>
          <w:lang w:bidi="fr-CH"/>
        </w:rPr>
        <w:tab/>
      </w:r>
      <w:r>
        <w:rPr>
          <w:lang w:bidi="fr-CH"/>
        </w:rPr>
        <w:tab/>
      </w:r>
      <w:r w:rsidRPr="00E34DB6">
        <w:rPr>
          <w:lang w:bidi="fr-CH"/>
        </w:rPr>
        <w:t>Caractéristiques de la piste</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La chaussée doit être composée de bitume dense et doit présenter une inclinaison uniforme ne dépassant pas 2</w:t>
      </w:r>
      <w:r>
        <w:rPr>
          <w:lang w:bidi="fr-CH"/>
        </w:rPr>
        <w:t> </w:t>
      </w:r>
      <w:r w:rsidRPr="00E34DB6">
        <w:rPr>
          <w:lang w:bidi="fr-CH"/>
        </w:rPr>
        <w:t>%. Mesurée avec une règle de 3 m, elle ne doit pas s’écarter de plus de 6 mm.</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La chaussée doit être d’âge, de composition et d’usure uniformes. Elle doit être exempte de corps ou de dépôts étrangers.</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La dimension maximale des granulats concassés doit être située entre 8 et 13 mm.</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 xml:space="preserve">La hauteur du sable, mesurée selon les spécifications des normes EN13036-1:2001 et ASTM E 965-96 (réapprouvée en 2006), doit être de 0,7 </w:t>
      </w:r>
      <w:r w:rsidRPr="00B97E6A">
        <w:rPr>
          <w:lang w:val="fr-CH"/>
        </w:rPr>
        <w:t>±</w:t>
      </w:r>
      <w:r w:rsidRPr="00E34DB6">
        <w:rPr>
          <w:lang w:bidi="fr-CH"/>
        </w:rPr>
        <w:t xml:space="preserve"> 0,3 mm. </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Le coefficient de frottement du revêtement de la piste mouillée doit être déterminé au moyen de l’une ou l’autre des méthodes suivantes</w:t>
      </w:r>
      <w:r>
        <w:rPr>
          <w:lang w:bidi="fr-CH"/>
        </w:rPr>
        <w:t> :</w:t>
      </w:r>
    </w:p>
    <w:p w:rsidR="00B97E6A" w:rsidRPr="00E34DB6" w:rsidRDefault="00B97E6A" w:rsidP="00D951A9">
      <w:pPr>
        <w:pStyle w:val="SingleTxt"/>
        <w:keepNext/>
        <w:rPr>
          <w:lang w:bidi="fr-CH"/>
        </w:rPr>
      </w:pPr>
      <w:r w:rsidRPr="00E34DB6">
        <w:rPr>
          <w:lang w:bidi="fr-CH"/>
        </w:rPr>
        <w:lastRenderedPageBreak/>
        <w:t>3.12.3.1.1.1</w:t>
      </w:r>
      <w:r w:rsidRPr="00E34DB6">
        <w:rPr>
          <w:lang w:bidi="fr-CH"/>
        </w:rPr>
        <w:tab/>
        <w:t>Méthode du pneumatique d’essai de référence normalisé (SRTT)</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Le coefficient de force de freinage maximal moyen (μ</w:t>
      </w:r>
      <w:r w:rsidRPr="00E34DB6">
        <w:rPr>
          <w:vertAlign w:val="subscript"/>
          <w:lang w:bidi="fr-CH"/>
        </w:rPr>
        <w:t>peak, ave</w:t>
      </w:r>
      <w:r w:rsidRPr="00E34DB6">
        <w:rPr>
          <w:lang w:bidi="fr-CH"/>
        </w:rPr>
        <w:t>) du pneumatique de référence ASTM E1136-93 (réapprouvée en 2003) (méthode d’essai faisant appel à une remorque ou à un véhicule d’essai de pneumatiques tel que spécifié dans la disposition 2.1) doit être de 0,7</w:t>
      </w:r>
      <w:r>
        <w:rPr>
          <w:lang w:bidi="fr-CH"/>
        </w:rPr>
        <w:t> </w:t>
      </w:r>
      <w:r w:rsidRPr="00E34DB6">
        <w:rPr>
          <w:lang w:bidi="fr-CH"/>
        </w:rPr>
        <w:t>+/-</w:t>
      </w:r>
      <w:r>
        <w:rPr>
          <w:lang w:bidi="fr-CH"/>
        </w:rPr>
        <w:t> </w:t>
      </w:r>
      <w:r w:rsidRPr="00E34DB6">
        <w:rPr>
          <w:lang w:bidi="fr-CH"/>
        </w:rPr>
        <w:t>0,1 (à 65</w:t>
      </w:r>
      <w:r>
        <w:rPr>
          <w:lang w:bidi="fr-CH"/>
        </w:rPr>
        <w:t> </w:t>
      </w:r>
      <w:r w:rsidRPr="00E34DB6">
        <w:rPr>
          <w:lang w:bidi="fr-CH"/>
        </w:rPr>
        <w:t>km/h et 180</w:t>
      </w:r>
      <w:r>
        <w:rPr>
          <w:lang w:bidi="fr-CH"/>
        </w:rPr>
        <w:t> </w:t>
      </w:r>
      <w:r w:rsidRPr="00E34DB6">
        <w:rPr>
          <w:lang w:bidi="fr-CH"/>
        </w:rPr>
        <w:t>kPa). Les valeurs mesurées doivent être corrigées des effets de la température comme suit</w:t>
      </w:r>
      <w:r>
        <w:rPr>
          <w:lang w:bidi="fr-CH"/>
        </w:rPr>
        <w:t> :</w:t>
      </w:r>
    </w:p>
    <w:p w:rsidR="00B97E6A" w:rsidRPr="00E34DB6" w:rsidRDefault="00B97E6A" w:rsidP="00B97E6A">
      <w:pPr>
        <w:pStyle w:val="SingleTxt"/>
        <w:rPr>
          <w:lang w:bidi="fr-CH"/>
        </w:rPr>
      </w:pPr>
      <w:r>
        <w:rPr>
          <w:lang w:bidi="fr-CH"/>
        </w:rPr>
        <w:tab/>
      </w:r>
      <w:r>
        <w:rPr>
          <w:lang w:bidi="fr-CH"/>
        </w:rPr>
        <w:tab/>
      </w:r>
      <w:r>
        <w:rPr>
          <w:lang w:bidi="fr-CH"/>
        </w:rPr>
        <w:tab/>
      </w:r>
      <w:r w:rsidRPr="00E34DB6">
        <w:rPr>
          <w:lang w:bidi="fr-CH"/>
        </w:rPr>
        <w:t xml:space="preserve">cffm = cffm (valeur mesurée) + 0,0035 (t </w:t>
      </w:r>
      <w:r>
        <w:rPr>
          <w:lang w:bidi="fr-CH"/>
        </w:rPr>
        <w:t xml:space="preserve">– </w:t>
      </w:r>
      <w:r w:rsidRPr="00E34DB6">
        <w:rPr>
          <w:lang w:bidi="fr-CH"/>
        </w:rPr>
        <w:t>20)</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00D951A9" w:rsidRPr="00E34DB6">
        <w:rPr>
          <w:lang w:bidi="fr-CH"/>
        </w:rPr>
        <w:t>O</w:t>
      </w:r>
      <w:r w:rsidRPr="00E34DB6">
        <w:rPr>
          <w:lang w:bidi="fr-CH"/>
        </w:rPr>
        <w:t xml:space="preserve">ù </w:t>
      </w:r>
      <w:r>
        <w:rPr>
          <w:lang w:bidi="fr-CH"/>
        </w:rPr>
        <w:t>« </w:t>
      </w:r>
      <w:r w:rsidRPr="00E34DB6">
        <w:rPr>
          <w:lang w:bidi="fr-CH"/>
        </w:rPr>
        <w:t xml:space="preserve">t » est la température du revêtement de la piste mouillée en degrés C. </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L’essai doit être effectué sur les voies et sur la longueur de la piste prévues pour l’essai sur sol mouillé.</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Pour la méthode faisant appel à une remorque, l’essai est effectué de telle manière que le freinage intervient dans les 10</w:t>
      </w:r>
      <w:r>
        <w:rPr>
          <w:lang w:bidi="fr-CH"/>
        </w:rPr>
        <w:t> </w:t>
      </w:r>
      <w:r w:rsidRPr="00E34DB6">
        <w:rPr>
          <w:lang w:bidi="fr-CH"/>
        </w:rPr>
        <w:t>m suivant l’emplacement où les caractéristiques de la chaussée ont été étudiées.</w:t>
      </w:r>
    </w:p>
    <w:p w:rsidR="00B97E6A" w:rsidRPr="00E34DB6" w:rsidRDefault="00B97E6A" w:rsidP="00B97E6A">
      <w:pPr>
        <w:pStyle w:val="SingleTxt"/>
        <w:rPr>
          <w:bCs/>
          <w:lang w:bidi="fr-CH"/>
        </w:rPr>
      </w:pPr>
      <w:r w:rsidRPr="00E34DB6">
        <w:rPr>
          <w:lang w:bidi="fr-CH"/>
        </w:rPr>
        <w:t>3.12.3.1.1.2</w:t>
      </w:r>
      <w:r>
        <w:rPr>
          <w:lang w:bidi="fr-CH"/>
        </w:rPr>
        <w:tab/>
      </w:r>
      <w:r w:rsidRPr="00E34DB6">
        <w:rPr>
          <w:lang w:bidi="fr-CH"/>
        </w:rPr>
        <w:t>Méthode de la valeur BPN (British Pendulum Number)</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 xml:space="preserve">La valeur moyenne BPN, mesurée conformément à la norme ASTM E 303-93 (réapprouvée en 2008) à l’aide du patin défini dans la norme ASTM E 501-08, doit être de (50 </w:t>
      </w:r>
      <w:r w:rsidRPr="00B97E6A">
        <w:rPr>
          <w:lang w:val="fr-CH"/>
        </w:rPr>
        <w:t>±</w:t>
      </w:r>
      <w:r w:rsidRPr="00E34DB6">
        <w:rPr>
          <w:lang w:bidi="fr-CH"/>
        </w:rPr>
        <w:t xml:space="preserve"> 10) après correction des effets de la température.</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La valeur BPN est corrigée en fonction de la température du revêtement routier mouillé. En l’absence de recommandations fournies par le fabricant du pendule britannique, la correction peut être effectuée au moyen de la formule suivante</w:t>
      </w:r>
      <w:r>
        <w:rPr>
          <w:lang w:bidi="fr-CH"/>
        </w:rPr>
        <w:t> :</w:t>
      </w:r>
    </w:p>
    <w:p w:rsidR="00B97E6A" w:rsidRPr="00E34DB6" w:rsidRDefault="00B97E6A" w:rsidP="00B97E6A">
      <w:pPr>
        <w:pStyle w:val="SingleTxt"/>
        <w:rPr>
          <w:lang w:bidi="fr-CH"/>
        </w:rPr>
      </w:pPr>
      <w:r>
        <w:rPr>
          <w:lang w:bidi="fr-CH"/>
        </w:rPr>
        <w:tab/>
      </w:r>
      <w:r>
        <w:rPr>
          <w:lang w:bidi="fr-CH"/>
        </w:rPr>
        <w:tab/>
      </w:r>
      <w:r>
        <w:rPr>
          <w:lang w:bidi="fr-CH"/>
        </w:rPr>
        <w:tab/>
      </w:r>
      <w:r w:rsidRPr="00E34DB6">
        <w:rPr>
          <w:lang w:bidi="fr-CH"/>
        </w:rPr>
        <w:t>BPN = BPN (valeur mesurée) – (0,0018 · t²) + 0,34 · t – 6,1</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00D951A9" w:rsidRPr="00E34DB6">
        <w:rPr>
          <w:lang w:bidi="fr-CH"/>
        </w:rPr>
        <w:t>O</w:t>
      </w:r>
      <w:r w:rsidRPr="00E34DB6">
        <w:rPr>
          <w:lang w:bidi="fr-CH"/>
        </w:rPr>
        <w:t xml:space="preserve">ù </w:t>
      </w:r>
      <w:r>
        <w:rPr>
          <w:lang w:bidi="fr-CH"/>
        </w:rPr>
        <w:t>« </w:t>
      </w:r>
      <w:r w:rsidRPr="00E34DB6">
        <w:rPr>
          <w:lang w:bidi="fr-CH"/>
        </w:rPr>
        <w:t>t » est la température du revêtement routier mouillé en degrés Celsius.</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Effets de l’usure du patin</w:t>
      </w:r>
      <w:r>
        <w:rPr>
          <w:lang w:bidi="fr-CH"/>
        </w:rPr>
        <w:t> :</w:t>
      </w:r>
      <w:r w:rsidRPr="00E34DB6">
        <w:rPr>
          <w:lang w:bidi="fr-CH"/>
        </w:rPr>
        <w:t xml:space="preserve"> le patin devrait être retiré lorsque l’usure de la surface de contact atteint 3,2</w:t>
      </w:r>
      <w:r>
        <w:rPr>
          <w:lang w:bidi="fr-CH"/>
        </w:rPr>
        <w:t> </w:t>
      </w:r>
      <w:r w:rsidRPr="00E34DB6">
        <w:rPr>
          <w:lang w:bidi="fr-CH"/>
        </w:rPr>
        <w:t>mm dans le plan du patin ou 1,6</w:t>
      </w:r>
      <w:r>
        <w:rPr>
          <w:lang w:bidi="fr-CH"/>
        </w:rPr>
        <w:t> </w:t>
      </w:r>
      <w:r w:rsidRPr="00E34DB6">
        <w:rPr>
          <w:lang w:bidi="fr-CH"/>
        </w:rPr>
        <w:t xml:space="preserve">mm à la verticale de ce dernier. </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Il convient de contrôler la cohérence de la valeur BPN sur le revêtement de la piste, en vue de la mesure de l’adhérence sur sol mouillé d’un véhicule de série.</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Sur les voies affectées aux essais sur sol mouillé, la valeur BPN doit être mesurée tous les 10 m, cinq fois par point; les moyennes des valeurs BPN ne doivent pas varier de plus de 10</w:t>
      </w:r>
      <w:r>
        <w:rPr>
          <w:lang w:bidi="fr-CH"/>
        </w:rPr>
        <w:t> </w:t>
      </w:r>
      <w:r w:rsidRPr="00E34DB6">
        <w:rPr>
          <w:lang w:bidi="fr-CH"/>
        </w:rPr>
        <w:t>%.</w:t>
      </w:r>
    </w:p>
    <w:p w:rsidR="00B97E6A" w:rsidRPr="00E34DB6" w:rsidRDefault="00B97E6A" w:rsidP="00B97E6A">
      <w:pPr>
        <w:pStyle w:val="SingleTxt"/>
        <w:ind w:left="2693" w:hanging="1426"/>
        <w:rPr>
          <w:lang w:bidi="fr-CH"/>
        </w:rPr>
      </w:pPr>
      <w:r w:rsidRPr="00E34DB6">
        <w:rPr>
          <w:lang w:bidi="fr-CH"/>
        </w:rPr>
        <w:t>3.12.3.1.2</w:t>
      </w:r>
      <w:r w:rsidRPr="00E34DB6">
        <w:rPr>
          <w:lang w:bidi="fr-CH"/>
        </w:rPr>
        <w:tab/>
      </w:r>
      <w:r>
        <w:rPr>
          <w:lang w:bidi="fr-CH"/>
        </w:rPr>
        <w:tab/>
      </w:r>
      <w:r w:rsidRPr="00E34DB6">
        <w:rPr>
          <w:lang w:bidi="fr-CH"/>
        </w:rPr>
        <w:t>La piste peut être arrosée soit depuis le bord de la piste soit par un système d’arrosage placé sur le véhicule ou la remorque d’essai.</w:t>
      </w:r>
    </w:p>
    <w:p w:rsidR="00B97E6A" w:rsidRPr="00E34DB6" w:rsidRDefault="00B97E6A" w:rsidP="00B97E6A">
      <w:pPr>
        <w:pStyle w:val="SingleTxt"/>
        <w:ind w:left="2693" w:hanging="1426"/>
        <w:rPr>
          <w:lang w:bidi="fr-CH"/>
        </w:rPr>
      </w:pPr>
      <w:r>
        <w:rPr>
          <w:lang w:bidi="fr-CH"/>
        </w:rPr>
        <w:tab/>
      </w:r>
      <w:r>
        <w:rPr>
          <w:lang w:bidi="fr-CH"/>
        </w:rPr>
        <w:tab/>
      </w:r>
      <w:r>
        <w:rPr>
          <w:lang w:bidi="fr-CH"/>
        </w:rPr>
        <w:tab/>
      </w:r>
      <w:r w:rsidRPr="00E34DB6">
        <w:rPr>
          <w:lang w:bidi="fr-CH"/>
        </w:rPr>
        <w:t>Dans le premier cas, la piste doit être arrosée au moins pendant une demi-heure avant l’essai afin de porter le revêtement à la même température que l’eau. Il est recommandé de continuer à arroser la piste tout au long de l’essai.</w:t>
      </w:r>
    </w:p>
    <w:p w:rsidR="00B97E6A" w:rsidRPr="00E34DB6" w:rsidRDefault="00B97E6A" w:rsidP="00B97E6A">
      <w:pPr>
        <w:pStyle w:val="SingleTxt"/>
        <w:rPr>
          <w:lang w:bidi="fr-CH"/>
        </w:rPr>
      </w:pPr>
      <w:r>
        <w:rPr>
          <w:lang w:bidi="fr-CH"/>
        </w:rPr>
        <w:tab/>
      </w:r>
      <w:r>
        <w:rPr>
          <w:lang w:bidi="fr-CH"/>
        </w:rPr>
        <w:tab/>
      </w:r>
      <w:r>
        <w:rPr>
          <w:lang w:bidi="fr-CH"/>
        </w:rPr>
        <w:tab/>
      </w:r>
      <w:r w:rsidRPr="00E34DB6">
        <w:rPr>
          <w:lang w:bidi="fr-CH"/>
        </w:rPr>
        <w:t>La hauteur d’eau doit être comprise entre 0,5 et 2,0 mm.</w:t>
      </w:r>
    </w:p>
    <w:p w:rsidR="00B97E6A" w:rsidRPr="00E34DB6" w:rsidRDefault="00B97E6A" w:rsidP="00B97E6A">
      <w:pPr>
        <w:pStyle w:val="SingleTxt"/>
        <w:ind w:left="2693" w:hanging="1426"/>
        <w:rPr>
          <w:lang w:bidi="fr-CH"/>
        </w:rPr>
      </w:pPr>
      <w:r w:rsidRPr="00E34DB6">
        <w:rPr>
          <w:lang w:bidi="fr-CH"/>
        </w:rPr>
        <w:t>3.12.3.1.3</w:t>
      </w:r>
      <w:r w:rsidRPr="00E34DB6">
        <w:rPr>
          <w:lang w:bidi="fr-CH"/>
        </w:rPr>
        <w:tab/>
      </w:r>
      <w:r>
        <w:rPr>
          <w:lang w:bidi="fr-CH"/>
        </w:rPr>
        <w:tab/>
      </w:r>
      <w:r w:rsidRPr="00E34DB6">
        <w:rPr>
          <w:lang w:bidi="fr-CH"/>
        </w:rPr>
        <w:t>Le vent ne doit pas perturber l’arrosage de la piste (les pare-vent sont autorisés).</w:t>
      </w:r>
    </w:p>
    <w:p w:rsidR="00B97E6A" w:rsidRPr="00E34DB6" w:rsidRDefault="00B97E6A" w:rsidP="00B97E6A">
      <w:pPr>
        <w:pStyle w:val="SingleTxt"/>
        <w:ind w:left="2693" w:hanging="1426"/>
        <w:rPr>
          <w:lang w:bidi="fr-CH"/>
        </w:rPr>
      </w:pPr>
      <w:r>
        <w:rPr>
          <w:lang w:bidi="fr-CH"/>
        </w:rPr>
        <w:lastRenderedPageBreak/>
        <w:tab/>
      </w:r>
      <w:r>
        <w:rPr>
          <w:lang w:bidi="fr-CH"/>
        </w:rPr>
        <w:tab/>
      </w:r>
      <w:r>
        <w:rPr>
          <w:lang w:bidi="fr-CH"/>
        </w:rPr>
        <w:tab/>
      </w:r>
      <w:r w:rsidRPr="00E34DB6">
        <w:rPr>
          <w:lang w:bidi="fr-CH"/>
        </w:rPr>
        <w:t>La température ambiante et la température du revêtement mouillé doivent être comprises entre 5 et 35</w:t>
      </w:r>
      <w:r>
        <w:rPr>
          <w:lang w:bidi="fr-CH"/>
        </w:rPr>
        <w:t> </w:t>
      </w:r>
      <w:r w:rsidRPr="00B97E6A">
        <w:rPr>
          <w:lang w:val="fr-CH"/>
        </w:rPr>
        <w:t>°</w:t>
      </w:r>
      <w:r w:rsidRPr="00E34DB6">
        <w:rPr>
          <w:lang w:bidi="fr-CH"/>
        </w:rPr>
        <w:t>C et ne doivent pas varier de plus de 10</w:t>
      </w:r>
      <w:r>
        <w:rPr>
          <w:lang w:bidi="fr-CH"/>
        </w:rPr>
        <w:t> </w:t>
      </w:r>
      <w:r w:rsidRPr="00B97E6A">
        <w:rPr>
          <w:lang w:val="fr-CH"/>
        </w:rPr>
        <w:t>°</w:t>
      </w:r>
      <w:r w:rsidRPr="00E34DB6">
        <w:rPr>
          <w:lang w:bidi="fr-CH"/>
        </w:rPr>
        <w:t>C pendant l’essai.</w:t>
      </w:r>
    </w:p>
    <w:p w:rsidR="00B97E6A" w:rsidRPr="00E34DB6" w:rsidRDefault="00B97E6A" w:rsidP="00B97E6A">
      <w:pPr>
        <w:pStyle w:val="SingleTxt"/>
        <w:ind w:left="2693" w:hanging="1426"/>
        <w:rPr>
          <w:lang w:bidi="fr-CH"/>
        </w:rPr>
      </w:pPr>
      <w:r w:rsidRPr="00E34DB6">
        <w:rPr>
          <w:lang w:bidi="fr-CH"/>
        </w:rPr>
        <w:t>3.12.3.1.4</w:t>
      </w:r>
      <w:r w:rsidRPr="00E34DB6">
        <w:rPr>
          <w:lang w:bidi="fr-CH"/>
        </w:rPr>
        <w:tab/>
      </w:r>
      <w:r>
        <w:rPr>
          <w:lang w:bidi="fr-CH"/>
        </w:rPr>
        <w:tab/>
      </w:r>
      <w:r w:rsidRPr="00E34DB6">
        <w:rPr>
          <w:lang w:bidi="fr-CH"/>
        </w:rPr>
        <w:t>Pour tenir compte de la variété des dimensions des pneumatiques équipant les véhicules utilitaires, trois dimensions de pneumatiques d’essai de référence normalisés (SRTT) sont utilisées pour mesurer l’indice d’humidité relative</w:t>
      </w:r>
      <w:r>
        <w:rPr>
          <w:lang w:bidi="fr-CH"/>
        </w:rPr>
        <w:t> :</w:t>
      </w:r>
    </w:p>
    <w:p w:rsidR="00B97E6A" w:rsidRPr="00B97E6A" w:rsidRDefault="00B97E6A" w:rsidP="00B97E6A">
      <w:pPr>
        <w:pStyle w:val="SingleTxt"/>
        <w:rPr>
          <w:lang w:val="en-US" w:bidi="fr-CH"/>
        </w:rPr>
      </w:pPr>
      <w:r>
        <w:rPr>
          <w:lang w:bidi="fr-CH"/>
        </w:rPr>
        <w:tab/>
      </w:r>
      <w:r>
        <w:rPr>
          <w:lang w:bidi="fr-CH"/>
        </w:rPr>
        <w:tab/>
      </w:r>
      <w:r>
        <w:rPr>
          <w:lang w:bidi="fr-CH"/>
        </w:rPr>
        <w:tab/>
      </w:r>
      <w:r w:rsidRPr="00B97E6A">
        <w:rPr>
          <w:lang w:val="en-US" w:bidi="fr-CH"/>
        </w:rPr>
        <w:t>a)</w:t>
      </w:r>
      <w:r w:rsidRPr="00B97E6A">
        <w:rPr>
          <w:lang w:val="en-US" w:bidi="fr-CH"/>
        </w:rPr>
        <w:tab/>
        <w:t>SRTT 315/70R22.5 LI=154/150, ASTM F2870;</w:t>
      </w:r>
    </w:p>
    <w:p w:rsidR="00B97E6A" w:rsidRPr="00B97E6A" w:rsidRDefault="00B97E6A" w:rsidP="00B97E6A">
      <w:pPr>
        <w:pStyle w:val="SingleTxt"/>
        <w:rPr>
          <w:lang w:val="en-US" w:bidi="fr-CH"/>
        </w:rPr>
      </w:pPr>
      <w:r w:rsidRPr="00B97E6A">
        <w:rPr>
          <w:lang w:val="en-US" w:bidi="fr-CH"/>
        </w:rPr>
        <w:tab/>
      </w:r>
      <w:r w:rsidRPr="00B97E6A">
        <w:rPr>
          <w:lang w:val="en-US" w:bidi="fr-CH"/>
        </w:rPr>
        <w:tab/>
      </w:r>
      <w:r w:rsidRPr="00B97E6A">
        <w:rPr>
          <w:lang w:val="en-US" w:bidi="fr-CH"/>
        </w:rPr>
        <w:tab/>
        <w:t>b)</w:t>
      </w:r>
      <w:r w:rsidRPr="00B97E6A">
        <w:rPr>
          <w:lang w:val="en-US" w:bidi="fr-CH"/>
        </w:rPr>
        <w:tab/>
        <w:t>SRTT 245/70R19.5 LI=136/134, ASTM F2871;</w:t>
      </w:r>
    </w:p>
    <w:p w:rsidR="00B97E6A" w:rsidRPr="00B97E6A" w:rsidRDefault="00B97E6A" w:rsidP="00B97E6A">
      <w:pPr>
        <w:pStyle w:val="SingleTxt"/>
        <w:rPr>
          <w:lang w:val="en-US" w:bidi="fr-CH"/>
        </w:rPr>
      </w:pPr>
      <w:r w:rsidRPr="00B97E6A">
        <w:rPr>
          <w:lang w:val="en-US" w:bidi="fr-CH"/>
        </w:rPr>
        <w:tab/>
      </w:r>
      <w:r w:rsidRPr="00B97E6A">
        <w:rPr>
          <w:lang w:val="en-US" w:bidi="fr-CH"/>
        </w:rPr>
        <w:tab/>
      </w:r>
      <w:r w:rsidRPr="00B97E6A">
        <w:rPr>
          <w:lang w:val="en-US" w:bidi="fr-CH"/>
        </w:rPr>
        <w:tab/>
        <w:t>c)</w:t>
      </w:r>
      <w:r w:rsidRPr="00B97E6A">
        <w:rPr>
          <w:lang w:val="en-US" w:bidi="fr-CH"/>
        </w:rPr>
        <w:tab/>
        <w:t>SRTT 225/75 R 16 C LI=116/114, ASTM F2872.</w:t>
      </w:r>
    </w:p>
    <w:p w:rsidR="00B97E6A" w:rsidRPr="00E34DB6" w:rsidRDefault="00B97E6A" w:rsidP="00B97E6A">
      <w:pPr>
        <w:pStyle w:val="SingleTxt"/>
        <w:ind w:left="2693" w:hanging="1426"/>
        <w:rPr>
          <w:lang w:bidi="fr-CH"/>
        </w:rPr>
      </w:pPr>
      <w:r w:rsidRPr="00B97E6A">
        <w:rPr>
          <w:lang w:val="en-US" w:bidi="fr-CH"/>
        </w:rPr>
        <w:tab/>
      </w:r>
      <w:r w:rsidRPr="00B97E6A">
        <w:rPr>
          <w:lang w:val="en-US" w:bidi="fr-CH"/>
        </w:rPr>
        <w:tab/>
      </w:r>
      <w:r w:rsidRPr="00B97E6A">
        <w:rPr>
          <w:lang w:val="en-US" w:bidi="fr-CH"/>
        </w:rPr>
        <w:tab/>
      </w:r>
      <w:r w:rsidRPr="00E34DB6">
        <w:rPr>
          <w:lang w:bidi="fr-CH"/>
        </w:rPr>
        <w:t>Les trois dimensions de pneumatiques d’essai de référence normalisés (SRTT) sont utilisées pour mesurer l’indice d’humidité relative conformément au tableau ci-après</w:t>
      </w:r>
      <w:r>
        <w:rPr>
          <w:lang w:bidi="fr-CH"/>
        </w:rPr>
        <w:t> :</w:t>
      </w:r>
    </w:p>
    <w:p w:rsidR="00B97E6A" w:rsidRPr="00F417A3" w:rsidRDefault="00B97E6A" w:rsidP="00B97E6A">
      <w:pPr>
        <w:pStyle w:val="SingleTxt"/>
        <w:spacing w:after="0" w:line="120" w:lineRule="exact"/>
        <w:rPr>
          <w:sz w:val="10"/>
        </w:rPr>
      </w:pPr>
    </w:p>
    <w:tbl>
      <w:tblPr>
        <w:tblW w:w="0" w:type="auto"/>
        <w:tblInd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4"/>
        <w:gridCol w:w="3065"/>
      </w:tblGrid>
      <w:tr w:rsidR="00B97E6A" w:rsidRPr="007A025A" w:rsidTr="00B97E6A">
        <w:tc>
          <w:tcPr>
            <w:tcW w:w="6129" w:type="dxa"/>
            <w:gridSpan w:val="2"/>
            <w:shd w:val="clear" w:color="auto" w:fill="auto"/>
          </w:tcPr>
          <w:p w:rsidR="00B97E6A" w:rsidRPr="007A025A" w:rsidRDefault="00B97E6A" w:rsidP="00B97E6A">
            <w:pPr>
              <w:keepNext/>
              <w:keepLines/>
              <w:tabs>
                <w:tab w:val="left" w:pos="288"/>
                <w:tab w:val="left" w:pos="576"/>
                <w:tab w:val="left" w:pos="864"/>
                <w:tab w:val="left" w:pos="1152"/>
              </w:tabs>
              <w:suppressAutoHyphens/>
              <w:spacing w:before="40" w:after="80"/>
              <w:ind w:left="72" w:right="72"/>
              <w:jc w:val="center"/>
            </w:pPr>
            <w:r w:rsidRPr="007A025A">
              <w:rPr>
                <w:i/>
              </w:rPr>
              <w:t>Pour les pneumatiques de la classe C3</w:t>
            </w:r>
          </w:p>
        </w:tc>
      </w:tr>
      <w:tr w:rsidR="00B97E6A" w:rsidRPr="007A025A" w:rsidTr="00B97E6A">
        <w:tc>
          <w:tcPr>
            <w:tcW w:w="3064" w:type="dxa"/>
            <w:shd w:val="clear" w:color="auto" w:fill="auto"/>
          </w:tcPr>
          <w:p w:rsidR="00B97E6A" w:rsidRPr="007A025A" w:rsidRDefault="00B97E6A" w:rsidP="00B97E6A">
            <w:pPr>
              <w:keepNext/>
              <w:keepLines/>
              <w:tabs>
                <w:tab w:val="left" w:pos="288"/>
                <w:tab w:val="left" w:pos="576"/>
                <w:tab w:val="left" w:pos="864"/>
                <w:tab w:val="left" w:pos="1152"/>
              </w:tabs>
              <w:suppressAutoHyphens/>
              <w:spacing w:before="40" w:after="80"/>
              <w:ind w:left="72" w:right="72"/>
              <w:jc w:val="center"/>
            </w:pPr>
            <w:r w:rsidRPr="007A025A">
              <w:t>Famille étroite</w:t>
            </w:r>
          </w:p>
          <w:p w:rsidR="00B97E6A" w:rsidRPr="007A025A" w:rsidRDefault="00B97E6A" w:rsidP="00B97E6A">
            <w:pPr>
              <w:keepNext/>
              <w:keepLines/>
              <w:tabs>
                <w:tab w:val="left" w:pos="288"/>
                <w:tab w:val="left" w:pos="576"/>
                <w:tab w:val="left" w:pos="864"/>
                <w:tab w:val="left" w:pos="1152"/>
              </w:tabs>
              <w:suppressAutoHyphens/>
              <w:spacing w:before="40" w:after="80"/>
              <w:ind w:left="72" w:right="72"/>
              <w:jc w:val="center"/>
            </w:pPr>
            <w:r w:rsidRPr="007A025A">
              <w:t>S</w:t>
            </w:r>
            <w:r w:rsidRPr="007A025A">
              <w:rPr>
                <w:vertAlign w:val="subscript"/>
              </w:rPr>
              <w:t>Nominal</w:t>
            </w:r>
            <w:r w:rsidRPr="007A025A">
              <w:t xml:space="preserve"> &lt; 285 mm</w:t>
            </w:r>
          </w:p>
        </w:tc>
        <w:tc>
          <w:tcPr>
            <w:tcW w:w="3065" w:type="dxa"/>
            <w:shd w:val="clear" w:color="auto" w:fill="auto"/>
          </w:tcPr>
          <w:p w:rsidR="00B97E6A" w:rsidRPr="007A025A" w:rsidRDefault="00B97E6A" w:rsidP="00B97E6A">
            <w:pPr>
              <w:keepNext/>
              <w:keepLines/>
              <w:tabs>
                <w:tab w:val="left" w:pos="288"/>
                <w:tab w:val="left" w:pos="576"/>
                <w:tab w:val="left" w:pos="864"/>
                <w:tab w:val="left" w:pos="1152"/>
              </w:tabs>
              <w:suppressAutoHyphens/>
              <w:spacing w:before="40" w:after="80"/>
              <w:ind w:left="72" w:right="72"/>
              <w:jc w:val="center"/>
            </w:pPr>
            <w:r w:rsidRPr="007A025A">
              <w:t>Famille large</w:t>
            </w:r>
          </w:p>
          <w:p w:rsidR="00B97E6A" w:rsidRPr="007A025A" w:rsidRDefault="00B97E6A" w:rsidP="00B97E6A">
            <w:pPr>
              <w:keepNext/>
              <w:keepLines/>
              <w:tabs>
                <w:tab w:val="left" w:pos="288"/>
                <w:tab w:val="left" w:pos="576"/>
                <w:tab w:val="left" w:pos="864"/>
                <w:tab w:val="left" w:pos="1152"/>
              </w:tabs>
              <w:suppressAutoHyphens/>
              <w:spacing w:before="40" w:after="80"/>
              <w:ind w:left="72" w:right="72"/>
              <w:jc w:val="center"/>
            </w:pPr>
            <w:r w:rsidRPr="007A025A">
              <w:t>S</w:t>
            </w:r>
            <w:r w:rsidRPr="007A025A">
              <w:rPr>
                <w:vertAlign w:val="subscript"/>
              </w:rPr>
              <w:t>Nominal</w:t>
            </w:r>
            <w:r w:rsidRPr="007A025A">
              <w:t xml:space="preserve"> </w:t>
            </w:r>
            <w:r w:rsidRPr="007A025A">
              <w:rPr>
                <w:u w:val="single"/>
              </w:rPr>
              <w:t>&gt;</w:t>
            </w:r>
            <w:r w:rsidRPr="007A025A">
              <w:t xml:space="preserve"> 285 mm</w:t>
            </w:r>
          </w:p>
        </w:tc>
      </w:tr>
      <w:tr w:rsidR="00B97E6A" w:rsidRPr="007A025A" w:rsidTr="00B97E6A">
        <w:tc>
          <w:tcPr>
            <w:tcW w:w="3064" w:type="dxa"/>
            <w:shd w:val="clear" w:color="auto" w:fill="auto"/>
          </w:tcPr>
          <w:p w:rsidR="00B97E6A" w:rsidRPr="007A025A" w:rsidRDefault="00B97E6A" w:rsidP="00B97E6A">
            <w:pPr>
              <w:keepNext/>
              <w:keepLines/>
              <w:tabs>
                <w:tab w:val="left" w:pos="288"/>
                <w:tab w:val="left" w:pos="576"/>
                <w:tab w:val="left" w:pos="864"/>
                <w:tab w:val="left" w:pos="1152"/>
              </w:tabs>
              <w:suppressAutoHyphens/>
              <w:spacing w:before="40" w:after="80"/>
              <w:ind w:left="72" w:right="72"/>
              <w:jc w:val="center"/>
            </w:pPr>
            <w:r w:rsidRPr="007A025A">
              <w:t>SRTT 245/70R19.5 LI = 136/134</w:t>
            </w:r>
          </w:p>
        </w:tc>
        <w:tc>
          <w:tcPr>
            <w:tcW w:w="3065" w:type="dxa"/>
            <w:shd w:val="clear" w:color="auto" w:fill="auto"/>
          </w:tcPr>
          <w:p w:rsidR="00B97E6A" w:rsidRPr="007A025A" w:rsidRDefault="00B97E6A" w:rsidP="00B97E6A">
            <w:pPr>
              <w:keepNext/>
              <w:keepLines/>
              <w:tabs>
                <w:tab w:val="left" w:pos="288"/>
                <w:tab w:val="left" w:pos="576"/>
                <w:tab w:val="left" w:pos="864"/>
                <w:tab w:val="left" w:pos="1152"/>
              </w:tabs>
              <w:suppressAutoHyphens/>
              <w:spacing w:before="40" w:after="80"/>
              <w:ind w:left="72" w:right="72"/>
              <w:jc w:val="center"/>
            </w:pPr>
            <w:r w:rsidRPr="007A025A">
              <w:t>SRTT 315/70R22.5 LI = 154/150</w:t>
            </w:r>
          </w:p>
        </w:tc>
      </w:tr>
      <w:tr w:rsidR="00B97E6A" w:rsidRPr="007A025A" w:rsidTr="00B97E6A">
        <w:tc>
          <w:tcPr>
            <w:tcW w:w="6129" w:type="dxa"/>
            <w:gridSpan w:val="2"/>
            <w:shd w:val="clear" w:color="auto" w:fill="auto"/>
          </w:tcPr>
          <w:p w:rsidR="00B97E6A" w:rsidRDefault="00B97E6A" w:rsidP="00B97E6A">
            <w:pPr>
              <w:keepNext/>
              <w:keepLines/>
              <w:tabs>
                <w:tab w:val="left" w:pos="288"/>
                <w:tab w:val="left" w:pos="576"/>
                <w:tab w:val="left" w:pos="864"/>
                <w:tab w:val="left" w:pos="1152"/>
              </w:tabs>
              <w:suppressAutoHyphens/>
              <w:spacing w:before="40" w:after="80"/>
              <w:ind w:left="72" w:right="72"/>
              <w:jc w:val="center"/>
              <w:rPr>
                <w:i/>
              </w:rPr>
            </w:pPr>
            <w:r w:rsidRPr="007A025A">
              <w:rPr>
                <w:i/>
              </w:rPr>
              <w:t>Pour les pneumatiques de la classe C2</w:t>
            </w:r>
          </w:p>
          <w:p w:rsidR="00B97E6A" w:rsidRPr="007A025A" w:rsidRDefault="00B97E6A" w:rsidP="00B97E6A">
            <w:pPr>
              <w:keepNext/>
              <w:keepLines/>
              <w:tabs>
                <w:tab w:val="left" w:pos="288"/>
                <w:tab w:val="left" w:pos="576"/>
                <w:tab w:val="left" w:pos="864"/>
                <w:tab w:val="left" w:pos="1152"/>
              </w:tabs>
              <w:suppressAutoHyphens/>
              <w:spacing w:before="40" w:after="80"/>
              <w:ind w:left="72" w:right="72"/>
              <w:jc w:val="center"/>
            </w:pPr>
            <w:r w:rsidRPr="007A025A">
              <w:t>SRTT 225/75 R 16 C LI=116/114</w:t>
            </w:r>
          </w:p>
        </w:tc>
      </w:tr>
      <w:tr w:rsidR="00B97E6A" w:rsidRPr="007A025A" w:rsidTr="00B97E6A">
        <w:tc>
          <w:tcPr>
            <w:tcW w:w="6129" w:type="dxa"/>
            <w:gridSpan w:val="2"/>
            <w:shd w:val="clear" w:color="auto" w:fill="auto"/>
          </w:tcPr>
          <w:p w:rsidR="00B97E6A" w:rsidRPr="007A025A" w:rsidRDefault="00B97E6A" w:rsidP="00B97E6A">
            <w:pPr>
              <w:keepNext/>
              <w:keepLines/>
              <w:tabs>
                <w:tab w:val="left" w:pos="288"/>
                <w:tab w:val="left" w:pos="576"/>
                <w:tab w:val="left" w:pos="864"/>
                <w:tab w:val="left" w:pos="1152"/>
              </w:tabs>
              <w:suppressAutoHyphens/>
              <w:spacing w:before="40" w:after="80"/>
              <w:ind w:left="72" w:right="72"/>
              <w:jc w:val="center"/>
            </w:pPr>
            <w:r w:rsidRPr="007A025A">
              <w:t>S</w:t>
            </w:r>
            <w:r w:rsidRPr="007A025A">
              <w:rPr>
                <w:vertAlign w:val="subscript"/>
              </w:rPr>
              <w:t>Nominal</w:t>
            </w:r>
            <w:r w:rsidRPr="007A025A">
              <w:t xml:space="preserve"> = grosseur de boudin nominale du pneumatique</w:t>
            </w:r>
          </w:p>
        </w:tc>
      </w:tr>
    </w:tbl>
    <w:p w:rsidR="00B97E6A" w:rsidRPr="007A025A" w:rsidRDefault="00B97E6A" w:rsidP="00B97E6A">
      <w:pPr>
        <w:pStyle w:val="SingleTxt"/>
        <w:spacing w:after="0" w:line="120" w:lineRule="exact"/>
        <w:rPr>
          <w:sz w:val="10"/>
        </w:rPr>
      </w:pPr>
    </w:p>
    <w:p w:rsidR="00B97E6A" w:rsidRPr="007A025A" w:rsidRDefault="00B97E6A" w:rsidP="00B97E6A">
      <w:pPr>
        <w:pStyle w:val="SingleTxt"/>
        <w:spacing w:after="0" w:line="120" w:lineRule="exact"/>
        <w:rPr>
          <w:sz w:val="10"/>
        </w:rPr>
      </w:pPr>
    </w:p>
    <w:p w:rsidR="00B97E6A" w:rsidRPr="001C4EA6" w:rsidRDefault="00B97E6A" w:rsidP="00B97E6A">
      <w:pPr>
        <w:pStyle w:val="SingleTxt"/>
        <w:rPr>
          <w:lang w:bidi="fr-CH"/>
        </w:rPr>
      </w:pPr>
      <w:r w:rsidRPr="001C4EA6">
        <w:rPr>
          <w:lang w:bidi="fr-CH"/>
        </w:rPr>
        <w:t>3.12.3.2</w:t>
      </w:r>
      <w:r w:rsidRPr="001C4EA6">
        <w:rPr>
          <w:lang w:bidi="fr-CH"/>
        </w:rPr>
        <w:tab/>
      </w:r>
      <w:r>
        <w:rPr>
          <w:lang w:bidi="fr-CH"/>
        </w:rPr>
        <w:tab/>
      </w:r>
      <w:r w:rsidRPr="001C4EA6">
        <w:rPr>
          <w:lang w:bidi="fr-CH"/>
        </w:rPr>
        <w:t>Procédure d’essai</w:t>
      </w:r>
    </w:p>
    <w:p w:rsidR="00B97E6A" w:rsidRPr="001C4EA6" w:rsidRDefault="00B97E6A" w:rsidP="00B97E6A">
      <w:pPr>
        <w:pStyle w:val="SingleTxt"/>
        <w:ind w:left="2693" w:hanging="1426"/>
        <w:rPr>
          <w:lang w:bidi="fr-CH"/>
        </w:rPr>
      </w:pPr>
      <w:r w:rsidRPr="001C4EA6">
        <w:rPr>
          <w:lang w:bidi="fr-CH"/>
        </w:rPr>
        <w:tab/>
      </w:r>
      <w:r w:rsidRPr="001C4EA6">
        <w:rPr>
          <w:lang w:bidi="fr-CH"/>
        </w:rPr>
        <w:tab/>
      </w:r>
      <w:r>
        <w:rPr>
          <w:lang w:bidi="fr-CH"/>
        </w:rPr>
        <w:tab/>
      </w:r>
      <w:r w:rsidRPr="001C4EA6">
        <w:rPr>
          <w:lang w:bidi="fr-CH"/>
        </w:rPr>
        <w:t>Le coefficient comparatif d’adhérence sur sol mouillé doit être déterminé</w:t>
      </w:r>
      <w:r>
        <w:rPr>
          <w:lang w:bidi="fr-CH"/>
        </w:rPr>
        <w:t> :</w:t>
      </w:r>
    </w:p>
    <w:p w:rsidR="00B97E6A" w:rsidRPr="001C4EA6" w:rsidRDefault="00B97E6A" w:rsidP="00B97E6A">
      <w:pPr>
        <w:pStyle w:val="SingleTxt"/>
        <w:ind w:left="3182" w:hanging="1915"/>
        <w:rPr>
          <w:lang w:bidi="fr-CH"/>
        </w:rPr>
      </w:pPr>
      <w:r>
        <w:rPr>
          <w:lang w:bidi="fr-CH"/>
        </w:rPr>
        <w:tab/>
      </w:r>
      <w:r>
        <w:rPr>
          <w:lang w:bidi="fr-CH"/>
        </w:rPr>
        <w:tab/>
      </w:r>
      <w:r>
        <w:rPr>
          <w:lang w:bidi="fr-CH"/>
        </w:rPr>
        <w:tab/>
      </w:r>
      <w:r w:rsidRPr="001C4EA6">
        <w:rPr>
          <w:lang w:bidi="fr-CH"/>
        </w:rPr>
        <w:t>a)</w:t>
      </w:r>
      <w:r>
        <w:rPr>
          <w:lang w:bidi="fr-CH"/>
        </w:rPr>
        <w:tab/>
      </w:r>
      <w:r w:rsidRPr="001C4EA6">
        <w:rPr>
          <w:lang w:bidi="fr-CH"/>
        </w:rPr>
        <w:t>Soit à l’aide d’une remorque ou d’un véhicule spécialement conçu pour l’évaluation des pneumatiques;</w:t>
      </w:r>
    </w:p>
    <w:p w:rsidR="00B97E6A" w:rsidRPr="001C4EA6" w:rsidRDefault="00B97E6A" w:rsidP="00B97E6A">
      <w:pPr>
        <w:pStyle w:val="SingleTxt"/>
        <w:ind w:left="3182" w:hanging="1915"/>
        <w:rPr>
          <w:lang w:bidi="fr-CH"/>
        </w:rPr>
      </w:pPr>
      <w:r>
        <w:rPr>
          <w:lang w:bidi="fr-CH"/>
        </w:rPr>
        <w:tab/>
      </w:r>
      <w:r>
        <w:rPr>
          <w:lang w:bidi="fr-CH"/>
        </w:rPr>
        <w:tab/>
      </w:r>
      <w:r>
        <w:rPr>
          <w:lang w:bidi="fr-CH"/>
        </w:rPr>
        <w:tab/>
      </w:r>
      <w:r w:rsidRPr="001C4EA6">
        <w:rPr>
          <w:lang w:bidi="fr-CH"/>
        </w:rPr>
        <w:t>b)</w:t>
      </w:r>
      <w:r>
        <w:rPr>
          <w:lang w:bidi="fr-CH"/>
        </w:rPr>
        <w:tab/>
      </w:r>
      <w:r w:rsidRPr="001C4EA6">
        <w:rPr>
          <w:lang w:bidi="fr-CH"/>
        </w:rPr>
        <w:t>Soit à l’aide d’un véhicule de série (des catégories M</w:t>
      </w:r>
      <w:r w:rsidRPr="001C4EA6">
        <w:rPr>
          <w:vertAlign w:val="subscript"/>
          <w:lang w:bidi="fr-CH"/>
        </w:rPr>
        <w:t>2</w:t>
      </w:r>
      <w:r w:rsidRPr="001C4EA6">
        <w:rPr>
          <w:lang w:bidi="fr-CH"/>
        </w:rPr>
        <w:t>, M</w:t>
      </w:r>
      <w:r w:rsidRPr="001C4EA6">
        <w:rPr>
          <w:vertAlign w:val="subscript"/>
          <w:lang w:bidi="fr-CH"/>
        </w:rPr>
        <w:t>3</w:t>
      </w:r>
      <w:r w:rsidRPr="001C4EA6">
        <w:rPr>
          <w:lang w:bidi="fr-CH"/>
        </w:rPr>
        <w:t>, N</w:t>
      </w:r>
      <w:r w:rsidRPr="001C4EA6">
        <w:rPr>
          <w:vertAlign w:val="subscript"/>
          <w:lang w:bidi="fr-CH"/>
        </w:rPr>
        <w:t>1</w:t>
      </w:r>
      <w:r w:rsidRPr="001C4EA6">
        <w:rPr>
          <w:lang w:bidi="fr-CH"/>
        </w:rPr>
        <w:t>, N</w:t>
      </w:r>
      <w:r w:rsidRPr="001C4EA6">
        <w:rPr>
          <w:vertAlign w:val="subscript"/>
          <w:lang w:bidi="fr-CH"/>
        </w:rPr>
        <w:t>2</w:t>
      </w:r>
      <w:r w:rsidRPr="001C4EA6">
        <w:rPr>
          <w:lang w:bidi="fr-CH"/>
        </w:rPr>
        <w:t xml:space="preserve"> ou N</w:t>
      </w:r>
      <w:r w:rsidRPr="001C4EA6">
        <w:rPr>
          <w:vertAlign w:val="subscript"/>
          <w:lang w:bidi="fr-CH"/>
        </w:rPr>
        <w:t>3</w:t>
      </w:r>
      <w:r w:rsidRPr="001C4EA6">
        <w:rPr>
          <w:lang w:bidi="fr-CH"/>
        </w:rPr>
        <w:t xml:space="preserve">) selon les définitions figurant dans la Résolution spéciale </w:t>
      </w:r>
      <w:r>
        <w:rPr>
          <w:lang w:bidi="fr-CH"/>
        </w:rPr>
        <w:t>n</w:t>
      </w:r>
      <w:r w:rsidRPr="001C4EA6">
        <w:rPr>
          <w:vertAlign w:val="superscript"/>
          <w:lang w:bidi="fr-CH"/>
        </w:rPr>
        <w:t>o </w:t>
      </w:r>
      <w:r w:rsidRPr="001C4EA6">
        <w:rPr>
          <w:lang w:bidi="fr-CH"/>
        </w:rPr>
        <w:t>1 sur les définitions communes des catégories, des masses et des dimensions des véhicules (S.R.1) reproduite dans le document ECE/TRANS/WP.29/1045 et les amendements qui s’y rapportent.</w:t>
      </w:r>
    </w:p>
    <w:p w:rsidR="00B97E6A" w:rsidRPr="001C4EA6" w:rsidRDefault="00B97E6A" w:rsidP="00B97E6A">
      <w:pPr>
        <w:pStyle w:val="SingleTxt"/>
        <w:ind w:left="2693" w:hanging="1426"/>
        <w:rPr>
          <w:lang w:bidi="fr-CH"/>
        </w:rPr>
      </w:pPr>
      <w:r w:rsidRPr="001C4EA6">
        <w:rPr>
          <w:lang w:bidi="fr-CH"/>
        </w:rPr>
        <w:t>3.12.3.2.1</w:t>
      </w:r>
      <w:r w:rsidRPr="001C4EA6">
        <w:rPr>
          <w:lang w:bidi="fr-CH"/>
        </w:rPr>
        <w:tab/>
      </w:r>
      <w:r>
        <w:rPr>
          <w:lang w:bidi="fr-CH"/>
        </w:rPr>
        <w:tab/>
      </w:r>
      <w:r w:rsidRPr="001C4EA6">
        <w:rPr>
          <w:lang w:bidi="fr-CH"/>
        </w:rPr>
        <w:t>Essai à l’aide d’une remorque ou d’un véhicule spécialement conçu pour l’évaluation des pneumatiques</w:t>
      </w:r>
    </w:p>
    <w:p w:rsidR="00B97E6A" w:rsidRPr="001C4EA6" w:rsidRDefault="00B97E6A" w:rsidP="00B97E6A">
      <w:pPr>
        <w:pStyle w:val="SingleTxt"/>
        <w:ind w:left="2693" w:hanging="1426"/>
        <w:rPr>
          <w:lang w:bidi="fr-CH"/>
        </w:rPr>
      </w:pPr>
      <w:r w:rsidRPr="001C4EA6">
        <w:rPr>
          <w:lang w:bidi="fr-CH"/>
        </w:rPr>
        <w:t>3.12.3.2.1.1</w:t>
      </w:r>
      <w:r w:rsidRPr="001C4EA6">
        <w:rPr>
          <w:lang w:bidi="fr-CH"/>
        </w:rPr>
        <w:tab/>
        <w:t>Les mesures sont effectuées sur un ou plusieurs pneumatiques d’essai montés sur une remorque tractée par un véhicule ou sur un véhicule d’essai de</w:t>
      </w:r>
      <w:r>
        <w:rPr>
          <w:lang w:bidi="fr-CH"/>
        </w:rPr>
        <w:t xml:space="preserve"> </w:t>
      </w:r>
      <w:r w:rsidRPr="001C4EA6">
        <w:rPr>
          <w:lang w:bidi="fr-CH"/>
        </w:rPr>
        <w:t>pneumatiques.</w:t>
      </w:r>
    </w:p>
    <w:p w:rsidR="00B97E6A" w:rsidRPr="001C4EA6" w:rsidRDefault="00B97E6A" w:rsidP="00B97E6A">
      <w:pPr>
        <w:pStyle w:val="SingleTxt"/>
        <w:ind w:left="2693" w:hanging="1426"/>
        <w:rPr>
          <w:lang w:bidi="fr-CH"/>
        </w:rPr>
      </w:pPr>
      <w:r>
        <w:rPr>
          <w:lang w:bidi="fr-CH"/>
        </w:rPr>
        <w:tab/>
      </w:r>
      <w:r>
        <w:rPr>
          <w:lang w:bidi="fr-CH"/>
        </w:rPr>
        <w:tab/>
      </w:r>
      <w:r>
        <w:rPr>
          <w:lang w:bidi="fr-CH"/>
        </w:rPr>
        <w:tab/>
      </w:r>
      <w:r w:rsidRPr="001C4EA6">
        <w:rPr>
          <w:lang w:bidi="fr-CH"/>
        </w:rPr>
        <w:t>Le frein à l’emplacement d’essai est appliqué fermement jusqu’à obtention d’un couple de freinage suffisant pour produire la force de freinage maximale avant le blocage des roues à une vitesse d’essai de 50 km/h. La remorque attelée à un véhicule tracteur ou le véhicule d’essai de pneumatiques doivent satisfaire aux prescriptions suivantes</w:t>
      </w:r>
      <w:r>
        <w:rPr>
          <w:lang w:bidi="fr-CH"/>
        </w:rPr>
        <w:t> :</w:t>
      </w:r>
    </w:p>
    <w:p w:rsidR="00B97E6A" w:rsidRPr="001C4EA6" w:rsidRDefault="00B97E6A" w:rsidP="00B97E6A">
      <w:pPr>
        <w:pStyle w:val="SingleTxt"/>
        <w:ind w:left="2693" w:hanging="1426"/>
        <w:rPr>
          <w:lang w:bidi="fr-CH"/>
        </w:rPr>
      </w:pPr>
      <w:r w:rsidRPr="001C4EA6">
        <w:rPr>
          <w:lang w:bidi="fr-CH"/>
        </w:rPr>
        <w:lastRenderedPageBreak/>
        <w:t>3.12.3.2.1.1.1</w:t>
      </w:r>
      <w:r w:rsidRPr="001C4EA6">
        <w:rPr>
          <w:lang w:bidi="fr-CH"/>
        </w:rPr>
        <w:tab/>
        <w:t>Être capable de dépasser la limite supérieure de la vitesse d’essai, fix</w:t>
      </w:r>
      <w:r w:rsidR="00D951A9">
        <w:rPr>
          <w:lang w:bidi="fr-CH"/>
        </w:rPr>
        <w:t xml:space="preserve">ée à </w:t>
      </w:r>
      <w:r w:rsidRPr="001C4EA6">
        <w:rPr>
          <w:lang w:bidi="fr-CH"/>
        </w:rPr>
        <w:t>50 km/h, et de maintenir la vitesse requise de (50 ± 2) km/h même au moment de l’application de la force maximale de freinage;</w:t>
      </w:r>
    </w:p>
    <w:p w:rsidR="00B97E6A" w:rsidRPr="001C4EA6" w:rsidRDefault="00B97E6A" w:rsidP="00B97E6A">
      <w:pPr>
        <w:pStyle w:val="SingleTxt"/>
        <w:ind w:left="2693" w:hanging="1426"/>
        <w:rPr>
          <w:lang w:bidi="fr-CH"/>
        </w:rPr>
      </w:pPr>
      <w:r w:rsidRPr="001C4EA6">
        <w:rPr>
          <w:lang w:bidi="fr-CH"/>
        </w:rPr>
        <w:t>3.12.3.2.1.1.2</w:t>
      </w:r>
      <w:r w:rsidRPr="001C4EA6">
        <w:rPr>
          <w:lang w:bidi="fr-CH"/>
        </w:rPr>
        <w:tab/>
        <w:t xml:space="preserve">Être équipé d’un essieu comportant une position </w:t>
      </w:r>
      <w:r>
        <w:rPr>
          <w:lang w:bidi="fr-CH"/>
        </w:rPr>
        <w:t>« </w:t>
      </w:r>
      <w:r w:rsidRPr="001C4EA6">
        <w:rPr>
          <w:lang w:bidi="fr-CH"/>
        </w:rPr>
        <w:t>essai</w:t>
      </w:r>
      <w:r>
        <w:rPr>
          <w:lang w:bidi="fr-CH"/>
        </w:rPr>
        <w:t> »</w:t>
      </w:r>
      <w:r w:rsidRPr="001C4EA6">
        <w:rPr>
          <w:lang w:bidi="fr-CH"/>
        </w:rPr>
        <w:t>, muni d’un frein hydraulique et d’un système d’actionnement pouvant être commandé à l’emplacement d’essai à partir du véhicule tracteur, le cas échéant. Le système de freinage doit être capable de produire un couple de freinage suffisant pour pouvoir atteindre le coefficient de force de freinage maximal pour toutes les dimensions et les charges de pneumatique prévues dans les essais;</w:t>
      </w:r>
    </w:p>
    <w:p w:rsidR="00B97E6A" w:rsidRPr="001C4EA6" w:rsidRDefault="00B97E6A" w:rsidP="00B97E6A">
      <w:pPr>
        <w:pStyle w:val="SingleTxt"/>
        <w:ind w:left="2693" w:hanging="1426"/>
        <w:rPr>
          <w:lang w:bidi="fr-CH"/>
        </w:rPr>
      </w:pPr>
      <w:r w:rsidRPr="001C4EA6">
        <w:rPr>
          <w:lang w:bidi="fr-CH"/>
        </w:rPr>
        <w:t>3.12.3.2.1.1.3</w:t>
      </w:r>
      <w:r w:rsidRPr="001C4EA6">
        <w:rPr>
          <w:lang w:bidi="fr-CH"/>
        </w:rPr>
        <w:tab/>
        <w:t>Être capable de maintenir, pendant toute la durée de l’essai, le pincement et le carrossage de la roue soumise à l’essai à des valeurs ne s’éloignant pas de plus de ±0,5</w:t>
      </w:r>
      <w:r w:rsidRPr="00B97E6A">
        <w:rPr>
          <w:lang w:val="fr-CH"/>
        </w:rPr>
        <w:t>°</w:t>
      </w:r>
      <w:r w:rsidRPr="001C4EA6">
        <w:rPr>
          <w:lang w:bidi="fr-CH"/>
        </w:rPr>
        <w:t xml:space="preserve"> des chiffres obtenus en charge en condition statique;</w:t>
      </w:r>
    </w:p>
    <w:p w:rsidR="00B97E6A" w:rsidRPr="001C4EA6" w:rsidRDefault="00B97E6A" w:rsidP="00B97E6A">
      <w:pPr>
        <w:pStyle w:val="SingleTxt"/>
        <w:rPr>
          <w:lang w:bidi="fr-CH"/>
        </w:rPr>
      </w:pPr>
      <w:r w:rsidRPr="001C4EA6">
        <w:rPr>
          <w:lang w:bidi="fr-CH"/>
        </w:rPr>
        <w:t>3.12.3.2.1.1.4</w:t>
      </w:r>
      <w:r w:rsidRPr="001C4EA6">
        <w:rPr>
          <w:lang w:bidi="fr-CH"/>
        </w:rPr>
        <w:tab/>
        <w:t>Dans le cas où un système d’arrosage de la piste est intégré</w:t>
      </w:r>
      <w:r>
        <w:rPr>
          <w:lang w:bidi="fr-CH"/>
        </w:rPr>
        <w:t> :</w:t>
      </w:r>
    </w:p>
    <w:p w:rsidR="00B97E6A" w:rsidRPr="001C4EA6" w:rsidRDefault="00B97E6A" w:rsidP="00B97E6A">
      <w:pPr>
        <w:pStyle w:val="SingleTxt"/>
        <w:ind w:left="2693" w:hanging="1426"/>
        <w:rPr>
          <w:lang w:bidi="fr-CH"/>
        </w:rPr>
      </w:pPr>
      <w:r>
        <w:rPr>
          <w:lang w:bidi="fr-CH"/>
        </w:rPr>
        <w:tab/>
      </w:r>
      <w:r>
        <w:rPr>
          <w:lang w:bidi="fr-CH"/>
        </w:rPr>
        <w:tab/>
      </w:r>
      <w:r>
        <w:rPr>
          <w:lang w:bidi="fr-CH"/>
        </w:rPr>
        <w:tab/>
      </w:r>
      <w:r w:rsidRPr="001C4EA6">
        <w:rPr>
          <w:lang w:bidi="fr-CH"/>
        </w:rPr>
        <w:t>Le système d’arrosage doit être conçu de telle sorte que les pneumatiques, de même que la piste en avant des pneumatiques, soient mouillés avant le début du freinage et pendant toute la durée de l’essai. Le dispositif peut être muni d’un système d’arrosage de la chaussée, exception faite du réservoir d’eau qui, dans le cas de la remorque, est monté sur le véhicule tracteur. L’eau qui est projetée sur la chaussée devant les pneumatiques d’essai doit sortir d’une buse conçue de telle manière que la couche d’eau rencontrée par le pneumatique présente une épaisseur uniforme à la vitesse d’essai, avec un minimum d’éclaboussures.</w:t>
      </w:r>
    </w:p>
    <w:p w:rsidR="00B97E6A" w:rsidRPr="001C4EA6" w:rsidRDefault="00B97E6A" w:rsidP="00B97E6A">
      <w:pPr>
        <w:pStyle w:val="SingleTxt"/>
        <w:ind w:left="2693" w:hanging="1426"/>
        <w:rPr>
          <w:lang w:bidi="fr-CH"/>
        </w:rPr>
      </w:pPr>
      <w:r>
        <w:rPr>
          <w:lang w:bidi="fr-CH"/>
        </w:rPr>
        <w:tab/>
      </w:r>
      <w:r>
        <w:rPr>
          <w:lang w:bidi="fr-CH"/>
        </w:rPr>
        <w:tab/>
      </w:r>
      <w:r>
        <w:rPr>
          <w:lang w:bidi="fr-CH"/>
        </w:rPr>
        <w:tab/>
      </w:r>
      <w:r w:rsidRPr="001C4EA6">
        <w:rPr>
          <w:lang w:bidi="fr-CH"/>
        </w:rPr>
        <w:t>La configuration et la position de la buse doivent permettre de diriger les jets d’eau vers le pneumatique d’essai et la chaussée à un angle de 15 à 30°. L’eau doit atteindre la chaussée à une distance comprise entre 0,25 et 0,5 m en avant de la partie centrale de la surface de contact du pneumatique. La buse doit être située à 100 mm au-dessus de la chaussée, ou à la hauteur minimale requise pour éviter les obstacles prévisibles, mais en aucun cas à plus de 200 mm au-dessus de la chaussée. La couche d’eau doit dépasser la bande de roulement du pneumatique d’essai d’au moins 25</w:t>
      </w:r>
      <w:r>
        <w:rPr>
          <w:lang w:bidi="fr-CH"/>
        </w:rPr>
        <w:t> </w:t>
      </w:r>
      <w:r w:rsidRPr="001C4EA6">
        <w:rPr>
          <w:lang w:bidi="fr-CH"/>
        </w:rPr>
        <w:t>mm en largeur et doit être appliquée de telle manière que le pneumatique soit centré entre les bords. Le volume d’eau par unité de largeur mouillée doit être directement proportionnel à la vitesse d’essai. La quantité d’eau projetée à 50 km/h doit être de 14 l/s par mètre de largeur de la piste mouillée. Les valeurs nominales du débit d’arrosage doivent être maintenues à ±10 % près.</w:t>
      </w:r>
    </w:p>
    <w:p w:rsidR="00B97E6A" w:rsidRPr="001C4EA6" w:rsidRDefault="00B97E6A" w:rsidP="00B97E6A">
      <w:pPr>
        <w:pStyle w:val="SingleTxt"/>
        <w:rPr>
          <w:lang w:bidi="fr-CH"/>
        </w:rPr>
      </w:pPr>
      <w:r w:rsidRPr="001C4EA6">
        <w:rPr>
          <w:lang w:bidi="fr-CH"/>
        </w:rPr>
        <w:t>3.12.3.2.1.2</w:t>
      </w:r>
      <w:r w:rsidRPr="001C4EA6">
        <w:rPr>
          <w:lang w:bidi="fr-CH"/>
        </w:rPr>
        <w:tab/>
        <w:t>Procédure d’essai</w:t>
      </w:r>
    </w:p>
    <w:p w:rsidR="00B97E6A" w:rsidRPr="001C4EA6" w:rsidRDefault="00B97E6A" w:rsidP="00B97E6A">
      <w:pPr>
        <w:pStyle w:val="SingleTxt"/>
        <w:ind w:left="2693" w:hanging="1426"/>
        <w:rPr>
          <w:lang w:bidi="fr-CH"/>
        </w:rPr>
      </w:pPr>
      <w:r w:rsidRPr="001C4EA6">
        <w:rPr>
          <w:lang w:bidi="fr-CH"/>
        </w:rPr>
        <w:t>3.12.3.2.1.2.1</w:t>
      </w:r>
      <w:r w:rsidRPr="001C4EA6">
        <w:rPr>
          <w:lang w:bidi="fr-CH"/>
        </w:rPr>
        <w:tab/>
        <w:t>Monter les pneumatiques soumis à l’essai sur des jantes spécifiées par une organisation de normalisation reconnue en matière de pneumatiques et de jantes selon la liste figurant dans l’annexe 7. L’utilisation d’un lubrifiant adéquat permet de s’assurer que la</w:t>
      </w:r>
      <w:r w:rsidR="00D951A9">
        <w:rPr>
          <w:lang w:bidi="fr-CH"/>
        </w:rPr>
        <w:t xml:space="preserve"> </w:t>
      </w:r>
      <w:r w:rsidRPr="001C4EA6">
        <w:rPr>
          <w:lang w:bidi="fr-CH"/>
        </w:rPr>
        <w:t>portée du talon est correcte. On évitera un apport excessif de lubrifiant pour que le pneumatique ne glisse pas sur la jante.</w:t>
      </w:r>
    </w:p>
    <w:p w:rsidR="00B97E6A" w:rsidRPr="001C4EA6" w:rsidRDefault="00B97E6A" w:rsidP="00B97E6A">
      <w:pPr>
        <w:pStyle w:val="SingleTxt"/>
        <w:ind w:left="2693" w:hanging="1426"/>
        <w:rPr>
          <w:lang w:bidi="fr-CH"/>
        </w:rPr>
      </w:pPr>
      <w:r>
        <w:rPr>
          <w:lang w:bidi="fr-CH"/>
        </w:rPr>
        <w:tab/>
      </w:r>
      <w:r>
        <w:rPr>
          <w:lang w:bidi="fr-CH"/>
        </w:rPr>
        <w:tab/>
      </w:r>
      <w:r>
        <w:rPr>
          <w:lang w:bidi="fr-CH"/>
        </w:rPr>
        <w:tab/>
      </w:r>
      <w:r w:rsidRPr="001C4EA6">
        <w:rPr>
          <w:lang w:bidi="fr-CH"/>
        </w:rPr>
        <w:t xml:space="preserve">Vérifier que les pneumatiques d’essai sont à la pression de gonflage spécifiée à température ambiante (à froid), juste avant l’essai. Aux </w:t>
      </w:r>
      <w:r w:rsidRPr="001C4EA6">
        <w:rPr>
          <w:lang w:bidi="fr-CH"/>
        </w:rPr>
        <w:lastRenderedPageBreak/>
        <w:t>fins de la présente norme, la pression de gonflage à froid des pneumatiques d’essai P</w:t>
      </w:r>
      <w:r w:rsidRPr="001C4EA6">
        <w:rPr>
          <w:vertAlign w:val="subscript"/>
          <w:lang w:bidi="fr-CH"/>
        </w:rPr>
        <w:t>t</w:t>
      </w:r>
      <w:r w:rsidRPr="001C4EA6">
        <w:rPr>
          <w:lang w:bidi="fr-CH"/>
        </w:rPr>
        <w:t xml:space="preserve"> est calculée comme suit</w:t>
      </w:r>
      <w:r>
        <w:rPr>
          <w:lang w:bidi="fr-CH"/>
        </w:rPr>
        <w:t> :</w:t>
      </w:r>
    </w:p>
    <w:p w:rsidR="00B97E6A" w:rsidRDefault="00B97E6A" w:rsidP="00B97E6A">
      <w:pPr>
        <w:pStyle w:val="SingleTxt"/>
        <w:spacing w:line="240" w:lineRule="auto"/>
      </w:pPr>
      <w:r>
        <w:tab/>
      </w:r>
      <w:r>
        <w:tab/>
      </w:r>
      <w:r>
        <w:tab/>
      </w:r>
      <w:r w:rsidR="00D951A9" w:rsidRPr="00034808">
        <w:rPr>
          <w:position w:val="-28"/>
        </w:rPr>
        <w:object w:dxaOrig="1420" w:dyaOrig="700">
          <v:shape id="_x0000_i1035" type="#_x0000_t75" style="width:71pt;height:35pt" o:ole="" filled="t" fillcolor="white [3212]">
            <v:imagedata r:id="rId46" o:title=""/>
          </v:shape>
          <o:OLEObject Type="Embed" ProgID="Equation.3" ShapeID="_x0000_i1035" DrawAspect="Content" ObjectID="_1515822152" r:id="rId47"/>
        </w:object>
      </w:r>
    </w:p>
    <w:p w:rsidR="00B97E6A" w:rsidRPr="00505ABC" w:rsidRDefault="00B97E6A" w:rsidP="00B97E6A">
      <w:pPr>
        <w:pStyle w:val="SingleTxt"/>
        <w:rPr>
          <w:lang w:bidi="fr-CH"/>
        </w:rPr>
      </w:pPr>
      <w:r>
        <w:rPr>
          <w:lang w:bidi="fr-CH"/>
        </w:rPr>
        <w:tab/>
      </w:r>
      <w:r>
        <w:rPr>
          <w:lang w:bidi="fr-CH"/>
        </w:rPr>
        <w:tab/>
      </w:r>
      <w:r>
        <w:rPr>
          <w:lang w:bidi="fr-CH"/>
        </w:rPr>
        <w:tab/>
      </w:r>
      <w:r w:rsidR="00D951A9" w:rsidRPr="00505ABC">
        <w:rPr>
          <w:lang w:bidi="fr-CH"/>
        </w:rPr>
        <w:t>O</w:t>
      </w:r>
      <w:r w:rsidRPr="00505ABC">
        <w:rPr>
          <w:lang w:bidi="fr-CH"/>
        </w:rPr>
        <w:t>ù</w:t>
      </w:r>
      <w:r w:rsidR="00D951A9">
        <w:rPr>
          <w:lang w:bidi="fr-CH"/>
        </w:rPr>
        <w:t> :</w:t>
      </w:r>
    </w:p>
    <w:p w:rsidR="00B97E6A" w:rsidRPr="00505ABC" w:rsidRDefault="00B97E6A" w:rsidP="00B97E6A">
      <w:pPr>
        <w:pStyle w:val="SingleTxt"/>
        <w:ind w:left="3182" w:hanging="1915"/>
        <w:rPr>
          <w:lang w:bidi="fr-CH"/>
        </w:rPr>
      </w:pPr>
      <w:r>
        <w:rPr>
          <w:lang w:bidi="fr-CH"/>
        </w:rPr>
        <w:tab/>
      </w:r>
      <w:r>
        <w:rPr>
          <w:lang w:bidi="fr-CH"/>
        </w:rPr>
        <w:tab/>
      </w:r>
      <w:r>
        <w:rPr>
          <w:lang w:bidi="fr-CH"/>
        </w:rPr>
        <w:tab/>
      </w:r>
      <w:r w:rsidRPr="00505ABC">
        <w:rPr>
          <w:lang w:bidi="fr-CH"/>
        </w:rPr>
        <w:t>P</w:t>
      </w:r>
      <w:r w:rsidRPr="00505ABC">
        <w:rPr>
          <w:vertAlign w:val="subscript"/>
          <w:lang w:bidi="fr-CH"/>
        </w:rPr>
        <w:t>r</w:t>
      </w:r>
      <w:r w:rsidRPr="00505ABC">
        <w:rPr>
          <w:lang w:bidi="fr-CH"/>
        </w:rPr>
        <w:t xml:space="preserve"> =</w:t>
      </w:r>
      <w:r w:rsidRPr="00505ABC">
        <w:rPr>
          <w:lang w:bidi="fr-CH"/>
        </w:rPr>
        <w:tab/>
        <w:t>pression de gonflage marquée sur le flanc du pneumatique. Si la pression P</w:t>
      </w:r>
      <w:r w:rsidRPr="00505ABC">
        <w:rPr>
          <w:vertAlign w:val="subscript"/>
          <w:lang w:bidi="fr-CH"/>
        </w:rPr>
        <w:t>r</w:t>
      </w:r>
      <w:r w:rsidRPr="00505ABC">
        <w:rPr>
          <w:lang w:bidi="fr-CH"/>
        </w:rPr>
        <w:t xml:space="preserve"> n’est pas indiquée sur le flanc, il convient de se reporter à la pression spécifiée pour la capacité de charge maximale dans les</w:t>
      </w:r>
      <w:r w:rsidR="00D951A9">
        <w:rPr>
          <w:lang w:bidi="fr-CH"/>
        </w:rPr>
        <w:t xml:space="preserve"> </w:t>
      </w:r>
      <w:r w:rsidRPr="00505ABC">
        <w:rPr>
          <w:lang w:bidi="fr-CH"/>
        </w:rPr>
        <w:t xml:space="preserve">manuels pertinents relatifs aux </w:t>
      </w:r>
      <w:r w:rsidR="00D951A9">
        <w:rPr>
          <w:lang w:bidi="fr-CH"/>
        </w:rPr>
        <w:t xml:space="preserve">pneumatiques pour les montes en </w:t>
      </w:r>
      <w:r w:rsidRPr="00505ABC">
        <w:rPr>
          <w:lang w:bidi="fr-CH"/>
        </w:rPr>
        <w:t>simple.</w:t>
      </w:r>
    </w:p>
    <w:p w:rsidR="00B97E6A" w:rsidRPr="00505ABC" w:rsidRDefault="00B97E6A" w:rsidP="00B97E6A">
      <w:pPr>
        <w:pStyle w:val="SingleTxt"/>
        <w:ind w:left="2693" w:hanging="1426"/>
        <w:rPr>
          <w:lang w:bidi="fr-CH"/>
        </w:rPr>
      </w:pPr>
      <w:r>
        <w:rPr>
          <w:lang w:bidi="fr-CH"/>
        </w:rPr>
        <w:tab/>
      </w:r>
      <w:r>
        <w:rPr>
          <w:lang w:bidi="fr-CH"/>
        </w:rPr>
        <w:tab/>
      </w:r>
      <w:r>
        <w:rPr>
          <w:lang w:bidi="fr-CH"/>
        </w:rPr>
        <w:tab/>
      </w:r>
      <w:r w:rsidRPr="00505ABC">
        <w:rPr>
          <w:lang w:bidi="fr-CH"/>
        </w:rPr>
        <w:t>Q</w:t>
      </w:r>
      <w:r w:rsidRPr="00505ABC">
        <w:rPr>
          <w:vertAlign w:val="subscript"/>
          <w:lang w:bidi="fr-CH"/>
        </w:rPr>
        <w:t>t</w:t>
      </w:r>
      <w:r w:rsidRPr="00505ABC">
        <w:rPr>
          <w:lang w:bidi="fr-CH"/>
        </w:rPr>
        <w:t xml:space="preserve"> =</w:t>
      </w:r>
      <w:r w:rsidRPr="00505ABC">
        <w:rPr>
          <w:lang w:bidi="fr-CH"/>
        </w:rPr>
        <w:tab/>
        <w:t>charge statique sur le pneumatique aux fins de l’essai;</w:t>
      </w:r>
    </w:p>
    <w:p w:rsidR="00B97E6A" w:rsidRPr="00505ABC" w:rsidRDefault="00B97E6A" w:rsidP="00B97E6A">
      <w:pPr>
        <w:pStyle w:val="SingleTxt"/>
        <w:ind w:left="3182" w:hanging="1915"/>
        <w:rPr>
          <w:lang w:bidi="fr-CH"/>
        </w:rPr>
      </w:pPr>
      <w:r>
        <w:rPr>
          <w:lang w:bidi="fr-CH"/>
        </w:rPr>
        <w:tab/>
      </w:r>
      <w:r>
        <w:rPr>
          <w:lang w:bidi="fr-CH"/>
        </w:rPr>
        <w:tab/>
      </w:r>
      <w:r>
        <w:rPr>
          <w:lang w:bidi="fr-CH"/>
        </w:rPr>
        <w:tab/>
      </w:r>
      <w:r w:rsidRPr="00505ABC">
        <w:rPr>
          <w:lang w:bidi="fr-CH"/>
        </w:rPr>
        <w:t>Q</w:t>
      </w:r>
      <w:r w:rsidRPr="00505ABC">
        <w:rPr>
          <w:vertAlign w:val="subscript"/>
          <w:lang w:bidi="fr-CH"/>
        </w:rPr>
        <w:t>r</w:t>
      </w:r>
      <w:r w:rsidRPr="00505ABC">
        <w:rPr>
          <w:lang w:bidi="fr-CH"/>
        </w:rPr>
        <w:t xml:space="preserve"> =</w:t>
      </w:r>
      <w:r w:rsidRPr="00505ABC">
        <w:rPr>
          <w:lang w:bidi="fr-CH"/>
        </w:rPr>
        <w:tab/>
        <w:t>masse maximale correspondant à l’indice de capacité de charge marqué sur le pneumatique.</w:t>
      </w:r>
    </w:p>
    <w:p w:rsidR="00B97E6A" w:rsidRPr="00505ABC" w:rsidRDefault="00B97E6A" w:rsidP="00B97E6A">
      <w:pPr>
        <w:pStyle w:val="SingleTxt"/>
        <w:ind w:left="2693" w:hanging="1426"/>
        <w:rPr>
          <w:lang w:bidi="fr-CH"/>
        </w:rPr>
      </w:pPr>
      <w:r w:rsidRPr="00505ABC">
        <w:rPr>
          <w:lang w:bidi="fr-CH"/>
        </w:rPr>
        <w:t>3.12.3.2.1.2.2</w:t>
      </w:r>
      <w:r w:rsidRPr="00505ABC">
        <w:rPr>
          <w:lang w:bidi="fr-CH"/>
        </w:rPr>
        <w:tab/>
        <w:t>Deux essais de freinage doivent être effectués pour conditionner les pneumatiques. Le pneumatique doit être conditionné pendant au moins deux heures, afin d’atteindre une température stabilisée égale à la température ambiante de la zone d’essai. Il ne doit pas être exposé au rayonnement solaire direct pendant le conditionnement.</w:t>
      </w:r>
    </w:p>
    <w:p w:rsidR="00B97E6A" w:rsidRPr="00505ABC" w:rsidRDefault="00B97E6A" w:rsidP="00B97E6A">
      <w:pPr>
        <w:pStyle w:val="SingleTxt"/>
        <w:ind w:left="2693" w:hanging="1426"/>
        <w:rPr>
          <w:lang w:bidi="fr-CH"/>
        </w:rPr>
      </w:pPr>
      <w:r w:rsidRPr="00505ABC">
        <w:rPr>
          <w:lang w:bidi="fr-CH"/>
        </w:rPr>
        <w:t>3.12.3.2.1.2.3</w:t>
      </w:r>
      <w:r w:rsidRPr="00505ABC">
        <w:rPr>
          <w:lang w:bidi="fr-CH"/>
        </w:rPr>
        <w:tab/>
        <w:t>La charge pour l’essai doit être de 75 ± 5 % de la valeur correspondant à l’indice de charge.</w:t>
      </w:r>
    </w:p>
    <w:p w:rsidR="00B97E6A" w:rsidRPr="00505ABC" w:rsidRDefault="00B97E6A" w:rsidP="00B97E6A">
      <w:pPr>
        <w:pStyle w:val="SingleTxt"/>
        <w:ind w:left="2693" w:hanging="1426"/>
        <w:rPr>
          <w:lang w:bidi="fr-CH"/>
        </w:rPr>
      </w:pPr>
      <w:r w:rsidRPr="00505ABC">
        <w:rPr>
          <w:lang w:bidi="fr-CH"/>
        </w:rPr>
        <w:t>3.12.3.2.1.2.4</w:t>
      </w:r>
      <w:r w:rsidRPr="00505ABC">
        <w:rPr>
          <w:lang w:bidi="fr-CH"/>
        </w:rPr>
        <w:tab/>
        <w:t>Peu de temps avant l’essai, on conditionne le revêtement en effectuant au moins 10 essais de freinage à 50 km/h sur la partie de la piste servant aux essais d’efficacité, avec des pneumatiques qui ne seront pas réutilisés pendant les essais.</w:t>
      </w:r>
    </w:p>
    <w:p w:rsidR="00B97E6A" w:rsidRPr="00505ABC" w:rsidRDefault="00B97E6A" w:rsidP="00B97E6A">
      <w:pPr>
        <w:pStyle w:val="SingleTxt"/>
        <w:ind w:left="2693" w:hanging="1426"/>
        <w:rPr>
          <w:lang w:bidi="fr-CH"/>
        </w:rPr>
      </w:pPr>
      <w:r w:rsidRPr="00505ABC">
        <w:rPr>
          <w:lang w:bidi="fr-CH"/>
        </w:rPr>
        <w:t>3.12.3.2.1.2.5</w:t>
      </w:r>
      <w:r w:rsidRPr="00505ABC">
        <w:rPr>
          <w:lang w:bidi="fr-CH"/>
        </w:rPr>
        <w:tab/>
        <w:t>Juste avant l’essai, la pression de gonflage des pneumatiques doit être vérifiée et, le cas échéant, rétablie pour être égale aux valeurs fixées au paragraphe 3.12.3.2.1.2.1.</w:t>
      </w:r>
    </w:p>
    <w:p w:rsidR="00B97E6A" w:rsidRPr="00505ABC" w:rsidRDefault="00B97E6A" w:rsidP="00B97E6A">
      <w:pPr>
        <w:pStyle w:val="SingleTxt"/>
        <w:ind w:left="2693" w:hanging="1426"/>
        <w:rPr>
          <w:lang w:bidi="fr-CH"/>
        </w:rPr>
      </w:pPr>
      <w:r w:rsidRPr="00505ABC">
        <w:rPr>
          <w:lang w:bidi="fr-CH"/>
        </w:rPr>
        <w:t>3.12.3.2.1.2.6</w:t>
      </w:r>
      <w:r w:rsidRPr="00505ABC">
        <w:rPr>
          <w:lang w:bidi="fr-CH"/>
        </w:rPr>
        <w:tab/>
        <w:t>La vitesse d’essai doit être de 50</w:t>
      </w:r>
      <w:r>
        <w:rPr>
          <w:lang w:bidi="fr-CH"/>
        </w:rPr>
        <w:t xml:space="preserve"> </w:t>
      </w:r>
      <w:r w:rsidRPr="00505ABC">
        <w:rPr>
          <w:lang w:bidi="fr-CH"/>
        </w:rPr>
        <w:t>± 2 km/h et doit être maintenue entre ces limites pendant toute la série d’essais.</w:t>
      </w:r>
    </w:p>
    <w:p w:rsidR="00B97E6A" w:rsidRPr="00505ABC" w:rsidRDefault="00B97E6A" w:rsidP="00B97E6A">
      <w:pPr>
        <w:pStyle w:val="SingleTxt"/>
        <w:ind w:left="2693" w:hanging="1426"/>
        <w:rPr>
          <w:lang w:bidi="fr-CH"/>
        </w:rPr>
      </w:pPr>
      <w:r w:rsidRPr="00505ABC">
        <w:rPr>
          <w:lang w:bidi="fr-CH"/>
        </w:rPr>
        <w:t>3.12.3.2.1.2.7</w:t>
      </w:r>
      <w:r w:rsidRPr="00505ABC">
        <w:rPr>
          <w:lang w:bidi="fr-CH"/>
        </w:rPr>
        <w:tab/>
        <w:t>Chaque série d’essais doit être effectuée dans le même sens, aussi bien pour le pneumatique d’essai que pour le SRTT servant de référence.</w:t>
      </w:r>
    </w:p>
    <w:p w:rsidR="00B97E6A" w:rsidRPr="00505ABC" w:rsidRDefault="00B97E6A" w:rsidP="00B97E6A">
      <w:pPr>
        <w:pStyle w:val="SingleTxt"/>
        <w:ind w:left="2693" w:hanging="1426"/>
        <w:rPr>
          <w:lang w:bidi="fr-CH"/>
        </w:rPr>
      </w:pPr>
      <w:r w:rsidRPr="00505ABC">
        <w:rPr>
          <w:lang w:bidi="fr-CH"/>
        </w:rPr>
        <w:t>3.12.3.2.1.2.8</w:t>
      </w:r>
      <w:r w:rsidRPr="00505ABC">
        <w:rPr>
          <w:lang w:bidi="fr-CH"/>
        </w:rPr>
        <w:tab/>
        <w:t xml:space="preserve">La chaussée est arrosée à l’avant du pneumatique d’essai 0,5 s environ avant le freinage (dans le cas d’un système d’arrosage embarqué). Le freinage de la roue d’essai doit être actionné de telle manière que la force de freinage maximale soit atteinte dans un laps de temps compris entre 0,2 et 1,0 s à partir de l’application. </w:t>
      </w:r>
    </w:p>
    <w:p w:rsidR="00B97E6A" w:rsidRPr="00505ABC" w:rsidRDefault="00B97E6A" w:rsidP="00B97E6A">
      <w:pPr>
        <w:pStyle w:val="SingleTxt"/>
        <w:ind w:left="2693" w:hanging="1426"/>
        <w:rPr>
          <w:lang w:bidi="fr-CH"/>
        </w:rPr>
      </w:pPr>
      <w:r w:rsidRPr="00505ABC">
        <w:rPr>
          <w:lang w:bidi="fr-CH"/>
        </w:rPr>
        <w:t>3.12.3.2.1.2.9</w:t>
      </w:r>
      <w:r w:rsidRPr="00505ABC">
        <w:rPr>
          <w:lang w:bidi="fr-CH"/>
        </w:rPr>
        <w:tab/>
        <w:t>Dans le cas de pneumatiques neufs, les deux premiers essais servent à roder ceux-ci et ne sont pas pris en considération.</w:t>
      </w:r>
    </w:p>
    <w:p w:rsidR="00B97E6A" w:rsidRPr="00505ABC" w:rsidRDefault="00B97E6A" w:rsidP="00B97E6A">
      <w:pPr>
        <w:pStyle w:val="SingleTxt"/>
        <w:ind w:left="2693" w:hanging="1426"/>
        <w:rPr>
          <w:lang w:bidi="fr-CH"/>
        </w:rPr>
      </w:pPr>
      <w:r w:rsidRPr="00505ABC">
        <w:rPr>
          <w:lang w:bidi="fr-CH"/>
        </w:rPr>
        <w:t>3.12.3.2.1.2.10</w:t>
      </w:r>
      <w:r w:rsidRPr="00505ABC">
        <w:rPr>
          <w:lang w:bidi="fr-CH"/>
        </w:rPr>
        <w:tab/>
        <w:t>Afin d’obtenir des données comparables entre tout pneumatique essayé et le SRTT, les essais de freinage devraient tous être effectués au même endroit sur la piste d’essai.</w:t>
      </w:r>
    </w:p>
    <w:p w:rsidR="00B97E6A" w:rsidRPr="00505ABC" w:rsidRDefault="00B97E6A" w:rsidP="00B97E6A">
      <w:pPr>
        <w:pStyle w:val="SingleTxt"/>
        <w:rPr>
          <w:lang w:bidi="fr-CH"/>
        </w:rPr>
      </w:pPr>
      <w:r w:rsidRPr="00505ABC">
        <w:rPr>
          <w:lang w:bidi="fr-CH"/>
        </w:rPr>
        <w:t>3.12.3.2.1.2.11</w:t>
      </w:r>
      <w:r w:rsidRPr="00505ABC">
        <w:rPr>
          <w:lang w:bidi="fr-CH"/>
        </w:rPr>
        <w:tab/>
        <w:t>Les essais doivent être effectués dans l’ordre suivant</w:t>
      </w:r>
      <w:r>
        <w:rPr>
          <w:lang w:bidi="fr-CH"/>
        </w:rPr>
        <w:t> :</w:t>
      </w:r>
    </w:p>
    <w:p w:rsidR="00B97E6A" w:rsidRPr="00505ABC" w:rsidRDefault="00B97E6A" w:rsidP="00B97E6A">
      <w:pPr>
        <w:pStyle w:val="SingleTxt"/>
        <w:rPr>
          <w:lang w:bidi="fr-CH"/>
        </w:rPr>
      </w:pPr>
      <w:r>
        <w:rPr>
          <w:lang w:bidi="fr-CH"/>
        </w:rPr>
        <w:tab/>
      </w:r>
      <w:r>
        <w:rPr>
          <w:lang w:bidi="fr-CH"/>
        </w:rPr>
        <w:tab/>
      </w:r>
      <w:r>
        <w:rPr>
          <w:lang w:bidi="fr-CH"/>
        </w:rPr>
        <w:tab/>
      </w:r>
      <w:r w:rsidRPr="00505ABC">
        <w:rPr>
          <w:lang w:bidi="fr-CH"/>
        </w:rPr>
        <w:t>R1 – T – R2</w:t>
      </w:r>
    </w:p>
    <w:p w:rsidR="00B97E6A" w:rsidRPr="00505ABC" w:rsidRDefault="00B97E6A" w:rsidP="00B97E6A">
      <w:pPr>
        <w:pStyle w:val="SingleTxt"/>
        <w:rPr>
          <w:lang w:bidi="fr-CH"/>
        </w:rPr>
      </w:pPr>
      <w:r w:rsidRPr="00505ABC">
        <w:rPr>
          <w:lang w:bidi="fr-CH"/>
        </w:rPr>
        <w:tab/>
      </w:r>
      <w:r>
        <w:rPr>
          <w:lang w:bidi="fr-CH"/>
        </w:rPr>
        <w:tab/>
      </w:r>
      <w:r>
        <w:rPr>
          <w:lang w:bidi="fr-CH"/>
        </w:rPr>
        <w:tab/>
      </w:r>
      <w:r w:rsidR="00D951A9" w:rsidRPr="00505ABC">
        <w:rPr>
          <w:lang w:bidi="fr-CH"/>
        </w:rPr>
        <w:t>O</w:t>
      </w:r>
      <w:r w:rsidRPr="00505ABC">
        <w:rPr>
          <w:lang w:bidi="fr-CH"/>
        </w:rPr>
        <w:t>ù</w:t>
      </w:r>
      <w:r w:rsidR="00D951A9">
        <w:rPr>
          <w:lang w:bidi="fr-CH"/>
        </w:rPr>
        <w:t> :</w:t>
      </w:r>
    </w:p>
    <w:p w:rsidR="00B97E6A" w:rsidRPr="00505ABC" w:rsidRDefault="00B97E6A" w:rsidP="00B97E6A">
      <w:pPr>
        <w:pStyle w:val="SingleTxt"/>
        <w:rPr>
          <w:lang w:bidi="fr-CH"/>
        </w:rPr>
      </w:pPr>
      <w:r w:rsidRPr="00505ABC">
        <w:rPr>
          <w:lang w:bidi="fr-CH"/>
        </w:rPr>
        <w:lastRenderedPageBreak/>
        <w:tab/>
      </w:r>
      <w:r>
        <w:rPr>
          <w:lang w:bidi="fr-CH"/>
        </w:rPr>
        <w:tab/>
      </w:r>
      <w:r>
        <w:rPr>
          <w:lang w:bidi="fr-CH"/>
        </w:rPr>
        <w:tab/>
      </w:r>
      <w:r w:rsidRPr="00505ABC">
        <w:rPr>
          <w:lang w:bidi="fr-CH"/>
        </w:rPr>
        <w:t xml:space="preserve">R1 représente l’essai initial du SRTT, </w:t>
      </w:r>
    </w:p>
    <w:p w:rsidR="00B97E6A" w:rsidRPr="00505ABC" w:rsidRDefault="00B97E6A" w:rsidP="00B97E6A">
      <w:pPr>
        <w:pStyle w:val="SingleTxt"/>
        <w:rPr>
          <w:lang w:bidi="fr-CH"/>
        </w:rPr>
      </w:pPr>
      <w:r>
        <w:rPr>
          <w:lang w:bidi="fr-CH"/>
        </w:rPr>
        <w:tab/>
      </w:r>
      <w:r>
        <w:rPr>
          <w:lang w:bidi="fr-CH"/>
        </w:rPr>
        <w:tab/>
      </w:r>
      <w:r>
        <w:rPr>
          <w:lang w:bidi="fr-CH"/>
        </w:rPr>
        <w:tab/>
      </w:r>
      <w:r w:rsidRPr="00505ABC">
        <w:rPr>
          <w:lang w:bidi="fr-CH"/>
        </w:rPr>
        <w:t xml:space="preserve">R2 représente le second essai du SRTT et </w:t>
      </w:r>
    </w:p>
    <w:p w:rsidR="00B97E6A" w:rsidRPr="00505ABC" w:rsidRDefault="00B97E6A" w:rsidP="00B97E6A">
      <w:pPr>
        <w:pStyle w:val="SingleTxt"/>
        <w:rPr>
          <w:lang w:bidi="fr-CH"/>
        </w:rPr>
      </w:pPr>
      <w:r>
        <w:rPr>
          <w:lang w:bidi="fr-CH"/>
        </w:rPr>
        <w:tab/>
      </w:r>
      <w:r>
        <w:rPr>
          <w:lang w:bidi="fr-CH"/>
        </w:rPr>
        <w:tab/>
      </w:r>
      <w:r>
        <w:rPr>
          <w:lang w:bidi="fr-CH"/>
        </w:rPr>
        <w:tab/>
      </w:r>
      <w:r w:rsidRPr="00505ABC">
        <w:rPr>
          <w:lang w:bidi="fr-CH"/>
        </w:rPr>
        <w:t>T représente l’essai du pneumatique à évaluer.</w:t>
      </w:r>
    </w:p>
    <w:p w:rsidR="00B97E6A" w:rsidRPr="00505ABC" w:rsidRDefault="00B97E6A" w:rsidP="00B97E6A">
      <w:pPr>
        <w:pStyle w:val="SingleTxt"/>
        <w:ind w:left="2693" w:hanging="1426"/>
        <w:rPr>
          <w:lang w:bidi="fr-CH"/>
        </w:rPr>
      </w:pPr>
      <w:r>
        <w:rPr>
          <w:lang w:bidi="fr-CH"/>
        </w:rPr>
        <w:tab/>
      </w:r>
      <w:r>
        <w:rPr>
          <w:lang w:bidi="fr-CH"/>
        </w:rPr>
        <w:tab/>
      </w:r>
      <w:r>
        <w:rPr>
          <w:lang w:bidi="fr-CH"/>
        </w:rPr>
        <w:tab/>
      </w:r>
      <w:r w:rsidRPr="00505ABC">
        <w:rPr>
          <w:lang w:bidi="fr-CH"/>
        </w:rPr>
        <w:t>Trois pneumatiques à contrôler au maximum peuvent être soumis aux essais avant un nouvel essai du SRTT, selon l’ordre suivant par exemple</w:t>
      </w:r>
      <w:r>
        <w:rPr>
          <w:lang w:bidi="fr-CH"/>
        </w:rPr>
        <w:t> :</w:t>
      </w:r>
    </w:p>
    <w:p w:rsidR="00B97E6A" w:rsidRPr="00505ABC" w:rsidRDefault="00B97E6A" w:rsidP="00B97E6A">
      <w:pPr>
        <w:pStyle w:val="SingleTxt"/>
        <w:rPr>
          <w:lang w:bidi="fr-CH"/>
        </w:rPr>
      </w:pPr>
      <w:r>
        <w:rPr>
          <w:lang w:bidi="fr-CH"/>
        </w:rPr>
        <w:tab/>
      </w:r>
      <w:r>
        <w:rPr>
          <w:lang w:bidi="fr-CH"/>
        </w:rPr>
        <w:tab/>
      </w:r>
      <w:r>
        <w:rPr>
          <w:lang w:bidi="fr-CH"/>
        </w:rPr>
        <w:tab/>
      </w:r>
      <w:r w:rsidRPr="00505ABC">
        <w:rPr>
          <w:lang w:bidi="fr-CH"/>
        </w:rPr>
        <w:t>R1 – T1 – T2 – T3 – R2</w:t>
      </w:r>
    </w:p>
    <w:p w:rsidR="00B97E6A" w:rsidRPr="00505ABC" w:rsidRDefault="00B97E6A" w:rsidP="00B97E6A">
      <w:pPr>
        <w:pStyle w:val="SingleTxt"/>
        <w:ind w:left="2693" w:hanging="1426"/>
        <w:rPr>
          <w:lang w:bidi="fr-CH"/>
        </w:rPr>
      </w:pPr>
      <w:r w:rsidRPr="00505ABC">
        <w:rPr>
          <w:lang w:bidi="fr-CH"/>
        </w:rPr>
        <w:t>3.12.3.2.1.2.12</w:t>
      </w:r>
      <w:r w:rsidRPr="00505ABC">
        <w:rPr>
          <w:lang w:bidi="fr-CH"/>
        </w:rPr>
        <w:tab/>
        <w:t>Le coefficient de force de freinage maximal, μ</w:t>
      </w:r>
      <w:r w:rsidRPr="00505ABC">
        <w:rPr>
          <w:vertAlign w:val="subscript"/>
          <w:lang w:bidi="fr-CH"/>
        </w:rPr>
        <w:t>peak</w:t>
      </w:r>
      <w:r w:rsidRPr="00505ABC">
        <w:rPr>
          <w:lang w:bidi="fr-CH"/>
        </w:rPr>
        <w:t>, est calculé pour chaque essai par application de la formule ci-dessous</w:t>
      </w:r>
      <w:r>
        <w:rPr>
          <w:lang w:bidi="fr-CH"/>
        </w:rPr>
        <w:t> :</w:t>
      </w:r>
    </w:p>
    <w:p w:rsidR="00B97E6A" w:rsidRDefault="00B97E6A" w:rsidP="00B97E6A">
      <w:pPr>
        <w:pStyle w:val="SingleTxt"/>
        <w:spacing w:line="240" w:lineRule="auto"/>
      </w:pPr>
      <w:r>
        <w:tab/>
      </w:r>
      <w:r>
        <w:tab/>
      </w:r>
      <w:r>
        <w:tab/>
      </w:r>
      <w:r w:rsidR="00D951A9" w:rsidRPr="00034808">
        <w:rPr>
          <w:position w:val="-28"/>
        </w:rPr>
        <w:object w:dxaOrig="1040" w:dyaOrig="660">
          <v:shape id="_x0000_i1036" type="#_x0000_t75" style="width:52pt;height:32.5pt" o:ole="" filled="t" fillcolor="white [3212]">
            <v:imagedata r:id="rId48" o:title=""/>
          </v:shape>
          <o:OLEObject Type="Embed" ProgID="Equation.3" ShapeID="_x0000_i1036" DrawAspect="Content" ObjectID="_1515822153" r:id="rId49"/>
        </w:object>
      </w:r>
    </w:p>
    <w:p w:rsidR="00B97E6A" w:rsidRPr="005E6381" w:rsidRDefault="00B97E6A" w:rsidP="00B97E6A">
      <w:pPr>
        <w:pStyle w:val="SingleTxt"/>
        <w:rPr>
          <w:lang w:bidi="fr-CH"/>
        </w:rPr>
      </w:pPr>
      <w:r>
        <w:rPr>
          <w:lang w:bidi="fr-CH"/>
        </w:rPr>
        <w:tab/>
      </w:r>
      <w:r>
        <w:rPr>
          <w:lang w:bidi="fr-CH"/>
        </w:rPr>
        <w:tab/>
      </w:r>
      <w:r>
        <w:rPr>
          <w:lang w:bidi="fr-CH"/>
        </w:rPr>
        <w:tab/>
      </w:r>
      <w:r w:rsidR="00D951A9" w:rsidRPr="005E6381">
        <w:rPr>
          <w:lang w:bidi="fr-CH"/>
        </w:rPr>
        <w:t>O</w:t>
      </w:r>
      <w:r w:rsidRPr="005E6381">
        <w:rPr>
          <w:lang w:bidi="fr-CH"/>
        </w:rPr>
        <w:t>ù</w:t>
      </w:r>
      <w:r w:rsidR="00D951A9">
        <w:rPr>
          <w:lang w:bidi="fr-CH"/>
        </w:rPr>
        <w:t> :</w:t>
      </w:r>
    </w:p>
    <w:p w:rsidR="00B97E6A" w:rsidRDefault="00B97E6A" w:rsidP="00B97E6A">
      <w:pPr>
        <w:pStyle w:val="SingleTxt"/>
        <w:tabs>
          <w:tab w:val="clear" w:pos="3658"/>
          <w:tab w:val="left" w:pos="3420"/>
        </w:tabs>
        <w:rPr>
          <w:lang w:bidi="fr-CH"/>
        </w:rPr>
      </w:pPr>
      <w:r>
        <w:rPr>
          <w:lang w:bidi="fr-CH"/>
        </w:rPr>
        <w:tab/>
      </w:r>
      <w:r>
        <w:rPr>
          <w:lang w:bidi="fr-CH"/>
        </w:rPr>
        <w:tab/>
      </w:r>
      <w:r>
        <w:rPr>
          <w:lang w:bidi="fr-CH"/>
        </w:rPr>
        <w:tab/>
      </w:r>
      <w:r w:rsidRPr="005E6381">
        <w:rPr>
          <w:lang w:bidi="fr-CH"/>
        </w:rPr>
        <w:t>μ(t)</w:t>
      </w:r>
      <w:r w:rsidRPr="005E6381">
        <w:rPr>
          <w:lang w:bidi="fr-CH"/>
        </w:rPr>
        <w:tab/>
        <w:t>=</w:t>
      </w:r>
      <w:r>
        <w:rPr>
          <w:lang w:bidi="fr-CH"/>
        </w:rPr>
        <w:tab/>
      </w:r>
      <w:r w:rsidRPr="005E6381">
        <w:rPr>
          <w:lang w:bidi="fr-CH"/>
        </w:rPr>
        <w:t>coefficient de force de freinage dynamique en temps réel;</w:t>
      </w:r>
    </w:p>
    <w:p w:rsidR="00B97E6A" w:rsidRDefault="00B97E6A" w:rsidP="00B97E6A">
      <w:pPr>
        <w:pStyle w:val="SingleTxt"/>
        <w:tabs>
          <w:tab w:val="clear" w:pos="3658"/>
          <w:tab w:val="left" w:pos="3420"/>
        </w:tabs>
        <w:rPr>
          <w:lang w:bidi="fr-CH"/>
        </w:rPr>
      </w:pPr>
      <w:r>
        <w:rPr>
          <w:lang w:bidi="fr-CH"/>
        </w:rPr>
        <w:tab/>
      </w:r>
      <w:r>
        <w:rPr>
          <w:lang w:bidi="fr-CH"/>
        </w:rPr>
        <w:tab/>
      </w:r>
      <w:r>
        <w:rPr>
          <w:lang w:bidi="fr-CH"/>
        </w:rPr>
        <w:tab/>
      </w:r>
      <w:r w:rsidRPr="005E6381">
        <w:rPr>
          <w:lang w:bidi="fr-CH"/>
        </w:rPr>
        <w:t>f</w:t>
      </w:r>
      <w:r w:rsidRPr="00034808">
        <w:rPr>
          <w:vertAlign w:val="subscript"/>
          <w:lang w:bidi="fr-CH"/>
        </w:rPr>
        <w:t>h</w:t>
      </w:r>
      <w:r w:rsidRPr="005E6381">
        <w:rPr>
          <w:lang w:bidi="fr-CH"/>
        </w:rPr>
        <w:t>(t)</w:t>
      </w:r>
      <w:r w:rsidRPr="005E6381">
        <w:rPr>
          <w:lang w:bidi="fr-CH"/>
        </w:rPr>
        <w:tab/>
        <w:t>=</w:t>
      </w:r>
      <w:r>
        <w:rPr>
          <w:lang w:bidi="fr-CH"/>
        </w:rPr>
        <w:tab/>
      </w:r>
      <w:r w:rsidRPr="005E6381">
        <w:rPr>
          <w:lang w:bidi="fr-CH"/>
        </w:rPr>
        <w:t>force de freinage dynamique en temps réel, exprimée en</w:t>
      </w:r>
    </w:p>
    <w:p w:rsidR="00B97E6A" w:rsidRPr="005E6381" w:rsidRDefault="00B97E6A" w:rsidP="00B97E6A">
      <w:pPr>
        <w:pStyle w:val="SingleTxt"/>
        <w:tabs>
          <w:tab w:val="clear" w:pos="3658"/>
          <w:tab w:val="left" w:pos="3420"/>
        </w:tabs>
        <w:ind w:left="3420" w:hanging="2153"/>
        <w:rPr>
          <w:lang w:bidi="fr-CH"/>
        </w:rPr>
      </w:pPr>
      <w:r>
        <w:rPr>
          <w:lang w:bidi="fr-CH"/>
        </w:rPr>
        <w:tab/>
      </w:r>
      <w:r>
        <w:rPr>
          <w:lang w:bidi="fr-CH"/>
        </w:rPr>
        <w:tab/>
      </w:r>
      <w:r>
        <w:rPr>
          <w:lang w:bidi="fr-CH"/>
        </w:rPr>
        <w:tab/>
      </w:r>
      <w:r w:rsidRPr="005E6381">
        <w:rPr>
          <w:lang w:bidi="fr-CH"/>
        </w:rPr>
        <w:t>f</w:t>
      </w:r>
      <w:r w:rsidRPr="00034808">
        <w:rPr>
          <w:vertAlign w:val="subscript"/>
          <w:lang w:bidi="fr-CH"/>
        </w:rPr>
        <w:t>v</w:t>
      </w:r>
      <w:r w:rsidRPr="005E6381">
        <w:rPr>
          <w:lang w:bidi="fr-CH"/>
        </w:rPr>
        <w:t>(t)</w:t>
      </w:r>
      <w:r w:rsidRPr="005E6381">
        <w:rPr>
          <w:lang w:bidi="fr-CH"/>
        </w:rPr>
        <w:tab/>
        <w:t>=</w:t>
      </w:r>
      <w:r>
        <w:rPr>
          <w:lang w:bidi="fr-CH"/>
        </w:rPr>
        <w:tab/>
      </w:r>
      <w:r w:rsidRPr="005E6381">
        <w:rPr>
          <w:lang w:bidi="fr-CH"/>
        </w:rPr>
        <w:t>la charge verticale dynamique en temps réel, exprimée en newtons (N).</w:t>
      </w:r>
    </w:p>
    <w:p w:rsidR="00B97E6A" w:rsidRPr="005E6381" w:rsidRDefault="00B97E6A" w:rsidP="00B97E6A">
      <w:pPr>
        <w:pStyle w:val="SingleTxt"/>
        <w:ind w:left="2693" w:hanging="1426"/>
        <w:rPr>
          <w:lang w:bidi="fr-CH"/>
        </w:rPr>
      </w:pPr>
      <w:r>
        <w:rPr>
          <w:lang w:bidi="fr-CH"/>
        </w:rPr>
        <w:tab/>
      </w:r>
      <w:r>
        <w:rPr>
          <w:lang w:bidi="fr-CH"/>
        </w:rPr>
        <w:tab/>
      </w:r>
      <w:r>
        <w:rPr>
          <w:lang w:bidi="fr-CH"/>
        </w:rPr>
        <w:tab/>
      </w:r>
      <w:r w:rsidRPr="005E6381">
        <w:rPr>
          <w:lang w:bidi="fr-CH"/>
        </w:rPr>
        <w:t>En appliquant l’équation (1) relative au coefficient de force de freinage dynamique, on calcule le coefficient de force de freinage maximal, μ</w:t>
      </w:r>
      <w:r w:rsidRPr="005E6381">
        <w:rPr>
          <w:vertAlign w:val="subscript"/>
          <w:lang w:bidi="fr-CH"/>
        </w:rPr>
        <w:t>peak</w:t>
      </w:r>
      <w:r w:rsidRPr="005E6381">
        <w:rPr>
          <w:lang w:bidi="fr-CH"/>
        </w:rPr>
        <w:t xml:space="preserve">, du pneumatique en déterminant la valeur la plus élevée atteinte par μ(t) avant le blocage des roues. Les signaux analogiques doivent être filtrés afin d’éliminer le bruit. Les signaux numériques peuvent être filtrés selon la méthode de la moyenne mobile. </w:t>
      </w:r>
    </w:p>
    <w:p w:rsidR="00B97E6A" w:rsidRPr="005E6381" w:rsidRDefault="00B97E6A" w:rsidP="00B97E6A">
      <w:pPr>
        <w:pStyle w:val="SingleTxt"/>
        <w:ind w:left="2693" w:hanging="1426"/>
        <w:rPr>
          <w:lang w:bidi="fr-CH"/>
        </w:rPr>
      </w:pPr>
      <w:r>
        <w:rPr>
          <w:lang w:bidi="fr-CH"/>
        </w:rPr>
        <w:tab/>
      </w:r>
      <w:r>
        <w:rPr>
          <w:lang w:bidi="fr-CH"/>
        </w:rPr>
        <w:tab/>
      </w:r>
      <w:r>
        <w:rPr>
          <w:lang w:bidi="fr-CH"/>
        </w:rPr>
        <w:tab/>
      </w:r>
      <w:r w:rsidRPr="005E6381">
        <w:rPr>
          <w:lang w:bidi="fr-CH"/>
        </w:rPr>
        <w:t>On calcule les valeurs moyennes du coefficient de force de freinage maximal (μ</w:t>
      </w:r>
      <w:r w:rsidRPr="005E6381">
        <w:rPr>
          <w:vertAlign w:val="subscript"/>
          <w:lang w:bidi="fr-CH"/>
        </w:rPr>
        <w:t>peak, ave</w:t>
      </w:r>
      <w:r w:rsidRPr="005E6381">
        <w:rPr>
          <w:lang w:bidi="fr-CH"/>
        </w:rPr>
        <w:t>) sur au moins quatre essais répétés valables effectués pour chaque série d’essais et pneumatique de référence pour chaque condition d’essai pour autant que les essais soient achevés le même jour.</w:t>
      </w:r>
    </w:p>
    <w:p w:rsidR="00B97E6A" w:rsidRPr="005E6381" w:rsidRDefault="00B97E6A" w:rsidP="00B97E6A">
      <w:pPr>
        <w:pStyle w:val="SingleTxt"/>
        <w:rPr>
          <w:lang w:bidi="fr-CH"/>
        </w:rPr>
      </w:pPr>
      <w:r w:rsidRPr="005E6381">
        <w:rPr>
          <w:lang w:bidi="fr-CH"/>
        </w:rPr>
        <w:t>3.12.3.2.1.2.13</w:t>
      </w:r>
      <w:r w:rsidRPr="005E6381">
        <w:rPr>
          <w:lang w:bidi="fr-CH"/>
        </w:rPr>
        <w:tab/>
        <w:t>Validation des résultats</w:t>
      </w:r>
    </w:p>
    <w:p w:rsidR="00B97E6A" w:rsidRPr="005E6381" w:rsidRDefault="00B97E6A" w:rsidP="00B97E6A">
      <w:pPr>
        <w:pStyle w:val="SingleTxt"/>
        <w:rPr>
          <w:lang w:bidi="fr-CH"/>
        </w:rPr>
      </w:pPr>
      <w:r>
        <w:rPr>
          <w:lang w:bidi="fr-CH"/>
        </w:rPr>
        <w:tab/>
      </w:r>
      <w:r>
        <w:rPr>
          <w:lang w:bidi="fr-CH"/>
        </w:rPr>
        <w:tab/>
      </w:r>
      <w:r>
        <w:rPr>
          <w:lang w:bidi="fr-CH"/>
        </w:rPr>
        <w:tab/>
      </w:r>
      <w:r w:rsidRPr="005E6381">
        <w:rPr>
          <w:lang w:bidi="fr-CH"/>
        </w:rPr>
        <w:t>Pour le pneumatique de référence</w:t>
      </w:r>
      <w:r>
        <w:rPr>
          <w:lang w:bidi="fr-CH"/>
        </w:rPr>
        <w:t> :</w:t>
      </w:r>
    </w:p>
    <w:p w:rsidR="00B97E6A" w:rsidRPr="005E6381" w:rsidRDefault="00B97E6A" w:rsidP="00B97E6A">
      <w:pPr>
        <w:pStyle w:val="SingleTxt"/>
        <w:ind w:left="2693" w:hanging="1426"/>
        <w:rPr>
          <w:lang w:bidi="fr-CH"/>
        </w:rPr>
      </w:pPr>
      <w:r>
        <w:rPr>
          <w:lang w:bidi="fr-CH"/>
        </w:rPr>
        <w:tab/>
      </w:r>
      <w:r>
        <w:rPr>
          <w:lang w:bidi="fr-CH"/>
        </w:rPr>
        <w:tab/>
      </w:r>
      <w:r>
        <w:rPr>
          <w:lang w:bidi="fr-CH"/>
        </w:rPr>
        <w:tab/>
      </w:r>
      <w:r w:rsidRPr="005E6381">
        <w:rPr>
          <w:lang w:bidi="fr-CH"/>
        </w:rPr>
        <w:t xml:space="preserve">Si le coefficient de variation du coefficient de force de freinage maximal pour le pneumatique de référence, qui est calculé selon la formule </w:t>
      </w:r>
      <w:r>
        <w:rPr>
          <w:lang w:bidi="fr-CH"/>
        </w:rPr>
        <w:t>« </w:t>
      </w:r>
      <w:r w:rsidRPr="005E6381">
        <w:rPr>
          <w:lang w:bidi="fr-CH"/>
        </w:rPr>
        <w:t>(écart type/moyenne) x 100</w:t>
      </w:r>
      <w:r>
        <w:rPr>
          <w:lang w:bidi="fr-CH"/>
        </w:rPr>
        <w:t> »</w:t>
      </w:r>
      <w:r w:rsidRPr="005E6381">
        <w:rPr>
          <w:lang w:bidi="fr-CH"/>
        </w:rPr>
        <w:t xml:space="preserve">, est supérieur à 5 %, il convient de ne tenir compte d’aucune des données et de procéder à un nouvel essai pour ce pneumatique de référence. </w:t>
      </w:r>
    </w:p>
    <w:p w:rsidR="00B97E6A" w:rsidRPr="005E6381" w:rsidRDefault="00B97E6A" w:rsidP="00B97E6A">
      <w:pPr>
        <w:pStyle w:val="SingleTxt"/>
        <w:rPr>
          <w:lang w:bidi="fr-CH"/>
        </w:rPr>
      </w:pPr>
      <w:r>
        <w:rPr>
          <w:lang w:bidi="fr-CH"/>
        </w:rPr>
        <w:tab/>
      </w:r>
      <w:r>
        <w:rPr>
          <w:lang w:bidi="fr-CH"/>
        </w:rPr>
        <w:tab/>
      </w:r>
      <w:r>
        <w:rPr>
          <w:lang w:bidi="fr-CH"/>
        </w:rPr>
        <w:tab/>
      </w:r>
      <w:r w:rsidRPr="005E6381">
        <w:rPr>
          <w:lang w:bidi="fr-CH"/>
        </w:rPr>
        <w:t>Pour les pneumatiques à contrôler</w:t>
      </w:r>
      <w:r>
        <w:rPr>
          <w:lang w:bidi="fr-CH"/>
        </w:rPr>
        <w:t> :</w:t>
      </w:r>
    </w:p>
    <w:p w:rsidR="00B97E6A" w:rsidRPr="005E6381" w:rsidRDefault="00B97E6A" w:rsidP="00B97E6A">
      <w:pPr>
        <w:pStyle w:val="SingleTxt"/>
        <w:ind w:left="2693" w:hanging="1426"/>
        <w:rPr>
          <w:lang w:bidi="fr-CH"/>
        </w:rPr>
      </w:pPr>
      <w:r>
        <w:rPr>
          <w:lang w:bidi="fr-CH"/>
        </w:rPr>
        <w:tab/>
      </w:r>
      <w:r>
        <w:rPr>
          <w:lang w:bidi="fr-CH"/>
        </w:rPr>
        <w:tab/>
      </w:r>
      <w:r>
        <w:rPr>
          <w:lang w:bidi="fr-CH"/>
        </w:rPr>
        <w:tab/>
      </w:r>
      <w:r w:rsidRPr="005E6381">
        <w:rPr>
          <w:lang w:bidi="fr-CH"/>
        </w:rPr>
        <w:t xml:space="preserve">Les coefficients de variation </w:t>
      </w:r>
      <w:r w:rsidR="005A5C44">
        <w:rPr>
          <w:lang w:bidi="fr-CH"/>
        </w:rPr>
        <w:t>(</w:t>
      </w:r>
      <w:r w:rsidRPr="005E6381">
        <w:rPr>
          <w:lang w:bidi="fr-CH"/>
        </w:rPr>
        <w:t>écart type/moyenne) x 100)</w:t>
      </w:r>
      <w:r w:rsidR="005A5C44">
        <w:rPr>
          <w:lang w:bidi="fr-CH"/>
        </w:rPr>
        <w:t>)</w:t>
      </w:r>
      <w:r w:rsidRPr="005E6381">
        <w:rPr>
          <w:lang w:bidi="fr-CH"/>
        </w:rPr>
        <w:t xml:space="preserve"> sont calculés pour tous les pneumatiques à contrôler. Si l’un des coefficients est supérieur à</w:t>
      </w:r>
      <w:r w:rsidR="00D951A9">
        <w:rPr>
          <w:lang w:bidi="fr-CH"/>
        </w:rPr>
        <w:t xml:space="preserve"> </w:t>
      </w:r>
      <w:r w:rsidRPr="005E6381">
        <w:rPr>
          <w:lang w:bidi="fr-CH"/>
        </w:rPr>
        <w:t>5 %, il convient de ne pas tenir compte des données pour le pneumatique considéré et de répéter l’essai.</w:t>
      </w:r>
    </w:p>
    <w:p w:rsidR="00B97E6A" w:rsidRPr="005E6381" w:rsidRDefault="00B97E6A" w:rsidP="00B97E6A">
      <w:pPr>
        <w:pStyle w:val="SingleTxt"/>
        <w:ind w:left="2693" w:hanging="1426"/>
        <w:rPr>
          <w:lang w:bidi="fr-CH"/>
        </w:rPr>
      </w:pPr>
      <w:r w:rsidRPr="005E6381">
        <w:rPr>
          <w:lang w:bidi="fr-CH"/>
        </w:rPr>
        <w:tab/>
      </w:r>
      <w:r>
        <w:rPr>
          <w:lang w:bidi="fr-CH"/>
        </w:rPr>
        <w:tab/>
      </w:r>
      <w:r>
        <w:rPr>
          <w:lang w:bidi="fr-CH"/>
        </w:rPr>
        <w:tab/>
      </w:r>
      <w:r w:rsidRPr="005E6381">
        <w:rPr>
          <w:lang w:bidi="fr-CH"/>
        </w:rPr>
        <w:t>R1 étant la valeur moyenne du coefficient de force de freinage maximal lors du premier essai du pneumatique de référence, R2 étant la valeur moyenne du coefficient de force de freinage maximal lors du second essai de ce pneumatique, le calcul s’effectue comme il est indiqué dans le tableau ci-après</w:t>
      </w:r>
      <w:r>
        <w:rPr>
          <w:lang w:bidi="fr-CH"/>
        </w:rPr>
        <w:t> :</w:t>
      </w:r>
    </w:p>
    <w:tbl>
      <w:tblPr>
        <w:tblW w:w="0" w:type="auto"/>
        <w:tblInd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1800"/>
        <w:gridCol w:w="1810"/>
      </w:tblGrid>
      <w:tr w:rsidR="00B97E6A" w:rsidRPr="00D57C51" w:rsidTr="00B97E6A">
        <w:trPr>
          <w:tblHeader/>
        </w:trPr>
        <w:tc>
          <w:tcPr>
            <w:tcW w:w="2520" w:type="dxa"/>
            <w:shd w:val="clear" w:color="auto" w:fill="auto"/>
            <w:vAlign w:val="bottom"/>
          </w:tcPr>
          <w:p w:rsidR="00B97E6A" w:rsidRPr="00D57C51" w:rsidRDefault="00B97E6A" w:rsidP="00D951A9">
            <w:pPr>
              <w:tabs>
                <w:tab w:val="left" w:pos="288"/>
                <w:tab w:val="left" w:pos="576"/>
                <w:tab w:val="left" w:pos="864"/>
                <w:tab w:val="left" w:pos="1152"/>
              </w:tabs>
              <w:suppressAutoHyphens/>
              <w:spacing w:before="80" w:after="80" w:line="160" w:lineRule="exact"/>
              <w:ind w:left="43" w:right="43"/>
              <w:rPr>
                <w:i/>
                <w:sz w:val="14"/>
              </w:rPr>
            </w:pPr>
            <w:r w:rsidRPr="00D57C51">
              <w:rPr>
                <w:i/>
                <w:sz w:val="14"/>
              </w:rPr>
              <w:lastRenderedPageBreak/>
              <w:t>Si le nombre de jeux de pneumatiques à contrôler entre deux essais successifs du pneumatique de référence est</w:t>
            </w:r>
            <w:r>
              <w:rPr>
                <w:i/>
                <w:sz w:val="14"/>
              </w:rPr>
              <w:t> :</w:t>
            </w:r>
          </w:p>
        </w:tc>
        <w:tc>
          <w:tcPr>
            <w:tcW w:w="1800" w:type="dxa"/>
            <w:shd w:val="clear" w:color="auto" w:fill="auto"/>
            <w:vAlign w:val="bottom"/>
          </w:tcPr>
          <w:p w:rsidR="00B97E6A" w:rsidRPr="00143475" w:rsidRDefault="00B97E6A" w:rsidP="00D951A9">
            <w:pPr>
              <w:tabs>
                <w:tab w:val="left" w:pos="288"/>
                <w:tab w:val="left" w:pos="576"/>
                <w:tab w:val="left" w:pos="864"/>
                <w:tab w:val="left" w:pos="1152"/>
              </w:tabs>
              <w:suppressAutoHyphens/>
              <w:spacing w:before="80" w:after="80" w:line="160" w:lineRule="exact"/>
              <w:ind w:left="43" w:right="43"/>
              <w:rPr>
                <w:i/>
                <w:w w:val="100"/>
                <w:sz w:val="14"/>
              </w:rPr>
            </w:pPr>
            <w:r w:rsidRPr="00143475">
              <w:rPr>
                <w:i/>
                <w:w w:val="100"/>
                <w:sz w:val="14"/>
              </w:rPr>
              <w:t>Et si le jeu de pneumatiques à contrôler est</w:t>
            </w:r>
            <w:r>
              <w:rPr>
                <w:i/>
                <w:w w:val="100"/>
                <w:sz w:val="14"/>
              </w:rPr>
              <w:t> :</w:t>
            </w:r>
          </w:p>
        </w:tc>
        <w:tc>
          <w:tcPr>
            <w:tcW w:w="1810" w:type="dxa"/>
            <w:shd w:val="clear" w:color="auto" w:fill="auto"/>
            <w:vAlign w:val="bottom"/>
          </w:tcPr>
          <w:p w:rsidR="00B97E6A" w:rsidRPr="00D57C51" w:rsidRDefault="00B97E6A" w:rsidP="00D951A9">
            <w:pPr>
              <w:tabs>
                <w:tab w:val="left" w:pos="288"/>
                <w:tab w:val="left" w:pos="576"/>
                <w:tab w:val="left" w:pos="864"/>
                <w:tab w:val="left" w:pos="1152"/>
              </w:tabs>
              <w:suppressAutoHyphens/>
              <w:spacing w:before="80" w:after="80" w:line="160" w:lineRule="exact"/>
              <w:ind w:left="43" w:right="43"/>
              <w:rPr>
                <w:i/>
                <w:sz w:val="14"/>
              </w:rPr>
            </w:pPr>
            <w:r w:rsidRPr="00D57C51">
              <w:rPr>
                <w:i/>
                <w:sz w:val="14"/>
              </w:rPr>
              <w:t>La valeur Ra est calculée comme suit</w:t>
            </w:r>
            <w:r>
              <w:rPr>
                <w:i/>
                <w:sz w:val="14"/>
              </w:rPr>
              <w:t> :</w:t>
            </w:r>
          </w:p>
        </w:tc>
      </w:tr>
      <w:tr w:rsidR="00B97E6A" w:rsidRPr="00D57C51" w:rsidTr="00B97E6A">
        <w:tc>
          <w:tcPr>
            <w:tcW w:w="2520" w:type="dxa"/>
            <w:shd w:val="clear" w:color="auto" w:fill="auto"/>
          </w:tcPr>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 xml:space="preserve">1 </w:t>
            </w:r>
            <w:r w:rsidRPr="00D57C51">
              <w:rPr>
                <w:sz w:val="17"/>
              </w:rPr>
              <w:sym w:font="Monotype Sorts" w:char="F0EA"/>
            </w:r>
            <w:r w:rsidRPr="00D57C51">
              <w:rPr>
                <w:sz w:val="17"/>
              </w:rPr>
              <w:t xml:space="preserve"> R1 – T1 – R2</w:t>
            </w:r>
          </w:p>
        </w:tc>
        <w:tc>
          <w:tcPr>
            <w:tcW w:w="1800" w:type="dxa"/>
            <w:shd w:val="clear" w:color="auto" w:fill="auto"/>
          </w:tcPr>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T1</w:t>
            </w:r>
          </w:p>
        </w:tc>
        <w:tc>
          <w:tcPr>
            <w:tcW w:w="1810" w:type="dxa"/>
            <w:shd w:val="clear" w:color="auto" w:fill="auto"/>
          </w:tcPr>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Ra = 1/2 (R1 + R2)</w:t>
            </w:r>
          </w:p>
        </w:tc>
      </w:tr>
      <w:tr w:rsidR="00B97E6A" w:rsidRPr="00D57C51" w:rsidTr="00B97E6A">
        <w:tc>
          <w:tcPr>
            <w:tcW w:w="2520" w:type="dxa"/>
            <w:shd w:val="clear" w:color="auto" w:fill="auto"/>
          </w:tcPr>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 xml:space="preserve">2 </w:t>
            </w:r>
            <w:r w:rsidRPr="00D57C51">
              <w:rPr>
                <w:sz w:val="17"/>
              </w:rPr>
              <w:sym w:font="Monotype Sorts" w:char="F0EA"/>
            </w:r>
            <w:r w:rsidRPr="00D57C51">
              <w:rPr>
                <w:sz w:val="17"/>
              </w:rPr>
              <w:t xml:space="preserve"> R1 – T1 – T2 – R2</w:t>
            </w:r>
          </w:p>
        </w:tc>
        <w:tc>
          <w:tcPr>
            <w:tcW w:w="1800" w:type="dxa"/>
            <w:shd w:val="clear" w:color="auto" w:fill="auto"/>
          </w:tcPr>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T1</w:t>
            </w:r>
          </w:p>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T2</w:t>
            </w:r>
          </w:p>
        </w:tc>
        <w:tc>
          <w:tcPr>
            <w:tcW w:w="1810" w:type="dxa"/>
            <w:shd w:val="clear" w:color="auto" w:fill="auto"/>
          </w:tcPr>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Ra = 2/3 R1 + 1/3 R2</w:t>
            </w:r>
          </w:p>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Ra = 1/3 R1 + 2/3 R2</w:t>
            </w:r>
          </w:p>
        </w:tc>
      </w:tr>
      <w:tr w:rsidR="00B97E6A" w:rsidRPr="00D57C51" w:rsidTr="00B97E6A">
        <w:tc>
          <w:tcPr>
            <w:tcW w:w="2520" w:type="dxa"/>
            <w:shd w:val="clear" w:color="auto" w:fill="auto"/>
          </w:tcPr>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 xml:space="preserve">3 </w:t>
            </w:r>
            <w:r w:rsidRPr="00D57C51">
              <w:rPr>
                <w:sz w:val="17"/>
              </w:rPr>
              <w:sym w:font="Monotype Sorts" w:char="F0EA"/>
            </w:r>
            <w:r w:rsidRPr="00D57C51">
              <w:rPr>
                <w:sz w:val="17"/>
              </w:rPr>
              <w:t xml:space="preserve"> R1</w:t>
            </w:r>
            <w:r w:rsidRPr="00D57C51">
              <w:rPr>
                <w:sz w:val="17"/>
                <w:vertAlign w:val="subscript"/>
              </w:rPr>
              <w:t xml:space="preserve"> </w:t>
            </w:r>
            <w:r w:rsidRPr="00D57C51">
              <w:rPr>
                <w:sz w:val="17"/>
              </w:rPr>
              <w:t>– T1 – T2 – T3 – R2</w:t>
            </w:r>
          </w:p>
        </w:tc>
        <w:tc>
          <w:tcPr>
            <w:tcW w:w="1800" w:type="dxa"/>
            <w:shd w:val="clear" w:color="auto" w:fill="auto"/>
          </w:tcPr>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T1</w:t>
            </w:r>
          </w:p>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T2</w:t>
            </w:r>
          </w:p>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T3</w:t>
            </w:r>
          </w:p>
        </w:tc>
        <w:tc>
          <w:tcPr>
            <w:tcW w:w="1810" w:type="dxa"/>
            <w:shd w:val="clear" w:color="auto" w:fill="auto"/>
          </w:tcPr>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Ra = 3/4 R1 + 1/4 R2</w:t>
            </w:r>
          </w:p>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Ra = 1/2 (R1 + R2)</w:t>
            </w:r>
          </w:p>
          <w:p w:rsidR="00B97E6A" w:rsidRPr="00D57C51" w:rsidRDefault="00B97E6A" w:rsidP="00D951A9">
            <w:pPr>
              <w:tabs>
                <w:tab w:val="left" w:pos="288"/>
                <w:tab w:val="left" w:pos="576"/>
                <w:tab w:val="left" w:pos="864"/>
                <w:tab w:val="left" w:pos="1152"/>
              </w:tabs>
              <w:suppressAutoHyphens/>
              <w:spacing w:before="40" w:after="40" w:line="210" w:lineRule="exact"/>
              <w:ind w:left="43" w:right="43"/>
              <w:rPr>
                <w:sz w:val="17"/>
              </w:rPr>
            </w:pPr>
            <w:r w:rsidRPr="00D57C51">
              <w:rPr>
                <w:sz w:val="17"/>
              </w:rPr>
              <w:t>Ra = 1/4 R1 + 3/4 R2</w:t>
            </w:r>
          </w:p>
        </w:tc>
      </w:tr>
    </w:tbl>
    <w:p w:rsidR="00B97E6A" w:rsidRPr="00D57C51" w:rsidRDefault="00B97E6A" w:rsidP="00B97E6A">
      <w:pPr>
        <w:pStyle w:val="SingleTxt"/>
        <w:spacing w:after="0" w:line="120" w:lineRule="exact"/>
        <w:rPr>
          <w:sz w:val="10"/>
        </w:rPr>
      </w:pPr>
    </w:p>
    <w:p w:rsidR="00B97E6A" w:rsidRPr="00D57C51" w:rsidRDefault="00B97E6A" w:rsidP="00B97E6A">
      <w:pPr>
        <w:pStyle w:val="SingleTxt"/>
        <w:spacing w:after="0" w:line="120" w:lineRule="exact"/>
        <w:rPr>
          <w:sz w:val="10"/>
        </w:rPr>
      </w:pPr>
    </w:p>
    <w:p w:rsidR="00B97E6A" w:rsidRPr="00334EAE" w:rsidRDefault="00B97E6A" w:rsidP="00B97E6A">
      <w:pPr>
        <w:pStyle w:val="SingleTxt"/>
        <w:rPr>
          <w:lang w:bidi="fr-CH"/>
        </w:rPr>
      </w:pPr>
      <w:r w:rsidRPr="00334EAE">
        <w:rPr>
          <w:lang w:bidi="fr-CH"/>
        </w:rPr>
        <w:t>3.12.3.2.1.2.14</w:t>
      </w:r>
      <w:r w:rsidRPr="00334EAE">
        <w:rPr>
          <w:lang w:bidi="fr-CH"/>
        </w:rPr>
        <w:tab/>
        <w:t>L’indice d’adhérence sur sol mouillé (G) se calcule comme suit</w:t>
      </w:r>
      <w:r>
        <w:rPr>
          <w:lang w:bidi="fr-CH"/>
        </w:rPr>
        <w:t> :</w:t>
      </w:r>
    </w:p>
    <w:p w:rsidR="00B97E6A" w:rsidRPr="00334EAE" w:rsidRDefault="00B97E6A" w:rsidP="00B97E6A">
      <w:pPr>
        <w:pStyle w:val="SingleTxt"/>
        <w:rPr>
          <w:lang w:bidi="fr-CH"/>
        </w:rPr>
      </w:pPr>
      <w:r>
        <w:rPr>
          <w:lang w:bidi="fr-CH"/>
        </w:rPr>
        <w:tab/>
      </w:r>
      <w:r>
        <w:rPr>
          <w:lang w:bidi="fr-CH"/>
        </w:rPr>
        <w:tab/>
      </w:r>
      <w:r w:rsidRPr="00334EAE">
        <w:rPr>
          <w:lang w:bidi="fr-CH"/>
        </w:rPr>
        <w:tab/>
        <w:t>Indice d’adhérence sur sol mouillé (G) = μ</w:t>
      </w:r>
      <w:r>
        <w:rPr>
          <w:vertAlign w:val="subscript"/>
          <w:lang w:bidi="fr-CH"/>
        </w:rPr>
        <w:t>peak,</w:t>
      </w:r>
      <w:r w:rsidRPr="00334EAE">
        <w:rPr>
          <w:vertAlign w:val="subscript"/>
          <w:lang w:bidi="fr-CH"/>
        </w:rPr>
        <w:t>ave</w:t>
      </w:r>
      <w:r w:rsidRPr="00334EAE">
        <w:rPr>
          <w:lang w:bidi="fr-CH"/>
        </w:rPr>
        <w:t xml:space="preserve"> (T)/μ</w:t>
      </w:r>
      <w:r>
        <w:rPr>
          <w:vertAlign w:val="subscript"/>
          <w:lang w:bidi="fr-CH"/>
        </w:rPr>
        <w:t>peak,</w:t>
      </w:r>
      <w:r w:rsidRPr="00334EAE">
        <w:rPr>
          <w:vertAlign w:val="subscript"/>
          <w:lang w:bidi="fr-CH"/>
        </w:rPr>
        <w:t>ave</w:t>
      </w:r>
      <w:r w:rsidRPr="00334EAE">
        <w:rPr>
          <w:lang w:bidi="fr-CH"/>
        </w:rPr>
        <w:t xml:space="preserve"> (R)</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Il représente l’indice relatif d’adhérence sur sol mouillé pour l’efficacité du freinage du pneumatique à contrôler (T) comparé au pneumatique de référence (R).</w:t>
      </w:r>
    </w:p>
    <w:p w:rsidR="00B97E6A" w:rsidRPr="00334EAE" w:rsidRDefault="00B97E6A" w:rsidP="00B97E6A">
      <w:pPr>
        <w:pStyle w:val="SingleTxt"/>
        <w:rPr>
          <w:lang w:bidi="fr-CH"/>
        </w:rPr>
      </w:pPr>
      <w:r w:rsidRPr="00334EAE">
        <w:rPr>
          <w:lang w:bidi="fr-CH"/>
        </w:rPr>
        <w:t>3.12.3.2.2</w:t>
      </w:r>
      <w:r w:rsidRPr="00334EAE">
        <w:rPr>
          <w:lang w:bidi="fr-CH"/>
        </w:rPr>
        <w:tab/>
      </w:r>
      <w:r>
        <w:rPr>
          <w:lang w:bidi="fr-CH"/>
        </w:rPr>
        <w:tab/>
      </w:r>
      <w:r w:rsidRPr="00334EAE">
        <w:rPr>
          <w:lang w:bidi="fr-CH"/>
        </w:rPr>
        <w:t>Essai avec un véhicule de série</w:t>
      </w:r>
    </w:p>
    <w:p w:rsidR="00B97E6A" w:rsidRPr="00334EAE" w:rsidRDefault="00B97E6A" w:rsidP="00B97E6A">
      <w:pPr>
        <w:pStyle w:val="SingleTxt"/>
        <w:ind w:left="2693" w:hanging="1426"/>
        <w:rPr>
          <w:lang w:bidi="fr-CH"/>
        </w:rPr>
      </w:pPr>
      <w:r w:rsidRPr="00334EAE">
        <w:rPr>
          <w:lang w:bidi="fr-CH"/>
        </w:rPr>
        <w:t>3.12.3.2.2.1</w:t>
      </w:r>
      <w:r w:rsidRPr="00334EAE">
        <w:rPr>
          <w:lang w:bidi="fr-CH"/>
        </w:rPr>
        <w:tab/>
        <w:t>Le véhicule utilisé doit avoir deux essieux et être équipé d’un système de freinage antiblocage (par exemple un véhicule de série des catégories M</w:t>
      </w:r>
      <w:r w:rsidRPr="00334EAE">
        <w:rPr>
          <w:vertAlign w:val="subscript"/>
          <w:lang w:bidi="fr-CH"/>
        </w:rPr>
        <w:t>2</w:t>
      </w:r>
      <w:r w:rsidRPr="00334EAE">
        <w:rPr>
          <w:lang w:bidi="fr-CH"/>
        </w:rPr>
        <w:t>, M</w:t>
      </w:r>
      <w:r w:rsidRPr="00334EAE">
        <w:rPr>
          <w:vertAlign w:val="subscript"/>
          <w:lang w:bidi="fr-CH"/>
        </w:rPr>
        <w:t>3</w:t>
      </w:r>
      <w:r w:rsidRPr="00334EAE">
        <w:rPr>
          <w:lang w:bidi="fr-CH"/>
        </w:rPr>
        <w:t>, N</w:t>
      </w:r>
      <w:r w:rsidRPr="00334EAE">
        <w:rPr>
          <w:vertAlign w:val="subscript"/>
          <w:lang w:bidi="fr-CH"/>
        </w:rPr>
        <w:t>1</w:t>
      </w:r>
      <w:r w:rsidRPr="00334EAE">
        <w:rPr>
          <w:lang w:bidi="fr-CH"/>
        </w:rPr>
        <w:t>, N</w:t>
      </w:r>
      <w:r w:rsidRPr="00334EAE">
        <w:rPr>
          <w:vertAlign w:val="subscript"/>
          <w:lang w:bidi="fr-CH"/>
        </w:rPr>
        <w:t>2</w:t>
      </w:r>
      <w:r w:rsidRPr="00334EAE">
        <w:rPr>
          <w:lang w:bidi="fr-CH"/>
        </w:rPr>
        <w:t xml:space="preserve"> ou N</w:t>
      </w:r>
      <w:r w:rsidRPr="00334EAE">
        <w:rPr>
          <w:vertAlign w:val="subscript"/>
          <w:lang w:bidi="fr-CH"/>
        </w:rPr>
        <w:t>3</w:t>
      </w:r>
      <w:r w:rsidRPr="00334EAE">
        <w:rPr>
          <w:lang w:bidi="fr-CH"/>
        </w:rPr>
        <w:t>). L’ABS doit continuer de satisfaire aux prescriptions concernant l’adhérence définies dans le Règlement selon qu’il convient et doit être comparable et constant pendant la durée de l’essai avec les différents pneumatiques montés.</w:t>
      </w:r>
    </w:p>
    <w:p w:rsidR="00B97E6A" w:rsidRPr="00334EAE" w:rsidRDefault="00B97E6A" w:rsidP="00B97E6A">
      <w:pPr>
        <w:pStyle w:val="SingleTxt"/>
        <w:rPr>
          <w:lang w:bidi="fr-CH"/>
        </w:rPr>
      </w:pPr>
      <w:r w:rsidRPr="00334EAE">
        <w:rPr>
          <w:lang w:bidi="fr-CH"/>
        </w:rPr>
        <w:t>3.12.3.2.2.1.1</w:t>
      </w:r>
      <w:r w:rsidRPr="00334EAE">
        <w:rPr>
          <w:lang w:bidi="fr-CH"/>
        </w:rPr>
        <w:tab/>
        <w:t>Appareils de mesure</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Le véhicule doit être équipé d’un capteur permettant de mesurer la vitesse sur une surface mouillée et la distance parcourue entre deux vitesses.</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Pour la mesure de la vitesse du véhicule, il y a lieu d’utiliser une cinquième roue ou un compteur de vitesse sans contact.</w:t>
      </w:r>
    </w:p>
    <w:p w:rsidR="00B97E6A" w:rsidRPr="00334EAE" w:rsidRDefault="00B97E6A" w:rsidP="00B97E6A">
      <w:pPr>
        <w:pStyle w:val="SingleTxt"/>
        <w:rPr>
          <w:lang w:bidi="fr-CH"/>
        </w:rPr>
      </w:pPr>
      <w:r>
        <w:rPr>
          <w:lang w:bidi="fr-CH"/>
        </w:rPr>
        <w:tab/>
      </w:r>
      <w:r>
        <w:rPr>
          <w:lang w:bidi="fr-CH"/>
        </w:rPr>
        <w:tab/>
      </w:r>
      <w:r>
        <w:rPr>
          <w:lang w:bidi="fr-CH"/>
        </w:rPr>
        <w:tab/>
      </w:r>
      <w:r w:rsidRPr="00334EAE">
        <w:rPr>
          <w:lang w:bidi="fr-CH"/>
        </w:rPr>
        <w:t>Les tolérances suivantes doivent être respectées</w:t>
      </w:r>
      <w:r>
        <w:rPr>
          <w:lang w:bidi="fr-CH"/>
        </w:rPr>
        <w:t> :</w:t>
      </w:r>
    </w:p>
    <w:p w:rsidR="00B97E6A" w:rsidRPr="00334EAE" w:rsidRDefault="00B97E6A" w:rsidP="00B97E6A">
      <w:pPr>
        <w:pStyle w:val="SingleTxt"/>
        <w:ind w:left="3182" w:hanging="1915"/>
        <w:rPr>
          <w:lang w:bidi="fr-CH"/>
        </w:rPr>
      </w:pPr>
      <w:r>
        <w:rPr>
          <w:lang w:bidi="fr-CH"/>
        </w:rPr>
        <w:tab/>
      </w:r>
      <w:r>
        <w:rPr>
          <w:lang w:bidi="fr-CH"/>
        </w:rPr>
        <w:tab/>
      </w:r>
      <w:r>
        <w:rPr>
          <w:lang w:bidi="fr-CH"/>
        </w:rPr>
        <w:tab/>
      </w:r>
      <w:r w:rsidRPr="00334EAE">
        <w:rPr>
          <w:lang w:bidi="fr-CH"/>
        </w:rPr>
        <w:t>a)</w:t>
      </w:r>
      <w:r>
        <w:rPr>
          <w:lang w:bidi="fr-CH"/>
        </w:rPr>
        <w:tab/>
      </w:r>
      <w:r w:rsidRPr="00334EAE">
        <w:rPr>
          <w:lang w:bidi="fr-CH"/>
        </w:rPr>
        <w:t>Pour la mesure de la vitesse</w:t>
      </w:r>
      <w:r>
        <w:rPr>
          <w:lang w:bidi="fr-CH"/>
        </w:rPr>
        <w:t> :</w:t>
      </w:r>
      <w:r w:rsidRPr="00334EAE">
        <w:rPr>
          <w:lang w:bidi="fr-CH"/>
        </w:rPr>
        <w:t xml:space="preserve"> </w:t>
      </w:r>
      <w:r w:rsidRPr="00B97E6A">
        <w:rPr>
          <w:lang w:val="fr-CH"/>
        </w:rPr>
        <w:t>±</w:t>
      </w:r>
      <w:r w:rsidRPr="00334EAE">
        <w:rPr>
          <w:lang w:bidi="fr-CH"/>
        </w:rPr>
        <w:t>1 % ou 0,5 km/h, selon la valeur qui est la plus grande;</w:t>
      </w:r>
    </w:p>
    <w:p w:rsidR="00B97E6A" w:rsidRPr="00334EAE" w:rsidRDefault="00B97E6A" w:rsidP="00B97E6A">
      <w:pPr>
        <w:pStyle w:val="SingleTxt"/>
        <w:rPr>
          <w:lang w:bidi="fr-CH"/>
        </w:rPr>
      </w:pPr>
      <w:r>
        <w:rPr>
          <w:lang w:bidi="fr-CH"/>
        </w:rPr>
        <w:tab/>
      </w:r>
      <w:r>
        <w:rPr>
          <w:lang w:bidi="fr-CH"/>
        </w:rPr>
        <w:tab/>
      </w:r>
      <w:r>
        <w:rPr>
          <w:lang w:bidi="fr-CH"/>
        </w:rPr>
        <w:tab/>
      </w:r>
      <w:r w:rsidRPr="00334EAE">
        <w:rPr>
          <w:lang w:bidi="fr-CH"/>
        </w:rPr>
        <w:t>b)</w:t>
      </w:r>
      <w:r>
        <w:rPr>
          <w:lang w:bidi="fr-CH"/>
        </w:rPr>
        <w:tab/>
      </w:r>
      <w:r w:rsidRPr="00334EAE">
        <w:rPr>
          <w:lang w:bidi="fr-CH"/>
        </w:rPr>
        <w:t>Pour la mesure de la distance</w:t>
      </w:r>
      <w:r>
        <w:rPr>
          <w:lang w:bidi="fr-CH"/>
        </w:rPr>
        <w:t> :</w:t>
      </w:r>
      <w:r w:rsidRPr="00334EAE">
        <w:rPr>
          <w:lang w:bidi="fr-CH"/>
        </w:rPr>
        <w:t xml:space="preserve"> </w:t>
      </w:r>
      <w:r w:rsidRPr="00B97E6A">
        <w:rPr>
          <w:lang w:val="fr-CH"/>
        </w:rPr>
        <w:t>±</w:t>
      </w:r>
      <w:r w:rsidRPr="00334EAE">
        <w:rPr>
          <w:lang w:bidi="fr-CH"/>
        </w:rPr>
        <w:t>1 x 10</w:t>
      </w:r>
      <w:r w:rsidRPr="00334EAE">
        <w:rPr>
          <w:vertAlign w:val="superscript"/>
          <w:lang w:bidi="fr-CH"/>
        </w:rPr>
        <w:t>-1</w:t>
      </w:r>
      <w:r w:rsidRPr="00334EAE">
        <w:rPr>
          <w:lang w:bidi="fr-CH"/>
        </w:rPr>
        <w:t xml:space="preserve"> m.</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Il est possible d’installer à l’intérieur du véhicule un dispositif affichant la vitesse mesurée ou la différence entre celle-ci et la vitesse de référence pour l’essai, de sorte que le conducteur puisse ajuster la vitesse du véhicule.</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Un système d’acquisition de données peut aussi être employé pour enregistrer les mesures.</w:t>
      </w:r>
    </w:p>
    <w:p w:rsidR="00B97E6A" w:rsidRPr="00334EAE" w:rsidRDefault="00B97E6A" w:rsidP="00B97E6A">
      <w:pPr>
        <w:pStyle w:val="SingleTxt"/>
        <w:rPr>
          <w:lang w:bidi="fr-CH"/>
        </w:rPr>
      </w:pPr>
      <w:r w:rsidRPr="00334EAE">
        <w:rPr>
          <w:lang w:bidi="fr-CH"/>
        </w:rPr>
        <w:t>3.12.3.2.2.2</w:t>
      </w:r>
      <w:r w:rsidRPr="00334EAE">
        <w:rPr>
          <w:lang w:bidi="fr-CH"/>
        </w:rPr>
        <w:tab/>
        <w:t>Procédure d’essai</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 xml:space="preserve">À partir d’une vitesse initiale prédéfinie, les freins sont actionnés suffisamment fort sur les deux essieux en même temps pour activer l’ABS. </w:t>
      </w:r>
    </w:p>
    <w:p w:rsidR="00B97E6A" w:rsidRPr="00334EAE" w:rsidRDefault="00B97E6A" w:rsidP="00B97E6A">
      <w:pPr>
        <w:pStyle w:val="SingleTxt"/>
        <w:ind w:left="2693" w:hanging="1426"/>
        <w:rPr>
          <w:lang w:bidi="fr-CH"/>
        </w:rPr>
      </w:pPr>
      <w:r w:rsidRPr="00334EAE">
        <w:rPr>
          <w:lang w:bidi="fr-CH"/>
        </w:rPr>
        <w:t>3.12.3.2.2.2.1</w:t>
      </w:r>
      <w:r w:rsidRPr="00334EAE">
        <w:rPr>
          <w:lang w:bidi="fr-CH"/>
        </w:rPr>
        <w:tab/>
        <w:t xml:space="preserve">La décélération moyenne (AD) est calculée entre deux vitesses déterminées, avec une vitesse initiale de 60 km/h et une vitesse finale de 20 km/h. </w:t>
      </w:r>
    </w:p>
    <w:p w:rsidR="00B97E6A" w:rsidRPr="00334EAE" w:rsidRDefault="00B97E6A" w:rsidP="00B97E6A">
      <w:pPr>
        <w:pStyle w:val="SingleTxt"/>
        <w:rPr>
          <w:lang w:bidi="fr-CH"/>
        </w:rPr>
      </w:pPr>
      <w:r w:rsidRPr="00334EAE">
        <w:rPr>
          <w:lang w:bidi="fr-CH"/>
        </w:rPr>
        <w:lastRenderedPageBreak/>
        <w:t>3.12.3.2.2.2.2</w:t>
      </w:r>
      <w:r w:rsidRPr="00334EAE">
        <w:rPr>
          <w:lang w:bidi="fr-CH"/>
        </w:rPr>
        <w:tab/>
        <w:t>Équipements du véhicule</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L’essieu arrière peut être indifféremment équipé de 2 ou 4</w:t>
      </w:r>
      <w:r>
        <w:rPr>
          <w:lang w:bidi="fr-CH"/>
        </w:rPr>
        <w:t> </w:t>
      </w:r>
      <w:r w:rsidRPr="00334EAE">
        <w:rPr>
          <w:lang w:bidi="fr-CH"/>
        </w:rPr>
        <w:t xml:space="preserve">pneumatiques. </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Pour l’essai du pneumatique de référence, les deux essieux sont équipés de pneumatiques de référence (un total de 4 ou 6</w:t>
      </w:r>
      <w:r>
        <w:rPr>
          <w:lang w:bidi="fr-CH"/>
        </w:rPr>
        <w:t> </w:t>
      </w:r>
      <w:r w:rsidRPr="00334EAE">
        <w:rPr>
          <w:lang w:bidi="fr-CH"/>
        </w:rPr>
        <w:t xml:space="preserve">pneumatiques de référence en fonction du choix susmentionné). </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Pour l’essai du pneumatique à contrôler, 3 configurations de montage sont possibles</w:t>
      </w:r>
      <w:r>
        <w:rPr>
          <w:lang w:bidi="fr-CH"/>
        </w:rPr>
        <w:t> :</w:t>
      </w:r>
    </w:p>
    <w:p w:rsidR="00B97E6A" w:rsidRPr="00334EAE" w:rsidRDefault="00B97E6A" w:rsidP="00B97E6A">
      <w:pPr>
        <w:pStyle w:val="SingleTxt"/>
        <w:ind w:left="3182" w:hanging="1915"/>
        <w:rPr>
          <w:lang w:bidi="fr-CH"/>
        </w:rPr>
      </w:pPr>
      <w:r>
        <w:rPr>
          <w:lang w:bidi="fr-CH"/>
        </w:rPr>
        <w:tab/>
      </w:r>
      <w:r>
        <w:rPr>
          <w:lang w:bidi="fr-CH"/>
        </w:rPr>
        <w:tab/>
      </w:r>
      <w:r>
        <w:rPr>
          <w:lang w:bidi="fr-CH"/>
        </w:rPr>
        <w:tab/>
      </w:r>
      <w:r w:rsidRPr="00334EAE">
        <w:rPr>
          <w:lang w:bidi="fr-CH"/>
        </w:rPr>
        <w:t>a)</w:t>
      </w:r>
      <w:r>
        <w:rPr>
          <w:lang w:bidi="fr-CH"/>
        </w:rPr>
        <w:tab/>
      </w:r>
      <w:r w:rsidRPr="00334EAE">
        <w:rPr>
          <w:lang w:bidi="fr-CH"/>
        </w:rPr>
        <w:t xml:space="preserve">Configuration </w:t>
      </w:r>
      <w:r>
        <w:rPr>
          <w:lang w:bidi="fr-CH"/>
        </w:rPr>
        <w:t>« </w:t>
      </w:r>
      <w:r w:rsidRPr="00334EAE">
        <w:rPr>
          <w:lang w:bidi="fr-CH"/>
        </w:rPr>
        <w:t>Configuration 1</w:t>
      </w:r>
      <w:r>
        <w:rPr>
          <w:lang w:bidi="fr-CH"/>
        </w:rPr>
        <w:t> » :</w:t>
      </w:r>
      <w:r w:rsidRPr="00334EAE">
        <w:rPr>
          <w:lang w:bidi="fr-CH"/>
        </w:rPr>
        <w:t xml:space="preserve"> Pneumatiques à contrôler sur les essieux avant et arrière</w:t>
      </w:r>
      <w:r>
        <w:rPr>
          <w:lang w:bidi="fr-CH"/>
        </w:rPr>
        <w:t> :</w:t>
      </w:r>
      <w:r w:rsidRPr="00334EAE">
        <w:rPr>
          <w:lang w:bidi="fr-CH"/>
        </w:rPr>
        <w:t xml:space="preserve"> c’est la configuration standard à utiliser chaque fois que possible; </w:t>
      </w:r>
    </w:p>
    <w:p w:rsidR="00B97E6A" w:rsidRPr="00334EAE" w:rsidRDefault="00B97E6A" w:rsidP="00B97E6A">
      <w:pPr>
        <w:pStyle w:val="SingleTxt"/>
        <w:ind w:left="3182" w:hanging="1915"/>
        <w:rPr>
          <w:lang w:bidi="fr-CH"/>
        </w:rPr>
      </w:pPr>
      <w:r>
        <w:rPr>
          <w:lang w:bidi="fr-CH"/>
        </w:rPr>
        <w:tab/>
      </w:r>
      <w:r>
        <w:rPr>
          <w:lang w:bidi="fr-CH"/>
        </w:rPr>
        <w:tab/>
      </w:r>
      <w:r>
        <w:rPr>
          <w:lang w:bidi="fr-CH"/>
        </w:rPr>
        <w:tab/>
      </w:r>
      <w:r w:rsidRPr="00334EAE">
        <w:rPr>
          <w:lang w:bidi="fr-CH"/>
        </w:rPr>
        <w:t>b)</w:t>
      </w:r>
      <w:r>
        <w:rPr>
          <w:lang w:bidi="fr-CH"/>
        </w:rPr>
        <w:tab/>
      </w:r>
      <w:r w:rsidRPr="00334EAE">
        <w:rPr>
          <w:lang w:bidi="fr-CH"/>
        </w:rPr>
        <w:t xml:space="preserve">Configuration </w:t>
      </w:r>
      <w:r>
        <w:rPr>
          <w:lang w:bidi="fr-CH"/>
        </w:rPr>
        <w:t>« </w:t>
      </w:r>
      <w:r w:rsidRPr="00334EAE">
        <w:rPr>
          <w:lang w:bidi="fr-CH"/>
        </w:rPr>
        <w:t>Configuration 2</w:t>
      </w:r>
      <w:r>
        <w:rPr>
          <w:lang w:bidi="fr-CH"/>
        </w:rPr>
        <w:t> » :</w:t>
      </w:r>
      <w:r w:rsidRPr="00334EAE">
        <w:rPr>
          <w:lang w:bidi="fr-CH"/>
        </w:rPr>
        <w:t xml:space="preserve"> Pneumatiques à contrôler sur l’essieu avant et pneumatique de référence ou pneumatique témoin sur l’essieu arrière</w:t>
      </w:r>
      <w:r>
        <w:rPr>
          <w:lang w:bidi="fr-CH"/>
        </w:rPr>
        <w:t> :</w:t>
      </w:r>
      <w:r w:rsidRPr="00334EAE">
        <w:rPr>
          <w:lang w:bidi="fr-CH"/>
        </w:rPr>
        <w:t xml:space="preserve"> configuration autorisée dans les cas où le montage du pneumatique à contrôler à l’arrière n’est pas possible; </w:t>
      </w:r>
    </w:p>
    <w:p w:rsidR="00B97E6A" w:rsidRPr="00334EAE" w:rsidRDefault="00B97E6A" w:rsidP="00B97E6A">
      <w:pPr>
        <w:pStyle w:val="SingleTxt"/>
        <w:ind w:left="3182" w:hanging="1915"/>
        <w:rPr>
          <w:lang w:bidi="fr-CH"/>
        </w:rPr>
      </w:pPr>
      <w:r>
        <w:rPr>
          <w:lang w:bidi="fr-CH"/>
        </w:rPr>
        <w:tab/>
      </w:r>
      <w:r>
        <w:rPr>
          <w:lang w:bidi="fr-CH"/>
        </w:rPr>
        <w:tab/>
      </w:r>
      <w:r>
        <w:rPr>
          <w:lang w:bidi="fr-CH"/>
        </w:rPr>
        <w:tab/>
      </w:r>
      <w:r w:rsidRPr="00334EAE">
        <w:rPr>
          <w:lang w:bidi="fr-CH"/>
        </w:rPr>
        <w:t>c)</w:t>
      </w:r>
      <w:r>
        <w:rPr>
          <w:lang w:bidi="fr-CH"/>
        </w:rPr>
        <w:tab/>
      </w:r>
      <w:r w:rsidRPr="00334EAE">
        <w:rPr>
          <w:lang w:bidi="fr-CH"/>
        </w:rPr>
        <w:t xml:space="preserve">Configuration </w:t>
      </w:r>
      <w:r>
        <w:rPr>
          <w:lang w:bidi="fr-CH"/>
        </w:rPr>
        <w:t>« </w:t>
      </w:r>
      <w:r w:rsidRPr="00334EAE">
        <w:rPr>
          <w:lang w:bidi="fr-CH"/>
        </w:rPr>
        <w:t>Configuration 3</w:t>
      </w:r>
      <w:r>
        <w:rPr>
          <w:lang w:bidi="fr-CH"/>
        </w:rPr>
        <w:t> » :</w:t>
      </w:r>
      <w:r w:rsidRPr="00334EAE">
        <w:rPr>
          <w:lang w:bidi="fr-CH"/>
        </w:rPr>
        <w:t xml:space="preserve"> Pneumatiques à contrôler sur l’essieu arrière et pneumatique de référence ou pneumatique témoin sur l’essieu avant</w:t>
      </w:r>
      <w:r>
        <w:rPr>
          <w:lang w:bidi="fr-CH"/>
        </w:rPr>
        <w:t> :</w:t>
      </w:r>
      <w:r w:rsidRPr="00334EAE">
        <w:rPr>
          <w:lang w:bidi="fr-CH"/>
        </w:rPr>
        <w:t xml:space="preserve"> configuration autorisée dans les cas où le montage du pneumatique à contrôler à l’avant n’est pas possible.</w:t>
      </w:r>
    </w:p>
    <w:p w:rsidR="00B97E6A" w:rsidRPr="00334EAE" w:rsidRDefault="00B97E6A" w:rsidP="00B97E6A">
      <w:pPr>
        <w:pStyle w:val="SingleTxt"/>
        <w:rPr>
          <w:lang w:bidi="fr-CH"/>
        </w:rPr>
      </w:pPr>
      <w:r w:rsidRPr="00334EAE">
        <w:rPr>
          <w:lang w:bidi="fr-CH"/>
        </w:rPr>
        <w:t>3.12.3.2.2.2.3</w:t>
      </w:r>
      <w:r w:rsidRPr="00334EAE">
        <w:rPr>
          <w:lang w:bidi="fr-CH"/>
        </w:rPr>
        <w:tab/>
        <w:t>Pression de gonflage des pneumatiques</w:t>
      </w:r>
    </w:p>
    <w:p w:rsidR="00B97E6A" w:rsidRPr="00334EAE" w:rsidRDefault="00B97E6A" w:rsidP="00B97E6A">
      <w:pPr>
        <w:pStyle w:val="SingleTxt"/>
        <w:ind w:left="3182" w:hanging="1915"/>
        <w:rPr>
          <w:lang w:bidi="fr-CH"/>
        </w:rPr>
      </w:pPr>
      <w:r>
        <w:rPr>
          <w:lang w:bidi="fr-CH"/>
        </w:rPr>
        <w:tab/>
      </w:r>
      <w:r>
        <w:rPr>
          <w:lang w:bidi="fr-CH"/>
        </w:rPr>
        <w:tab/>
      </w:r>
      <w:r>
        <w:rPr>
          <w:lang w:bidi="fr-CH"/>
        </w:rPr>
        <w:tab/>
      </w:r>
      <w:r w:rsidRPr="00334EAE">
        <w:rPr>
          <w:lang w:bidi="fr-CH"/>
        </w:rPr>
        <w:t>a)</w:t>
      </w:r>
      <w:r>
        <w:rPr>
          <w:lang w:bidi="fr-CH"/>
        </w:rPr>
        <w:tab/>
      </w:r>
      <w:r w:rsidRPr="00334EAE">
        <w:rPr>
          <w:lang w:bidi="fr-CH"/>
        </w:rPr>
        <w:t>Dans le cas d’une charge verticale supérieure ou égale à 75 % de la capacité de charge du pneumatique, la pression de gonflage pour l’essai, “P</w:t>
      </w:r>
      <w:r w:rsidRPr="00334EAE">
        <w:rPr>
          <w:vertAlign w:val="subscript"/>
          <w:lang w:bidi="fr-CH"/>
        </w:rPr>
        <w:t>t</w:t>
      </w:r>
      <w:r w:rsidRPr="00334EAE">
        <w:rPr>
          <w:lang w:bidi="fr-CH"/>
        </w:rPr>
        <w:t>”, doit être calculée comme suit</w:t>
      </w:r>
      <w:r>
        <w:rPr>
          <w:lang w:bidi="fr-CH"/>
        </w:rPr>
        <w:t> :</w:t>
      </w:r>
    </w:p>
    <w:p w:rsidR="00B97E6A" w:rsidRPr="00334EAE" w:rsidRDefault="00B97E6A" w:rsidP="00B97E6A">
      <w:pPr>
        <w:pStyle w:val="SingleTxt"/>
        <w:rPr>
          <w:lang w:bidi="fr-CH"/>
        </w:rPr>
      </w:pPr>
      <w:r>
        <w:rPr>
          <w:lang w:bidi="fr-CH"/>
        </w:rPr>
        <w:tab/>
      </w:r>
      <w:r>
        <w:rPr>
          <w:lang w:bidi="fr-CH"/>
        </w:rPr>
        <w:tab/>
      </w:r>
      <w:r>
        <w:rPr>
          <w:lang w:bidi="fr-CH"/>
        </w:rPr>
        <w:tab/>
      </w:r>
      <w:r>
        <w:rPr>
          <w:lang w:bidi="fr-CH"/>
        </w:rPr>
        <w:tab/>
      </w:r>
      <w:r w:rsidRPr="00334EAE">
        <w:rPr>
          <w:lang w:bidi="fr-CH"/>
        </w:rPr>
        <w:t>P</w:t>
      </w:r>
      <w:r w:rsidRPr="00334EAE">
        <w:rPr>
          <w:vertAlign w:val="subscript"/>
          <w:lang w:bidi="fr-CH"/>
        </w:rPr>
        <w:t>t</w:t>
      </w:r>
      <w:r w:rsidRPr="00334EAE">
        <w:rPr>
          <w:lang w:bidi="fr-CH"/>
        </w:rPr>
        <w:t xml:space="preserve"> =</w:t>
      </w:r>
      <w:r w:rsidRPr="00334EAE">
        <w:rPr>
          <w:lang w:bidi="fr-CH"/>
        </w:rPr>
        <w:tab/>
        <w:t>P</w:t>
      </w:r>
      <w:r w:rsidRPr="00334EAE">
        <w:rPr>
          <w:vertAlign w:val="subscript"/>
          <w:lang w:bidi="fr-CH"/>
        </w:rPr>
        <w:t>r</w:t>
      </w:r>
      <w:r w:rsidRPr="00334EAE">
        <w:rPr>
          <w:lang w:bidi="fr-CH"/>
        </w:rPr>
        <w:t xml:space="preserve"> · (Q</w:t>
      </w:r>
      <w:r w:rsidRPr="00334EAE">
        <w:rPr>
          <w:vertAlign w:val="subscript"/>
          <w:lang w:bidi="fr-CH"/>
        </w:rPr>
        <w:t>t</w:t>
      </w:r>
      <w:r w:rsidRPr="00334EAE">
        <w:rPr>
          <w:lang w:bidi="fr-CH"/>
        </w:rPr>
        <w:t>/Q</w:t>
      </w:r>
      <w:r w:rsidRPr="00334EAE">
        <w:rPr>
          <w:vertAlign w:val="subscript"/>
          <w:lang w:bidi="fr-CH"/>
        </w:rPr>
        <w:t>r</w:t>
      </w:r>
      <w:r w:rsidRPr="00334EAE">
        <w:rPr>
          <w:lang w:bidi="fr-CH"/>
        </w:rPr>
        <w:t>)</w:t>
      </w:r>
      <w:r w:rsidRPr="00334EAE">
        <w:rPr>
          <w:vertAlign w:val="superscript"/>
          <w:lang w:bidi="fr-CH"/>
        </w:rPr>
        <w:t>1,25</w:t>
      </w:r>
    </w:p>
    <w:p w:rsidR="00B97E6A" w:rsidRPr="00334EAE" w:rsidRDefault="00B97E6A" w:rsidP="00B97E6A">
      <w:pPr>
        <w:pStyle w:val="SingleTxt"/>
        <w:ind w:left="3658" w:hanging="2391"/>
        <w:rPr>
          <w:lang w:bidi="fr-CH"/>
        </w:rPr>
      </w:pPr>
      <w:r>
        <w:rPr>
          <w:lang w:bidi="fr-CH"/>
        </w:rPr>
        <w:tab/>
      </w:r>
      <w:r>
        <w:rPr>
          <w:lang w:bidi="fr-CH"/>
        </w:rPr>
        <w:tab/>
      </w:r>
      <w:r>
        <w:rPr>
          <w:lang w:bidi="fr-CH"/>
        </w:rPr>
        <w:tab/>
      </w:r>
      <w:r>
        <w:rPr>
          <w:lang w:bidi="fr-CH"/>
        </w:rPr>
        <w:tab/>
      </w:r>
      <w:r w:rsidRPr="00334EAE">
        <w:rPr>
          <w:lang w:bidi="fr-CH"/>
        </w:rPr>
        <w:t>P</w:t>
      </w:r>
      <w:r w:rsidRPr="00334EAE">
        <w:rPr>
          <w:vertAlign w:val="subscript"/>
          <w:lang w:bidi="fr-CH"/>
        </w:rPr>
        <w:t>r</w:t>
      </w:r>
      <w:r w:rsidRPr="00334EAE">
        <w:rPr>
          <w:lang w:bidi="fr-CH"/>
        </w:rPr>
        <w:t xml:space="preserve"> =</w:t>
      </w:r>
      <w:r w:rsidRPr="00334EAE">
        <w:rPr>
          <w:lang w:bidi="fr-CH"/>
        </w:rPr>
        <w:tab/>
        <w:t>pression de gonflage marquée sur le flanc du pneumatique. Si la pression P</w:t>
      </w:r>
      <w:r w:rsidRPr="00334EAE">
        <w:rPr>
          <w:vertAlign w:val="subscript"/>
          <w:lang w:bidi="fr-CH"/>
        </w:rPr>
        <w:t>r</w:t>
      </w:r>
      <w:r w:rsidRPr="00334EAE">
        <w:rPr>
          <w:lang w:bidi="fr-CH"/>
        </w:rPr>
        <w:t xml:space="preserve"> n’est pas indiquée sur le flanc, il convient de se reporter à la pression spécifiée pour la capacité de charge maximale dans les manuels pertinents relatifs aux pneumatiques pour les montes en simple.</w:t>
      </w:r>
    </w:p>
    <w:p w:rsidR="00B97E6A" w:rsidRPr="00334EAE" w:rsidRDefault="00B97E6A" w:rsidP="00B97E6A">
      <w:pPr>
        <w:pStyle w:val="SingleTxt"/>
        <w:rPr>
          <w:lang w:bidi="fr-CH"/>
        </w:rPr>
      </w:pPr>
      <w:r>
        <w:rPr>
          <w:lang w:bidi="fr-CH"/>
        </w:rPr>
        <w:tab/>
      </w:r>
      <w:r>
        <w:rPr>
          <w:lang w:bidi="fr-CH"/>
        </w:rPr>
        <w:tab/>
      </w:r>
      <w:r>
        <w:rPr>
          <w:lang w:bidi="fr-CH"/>
        </w:rPr>
        <w:tab/>
      </w:r>
      <w:r>
        <w:rPr>
          <w:lang w:bidi="fr-CH"/>
        </w:rPr>
        <w:tab/>
      </w:r>
      <w:r w:rsidRPr="00334EAE">
        <w:rPr>
          <w:lang w:bidi="fr-CH"/>
        </w:rPr>
        <w:t>Q</w:t>
      </w:r>
      <w:r w:rsidRPr="00334EAE">
        <w:rPr>
          <w:vertAlign w:val="subscript"/>
          <w:lang w:bidi="fr-CH"/>
        </w:rPr>
        <w:t>t</w:t>
      </w:r>
      <w:r w:rsidRPr="00334EAE">
        <w:rPr>
          <w:lang w:bidi="fr-CH"/>
        </w:rPr>
        <w:t xml:space="preserve"> =</w:t>
      </w:r>
      <w:r w:rsidRPr="00334EAE">
        <w:rPr>
          <w:lang w:bidi="fr-CH"/>
        </w:rPr>
        <w:tab/>
        <w:t>charge statique sur le pneumatique aux fins de l’essai.</w:t>
      </w:r>
    </w:p>
    <w:p w:rsidR="00B97E6A" w:rsidRDefault="00B97E6A" w:rsidP="00B97E6A">
      <w:pPr>
        <w:pStyle w:val="SingleTxt"/>
        <w:ind w:left="3658" w:hanging="2391"/>
        <w:rPr>
          <w:lang w:bidi="fr-CH"/>
        </w:rPr>
      </w:pPr>
      <w:r>
        <w:rPr>
          <w:lang w:bidi="fr-CH"/>
        </w:rPr>
        <w:tab/>
      </w:r>
      <w:r>
        <w:rPr>
          <w:lang w:bidi="fr-CH"/>
        </w:rPr>
        <w:tab/>
      </w:r>
      <w:r>
        <w:rPr>
          <w:lang w:bidi="fr-CH"/>
        </w:rPr>
        <w:tab/>
      </w:r>
      <w:r>
        <w:rPr>
          <w:lang w:bidi="fr-CH"/>
        </w:rPr>
        <w:tab/>
      </w:r>
      <w:r w:rsidRPr="00334EAE">
        <w:rPr>
          <w:lang w:bidi="fr-CH"/>
        </w:rPr>
        <w:t>Q</w:t>
      </w:r>
      <w:r w:rsidRPr="00334EAE">
        <w:rPr>
          <w:vertAlign w:val="subscript"/>
          <w:lang w:bidi="fr-CH"/>
        </w:rPr>
        <w:t>r</w:t>
      </w:r>
      <w:r w:rsidRPr="00334EAE">
        <w:rPr>
          <w:lang w:bidi="fr-CH"/>
        </w:rPr>
        <w:t xml:space="preserve"> =</w:t>
      </w:r>
      <w:r w:rsidRPr="00334EAE">
        <w:rPr>
          <w:lang w:bidi="fr-CH"/>
        </w:rPr>
        <w:tab/>
        <w:t>masse maximale correspondant à l’indice de charge marqué sur le pneumatique.</w:t>
      </w:r>
    </w:p>
    <w:p w:rsidR="00B97E6A" w:rsidRPr="00334EAE" w:rsidRDefault="00B97E6A" w:rsidP="00B97E6A">
      <w:pPr>
        <w:pStyle w:val="SingleTxt"/>
        <w:ind w:left="3182" w:hanging="1915"/>
        <w:rPr>
          <w:lang w:bidi="fr-CH"/>
        </w:rPr>
      </w:pPr>
      <w:r>
        <w:rPr>
          <w:lang w:bidi="fr-CH"/>
        </w:rPr>
        <w:tab/>
      </w:r>
      <w:r>
        <w:rPr>
          <w:lang w:bidi="fr-CH"/>
        </w:rPr>
        <w:tab/>
      </w:r>
      <w:r>
        <w:rPr>
          <w:lang w:bidi="fr-CH"/>
        </w:rPr>
        <w:tab/>
      </w:r>
      <w:r w:rsidRPr="00334EAE">
        <w:rPr>
          <w:lang w:bidi="fr-CH"/>
        </w:rPr>
        <w:t>b)</w:t>
      </w:r>
      <w:r>
        <w:rPr>
          <w:lang w:bidi="fr-CH"/>
        </w:rPr>
        <w:tab/>
      </w:r>
      <w:r w:rsidRPr="00334EAE">
        <w:rPr>
          <w:lang w:bidi="fr-CH"/>
        </w:rPr>
        <w:t>Dans le cas d’une charge verticale inférieure à 75 % de la capacité de charge du pneumatique, la pression de gonflage pour l’essai, P</w:t>
      </w:r>
      <w:r w:rsidRPr="00334EAE">
        <w:rPr>
          <w:vertAlign w:val="subscript"/>
          <w:lang w:bidi="fr-CH"/>
        </w:rPr>
        <w:t>t</w:t>
      </w:r>
      <w:r w:rsidRPr="00334EAE">
        <w:rPr>
          <w:lang w:bidi="fr-CH"/>
        </w:rPr>
        <w:t>, doit être calculée comme suit</w:t>
      </w:r>
      <w:r>
        <w:rPr>
          <w:lang w:bidi="fr-CH"/>
        </w:rPr>
        <w:t> :</w:t>
      </w:r>
    </w:p>
    <w:p w:rsidR="00B97E6A" w:rsidRPr="00334EAE" w:rsidRDefault="00B97E6A" w:rsidP="00B97E6A">
      <w:pPr>
        <w:pStyle w:val="SingleTxt"/>
        <w:rPr>
          <w:lang w:bidi="fr-CH"/>
        </w:rPr>
      </w:pPr>
      <w:r>
        <w:rPr>
          <w:lang w:bidi="fr-CH"/>
        </w:rPr>
        <w:tab/>
      </w:r>
      <w:r>
        <w:rPr>
          <w:lang w:bidi="fr-CH"/>
        </w:rPr>
        <w:tab/>
      </w:r>
      <w:r>
        <w:rPr>
          <w:lang w:bidi="fr-CH"/>
        </w:rPr>
        <w:tab/>
      </w:r>
      <w:r>
        <w:rPr>
          <w:lang w:bidi="fr-CH"/>
        </w:rPr>
        <w:tab/>
      </w:r>
      <w:r w:rsidRPr="00334EAE">
        <w:rPr>
          <w:lang w:bidi="fr-CH"/>
        </w:rPr>
        <w:t>P</w:t>
      </w:r>
      <w:r w:rsidRPr="00334EAE">
        <w:rPr>
          <w:vertAlign w:val="subscript"/>
          <w:lang w:bidi="fr-CH"/>
        </w:rPr>
        <w:t>t</w:t>
      </w:r>
      <w:r w:rsidRPr="00334EAE">
        <w:rPr>
          <w:lang w:bidi="fr-CH"/>
        </w:rPr>
        <w:t xml:space="preserve"> =</w:t>
      </w:r>
      <w:r w:rsidRPr="00334EAE">
        <w:rPr>
          <w:lang w:bidi="fr-CH"/>
        </w:rPr>
        <w:tab/>
        <w:t>P</w:t>
      </w:r>
      <w:r w:rsidRPr="00334EAE">
        <w:rPr>
          <w:vertAlign w:val="subscript"/>
          <w:lang w:bidi="fr-CH"/>
        </w:rPr>
        <w:t>r</w:t>
      </w:r>
      <w:r w:rsidRPr="00334EAE">
        <w:rPr>
          <w:lang w:bidi="fr-CH"/>
        </w:rPr>
        <w:t xml:space="preserve"> · (0,75)</w:t>
      </w:r>
      <w:r w:rsidRPr="00334EAE">
        <w:rPr>
          <w:vertAlign w:val="superscript"/>
          <w:lang w:bidi="fr-CH"/>
        </w:rPr>
        <w:t>1,25</w:t>
      </w:r>
      <w:r w:rsidRPr="00334EAE">
        <w:rPr>
          <w:lang w:bidi="fr-CH"/>
        </w:rPr>
        <w:t xml:space="preserve"> = (0,7) · P</w:t>
      </w:r>
      <w:r w:rsidRPr="00334EAE">
        <w:rPr>
          <w:vertAlign w:val="subscript"/>
          <w:lang w:bidi="fr-CH"/>
        </w:rPr>
        <w:t>r</w:t>
      </w:r>
      <w:r w:rsidRPr="00334EAE">
        <w:rPr>
          <w:lang w:bidi="fr-CH"/>
        </w:rPr>
        <w:t xml:space="preserve"> </w:t>
      </w:r>
    </w:p>
    <w:p w:rsidR="00B97E6A" w:rsidRPr="00334EAE" w:rsidRDefault="00B97E6A" w:rsidP="00B97E6A">
      <w:pPr>
        <w:pStyle w:val="SingleTxt"/>
        <w:rPr>
          <w:lang w:bidi="fr-CH"/>
        </w:rPr>
      </w:pPr>
      <w:r>
        <w:rPr>
          <w:lang w:bidi="fr-CH"/>
        </w:rPr>
        <w:tab/>
      </w:r>
      <w:r>
        <w:rPr>
          <w:lang w:bidi="fr-CH"/>
        </w:rPr>
        <w:tab/>
      </w:r>
      <w:r>
        <w:rPr>
          <w:lang w:bidi="fr-CH"/>
        </w:rPr>
        <w:tab/>
      </w:r>
      <w:r>
        <w:rPr>
          <w:lang w:bidi="fr-CH"/>
        </w:rPr>
        <w:tab/>
      </w:r>
      <w:r w:rsidRPr="00334EAE">
        <w:rPr>
          <w:lang w:bidi="fr-CH"/>
        </w:rPr>
        <w:t>P</w:t>
      </w:r>
      <w:r w:rsidRPr="00334EAE">
        <w:rPr>
          <w:vertAlign w:val="subscript"/>
          <w:lang w:bidi="fr-CH"/>
        </w:rPr>
        <w:t>r</w:t>
      </w:r>
      <w:r w:rsidRPr="00334EAE">
        <w:rPr>
          <w:lang w:bidi="fr-CH"/>
        </w:rPr>
        <w:t xml:space="preserve"> =</w:t>
      </w:r>
      <w:r w:rsidRPr="00334EAE">
        <w:rPr>
          <w:lang w:bidi="fr-CH"/>
        </w:rPr>
        <w:tab/>
        <w:t>pression de gonflage marquée sur le flanc du pneumatique.</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Si la pression P</w:t>
      </w:r>
      <w:r w:rsidRPr="00334EAE">
        <w:rPr>
          <w:vertAlign w:val="subscript"/>
          <w:lang w:bidi="fr-CH"/>
        </w:rPr>
        <w:t>r</w:t>
      </w:r>
      <w:r w:rsidRPr="00334EAE">
        <w:rPr>
          <w:lang w:bidi="fr-CH"/>
        </w:rPr>
        <w:t xml:space="preserve"> n’est pas indiquée sur le flanc, il convient de se reporter à la pression spécifiée pour la capacité de charge maximale dans les manuels pertinents relatifs aux pneumatiques pour les montes en simple.</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Il convient de contrôler la pression des pneumatiques à la température ambiante juste avant l’essai.</w:t>
      </w:r>
    </w:p>
    <w:p w:rsidR="00B97E6A" w:rsidRPr="00334EAE" w:rsidRDefault="00B97E6A" w:rsidP="00B97E6A">
      <w:pPr>
        <w:pStyle w:val="SingleTxt"/>
        <w:rPr>
          <w:lang w:bidi="fr-CH"/>
        </w:rPr>
      </w:pPr>
      <w:r w:rsidRPr="00334EAE">
        <w:rPr>
          <w:lang w:bidi="fr-CH"/>
        </w:rPr>
        <w:lastRenderedPageBreak/>
        <w:t>3.12.3.2.2.2.4</w:t>
      </w:r>
      <w:r w:rsidRPr="00334EAE">
        <w:rPr>
          <w:lang w:bidi="fr-CH"/>
        </w:rPr>
        <w:tab/>
        <w:t>Charge sur les pneumatiques</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La charge statique sur chaque essieu doit rester la même pendant toute la durée de l’essai. La charge statique sur chaque pneumatique doit être comprise entre 60 et 100 % de la capacité de charge du pneumatique à contrôler. Elle ne doit pas dépasser 100 % de la capacité de charge du pneumatique de référence.</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La charge statique sur les pneumatiques d’un même essieu ne doit pas varier de plus de 10 %.</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Le montage de pneumatiques selon les configurations 2 et 3 doit satisfaire aux prescriptions supplémentaires suivantes</w:t>
      </w:r>
      <w:r>
        <w:rPr>
          <w:lang w:bidi="fr-CH"/>
        </w:rPr>
        <w:t> :</w:t>
      </w:r>
    </w:p>
    <w:p w:rsidR="00B97E6A" w:rsidRPr="00334EAE" w:rsidRDefault="00B97E6A" w:rsidP="00B97E6A">
      <w:pPr>
        <w:pStyle w:val="SingleTxt"/>
        <w:ind w:left="2693" w:hanging="1426"/>
        <w:rPr>
          <w:lang w:bidi="fr-CH"/>
        </w:rPr>
      </w:pPr>
      <w:r w:rsidRPr="00334EAE">
        <w:rPr>
          <w:lang w:bidi="fr-CH"/>
        </w:rPr>
        <w:tab/>
      </w:r>
      <w:r>
        <w:rPr>
          <w:lang w:bidi="fr-CH"/>
        </w:rPr>
        <w:tab/>
      </w:r>
      <w:r>
        <w:rPr>
          <w:lang w:bidi="fr-CH"/>
        </w:rPr>
        <w:tab/>
      </w:r>
      <w:r w:rsidRPr="00334EAE">
        <w:rPr>
          <w:lang w:bidi="fr-CH"/>
        </w:rPr>
        <w:t>Configuration 2</w:t>
      </w:r>
      <w:r>
        <w:rPr>
          <w:lang w:bidi="fr-CH"/>
        </w:rPr>
        <w:t> :</w:t>
      </w:r>
      <w:r w:rsidRPr="00334EAE">
        <w:rPr>
          <w:lang w:bidi="fr-CH"/>
        </w:rPr>
        <w:t xml:space="preserve"> charge sur l’essieu avant &gt; charge sur l’essieu arrière</w:t>
      </w:r>
    </w:p>
    <w:p w:rsidR="00B97E6A" w:rsidRPr="00334EAE" w:rsidRDefault="00B97E6A" w:rsidP="00B97E6A">
      <w:pPr>
        <w:pStyle w:val="SingleTxt"/>
        <w:ind w:left="2693" w:hanging="1426"/>
        <w:rPr>
          <w:lang w:bidi="fr-CH"/>
        </w:rPr>
      </w:pPr>
      <w:r w:rsidRPr="00334EAE">
        <w:rPr>
          <w:lang w:bidi="fr-CH"/>
        </w:rPr>
        <w:tab/>
      </w:r>
      <w:r>
        <w:rPr>
          <w:lang w:bidi="fr-CH"/>
        </w:rPr>
        <w:tab/>
      </w:r>
      <w:r>
        <w:rPr>
          <w:lang w:bidi="fr-CH"/>
        </w:rPr>
        <w:tab/>
      </w:r>
      <w:r w:rsidRPr="00334EAE">
        <w:rPr>
          <w:lang w:bidi="fr-CH"/>
        </w:rPr>
        <w:t>L’essieu arrière peut être indifféremment équipé de</w:t>
      </w:r>
      <w:r w:rsidR="00D951A9">
        <w:rPr>
          <w:lang w:bidi="fr-CH"/>
        </w:rPr>
        <w:t xml:space="preserve"> </w:t>
      </w:r>
      <w:r w:rsidRPr="00334EAE">
        <w:rPr>
          <w:lang w:bidi="fr-CH"/>
        </w:rPr>
        <w:t>2 ou 4 pneumatiques.</w:t>
      </w:r>
    </w:p>
    <w:p w:rsidR="00B97E6A" w:rsidRPr="00334EAE" w:rsidRDefault="00B97E6A" w:rsidP="00B97E6A">
      <w:pPr>
        <w:pStyle w:val="SingleTxt"/>
        <w:ind w:left="2693" w:hanging="1426"/>
        <w:rPr>
          <w:lang w:bidi="fr-CH"/>
        </w:rPr>
      </w:pPr>
      <w:r w:rsidRPr="00334EAE">
        <w:rPr>
          <w:lang w:bidi="fr-CH"/>
        </w:rPr>
        <w:tab/>
      </w:r>
      <w:r>
        <w:rPr>
          <w:lang w:bidi="fr-CH"/>
        </w:rPr>
        <w:tab/>
      </w:r>
      <w:r>
        <w:rPr>
          <w:lang w:bidi="fr-CH"/>
        </w:rPr>
        <w:tab/>
      </w:r>
      <w:r w:rsidRPr="00334EAE">
        <w:rPr>
          <w:lang w:bidi="fr-CH"/>
        </w:rPr>
        <w:t>Configuration 3</w:t>
      </w:r>
      <w:r>
        <w:rPr>
          <w:lang w:bidi="fr-CH"/>
        </w:rPr>
        <w:t> :</w:t>
      </w:r>
      <w:r w:rsidRPr="00334EAE">
        <w:rPr>
          <w:lang w:bidi="fr-CH"/>
        </w:rPr>
        <w:t xml:space="preserve"> charge sur l’essieu arrière &gt; charge sur l’essieu avant x 1,8</w:t>
      </w:r>
    </w:p>
    <w:p w:rsidR="00B97E6A" w:rsidRPr="00334EAE" w:rsidRDefault="00B97E6A" w:rsidP="00B97E6A">
      <w:pPr>
        <w:pStyle w:val="SingleTxt"/>
        <w:rPr>
          <w:lang w:bidi="fr-CH"/>
        </w:rPr>
      </w:pPr>
      <w:r w:rsidRPr="00334EAE">
        <w:rPr>
          <w:lang w:bidi="fr-CH"/>
        </w:rPr>
        <w:t>3.12.3.2.2.2.5</w:t>
      </w:r>
      <w:r w:rsidRPr="00334EAE">
        <w:rPr>
          <w:lang w:bidi="fr-CH"/>
        </w:rPr>
        <w:tab/>
        <w:t>Préparation et conditionnement des pneumatiques</w:t>
      </w:r>
    </w:p>
    <w:p w:rsidR="00B97E6A" w:rsidRPr="00334EAE" w:rsidRDefault="00B97E6A" w:rsidP="00B97E6A">
      <w:pPr>
        <w:pStyle w:val="SingleTxt"/>
        <w:ind w:left="2693" w:hanging="1426"/>
        <w:rPr>
          <w:lang w:bidi="fr-CH"/>
        </w:rPr>
      </w:pPr>
      <w:r w:rsidRPr="00334EAE">
        <w:rPr>
          <w:lang w:bidi="fr-CH"/>
        </w:rPr>
        <w:t>3.12.3.2.2.2.5.1</w:t>
      </w:r>
      <w:r w:rsidRPr="00334EAE">
        <w:rPr>
          <w:lang w:bidi="fr-CH"/>
        </w:rPr>
        <w:tab/>
        <w:t>Le pneumatique soumis à l’essai doit être monté sur la jante d’essai prescrite par le fabricant du pneumatique.</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L’utilisation d’un lubrifiant adéquat permet de s’assurer que la portée du talon est correcte. On évitera un apport excessif de lubrifiant pour que le pneumatique ne glisse pas sur la jante.</w:t>
      </w:r>
    </w:p>
    <w:p w:rsidR="00B97E6A" w:rsidRPr="00334EAE" w:rsidRDefault="00B97E6A" w:rsidP="00B97E6A">
      <w:pPr>
        <w:pStyle w:val="SingleTxt"/>
        <w:ind w:left="2693" w:hanging="1426"/>
        <w:rPr>
          <w:lang w:bidi="fr-CH"/>
        </w:rPr>
      </w:pPr>
      <w:r w:rsidRPr="00334EAE">
        <w:rPr>
          <w:lang w:bidi="fr-CH"/>
        </w:rPr>
        <w:t>3.12.3.2.2.2.5.2</w:t>
      </w:r>
      <w:r w:rsidRPr="00334EAE">
        <w:rPr>
          <w:lang w:bidi="fr-CH"/>
        </w:rPr>
        <w:tab/>
        <w:t>Les pneumatiques montés soumis à essai doivent être entreposés pendant au moins deux heures avant les essais de façon à être tous à la même température ambiante au moment de procéder à ceux-ci et doivent être protégés du soleil afin d’éviter un échauffement excessif dû au rayonnement. Deux essais de freinage doivent être effectués pour conditionner les pneumatiques.</w:t>
      </w:r>
    </w:p>
    <w:p w:rsidR="00B97E6A" w:rsidRPr="00334EAE" w:rsidRDefault="00B97E6A" w:rsidP="00B97E6A">
      <w:pPr>
        <w:pStyle w:val="SingleTxt"/>
        <w:ind w:left="2693" w:hanging="1426"/>
        <w:rPr>
          <w:lang w:bidi="fr-CH"/>
        </w:rPr>
      </w:pPr>
      <w:r w:rsidRPr="00334EAE">
        <w:rPr>
          <w:lang w:bidi="fr-CH"/>
        </w:rPr>
        <w:t>3.12.3.2.2.2.5.3</w:t>
      </w:r>
      <w:r w:rsidRPr="00334EAE">
        <w:rPr>
          <w:lang w:bidi="fr-CH"/>
        </w:rPr>
        <w:tab/>
        <w:t>Il convient de conditionner la chaussée en effectuant au moins 10 essais à une vitesse initiale supérieure ou égale à 65 km/h (soit plus que la vitesse initiale d’essai requise pour qu’une longueur suffisante de piste soit conditionnée) avec des pneumatiques ne faisant pas partie du programme d’essai.</w:t>
      </w:r>
    </w:p>
    <w:p w:rsidR="00B97E6A" w:rsidRPr="00334EAE" w:rsidRDefault="00B97E6A" w:rsidP="00B97E6A">
      <w:pPr>
        <w:pStyle w:val="SingleTxt"/>
        <w:rPr>
          <w:lang w:bidi="fr-CH"/>
        </w:rPr>
      </w:pPr>
      <w:r w:rsidRPr="00334EAE">
        <w:rPr>
          <w:lang w:bidi="fr-CH"/>
        </w:rPr>
        <w:t>3.12.3.2.2.2.6</w:t>
      </w:r>
      <w:r w:rsidRPr="00334EAE">
        <w:rPr>
          <w:lang w:bidi="fr-CH"/>
        </w:rPr>
        <w:tab/>
        <w:t>Procédure</w:t>
      </w:r>
    </w:p>
    <w:p w:rsidR="00B97E6A" w:rsidRPr="00334EAE" w:rsidRDefault="00B97E6A" w:rsidP="00B97E6A">
      <w:pPr>
        <w:pStyle w:val="SingleTxt"/>
        <w:ind w:left="2693" w:hanging="1426"/>
        <w:rPr>
          <w:lang w:bidi="fr-CH"/>
        </w:rPr>
      </w:pPr>
      <w:r w:rsidRPr="00334EAE">
        <w:rPr>
          <w:lang w:bidi="fr-CH"/>
        </w:rPr>
        <w:t>3.12.3.2.2.2.6.1</w:t>
      </w:r>
      <w:r w:rsidRPr="00334EAE">
        <w:rPr>
          <w:lang w:bidi="fr-CH"/>
        </w:rPr>
        <w:tab/>
        <w:t>Monter en premier sur le véhicule le jeu de pneumatiques de référence.</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Le véhicule accélère dans la zone de départ jusqu’à 65 </w:t>
      </w:r>
      <w:r w:rsidRPr="00B97E6A">
        <w:rPr>
          <w:lang w:val="fr-CH"/>
        </w:rPr>
        <w:t>±</w:t>
      </w:r>
      <w:r w:rsidRPr="00334EAE">
        <w:rPr>
          <w:lang w:bidi="fr-CH"/>
        </w:rPr>
        <w:t> 2 km/h.</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Les freins sont toujours actionnés au même endroit de la piste avec une tolérance de 5 m dans le sens longitudinal et de 0,5 m dans le sens transversal.</w:t>
      </w:r>
    </w:p>
    <w:p w:rsidR="00B97E6A" w:rsidRPr="00334EAE" w:rsidRDefault="00B97E6A" w:rsidP="00B97E6A">
      <w:pPr>
        <w:pStyle w:val="SingleTxt"/>
        <w:rPr>
          <w:lang w:bidi="fr-CH"/>
        </w:rPr>
      </w:pPr>
      <w:r w:rsidRPr="00334EAE">
        <w:rPr>
          <w:lang w:bidi="fr-CH"/>
        </w:rPr>
        <w:t>3.12.3.2.2.2.6.2</w:t>
      </w:r>
      <w:r w:rsidRPr="00334EAE">
        <w:rPr>
          <w:lang w:bidi="fr-CH"/>
        </w:rPr>
        <w:tab/>
        <w:t>Selon le type de transmission, deux cas sont possibles</w:t>
      </w:r>
      <w:r>
        <w:rPr>
          <w:lang w:bidi="fr-CH"/>
        </w:rPr>
        <w:t> :</w:t>
      </w:r>
    </w:p>
    <w:p w:rsidR="00B97E6A" w:rsidRPr="00334EAE" w:rsidRDefault="00B97E6A" w:rsidP="00B97E6A">
      <w:pPr>
        <w:pStyle w:val="SingleTxt"/>
        <w:rPr>
          <w:lang w:bidi="fr-CH"/>
        </w:rPr>
      </w:pPr>
      <w:r>
        <w:rPr>
          <w:lang w:bidi="fr-CH"/>
        </w:rPr>
        <w:tab/>
      </w:r>
      <w:r>
        <w:rPr>
          <w:lang w:bidi="fr-CH"/>
        </w:rPr>
        <w:tab/>
      </w:r>
      <w:r>
        <w:rPr>
          <w:lang w:bidi="fr-CH"/>
        </w:rPr>
        <w:tab/>
      </w:r>
      <w:r w:rsidRPr="00334EAE">
        <w:rPr>
          <w:lang w:bidi="fr-CH"/>
        </w:rPr>
        <w:t>a)</w:t>
      </w:r>
      <w:r>
        <w:rPr>
          <w:lang w:bidi="fr-CH"/>
        </w:rPr>
        <w:tab/>
      </w:r>
      <w:r w:rsidRPr="00334EAE">
        <w:rPr>
          <w:lang w:bidi="fr-CH"/>
        </w:rPr>
        <w:t>Transmission manuelle</w:t>
      </w:r>
    </w:p>
    <w:p w:rsidR="00B97E6A" w:rsidRPr="00334EAE" w:rsidRDefault="00B97E6A" w:rsidP="00B97E6A">
      <w:pPr>
        <w:pStyle w:val="SingleTxt"/>
        <w:ind w:left="3182" w:hanging="1915"/>
        <w:rPr>
          <w:lang w:bidi="fr-CH"/>
        </w:rPr>
      </w:pPr>
      <w:r>
        <w:rPr>
          <w:lang w:bidi="fr-CH"/>
        </w:rPr>
        <w:tab/>
      </w:r>
      <w:r>
        <w:rPr>
          <w:lang w:bidi="fr-CH"/>
        </w:rPr>
        <w:tab/>
      </w:r>
      <w:r>
        <w:rPr>
          <w:lang w:bidi="fr-CH"/>
        </w:rPr>
        <w:tab/>
      </w:r>
      <w:r>
        <w:rPr>
          <w:lang w:bidi="fr-CH"/>
        </w:rPr>
        <w:tab/>
      </w:r>
      <w:r w:rsidRPr="00334EAE">
        <w:rPr>
          <w:lang w:bidi="fr-CH"/>
        </w:rPr>
        <w:t>Dès que le conducteur est dans la zone de mesurage et a atteint 65 </w:t>
      </w:r>
      <w:r w:rsidRPr="00B97E6A">
        <w:rPr>
          <w:lang w:val="fr-CH"/>
        </w:rPr>
        <w:t>±</w:t>
      </w:r>
      <w:r w:rsidRPr="00334EAE">
        <w:rPr>
          <w:lang w:bidi="fr-CH"/>
        </w:rPr>
        <w:t xml:space="preserve"> 2 km/h, il doit débrayer et appuyer fortement sur la pédale </w:t>
      </w:r>
      <w:r w:rsidRPr="00334EAE">
        <w:rPr>
          <w:lang w:bidi="fr-CH"/>
        </w:rPr>
        <w:lastRenderedPageBreak/>
        <w:t>de frein, qu’il doit garder enfoncée aussi longtemps que nécessaire pour permettre la mesure.</w:t>
      </w:r>
    </w:p>
    <w:p w:rsidR="00B97E6A" w:rsidRPr="00334EAE" w:rsidRDefault="00B97E6A" w:rsidP="00B97E6A">
      <w:pPr>
        <w:pStyle w:val="SingleTxt"/>
        <w:rPr>
          <w:lang w:bidi="fr-CH"/>
        </w:rPr>
      </w:pPr>
      <w:r>
        <w:rPr>
          <w:lang w:bidi="fr-CH"/>
        </w:rPr>
        <w:tab/>
      </w:r>
      <w:r>
        <w:rPr>
          <w:lang w:bidi="fr-CH"/>
        </w:rPr>
        <w:tab/>
      </w:r>
      <w:r>
        <w:rPr>
          <w:lang w:bidi="fr-CH"/>
        </w:rPr>
        <w:tab/>
      </w:r>
      <w:r w:rsidRPr="00334EAE">
        <w:rPr>
          <w:lang w:bidi="fr-CH"/>
        </w:rPr>
        <w:t>b)</w:t>
      </w:r>
      <w:r>
        <w:rPr>
          <w:lang w:bidi="fr-CH"/>
        </w:rPr>
        <w:tab/>
      </w:r>
      <w:r w:rsidRPr="00334EAE">
        <w:rPr>
          <w:lang w:bidi="fr-CH"/>
        </w:rPr>
        <w:t>Transmission automatique</w:t>
      </w:r>
    </w:p>
    <w:p w:rsidR="00B97E6A" w:rsidRPr="00334EAE" w:rsidRDefault="00B97E6A" w:rsidP="00B97E6A">
      <w:pPr>
        <w:pStyle w:val="SingleTxt"/>
        <w:ind w:left="3182" w:hanging="1915"/>
        <w:rPr>
          <w:lang w:bidi="fr-CH"/>
        </w:rPr>
      </w:pPr>
      <w:r>
        <w:rPr>
          <w:lang w:bidi="fr-CH"/>
        </w:rPr>
        <w:tab/>
      </w:r>
      <w:r>
        <w:rPr>
          <w:lang w:bidi="fr-CH"/>
        </w:rPr>
        <w:tab/>
      </w:r>
      <w:r>
        <w:rPr>
          <w:lang w:bidi="fr-CH"/>
        </w:rPr>
        <w:tab/>
      </w:r>
      <w:r>
        <w:rPr>
          <w:lang w:bidi="fr-CH"/>
        </w:rPr>
        <w:tab/>
      </w:r>
      <w:r w:rsidRPr="00334EAE">
        <w:rPr>
          <w:lang w:bidi="fr-CH"/>
        </w:rPr>
        <w:t>Dès que le conducteur est dans la zone de mesurage et a atteint 65 </w:t>
      </w:r>
      <w:r w:rsidRPr="00B97E6A">
        <w:rPr>
          <w:lang w:val="fr-CH"/>
        </w:rPr>
        <w:t>±</w:t>
      </w:r>
      <w:r w:rsidRPr="00334EAE">
        <w:rPr>
          <w:lang w:bidi="fr-CH"/>
        </w:rPr>
        <w:t> 2 km/h, il doit sélectionner la position neutre, puis appuyer fortement sur la pédale de frein, qu’il doit garder enfoncée aussi longtemps que nécessaire pour permettre la mesure.</w:t>
      </w:r>
    </w:p>
    <w:p w:rsidR="00B97E6A"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L’actionnement automatique des freins peut être assuré par un système de détection composé de deux éléments, l’un étant associé à la piste d’essai et l’autre placé à bord du véhicule. Dans ce cas, le freinage est effectué plus rigoureusement dans la même portion de la piste.</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Si l’une quelconque des conditions susmentionnées n’est pas satisfaite au moment où le mesurage est effectué (tolérance de vitesse, temps de freinage, etc.), le résultat n’est pas pris en considération et un nouveau mesurage est effectué.</w:t>
      </w:r>
    </w:p>
    <w:p w:rsidR="00B97E6A" w:rsidRPr="00334EAE" w:rsidRDefault="00B97E6A" w:rsidP="00B97E6A">
      <w:pPr>
        <w:pStyle w:val="SingleTxt"/>
        <w:rPr>
          <w:lang w:bidi="fr-CH"/>
        </w:rPr>
      </w:pPr>
      <w:r w:rsidRPr="00334EAE">
        <w:rPr>
          <w:lang w:bidi="fr-CH"/>
        </w:rPr>
        <w:t>3.12.3.2.2.2.6.3</w:t>
      </w:r>
      <w:r w:rsidRPr="00334EAE">
        <w:rPr>
          <w:lang w:bidi="fr-CH"/>
        </w:rPr>
        <w:tab/>
        <w:t xml:space="preserve">Ordre de passage pour les essais </w:t>
      </w:r>
    </w:p>
    <w:p w:rsidR="00B97E6A" w:rsidRPr="00334EAE" w:rsidRDefault="00B97E6A" w:rsidP="00B97E6A">
      <w:pPr>
        <w:pStyle w:val="SingleTxt"/>
        <w:rPr>
          <w:lang w:bidi="fr-CH"/>
        </w:rPr>
      </w:pPr>
      <w:r>
        <w:rPr>
          <w:lang w:bidi="fr-CH"/>
        </w:rPr>
        <w:tab/>
      </w:r>
      <w:r>
        <w:rPr>
          <w:lang w:bidi="fr-CH"/>
        </w:rPr>
        <w:tab/>
      </w:r>
      <w:r>
        <w:rPr>
          <w:lang w:bidi="fr-CH"/>
        </w:rPr>
        <w:tab/>
      </w:r>
      <w:r w:rsidRPr="00334EAE">
        <w:rPr>
          <w:lang w:bidi="fr-CH"/>
        </w:rPr>
        <w:t>Exemples</w:t>
      </w:r>
      <w:r>
        <w:rPr>
          <w:lang w:bidi="fr-CH"/>
        </w:rPr>
        <w:t> :</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L’ordre de passage pour un essai de 3</w:t>
      </w:r>
      <w:r>
        <w:rPr>
          <w:lang w:bidi="fr-CH"/>
        </w:rPr>
        <w:t> </w:t>
      </w:r>
      <w:r w:rsidRPr="00334EAE">
        <w:rPr>
          <w:lang w:bidi="fr-CH"/>
        </w:rPr>
        <w:t>jeux de pneumatiques à contrôler (T1 à T3) plus un pneumatique de référence R serait le suivant</w:t>
      </w:r>
      <w:r>
        <w:rPr>
          <w:lang w:bidi="fr-CH"/>
        </w:rPr>
        <w:t> :</w:t>
      </w:r>
      <w:r w:rsidRPr="00334EAE">
        <w:rPr>
          <w:lang w:bidi="fr-CH"/>
        </w:rPr>
        <w:t xml:space="preserve"> </w:t>
      </w:r>
    </w:p>
    <w:p w:rsidR="00B97E6A" w:rsidRPr="00334EAE" w:rsidRDefault="00B97E6A" w:rsidP="00B97E6A">
      <w:pPr>
        <w:pStyle w:val="SingleTxt"/>
        <w:rPr>
          <w:lang w:bidi="fr-CH"/>
        </w:rPr>
      </w:pPr>
      <w:r>
        <w:rPr>
          <w:lang w:bidi="fr-CH"/>
        </w:rPr>
        <w:tab/>
      </w:r>
      <w:r>
        <w:rPr>
          <w:lang w:bidi="fr-CH"/>
        </w:rPr>
        <w:tab/>
      </w:r>
      <w:r>
        <w:rPr>
          <w:lang w:bidi="fr-CH"/>
        </w:rPr>
        <w:tab/>
      </w:r>
      <w:r w:rsidRPr="00334EAE">
        <w:rPr>
          <w:lang w:bidi="fr-CH"/>
        </w:rPr>
        <w:t>R – T1 – T2 – T3 – R</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L’ordre de passage pour un essai de 5 jeux de pneumatiques à contrôler (T1 à T5) plus un pneumatique de référence R serait le suivant</w:t>
      </w:r>
      <w:r>
        <w:rPr>
          <w:lang w:bidi="fr-CH"/>
        </w:rPr>
        <w:t> :</w:t>
      </w:r>
      <w:r w:rsidRPr="00334EAE">
        <w:rPr>
          <w:lang w:bidi="fr-CH"/>
        </w:rPr>
        <w:t xml:space="preserve"> </w:t>
      </w:r>
    </w:p>
    <w:p w:rsidR="00B97E6A" w:rsidRPr="00334EAE" w:rsidRDefault="00B97E6A" w:rsidP="00B97E6A">
      <w:pPr>
        <w:pStyle w:val="SingleTxt"/>
        <w:rPr>
          <w:lang w:bidi="fr-CH"/>
        </w:rPr>
      </w:pPr>
      <w:r>
        <w:rPr>
          <w:lang w:bidi="fr-CH"/>
        </w:rPr>
        <w:tab/>
      </w:r>
      <w:r>
        <w:rPr>
          <w:lang w:bidi="fr-CH"/>
        </w:rPr>
        <w:tab/>
      </w:r>
      <w:r>
        <w:rPr>
          <w:lang w:bidi="fr-CH"/>
        </w:rPr>
        <w:tab/>
      </w:r>
      <w:r w:rsidRPr="00334EAE">
        <w:rPr>
          <w:lang w:bidi="fr-CH"/>
        </w:rPr>
        <w:t>R – T1 – T2 – T3 – R -T4 – T5 – R</w:t>
      </w:r>
    </w:p>
    <w:p w:rsidR="00B97E6A" w:rsidRPr="00334EAE" w:rsidRDefault="00B97E6A" w:rsidP="00B97E6A">
      <w:pPr>
        <w:pStyle w:val="SingleTxt"/>
        <w:ind w:left="2693" w:hanging="1426"/>
        <w:rPr>
          <w:lang w:bidi="fr-CH"/>
        </w:rPr>
      </w:pPr>
      <w:r w:rsidRPr="00334EAE">
        <w:rPr>
          <w:lang w:bidi="fr-CH"/>
        </w:rPr>
        <w:t>3.12.3.2.2.2.6.4</w:t>
      </w:r>
      <w:r w:rsidRPr="00334EAE">
        <w:rPr>
          <w:lang w:bidi="fr-CH"/>
        </w:rPr>
        <w:tab/>
        <w:t>Chaque série d’essais doit être effectuée dans le même sens, aussi bien pour le pneumatique à contrôler que pour le SRTT servant de référence.</w:t>
      </w:r>
    </w:p>
    <w:p w:rsidR="00B97E6A" w:rsidRPr="00334EAE" w:rsidRDefault="00B97E6A" w:rsidP="00B97E6A">
      <w:pPr>
        <w:pStyle w:val="SingleTxt"/>
        <w:ind w:left="2693" w:hanging="1426"/>
        <w:rPr>
          <w:lang w:bidi="fr-CH"/>
        </w:rPr>
      </w:pPr>
      <w:r w:rsidRPr="00334EAE">
        <w:rPr>
          <w:lang w:bidi="fr-CH"/>
        </w:rPr>
        <w:t>3.12.3.2.2.2.6.5</w:t>
      </w:r>
      <w:r w:rsidRPr="00334EAE">
        <w:rPr>
          <w:lang w:bidi="fr-CH"/>
        </w:rPr>
        <w:tab/>
        <w:t>Pour chaque essai et pour les nouveaux pneumatiques, les deux premières mesures de freinage ne sont pas prises en considération.</w:t>
      </w:r>
    </w:p>
    <w:p w:rsidR="00B97E6A" w:rsidRPr="00334EAE" w:rsidRDefault="00B97E6A" w:rsidP="00B97E6A">
      <w:pPr>
        <w:pStyle w:val="SingleTxt"/>
        <w:ind w:left="2693" w:hanging="1426"/>
        <w:rPr>
          <w:lang w:bidi="fr-CH"/>
        </w:rPr>
      </w:pPr>
      <w:r w:rsidRPr="00334EAE">
        <w:rPr>
          <w:lang w:bidi="fr-CH"/>
        </w:rPr>
        <w:t>3.12.3.2.2.2.6.6</w:t>
      </w:r>
      <w:r w:rsidRPr="00334EAE">
        <w:rPr>
          <w:lang w:bidi="fr-CH"/>
        </w:rPr>
        <w:tab/>
        <w:t>Après au moins 3 mesures valables effectuées dans la même direction, les pneumatiques de référence sont remplacés par un jeu de pneumatiques à contrôler (une des 3 configurations présentées au paragraphe 3.12.3.2.2.2.2) et au moins 6 mesures valables sont effectuées.</w:t>
      </w:r>
    </w:p>
    <w:p w:rsidR="00B97E6A" w:rsidRPr="00334EAE" w:rsidRDefault="00B97E6A" w:rsidP="00B97E6A">
      <w:pPr>
        <w:pStyle w:val="SingleTxt"/>
        <w:ind w:left="2693" w:hanging="1426"/>
        <w:rPr>
          <w:lang w:bidi="fr-CH"/>
        </w:rPr>
      </w:pPr>
      <w:r w:rsidRPr="00334EAE">
        <w:rPr>
          <w:lang w:bidi="fr-CH"/>
        </w:rPr>
        <w:t>3.12.3.2.2.2.6.7</w:t>
      </w:r>
      <w:r w:rsidRPr="00334EAE">
        <w:rPr>
          <w:lang w:bidi="fr-CH"/>
        </w:rPr>
        <w:tab/>
        <w:t>Trois jeux de pneumatiques à contrôler au maximum peuvent être soumis aux essais avant un nouvel essai du SRTT.</w:t>
      </w:r>
    </w:p>
    <w:p w:rsidR="00B97E6A" w:rsidRPr="00334EAE" w:rsidRDefault="00B97E6A" w:rsidP="00B97E6A">
      <w:pPr>
        <w:pStyle w:val="SingleTxt"/>
        <w:rPr>
          <w:lang w:bidi="fr-CH"/>
        </w:rPr>
      </w:pPr>
      <w:r w:rsidRPr="00334EAE">
        <w:rPr>
          <w:lang w:bidi="fr-CH"/>
        </w:rPr>
        <w:t>3.12.3.2.2.2.7</w:t>
      </w:r>
      <w:r w:rsidRPr="00334EAE">
        <w:rPr>
          <w:lang w:bidi="fr-CH"/>
        </w:rPr>
        <w:tab/>
        <w:t>Traitement des résultats des mesures</w:t>
      </w:r>
    </w:p>
    <w:p w:rsidR="00B97E6A" w:rsidRPr="00334EAE" w:rsidRDefault="00B97E6A" w:rsidP="00B97E6A">
      <w:pPr>
        <w:pStyle w:val="SingleTxt"/>
        <w:rPr>
          <w:lang w:bidi="fr-CH"/>
        </w:rPr>
      </w:pPr>
      <w:r w:rsidRPr="00334EAE">
        <w:rPr>
          <w:lang w:bidi="fr-CH"/>
        </w:rPr>
        <w:t>3.12.3.2.2.2.7.1</w:t>
      </w:r>
      <w:r w:rsidRPr="00334EAE">
        <w:rPr>
          <w:lang w:bidi="fr-CH"/>
        </w:rPr>
        <w:tab/>
        <w:t>Calcul de la décélération moyenne (AD)</w:t>
      </w:r>
    </w:p>
    <w:p w:rsidR="00B97E6A" w:rsidRPr="00334EAE" w:rsidRDefault="00B97E6A" w:rsidP="00B97E6A">
      <w:pPr>
        <w:pStyle w:val="SingleTxt"/>
        <w:ind w:left="2693" w:hanging="1426"/>
        <w:rPr>
          <w:lang w:bidi="fr-CH"/>
        </w:rPr>
      </w:pPr>
      <w:r>
        <w:rPr>
          <w:lang w:bidi="fr-CH"/>
        </w:rPr>
        <w:tab/>
      </w:r>
      <w:r>
        <w:rPr>
          <w:lang w:bidi="fr-CH"/>
        </w:rPr>
        <w:tab/>
      </w:r>
      <w:r>
        <w:rPr>
          <w:lang w:bidi="fr-CH"/>
        </w:rPr>
        <w:tab/>
      </w:r>
      <w:r w:rsidRPr="00334EAE">
        <w:rPr>
          <w:lang w:bidi="fr-CH"/>
        </w:rPr>
        <w:t>À chaque mesure, la décélération moyenne AD (m∙s</w:t>
      </w:r>
      <w:r w:rsidRPr="00334EAE">
        <w:rPr>
          <w:vertAlign w:val="superscript"/>
          <w:lang w:bidi="fr-CH"/>
        </w:rPr>
        <w:t>-2</w:t>
      </w:r>
      <w:r w:rsidR="00D951A9">
        <w:rPr>
          <w:lang w:bidi="fr-CH"/>
        </w:rPr>
        <w:t xml:space="preserve"> est calculée comme </w:t>
      </w:r>
      <w:r w:rsidRPr="00334EAE">
        <w:rPr>
          <w:lang w:bidi="fr-CH"/>
        </w:rPr>
        <w:t>suit</w:t>
      </w:r>
      <w:r>
        <w:rPr>
          <w:lang w:bidi="fr-CH"/>
        </w:rPr>
        <w:t> :</w:t>
      </w:r>
    </w:p>
    <w:p w:rsidR="00B97E6A" w:rsidRDefault="00B97E6A" w:rsidP="00B97E6A">
      <w:pPr>
        <w:pStyle w:val="SingleTxt"/>
        <w:spacing w:line="240" w:lineRule="auto"/>
      </w:pPr>
      <w:r>
        <w:tab/>
      </w:r>
      <w:r>
        <w:tab/>
      </w:r>
      <w:r>
        <w:tab/>
      </w:r>
      <w:r w:rsidR="00D951A9" w:rsidRPr="00963A87">
        <w:rPr>
          <w:position w:val="-30"/>
        </w:rPr>
        <w:object w:dxaOrig="1380" w:dyaOrig="700">
          <v:shape id="_x0000_i1037" type="#_x0000_t75" style="width:69pt;height:35pt" o:ole="" filled="t" fillcolor="white [3212]">
            <v:imagedata r:id="rId50" o:title=""/>
          </v:shape>
          <o:OLEObject Type="Embed" ProgID="Equation.3" ShapeID="_x0000_i1037" DrawAspect="Content" ObjectID="_1515822154" r:id="rId51"/>
        </w:object>
      </w:r>
    </w:p>
    <w:p w:rsidR="00B97E6A" w:rsidRDefault="00B97E6A" w:rsidP="00B97E6A">
      <w:pPr>
        <w:pStyle w:val="SingleTxt"/>
        <w:ind w:left="2693" w:hanging="1426"/>
      </w:pPr>
      <w:r>
        <w:lastRenderedPageBreak/>
        <w:tab/>
      </w:r>
      <w:r>
        <w:tab/>
      </w:r>
      <w:r>
        <w:tab/>
      </w:r>
      <w:r w:rsidR="00D951A9" w:rsidRPr="00ED66EE">
        <w:t>O</w:t>
      </w:r>
      <w:r w:rsidRPr="00ED66EE">
        <w:t>ù d (m) est la distance couverte entre la vitesse initiale S</w:t>
      </w:r>
      <w:r w:rsidRPr="00ED66EE">
        <w:rPr>
          <w:vertAlign w:val="subscript"/>
        </w:rPr>
        <w:t>i</w:t>
      </w:r>
      <w:r w:rsidRPr="00ED66EE">
        <w:t xml:space="preserve"> (m.s</w:t>
      </w:r>
      <w:r w:rsidRPr="00ED66EE">
        <w:rPr>
          <w:vertAlign w:val="superscript"/>
        </w:rPr>
        <w:t>-1</w:t>
      </w:r>
      <w:r w:rsidRPr="00ED66EE">
        <w:t>) et la vitesse finale S</w:t>
      </w:r>
      <w:r w:rsidRPr="00ED66EE">
        <w:rPr>
          <w:vertAlign w:val="subscript"/>
        </w:rPr>
        <w:t>f</w:t>
      </w:r>
      <w:r w:rsidRPr="00ED66EE">
        <w:t xml:space="preserve"> (m.s</w:t>
      </w:r>
      <w:r w:rsidRPr="00ED66EE">
        <w:rPr>
          <w:vertAlign w:val="superscript"/>
        </w:rPr>
        <w:t>-1</w:t>
      </w:r>
      <w:r w:rsidRPr="00ED66EE">
        <w:t>).</w:t>
      </w:r>
    </w:p>
    <w:p w:rsidR="00B97E6A" w:rsidRPr="00ED66EE" w:rsidRDefault="00B97E6A" w:rsidP="00B97E6A">
      <w:pPr>
        <w:pStyle w:val="SingleTxt"/>
        <w:ind w:left="2693" w:hanging="1426"/>
        <w:rPr>
          <w:lang w:bidi="fr-CH"/>
        </w:rPr>
      </w:pPr>
      <w:r w:rsidRPr="00ED66EE">
        <w:rPr>
          <w:lang w:bidi="fr-CH"/>
        </w:rPr>
        <w:t>3.12.3.2.2.2.7.2</w:t>
      </w:r>
      <w:r w:rsidRPr="00ED66EE">
        <w:rPr>
          <w:lang w:bidi="fr-CH"/>
        </w:rPr>
        <w:tab/>
        <w:t>Validation des résultats</w:t>
      </w:r>
    </w:p>
    <w:p w:rsidR="00B97E6A" w:rsidRPr="00ED66EE" w:rsidRDefault="00B97E6A" w:rsidP="00B97E6A">
      <w:pPr>
        <w:pStyle w:val="SingleTxt"/>
        <w:ind w:left="2693" w:hanging="1426"/>
        <w:rPr>
          <w:lang w:bidi="fr-CH"/>
        </w:rPr>
      </w:pPr>
      <w:r>
        <w:rPr>
          <w:lang w:bidi="fr-CH"/>
        </w:rPr>
        <w:tab/>
      </w:r>
      <w:r>
        <w:rPr>
          <w:lang w:bidi="fr-CH"/>
        </w:rPr>
        <w:tab/>
      </w:r>
      <w:r>
        <w:rPr>
          <w:lang w:bidi="fr-CH"/>
        </w:rPr>
        <w:tab/>
      </w:r>
      <w:r w:rsidRPr="00ED66EE">
        <w:rPr>
          <w:lang w:bidi="fr-CH"/>
        </w:rPr>
        <w:t>Pour le pneumatique de référence</w:t>
      </w:r>
      <w:r>
        <w:rPr>
          <w:lang w:bidi="fr-CH"/>
        </w:rPr>
        <w:t> :</w:t>
      </w:r>
    </w:p>
    <w:p w:rsidR="00B97E6A" w:rsidRPr="00ED66EE" w:rsidRDefault="00B97E6A" w:rsidP="00B97E6A">
      <w:pPr>
        <w:pStyle w:val="SingleTxt"/>
        <w:ind w:left="2693" w:hanging="1426"/>
        <w:rPr>
          <w:lang w:bidi="fr-CH"/>
        </w:rPr>
      </w:pPr>
      <w:r>
        <w:rPr>
          <w:lang w:bidi="fr-CH"/>
        </w:rPr>
        <w:tab/>
      </w:r>
      <w:r>
        <w:rPr>
          <w:lang w:bidi="fr-CH"/>
        </w:rPr>
        <w:tab/>
      </w:r>
      <w:r>
        <w:rPr>
          <w:lang w:bidi="fr-CH"/>
        </w:rPr>
        <w:tab/>
      </w:r>
      <w:r w:rsidRPr="00ED66EE">
        <w:rPr>
          <w:lang w:bidi="fr-CH"/>
        </w:rPr>
        <w:t xml:space="preserve">Si le coefficient de variation de la décélération moyenne </w:t>
      </w:r>
      <w:r>
        <w:rPr>
          <w:lang w:bidi="fr-CH"/>
        </w:rPr>
        <w:t>« </w:t>
      </w:r>
      <w:r w:rsidRPr="00ED66EE">
        <w:rPr>
          <w:lang w:bidi="fr-CH"/>
        </w:rPr>
        <w:t>AD</w:t>
      </w:r>
      <w:r>
        <w:rPr>
          <w:lang w:bidi="fr-CH"/>
        </w:rPr>
        <w:t> »</w:t>
      </w:r>
      <w:r w:rsidRPr="00ED66EE">
        <w:rPr>
          <w:lang w:bidi="fr-CH"/>
        </w:rPr>
        <w:t xml:space="preserve"> pour deux groupes consécutifs de 3 essais du pneumatique de référence est supérieur à 3 %, il convient de ne pas tenir compte des données et de répéter l’essai pour l’ensemble des pneumatiques (pneumatiques à contrôler et pneumatique de référence). Le coefficient de variation est calculé comme suit</w:t>
      </w:r>
      <w:r>
        <w:rPr>
          <w:lang w:bidi="fr-CH"/>
        </w:rPr>
        <w:t> :</w:t>
      </w:r>
    </w:p>
    <w:p w:rsidR="00B97E6A" w:rsidRDefault="00D951A9" w:rsidP="00D951A9">
      <w:pPr>
        <w:pStyle w:val="SingleTxt"/>
        <w:spacing w:line="240" w:lineRule="auto"/>
        <w:ind w:left="2693" w:hanging="1426"/>
        <w:jc w:val="left"/>
        <w:rPr>
          <w:rFonts w:eastAsia="Calibri"/>
          <w:sz w:val="24"/>
          <w:szCs w:val="20"/>
          <w:lang w:val="fr-CH" w:eastAsia="fr-CH" w:bidi="fr-CH"/>
        </w:rPr>
      </w:pPr>
      <w:r>
        <w:rPr>
          <w:rFonts w:eastAsia="Calibri"/>
          <w:sz w:val="24"/>
          <w:szCs w:val="20"/>
          <w:lang w:val="fr-CH" w:eastAsia="fr-CH" w:bidi="fr-CH"/>
        </w:rPr>
        <w:tab/>
      </w:r>
      <w:r>
        <w:rPr>
          <w:rFonts w:eastAsia="Calibri"/>
          <w:sz w:val="24"/>
          <w:szCs w:val="20"/>
          <w:lang w:val="fr-CH" w:eastAsia="fr-CH" w:bidi="fr-CH"/>
        </w:rPr>
        <w:tab/>
      </w:r>
      <w:r>
        <w:rPr>
          <w:rFonts w:eastAsia="Calibri"/>
          <w:sz w:val="24"/>
          <w:szCs w:val="20"/>
          <w:lang w:val="fr-CH" w:eastAsia="fr-CH" w:bidi="fr-CH"/>
        </w:rPr>
        <w:tab/>
      </w:r>
      <w:r w:rsidRPr="00963A87">
        <w:rPr>
          <w:rFonts w:eastAsia="Calibri"/>
          <w:position w:val="-24"/>
          <w:sz w:val="24"/>
          <w:szCs w:val="20"/>
          <w:lang w:val="fr-CH" w:eastAsia="fr-CH" w:bidi="fr-CH"/>
        </w:rPr>
        <w:object w:dxaOrig="1320" w:dyaOrig="560">
          <v:shape id="_x0000_i1038" type="#_x0000_t75" style="width:65.5pt;height:28pt" o:ole="" filled="t" fillcolor="white [3212]">
            <v:imagedata r:id="rId52" o:title=""/>
          </v:shape>
          <o:OLEObject Type="Embed" ProgID="Equation.3" ShapeID="_x0000_i1038" DrawAspect="Content" ObjectID="_1515822155" r:id="rId53"/>
        </w:object>
      </w:r>
    </w:p>
    <w:p w:rsidR="00B97E6A" w:rsidRPr="00ED66EE" w:rsidRDefault="00B97E6A" w:rsidP="00B97E6A">
      <w:pPr>
        <w:pStyle w:val="SingleTxt"/>
        <w:ind w:left="2693" w:hanging="1426"/>
        <w:rPr>
          <w:lang w:bidi="fr-CH"/>
        </w:rPr>
      </w:pPr>
      <w:r>
        <w:rPr>
          <w:lang w:bidi="fr-CH"/>
        </w:rPr>
        <w:tab/>
      </w:r>
      <w:r>
        <w:rPr>
          <w:lang w:bidi="fr-CH"/>
        </w:rPr>
        <w:tab/>
      </w:r>
      <w:r>
        <w:rPr>
          <w:lang w:bidi="fr-CH"/>
        </w:rPr>
        <w:tab/>
      </w:r>
      <w:r w:rsidRPr="00ED66EE">
        <w:rPr>
          <w:lang w:bidi="fr-CH"/>
        </w:rPr>
        <w:t>Pour les pneumatiques à contrôler</w:t>
      </w:r>
      <w:r>
        <w:rPr>
          <w:lang w:bidi="fr-CH"/>
        </w:rPr>
        <w:t> :</w:t>
      </w:r>
    </w:p>
    <w:p w:rsidR="00B97E6A" w:rsidRPr="00ED66EE" w:rsidRDefault="00B97E6A" w:rsidP="00B97E6A">
      <w:pPr>
        <w:pStyle w:val="SingleTxt"/>
        <w:ind w:left="2693" w:hanging="1426"/>
        <w:rPr>
          <w:lang w:bidi="fr-CH"/>
        </w:rPr>
      </w:pPr>
      <w:r>
        <w:rPr>
          <w:lang w:bidi="fr-CH"/>
        </w:rPr>
        <w:tab/>
      </w:r>
      <w:r>
        <w:rPr>
          <w:lang w:bidi="fr-CH"/>
        </w:rPr>
        <w:tab/>
      </w:r>
      <w:r>
        <w:rPr>
          <w:lang w:bidi="fr-CH"/>
        </w:rPr>
        <w:tab/>
      </w:r>
      <w:r w:rsidRPr="00ED66EE">
        <w:rPr>
          <w:lang w:bidi="fr-CH"/>
        </w:rPr>
        <w:t>Les coefficients de variation sont calculés comme suit pour tous les pneumatiques à contrôler.</w:t>
      </w:r>
    </w:p>
    <w:p w:rsidR="00B97E6A" w:rsidRDefault="00D951A9" w:rsidP="00D951A9">
      <w:pPr>
        <w:pStyle w:val="SingleTxt"/>
        <w:spacing w:line="240" w:lineRule="auto"/>
        <w:ind w:left="2693" w:hanging="1426"/>
        <w:jc w:val="left"/>
        <w:rPr>
          <w:rFonts w:eastAsia="Calibri"/>
          <w:sz w:val="24"/>
          <w:szCs w:val="20"/>
          <w:lang w:val="fr-CH" w:eastAsia="fr-CH" w:bidi="fr-CH"/>
        </w:rPr>
      </w:pPr>
      <w:r>
        <w:rPr>
          <w:rFonts w:eastAsia="Calibri"/>
          <w:sz w:val="24"/>
          <w:szCs w:val="20"/>
          <w:lang w:val="fr-CH" w:eastAsia="fr-CH" w:bidi="fr-CH"/>
        </w:rPr>
        <w:tab/>
      </w:r>
      <w:r>
        <w:rPr>
          <w:rFonts w:eastAsia="Calibri"/>
          <w:sz w:val="24"/>
          <w:szCs w:val="20"/>
          <w:lang w:val="fr-CH" w:eastAsia="fr-CH" w:bidi="fr-CH"/>
        </w:rPr>
        <w:tab/>
      </w:r>
      <w:r>
        <w:rPr>
          <w:rFonts w:eastAsia="Calibri"/>
          <w:sz w:val="24"/>
          <w:szCs w:val="20"/>
          <w:lang w:val="fr-CH" w:eastAsia="fr-CH" w:bidi="fr-CH"/>
        </w:rPr>
        <w:tab/>
      </w:r>
      <w:r w:rsidRPr="00963A87">
        <w:rPr>
          <w:rFonts w:eastAsia="Calibri"/>
          <w:position w:val="-24"/>
          <w:sz w:val="24"/>
          <w:szCs w:val="20"/>
          <w:lang w:val="fr-CH" w:eastAsia="fr-CH" w:bidi="fr-CH"/>
        </w:rPr>
        <w:object w:dxaOrig="1320" w:dyaOrig="560">
          <v:shape id="_x0000_i1039" type="#_x0000_t75" style="width:65.5pt;height:28pt" o:ole="" filled="t" fillcolor="white [3212]">
            <v:imagedata r:id="rId54" o:title=""/>
          </v:shape>
          <o:OLEObject Type="Embed" ProgID="Equation.3" ShapeID="_x0000_i1039" DrawAspect="Content" ObjectID="_1515822156" r:id="rId55"/>
        </w:object>
      </w:r>
    </w:p>
    <w:p w:rsidR="00B97E6A" w:rsidRPr="00ED66EE" w:rsidRDefault="00B97E6A" w:rsidP="00B97E6A">
      <w:pPr>
        <w:pStyle w:val="SingleTxt"/>
        <w:ind w:left="2693" w:hanging="1426"/>
        <w:rPr>
          <w:lang w:bidi="fr-CH"/>
        </w:rPr>
      </w:pPr>
      <w:r>
        <w:rPr>
          <w:lang w:bidi="fr-CH"/>
        </w:rPr>
        <w:tab/>
      </w:r>
      <w:r>
        <w:rPr>
          <w:lang w:bidi="fr-CH"/>
        </w:rPr>
        <w:tab/>
      </w:r>
      <w:r>
        <w:rPr>
          <w:lang w:bidi="fr-CH"/>
        </w:rPr>
        <w:tab/>
      </w:r>
      <w:r w:rsidRPr="00ED66EE">
        <w:rPr>
          <w:lang w:bidi="fr-CH"/>
        </w:rPr>
        <w:t>Si l’un des coefficients est supérieur à 3 %, il convient de ne pas tenir compte des données pour le pneumatique considéré et de répéter l’essai.</w:t>
      </w:r>
    </w:p>
    <w:p w:rsidR="00B97E6A" w:rsidRPr="00ED66EE" w:rsidRDefault="00B97E6A" w:rsidP="00B97E6A">
      <w:pPr>
        <w:pStyle w:val="SingleTxt"/>
        <w:ind w:left="2693" w:hanging="1426"/>
        <w:rPr>
          <w:lang w:bidi="fr-CH"/>
        </w:rPr>
      </w:pPr>
      <w:r w:rsidRPr="00ED66EE">
        <w:rPr>
          <w:lang w:bidi="fr-CH"/>
        </w:rPr>
        <w:t>3.12.3.2.2.2.7.3</w:t>
      </w:r>
      <w:r w:rsidRPr="00ED66EE">
        <w:rPr>
          <w:lang w:bidi="fr-CH"/>
        </w:rPr>
        <w:tab/>
        <w:t xml:space="preserve">Calcul de la </w:t>
      </w:r>
      <w:r>
        <w:rPr>
          <w:lang w:bidi="fr-CH"/>
        </w:rPr>
        <w:t>« </w:t>
      </w:r>
      <w:r w:rsidRPr="00ED66EE">
        <w:rPr>
          <w:lang w:bidi="fr-CH"/>
        </w:rPr>
        <w:t>décélération moyenne AD</w:t>
      </w:r>
      <w:r>
        <w:rPr>
          <w:lang w:bidi="fr-CH"/>
        </w:rPr>
        <w:t> »</w:t>
      </w:r>
    </w:p>
    <w:p w:rsidR="00B97E6A" w:rsidRPr="00ED66EE" w:rsidRDefault="00B97E6A" w:rsidP="00B97E6A">
      <w:pPr>
        <w:pStyle w:val="SingleTxt"/>
        <w:ind w:left="2693" w:hanging="1426"/>
        <w:rPr>
          <w:lang w:bidi="fr-CH"/>
        </w:rPr>
      </w:pPr>
      <w:r>
        <w:rPr>
          <w:lang w:bidi="fr-CH"/>
        </w:rPr>
        <w:tab/>
      </w:r>
      <w:r>
        <w:rPr>
          <w:lang w:bidi="fr-CH"/>
        </w:rPr>
        <w:tab/>
      </w:r>
      <w:r>
        <w:rPr>
          <w:lang w:bidi="fr-CH"/>
        </w:rPr>
        <w:tab/>
      </w:r>
      <w:r w:rsidRPr="00ED66EE">
        <w:rPr>
          <w:lang w:bidi="fr-CH"/>
        </w:rPr>
        <w:t>R</w:t>
      </w:r>
      <w:r w:rsidRPr="00ED66EE">
        <w:rPr>
          <w:vertAlign w:val="subscript"/>
          <w:lang w:bidi="fr-CH"/>
        </w:rPr>
        <w:t>1</w:t>
      </w:r>
      <w:r w:rsidRPr="00ED66EE">
        <w:rPr>
          <w:lang w:bidi="fr-CH"/>
        </w:rPr>
        <w:t xml:space="preserve"> étant la moyenne des valeurs AD obtenues à l’issue du premier essai du pneumatique de référence et R</w:t>
      </w:r>
      <w:r w:rsidRPr="00ED66EE">
        <w:rPr>
          <w:vertAlign w:val="subscript"/>
          <w:lang w:bidi="fr-CH"/>
        </w:rPr>
        <w:t>2</w:t>
      </w:r>
      <w:r w:rsidRPr="00ED66EE">
        <w:rPr>
          <w:lang w:bidi="fr-CH"/>
        </w:rPr>
        <w:t xml:space="preserve"> la moyenne des valeurs AD obtenues à l’issue du second essai de ce pneumatique, le calcul s’effectue comme indiqué dans le tableau 1.</w:t>
      </w:r>
    </w:p>
    <w:p w:rsidR="00B97E6A" w:rsidRPr="00ED66EE" w:rsidRDefault="00B97E6A" w:rsidP="00B97E6A">
      <w:pPr>
        <w:pStyle w:val="SingleTxt"/>
        <w:ind w:left="2693" w:hanging="1426"/>
        <w:rPr>
          <w:lang w:bidi="fr-CH"/>
        </w:rPr>
      </w:pPr>
      <w:r>
        <w:rPr>
          <w:lang w:bidi="fr-CH"/>
        </w:rPr>
        <w:tab/>
      </w:r>
      <w:r>
        <w:rPr>
          <w:lang w:bidi="fr-CH"/>
        </w:rPr>
        <w:tab/>
      </w:r>
      <w:r>
        <w:rPr>
          <w:lang w:bidi="fr-CH"/>
        </w:rPr>
        <w:tab/>
      </w:r>
      <w:r w:rsidRPr="00ED66EE">
        <w:rPr>
          <w:lang w:bidi="fr-CH"/>
        </w:rPr>
        <w:t>R</w:t>
      </w:r>
      <w:r w:rsidRPr="00ED66EE">
        <w:rPr>
          <w:vertAlign w:val="subscript"/>
          <w:lang w:bidi="fr-CH"/>
        </w:rPr>
        <w:t>a</w:t>
      </w:r>
      <w:r w:rsidRPr="00ED66EE">
        <w:rPr>
          <w:lang w:bidi="fr-CH"/>
        </w:rPr>
        <w:t xml:space="preserve"> est la décélération moyenne (AD) corrigée du pneumatique de référence.</w:t>
      </w:r>
    </w:p>
    <w:p w:rsidR="00B97E6A" w:rsidRPr="00ED66EE" w:rsidRDefault="00B97E6A" w:rsidP="00B97E6A">
      <w:pPr>
        <w:pStyle w:val="SingleTxt"/>
        <w:spacing w:after="0" w:line="120" w:lineRule="exact"/>
        <w:ind w:left="2693" w:hanging="1426"/>
        <w:rPr>
          <w:sz w:val="10"/>
          <w:lang w:bidi="fr-CH"/>
        </w:rPr>
      </w:pPr>
    </w:p>
    <w:p w:rsidR="00B97E6A" w:rsidRPr="00ED66EE"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tab/>
      </w:r>
      <w:r>
        <w:rPr>
          <w:lang w:bidi="fr-CH"/>
        </w:rPr>
        <w:tab/>
      </w:r>
      <w:r w:rsidRPr="00ED66EE">
        <w:rPr>
          <w:lang w:bidi="fr-CH"/>
        </w:rPr>
        <w:t>Tableau 1</w:t>
      </w:r>
    </w:p>
    <w:p w:rsidR="00B97E6A" w:rsidRPr="00ED66EE" w:rsidRDefault="00B97E6A" w:rsidP="00B97E6A">
      <w:pPr>
        <w:pStyle w:val="SingleTxt"/>
        <w:spacing w:after="0" w:line="120" w:lineRule="exact"/>
        <w:ind w:left="2693" w:hanging="1426"/>
        <w:rPr>
          <w:sz w:val="10"/>
        </w:rPr>
      </w:pPr>
    </w:p>
    <w:p w:rsidR="00B97E6A" w:rsidRPr="00ED66EE" w:rsidRDefault="00B97E6A" w:rsidP="00B97E6A">
      <w:pPr>
        <w:pStyle w:val="SingleTxt"/>
        <w:spacing w:after="0" w:line="120" w:lineRule="exact"/>
        <w:ind w:left="2693" w:hanging="1426"/>
        <w:rPr>
          <w:sz w:val="10"/>
        </w:rPr>
      </w:pPr>
    </w:p>
    <w:tbl>
      <w:tblPr>
        <w:tblW w:w="748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63"/>
        <w:gridCol w:w="2402"/>
        <w:gridCol w:w="2323"/>
      </w:tblGrid>
      <w:tr w:rsidR="00B97E6A" w:rsidRPr="007B4083" w:rsidTr="00D951A9">
        <w:trPr>
          <w:tblHeader/>
        </w:trPr>
        <w:tc>
          <w:tcPr>
            <w:tcW w:w="2795" w:type="dxa"/>
            <w:shd w:val="clear" w:color="auto" w:fill="auto"/>
            <w:vAlign w:val="bottom"/>
          </w:tcPr>
          <w:p w:rsidR="00B97E6A" w:rsidRPr="007B4083" w:rsidRDefault="00B97E6A" w:rsidP="00D951A9">
            <w:pPr>
              <w:tabs>
                <w:tab w:val="left" w:pos="288"/>
                <w:tab w:val="left" w:pos="576"/>
                <w:tab w:val="left" w:pos="864"/>
                <w:tab w:val="left" w:pos="1152"/>
              </w:tabs>
              <w:suppressAutoHyphens/>
              <w:spacing w:before="80" w:after="80" w:line="160" w:lineRule="exact"/>
              <w:ind w:left="43" w:right="43"/>
              <w:rPr>
                <w:i/>
                <w:sz w:val="14"/>
              </w:rPr>
            </w:pPr>
            <w:r w:rsidRPr="005A0F56">
              <w:rPr>
                <w:i/>
                <w:sz w:val="14"/>
              </w:rPr>
              <w:t>Nombre de jeux de pneumatiques à contrôler entre deux essais successifs du pneumatique de référence</w:t>
            </w:r>
          </w:p>
        </w:tc>
        <w:tc>
          <w:tcPr>
            <w:tcW w:w="2430" w:type="dxa"/>
            <w:shd w:val="clear" w:color="auto" w:fill="auto"/>
            <w:vAlign w:val="bottom"/>
          </w:tcPr>
          <w:p w:rsidR="00B97E6A" w:rsidRPr="007B4083" w:rsidRDefault="00B97E6A" w:rsidP="00D951A9">
            <w:pPr>
              <w:tabs>
                <w:tab w:val="left" w:pos="288"/>
                <w:tab w:val="left" w:pos="576"/>
                <w:tab w:val="left" w:pos="864"/>
                <w:tab w:val="left" w:pos="1152"/>
              </w:tabs>
              <w:suppressAutoHyphens/>
              <w:spacing w:before="80" w:after="80" w:line="160" w:lineRule="exact"/>
              <w:ind w:left="43" w:right="43"/>
              <w:rPr>
                <w:i/>
                <w:sz w:val="14"/>
              </w:rPr>
            </w:pPr>
            <w:r w:rsidRPr="005A0F56">
              <w:rPr>
                <w:i/>
                <w:sz w:val="14"/>
              </w:rPr>
              <w:t>Jeu de pneumatiques à contrôler</w:t>
            </w:r>
          </w:p>
        </w:tc>
        <w:tc>
          <w:tcPr>
            <w:tcW w:w="2350" w:type="dxa"/>
            <w:shd w:val="clear" w:color="auto" w:fill="auto"/>
            <w:vAlign w:val="bottom"/>
          </w:tcPr>
          <w:p w:rsidR="00B97E6A" w:rsidRPr="007B4083" w:rsidRDefault="00B97E6A" w:rsidP="00D951A9">
            <w:pPr>
              <w:tabs>
                <w:tab w:val="left" w:pos="288"/>
                <w:tab w:val="left" w:pos="576"/>
                <w:tab w:val="left" w:pos="864"/>
                <w:tab w:val="left" w:pos="1152"/>
              </w:tabs>
              <w:suppressAutoHyphens/>
              <w:spacing w:before="80" w:after="80" w:line="160" w:lineRule="exact"/>
              <w:ind w:left="43" w:right="43"/>
              <w:rPr>
                <w:i/>
                <w:sz w:val="14"/>
              </w:rPr>
            </w:pPr>
            <w:r w:rsidRPr="007B4083">
              <w:rPr>
                <w:i/>
                <w:sz w:val="14"/>
              </w:rPr>
              <w:t>Ra</w:t>
            </w:r>
          </w:p>
        </w:tc>
      </w:tr>
      <w:tr w:rsidR="00B97E6A" w:rsidRPr="007B4083" w:rsidTr="00D951A9">
        <w:tc>
          <w:tcPr>
            <w:tcW w:w="2795" w:type="dxa"/>
            <w:tcBorders>
              <w:top w:val="nil"/>
            </w:tcBorders>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1</w:t>
            </w:r>
            <w:r>
              <w:rPr>
                <w:sz w:val="17"/>
              </w:rPr>
              <w:t xml:space="preserve"> </w:t>
            </w:r>
            <w:r w:rsidRPr="007B4083">
              <w:rPr>
                <w:sz w:val="17"/>
              </w:rPr>
              <w:t>(R</w:t>
            </w:r>
            <w:r w:rsidRPr="007B4083">
              <w:rPr>
                <w:sz w:val="17"/>
                <w:vertAlign w:val="subscript"/>
              </w:rPr>
              <w:t>1</w:t>
            </w:r>
            <w:r w:rsidRPr="007B4083">
              <w:rPr>
                <w:sz w:val="17"/>
              </w:rPr>
              <w:t>-T1-R</w:t>
            </w:r>
            <w:r w:rsidRPr="007B4083">
              <w:rPr>
                <w:sz w:val="17"/>
                <w:vertAlign w:val="subscript"/>
              </w:rPr>
              <w:t>2</w:t>
            </w:r>
            <w:r w:rsidRPr="007B4083">
              <w:rPr>
                <w:sz w:val="17"/>
              </w:rPr>
              <w:t>)</w:t>
            </w:r>
          </w:p>
        </w:tc>
        <w:tc>
          <w:tcPr>
            <w:tcW w:w="2430" w:type="dxa"/>
            <w:tcBorders>
              <w:top w:val="nil"/>
            </w:tcBorders>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tcBorders>
              <w:top w:val="nil"/>
            </w:tcBorders>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Ra = 1/2 (R</w:t>
            </w:r>
            <w:r w:rsidRPr="007B4083">
              <w:rPr>
                <w:sz w:val="17"/>
                <w:vertAlign w:val="subscript"/>
              </w:rPr>
              <w:t>1</w:t>
            </w:r>
            <w:r w:rsidRPr="007B4083">
              <w:rPr>
                <w:sz w:val="17"/>
              </w:rPr>
              <w:t xml:space="preserve"> + R</w:t>
            </w:r>
            <w:r w:rsidRPr="007B4083">
              <w:rPr>
                <w:sz w:val="17"/>
                <w:vertAlign w:val="subscript"/>
              </w:rPr>
              <w:t>2</w:t>
            </w:r>
            <w:r w:rsidRPr="007B4083">
              <w:rPr>
                <w:sz w:val="17"/>
              </w:rPr>
              <w:t>)</w:t>
            </w:r>
          </w:p>
        </w:tc>
      </w:tr>
      <w:tr w:rsidR="00B97E6A" w:rsidRPr="007B4083" w:rsidTr="00D951A9">
        <w:tc>
          <w:tcPr>
            <w:tcW w:w="2795" w:type="dxa"/>
            <w:vMerge w:val="restart"/>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2</w:t>
            </w:r>
            <w:r>
              <w:rPr>
                <w:sz w:val="17"/>
              </w:rPr>
              <w:t xml:space="preserve"> </w:t>
            </w:r>
            <w:r w:rsidRPr="007B4083">
              <w:rPr>
                <w:sz w:val="17"/>
              </w:rPr>
              <w:t>(R</w:t>
            </w:r>
            <w:r w:rsidRPr="007B4083">
              <w:rPr>
                <w:sz w:val="17"/>
                <w:vertAlign w:val="subscript"/>
              </w:rPr>
              <w:t>1</w:t>
            </w:r>
            <w:r w:rsidRPr="007B4083">
              <w:rPr>
                <w:sz w:val="17"/>
              </w:rPr>
              <w:t>-T1-T2-R</w:t>
            </w:r>
            <w:r w:rsidRPr="007B4083">
              <w:rPr>
                <w:sz w:val="17"/>
                <w:vertAlign w:val="subscript"/>
              </w:rPr>
              <w:t>2</w:t>
            </w:r>
            <w:r w:rsidRPr="007B4083">
              <w:rPr>
                <w:sz w:val="17"/>
              </w:rPr>
              <w:t>)</w:t>
            </w:r>
          </w:p>
        </w:tc>
        <w:tc>
          <w:tcPr>
            <w:tcW w:w="243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Ra = 2/3 R</w:t>
            </w:r>
            <w:r w:rsidRPr="007B4083">
              <w:rPr>
                <w:sz w:val="17"/>
                <w:vertAlign w:val="subscript"/>
              </w:rPr>
              <w:t>1</w:t>
            </w:r>
            <w:r w:rsidRPr="007B4083">
              <w:rPr>
                <w:sz w:val="17"/>
              </w:rPr>
              <w:t xml:space="preserve"> + 1/3 R</w:t>
            </w:r>
            <w:r w:rsidRPr="007B4083">
              <w:rPr>
                <w:sz w:val="17"/>
                <w:vertAlign w:val="subscript"/>
              </w:rPr>
              <w:t>2</w:t>
            </w:r>
          </w:p>
        </w:tc>
      </w:tr>
      <w:tr w:rsidR="00B97E6A" w:rsidRPr="007B4083" w:rsidTr="00D951A9">
        <w:tc>
          <w:tcPr>
            <w:tcW w:w="2795" w:type="dxa"/>
            <w:vMerge/>
            <w:shd w:val="clear" w:color="auto" w:fill="auto"/>
            <w:vAlign w:val="bottom"/>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T2</w:t>
            </w:r>
          </w:p>
        </w:tc>
        <w:tc>
          <w:tcPr>
            <w:tcW w:w="235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Ra = 1/3 R</w:t>
            </w:r>
            <w:r w:rsidRPr="007B4083">
              <w:rPr>
                <w:sz w:val="17"/>
                <w:vertAlign w:val="subscript"/>
              </w:rPr>
              <w:t>1</w:t>
            </w:r>
            <w:r w:rsidRPr="007B4083">
              <w:rPr>
                <w:sz w:val="17"/>
              </w:rPr>
              <w:t xml:space="preserve"> + 2/3 R</w:t>
            </w:r>
            <w:r w:rsidRPr="007B4083">
              <w:rPr>
                <w:sz w:val="17"/>
                <w:vertAlign w:val="subscript"/>
              </w:rPr>
              <w:t>2</w:t>
            </w:r>
          </w:p>
        </w:tc>
      </w:tr>
      <w:tr w:rsidR="00B97E6A" w:rsidRPr="007B4083" w:rsidTr="00D951A9">
        <w:tc>
          <w:tcPr>
            <w:tcW w:w="2795" w:type="dxa"/>
            <w:vMerge w:val="restart"/>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3</w:t>
            </w:r>
            <w:r>
              <w:rPr>
                <w:sz w:val="17"/>
              </w:rPr>
              <w:t xml:space="preserve"> </w:t>
            </w:r>
            <w:r w:rsidRPr="007B4083">
              <w:rPr>
                <w:sz w:val="17"/>
              </w:rPr>
              <w:t>(R</w:t>
            </w:r>
            <w:r w:rsidRPr="007B4083">
              <w:rPr>
                <w:sz w:val="17"/>
                <w:vertAlign w:val="subscript"/>
              </w:rPr>
              <w:t>1</w:t>
            </w:r>
            <w:r w:rsidRPr="007B4083">
              <w:rPr>
                <w:sz w:val="17"/>
              </w:rPr>
              <w:t>-T1-T2-T3-R</w:t>
            </w:r>
            <w:r w:rsidRPr="007B4083">
              <w:rPr>
                <w:sz w:val="17"/>
                <w:vertAlign w:val="subscript"/>
              </w:rPr>
              <w:t>2</w:t>
            </w:r>
            <w:r w:rsidRPr="007B4083">
              <w:rPr>
                <w:sz w:val="17"/>
              </w:rPr>
              <w:t>)</w:t>
            </w:r>
          </w:p>
        </w:tc>
        <w:tc>
          <w:tcPr>
            <w:tcW w:w="243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Ra = 3/4 R</w:t>
            </w:r>
            <w:r w:rsidRPr="007B4083">
              <w:rPr>
                <w:sz w:val="17"/>
                <w:vertAlign w:val="subscript"/>
              </w:rPr>
              <w:t>1</w:t>
            </w:r>
            <w:r w:rsidRPr="007B4083">
              <w:rPr>
                <w:sz w:val="17"/>
              </w:rPr>
              <w:t xml:space="preserve"> + 1/4 R</w:t>
            </w:r>
            <w:r w:rsidRPr="007B4083">
              <w:rPr>
                <w:sz w:val="17"/>
                <w:vertAlign w:val="subscript"/>
              </w:rPr>
              <w:t>2</w:t>
            </w:r>
          </w:p>
        </w:tc>
      </w:tr>
      <w:tr w:rsidR="00B97E6A" w:rsidRPr="007B4083" w:rsidTr="00D951A9">
        <w:tc>
          <w:tcPr>
            <w:tcW w:w="2795" w:type="dxa"/>
            <w:vMerge/>
            <w:shd w:val="clear" w:color="auto" w:fill="auto"/>
            <w:vAlign w:val="bottom"/>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T2</w:t>
            </w:r>
          </w:p>
        </w:tc>
        <w:tc>
          <w:tcPr>
            <w:tcW w:w="235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Ra = 1/2 (R</w:t>
            </w:r>
            <w:r w:rsidRPr="007B4083">
              <w:rPr>
                <w:sz w:val="17"/>
                <w:vertAlign w:val="subscript"/>
              </w:rPr>
              <w:t>1</w:t>
            </w:r>
            <w:r w:rsidRPr="007B4083">
              <w:rPr>
                <w:sz w:val="17"/>
              </w:rPr>
              <w:t xml:space="preserve"> +</w:t>
            </w:r>
            <w:r>
              <w:rPr>
                <w:sz w:val="17"/>
              </w:rPr>
              <w:t xml:space="preserve"> </w:t>
            </w:r>
            <w:r w:rsidRPr="007B4083">
              <w:rPr>
                <w:sz w:val="17"/>
              </w:rPr>
              <w:t>R</w:t>
            </w:r>
            <w:r w:rsidRPr="007B4083">
              <w:rPr>
                <w:sz w:val="17"/>
                <w:vertAlign w:val="subscript"/>
              </w:rPr>
              <w:t>2</w:t>
            </w:r>
            <w:r w:rsidRPr="007B4083">
              <w:rPr>
                <w:sz w:val="17"/>
              </w:rPr>
              <w:t>)</w:t>
            </w:r>
          </w:p>
        </w:tc>
      </w:tr>
      <w:tr w:rsidR="00B97E6A" w:rsidRPr="007B4083" w:rsidTr="00D951A9">
        <w:tc>
          <w:tcPr>
            <w:tcW w:w="2795" w:type="dxa"/>
            <w:vMerge/>
            <w:shd w:val="clear" w:color="auto" w:fill="auto"/>
            <w:vAlign w:val="bottom"/>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T3</w:t>
            </w:r>
          </w:p>
        </w:tc>
        <w:tc>
          <w:tcPr>
            <w:tcW w:w="2350" w:type="dxa"/>
            <w:shd w:val="clear" w:color="auto" w:fill="auto"/>
          </w:tcPr>
          <w:p w:rsidR="00B97E6A" w:rsidRPr="007B4083" w:rsidRDefault="00B97E6A" w:rsidP="00D951A9">
            <w:pPr>
              <w:tabs>
                <w:tab w:val="left" w:pos="288"/>
                <w:tab w:val="left" w:pos="576"/>
                <w:tab w:val="left" w:pos="864"/>
                <w:tab w:val="left" w:pos="1152"/>
              </w:tabs>
              <w:suppressAutoHyphens/>
              <w:spacing w:before="40" w:after="40" w:line="210" w:lineRule="exact"/>
              <w:ind w:left="43" w:right="43"/>
              <w:rPr>
                <w:sz w:val="17"/>
              </w:rPr>
            </w:pPr>
            <w:r w:rsidRPr="007B4083">
              <w:rPr>
                <w:sz w:val="17"/>
              </w:rPr>
              <w:t>Ra = 1/4 R</w:t>
            </w:r>
            <w:r w:rsidRPr="007B4083">
              <w:rPr>
                <w:sz w:val="17"/>
                <w:vertAlign w:val="subscript"/>
              </w:rPr>
              <w:t>1</w:t>
            </w:r>
            <w:r w:rsidRPr="007B4083">
              <w:rPr>
                <w:sz w:val="17"/>
              </w:rPr>
              <w:t xml:space="preserve"> + 3/4 R</w:t>
            </w:r>
            <w:r w:rsidRPr="007B4083">
              <w:rPr>
                <w:sz w:val="17"/>
                <w:vertAlign w:val="subscript"/>
              </w:rPr>
              <w:t>2</w:t>
            </w:r>
          </w:p>
        </w:tc>
      </w:tr>
    </w:tbl>
    <w:p w:rsidR="00B97E6A" w:rsidRPr="005A0F56" w:rsidRDefault="00B97E6A" w:rsidP="00B97E6A">
      <w:pPr>
        <w:pStyle w:val="SingleTxt"/>
        <w:spacing w:after="0" w:line="120" w:lineRule="exact"/>
        <w:ind w:left="2693" w:hanging="1426"/>
        <w:rPr>
          <w:sz w:val="10"/>
        </w:rPr>
      </w:pPr>
    </w:p>
    <w:p w:rsidR="00B97E6A" w:rsidRPr="005A0F56" w:rsidRDefault="00B97E6A" w:rsidP="00B97E6A">
      <w:pPr>
        <w:pStyle w:val="SingleTxt"/>
        <w:spacing w:after="0" w:line="120" w:lineRule="exact"/>
        <w:ind w:left="2693" w:hanging="1426"/>
        <w:rPr>
          <w:sz w:val="10"/>
        </w:rPr>
      </w:pPr>
    </w:p>
    <w:p w:rsidR="00B97E6A" w:rsidRPr="00417D13" w:rsidRDefault="00B97E6A" w:rsidP="00B97E6A">
      <w:pPr>
        <w:pStyle w:val="SingleTxt"/>
        <w:ind w:left="2693" w:hanging="1426"/>
        <w:rPr>
          <w:lang w:bidi="fr-CH"/>
        </w:rPr>
      </w:pPr>
      <w:r w:rsidRPr="00417D13">
        <w:rPr>
          <w:lang w:bidi="fr-CH"/>
        </w:rPr>
        <w:t>3.12.3.2.2.2.7.4</w:t>
      </w:r>
      <w:r w:rsidRPr="00417D13">
        <w:rPr>
          <w:lang w:bidi="fr-CH"/>
        </w:rPr>
        <w:tab/>
        <w:t>Calcul du coefficient de force de freinage, BFC</w:t>
      </w:r>
    </w:p>
    <w:p w:rsidR="00B97E6A" w:rsidRPr="00417D13" w:rsidRDefault="00B97E6A" w:rsidP="00B97E6A">
      <w:pPr>
        <w:pStyle w:val="SingleTxt"/>
        <w:ind w:left="2693" w:hanging="1426"/>
        <w:rPr>
          <w:lang w:bidi="fr-CH"/>
        </w:rPr>
      </w:pPr>
      <w:r>
        <w:rPr>
          <w:lang w:bidi="fr-CH"/>
        </w:rPr>
        <w:tab/>
      </w:r>
      <w:r>
        <w:rPr>
          <w:lang w:bidi="fr-CH"/>
        </w:rPr>
        <w:tab/>
      </w:r>
      <w:r>
        <w:rPr>
          <w:lang w:bidi="fr-CH"/>
        </w:rPr>
        <w:tab/>
      </w:r>
      <w:r w:rsidRPr="00417D13">
        <w:rPr>
          <w:lang w:bidi="fr-CH"/>
        </w:rPr>
        <w:t>BFC(R) et BFC(T) sont calculés selon le tableau 2</w:t>
      </w:r>
      <w:r>
        <w:rPr>
          <w:lang w:bidi="fr-CH"/>
        </w:rPr>
        <w:t> :</w:t>
      </w:r>
    </w:p>
    <w:p w:rsidR="00B97E6A" w:rsidRPr="00417D13" w:rsidRDefault="00B97E6A" w:rsidP="00B97E6A">
      <w:pPr>
        <w:pStyle w:val="SingleTxt"/>
        <w:spacing w:after="0" w:line="120" w:lineRule="exact"/>
        <w:ind w:left="2693" w:hanging="1426"/>
        <w:rPr>
          <w:sz w:val="10"/>
          <w:lang w:bidi="fr-CH"/>
        </w:rPr>
      </w:pPr>
    </w:p>
    <w:p w:rsidR="00B97E6A" w:rsidRPr="00417D13" w:rsidRDefault="00B97E6A" w:rsidP="00D951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lastRenderedPageBreak/>
        <w:tab/>
      </w:r>
      <w:r>
        <w:rPr>
          <w:lang w:bidi="fr-CH"/>
        </w:rPr>
        <w:tab/>
      </w:r>
      <w:r w:rsidRPr="00417D13">
        <w:rPr>
          <w:lang w:bidi="fr-CH"/>
        </w:rPr>
        <w:t>Tableau 2</w:t>
      </w:r>
    </w:p>
    <w:p w:rsidR="00B97E6A" w:rsidRPr="00417D13" w:rsidRDefault="00B97E6A" w:rsidP="00D951A9">
      <w:pPr>
        <w:pStyle w:val="SingleTxt"/>
        <w:keepNext/>
        <w:spacing w:after="0" w:line="120" w:lineRule="exact"/>
        <w:ind w:left="2693" w:hanging="1426"/>
        <w:rPr>
          <w:sz w:val="10"/>
        </w:rPr>
      </w:pPr>
    </w:p>
    <w:p w:rsidR="00B97E6A" w:rsidRPr="008A6642" w:rsidRDefault="00B97E6A" w:rsidP="00D951A9">
      <w:pPr>
        <w:pStyle w:val="SingleTxt"/>
        <w:keepNext/>
        <w:spacing w:after="0" w:line="120" w:lineRule="exact"/>
        <w:rPr>
          <w:sz w:val="10"/>
        </w:rPr>
      </w:pPr>
    </w:p>
    <w:tbl>
      <w:tblPr>
        <w:tblW w:w="748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4"/>
        <w:gridCol w:w="3744"/>
      </w:tblGrid>
      <w:tr w:rsidR="00B97E6A" w:rsidRPr="008A6642" w:rsidTr="00D951A9">
        <w:trPr>
          <w:tblHeader/>
        </w:trPr>
        <w:tc>
          <w:tcPr>
            <w:tcW w:w="3787" w:type="dxa"/>
            <w:shd w:val="clear" w:color="auto" w:fill="auto"/>
            <w:vAlign w:val="bottom"/>
          </w:tcPr>
          <w:p w:rsidR="00B97E6A" w:rsidRPr="008A6642" w:rsidRDefault="00B97E6A" w:rsidP="00D951A9">
            <w:pPr>
              <w:keepNext/>
              <w:tabs>
                <w:tab w:val="left" w:pos="288"/>
                <w:tab w:val="left" w:pos="576"/>
                <w:tab w:val="left" w:pos="864"/>
                <w:tab w:val="left" w:pos="1152"/>
              </w:tabs>
              <w:suppressAutoHyphens/>
              <w:spacing w:before="80" w:after="80" w:line="160" w:lineRule="exact"/>
              <w:ind w:left="43" w:right="43"/>
              <w:rPr>
                <w:i/>
                <w:sz w:val="14"/>
              </w:rPr>
            </w:pPr>
            <w:r w:rsidRPr="008A6642">
              <w:rPr>
                <w:i/>
                <w:sz w:val="14"/>
              </w:rPr>
              <w:t>Type de pneumatique</w:t>
            </w:r>
          </w:p>
        </w:tc>
        <w:tc>
          <w:tcPr>
            <w:tcW w:w="3787" w:type="dxa"/>
            <w:shd w:val="clear" w:color="auto" w:fill="auto"/>
            <w:vAlign w:val="bottom"/>
          </w:tcPr>
          <w:p w:rsidR="00B97E6A" w:rsidRPr="008A6642" w:rsidRDefault="00B97E6A" w:rsidP="00D951A9">
            <w:pPr>
              <w:keepNext/>
              <w:tabs>
                <w:tab w:val="left" w:pos="288"/>
                <w:tab w:val="left" w:pos="576"/>
                <w:tab w:val="left" w:pos="864"/>
                <w:tab w:val="left" w:pos="1152"/>
              </w:tabs>
              <w:suppressAutoHyphens/>
              <w:spacing w:before="80" w:after="80" w:line="160" w:lineRule="exact"/>
              <w:ind w:left="43" w:right="43"/>
              <w:rPr>
                <w:i/>
                <w:sz w:val="14"/>
              </w:rPr>
            </w:pPr>
            <w:r w:rsidRPr="008A6642">
              <w:rPr>
                <w:i/>
                <w:sz w:val="14"/>
              </w:rPr>
              <w:t>Coefficient de force de freinage</w:t>
            </w:r>
          </w:p>
        </w:tc>
      </w:tr>
      <w:tr w:rsidR="00B97E6A" w:rsidRPr="008A6642" w:rsidTr="00D951A9">
        <w:tc>
          <w:tcPr>
            <w:tcW w:w="3787" w:type="dxa"/>
            <w:shd w:val="clear" w:color="auto" w:fill="auto"/>
          </w:tcPr>
          <w:p w:rsidR="00B97E6A" w:rsidRPr="008A6642" w:rsidRDefault="00B97E6A" w:rsidP="00D951A9">
            <w:pPr>
              <w:tabs>
                <w:tab w:val="left" w:pos="288"/>
                <w:tab w:val="left" w:pos="576"/>
                <w:tab w:val="left" w:pos="864"/>
                <w:tab w:val="left" w:pos="1152"/>
              </w:tabs>
              <w:suppressAutoHyphens/>
              <w:spacing w:before="40" w:after="80"/>
              <w:ind w:left="43" w:right="43"/>
            </w:pPr>
            <w:r w:rsidRPr="008A6642">
              <w:t>Pneumatique de référence</w:t>
            </w:r>
          </w:p>
        </w:tc>
        <w:tc>
          <w:tcPr>
            <w:tcW w:w="3787" w:type="dxa"/>
            <w:shd w:val="clear" w:color="auto" w:fill="auto"/>
          </w:tcPr>
          <w:p w:rsidR="00B97E6A" w:rsidRPr="008A6642" w:rsidRDefault="00B97E6A" w:rsidP="00D951A9">
            <w:pPr>
              <w:tabs>
                <w:tab w:val="left" w:pos="288"/>
                <w:tab w:val="left" w:pos="576"/>
                <w:tab w:val="left" w:pos="864"/>
                <w:tab w:val="left" w:pos="1152"/>
              </w:tabs>
              <w:suppressAutoHyphens/>
              <w:spacing w:before="40" w:after="80"/>
              <w:ind w:left="43" w:right="43"/>
            </w:pPr>
            <w:r w:rsidRPr="008A6642">
              <w:t>BFC (R) = Ra/g</w:t>
            </w:r>
          </w:p>
        </w:tc>
      </w:tr>
      <w:tr w:rsidR="00B97E6A" w:rsidRPr="008A6642" w:rsidTr="00D951A9">
        <w:tc>
          <w:tcPr>
            <w:tcW w:w="3787" w:type="dxa"/>
            <w:shd w:val="clear" w:color="auto" w:fill="auto"/>
          </w:tcPr>
          <w:p w:rsidR="00B97E6A" w:rsidRPr="008A6642" w:rsidRDefault="00B97E6A" w:rsidP="00D951A9">
            <w:pPr>
              <w:tabs>
                <w:tab w:val="left" w:pos="288"/>
                <w:tab w:val="left" w:pos="576"/>
                <w:tab w:val="left" w:pos="864"/>
                <w:tab w:val="left" w:pos="1152"/>
              </w:tabs>
              <w:suppressAutoHyphens/>
              <w:spacing w:before="40" w:after="80"/>
              <w:ind w:left="43" w:right="43"/>
            </w:pPr>
            <w:r w:rsidRPr="008A6642">
              <w:t>Pneumatique à contrôler</w:t>
            </w:r>
          </w:p>
        </w:tc>
        <w:tc>
          <w:tcPr>
            <w:tcW w:w="3787" w:type="dxa"/>
            <w:shd w:val="clear" w:color="auto" w:fill="auto"/>
          </w:tcPr>
          <w:p w:rsidR="00B97E6A" w:rsidRPr="008A6642" w:rsidRDefault="00B97E6A" w:rsidP="00D951A9">
            <w:pPr>
              <w:tabs>
                <w:tab w:val="left" w:pos="288"/>
                <w:tab w:val="left" w:pos="576"/>
                <w:tab w:val="left" w:pos="864"/>
                <w:tab w:val="left" w:pos="1152"/>
              </w:tabs>
              <w:suppressAutoHyphens/>
              <w:spacing w:before="40" w:after="80"/>
              <w:ind w:left="43" w:right="43"/>
            </w:pPr>
            <w:r w:rsidRPr="008A6642">
              <w:t>BFC (T) = Ta/g</w:t>
            </w:r>
          </w:p>
        </w:tc>
      </w:tr>
      <w:tr w:rsidR="00B97E6A" w:rsidRPr="008A6642" w:rsidTr="00D951A9">
        <w:tc>
          <w:tcPr>
            <w:tcW w:w="7574" w:type="dxa"/>
            <w:gridSpan w:val="2"/>
            <w:shd w:val="clear" w:color="auto" w:fill="auto"/>
          </w:tcPr>
          <w:p w:rsidR="00B97E6A" w:rsidRPr="008A6642" w:rsidRDefault="00B97E6A" w:rsidP="00D951A9">
            <w:pPr>
              <w:tabs>
                <w:tab w:val="left" w:pos="288"/>
                <w:tab w:val="left" w:pos="576"/>
                <w:tab w:val="left" w:pos="864"/>
                <w:tab w:val="left" w:pos="1152"/>
              </w:tabs>
              <w:suppressAutoHyphens/>
              <w:spacing w:before="40" w:after="80"/>
              <w:ind w:left="43" w:right="43"/>
              <w:jc w:val="center"/>
            </w:pPr>
            <w:r w:rsidRPr="008A6642">
              <w:t>g est l’accélération due à la gravité (arrondie à 9,81 m∙s</w:t>
            </w:r>
            <w:r w:rsidRPr="008A6642">
              <w:rPr>
                <w:vertAlign w:val="superscript"/>
              </w:rPr>
              <w:t>−2</w:t>
            </w:r>
            <w:r w:rsidRPr="008A6642">
              <w:t>).</w:t>
            </w:r>
          </w:p>
        </w:tc>
      </w:tr>
    </w:tbl>
    <w:p w:rsidR="00B97E6A" w:rsidRPr="008A6642" w:rsidRDefault="00B97E6A" w:rsidP="00B97E6A">
      <w:pPr>
        <w:pStyle w:val="SingleTxt"/>
        <w:spacing w:after="0" w:line="120" w:lineRule="exact"/>
        <w:rPr>
          <w:sz w:val="10"/>
        </w:rPr>
      </w:pPr>
    </w:p>
    <w:p w:rsidR="00B97E6A" w:rsidRPr="008A6642" w:rsidRDefault="00B97E6A" w:rsidP="00B97E6A">
      <w:pPr>
        <w:pStyle w:val="SingleTxt"/>
        <w:spacing w:after="0" w:line="120" w:lineRule="exact"/>
        <w:rPr>
          <w:sz w:val="10"/>
        </w:rPr>
      </w:pPr>
    </w:p>
    <w:p w:rsidR="00B97E6A" w:rsidRPr="008A6642" w:rsidRDefault="00B97E6A" w:rsidP="00B97E6A">
      <w:pPr>
        <w:pStyle w:val="SingleTxt"/>
        <w:ind w:left="2693" w:hanging="1426"/>
        <w:rPr>
          <w:lang w:bidi="fr-CH"/>
        </w:rPr>
      </w:pPr>
      <w:r>
        <w:rPr>
          <w:lang w:bidi="fr-CH"/>
        </w:rPr>
        <w:tab/>
      </w:r>
      <w:r>
        <w:rPr>
          <w:lang w:bidi="fr-CH"/>
        </w:rPr>
        <w:tab/>
      </w:r>
      <w:r>
        <w:rPr>
          <w:lang w:bidi="fr-CH"/>
        </w:rPr>
        <w:tab/>
      </w:r>
      <w:r w:rsidRPr="008A6642">
        <w:rPr>
          <w:lang w:bidi="fr-CH"/>
        </w:rPr>
        <w:t>Ta (a = 1, 2, etc.) est la moyenne des valeurs AD pour l’essai d’un pneumatique à contrôler.</w:t>
      </w:r>
    </w:p>
    <w:p w:rsidR="00B97E6A" w:rsidRPr="008A6642" w:rsidRDefault="00B97E6A" w:rsidP="00B97E6A">
      <w:pPr>
        <w:pStyle w:val="SingleTxt"/>
        <w:rPr>
          <w:lang w:bidi="fr-CH"/>
        </w:rPr>
      </w:pPr>
      <w:r w:rsidRPr="008A6642">
        <w:rPr>
          <w:lang w:bidi="fr-CH"/>
        </w:rPr>
        <w:t>3.12.3.2.2.2.7.5</w:t>
      </w:r>
      <w:r w:rsidRPr="008A6642">
        <w:rPr>
          <w:lang w:bidi="fr-CH"/>
        </w:rPr>
        <w:tab/>
        <w:t>Calcul de l’indice relatif d’adhérence sur sol mouillé du pneumatique</w:t>
      </w:r>
    </w:p>
    <w:p w:rsidR="00B97E6A" w:rsidRPr="008A6642" w:rsidRDefault="00B97E6A" w:rsidP="00B97E6A">
      <w:pPr>
        <w:pStyle w:val="SingleTxt"/>
        <w:ind w:left="2693" w:hanging="1426"/>
        <w:rPr>
          <w:lang w:bidi="fr-CH"/>
        </w:rPr>
      </w:pPr>
      <w:r>
        <w:rPr>
          <w:lang w:bidi="fr-CH"/>
        </w:rPr>
        <w:tab/>
      </w:r>
      <w:r>
        <w:rPr>
          <w:lang w:bidi="fr-CH"/>
        </w:rPr>
        <w:tab/>
      </w:r>
      <w:r>
        <w:rPr>
          <w:lang w:bidi="fr-CH"/>
        </w:rPr>
        <w:tab/>
      </w:r>
      <w:r w:rsidRPr="008A6642">
        <w:rPr>
          <w:lang w:bidi="fr-CH"/>
        </w:rPr>
        <w:t>L’indice relatif d’adhérence sur sol mouillé correspond au rapport entre le résultat du pneumatique à contrôler et celui du pneumatique de référence. Le moyen de l’obtenir dépend de la configuration d’essai telle qu’elle est définie au paragraphe 3.12.3.2.2.2.2. Il est calculé selon le tableau 3</w:t>
      </w:r>
      <w:r>
        <w:rPr>
          <w:lang w:bidi="fr-CH"/>
        </w:rPr>
        <w:t> :</w:t>
      </w:r>
    </w:p>
    <w:p w:rsidR="00B97E6A" w:rsidRPr="008A6642" w:rsidRDefault="00B97E6A" w:rsidP="00B97E6A">
      <w:pPr>
        <w:pStyle w:val="SingleTxt"/>
        <w:spacing w:after="0" w:line="120" w:lineRule="exact"/>
        <w:rPr>
          <w:sz w:val="10"/>
          <w:lang w:bidi="fr-CH"/>
        </w:rPr>
      </w:pPr>
    </w:p>
    <w:p w:rsidR="00B97E6A" w:rsidRPr="008A6642"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tab/>
      </w:r>
      <w:r>
        <w:rPr>
          <w:lang w:bidi="fr-CH"/>
        </w:rPr>
        <w:tab/>
      </w:r>
      <w:r w:rsidRPr="008A6642">
        <w:rPr>
          <w:lang w:bidi="fr-CH"/>
        </w:rPr>
        <w:t>Tableau 3</w:t>
      </w:r>
    </w:p>
    <w:p w:rsidR="00B97E6A" w:rsidRPr="008A6642" w:rsidRDefault="00B97E6A" w:rsidP="00B97E6A">
      <w:pPr>
        <w:pStyle w:val="SingleTxt"/>
        <w:keepNext/>
        <w:keepLines/>
        <w:spacing w:after="0" w:line="120" w:lineRule="exact"/>
        <w:rPr>
          <w:sz w:val="10"/>
        </w:rPr>
      </w:pPr>
    </w:p>
    <w:p w:rsidR="00B97E6A" w:rsidRPr="008A6642" w:rsidRDefault="00B97E6A" w:rsidP="00B97E6A">
      <w:pPr>
        <w:pStyle w:val="SingleTxt"/>
        <w:keepNext/>
        <w:keepLines/>
        <w:spacing w:after="0" w:line="120" w:lineRule="exact"/>
        <w:rPr>
          <w:sz w:val="10"/>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15"/>
        <w:gridCol w:w="4356"/>
      </w:tblGrid>
      <w:tr w:rsidR="00B97E6A" w:rsidRPr="00545E5F" w:rsidTr="00B97E6A">
        <w:tc>
          <w:tcPr>
            <w:tcW w:w="4415" w:type="dxa"/>
            <w:shd w:val="clear" w:color="auto" w:fill="auto"/>
          </w:tcPr>
          <w:p w:rsidR="00B97E6A" w:rsidRPr="00545E5F" w:rsidRDefault="00B97E6A" w:rsidP="00B97E6A">
            <w:pPr>
              <w:keepNext/>
              <w:keepLines/>
              <w:tabs>
                <w:tab w:val="left" w:pos="288"/>
                <w:tab w:val="left" w:pos="576"/>
                <w:tab w:val="left" w:pos="864"/>
                <w:tab w:val="left" w:pos="1152"/>
              </w:tabs>
              <w:suppressAutoHyphens/>
              <w:spacing w:before="40" w:after="80"/>
              <w:ind w:left="72" w:right="72"/>
            </w:pPr>
            <w:r w:rsidRPr="00545E5F">
              <w:t>Configuration Conf.1</w:t>
            </w:r>
            <w:r>
              <w:t> :</w:t>
            </w:r>
            <w:r w:rsidRPr="00545E5F">
              <w:t xml:space="preserve"> pneumatiques à contrôler sur les deux essieux</w:t>
            </w:r>
          </w:p>
        </w:tc>
        <w:tc>
          <w:tcPr>
            <w:tcW w:w="4356" w:type="dxa"/>
            <w:shd w:val="clear" w:color="auto" w:fill="auto"/>
          </w:tcPr>
          <w:p w:rsidR="00B97E6A" w:rsidRPr="00A63021" w:rsidRDefault="00D951A9" w:rsidP="00B97E6A">
            <w:pPr>
              <w:keepNext/>
              <w:keepLines/>
              <w:tabs>
                <w:tab w:val="left" w:pos="288"/>
                <w:tab w:val="left" w:pos="576"/>
                <w:tab w:val="left" w:pos="864"/>
                <w:tab w:val="left" w:pos="1152"/>
              </w:tabs>
              <w:suppressAutoHyphens/>
              <w:spacing w:before="80" w:after="80" w:line="240" w:lineRule="auto"/>
              <w:ind w:left="72" w:right="72"/>
              <w:jc w:val="center"/>
              <w:rPr>
                <w:sz w:val="16"/>
                <w:szCs w:val="16"/>
              </w:rPr>
            </w:pPr>
            <w:r>
              <w:rPr>
                <w:position w:val="-24"/>
                <w:sz w:val="16"/>
                <w:szCs w:val="16"/>
              </w:rPr>
              <w:object w:dxaOrig="3930" w:dyaOrig="525">
                <v:shape id="_x0000_i1040" type="#_x0000_t75" style="width:196.5pt;height:26.5pt" o:ole="" filled="t" fillcolor="white [3212]">
                  <v:imagedata r:id="rId56" o:title=""/>
                </v:shape>
                <o:OLEObject Type="Embed" ProgID="Equation.3" ShapeID="_x0000_i1040" DrawAspect="Content" ObjectID="_1515822157" r:id="rId57"/>
              </w:object>
            </w:r>
          </w:p>
        </w:tc>
      </w:tr>
      <w:tr w:rsidR="00B97E6A" w:rsidRPr="00545E5F" w:rsidTr="00B97E6A">
        <w:tc>
          <w:tcPr>
            <w:tcW w:w="4415" w:type="dxa"/>
            <w:shd w:val="clear" w:color="auto" w:fill="auto"/>
          </w:tcPr>
          <w:p w:rsidR="00B97E6A" w:rsidRPr="00545E5F" w:rsidRDefault="00B97E6A" w:rsidP="00B97E6A">
            <w:pPr>
              <w:keepNext/>
              <w:keepLines/>
              <w:tabs>
                <w:tab w:val="left" w:pos="288"/>
                <w:tab w:val="left" w:pos="576"/>
                <w:tab w:val="left" w:pos="864"/>
                <w:tab w:val="left" w:pos="1152"/>
              </w:tabs>
              <w:suppressAutoHyphens/>
              <w:spacing w:before="40" w:after="80"/>
              <w:ind w:left="72" w:right="72"/>
            </w:pPr>
            <w:r w:rsidRPr="00545E5F">
              <w:t>Configuration Conf.2</w:t>
            </w:r>
            <w:r>
              <w:t> :</w:t>
            </w:r>
            <w:r w:rsidRPr="00545E5F">
              <w:t xml:space="preserve"> pneumatiques à contrôler sur l’essieu avant et pneumatiques de référence sur l’essieu arrière</w:t>
            </w:r>
          </w:p>
        </w:tc>
        <w:tc>
          <w:tcPr>
            <w:tcW w:w="4356" w:type="dxa"/>
            <w:shd w:val="clear" w:color="auto" w:fill="auto"/>
          </w:tcPr>
          <w:p w:rsidR="00B97E6A" w:rsidRPr="00545E5F" w:rsidRDefault="00F50EE0" w:rsidP="00B97E6A">
            <w:pPr>
              <w:keepNext/>
              <w:keepLines/>
              <w:tabs>
                <w:tab w:val="left" w:pos="288"/>
                <w:tab w:val="left" w:pos="576"/>
                <w:tab w:val="left" w:pos="864"/>
                <w:tab w:val="left" w:pos="1152"/>
              </w:tabs>
              <w:suppressAutoHyphens/>
              <w:spacing w:before="80" w:after="80" w:line="240" w:lineRule="auto"/>
              <w:ind w:left="72" w:right="72"/>
              <w:jc w:val="center"/>
            </w:pPr>
            <w:r>
              <w:rPr>
                <w:position w:val="-38"/>
                <w:sz w:val="16"/>
                <w:szCs w:val="16"/>
              </w:rPr>
              <w:object w:dxaOrig="3540" w:dyaOrig="795">
                <v:shape id="_x0000_i1041" type="#_x0000_t75" style="width:177pt;height:40pt" o:ole="" filled="t" fillcolor="white [3212]">
                  <v:imagedata r:id="rId58" o:title=""/>
                </v:shape>
                <o:OLEObject Type="Embed" ProgID="Equation.3" ShapeID="_x0000_i1041" DrawAspect="Content" ObjectID="_1515822158" r:id="rId59"/>
              </w:object>
            </w:r>
          </w:p>
        </w:tc>
      </w:tr>
      <w:tr w:rsidR="00B97E6A" w:rsidRPr="00545E5F" w:rsidTr="00B97E6A">
        <w:tc>
          <w:tcPr>
            <w:tcW w:w="4415" w:type="dxa"/>
            <w:shd w:val="clear" w:color="auto" w:fill="auto"/>
          </w:tcPr>
          <w:p w:rsidR="00B97E6A" w:rsidRPr="00545E5F" w:rsidRDefault="00B97E6A" w:rsidP="00B97E6A">
            <w:pPr>
              <w:tabs>
                <w:tab w:val="left" w:pos="288"/>
                <w:tab w:val="left" w:pos="576"/>
                <w:tab w:val="left" w:pos="864"/>
                <w:tab w:val="left" w:pos="1152"/>
              </w:tabs>
              <w:suppressAutoHyphens/>
              <w:spacing w:before="40" w:after="80"/>
              <w:ind w:left="72" w:right="72"/>
            </w:pPr>
            <w:r w:rsidRPr="00545E5F">
              <w:t>Configuration Conf.3</w:t>
            </w:r>
            <w:r>
              <w:t> :</w:t>
            </w:r>
            <w:r w:rsidRPr="00545E5F">
              <w:t xml:space="preserve"> pneumatiques de référence sur l’essieu avant et pneumatiques à</w:t>
            </w:r>
            <w:r>
              <w:t> </w:t>
            </w:r>
            <w:r w:rsidRPr="00545E5F">
              <w:t>contrôler sur l’essieu arrière</w:t>
            </w:r>
          </w:p>
        </w:tc>
        <w:tc>
          <w:tcPr>
            <w:tcW w:w="4356" w:type="dxa"/>
            <w:shd w:val="clear" w:color="auto" w:fill="auto"/>
          </w:tcPr>
          <w:p w:rsidR="00B97E6A" w:rsidRPr="00545E5F" w:rsidRDefault="00F50EE0" w:rsidP="00B97E6A">
            <w:pPr>
              <w:tabs>
                <w:tab w:val="left" w:pos="288"/>
                <w:tab w:val="left" w:pos="576"/>
                <w:tab w:val="left" w:pos="864"/>
                <w:tab w:val="left" w:pos="1152"/>
              </w:tabs>
              <w:suppressAutoHyphens/>
              <w:spacing w:before="80" w:after="80" w:line="240" w:lineRule="auto"/>
              <w:ind w:left="72" w:right="72"/>
              <w:jc w:val="center"/>
            </w:pPr>
            <w:r>
              <w:rPr>
                <w:position w:val="-38"/>
                <w:sz w:val="16"/>
                <w:szCs w:val="16"/>
              </w:rPr>
              <w:object w:dxaOrig="3705" w:dyaOrig="795">
                <v:shape id="_x0000_i1042" type="#_x0000_t75" style="width:185.5pt;height:40pt" o:ole="" filled="t" fillcolor="white [3212]">
                  <v:imagedata r:id="rId60" o:title=""/>
                </v:shape>
                <o:OLEObject Type="Embed" ProgID="Equation.3" ShapeID="_x0000_i1042" DrawAspect="Content" ObjectID="_1515822159" r:id="rId61"/>
              </w:object>
            </w:r>
          </w:p>
        </w:tc>
      </w:tr>
    </w:tbl>
    <w:p w:rsidR="00B97E6A" w:rsidRPr="00F13A27" w:rsidRDefault="00B97E6A" w:rsidP="00B97E6A">
      <w:pPr>
        <w:pStyle w:val="SingleTxt"/>
        <w:spacing w:after="0" w:line="120" w:lineRule="exact"/>
        <w:rPr>
          <w:sz w:val="10"/>
        </w:rPr>
      </w:pPr>
    </w:p>
    <w:p w:rsidR="00B97E6A" w:rsidRPr="00F13A27" w:rsidRDefault="00B97E6A" w:rsidP="00B97E6A">
      <w:pPr>
        <w:pStyle w:val="SingleTxt"/>
        <w:rPr>
          <w:lang w:bidi="fr-CH"/>
        </w:rPr>
      </w:pPr>
      <w:r>
        <w:rPr>
          <w:lang w:bidi="fr-CH"/>
        </w:rPr>
        <w:tab/>
      </w:r>
      <w:r>
        <w:rPr>
          <w:lang w:bidi="fr-CH"/>
        </w:rPr>
        <w:tab/>
      </w:r>
      <w:r>
        <w:rPr>
          <w:lang w:bidi="fr-CH"/>
        </w:rPr>
        <w:tab/>
      </w:r>
      <w:r w:rsidR="00F50EE0" w:rsidRPr="00F13A27">
        <w:rPr>
          <w:lang w:bidi="fr-CH"/>
        </w:rPr>
        <w:t>O</w:t>
      </w:r>
      <w:r w:rsidRPr="00F13A27">
        <w:rPr>
          <w:lang w:bidi="fr-CH"/>
        </w:rPr>
        <w:t>ù</w:t>
      </w:r>
      <w:r>
        <w:rPr>
          <w:lang w:bidi="fr-CH"/>
        </w:rPr>
        <w:t> :</w:t>
      </w:r>
    </w:p>
    <w:p w:rsidR="00B97E6A" w:rsidRPr="00F13A27" w:rsidRDefault="00B97E6A" w:rsidP="00B97E6A">
      <w:pPr>
        <w:pStyle w:val="SingleTxt"/>
        <w:rPr>
          <w:lang w:bidi="fr-CH"/>
        </w:rPr>
      </w:pPr>
      <w:r>
        <w:rPr>
          <w:lang w:bidi="fr-CH"/>
        </w:rPr>
        <w:tab/>
      </w:r>
      <w:r>
        <w:rPr>
          <w:lang w:bidi="fr-CH"/>
        </w:rPr>
        <w:tab/>
      </w:r>
      <w:r>
        <w:rPr>
          <w:lang w:bidi="fr-CH"/>
        </w:rPr>
        <w:tab/>
        <w:t>« </w:t>
      </w:r>
      <w:r w:rsidRPr="00F13A27">
        <w:rPr>
          <w:lang w:bidi="fr-CH"/>
        </w:rPr>
        <w:t>G</w:t>
      </w:r>
      <w:r>
        <w:rPr>
          <w:lang w:bidi="fr-CH"/>
        </w:rPr>
        <w:t> » :</w:t>
      </w:r>
      <w:r w:rsidRPr="00F13A27">
        <w:rPr>
          <w:lang w:bidi="fr-CH"/>
        </w:rPr>
        <w:t xml:space="preserve"> centre de gravité du véhicule chargé </w:t>
      </w:r>
    </w:p>
    <w:p w:rsidR="00B97E6A" w:rsidRPr="00F13A27" w:rsidRDefault="00B97E6A" w:rsidP="00B97E6A">
      <w:pPr>
        <w:pStyle w:val="SingleTxt"/>
        <w:rPr>
          <w:lang w:bidi="fr-CH"/>
        </w:rPr>
      </w:pPr>
      <w:r>
        <w:rPr>
          <w:lang w:bidi="fr-CH"/>
        </w:rPr>
        <w:tab/>
      </w:r>
      <w:r>
        <w:rPr>
          <w:lang w:bidi="fr-CH"/>
        </w:rPr>
        <w:tab/>
      </w:r>
      <w:r>
        <w:rPr>
          <w:lang w:bidi="fr-CH"/>
        </w:rPr>
        <w:tab/>
        <w:t>« </w:t>
      </w:r>
      <w:r w:rsidRPr="00F13A27">
        <w:rPr>
          <w:lang w:bidi="fr-CH"/>
        </w:rPr>
        <w:t>m</w:t>
      </w:r>
      <w:r>
        <w:rPr>
          <w:lang w:bidi="fr-CH"/>
        </w:rPr>
        <w:t> » :</w:t>
      </w:r>
      <w:r w:rsidRPr="00F13A27">
        <w:rPr>
          <w:lang w:bidi="fr-CH"/>
        </w:rPr>
        <w:t xml:space="preserve"> masse (en kg) du véhicule chargé</w:t>
      </w:r>
    </w:p>
    <w:p w:rsidR="00B97E6A" w:rsidRPr="00F13A27" w:rsidRDefault="00B97E6A" w:rsidP="00B97E6A">
      <w:pPr>
        <w:pStyle w:val="SingleTxt"/>
        <w:ind w:left="2693" w:hanging="1426"/>
        <w:rPr>
          <w:lang w:bidi="fr-CH"/>
        </w:rPr>
      </w:pPr>
      <w:r>
        <w:rPr>
          <w:lang w:bidi="fr-CH"/>
        </w:rPr>
        <w:tab/>
      </w:r>
      <w:r>
        <w:rPr>
          <w:lang w:bidi="fr-CH"/>
        </w:rPr>
        <w:tab/>
      </w:r>
      <w:r>
        <w:rPr>
          <w:lang w:bidi="fr-CH"/>
        </w:rPr>
        <w:tab/>
        <w:t>« </w:t>
      </w:r>
      <w:r w:rsidRPr="00F13A27">
        <w:rPr>
          <w:lang w:bidi="fr-CH"/>
        </w:rPr>
        <w:t>a</w:t>
      </w:r>
      <w:r>
        <w:rPr>
          <w:lang w:bidi="fr-CH"/>
        </w:rPr>
        <w:t> » :</w:t>
      </w:r>
      <w:r w:rsidRPr="00F13A27">
        <w:rPr>
          <w:lang w:bidi="fr-CH"/>
        </w:rPr>
        <w:t xml:space="preserve"> distance horizontale entre l’essieu avant et le centre de gravité du véhicule chargé (m)</w:t>
      </w:r>
    </w:p>
    <w:p w:rsidR="00B97E6A" w:rsidRPr="00F13A27" w:rsidRDefault="00B97E6A" w:rsidP="00B97E6A">
      <w:pPr>
        <w:pStyle w:val="SingleTxt"/>
        <w:ind w:left="2693" w:hanging="1426"/>
        <w:rPr>
          <w:lang w:bidi="fr-CH"/>
        </w:rPr>
      </w:pPr>
      <w:r>
        <w:rPr>
          <w:lang w:bidi="fr-CH"/>
        </w:rPr>
        <w:tab/>
      </w:r>
      <w:r>
        <w:rPr>
          <w:lang w:bidi="fr-CH"/>
        </w:rPr>
        <w:tab/>
      </w:r>
      <w:r>
        <w:rPr>
          <w:lang w:bidi="fr-CH"/>
        </w:rPr>
        <w:tab/>
        <w:t>« </w:t>
      </w:r>
      <w:r w:rsidRPr="00F13A27">
        <w:rPr>
          <w:lang w:bidi="fr-CH"/>
        </w:rPr>
        <w:t>b</w:t>
      </w:r>
      <w:r>
        <w:rPr>
          <w:lang w:bidi="fr-CH"/>
        </w:rPr>
        <w:t> » :</w:t>
      </w:r>
      <w:r w:rsidRPr="00F13A27">
        <w:rPr>
          <w:lang w:bidi="fr-CH"/>
        </w:rPr>
        <w:t xml:space="preserve"> distance horizontale entre l’essieu arrière et le centre de gravité du véhicule chargé (m) </w:t>
      </w:r>
    </w:p>
    <w:p w:rsidR="00B97E6A" w:rsidRPr="00F13A27" w:rsidRDefault="00B97E6A" w:rsidP="00B97E6A">
      <w:pPr>
        <w:pStyle w:val="SingleTxt"/>
        <w:ind w:left="2693" w:hanging="1426"/>
        <w:rPr>
          <w:lang w:bidi="fr-CH"/>
        </w:rPr>
      </w:pPr>
      <w:r>
        <w:rPr>
          <w:lang w:bidi="fr-CH"/>
        </w:rPr>
        <w:tab/>
      </w:r>
      <w:r>
        <w:rPr>
          <w:lang w:bidi="fr-CH"/>
        </w:rPr>
        <w:tab/>
      </w:r>
      <w:r>
        <w:rPr>
          <w:lang w:bidi="fr-CH"/>
        </w:rPr>
        <w:tab/>
        <w:t>« </w:t>
      </w:r>
      <w:r w:rsidRPr="00F13A27">
        <w:rPr>
          <w:lang w:bidi="fr-CH"/>
        </w:rPr>
        <w:t>h</w:t>
      </w:r>
      <w:r>
        <w:rPr>
          <w:lang w:bidi="fr-CH"/>
        </w:rPr>
        <w:t> » :</w:t>
      </w:r>
      <w:r w:rsidRPr="00F13A27">
        <w:rPr>
          <w:lang w:bidi="fr-CH"/>
        </w:rPr>
        <w:t xml:space="preserve"> distance verticale entre le niveau du sol et le centre de gravité du véhicule chargé (m). </w:t>
      </w:r>
    </w:p>
    <w:p w:rsidR="00B97E6A" w:rsidRPr="00F13A27" w:rsidRDefault="00B97E6A" w:rsidP="00B97E6A">
      <w:pPr>
        <w:pStyle w:val="SingleTxt"/>
        <w:ind w:left="3182" w:hanging="1915"/>
        <w:rPr>
          <w:lang w:bidi="fr-CH"/>
        </w:rPr>
      </w:pPr>
      <w:r w:rsidRPr="00F13A27">
        <w:rPr>
          <w:lang w:bidi="fr-CH"/>
        </w:rPr>
        <w:tab/>
      </w:r>
      <w:r>
        <w:rPr>
          <w:lang w:bidi="fr-CH"/>
        </w:rPr>
        <w:tab/>
      </w:r>
      <w:r>
        <w:rPr>
          <w:lang w:bidi="fr-CH"/>
        </w:rPr>
        <w:tab/>
      </w:r>
      <w:r>
        <w:rPr>
          <w:lang w:bidi="fr-CH"/>
        </w:rPr>
        <w:tab/>
      </w:r>
      <w:r w:rsidRPr="00F13A27">
        <w:rPr>
          <w:lang w:bidi="fr-CH"/>
        </w:rPr>
        <w:t xml:space="preserve">N.B. Lorsque </w:t>
      </w:r>
      <w:r>
        <w:rPr>
          <w:lang w:bidi="fr-CH"/>
        </w:rPr>
        <w:t>« </w:t>
      </w:r>
      <w:r w:rsidRPr="00F13A27">
        <w:rPr>
          <w:lang w:bidi="fr-CH"/>
        </w:rPr>
        <w:t>h</w:t>
      </w:r>
      <w:r>
        <w:rPr>
          <w:lang w:bidi="fr-CH"/>
        </w:rPr>
        <w:t> »</w:t>
      </w:r>
      <w:r w:rsidRPr="00F13A27">
        <w:rPr>
          <w:lang w:bidi="fr-CH"/>
        </w:rPr>
        <w:t xml:space="preserve"> n’est pas connu avec précision, les valeurs les plus défavorables suivantes s’appliquent</w:t>
      </w:r>
      <w:r>
        <w:rPr>
          <w:lang w:bidi="fr-CH"/>
        </w:rPr>
        <w:t> :</w:t>
      </w:r>
      <w:r w:rsidRPr="00F13A27">
        <w:rPr>
          <w:lang w:bidi="fr-CH"/>
        </w:rPr>
        <w:t xml:space="preserve"> 1,2 pour la configuration Conf.1, et 1,5 pour la configuration Conf.3.</w:t>
      </w:r>
    </w:p>
    <w:p w:rsidR="00B97E6A" w:rsidRPr="00F13A27" w:rsidRDefault="00B97E6A" w:rsidP="00B97E6A">
      <w:pPr>
        <w:pStyle w:val="SingleTxt"/>
        <w:rPr>
          <w:lang w:bidi="fr-CH"/>
        </w:rPr>
      </w:pPr>
      <w:r>
        <w:rPr>
          <w:lang w:bidi="fr-CH"/>
        </w:rPr>
        <w:tab/>
      </w:r>
      <w:r>
        <w:rPr>
          <w:lang w:bidi="fr-CH"/>
        </w:rPr>
        <w:tab/>
      </w:r>
      <w:r>
        <w:rPr>
          <w:lang w:bidi="fr-CH"/>
        </w:rPr>
        <w:tab/>
      </w:r>
      <w:r w:rsidRPr="00F13A27">
        <w:rPr>
          <w:lang w:bidi="fr-CH"/>
        </w:rPr>
        <w:t xml:space="preserve">Accélération </w:t>
      </w:r>
      <w:r>
        <w:rPr>
          <w:lang w:bidi="fr-CH"/>
        </w:rPr>
        <w:t>« </w:t>
      </w:r>
      <w:r>
        <w:rPr>
          <w:rFonts w:ascii="Symbol" w:hAnsi="Symbol"/>
        </w:rPr>
        <w:t></w:t>
      </w:r>
      <w:r>
        <w:rPr>
          <w:lang w:bidi="fr-CH"/>
        </w:rPr>
        <w:t> »</w:t>
      </w:r>
      <w:r w:rsidRPr="00F13A27">
        <w:rPr>
          <w:lang w:bidi="fr-CH"/>
        </w:rPr>
        <w:t xml:space="preserve"> du véhicule chargé (m∙s-²) </w:t>
      </w:r>
    </w:p>
    <w:p w:rsidR="00B97E6A" w:rsidRPr="00F13A27" w:rsidRDefault="00B97E6A" w:rsidP="00B97E6A">
      <w:pPr>
        <w:pStyle w:val="SingleTxt"/>
        <w:rPr>
          <w:lang w:bidi="fr-CH"/>
        </w:rPr>
      </w:pPr>
      <w:r>
        <w:rPr>
          <w:lang w:bidi="fr-CH"/>
        </w:rPr>
        <w:tab/>
      </w:r>
      <w:r>
        <w:rPr>
          <w:lang w:bidi="fr-CH"/>
        </w:rPr>
        <w:tab/>
      </w:r>
      <w:r>
        <w:rPr>
          <w:lang w:bidi="fr-CH"/>
        </w:rPr>
        <w:tab/>
        <w:t>« </w:t>
      </w:r>
      <w:r w:rsidRPr="00F13A27">
        <w:rPr>
          <w:lang w:bidi="fr-CH"/>
        </w:rPr>
        <w:t>g</w:t>
      </w:r>
      <w:r>
        <w:rPr>
          <w:lang w:bidi="fr-CH"/>
        </w:rPr>
        <w:t> »</w:t>
      </w:r>
      <w:r w:rsidRPr="00F13A27">
        <w:rPr>
          <w:lang w:bidi="fr-CH"/>
        </w:rPr>
        <w:t xml:space="preserve"> est l’accélération due à la gravité (m∙s-²) </w:t>
      </w:r>
    </w:p>
    <w:p w:rsidR="00B97E6A" w:rsidRPr="00F13A27" w:rsidRDefault="00B97E6A" w:rsidP="00B97E6A">
      <w:pPr>
        <w:pStyle w:val="SingleTxt"/>
        <w:ind w:left="2693" w:hanging="1426"/>
        <w:rPr>
          <w:lang w:bidi="fr-CH"/>
        </w:rPr>
      </w:pPr>
      <w:r>
        <w:rPr>
          <w:lang w:bidi="fr-CH"/>
        </w:rPr>
        <w:tab/>
      </w:r>
      <w:r>
        <w:rPr>
          <w:lang w:bidi="fr-CH"/>
        </w:rPr>
        <w:tab/>
      </w:r>
      <w:r>
        <w:rPr>
          <w:lang w:bidi="fr-CH"/>
        </w:rPr>
        <w:tab/>
        <w:t>« </w:t>
      </w:r>
      <w:r w:rsidRPr="00F13A27">
        <w:rPr>
          <w:lang w:bidi="fr-CH"/>
        </w:rPr>
        <w:t>X</w:t>
      </w:r>
      <w:r w:rsidRPr="00F13A27">
        <w:rPr>
          <w:vertAlign w:val="subscript"/>
          <w:lang w:bidi="fr-CH"/>
        </w:rPr>
        <w:t>1</w:t>
      </w:r>
      <w:r>
        <w:rPr>
          <w:lang w:bidi="fr-CH"/>
        </w:rPr>
        <w:t> »</w:t>
      </w:r>
      <w:r w:rsidRPr="00F13A27">
        <w:rPr>
          <w:lang w:bidi="fr-CH"/>
        </w:rPr>
        <w:t xml:space="preserve"> est la réaction longitudinale (direction X) du pneumatique avant sur la chaussée </w:t>
      </w:r>
    </w:p>
    <w:p w:rsidR="00B97E6A" w:rsidRPr="00F13A27" w:rsidRDefault="00B97E6A" w:rsidP="00B97E6A">
      <w:pPr>
        <w:pStyle w:val="SingleTxt"/>
        <w:ind w:left="2693" w:hanging="1426"/>
        <w:rPr>
          <w:lang w:bidi="fr-CH"/>
        </w:rPr>
      </w:pPr>
      <w:r>
        <w:rPr>
          <w:lang w:bidi="fr-CH"/>
        </w:rPr>
        <w:lastRenderedPageBreak/>
        <w:tab/>
      </w:r>
      <w:r>
        <w:rPr>
          <w:lang w:bidi="fr-CH"/>
        </w:rPr>
        <w:tab/>
      </w:r>
      <w:r>
        <w:rPr>
          <w:lang w:bidi="fr-CH"/>
        </w:rPr>
        <w:tab/>
        <w:t>« </w:t>
      </w:r>
      <w:r w:rsidRPr="00F13A27">
        <w:rPr>
          <w:lang w:bidi="fr-CH"/>
        </w:rPr>
        <w:t>X</w:t>
      </w:r>
      <w:r w:rsidRPr="00F13A27">
        <w:rPr>
          <w:vertAlign w:val="subscript"/>
          <w:lang w:bidi="fr-CH"/>
        </w:rPr>
        <w:t>2</w:t>
      </w:r>
      <w:r>
        <w:rPr>
          <w:lang w:bidi="fr-CH"/>
        </w:rPr>
        <w:t> »</w:t>
      </w:r>
      <w:r w:rsidRPr="00F13A27">
        <w:rPr>
          <w:lang w:bidi="fr-CH"/>
        </w:rPr>
        <w:t xml:space="preserve"> est la réaction longitudinale (direction X) du pneumatique arrière sur la chaussée </w:t>
      </w:r>
    </w:p>
    <w:p w:rsidR="00B97E6A" w:rsidRPr="00F13A27" w:rsidRDefault="00B97E6A" w:rsidP="00B97E6A">
      <w:pPr>
        <w:pStyle w:val="SingleTxt"/>
        <w:ind w:left="2693" w:hanging="1426"/>
        <w:rPr>
          <w:lang w:bidi="fr-CH"/>
        </w:rPr>
      </w:pPr>
      <w:r>
        <w:rPr>
          <w:lang w:bidi="fr-CH"/>
        </w:rPr>
        <w:tab/>
      </w:r>
      <w:r>
        <w:rPr>
          <w:lang w:bidi="fr-CH"/>
        </w:rPr>
        <w:tab/>
      </w:r>
      <w:r>
        <w:rPr>
          <w:lang w:bidi="fr-CH"/>
        </w:rPr>
        <w:tab/>
        <w:t>« </w:t>
      </w:r>
      <w:r w:rsidRPr="00F13A27">
        <w:rPr>
          <w:lang w:bidi="fr-CH"/>
        </w:rPr>
        <w:t>Z</w:t>
      </w:r>
      <w:r w:rsidRPr="00F13A27">
        <w:rPr>
          <w:vertAlign w:val="subscript"/>
          <w:lang w:bidi="fr-CH"/>
        </w:rPr>
        <w:t>1</w:t>
      </w:r>
      <w:r>
        <w:rPr>
          <w:lang w:bidi="fr-CH"/>
        </w:rPr>
        <w:t> »</w:t>
      </w:r>
      <w:r w:rsidRPr="00F13A27">
        <w:rPr>
          <w:lang w:bidi="fr-CH"/>
        </w:rPr>
        <w:t xml:space="preserve"> est la réaction normale (direction Z) du pneumatique avant sur la chaussée </w:t>
      </w:r>
    </w:p>
    <w:p w:rsidR="00B97E6A" w:rsidRPr="00F13A27" w:rsidRDefault="00B97E6A" w:rsidP="00B97E6A">
      <w:pPr>
        <w:pStyle w:val="SingleTxt"/>
        <w:ind w:left="2693" w:hanging="1426"/>
        <w:rPr>
          <w:lang w:bidi="fr-CH"/>
        </w:rPr>
      </w:pPr>
      <w:r>
        <w:rPr>
          <w:lang w:bidi="fr-CH"/>
        </w:rPr>
        <w:tab/>
      </w:r>
      <w:r>
        <w:rPr>
          <w:lang w:bidi="fr-CH"/>
        </w:rPr>
        <w:tab/>
      </w:r>
      <w:r>
        <w:rPr>
          <w:lang w:bidi="fr-CH"/>
        </w:rPr>
        <w:tab/>
        <w:t>« </w:t>
      </w:r>
      <w:r w:rsidRPr="00F13A27">
        <w:rPr>
          <w:lang w:bidi="fr-CH"/>
        </w:rPr>
        <w:t>Z</w:t>
      </w:r>
      <w:r w:rsidRPr="00F13A27">
        <w:rPr>
          <w:vertAlign w:val="subscript"/>
          <w:lang w:bidi="fr-CH"/>
        </w:rPr>
        <w:t>2</w:t>
      </w:r>
      <w:r>
        <w:rPr>
          <w:lang w:bidi="fr-CH"/>
        </w:rPr>
        <w:t> »</w:t>
      </w:r>
      <w:r w:rsidRPr="00F13A27">
        <w:rPr>
          <w:lang w:bidi="fr-CH"/>
        </w:rPr>
        <w:t xml:space="preserve"> est la réaction normale (direction Z) du pneumatique arrière sur la chaussée </w:t>
      </w:r>
    </w:p>
    <w:p w:rsidR="00B97E6A" w:rsidRPr="00F13A27" w:rsidRDefault="00B97E6A" w:rsidP="00B97E6A">
      <w:pPr>
        <w:pStyle w:val="SingleTxt"/>
        <w:spacing w:after="0" w:line="120" w:lineRule="exact"/>
        <w:rPr>
          <w:sz w:val="10"/>
          <w:lang w:bidi="fr-CH"/>
        </w:rPr>
      </w:pPr>
    </w:p>
    <w:p w:rsidR="00B97E6A" w:rsidRPr="00F13A27"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sidRPr="00F13A27">
        <w:rPr>
          <w:b w:val="0"/>
          <w:lang w:bidi="fr-CH"/>
        </w:rPr>
        <w:tab/>
      </w:r>
      <w:r w:rsidRPr="00F13A27">
        <w:rPr>
          <w:b w:val="0"/>
          <w:lang w:bidi="fr-CH"/>
        </w:rPr>
        <w:tab/>
        <w:t>Figure 1</w:t>
      </w:r>
      <w:r w:rsidRPr="00F13A27">
        <w:rPr>
          <w:lang w:bidi="fr-CH"/>
        </w:rPr>
        <w:t xml:space="preserve"> </w:t>
      </w:r>
      <w:r>
        <w:rPr>
          <w:lang w:bidi="fr-CH"/>
        </w:rPr>
        <w:br/>
      </w:r>
      <w:r w:rsidRPr="00F13A27">
        <w:rPr>
          <w:lang w:bidi="fr-CH"/>
        </w:rPr>
        <w:t>Explication de la nomenclature relative à l’indice d’adhérence du pneumatique</w:t>
      </w:r>
    </w:p>
    <w:p w:rsidR="00B97E6A" w:rsidRPr="00F13A27" w:rsidRDefault="00B97E6A" w:rsidP="00B97E6A">
      <w:pPr>
        <w:pStyle w:val="SingleTxt"/>
        <w:keepNext/>
        <w:keepLines/>
        <w:spacing w:after="0" w:line="120" w:lineRule="exact"/>
        <w:rPr>
          <w:sz w:val="10"/>
        </w:rPr>
      </w:pPr>
    </w:p>
    <w:p w:rsidR="00B97E6A" w:rsidRPr="00F13A27" w:rsidRDefault="00B97E6A" w:rsidP="00B97E6A">
      <w:pPr>
        <w:pStyle w:val="SingleTxt"/>
        <w:keepNext/>
        <w:keepLines/>
        <w:spacing w:after="0" w:line="120" w:lineRule="exact"/>
        <w:rPr>
          <w:sz w:val="10"/>
        </w:rPr>
      </w:pPr>
    </w:p>
    <w:p w:rsidR="00B97E6A" w:rsidRDefault="00B97E6A" w:rsidP="00B97E6A">
      <w:pPr>
        <w:pStyle w:val="SingleTxt"/>
        <w:keepNext/>
        <w:keepLines/>
        <w:spacing w:line="240" w:lineRule="auto"/>
      </w:pPr>
      <w:r>
        <w:rPr>
          <w:noProof/>
          <w:lang w:val="en-GB" w:eastAsia="en-GB"/>
        </w:rPr>
        <w:drawing>
          <wp:inline distT="0" distB="0" distL="0" distR="0" wp14:anchorId="67F80C53" wp14:editId="31FDAF49">
            <wp:extent cx="3352800" cy="1876425"/>
            <wp:effectExtent l="0" t="0" r="0" b="9525"/>
            <wp:docPr id="414" name="Image 1"/>
            <wp:cNvGraphicFramePr/>
            <a:graphic xmlns:a="http://schemas.openxmlformats.org/drawingml/2006/main">
              <a:graphicData uri="http://schemas.openxmlformats.org/drawingml/2006/picture">
                <pic:pic xmlns:pic="http://schemas.openxmlformats.org/drawingml/2006/picture">
                  <pic:nvPicPr>
                    <pic:cNvPr id="414" name="Image 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0" cy="1876425"/>
                    </a:xfrm>
                    <a:prstGeom prst="rect">
                      <a:avLst/>
                    </a:prstGeom>
                    <a:noFill/>
                    <a:ln>
                      <a:noFill/>
                    </a:ln>
                  </pic:spPr>
                </pic:pic>
              </a:graphicData>
            </a:graphic>
          </wp:inline>
        </w:drawing>
      </w:r>
    </w:p>
    <w:p w:rsidR="00B97E6A" w:rsidRPr="00ED150E" w:rsidRDefault="00B97E6A" w:rsidP="00B97E6A">
      <w:pPr>
        <w:pStyle w:val="SingleTxt"/>
        <w:keepNext/>
        <w:keepLines/>
        <w:spacing w:after="0" w:line="120" w:lineRule="exact"/>
        <w:rPr>
          <w:sz w:val="10"/>
        </w:rPr>
      </w:pPr>
    </w:p>
    <w:p w:rsidR="00B97E6A" w:rsidRPr="00ED150E" w:rsidRDefault="00B97E6A" w:rsidP="00B97E6A">
      <w:pPr>
        <w:pStyle w:val="SingleTxt"/>
        <w:ind w:left="2693" w:hanging="1426"/>
        <w:rPr>
          <w:lang w:bidi="fr-CH"/>
        </w:rPr>
      </w:pPr>
      <w:r w:rsidRPr="00ED150E">
        <w:rPr>
          <w:lang w:bidi="fr-CH"/>
        </w:rPr>
        <w:t>3.12.3.2.2.2.8</w:t>
      </w:r>
      <w:r w:rsidRPr="00ED150E">
        <w:rPr>
          <w:lang w:bidi="fr-CH"/>
        </w:rPr>
        <w:tab/>
        <w:t>Comparaison des performances d’adhérence sur sol mouillé entre un pneumatique à contrôler et un pneumatique de référence à l’aide d’un pneumatique témoin</w:t>
      </w:r>
    </w:p>
    <w:p w:rsidR="00B97E6A" w:rsidRPr="00ED150E" w:rsidRDefault="00B97E6A" w:rsidP="00B97E6A">
      <w:pPr>
        <w:pStyle w:val="SingleTxt"/>
        <w:ind w:left="2693" w:hanging="1426"/>
        <w:rPr>
          <w:lang w:bidi="fr-CH"/>
        </w:rPr>
      </w:pPr>
      <w:r w:rsidRPr="00ED150E">
        <w:rPr>
          <w:lang w:bidi="fr-CH"/>
        </w:rPr>
        <w:tab/>
      </w:r>
      <w:r>
        <w:rPr>
          <w:lang w:bidi="fr-CH"/>
        </w:rPr>
        <w:tab/>
      </w:r>
      <w:r>
        <w:rPr>
          <w:lang w:bidi="fr-CH"/>
        </w:rPr>
        <w:tab/>
      </w:r>
      <w:r w:rsidRPr="00ED150E">
        <w:rPr>
          <w:lang w:bidi="fr-CH"/>
        </w:rPr>
        <w:t>Lorsque les dimensions du pneumatique à contrôler sont sensiblement différentes de celles du pneumatique de référence, il se peut qu’une comparaison directe sur le même véhicule ne soit pas possible. Dans ce cas, on a recours à un pneumatique intermédiaire, ci-après dénommé pneumatique témoin.</w:t>
      </w:r>
    </w:p>
    <w:p w:rsidR="00B97E6A" w:rsidRPr="00ED150E" w:rsidRDefault="00B97E6A" w:rsidP="00B97E6A">
      <w:pPr>
        <w:pStyle w:val="SingleTxt"/>
        <w:ind w:left="2693" w:hanging="1426"/>
        <w:rPr>
          <w:lang w:bidi="fr-CH"/>
        </w:rPr>
      </w:pPr>
      <w:r w:rsidRPr="00ED150E">
        <w:rPr>
          <w:lang w:bidi="fr-CH"/>
        </w:rPr>
        <w:t>3.12.3.2.2.2.8.1</w:t>
      </w:r>
      <w:r w:rsidRPr="00ED150E">
        <w:rPr>
          <w:lang w:bidi="fr-CH"/>
        </w:rPr>
        <w:tab/>
        <w:t>Le principe consiste à utiliser un pneumatique témoin et deux véhicules distincts pour évaluer un pneumatique à contrôler par comparaison avec un pneumatique de référence.</w:t>
      </w:r>
    </w:p>
    <w:p w:rsidR="00B97E6A" w:rsidRPr="00ED150E" w:rsidRDefault="00B97E6A" w:rsidP="00B97E6A">
      <w:pPr>
        <w:pStyle w:val="SingleTxt"/>
        <w:ind w:left="2693" w:hanging="1426"/>
        <w:rPr>
          <w:lang w:bidi="fr-CH"/>
        </w:rPr>
      </w:pPr>
      <w:r>
        <w:rPr>
          <w:lang w:bidi="fr-CH"/>
        </w:rPr>
        <w:tab/>
      </w:r>
      <w:r>
        <w:rPr>
          <w:lang w:bidi="fr-CH"/>
        </w:rPr>
        <w:tab/>
      </w:r>
      <w:r w:rsidRPr="00ED150E">
        <w:rPr>
          <w:lang w:bidi="fr-CH"/>
        </w:rPr>
        <w:tab/>
        <w:t>Sur l’un des véhicules, on peut monter le pneumatique de référence et le pneumatique témoin; sur l’autre, on peut monter le pneumatique témoin et le pneumatique à contrôler. Les conditions doivent toutes être conformes à celles décrites aux paragraphes 3.12.3.2.2.1.2 à 3.12.3.2.2.2.5 ci-dessus.</w:t>
      </w:r>
    </w:p>
    <w:p w:rsidR="00B97E6A" w:rsidRPr="00ED150E" w:rsidRDefault="00B97E6A" w:rsidP="00B97E6A">
      <w:pPr>
        <w:pStyle w:val="SingleTxt"/>
        <w:ind w:left="2693" w:hanging="1426"/>
        <w:rPr>
          <w:lang w:bidi="fr-CH"/>
        </w:rPr>
      </w:pPr>
      <w:r w:rsidRPr="00ED150E">
        <w:rPr>
          <w:lang w:bidi="fr-CH"/>
        </w:rPr>
        <w:t>3.12.3.2.2.2.8.2</w:t>
      </w:r>
      <w:r w:rsidRPr="00ED150E">
        <w:rPr>
          <w:lang w:bidi="fr-CH"/>
        </w:rPr>
        <w:tab/>
        <w:t>La première évaluation est une comparaison entre le pneumatique témoin et le pneumatique de référence. Le résultat (indice 1 d’adhérence sur sol mouillé) indique l’efficacité relative du pneumatique témoin par rapport au pneumatique de référence.</w:t>
      </w:r>
    </w:p>
    <w:p w:rsidR="00B97E6A" w:rsidRPr="00ED150E" w:rsidRDefault="00B97E6A" w:rsidP="00B97E6A">
      <w:pPr>
        <w:pStyle w:val="SingleTxt"/>
        <w:ind w:left="2693" w:hanging="1426"/>
        <w:rPr>
          <w:lang w:bidi="fr-CH"/>
        </w:rPr>
      </w:pPr>
      <w:r w:rsidRPr="00ED150E">
        <w:rPr>
          <w:lang w:bidi="fr-CH"/>
        </w:rPr>
        <w:t>3.12.3.2.2.2.8.3</w:t>
      </w:r>
      <w:r w:rsidRPr="00ED150E">
        <w:rPr>
          <w:lang w:bidi="fr-CH"/>
        </w:rPr>
        <w:tab/>
        <w:t>La seconde évaluation est une comparaison entre le pneumatique à contrôler et le pneumatique témoin. Le résultat (indice 2 d’adhérence sur sol mouillé) indique l’efficacité relative du pneumatique à contrôler par rapport au pneumatique témoin.</w:t>
      </w:r>
    </w:p>
    <w:p w:rsidR="00B97E6A" w:rsidRPr="00ED150E" w:rsidRDefault="00B97E6A" w:rsidP="00B97E6A">
      <w:pPr>
        <w:pStyle w:val="SingleTxt"/>
        <w:ind w:left="2693" w:hanging="1426"/>
        <w:rPr>
          <w:lang w:bidi="fr-CH"/>
        </w:rPr>
      </w:pPr>
      <w:r w:rsidRPr="00ED150E">
        <w:rPr>
          <w:lang w:bidi="fr-CH"/>
        </w:rPr>
        <w:tab/>
      </w:r>
      <w:r>
        <w:rPr>
          <w:lang w:bidi="fr-CH"/>
        </w:rPr>
        <w:tab/>
      </w:r>
      <w:r>
        <w:rPr>
          <w:lang w:bidi="fr-CH"/>
        </w:rPr>
        <w:tab/>
      </w:r>
      <w:r w:rsidRPr="00ED150E">
        <w:rPr>
          <w:lang w:bidi="fr-CH"/>
        </w:rPr>
        <w:t xml:space="preserve">La seconde évaluation se déroule sur la même piste que la première, une semaine au plus après la première. La température du revêtement une fois mouillé devra se situer à </w:t>
      </w:r>
      <w:r w:rsidRPr="00ED150E">
        <w:t>±</w:t>
      </w:r>
      <w:r w:rsidRPr="00ED150E">
        <w:rPr>
          <w:lang w:bidi="fr-CH"/>
        </w:rPr>
        <w:t>5</w:t>
      </w:r>
      <w:r>
        <w:rPr>
          <w:lang w:bidi="fr-CH"/>
        </w:rPr>
        <w:t> </w:t>
      </w:r>
      <w:r w:rsidRPr="00ED150E">
        <w:rPr>
          <w:lang w:bidi="fr-CH"/>
        </w:rPr>
        <w:t xml:space="preserve">°C de la température relevée lors </w:t>
      </w:r>
      <w:r w:rsidRPr="00ED150E">
        <w:rPr>
          <w:lang w:bidi="fr-CH"/>
        </w:rPr>
        <w:lastRenderedPageBreak/>
        <w:t>de la première évaluation. Le jeu de pneumatiques témoins (4 ou 6 pneumatiques) est physiquement le même que celui employé pour la première évaluation.</w:t>
      </w:r>
    </w:p>
    <w:p w:rsidR="00B97E6A" w:rsidRPr="00ED150E" w:rsidRDefault="00B97E6A" w:rsidP="00B97E6A">
      <w:pPr>
        <w:pStyle w:val="SingleTxt"/>
        <w:ind w:left="2693" w:hanging="1426"/>
        <w:rPr>
          <w:lang w:bidi="fr-CH"/>
        </w:rPr>
      </w:pPr>
      <w:r w:rsidRPr="00ED150E">
        <w:rPr>
          <w:lang w:bidi="fr-CH"/>
        </w:rPr>
        <w:t>3.12.3.2.2.2.8.4</w:t>
      </w:r>
      <w:r w:rsidRPr="00ED150E">
        <w:rPr>
          <w:lang w:bidi="fr-CH"/>
        </w:rPr>
        <w:tab/>
        <w:t>Le coefficient d’adhérence sur sol mouillé du pneumatique à contrôler par rapport au pneumatique de référence s’obtient en multipliant les efficacités relatives calculées précédemment</w:t>
      </w:r>
      <w:r>
        <w:rPr>
          <w:lang w:bidi="fr-CH"/>
        </w:rPr>
        <w:t> :</w:t>
      </w:r>
    </w:p>
    <w:p w:rsidR="00B97E6A" w:rsidRPr="00ED150E" w:rsidRDefault="00B97E6A" w:rsidP="00B97E6A">
      <w:pPr>
        <w:pStyle w:val="SingleTxt"/>
        <w:ind w:left="2693" w:hanging="1426"/>
        <w:rPr>
          <w:lang w:bidi="fr-CH"/>
        </w:rPr>
      </w:pPr>
      <w:r w:rsidRPr="00ED150E">
        <w:rPr>
          <w:lang w:bidi="fr-CH"/>
        </w:rPr>
        <w:tab/>
      </w:r>
      <w:r>
        <w:rPr>
          <w:lang w:bidi="fr-CH"/>
        </w:rPr>
        <w:tab/>
      </w:r>
      <w:r>
        <w:rPr>
          <w:lang w:bidi="fr-CH"/>
        </w:rPr>
        <w:tab/>
      </w:r>
      <w:r w:rsidRPr="00ED150E">
        <w:rPr>
          <w:lang w:bidi="fr-CH"/>
        </w:rPr>
        <w:t>(indice 1 d’adhérence sur sol mouillé x indice 2 d’adhérence sur sol mouillé)</w:t>
      </w:r>
    </w:p>
    <w:p w:rsidR="00B97E6A" w:rsidRPr="00ED150E" w:rsidRDefault="00B97E6A" w:rsidP="00B97E6A">
      <w:pPr>
        <w:pStyle w:val="SingleTxt"/>
        <w:ind w:left="2693" w:hanging="1426"/>
        <w:rPr>
          <w:lang w:bidi="fr-CH"/>
        </w:rPr>
      </w:pPr>
      <w:r w:rsidRPr="00ED150E">
        <w:rPr>
          <w:lang w:bidi="fr-CH"/>
        </w:rPr>
        <w:tab/>
      </w:r>
      <w:r>
        <w:rPr>
          <w:lang w:bidi="fr-CH"/>
        </w:rPr>
        <w:tab/>
      </w:r>
      <w:r>
        <w:rPr>
          <w:lang w:bidi="fr-CH"/>
        </w:rPr>
        <w:tab/>
      </w:r>
      <w:r w:rsidRPr="00ED150E">
        <w:rPr>
          <w:i/>
          <w:lang w:bidi="fr-CH"/>
        </w:rPr>
        <w:t>Note</w:t>
      </w:r>
      <w:r>
        <w:rPr>
          <w:lang w:bidi="fr-CH"/>
        </w:rPr>
        <w:t> :</w:t>
      </w:r>
      <w:r w:rsidRPr="00ED150E">
        <w:rPr>
          <w:lang w:bidi="fr-CH"/>
        </w:rPr>
        <w:t xml:space="preserve"> Lorsque l’expert chargé des essais décide d’utiliser un SRTT comme pneumatique témoin (cas où, dans la procédure d’essai, on compare directement deux SRTT au lieu de comparer un SRTT avec un pneumatique témoin) le résultat de la comparaison entre les SRTT est appelé </w:t>
      </w:r>
      <w:r>
        <w:rPr>
          <w:lang w:bidi="fr-CH"/>
        </w:rPr>
        <w:t>« </w:t>
      </w:r>
      <w:r w:rsidRPr="00ED150E">
        <w:rPr>
          <w:lang w:bidi="fr-CH"/>
        </w:rPr>
        <w:t>facteur de recalage local</w:t>
      </w:r>
      <w:r>
        <w:rPr>
          <w:lang w:bidi="fr-CH"/>
        </w:rPr>
        <w:t> »</w:t>
      </w:r>
      <w:r w:rsidRPr="00ED150E">
        <w:rPr>
          <w:lang w:bidi="fr-CH"/>
        </w:rPr>
        <w:t xml:space="preserve">. </w:t>
      </w:r>
    </w:p>
    <w:p w:rsidR="00B97E6A" w:rsidRPr="00ED150E" w:rsidRDefault="00B97E6A" w:rsidP="00B97E6A">
      <w:pPr>
        <w:pStyle w:val="SingleTxt"/>
        <w:rPr>
          <w:lang w:bidi="fr-CH"/>
        </w:rPr>
      </w:pPr>
      <w:r w:rsidRPr="00ED150E">
        <w:rPr>
          <w:lang w:bidi="fr-CH"/>
        </w:rPr>
        <w:tab/>
      </w:r>
      <w:r>
        <w:rPr>
          <w:lang w:bidi="fr-CH"/>
        </w:rPr>
        <w:tab/>
      </w:r>
      <w:r>
        <w:rPr>
          <w:lang w:bidi="fr-CH"/>
        </w:rPr>
        <w:tab/>
      </w:r>
      <w:r w:rsidRPr="00ED150E">
        <w:rPr>
          <w:lang w:bidi="fr-CH"/>
        </w:rPr>
        <w:t xml:space="preserve">Il est admis d’utiliser une comparaison antérieure entre SRTT. </w:t>
      </w:r>
    </w:p>
    <w:p w:rsidR="00B97E6A" w:rsidRPr="00ED150E" w:rsidRDefault="00B97E6A" w:rsidP="00B97E6A">
      <w:pPr>
        <w:pStyle w:val="SingleTxt"/>
        <w:rPr>
          <w:lang w:bidi="fr-CH"/>
        </w:rPr>
      </w:pPr>
      <w:r w:rsidRPr="00ED150E">
        <w:rPr>
          <w:lang w:bidi="fr-CH"/>
        </w:rPr>
        <w:tab/>
      </w:r>
      <w:r>
        <w:rPr>
          <w:lang w:bidi="fr-CH"/>
        </w:rPr>
        <w:tab/>
      </w:r>
      <w:r>
        <w:rPr>
          <w:lang w:bidi="fr-CH"/>
        </w:rPr>
        <w:tab/>
      </w:r>
      <w:r w:rsidRPr="00ED150E">
        <w:rPr>
          <w:lang w:bidi="fr-CH"/>
        </w:rPr>
        <w:t>Les résultats des comparaisons devront être vérifiés périodiquement.</w:t>
      </w:r>
    </w:p>
    <w:p w:rsidR="00B97E6A" w:rsidRPr="00ED150E" w:rsidRDefault="00B97E6A" w:rsidP="00B97E6A">
      <w:pPr>
        <w:pStyle w:val="SingleTxt"/>
        <w:ind w:left="2693" w:hanging="1426"/>
        <w:rPr>
          <w:lang w:bidi="fr-CH"/>
        </w:rPr>
      </w:pPr>
      <w:r w:rsidRPr="00ED150E">
        <w:rPr>
          <w:lang w:bidi="fr-CH"/>
        </w:rPr>
        <w:t>3.12.3.2.2.2.8.5</w:t>
      </w:r>
      <w:r w:rsidRPr="00ED150E">
        <w:rPr>
          <w:lang w:bidi="fr-CH"/>
        </w:rPr>
        <w:tab/>
        <w:t>Sélection d’un jeu de pneumatiques comme jeu de pneumatiques témoins</w:t>
      </w:r>
    </w:p>
    <w:p w:rsidR="00B97E6A" w:rsidRPr="00ED150E" w:rsidRDefault="00B97E6A" w:rsidP="00B97E6A">
      <w:pPr>
        <w:pStyle w:val="SingleTxt"/>
        <w:ind w:left="2693" w:hanging="1426"/>
        <w:rPr>
          <w:lang w:bidi="fr-CH"/>
        </w:rPr>
      </w:pPr>
      <w:r w:rsidRPr="00ED150E">
        <w:rPr>
          <w:lang w:bidi="fr-CH"/>
        </w:rPr>
        <w:tab/>
      </w:r>
      <w:r>
        <w:rPr>
          <w:lang w:bidi="fr-CH"/>
        </w:rPr>
        <w:tab/>
      </w:r>
      <w:r>
        <w:rPr>
          <w:lang w:bidi="fr-CH"/>
        </w:rPr>
        <w:tab/>
      </w:r>
      <w:r w:rsidRPr="00ED150E">
        <w:rPr>
          <w:lang w:bidi="fr-CH"/>
        </w:rPr>
        <w:t xml:space="preserve">Un </w:t>
      </w:r>
      <w:r>
        <w:rPr>
          <w:lang w:bidi="fr-CH"/>
        </w:rPr>
        <w:t>« </w:t>
      </w:r>
      <w:r w:rsidRPr="00ED150E">
        <w:rPr>
          <w:lang w:bidi="fr-CH"/>
        </w:rPr>
        <w:t>jeu de pneumatiques témoins</w:t>
      </w:r>
      <w:r>
        <w:rPr>
          <w:lang w:bidi="fr-CH"/>
        </w:rPr>
        <w:t> »</w:t>
      </w:r>
      <w:r w:rsidRPr="00ED150E">
        <w:rPr>
          <w:lang w:bidi="fr-CH"/>
        </w:rPr>
        <w:t xml:space="preserve"> est un jeu de pneumatiques identiques fabriqués dans une même usine au cours d’une même semaine.</w:t>
      </w:r>
    </w:p>
    <w:p w:rsidR="00B97E6A" w:rsidRPr="00ED150E" w:rsidRDefault="00B97E6A" w:rsidP="00B97E6A">
      <w:pPr>
        <w:pStyle w:val="SingleTxt"/>
        <w:rPr>
          <w:lang w:bidi="fr-CH"/>
        </w:rPr>
      </w:pPr>
      <w:r w:rsidRPr="00ED150E">
        <w:rPr>
          <w:lang w:bidi="fr-CH"/>
        </w:rPr>
        <w:t>3.12.3.2.2.2.8.6</w:t>
      </w:r>
      <w:r w:rsidRPr="00ED150E">
        <w:rPr>
          <w:lang w:bidi="fr-CH"/>
        </w:rPr>
        <w:tab/>
        <w:t>Pneumatiques de référence et pneumatiques témoins</w:t>
      </w:r>
    </w:p>
    <w:p w:rsidR="00B97E6A" w:rsidRPr="00ED150E" w:rsidRDefault="00B97E6A" w:rsidP="00B97E6A">
      <w:pPr>
        <w:pStyle w:val="SingleTxt"/>
        <w:ind w:left="2693" w:hanging="1426"/>
        <w:rPr>
          <w:lang w:bidi="fr-CH"/>
        </w:rPr>
      </w:pPr>
      <w:r w:rsidRPr="00ED150E">
        <w:rPr>
          <w:lang w:bidi="fr-CH"/>
        </w:rPr>
        <w:tab/>
      </w:r>
      <w:r>
        <w:rPr>
          <w:lang w:bidi="fr-CH"/>
        </w:rPr>
        <w:tab/>
      </w:r>
      <w:r>
        <w:rPr>
          <w:lang w:bidi="fr-CH"/>
        </w:rPr>
        <w:tab/>
      </w:r>
      <w:r w:rsidRPr="00ED150E">
        <w:rPr>
          <w:lang w:bidi="fr-CH"/>
        </w:rPr>
        <w:t>Avant la première évaluation (comparaison entre le pneumatique témoin et le pneumatique de référence), des conditions de stockage standard peuvent être appliquées. Tous les pneumatiques d’un jeu de pneumatiques témoins doivent cependant avoir été stockés dans les mêmes conditions.</w:t>
      </w:r>
    </w:p>
    <w:p w:rsidR="00B97E6A" w:rsidRPr="00ED150E" w:rsidRDefault="00B97E6A" w:rsidP="00B97E6A">
      <w:pPr>
        <w:pStyle w:val="SingleTxt"/>
        <w:rPr>
          <w:lang w:bidi="fr-CH"/>
        </w:rPr>
      </w:pPr>
      <w:r w:rsidRPr="00ED150E">
        <w:rPr>
          <w:lang w:bidi="fr-CH"/>
        </w:rPr>
        <w:t>3.12.3.2.2.2.8.7</w:t>
      </w:r>
      <w:r w:rsidRPr="00ED150E">
        <w:rPr>
          <w:lang w:bidi="fr-CH"/>
        </w:rPr>
        <w:tab/>
        <w:t>Stockage des pneumatiques témoins</w:t>
      </w:r>
    </w:p>
    <w:p w:rsidR="00B97E6A" w:rsidRPr="00ED150E" w:rsidRDefault="00B97E6A" w:rsidP="00B97E6A">
      <w:pPr>
        <w:pStyle w:val="SingleTxt"/>
        <w:ind w:left="2693" w:hanging="1426"/>
        <w:rPr>
          <w:lang w:bidi="fr-CH"/>
        </w:rPr>
      </w:pPr>
      <w:r>
        <w:rPr>
          <w:lang w:bidi="fr-CH"/>
        </w:rPr>
        <w:tab/>
      </w:r>
      <w:r>
        <w:rPr>
          <w:lang w:bidi="fr-CH"/>
        </w:rPr>
        <w:tab/>
      </w:r>
      <w:r w:rsidRPr="00ED150E">
        <w:rPr>
          <w:lang w:bidi="fr-CH"/>
        </w:rPr>
        <w:tab/>
        <w:t>Une fois que le jeu de pneumatiques témoins a été évalué par rapport au pneumatique de référence, des conditions de stockage particulières doivent être respectées aux fins du remplacement des pneumatiques témoins.</w:t>
      </w:r>
    </w:p>
    <w:p w:rsidR="00B97E6A" w:rsidRPr="00ED150E" w:rsidRDefault="00B97E6A" w:rsidP="00B97E6A">
      <w:pPr>
        <w:pStyle w:val="SingleTxt"/>
        <w:ind w:left="2693" w:hanging="1426"/>
        <w:rPr>
          <w:lang w:bidi="fr-CH"/>
        </w:rPr>
      </w:pPr>
      <w:r w:rsidRPr="00ED150E">
        <w:rPr>
          <w:lang w:bidi="fr-CH"/>
        </w:rPr>
        <w:t>3.12.3.2.2.2.8.8</w:t>
      </w:r>
      <w:r w:rsidRPr="00ED150E">
        <w:rPr>
          <w:lang w:bidi="fr-CH"/>
        </w:rPr>
        <w:tab/>
        <w:t>Remplacement des pneumatiques de référence et des pneumatiques témoins</w:t>
      </w:r>
    </w:p>
    <w:p w:rsidR="00B97E6A" w:rsidRPr="00ED150E" w:rsidRDefault="00B97E6A" w:rsidP="00B97E6A">
      <w:pPr>
        <w:pStyle w:val="SingleTxt"/>
        <w:ind w:left="2693" w:hanging="1426"/>
        <w:rPr>
          <w:lang w:bidi="fr-CH"/>
        </w:rPr>
      </w:pPr>
      <w:r>
        <w:rPr>
          <w:lang w:bidi="fr-CH"/>
        </w:rPr>
        <w:tab/>
      </w:r>
      <w:r>
        <w:rPr>
          <w:lang w:bidi="fr-CH"/>
        </w:rPr>
        <w:tab/>
      </w:r>
      <w:r>
        <w:rPr>
          <w:lang w:bidi="fr-CH"/>
        </w:rPr>
        <w:tab/>
      </w:r>
      <w:r w:rsidRPr="00ED150E">
        <w:rPr>
          <w:lang w:bidi="fr-CH"/>
        </w:rPr>
        <w:t>Lorsque les essais causent une usure irrégulière ou des dommages, ou lorsque l’usure a une incidence sur les résultats obtenus, le pneumatique concerné ne doit plus être utilisé.</w:t>
      </w:r>
    </w:p>
    <w:p w:rsidR="00B97E6A" w:rsidRPr="00ED150E" w:rsidRDefault="00B97E6A" w:rsidP="00B97E6A">
      <w:pPr>
        <w:pStyle w:val="SingleTxt"/>
        <w:ind w:left="2693" w:hanging="1426"/>
        <w:rPr>
          <w:lang w:bidi="fr-CH"/>
        </w:rPr>
      </w:pPr>
      <w:bookmarkStart w:id="396" w:name="_Toc329088815"/>
      <w:bookmarkStart w:id="397" w:name="_Ref318296795"/>
      <w:bookmarkStart w:id="398" w:name="_Ref317777596"/>
      <w:bookmarkStart w:id="399" w:name="_Toc280015582"/>
      <w:bookmarkStart w:id="400" w:name="_Toc279591092"/>
      <w:bookmarkStart w:id="401" w:name="_Toc279591016"/>
      <w:bookmarkStart w:id="402" w:name="_Toc279590978"/>
      <w:bookmarkStart w:id="403" w:name="_Toc279590939"/>
      <w:bookmarkStart w:id="404" w:name="_Toc279590832"/>
      <w:bookmarkStart w:id="405" w:name="_Toc279590528"/>
      <w:bookmarkStart w:id="406" w:name="_Toc279590475"/>
      <w:bookmarkStart w:id="407" w:name="_Toc279589949"/>
      <w:r w:rsidRPr="00ED150E">
        <w:rPr>
          <w:lang w:bidi="fr-CH"/>
        </w:rPr>
        <w:t>3.13</w:t>
      </w:r>
      <w:r w:rsidRPr="00ED150E">
        <w:rPr>
          <w:lang w:bidi="fr-CH"/>
        </w:rPr>
        <w:tab/>
      </w:r>
      <w:r>
        <w:rPr>
          <w:lang w:bidi="fr-CH"/>
        </w:rPr>
        <w:tab/>
      </w:r>
      <w:r>
        <w:rPr>
          <w:lang w:bidi="fr-CH"/>
        </w:rPr>
        <w:tab/>
      </w:r>
      <w:r w:rsidRPr="00ED150E">
        <w:rPr>
          <w:lang w:bidi="fr-CH"/>
        </w:rPr>
        <w:t>Procédure d’évaluation du mode roulage à plat des pneumatiques de roulage à plat</w:t>
      </w:r>
      <w:bookmarkEnd w:id="396"/>
      <w:bookmarkEnd w:id="397"/>
      <w:bookmarkEnd w:id="398"/>
      <w:bookmarkEnd w:id="399"/>
      <w:bookmarkEnd w:id="400"/>
      <w:bookmarkEnd w:id="401"/>
      <w:bookmarkEnd w:id="402"/>
      <w:bookmarkEnd w:id="403"/>
      <w:bookmarkEnd w:id="404"/>
      <w:bookmarkEnd w:id="405"/>
      <w:bookmarkEnd w:id="406"/>
      <w:bookmarkEnd w:id="407"/>
    </w:p>
    <w:p w:rsidR="00B97E6A" w:rsidRPr="00ED150E" w:rsidRDefault="00B97E6A" w:rsidP="00B97E6A">
      <w:pPr>
        <w:pStyle w:val="SingleTxt"/>
        <w:ind w:left="2693" w:hanging="1426"/>
        <w:rPr>
          <w:bCs/>
          <w:lang w:bidi="fr-CH"/>
        </w:rPr>
      </w:pPr>
      <w:r>
        <w:rPr>
          <w:lang w:bidi="fr-CH"/>
        </w:rPr>
        <w:tab/>
      </w:r>
      <w:r>
        <w:rPr>
          <w:lang w:bidi="fr-CH"/>
        </w:rPr>
        <w:tab/>
      </w:r>
      <w:r>
        <w:rPr>
          <w:lang w:bidi="fr-CH"/>
        </w:rPr>
        <w:tab/>
      </w:r>
      <w:r w:rsidRPr="00ED150E">
        <w:rPr>
          <w:lang w:bidi="fr-CH"/>
        </w:rPr>
        <w:t xml:space="preserve">Pour les pneumatiques de roulage à plat caractérisés par le code </w:t>
      </w:r>
      <w:r>
        <w:rPr>
          <w:lang w:bidi="fr-CH"/>
        </w:rPr>
        <w:t>« </w:t>
      </w:r>
      <w:r w:rsidRPr="00ED150E">
        <w:rPr>
          <w:lang w:bidi="fr-CH"/>
        </w:rPr>
        <w:t>RF » dans la désignation des dimensions, un essai charge/vitesse doit être effectué comme prescrit au paragraphe 3.13.1 ci-dessous.</w:t>
      </w:r>
    </w:p>
    <w:p w:rsidR="00B97E6A" w:rsidRPr="00ED150E" w:rsidRDefault="00B97E6A" w:rsidP="00B97E6A">
      <w:pPr>
        <w:pStyle w:val="SingleTxt"/>
        <w:ind w:left="2693" w:hanging="1426"/>
        <w:rPr>
          <w:bCs/>
          <w:lang w:bidi="fr-CH"/>
        </w:rPr>
      </w:pPr>
      <w:r w:rsidRPr="00ED150E">
        <w:rPr>
          <w:lang w:bidi="fr-CH"/>
        </w:rPr>
        <w:t>3.13.1</w:t>
      </w:r>
      <w:r>
        <w:rPr>
          <w:lang w:bidi="fr-CH"/>
        </w:rPr>
        <w:tab/>
      </w:r>
      <w:r>
        <w:rPr>
          <w:lang w:bidi="fr-CH"/>
        </w:rPr>
        <w:tab/>
      </w:r>
      <w:r w:rsidRPr="00ED150E">
        <w:rPr>
          <w:lang w:bidi="fr-CH"/>
        </w:rPr>
        <w:t>Un pneumatique de roulage à plat soumis à l’essai du paragraphe 3.13.1 est considéré comme ayant subi l’essai avec succès si la bande de roulement reste rattachée aux deux flancs et si la diminution de la hauteur de la partie comprimée du pneu par rapport au début de l’essai n’est pas supérieure à 20</w:t>
      </w:r>
      <w:r>
        <w:rPr>
          <w:lang w:bidi="fr-CH"/>
        </w:rPr>
        <w:t> </w:t>
      </w:r>
      <w:r w:rsidRPr="00ED150E">
        <w:rPr>
          <w:lang w:bidi="fr-CH"/>
        </w:rPr>
        <w:t>%.</w:t>
      </w:r>
    </w:p>
    <w:p w:rsidR="00B97E6A" w:rsidRPr="00ED150E" w:rsidRDefault="00B97E6A" w:rsidP="00B97E6A">
      <w:pPr>
        <w:pStyle w:val="SingleTxt"/>
        <w:rPr>
          <w:lang w:bidi="fr-CH"/>
        </w:rPr>
      </w:pPr>
      <w:bookmarkStart w:id="408" w:name="_Ref317761602"/>
      <w:r w:rsidRPr="00ED150E">
        <w:rPr>
          <w:lang w:bidi="fr-CH"/>
        </w:rPr>
        <w:lastRenderedPageBreak/>
        <w:t>3.13.1</w:t>
      </w:r>
      <w:r w:rsidRPr="00ED150E">
        <w:rPr>
          <w:lang w:bidi="fr-CH"/>
        </w:rPr>
        <w:tab/>
      </w:r>
      <w:r>
        <w:rPr>
          <w:lang w:bidi="fr-CH"/>
        </w:rPr>
        <w:tab/>
      </w:r>
      <w:r w:rsidRPr="00ED150E">
        <w:rPr>
          <w:lang w:bidi="fr-CH"/>
        </w:rPr>
        <w:t>Procédure d’essai</w:t>
      </w:r>
      <w:bookmarkEnd w:id="408"/>
    </w:p>
    <w:p w:rsidR="00B97E6A" w:rsidRPr="00ED150E" w:rsidRDefault="00B97E6A" w:rsidP="00B97E6A">
      <w:pPr>
        <w:pStyle w:val="SingleTxt"/>
        <w:ind w:left="2693" w:hanging="1426"/>
        <w:rPr>
          <w:bCs/>
          <w:lang w:bidi="fr-CH"/>
        </w:rPr>
      </w:pPr>
      <w:r w:rsidRPr="00ED150E">
        <w:rPr>
          <w:lang w:bidi="fr-CH"/>
        </w:rPr>
        <w:t>3.13.1.1</w:t>
      </w:r>
      <w:r w:rsidRPr="00ED150E">
        <w:rPr>
          <w:lang w:bidi="fr-CH"/>
        </w:rPr>
        <w:tab/>
      </w:r>
      <w:r>
        <w:rPr>
          <w:lang w:bidi="fr-CH"/>
        </w:rPr>
        <w:tab/>
      </w:r>
      <w:r w:rsidRPr="00ED150E">
        <w:rPr>
          <w:lang w:bidi="fr-CH"/>
        </w:rPr>
        <w:t xml:space="preserve">Monter un pneumatique neuf sur la jante d’essai indiquée par le fabricant. </w:t>
      </w:r>
    </w:p>
    <w:p w:rsidR="00B97E6A" w:rsidRPr="00ED150E" w:rsidRDefault="00B97E6A" w:rsidP="00B97E6A">
      <w:pPr>
        <w:pStyle w:val="SingleTxt"/>
        <w:ind w:left="2693" w:hanging="1426"/>
        <w:rPr>
          <w:bCs/>
          <w:lang w:bidi="fr-CH"/>
        </w:rPr>
      </w:pPr>
      <w:r w:rsidRPr="00ED150E">
        <w:rPr>
          <w:lang w:bidi="fr-CH"/>
        </w:rPr>
        <w:t>3.13.1.2</w:t>
      </w:r>
      <w:r w:rsidRPr="00ED150E">
        <w:rPr>
          <w:lang w:bidi="fr-CH"/>
        </w:rPr>
        <w:tab/>
      </w:r>
      <w:r>
        <w:rPr>
          <w:lang w:bidi="fr-CH"/>
        </w:rPr>
        <w:tab/>
      </w:r>
      <w:r w:rsidRPr="00ED150E">
        <w:rPr>
          <w:lang w:bidi="fr-CH"/>
        </w:rPr>
        <w:t>Conditionner l’ensemble pneumatique/roue à 35</w:t>
      </w:r>
      <w:r>
        <w:rPr>
          <w:lang w:bidi="fr-CH"/>
        </w:rPr>
        <w:t> </w:t>
      </w:r>
      <w:r w:rsidRPr="00B97E6A">
        <w:rPr>
          <w:bCs/>
          <w:lang w:val="fr-CH"/>
        </w:rPr>
        <w:t>± </w:t>
      </w:r>
      <w:r w:rsidRPr="00ED150E">
        <w:rPr>
          <w:lang w:bidi="fr-CH"/>
        </w:rPr>
        <w:t>3 °C et 250 kPa pendant 3 h.</w:t>
      </w:r>
    </w:p>
    <w:p w:rsidR="00B97E6A" w:rsidRPr="00ED150E" w:rsidRDefault="00B97E6A" w:rsidP="00B97E6A">
      <w:pPr>
        <w:pStyle w:val="SingleTxt"/>
        <w:ind w:left="2693" w:hanging="1426"/>
        <w:rPr>
          <w:bCs/>
          <w:lang w:bidi="fr-CH"/>
        </w:rPr>
      </w:pPr>
      <w:r w:rsidRPr="00ED150E">
        <w:rPr>
          <w:lang w:bidi="fr-CH"/>
        </w:rPr>
        <w:t>3.13.1.3</w:t>
      </w:r>
      <w:r w:rsidRPr="00ED150E">
        <w:rPr>
          <w:lang w:bidi="fr-CH"/>
        </w:rPr>
        <w:tab/>
      </w:r>
      <w:r>
        <w:rPr>
          <w:lang w:bidi="fr-CH"/>
        </w:rPr>
        <w:tab/>
      </w:r>
      <w:r w:rsidRPr="00ED150E">
        <w:rPr>
          <w:lang w:bidi="fr-CH"/>
        </w:rPr>
        <w:t>Dévisser la valve et attendre jusqu’à ce que le pneumatique soit complètement dégonflé.</w:t>
      </w:r>
    </w:p>
    <w:p w:rsidR="00B97E6A" w:rsidRPr="00ED150E" w:rsidRDefault="00B97E6A" w:rsidP="00B97E6A">
      <w:pPr>
        <w:pStyle w:val="SingleTxt"/>
        <w:ind w:left="2693" w:hanging="1426"/>
        <w:rPr>
          <w:bCs/>
          <w:lang w:bidi="fr-CH"/>
        </w:rPr>
      </w:pPr>
      <w:r w:rsidRPr="00ED150E">
        <w:rPr>
          <w:lang w:bidi="fr-CH"/>
        </w:rPr>
        <w:t>3.13.1.4</w:t>
      </w:r>
      <w:r w:rsidRPr="00ED150E">
        <w:rPr>
          <w:lang w:bidi="fr-CH"/>
        </w:rPr>
        <w:tab/>
      </w:r>
      <w:r>
        <w:rPr>
          <w:lang w:bidi="fr-CH"/>
        </w:rPr>
        <w:tab/>
      </w:r>
      <w:r w:rsidRPr="00ED150E">
        <w:rPr>
          <w:lang w:bidi="fr-CH"/>
        </w:rPr>
        <w:t>Monter l’ensemble pneumatique/roue sur un essieu d’essai et appliquer celle-ci contre la périphérie d’un volant lisse d’un diamètre de 1,70 m </w:t>
      </w:r>
      <w:r w:rsidRPr="00B97E6A">
        <w:rPr>
          <w:bCs/>
          <w:lang w:val="fr-CH"/>
        </w:rPr>
        <w:t xml:space="preserve">± </w:t>
      </w:r>
      <w:r w:rsidRPr="00ED150E">
        <w:rPr>
          <w:lang w:bidi="fr-CH"/>
        </w:rPr>
        <w:t xml:space="preserve">1 % ou de 2,0 m </w:t>
      </w:r>
      <w:r w:rsidRPr="00B97E6A">
        <w:rPr>
          <w:bCs/>
          <w:lang w:val="fr-CH"/>
        </w:rPr>
        <w:t xml:space="preserve">± </w:t>
      </w:r>
      <w:r w:rsidRPr="00ED150E">
        <w:rPr>
          <w:lang w:bidi="fr-CH"/>
        </w:rPr>
        <w:t>1 %.</w:t>
      </w:r>
    </w:p>
    <w:p w:rsidR="00B97E6A" w:rsidRPr="00ED150E" w:rsidRDefault="00B97E6A" w:rsidP="00B97E6A">
      <w:pPr>
        <w:pStyle w:val="SingleTxt"/>
        <w:ind w:left="2693" w:hanging="1426"/>
        <w:rPr>
          <w:bCs/>
          <w:lang w:bidi="fr-CH"/>
        </w:rPr>
      </w:pPr>
      <w:r w:rsidRPr="00ED150E">
        <w:rPr>
          <w:lang w:bidi="fr-CH"/>
        </w:rPr>
        <w:t>3.13.1.5</w:t>
      </w:r>
      <w:r w:rsidRPr="00ED150E">
        <w:rPr>
          <w:lang w:bidi="fr-CH"/>
        </w:rPr>
        <w:tab/>
      </w:r>
      <w:r>
        <w:rPr>
          <w:lang w:bidi="fr-CH"/>
        </w:rPr>
        <w:tab/>
      </w:r>
      <w:r w:rsidRPr="00ED150E">
        <w:rPr>
          <w:lang w:bidi="fr-CH"/>
        </w:rPr>
        <w:t>Appliquer sur l’essieu d’essai une force égale à 65 % de la capacité maximale nominale correspondant à l’indice de charge du pneumatique.</w:t>
      </w:r>
    </w:p>
    <w:p w:rsidR="00B97E6A" w:rsidRPr="00ED150E" w:rsidRDefault="00B97E6A" w:rsidP="00B97E6A">
      <w:pPr>
        <w:pStyle w:val="SingleTxt"/>
        <w:ind w:left="2693" w:hanging="1426"/>
        <w:rPr>
          <w:bCs/>
          <w:lang w:bidi="fr-CH"/>
        </w:rPr>
      </w:pPr>
      <w:r w:rsidRPr="00ED150E">
        <w:rPr>
          <w:lang w:bidi="fr-CH"/>
        </w:rPr>
        <w:t>3.13.1.6</w:t>
      </w:r>
      <w:r w:rsidRPr="00ED150E">
        <w:rPr>
          <w:lang w:bidi="fr-CH"/>
        </w:rPr>
        <w:tab/>
      </w:r>
      <w:r>
        <w:rPr>
          <w:lang w:bidi="fr-CH"/>
        </w:rPr>
        <w:tab/>
      </w:r>
      <w:r w:rsidRPr="00ED150E">
        <w:rPr>
          <w:lang w:bidi="fr-CH"/>
        </w:rPr>
        <w:t>Au début de l’épreuve, mesurer la hauteur Z1 de la partie comprimée du pneu.</w:t>
      </w:r>
    </w:p>
    <w:p w:rsidR="00B97E6A" w:rsidRPr="00ED150E" w:rsidRDefault="00B97E6A" w:rsidP="00B97E6A">
      <w:pPr>
        <w:pStyle w:val="SingleTxt"/>
        <w:ind w:left="2693" w:hanging="1426"/>
        <w:rPr>
          <w:bCs/>
          <w:lang w:bidi="fr-CH"/>
        </w:rPr>
      </w:pPr>
      <w:r w:rsidRPr="00ED150E">
        <w:rPr>
          <w:lang w:bidi="fr-CH"/>
        </w:rPr>
        <w:t>3.13.1.7</w:t>
      </w:r>
      <w:r w:rsidRPr="00ED150E">
        <w:rPr>
          <w:lang w:bidi="fr-CH"/>
        </w:rPr>
        <w:tab/>
      </w:r>
      <w:r>
        <w:rPr>
          <w:lang w:bidi="fr-CH"/>
        </w:rPr>
        <w:tab/>
      </w:r>
      <w:r w:rsidRPr="00ED150E">
        <w:rPr>
          <w:lang w:bidi="fr-CH"/>
        </w:rPr>
        <w:t>La température ambiante du local d’essai doit être maintenue à 35</w:t>
      </w:r>
      <w:r>
        <w:rPr>
          <w:lang w:bidi="fr-CH"/>
        </w:rPr>
        <w:t> </w:t>
      </w:r>
      <w:r w:rsidRPr="00ED150E">
        <w:rPr>
          <w:lang w:bidi="fr-CH"/>
        </w:rPr>
        <w:t>±</w:t>
      </w:r>
      <w:r>
        <w:rPr>
          <w:lang w:bidi="fr-CH"/>
        </w:rPr>
        <w:t> </w:t>
      </w:r>
      <w:r w:rsidRPr="00ED150E">
        <w:rPr>
          <w:lang w:bidi="fr-CH"/>
        </w:rPr>
        <w:t>3 °C.</w:t>
      </w:r>
    </w:p>
    <w:p w:rsidR="00B97E6A" w:rsidRPr="00ED150E" w:rsidRDefault="00B97E6A" w:rsidP="00B97E6A">
      <w:pPr>
        <w:pStyle w:val="SingleTxt"/>
        <w:ind w:left="2693" w:hanging="1426"/>
        <w:rPr>
          <w:bCs/>
          <w:lang w:bidi="fr-CH"/>
        </w:rPr>
      </w:pPr>
      <w:r w:rsidRPr="00ED150E">
        <w:rPr>
          <w:lang w:bidi="fr-CH"/>
        </w:rPr>
        <w:t>3.13.1.8</w:t>
      </w:r>
      <w:r w:rsidRPr="00ED150E">
        <w:rPr>
          <w:lang w:bidi="fr-CH"/>
        </w:rPr>
        <w:tab/>
      </w:r>
      <w:r>
        <w:rPr>
          <w:lang w:bidi="fr-CH"/>
        </w:rPr>
        <w:tab/>
      </w:r>
      <w:r w:rsidRPr="00ED150E">
        <w:rPr>
          <w:lang w:bidi="fr-CH"/>
        </w:rPr>
        <w:t>Exécuter intégralement l’essai, sans interruptions, en respectant les paramètres ci-dessous</w:t>
      </w:r>
      <w:r>
        <w:rPr>
          <w:lang w:bidi="fr-CH"/>
        </w:rPr>
        <w:t> :</w:t>
      </w:r>
    </w:p>
    <w:p w:rsidR="00B97E6A" w:rsidRPr="00ED150E" w:rsidRDefault="00B97E6A" w:rsidP="00B97E6A">
      <w:pPr>
        <w:pStyle w:val="SingleTxt"/>
        <w:ind w:left="2693" w:hanging="1426"/>
        <w:rPr>
          <w:lang w:bidi="fr-CH"/>
        </w:rPr>
      </w:pPr>
      <w:r w:rsidRPr="00ED150E">
        <w:rPr>
          <w:lang w:bidi="fr-CH"/>
        </w:rPr>
        <w:tab/>
      </w:r>
      <w:r>
        <w:rPr>
          <w:lang w:bidi="fr-CH"/>
        </w:rPr>
        <w:tab/>
      </w:r>
      <w:r>
        <w:rPr>
          <w:lang w:bidi="fr-CH"/>
        </w:rPr>
        <w:tab/>
      </w:r>
      <w:r w:rsidRPr="00ED150E">
        <w:rPr>
          <w:lang w:bidi="fr-CH"/>
        </w:rPr>
        <w:t>Temps de passage de la vitesse 0 à une vitesse d’essai constante</w:t>
      </w:r>
      <w:r>
        <w:rPr>
          <w:lang w:bidi="fr-CH"/>
        </w:rPr>
        <w:t> :</w:t>
      </w:r>
      <w:r w:rsidRPr="00ED150E">
        <w:rPr>
          <w:lang w:bidi="fr-CH"/>
        </w:rPr>
        <w:t xml:space="preserve"> 5 min.</w:t>
      </w:r>
    </w:p>
    <w:p w:rsidR="00B97E6A" w:rsidRPr="00ED150E" w:rsidRDefault="00B97E6A" w:rsidP="00B97E6A">
      <w:pPr>
        <w:pStyle w:val="SingleTxt"/>
        <w:ind w:left="2693" w:hanging="1426"/>
        <w:rPr>
          <w:lang w:bidi="fr-CH"/>
        </w:rPr>
      </w:pPr>
      <w:r w:rsidRPr="00ED150E">
        <w:rPr>
          <w:lang w:bidi="fr-CH"/>
        </w:rPr>
        <w:tab/>
      </w:r>
      <w:r>
        <w:rPr>
          <w:lang w:bidi="fr-CH"/>
        </w:rPr>
        <w:tab/>
      </w:r>
      <w:r>
        <w:rPr>
          <w:lang w:bidi="fr-CH"/>
        </w:rPr>
        <w:tab/>
      </w:r>
      <w:r w:rsidRPr="00ED150E">
        <w:rPr>
          <w:lang w:bidi="fr-CH"/>
        </w:rPr>
        <w:t>Vitesse d’essai</w:t>
      </w:r>
      <w:r>
        <w:rPr>
          <w:lang w:bidi="fr-CH"/>
        </w:rPr>
        <w:t> :</w:t>
      </w:r>
      <w:r w:rsidRPr="00ED150E">
        <w:rPr>
          <w:lang w:bidi="fr-CH"/>
        </w:rPr>
        <w:t xml:space="preserve"> 80 km/h;</w:t>
      </w:r>
      <w:r>
        <w:rPr>
          <w:lang w:bidi="fr-CH"/>
        </w:rPr>
        <w:t xml:space="preserve"> </w:t>
      </w:r>
      <w:r w:rsidRPr="00ED150E">
        <w:rPr>
          <w:lang w:bidi="fr-CH"/>
        </w:rPr>
        <w:t>durée de l’essai à la vitesse d’essai</w:t>
      </w:r>
      <w:r>
        <w:rPr>
          <w:lang w:bidi="fr-CH"/>
        </w:rPr>
        <w:t> :</w:t>
      </w:r>
      <w:r w:rsidRPr="00ED150E">
        <w:rPr>
          <w:lang w:bidi="fr-CH"/>
        </w:rPr>
        <w:t xml:space="preserve"> 60 min.</w:t>
      </w:r>
    </w:p>
    <w:p w:rsidR="00B97E6A" w:rsidRPr="00ED150E" w:rsidRDefault="00B97E6A" w:rsidP="00B97E6A">
      <w:pPr>
        <w:pStyle w:val="SingleTxt"/>
        <w:ind w:left="2693" w:hanging="1426"/>
        <w:rPr>
          <w:bCs/>
          <w:lang w:bidi="fr-CH"/>
        </w:rPr>
      </w:pPr>
      <w:r w:rsidRPr="00ED150E">
        <w:rPr>
          <w:lang w:bidi="fr-CH"/>
        </w:rPr>
        <w:t>3.13.1.9</w:t>
      </w:r>
      <w:r w:rsidRPr="00ED150E">
        <w:rPr>
          <w:lang w:bidi="fr-CH"/>
        </w:rPr>
        <w:tab/>
      </w:r>
      <w:r>
        <w:rPr>
          <w:lang w:bidi="fr-CH"/>
        </w:rPr>
        <w:tab/>
      </w:r>
      <w:r w:rsidRPr="00ED150E">
        <w:rPr>
          <w:lang w:bidi="fr-CH"/>
        </w:rPr>
        <w:t>À la fin de l’essai, mesurer la hauteur Z2 de la partie comprimée du pneumatique.</w:t>
      </w:r>
    </w:p>
    <w:p w:rsidR="00B97E6A" w:rsidRPr="00ED150E" w:rsidRDefault="00B97E6A" w:rsidP="00B97E6A">
      <w:pPr>
        <w:pStyle w:val="SingleTxt"/>
        <w:ind w:left="2693" w:hanging="1426"/>
        <w:rPr>
          <w:bCs/>
          <w:lang w:bidi="fr-CH"/>
        </w:rPr>
      </w:pPr>
      <w:r w:rsidRPr="00ED150E">
        <w:rPr>
          <w:lang w:bidi="fr-CH"/>
        </w:rPr>
        <w:t>3.13.1.10</w:t>
      </w:r>
      <w:r w:rsidRPr="00ED150E">
        <w:rPr>
          <w:lang w:bidi="fr-CH"/>
        </w:rPr>
        <w:tab/>
      </w:r>
      <w:r>
        <w:rPr>
          <w:lang w:bidi="fr-CH"/>
        </w:rPr>
        <w:tab/>
      </w:r>
      <w:r w:rsidRPr="00ED150E">
        <w:rPr>
          <w:lang w:bidi="fr-CH"/>
        </w:rPr>
        <w:t>Calculer en pourcentage la diminution de la hauteur de la partie comprimée du pneumatique par rapport au début de l’essai ((Z1</w:t>
      </w:r>
      <w:r>
        <w:rPr>
          <w:lang w:bidi="fr-CH"/>
        </w:rPr>
        <w:t> </w:t>
      </w:r>
      <w:r w:rsidRPr="00ED150E">
        <w:rPr>
          <w:lang w:bidi="fr-CH"/>
        </w:rPr>
        <w:t>−</w:t>
      </w:r>
      <w:r>
        <w:rPr>
          <w:lang w:bidi="fr-CH"/>
        </w:rPr>
        <w:t> </w:t>
      </w:r>
      <w:r w:rsidRPr="00ED150E">
        <w:rPr>
          <w:lang w:bidi="fr-CH"/>
        </w:rPr>
        <w:t>Z2)</w:t>
      </w:r>
      <w:r>
        <w:rPr>
          <w:lang w:bidi="fr-CH"/>
        </w:rPr>
        <w:t> </w:t>
      </w:r>
      <w:r w:rsidRPr="00ED150E">
        <w:rPr>
          <w:lang w:bidi="fr-CH"/>
        </w:rPr>
        <w:t>/ Z1) x 100.</w:t>
      </w:r>
    </w:p>
    <w:p w:rsidR="00B97E6A" w:rsidRPr="00ED150E" w:rsidRDefault="00B97E6A" w:rsidP="00B97E6A">
      <w:pPr>
        <w:pStyle w:val="SingleTxt"/>
        <w:rPr>
          <w:lang w:bidi="fr-CH"/>
        </w:rPr>
      </w:pPr>
      <w:r w:rsidRPr="00ED150E">
        <w:rPr>
          <w:lang w:bidi="fr-CH"/>
        </w:rPr>
        <w:t>3.14</w:t>
      </w:r>
      <w:r w:rsidRPr="00ED150E">
        <w:rPr>
          <w:lang w:bidi="fr-CH"/>
        </w:rPr>
        <w:tab/>
      </w:r>
      <w:r>
        <w:rPr>
          <w:lang w:bidi="fr-CH"/>
        </w:rPr>
        <w:tab/>
      </w:r>
      <w:r>
        <w:rPr>
          <w:lang w:bidi="fr-CH"/>
        </w:rPr>
        <w:tab/>
      </w:r>
      <w:r w:rsidRPr="00ED150E">
        <w:rPr>
          <w:lang w:bidi="fr-CH"/>
        </w:rPr>
        <w:t>Essai de résistance pour les pneumatiques des catégories LT/C</w:t>
      </w:r>
    </w:p>
    <w:p w:rsidR="00B97E6A" w:rsidRPr="00ED150E" w:rsidRDefault="00B97E6A" w:rsidP="00B97E6A">
      <w:pPr>
        <w:pStyle w:val="SingleTxt"/>
        <w:rPr>
          <w:lang w:bidi="fr-CH"/>
        </w:rPr>
      </w:pPr>
      <w:r w:rsidRPr="00ED150E">
        <w:rPr>
          <w:lang w:bidi="fr-CH"/>
        </w:rPr>
        <w:t>3.14.1</w:t>
      </w:r>
      <w:r w:rsidRPr="00ED150E">
        <w:rPr>
          <w:lang w:bidi="fr-CH"/>
        </w:rPr>
        <w:tab/>
      </w:r>
      <w:r>
        <w:rPr>
          <w:lang w:bidi="fr-CH"/>
        </w:rPr>
        <w:tab/>
      </w:r>
      <w:r w:rsidRPr="00ED150E">
        <w:rPr>
          <w:lang w:bidi="fr-CH"/>
        </w:rPr>
        <w:t>Prescriptions</w:t>
      </w:r>
    </w:p>
    <w:p w:rsidR="00B97E6A" w:rsidRPr="00ED150E" w:rsidRDefault="00B97E6A" w:rsidP="00B97E6A">
      <w:pPr>
        <w:pStyle w:val="SingleTxt"/>
        <w:ind w:left="2693" w:hanging="1426"/>
        <w:rPr>
          <w:lang w:bidi="fr-CH"/>
        </w:rPr>
      </w:pPr>
      <w:r>
        <w:rPr>
          <w:lang w:bidi="fr-CH"/>
        </w:rPr>
        <w:tab/>
      </w:r>
      <w:r>
        <w:rPr>
          <w:lang w:bidi="fr-CH"/>
        </w:rPr>
        <w:tab/>
      </w:r>
      <w:r>
        <w:rPr>
          <w:lang w:bidi="fr-CH"/>
        </w:rPr>
        <w:tab/>
      </w:r>
      <w:r w:rsidRPr="00ED150E">
        <w:rPr>
          <w:lang w:bidi="fr-CH"/>
        </w:rPr>
        <w:t>Lors d’un essai effectué selon les procédures décrites dans la présente section, les pneumatiques des catégories LT/C doivent avoir une résistance moyenne au moins égale aux valeurs du tableau ci-après pour la résistance minimale à la rupture.</w:t>
      </w:r>
    </w:p>
    <w:p w:rsidR="00B97E6A" w:rsidRPr="009630EC" w:rsidRDefault="00B97E6A" w:rsidP="00B97E6A">
      <w:pPr>
        <w:pStyle w:val="SingleTxt"/>
        <w:keepNext/>
        <w:keepLines/>
        <w:spacing w:after="0" w:line="120" w:lineRule="exact"/>
        <w:rPr>
          <w:sz w:val="10"/>
        </w:rPr>
      </w:pPr>
    </w:p>
    <w:tbl>
      <w:tblPr>
        <w:tblW w:w="0" w:type="auto"/>
        <w:tblInd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5"/>
        <w:gridCol w:w="2045"/>
        <w:gridCol w:w="2045"/>
      </w:tblGrid>
      <w:tr w:rsidR="00B97E6A" w:rsidRPr="009630EC" w:rsidTr="00B97E6A">
        <w:trPr>
          <w:tblHeader/>
        </w:trPr>
        <w:tc>
          <w:tcPr>
            <w:tcW w:w="2045" w:type="dxa"/>
            <w:vMerge w:val="restart"/>
            <w:shd w:val="clear" w:color="auto" w:fill="auto"/>
            <w:vAlign w:val="bottom"/>
          </w:tcPr>
          <w:p w:rsidR="00B97E6A" w:rsidRPr="009630EC" w:rsidRDefault="00B97E6A" w:rsidP="00F50EE0">
            <w:pPr>
              <w:tabs>
                <w:tab w:val="left" w:pos="288"/>
                <w:tab w:val="left" w:pos="576"/>
                <w:tab w:val="left" w:pos="864"/>
                <w:tab w:val="left" w:pos="1152"/>
              </w:tabs>
              <w:suppressAutoHyphens/>
              <w:spacing w:before="80" w:after="80" w:line="160" w:lineRule="exact"/>
              <w:ind w:left="43" w:right="43"/>
              <w:rPr>
                <w:i/>
                <w:sz w:val="14"/>
              </w:rPr>
            </w:pPr>
            <w:r w:rsidRPr="009630EC">
              <w:rPr>
                <w:i/>
                <w:sz w:val="14"/>
              </w:rPr>
              <w:t>Code de plage de charges</w:t>
            </w:r>
          </w:p>
        </w:tc>
        <w:tc>
          <w:tcPr>
            <w:tcW w:w="4090" w:type="dxa"/>
            <w:gridSpan w:val="2"/>
            <w:shd w:val="clear" w:color="auto" w:fill="auto"/>
            <w:vAlign w:val="bottom"/>
          </w:tcPr>
          <w:p w:rsidR="00B97E6A" w:rsidRPr="009630EC" w:rsidRDefault="00B97E6A" w:rsidP="00F50EE0">
            <w:pPr>
              <w:tabs>
                <w:tab w:val="left" w:pos="288"/>
                <w:tab w:val="left" w:pos="576"/>
                <w:tab w:val="left" w:pos="864"/>
                <w:tab w:val="left" w:pos="1152"/>
              </w:tabs>
              <w:suppressAutoHyphens/>
              <w:spacing w:before="80" w:after="80" w:line="160" w:lineRule="exact"/>
              <w:ind w:left="43" w:right="43"/>
              <w:jc w:val="center"/>
              <w:rPr>
                <w:i/>
                <w:sz w:val="14"/>
              </w:rPr>
            </w:pPr>
            <w:r w:rsidRPr="009630EC">
              <w:rPr>
                <w:i/>
                <w:sz w:val="14"/>
              </w:rPr>
              <w:t>Résistance minimale à la rupture</w:t>
            </w:r>
          </w:p>
        </w:tc>
      </w:tr>
      <w:tr w:rsidR="00B97E6A" w:rsidRPr="009630EC" w:rsidTr="00B97E6A">
        <w:trPr>
          <w:tblHeader/>
        </w:trPr>
        <w:tc>
          <w:tcPr>
            <w:tcW w:w="2045" w:type="dxa"/>
            <w:vMerge/>
            <w:shd w:val="clear" w:color="auto" w:fill="auto"/>
            <w:vAlign w:val="bottom"/>
          </w:tcPr>
          <w:p w:rsidR="00B97E6A" w:rsidRPr="009630EC" w:rsidRDefault="00B97E6A" w:rsidP="00F50EE0">
            <w:pPr>
              <w:tabs>
                <w:tab w:val="left" w:pos="288"/>
                <w:tab w:val="left" w:pos="576"/>
                <w:tab w:val="left" w:pos="864"/>
                <w:tab w:val="left" w:pos="1152"/>
              </w:tabs>
              <w:suppressAutoHyphens/>
              <w:spacing w:before="80" w:after="80" w:line="160" w:lineRule="exact"/>
              <w:ind w:left="43" w:right="43"/>
              <w:rPr>
                <w:i/>
                <w:sz w:val="14"/>
              </w:rPr>
            </w:pPr>
          </w:p>
        </w:tc>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80" w:after="80" w:line="160" w:lineRule="exact"/>
              <w:ind w:left="43" w:right="43"/>
              <w:jc w:val="right"/>
              <w:rPr>
                <w:i/>
                <w:sz w:val="14"/>
              </w:rPr>
            </w:pPr>
            <w:r w:rsidRPr="009630EC">
              <w:rPr>
                <w:i/>
                <w:sz w:val="14"/>
              </w:rPr>
              <w:t>Joules (J)</w:t>
            </w:r>
          </w:p>
        </w:tc>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80" w:after="80" w:line="160" w:lineRule="exact"/>
              <w:ind w:left="43" w:right="43"/>
              <w:jc w:val="right"/>
              <w:rPr>
                <w:i/>
                <w:sz w:val="14"/>
              </w:rPr>
            </w:pPr>
            <w:r w:rsidRPr="009630EC">
              <w:rPr>
                <w:i/>
                <w:sz w:val="14"/>
              </w:rPr>
              <w:t>Inch-Pounds (in-lbs)</w:t>
            </w:r>
          </w:p>
        </w:tc>
      </w:tr>
      <w:tr w:rsidR="00B97E6A" w:rsidRPr="009630EC" w:rsidTr="00B97E6A">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rPr>
                <w:sz w:val="17"/>
              </w:rPr>
            </w:pPr>
            <w:r>
              <w:rPr>
                <w:sz w:val="17"/>
              </w:rPr>
              <w:t>B</w:t>
            </w:r>
          </w:p>
        </w:tc>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sidRPr="009630EC">
              <w:rPr>
                <w:sz w:val="17"/>
              </w:rPr>
              <w:t>293</w:t>
            </w:r>
          </w:p>
        </w:tc>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Pr>
                <w:sz w:val="17"/>
              </w:rPr>
              <w:t>2 600</w:t>
            </w:r>
          </w:p>
        </w:tc>
      </w:tr>
      <w:tr w:rsidR="00B97E6A" w:rsidRPr="009630EC" w:rsidTr="00B97E6A">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rPr>
                <w:sz w:val="17"/>
              </w:rPr>
            </w:pPr>
            <w:r>
              <w:rPr>
                <w:sz w:val="17"/>
              </w:rPr>
              <w:t>C</w:t>
            </w:r>
          </w:p>
        </w:tc>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Pr>
                <w:sz w:val="17"/>
              </w:rPr>
              <w:t>361</w:t>
            </w:r>
          </w:p>
        </w:tc>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Pr>
                <w:sz w:val="17"/>
              </w:rPr>
              <w:t>3 200</w:t>
            </w:r>
          </w:p>
        </w:tc>
      </w:tr>
      <w:tr w:rsidR="00B97E6A" w:rsidRPr="009630EC" w:rsidTr="00B97E6A">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rPr>
                <w:sz w:val="17"/>
              </w:rPr>
            </w:pPr>
            <w:r>
              <w:rPr>
                <w:sz w:val="17"/>
              </w:rPr>
              <w:t>D</w:t>
            </w:r>
          </w:p>
        </w:tc>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Pr>
                <w:sz w:val="17"/>
              </w:rPr>
              <w:t>514</w:t>
            </w:r>
          </w:p>
        </w:tc>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Pr>
                <w:sz w:val="17"/>
              </w:rPr>
              <w:t>4 550</w:t>
            </w:r>
          </w:p>
        </w:tc>
      </w:tr>
      <w:tr w:rsidR="00B97E6A" w:rsidRPr="009630EC" w:rsidTr="00B97E6A">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rPr>
                <w:sz w:val="17"/>
              </w:rPr>
            </w:pPr>
            <w:r>
              <w:rPr>
                <w:sz w:val="17"/>
              </w:rPr>
              <w:t>E</w:t>
            </w:r>
          </w:p>
        </w:tc>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Pr>
                <w:sz w:val="17"/>
              </w:rPr>
              <w:t>576</w:t>
            </w:r>
          </w:p>
        </w:tc>
        <w:tc>
          <w:tcPr>
            <w:tcW w:w="2045" w:type="dxa"/>
            <w:shd w:val="clear" w:color="auto" w:fill="auto"/>
            <w:vAlign w:val="bottom"/>
          </w:tcPr>
          <w:p w:rsidR="00B97E6A" w:rsidRPr="009630EC"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Pr>
                <w:sz w:val="17"/>
              </w:rPr>
              <w:t>5 100</w:t>
            </w:r>
          </w:p>
        </w:tc>
      </w:tr>
    </w:tbl>
    <w:p w:rsidR="00B97E6A" w:rsidRPr="005421E0" w:rsidRDefault="00B97E6A" w:rsidP="00B97E6A">
      <w:pPr>
        <w:pStyle w:val="SingleTxt"/>
        <w:spacing w:after="0" w:line="120" w:lineRule="exact"/>
        <w:rPr>
          <w:sz w:val="10"/>
        </w:rPr>
      </w:pPr>
    </w:p>
    <w:p w:rsidR="00B97E6A" w:rsidRPr="005421E0" w:rsidRDefault="00B97E6A" w:rsidP="00B97E6A">
      <w:pPr>
        <w:pStyle w:val="SingleTxt"/>
        <w:spacing w:after="0" w:line="120" w:lineRule="exact"/>
        <w:rPr>
          <w:sz w:val="10"/>
        </w:rPr>
      </w:pPr>
    </w:p>
    <w:p w:rsidR="00B97E6A" w:rsidRPr="00F6432C" w:rsidRDefault="00B97E6A" w:rsidP="00B97E6A">
      <w:pPr>
        <w:pStyle w:val="SingleTxt"/>
        <w:rPr>
          <w:lang w:bidi="fr-CH"/>
        </w:rPr>
      </w:pPr>
      <w:r w:rsidRPr="00F6432C">
        <w:rPr>
          <w:lang w:bidi="fr-CH"/>
        </w:rPr>
        <w:t>3.14.2</w:t>
      </w:r>
      <w:r w:rsidRPr="00F6432C">
        <w:rPr>
          <w:lang w:bidi="fr-CH"/>
        </w:rPr>
        <w:tab/>
      </w:r>
      <w:r>
        <w:rPr>
          <w:lang w:bidi="fr-CH"/>
        </w:rPr>
        <w:tab/>
      </w:r>
      <w:r w:rsidRPr="00F6432C">
        <w:rPr>
          <w:lang w:bidi="fr-CH"/>
        </w:rPr>
        <w:t>Préparation du pneumatique</w:t>
      </w:r>
    </w:p>
    <w:p w:rsidR="00B97E6A" w:rsidRPr="00F6432C" w:rsidRDefault="00B97E6A" w:rsidP="00B97E6A">
      <w:pPr>
        <w:pStyle w:val="SingleTxt"/>
        <w:ind w:left="2693" w:hanging="1426"/>
        <w:rPr>
          <w:lang w:bidi="fr-CH"/>
        </w:rPr>
      </w:pPr>
      <w:r>
        <w:rPr>
          <w:lang w:bidi="fr-CH"/>
        </w:rPr>
        <w:tab/>
      </w:r>
      <w:r>
        <w:rPr>
          <w:lang w:bidi="fr-CH"/>
        </w:rPr>
        <w:tab/>
      </w:r>
      <w:r>
        <w:rPr>
          <w:lang w:bidi="fr-CH"/>
        </w:rPr>
        <w:tab/>
      </w:r>
      <w:r w:rsidRPr="00F6432C">
        <w:rPr>
          <w:lang w:bidi="fr-CH"/>
        </w:rPr>
        <w:t xml:space="preserve">Monter le pneumatique sur une roue modèle et le gonfler à la pression correspondant à la charge maximale, ou à la charge maximale en </w:t>
      </w:r>
      <w:r w:rsidRPr="00F6432C">
        <w:rPr>
          <w:lang w:bidi="fr-CH"/>
        </w:rPr>
        <w:lastRenderedPageBreak/>
        <w:t>montage jumelé lorsque le marquage du pneumatique prévoit le montage simple et le montage jumelé. Dans le cas d’un pneumatique sans chambre, une chambre peut être ajoutée pour l’essai pour garantir le maintien de la pression de gonflage au cours de l’essai.</w:t>
      </w:r>
    </w:p>
    <w:p w:rsidR="00B97E6A" w:rsidRPr="00F6432C" w:rsidRDefault="00B97E6A" w:rsidP="00B97E6A">
      <w:pPr>
        <w:pStyle w:val="SingleTxt"/>
        <w:ind w:left="2693" w:hanging="1426"/>
        <w:rPr>
          <w:lang w:bidi="fr-CH"/>
        </w:rPr>
      </w:pPr>
      <w:r>
        <w:rPr>
          <w:lang w:bidi="fr-CH"/>
        </w:rPr>
        <w:tab/>
      </w:r>
      <w:r>
        <w:rPr>
          <w:lang w:bidi="fr-CH"/>
        </w:rPr>
        <w:tab/>
      </w:r>
      <w:r>
        <w:rPr>
          <w:lang w:bidi="fr-CH"/>
        </w:rPr>
        <w:tab/>
      </w:r>
      <w:r w:rsidRPr="00F6432C">
        <w:rPr>
          <w:lang w:bidi="fr-CH"/>
        </w:rPr>
        <w:t>Conditionner le pneumatique monté sur sa jante à la température ambiante du local pendant au moins 3 h, et rétablir la valeur de pression si nécessaire.</w:t>
      </w:r>
    </w:p>
    <w:p w:rsidR="00B97E6A" w:rsidRPr="00F6432C" w:rsidRDefault="00B97E6A" w:rsidP="00B97E6A">
      <w:pPr>
        <w:pStyle w:val="SingleTxt"/>
        <w:rPr>
          <w:bCs/>
          <w:lang w:bidi="fr-CH"/>
        </w:rPr>
      </w:pPr>
      <w:r w:rsidRPr="00F6432C">
        <w:rPr>
          <w:lang w:bidi="fr-CH"/>
        </w:rPr>
        <w:t>3.14.3</w:t>
      </w:r>
      <w:r w:rsidRPr="00F6432C">
        <w:rPr>
          <w:lang w:bidi="fr-CH"/>
        </w:rPr>
        <w:tab/>
      </w:r>
      <w:r>
        <w:rPr>
          <w:lang w:bidi="fr-CH"/>
        </w:rPr>
        <w:tab/>
      </w:r>
      <w:r w:rsidRPr="00F6432C">
        <w:rPr>
          <w:lang w:bidi="fr-CH"/>
        </w:rPr>
        <w:t>Procédure d’essai</w:t>
      </w:r>
    </w:p>
    <w:p w:rsidR="00B97E6A" w:rsidRPr="00F6432C" w:rsidRDefault="00B97E6A" w:rsidP="00B97E6A">
      <w:pPr>
        <w:pStyle w:val="SingleTxt"/>
        <w:ind w:left="2693" w:hanging="1426"/>
        <w:rPr>
          <w:bCs/>
          <w:lang w:bidi="fr-CH"/>
        </w:rPr>
      </w:pPr>
      <w:r w:rsidRPr="00F6432C">
        <w:rPr>
          <w:lang w:bidi="fr-CH"/>
        </w:rPr>
        <w:t>3.14.3.1</w:t>
      </w:r>
      <w:r w:rsidRPr="00F6432C">
        <w:rPr>
          <w:lang w:bidi="fr-CH"/>
        </w:rPr>
        <w:tab/>
      </w:r>
      <w:r>
        <w:rPr>
          <w:lang w:bidi="fr-CH"/>
        </w:rPr>
        <w:tab/>
      </w:r>
      <w:r w:rsidRPr="00F6432C">
        <w:rPr>
          <w:lang w:bidi="fr-CH"/>
        </w:rPr>
        <w:t>Enfoncer un poinçon cylindrique en acier de 19,05 mm (3/4 in) de diamètre à bout hémisphérique perpendiculairement dans la nervure de la bande de roulement située le plus près possible de la ligne médiane de la bande de roulement, en évitant une pénétration dans la rainure de la sculpture de la bande de roulement, à une vitesse de 50 mm (2 in) par minute.</w:t>
      </w:r>
    </w:p>
    <w:p w:rsidR="00B97E6A" w:rsidRPr="00F6432C" w:rsidRDefault="00B97E6A" w:rsidP="00B97E6A">
      <w:pPr>
        <w:pStyle w:val="SingleTxt"/>
        <w:ind w:left="2693" w:hanging="1426"/>
        <w:rPr>
          <w:bCs/>
          <w:lang w:bidi="fr-CH"/>
        </w:rPr>
      </w:pPr>
      <w:r w:rsidRPr="00F6432C">
        <w:rPr>
          <w:lang w:bidi="fr-CH"/>
        </w:rPr>
        <w:t>3.14.3.2</w:t>
      </w:r>
      <w:r>
        <w:rPr>
          <w:lang w:bidi="fr-CH"/>
        </w:rPr>
        <w:tab/>
      </w:r>
      <w:r w:rsidRPr="00F6432C">
        <w:rPr>
          <w:lang w:bidi="fr-CH"/>
        </w:rPr>
        <w:tab/>
        <w:t>Enregistrer la force appliquée sur le poinçon et la distance de pénétration en cinq points à peu près équidistants répartis sur la circonférence du pneumatique. S’il n’y a pas de perforation du pneumatique avant que le poinçon ne soit arrêté au moment où il va toucher la jante, enregistrer la force et la pénétration à ce stade et utiliser ces valeurs dans le paragraphe 3.14.3.3.</w:t>
      </w:r>
    </w:p>
    <w:p w:rsidR="00B97E6A" w:rsidRPr="00F6432C" w:rsidRDefault="00B97E6A" w:rsidP="00B97E6A">
      <w:pPr>
        <w:pStyle w:val="SingleTxt"/>
        <w:ind w:left="2693" w:hanging="1426"/>
        <w:rPr>
          <w:bCs/>
          <w:lang w:bidi="fr-CH"/>
        </w:rPr>
      </w:pPr>
      <w:bookmarkStart w:id="409" w:name="_Ref317692406"/>
      <w:r w:rsidRPr="00F6432C">
        <w:rPr>
          <w:lang w:bidi="fr-CH"/>
        </w:rPr>
        <w:t>3.14.3.3</w:t>
      </w:r>
      <w:r w:rsidRPr="00F6432C">
        <w:rPr>
          <w:lang w:bidi="fr-CH"/>
        </w:rPr>
        <w:tab/>
      </w:r>
      <w:r>
        <w:rPr>
          <w:lang w:bidi="fr-CH"/>
        </w:rPr>
        <w:tab/>
      </w:r>
      <w:r w:rsidRPr="00F6432C">
        <w:rPr>
          <w:lang w:bidi="fr-CH"/>
        </w:rPr>
        <w:t>L’énergie de rupture W, en joules, est calculée au moyen de la formule suivante</w:t>
      </w:r>
      <w:r>
        <w:rPr>
          <w:lang w:bidi="fr-CH"/>
        </w:rPr>
        <w:t> :</w:t>
      </w:r>
      <w:bookmarkEnd w:id="409"/>
    </w:p>
    <w:p w:rsidR="00B97E6A" w:rsidRPr="00F6432C" w:rsidRDefault="00B97E6A" w:rsidP="00B97E6A">
      <w:pPr>
        <w:pStyle w:val="SingleTxt"/>
        <w:rPr>
          <w:lang w:bidi="fr-CH"/>
        </w:rPr>
      </w:pPr>
      <w:r>
        <w:rPr>
          <w:lang w:bidi="fr-CH"/>
        </w:rPr>
        <w:tab/>
      </w:r>
      <w:r>
        <w:rPr>
          <w:lang w:bidi="fr-CH"/>
        </w:rPr>
        <w:tab/>
      </w:r>
      <w:r>
        <w:rPr>
          <w:lang w:bidi="fr-CH"/>
        </w:rPr>
        <w:tab/>
      </w:r>
      <w:r w:rsidRPr="00F6432C">
        <w:rPr>
          <w:lang w:bidi="fr-CH"/>
        </w:rPr>
        <w:t>W = ((F P)/2) 10</w:t>
      </w:r>
      <w:r w:rsidRPr="00F6432C">
        <w:rPr>
          <w:vertAlign w:val="superscript"/>
          <w:lang w:bidi="fr-CH"/>
        </w:rPr>
        <w:t>-3</w:t>
      </w:r>
      <w:r w:rsidRPr="00F6432C">
        <w:rPr>
          <w:lang w:bidi="fr-CH"/>
        </w:rPr>
        <w:t xml:space="preserve"> </w:t>
      </w:r>
    </w:p>
    <w:p w:rsidR="00B97E6A" w:rsidRPr="00F6432C" w:rsidRDefault="00B97E6A" w:rsidP="00B97E6A">
      <w:pPr>
        <w:pStyle w:val="SingleTxt"/>
        <w:rPr>
          <w:lang w:bidi="fr-CH"/>
        </w:rPr>
      </w:pPr>
      <w:r>
        <w:rPr>
          <w:lang w:bidi="fr-CH"/>
        </w:rPr>
        <w:tab/>
      </w:r>
      <w:r>
        <w:rPr>
          <w:lang w:bidi="fr-CH"/>
        </w:rPr>
        <w:tab/>
      </w:r>
      <w:r>
        <w:rPr>
          <w:lang w:bidi="fr-CH"/>
        </w:rPr>
        <w:tab/>
        <w:t>O</w:t>
      </w:r>
      <w:r w:rsidRPr="00F6432C">
        <w:rPr>
          <w:lang w:bidi="fr-CH"/>
        </w:rPr>
        <w:t>ù</w:t>
      </w:r>
      <w:r>
        <w:rPr>
          <w:lang w:bidi="fr-CH"/>
        </w:rPr>
        <w:t> :</w:t>
      </w:r>
    </w:p>
    <w:p w:rsidR="00B97E6A" w:rsidRPr="00F6432C" w:rsidRDefault="00B97E6A" w:rsidP="00B97E6A">
      <w:pPr>
        <w:pStyle w:val="SingleTxt"/>
        <w:rPr>
          <w:lang w:bidi="fr-CH"/>
        </w:rPr>
      </w:pPr>
      <w:r>
        <w:rPr>
          <w:lang w:bidi="fr-CH"/>
        </w:rPr>
        <w:tab/>
      </w:r>
      <w:r>
        <w:rPr>
          <w:lang w:bidi="fr-CH"/>
        </w:rPr>
        <w:tab/>
      </w:r>
      <w:r>
        <w:rPr>
          <w:lang w:bidi="fr-CH"/>
        </w:rPr>
        <w:tab/>
      </w:r>
      <w:r w:rsidRPr="00F6432C">
        <w:rPr>
          <w:lang w:bidi="fr-CH"/>
        </w:rPr>
        <w:t>W = énergie en joules;</w:t>
      </w:r>
    </w:p>
    <w:p w:rsidR="00B97E6A" w:rsidRPr="00F6432C" w:rsidRDefault="00B97E6A" w:rsidP="00B97E6A">
      <w:pPr>
        <w:pStyle w:val="SingleTxt"/>
        <w:rPr>
          <w:lang w:bidi="fr-CH"/>
        </w:rPr>
      </w:pPr>
      <w:r>
        <w:rPr>
          <w:lang w:bidi="fr-CH"/>
        </w:rPr>
        <w:tab/>
      </w:r>
      <w:r>
        <w:rPr>
          <w:lang w:bidi="fr-CH"/>
        </w:rPr>
        <w:tab/>
      </w:r>
      <w:r>
        <w:rPr>
          <w:lang w:bidi="fr-CH"/>
        </w:rPr>
        <w:tab/>
      </w:r>
      <w:r w:rsidRPr="00F6432C">
        <w:rPr>
          <w:lang w:bidi="fr-CH"/>
        </w:rPr>
        <w:t>F = force en newtons appliquée au poinçon;</w:t>
      </w:r>
    </w:p>
    <w:p w:rsidR="00B97E6A" w:rsidRPr="00F6432C" w:rsidRDefault="00B97E6A" w:rsidP="00B97E6A">
      <w:pPr>
        <w:pStyle w:val="SingleTxt"/>
        <w:rPr>
          <w:lang w:bidi="fr-CH"/>
        </w:rPr>
      </w:pPr>
      <w:r>
        <w:rPr>
          <w:lang w:bidi="fr-CH"/>
        </w:rPr>
        <w:tab/>
      </w:r>
      <w:r>
        <w:rPr>
          <w:lang w:bidi="fr-CH"/>
        </w:rPr>
        <w:tab/>
      </w:r>
      <w:r>
        <w:rPr>
          <w:lang w:bidi="fr-CH"/>
        </w:rPr>
        <w:tab/>
      </w:r>
      <w:r w:rsidRPr="00F6432C">
        <w:rPr>
          <w:lang w:bidi="fr-CH"/>
        </w:rPr>
        <w:t xml:space="preserve">P = distance de pénétration du poinçon en mm; </w:t>
      </w:r>
    </w:p>
    <w:p w:rsidR="00B97E6A" w:rsidRPr="00F6432C" w:rsidRDefault="00B97E6A" w:rsidP="00B97E6A">
      <w:pPr>
        <w:pStyle w:val="SingleTxt"/>
        <w:rPr>
          <w:lang w:bidi="fr-CH"/>
        </w:rPr>
      </w:pPr>
      <w:r>
        <w:rPr>
          <w:lang w:bidi="fr-CH"/>
        </w:rPr>
        <w:tab/>
      </w:r>
      <w:r>
        <w:rPr>
          <w:lang w:bidi="fr-CH"/>
        </w:rPr>
        <w:tab/>
      </w:r>
      <w:r>
        <w:rPr>
          <w:lang w:bidi="fr-CH"/>
        </w:rPr>
        <w:tab/>
        <w:t>O</w:t>
      </w:r>
      <w:r w:rsidRPr="00F6432C">
        <w:rPr>
          <w:lang w:bidi="fr-CH"/>
        </w:rPr>
        <w:t>u</w:t>
      </w:r>
    </w:p>
    <w:p w:rsidR="00B97E6A" w:rsidRPr="00F6432C" w:rsidRDefault="00B97E6A" w:rsidP="00B97E6A">
      <w:pPr>
        <w:pStyle w:val="SingleTxt"/>
        <w:rPr>
          <w:lang w:bidi="fr-CH"/>
        </w:rPr>
      </w:pPr>
      <w:r>
        <w:rPr>
          <w:lang w:bidi="fr-CH"/>
        </w:rPr>
        <w:tab/>
      </w:r>
      <w:r>
        <w:rPr>
          <w:lang w:bidi="fr-CH"/>
        </w:rPr>
        <w:tab/>
      </w:r>
      <w:r>
        <w:rPr>
          <w:lang w:bidi="fr-CH"/>
        </w:rPr>
        <w:tab/>
        <w:t>W = ((F P)/</w:t>
      </w:r>
      <w:r w:rsidRPr="00F6432C">
        <w:rPr>
          <w:lang w:bidi="fr-CH"/>
        </w:rPr>
        <w:t>2)</w:t>
      </w:r>
    </w:p>
    <w:p w:rsidR="00B97E6A" w:rsidRPr="00F6432C" w:rsidRDefault="00B97E6A" w:rsidP="00B97E6A">
      <w:pPr>
        <w:pStyle w:val="SingleTxt"/>
        <w:rPr>
          <w:lang w:bidi="fr-CH"/>
        </w:rPr>
      </w:pPr>
      <w:r>
        <w:rPr>
          <w:lang w:bidi="fr-CH"/>
        </w:rPr>
        <w:tab/>
      </w:r>
      <w:r>
        <w:rPr>
          <w:lang w:bidi="fr-CH"/>
        </w:rPr>
        <w:tab/>
      </w:r>
      <w:r>
        <w:rPr>
          <w:lang w:bidi="fr-CH"/>
        </w:rPr>
        <w:tab/>
        <w:t>O</w:t>
      </w:r>
      <w:r w:rsidRPr="00F6432C">
        <w:rPr>
          <w:lang w:bidi="fr-CH"/>
        </w:rPr>
        <w:t>ù</w:t>
      </w:r>
      <w:r>
        <w:rPr>
          <w:lang w:bidi="fr-CH"/>
        </w:rPr>
        <w:t> :</w:t>
      </w:r>
    </w:p>
    <w:p w:rsidR="00B97E6A" w:rsidRPr="00F6432C" w:rsidRDefault="00B97E6A" w:rsidP="00B97E6A">
      <w:pPr>
        <w:pStyle w:val="SingleTxt"/>
        <w:rPr>
          <w:lang w:bidi="fr-CH"/>
        </w:rPr>
      </w:pPr>
      <w:r>
        <w:rPr>
          <w:lang w:bidi="fr-CH"/>
        </w:rPr>
        <w:tab/>
      </w:r>
      <w:r>
        <w:rPr>
          <w:lang w:bidi="fr-CH"/>
        </w:rPr>
        <w:tab/>
      </w:r>
      <w:r>
        <w:rPr>
          <w:lang w:bidi="fr-CH"/>
        </w:rPr>
        <w:tab/>
      </w:r>
      <w:r w:rsidRPr="00F6432C">
        <w:rPr>
          <w:lang w:bidi="fr-CH"/>
        </w:rPr>
        <w:t>W = énergie en in-lbs;</w:t>
      </w:r>
    </w:p>
    <w:p w:rsidR="00B97E6A" w:rsidRPr="00F6432C" w:rsidRDefault="00B97E6A" w:rsidP="00B97E6A">
      <w:pPr>
        <w:pStyle w:val="SingleTxt"/>
        <w:rPr>
          <w:lang w:bidi="fr-CH"/>
        </w:rPr>
      </w:pPr>
      <w:r>
        <w:rPr>
          <w:lang w:bidi="fr-CH"/>
        </w:rPr>
        <w:tab/>
      </w:r>
      <w:r>
        <w:rPr>
          <w:lang w:bidi="fr-CH"/>
        </w:rPr>
        <w:tab/>
      </w:r>
      <w:r>
        <w:rPr>
          <w:lang w:bidi="fr-CH"/>
        </w:rPr>
        <w:tab/>
      </w:r>
      <w:r w:rsidRPr="00F6432C">
        <w:rPr>
          <w:lang w:bidi="fr-CH"/>
        </w:rPr>
        <w:t>F = force en lbs;</w:t>
      </w:r>
    </w:p>
    <w:p w:rsidR="00B97E6A" w:rsidRPr="00F6432C" w:rsidRDefault="00B97E6A" w:rsidP="00B97E6A">
      <w:pPr>
        <w:pStyle w:val="SingleTxt"/>
        <w:rPr>
          <w:lang w:bidi="fr-CH"/>
        </w:rPr>
      </w:pPr>
      <w:r>
        <w:rPr>
          <w:lang w:bidi="fr-CH"/>
        </w:rPr>
        <w:tab/>
      </w:r>
      <w:r>
        <w:rPr>
          <w:lang w:bidi="fr-CH"/>
        </w:rPr>
        <w:tab/>
      </w:r>
      <w:r>
        <w:rPr>
          <w:lang w:bidi="fr-CH"/>
        </w:rPr>
        <w:tab/>
      </w:r>
      <w:r w:rsidRPr="00F6432C">
        <w:rPr>
          <w:lang w:bidi="fr-CH"/>
        </w:rPr>
        <w:t>P = distance de pénétration du poinçon en in.</w:t>
      </w:r>
    </w:p>
    <w:p w:rsidR="00B97E6A" w:rsidRPr="00F6432C" w:rsidRDefault="00B97E6A" w:rsidP="00B97E6A">
      <w:pPr>
        <w:pStyle w:val="SingleTxt"/>
        <w:ind w:left="2693" w:hanging="1426"/>
        <w:rPr>
          <w:bCs/>
          <w:lang w:bidi="fr-CH"/>
        </w:rPr>
      </w:pPr>
      <w:r w:rsidRPr="00F6432C">
        <w:rPr>
          <w:lang w:bidi="fr-CH"/>
        </w:rPr>
        <w:t>3.14.3.4</w:t>
      </w:r>
      <w:r w:rsidRPr="00F6432C">
        <w:rPr>
          <w:lang w:bidi="fr-CH"/>
        </w:rPr>
        <w:tab/>
      </w:r>
      <w:r>
        <w:rPr>
          <w:lang w:bidi="fr-CH"/>
        </w:rPr>
        <w:tab/>
      </w:r>
      <w:r w:rsidRPr="00F6432C">
        <w:rPr>
          <w:lang w:bidi="fr-CH"/>
        </w:rPr>
        <w:t>Déterminer l’énergie de rupture pour le pneumatique en calculant la moyenne des cinq valeurs obtenues conformément au paragraphe 3.14.3.3.</w:t>
      </w:r>
    </w:p>
    <w:p w:rsidR="00B97E6A" w:rsidRPr="00F6432C" w:rsidRDefault="00B97E6A" w:rsidP="00B97E6A">
      <w:pPr>
        <w:pStyle w:val="SingleTxt"/>
        <w:ind w:left="2693" w:hanging="1426"/>
        <w:rPr>
          <w:lang w:bidi="fr-CH"/>
        </w:rPr>
      </w:pPr>
      <w:bookmarkStart w:id="410" w:name="_Toc329088817"/>
      <w:bookmarkStart w:id="411" w:name="_Ref318453110"/>
      <w:bookmarkStart w:id="412" w:name="_Toc280015584"/>
      <w:bookmarkStart w:id="413" w:name="_Toc279591094"/>
      <w:bookmarkStart w:id="414" w:name="_Toc279591018"/>
      <w:bookmarkStart w:id="415" w:name="_Toc279590980"/>
      <w:bookmarkStart w:id="416" w:name="_Toc279590941"/>
      <w:bookmarkStart w:id="417" w:name="_Toc279590834"/>
      <w:bookmarkStart w:id="418" w:name="_Toc279590530"/>
      <w:bookmarkStart w:id="419" w:name="_Toc279590477"/>
      <w:bookmarkStart w:id="420" w:name="_Toc279589951"/>
      <w:r w:rsidRPr="00F6432C">
        <w:rPr>
          <w:lang w:bidi="fr-CH"/>
        </w:rPr>
        <w:t>3.15</w:t>
      </w:r>
      <w:r w:rsidRPr="00F6432C">
        <w:rPr>
          <w:lang w:bidi="fr-CH"/>
        </w:rPr>
        <w:tab/>
      </w:r>
      <w:r>
        <w:rPr>
          <w:lang w:bidi="fr-CH"/>
        </w:rPr>
        <w:tab/>
      </w:r>
      <w:r>
        <w:rPr>
          <w:lang w:bidi="fr-CH"/>
        </w:rPr>
        <w:tab/>
      </w:r>
      <w:r w:rsidRPr="00F6432C">
        <w:rPr>
          <w:lang w:bidi="fr-CH"/>
        </w:rPr>
        <w:t>Essai de résistance au détalonnage pour les pneumatiques sans chambre des catégories LT/C ayant un code nominal de diamètre de jante de 10 ou plus</w:t>
      </w:r>
      <w:bookmarkEnd w:id="410"/>
      <w:bookmarkEnd w:id="411"/>
      <w:bookmarkEnd w:id="412"/>
      <w:bookmarkEnd w:id="413"/>
      <w:bookmarkEnd w:id="414"/>
      <w:bookmarkEnd w:id="415"/>
      <w:bookmarkEnd w:id="416"/>
      <w:bookmarkEnd w:id="417"/>
      <w:bookmarkEnd w:id="418"/>
      <w:bookmarkEnd w:id="419"/>
      <w:bookmarkEnd w:id="420"/>
    </w:p>
    <w:p w:rsidR="00B97E6A" w:rsidRPr="00F6432C" w:rsidRDefault="00B97E6A" w:rsidP="00B97E6A">
      <w:pPr>
        <w:pStyle w:val="SingleTxt"/>
        <w:rPr>
          <w:lang w:bidi="fr-CH"/>
        </w:rPr>
      </w:pPr>
      <w:bookmarkStart w:id="421" w:name="_Ref317692306"/>
      <w:r w:rsidRPr="00F6432C">
        <w:rPr>
          <w:lang w:bidi="fr-CH"/>
        </w:rPr>
        <w:t>3.15.1</w:t>
      </w:r>
      <w:r w:rsidRPr="00F6432C">
        <w:rPr>
          <w:lang w:bidi="fr-CH"/>
        </w:rPr>
        <w:tab/>
      </w:r>
      <w:r>
        <w:rPr>
          <w:lang w:bidi="fr-CH"/>
        </w:rPr>
        <w:tab/>
      </w:r>
      <w:r w:rsidRPr="00F6432C">
        <w:rPr>
          <w:lang w:bidi="fr-CH"/>
        </w:rPr>
        <w:t>Prescriptions</w:t>
      </w:r>
      <w:bookmarkEnd w:id="421"/>
    </w:p>
    <w:p w:rsidR="00B97E6A" w:rsidRPr="00F6432C" w:rsidRDefault="00B97E6A" w:rsidP="00B97E6A">
      <w:pPr>
        <w:pStyle w:val="SingleTxt"/>
        <w:ind w:left="2693" w:hanging="1426"/>
        <w:rPr>
          <w:lang w:bidi="fr-CH"/>
        </w:rPr>
      </w:pPr>
      <w:r>
        <w:rPr>
          <w:lang w:bidi="fr-CH"/>
        </w:rPr>
        <w:tab/>
      </w:r>
      <w:r>
        <w:rPr>
          <w:lang w:bidi="fr-CH"/>
        </w:rPr>
        <w:tab/>
      </w:r>
      <w:r>
        <w:rPr>
          <w:lang w:bidi="fr-CH"/>
        </w:rPr>
        <w:tab/>
      </w:r>
      <w:r w:rsidRPr="00F6432C">
        <w:rPr>
          <w:lang w:bidi="fr-CH"/>
        </w:rPr>
        <w:t>Lors d’un essai effectué selon les procédures décrites dans la présente section sur un pneumatique sans chambre des catégories LT/C la force à appliquer pour causer le détalonnage du talon du pneumatique au point de contact ne doit pas être inférieure aux valeurs ci-après</w:t>
      </w:r>
      <w:r>
        <w:rPr>
          <w:lang w:bidi="fr-CH"/>
        </w:rPr>
        <w:t> :</w:t>
      </w:r>
    </w:p>
    <w:p w:rsidR="00B97E6A" w:rsidRPr="00F6432C" w:rsidRDefault="00B97E6A" w:rsidP="00B97E6A">
      <w:pPr>
        <w:pStyle w:val="SingleTxt"/>
        <w:ind w:left="3182" w:hanging="1915"/>
        <w:rPr>
          <w:lang w:bidi="fr-CH"/>
        </w:rPr>
      </w:pPr>
      <w:r>
        <w:rPr>
          <w:lang w:bidi="fr-CH"/>
        </w:rPr>
        <w:lastRenderedPageBreak/>
        <w:tab/>
      </w:r>
      <w:r>
        <w:rPr>
          <w:lang w:bidi="fr-CH"/>
        </w:rPr>
        <w:tab/>
      </w:r>
      <w:r>
        <w:rPr>
          <w:lang w:bidi="fr-CH"/>
        </w:rPr>
        <w:tab/>
      </w:r>
      <w:r w:rsidRPr="00F6432C">
        <w:rPr>
          <w:lang w:bidi="fr-CH"/>
        </w:rPr>
        <w:t>a)</w:t>
      </w:r>
      <w:r>
        <w:rPr>
          <w:lang w:bidi="fr-CH"/>
        </w:rPr>
        <w:tab/>
      </w:r>
      <w:r w:rsidRPr="00F6432C">
        <w:rPr>
          <w:lang w:bidi="fr-CH"/>
        </w:rPr>
        <w:t>6 670 N (1 500 lbs) pour les pneumatiques d’une largeur nominale de section de moins de 160 mm (6 in);</w:t>
      </w:r>
    </w:p>
    <w:p w:rsidR="00B97E6A" w:rsidRPr="00F6432C" w:rsidRDefault="00B97E6A" w:rsidP="00B97E6A">
      <w:pPr>
        <w:pStyle w:val="SingleTxt"/>
        <w:ind w:left="3182" w:hanging="1915"/>
        <w:rPr>
          <w:lang w:bidi="fr-CH"/>
        </w:rPr>
      </w:pPr>
      <w:r>
        <w:rPr>
          <w:lang w:bidi="fr-CH"/>
        </w:rPr>
        <w:tab/>
      </w:r>
      <w:r>
        <w:rPr>
          <w:lang w:bidi="fr-CH"/>
        </w:rPr>
        <w:tab/>
      </w:r>
      <w:r>
        <w:rPr>
          <w:lang w:bidi="fr-CH"/>
        </w:rPr>
        <w:tab/>
      </w:r>
      <w:r w:rsidRPr="00F6432C">
        <w:rPr>
          <w:lang w:bidi="fr-CH"/>
        </w:rPr>
        <w:t>b)</w:t>
      </w:r>
      <w:r>
        <w:rPr>
          <w:lang w:bidi="fr-CH"/>
        </w:rPr>
        <w:tab/>
      </w:r>
      <w:r w:rsidRPr="00F6432C">
        <w:rPr>
          <w:lang w:bidi="fr-CH"/>
        </w:rPr>
        <w:t>8 890 N (2 000 lbs) pour les pneumatiques d’une largeur nominale de section de 160 mm (6 in) ou plus mais de moins de 205 mm (8 in);</w:t>
      </w:r>
    </w:p>
    <w:p w:rsidR="00B97E6A" w:rsidRPr="00F6432C" w:rsidRDefault="00B97E6A" w:rsidP="00B97E6A">
      <w:pPr>
        <w:pStyle w:val="SingleTxt"/>
        <w:ind w:left="3182" w:hanging="1915"/>
        <w:rPr>
          <w:lang w:bidi="fr-CH"/>
        </w:rPr>
      </w:pPr>
      <w:r>
        <w:rPr>
          <w:lang w:bidi="fr-CH"/>
        </w:rPr>
        <w:tab/>
      </w:r>
      <w:r>
        <w:rPr>
          <w:lang w:bidi="fr-CH"/>
        </w:rPr>
        <w:tab/>
      </w:r>
      <w:r>
        <w:rPr>
          <w:lang w:bidi="fr-CH"/>
        </w:rPr>
        <w:tab/>
      </w:r>
      <w:r w:rsidRPr="00F6432C">
        <w:rPr>
          <w:lang w:bidi="fr-CH"/>
        </w:rPr>
        <w:t>c)</w:t>
      </w:r>
      <w:r>
        <w:rPr>
          <w:lang w:bidi="fr-CH"/>
        </w:rPr>
        <w:tab/>
      </w:r>
      <w:r w:rsidRPr="00F6432C">
        <w:rPr>
          <w:lang w:bidi="fr-CH"/>
        </w:rPr>
        <w:t>11 120 N (2 500 lbs) pour les pneumatiques d’une largeur nominale de section 205 mm (8 in) ou plus.</w:t>
      </w:r>
    </w:p>
    <w:p w:rsidR="00B97E6A" w:rsidRPr="00F6432C" w:rsidRDefault="00B97E6A" w:rsidP="00B97E6A">
      <w:pPr>
        <w:pStyle w:val="SingleTxt"/>
        <w:rPr>
          <w:lang w:bidi="fr-CH"/>
        </w:rPr>
      </w:pPr>
      <w:r w:rsidRPr="00F6432C">
        <w:rPr>
          <w:lang w:bidi="fr-CH"/>
        </w:rPr>
        <w:t>3.15.2</w:t>
      </w:r>
      <w:r w:rsidRPr="00F6432C">
        <w:rPr>
          <w:lang w:bidi="fr-CH"/>
        </w:rPr>
        <w:tab/>
      </w:r>
      <w:r>
        <w:rPr>
          <w:lang w:bidi="fr-CH"/>
        </w:rPr>
        <w:tab/>
      </w:r>
      <w:r w:rsidRPr="00F6432C">
        <w:rPr>
          <w:lang w:bidi="fr-CH"/>
        </w:rPr>
        <w:t>Préparation de l’ensemble pneumatique/roue</w:t>
      </w:r>
    </w:p>
    <w:p w:rsidR="00B97E6A" w:rsidRPr="00F6432C" w:rsidRDefault="00B97E6A" w:rsidP="00B97E6A">
      <w:pPr>
        <w:pStyle w:val="SingleTxt"/>
        <w:ind w:left="2693" w:hanging="1426"/>
        <w:rPr>
          <w:bCs/>
          <w:lang w:bidi="fr-CH"/>
        </w:rPr>
      </w:pPr>
      <w:r w:rsidRPr="00F6432C">
        <w:rPr>
          <w:lang w:bidi="fr-CH"/>
        </w:rPr>
        <w:t>3.15.2.1</w:t>
      </w:r>
      <w:r w:rsidRPr="00F6432C">
        <w:rPr>
          <w:lang w:bidi="fr-CH"/>
        </w:rPr>
        <w:tab/>
      </w:r>
      <w:r>
        <w:rPr>
          <w:lang w:bidi="fr-CH"/>
        </w:rPr>
        <w:tab/>
      </w:r>
      <w:r w:rsidRPr="00F6432C">
        <w:rPr>
          <w:lang w:bidi="fr-CH"/>
        </w:rPr>
        <w:t>Laver le pneumatique, le sécher à l’endroit des talons et le monter, sans utiliser de lubrifiant ni d’adhésif, sur une jante d’essai peinte et propre.</w:t>
      </w:r>
    </w:p>
    <w:p w:rsidR="00B97E6A" w:rsidRPr="00F6432C" w:rsidRDefault="00B97E6A" w:rsidP="00B97E6A">
      <w:pPr>
        <w:pStyle w:val="SingleTxt"/>
        <w:ind w:left="2693" w:hanging="1426"/>
        <w:rPr>
          <w:bCs/>
          <w:lang w:bidi="fr-CH"/>
        </w:rPr>
      </w:pPr>
      <w:r w:rsidRPr="00F6432C">
        <w:rPr>
          <w:lang w:bidi="fr-CH"/>
        </w:rPr>
        <w:t>3.15.2.2</w:t>
      </w:r>
      <w:r w:rsidRPr="00F6432C">
        <w:rPr>
          <w:lang w:bidi="fr-CH"/>
        </w:rPr>
        <w:tab/>
      </w:r>
      <w:r>
        <w:rPr>
          <w:lang w:bidi="fr-CH"/>
        </w:rPr>
        <w:tab/>
      </w:r>
      <w:r w:rsidRPr="00F6432C">
        <w:rPr>
          <w:lang w:bidi="fr-CH"/>
        </w:rPr>
        <w:t>Le gonfler à la pression appropriée prévue au tableau ci-après à la température ambiante du local</w:t>
      </w:r>
      <w:r>
        <w:rPr>
          <w:lang w:bidi="fr-CH"/>
        </w:rPr>
        <w:t> :</w:t>
      </w:r>
    </w:p>
    <w:p w:rsidR="00B97E6A" w:rsidRPr="00F6432C" w:rsidRDefault="00B97E6A" w:rsidP="00B97E6A">
      <w:pPr>
        <w:pStyle w:val="SingleTxt"/>
        <w:ind w:left="2693" w:hanging="1426"/>
        <w:rPr>
          <w:lang w:bidi="fr-CH"/>
        </w:rPr>
      </w:pPr>
      <w:r>
        <w:rPr>
          <w:lang w:bidi="fr-CH"/>
        </w:rPr>
        <w:tab/>
      </w:r>
      <w:r>
        <w:rPr>
          <w:lang w:bidi="fr-CH"/>
        </w:rPr>
        <w:tab/>
      </w:r>
      <w:r>
        <w:rPr>
          <w:lang w:bidi="fr-CH"/>
        </w:rPr>
        <w:tab/>
      </w:r>
      <w:r w:rsidRPr="00F6432C">
        <w:rPr>
          <w:lang w:bidi="fr-CH"/>
        </w:rPr>
        <w:t>Pour les pneumatiques des catégories LT/C, la pression de gonflage maximale admissible à appliquer pour l’essai de détalonnage doit être comme suit</w:t>
      </w:r>
      <w:r>
        <w:rPr>
          <w:lang w:bidi="fr-CH"/>
        </w:rPr>
        <w:t> :</w:t>
      </w:r>
    </w:p>
    <w:p w:rsidR="00B97E6A" w:rsidRPr="003C2277" w:rsidRDefault="00B97E6A" w:rsidP="00B97E6A">
      <w:pPr>
        <w:pStyle w:val="SingleTxt"/>
        <w:spacing w:after="0" w:line="120" w:lineRule="exact"/>
        <w:rPr>
          <w:sz w:val="10"/>
        </w:rPr>
      </w:pPr>
    </w:p>
    <w:tbl>
      <w:tblPr>
        <w:tblW w:w="0" w:type="auto"/>
        <w:tblInd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7"/>
        <w:gridCol w:w="3067"/>
      </w:tblGrid>
      <w:tr w:rsidR="00B97E6A" w:rsidRPr="003C2277" w:rsidTr="00B97E6A">
        <w:trPr>
          <w:tblHeader/>
        </w:trPr>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80" w:after="80" w:line="160" w:lineRule="exact"/>
              <w:ind w:left="43" w:right="43"/>
              <w:rPr>
                <w:i/>
                <w:sz w:val="14"/>
              </w:rPr>
            </w:pPr>
            <w:r w:rsidRPr="003C2277">
              <w:rPr>
                <w:i/>
                <w:sz w:val="14"/>
              </w:rPr>
              <w:t>Code de plage de charges</w:t>
            </w:r>
          </w:p>
        </w:tc>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80" w:after="80" w:line="160" w:lineRule="exact"/>
              <w:ind w:left="43" w:right="43"/>
              <w:jc w:val="right"/>
              <w:rPr>
                <w:i/>
                <w:sz w:val="14"/>
              </w:rPr>
            </w:pPr>
            <w:r w:rsidRPr="003C2277">
              <w:rPr>
                <w:i/>
                <w:sz w:val="14"/>
              </w:rPr>
              <w:t>Pression d’essai</w:t>
            </w:r>
          </w:p>
        </w:tc>
      </w:tr>
      <w:tr w:rsidR="00B97E6A" w:rsidRPr="003C2277" w:rsidTr="00B97E6A">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rPr>
                <w:sz w:val="17"/>
              </w:rPr>
            </w:pPr>
            <w:r w:rsidRPr="003C2277">
              <w:rPr>
                <w:sz w:val="17"/>
              </w:rPr>
              <w:t>Code de plage de charges C</w:t>
            </w:r>
          </w:p>
        </w:tc>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jc w:val="right"/>
              <w:rPr>
                <w:sz w:val="17"/>
                <w:lang w:bidi="fr-CH"/>
              </w:rPr>
            </w:pPr>
            <w:r w:rsidRPr="003C2277">
              <w:rPr>
                <w:sz w:val="17"/>
                <w:lang w:bidi="fr-CH"/>
              </w:rPr>
              <w:t>260 kPa</w:t>
            </w:r>
          </w:p>
        </w:tc>
      </w:tr>
      <w:tr w:rsidR="00B97E6A" w:rsidRPr="003C2277" w:rsidTr="00B97E6A">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rPr>
                <w:sz w:val="17"/>
              </w:rPr>
            </w:pPr>
            <w:r w:rsidRPr="003C2277">
              <w:rPr>
                <w:sz w:val="17"/>
              </w:rPr>
              <w:t>Code de plage de charges D</w:t>
            </w:r>
          </w:p>
        </w:tc>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sidRPr="003C2277">
              <w:rPr>
                <w:sz w:val="17"/>
                <w:lang w:bidi="fr-CH"/>
              </w:rPr>
              <w:t>340 kPa</w:t>
            </w:r>
          </w:p>
        </w:tc>
      </w:tr>
      <w:tr w:rsidR="00B97E6A" w:rsidRPr="003C2277" w:rsidTr="00B97E6A">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rPr>
                <w:sz w:val="17"/>
              </w:rPr>
            </w:pPr>
            <w:r w:rsidRPr="003C2277">
              <w:rPr>
                <w:sz w:val="17"/>
              </w:rPr>
              <w:t>Code de plage de charges E</w:t>
            </w:r>
          </w:p>
        </w:tc>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sidRPr="003C2277">
              <w:rPr>
                <w:sz w:val="17"/>
              </w:rPr>
              <w:t>410 kPa</w:t>
            </w:r>
          </w:p>
        </w:tc>
      </w:tr>
    </w:tbl>
    <w:p w:rsidR="00B97E6A" w:rsidRPr="003C2277" w:rsidRDefault="00B97E6A" w:rsidP="00B97E6A">
      <w:pPr>
        <w:pStyle w:val="SingleTxt"/>
        <w:spacing w:after="0" w:line="120" w:lineRule="exact"/>
        <w:rPr>
          <w:sz w:val="10"/>
        </w:rPr>
      </w:pPr>
    </w:p>
    <w:p w:rsidR="00B97E6A" w:rsidRPr="003C2277" w:rsidRDefault="00B97E6A" w:rsidP="00B97E6A">
      <w:pPr>
        <w:pStyle w:val="SingleTxt"/>
        <w:spacing w:after="0" w:line="120" w:lineRule="exact"/>
        <w:rPr>
          <w:sz w:val="10"/>
        </w:rPr>
      </w:pPr>
    </w:p>
    <w:p w:rsidR="00B97E6A" w:rsidRPr="003C2277" w:rsidRDefault="00B97E6A" w:rsidP="00B97E6A">
      <w:pPr>
        <w:pStyle w:val="SingleTxt"/>
        <w:ind w:left="2693" w:hanging="1426"/>
        <w:rPr>
          <w:lang w:bidi="fr-CH"/>
        </w:rPr>
      </w:pPr>
      <w:r>
        <w:rPr>
          <w:lang w:bidi="fr-CH"/>
        </w:rPr>
        <w:tab/>
      </w:r>
      <w:r>
        <w:rPr>
          <w:lang w:bidi="fr-CH"/>
        </w:rPr>
        <w:tab/>
      </w:r>
      <w:r>
        <w:rPr>
          <w:lang w:bidi="fr-CH"/>
        </w:rPr>
        <w:tab/>
      </w:r>
      <w:r w:rsidRPr="003C2277">
        <w:rPr>
          <w:lang w:bidi="fr-CH"/>
        </w:rPr>
        <w:t>Pour les pneumatiques des catégories LT/C d’une largeur nominale de section supérieure à 295</w:t>
      </w:r>
      <w:r>
        <w:rPr>
          <w:lang w:bidi="fr-CH"/>
        </w:rPr>
        <w:t> </w:t>
      </w:r>
      <w:r w:rsidRPr="003C2277">
        <w:rPr>
          <w:lang w:bidi="fr-CH"/>
        </w:rPr>
        <w:t>mm (11,5</w:t>
      </w:r>
      <w:r>
        <w:rPr>
          <w:lang w:bidi="fr-CH"/>
        </w:rPr>
        <w:t> </w:t>
      </w:r>
      <w:r w:rsidRPr="003C2277">
        <w:rPr>
          <w:lang w:bidi="fr-CH"/>
        </w:rPr>
        <w:t>in), la pression de gonflage maximale admissible à appliquer pour l’essai de détalonnage doit être comme suit</w:t>
      </w:r>
      <w:r>
        <w:rPr>
          <w:lang w:bidi="fr-CH"/>
        </w:rPr>
        <w:t> :</w:t>
      </w:r>
    </w:p>
    <w:p w:rsidR="00B97E6A" w:rsidRPr="003C2277" w:rsidRDefault="00B97E6A" w:rsidP="00B97E6A">
      <w:pPr>
        <w:pStyle w:val="SingleTxt"/>
        <w:spacing w:after="0" w:line="120" w:lineRule="exact"/>
        <w:rPr>
          <w:sz w:val="10"/>
        </w:rPr>
      </w:pPr>
    </w:p>
    <w:tbl>
      <w:tblPr>
        <w:tblW w:w="0" w:type="auto"/>
        <w:tblInd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7"/>
        <w:gridCol w:w="3067"/>
      </w:tblGrid>
      <w:tr w:rsidR="00B97E6A" w:rsidRPr="003C2277" w:rsidTr="00B97E6A">
        <w:trPr>
          <w:tblHeader/>
        </w:trPr>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80" w:after="80" w:line="160" w:lineRule="exact"/>
              <w:ind w:left="43" w:right="43"/>
              <w:rPr>
                <w:i/>
                <w:sz w:val="14"/>
              </w:rPr>
            </w:pPr>
            <w:r w:rsidRPr="003C2277">
              <w:rPr>
                <w:i/>
                <w:sz w:val="14"/>
              </w:rPr>
              <w:t>Code de plage de charges</w:t>
            </w:r>
          </w:p>
        </w:tc>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80" w:after="80" w:line="160" w:lineRule="exact"/>
              <w:ind w:left="43" w:right="43"/>
              <w:jc w:val="right"/>
              <w:rPr>
                <w:i/>
                <w:sz w:val="14"/>
              </w:rPr>
            </w:pPr>
            <w:r w:rsidRPr="003C2277">
              <w:rPr>
                <w:i/>
                <w:sz w:val="14"/>
              </w:rPr>
              <w:t>Pression d’essai</w:t>
            </w:r>
          </w:p>
        </w:tc>
      </w:tr>
      <w:tr w:rsidR="00B97E6A" w:rsidRPr="003C2277" w:rsidTr="00B97E6A">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rPr>
                <w:sz w:val="17"/>
              </w:rPr>
            </w:pPr>
            <w:r w:rsidRPr="003C2277">
              <w:rPr>
                <w:sz w:val="17"/>
              </w:rPr>
              <w:t>Code de plage de charges C</w:t>
            </w:r>
          </w:p>
        </w:tc>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jc w:val="right"/>
              <w:rPr>
                <w:sz w:val="17"/>
                <w:lang w:bidi="fr-CH"/>
              </w:rPr>
            </w:pPr>
            <w:r>
              <w:rPr>
                <w:sz w:val="17"/>
                <w:lang w:bidi="fr-CH"/>
              </w:rPr>
              <w:t>19</w:t>
            </w:r>
            <w:r w:rsidRPr="003C2277">
              <w:rPr>
                <w:sz w:val="17"/>
                <w:lang w:bidi="fr-CH"/>
              </w:rPr>
              <w:t>0 kPa</w:t>
            </w:r>
          </w:p>
        </w:tc>
      </w:tr>
      <w:tr w:rsidR="00B97E6A" w:rsidRPr="003C2277" w:rsidTr="00B97E6A">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rPr>
                <w:sz w:val="17"/>
              </w:rPr>
            </w:pPr>
            <w:r w:rsidRPr="003C2277">
              <w:rPr>
                <w:sz w:val="17"/>
              </w:rPr>
              <w:t>Code de plage de charges D</w:t>
            </w:r>
          </w:p>
        </w:tc>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Pr>
                <w:sz w:val="17"/>
                <w:lang w:bidi="fr-CH"/>
              </w:rPr>
              <w:t>260</w:t>
            </w:r>
            <w:r w:rsidRPr="003C2277">
              <w:rPr>
                <w:sz w:val="17"/>
                <w:lang w:bidi="fr-CH"/>
              </w:rPr>
              <w:t xml:space="preserve"> kPa</w:t>
            </w:r>
          </w:p>
        </w:tc>
      </w:tr>
      <w:tr w:rsidR="00B97E6A" w:rsidRPr="003C2277" w:rsidTr="00B97E6A">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rPr>
                <w:sz w:val="17"/>
              </w:rPr>
            </w:pPr>
            <w:r w:rsidRPr="003C2277">
              <w:rPr>
                <w:sz w:val="17"/>
              </w:rPr>
              <w:t>Code de plage de charges E</w:t>
            </w:r>
          </w:p>
        </w:tc>
        <w:tc>
          <w:tcPr>
            <w:tcW w:w="3067" w:type="dxa"/>
            <w:shd w:val="clear" w:color="auto" w:fill="auto"/>
            <w:vAlign w:val="bottom"/>
          </w:tcPr>
          <w:p w:rsidR="00B97E6A" w:rsidRPr="003C2277" w:rsidRDefault="00B97E6A" w:rsidP="00F50EE0">
            <w:pPr>
              <w:tabs>
                <w:tab w:val="left" w:pos="288"/>
                <w:tab w:val="left" w:pos="576"/>
                <w:tab w:val="left" w:pos="864"/>
                <w:tab w:val="left" w:pos="1152"/>
              </w:tabs>
              <w:suppressAutoHyphens/>
              <w:spacing w:before="40" w:after="40" w:line="210" w:lineRule="exact"/>
              <w:ind w:left="43" w:right="43"/>
              <w:jc w:val="right"/>
              <w:rPr>
                <w:sz w:val="17"/>
              </w:rPr>
            </w:pPr>
            <w:r>
              <w:rPr>
                <w:sz w:val="17"/>
              </w:rPr>
              <w:t>340</w:t>
            </w:r>
            <w:r w:rsidRPr="003C2277">
              <w:rPr>
                <w:sz w:val="17"/>
              </w:rPr>
              <w:t xml:space="preserve"> kPa</w:t>
            </w:r>
          </w:p>
        </w:tc>
      </w:tr>
    </w:tbl>
    <w:p w:rsidR="00B97E6A" w:rsidRPr="003C2277" w:rsidRDefault="00B97E6A" w:rsidP="00B97E6A">
      <w:pPr>
        <w:pStyle w:val="SingleTxt"/>
        <w:spacing w:after="0" w:line="120" w:lineRule="exact"/>
        <w:rPr>
          <w:sz w:val="10"/>
        </w:rPr>
      </w:pPr>
    </w:p>
    <w:p w:rsidR="00B97E6A" w:rsidRPr="003C2277" w:rsidRDefault="00B97E6A" w:rsidP="00B97E6A">
      <w:pPr>
        <w:pStyle w:val="SingleTxt"/>
        <w:spacing w:after="0" w:line="120" w:lineRule="exact"/>
        <w:rPr>
          <w:sz w:val="10"/>
        </w:rPr>
      </w:pPr>
    </w:p>
    <w:p w:rsidR="00B97E6A" w:rsidRPr="00A211D6" w:rsidRDefault="00B97E6A" w:rsidP="00B97E6A">
      <w:pPr>
        <w:pStyle w:val="SingleTxt"/>
        <w:ind w:left="2693" w:hanging="1426"/>
        <w:rPr>
          <w:lang w:bidi="fr-CH"/>
        </w:rPr>
      </w:pPr>
      <w:r w:rsidRPr="00A211D6">
        <w:rPr>
          <w:lang w:bidi="fr-CH"/>
        </w:rPr>
        <w:t>3.15.2.3</w:t>
      </w:r>
      <w:r w:rsidRPr="00A211D6">
        <w:rPr>
          <w:lang w:bidi="fr-CH"/>
        </w:rPr>
        <w:tab/>
      </w:r>
      <w:r>
        <w:rPr>
          <w:lang w:bidi="fr-CH"/>
        </w:rPr>
        <w:tab/>
      </w:r>
      <w:r w:rsidRPr="00A211D6">
        <w:rPr>
          <w:lang w:bidi="fr-CH"/>
        </w:rPr>
        <w:t>Monter l’ensemble pneumatique/roue sur un appareil d’essai tel que celui représenté à la figure</w:t>
      </w:r>
      <w:r>
        <w:rPr>
          <w:lang w:bidi="fr-CH"/>
        </w:rPr>
        <w:t> </w:t>
      </w:r>
      <w:r w:rsidRPr="00A211D6">
        <w:rPr>
          <w:lang w:bidi="fr-CH"/>
        </w:rPr>
        <w:t>6, et appliquer le sabot de détalonnage illustré à la figure</w:t>
      </w:r>
      <w:r>
        <w:rPr>
          <w:lang w:bidi="fr-CH"/>
        </w:rPr>
        <w:t> </w:t>
      </w:r>
      <w:r w:rsidRPr="00A211D6">
        <w:rPr>
          <w:lang w:bidi="fr-CH"/>
        </w:rPr>
        <w:t>7 ou à la figure</w:t>
      </w:r>
      <w:r>
        <w:rPr>
          <w:lang w:bidi="fr-CH"/>
        </w:rPr>
        <w:t> </w:t>
      </w:r>
      <w:r w:rsidRPr="00A211D6">
        <w:rPr>
          <w:lang w:bidi="fr-CH"/>
        </w:rPr>
        <w:t xml:space="preserve">8 sur le flanc du pneumatique conformément à la géométrie du montage d’essai. </w:t>
      </w:r>
    </w:p>
    <w:p w:rsidR="00B97E6A" w:rsidRPr="00A211D6" w:rsidRDefault="00B97E6A" w:rsidP="00B97E6A">
      <w:pPr>
        <w:pStyle w:val="SingleTxt"/>
        <w:spacing w:after="0" w:line="120" w:lineRule="exact"/>
        <w:rPr>
          <w:sz w:val="10"/>
          <w:lang w:bidi="fr-CH"/>
        </w:rPr>
      </w:pPr>
    </w:p>
    <w:p w:rsidR="00B97E6A" w:rsidRPr="00A211D6"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sidRPr="00A211D6">
        <w:rPr>
          <w:b w:val="0"/>
          <w:lang w:bidi="fr-CH"/>
        </w:rPr>
        <w:lastRenderedPageBreak/>
        <w:tab/>
      </w:r>
      <w:r w:rsidRPr="00A211D6">
        <w:rPr>
          <w:b w:val="0"/>
          <w:lang w:bidi="fr-CH"/>
        </w:rPr>
        <w:tab/>
        <w:t>Figure 6</w:t>
      </w:r>
      <w:r w:rsidR="00F50EE0">
        <w:rPr>
          <w:b w:val="0"/>
          <w:lang w:bidi="fr-CH"/>
        </w:rPr>
        <w:t xml:space="preserve"> </w:t>
      </w:r>
      <w:r>
        <w:rPr>
          <w:lang w:bidi="fr-CH"/>
        </w:rPr>
        <w:br/>
      </w:r>
      <w:r w:rsidRPr="00A211D6">
        <w:rPr>
          <w:lang w:bidi="fr-CH"/>
        </w:rPr>
        <w:t>Appareil d’essai de détalonnage (toutes dimensions en mm) et tableau des</w:t>
      </w:r>
      <w:r>
        <w:rPr>
          <w:lang w:bidi="fr-CH"/>
        </w:rPr>
        <w:t> </w:t>
      </w:r>
      <w:r w:rsidRPr="00A211D6">
        <w:rPr>
          <w:lang w:bidi="fr-CH"/>
        </w:rPr>
        <w:t xml:space="preserve">dimensions </w:t>
      </w:r>
      <w:r>
        <w:rPr>
          <w:lang w:bidi="fr-CH"/>
        </w:rPr>
        <w:t>« </w:t>
      </w:r>
      <w:r w:rsidRPr="00A211D6">
        <w:rPr>
          <w:lang w:bidi="fr-CH"/>
        </w:rPr>
        <w:t>A »</w:t>
      </w:r>
    </w:p>
    <w:p w:rsidR="00B97E6A" w:rsidRPr="00A211D6" w:rsidRDefault="00B97E6A" w:rsidP="00B97E6A">
      <w:pPr>
        <w:pStyle w:val="SingleTxt"/>
        <w:keepNext/>
        <w:keepLines/>
        <w:spacing w:after="0" w:line="120" w:lineRule="exact"/>
        <w:rPr>
          <w:sz w:val="10"/>
        </w:rPr>
      </w:pPr>
    </w:p>
    <w:p w:rsidR="00B97E6A" w:rsidRPr="00A211D6" w:rsidRDefault="00B97E6A" w:rsidP="00B97E6A">
      <w:pPr>
        <w:pStyle w:val="SingleTxt"/>
        <w:keepNext/>
        <w:keepLines/>
        <w:spacing w:after="0" w:line="120" w:lineRule="exact"/>
        <w:rPr>
          <w:sz w:val="10"/>
        </w:rPr>
      </w:pPr>
    </w:p>
    <w:p w:rsidR="00B97E6A" w:rsidRPr="00417D13" w:rsidRDefault="00B97E6A" w:rsidP="00F50EE0">
      <w:pPr>
        <w:pStyle w:val="SingleTxt"/>
        <w:keepNext/>
        <w:keepLines/>
        <w:spacing w:after="0" w:line="240" w:lineRule="auto"/>
      </w:pPr>
      <w:r>
        <w:rPr>
          <w:noProof/>
          <w:lang w:val="en-GB" w:eastAsia="en-GB"/>
        </w:rPr>
        <w:drawing>
          <wp:inline distT="0" distB="0" distL="0" distR="0" wp14:anchorId="33D39227" wp14:editId="569AA6F3">
            <wp:extent cx="4653915" cy="3248025"/>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53915" cy="3248025"/>
                    </a:xfrm>
                    <a:prstGeom prst="rect">
                      <a:avLst/>
                    </a:prstGeom>
                    <a:noFill/>
                    <a:ln w="6350" cmpd="sng">
                      <a:noFill/>
                      <a:miter lim="800000"/>
                      <a:headEnd/>
                      <a:tailEnd/>
                    </a:ln>
                    <a:effectLst/>
                  </pic:spPr>
                </pic:pic>
              </a:graphicData>
            </a:graphic>
          </wp:inline>
        </w:drawing>
      </w:r>
    </w:p>
    <w:p w:rsidR="00B97E6A" w:rsidRPr="00F50EE0" w:rsidRDefault="00B97E6A" w:rsidP="00F50EE0">
      <w:pPr>
        <w:pStyle w:val="SingleTxt"/>
        <w:spacing w:after="0" w:line="120" w:lineRule="exact"/>
        <w:ind w:left="2693" w:hanging="1426"/>
        <w:rPr>
          <w:sz w:val="10"/>
        </w:rPr>
      </w:pPr>
    </w:p>
    <w:p w:rsidR="00F50EE0" w:rsidRPr="006D1B2E" w:rsidRDefault="00F50EE0" w:rsidP="00B97E6A">
      <w:pPr>
        <w:pStyle w:val="SingleTxt"/>
        <w:spacing w:after="0" w:line="120" w:lineRule="exact"/>
        <w:ind w:left="2693" w:hanging="1426"/>
        <w:rPr>
          <w:sz w:val="10"/>
        </w:rPr>
      </w:pPr>
    </w:p>
    <w:p w:rsidR="00B97E6A" w:rsidRPr="000435DE" w:rsidRDefault="00B97E6A" w:rsidP="00B97E6A">
      <w:pPr>
        <w:pStyle w:val="SingleTxt"/>
        <w:spacing w:after="0" w:line="120" w:lineRule="exact"/>
        <w:rPr>
          <w:sz w:val="10"/>
        </w:rPr>
      </w:pPr>
    </w:p>
    <w:tbl>
      <w:tblPr>
        <w:tblW w:w="7365"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1"/>
        <w:gridCol w:w="2372"/>
        <w:gridCol w:w="3062"/>
      </w:tblGrid>
      <w:tr w:rsidR="00B97E6A" w:rsidRPr="004041C3" w:rsidTr="00B97E6A">
        <w:trPr>
          <w:tblHeader/>
        </w:trPr>
        <w:tc>
          <w:tcPr>
            <w:tcW w:w="5000" w:type="pct"/>
            <w:gridSpan w:val="3"/>
            <w:shd w:val="clear" w:color="auto" w:fill="auto"/>
            <w:vAlign w:val="bottom"/>
            <w:hideMark/>
          </w:tcPr>
          <w:p w:rsidR="00B97E6A" w:rsidRPr="004041C3" w:rsidRDefault="00B97E6A" w:rsidP="00F50EE0">
            <w:pPr>
              <w:suppressAutoHyphens/>
              <w:autoSpaceDN w:val="0"/>
              <w:spacing w:before="80" w:after="80" w:line="160" w:lineRule="exact"/>
              <w:ind w:left="43" w:right="43"/>
              <w:jc w:val="center"/>
              <w:rPr>
                <w:rFonts w:eastAsia="MS Mincho"/>
                <w:i/>
                <w:sz w:val="14"/>
                <w:lang w:val="fr-CH" w:eastAsia="fr-CH" w:bidi="fr-CH"/>
              </w:rPr>
            </w:pPr>
            <w:r w:rsidRPr="004041C3">
              <w:rPr>
                <w:i/>
                <w:sz w:val="14"/>
              </w:rPr>
              <w:t>Tableau des dimensions A pour les différents codes de diamètre de jante</w:t>
            </w:r>
          </w:p>
        </w:tc>
      </w:tr>
      <w:tr w:rsidR="00B97E6A" w:rsidRPr="004041C3" w:rsidTr="00B97E6A">
        <w:trPr>
          <w:tblHeader/>
        </w:trPr>
        <w:tc>
          <w:tcPr>
            <w:tcW w:w="1311" w:type="pct"/>
            <w:shd w:val="clear" w:color="auto" w:fill="auto"/>
            <w:vAlign w:val="bottom"/>
            <w:hideMark/>
          </w:tcPr>
          <w:p w:rsidR="00B97E6A" w:rsidRPr="004041C3" w:rsidRDefault="00B97E6A" w:rsidP="00F50EE0">
            <w:pPr>
              <w:suppressAutoHyphens/>
              <w:autoSpaceDN w:val="0"/>
              <w:spacing w:before="80" w:after="80" w:line="160" w:lineRule="exact"/>
              <w:ind w:left="43" w:right="43"/>
              <w:rPr>
                <w:rFonts w:eastAsia="MS Mincho"/>
                <w:i/>
                <w:sz w:val="14"/>
                <w:szCs w:val="16"/>
                <w:lang w:val="fr-CH" w:eastAsia="fr-CH" w:bidi="fr-CH"/>
              </w:rPr>
            </w:pPr>
            <w:r w:rsidRPr="004041C3">
              <w:rPr>
                <w:i/>
                <w:sz w:val="14"/>
              </w:rPr>
              <w:t>Code de diamètre de jante</w:t>
            </w:r>
          </w:p>
        </w:tc>
        <w:tc>
          <w:tcPr>
            <w:tcW w:w="1610" w:type="pct"/>
            <w:shd w:val="clear" w:color="auto" w:fill="auto"/>
            <w:vAlign w:val="bottom"/>
            <w:hideMark/>
          </w:tcPr>
          <w:p w:rsidR="00B97E6A" w:rsidRPr="004041C3" w:rsidRDefault="00B97E6A" w:rsidP="00F50EE0">
            <w:pPr>
              <w:suppressAutoHyphens/>
              <w:autoSpaceDN w:val="0"/>
              <w:spacing w:before="80" w:after="80" w:line="160" w:lineRule="exact"/>
              <w:ind w:left="43" w:right="43"/>
              <w:jc w:val="right"/>
              <w:rPr>
                <w:rFonts w:eastAsia="MS Mincho"/>
                <w:i/>
                <w:sz w:val="14"/>
                <w:szCs w:val="16"/>
                <w:lang w:val="fr-CH" w:eastAsia="fr-CH" w:bidi="fr-CH"/>
              </w:rPr>
            </w:pPr>
            <w:r w:rsidRPr="004041C3">
              <w:rPr>
                <w:i/>
                <w:sz w:val="14"/>
              </w:rPr>
              <w:t>mm</w:t>
            </w:r>
          </w:p>
        </w:tc>
        <w:tc>
          <w:tcPr>
            <w:tcW w:w="2079" w:type="pct"/>
            <w:shd w:val="clear" w:color="auto" w:fill="auto"/>
            <w:vAlign w:val="bottom"/>
            <w:hideMark/>
          </w:tcPr>
          <w:p w:rsidR="00B97E6A" w:rsidRPr="004041C3" w:rsidRDefault="00B97E6A" w:rsidP="00F50EE0">
            <w:pPr>
              <w:suppressAutoHyphens/>
              <w:autoSpaceDN w:val="0"/>
              <w:spacing w:before="80" w:after="80" w:line="160" w:lineRule="exact"/>
              <w:ind w:left="43" w:right="43"/>
              <w:jc w:val="right"/>
              <w:rPr>
                <w:rFonts w:eastAsia="MS Mincho"/>
                <w:i/>
                <w:sz w:val="14"/>
                <w:szCs w:val="16"/>
                <w:lang w:val="fr-CH" w:eastAsia="fr-CH" w:bidi="fr-CH"/>
              </w:rPr>
            </w:pPr>
            <w:r w:rsidRPr="004041C3">
              <w:rPr>
                <w:i/>
                <w:sz w:val="14"/>
              </w:rPr>
              <w:t>in</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20</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345</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13,50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19</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330</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13,00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18</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318</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12,50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17</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305</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12,00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16</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292</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11,50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15</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279</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11,00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14</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267</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10,50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13</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254</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10,00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12</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241</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9,50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11</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229</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9,00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10</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216</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8,50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320</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216</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8,50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340</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229</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9,00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345</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235</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9,25</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365</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248</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9,75</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370</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254</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10,00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390</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279</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11,00</w:t>
            </w:r>
          </w:p>
        </w:tc>
      </w:tr>
      <w:tr w:rsidR="00B97E6A" w:rsidRPr="004041C3" w:rsidTr="00B97E6A">
        <w:tc>
          <w:tcPr>
            <w:tcW w:w="1311"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MS Mincho"/>
                <w:sz w:val="17"/>
                <w:lang w:val="fr-CH" w:eastAsia="fr-CH" w:bidi="fr-CH"/>
              </w:rPr>
            </w:pPr>
            <w:r w:rsidRPr="004041C3">
              <w:rPr>
                <w:sz w:val="17"/>
              </w:rPr>
              <w:t>415</w:t>
            </w:r>
          </w:p>
        </w:tc>
        <w:tc>
          <w:tcPr>
            <w:tcW w:w="1610"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292</w:t>
            </w:r>
          </w:p>
        </w:tc>
        <w:tc>
          <w:tcPr>
            <w:tcW w:w="2079" w:type="pct"/>
            <w:shd w:val="clear" w:color="auto" w:fill="auto"/>
            <w:vAlign w:val="bottom"/>
            <w:hideMark/>
          </w:tcPr>
          <w:p w:rsidR="00B97E6A" w:rsidRPr="004041C3"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MS Mincho"/>
                <w:sz w:val="17"/>
                <w:lang w:val="fr-CH" w:eastAsia="fr-CH" w:bidi="fr-CH"/>
              </w:rPr>
            </w:pPr>
            <w:r w:rsidRPr="004041C3">
              <w:rPr>
                <w:sz w:val="17"/>
              </w:rPr>
              <w:t>11,50</w:t>
            </w:r>
          </w:p>
        </w:tc>
      </w:tr>
    </w:tbl>
    <w:p w:rsidR="00B97E6A" w:rsidRPr="000435DE" w:rsidRDefault="00B97E6A" w:rsidP="00B97E6A">
      <w:pPr>
        <w:pStyle w:val="SingleTxt"/>
        <w:spacing w:after="0" w:line="120" w:lineRule="exact"/>
        <w:ind w:left="2693" w:hanging="1426"/>
        <w:rPr>
          <w:sz w:val="10"/>
        </w:rPr>
      </w:pPr>
    </w:p>
    <w:p w:rsidR="00B97E6A" w:rsidRPr="000435DE" w:rsidRDefault="00B97E6A" w:rsidP="00B97E6A">
      <w:pPr>
        <w:pStyle w:val="SingleTxt"/>
        <w:spacing w:after="0" w:line="120" w:lineRule="exact"/>
        <w:ind w:left="2693" w:hanging="1426"/>
        <w:rPr>
          <w:sz w:val="10"/>
        </w:rPr>
      </w:pPr>
    </w:p>
    <w:p w:rsidR="00B97E6A" w:rsidRPr="000435DE" w:rsidRDefault="00B97E6A" w:rsidP="00B97E6A">
      <w:pPr>
        <w:pStyle w:val="SingleTxt"/>
        <w:spacing w:after="0" w:line="120" w:lineRule="exact"/>
        <w:ind w:left="2693" w:hanging="1426"/>
        <w:rPr>
          <w:sz w:val="10"/>
        </w:rPr>
      </w:pPr>
    </w:p>
    <w:p w:rsidR="00B97E6A" w:rsidRPr="000435DE"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sidRPr="000435DE">
        <w:rPr>
          <w:b w:val="0"/>
          <w:lang w:bidi="fr-CH"/>
        </w:rPr>
        <w:lastRenderedPageBreak/>
        <w:tab/>
      </w:r>
      <w:r w:rsidRPr="000435DE">
        <w:rPr>
          <w:b w:val="0"/>
          <w:lang w:bidi="fr-CH"/>
        </w:rPr>
        <w:tab/>
        <w:t>Figure 7</w:t>
      </w:r>
      <w:r w:rsidR="00F50EE0">
        <w:rPr>
          <w:b w:val="0"/>
          <w:lang w:bidi="fr-CH"/>
        </w:rPr>
        <w:t xml:space="preserve"> </w:t>
      </w:r>
      <w:r>
        <w:rPr>
          <w:lang w:bidi="fr-CH"/>
        </w:rPr>
        <w:br/>
      </w:r>
      <w:r w:rsidRPr="000435DE">
        <w:rPr>
          <w:lang w:bidi="fr-CH"/>
        </w:rPr>
        <w:t>Sabot de détalonnage (toutes dimensions en mm)</w:t>
      </w:r>
    </w:p>
    <w:p w:rsidR="00B97E6A" w:rsidRPr="000435DE" w:rsidRDefault="00B97E6A" w:rsidP="00B97E6A">
      <w:pPr>
        <w:pStyle w:val="SingleTxt"/>
        <w:spacing w:after="0" w:line="120" w:lineRule="exact"/>
        <w:ind w:left="2693" w:hanging="1426"/>
        <w:rPr>
          <w:sz w:val="10"/>
        </w:rPr>
      </w:pPr>
    </w:p>
    <w:p w:rsidR="00B97E6A" w:rsidRPr="000435DE" w:rsidRDefault="00B97E6A" w:rsidP="00B97E6A">
      <w:pPr>
        <w:pStyle w:val="SingleTxt"/>
        <w:spacing w:after="0" w:line="120" w:lineRule="exact"/>
        <w:ind w:left="2693" w:hanging="1426"/>
        <w:rPr>
          <w:sz w:val="10"/>
        </w:rPr>
      </w:pPr>
    </w:p>
    <w:bookmarkStart w:id="422" w:name="_MON_1515570106"/>
    <w:bookmarkEnd w:id="422"/>
    <w:p w:rsidR="00B97E6A" w:rsidRDefault="00F50EE0" w:rsidP="00B97E6A">
      <w:pPr>
        <w:pStyle w:val="SingleTxt"/>
        <w:spacing w:line="240" w:lineRule="auto"/>
        <w:ind w:left="2693" w:hanging="1426"/>
        <w:rPr>
          <w:rFonts w:eastAsia="Calibri"/>
          <w:sz w:val="24"/>
          <w:szCs w:val="20"/>
          <w:lang w:val="fr-CH" w:eastAsia="fr-CH" w:bidi="fr-CH"/>
        </w:rPr>
      </w:pPr>
      <w:r>
        <w:rPr>
          <w:rFonts w:eastAsia="Calibri"/>
          <w:sz w:val="24"/>
          <w:szCs w:val="20"/>
          <w:lang w:val="fr-CH" w:eastAsia="fr-CH" w:bidi="fr-CH"/>
        </w:rPr>
        <w:object w:dxaOrig="7261" w:dyaOrig="5854">
          <v:shape id="_x0000_i1043" type="#_x0000_t75" style="width:357.5pt;height:290.5pt" o:ole="">
            <v:imagedata r:id="rId64" o:title="" cropbottom="427f" cropright="1029f"/>
          </v:shape>
          <o:OLEObject Type="Embed" ProgID="Word.Picture.8" ShapeID="_x0000_i1043" DrawAspect="Content" ObjectID="_1515822160" r:id="rId65"/>
        </w:object>
      </w:r>
    </w:p>
    <w:p w:rsidR="00B97E6A" w:rsidRPr="00C60E85" w:rsidRDefault="00B97E6A" w:rsidP="00B97E6A">
      <w:pPr>
        <w:pStyle w:val="SingleTxt"/>
        <w:spacing w:after="0" w:line="120" w:lineRule="exact"/>
        <w:ind w:left="2693" w:hanging="1426"/>
        <w:rPr>
          <w:rFonts w:eastAsia="Calibri"/>
          <w:sz w:val="10"/>
          <w:szCs w:val="20"/>
          <w:lang w:val="fr-CH" w:eastAsia="fr-CH" w:bidi="fr-CH"/>
        </w:rPr>
      </w:pPr>
    </w:p>
    <w:p w:rsidR="00B97E6A" w:rsidRPr="00C60E85" w:rsidRDefault="00B97E6A" w:rsidP="00B97E6A">
      <w:pPr>
        <w:pStyle w:val="SingleTxt"/>
        <w:spacing w:after="0" w:line="120" w:lineRule="exact"/>
        <w:ind w:left="2693" w:hanging="1426"/>
        <w:rPr>
          <w:rFonts w:eastAsia="Calibri"/>
          <w:sz w:val="10"/>
          <w:szCs w:val="20"/>
          <w:lang w:val="fr-CH" w:eastAsia="fr-CH" w:bidi="fr-CH"/>
        </w:rPr>
      </w:pPr>
    </w:p>
    <w:p w:rsidR="00B97E6A" w:rsidRPr="00C60E85"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sidRPr="00C60E85">
        <w:rPr>
          <w:b w:val="0"/>
          <w:lang w:bidi="fr-CH"/>
        </w:rPr>
        <w:lastRenderedPageBreak/>
        <w:tab/>
      </w:r>
      <w:r w:rsidRPr="00C60E85">
        <w:rPr>
          <w:b w:val="0"/>
          <w:lang w:bidi="fr-CH"/>
        </w:rPr>
        <w:tab/>
        <w:t>Figure 8</w:t>
      </w:r>
      <w:r w:rsidR="00F50EE0">
        <w:rPr>
          <w:b w:val="0"/>
          <w:lang w:bidi="fr-CH"/>
        </w:rPr>
        <w:t xml:space="preserve"> </w:t>
      </w:r>
      <w:r>
        <w:rPr>
          <w:lang w:bidi="fr-CH"/>
        </w:rPr>
        <w:br/>
      </w:r>
      <w:r w:rsidRPr="00C60E85">
        <w:rPr>
          <w:lang w:bidi="fr-CH"/>
        </w:rPr>
        <w:t xml:space="preserve">Sabot de détalonnage (toutes dimensions en mm) </w:t>
      </w:r>
    </w:p>
    <w:p w:rsidR="00B97E6A" w:rsidRPr="00C60E85" w:rsidRDefault="00B97E6A" w:rsidP="00B97E6A">
      <w:pPr>
        <w:pStyle w:val="SingleTxt"/>
        <w:keepNext/>
        <w:keepLines/>
        <w:spacing w:after="0" w:line="120" w:lineRule="exact"/>
        <w:ind w:left="2693" w:hanging="1426"/>
        <w:rPr>
          <w:sz w:val="10"/>
        </w:rPr>
      </w:pPr>
    </w:p>
    <w:p w:rsidR="00B97E6A" w:rsidRPr="00C60E85" w:rsidRDefault="00B97E6A" w:rsidP="00B97E6A">
      <w:pPr>
        <w:pStyle w:val="SingleTxt"/>
        <w:keepNext/>
        <w:keepLines/>
        <w:spacing w:after="0" w:line="120" w:lineRule="exact"/>
        <w:ind w:left="2693" w:hanging="1426"/>
        <w:rPr>
          <w:sz w:val="10"/>
        </w:rPr>
      </w:pPr>
    </w:p>
    <w:p w:rsidR="00B97E6A" w:rsidRDefault="00B97E6A" w:rsidP="00F50EE0">
      <w:pPr>
        <w:pStyle w:val="SingleTxt"/>
        <w:keepNext/>
        <w:keepLines/>
        <w:spacing w:after="0" w:line="240" w:lineRule="auto"/>
        <w:ind w:left="2693" w:hanging="1426"/>
      </w:pPr>
      <w:r>
        <w:rPr>
          <w:noProof/>
          <w:lang w:val="en-GB" w:eastAsia="en-GB"/>
        </w:rPr>
        <w:drawing>
          <wp:inline distT="0" distB="0" distL="0" distR="0" wp14:anchorId="411331B5" wp14:editId="1866B6F0">
            <wp:extent cx="4575810" cy="413512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5810" cy="4135120"/>
                    </a:xfrm>
                    <a:prstGeom prst="rect">
                      <a:avLst/>
                    </a:prstGeom>
                    <a:noFill/>
                    <a:ln w="6350" cmpd="sng">
                      <a:noFill/>
                      <a:miter lim="800000"/>
                      <a:headEnd/>
                      <a:tailEnd/>
                    </a:ln>
                    <a:effectLst/>
                  </pic:spPr>
                </pic:pic>
              </a:graphicData>
            </a:graphic>
          </wp:inline>
        </w:drawing>
      </w:r>
    </w:p>
    <w:p w:rsidR="00B97E6A" w:rsidRPr="00C60E85" w:rsidRDefault="00B97E6A" w:rsidP="00B97E6A">
      <w:pPr>
        <w:pStyle w:val="SingleTxt"/>
        <w:spacing w:after="0" w:line="120" w:lineRule="exact"/>
        <w:ind w:left="2693" w:hanging="1426"/>
        <w:rPr>
          <w:sz w:val="10"/>
        </w:rPr>
      </w:pPr>
    </w:p>
    <w:p w:rsidR="00B97E6A" w:rsidRPr="00C60E85" w:rsidRDefault="00B97E6A" w:rsidP="00B97E6A">
      <w:pPr>
        <w:pStyle w:val="SingleTxt"/>
        <w:spacing w:after="0" w:line="120" w:lineRule="exact"/>
        <w:ind w:left="2693" w:hanging="1426"/>
        <w:rPr>
          <w:sz w:val="10"/>
        </w:rPr>
      </w:pPr>
    </w:p>
    <w:p w:rsidR="00B97E6A" w:rsidRPr="00C60E85" w:rsidRDefault="00B97E6A" w:rsidP="00B97E6A">
      <w:pPr>
        <w:pStyle w:val="SingleTxt"/>
        <w:ind w:left="2693" w:hanging="1426"/>
        <w:rPr>
          <w:lang w:bidi="fr-CH"/>
        </w:rPr>
      </w:pPr>
      <w:r w:rsidRPr="00C60E85">
        <w:rPr>
          <w:lang w:bidi="fr-CH"/>
        </w:rPr>
        <w:t>3.15.3</w:t>
      </w:r>
      <w:r w:rsidRPr="00C60E85">
        <w:rPr>
          <w:lang w:bidi="fr-CH"/>
        </w:rPr>
        <w:tab/>
      </w:r>
      <w:r>
        <w:rPr>
          <w:lang w:bidi="fr-CH"/>
        </w:rPr>
        <w:tab/>
      </w:r>
      <w:r w:rsidRPr="00C60E85">
        <w:rPr>
          <w:lang w:bidi="fr-CH"/>
        </w:rPr>
        <w:t>Procédure d’essai</w:t>
      </w:r>
    </w:p>
    <w:p w:rsidR="00B97E6A" w:rsidRPr="00C60E85" w:rsidRDefault="00B97E6A" w:rsidP="00B97E6A">
      <w:pPr>
        <w:pStyle w:val="SingleTxt"/>
        <w:ind w:left="2693" w:hanging="1426"/>
        <w:rPr>
          <w:bCs/>
          <w:lang w:bidi="fr-CH"/>
        </w:rPr>
      </w:pPr>
      <w:r w:rsidRPr="00C60E85">
        <w:rPr>
          <w:lang w:bidi="fr-CH"/>
        </w:rPr>
        <w:t>3.15.3.1</w:t>
      </w:r>
      <w:r w:rsidRPr="00C60E85">
        <w:rPr>
          <w:lang w:bidi="fr-CH"/>
        </w:rPr>
        <w:tab/>
      </w:r>
      <w:r>
        <w:rPr>
          <w:lang w:bidi="fr-CH"/>
        </w:rPr>
        <w:tab/>
      </w:r>
      <w:r w:rsidRPr="00C60E85">
        <w:rPr>
          <w:lang w:bidi="fr-CH"/>
        </w:rPr>
        <w:t>Positionner le sabot de détalonnage contre le flanc extérieur du pneumatique à la distance horizontale indiquée sur la figure 6 pour la dimension de roue applicable et l’enfoncer à une vitesse de 50</w:t>
      </w:r>
      <w:r>
        <w:rPr>
          <w:lang w:bidi="fr-CH"/>
        </w:rPr>
        <w:t> </w:t>
      </w:r>
      <w:r w:rsidRPr="00C60E85">
        <w:rPr>
          <w:lang w:bidi="fr-CH"/>
        </w:rPr>
        <w:t>mm/min (2</w:t>
      </w:r>
      <w:r>
        <w:rPr>
          <w:lang w:bidi="fr-CH"/>
        </w:rPr>
        <w:t> </w:t>
      </w:r>
      <w:r w:rsidRPr="00C60E85">
        <w:rPr>
          <w:lang w:bidi="fr-CH"/>
        </w:rPr>
        <w:t>in/min), le bras d’appui de l’appareil devant être sensiblement parallèle à l’ensemble pneumatique/roue lors du contact.</w:t>
      </w:r>
    </w:p>
    <w:p w:rsidR="00B97E6A" w:rsidRPr="00C60E85" w:rsidRDefault="00B97E6A" w:rsidP="00B97E6A">
      <w:pPr>
        <w:pStyle w:val="SingleTxt"/>
        <w:ind w:left="2693" w:hanging="1426"/>
        <w:rPr>
          <w:bCs/>
          <w:lang w:bidi="fr-CH"/>
        </w:rPr>
      </w:pPr>
      <w:r w:rsidRPr="00C60E85">
        <w:rPr>
          <w:lang w:bidi="fr-CH"/>
        </w:rPr>
        <w:t>3.15.3.2</w:t>
      </w:r>
      <w:r w:rsidRPr="00C60E85">
        <w:rPr>
          <w:lang w:bidi="fr-CH"/>
        </w:rPr>
        <w:tab/>
      </w:r>
      <w:r>
        <w:rPr>
          <w:lang w:bidi="fr-CH"/>
        </w:rPr>
        <w:tab/>
      </w:r>
      <w:r w:rsidRPr="00C60E85">
        <w:rPr>
          <w:lang w:bidi="fr-CH"/>
        </w:rPr>
        <w:t>Accroître la force jusqu’à ce que le talon se déloge ou que la valeur prescrite indiquée au paragraphe 3.15.1 soit atteinte.</w:t>
      </w:r>
    </w:p>
    <w:p w:rsidR="00B97E6A" w:rsidRPr="00C60E85" w:rsidRDefault="00B97E6A" w:rsidP="00B97E6A">
      <w:pPr>
        <w:pStyle w:val="SingleTxt"/>
        <w:ind w:left="2693" w:hanging="1426"/>
        <w:rPr>
          <w:bCs/>
          <w:lang w:bidi="fr-CH"/>
        </w:rPr>
      </w:pPr>
      <w:r w:rsidRPr="00C60E85">
        <w:rPr>
          <w:lang w:bidi="fr-CH"/>
        </w:rPr>
        <w:t>3.15.3.3</w:t>
      </w:r>
      <w:r>
        <w:rPr>
          <w:lang w:bidi="fr-CH"/>
        </w:rPr>
        <w:tab/>
      </w:r>
      <w:r w:rsidRPr="00C60E85">
        <w:rPr>
          <w:lang w:bidi="fr-CH"/>
        </w:rPr>
        <w:tab/>
        <w:t>Répéter l’essai en au moins quatre points équidistants répartis sur la circonférence du pneumatique.</w:t>
      </w:r>
    </w:p>
    <w:p w:rsidR="00B97E6A" w:rsidRPr="00C60E85" w:rsidRDefault="00B97E6A" w:rsidP="00B97E6A">
      <w:pPr>
        <w:pStyle w:val="SingleTxt"/>
        <w:ind w:left="2693" w:hanging="1426"/>
        <w:rPr>
          <w:bCs/>
          <w:lang w:bidi="fr-CH"/>
        </w:rPr>
      </w:pPr>
      <w:r w:rsidRPr="00C60E85">
        <w:rPr>
          <w:lang w:bidi="fr-CH"/>
        </w:rPr>
        <w:t>3.15.3.4</w:t>
      </w:r>
      <w:r w:rsidRPr="00C60E85">
        <w:rPr>
          <w:lang w:bidi="fr-CH"/>
        </w:rPr>
        <w:tab/>
      </w:r>
      <w:r>
        <w:rPr>
          <w:lang w:bidi="fr-CH"/>
        </w:rPr>
        <w:tab/>
      </w:r>
      <w:r w:rsidRPr="00C60E85">
        <w:rPr>
          <w:lang w:bidi="fr-CH"/>
        </w:rPr>
        <w:t>Accroître la force jusqu’à ce que le talon se déloge ou que la valeur prescrite indiquée au paragraphe 3.15.1 soit atteinte.</w:t>
      </w:r>
    </w:p>
    <w:p w:rsidR="00B97E6A" w:rsidRPr="00C60E85" w:rsidRDefault="00B97E6A" w:rsidP="00B97E6A">
      <w:pPr>
        <w:pStyle w:val="SingleTxt"/>
        <w:ind w:left="2693" w:hanging="1426"/>
        <w:rPr>
          <w:bCs/>
          <w:lang w:bidi="fr-CH"/>
        </w:rPr>
      </w:pPr>
      <w:r w:rsidRPr="00C60E85">
        <w:rPr>
          <w:lang w:bidi="fr-CH"/>
        </w:rPr>
        <w:t>3.15.3.5</w:t>
      </w:r>
      <w:r w:rsidRPr="00C60E85">
        <w:rPr>
          <w:lang w:bidi="fr-CH"/>
        </w:rPr>
        <w:tab/>
      </w:r>
      <w:r>
        <w:rPr>
          <w:lang w:bidi="fr-CH"/>
        </w:rPr>
        <w:tab/>
      </w:r>
      <w:r w:rsidRPr="00C60E85">
        <w:rPr>
          <w:lang w:bidi="fr-CH"/>
        </w:rPr>
        <w:t>Répéter l’essai en au moins quatre points équidistants répartis sur la circonférence du pneumatique.</w:t>
      </w:r>
    </w:p>
    <w:p w:rsidR="00B97E6A" w:rsidRPr="00C60E85" w:rsidRDefault="00B97E6A" w:rsidP="00B97E6A">
      <w:pPr>
        <w:pStyle w:val="SingleTxt"/>
        <w:ind w:left="2693" w:hanging="1426"/>
        <w:rPr>
          <w:lang w:bidi="fr-CH"/>
        </w:rPr>
      </w:pPr>
      <w:bookmarkStart w:id="423" w:name="_Toc308614706"/>
      <w:bookmarkStart w:id="424" w:name="_Toc308614707"/>
      <w:bookmarkStart w:id="425" w:name="_Toc308614713"/>
      <w:bookmarkStart w:id="426" w:name="_Toc308614761"/>
      <w:bookmarkStart w:id="427" w:name="_Toc308614762"/>
      <w:bookmarkStart w:id="428" w:name="_Toc308614763"/>
      <w:bookmarkStart w:id="429" w:name="_Toc308614764"/>
      <w:bookmarkStart w:id="430" w:name="_Toc308614765"/>
      <w:bookmarkStart w:id="431" w:name="_Toc308614766"/>
      <w:bookmarkStart w:id="432" w:name="_Toc308614767"/>
      <w:bookmarkStart w:id="433" w:name="_Toc308614769"/>
      <w:bookmarkStart w:id="434" w:name="_Toc308614770"/>
      <w:bookmarkStart w:id="435" w:name="_Toc308614771"/>
      <w:bookmarkStart w:id="436" w:name="_Toc279589952"/>
      <w:bookmarkStart w:id="437" w:name="_Toc279590478"/>
      <w:bookmarkStart w:id="438" w:name="_Toc279590531"/>
      <w:bookmarkStart w:id="439" w:name="_Toc279590835"/>
      <w:bookmarkStart w:id="440" w:name="_Toc279590942"/>
      <w:bookmarkStart w:id="441" w:name="_Toc279590981"/>
      <w:bookmarkStart w:id="442" w:name="_Toc279591019"/>
      <w:bookmarkStart w:id="443" w:name="_Toc279591095"/>
      <w:bookmarkStart w:id="444" w:name="_Toc280015585"/>
      <w:bookmarkStart w:id="445" w:name="_Ref317692118"/>
      <w:bookmarkStart w:id="446" w:name="_Toc329088818"/>
      <w:bookmarkEnd w:id="423"/>
      <w:bookmarkEnd w:id="424"/>
      <w:bookmarkEnd w:id="425"/>
      <w:bookmarkEnd w:id="426"/>
      <w:bookmarkEnd w:id="427"/>
      <w:bookmarkEnd w:id="428"/>
      <w:bookmarkEnd w:id="429"/>
      <w:bookmarkEnd w:id="430"/>
      <w:bookmarkEnd w:id="431"/>
      <w:bookmarkEnd w:id="432"/>
      <w:bookmarkEnd w:id="433"/>
      <w:bookmarkEnd w:id="434"/>
      <w:bookmarkEnd w:id="435"/>
      <w:r w:rsidRPr="00C60E85">
        <w:rPr>
          <w:lang w:bidi="fr-CH"/>
        </w:rPr>
        <w:t>3.16</w:t>
      </w:r>
      <w:r w:rsidRPr="00C60E85">
        <w:rPr>
          <w:lang w:bidi="fr-CH"/>
        </w:rPr>
        <w:tab/>
      </w:r>
      <w:r>
        <w:rPr>
          <w:lang w:bidi="fr-CH"/>
        </w:rPr>
        <w:tab/>
      </w:r>
      <w:r>
        <w:rPr>
          <w:lang w:bidi="fr-CH"/>
        </w:rPr>
        <w:tab/>
      </w:r>
      <w:r w:rsidRPr="00C60E85">
        <w:rPr>
          <w:lang w:bidi="fr-CH"/>
        </w:rPr>
        <w:t>Essai d’endurance charge/vitesse pour les pneumatiques des catégories LT/C</w:t>
      </w:r>
      <w:bookmarkEnd w:id="436"/>
      <w:bookmarkEnd w:id="437"/>
      <w:bookmarkEnd w:id="438"/>
      <w:bookmarkEnd w:id="439"/>
      <w:bookmarkEnd w:id="440"/>
      <w:bookmarkEnd w:id="441"/>
      <w:bookmarkEnd w:id="442"/>
      <w:bookmarkEnd w:id="443"/>
      <w:bookmarkEnd w:id="444"/>
      <w:bookmarkEnd w:id="445"/>
      <w:bookmarkEnd w:id="446"/>
      <w:r w:rsidRPr="00E97989">
        <w:rPr>
          <w:vertAlign w:val="superscript"/>
          <w:lang w:bidi="fr-CH"/>
        </w:rPr>
        <w:footnoteReference w:id="9"/>
      </w:r>
    </w:p>
    <w:p w:rsidR="00B97E6A" w:rsidRPr="00C60E85" w:rsidRDefault="00B97E6A" w:rsidP="00F50EE0">
      <w:pPr>
        <w:pStyle w:val="SingleTxt"/>
        <w:keepNext/>
        <w:ind w:left="2693" w:hanging="1426"/>
        <w:rPr>
          <w:lang w:bidi="fr-CH"/>
        </w:rPr>
      </w:pPr>
      <w:r w:rsidRPr="00C60E85">
        <w:rPr>
          <w:lang w:bidi="fr-CH"/>
        </w:rPr>
        <w:lastRenderedPageBreak/>
        <w:t>3.16.1</w:t>
      </w:r>
      <w:r w:rsidRPr="00C60E85">
        <w:rPr>
          <w:lang w:bidi="fr-CH"/>
        </w:rPr>
        <w:tab/>
      </w:r>
      <w:r>
        <w:rPr>
          <w:lang w:bidi="fr-CH"/>
        </w:rPr>
        <w:tab/>
      </w:r>
      <w:r w:rsidRPr="00C60E85">
        <w:rPr>
          <w:lang w:bidi="fr-CH"/>
        </w:rPr>
        <w:t>Prescriptions</w:t>
      </w:r>
    </w:p>
    <w:p w:rsidR="00B97E6A" w:rsidRPr="00C60E85" w:rsidRDefault="00B97E6A" w:rsidP="00B97E6A">
      <w:pPr>
        <w:pStyle w:val="SingleTxt"/>
        <w:ind w:left="2693" w:hanging="1426"/>
        <w:rPr>
          <w:bCs/>
          <w:lang w:bidi="fr-CH"/>
        </w:rPr>
      </w:pPr>
      <w:r w:rsidRPr="00C60E85">
        <w:rPr>
          <w:lang w:bidi="fr-CH"/>
        </w:rPr>
        <w:t>3.16.1.1</w:t>
      </w:r>
      <w:r w:rsidRPr="00C60E85">
        <w:rPr>
          <w:lang w:bidi="fr-CH"/>
        </w:rPr>
        <w:tab/>
      </w:r>
      <w:r>
        <w:rPr>
          <w:lang w:bidi="fr-CH"/>
        </w:rPr>
        <w:tab/>
      </w:r>
      <w:r w:rsidRPr="00C60E85">
        <w:rPr>
          <w:lang w:bidi="fr-CH"/>
        </w:rPr>
        <w:t>Chaque type de pneumatique des catégories LT/C doit subir au moins un essai d’endurance charge/vitesse effectué suivant le mode opératoire indiqué ci-dessous.</w:t>
      </w:r>
    </w:p>
    <w:p w:rsidR="00B97E6A" w:rsidRPr="00C60E85" w:rsidRDefault="00B97E6A" w:rsidP="00B97E6A">
      <w:pPr>
        <w:pStyle w:val="SingleTxt"/>
        <w:ind w:left="2693" w:hanging="1426"/>
        <w:rPr>
          <w:bCs/>
          <w:lang w:bidi="fr-CH"/>
        </w:rPr>
      </w:pPr>
      <w:r w:rsidRPr="00C60E85">
        <w:rPr>
          <w:lang w:bidi="fr-CH"/>
        </w:rPr>
        <w:t>3.16.1.2</w:t>
      </w:r>
      <w:r w:rsidRPr="00C60E85">
        <w:rPr>
          <w:lang w:bidi="fr-CH"/>
        </w:rPr>
        <w:tab/>
      </w:r>
      <w:r>
        <w:rPr>
          <w:lang w:bidi="fr-CH"/>
        </w:rPr>
        <w:tab/>
      </w:r>
      <w:r w:rsidRPr="00C60E85">
        <w:rPr>
          <w:lang w:bidi="fr-CH"/>
        </w:rPr>
        <w:t>Un pneumatique, à l’issue de l’essai d’endurance, ne doit présenter aucun décollement de la bande de roulement, des plis ou des câblés, ni d’arrachements de la bande de roulement ou de rupture des câblés.</w:t>
      </w:r>
    </w:p>
    <w:p w:rsidR="00B97E6A" w:rsidRPr="00C60E85" w:rsidRDefault="00B97E6A" w:rsidP="00B97E6A">
      <w:pPr>
        <w:pStyle w:val="SingleTxt"/>
        <w:ind w:left="2693" w:hanging="1426"/>
        <w:rPr>
          <w:bCs/>
          <w:lang w:bidi="fr-CH"/>
        </w:rPr>
      </w:pPr>
      <w:r w:rsidRPr="00C60E85">
        <w:rPr>
          <w:lang w:bidi="fr-CH"/>
        </w:rPr>
        <w:t>3.16.1.3</w:t>
      </w:r>
      <w:r w:rsidRPr="00C60E85">
        <w:rPr>
          <w:lang w:bidi="fr-CH"/>
        </w:rPr>
        <w:tab/>
      </w:r>
      <w:r>
        <w:rPr>
          <w:lang w:bidi="fr-CH"/>
        </w:rPr>
        <w:tab/>
      </w:r>
      <w:r w:rsidRPr="00C60E85">
        <w:rPr>
          <w:lang w:bidi="fr-CH"/>
        </w:rPr>
        <w:t>Le diamètre extérieur du pneumatique, mesuré 6 h après l’essai d’endurance charge/vitesse, ne doit pas différer de plus de ±3,5 % du diamètre extérieur mesuré avant l’essai.</w:t>
      </w:r>
    </w:p>
    <w:p w:rsidR="00B97E6A" w:rsidRPr="00C60E85" w:rsidRDefault="00B97E6A" w:rsidP="00B97E6A">
      <w:pPr>
        <w:pStyle w:val="SingleTxt"/>
        <w:ind w:left="2693" w:hanging="1426"/>
        <w:rPr>
          <w:bCs/>
          <w:lang w:bidi="fr-CH"/>
        </w:rPr>
      </w:pPr>
      <w:r w:rsidRPr="00C60E85">
        <w:rPr>
          <w:lang w:bidi="fr-CH"/>
        </w:rPr>
        <w:t>3.16.1.4</w:t>
      </w:r>
      <w:r w:rsidRPr="00C60E85">
        <w:rPr>
          <w:lang w:bidi="fr-CH"/>
        </w:rPr>
        <w:tab/>
      </w:r>
      <w:r>
        <w:rPr>
          <w:lang w:bidi="fr-CH"/>
        </w:rPr>
        <w:tab/>
      </w:r>
      <w:r w:rsidRPr="00C60E85">
        <w:rPr>
          <w:lang w:bidi="fr-CH"/>
        </w:rPr>
        <w:t>Lorsque l’homologation d’un type de pneumatique est demandée pour une combinaison charge/vitesse figurant dans le tableau de l’annexe</w:t>
      </w:r>
      <w:r>
        <w:rPr>
          <w:lang w:bidi="fr-CH"/>
        </w:rPr>
        <w:t> </w:t>
      </w:r>
      <w:r w:rsidRPr="00C60E85">
        <w:rPr>
          <w:lang w:bidi="fr-CH"/>
        </w:rPr>
        <w:t>5, il n’est pas nécessaire d’effectuer l’essai d’endurance prévu au paragraphe</w:t>
      </w:r>
      <w:r>
        <w:rPr>
          <w:lang w:bidi="fr-CH"/>
        </w:rPr>
        <w:t> </w:t>
      </w:r>
      <w:r w:rsidRPr="00C60E85">
        <w:rPr>
          <w:lang w:bidi="fr-CH"/>
        </w:rPr>
        <w:t>3.16 ci-dessus pour des valeurs charge/vitesse autres que les valeurs nominales.</w:t>
      </w:r>
    </w:p>
    <w:p w:rsidR="00B97E6A" w:rsidRPr="00C60E85" w:rsidRDefault="00B97E6A" w:rsidP="00B97E6A">
      <w:pPr>
        <w:pStyle w:val="SingleTxt"/>
        <w:ind w:left="2693" w:hanging="1426"/>
        <w:rPr>
          <w:bCs/>
          <w:lang w:bidi="fr-CH"/>
        </w:rPr>
      </w:pPr>
      <w:r w:rsidRPr="00C60E85">
        <w:rPr>
          <w:lang w:bidi="fr-CH"/>
        </w:rPr>
        <w:t>3.16.1.5</w:t>
      </w:r>
      <w:r w:rsidRPr="00C60E85">
        <w:rPr>
          <w:lang w:bidi="fr-CH"/>
        </w:rPr>
        <w:tab/>
      </w:r>
      <w:r>
        <w:rPr>
          <w:lang w:bidi="fr-CH"/>
        </w:rPr>
        <w:tab/>
      </w:r>
      <w:r w:rsidRPr="00C60E85">
        <w:rPr>
          <w:lang w:bidi="fr-CH"/>
        </w:rPr>
        <w:t>Lorsque l’homologation est demandée pour un type de pneumatique ayant, en plus d’une combinaison charge/vitesse figurant dans le tableau de l’annexe 5 du présent Règlement, une autre combinaison charge/vitesse, l’essai d’endurance prévu au paragraphe 3.16 ci-dessus doit également être effectué pour cette autre combinaison, sur un deuxième pneumatique du même type.</w:t>
      </w:r>
    </w:p>
    <w:p w:rsidR="00B97E6A" w:rsidRPr="00C60E85" w:rsidRDefault="00B97E6A" w:rsidP="00B97E6A">
      <w:pPr>
        <w:pStyle w:val="SingleTxt"/>
        <w:ind w:left="2693" w:hanging="1426"/>
        <w:rPr>
          <w:lang w:bidi="fr-CH"/>
        </w:rPr>
      </w:pPr>
      <w:r w:rsidRPr="00C60E85">
        <w:rPr>
          <w:lang w:bidi="fr-CH"/>
        </w:rPr>
        <w:t>3.16.2</w:t>
      </w:r>
      <w:r w:rsidRPr="00C60E85">
        <w:rPr>
          <w:lang w:bidi="fr-CH"/>
        </w:rPr>
        <w:tab/>
      </w:r>
      <w:r>
        <w:rPr>
          <w:lang w:bidi="fr-CH"/>
        </w:rPr>
        <w:tab/>
      </w:r>
      <w:r w:rsidRPr="00C60E85">
        <w:rPr>
          <w:lang w:bidi="fr-CH"/>
        </w:rPr>
        <w:t>Préparation du pneumatique</w:t>
      </w:r>
    </w:p>
    <w:p w:rsidR="00B97E6A" w:rsidRPr="00C60E85" w:rsidRDefault="00B97E6A" w:rsidP="00B97E6A">
      <w:pPr>
        <w:pStyle w:val="SingleTxt"/>
        <w:ind w:left="2693" w:hanging="1426"/>
        <w:rPr>
          <w:bCs/>
          <w:lang w:bidi="fr-CH"/>
        </w:rPr>
      </w:pPr>
      <w:r w:rsidRPr="00C60E85">
        <w:rPr>
          <w:lang w:bidi="fr-CH"/>
        </w:rPr>
        <w:t>3.16.2.1</w:t>
      </w:r>
      <w:r w:rsidRPr="00C60E85">
        <w:rPr>
          <w:lang w:bidi="fr-CH"/>
        </w:rPr>
        <w:tab/>
      </w:r>
      <w:r>
        <w:rPr>
          <w:lang w:bidi="fr-CH"/>
        </w:rPr>
        <w:tab/>
      </w:r>
      <w:r w:rsidRPr="00C60E85">
        <w:rPr>
          <w:lang w:bidi="fr-CH"/>
        </w:rPr>
        <w:t xml:space="preserve">Monter un pneumatique neuf sur la jante d’essai spécifiée par le fabricant. </w:t>
      </w:r>
    </w:p>
    <w:p w:rsidR="00B97E6A" w:rsidRPr="00C60E85" w:rsidRDefault="00B97E6A" w:rsidP="00B97E6A">
      <w:pPr>
        <w:pStyle w:val="SingleTxt"/>
        <w:ind w:left="2693" w:hanging="1426"/>
        <w:rPr>
          <w:bCs/>
          <w:lang w:bidi="fr-CH"/>
        </w:rPr>
      </w:pPr>
      <w:r w:rsidRPr="00C60E85">
        <w:rPr>
          <w:lang w:bidi="fr-CH"/>
        </w:rPr>
        <w:t>3.16.2.2</w:t>
      </w:r>
      <w:r w:rsidRPr="00C60E85">
        <w:rPr>
          <w:lang w:bidi="fr-CH"/>
        </w:rPr>
        <w:tab/>
      </w:r>
      <w:r>
        <w:rPr>
          <w:lang w:bidi="fr-CH"/>
        </w:rPr>
        <w:tab/>
      </w:r>
      <w:r w:rsidRPr="00C60E85">
        <w:rPr>
          <w:lang w:bidi="fr-CH"/>
        </w:rPr>
        <w:t>Utiliser une chambre à air neuve, ou un ensemble neuf chambre à air, valve et fond de jante (selon nécessité) lors de l’essai de pneumatiques avec chambre.</w:t>
      </w:r>
    </w:p>
    <w:p w:rsidR="00B97E6A" w:rsidRPr="00C60E85" w:rsidRDefault="00B97E6A" w:rsidP="00B97E6A">
      <w:pPr>
        <w:pStyle w:val="SingleTxt"/>
        <w:ind w:left="2693" w:hanging="1426"/>
        <w:rPr>
          <w:bCs/>
          <w:lang w:bidi="fr-CH"/>
        </w:rPr>
      </w:pPr>
      <w:bookmarkStart w:id="447" w:name="_Ref317692098"/>
      <w:r w:rsidRPr="00C60E85">
        <w:rPr>
          <w:lang w:bidi="fr-CH"/>
        </w:rPr>
        <w:t>3.16.2.3</w:t>
      </w:r>
      <w:r w:rsidRPr="00C60E85">
        <w:rPr>
          <w:lang w:bidi="fr-CH"/>
        </w:rPr>
        <w:tab/>
      </w:r>
      <w:r>
        <w:rPr>
          <w:lang w:bidi="fr-CH"/>
        </w:rPr>
        <w:tab/>
      </w:r>
      <w:r w:rsidRPr="00C60E85">
        <w:rPr>
          <w:lang w:bidi="fr-CH"/>
        </w:rPr>
        <w:t>Gonfler le pneumatique à la pression correspondant à l’indice de pression spécifié par le fabricant.</w:t>
      </w:r>
      <w:bookmarkEnd w:id="447"/>
    </w:p>
    <w:p w:rsidR="00B97E6A" w:rsidRPr="00C60E85" w:rsidRDefault="00B97E6A" w:rsidP="00B97E6A">
      <w:pPr>
        <w:pStyle w:val="SingleTxt"/>
        <w:ind w:left="2693" w:hanging="1426"/>
        <w:rPr>
          <w:bCs/>
          <w:lang w:bidi="fr-CH"/>
        </w:rPr>
      </w:pPr>
      <w:r w:rsidRPr="00C60E85">
        <w:rPr>
          <w:lang w:bidi="fr-CH"/>
        </w:rPr>
        <w:t>3.16.2.4</w:t>
      </w:r>
      <w:r w:rsidRPr="00C60E85">
        <w:rPr>
          <w:lang w:bidi="fr-CH"/>
        </w:rPr>
        <w:tab/>
      </w:r>
      <w:r>
        <w:rPr>
          <w:lang w:bidi="fr-CH"/>
        </w:rPr>
        <w:tab/>
      </w:r>
      <w:r w:rsidRPr="00C60E85">
        <w:rPr>
          <w:lang w:bidi="fr-CH"/>
        </w:rPr>
        <w:t>Conditionner l’ensemble pneumatique/roue à la température ambiante du local d’essais pendant au moins 3 h.</w:t>
      </w:r>
    </w:p>
    <w:p w:rsidR="00B97E6A" w:rsidRPr="00C60E85" w:rsidRDefault="00B97E6A" w:rsidP="00B97E6A">
      <w:pPr>
        <w:pStyle w:val="SingleTxt"/>
        <w:ind w:left="2693" w:hanging="1426"/>
        <w:rPr>
          <w:bCs/>
          <w:lang w:bidi="fr-CH"/>
        </w:rPr>
      </w:pPr>
      <w:r w:rsidRPr="00C60E85">
        <w:rPr>
          <w:lang w:bidi="fr-CH"/>
        </w:rPr>
        <w:t>3.16.2.5</w:t>
      </w:r>
      <w:r w:rsidRPr="00C60E85">
        <w:rPr>
          <w:lang w:bidi="fr-CH"/>
        </w:rPr>
        <w:tab/>
      </w:r>
      <w:r>
        <w:rPr>
          <w:lang w:bidi="fr-CH"/>
        </w:rPr>
        <w:tab/>
      </w:r>
      <w:r w:rsidRPr="00C60E85">
        <w:rPr>
          <w:lang w:bidi="fr-CH"/>
        </w:rPr>
        <w:t>Réajuster la pression du pneumatique à celle spécifiée au paragraphe 3.16.2.3 ci-dessus.</w:t>
      </w:r>
    </w:p>
    <w:p w:rsidR="00B97E6A" w:rsidRPr="00C60E85" w:rsidRDefault="00B97E6A" w:rsidP="00B97E6A">
      <w:pPr>
        <w:pStyle w:val="SingleTxt"/>
        <w:ind w:left="2693" w:hanging="1426"/>
        <w:rPr>
          <w:lang w:bidi="fr-CH"/>
        </w:rPr>
      </w:pPr>
      <w:r w:rsidRPr="00C60E85">
        <w:rPr>
          <w:lang w:bidi="fr-CH"/>
        </w:rPr>
        <w:t>3.16.3</w:t>
      </w:r>
      <w:r w:rsidRPr="00C60E85">
        <w:rPr>
          <w:lang w:bidi="fr-CH"/>
        </w:rPr>
        <w:tab/>
      </w:r>
      <w:r>
        <w:rPr>
          <w:lang w:bidi="fr-CH"/>
        </w:rPr>
        <w:tab/>
      </w:r>
      <w:r w:rsidRPr="00C60E85">
        <w:rPr>
          <w:lang w:bidi="fr-CH"/>
        </w:rPr>
        <w:t>Procédure d’essai</w:t>
      </w:r>
    </w:p>
    <w:p w:rsidR="00B97E6A" w:rsidRPr="00C60E85" w:rsidRDefault="00B97E6A" w:rsidP="00B97E6A">
      <w:pPr>
        <w:pStyle w:val="SingleTxt"/>
        <w:ind w:left="2693" w:hanging="1426"/>
        <w:rPr>
          <w:bCs/>
          <w:lang w:bidi="fr-CH"/>
        </w:rPr>
      </w:pPr>
      <w:r w:rsidRPr="00C60E85">
        <w:rPr>
          <w:lang w:bidi="fr-CH"/>
        </w:rPr>
        <w:t>3.16.3.1</w:t>
      </w:r>
      <w:r w:rsidRPr="00C60E85">
        <w:rPr>
          <w:lang w:bidi="fr-CH"/>
        </w:rPr>
        <w:tab/>
      </w:r>
      <w:r>
        <w:rPr>
          <w:lang w:bidi="fr-CH"/>
        </w:rPr>
        <w:tab/>
      </w:r>
      <w:r w:rsidRPr="00C60E85">
        <w:rPr>
          <w:lang w:bidi="fr-CH"/>
        </w:rPr>
        <w:t>Monter l’ensemble pneumatique/roue sur l’essieu d’essai et l’appliquer contre la périphérie d’un tambour d’essai lisse entraîné par moteur de 1,70 m ±</w:t>
      </w:r>
      <w:r>
        <w:rPr>
          <w:lang w:bidi="fr-CH"/>
        </w:rPr>
        <w:t xml:space="preserve"> </w:t>
      </w:r>
      <w:r w:rsidRPr="00C60E85">
        <w:rPr>
          <w:lang w:bidi="fr-CH"/>
        </w:rPr>
        <w:t>1 % de diamètre dont la surface d’appui est au moins aussi large que la bande de roulement du pneumatique.</w:t>
      </w:r>
    </w:p>
    <w:p w:rsidR="00B97E6A" w:rsidRPr="00C60E85" w:rsidRDefault="00B97E6A" w:rsidP="00B97E6A">
      <w:pPr>
        <w:pStyle w:val="SingleTxt"/>
        <w:ind w:left="2693" w:hanging="1426"/>
        <w:rPr>
          <w:bCs/>
          <w:lang w:bidi="fr-CH"/>
        </w:rPr>
      </w:pPr>
      <w:r w:rsidRPr="00C60E85">
        <w:rPr>
          <w:lang w:bidi="fr-CH"/>
        </w:rPr>
        <w:t>3.16.3.2</w:t>
      </w:r>
      <w:r w:rsidRPr="00C60E85">
        <w:rPr>
          <w:lang w:bidi="fr-CH"/>
        </w:rPr>
        <w:tab/>
      </w:r>
      <w:r>
        <w:rPr>
          <w:lang w:bidi="fr-CH"/>
        </w:rPr>
        <w:tab/>
      </w:r>
      <w:r w:rsidRPr="00C60E85">
        <w:rPr>
          <w:lang w:bidi="fr-CH"/>
        </w:rPr>
        <w:t>Appliquer sur l’axe d’essai une série de forces d’essai, exprimées en pourcentage de l’indice de charge du pneumatique, conformément au programme d’essai spécifié au paragraphe 3.16.4.7 ci-dessous. Lorsque le pneumatique est caractérisé par des indices de capacité de charge pour montage simple et jumelé, la charge de référence pour montage simple sera choisie comme base pour les charges d’essai.</w:t>
      </w:r>
    </w:p>
    <w:p w:rsidR="00B97E6A" w:rsidRPr="00C60E85" w:rsidRDefault="00B97E6A" w:rsidP="00B97E6A">
      <w:pPr>
        <w:pStyle w:val="SingleTxt"/>
        <w:ind w:left="2693" w:hanging="1426"/>
        <w:rPr>
          <w:bCs/>
          <w:lang w:bidi="fr-CH"/>
        </w:rPr>
      </w:pPr>
      <w:r w:rsidRPr="00C60E85">
        <w:rPr>
          <w:lang w:bidi="fr-CH"/>
        </w:rPr>
        <w:t>3.16.3.3</w:t>
      </w:r>
      <w:r w:rsidRPr="00C60E85">
        <w:rPr>
          <w:lang w:bidi="fr-CH"/>
        </w:rPr>
        <w:tab/>
      </w:r>
      <w:r>
        <w:rPr>
          <w:lang w:bidi="fr-CH"/>
        </w:rPr>
        <w:tab/>
      </w:r>
      <w:r w:rsidRPr="00C60E85">
        <w:rPr>
          <w:lang w:bidi="fr-CH"/>
        </w:rPr>
        <w:t>Dans le cas des pneumatiques dont la catégorie de vitesse est égale ou supérieure à Q, les procédures d’essais sont celles spécifiées au paragraphe 3.16.4.</w:t>
      </w:r>
    </w:p>
    <w:p w:rsidR="00B97E6A" w:rsidRPr="00C60E85" w:rsidRDefault="00B97E6A" w:rsidP="00B97E6A">
      <w:pPr>
        <w:pStyle w:val="SingleTxt"/>
        <w:ind w:left="2693" w:hanging="1426"/>
        <w:rPr>
          <w:bCs/>
          <w:iCs/>
          <w:lang w:bidi="fr-CH"/>
        </w:rPr>
      </w:pPr>
      <w:r w:rsidRPr="00C60E85">
        <w:rPr>
          <w:lang w:bidi="fr-CH"/>
        </w:rPr>
        <w:lastRenderedPageBreak/>
        <w:t>3.16.3.3.1</w:t>
      </w:r>
      <w:r w:rsidRPr="00C60E85">
        <w:rPr>
          <w:lang w:bidi="fr-CH"/>
        </w:rPr>
        <w:tab/>
      </w:r>
      <w:r>
        <w:rPr>
          <w:lang w:bidi="fr-CH"/>
        </w:rPr>
        <w:tab/>
      </w:r>
      <w:r w:rsidRPr="00C60E85">
        <w:rPr>
          <w:lang w:bidi="fr-CH"/>
        </w:rPr>
        <w:t>Pour tous les autres types de pneumatiques, le programme d’essai d’endurance est celui spécifié au paragraphe 3.16.4.7.</w:t>
      </w:r>
    </w:p>
    <w:p w:rsidR="00B97E6A" w:rsidRPr="00C60E85" w:rsidRDefault="00B97E6A" w:rsidP="00B97E6A">
      <w:pPr>
        <w:pStyle w:val="SingleTxt"/>
        <w:ind w:left="2693" w:hanging="1426"/>
        <w:rPr>
          <w:bCs/>
          <w:lang w:bidi="fr-CH"/>
        </w:rPr>
      </w:pPr>
      <w:r w:rsidRPr="00C60E85">
        <w:rPr>
          <w:lang w:bidi="fr-CH"/>
        </w:rPr>
        <w:t>3.16.3.4</w:t>
      </w:r>
      <w:r w:rsidRPr="00C60E85">
        <w:rPr>
          <w:lang w:bidi="fr-CH"/>
        </w:rPr>
        <w:tab/>
      </w:r>
      <w:r>
        <w:rPr>
          <w:lang w:bidi="fr-CH"/>
        </w:rPr>
        <w:tab/>
      </w:r>
      <w:r w:rsidRPr="00C60E85">
        <w:rPr>
          <w:lang w:bidi="fr-CH"/>
        </w:rPr>
        <w:t>Pendant la durée de l’essai, la pression du pneumatique ne doit pas être corrigée et la charge d’essai doit être maintenue constante au cours de chacune des trois phases d’essai.</w:t>
      </w:r>
    </w:p>
    <w:p w:rsidR="00B97E6A" w:rsidRPr="00C60E85" w:rsidRDefault="00B97E6A" w:rsidP="00B97E6A">
      <w:pPr>
        <w:pStyle w:val="SingleTxt"/>
        <w:ind w:left="2693" w:hanging="1426"/>
        <w:rPr>
          <w:bCs/>
          <w:lang w:bidi="fr-CH"/>
        </w:rPr>
      </w:pPr>
      <w:r w:rsidRPr="00C60E85">
        <w:rPr>
          <w:lang w:bidi="fr-CH"/>
        </w:rPr>
        <w:t>3.16.3.5</w:t>
      </w:r>
      <w:r w:rsidRPr="00C60E85">
        <w:rPr>
          <w:lang w:bidi="fr-CH"/>
        </w:rPr>
        <w:tab/>
      </w:r>
      <w:r>
        <w:rPr>
          <w:lang w:bidi="fr-CH"/>
        </w:rPr>
        <w:tab/>
      </w:r>
      <w:r w:rsidRPr="00C60E85">
        <w:rPr>
          <w:lang w:bidi="fr-CH"/>
        </w:rPr>
        <w:t>Pendant l’essai, la température du local d’essais doit être maintenue à une valeur située entre 20 et 30 °C ou à une température plus élevée avec l’accord du fabricant.</w:t>
      </w:r>
    </w:p>
    <w:p w:rsidR="00B97E6A" w:rsidRPr="00C60E85" w:rsidRDefault="00B97E6A" w:rsidP="00B97E6A">
      <w:pPr>
        <w:pStyle w:val="SingleTxt"/>
        <w:ind w:left="2693" w:hanging="1426"/>
        <w:rPr>
          <w:bCs/>
          <w:lang w:bidi="fr-CH"/>
        </w:rPr>
      </w:pPr>
      <w:r w:rsidRPr="00C60E85">
        <w:rPr>
          <w:lang w:bidi="fr-CH"/>
        </w:rPr>
        <w:t>3.16.3.6</w:t>
      </w:r>
      <w:r w:rsidRPr="00C60E85">
        <w:rPr>
          <w:lang w:bidi="fr-CH"/>
        </w:rPr>
        <w:tab/>
      </w:r>
      <w:r>
        <w:rPr>
          <w:lang w:bidi="fr-CH"/>
        </w:rPr>
        <w:tab/>
      </w:r>
      <w:r w:rsidRPr="00C60E85">
        <w:rPr>
          <w:lang w:bidi="fr-CH"/>
        </w:rPr>
        <w:t>Le programme d’essai d’endurance doit être exécuté sans interruptions.</w:t>
      </w:r>
    </w:p>
    <w:p w:rsidR="00B97E6A" w:rsidRPr="00C60E85" w:rsidRDefault="00B97E6A" w:rsidP="00B97E6A">
      <w:pPr>
        <w:pStyle w:val="SingleTxt"/>
        <w:ind w:left="2693" w:hanging="1426"/>
        <w:rPr>
          <w:lang w:bidi="fr-CH"/>
        </w:rPr>
      </w:pPr>
      <w:bookmarkStart w:id="448" w:name="_Ref317692070"/>
      <w:r w:rsidRPr="00C60E85">
        <w:rPr>
          <w:lang w:bidi="fr-CH"/>
        </w:rPr>
        <w:t>3.16.4</w:t>
      </w:r>
      <w:r w:rsidRPr="00C60E85">
        <w:rPr>
          <w:lang w:bidi="fr-CH"/>
        </w:rPr>
        <w:tab/>
      </w:r>
      <w:r>
        <w:rPr>
          <w:lang w:bidi="fr-CH"/>
        </w:rPr>
        <w:tab/>
      </w:r>
      <w:r w:rsidRPr="00C60E85">
        <w:rPr>
          <w:lang w:bidi="fr-CH"/>
        </w:rPr>
        <w:t>Programme d’essais charge/vitesse pour les pneumatiques dont la catégorie de vitesse est égale ou supérieure à Q</w:t>
      </w:r>
      <w:bookmarkEnd w:id="448"/>
    </w:p>
    <w:p w:rsidR="00B97E6A" w:rsidRPr="00C60E85" w:rsidRDefault="00B97E6A" w:rsidP="00B97E6A">
      <w:pPr>
        <w:pStyle w:val="SingleTxt"/>
        <w:ind w:left="2693" w:hanging="1426"/>
        <w:rPr>
          <w:bCs/>
          <w:lang w:bidi="fr-CH"/>
        </w:rPr>
      </w:pPr>
      <w:r w:rsidRPr="00C60E85">
        <w:rPr>
          <w:lang w:bidi="fr-CH"/>
        </w:rPr>
        <w:t>3.16.4.1</w:t>
      </w:r>
      <w:r w:rsidRPr="00C60E85">
        <w:rPr>
          <w:lang w:bidi="fr-CH"/>
        </w:rPr>
        <w:tab/>
      </w:r>
      <w:r>
        <w:rPr>
          <w:lang w:bidi="fr-CH"/>
        </w:rPr>
        <w:tab/>
      </w:r>
      <w:r w:rsidRPr="00C60E85">
        <w:rPr>
          <w:lang w:bidi="fr-CH"/>
        </w:rPr>
        <w:t>Ce programme s’applique</w:t>
      </w:r>
      <w:r>
        <w:rPr>
          <w:lang w:bidi="fr-CH"/>
        </w:rPr>
        <w:t> :</w:t>
      </w:r>
    </w:p>
    <w:p w:rsidR="00B97E6A" w:rsidRPr="00C60E85" w:rsidRDefault="00B97E6A" w:rsidP="00B97E6A">
      <w:pPr>
        <w:pStyle w:val="SingleTxt"/>
        <w:ind w:left="2693" w:hanging="1426"/>
        <w:rPr>
          <w:bCs/>
          <w:iCs/>
          <w:lang w:bidi="fr-CH"/>
        </w:rPr>
      </w:pPr>
      <w:r w:rsidRPr="00C60E85">
        <w:rPr>
          <w:lang w:bidi="fr-CH"/>
        </w:rPr>
        <w:t>3.16.4.1.1</w:t>
      </w:r>
      <w:r w:rsidRPr="00C60E85">
        <w:rPr>
          <w:lang w:bidi="fr-CH"/>
        </w:rPr>
        <w:tab/>
      </w:r>
      <w:r>
        <w:rPr>
          <w:lang w:bidi="fr-CH"/>
        </w:rPr>
        <w:tab/>
      </w:r>
      <w:r w:rsidRPr="00C60E85">
        <w:rPr>
          <w:lang w:bidi="fr-CH"/>
        </w:rPr>
        <w:t>À tous les pneumatiques dont l’indice de capacité de charge en montage simple est de 121 ou moins.</w:t>
      </w:r>
    </w:p>
    <w:p w:rsidR="00B97E6A" w:rsidRPr="00C60E85" w:rsidRDefault="00B97E6A" w:rsidP="00B97E6A">
      <w:pPr>
        <w:pStyle w:val="SingleTxt"/>
        <w:ind w:left="2693" w:hanging="1426"/>
        <w:rPr>
          <w:bCs/>
          <w:iCs/>
          <w:lang w:bidi="fr-CH"/>
        </w:rPr>
      </w:pPr>
      <w:r w:rsidRPr="00C60E85">
        <w:rPr>
          <w:lang w:bidi="fr-CH"/>
        </w:rPr>
        <w:t>3.16.4.1.2</w:t>
      </w:r>
      <w:r w:rsidRPr="00C60E85">
        <w:rPr>
          <w:lang w:bidi="fr-CH"/>
        </w:rPr>
        <w:tab/>
      </w:r>
      <w:r>
        <w:rPr>
          <w:lang w:bidi="fr-CH"/>
        </w:rPr>
        <w:tab/>
      </w:r>
      <w:r w:rsidRPr="00C60E85">
        <w:rPr>
          <w:lang w:bidi="fr-CH"/>
        </w:rPr>
        <w:t xml:space="preserve">Aux pneumatiques dont l’indice de capacité de charge en montage simple est égale ou supérieur à 122 et qui portent la mention supplémentaire </w:t>
      </w:r>
      <w:r>
        <w:rPr>
          <w:lang w:bidi="fr-CH"/>
        </w:rPr>
        <w:t>« </w:t>
      </w:r>
      <w:r w:rsidRPr="00C60E85">
        <w:rPr>
          <w:lang w:bidi="fr-CH"/>
        </w:rPr>
        <w:t xml:space="preserve">C » ou </w:t>
      </w:r>
      <w:r>
        <w:rPr>
          <w:lang w:bidi="fr-CH"/>
        </w:rPr>
        <w:t>« </w:t>
      </w:r>
      <w:r w:rsidRPr="00C60E85">
        <w:rPr>
          <w:lang w:bidi="fr-CH"/>
        </w:rPr>
        <w:t>LT » visée au paragraphe 3.3.14 du présent Règlement.</w:t>
      </w:r>
    </w:p>
    <w:p w:rsidR="00B97E6A" w:rsidRPr="00C60E85" w:rsidRDefault="00B97E6A" w:rsidP="00B97E6A">
      <w:pPr>
        <w:pStyle w:val="SingleTxt"/>
        <w:ind w:left="2693" w:hanging="1426"/>
        <w:rPr>
          <w:bCs/>
          <w:lang w:bidi="fr-CH"/>
        </w:rPr>
      </w:pPr>
      <w:r w:rsidRPr="00C60E85">
        <w:rPr>
          <w:lang w:bidi="fr-CH"/>
        </w:rPr>
        <w:t>3.16.4.2</w:t>
      </w:r>
      <w:r w:rsidRPr="00C60E85">
        <w:rPr>
          <w:lang w:bidi="fr-CH"/>
        </w:rPr>
        <w:tab/>
      </w:r>
      <w:r>
        <w:rPr>
          <w:lang w:bidi="fr-CH"/>
        </w:rPr>
        <w:tab/>
      </w:r>
      <w:r w:rsidRPr="00C60E85">
        <w:rPr>
          <w:lang w:bidi="fr-CH"/>
        </w:rPr>
        <w:t>Force appliquée sur la roue en pourcentage de la charge correspondant à l’indice de charge</w:t>
      </w:r>
      <w:r>
        <w:rPr>
          <w:lang w:bidi="fr-CH"/>
        </w:rPr>
        <w:t> :</w:t>
      </w:r>
    </w:p>
    <w:p w:rsidR="00B97E6A" w:rsidRPr="00C60E85" w:rsidRDefault="00B97E6A" w:rsidP="00B97E6A">
      <w:pPr>
        <w:pStyle w:val="SingleTxt"/>
        <w:ind w:left="2693" w:hanging="1426"/>
        <w:rPr>
          <w:bCs/>
          <w:iCs/>
          <w:lang w:bidi="fr-CH"/>
        </w:rPr>
      </w:pPr>
      <w:r w:rsidRPr="00C60E85">
        <w:rPr>
          <w:lang w:bidi="fr-CH"/>
        </w:rPr>
        <w:t>3.16.4.2.1</w:t>
      </w:r>
      <w:r w:rsidRPr="00C60E85">
        <w:rPr>
          <w:lang w:bidi="fr-CH"/>
        </w:rPr>
        <w:tab/>
      </w:r>
      <w:r>
        <w:rPr>
          <w:lang w:bidi="fr-CH"/>
        </w:rPr>
        <w:tab/>
      </w:r>
      <w:r w:rsidRPr="00C60E85">
        <w:rPr>
          <w:lang w:bidi="fr-CH"/>
        </w:rPr>
        <w:t>90 % si l’essai est effectué sur un tambour d’essai de 1,70 m ±</w:t>
      </w:r>
      <w:r>
        <w:rPr>
          <w:lang w:bidi="fr-CH"/>
        </w:rPr>
        <w:t> </w:t>
      </w:r>
      <w:r w:rsidRPr="00C60E85">
        <w:rPr>
          <w:lang w:bidi="fr-CH"/>
        </w:rPr>
        <w:t>1 % de diamètre;</w:t>
      </w:r>
    </w:p>
    <w:p w:rsidR="00B97E6A" w:rsidRPr="00C60E85" w:rsidRDefault="00B97E6A" w:rsidP="00B97E6A">
      <w:pPr>
        <w:pStyle w:val="SingleTxt"/>
        <w:ind w:left="2693" w:hanging="1426"/>
        <w:rPr>
          <w:bCs/>
          <w:iCs/>
          <w:lang w:bidi="fr-CH"/>
        </w:rPr>
      </w:pPr>
      <w:r w:rsidRPr="00C60E85">
        <w:rPr>
          <w:lang w:bidi="fr-CH"/>
        </w:rPr>
        <w:t>3.16.4.2.2</w:t>
      </w:r>
      <w:r w:rsidRPr="00C60E85">
        <w:rPr>
          <w:lang w:bidi="fr-CH"/>
        </w:rPr>
        <w:tab/>
      </w:r>
      <w:r>
        <w:rPr>
          <w:lang w:bidi="fr-CH"/>
        </w:rPr>
        <w:tab/>
      </w:r>
      <w:r w:rsidRPr="00C60E85">
        <w:rPr>
          <w:lang w:bidi="fr-CH"/>
        </w:rPr>
        <w:t>92 % si l’essai est effectué sur un tambour d’essai de 2,0 m</w:t>
      </w:r>
      <w:r>
        <w:rPr>
          <w:lang w:bidi="fr-CH"/>
        </w:rPr>
        <w:t> </w:t>
      </w:r>
      <w:r w:rsidRPr="00C60E85">
        <w:rPr>
          <w:lang w:bidi="fr-CH"/>
        </w:rPr>
        <w:t>±</w:t>
      </w:r>
      <w:r>
        <w:rPr>
          <w:lang w:bidi="fr-CH"/>
        </w:rPr>
        <w:t> </w:t>
      </w:r>
      <w:r w:rsidRPr="00C60E85">
        <w:rPr>
          <w:lang w:bidi="fr-CH"/>
        </w:rPr>
        <w:t>1 % de diamètre.</w:t>
      </w:r>
    </w:p>
    <w:p w:rsidR="00B97E6A" w:rsidRPr="00C60E85" w:rsidRDefault="00B97E6A" w:rsidP="00B97E6A">
      <w:pPr>
        <w:pStyle w:val="SingleTxt"/>
        <w:ind w:left="2693" w:hanging="1426"/>
        <w:rPr>
          <w:bCs/>
          <w:lang w:bidi="fr-CH"/>
        </w:rPr>
      </w:pPr>
      <w:r w:rsidRPr="00C60E85">
        <w:rPr>
          <w:lang w:bidi="fr-CH"/>
        </w:rPr>
        <w:t>3.16.4.3</w:t>
      </w:r>
      <w:r w:rsidRPr="00C60E85">
        <w:rPr>
          <w:lang w:bidi="fr-CH"/>
        </w:rPr>
        <w:tab/>
      </w:r>
      <w:r>
        <w:rPr>
          <w:lang w:bidi="fr-CH"/>
        </w:rPr>
        <w:tab/>
      </w:r>
      <w:r w:rsidRPr="00C60E85">
        <w:rPr>
          <w:lang w:bidi="fr-CH"/>
        </w:rPr>
        <w:t>Vitesse d’essai initiale</w:t>
      </w:r>
      <w:r>
        <w:rPr>
          <w:lang w:bidi="fr-CH"/>
        </w:rPr>
        <w:t> :</w:t>
      </w:r>
      <w:r w:rsidRPr="00C60E85">
        <w:rPr>
          <w:lang w:bidi="fr-CH"/>
        </w:rPr>
        <w:t xml:space="preserve"> vitesse correspondant au code de vitesse moins 20 km/h.</w:t>
      </w:r>
    </w:p>
    <w:p w:rsidR="00B97E6A" w:rsidRPr="00C60E85" w:rsidRDefault="00B97E6A" w:rsidP="00B97E6A">
      <w:pPr>
        <w:pStyle w:val="SingleTxt"/>
        <w:ind w:left="2693" w:hanging="1426"/>
        <w:rPr>
          <w:bCs/>
          <w:iCs/>
          <w:lang w:bidi="fr-CH"/>
        </w:rPr>
      </w:pPr>
      <w:r w:rsidRPr="00C60E85">
        <w:rPr>
          <w:lang w:bidi="fr-CH"/>
        </w:rPr>
        <w:t>3.16.4.3.1</w:t>
      </w:r>
      <w:r w:rsidRPr="00C60E85">
        <w:rPr>
          <w:lang w:bidi="fr-CH"/>
        </w:rPr>
        <w:tab/>
      </w:r>
      <w:r>
        <w:rPr>
          <w:lang w:bidi="fr-CH"/>
        </w:rPr>
        <w:tab/>
      </w:r>
      <w:r w:rsidRPr="00C60E85">
        <w:rPr>
          <w:lang w:bidi="fr-CH"/>
        </w:rPr>
        <w:t>Temps mis pour atteindre la vitesse d’essai initiale</w:t>
      </w:r>
      <w:r>
        <w:rPr>
          <w:lang w:bidi="fr-CH"/>
        </w:rPr>
        <w:t> :</w:t>
      </w:r>
      <w:r w:rsidRPr="00C60E85">
        <w:rPr>
          <w:lang w:bidi="fr-CH"/>
        </w:rPr>
        <w:t xml:space="preserve"> 10 min.</w:t>
      </w:r>
    </w:p>
    <w:p w:rsidR="00B97E6A" w:rsidRPr="00C60E85" w:rsidRDefault="00B97E6A" w:rsidP="00B97E6A">
      <w:pPr>
        <w:pStyle w:val="SingleTxt"/>
        <w:ind w:left="2693" w:hanging="1426"/>
        <w:rPr>
          <w:bCs/>
          <w:iCs/>
          <w:lang w:bidi="fr-CH"/>
        </w:rPr>
      </w:pPr>
      <w:r w:rsidRPr="00C60E85">
        <w:rPr>
          <w:lang w:bidi="fr-CH"/>
        </w:rPr>
        <w:t>3.16.4.3.2</w:t>
      </w:r>
      <w:r w:rsidRPr="00C60E85">
        <w:rPr>
          <w:lang w:bidi="fr-CH"/>
        </w:rPr>
        <w:tab/>
      </w:r>
      <w:r>
        <w:rPr>
          <w:lang w:bidi="fr-CH"/>
        </w:rPr>
        <w:tab/>
      </w:r>
      <w:r w:rsidRPr="00C60E85">
        <w:rPr>
          <w:lang w:bidi="fr-CH"/>
        </w:rPr>
        <w:t>Durée de la première phase = 10 min.</w:t>
      </w:r>
    </w:p>
    <w:p w:rsidR="00B97E6A" w:rsidRPr="00C60E85" w:rsidRDefault="00B97E6A" w:rsidP="00B97E6A">
      <w:pPr>
        <w:pStyle w:val="SingleTxt"/>
        <w:ind w:left="2693" w:hanging="1426"/>
        <w:rPr>
          <w:bCs/>
          <w:lang w:bidi="fr-CH"/>
        </w:rPr>
      </w:pPr>
      <w:r w:rsidRPr="00C60E85">
        <w:rPr>
          <w:lang w:bidi="fr-CH"/>
        </w:rPr>
        <w:t>3.16.4.4</w:t>
      </w:r>
      <w:r w:rsidRPr="00C60E85">
        <w:rPr>
          <w:lang w:bidi="fr-CH"/>
        </w:rPr>
        <w:tab/>
      </w:r>
      <w:r>
        <w:rPr>
          <w:lang w:bidi="fr-CH"/>
        </w:rPr>
        <w:tab/>
      </w:r>
      <w:r w:rsidRPr="00C60E85">
        <w:rPr>
          <w:lang w:bidi="fr-CH"/>
        </w:rPr>
        <w:t>Deuxième vitesse d’essai</w:t>
      </w:r>
      <w:r>
        <w:rPr>
          <w:lang w:bidi="fr-CH"/>
        </w:rPr>
        <w:t> :</w:t>
      </w:r>
      <w:r w:rsidRPr="00C60E85">
        <w:rPr>
          <w:lang w:bidi="fr-CH"/>
        </w:rPr>
        <w:t xml:space="preserve"> vitesse correspondant au code de vitesse moins 10 km/h.</w:t>
      </w:r>
    </w:p>
    <w:p w:rsidR="00B97E6A" w:rsidRPr="00C60E85" w:rsidRDefault="00B97E6A" w:rsidP="00B97E6A">
      <w:pPr>
        <w:pStyle w:val="SingleTxt"/>
        <w:ind w:left="2693" w:hanging="1426"/>
        <w:rPr>
          <w:bCs/>
          <w:iCs/>
          <w:lang w:bidi="fr-CH"/>
        </w:rPr>
      </w:pPr>
      <w:r w:rsidRPr="00C60E85">
        <w:rPr>
          <w:lang w:bidi="fr-CH"/>
        </w:rPr>
        <w:t>3.16.4.4.1</w:t>
      </w:r>
      <w:r w:rsidRPr="00C60E85">
        <w:rPr>
          <w:lang w:bidi="fr-CH"/>
        </w:rPr>
        <w:tab/>
      </w:r>
      <w:r>
        <w:rPr>
          <w:lang w:bidi="fr-CH"/>
        </w:rPr>
        <w:tab/>
      </w:r>
      <w:r w:rsidRPr="00C60E85">
        <w:rPr>
          <w:lang w:bidi="fr-CH"/>
        </w:rPr>
        <w:t>Durée de la deuxième phase = 10 min.</w:t>
      </w:r>
    </w:p>
    <w:p w:rsidR="00B97E6A" w:rsidRPr="00C60E85" w:rsidRDefault="00B97E6A" w:rsidP="00B97E6A">
      <w:pPr>
        <w:pStyle w:val="SingleTxt"/>
        <w:ind w:left="2693" w:hanging="1426"/>
        <w:rPr>
          <w:bCs/>
          <w:lang w:bidi="fr-CH"/>
        </w:rPr>
      </w:pPr>
      <w:r w:rsidRPr="00C60E85">
        <w:rPr>
          <w:lang w:bidi="fr-CH"/>
        </w:rPr>
        <w:t>3.16.4.5</w:t>
      </w:r>
      <w:r w:rsidRPr="00C60E85">
        <w:rPr>
          <w:lang w:bidi="fr-CH"/>
        </w:rPr>
        <w:tab/>
      </w:r>
      <w:r>
        <w:rPr>
          <w:lang w:bidi="fr-CH"/>
        </w:rPr>
        <w:tab/>
      </w:r>
      <w:r w:rsidRPr="00C60E85">
        <w:rPr>
          <w:lang w:bidi="fr-CH"/>
        </w:rPr>
        <w:t>Vitesse d’essai finale</w:t>
      </w:r>
      <w:r>
        <w:rPr>
          <w:lang w:bidi="fr-CH"/>
        </w:rPr>
        <w:t> :</w:t>
      </w:r>
      <w:r w:rsidRPr="00C60E85">
        <w:rPr>
          <w:lang w:bidi="fr-CH"/>
        </w:rPr>
        <w:t xml:space="preserve"> vitesse correspondant au code de vitesse.</w:t>
      </w:r>
    </w:p>
    <w:p w:rsidR="00B97E6A" w:rsidRPr="00C60E85" w:rsidRDefault="00B97E6A" w:rsidP="00B97E6A">
      <w:pPr>
        <w:pStyle w:val="SingleTxt"/>
        <w:ind w:left="2693" w:hanging="1426"/>
        <w:rPr>
          <w:bCs/>
          <w:iCs/>
          <w:lang w:bidi="fr-CH"/>
        </w:rPr>
      </w:pPr>
      <w:r w:rsidRPr="00C60E85">
        <w:rPr>
          <w:lang w:bidi="fr-CH"/>
        </w:rPr>
        <w:t>3.16.4.5.1</w:t>
      </w:r>
      <w:r w:rsidRPr="00C60E85">
        <w:rPr>
          <w:lang w:bidi="fr-CH"/>
        </w:rPr>
        <w:tab/>
      </w:r>
      <w:r>
        <w:rPr>
          <w:lang w:bidi="fr-CH"/>
        </w:rPr>
        <w:tab/>
      </w:r>
      <w:r w:rsidRPr="00C60E85">
        <w:rPr>
          <w:lang w:bidi="fr-CH"/>
        </w:rPr>
        <w:t>Durée de la phase finale = 30 min.</w:t>
      </w:r>
    </w:p>
    <w:p w:rsidR="00B97E6A" w:rsidRPr="00C60E85" w:rsidRDefault="00B97E6A" w:rsidP="00B97E6A">
      <w:pPr>
        <w:pStyle w:val="SingleTxt"/>
        <w:ind w:left="2693" w:hanging="1426"/>
        <w:rPr>
          <w:bCs/>
          <w:lang w:bidi="fr-CH"/>
        </w:rPr>
      </w:pPr>
      <w:r w:rsidRPr="00C60E85">
        <w:rPr>
          <w:lang w:bidi="fr-CH"/>
        </w:rPr>
        <w:t>3.16.4.6</w:t>
      </w:r>
      <w:r w:rsidRPr="00C60E85">
        <w:rPr>
          <w:lang w:bidi="fr-CH"/>
        </w:rPr>
        <w:tab/>
      </w:r>
      <w:r>
        <w:rPr>
          <w:lang w:bidi="fr-CH"/>
        </w:rPr>
        <w:tab/>
      </w:r>
      <w:r w:rsidRPr="00C60E85">
        <w:rPr>
          <w:lang w:bidi="fr-CH"/>
        </w:rPr>
        <w:t>Durée totale de l’essai</w:t>
      </w:r>
      <w:r>
        <w:rPr>
          <w:lang w:bidi="fr-CH"/>
        </w:rPr>
        <w:t> :</w:t>
      </w:r>
      <w:r w:rsidRPr="00C60E85">
        <w:rPr>
          <w:lang w:bidi="fr-CH"/>
        </w:rPr>
        <w:t xml:space="preserve"> 1 h.</w:t>
      </w:r>
    </w:p>
    <w:p w:rsidR="00B97E6A" w:rsidRPr="00C60E85" w:rsidRDefault="00B97E6A" w:rsidP="00B97E6A">
      <w:pPr>
        <w:pStyle w:val="SingleTxt"/>
        <w:ind w:left="2693" w:hanging="1426"/>
        <w:rPr>
          <w:bCs/>
          <w:lang w:bidi="fr-CH"/>
        </w:rPr>
      </w:pPr>
      <w:bookmarkStart w:id="449" w:name="_Ref317692053"/>
      <w:r w:rsidRPr="00C60E85">
        <w:rPr>
          <w:lang w:bidi="fr-CH"/>
        </w:rPr>
        <w:t>3.16.4.7</w:t>
      </w:r>
      <w:r w:rsidRPr="00C60E85">
        <w:rPr>
          <w:lang w:bidi="fr-CH"/>
        </w:rPr>
        <w:tab/>
      </w:r>
      <w:r>
        <w:rPr>
          <w:lang w:bidi="fr-CH"/>
        </w:rPr>
        <w:tab/>
      </w:r>
      <w:r w:rsidRPr="00C60E85">
        <w:rPr>
          <w:lang w:bidi="fr-CH"/>
        </w:rPr>
        <w:t>Programme d’essai d’endurance</w:t>
      </w:r>
      <w:bookmarkEnd w:id="449"/>
    </w:p>
    <w:p w:rsidR="00B97E6A" w:rsidRPr="00F54194" w:rsidRDefault="00B97E6A" w:rsidP="00B97E6A">
      <w:pPr>
        <w:pStyle w:val="SingleTxt"/>
        <w:spacing w:after="0" w:line="120" w:lineRule="exact"/>
        <w:ind w:left="2693" w:hanging="1426"/>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6"/>
        <w:gridCol w:w="1248"/>
        <w:gridCol w:w="1427"/>
        <w:gridCol w:w="1248"/>
        <w:gridCol w:w="981"/>
        <w:gridCol w:w="1248"/>
      </w:tblGrid>
      <w:tr w:rsidR="00B97E6A" w:rsidRPr="001D0570" w:rsidTr="00F50EE0">
        <w:trPr>
          <w:tblHeader/>
        </w:trPr>
        <w:tc>
          <w:tcPr>
            <w:tcW w:w="1348" w:type="dxa"/>
            <w:vMerge w:val="restart"/>
            <w:shd w:val="clear" w:color="auto" w:fill="auto"/>
            <w:vAlign w:val="bottom"/>
          </w:tcPr>
          <w:p w:rsidR="00B97E6A" w:rsidRPr="001D0570" w:rsidRDefault="00B97E6A" w:rsidP="00F50EE0">
            <w:pPr>
              <w:keepNext/>
              <w:keepLines/>
              <w:suppressAutoHyphens/>
              <w:autoSpaceDN w:val="0"/>
              <w:spacing w:before="80" w:after="80" w:line="160" w:lineRule="exact"/>
              <w:ind w:left="43" w:right="43"/>
              <w:rPr>
                <w:rFonts w:eastAsia="Times New Roman"/>
                <w:i/>
                <w:sz w:val="14"/>
                <w:szCs w:val="14"/>
                <w:lang w:val="fr-CH" w:eastAsia="fr-CH" w:bidi="fr-CH"/>
              </w:rPr>
            </w:pPr>
            <w:r w:rsidRPr="001D0570">
              <w:rPr>
                <w:i/>
                <w:sz w:val="14"/>
                <w:szCs w:val="14"/>
              </w:rPr>
              <w:lastRenderedPageBreak/>
              <w:t>Indice de charge</w:t>
            </w:r>
          </w:p>
        </w:tc>
        <w:tc>
          <w:tcPr>
            <w:tcW w:w="1260" w:type="dxa"/>
            <w:vMerge w:val="restart"/>
            <w:shd w:val="clear" w:color="auto" w:fill="auto"/>
            <w:vAlign w:val="bottom"/>
          </w:tcPr>
          <w:p w:rsidR="00B97E6A" w:rsidRPr="001D0570" w:rsidRDefault="00B97E6A" w:rsidP="00F50EE0">
            <w:pPr>
              <w:keepNext/>
              <w:keepLines/>
              <w:suppressAutoHyphens/>
              <w:autoSpaceDN w:val="0"/>
              <w:spacing w:before="80" w:after="80" w:line="160" w:lineRule="exact"/>
              <w:ind w:left="43" w:right="43"/>
              <w:jc w:val="right"/>
              <w:rPr>
                <w:rFonts w:eastAsia="Times New Roman"/>
                <w:i/>
                <w:sz w:val="14"/>
                <w:szCs w:val="14"/>
                <w:lang w:val="fr-CH" w:eastAsia="fr-CH" w:bidi="fr-CH"/>
              </w:rPr>
            </w:pPr>
            <w:r w:rsidRPr="001D0570">
              <w:rPr>
                <w:i/>
                <w:sz w:val="14"/>
                <w:szCs w:val="14"/>
              </w:rPr>
              <w:t>Catégorie de vitesse du pneu</w:t>
            </w:r>
          </w:p>
        </w:tc>
        <w:tc>
          <w:tcPr>
            <w:tcW w:w="1440" w:type="dxa"/>
            <w:vMerge w:val="restart"/>
            <w:shd w:val="clear" w:color="auto" w:fill="auto"/>
            <w:vAlign w:val="bottom"/>
          </w:tcPr>
          <w:p w:rsidR="00B97E6A" w:rsidRPr="001D0570" w:rsidRDefault="00B97E6A" w:rsidP="00F50EE0">
            <w:pPr>
              <w:keepNext/>
              <w:keepLines/>
              <w:suppressAutoHyphens/>
              <w:autoSpaceDN w:val="0"/>
              <w:spacing w:before="80" w:after="80" w:line="160" w:lineRule="exact"/>
              <w:ind w:left="43" w:right="43"/>
              <w:jc w:val="right"/>
              <w:rPr>
                <w:rFonts w:eastAsia="Times New Roman"/>
                <w:i/>
                <w:sz w:val="14"/>
                <w:szCs w:val="14"/>
                <w:lang w:val="fr-CH" w:eastAsia="fr-CH" w:bidi="fr-CH"/>
              </w:rPr>
            </w:pPr>
            <w:r w:rsidRPr="001D0570">
              <w:rPr>
                <w:i/>
                <w:sz w:val="14"/>
                <w:szCs w:val="14"/>
              </w:rPr>
              <w:t>Vitesse du tambour d’essai (min</w:t>
            </w:r>
            <w:r w:rsidRPr="001D0570">
              <w:rPr>
                <w:i/>
                <w:sz w:val="14"/>
                <w:szCs w:val="14"/>
                <w:vertAlign w:val="superscript"/>
              </w:rPr>
              <w:t>-1</w:t>
            </w:r>
            <w:r w:rsidRPr="001D0570">
              <w:rPr>
                <w:i/>
                <w:sz w:val="14"/>
                <w:szCs w:val="14"/>
              </w:rPr>
              <w:t>)</w:t>
            </w:r>
          </w:p>
        </w:tc>
        <w:tc>
          <w:tcPr>
            <w:tcW w:w="3510" w:type="dxa"/>
            <w:gridSpan w:val="3"/>
            <w:shd w:val="clear" w:color="auto" w:fill="auto"/>
            <w:vAlign w:val="bottom"/>
            <w:hideMark/>
          </w:tcPr>
          <w:p w:rsidR="00B97E6A" w:rsidRPr="001D0570" w:rsidRDefault="00B97E6A" w:rsidP="00F50EE0">
            <w:pPr>
              <w:keepNext/>
              <w:keepLines/>
              <w:suppressAutoHyphens/>
              <w:autoSpaceDN w:val="0"/>
              <w:spacing w:before="80" w:after="80" w:line="160" w:lineRule="exact"/>
              <w:ind w:left="43" w:right="43"/>
              <w:jc w:val="center"/>
              <w:rPr>
                <w:rFonts w:eastAsia="Times New Roman"/>
                <w:i/>
                <w:sz w:val="14"/>
                <w:szCs w:val="14"/>
                <w:lang w:val="fr-CH" w:eastAsia="fr-CH" w:bidi="fr-CH"/>
              </w:rPr>
            </w:pPr>
            <w:r w:rsidRPr="001D0570">
              <w:rPr>
                <w:i/>
                <w:sz w:val="14"/>
                <w:szCs w:val="14"/>
              </w:rPr>
              <w:t xml:space="preserve">Force appliquée sur la roue en pourcentage </w:t>
            </w:r>
            <w:r>
              <w:rPr>
                <w:i/>
                <w:sz w:val="14"/>
                <w:szCs w:val="14"/>
              </w:rPr>
              <w:br/>
            </w:r>
            <w:r w:rsidRPr="001D0570">
              <w:rPr>
                <w:i/>
                <w:sz w:val="14"/>
                <w:szCs w:val="14"/>
              </w:rPr>
              <w:t>de la charge correspondant à l’indice de charge</w:t>
            </w:r>
          </w:p>
        </w:tc>
      </w:tr>
      <w:tr w:rsidR="00B97E6A" w:rsidRPr="001D0570" w:rsidTr="00F50EE0">
        <w:trPr>
          <w:tblHeader/>
        </w:trPr>
        <w:tc>
          <w:tcPr>
            <w:tcW w:w="1348" w:type="dxa"/>
            <w:vMerge/>
            <w:shd w:val="clear" w:color="auto" w:fill="auto"/>
            <w:vAlign w:val="bottom"/>
            <w:hideMark/>
          </w:tcPr>
          <w:p w:rsidR="00B97E6A" w:rsidRPr="001D0570" w:rsidRDefault="00B97E6A" w:rsidP="00F50EE0">
            <w:pPr>
              <w:keepNext/>
              <w:keepLines/>
              <w:suppressAutoHyphens/>
              <w:spacing w:before="80" w:after="80" w:line="160" w:lineRule="exact"/>
              <w:ind w:left="43" w:right="43"/>
              <w:rPr>
                <w:rFonts w:eastAsia="Times New Roman"/>
                <w:i/>
                <w:sz w:val="14"/>
                <w:szCs w:val="14"/>
                <w:lang w:val="fr-CH" w:eastAsia="fr-CH" w:bidi="fr-CH"/>
              </w:rPr>
            </w:pPr>
          </w:p>
        </w:tc>
        <w:tc>
          <w:tcPr>
            <w:tcW w:w="1260" w:type="dxa"/>
            <w:vMerge/>
            <w:shd w:val="clear" w:color="auto" w:fill="auto"/>
            <w:vAlign w:val="bottom"/>
            <w:hideMark/>
          </w:tcPr>
          <w:p w:rsidR="00B97E6A" w:rsidRPr="001D0570" w:rsidRDefault="00B97E6A" w:rsidP="00F50EE0">
            <w:pPr>
              <w:keepNext/>
              <w:keepLines/>
              <w:suppressAutoHyphens/>
              <w:spacing w:before="80" w:after="80" w:line="160" w:lineRule="exact"/>
              <w:ind w:left="43" w:right="43"/>
              <w:jc w:val="right"/>
              <w:rPr>
                <w:rFonts w:eastAsia="Times New Roman"/>
                <w:i/>
                <w:sz w:val="14"/>
                <w:szCs w:val="14"/>
                <w:lang w:val="fr-CH" w:eastAsia="fr-CH" w:bidi="fr-CH"/>
              </w:rPr>
            </w:pPr>
          </w:p>
        </w:tc>
        <w:tc>
          <w:tcPr>
            <w:tcW w:w="1440" w:type="dxa"/>
            <w:vMerge/>
            <w:shd w:val="clear" w:color="auto" w:fill="auto"/>
            <w:vAlign w:val="bottom"/>
            <w:hideMark/>
          </w:tcPr>
          <w:p w:rsidR="00B97E6A" w:rsidRPr="001D0570" w:rsidRDefault="00B97E6A" w:rsidP="00F50EE0">
            <w:pPr>
              <w:keepNext/>
              <w:keepLines/>
              <w:suppressAutoHyphens/>
              <w:spacing w:before="80" w:after="80" w:line="160" w:lineRule="exact"/>
              <w:ind w:left="43" w:right="43"/>
              <w:jc w:val="right"/>
              <w:rPr>
                <w:rFonts w:eastAsia="Times New Roman"/>
                <w:i/>
                <w:sz w:val="14"/>
                <w:szCs w:val="14"/>
                <w:lang w:val="fr-CH" w:eastAsia="fr-CH" w:bidi="fr-CH"/>
              </w:rPr>
            </w:pPr>
          </w:p>
        </w:tc>
        <w:tc>
          <w:tcPr>
            <w:tcW w:w="1260" w:type="dxa"/>
            <w:shd w:val="clear" w:color="auto" w:fill="auto"/>
            <w:vAlign w:val="bottom"/>
            <w:hideMark/>
          </w:tcPr>
          <w:p w:rsidR="00B97E6A" w:rsidRPr="001D0570" w:rsidRDefault="00B97E6A" w:rsidP="00F50EE0">
            <w:pPr>
              <w:keepNext/>
              <w:keepLines/>
              <w:suppressAutoHyphens/>
              <w:autoSpaceDN w:val="0"/>
              <w:spacing w:before="80" w:after="80" w:line="160" w:lineRule="exact"/>
              <w:ind w:left="43" w:right="43"/>
              <w:jc w:val="right"/>
              <w:rPr>
                <w:rFonts w:eastAsia="Times New Roman"/>
                <w:i/>
                <w:sz w:val="14"/>
                <w:szCs w:val="14"/>
                <w:lang w:val="fr-CH" w:eastAsia="fr-CH" w:bidi="fr-CH"/>
              </w:rPr>
            </w:pPr>
            <w:r w:rsidRPr="001D0570">
              <w:rPr>
                <w:i/>
                <w:sz w:val="14"/>
                <w:szCs w:val="14"/>
              </w:rPr>
              <w:t>7 h</w:t>
            </w:r>
          </w:p>
        </w:tc>
        <w:tc>
          <w:tcPr>
            <w:tcW w:w="990" w:type="dxa"/>
            <w:shd w:val="clear" w:color="auto" w:fill="auto"/>
            <w:vAlign w:val="bottom"/>
            <w:hideMark/>
          </w:tcPr>
          <w:p w:rsidR="00B97E6A" w:rsidRPr="001D0570" w:rsidRDefault="00B97E6A" w:rsidP="00F50EE0">
            <w:pPr>
              <w:keepNext/>
              <w:keepLines/>
              <w:suppressAutoHyphens/>
              <w:autoSpaceDN w:val="0"/>
              <w:spacing w:before="80" w:after="80" w:line="160" w:lineRule="exact"/>
              <w:ind w:left="43" w:right="43"/>
              <w:jc w:val="right"/>
              <w:rPr>
                <w:rFonts w:eastAsia="Times New Roman"/>
                <w:i/>
                <w:sz w:val="14"/>
                <w:szCs w:val="14"/>
                <w:lang w:val="fr-CH" w:eastAsia="fr-CH" w:bidi="fr-CH"/>
              </w:rPr>
            </w:pPr>
            <w:r w:rsidRPr="001D0570">
              <w:rPr>
                <w:i/>
                <w:sz w:val="14"/>
                <w:szCs w:val="14"/>
              </w:rPr>
              <w:t>16 h</w:t>
            </w:r>
          </w:p>
        </w:tc>
        <w:tc>
          <w:tcPr>
            <w:tcW w:w="1260" w:type="dxa"/>
            <w:shd w:val="clear" w:color="auto" w:fill="auto"/>
            <w:vAlign w:val="bottom"/>
            <w:hideMark/>
          </w:tcPr>
          <w:p w:rsidR="00B97E6A" w:rsidRPr="001D0570" w:rsidRDefault="00B97E6A" w:rsidP="00F50EE0">
            <w:pPr>
              <w:keepNext/>
              <w:keepLines/>
              <w:suppressAutoHyphens/>
              <w:autoSpaceDN w:val="0"/>
              <w:spacing w:before="80" w:after="80" w:line="160" w:lineRule="exact"/>
              <w:ind w:left="43" w:right="43"/>
              <w:jc w:val="right"/>
              <w:rPr>
                <w:rFonts w:eastAsia="Times New Roman"/>
                <w:i/>
                <w:sz w:val="14"/>
                <w:szCs w:val="14"/>
                <w:lang w:val="fr-CH" w:eastAsia="fr-CH" w:bidi="fr-CH"/>
              </w:rPr>
            </w:pPr>
            <w:r w:rsidRPr="001D0570">
              <w:rPr>
                <w:i/>
                <w:sz w:val="14"/>
                <w:szCs w:val="14"/>
              </w:rPr>
              <w:t>24 h</w:t>
            </w:r>
          </w:p>
        </w:tc>
      </w:tr>
      <w:tr w:rsidR="00B97E6A" w:rsidRPr="001D0570" w:rsidTr="00F50EE0">
        <w:tc>
          <w:tcPr>
            <w:tcW w:w="1348" w:type="dxa"/>
            <w:shd w:val="clear" w:color="auto" w:fill="auto"/>
          </w:tcPr>
          <w:p w:rsidR="00B97E6A" w:rsidRPr="001D0570" w:rsidRDefault="00B97E6A" w:rsidP="00F50EE0">
            <w:pPr>
              <w:keepNext/>
              <w:keepLines/>
              <w:suppressAutoHyphens/>
              <w:autoSpaceDN w:val="0"/>
              <w:spacing w:before="40" w:after="40" w:line="210" w:lineRule="exact"/>
              <w:ind w:left="43" w:right="43"/>
              <w:rPr>
                <w:rFonts w:eastAsia="Times New Roman"/>
                <w:sz w:val="17"/>
                <w:szCs w:val="17"/>
                <w:lang w:val="fr-CH" w:eastAsia="fr-CH" w:bidi="fr-CH"/>
              </w:rPr>
            </w:pPr>
            <w:r w:rsidRPr="001D0570">
              <w:rPr>
                <w:sz w:val="17"/>
                <w:szCs w:val="17"/>
              </w:rPr>
              <w:t>122 et plus</w:t>
            </w:r>
          </w:p>
        </w:tc>
        <w:tc>
          <w:tcPr>
            <w:tcW w:w="1260" w:type="dxa"/>
            <w:shd w:val="clear" w:color="auto" w:fill="auto"/>
            <w:vAlign w:val="bottom"/>
            <w:hideMark/>
          </w:tcPr>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F</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G</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J</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K</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L</w:t>
            </w:r>
          </w:p>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M</w:t>
            </w:r>
          </w:p>
        </w:tc>
        <w:tc>
          <w:tcPr>
            <w:tcW w:w="1440" w:type="dxa"/>
            <w:shd w:val="clear" w:color="auto" w:fill="auto"/>
            <w:vAlign w:val="bottom"/>
            <w:hideMark/>
          </w:tcPr>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100</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125</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150</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175</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200</w:t>
            </w:r>
          </w:p>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225</w:t>
            </w:r>
          </w:p>
        </w:tc>
        <w:tc>
          <w:tcPr>
            <w:tcW w:w="1260" w:type="dxa"/>
            <w:vMerge w:val="restart"/>
            <w:shd w:val="clear" w:color="auto" w:fill="auto"/>
            <w:vAlign w:val="center"/>
            <w:hideMark/>
          </w:tcPr>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66 %</w:t>
            </w:r>
          </w:p>
        </w:tc>
        <w:tc>
          <w:tcPr>
            <w:tcW w:w="990" w:type="dxa"/>
            <w:vMerge w:val="restart"/>
            <w:shd w:val="clear" w:color="auto" w:fill="auto"/>
            <w:vAlign w:val="center"/>
            <w:hideMark/>
          </w:tcPr>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84 %</w:t>
            </w:r>
          </w:p>
        </w:tc>
        <w:tc>
          <w:tcPr>
            <w:tcW w:w="1260" w:type="dxa"/>
            <w:vMerge w:val="restart"/>
            <w:shd w:val="clear" w:color="auto" w:fill="auto"/>
            <w:vAlign w:val="center"/>
            <w:hideMark/>
          </w:tcPr>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101 %</w:t>
            </w:r>
          </w:p>
        </w:tc>
      </w:tr>
      <w:tr w:rsidR="00B97E6A" w:rsidRPr="001D0570" w:rsidTr="00F50EE0">
        <w:tc>
          <w:tcPr>
            <w:tcW w:w="1348" w:type="dxa"/>
            <w:vMerge w:val="restart"/>
            <w:shd w:val="clear" w:color="auto" w:fill="auto"/>
          </w:tcPr>
          <w:p w:rsidR="00B97E6A" w:rsidRPr="001D0570" w:rsidRDefault="00B97E6A" w:rsidP="00F50EE0">
            <w:pPr>
              <w:keepNext/>
              <w:keepLines/>
              <w:suppressAutoHyphens/>
              <w:autoSpaceDN w:val="0"/>
              <w:spacing w:before="40" w:after="40" w:line="210" w:lineRule="exact"/>
              <w:ind w:left="43" w:right="43"/>
              <w:rPr>
                <w:rFonts w:eastAsia="Times New Roman"/>
                <w:sz w:val="17"/>
                <w:szCs w:val="17"/>
                <w:lang w:val="fr-CH" w:eastAsia="fr-CH" w:bidi="fr-CH"/>
              </w:rPr>
            </w:pPr>
            <w:r w:rsidRPr="001D0570">
              <w:rPr>
                <w:sz w:val="17"/>
                <w:szCs w:val="17"/>
              </w:rPr>
              <w:t>121 et moins</w:t>
            </w:r>
          </w:p>
        </w:tc>
        <w:tc>
          <w:tcPr>
            <w:tcW w:w="1260" w:type="dxa"/>
            <w:shd w:val="clear" w:color="auto" w:fill="auto"/>
            <w:vAlign w:val="bottom"/>
            <w:hideMark/>
          </w:tcPr>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F</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G</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J</w:t>
            </w:r>
          </w:p>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K</w:t>
            </w:r>
          </w:p>
        </w:tc>
        <w:tc>
          <w:tcPr>
            <w:tcW w:w="1440" w:type="dxa"/>
            <w:shd w:val="clear" w:color="auto" w:fill="auto"/>
            <w:vAlign w:val="bottom"/>
            <w:hideMark/>
          </w:tcPr>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100</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125</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150</w:t>
            </w:r>
          </w:p>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175</w:t>
            </w:r>
          </w:p>
        </w:tc>
        <w:tc>
          <w:tcPr>
            <w:tcW w:w="1260" w:type="dxa"/>
            <w:vMerge/>
            <w:shd w:val="clear" w:color="auto" w:fill="auto"/>
            <w:vAlign w:val="bottom"/>
            <w:hideMark/>
          </w:tcPr>
          <w:p w:rsidR="00B97E6A" w:rsidRPr="001D0570" w:rsidRDefault="00B97E6A" w:rsidP="00F50EE0">
            <w:pPr>
              <w:keepNext/>
              <w:keepLines/>
              <w:suppressAutoHyphens/>
              <w:spacing w:before="40" w:after="40" w:line="210" w:lineRule="exact"/>
              <w:ind w:left="43" w:right="43"/>
              <w:rPr>
                <w:rFonts w:eastAsia="Times New Roman"/>
                <w:sz w:val="17"/>
                <w:szCs w:val="17"/>
                <w:lang w:val="fr-CH" w:eastAsia="fr-CH" w:bidi="fr-CH"/>
              </w:rPr>
            </w:pPr>
          </w:p>
        </w:tc>
        <w:tc>
          <w:tcPr>
            <w:tcW w:w="990" w:type="dxa"/>
            <w:vMerge/>
            <w:shd w:val="clear" w:color="auto" w:fill="auto"/>
            <w:vAlign w:val="bottom"/>
            <w:hideMark/>
          </w:tcPr>
          <w:p w:rsidR="00B97E6A" w:rsidRPr="001D0570" w:rsidRDefault="00B97E6A" w:rsidP="00F50EE0">
            <w:pPr>
              <w:keepNext/>
              <w:keepLines/>
              <w:suppressAutoHyphens/>
              <w:spacing w:before="40" w:after="40" w:line="210" w:lineRule="exact"/>
              <w:ind w:left="43" w:right="43"/>
              <w:rPr>
                <w:rFonts w:eastAsia="Times New Roman"/>
                <w:sz w:val="17"/>
                <w:szCs w:val="17"/>
                <w:lang w:val="fr-CH" w:eastAsia="fr-CH" w:bidi="fr-CH"/>
              </w:rPr>
            </w:pPr>
          </w:p>
        </w:tc>
        <w:tc>
          <w:tcPr>
            <w:tcW w:w="1260" w:type="dxa"/>
            <w:vMerge/>
            <w:shd w:val="clear" w:color="auto" w:fill="auto"/>
            <w:vAlign w:val="bottom"/>
            <w:hideMark/>
          </w:tcPr>
          <w:p w:rsidR="00B97E6A" w:rsidRPr="001D0570" w:rsidRDefault="00B97E6A" w:rsidP="00F50EE0">
            <w:pPr>
              <w:keepNext/>
              <w:keepLines/>
              <w:suppressAutoHyphens/>
              <w:spacing w:before="40" w:after="40" w:line="210" w:lineRule="exact"/>
              <w:ind w:left="43" w:right="43"/>
              <w:rPr>
                <w:rFonts w:eastAsia="Times New Roman"/>
                <w:sz w:val="17"/>
                <w:szCs w:val="17"/>
                <w:lang w:val="fr-CH" w:eastAsia="fr-CH" w:bidi="fr-CH"/>
              </w:rPr>
            </w:pPr>
          </w:p>
        </w:tc>
      </w:tr>
      <w:tr w:rsidR="00B97E6A" w:rsidRPr="001D0570" w:rsidTr="00F50EE0">
        <w:tc>
          <w:tcPr>
            <w:tcW w:w="1348" w:type="dxa"/>
            <w:vMerge/>
            <w:shd w:val="clear" w:color="auto" w:fill="auto"/>
            <w:vAlign w:val="bottom"/>
            <w:hideMark/>
          </w:tcPr>
          <w:p w:rsidR="00B97E6A" w:rsidRPr="001D0570" w:rsidRDefault="00B97E6A" w:rsidP="00F50EE0">
            <w:pPr>
              <w:keepNext/>
              <w:keepLines/>
              <w:suppressAutoHyphens/>
              <w:spacing w:before="40" w:after="40" w:line="210" w:lineRule="exact"/>
              <w:ind w:left="43" w:right="43"/>
              <w:rPr>
                <w:rFonts w:eastAsia="Times New Roman"/>
                <w:sz w:val="17"/>
                <w:szCs w:val="17"/>
                <w:lang w:val="fr-CH" w:eastAsia="fr-CH" w:bidi="fr-CH"/>
              </w:rPr>
            </w:pPr>
          </w:p>
        </w:tc>
        <w:tc>
          <w:tcPr>
            <w:tcW w:w="1260" w:type="dxa"/>
            <w:shd w:val="clear" w:color="auto" w:fill="auto"/>
            <w:vAlign w:val="bottom"/>
          </w:tcPr>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L</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M</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N</w:t>
            </w:r>
          </w:p>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P</w:t>
            </w:r>
          </w:p>
        </w:tc>
        <w:tc>
          <w:tcPr>
            <w:tcW w:w="1440" w:type="dxa"/>
            <w:shd w:val="clear" w:color="auto" w:fill="auto"/>
            <w:vAlign w:val="bottom"/>
          </w:tcPr>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200</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250</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275</w:t>
            </w:r>
          </w:p>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300</w:t>
            </w:r>
          </w:p>
        </w:tc>
        <w:tc>
          <w:tcPr>
            <w:tcW w:w="1260" w:type="dxa"/>
            <w:shd w:val="clear" w:color="auto" w:fill="auto"/>
            <w:vAlign w:val="bottom"/>
            <w:hideMark/>
          </w:tcPr>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70 %</w:t>
            </w:r>
          </w:p>
          <w:p w:rsidR="00B97E6A" w:rsidRPr="001D0570" w:rsidRDefault="00B97E6A" w:rsidP="00F50EE0">
            <w:pPr>
              <w:keepNext/>
              <w:keepLines/>
              <w:suppressAutoHyphens/>
              <w:spacing w:before="40" w:after="40" w:line="210" w:lineRule="exact"/>
              <w:ind w:left="43" w:right="43"/>
              <w:jc w:val="right"/>
              <w:rPr>
                <w:rFonts w:eastAsia="Times New Roman"/>
                <w:sz w:val="17"/>
                <w:szCs w:val="17"/>
                <w:u w:val="single"/>
              </w:rPr>
            </w:pPr>
            <w:r w:rsidRPr="001D0570">
              <w:rPr>
                <w:sz w:val="17"/>
                <w:szCs w:val="17"/>
                <w:u w:val="single"/>
              </w:rPr>
              <w:t>4 h</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75 %</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75 %</w:t>
            </w:r>
          </w:p>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75 %</w:t>
            </w:r>
          </w:p>
        </w:tc>
        <w:tc>
          <w:tcPr>
            <w:tcW w:w="990" w:type="dxa"/>
            <w:shd w:val="clear" w:color="auto" w:fill="auto"/>
            <w:vAlign w:val="bottom"/>
            <w:hideMark/>
          </w:tcPr>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88 %</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u w:val="single"/>
              </w:rPr>
              <w:t>6 h</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97 %</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97 %</w:t>
            </w:r>
          </w:p>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97 %</w:t>
            </w:r>
          </w:p>
        </w:tc>
        <w:tc>
          <w:tcPr>
            <w:tcW w:w="1260" w:type="dxa"/>
            <w:shd w:val="clear" w:color="auto" w:fill="auto"/>
            <w:vAlign w:val="bottom"/>
          </w:tcPr>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106 %</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114 %</w:t>
            </w:r>
          </w:p>
          <w:p w:rsidR="00B97E6A" w:rsidRPr="001D0570" w:rsidRDefault="00B97E6A" w:rsidP="00F50EE0">
            <w:pPr>
              <w:keepNext/>
              <w:keepLines/>
              <w:suppressAutoHyphens/>
              <w:spacing w:before="40" w:after="40" w:line="210" w:lineRule="exact"/>
              <w:ind w:left="43" w:right="43"/>
              <w:jc w:val="right"/>
              <w:rPr>
                <w:rFonts w:eastAsia="Times New Roman"/>
                <w:sz w:val="17"/>
                <w:szCs w:val="17"/>
              </w:rPr>
            </w:pPr>
            <w:r w:rsidRPr="001D0570">
              <w:rPr>
                <w:sz w:val="17"/>
                <w:szCs w:val="17"/>
              </w:rPr>
              <w:t>114 %</w:t>
            </w:r>
          </w:p>
          <w:p w:rsidR="00B97E6A" w:rsidRPr="001D0570" w:rsidRDefault="00B97E6A" w:rsidP="00F50EE0">
            <w:pPr>
              <w:keepNext/>
              <w:keepLines/>
              <w:suppressAutoHyphens/>
              <w:autoSpaceDN w:val="0"/>
              <w:spacing w:before="40" w:after="40" w:line="210" w:lineRule="exact"/>
              <w:ind w:left="43" w:right="43"/>
              <w:jc w:val="right"/>
              <w:rPr>
                <w:rFonts w:eastAsia="Times New Roman"/>
                <w:sz w:val="17"/>
                <w:szCs w:val="17"/>
                <w:lang w:val="fr-CH" w:eastAsia="fr-CH" w:bidi="fr-CH"/>
              </w:rPr>
            </w:pPr>
            <w:r w:rsidRPr="001D0570">
              <w:rPr>
                <w:sz w:val="17"/>
                <w:szCs w:val="17"/>
              </w:rPr>
              <w:t>114 %</w:t>
            </w:r>
          </w:p>
        </w:tc>
      </w:tr>
    </w:tbl>
    <w:p w:rsidR="00B97E6A" w:rsidRPr="00962638" w:rsidRDefault="00B97E6A" w:rsidP="00B97E6A">
      <w:pPr>
        <w:pStyle w:val="SingleTxt"/>
        <w:spacing w:after="0" w:line="120" w:lineRule="exact"/>
        <w:ind w:left="2693" w:hanging="1426"/>
        <w:rPr>
          <w:sz w:val="10"/>
        </w:rPr>
      </w:pPr>
    </w:p>
    <w:p w:rsidR="00B97E6A" w:rsidRPr="00962638" w:rsidRDefault="00B97E6A" w:rsidP="00B97E6A">
      <w:pPr>
        <w:pStyle w:val="SingleTxt"/>
        <w:spacing w:after="0" w:line="120" w:lineRule="exact"/>
        <w:ind w:left="2693" w:hanging="1426"/>
        <w:rPr>
          <w:sz w:val="10"/>
        </w:rPr>
      </w:pPr>
    </w:p>
    <w:p w:rsidR="00B97E6A" w:rsidRPr="00962638" w:rsidRDefault="00B97E6A" w:rsidP="00B97E6A">
      <w:pPr>
        <w:pStyle w:val="SingleTxt"/>
        <w:rPr>
          <w:bCs/>
          <w:lang w:bidi="fr-CH"/>
        </w:rPr>
      </w:pPr>
      <w:r w:rsidRPr="00962638">
        <w:rPr>
          <w:lang w:bidi="fr-CH"/>
        </w:rPr>
        <w:t xml:space="preserve">Les pneumatiques pour applications spéciales (marqués </w:t>
      </w:r>
      <w:r>
        <w:rPr>
          <w:lang w:bidi="fr-CH"/>
        </w:rPr>
        <w:t>« </w:t>
      </w:r>
      <w:r w:rsidRPr="00962638">
        <w:rPr>
          <w:lang w:bidi="fr-CH"/>
        </w:rPr>
        <w:t xml:space="preserve">ET » ou </w:t>
      </w:r>
      <w:r>
        <w:rPr>
          <w:lang w:bidi="fr-CH"/>
        </w:rPr>
        <w:t>« </w:t>
      </w:r>
      <w:r w:rsidRPr="00962638">
        <w:rPr>
          <w:lang w:bidi="fr-CH"/>
        </w:rPr>
        <w:t xml:space="preserve">ML » ou </w:t>
      </w:r>
      <w:r>
        <w:rPr>
          <w:lang w:bidi="fr-CH"/>
        </w:rPr>
        <w:t>« </w:t>
      </w:r>
      <w:r w:rsidRPr="00962638">
        <w:rPr>
          <w:lang w:bidi="fr-CH"/>
        </w:rPr>
        <w:t>MPT ») doivent être essayés à une vitesse égale à 85 % de la vitesse prescrite pour les pneumatiques normaux équivalents.</w:t>
      </w:r>
    </w:p>
    <w:p w:rsidR="00B97E6A" w:rsidRPr="00962638" w:rsidRDefault="00B97E6A" w:rsidP="00B97E6A">
      <w:pPr>
        <w:pStyle w:val="SingleTxt"/>
        <w:ind w:left="2693" w:hanging="1426"/>
        <w:rPr>
          <w:lang w:bidi="fr-CH"/>
        </w:rPr>
      </w:pPr>
      <w:bookmarkStart w:id="450" w:name="_Toc329088819"/>
      <w:bookmarkStart w:id="451" w:name="_Ref317691767"/>
      <w:bookmarkStart w:id="452" w:name="_Ref317691759"/>
      <w:bookmarkStart w:id="453" w:name="_Ref317691241"/>
      <w:bookmarkStart w:id="454" w:name="_Toc280015586"/>
      <w:bookmarkStart w:id="455" w:name="_Toc279591096"/>
      <w:bookmarkStart w:id="456" w:name="_Toc279591020"/>
      <w:bookmarkStart w:id="457" w:name="_Toc279590982"/>
      <w:bookmarkStart w:id="458" w:name="_Toc279590943"/>
      <w:bookmarkStart w:id="459" w:name="_Toc279590836"/>
      <w:bookmarkStart w:id="460" w:name="_Toc279590532"/>
      <w:bookmarkStart w:id="461" w:name="_Toc279590479"/>
      <w:bookmarkStart w:id="462" w:name="_Toc279589953"/>
      <w:r w:rsidRPr="00962638">
        <w:rPr>
          <w:lang w:bidi="fr-CH"/>
        </w:rPr>
        <w:t>3.17</w:t>
      </w:r>
      <w:r w:rsidRPr="00962638">
        <w:rPr>
          <w:lang w:bidi="fr-CH"/>
        </w:rPr>
        <w:tab/>
      </w:r>
      <w:r>
        <w:rPr>
          <w:lang w:bidi="fr-CH"/>
        </w:rPr>
        <w:tab/>
      </w:r>
      <w:r>
        <w:rPr>
          <w:lang w:bidi="fr-CH"/>
        </w:rPr>
        <w:tab/>
      </w:r>
      <w:r w:rsidRPr="00962638">
        <w:rPr>
          <w:lang w:bidi="fr-CH"/>
        </w:rPr>
        <w:t>Essai d’endurance pour pneumatiques des catégories LT/C</w:t>
      </w:r>
      <w:bookmarkEnd w:id="450"/>
      <w:bookmarkEnd w:id="451"/>
      <w:bookmarkEnd w:id="452"/>
      <w:bookmarkEnd w:id="453"/>
      <w:bookmarkEnd w:id="454"/>
      <w:bookmarkEnd w:id="455"/>
      <w:bookmarkEnd w:id="456"/>
      <w:bookmarkEnd w:id="457"/>
      <w:bookmarkEnd w:id="458"/>
      <w:bookmarkEnd w:id="459"/>
      <w:bookmarkEnd w:id="460"/>
      <w:bookmarkEnd w:id="461"/>
      <w:bookmarkEnd w:id="462"/>
      <w:r w:rsidRPr="00E97989">
        <w:rPr>
          <w:vertAlign w:val="superscript"/>
          <w:lang w:bidi="fr-CH"/>
        </w:rPr>
        <w:footnoteReference w:id="10"/>
      </w:r>
    </w:p>
    <w:p w:rsidR="00B97E6A" w:rsidRPr="00962638" w:rsidRDefault="00B97E6A" w:rsidP="00B97E6A">
      <w:pPr>
        <w:pStyle w:val="SingleTxt"/>
        <w:ind w:left="2693" w:hanging="1426"/>
        <w:rPr>
          <w:lang w:bidi="fr-CH"/>
        </w:rPr>
      </w:pPr>
      <w:r w:rsidRPr="00962638">
        <w:rPr>
          <w:lang w:bidi="fr-CH"/>
        </w:rPr>
        <w:t>3.17.1</w:t>
      </w:r>
      <w:r w:rsidRPr="00962638">
        <w:rPr>
          <w:lang w:bidi="fr-CH"/>
        </w:rPr>
        <w:tab/>
      </w:r>
      <w:r>
        <w:rPr>
          <w:lang w:bidi="fr-CH"/>
        </w:rPr>
        <w:tab/>
      </w:r>
      <w:r w:rsidRPr="00962638">
        <w:rPr>
          <w:lang w:bidi="fr-CH"/>
        </w:rPr>
        <w:t>Prescriptions</w:t>
      </w:r>
    </w:p>
    <w:p w:rsidR="00B97E6A" w:rsidRPr="00962638" w:rsidRDefault="00B97E6A" w:rsidP="00B97E6A">
      <w:pPr>
        <w:pStyle w:val="SingleTxt"/>
        <w:ind w:left="2693" w:hanging="1426"/>
        <w:rPr>
          <w:bCs/>
          <w:lang w:bidi="fr-CH"/>
        </w:rPr>
      </w:pPr>
      <w:bookmarkStart w:id="463" w:name="_Ref317691880"/>
      <w:r w:rsidRPr="00962638">
        <w:rPr>
          <w:lang w:bidi="fr-CH"/>
        </w:rPr>
        <w:t>3.17.1.1</w:t>
      </w:r>
      <w:r w:rsidRPr="00962638">
        <w:rPr>
          <w:lang w:bidi="fr-CH"/>
        </w:rPr>
        <w:tab/>
      </w:r>
      <w:r>
        <w:rPr>
          <w:lang w:bidi="fr-CH"/>
        </w:rPr>
        <w:tab/>
      </w:r>
      <w:r w:rsidRPr="00962638">
        <w:rPr>
          <w:lang w:bidi="fr-CH"/>
        </w:rPr>
        <w:t>Chaque type de pneumatique doit satisfaire aux prescriptions ci-après lorsqu’il est soumis à un essai d’endurance conformément au paragraphe 3.17.3 ci-dessous</w:t>
      </w:r>
      <w:r>
        <w:rPr>
          <w:lang w:bidi="fr-CH"/>
        </w:rPr>
        <w:t> :</w:t>
      </w:r>
      <w:bookmarkEnd w:id="463"/>
    </w:p>
    <w:p w:rsidR="00B97E6A" w:rsidRDefault="00B97E6A" w:rsidP="00B97E6A">
      <w:pPr>
        <w:pStyle w:val="SingleTxt"/>
        <w:ind w:left="3182" w:hanging="1915"/>
        <w:rPr>
          <w:lang w:bidi="fr-CH"/>
        </w:rPr>
      </w:pPr>
      <w:r>
        <w:rPr>
          <w:lang w:bidi="fr-CH"/>
        </w:rPr>
        <w:tab/>
      </w:r>
      <w:r>
        <w:rPr>
          <w:lang w:bidi="fr-CH"/>
        </w:rPr>
        <w:tab/>
      </w:r>
      <w:r>
        <w:rPr>
          <w:lang w:bidi="fr-CH"/>
        </w:rPr>
        <w:tab/>
        <w:t>a)</w:t>
      </w:r>
      <w:r>
        <w:rPr>
          <w:lang w:bidi="fr-CH"/>
        </w:rPr>
        <w:tab/>
      </w:r>
      <w:r w:rsidRPr="00962638">
        <w:rPr>
          <w:lang w:bidi="fr-CH"/>
        </w:rPr>
        <w:t>Après l’essai, il ne doit être observé aucun décollement de la bande de roulement, des flancs, des plis, des câblés, du calandrage ou des talons, ni d’arrachements de la bande de roulement, de raccords défectueux, de fissuration ou de rupture des câblés;</w:t>
      </w:r>
    </w:p>
    <w:p w:rsidR="00B97E6A" w:rsidRPr="00962638" w:rsidRDefault="00B97E6A" w:rsidP="00B97E6A">
      <w:pPr>
        <w:pStyle w:val="SingleTxt"/>
        <w:ind w:left="3182" w:hanging="1915"/>
        <w:rPr>
          <w:lang w:bidi="fr-CH"/>
        </w:rPr>
      </w:pPr>
      <w:r>
        <w:rPr>
          <w:lang w:bidi="fr-CH"/>
        </w:rPr>
        <w:tab/>
      </w:r>
      <w:r>
        <w:rPr>
          <w:lang w:bidi="fr-CH"/>
        </w:rPr>
        <w:tab/>
      </w:r>
      <w:r>
        <w:rPr>
          <w:lang w:bidi="fr-CH"/>
        </w:rPr>
        <w:tab/>
        <w:t>b)</w:t>
      </w:r>
      <w:r>
        <w:rPr>
          <w:lang w:bidi="fr-CH"/>
        </w:rPr>
        <w:tab/>
      </w:r>
      <w:r w:rsidRPr="00962638">
        <w:rPr>
          <w:lang w:bidi="fr-CH"/>
        </w:rPr>
        <w:t>La pression du pneumatique, mesurée à tout moment entre 15 et 25 min après l’essai, ne doit pas être inférieure à 95</w:t>
      </w:r>
      <w:r>
        <w:rPr>
          <w:lang w:bidi="fr-CH"/>
        </w:rPr>
        <w:t> </w:t>
      </w:r>
      <w:r w:rsidRPr="00962638">
        <w:rPr>
          <w:lang w:bidi="fr-CH"/>
        </w:rPr>
        <w:t>% de la pression initiale spécifiée au paragraphe 3.17.2.1.</w:t>
      </w:r>
    </w:p>
    <w:p w:rsidR="00B97E6A" w:rsidRPr="00962638" w:rsidRDefault="00B97E6A" w:rsidP="00B97E6A">
      <w:pPr>
        <w:pStyle w:val="SingleTxt"/>
        <w:ind w:left="2693" w:hanging="1426"/>
        <w:rPr>
          <w:lang w:bidi="fr-CH"/>
        </w:rPr>
      </w:pPr>
      <w:r w:rsidRPr="00962638">
        <w:rPr>
          <w:lang w:bidi="fr-CH"/>
        </w:rPr>
        <w:t>3.17.2</w:t>
      </w:r>
      <w:r w:rsidRPr="00962638">
        <w:rPr>
          <w:lang w:bidi="fr-CH"/>
        </w:rPr>
        <w:tab/>
      </w:r>
      <w:r>
        <w:rPr>
          <w:lang w:bidi="fr-CH"/>
        </w:rPr>
        <w:tab/>
      </w:r>
      <w:r w:rsidRPr="00962638">
        <w:rPr>
          <w:lang w:bidi="fr-CH"/>
        </w:rPr>
        <w:t>Préparation du pneumatique</w:t>
      </w:r>
    </w:p>
    <w:p w:rsidR="00B97E6A" w:rsidRDefault="00B97E6A" w:rsidP="00B97E6A">
      <w:pPr>
        <w:pStyle w:val="SingleTxt"/>
        <w:ind w:left="2693" w:hanging="1426"/>
        <w:rPr>
          <w:lang w:bidi="fr-CH"/>
        </w:rPr>
      </w:pPr>
      <w:bookmarkStart w:id="464" w:name="_Ref317691934"/>
      <w:r w:rsidRPr="00962638">
        <w:rPr>
          <w:lang w:bidi="fr-CH"/>
        </w:rPr>
        <w:t>3.17.2.1</w:t>
      </w:r>
      <w:r w:rsidRPr="00962638">
        <w:rPr>
          <w:lang w:bidi="fr-CH"/>
        </w:rPr>
        <w:tab/>
      </w:r>
      <w:r>
        <w:rPr>
          <w:lang w:bidi="fr-CH"/>
        </w:rPr>
        <w:tab/>
      </w:r>
      <w:r w:rsidRPr="00962638">
        <w:rPr>
          <w:lang w:bidi="fr-CH"/>
        </w:rPr>
        <w:t>Monter le pneumatique sur une jante d’essai et le gonfler à la pression appropriée prévue dans le tableau ci-dessous</w:t>
      </w:r>
      <w:r>
        <w:rPr>
          <w:lang w:bidi="fr-CH"/>
        </w:rPr>
        <w:t> :</w:t>
      </w:r>
      <w:bookmarkEnd w:id="464"/>
    </w:p>
    <w:p w:rsidR="00B97E6A" w:rsidRPr="000075D0" w:rsidRDefault="00B97E6A" w:rsidP="00B97E6A">
      <w:pPr>
        <w:pStyle w:val="SingleTxt"/>
        <w:spacing w:after="0" w:line="120" w:lineRule="exact"/>
        <w:rPr>
          <w:sz w:val="10"/>
          <w:lang w:bidi="fr-CH"/>
        </w:rPr>
      </w:pPr>
    </w:p>
    <w:tbl>
      <w:tblPr>
        <w:tblW w:w="6120" w:type="dxa"/>
        <w:tblInd w:w="2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52"/>
        <w:gridCol w:w="2968"/>
      </w:tblGrid>
      <w:tr w:rsidR="00B97E6A" w:rsidRPr="000075D0" w:rsidTr="00B97E6A">
        <w:trPr>
          <w:tblHeader/>
        </w:trPr>
        <w:tc>
          <w:tcPr>
            <w:tcW w:w="5000" w:type="pct"/>
            <w:gridSpan w:val="2"/>
            <w:shd w:val="clear" w:color="auto" w:fill="auto"/>
            <w:vAlign w:val="bottom"/>
            <w:hideMark/>
          </w:tcPr>
          <w:p w:rsidR="00B97E6A" w:rsidRPr="000075D0" w:rsidRDefault="00B97E6A" w:rsidP="00F50EE0">
            <w:pPr>
              <w:keepNext/>
              <w:keepLines/>
              <w:suppressAutoHyphens/>
              <w:autoSpaceDN w:val="0"/>
              <w:spacing w:before="80" w:after="80" w:line="160" w:lineRule="exact"/>
              <w:ind w:left="43" w:right="43"/>
              <w:rPr>
                <w:rFonts w:eastAsia="Times New Roman"/>
                <w:bCs/>
                <w:i/>
                <w:sz w:val="14"/>
                <w:lang w:val="fr-CH" w:eastAsia="fr-CH" w:bidi="fr-CH"/>
              </w:rPr>
            </w:pPr>
            <w:r w:rsidRPr="000075D0">
              <w:rPr>
                <w:i/>
                <w:sz w:val="14"/>
              </w:rPr>
              <w:lastRenderedPageBreak/>
              <w:t>Pneumatiques des catégories LT/C d’une largeur nominale de section ≤ 295 mm (11,5 in)</w:t>
            </w:r>
          </w:p>
        </w:tc>
      </w:tr>
      <w:tr w:rsidR="00B97E6A" w:rsidRPr="000075D0" w:rsidTr="00B97E6A">
        <w:trPr>
          <w:tblHeader/>
        </w:trPr>
        <w:tc>
          <w:tcPr>
            <w:tcW w:w="2575" w:type="pct"/>
            <w:shd w:val="clear" w:color="auto" w:fill="auto"/>
            <w:vAlign w:val="bottom"/>
            <w:hideMark/>
          </w:tcPr>
          <w:p w:rsidR="00B97E6A" w:rsidRPr="000075D0" w:rsidRDefault="00B97E6A" w:rsidP="00F50EE0">
            <w:pPr>
              <w:keepNext/>
              <w:keepLines/>
              <w:suppressAutoHyphens/>
              <w:autoSpaceDN w:val="0"/>
              <w:spacing w:before="80" w:after="80" w:line="160" w:lineRule="exact"/>
              <w:ind w:left="43" w:right="43"/>
              <w:rPr>
                <w:rFonts w:eastAsia="Times New Roman"/>
                <w:bCs/>
                <w:i/>
                <w:sz w:val="14"/>
                <w:szCs w:val="16"/>
                <w:lang w:val="fr-CH" w:eastAsia="fr-CH" w:bidi="fr-CH"/>
              </w:rPr>
            </w:pPr>
            <w:r w:rsidRPr="000075D0">
              <w:rPr>
                <w:i/>
                <w:sz w:val="14"/>
              </w:rPr>
              <w:t>Utilisation</w:t>
            </w:r>
          </w:p>
        </w:tc>
        <w:tc>
          <w:tcPr>
            <w:tcW w:w="2425" w:type="pct"/>
            <w:shd w:val="clear" w:color="auto" w:fill="auto"/>
            <w:vAlign w:val="bottom"/>
            <w:hideMark/>
          </w:tcPr>
          <w:p w:rsidR="00B97E6A" w:rsidRPr="000075D0" w:rsidRDefault="00B97E6A" w:rsidP="00F50EE0">
            <w:pPr>
              <w:keepNext/>
              <w:keepLines/>
              <w:suppressAutoHyphens/>
              <w:autoSpaceDN w:val="0"/>
              <w:spacing w:before="80" w:after="80" w:line="160" w:lineRule="exact"/>
              <w:ind w:left="43" w:right="43"/>
              <w:jc w:val="right"/>
              <w:rPr>
                <w:rFonts w:eastAsia="Times New Roman"/>
                <w:bCs/>
                <w:i/>
                <w:sz w:val="14"/>
                <w:szCs w:val="16"/>
                <w:lang w:val="fr-CH" w:eastAsia="fr-CH" w:bidi="fr-CH"/>
              </w:rPr>
            </w:pPr>
            <w:r w:rsidRPr="000075D0">
              <w:rPr>
                <w:i/>
                <w:sz w:val="14"/>
              </w:rPr>
              <w:t>Pression d’essai (kPa)</w:t>
            </w:r>
          </w:p>
        </w:tc>
      </w:tr>
      <w:tr w:rsidR="00B97E6A" w:rsidRPr="000075D0" w:rsidTr="00B97E6A">
        <w:tc>
          <w:tcPr>
            <w:tcW w:w="257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0075D0">
              <w:rPr>
                <w:sz w:val="17"/>
              </w:rPr>
              <w:t>Code de plage de charges C</w:t>
            </w:r>
          </w:p>
        </w:tc>
        <w:tc>
          <w:tcPr>
            <w:tcW w:w="242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0075D0">
              <w:rPr>
                <w:sz w:val="17"/>
              </w:rPr>
              <w:t>260</w:t>
            </w:r>
          </w:p>
        </w:tc>
      </w:tr>
      <w:tr w:rsidR="00B97E6A" w:rsidRPr="000075D0" w:rsidTr="00B97E6A">
        <w:tc>
          <w:tcPr>
            <w:tcW w:w="257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0075D0">
              <w:rPr>
                <w:sz w:val="17"/>
              </w:rPr>
              <w:t>Code de plage de charges D</w:t>
            </w:r>
          </w:p>
        </w:tc>
        <w:tc>
          <w:tcPr>
            <w:tcW w:w="242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0075D0">
              <w:rPr>
                <w:sz w:val="17"/>
              </w:rPr>
              <w:t>340</w:t>
            </w:r>
          </w:p>
        </w:tc>
      </w:tr>
      <w:tr w:rsidR="00B97E6A" w:rsidRPr="000075D0" w:rsidTr="00B97E6A">
        <w:tc>
          <w:tcPr>
            <w:tcW w:w="257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0075D0">
              <w:rPr>
                <w:sz w:val="17"/>
              </w:rPr>
              <w:t>Code de plage de charges E</w:t>
            </w:r>
          </w:p>
        </w:tc>
        <w:tc>
          <w:tcPr>
            <w:tcW w:w="242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0075D0">
              <w:rPr>
                <w:sz w:val="17"/>
              </w:rPr>
              <w:t>410</w:t>
            </w:r>
          </w:p>
        </w:tc>
      </w:tr>
      <w:tr w:rsidR="00B97E6A" w:rsidRPr="000075D0" w:rsidTr="00B97E6A">
        <w:tc>
          <w:tcPr>
            <w:tcW w:w="5000" w:type="pct"/>
            <w:gridSpan w:val="2"/>
            <w:shd w:val="clear" w:color="auto" w:fill="auto"/>
            <w:vAlign w:val="bottom"/>
            <w:hideMark/>
          </w:tcPr>
          <w:p w:rsidR="00B97E6A" w:rsidRPr="000075D0" w:rsidRDefault="00B97E6A" w:rsidP="00F50EE0">
            <w:pPr>
              <w:keepNext/>
              <w:keepLines/>
              <w:suppressAutoHyphens/>
              <w:autoSpaceDN w:val="0"/>
              <w:spacing w:before="80" w:after="80" w:line="160" w:lineRule="exact"/>
              <w:ind w:left="43" w:right="43"/>
              <w:rPr>
                <w:rFonts w:eastAsia="Times New Roman"/>
                <w:bCs/>
                <w:sz w:val="17"/>
                <w:lang w:val="fr-CH" w:eastAsia="fr-CH" w:bidi="fr-CH"/>
              </w:rPr>
            </w:pPr>
            <w:r w:rsidRPr="000075D0">
              <w:rPr>
                <w:i/>
                <w:sz w:val="14"/>
              </w:rPr>
              <w:t>Pneumatiques des catégories LT/C d’une largeur nominale de section &gt;295 mm (11,5 in)</w:t>
            </w:r>
          </w:p>
        </w:tc>
      </w:tr>
      <w:tr w:rsidR="00B97E6A" w:rsidRPr="000075D0" w:rsidTr="00B97E6A">
        <w:tc>
          <w:tcPr>
            <w:tcW w:w="257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0075D0">
              <w:rPr>
                <w:sz w:val="17"/>
              </w:rPr>
              <w:t>Code de plage de charges C</w:t>
            </w:r>
          </w:p>
        </w:tc>
        <w:tc>
          <w:tcPr>
            <w:tcW w:w="242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0075D0">
              <w:rPr>
                <w:sz w:val="17"/>
              </w:rPr>
              <w:t>190</w:t>
            </w:r>
          </w:p>
        </w:tc>
      </w:tr>
      <w:tr w:rsidR="00B97E6A" w:rsidRPr="000075D0" w:rsidTr="00B97E6A">
        <w:tc>
          <w:tcPr>
            <w:tcW w:w="257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0075D0">
              <w:rPr>
                <w:sz w:val="17"/>
              </w:rPr>
              <w:t>Code de plage de charges D</w:t>
            </w:r>
          </w:p>
        </w:tc>
        <w:tc>
          <w:tcPr>
            <w:tcW w:w="242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0075D0">
              <w:rPr>
                <w:sz w:val="17"/>
              </w:rPr>
              <w:t>260</w:t>
            </w:r>
          </w:p>
        </w:tc>
      </w:tr>
      <w:tr w:rsidR="00B97E6A" w:rsidRPr="000075D0" w:rsidTr="00B97E6A">
        <w:tc>
          <w:tcPr>
            <w:tcW w:w="257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0075D0">
              <w:rPr>
                <w:sz w:val="17"/>
              </w:rPr>
              <w:t>Code de plage de charges E</w:t>
            </w:r>
          </w:p>
        </w:tc>
        <w:tc>
          <w:tcPr>
            <w:tcW w:w="2425" w:type="pct"/>
            <w:shd w:val="clear" w:color="auto" w:fill="auto"/>
            <w:vAlign w:val="bottom"/>
            <w:hideMark/>
          </w:tcPr>
          <w:p w:rsidR="00B97E6A" w:rsidRPr="000075D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0075D0">
              <w:rPr>
                <w:sz w:val="17"/>
              </w:rPr>
              <w:t>340</w:t>
            </w:r>
          </w:p>
        </w:tc>
      </w:tr>
    </w:tbl>
    <w:p w:rsidR="00B97E6A" w:rsidRPr="00F30E02" w:rsidRDefault="00B97E6A" w:rsidP="00B97E6A">
      <w:pPr>
        <w:pStyle w:val="SingleTxt"/>
        <w:spacing w:after="0" w:line="120" w:lineRule="exact"/>
        <w:ind w:left="2693" w:hanging="1426"/>
        <w:rPr>
          <w:sz w:val="10"/>
        </w:rPr>
      </w:pPr>
    </w:p>
    <w:p w:rsidR="00B97E6A" w:rsidRPr="00F30E02" w:rsidRDefault="00B97E6A" w:rsidP="00B97E6A">
      <w:pPr>
        <w:pStyle w:val="SingleTxt"/>
        <w:spacing w:after="0" w:line="120" w:lineRule="exact"/>
        <w:ind w:left="2693" w:hanging="1426"/>
        <w:rPr>
          <w:sz w:val="10"/>
        </w:rPr>
      </w:pPr>
    </w:p>
    <w:p w:rsidR="00B97E6A" w:rsidRPr="00F30E02" w:rsidRDefault="00B97E6A" w:rsidP="00B97E6A">
      <w:pPr>
        <w:pStyle w:val="SingleTxt"/>
        <w:ind w:left="2693" w:hanging="1426"/>
        <w:rPr>
          <w:bCs/>
          <w:lang w:bidi="fr-CH"/>
        </w:rPr>
      </w:pPr>
      <w:r w:rsidRPr="00F30E02">
        <w:rPr>
          <w:lang w:bidi="fr-CH"/>
        </w:rPr>
        <w:t>3.17.2.2</w:t>
      </w:r>
      <w:r w:rsidRPr="00F30E02">
        <w:rPr>
          <w:lang w:bidi="fr-CH"/>
        </w:rPr>
        <w:tab/>
      </w:r>
      <w:r>
        <w:rPr>
          <w:lang w:bidi="fr-CH"/>
        </w:rPr>
        <w:tab/>
      </w:r>
      <w:r w:rsidRPr="00F30E02">
        <w:rPr>
          <w:lang w:bidi="fr-CH"/>
        </w:rPr>
        <w:t>Conditionner l’ensemble pneumatique/roue à une température de 35</w:t>
      </w:r>
      <w:r>
        <w:rPr>
          <w:lang w:bidi="fr-CH"/>
        </w:rPr>
        <w:t> </w:t>
      </w:r>
      <w:r w:rsidRPr="00F30E02">
        <w:rPr>
          <w:lang w:bidi="fr-CH"/>
        </w:rPr>
        <w:t>±</w:t>
      </w:r>
      <w:r>
        <w:rPr>
          <w:lang w:bidi="fr-CH"/>
        </w:rPr>
        <w:t> </w:t>
      </w:r>
      <w:r w:rsidRPr="00F30E02">
        <w:rPr>
          <w:lang w:bidi="fr-CH"/>
        </w:rPr>
        <w:t>3 °C pendant au moins 3 h.</w:t>
      </w:r>
    </w:p>
    <w:p w:rsidR="00B97E6A" w:rsidRPr="00F30E02" w:rsidRDefault="00B97E6A" w:rsidP="00B97E6A">
      <w:pPr>
        <w:pStyle w:val="SingleTxt"/>
        <w:ind w:left="2693" w:hanging="1426"/>
        <w:rPr>
          <w:bCs/>
          <w:lang w:bidi="fr-CH"/>
        </w:rPr>
      </w:pPr>
      <w:r w:rsidRPr="00F30E02">
        <w:rPr>
          <w:lang w:bidi="fr-CH"/>
        </w:rPr>
        <w:t>3.17.2.3</w:t>
      </w:r>
      <w:r w:rsidRPr="00F30E02">
        <w:rPr>
          <w:lang w:bidi="fr-CH"/>
        </w:rPr>
        <w:tab/>
      </w:r>
      <w:r>
        <w:rPr>
          <w:lang w:bidi="fr-CH"/>
        </w:rPr>
        <w:tab/>
      </w:r>
      <w:r w:rsidRPr="00F30E02">
        <w:rPr>
          <w:lang w:bidi="fr-CH"/>
        </w:rPr>
        <w:t>Rétablir la pression du pneumatique à la valeur spécifiée au paragraphe 3.17.2.1immédiatement avant l’essai.</w:t>
      </w:r>
    </w:p>
    <w:p w:rsidR="00B97E6A" w:rsidRPr="00F30E02" w:rsidRDefault="00B97E6A" w:rsidP="00B97E6A">
      <w:pPr>
        <w:pStyle w:val="SingleTxt"/>
        <w:ind w:left="2693" w:hanging="1426"/>
        <w:rPr>
          <w:lang w:bidi="fr-CH"/>
        </w:rPr>
      </w:pPr>
      <w:bookmarkStart w:id="465" w:name="_Ref317691957"/>
      <w:r w:rsidRPr="00F30E02">
        <w:rPr>
          <w:lang w:bidi="fr-CH"/>
        </w:rPr>
        <w:t>3.17.3</w:t>
      </w:r>
      <w:r w:rsidRPr="00F30E02">
        <w:rPr>
          <w:lang w:bidi="fr-CH"/>
        </w:rPr>
        <w:tab/>
      </w:r>
      <w:r w:rsidRPr="00F30E02">
        <w:rPr>
          <w:lang w:bidi="fr-CH"/>
        </w:rPr>
        <w:tab/>
        <w:t>Procédure d’essai</w:t>
      </w:r>
      <w:bookmarkEnd w:id="465"/>
    </w:p>
    <w:p w:rsidR="00B97E6A" w:rsidRPr="00F30E02" w:rsidRDefault="00B97E6A" w:rsidP="00B97E6A">
      <w:pPr>
        <w:pStyle w:val="SingleTxt"/>
        <w:ind w:left="2693" w:hanging="1426"/>
        <w:rPr>
          <w:bCs/>
          <w:lang w:bidi="fr-CH"/>
        </w:rPr>
      </w:pPr>
      <w:r w:rsidRPr="00F30E02">
        <w:rPr>
          <w:lang w:bidi="fr-CH"/>
        </w:rPr>
        <w:t>3.17.3.1</w:t>
      </w:r>
      <w:r w:rsidRPr="00F30E02">
        <w:rPr>
          <w:lang w:bidi="fr-CH"/>
        </w:rPr>
        <w:tab/>
      </w:r>
      <w:r>
        <w:rPr>
          <w:lang w:bidi="fr-CH"/>
        </w:rPr>
        <w:tab/>
      </w:r>
      <w:r w:rsidRPr="00F30E02">
        <w:rPr>
          <w:lang w:bidi="fr-CH"/>
        </w:rPr>
        <w:t>Monter l’ensemble pneumatique/roue sur un essieu d’essai et l’appliquer avec une force donnée contre la périphérie d’un volant d’essai en acier à surface lisse d’un diamètre de 1,7 m ±</w:t>
      </w:r>
      <w:r>
        <w:rPr>
          <w:lang w:bidi="fr-CH"/>
        </w:rPr>
        <w:t xml:space="preserve"> </w:t>
      </w:r>
      <w:r w:rsidRPr="00F30E02">
        <w:rPr>
          <w:lang w:bidi="fr-CH"/>
        </w:rPr>
        <w:t>1</w:t>
      </w:r>
      <w:r>
        <w:rPr>
          <w:lang w:bidi="fr-CH"/>
        </w:rPr>
        <w:t> </w:t>
      </w:r>
      <w:r w:rsidRPr="00F30E02">
        <w:rPr>
          <w:lang w:bidi="fr-CH"/>
        </w:rPr>
        <w:t>%.</w:t>
      </w:r>
    </w:p>
    <w:p w:rsidR="00B97E6A" w:rsidRPr="00F30E02" w:rsidRDefault="00B97E6A" w:rsidP="00B97E6A">
      <w:pPr>
        <w:pStyle w:val="SingleTxt"/>
        <w:ind w:left="2693" w:hanging="1426"/>
        <w:rPr>
          <w:bCs/>
          <w:lang w:bidi="fr-CH"/>
        </w:rPr>
      </w:pPr>
      <w:r w:rsidRPr="00F30E02">
        <w:rPr>
          <w:lang w:bidi="fr-CH"/>
        </w:rPr>
        <w:t>3.17.3.2</w:t>
      </w:r>
      <w:r w:rsidRPr="00F30E02">
        <w:rPr>
          <w:lang w:bidi="fr-CH"/>
        </w:rPr>
        <w:tab/>
      </w:r>
      <w:r>
        <w:rPr>
          <w:lang w:bidi="fr-CH"/>
        </w:rPr>
        <w:tab/>
      </w:r>
      <w:r w:rsidRPr="00F30E02">
        <w:rPr>
          <w:lang w:bidi="fr-CH"/>
        </w:rPr>
        <w:t>Au cours de l’essai, la température ambiante, à une distance d’au moins 150 mm et d’au plus 1 m du pneumatique, doit être maintenue à 35 ±</w:t>
      </w:r>
      <w:r>
        <w:rPr>
          <w:lang w:bidi="fr-CH"/>
        </w:rPr>
        <w:t> </w:t>
      </w:r>
      <w:r w:rsidRPr="00F30E02">
        <w:rPr>
          <w:lang w:bidi="fr-CH"/>
        </w:rPr>
        <w:t>3 °C.</w:t>
      </w:r>
    </w:p>
    <w:p w:rsidR="00B97E6A" w:rsidRPr="00F30E02" w:rsidRDefault="00B97E6A" w:rsidP="00B97E6A">
      <w:pPr>
        <w:pStyle w:val="SingleTxt"/>
        <w:ind w:left="2693" w:hanging="1426"/>
        <w:rPr>
          <w:bCs/>
          <w:lang w:bidi="fr-CH"/>
        </w:rPr>
      </w:pPr>
      <w:bookmarkStart w:id="466" w:name="_Ref317691902"/>
      <w:r w:rsidRPr="00F30E02">
        <w:rPr>
          <w:lang w:bidi="fr-CH"/>
        </w:rPr>
        <w:t>3.17.3.3</w:t>
      </w:r>
      <w:r w:rsidRPr="00F30E02">
        <w:rPr>
          <w:lang w:bidi="fr-CH"/>
        </w:rPr>
        <w:tab/>
      </w:r>
      <w:r>
        <w:rPr>
          <w:lang w:bidi="fr-CH"/>
        </w:rPr>
        <w:tab/>
      </w:r>
      <w:r w:rsidRPr="00F30E02">
        <w:rPr>
          <w:lang w:bidi="fr-CH"/>
        </w:rPr>
        <w:t>Exécuter l’essai, sans interruptions, à la vitesse d’essai d’au moins 120</w:t>
      </w:r>
      <w:r>
        <w:rPr>
          <w:lang w:bidi="fr-CH"/>
        </w:rPr>
        <w:t> </w:t>
      </w:r>
      <w:r w:rsidRPr="00F30E02">
        <w:rPr>
          <w:lang w:bidi="fr-CH"/>
        </w:rPr>
        <w:t>km/h (110</w:t>
      </w:r>
      <w:r>
        <w:rPr>
          <w:lang w:bidi="fr-CH"/>
        </w:rPr>
        <w:t> </w:t>
      </w:r>
      <w:r w:rsidRPr="00F30E02">
        <w:rPr>
          <w:lang w:bidi="fr-CH"/>
        </w:rPr>
        <w:t>km/h pour les pneumatiques pour conditions d’enneigement extrêmes portant le symbole alpin (3 pics et flocon de neige)), à des charges et pendant des durées au moins égales à celles indiquées dans le tableau ci-dessous.</w:t>
      </w:r>
      <w:bookmarkEnd w:id="466"/>
    </w:p>
    <w:p w:rsidR="00B97E6A" w:rsidRPr="00F30E02" w:rsidRDefault="00B97E6A" w:rsidP="00B97E6A">
      <w:pPr>
        <w:pStyle w:val="SingleTxt"/>
        <w:spacing w:after="0" w:line="120" w:lineRule="exact"/>
        <w:ind w:left="2693" w:hanging="1426"/>
        <w:rPr>
          <w:sz w:val="10"/>
        </w:rPr>
      </w:pPr>
    </w:p>
    <w:tbl>
      <w:tblPr>
        <w:tblW w:w="6120" w:type="dxa"/>
        <w:tblInd w:w="2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2"/>
        <w:gridCol w:w="1710"/>
        <w:gridCol w:w="2788"/>
      </w:tblGrid>
      <w:tr w:rsidR="00B97E6A" w:rsidRPr="009C3820" w:rsidTr="00B97E6A">
        <w:trPr>
          <w:tblHeader/>
        </w:trPr>
        <w:tc>
          <w:tcPr>
            <w:tcW w:w="1325" w:type="pct"/>
            <w:shd w:val="clear" w:color="auto" w:fill="auto"/>
            <w:vAlign w:val="bottom"/>
            <w:hideMark/>
          </w:tcPr>
          <w:p w:rsidR="00B97E6A" w:rsidRPr="009C3820" w:rsidRDefault="00B97E6A" w:rsidP="00F50EE0">
            <w:pPr>
              <w:keepNext/>
              <w:keepLines/>
              <w:suppressAutoHyphens/>
              <w:autoSpaceDN w:val="0"/>
              <w:spacing w:before="80" w:after="80" w:line="160" w:lineRule="exact"/>
              <w:ind w:left="43" w:right="43"/>
              <w:rPr>
                <w:rFonts w:eastAsia="Times New Roman"/>
                <w:bCs/>
                <w:i/>
                <w:sz w:val="14"/>
                <w:lang w:val="fr-CH" w:eastAsia="fr-CH" w:bidi="fr-CH"/>
              </w:rPr>
            </w:pPr>
            <w:r w:rsidRPr="009C3820">
              <w:rPr>
                <w:i/>
                <w:sz w:val="14"/>
              </w:rPr>
              <w:t>Phase d’essai</w:t>
            </w:r>
          </w:p>
        </w:tc>
        <w:tc>
          <w:tcPr>
            <w:tcW w:w="1397" w:type="pct"/>
            <w:shd w:val="clear" w:color="auto" w:fill="auto"/>
            <w:vAlign w:val="bottom"/>
            <w:hideMark/>
          </w:tcPr>
          <w:p w:rsidR="00B97E6A" w:rsidRPr="009C3820" w:rsidRDefault="00B97E6A" w:rsidP="00F50EE0">
            <w:pPr>
              <w:keepNext/>
              <w:keepLines/>
              <w:suppressAutoHyphens/>
              <w:autoSpaceDN w:val="0"/>
              <w:spacing w:before="80" w:after="80" w:line="160" w:lineRule="exact"/>
              <w:ind w:left="43" w:right="43"/>
              <w:jc w:val="right"/>
              <w:rPr>
                <w:rFonts w:eastAsia="Times New Roman"/>
                <w:bCs/>
                <w:i/>
                <w:sz w:val="14"/>
                <w:lang w:val="fr-CH" w:eastAsia="fr-CH" w:bidi="fr-CH"/>
              </w:rPr>
            </w:pPr>
            <w:r w:rsidRPr="009C3820">
              <w:rPr>
                <w:i/>
                <w:sz w:val="14"/>
              </w:rPr>
              <w:t>Durée (heures)</w:t>
            </w:r>
          </w:p>
        </w:tc>
        <w:tc>
          <w:tcPr>
            <w:tcW w:w="2278" w:type="pct"/>
            <w:shd w:val="clear" w:color="auto" w:fill="auto"/>
            <w:vAlign w:val="bottom"/>
            <w:hideMark/>
          </w:tcPr>
          <w:p w:rsidR="00B97E6A" w:rsidRPr="009C3820" w:rsidRDefault="00B97E6A" w:rsidP="00F50EE0">
            <w:pPr>
              <w:keepNext/>
              <w:keepLines/>
              <w:suppressAutoHyphens/>
              <w:autoSpaceDN w:val="0"/>
              <w:spacing w:before="80" w:after="80" w:line="160" w:lineRule="exact"/>
              <w:ind w:left="43" w:right="43"/>
              <w:jc w:val="right"/>
              <w:rPr>
                <w:rFonts w:eastAsia="Times New Roman"/>
                <w:bCs/>
                <w:i/>
                <w:sz w:val="14"/>
                <w:lang w:val="fr-CH" w:eastAsia="fr-CH" w:bidi="fr-CH"/>
              </w:rPr>
            </w:pPr>
            <w:r w:rsidRPr="009C3820">
              <w:rPr>
                <w:i/>
                <w:sz w:val="14"/>
              </w:rPr>
              <w:t xml:space="preserve">Charge en </w:t>
            </w:r>
            <w:r>
              <w:rPr>
                <w:i/>
                <w:sz w:val="14"/>
              </w:rPr>
              <w:t>pourcentage de la limite de </w:t>
            </w:r>
            <w:r w:rsidRPr="009C3820">
              <w:rPr>
                <w:i/>
                <w:sz w:val="14"/>
              </w:rPr>
              <w:t>charge nominale du pneumatique</w:t>
            </w:r>
          </w:p>
        </w:tc>
      </w:tr>
      <w:tr w:rsidR="00B97E6A" w:rsidRPr="009C3820" w:rsidTr="00B97E6A">
        <w:tc>
          <w:tcPr>
            <w:tcW w:w="1325" w:type="pct"/>
            <w:shd w:val="clear" w:color="auto" w:fill="auto"/>
            <w:vAlign w:val="bottom"/>
            <w:hideMark/>
          </w:tcPr>
          <w:p w:rsidR="00B97E6A" w:rsidRPr="009C382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9C3820">
              <w:rPr>
                <w:sz w:val="17"/>
              </w:rPr>
              <w:t>1</w:t>
            </w:r>
          </w:p>
        </w:tc>
        <w:tc>
          <w:tcPr>
            <w:tcW w:w="1397" w:type="pct"/>
            <w:shd w:val="clear" w:color="auto" w:fill="auto"/>
            <w:vAlign w:val="bottom"/>
            <w:hideMark/>
          </w:tcPr>
          <w:p w:rsidR="00B97E6A" w:rsidRPr="009C382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9C3820">
              <w:rPr>
                <w:sz w:val="17"/>
              </w:rPr>
              <w:t>4</w:t>
            </w:r>
          </w:p>
        </w:tc>
        <w:tc>
          <w:tcPr>
            <w:tcW w:w="2278" w:type="pct"/>
            <w:shd w:val="clear" w:color="auto" w:fill="auto"/>
            <w:vAlign w:val="bottom"/>
            <w:hideMark/>
          </w:tcPr>
          <w:p w:rsidR="00B97E6A" w:rsidRPr="009C382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9C3820">
              <w:rPr>
                <w:sz w:val="17"/>
              </w:rPr>
              <w:t>85</w:t>
            </w:r>
          </w:p>
        </w:tc>
      </w:tr>
      <w:tr w:rsidR="00B97E6A" w:rsidRPr="009C3820" w:rsidTr="00B97E6A">
        <w:tc>
          <w:tcPr>
            <w:tcW w:w="1325" w:type="pct"/>
            <w:shd w:val="clear" w:color="auto" w:fill="auto"/>
            <w:vAlign w:val="bottom"/>
            <w:hideMark/>
          </w:tcPr>
          <w:p w:rsidR="00B97E6A" w:rsidRPr="009C382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9C3820">
              <w:rPr>
                <w:sz w:val="17"/>
              </w:rPr>
              <w:t>2</w:t>
            </w:r>
          </w:p>
        </w:tc>
        <w:tc>
          <w:tcPr>
            <w:tcW w:w="1397" w:type="pct"/>
            <w:shd w:val="clear" w:color="auto" w:fill="auto"/>
            <w:vAlign w:val="bottom"/>
            <w:hideMark/>
          </w:tcPr>
          <w:p w:rsidR="00B97E6A" w:rsidRPr="009C382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9C3820">
              <w:rPr>
                <w:sz w:val="17"/>
              </w:rPr>
              <w:t>6</w:t>
            </w:r>
          </w:p>
        </w:tc>
        <w:tc>
          <w:tcPr>
            <w:tcW w:w="2278" w:type="pct"/>
            <w:shd w:val="clear" w:color="auto" w:fill="auto"/>
            <w:vAlign w:val="bottom"/>
            <w:hideMark/>
          </w:tcPr>
          <w:p w:rsidR="00B97E6A" w:rsidRPr="009C382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9C3820">
              <w:rPr>
                <w:sz w:val="17"/>
              </w:rPr>
              <w:t>90</w:t>
            </w:r>
          </w:p>
        </w:tc>
      </w:tr>
      <w:tr w:rsidR="00B97E6A" w:rsidRPr="009C3820" w:rsidTr="00B97E6A">
        <w:tc>
          <w:tcPr>
            <w:tcW w:w="1325" w:type="pct"/>
            <w:shd w:val="clear" w:color="auto" w:fill="auto"/>
            <w:vAlign w:val="bottom"/>
            <w:hideMark/>
          </w:tcPr>
          <w:p w:rsidR="00B97E6A" w:rsidRPr="009C382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9C3820">
              <w:rPr>
                <w:sz w:val="17"/>
              </w:rPr>
              <w:t>3</w:t>
            </w:r>
          </w:p>
        </w:tc>
        <w:tc>
          <w:tcPr>
            <w:tcW w:w="1397" w:type="pct"/>
            <w:shd w:val="clear" w:color="auto" w:fill="auto"/>
            <w:vAlign w:val="bottom"/>
            <w:hideMark/>
          </w:tcPr>
          <w:p w:rsidR="00B97E6A" w:rsidRPr="009C382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9C3820">
              <w:rPr>
                <w:sz w:val="17"/>
              </w:rPr>
              <w:t>24</w:t>
            </w:r>
          </w:p>
        </w:tc>
        <w:tc>
          <w:tcPr>
            <w:tcW w:w="2278" w:type="pct"/>
            <w:shd w:val="clear" w:color="auto" w:fill="auto"/>
            <w:vAlign w:val="bottom"/>
            <w:hideMark/>
          </w:tcPr>
          <w:p w:rsidR="00B97E6A" w:rsidRPr="009C3820" w:rsidRDefault="00B97E6A" w:rsidP="00F50EE0">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9C3820">
              <w:rPr>
                <w:sz w:val="17"/>
              </w:rPr>
              <w:t>100</w:t>
            </w:r>
          </w:p>
        </w:tc>
      </w:tr>
    </w:tbl>
    <w:p w:rsidR="00B97E6A" w:rsidRPr="009C3820" w:rsidRDefault="00B97E6A" w:rsidP="00B97E6A">
      <w:pPr>
        <w:pStyle w:val="SingleTxt"/>
        <w:spacing w:after="0" w:line="120" w:lineRule="exact"/>
        <w:ind w:left="2693" w:hanging="1426"/>
        <w:rPr>
          <w:sz w:val="10"/>
        </w:rPr>
      </w:pPr>
    </w:p>
    <w:p w:rsidR="00B97E6A" w:rsidRPr="009C3820" w:rsidRDefault="00B97E6A" w:rsidP="00B97E6A">
      <w:pPr>
        <w:pStyle w:val="SingleTxt"/>
        <w:spacing w:after="0" w:line="120" w:lineRule="exact"/>
        <w:ind w:left="2693" w:hanging="1426"/>
        <w:rPr>
          <w:sz w:val="10"/>
        </w:rPr>
      </w:pPr>
    </w:p>
    <w:p w:rsidR="00B97E6A" w:rsidRPr="00200F85" w:rsidRDefault="00B97E6A" w:rsidP="00B97E6A">
      <w:pPr>
        <w:pStyle w:val="SingleTxt"/>
        <w:ind w:left="2693" w:hanging="1426"/>
        <w:rPr>
          <w:bCs/>
          <w:lang w:bidi="fr-CH"/>
        </w:rPr>
      </w:pPr>
      <w:r w:rsidRPr="00200F85">
        <w:rPr>
          <w:lang w:bidi="fr-CH"/>
        </w:rPr>
        <w:t>3.17.3.4</w:t>
      </w:r>
      <w:r w:rsidRPr="00200F85">
        <w:rPr>
          <w:lang w:bidi="fr-CH"/>
        </w:rPr>
        <w:tab/>
      </w:r>
      <w:r>
        <w:rPr>
          <w:lang w:bidi="fr-CH"/>
        </w:rPr>
        <w:tab/>
      </w:r>
      <w:r w:rsidRPr="00200F85">
        <w:rPr>
          <w:lang w:bidi="fr-CH"/>
        </w:rPr>
        <w:t>Pendant la durée de l’essai, la pression du pneumatique ne doit pas être modifiée, et la force d’essai doit être maintenue constante à la valeur prescrite pour chaque phase d’essai comme indiqué dans le tableau du paragraphe 3.17.3.3 ci-dessus.</w:t>
      </w:r>
    </w:p>
    <w:p w:rsidR="00B97E6A" w:rsidRPr="00200F85" w:rsidRDefault="00B97E6A" w:rsidP="00B97E6A">
      <w:pPr>
        <w:pStyle w:val="SingleTxt"/>
        <w:ind w:left="2693" w:hanging="1426"/>
        <w:rPr>
          <w:bCs/>
          <w:lang w:bidi="fr-CH"/>
        </w:rPr>
      </w:pPr>
      <w:r w:rsidRPr="00200F85">
        <w:rPr>
          <w:lang w:bidi="fr-CH"/>
        </w:rPr>
        <w:t>3.17.3.5</w:t>
      </w:r>
      <w:r w:rsidRPr="00200F85">
        <w:rPr>
          <w:lang w:bidi="fr-CH"/>
        </w:rPr>
        <w:tab/>
      </w:r>
      <w:r>
        <w:rPr>
          <w:lang w:bidi="fr-CH"/>
        </w:rPr>
        <w:tab/>
      </w:r>
      <w:r w:rsidRPr="00200F85">
        <w:rPr>
          <w:lang w:bidi="fr-CH"/>
        </w:rPr>
        <w:t>Après un parcours de la durée prescrite au paragraphe 3.17.3.3, laisser refroidir le pneumatique pendant une durée comprise entre 15 et 25</w:t>
      </w:r>
      <w:r>
        <w:rPr>
          <w:lang w:bidi="fr-CH"/>
        </w:rPr>
        <w:t> </w:t>
      </w:r>
      <w:r w:rsidRPr="00200F85">
        <w:rPr>
          <w:lang w:bidi="fr-CH"/>
        </w:rPr>
        <w:t>min, puis mesurer sa pression de gonflage. Inspecter l’extérieur du pneumatique sur la jante d’essai et vérifier qu’il ne présente aucune des défectuosités indiquées au paragraphe 3.17.1.1 ci-dessus.</w:t>
      </w:r>
    </w:p>
    <w:p w:rsidR="00B97E6A" w:rsidRPr="00200F85" w:rsidRDefault="00B97E6A" w:rsidP="00B97E6A">
      <w:pPr>
        <w:pStyle w:val="SingleTxt"/>
        <w:ind w:left="2693" w:hanging="1426"/>
        <w:rPr>
          <w:lang w:bidi="fr-CH"/>
        </w:rPr>
      </w:pPr>
      <w:bookmarkStart w:id="467" w:name="_Toc329088820"/>
      <w:bookmarkStart w:id="468" w:name="_Ref318453137"/>
      <w:bookmarkStart w:id="469" w:name="_Toc280015587"/>
      <w:bookmarkStart w:id="470" w:name="_Toc279591097"/>
      <w:bookmarkStart w:id="471" w:name="_Toc279591021"/>
      <w:bookmarkStart w:id="472" w:name="_Toc279590983"/>
      <w:bookmarkStart w:id="473" w:name="_Toc279590944"/>
      <w:bookmarkStart w:id="474" w:name="_Toc279590837"/>
      <w:bookmarkStart w:id="475" w:name="_Toc279590533"/>
      <w:bookmarkStart w:id="476" w:name="_Toc279590480"/>
      <w:bookmarkStart w:id="477" w:name="_Toc279589954"/>
      <w:r w:rsidRPr="00200F85">
        <w:rPr>
          <w:lang w:bidi="fr-CH"/>
        </w:rPr>
        <w:t>3.18</w:t>
      </w:r>
      <w:r w:rsidRPr="00200F85">
        <w:rPr>
          <w:lang w:bidi="fr-CH"/>
        </w:rPr>
        <w:tab/>
      </w:r>
      <w:r>
        <w:rPr>
          <w:lang w:bidi="fr-CH"/>
        </w:rPr>
        <w:tab/>
      </w:r>
      <w:r>
        <w:rPr>
          <w:lang w:bidi="fr-CH"/>
        </w:rPr>
        <w:tab/>
      </w:r>
      <w:r w:rsidRPr="00200F85">
        <w:rPr>
          <w:lang w:bidi="fr-CH"/>
        </w:rPr>
        <w:t>Essai d’endurance en sous-gonflage pour les pneumatiques des catégories LT/C</w:t>
      </w:r>
      <w:bookmarkEnd w:id="467"/>
      <w:bookmarkEnd w:id="468"/>
      <w:bookmarkEnd w:id="469"/>
      <w:bookmarkEnd w:id="470"/>
      <w:bookmarkEnd w:id="471"/>
      <w:bookmarkEnd w:id="472"/>
      <w:bookmarkEnd w:id="473"/>
      <w:bookmarkEnd w:id="474"/>
      <w:bookmarkEnd w:id="475"/>
      <w:bookmarkEnd w:id="476"/>
      <w:bookmarkEnd w:id="477"/>
      <w:r w:rsidRPr="00E97989">
        <w:rPr>
          <w:vertAlign w:val="superscript"/>
          <w:lang w:bidi="fr-CH"/>
        </w:rPr>
        <w:footnoteReference w:id="11"/>
      </w:r>
    </w:p>
    <w:p w:rsidR="00B97E6A" w:rsidRPr="00200F85" w:rsidRDefault="00B97E6A" w:rsidP="00F50EE0">
      <w:pPr>
        <w:pStyle w:val="SingleTxt"/>
        <w:keepNext/>
        <w:ind w:left="2693" w:hanging="1426"/>
        <w:rPr>
          <w:lang w:bidi="fr-CH"/>
        </w:rPr>
      </w:pPr>
      <w:r w:rsidRPr="00200F85">
        <w:rPr>
          <w:lang w:bidi="fr-CH"/>
        </w:rPr>
        <w:lastRenderedPageBreak/>
        <w:t>3.18.1</w:t>
      </w:r>
      <w:r w:rsidRPr="00200F85">
        <w:rPr>
          <w:lang w:bidi="fr-CH"/>
        </w:rPr>
        <w:tab/>
      </w:r>
      <w:r>
        <w:rPr>
          <w:lang w:bidi="fr-CH"/>
        </w:rPr>
        <w:tab/>
      </w:r>
      <w:r w:rsidRPr="00200F85">
        <w:rPr>
          <w:lang w:bidi="fr-CH"/>
        </w:rPr>
        <w:t>Prescriptions</w:t>
      </w:r>
    </w:p>
    <w:p w:rsidR="00B97E6A" w:rsidRPr="00200F85" w:rsidRDefault="00B97E6A" w:rsidP="00B97E6A">
      <w:pPr>
        <w:pStyle w:val="SingleTxt"/>
        <w:ind w:left="2693" w:hanging="1426"/>
        <w:rPr>
          <w:bCs/>
          <w:lang w:bidi="fr-CH"/>
        </w:rPr>
      </w:pPr>
      <w:bookmarkStart w:id="478" w:name="_Ref317691717"/>
      <w:r w:rsidRPr="00200F85">
        <w:rPr>
          <w:lang w:bidi="fr-CH"/>
        </w:rPr>
        <w:t>3.18.1.1</w:t>
      </w:r>
      <w:r w:rsidRPr="00200F85">
        <w:rPr>
          <w:lang w:bidi="fr-CH"/>
        </w:rPr>
        <w:tab/>
      </w:r>
      <w:r>
        <w:rPr>
          <w:lang w:bidi="fr-CH"/>
        </w:rPr>
        <w:tab/>
      </w:r>
      <w:r w:rsidRPr="00200F85">
        <w:rPr>
          <w:lang w:bidi="fr-CH"/>
        </w:rPr>
        <w:t>Chaque type de pneumatique doit satisfaire aux prescriptions ci-après lorsqu’il est soumis à un essai d’endurance conformément au paragraphe 3.18.3 ci-dessous</w:t>
      </w:r>
      <w:r>
        <w:rPr>
          <w:lang w:bidi="fr-CH"/>
        </w:rPr>
        <w:t> :</w:t>
      </w:r>
      <w:bookmarkEnd w:id="478"/>
    </w:p>
    <w:p w:rsidR="00B97E6A" w:rsidRPr="00200F85" w:rsidRDefault="00B97E6A" w:rsidP="00B97E6A">
      <w:pPr>
        <w:pStyle w:val="SingleTxt"/>
        <w:ind w:left="3182" w:hanging="1915"/>
        <w:rPr>
          <w:lang w:bidi="fr-CH"/>
        </w:rPr>
      </w:pPr>
      <w:r>
        <w:rPr>
          <w:lang w:bidi="fr-CH"/>
        </w:rPr>
        <w:tab/>
      </w:r>
      <w:r>
        <w:rPr>
          <w:lang w:bidi="fr-CH"/>
        </w:rPr>
        <w:tab/>
      </w:r>
      <w:r>
        <w:rPr>
          <w:lang w:bidi="fr-CH"/>
        </w:rPr>
        <w:tab/>
      </w:r>
      <w:r w:rsidRPr="00200F85">
        <w:rPr>
          <w:lang w:bidi="fr-CH"/>
        </w:rPr>
        <w:t>a)</w:t>
      </w:r>
      <w:r>
        <w:rPr>
          <w:lang w:bidi="fr-CH"/>
        </w:rPr>
        <w:tab/>
      </w:r>
      <w:r w:rsidRPr="00200F85">
        <w:rPr>
          <w:lang w:bidi="fr-CH"/>
        </w:rPr>
        <w:t>Après l’essai, il ne doit être observé aucun décollement de la bande de roulement, des flancs, des plis, des câblés, du calandrage ou des talons, ni d’arrachements de la bande de roulement, de raccords défectueux, de fissuration ou de rupture des câblés; et</w:t>
      </w:r>
    </w:p>
    <w:p w:rsidR="00B97E6A" w:rsidRPr="00200F85" w:rsidRDefault="00B97E6A" w:rsidP="00B97E6A">
      <w:pPr>
        <w:pStyle w:val="SingleTxt"/>
        <w:ind w:left="3182" w:hanging="1915"/>
        <w:rPr>
          <w:lang w:bidi="fr-CH"/>
        </w:rPr>
      </w:pPr>
      <w:r>
        <w:rPr>
          <w:lang w:bidi="fr-CH"/>
        </w:rPr>
        <w:tab/>
      </w:r>
      <w:r>
        <w:rPr>
          <w:lang w:bidi="fr-CH"/>
        </w:rPr>
        <w:tab/>
      </w:r>
      <w:r>
        <w:rPr>
          <w:lang w:bidi="fr-CH"/>
        </w:rPr>
        <w:tab/>
      </w:r>
      <w:r w:rsidRPr="00200F85">
        <w:rPr>
          <w:lang w:bidi="fr-CH"/>
        </w:rPr>
        <w:t>b)</w:t>
      </w:r>
      <w:r>
        <w:rPr>
          <w:lang w:bidi="fr-CH"/>
        </w:rPr>
        <w:tab/>
      </w:r>
      <w:r w:rsidRPr="00200F85">
        <w:rPr>
          <w:lang w:bidi="fr-CH"/>
        </w:rPr>
        <w:t>La pression du pneumatique, mesurée à tout moment entre 15 et 25</w:t>
      </w:r>
      <w:r>
        <w:rPr>
          <w:lang w:bidi="fr-CH"/>
        </w:rPr>
        <w:t> </w:t>
      </w:r>
      <w:r w:rsidRPr="00200F85">
        <w:rPr>
          <w:lang w:bidi="fr-CH"/>
        </w:rPr>
        <w:t>min après l’essai, ne doit pas être inférieure à 95</w:t>
      </w:r>
      <w:r>
        <w:rPr>
          <w:lang w:bidi="fr-CH"/>
        </w:rPr>
        <w:t> </w:t>
      </w:r>
      <w:r w:rsidRPr="00200F85">
        <w:rPr>
          <w:lang w:bidi="fr-CH"/>
        </w:rPr>
        <w:t>% de la pression initiale spécifiée au paragraphe 3.18.2.1.</w:t>
      </w:r>
    </w:p>
    <w:p w:rsidR="00B97E6A" w:rsidRPr="00200F85" w:rsidRDefault="00B97E6A" w:rsidP="00B97E6A">
      <w:pPr>
        <w:pStyle w:val="SingleTxt"/>
        <w:ind w:left="2693" w:hanging="1426"/>
        <w:rPr>
          <w:lang w:bidi="fr-CH"/>
        </w:rPr>
      </w:pPr>
      <w:r w:rsidRPr="00200F85">
        <w:rPr>
          <w:lang w:bidi="fr-CH"/>
        </w:rPr>
        <w:t>3.18.2</w:t>
      </w:r>
      <w:r w:rsidRPr="00200F85">
        <w:rPr>
          <w:lang w:bidi="fr-CH"/>
        </w:rPr>
        <w:tab/>
      </w:r>
      <w:r>
        <w:rPr>
          <w:lang w:bidi="fr-CH"/>
        </w:rPr>
        <w:tab/>
      </w:r>
      <w:r w:rsidRPr="00200F85">
        <w:rPr>
          <w:lang w:bidi="fr-CH"/>
        </w:rPr>
        <w:t>Préparation du pneumatique</w:t>
      </w:r>
    </w:p>
    <w:p w:rsidR="00B97E6A" w:rsidRDefault="00B97E6A" w:rsidP="00B97E6A">
      <w:pPr>
        <w:pStyle w:val="SingleTxt"/>
        <w:ind w:left="2693" w:hanging="1426"/>
        <w:rPr>
          <w:lang w:bidi="fr-CH"/>
        </w:rPr>
      </w:pPr>
      <w:bookmarkStart w:id="479" w:name="_Ref317691312"/>
      <w:r w:rsidRPr="00200F85">
        <w:rPr>
          <w:lang w:bidi="fr-CH"/>
        </w:rPr>
        <w:t>3.18.2.1</w:t>
      </w:r>
      <w:r w:rsidRPr="00200F85">
        <w:rPr>
          <w:lang w:bidi="fr-CH"/>
        </w:rPr>
        <w:tab/>
      </w:r>
      <w:r>
        <w:rPr>
          <w:lang w:bidi="fr-CH"/>
        </w:rPr>
        <w:tab/>
      </w:r>
      <w:r w:rsidRPr="00200F85">
        <w:rPr>
          <w:lang w:bidi="fr-CH"/>
        </w:rPr>
        <w:t>L’essai est réalisé après l’essai d’endurance prescrit au paragraphe</w:t>
      </w:r>
      <w:r>
        <w:rPr>
          <w:lang w:bidi="fr-CH"/>
        </w:rPr>
        <w:t> </w:t>
      </w:r>
      <w:r w:rsidRPr="00200F85">
        <w:rPr>
          <w:lang w:bidi="fr-CH"/>
        </w:rPr>
        <w:t>3.17 ci-dessus, avec le même ensemble pneumatique/roue, le pneumatique étant dégonflé à la pression appropriée spécifiée dans le tableau ci-dessous</w:t>
      </w:r>
      <w:r>
        <w:rPr>
          <w:lang w:bidi="fr-CH"/>
        </w:rPr>
        <w:t> :</w:t>
      </w:r>
      <w:bookmarkEnd w:id="479"/>
    </w:p>
    <w:p w:rsidR="00B97E6A" w:rsidRPr="00DA14D5" w:rsidRDefault="00B97E6A" w:rsidP="00B97E6A">
      <w:pPr>
        <w:pStyle w:val="SingleTxt"/>
        <w:spacing w:after="0" w:line="120" w:lineRule="exact"/>
        <w:ind w:left="2693" w:hanging="1426"/>
        <w:rPr>
          <w:sz w:val="10"/>
          <w:lang w:bidi="fr-CH"/>
        </w:rPr>
      </w:pPr>
    </w:p>
    <w:tbl>
      <w:tblPr>
        <w:tblW w:w="6120" w:type="dxa"/>
        <w:tblInd w:w="2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2"/>
        <w:gridCol w:w="2878"/>
      </w:tblGrid>
      <w:tr w:rsidR="00B97E6A" w:rsidRPr="00C20C5B" w:rsidTr="00B97E6A">
        <w:trPr>
          <w:tblHeader/>
        </w:trPr>
        <w:tc>
          <w:tcPr>
            <w:tcW w:w="5000" w:type="pct"/>
            <w:gridSpan w:val="2"/>
            <w:shd w:val="clear" w:color="auto" w:fill="auto"/>
            <w:vAlign w:val="bottom"/>
            <w:hideMark/>
          </w:tcPr>
          <w:p w:rsidR="00B97E6A" w:rsidRPr="00C20C5B" w:rsidRDefault="00B97E6A" w:rsidP="00F50EE0">
            <w:pPr>
              <w:suppressAutoHyphens/>
              <w:autoSpaceDN w:val="0"/>
              <w:spacing w:before="80" w:after="80" w:line="160" w:lineRule="exact"/>
              <w:ind w:left="43" w:right="43"/>
              <w:rPr>
                <w:rFonts w:eastAsia="Times New Roman"/>
                <w:bCs/>
                <w:i/>
                <w:sz w:val="14"/>
                <w:lang w:val="fr-CH" w:eastAsia="fr-CH" w:bidi="fr-CH"/>
              </w:rPr>
            </w:pPr>
            <w:r w:rsidRPr="00C20C5B">
              <w:rPr>
                <w:i/>
                <w:sz w:val="14"/>
              </w:rPr>
              <w:t>Pneumatiques des catégories LT/C d’une largeur nominale de section ≤ 295 mm (11,5 in)</w:t>
            </w:r>
          </w:p>
        </w:tc>
      </w:tr>
      <w:tr w:rsidR="00B97E6A" w:rsidRPr="00C20C5B" w:rsidTr="00B97E6A">
        <w:trPr>
          <w:tblHeader/>
        </w:trPr>
        <w:tc>
          <w:tcPr>
            <w:tcW w:w="2649" w:type="pct"/>
            <w:shd w:val="clear" w:color="auto" w:fill="auto"/>
            <w:vAlign w:val="bottom"/>
            <w:hideMark/>
          </w:tcPr>
          <w:p w:rsidR="00B97E6A" w:rsidRPr="00C20C5B" w:rsidRDefault="00B97E6A" w:rsidP="00F50EE0">
            <w:pPr>
              <w:suppressAutoHyphens/>
              <w:autoSpaceDN w:val="0"/>
              <w:spacing w:before="80" w:after="80" w:line="160" w:lineRule="exact"/>
              <w:ind w:left="43" w:right="43"/>
              <w:rPr>
                <w:rFonts w:eastAsia="Times New Roman"/>
                <w:bCs/>
                <w:i/>
                <w:sz w:val="14"/>
                <w:szCs w:val="16"/>
                <w:lang w:val="fr-CH" w:eastAsia="fr-CH" w:bidi="fr-CH"/>
              </w:rPr>
            </w:pPr>
            <w:r w:rsidRPr="00C20C5B">
              <w:rPr>
                <w:i/>
                <w:sz w:val="14"/>
              </w:rPr>
              <w:t>Utilisation du pneumatique</w:t>
            </w:r>
          </w:p>
        </w:tc>
        <w:tc>
          <w:tcPr>
            <w:tcW w:w="2351" w:type="pct"/>
            <w:shd w:val="clear" w:color="auto" w:fill="auto"/>
            <w:vAlign w:val="bottom"/>
            <w:hideMark/>
          </w:tcPr>
          <w:p w:rsidR="00B97E6A" w:rsidRPr="00C20C5B" w:rsidRDefault="00B97E6A" w:rsidP="00F50EE0">
            <w:pPr>
              <w:suppressAutoHyphens/>
              <w:autoSpaceDN w:val="0"/>
              <w:spacing w:before="80" w:after="80" w:line="160" w:lineRule="exact"/>
              <w:ind w:left="43" w:right="43"/>
              <w:jc w:val="right"/>
              <w:rPr>
                <w:rFonts w:eastAsia="Times New Roman"/>
                <w:bCs/>
                <w:i/>
                <w:sz w:val="14"/>
                <w:szCs w:val="16"/>
                <w:lang w:val="fr-CH" w:eastAsia="fr-CH" w:bidi="fr-CH"/>
              </w:rPr>
            </w:pPr>
            <w:r w:rsidRPr="00C20C5B">
              <w:rPr>
                <w:i/>
                <w:sz w:val="14"/>
              </w:rPr>
              <w:t>Pression d’essai (kPa)</w:t>
            </w:r>
          </w:p>
        </w:tc>
      </w:tr>
      <w:tr w:rsidR="00B97E6A" w:rsidRPr="00C20C5B" w:rsidTr="00B97E6A">
        <w:tc>
          <w:tcPr>
            <w:tcW w:w="2649"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C20C5B">
              <w:rPr>
                <w:sz w:val="17"/>
              </w:rPr>
              <w:t>Code de plage de charges C</w:t>
            </w:r>
          </w:p>
        </w:tc>
        <w:tc>
          <w:tcPr>
            <w:tcW w:w="2351"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C20C5B">
              <w:rPr>
                <w:sz w:val="17"/>
              </w:rPr>
              <w:t>200</w:t>
            </w:r>
          </w:p>
        </w:tc>
      </w:tr>
      <w:tr w:rsidR="00B97E6A" w:rsidRPr="00C20C5B" w:rsidTr="00B97E6A">
        <w:tc>
          <w:tcPr>
            <w:tcW w:w="2649"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C20C5B">
              <w:rPr>
                <w:sz w:val="17"/>
              </w:rPr>
              <w:t>Code de plage de charges D</w:t>
            </w:r>
          </w:p>
        </w:tc>
        <w:tc>
          <w:tcPr>
            <w:tcW w:w="2351"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C20C5B">
              <w:rPr>
                <w:sz w:val="17"/>
              </w:rPr>
              <w:t>260</w:t>
            </w:r>
          </w:p>
        </w:tc>
      </w:tr>
      <w:tr w:rsidR="00B97E6A" w:rsidRPr="00C20C5B" w:rsidTr="00B97E6A">
        <w:tc>
          <w:tcPr>
            <w:tcW w:w="2649"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C20C5B">
              <w:rPr>
                <w:sz w:val="17"/>
              </w:rPr>
              <w:t>Code de plage de charges E</w:t>
            </w:r>
          </w:p>
        </w:tc>
        <w:tc>
          <w:tcPr>
            <w:tcW w:w="2351"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C20C5B">
              <w:rPr>
                <w:sz w:val="17"/>
              </w:rPr>
              <w:t>320</w:t>
            </w:r>
          </w:p>
        </w:tc>
      </w:tr>
      <w:tr w:rsidR="00B97E6A" w:rsidRPr="00C20C5B" w:rsidTr="00B97E6A">
        <w:tc>
          <w:tcPr>
            <w:tcW w:w="5000" w:type="pct"/>
            <w:gridSpan w:val="2"/>
            <w:shd w:val="clear" w:color="auto" w:fill="auto"/>
            <w:vAlign w:val="bottom"/>
            <w:hideMark/>
          </w:tcPr>
          <w:p w:rsidR="00B97E6A" w:rsidRPr="00C20C5B" w:rsidRDefault="00B97E6A" w:rsidP="00F50EE0">
            <w:pPr>
              <w:suppressAutoHyphens/>
              <w:autoSpaceDN w:val="0"/>
              <w:spacing w:before="80" w:after="80" w:line="160" w:lineRule="exact"/>
              <w:ind w:left="43" w:right="43"/>
              <w:rPr>
                <w:rFonts w:eastAsia="Times New Roman"/>
                <w:bCs/>
                <w:sz w:val="17"/>
                <w:lang w:val="fr-CH" w:eastAsia="fr-CH" w:bidi="fr-CH"/>
              </w:rPr>
            </w:pPr>
            <w:r w:rsidRPr="00C20C5B">
              <w:rPr>
                <w:i/>
                <w:sz w:val="14"/>
              </w:rPr>
              <w:t>Pneumatiques des catégories LT/C d’une largeur nominale de section &gt;295 mm (11,5 in)</w:t>
            </w:r>
          </w:p>
        </w:tc>
      </w:tr>
      <w:tr w:rsidR="00B97E6A" w:rsidRPr="00C20C5B" w:rsidTr="00B97E6A">
        <w:tc>
          <w:tcPr>
            <w:tcW w:w="2649"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C20C5B">
              <w:rPr>
                <w:sz w:val="17"/>
              </w:rPr>
              <w:t>Code de plage de charges C</w:t>
            </w:r>
          </w:p>
        </w:tc>
        <w:tc>
          <w:tcPr>
            <w:tcW w:w="2351"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C20C5B">
              <w:rPr>
                <w:sz w:val="17"/>
              </w:rPr>
              <w:t>150</w:t>
            </w:r>
          </w:p>
        </w:tc>
      </w:tr>
      <w:tr w:rsidR="00B97E6A" w:rsidRPr="00C20C5B" w:rsidTr="00B97E6A">
        <w:tc>
          <w:tcPr>
            <w:tcW w:w="2649"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C20C5B">
              <w:rPr>
                <w:sz w:val="17"/>
              </w:rPr>
              <w:t>Code de plage de charges D</w:t>
            </w:r>
          </w:p>
        </w:tc>
        <w:tc>
          <w:tcPr>
            <w:tcW w:w="2351"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C20C5B">
              <w:rPr>
                <w:sz w:val="17"/>
              </w:rPr>
              <w:t>200</w:t>
            </w:r>
          </w:p>
        </w:tc>
      </w:tr>
      <w:tr w:rsidR="00B97E6A" w:rsidRPr="00C20C5B" w:rsidTr="00B97E6A">
        <w:tc>
          <w:tcPr>
            <w:tcW w:w="2649"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C20C5B">
              <w:rPr>
                <w:sz w:val="17"/>
              </w:rPr>
              <w:t>Code de plage de charges E</w:t>
            </w:r>
          </w:p>
        </w:tc>
        <w:tc>
          <w:tcPr>
            <w:tcW w:w="2351" w:type="pct"/>
            <w:shd w:val="clear" w:color="auto" w:fill="auto"/>
            <w:vAlign w:val="bottom"/>
            <w:hideMark/>
          </w:tcPr>
          <w:p w:rsidR="00B97E6A" w:rsidRPr="00C20C5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C20C5B">
              <w:rPr>
                <w:sz w:val="17"/>
              </w:rPr>
              <w:t>260</w:t>
            </w:r>
          </w:p>
        </w:tc>
      </w:tr>
    </w:tbl>
    <w:p w:rsidR="00B97E6A" w:rsidRPr="00C20C5B" w:rsidRDefault="00B97E6A" w:rsidP="00B97E6A">
      <w:pPr>
        <w:pStyle w:val="SingleTxt"/>
        <w:spacing w:after="0" w:line="120" w:lineRule="exact"/>
        <w:ind w:left="2693" w:hanging="1426"/>
        <w:rPr>
          <w:sz w:val="10"/>
        </w:rPr>
      </w:pPr>
    </w:p>
    <w:p w:rsidR="00B97E6A" w:rsidRPr="00C20C5B" w:rsidRDefault="00B97E6A" w:rsidP="00B97E6A">
      <w:pPr>
        <w:pStyle w:val="SingleTxt"/>
        <w:spacing w:after="0" w:line="120" w:lineRule="exact"/>
        <w:ind w:left="2693" w:hanging="1426"/>
        <w:rPr>
          <w:sz w:val="10"/>
        </w:rPr>
      </w:pPr>
    </w:p>
    <w:p w:rsidR="00B97E6A" w:rsidRPr="004D6688" w:rsidRDefault="00B97E6A" w:rsidP="00B97E6A">
      <w:pPr>
        <w:pStyle w:val="SingleTxt"/>
        <w:ind w:left="2693" w:hanging="1426"/>
        <w:rPr>
          <w:lang w:bidi="fr-CH"/>
        </w:rPr>
      </w:pPr>
      <w:r w:rsidRPr="004D6688">
        <w:rPr>
          <w:lang w:bidi="fr-CH"/>
        </w:rPr>
        <w:t>3.18.2.2</w:t>
      </w:r>
      <w:r w:rsidRPr="004D6688">
        <w:rPr>
          <w:lang w:bidi="fr-CH"/>
        </w:rPr>
        <w:tab/>
      </w:r>
      <w:r>
        <w:rPr>
          <w:lang w:bidi="fr-CH"/>
        </w:rPr>
        <w:tab/>
      </w:r>
      <w:r w:rsidRPr="004D6688">
        <w:rPr>
          <w:lang w:bidi="fr-CH"/>
        </w:rPr>
        <w:t>Après que le pneumatique a été dégonflé à la pression d’essai appropriée comme spécifié au paragraphe 3.18.2.1 une fois achevé l’essai d’endurance, l’ensemble pneumatique/roue doit être conditionné à 35 ±</w:t>
      </w:r>
      <w:r>
        <w:rPr>
          <w:lang w:bidi="fr-CH"/>
        </w:rPr>
        <w:t> </w:t>
      </w:r>
      <w:r w:rsidRPr="004D6688">
        <w:rPr>
          <w:lang w:bidi="fr-CH"/>
        </w:rPr>
        <w:t>3 °C pendant au moins 2 h.</w:t>
      </w:r>
    </w:p>
    <w:p w:rsidR="00B97E6A" w:rsidRPr="004D6688" w:rsidRDefault="00B97E6A" w:rsidP="00B97E6A">
      <w:pPr>
        <w:pStyle w:val="SingleTxt"/>
        <w:ind w:left="2693" w:hanging="1426"/>
        <w:rPr>
          <w:lang w:bidi="fr-CH"/>
        </w:rPr>
      </w:pPr>
      <w:r w:rsidRPr="004D6688">
        <w:rPr>
          <w:lang w:bidi="fr-CH"/>
        </w:rPr>
        <w:t>3.18.2.3</w:t>
      </w:r>
      <w:r w:rsidRPr="004D6688">
        <w:rPr>
          <w:lang w:bidi="fr-CH"/>
        </w:rPr>
        <w:tab/>
      </w:r>
      <w:r>
        <w:rPr>
          <w:lang w:bidi="fr-CH"/>
        </w:rPr>
        <w:tab/>
      </w:r>
      <w:r w:rsidRPr="004D6688">
        <w:rPr>
          <w:lang w:bidi="fr-CH"/>
        </w:rPr>
        <w:t>Avant ou après montage de l’ensemble pneumatique/roue sur un essieu d’essai, rétablir la pression du pneumatique à la valeur spécifiée dans le tableau du paragraphe 3.18.2.1.</w:t>
      </w:r>
    </w:p>
    <w:p w:rsidR="00B97E6A" w:rsidRPr="004D6688" w:rsidRDefault="00B97E6A" w:rsidP="00B97E6A">
      <w:pPr>
        <w:pStyle w:val="SingleTxt"/>
        <w:ind w:left="2693" w:hanging="1426"/>
        <w:rPr>
          <w:lang w:bidi="fr-CH"/>
        </w:rPr>
      </w:pPr>
      <w:bookmarkStart w:id="480" w:name="_Ref317691175"/>
      <w:r w:rsidRPr="004D6688">
        <w:rPr>
          <w:lang w:bidi="fr-CH"/>
        </w:rPr>
        <w:t>3.18.3</w:t>
      </w:r>
      <w:r w:rsidRPr="004D6688">
        <w:rPr>
          <w:lang w:bidi="fr-CH"/>
        </w:rPr>
        <w:tab/>
      </w:r>
      <w:r>
        <w:rPr>
          <w:lang w:bidi="fr-CH"/>
        </w:rPr>
        <w:tab/>
      </w:r>
      <w:r w:rsidRPr="004D6688">
        <w:rPr>
          <w:lang w:bidi="fr-CH"/>
        </w:rPr>
        <w:t>Procédure d’essai</w:t>
      </w:r>
      <w:bookmarkEnd w:id="480"/>
    </w:p>
    <w:p w:rsidR="00B97E6A" w:rsidRPr="004D6688" w:rsidRDefault="00B97E6A" w:rsidP="00B97E6A">
      <w:pPr>
        <w:pStyle w:val="SingleTxt"/>
        <w:ind w:left="2693" w:hanging="1426"/>
        <w:rPr>
          <w:lang w:bidi="fr-CH"/>
        </w:rPr>
      </w:pPr>
      <w:r w:rsidRPr="004D6688">
        <w:rPr>
          <w:lang w:bidi="fr-CH"/>
        </w:rPr>
        <w:t>3.18.3.1</w:t>
      </w:r>
      <w:r w:rsidRPr="004D6688">
        <w:rPr>
          <w:lang w:bidi="fr-CH"/>
        </w:rPr>
        <w:tab/>
      </w:r>
      <w:r>
        <w:rPr>
          <w:lang w:bidi="fr-CH"/>
        </w:rPr>
        <w:tab/>
      </w:r>
      <w:r w:rsidRPr="004D6688">
        <w:rPr>
          <w:lang w:bidi="fr-CH"/>
        </w:rPr>
        <w:t xml:space="preserve">L’essai est exécuté après l’essai prescrit au paragraphe 3.17 ci-dessus pendant une durée de 90 min, de manière continue, sans interruptions, à une vitesse de 120 km/h (110 km/h pour les pneumatiques </w:t>
      </w:r>
      <w:r>
        <w:rPr>
          <w:lang w:bidi="fr-CH"/>
        </w:rPr>
        <w:t>« </w:t>
      </w:r>
      <w:r w:rsidRPr="004D6688">
        <w:rPr>
          <w:lang w:bidi="fr-CH"/>
        </w:rPr>
        <w:t xml:space="preserve">pour conditions d’enneigement extrêmes » portant le symbole </w:t>
      </w:r>
      <w:r>
        <w:rPr>
          <w:lang w:bidi="fr-CH"/>
        </w:rPr>
        <w:t>« </w:t>
      </w:r>
      <w:r w:rsidRPr="004D6688">
        <w:rPr>
          <w:lang w:bidi="fr-CH"/>
        </w:rPr>
        <w:t>alpin » (3</w:t>
      </w:r>
      <w:r>
        <w:rPr>
          <w:lang w:bidi="fr-CH"/>
        </w:rPr>
        <w:t> </w:t>
      </w:r>
      <w:r w:rsidRPr="004D6688">
        <w:rPr>
          <w:lang w:bidi="fr-CH"/>
        </w:rPr>
        <w:t>pics et flocon de neige)).</w:t>
      </w:r>
    </w:p>
    <w:p w:rsidR="00B97E6A" w:rsidRPr="004D6688" w:rsidRDefault="00B97E6A" w:rsidP="00B97E6A">
      <w:pPr>
        <w:pStyle w:val="SingleTxt"/>
        <w:ind w:left="2693" w:hanging="1426"/>
        <w:rPr>
          <w:lang w:bidi="fr-CH"/>
        </w:rPr>
      </w:pPr>
      <w:r w:rsidRPr="004D6688">
        <w:rPr>
          <w:lang w:bidi="fr-CH"/>
        </w:rPr>
        <w:t>3.18.3.2</w:t>
      </w:r>
      <w:r w:rsidRPr="004D6688">
        <w:rPr>
          <w:lang w:bidi="fr-CH"/>
        </w:rPr>
        <w:tab/>
      </w:r>
      <w:r>
        <w:rPr>
          <w:lang w:bidi="fr-CH"/>
        </w:rPr>
        <w:tab/>
      </w:r>
      <w:r w:rsidRPr="004D6688">
        <w:rPr>
          <w:lang w:bidi="fr-CH"/>
        </w:rPr>
        <w:t>Appliquer l’ensemble pneumatique/roue contre la périphérie d’un tambour d’essai de 1,70 m ±</w:t>
      </w:r>
      <w:r>
        <w:rPr>
          <w:lang w:bidi="fr-CH"/>
        </w:rPr>
        <w:t xml:space="preserve"> </w:t>
      </w:r>
      <w:r w:rsidRPr="004D6688">
        <w:rPr>
          <w:lang w:bidi="fr-CH"/>
        </w:rPr>
        <w:t>1 % de diamètre.</w:t>
      </w:r>
    </w:p>
    <w:p w:rsidR="00B97E6A" w:rsidRPr="004D6688" w:rsidRDefault="00B97E6A" w:rsidP="00B97E6A">
      <w:pPr>
        <w:pStyle w:val="SingleTxt"/>
        <w:ind w:left="2693" w:hanging="1426"/>
        <w:rPr>
          <w:lang w:bidi="fr-CH"/>
        </w:rPr>
      </w:pPr>
      <w:r w:rsidRPr="004D6688">
        <w:rPr>
          <w:lang w:bidi="fr-CH"/>
        </w:rPr>
        <w:t>3.18.3.3</w:t>
      </w:r>
      <w:r w:rsidRPr="004D6688">
        <w:rPr>
          <w:lang w:bidi="fr-CH"/>
        </w:rPr>
        <w:tab/>
      </w:r>
      <w:r>
        <w:rPr>
          <w:lang w:bidi="fr-CH"/>
        </w:rPr>
        <w:tab/>
      </w:r>
      <w:r w:rsidRPr="004D6688">
        <w:rPr>
          <w:lang w:bidi="fr-CH"/>
        </w:rPr>
        <w:t>Appliquer sur l’axe d’essai une force d’essai égale à 100 % de la charge nominale maximale du pneumatique.</w:t>
      </w:r>
    </w:p>
    <w:p w:rsidR="00B97E6A" w:rsidRPr="004D6688" w:rsidRDefault="00B97E6A" w:rsidP="00B97E6A">
      <w:pPr>
        <w:pStyle w:val="SingleTxt"/>
        <w:ind w:left="2693" w:hanging="1426"/>
        <w:rPr>
          <w:lang w:bidi="fr-CH"/>
        </w:rPr>
      </w:pPr>
      <w:r w:rsidRPr="004D6688">
        <w:rPr>
          <w:lang w:bidi="fr-CH"/>
        </w:rPr>
        <w:lastRenderedPageBreak/>
        <w:t>3.18.3.4</w:t>
      </w:r>
      <w:r w:rsidRPr="004D6688">
        <w:rPr>
          <w:lang w:bidi="fr-CH"/>
        </w:rPr>
        <w:tab/>
      </w:r>
      <w:r>
        <w:rPr>
          <w:lang w:bidi="fr-CH"/>
        </w:rPr>
        <w:tab/>
      </w:r>
      <w:r w:rsidRPr="004D6688">
        <w:rPr>
          <w:lang w:bidi="fr-CH"/>
        </w:rPr>
        <w:t>Pendant la durée de l’essai, la pression du pneumatique ne doit pas être modifiée, et la charge d’essai doit être maintenue à la valeur initiale.</w:t>
      </w:r>
    </w:p>
    <w:p w:rsidR="00B97E6A" w:rsidRPr="004D6688" w:rsidRDefault="00B97E6A" w:rsidP="00B97E6A">
      <w:pPr>
        <w:pStyle w:val="SingleTxt"/>
        <w:ind w:left="2693" w:hanging="1426"/>
        <w:rPr>
          <w:lang w:bidi="fr-CH"/>
        </w:rPr>
      </w:pPr>
      <w:r w:rsidRPr="004D6688">
        <w:rPr>
          <w:lang w:bidi="fr-CH"/>
        </w:rPr>
        <w:t>3.18.3.5</w:t>
      </w:r>
      <w:r w:rsidRPr="004D6688">
        <w:rPr>
          <w:lang w:bidi="fr-CH"/>
        </w:rPr>
        <w:tab/>
      </w:r>
      <w:r>
        <w:rPr>
          <w:lang w:bidi="fr-CH"/>
        </w:rPr>
        <w:tab/>
      </w:r>
      <w:r w:rsidRPr="004D6688">
        <w:rPr>
          <w:lang w:bidi="fr-CH"/>
        </w:rPr>
        <w:t>Au cours de l’essai, la température ambiante, à une distance d’au moins 150 mm et d’au plus 1 m du pneumatique, doit être maintenue à 35 ±</w:t>
      </w:r>
      <w:r>
        <w:rPr>
          <w:lang w:bidi="fr-CH"/>
        </w:rPr>
        <w:t xml:space="preserve"> </w:t>
      </w:r>
      <w:r w:rsidRPr="004D6688">
        <w:rPr>
          <w:lang w:bidi="fr-CH"/>
        </w:rPr>
        <w:t>3 °C.</w:t>
      </w:r>
    </w:p>
    <w:p w:rsidR="00B97E6A" w:rsidRPr="004D6688" w:rsidRDefault="00B97E6A" w:rsidP="00B97E6A">
      <w:pPr>
        <w:pStyle w:val="SingleTxt"/>
        <w:ind w:left="2693" w:hanging="1426"/>
        <w:rPr>
          <w:lang w:bidi="fr-CH"/>
        </w:rPr>
      </w:pPr>
      <w:r w:rsidRPr="004D6688">
        <w:rPr>
          <w:lang w:bidi="fr-CH"/>
        </w:rPr>
        <w:t>3.18.3.6</w:t>
      </w:r>
      <w:r w:rsidRPr="004D6688">
        <w:rPr>
          <w:lang w:bidi="fr-CH"/>
        </w:rPr>
        <w:tab/>
      </w:r>
      <w:r>
        <w:rPr>
          <w:lang w:bidi="fr-CH"/>
        </w:rPr>
        <w:tab/>
      </w:r>
      <w:r w:rsidRPr="004D6688">
        <w:rPr>
          <w:lang w:bidi="fr-CH"/>
        </w:rPr>
        <w:t>Après l’essai, laisser refroidir le pneumatique pendant une durée comprise entre 15 et 25 min, puis mesurer sa pression. Dégonfler ensuite le pneumatique et le démonter de la jante d’essai, puis l’inspecter pour vérifier qu’il ne présente aucune des défectuosités indiquées à l’alinéa a) du paragraphe 3.18.1.1.</w:t>
      </w:r>
    </w:p>
    <w:p w:rsidR="00B97E6A" w:rsidRPr="004D6688" w:rsidRDefault="00B97E6A" w:rsidP="00B97E6A">
      <w:pPr>
        <w:pStyle w:val="SingleTxt"/>
        <w:ind w:left="2693" w:hanging="1426"/>
        <w:rPr>
          <w:bCs/>
          <w:iCs/>
          <w:lang w:bidi="fr-CH"/>
        </w:rPr>
      </w:pPr>
      <w:bookmarkStart w:id="481" w:name="_Toc329088821"/>
      <w:bookmarkStart w:id="482" w:name="_Ref318453148"/>
      <w:bookmarkStart w:id="483" w:name="_Toc280015588"/>
      <w:bookmarkStart w:id="484" w:name="_Toc279591098"/>
      <w:bookmarkStart w:id="485" w:name="_Toc279591022"/>
      <w:bookmarkStart w:id="486" w:name="_Toc279590984"/>
      <w:bookmarkStart w:id="487" w:name="_Toc279590945"/>
      <w:bookmarkStart w:id="488" w:name="_Toc279590838"/>
      <w:bookmarkStart w:id="489" w:name="_Toc279590534"/>
      <w:bookmarkStart w:id="490" w:name="_Toc279590481"/>
      <w:bookmarkStart w:id="491" w:name="_Toc279589955"/>
      <w:r w:rsidRPr="004D6688">
        <w:rPr>
          <w:lang w:bidi="fr-CH"/>
        </w:rPr>
        <w:t>3.19</w:t>
      </w:r>
      <w:r w:rsidRPr="004D6688">
        <w:rPr>
          <w:lang w:bidi="fr-CH"/>
        </w:rPr>
        <w:tab/>
      </w:r>
      <w:r>
        <w:rPr>
          <w:lang w:bidi="fr-CH"/>
        </w:rPr>
        <w:tab/>
      </w:r>
      <w:r>
        <w:rPr>
          <w:lang w:bidi="fr-CH"/>
        </w:rPr>
        <w:tab/>
      </w:r>
      <w:r w:rsidRPr="004D6688">
        <w:rPr>
          <w:lang w:bidi="fr-CH"/>
        </w:rPr>
        <w:t>Essai à grande vitesse pour les pneumatiques des catégories LT/C</w:t>
      </w:r>
      <w:bookmarkEnd w:id="481"/>
      <w:bookmarkEnd w:id="482"/>
      <w:bookmarkEnd w:id="483"/>
      <w:bookmarkEnd w:id="484"/>
      <w:bookmarkEnd w:id="485"/>
      <w:bookmarkEnd w:id="486"/>
      <w:bookmarkEnd w:id="487"/>
      <w:bookmarkEnd w:id="488"/>
      <w:bookmarkEnd w:id="489"/>
      <w:bookmarkEnd w:id="490"/>
      <w:bookmarkEnd w:id="491"/>
      <w:r w:rsidRPr="00E97989">
        <w:rPr>
          <w:vertAlign w:val="superscript"/>
          <w:lang w:bidi="fr-CH"/>
        </w:rPr>
        <w:footnoteReference w:id="12"/>
      </w:r>
    </w:p>
    <w:p w:rsidR="00B97E6A" w:rsidRPr="004D6688" w:rsidRDefault="00B97E6A" w:rsidP="00B97E6A">
      <w:pPr>
        <w:pStyle w:val="SingleTxt"/>
        <w:ind w:left="2693" w:hanging="1426"/>
        <w:rPr>
          <w:lang w:bidi="fr-CH"/>
        </w:rPr>
      </w:pPr>
      <w:r w:rsidRPr="004D6688">
        <w:rPr>
          <w:lang w:bidi="fr-CH"/>
        </w:rPr>
        <w:t>3.19.1</w:t>
      </w:r>
      <w:r w:rsidRPr="004D6688">
        <w:rPr>
          <w:lang w:bidi="fr-CH"/>
        </w:rPr>
        <w:tab/>
      </w:r>
      <w:r>
        <w:rPr>
          <w:lang w:bidi="fr-CH"/>
        </w:rPr>
        <w:tab/>
        <w:t>Prescriptions</w:t>
      </w:r>
    </w:p>
    <w:p w:rsidR="00B97E6A" w:rsidRPr="004D6688" w:rsidRDefault="00B97E6A" w:rsidP="00B97E6A">
      <w:pPr>
        <w:pStyle w:val="SingleTxt"/>
        <w:ind w:left="2693" w:hanging="1426"/>
        <w:rPr>
          <w:lang w:bidi="fr-CH"/>
        </w:rPr>
      </w:pPr>
      <w:bookmarkStart w:id="492" w:name="_Ref317691646"/>
      <w:r w:rsidRPr="004D6688">
        <w:rPr>
          <w:lang w:bidi="fr-CH"/>
        </w:rPr>
        <w:t>3.19.1.1</w:t>
      </w:r>
      <w:r w:rsidRPr="004D6688">
        <w:rPr>
          <w:lang w:bidi="fr-CH"/>
        </w:rPr>
        <w:tab/>
      </w:r>
      <w:r>
        <w:rPr>
          <w:lang w:bidi="fr-CH"/>
        </w:rPr>
        <w:tab/>
      </w:r>
      <w:r w:rsidRPr="004D6688">
        <w:rPr>
          <w:lang w:bidi="fr-CH"/>
        </w:rPr>
        <w:t>Chaque type de pneumatique doit satisfaire aux prescriptions ci-après lorsqu’il est soumis à un essai d’endurance conformément au paragraphe 3,19.3 ci-dessous</w:t>
      </w:r>
      <w:r>
        <w:rPr>
          <w:lang w:bidi="fr-CH"/>
        </w:rPr>
        <w:t> :</w:t>
      </w:r>
      <w:bookmarkEnd w:id="492"/>
    </w:p>
    <w:p w:rsidR="00B97E6A" w:rsidRPr="004D6688" w:rsidRDefault="00B97E6A" w:rsidP="00B97E6A">
      <w:pPr>
        <w:pStyle w:val="SingleTxt"/>
        <w:ind w:left="3182" w:hanging="1915"/>
        <w:rPr>
          <w:lang w:bidi="fr-CH"/>
        </w:rPr>
      </w:pPr>
      <w:r>
        <w:rPr>
          <w:lang w:bidi="fr-CH"/>
        </w:rPr>
        <w:tab/>
      </w:r>
      <w:r>
        <w:rPr>
          <w:lang w:bidi="fr-CH"/>
        </w:rPr>
        <w:tab/>
      </w:r>
      <w:r>
        <w:rPr>
          <w:lang w:bidi="fr-CH"/>
        </w:rPr>
        <w:tab/>
      </w:r>
      <w:r w:rsidRPr="004D6688">
        <w:rPr>
          <w:lang w:bidi="fr-CH"/>
        </w:rPr>
        <w:t>a)</w:t>
      </w:r>
      <w:r>
        <w:rPr>
          <w:lang w:bidi="fr-CH"/>
        </w:rPr>
        <w:tab/>
      </w:r>
      <w:r w:rsidRPr="004D6688">
        <w:rPr>
          <w:lang w:bidi="fr-CH"/>
        </w:rPr>
        <w:t>Après l’essai, il ne doit être observé aucun décollement de la bande de roulement, des flancs, des plis, des câblés, du calandrage ou des talons, ni d’arrachements de la bande de roulement, de raccords défectueux, de fissuration ou de rupture des câblés;</w:t>
      </w:r>
    </w:p>
    <w:p w:rsidR="00B97E6A" w:rsidRPr="004D6688" w:rsidRDefault="00B97E6A" w:rsidP="00B97E6A">
      <w:pPr>
        <w:pStyle w:val="SingleTxt"/>
        <w:ind w:left="3182" w:hanging="1915"/>
        <w:rPr>
          <w:lang w:bidi="fr-CH"/>
        </w:rPr>
      </w:pPr>
      <w:r>
        <w:rPr>
          <w:lang w:bidi="fr-CH"/>
        </w:rPr>
        <w:tab/>
      </w:r>
      <w:r>
        <w:rPr>
          <w:lang w:bidi="fr-CH"/>
        </w:rPr>
        <w:tab/>
      </w:r>
      <w:r>
        <w:rPr>
          <w:lang w:bidi="fr-CH"/>
        </w:rPr>
        <w:tab/>
      </w:r>
      <w:r w:rsidRPr="004D6688">
        <w:rPr>
          <w:lang w:bidi="fr-CH"/>
        </w:rPr>
        <w:t>b)</w:t>
      </w:r>
      <w:r>
        <w:rPr>
          <w:lang w:bidi="fr-CH"/>
        </w:rPr>
        <w:tab/>
      </w:r>
      <w:r w:rsidRPr="004D6688">
        <w:rPr>
          <w:lang w:bidi="fr-CH"/>
        </w:rPr>
        <w:t>La pression du pneumatique, mesurée à tout moment entre 15 et 25</w:t>
      </w:r>
      <w:r>
        <w:rPr>
          <w:lang w:bidi="fr-CH"/>
        </w:rPr>
        <w:t> </w:t>
      </w:r>
      <w:r w:rsidRPr="004D6688">
        <w:rPr>
          <w:lang w:bidi="fr-CH"/>
        </w:rPr>
        <w:t>min après l’essai, ne doit pas être inférieure à 95</w:t>
      </w:r>
      <w:r>
        <w:rPr>
          <w:lang w:bidi="fr-CH"/>
        </w:rPr>
        <w:t> </w:t>
      </w:r>
      <w:r w:rsidRPr="004D6688">
        <w:rPr>
          <w:lang w:bidi="fr-CH"/>
        </w:rPr>
        <w:t>% de la pression initiale spécifiée au paragraphe 3.19.2.1.</w:t>
      </w:r>
    </w:p>
    <w:p w:rsidR="00B97E6A" w:rsidRPr="004D6688" w:rsidRDefault="00B97E6A" w:rsidP="00B97E6A">
      <w:pPr>
        <w:pStyle w:val="SingleTxt"/>
        <w:ind w:left="2693" w:hanging="1426"/>
        <w:rPr>
          <w:lang w:bidi="fr-CH"/>
        </w:rPr>
      </w:pPr>
      <w:r w:rsidRPr="004D6688">
        <w:rPr>
          <w:lang w:bidi="fr-CH"/>
        </w:rPr>
        <w:t>3.19.2</w:t>
      </w:r>
      <w:r w:rsidRPr="004D6688">
        <w:rPr>
          <w:lang w:bidi="fr-CH"/>
        </w:rPr>
        <w:tab/>
      </w:r>
      <w:r>
        <w:rPr>
          <w:lang w:bidi="fr-CH"/>
        </w:rPr>
        <w:tab/>
      </w:r>
      <w:r w:rsidRPr="004D6688">
        <w:rPr>
          <w:lang w:bidi="fr-CH"/>
        </w:rPr>
        <w:t>Préparation du pneumatique</w:t>
      </w:r>
    </w:p>
    <w:p w:rsidR="00B97E6A" w:rsidRDefault="00B97E6A" w:rsidP="00B97E6A">
      <w:pPr>
        <w:pStyle w:val="SingleTxt"/>
        <w:ind w:left="2693" w:hanging="1426"/>
        <w:rPr>
          <w:lang w:bidi="fr-CH"/>
        </w:rPr>
      </w:pPr>
      <w:bookmarkStart w:id="493" w:name="_Ref317691377"/>
      <w:r w:rsidRPr="004D6688">
        <w:rPr>
          <w:lang w:bidi="fr-CH"/>
        </w:rPr>
        <w:t>3.19.2.1</w:t>
      </w:r>
      <w:r w:rsidRPr="004D6688">
        <w:rPr>
          <w:lang w:bidi="fr-CH"/>
        </w:rPr>
        <w:tab/>
      </w:r>
      <w:r>
        <w:rPr>
          <w:lang w:bidi="fr-CH"/>
        </w:rPr>
        <w:tab/>
      </w:r>
      <w:r w:rsidRPr="004D6688">
        <w:rPr>
          <w:lang w:bidi="fr-CH"/>
        </w:rPr>
        <w:t>Monter le pneumatique sur une jante d’essai et le gonfler à la pression appropriée prévue dans le tableau ci-dessous</w:t>
      </w:r>
      <w:r>
        <w:rPr>
          <w:lang w:bidi="fr-CH"/>
        </w:rPr>
        <w:t> :</w:t>
      </w:r>
      <w:bookmarkEnd w:id="493"/>
    </w:p>
    <w:p w:rsidR="00B97E6A" w:rsidRPr="00E577DB" w:rsidRDefault="00B97E6A" w:rsidP="00B97E6A">
      <w:pPr>
        <w:pStyle w:val="SingleTxt"/>
        <w:spacing w:after="0" w:line="120" w:lineRule="exact"/>
        <w:ind w:left="2693" w:hanging="1426"/>
        <w:rPr>
          <w:sz w:val="10"/>
          <w:lang w:bidi="fr-CH"/>
        </w:rPr>
      </w:pPr>
    </w:p>
    <w:tbl>
      <w:tblPr>
        <w:tblW w:w="6120" w:type="dxa"/>
        <w:tblInd w:w="2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62"/>
        <w:gridCol w:w="3058"/>
      </w:tblGrid>
      <w:tr w:rsidR="00B97E6A" w:rsidRPr="00E577DB" w:rsidTr="00B97E6A">
        <w:trPr>
          <w:tblHeader/>
        </w:trPr>
        <w:tc>
          <w:tcPr>
            <w:tcW w:w="5000" w:type="pct"/>
            <w:gridSpan w:val="2"/>
            <w:shd w:val="clear" w:color="auto" w:fill="auto"/>
            <w:vAlign w:val="bottom"/>
            <w:hideMark/>
          </w:tcPr>
          <w:p w:rsidR="00B97E6A" w:rsidRPr="00E577DB" w:rsidRDefault="00B97E6A" w:rsidP="00F50EE0">
            <w:pPr>
              <w:suppressAutoHyphens/>
              <w:autoSpaceDN w:val="0"/>
              <w:spacing w:before="80" w:after="80" w:line="160" w:lineRule="exact"/>
              <w:ind w:left="43" w:right="43"/>
              <w:rPr>
                <w:rFonts w:eastAsia="Times New Roman"/>
                <w:bCs/>
                <w:i/>
                <w:sz w:val="14"/>
                <w:lang w:val="fr-CH" w:eastAsia="fr-CH" w:bidi="fr-CH"/>
              </w:rPr>
            </w:pPr>
            <w:r w:rsidRPr="00E577DB">
              <w:rPr>
                <w:i/>
                <w:sz w:val="14"/>
              </w:rPr>
              <w:br w:type="page"/>
              <w:t>Pneumatiques des catégories LT/C d’une largeur nominale de section ≤ 295 mm (11,5 in)</w:t>
            </w:r>
          </w:p>
        </w:tc>
      </w:tr>
      <w:tr w:rsidR="00B97E6A" w:rsidRPr="00E577DB" w:rsidTr="00B97E6A">
        <w:trPr>
          <w:tblHeader/>
        </w:trPr>
        <w:tc>
          <w:tcPr>
            <w:tcW w:w="2502" w:type="pct"/>
            <w:shd w:val="clear" w:color="auto" w:fill="auto"/>
            <w:vAlign w:val="bottom"/>
            <w:hideMark/>
          </w:tcPr>
          <w:p w:rsidR="00B97E6A" w:rsidRPr="00E577DB" w:rsidRDefault="00B97E6A" w:rsidP="00F50EE0">
            <w:pPr>
              <w:suppressAutoHyphens/>
              <w:autoSpaceDN w:val="0"/>
              <w:spacing w:before="80" w:after="80" w:line="160" w:lineRule="exact"/>
              <w:ind w:left="43" w:right="43"/>
              <w:rPr>
                <w:rFonts w:eastAsia="Times New Roman"/>
                <w:bCs/>
                <w:i/>
                <w:sz w:val="14"/>
                <w:szCs w:val="16"/>
                <w:lang w:val="fr-CH" w:eastAsia="fr-CH" w:bidi="fr-CH"/>
              </w:rPr>
            </w:pPr>
            <w:r w:rsidRPr="00E577DB">
              <w:rPr>
                <w:i/>
                <w:sz w:val="14"/>
              </w:rPr>
              <w:t>Utilisation du pneumatique</w:t>
            </w:r>
          </w:p>
        </w:tc>
        <w:tc>
          <w:tcPr>
            <w:tcW w:w="2498" w:type="pct"/>
            <w:shd w:val="clear" w:color="auto" w:fill="auto"/>
            <w:vAlign w:val="bottom"/>
            <w:hideMark/>
          </w:tcPr>
          <w:p w:rsidR="00B97E6A" w:rsidRPr="00E577DB" w:rsidRDefault="00B97E6A" w:rsidP="00F50EE0">
            <w:pPr>
              <w:suppressAutoHyphens/>
              <w:autoSpaceDN w:val="0"/>
              <w:spacing w:before="80" w:after="80" w:line="160" w:lineRule="exact"/>
              <w:ind w:left="43" w:right="43"/>
              <w:jc w:val="right"/>
              <w:rPr>
                <w:rFonts w:eastAsia="Times New Roman"/>
                <w:bCs/>
                <w:i/>
                <w:sz w:val="14"/>
                <w:szCs w:val="16"/>
                <w:lang w:val="fr-CH" w:eastAsia="fr-CH" w:bidi="fr-CH"/>
              </w:rPr>
            </w:pPr>
            <w:r w:rsidRPr="00E577DB">
              <w:rPr>
                <w:i/>
                <w:sz w:val="14"/>
              </w:rPr>
              <w:t>Pression d’essai (kPa)</w:t>
            </w:r>
          </w:p>
        </w:tc>
      </w:tr>
      <w:tr w:rsidR="00B97E6A" w:rsidRPr="00E577DB" w:rsidTr="00B97E6A">
        <w:tc>
          <w:tcPr>
            <w:tcW w:w="2502"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E577DB">
              <w:rPr>
                <w:sz w:val="17"/>
              </w:rPr>
              <w:t>Code de plage de charges C</w:t>
            </w:r>
          </w:p>
        </w:tc>
        <w:tc>
          <w:tcPr>
            <w:tcW w:w="2498"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E577DB">
              <w:rPr>
                <w:sz w:val="17"/>
              </w:rPr>
              <w:t>320</w:t>
            </w:r>
          </w:p>
        </w:tc>
      </w:tr>
      <w:tr w:rsidR="00B97E6A" w:rsidRPr="00E577DB" w:rsidTr="00B97E6A">
        <w:tc>
          <w:tcPr>
            <w:tcW w:w="2502"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E577DB">
              <w:rPr>
                <w:sz w:val="17"/>
              </w:rPr>
              <w:t>Code de plage de charges D</w:t>
            </w:r>
          </w:p>
        </w:tc>
        <w:tc>
          <w:tcPr>
            <w:tcW w:w="2498"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E577DB">
              <w:rPr>
                <w:sz w:val="17"/>
              </w:rPr>
              <w:t>410</w:t>
            </w:r>
          </w:p>
        </w:tc>
      </w:tr>
      <w:tr w:rsidR="00B97E6A" w:rsidRPr="00E577DB" w:rsidTr="00B97E6A">
        <w:tc>
          <w:tcPr>
            <w:tcW w:w="2502"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E577DB">
              <w:rPr>
                <w:sz w:val="17"/>
              </w:rPr>
              <w:t>Code de plage de charges E</w:t>
            </w:r>
          </w:p>
        </w:tc>
        <w:tc>
          <w:tcPr>
            <w:tcW w:w="2498"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E577DB">
              <w:rPr>
                <w:sz w:val="17"/>
              </w:rPr>
              <w:t>500</w:t>
            </w:r>
          </w:p>
        </w:tc>
      </w:tr>
      <w:tr w:rsidR="00B97E6A" w:rsidRPr="00E577DB" w:rsidTr="00B97E6A">
        <w:tc>
          <w:tcPr>
            <w:tcW w:w="5000" w:type="pct"/>
            <w:gridSpan w:val="2"/>
            <w:shd w:val="clear" w:color="auto" w:fill="auto"/>
            <w:vAlign w:val="bottom"/>
            <w:hideMark/>
          </w:tcPr>
          <w:p w:rsidR="00B97E6A" w:rsidRPr="00E577DB" w:rsidRDefault="00B97E6A" w:rsidP="00F50EE0">
            <w:pPr>
              <w:suppressAutoHyphens/>
              <w:autoSpaceDN w:val="0"/>
              <w:spacing w:before="80" w:after="80" w:line="160" w:lineRule="exact"/>
              <w:ind w:left="43" w:right="43"/>
              <w:rPr>
                <w:rFonts w:eastAsia="Times New Roman"/>
                <w:bCs/>
                <w:sz w:val="17"/>
                <w:lang w:val="fr-CH" w:eastAsia="fr-CH" w:bidi="fr-CH"/>
              </w:rPr>
            </w:pPr>
            <w:r w:rsidRPr="00E577DB">
              <w:rPr>
                <w:i/>
                <w:sz w:val="14"/>
              </w:rPr>
              <w:t>Pneumatiques des catégories LT/C d’une largeur nominale de section &gt;295 mm (11,5 in)</w:t>
            </w:r>
          </w:p>
        </w:tc>
      </w:tr>
      <w:tr w:rsidR="00B97E6A" w:rsidRPr="00E577DB" w:rsidTr="00B97E6A">
        <w:tc>
          <w:tcPr>
            <w:tcW w:w="2502"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E577DB">
              <w:rPr>
                <w:sz w:val="17"/>
              </w:rPr>
              <w:t>Code de plage de charges C</w:t>
            </w:r>
          </w:p>
        </w:tc>
        <w:tc>
          <w:tcPr>
            <w:tcW w:w="2498"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E577DB">
              <w:rPr>
                <w:sz w:val="17"/>
              </w:rPr>
              <w:t>230</w:t>
            </w:r>
          </w:p>
        </w:tc>
      </w:tr>
      <w:tr w:rsidR="00B97E6A" w:rsidRPr="00E577DB" w:rsidTr="00B97E6A">
        <w:tc>
          <w:tcPr>
            <w:tcW w:w="2502"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E577DB">
              <w:rPr>
                <w:sz w:val="17"/>
              </w:rPr>
              <w:t>Code de plage de charges D</w:t>
            </w:r>
          </w:p>
        </w:tc>
        <w:tc>
          <w:tcPr>
            <w:tcW w:w="2498"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E577DB">
              <w:rPr>
                <w:sz w:val="17"/>
              </w:rPr>
              <w:t>320</w:t>
            </w:r>
          </w:p>
        </w:tc>
      </w:tr>
      <w:tr w:rsidR="00B97E6A" w:rsidRPr="00E577DB" w:rsidTr="00B97E6A">
        <w:tc>
          <w:tcPr>
            <w:tcW w:w="2502"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sz w:val="17"/>
                <w:lang w:val="fr-CH" w:eastAsia="fr-CH" w:bidi="fr-CH"/>
              </w:rPr>
            </w:pPr>
            <w:r w:rsidRPr="00E577DB">
              <w:rPr>
                <w:sz w:val="17"/>
              </w:rPr>
              <w:t>Code de plage de charges E</w:t>
            </w:r>
          </w:p>
        </w:tc>
        <w:tc>
          <w:tcPr>
            <w:tcW w:w="2498" w:type="pct"/>
            <w:shd w:val="clear" w:color="auto" w:fill="auto"/>
            <w:vAlign w:val="bottom"/>
            <w:hideMark/>
          </w:tcPr>
          <w:p w:rsidR="00B97E6A" w:rsidRPr="00E577DB"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sz w:val="17"/>
                <w:lang w:val="fr-CH" w:eastAsia="fr-CH" w:bidi="fr-CH"/>
              </w:rPr>
            </w:pPr>
            <w:r w:rsidRPr="00E577DB">
              <w:rPr>
                <w:sz w:val="17"/>
              </w:rPr>
              <w:t>410</w:t>
            </w:r>
          </w:p>
        </w:tc>
      </w:tr>
    </w:tbl>
    <w:p w:rsidR="00B97E6A" w:rsidRPr="008C139F" w:rsidRDefault="00B97E6A" w:rsidP="00B97E6A">
      <w:pPr>
        <w:pStyle w:val="SingleTxt"/>
        <w:spacing w:after="0" w:line="120" w:lineRule="exact"/>
        <w:ind w:left="2693" w:hanging="1426"/>
        <w:rPr>
          <w:sz w:val="10"/>
        </w:rPr>
      </w:pPr>
    </w:p>
    <w:p w:rsidR="00B97E6A" w:rsidRPr="008C139F" w:rsidRDefault="00B97E6A" w:rsidP="00B97E6A">
      <w:pPr>
        <w:pStyle w:val="SingleTxt"/>
        <w:spacing w:after="0" w:line="120" w:lineRule="exact"/>
        <w:ind w:left="2693" w:hanging="1426"/>
        <w:rPr>
          <w:sz w:val="10"/>
        </w:rPr>
      </w:pPr>
    </w:p>
    <w:p w:rsidR="00B97E6A" w:rsidRPr="008C139F" w:rsidRDefault="00B97E6A" w:rsidP="00B97E6A">
      <w:pPr>
        <w:pStyle w:val="SingleTxt"/>
        <w:ind w:left="2693" w:hanging="1426"/>
        <w:rPr>
          <w:bCs/>
          <w:lang w:bidi="fr-CH"/>
        </w:rPr>
      </w:pPr>
      <w:r w:rsidRPr="008C139F">
        <w:rPr>
          <w:lang w:bidi="fr-CH"/>
        </w:rPr>
        <w:t>3.19.2.2</w:t>
      </w:r>
      <w:r w:rsidRPr="008C139F">
        <w:rPr>
          <w:lang w:bidi="fr-CH"/>
        </w:rPr>
        <w:tab/>
      </w:r>
      <w:r>
        <w:rPr>
          <w:lang w:bidi="fr-CH"/>
        </w:rPr>
        <w:tab/>
      </w:r>
      <w:r w:rsidRPr="008C139F">
        <w:rPr>
          <w:lang w:bidi="fr-CH"/>
        </w:rPr>
        <w:t>Conditionner l’ensemble pneumatique/roue à une température de 35</w:t>
      </w:r>
      <w:r>
        <w:rPr>
          <w:lang w:bidi="fr-CH"/>
        </w:rPr>
        <w:t> </w:t>
      </w:r>
      <w:r w:rsidRPr="008C139F">
        <w:rPr>
          <w:lang w:bidi="fr-CH"/>
        </w:rPr>
        <w:t>±</w:t>
      </w:r>
      <w:r>
        <w:rPr>
          <w:lang w:bidi="fr-CH"/>
        </w:rPr>
        <w:t> </w:t>
      </w:r>
      <w:r w:rsidRPr="008C139F">
        <w:rPr>
          <w:lang w:bidi="fr-CH"/>
        </w:rPr>
        <w:t>3 °C pendant au moins 3 h.</w:t>
      </w:r>
    </w:p>
    <w:p w:rsidR="00B97E6A" w:rsidRPr="008C139F" w:rsidRDefault="00B97E6A" w:rsidP="00B97E6A">
      <w:pPr>
        <w:pStyle w:val="SingleTxt"/>
        <w:ind w:left="2693" w:hanging="1426"/>
        <w:rPr>
          <w:bCs/>
          <w:lang w:bidi="fr-CH"/>
        </w:rPr>
      </w:pPr>
      <w:r w:rsidRPr="008C139F">
        <w:rPr>
          <w:lang w:bidi="fr-CH"/>
        </w:rPr>
        <w:t>3.19.2.3</w:t>
      </w:r>
      <w:r w:rsidRPr="008C139F">
        <w:rPr>
          <w:lang w:bidi="fr-CH"/>
        </w:rPr>
        <w:tab/>
      </w:r>
      <w:r>
        <w:rPr>
          <w:lang w:bidi="fr-CH"/>
        </w:rPr>
        <w:tab/>
      </w:r>
      <w:r w:rsidRPr="008C139F">
        <w:rPr>
          <w:lang w:bidi="fr-CH"/>
        </w:rPr>
        <w:t>Avant ou après montage de l’ensemble pneumatique/roue sur un essieu d’essai, rétablir la pression du pneumatique à la valeur spécifiée dans le tableau du paragraphe 3.19.2.1.</w:t>
      </w:r>
    </w:p>
    <w:p w:rsidR="00B97E6A" w:rsidRPr="008C139F" w:rsidRDefault="00B97E6A" w:rsidP="00F50EE0">
      <w:pPr>
        <w:pStyle w:val="SingleTxt"/>
        <w:keepNext/>
        <w:ind w:left="2693" w:hanging="1426"/>
        <w:rPr>
          <w:lang w:bidi="fr-CH"/>
        </w:rPr>
      </w:pPr>
      <w:bookmarkStart w:id="494" w:name="_Ref317691681"/>
      <w:r w:rsidRPr="008C139F">
        <w:rPr>
          <w:lang w:bidi="fr-CH"/>
        </w:rPr>
        <w:lastRenderedPageBreak/>
        <w:t>3.19.3</w:t>
      </w:r>
      <w:r w:rsidRPr="008C139F">
        <w:rPr>
          <w:lang w:bidi="fr-CH"/>
        </w:rPr>
        <w:tab/>
      </w:r>
      <w:r>
        <w:rPr>
          <w:lang w:bidi="fr-CH"/>
        </w:rPr>
        <w:tab/>
      </w:r>
      <w:r w:rsidRPr="008C139F">
        <w:rPr>
          <w:lang w:bidi="fr-CH"/>
        </w:rPr>
        <w:t>Procédure d’essai</w:t>
      </w:r>
      <w:bookmarkEnd w:id="494"/>
    </w:p>
    <w:p w:rsidR="00B97E6A" w:rsidRPr="008C139F" w:rsidRDefault="00B97E6A" w:rsidP="00B97E6A">
      <w:pPr>
        <w:pStyle w:val="SingleTxt"/>
        <w:ind w:left="2693" w:hanging="1426"/>
        <w:rPr>
          <w:bCs/>
          <w:lang w:bidi="fr-CH"/>
        </w:rPr>
      </w:pPr>
      <w:r w:rsidRPr="008C139F">
        <w:rPr>
          <w:lang w:bidi="fr-CH"/>
        </w:rPr>
        <w:t>3.19.3.1</w:t>
      </w:r>
      <w:r w:rsidRPr="008C139F">
        <w:rPr>
          <w:lang w:bidi="fr-CH"/>
        </w:rPr>
        <w:tab/>
      </w:r>
      <w:r>
        <w:rPr>
          <w:lang w:bidi="fr-CH"/>
        </w:rPr>
        <w:tab/>
      </w:r>
      <w:r w:rsidRPr="008C139F">
        <w:rPr>
          <w:lang w:bidi="fr-CH"/>
        </w:rPr>
        <w:t>Appliquer l’ensemble pneumatique/roue contre la périphérie d’un tambour d’essai de 1,70 m ±</w:t>
      </w:r>
      <w:r>
        <w:rPr>
          <w:lang w:bidi="fr-CH"/>
        </w:rPr>
        <w:t> </w:t>
      </w:r>
      <w:r w:rsidRPr="008C139F">
        <w:rPr>
          <w:lang w:bidi="fr-CH"/>
        </w:rPr>
        <w:t>1 % de diamètre.</w:t>
      </w:r>
    </w:p>
    <w:p w:rsidR="00B97E6A" w:rsidRPr="008C139F" w:rsidRDefault="00B97E6A" w:rsidP="00B97E6A">
      <w:pPr>
        <w:pStyle w:val="SingleTxt"/>
        <w:ind w:left="2693" w:hanging="1426"/>
        <w:rPr>
          <w:bCs/>
          <w:lang w:bidi="fr-CH"/>
        </w:rPr>
      </w:pPr>
      <w:r w:rsidRPr="008C139F">
        <w:rPr>
          <w:lang w:bidi="fr-CH"/>
        </w:rPr>
        <w:t>3.19.3.2</w:t>
      </w:r>
      <w:r w:rsidRPr="008C139F">
        <w:rPr>
          <w:lang w:bidi="fr-CH"/>
        </w:rPr>
        <w:tab/>
      </w:r>
      <w:r>
        <w:rPr>
          <w:lang w:bidi="fr-CH"/>
        </w:rPr>
        <w:tab/>
      </w:r>
      <w:r w:rsidRPr="008C139F">
        <w:rPr>
          <w:lang w:bidi="fr-CH"/>
        </w:rPr>
        <w:t>Appliquer sur l’axe d’essai une force d’essai égale à 85 % de la charge nominale maximale du pneumatique.</w:t>
      </w:r>
    </w:p>
    <w:p w:rsidR="00B97E6A" w:rsidRPr="008C139F" w:rsidRDefault="00B97E6A" w:rsidP="00B97E6A">
      <w:pPr>
        <w:pStyle w:val="SingleTxt"/>
        <w:ind w:left="2693" w:hanging="1426"/>
        <w:rPr>
          <w:bCs/>
          <w:lang w:bidi="fr-CH"/>
        </w:rPr>
      </w:pPr>
      <w:r w:rsidRPr="008C139F">
        <w:rPr>
          <w:lang w:bidi="fr-CH"/>
        </w:rPr>
        <w:t>3.19.3.3</w:t>
      </w:r>
      <w:r w:rsidRPr="008C139F">
        <w:rPr>
          <w:lang w:bidi="fr-CH"/>
        </w:rPr>
        <w:tab/>
      </w:r>
      <w:r>
        <w:rPr>
          <w:lang w:bidi="fr-CH"/>
        </w:rPr>
        <w:tab/>
      </w:r>
      <w:r w:rsidRPr="008C139F">
        <w:rPr>
          <w:lang w:bidi="fr-CH"/>
        </w:rPr>
        <w:t>Effectuer un rodage du pneumatique pendant 2 h à 80 km/h.</w:t>
      </w:r>
    </w:p>
    <w:p w:rsidR="00B97E6A" w:rsidRPr="008C139F" w:rsidRDefault="00B97E6A" w:rsidP="00B97E6A">
      <w:pPr>
        <w:pStyle w:val="SingleTxt"/>
        <w:ind w:left="2693" w:hanging="1426"/>
        <w:rPr>
          <w:bCs/>
          <w:lang w:bidi="fr-CH"/>
        </w:rPr>
      </w:pPr>
      <w:r w:rsidRPr="008C139F">
        <w:rPr>
          <w:lang w:bidi="fr-CH"/>
        </w:rPr>
        <w:t>3.19.3.4</w:t>
      </w:r>
      <w:r w:rsidRPr="008C139F">
        <w:rPr>
          <w:lang w:bidi="fr-CH"/>
        </w:rPr>
        <w:tab/>
      </w:r>
      <w:r>
        <w:rPr>
          <w:lang w:bidi="fr-CH"/>
        </w:rPr>
        <w:tab/>
      </w:r>
      <w:r w:rsidRPr="008C139F">
        <w:rPr>
          <w:lang w:bidi="fr-CH"/>
        </w:rPr>
        <w:t>Laisser refroidir le pneumatique jusqu’à une température de 38</w:t>
      </w:r>
      <w:r>
        <w:rPr>
          <w:lang w:bidi="fr-CH"/>
        </w:rPr>
        <w:t> </w:t>
      </w:r>
      <w:r w:rsidRPr="008C139F">
        <w:rPr>
          <w:lang w:bidi="fr-CH"/>
        </w:rPr>
        <w:t>°C et rétablir la pression du pneumatique à la valeur spécifiée dans le tableau du paragraphe 3.19.2.1 ci-dessus immédiatement avant l’essai.</w:t>
      </w:r>
    </w:p>
    <w:p w:rsidR="00B97E6A" w:rsidRPr="008C139F" w:rsidRDefault="00B97E6A" w:rsidP="00B97E6A">
      <w:pPr>
        <w:pStyle w:val="SingleTxt"/>
        <w:ind w:left="2693" w:hanging="1426"/>
        <w:rPr>
          <w:bCs/>
          <w:lang w:bidi="fr-CH"/>
        </w:rPr>
      </w:pPr>
      <w:r w:rsidRPr="008C139F">
        <w:rPr>
          <w:lang w:bidi="fr-CH"/>
        </w:rPr>
        <w:t>3.19.3.5</w:t>
      </w:r>
      <w:r w:rsidRPr="008C139F">
        <w:rPr>
          <w:lang w:bidi="fr-CH"/>
        </w:rPr>
        <w:tab/>
      </w:r>
      <w:r>
        <w:rPr>
          <w:lang w:bidi="fr-CH"/>
        </w:rPr>
        <w:tab/>
      </w:r>
      <w:r w:rsidRPr="008C139F">
        <w:rPr>
          <w:lang w:bidi="fr-CH"/>
        </w:rPr>
        <w:t>Pendant la durée de l’essai, la pression du pneumatique ne doit pas être modifiée, et la force d’essai doit être maintenue à la valeur prescrite au paragraphe 3.19.2.1.</w:t>
      </w:r>
    </w:p>
    <w:p w:rsidR="00B97E6A" w:rsidRPr="008C139F" w:rsidRDefault="00B97E6A" w:rsidP="00B97E6A">
      <w:pPr>
        <w:pStyle w:val="SingleTxt"/>
        <w:ind w:left="2693" w:hanging="1426"/>
        <w:rPr>
          <w:bCs/>
          <w:lang w:bidi="fr-CH"/>
        </w:rPr>
      </w:pPr>
      <w:r w:rsidRPr="008C139F">
        <w:rPr>
          <w:lang w:bidi="fr-CH"/>
        </w:rPr>
        <w:t>3.19.3.6</w:t>
      </w:r>
      <w:r w:rsidRPr="008C139F">
        <w:rPr>
          <w:lang w:bidi="fr-CH"/>
        </w:rPr>
        <w:tab/>
      </w:r>
      <w:r>
        <w:rPr>
          <w:lang w:bidi="fr-CH"/>
        </w:rPr>
        <w:tab/>
      </w:r>
      <w:r w:rsidRPr="008C139F">
        <w:rPr>
          <w:lang w:bidi="fr-CH"/>
        </w:rPr>
        <w:t>Au cours de l’essai, la température ambiante, mesurée à une distance d’au moins 150 mm et d’au plus 1 m du pneumatique, doit être maintenue à 35 ±</w:t>
      </w:r>
      <w:r>
        <w:rPr>
          <w:lang w:bidi="fr-CH"/>
        </w:rPr>
        <w:t> </w:t>
      </w:r>
      <w:r w:rsidRPr="008C139F">
        <w:rPr>
          <w:lang w:bidi="fr-CH"/>
        </w:rPr>
        <w:t>3 °C.</w:t>
      </w:r>
    </w:p>
    <w:p w:rsidR="00B97E6A" w:rsidRPr="008C139F" w:rsidRDefault="00B97E6A" w:rsidP="00B97E6A">
      <w:pPr>
        <w:pStyle w:val="SingleTxt"/>
        <w:ind w:left="2693" w:hanging="1426"/>
        <w:rPr>
          <w:bCs/>
          <w:lang w:bidi="fr-CH"/>
        </w:rPr>
      </w:pPr>
      <w:r w:rsidRPr="008C139F">
        <w:rPr>
          <w:lang w:bidi="fr-CH"/>
        </w:rPr>
        <w:t>3.19.3.7</w:t>
      </w:r>
      <w:r w:rsidRPr="008C139F">
        <w:rPr>
          <w:lang w:bidi="fr-CH"/>
        </w:rPr>
        <w:tab/>
      </w:r>
      <w:r>
        <w:rPr>
          <w:lang w:bidi="fr-CH"/>
        </w:rPr>
        <w:tab/>
      </w:r>
      <w:r w:rsidRPr="008C139F">
        <w:rPr>
          <w:lang w:bidi="fr-CH"/>
        </w:rPr>
        <w:t>L’essai est exécuté de manière continue, sans interruption, pendant une durée de 90 min, comprenant trois phases de 30 min consécutives aux vitesses suivantes</w:t>
      </w:r>
      <w:r>
        <w:rPr>
          <w:lang w:bidi="fr-CH"/>
        </w:rPr>
        <w:t> :</w:t>
      </w:r>
      <w:r w:rsidRPr="008C139F">
        <w:rPr>
          <w:lang w:bidi="fr-CH"/>
        </w:rPr>
        <w:t xml:space="preserve"> 140, 150, et 160 km/h.</w:t>
      </w:r>
    </w:p>
    <w:p w:rsidR="00B97E6A" w:rsidRPr="008C139F" w:rsidRDefault="00B97E6A" w:rsidP="00B97E6A">
      <w:pPr>
        <w:pStyle w:val="SingleTxt"/>
        <w:ind w:left="2693" w:hanging="1426"/>
        <w:rPr>
          <w:bCs/>
          <w:lang w:bidi="fr-CH"/>
        </w:rPr>
      </w:pPr>
      <w:r w:rsidRPr="008C139F">
        <w:rPr>
          <w:lang w:bidi="fr-CH"/>
        </w:rPr>
        <w:t>3.19.3.8</w:t>
      </w:r>
      <w:r w:rsidRPr="008C139F">
        <w:rPr>
          <w:lang w:bidi="fr-CH"/>
        </w:rPr>
        <w:tab/>
      </w:r>
      <w:r>
        <w:rPr>
          <w:lang w:bidi="fr-CH"/>
        </w:rPr>
        <w:tab/>
      </w:r>
      <w:r w:rsidRPr="008C139F">
        <w:rPr>
          <w:lang w:bidi="fr-CH"/>
        </w:rPr>
        <w:t>Après l’essai, laisser refroidir le pneumatique pendant une durée comprise entre 15 et 25 min, puis mesurer sa pression. Dégonfler ensuite le pneumatique et le démonter de la jante d’essai, puis l’inspecter pour vérifier qu’il ne présente aucune des défectuosités indiquées à l’alinéa a) du paragraphe 3.19.1.1.</w:t>
      </w:r>
    </w:p>
    <w:p w:rsidR="00B97E6A" w:rsidRPr="008C139F" w:rsidRDefault="00B97E6A" w:rsidP="00B97E6A">
      <w:pPr>
        <w:pStyle w:val="SingleTxt"/>
        <w:ind w:left="2693" w:hanging="1426"/>
        <w:rPr>
          <w:lang w:bidi="fr-CH"/>
        </w:rPr>
      </w:pPr>
      <w:bookmarkStart w:id="495" w:name="_Toc329088822"/>
      <w:bookmarkStart w:id="496" w:name="_Ref318453159"/>
      <w:bookmarkStart w:id="497" w:name="_Toc280015589"/>
      <w:bookmarkStart w:id="498" w:name="_Toc279591099"/>
      <w:bookmarkStart w:id="499" w:name="_Toc279591023"/>
      <w:bookmarkStart w:id="500" w:name="_Toc279590985"/>
      <w:bookmarkStart w:id="501" w:name="_Toc279590946"/>
      <w:bookmarkStart w:id="502" w:name="_Toc279590839"/>
      <w:bookmarkStart w:id="503" w:name="_Toc279590535"/>
      <w:bookmarkStart w:id="504" w:name="_Toc279590482"/>
      <w:bookmarkStart w:id="505" w:name="_Toc279589956"/>
      <w:r w:rsidRPr="008C139F">
        <w:rPr>
          <w:lang w:bidi="fr-CH"/>
        </w:rPr>
        <w:t>3.20</w:t>
      </w:r>
      <w:r w:rsidRPr="008C139F">
        <w:rPr>
          <w:lang w:bidi="fr-CH"/>
        </w:rPr>
        <w:tab/>
      </w:r>
      <w:r>
        <w:rPr>
          <w:lang w:bidi="fr-CH"/>
        </w:rPr>
        <w:tab/>
      </w:r>
      <w:r>
        <w:rPr>
          <w:lang w:bidi="fr-CH"/>
        </w:rPr>
        <w:tab/>
      </w:r>
      <w:r w:rsidRPr="008C139F">
        <w:rPr>
          <w:lang w:bidi="fr-CH"/>
        </w:rPr>
        <w:t>Dimensions physiques des pneumatiques des catégories LT/C</w:t>
      </w:r>
      <w:bookmarkEnd w:id="495"/>
      <w:bookmarkEnd w:id="496"/>
      <w:bookmarkEnd w:id="497"/>
      <w:bookmarkEnd w:id="498"/>
      <w:bookmarkEnd w:id="499"/>
      <w:bookmarkEnd w:id="500"/>
      <w:bookmarkEnd w:id="501"/>
      <w:bookmarkEnd w:id="502"/>
      <w:bookmarkEnd w:id="503"/>
      <w:bookmarkEnd w:id="504"/>
      <w:bookmarkEnd w:id="505"/>
      <w:r w:rsidRPr="00E97989">
        <w:rPr>
          <w:vertAlign w:val="superscript"/>
          <w:lang w:bidi="fr-CH"/>
        </w:rPr>
        <w:footnoteReference w:id="13"/>
      </w:r>
    </w:p>
    <w:p w:rsidR="00B97E6A" w:rsidRPr="008C139F" w:rsidRDefault="00B97E6A" w:rsidP="00B97E6A">
      <w:pPr>
        <w:pStyle w:val="SingleTxt"/>
        <w:ind w:left="2693" w:hanging="1426"/>
        <w:rPr>
          <w:lang w:bidi="fr-CH"/>
        </w:rPr>
      </w:pPr>
      <w:r w:rsidRPr="008C139F">
        <w:rPr>
          <w:lang w:bidi="fr-CH"/>
        </w:rPr>
        <w:t>3.20.1</w:t>
      </w:r>
      <w:r w:rsidRPr="008C139F">
        <w:rPr>
          <w:lang w:bidi="fr-CH"/>
        </w:rPr>
        <w:tab/>
      </w:r>
      <w:r>
        <w:rPr>
          <w:lang w:bidi="fr-CH"/>
        </w:rPr>
        <w:tab/>
      </w:r>
      <w:r w:rsidRPr="008C139F">
        <w:rPr>
          <w:lang w:bidi="fr-CH"/>
        </w:rPr>
        <w:t>Prescriptions</w:t>
      </w:r>
    </w:p>
    <w:p w:rsidR="00B97E6A" w:rsidRPr="008C139F" w:rsidRDefault="00B97E6A" w:rsidP="00B97E6A">
      <w:pPr>
        <w:pStyle w:val="SingleTxt"/>
        <w:ind w:left="2693" w:hanging="1426"/>
        <w:rPr>
          <w:bCs/>
          <w:lang w:bidi="fr-CH"/>
        </w:rPr>
      </w:pPr>
      <w:bookmarkStart w:id="506" w:name="_Ref317692618"/>
      <w:r w:rsidRPr="008C139F">
        <w:rPr>
          <w:lang w:bidi="fr-CH"/>
        </w:rPr>
        <w:t>3.20.1.1</w:t>
      </w:r>
      <w:r w:rsidRPr="008C139F">
        <w:rPr>
          <w:lang w:bidi="fr-CH"/>
        </w:rPr>
        <w:tab/>
      </w:r>
      <w:r>
        <w:rPr>
          <w:lang w:bidi="fr-CH"/>
        </w:rPr>
        <w:tab/>
      </w:r>
      <w:r w:rsidRPr="008C139F">
        <w:rPr>
          <w:lang w:bidi="fr-CH"/>
        </w:rPr>
        <w:t>La largeur de section et la largeur hors tout réelles de chaque pneumatique soumis aux mesures conformément au paragraphe 3.20.3 ne doivent pas excéder la valeur de largeur de section spécifiée dans l’une des publications décrites dans l’annexe 7 du présent Règlement pour sa désignation de dimensions et son type de plus de</w:t>
      </w:r>
      <w:r>
        <w:rPr>
          <w:lang w:bidi="fr-CH"/>
        </w:rPr>
        <w:t> :</w:t>
      </w:r>
      <w:bookmarkEnd w:id="506"/>
    </w:p>
    <w:p w:rsidR="00B97E6A" w:rsidRPr="008C139F" w:rsidRDefault="00B97E6A" w:rsidP="00B97E6A">
      <w:pPr>
        <w:pStyle w:val="SingleTxt"/>
        <w:ind w:left="3182" w:hanging="1915"/>
        <w:rPr>
          <w:lang w:bidi="fr-CH"/>
        </w:rPr>
      </w:pPr>
      <w:r>
        <w:rPr>
          <w:lang w:bidi="fr-CH"/>
        </w:rPr>
        <w:tab/>
      </w:r>
      <w:r>
        <w:rPr>
          <w:lang w:bidi="fr-CH"/>
        </w:rPr>
        <w:tab/>
      </w:r>
      <w:r>
        <w:rPr>
          <w:lang w:bidi="fr-CH"/>
        </w:rPr>
        <w:tab/>
      </w:r>
      <w:r w:rsidRPr="008C139F">
        <w:rPr>
          <w:lang w:bidi="fr-CH"/>
        </w:rPr>
        <w:t>a)</w:t>
      </w:r>
      <w:r>
        <w:rPr>
          <w:lang w:bidi="fr-CH"/>
        </w:rPr>
        <w:tab/>
      </w:r>
      <w:r w:rsidRPr="008C139F">
        <w:rPr>
          <w:lang w:bidi="fr-CH"/>
        </w:rPr>
        <w:t>7</w:t>
      </w:r>
      <w:r>
        <w:rPr>
          <w:lang w:bidi="fr-CH"/>
        </w:rPr>
        <w:t> </w:t>
      </w:r>
      <w:r w:rsidRPr="008C139F">
        <w:rPr>
          <w:lang w:bidi="fr-CH"/>
        </w:rPr>
        <w:t>% pour les pneumatiques ayant une pression de gonflage maximale admissible de 32, 36, ou 40 psi; ou</w:t>
      </w:r>
    </w:p>
    <w:p w:rsidR="00B97E6A" w:rsidRPr="008C139F" w:rsidRDefault="00B97E6A" w:rsidP="00B97E6A">
      <w:pPr>
        <w:pStyle w:val="SingleTxt"/>
        <w:ind w:left="3182" w:hanging="1915"/>
        <w:rPr>
          <w:lang w:bidi="fr-CH"/>
        </w:rPr>
      </w:pPr>
      <w:r>
        <w:rPr>
          <w:lang w:bidi="fr-CH"/>
        </w:rPr>
        <w:tab/>
      </w:r>
      <w:r>
        <w:rPr>
          <w:lang w:bidi="fr-CH"/>
        </w:rPr>
        <w:tab/>
      </w:r>
      <w:r>
        <w:rPr>
          <w:lang w:bidi="fr-CH"/>
        </w:rPr>
        <w:tab/>
      </w:r>
      <w:r w:rsidRPr="008C139F">
        <w:rPr>
          <w:lang w:bidi="fr-CH"/>
        </w:rPr>
        <w:t>b)</w:t>
      </w:r>
      <w:r>
        <w:rPr>
          <w:lang w:bidi="fr-CH"/>
        </w:rPr>
        <w:tab/>
      </w:r>
      <w:r w:rsidRPr="008C139F">
        <w:rPr>
          <w:lang w:bidi="fr-CH"/>
        </w:rPr>
        <w:t>7</w:t>
      </w:r>
      <w:r>
        <w:rPr>
          <w:lang w:bidi="fr-CH"/>
        </w:rPr>
        <w:t> </w:t>
      </w:r>
      <w:r w:rsidRPr="008C139F">
        <w:rPr>
          <w:lang w:bidi="fr-CH"/>
        </w:rPr>
        <w:t>% pour les pneumatiques ayant une pression de gonflage maximale admissible de 240, 280, 300, 340 ou 350</w:t>
      </w:r>
      <w:r>
        <w:rPr>
          <w:lang w:bidi="fr-CH"/>
        </w:rPr>
        <w:t> </w:t>
      </w:r>
      <w:r w:rsidRPr="008C139F">
        <w:rPr>
          <w:lang w:bidi="fr-CH"/>
        </w:rPr>
        <w:t>kPa, ou 10</w:t>
      </w:r>
      <w:r>
        <w:rPr>
          <w:lang w:bidi="fr-CH"/>
        </w:rPr>
        <w:t> </w:t>
      </w:r>
      <w:r w:rsidRPr="008C139F">
        <w:rPr>
          <w:lang w:bidi="fr-CH"/>
        </w:rPr>
        <w:t>mm, la valeur retenue étant la plus grande.</w:t>
      </w:r>
    </w:p>
    <w:p w:rsidR="00B97E6A" w:rsidRPr="008C139F" w:rsidRDefault="00B97E6A" w:rsidP="00B97E6A">
      <w:pPr>
        <w:pStyle w:val="SingleTxt"/>
        <w:ind w:left="2693" w:hanging="1426"/>
        <w:rPr>
          <w:lang w:bidi="fr-CH"/>
        </w:rPr>
      </w:pPr>
      <w:r w:rsidRPr="008C139F">
        <w:rPr>
          <w:lang w:bidi="fr-CH"/>
        </w:rPr>
        <w:t>3.20.2</w:t>
      </w:r>
      <w:r w:rsidRPr="008C139F">
        <w:rPr>
          <w:lang w:bidi="fr-CH"/>
        </w:rPr>
        <w:tab/>
      </w:r>
      <w:r>
        <w:rPr>
          <w:lang w:bidi="fr-CH"/>
        </w:rPr>
        <w:tab/>
      </w:r>
      <w:r w:rsidRPr="008C139F">
        <w:rPr>
          <w:lang w:bidi="fr-CH"/>
        </w:rPr>
        <w:t>Préparation du pneumatique</w:t>
      </w:r>
    </w:p>
    <w:p w:rsidR="00B97E6A" w:rsidRPr="008C139F" w:rsidRDefault="00B97E6A" w:rsidP="00B97E6A">
      <w:pPr>
        <w:pStyle w:val="SingleTxt"/>
        <w:ind w:left="2693" w:hanging="1426"/>
        <w:rPr>
          <w:bCs/>
          <w:lang w:bidi="fr-CH"/>
        </w:rPr>
      </w:pPr>
      <w:r w:rsidRPr="008C139F">
        <w:rPr>
          <w:lang w:bidi="fr-CH"/>
        </w:rPr>
        <w:t>3.20.2.1</w:t>
      </w:r>
      <w:r w:rsidRPr="008C139F">
        <w:rPr>
          <w:lang w:bidi="fr-CH"/>
        </w:rPr>
        <w:tab/>
      </w:r>
      <w:r>
        <w:rPr>
          <w:lang w:bidi="fr-CH"/>
        </w:rPr>
        <w:tab/>
      </w:r>
      <w:r w:rsidRPr="008C139F">
        <w:rPr>
          <w:lang w:bidi="fr-CH"/>
        </w:rPr>
        <w:t>Monter le pneumatique sur la jante de mesure spécifiée par le fabricant ou dans l’une des publications mentionnées à l’annexe 7 du présent Règlement.</w:t>
      </w:r>
    </w:p>
    <w:p w:rsidR="00B97E6A" w:rsidRPr="008C139F" w:rsidRDefault="00B97E6A" w:rsidP="00B97E6A">
      <w:pPr>
        <w:pStyle w:val="SingleTxt"/>
        <w:ind w:left="2693" w:hanging="1426"/>
        <w:rPr>
          <w:bCs/>
          <w:lang w:bidi="fr-CH"/>
        </w:rPr>
      </w:pPr>
      <w:r w:rsidRPr="008C139F">
        <w:rPr>
          <w:lang w:bidi="fr-CH"/>
        </w:rPr>
        <w:t>3.20.2.2</w:t>
      </w:r>
      <w:r w:rsidRPr="008C139F">
        <w:rPr>
          <w:lang w:bidi="fr-CH"/>
        </w:rPr>
        <w:tab/>
      </w:r>
      <w:r>
        <w:rPr>
          <w:lang w:bidi="fr-CH"/>
        </w:rPr>
        <w:tab/>
      </w:r>
      <w:r w:rsidRPr="008C139F">
        <w:rPr>
          <w:lang w:bidi="fr-CH"/>
        </w:rPr>
        <w:t>Gonfler le pneumatique à la pression correspondant à la charge maximale telle qu’elle est spécifiée sur le flanc du pneumatique.</w:t>
      </w:r>
    </w:p>
    <w:p w:rsidR="00B97E6A" w:rsidRPr="008C139F" w:rsidRDefault="00B97E6A" w:rsidP="00B97E6A">
      <w:pPr>
        <w:pStyle w:val="SingleTxt"/>
        <w:ind w:left="2693" w:hanging="1426"/>
        <w:rPr>
          <w:bCs/>
          <w:lang w:bidi="fr-CH"/>
        </w:rPr>
      </w:pPr>
      <w:r w:rsidRPr="008C139F">
        <w:rPr>
          <w:lang w:bidi="fr-CH"/>
        </w:rPr>
        <w:t>3.20.2.3</w:t>
      </w:r>
      <w:r w:rsidRPr="008C139F">
        <w:rPr>
          <w:lang w:bidi="fr-CH"/>
        </w:rPr>
        <w:tab/>
      </w:r>
      <w:r>
        <w:rPr>
          <w:lang w:bidi="fr-CH"/>
        </w:rPr>
        <w:tab/>
      </w:r>
      <w:r w:rsidRPr="008C139F">
        <w:rPr>
          <w:lang w:bidi="fr-CH"/>
        </w:rPr>
        <w:t>Conditionner l’ensemble pneumatique/roue à la température ambiante du local d’essai (entre 20 et 30 °C) pendant au moins 24 h.</w:t>
      </w:r>
    </w:p>
    <w:p w:rsidR="00B97E6A" w:rsidRPr="008C139F" w:rsidRDefault="00B97E6A" w:rsidP="00B97E6A">
      <w:pPr>
        <w:pStyle w:val="SingleTxt"/>
        <w:ind w:left="2693" w:hanging="1426"/>
        <w:rPr>
          <w:bCs/>
          <w:lang w:bidi="fr-CH"/>
        </w:rPr>
      </w:pPr>
      <w:r w:rsidRPr="008C139F">
        <w:rPr>
          <w:lang w:bidi="fr-CH"/>
        </w:rPr>
        <w:lastRenderedPageBreak/>
        <w:t>3.20.2.4</w:t>
      </w:r>
      <w:r w:rsidRPr="008C139F">
        <w:rPr>
          <w:lang w:bidi="fr-CH"/>
        </w:rPr>
        <w:tab/>
      </w:r>
      <w:r>
        <w:rPr>
          <w:lang w:bidi="fr-CH"/>
        </w:rPr>
        <w:tab/>
      </w:r>
      <w:r w:rsidRPr="008C139F">
        <w:rPr>
          <w:lang w:bidi="fr-CH"/>
        </w:rPr>
        <w:t>Réajuster la pression du pneumatique à celle spécifiée au paragraphe 3.20.2.2 ci-dessus.</w:t>
      </w:r>
    </w:p>
    <w:p w:rsidR="00B97E6A" w:rsidRPr="008C139F" w:rsidRDefault="00B97E6A" w:rsidP="00B97E6A">
      <w:pPr>
        <w:pStyle w:val="SingleTxt"/>
        <w:ind w:left="2693" w:hanging="1426"/>
        <w:rPr>
          <w:lang w:bidi="fr-CH"/>
        </w:rPr>
      </w:pPr>
      <w:r w:rsidRPr="008C139F">
        <w:rPr>
          <w:lang w:bidi="fr-CH"/>
        </w:rPr>
        <w:t>3.20.3</w:t>
      </w:r>
      <w:r w:rsidRPr="008C139F">
        <w:rPr>
          <w:lang w:bidi="fr-CH"/>
        </w:rPr>
        <w:tab/>
      </w:r>
      <w:r>
        <w:rPr>
          <w:lang w:bidi="fr-CH"/>
        </w:rPr>
        <w:tab/>
      </w:r>
      <w:r w:rsidRPr="008C139F">
        <w:rPr>
          <w:lang w:bidi="fr-CH"/>
        </w:rPr>
        <w:t>Procédure d’essai</w:t>
      </w:r>
    </w:p>
    <w:p w:rsidR="00B97E6A" w:rsidRPr="008C139F" w:rsidRDefault="00B97E6A" w:rsidP="00B97E6A">
      <w:pPr>
        <w:pStyle w:val="SingleTxt"/>
        <w:ind w:left="2693" w:hanging="1426"/>
        <w:rPr>
          <w:bCs/>
          <w:iCs/>
          <w:lang w:bidi="fr-CH"/>
        </w:rPr>
      </w:pPr>
      <w:r w:rsidRPr="008C139F">
        <w:rPr>
          <w:lang w:bidi="fr-CH"/>
        </w:rPr>
        <w:t>3.20.3.1</w:t>
      </w:r>
      <w:r w:rsidRPr="008C139F">
        <w:rPr>
          <w:lang w:bidi="fr-CH"/>
        </w:rPr>
        <w:tab/>
      </w:r>
      <w:r>
        <w:rPr>
          <w:lang w:bidi="fr-CH"/>
        </w:rPr>
        <w:tab/>
      </w:r>
      <w:r w:rsidRPr="008C139F">
        <w:rPr>
          <w:lang w:bidi="fr-CH"/>
        </w:rPr>
        <w:t>Mesurer la largeur de section et la largeur hors tout avec un compas, en excluant la surépaisseur des nervures ou cordons de protection, en six points régulièrement espacés. Retenir les moyennes des mesures respectives comme valeurs de la largeur de section et de la largeur hors tout.</w:t>
      </w:r>
    </w:p>
    <w:p w:rsidR="00B97E6A" w:rsidRPr="008C139F" w:rsidRDefault="00B97E6A" w:rsidP="00B97E6A">
      <w:pPr>
        <w:pStyle w:val="SingleTxt"/>
        <w:ind w:left="2693" w:hanging="1426"/>
        <w:rPr>
          <w:bCs/>
          <w:lang w:bidi="fr-CH"/>
        </w:rPr>
      </w:pPr>
      <w:r w:rsidRPr="008C139F">
        <w:rPr>
          <w:lang w:bidi="fr-CH"/>
        </w:rPr>
        <w:t>3.20.3.2</w:t>
      </w:r>
      <w:r w:rsidRPr="008C139F">
        <w:rPr>
          <w:lang w:bidi="fr-CH"/>
        </w:rPr>
        <w:tab/>
      </w:r>
      <w:r>
        <w:rPr>
          <w:lang w:bidi="fr-CH"/>
        </w:rPr>
        <w:tab/>
      </w:r>
      <w:r w:rsidRPr="008C139F">
        <w:rPr>
          <w:lang w:bidi="fr-CH"/>
        </w:rPr>
        <w:t>Déterminer le diamètre extérieur en mesurant la circonférence maximale et en divisant cette valeur par π (3,1416).</w:t>
      </w:r>
    </w:p>
    <w:p w:rsidR="00B97E6A" w:rsidRPr="008C139F" w:rsidRDefault="00B97E6A" w:rsidP="00B97E6A">
      <w:pPr>
        <w:pStyle w:val="SingleTxt"/>
        <w:ind w:left="2693" w:hanging="1426"/>
        <w:rPr>
          <w:lang w:bidi="fr-CH"/>
        </w:rPr>
      </w:pPr>
      <w:bookmarkStart w:id="507" w:name="_Toc329088823"/>
      <w:bookmarkStart w:id="508" w:name="_Ref318453171"/>
      <w:bookmarkStart w:id="509" w:name="_Toc280015590"/>
      <w:bookmarkStart w:id="510" w:name="_Toc279591100"/>
      <w:bookmarkStart w:id="511" w:name="_Toc279591024"/>
      <w:bookmarkStart w:id="512" w:name="_Toc279590986"/>
      <w:bookmarkStart w:id="513" w:name="_Toc279590947"/>
      <w:bookmarkStart w:id="514" w:name="_Toc279590840"/>
      <w:bookmarkStart w:id="515" w:name="_Toc279590536"/>
      <w:bookmarkStart w:id="516" w:name="_Toc279590483"/>
      <w:bookmarkStart w:id="517" w:name="_Toc279589957"/>
      <w:r w:rsidRPr="008C139F">
        <w:rPr>
          <w:lang w:bidi="fr-CH"/>
        </w:rPr>
        <w:t>3.21</w:t>
      </w:r>
      <w:r w:rsidRPr="008C139F">
        <w:rPr>
          <w:lang w:bidi="fr-CH"/>
        </w:rPr>
        <w:tab/>
      </w:r>
      <w:r>
        <w:rPr>
          <w:lang w:bidi="fr-CH"/>
        </w:rPr>
        <w:tab/>
      </w:r>
      <w:r>
        <w:rPr>
          <w:lang w:bidi="fr-CH"/>
        </w:rPr>
        <w:tab/>
      </w:r>
      <w:r w:rsidRPr="008C139F">
        <w:rPr>
          <w:lang w:bidi="fr-CH"/>
        </w:rPr>
        <w:t>Dimensions physiques des pneumatiques des catégories LT/C</w:t>
      </w:r>
      <w:bookmarkEnd w:id="507"/>
      <w:bookmarkEnd w:id="508"/>
      <w:bookmarkEnd w:id="509"/>
      <w:bookmarkEnd w:id="510"/>
      <w:bookmarkEnd w:id="511"/>
      <w:bookmarkEnd w:id="512"/>
      <w:bookmarkEnd w:id="513"/>
      <w:bookmarkEnd w:id="514"/>
      <w:bookmarkEnd w:id="515"/>
      <w:bookmarkEnd w:id="516"/>
      <w:bookmarkEnd w:id="517"/>
      <w:r w:rsidRPr="00E97989">
        <w:rPr>
          <w:vertAlign w:val="superscript"/>
          <w:lang w:bidi="fr-CH"/>
        </w:rPr>
        <w:footnoteReference w:id="14"/>
      </w:r>
    </w:p>
    <w:p w:rsidR="00B97E6A" w:rsidRPr="008C139F" w:rsidRDefault="00B97E6A" w:rsidP="00B97E6A">
      <w:pPr>
        <w:pStyle w:val="SingleTxt"/>
        <w:ind w:left="2693" w:hanging="1426"/>
        <w:rPr>
          <w:lang w:bidi="fr-CH"/>
        </w:rPr>
      </w:pPr>
      <w:r w:rsidRPr="008C139F">
        <w:rPr>
          <w:lang w:bidi="fr-CH"/>
        </w:rPr>
        <w:t>3.21.1</w:t>
      </w:r>
      <w:r w:rsidRPr="008C139F">
        <w:rPr>
          <w:lang w:bidi="fr-CH"/>
        </w:rPr>
        <w:tab/>
      </w:r>
      <w:r>
        <w:rPr>
          <w:lang w:bidi="fr-CH"/>
        </w:rPr>
        <w:tab/>
      </w:r>
      <w:r w:rsidRPr="008C139F">
        <w:rPr>
          <w:lang w:bidi="fr-CH"/>
        </w:rPr>
        <w:t>Prescriptions</w:t>
      </w:r>
    </w:p>
    <w:p w:rsidR="00B97E6A" w:rsidRPr="008C139F" w:rsidRDefault="00B97E6A" w:rsidP="00B97E6A">
      <w:pPr>
        <w:pStyle w:val="SingleTxt"/>
        <w:ind w:left="2693" w:hanging="1426"/>
        <w:rPr>
          <w:bCs/>
          <w:lang w:bidi="fr-CH"/>
        </w:rPr>
      </w:pPr>
      <w:bookmarkStart w:id="518" w:name="_Ref317692654"/>
      <w:r w:rsidRPr="008C139F">
        <w:rPr>
          <w:lang w:bidi="fr-CH"/>
        </w:rPr>
        <w:t>3.21.1.1</w:t>
      </w:r>
      <w:r w:rsidRPr="008C139F">
        <w:rPr>
          <w:lang w:bidi="fr-CH"/>
        </w:rPr>
        <w:tab/>
      </w:r>
      <w:r>
        <w:rPr>
          <w:lang w:bidi="fr-CH"/>
        </w:rPr>
        <w:tab/>
      </w:r>
      <w:r w:rsidRPr="008C139F">
        <w:rPr>
          <w:lang w:bidi="fr-CH"/>
        </w:rPr>
        <w:t>Largeur de section du pneumatique</w:t>
      </w:r>
      <w:bookmarkEnd w:id="518"/>
    </w:p>
    <w:p w:rsidR="00B97E6A" w:rsidRPr="008C139F" w:rsidRDefault="00B97E6A" w:rsidP="00B97E6A">
      <w:pPr>
        <w:pStyle w:val="SingleTxt"/>
        <w:ind w:left="2693" w:hanging="1426"/>
        <w:rPr>
          <w:bCs/>
          <w:iCs/>
          <w:lang w:bidi="fr-CH"/>
        </w:rPr>
      </w:pPr>
      <w:r w:rsidRPr="008C139F">
        <w:rPr>
          <w:lang w:bidi="fr-CH"/>
        </w:rPr>
        <w:t>3.21.1.1.1</w:t>
      </w:r>
      <w:r w:rsidRPr="008C139F">
        <w:rPr>
          <w:lang w:bidi="fr-CH"/>
        </w:rPr>
        <w:tab/>
      </w:r>
      <w:r>
        <w:rPr>
          <w:lang w:bidi="fr-CH"/>
        </w:rPr>
        <w:tab/>
      </w:r>
      <w:r w:rsidRPr="008C139F">
        <w:rPr>
          <w:lang w:bidi="fr-CH"/>
        </w:rPr>
        <w:t>La largeur de section est obtenue en utilisant la formule suivante</w:t>
      </w:r>
      <w:r>
        <w:rPr>
          <w:lang w:bidi="fr-CH"/>
        </w:rPr>
        <w:t> :</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S = S</w:t>
      </w:r>
      <w:r w:rsidRPr="008C139F">
        <w:rPr>
          <w:vertAlign w:val="subscript"/>
          <w:lang w:bidi="fr-CH"/>
        </w:rPr>
        <w:t>1</w:t>
      </w:r>
      <w:r w:rsidRPr="008C139F">
        <w:rPr>
          <w:lang w:bidi="fr-CH"/>
        </w:rPr>
        <w:t xml:space="preserve"> + K (A – A</w:t>
      </w:r>
      <w:r w:rsidRPr="008C139F">
        <w:rPr>
          <w:vertAlign w:val="subscript"/>
          <w:lang w:bidi="fr-CH"/>
        </w:rPr>
        <w:t>1</w:t>
      </w:r>
      <w:r>
        <w:rPr>
          <w:lang w:bidi="fr-CH"/>
        </w:rPr>
        <w:t>)</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t>D</w:t>
      </w:r>
      <w:r w:rsidRPr="008C139F">
        <w:rPr>
          <w:lang w:bidi="fr-CH"/>
        </w:rPr>
        <w:t>ans laquelle</w:t>
      </w:r>
      <w:r>
        <w:rPr>
          <w:lang w:bidi="fr-CH"/>
        </w:rPr>
        <w:t> :</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 xml:space="preserve">S = </w:t>
      </w:r>
      <w:r>
        <w:rPr>
          <w:lang w:bidi="fr-CH"/>
        </w:rPr>
        <w:t>« </w:t>
      </w:r>
      <w:r w:rsidRPr="008C139F">
        <w:rPr>
          <w:lang w:bidi="fr-CH"/>
        </w:rPr>
        <w:t>largeur de section » exprimée en mm, mesurée sur la jante de mesure;</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S</w:t>
      </w:r>
      <w:r w:rsidRPr="008C139F">
        <w:rPr>
          <w:vertAlign w:val="subscript"/>
          <w:lang w:bidi="fr-CH"/>
        </w:rPr>
        <w:t>1</w:t>
      </w:r>
      <w:r w:rsidRPr="008C139F">
        <w:rPr>
          <w:lang w:bidi="fr-CH"/>
        </w:rPr>
        <w:t xml:space="preserve"> = </w:t>
      </w:r>
      <w:r>
        <w:rPr>
          <w:lang w:bidi="fr-CH"/>
        </w:rPr>
        <w:t>« </w:t>
      </w:r>
      <w:r w:rsidRPr="008C139F">
        <w:rPr>
          <w:lang w:bidi="fr-CH"/>
        </w:rPr>
        <w:t>largeur nominale de section » exprimée en mm, telle que figurant sur le flanc du pneumatique dans la désignation de celui-ci, conformément aux prescriptions;</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A = largeur exprimée en mm de la jante de mesure indiquée par le manufacturier dans la notice descriptive;</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A</w:t>
      </w:r>
      <w:r w:rsidRPr="008C139F">
        <w:rPr>
          <w:vertAlign w:val="subscript"/>
          <w:lang w:bidi="fr-CH"/>
        </w:rPr>
        <w:t>1</w:t>
      </w:r>
      <w:r w:rsidRPr="008C139F">
        <w:rPr>
          <w:lang w:bidi="fr-CH"/>
        </w:rPr>
        <w:t xml:space="preserve"> = largeur exprimée en mm de la jante théorique;</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On retient pour A</w:t>
      </w:r>
      <w:r w:rsidRPr="008C139F">
        <w:rPr>
          <w:vertAlign w:val="subscript"/>
          <w:lang w:bidi="fr-CH"/>
        </w:rPr>
        <w:t>1</w:t>
      </w:r>
      <w:r w:rsidRPr="008C139F">
        <w:rPr>
          <w:lang w:bidi="fr-CH"/>
        </w:rPr>
        <w:t xml:space="preserve"> la valeur S</w:t>
      </w:r>
      <w:r w:rsidRPr="008C139F">
        <w:rPr>
          <w:vertAlign w:val="subscript"/>
          <w:lang w:bidi="fr-CH"/>
        </w:rPr>
        <w:t>1</w:t>
      </w:r>
      <w:r w:rsidRPr="008C139F">
        <w:rPr>
          <w:lang w:bidi="fr-CH"/>
        </w:rPr>
        <w:t xml:space="preserve"> multipliée par x, comme spécifié par le fabricant, et pour K la valeur 0,4.</w:t>
      </w:r>
    </w:p>
    <w:p w:rsidR="00B97E6A" w:rsidRPr="008C139F" w:rsidRDefault="00B97E6A" w:rsidP="00B97E6A">
      <w:pPr>
        <w:pStyle w:val="SingleTxt"/>
        <w:ind w:left="2693" w:hanging="1426"/>
        <w:rPr>
          <w:bCs/>
          <w:iCs/>
          <w:lang w:bidi="fr-CH"/>
        </w:rPr>
      </w:pPr>
      <w:r w:rsidRPr="008C139F">
        <w:rPr>
          <w:lang w:bidi="fr-CH"/>
        </w:rPr>
        <w:t>3.21.1.1.2</w:t>
      </w:r>
      <w:r w:rsidRPr="008C139F">
        <w:rPr>
          <w:lang w:bidi="fr-CH"/>
        </w:rPr>
        <w:tab/>
      </w:r>
      <w:r>
        <w:rPr>
          <w:lang w:bidi="fr-CH"/>
        </w:rPr>
        <w:tab/>
      </w:r>
      <w:r w:rsidRPr="008C139F">
        <w:rPr>
          <w:lang w:bidi="fr-CH"/>
        </w:rPr>
        <w:t>Toutefois, pour les types de pneumatiques existants dont la désignation figure dans la première colonne des tableaux de l’annexe</w:t>
      </w:r>
      <w:r>
        <w:rPr>
          <w:lang w:bidi="fr-CH"/>
        </w:rPr>
        <w:t> </w:t>
      </w:r>
      <w:r w:rsidRPr="008C139F">
        <w:rPr>
          <w:lang w:bidi="fr-CH"/>
        </w:rPr>
        <w:t>6 du présent Règlement, il est admis que la largeur de section soit égale à celle qui figure dans ces tableaux en face de la désignation du pneumatique.</w:t>
      </w:r>
    </w:p>
    <w:p w:rsidR="00B97E6A" w:rsidRPr="008C139F" w:rsidRDefault="00B97E6A" w:rsidP="00B97E6A">
      <w:pPr>
        <w:pStyle w:val="SingleTxt"/>
        <w:ind w:left="2693" w:hanging="1426"/>
        <w:rPr>
          <w:bCs/>
          <w:lang w:bidi="fr-CH"/>
        </w:rPr>
      </w:pPr>
      <w:r w:rsidRPr="008C139F">
        <w:rPr>
          <w:lang w:bidi="fr-CH"/>
        </w:rPr>
        <w:t>3.21.1.2</w:t>
      </w:r>
      <w:r w:rsidRPr="008C139F">
        <w:rPr>
          <w:lang w:bidi="fr-CH"/>
        </w:rPr>
        <w:tab/>
      </w:r>
      <w:r>
        <w:rPr>
          <w:lang w:bidi="fr-CH"/>
        </w:rPr>
        <w:tab/>
      </w:r>
      <w:r w:rsidRPr="008C139F">
        <w:rPr>
          <w:lang w:bidi="fr-CH"/>
        </w:rPr>
        <w:t>Diamètre extérieur d’un pneumatique</w:t>
      </w:r>
    </w:p>
    <w:p w:rsidR="00B97E6A" w:rsidRPr="008C139F" w:rsidRDefault="00B97E6A" w:rsidP="00B97E6A">
      <w:pPr>
        <w:pStyle w:val="SingleTxt"/>
        <w:ind w:left="2693" w:hanging="1426"/>
        <w:rPr>
          <w:bCs/>
          <w:iCs/>
          <w:lang w:bidi="fr-CH"/>
        </w:rPr>
      </w:pPr>
      <w:bookmarkStart w:id="519" w:name="_Ref317692685"/>
      <w:r w:rsidRPr="008C139F">
        <w:rPr>
          <w:lang w:bidi="fr-CH"/>
        </w:rPr>
        <w:t>3.21.1.2.1</w:t>
      </w:r>
      <w:r>
        <w:rPr>
          <w:lang w:bidi="fr-CH"/>
        </w:rPr>
        <w:tab/>
      </w:r>
      <w:r w:rsidRPr="008C139F">
        <w:rPr>
          <w:lang w:bidi="fr-CH"/>
        </w:rPr>
        <w:tab/>
        <w:t>Le diamètre extérieur d’un pneumatique est obtenu en utilisant la formule suivante</w:t>
      </w:r>
      <w:r>
        <w:rPr>
          <w:lang w:bidi="fr-CH"/>
        </w:rPr>
        <w:t> :</w:t>
      </w:r>
      <w:bookmarkEnd w:id="519"/>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D = d + 2H</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t>D</w:t>
      </w:r>
      <w:r w:rsidRPr="008C139F">
        <w:rPr>
          <w:lang w:bidi="fr-CH"/>
        </w:rPr>
        <w:t>ans laquelle</w:t>
      </w:r>
      <w:r>
        <w:rPr>
          <w:lang w:bidi="fr-CH"/>
        </w:rPr>
        <w:t> :</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D est le diamètre extérieur exprimé en mm;</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d le diamètre de la jante exprimé en mm, comme indiqué dans l’annexe 3;</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H est la hauteur nominale de section en mm et est égal à S</w:t>
      </w:r>
      <w:r w:rsidRPr="008C139F">
        <w:rPr>
          <w:vertAlign w:val="subscript"/>
          <w:lang w:bidi="fr-CH"/>
        </w:rPr>
        <w:t>1</w:t>
      </w:r>
      <w:r>
        <w:rPr>
          <w:lang w:bidi="fr-CH"/>
        </w:rPr>
        <w:t> </w:t>
      </w:r>
      <w:r w:rsidRPr="008C139F">
        <w:rPr>
          <w:lang w:bidi="fr-CH"/>
        </w:rPr>
        <w:t>x</w:t>
      </w:r>
      <w:r>
        <w:rPr>
          <w:lang w:bidi="fr-CH"/>
        </w:rPr>
        <w:t> </w:t>
      </w:r>
      <w:r w:rsidRPr="008C139F">
        <w:rPr>
          <w:lang w:bidi="fr-CH"/>
        </w:rPr>
        <w:t>0,01 Ra;</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S</w:t>
      </w:r>
      <w:r w:rsidRPr="008C139F">
        <w:rPr>
          <w:vertAlign w:val="subscript"/>
          <w:lang w:bidi="fr-CH"/>
        </w:rPr>
        <w:t>1</w:t>
      </w:r>
      <w:r w:rsidRPr="008C139F">
        <w:rPr>
          <w:lang w:bidi="fr-CH"/>
        </w:rPr>
        <w:t xml:space="preserve"> la largeur nominale de section exprimée en mm;</w:t>
      </w:r>
    </w:p>
    <w:p w:rsidR="00B97E6A" w:rsidRPr="008C139F" w:rsidRDefault="00B97E6A" w:rsidP="00B97E6A">
      <w:pPr>
        <w:pStyle w:val="SingleTxt"/>
        <w:ind w:left="2693" w:hanging="1426"/>
        <w:rPr>
          <w:lang w:bidi="fr-CH"/>
        </w:rPr>
      </w:pPr>
      <w:r w:rsidRPr="008C139F">
        <w:rPr>
          <w:lang w:bidi="fr-CH"/>
        </w:rPr>
        <w:lastRenderedPageBreak/>
        <w:tab/>
      </w:r>
      <w:r>
        <w:rPr>
          <w:lang w:bidi="fr-CH"/>
        </w:rPr>
        <w:tab/>
      </w:r>
      <w:r>
        <w:rPr>
          <w:lang w:bidi="fr-CH"/>
        </w:rPr>
        <w:tab/>
      </w:r>
      <w:r w:rsidRPr="008C139F">
        <w:rPr>
          <w:lang w:bidi="fr-CH"/>
        </w:rPr>
        <w:t>Ra le rapport nominal largeur/hauteur.</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Tels qu’ils sont indiqués sur le flanc du pneumatique dans la désignation de celui-ci.</w:t>
      </w:r>
    </w:p>
    <w:p w:rsidR="00B97E6A" w:rsidRPr="008C139F" w:rsidRDefault="00B97E6A" w:rsidP="00B97E6A">
      <w:pPr>
        <w:pStyle w:val="SingleTxt"/>
        <w:ind w:left="2693" w:hanging="1426"/>
        <w:rPr>
          <w:bCs/>
          <w:iCs/>
          <w:lang w:bidi="fr-CH"/>
        </w:rPr>
      </w:pPr>
      <w:r w:rsidRPr="008C139F">
        <w:rPr>
          <w:lang w:bidi="fr-CH"/>
        </w:rPr>
        <w:t>3.21.1.2.2</w:t>
      </w:r>
      <w:r w:rsidRPr="008C139F">
        <w:rPr>
          <w:lang w:bidi="fr-CH"/>
        </w:rPr>
        <w:tab/>
      </w:r>
      <w:r>
        <w:rPr>
          <w:lang w:bidi="fr-CH"/>
        </w:rPr>
        <w:tab/>
      </w:r>
      <w:r w:rsidRPr="008C139F">
        <w:rPr>
          <w:lang w:bidi="fr-CH"/>
        </w:rPr>
        <w:t>Toutefois, pour les types de pneumatiques existants dont la désignation figure dans la première colonne des tableaux de l’annexe</w:t>
      </w:r>
      <w:r>
        <w:rPr>
          <w:lang w:bidi="fr-CH"/>
        </w:rPr>
        <w:t> </w:t>
      </w:r>
      <w:r w:rsidRPr="008C139F">
        <w:rPr>
          <w:lang w:bidi="fr-CH"/>
        </w:rPr>
        <w:t>6 du présent Règlement, il est admis que le diamètre extérieur soit égal à celui qui figure dans ces tableaux en face de la désignation du pneumatique.</w:t>
      </w:r>
    </w:p>
    <w:p w:rsidR="00B97E6A" w:rsidRPr="008C139F" w:rsidRDefault="00B97E6A" w:rsidP="00B97E6A">
      <w:pPr>
        <w:pStyle w:val="SingleTxt"/>
        <w:ind w:left="2693" w:hanging="1426"/>
        <w:rPr>
          <w:bCs/>
          <w:lang w:bidi="fr-CH"/>
        </w:rPr>
      </w:pPr>
      <w:r w:rsidRPr="008C139F">
        <w:rPr>
          <w:lang w:bidi="fr-CH"/>
        </w:rPr>
        <w:t>3.21.1.3</w:t>
      </w:r>
      <w:r w:rsidRPr="008C139F">
        <w:rPr>
          <w:lang w:bidi="fr-CH"/>
        </w:rPr>
        <w:tab/>
      </w:r>
      <w:r>
        <w:rPr>
          <w:lang w:bidi="fr-CH"/>
        </w:rPr>
        <w:tab/>
      </w:r>
      <w:r w:rsidRPr="008C139F">
        <w:rPr>
          <w:lang w:bidi="fr-CH"/>
        </w:rPr>
        <w:t>Spécifications relatives à la largeur de section du pneumatique</w:t>
      </w:r>
    </w:p>
    <w:p w:rsidR="00B97E6A" w:rsidRPr="008C139F" w:rsidRDefault="00B97E6A" w:rsidP="00B97E6A">
      <w:pPr>
        <w:pStyle w:val="SingleTxt"/>
        <w:ind w:left="2693" w:hanging="1426"/>
        <w:rPr>
          <w:bCs/>
          <w:iCs/>
          <w:lang w:bidi="fr-CH"/>
        </w:rPr>
      </w:pPr>
      <w:r w:rsidRPr="008C139F">
        <w:rPr>
          <w:lang w:bidi="fr-CH"/>
        </w:rPr>
        <w:t>3.21.1.3.1</w:t>
      </w:r>
      <w:r w:rsidRPr="008C139F">
        <w:rPr>
          <w:lang w:bidi="fr-CH"/>
        </w:rPr>
        <w:tab/>
      </w:r>
      <w:r>
        <w:rPr>
          <w:lang w:bidi="fr-CH"/>
        </w:rPr>
        <w:tab/>
      </w:r>
      <w:r w:rsidRPr="008C139F">
        <w:rPr>
          <w:lang w:bidi="fr-CH"/>
        </w:rPr>
        <w:t>La largeur hors tout du pneumatique peut être inférieure à la valeur de largeur de section déterminée en application du paragraphe 3.21.1.1 ci-dessus.</w:t>
      </w:r>
    </w:p>
    <w:p w:rsidR="00B97E6A" w:rsidRPr="008C139F" w:rsidRDefault="00B97E6A" w:rsidP="00B97E6A">
      <w:pPr>
        <w:pStyle w:val="SingleTxt"/>
        <w:ind w:left="2693" w:hanging="1426"/>
        <w:rPr>
          <w:bCs/>
          <w:iCs/>
          <w:lang w:bidi="fr-CH"/>
        </w:rPr>
      </w:pPr>
      <w:bookmarkStart w:id="520" w:name="_Ref317780165"/>
      <w:r w:rsidRPr="008C139F">
        <w:rPr>
          <w:lang w:bidi="fr-CH"/>
        </w:rPr>
        <w:t>3.21.1.3.2</w:t>
      </w:r>
      <w:r w:rsidRPr="008C139F">
        <w:rPr>
          <w:lang w:bidi="fr-CH"/>
        </w:rPr>
        <w:tab/>
      </w:r>
      <w:r>
        <w:rPr>
          <w:lang w:bidi="fr-CH"/>
        </w:rPr>
        <w:tab/>
      </w:r>
      <w:r w:rsidRPr="008C139F">
        <w:rPr>
          <w:lang w:bidi="fr-CH"/>
        </w:rPr>
        <w:t>Elle peut aussi dépasser cette valeur de 4 %. Toutefois, pour les pneumatiques d’une largeur de section nominale supérieure à 305 mm conçus pour le montage jumelé, la valeur déterminée conformément au paragraphe 3.21.1.1 ci-dessus ne doit pas être dépassée de plus de 2 % pour les pneumatiques ayant un rapport nominal largeur/hauteur supérieur à 60.</w:t>
      </w:r>
      <w:bookmarkEnd w:id="520"/>
    </w:p>
    <w:p w:rsidR="00B97E6A" w:rsidRPr="008C139F" w:rsidRDefault="00B97E6A" w:rsidP="00B97E6A">
      <w:pPr>
        <w:pStyle w:val="SingleTxt"/>
        <w:ind w:left="2693" w:hanging="1426"/>
        <w:rPr>
          <w:bCs/>
          <w:lang w:bidi="fr-CH"/>
        </w:rPr>
      </w:pPr>
      <w:r w:rsidRPr="008C139F">
        <w:rPr>
          <w:lang w:bidi="fr-CH"/>
        </w:rPr>
        <w:t>3.21.1.4</w:t>
      </w:r>
      <w:r w:rsidRPr="008C139F">
        <w:rPr>
          <w:lang w:bidi="fr-CH"/>
        </w:rPr>
        <w:tab/>
      </w:r>
      <w:r>
        <w:rPr>
          <w:lang w:bidi="fr-CH"/>
        </w:rPr>
        <w:tab/>
      </w:r>
      <w:r w:rsidRPr="008C139F">
        <w:rPr>
          <w:lang w:bidi="fr-CH"/>
        </w:rPr>
        <w:t>Spécifications relatives au diamètre extérieur du pneumatique</w:t>
      </w:r>
    </w:p>
    <w:p w:rsidR="00B97E6A" w:rsidRPr="008C139F" w:rsidRDefault="00B97E6A" w:rsidP="00B97E6A">
      <w:pPr>
        <w:pStyle w:val="SingleTxt"/>
        <w:ind w:left="2693" w:hanging="1426"/>
        <w:rPr>
          <w:bCs/>
          <w:iCs/>
          <w:lang w:bidi="fr-CH"/>
        </w:rPr>
      </w:pPr>
      <w:r w:rsidRPr="008C139F">
        <w:rPr>
          <w:lang w:bidi="fr-CH"/>
        </w:rPr>
        <w:t>3.21.1.4.1</w:t>
      </w:r>
      <w:r w:rsidRPr="008C139F">
        <w:rPr>
          <w:lang w:bidi="fr-CH"/>
        </w:rPr>
        <w:tab/>
      </w:r>
      <w:r>
        <w:rPr>
          <w:lang w:bidi="fr-CH"/>
        </w:rPr>
        <w:tab/>
      </w:r>
      <w:r w:rsidRPr="008C139F">
        <w:rPr>
          <w:lang w:bidi="fr-CH"/>
        </w:rPr>
        <w:t>Le diamètre extérieur du pneumatique ne doit pas excéder les valeurs D</w:t>
      </w:r>
      <w:r w:rsidRPr="008C139F">
        <w:rPr>
          <w:vertAlign w:val="subscript"/>
          <w:lang w:bidi="fr-CH"/>
        </w:rPr>
        <w:t>min</w:t>
      </w:r>
      <w:r w:rsidRPr="008C139F">
        <w:rPr>
          <w:lang w:bidi="fr-CH"/>
        </w:rPr>
        <w:t xml:space="preserve"> et D</w:t>
      </w:r>
      <w:r w:rsidRPr="008C139F">
        <w:rPr>
          <w:vertAlign w:val="subscript"/>
          <w:lang w:bidi="fr-CH"/>
        </w:rPr>
        <w:t>max</w:t>
      </w:r>
      <w:r w:rsidRPr="008C139F">
        <w:rPr>
          <w:lang w:bidi="fr-CH"/>
        </w:rPr>
        <w:t xml:space="preserve"> obtenues au moyen des formules suivantes</w:t>
      </w:r>
      <w:r>
        <w:rPr>
          <w:lang w:bidi="fr-CH"/>
        </w:rPr>
        <w:t> :</w:t>
      </w:r>
    </w:p>
    <w:p w:rsidR="00B97E6A" w:rsidRPr="00B97E6A" w:rsidRDefault="00B97E6A" w:rsidP="00B97E6A">
      <w:pPr>
        <w:pStyle w:val="SingleTxt"/>
        <w:ind w:left="2693" w:hanging="1426"/>
        <w:rPr>
          <w:lang w:val="en-US" w:bidi="fr-CH"/>
        </w:rPr>
      </w:pPr>
      <w:r>
        <w:rPr>
          <w:lang w:bidi="fr-CH"/>
        </w:rPr>
        <w:tab/>
      </w:r>
      <w:r>
        <w:rPr>
          <w:lang w:bidi="fr-CH"/>
        </w:rPr>
        <w:tab/>
      </w:r>
      <w:r w:rsidRPr="008C139F">
        <w:rPr>
          <w:lang w:bidi="fr-CH"/>
        </w:rPr>
        <w:tab/>
      </w:r>
      <w:r w:rsidRPr="00B97E6A">
        <w:rPr>
          <w:lang w:val="en-US" w:bidi="fr-CH"/>
        </w:rPr>
        <w:t>D</w:t>
      </w:r>
      <w:r w:rsidRPr="00B97E6A">
        <w:rPr>
          <w:vertAlign w:val="subscript"/>
          <w:lang w:val="en-US" w:bidi="fr-CH"/>
        </w:rPr>
        <w:t>min</w:t>
      </w:r>
      <w:r w:rsidRPr="00B97E6A">
        <w:rPr>
          <w:lang w:val="en-US" w:bidi="fr-CH"/>
        </w:rPr>
        <w:t xml:space="preserve"> = d + (2H x a)</w:t>
      </w:r>
    </w:p>
    <w:p w:rsidR="00B97E6A" w:rsidRPr="00B97E6A" w:rsidRDefault="00B97E6A" w:rsidP="00B97E6A">
      <w:pPr>
        <w:pStyle w:val="SingleTxt"/>
        <w:ind w:left="2693" w:hanging="1426"/>
        <w:rPr>
          <w:lang w:val="en-US" w:bidi="fr-CH"/>
        </w:rPr>
      </w:pPr>
      <w:r w:rsidRPr="00B97E6A">
        <w:rPr>
          <w:lang w:val="en-US" w:bidi="fr-CH"/>
        </w:rPr>
        <w:tab/>
      </w:r>
      <w:r w:rsidRPr="00B97E6A">
        <w:rPr>
          <w:lang w:val="en-US" w:bidi="fr-CH"/>
        </w:rPr>
        <w:tab/>
      </w:r>
      <w:r w:rsidRPr="00B97E6A">
        <w:rPr>
          <w:lang w:val="en-US" w:bidi="fr-CH"/>
        </w:rPr>
        <w:tab/>
        <w:t>D</w:t>
      </w:r>
      <w:r w:rsidRPr="00B97E6A">
        <w:rPr>
          <w:vertAlign w:val="subscript"/>
          <w:lang w:val="en-US" w:bidi="fr-CH"/>
        </w:rPr>
        <w:t>max</w:t>
      </w:r>
      <w:r w:rsidRPr="00B97E6A">
        <w:rPr>
          <w:lang w:val="en-US" w:bidi="fr-CH"/>
        </w:rPr>
        <w:t xml:space="preserve"> = d + (2H x b)</w:t>
      </w:r>
    </w:p>
    <w:p w:rsidR="00B97E6A" w:rsidRPr="008C139F" w:rsidRDefault="00B97E6A" w:rsidP="00B97E6A">
      <w:pPr>
        <w:pStyle w:val="SingleTxt"/>
        <w:ind w:left="2693" w:hanging="1426"/>
        <w:rPr>
          <w:bCs/>
          <w:iCs/>
          <w:lang w:bidi="fr-CH"/>
        </w:rPr>
      </w:pPr>
      <w:r w:rsidRPr="008C139F">
        <w:rPr>
          <w:lang w:bidi="fr-CH"/>
        </w:rPr>
        <w:t>3.21.1.4.2</w:t>
      </w:r>
      <w:r w:rsidRPr="008C139F">
        <w:rPr>
          <w:lang w:bidi="fr-CH"/>
        </w:rPr>
        <w:tab/>
      </w:r>
      <w:r>
        <w:rPr>
          <w:lang w:bidi="fr-CH"/>
        </w:rPr>
        <w:tab/>
      </w:r>
      <w:r w:rsidRPr="008C139F">
        <w:rPr>
          <w:lang w:bidi="fr-CH"/>
        </w:rPr>
        <w:t>Pour les dimensions de pneumatiques énumérées à l’annexe 6 du présent Règlement, la hauteur nominale H de section doit être égale</w:t>
      </w:r>
      <w:r>
        <w:rPr>
          <w:lang w:bidi="fr-CH"/>
        </w:rPr>
        <w:t> </w:t>
      </w:r>
      <w:r w:rsidRPr="008C139F">
        <w:rPr>
          <w:lang w:bidi="fr-CH"/>
        </w:rPr>
        <w:t>à</w:t>
      </w:r>
      <w:r>
        <w:rPr>
          <w:lang w:bidi="fr-CH"/>
        </w:rPr>
        <w:t> :</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H = 0,5 (D-d)</w:t>
      </w:r>
      <w:r>
        <w:rPr>
          <w:lang w:bidi="fr-CH"/>
        </w:rPr>
        <w:t xml:space="preserve"> </w:t>
      </w:r>
      <w:r w:rsidRPr="008C139F">
        <w:rPr>
          <w:lang w:bidi="fr-CH"/>
        </w:rPr>
        <w:t>(pour les références, voir le paragraphe 3.21.1.2.1)</w:t>
      </w:r>
    </w:p>
    <w:p w:rsidR="00B97E6A" w:rsidRPr="008C139F" w:rsidRDefault="00B97E6A" w:rsidP="00B97E6A">
      <w:pPr>
        <w:pStyle w:val="SingleTxt"/>
        <w:ind w:left="2693" w:hanging="1426"/>
        <w:rPr>
          <w:lang w:bidi="fr-CH"/>
        </w:rPr>
      </w:pPr>
      <w:r w:rsidRPr="008C139F">
        <w:rPr>
          <w:lang w:bidi="fr-CH"/>
        </w:rPr>
        <w:t>3.21.1.4.2.1</w:t>
      </w:r>
      <w:r w:rsidRPr="008C139F">
        <w:rPr>
          <w:lang w:bidi="fr-CH"/>
        </w:rPr>
        <w:tab/>
        <w:t>Pour les autres dimensions, non énumérées à l’annexe 6 du présent Règlement</w:t>
      </w:r>
      <w:r>
        <w:rPr>
          <w:lang w:bidi="fr-CH"/>
        </w:rPr>
        <w:t> :</w:t>
      </w:r>
    </w:p>
    <w:p w:rsidR="00B97E6A" w:rsidRPr="008C139F" w:rsidRDefault="00B97E6A" w:rsidP="00B97E6A">
      <w:pPr>
        <w:pStyle w:val="SingleTxt"/>
        <w:ind w:left="2693" w:hanging="1426"/>
        <w:rPr>
          <w:lang w:bidi="fr-CH"/>
        </w:rPr>
      </w:pPr>
      <w:r w:rsidRPr="008C139F">
        <w:rPr>
          <w:lang w:bidi="fr-CH"/>
        </w:rPr>
        <w:tab/>
      </w:r>
      <w:r w:rsidRPr="008C139F">
        <w:rPr>
          <w:lang w:bidi="fr-CH"/>
        </w:rPr>
        <w:tab/>
      </w:r>
      <w:r>
        <w:rPr>
          <w:lang w:bidi="fr-CH"/>
        </w:rPr>
        <w:tab/>
        <w:t>« </w:t>
      </w:r>
      <w:r w:rsidRPr="008C139F">
        <w:rPr>
          <w:lang w:bidi="fr-CH"/>
        </w:rPr>
        <w:t xml:space="preserve">H » et </w:t>
      </w:r>
      <w:r>
        <w:rPr>
          <w:lang w:bidi="fr-CH"/>
        </w:rPr>
        <w:t>« </w:t>
      </w:r>
      <w:r w:rsidRPr="008C139F">
        <w:rPr>
          <w:lang w:bidi="fr-CH"/>
        </w:rPr>
        <w:t>d » sont comme définis dans le paragraphe 3.21.1.2.1.</w:t>
      </w:r>
    </w:p>
    <w:p w:rsidR="00B97E6A" w:rsidRPr="008C139F" w:rsidRDefault="00B97E6A" w:rsidP="00B97E6A">
      <w:pPr>
        <w:pStyle w:val="SingleTxt"/>
        <w:ind w:left="2693" w:hanging="1426"/>
        <w:rPr>
          <w:lang w:bidi="fr-CH"/>
        </w:rPr>
      </w:pPr>
      <w:r w:rsidRPr="008C139F">
        <w:rPr>
          <w:lang w:bidi="fr-CH"/>
        </w:rPr>
        <w:t>3.21.1.4.2.2</w:t>
      </w:r>
      <w:r w:rsidRPr="008C139F">
        <w:rPr>
          <w:lang w:bidi="fr-CH"/>
        </w:rPr>
        <w:tab/>
        <w:t xml:space="preserve">Les valeurs des coefficients </w:t>
      </w:r>
      <w:r>
        <w:rPr>
          <w:lang w:bidi="fr-CH"/>
        </w:rPr>
        <w:t>« </w:t>
      </w:r>
      <w:r w:rsidRPr="008C139F">
        <w:rPr>
          <w:lang w:bidi="fr-CH"/>
        </w:rPr>
        <w:t xml:space="preserve">a » et </w:t>
      </w:r>
      <w:r>
        <w:rPr>
          <w:lang w:bidi="fr-CH"/>
        </w:rPr>
        <w:t>« </w:t>
      </w:r>
      <w:r w:rsidRPr="008C139F">
        <w:rPr>
          <w:lang w:bidi="fr-CH"/>
        </w:rPr>
        <w:t>b » sont respectivement</w:t>
      </w:r>
      <w:r>
        <w:rPr>
          <w:lang w:bidi="fr-CH"/>
        </w:rPr>
        <w:t> :</w:t>
      </w:r>
    </w:p>
    <w:p w:rsidR="00B97E6A" w:rsidRPr="008C139F" w:rsidRDefault="00B97E6A" w:rsidP="00B97E6A">
      <w:pPr>
        <w:pStyle w:val="SingleTxt"/>
        <w:ind w:left="2693" w:hanging="1426"/>
        <w:rPr>
          <w:lang w:bidi="fr-CH"/>
        </w:rPr>
      </w:pPr>
      <w:r w:rsidRPr="008C139F">
        <w:rPr>
          <w:lang w:bidi="fr-CH"/>
        </w:rPr>
        <w:t>3.21.1.4.2.2.1</w:t>
      </w:r>
      <w:r w:rsidRPr="008C139F">
        <w:rPr>
          <w:lang w:bidi="fr-CH"/>
        </w:rPr>
        <w:tab/>
        <w:t xml:space="preserve">Coefficient </w:t>
      </w:r>
      <w:r>
        <w:rPr>
          <w:lang w:bidi="fr-CH"/>
        </w:rPr>
        <w:t>« </w:t>
      </w:r>
      <w:r w:rsidRPr="008C139F">
        <w:rPr>
          <w:lang w:bidi="fr-CH"/>
        </w:rPr>
        <w:t>a » = 0,97</w:t>
      </w:r>
    </w:p>
    <w:p w:rsidR="00B97E6A" w:rsidRPr="008C139F" w:rsidRDefault="00B97E6A" w:rsidP="00B97E6A">
      <w:pPr>
        <w:pStyle w:val="SingleTxt"/>
        <w:ind w:left="2693" w:hanging="1426"/>
        <w:rPr>
          <w:lang w:bidi="fr-CH"/>
        </w:rPr>
      </w:pPr>
      <w:bookmarkStart w:id="521" w:name="_Ref317780112"/>
      <w:r w:rsidRPr="008C139F">
        <w:rPr>
          <w:lang w:bidi="fr-CH"/>
        </w:rPr>
        <w:t>3.21.1.4.2.2.2</w:t>
      </w:r>
      <w:r w:rsidRPr="008C139F">
        <w:rPr>
          <w:lang w:bidi="fr-CH"/>
        </w:rPr>
        <w:tab/>
        <w:t xml:space="preserve">Coefficient </w:t>
      </w:r>
      <w:r>
        <w:rPr>
          <w:lang w:bidi="fr-CH"/>
        </w:rPr>
        <w:t>« </w:t>
      </w:r>
      <w:r w:rsidRPr="008C139F">
        <w:rPr>
          <w:lang w:bidi="fr-CH"/>
        </w:rPr>
        <w:t>b »</w:t>
      </w:r>
      <w:bookmarkEnd w:id="521"/>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Pour les pneumatiques à usage normal = 1,04</w:t>
      </w:r>
    </w:p>
    <w:p w:rsidR="00B97E6A" w:rsidRPr="008C139F" w:rsidRDefault="00B97E6A" w:rsidP="00B97E6A">
      <w:pPr>
        <w:pStyle w:val="SingleTxt"/>
        <w:ind w:left="2693" w:hanging="1426"/>
        <w:rPr>
          <w:lang w:bidi="fr-CH"/>
        </w:rPr>
      </w:pPr>
      <w:r w:rsidRPr="008C139F">
        <w:rPr>
          <w:lang w:bidi="fr-CH"/>
        </w:rPr>
        <w:tab/>
      </w:r>
      <w:r>
        <w:rPr>
          <w:lang w:bidi="fr-CH"/>
        </w:rPr>
        <w:tab/>
      </w:r>
      <w:r>
        <w:rPr>
          <w:lang w:bidi="fr-CH"/>
        </w:rPr>
        <w:tab/>
      </w:r>
      <w:r w:rsidRPr="008C139F">
        <w:rPr>
          <w:lang w:bidi="fr-CH"/>
        </w:rPr>
        <w:t>Pour les pneumatiques à usage spécial = 1,06</w:t>
      </w:r>
    </w:p>
    <w:p w:rsidR="00B97E6A" w:rsidRPr="008C139F" w:rsidRDefault="00B97E6A" w:rsidP="00B97E6A">
      <w:pPr>
        <w:pStyle w:val="SingleTxt"/>
        <w:ind w:left="2693" w:hanging="1426"/>
        <w:rPr>
          <w:lang w:bidi="fr-CH"/>
        </w:rPr>
      </w:pPr>
      <w:bookmarkStart w:id="522" w:name="_Ref317780022"/>
      <w:r w:rsidRPr="008C139F">
        <w:rPr>
          <w:lang w:bidi="fr-CH"/>
        </w:rPr>
        <w:t>3.21.1.4.2.2.3</w:t>
      </w:r>
      <w:r w:rsidRPr="008C139F">
        <w:rPr>
          <w:lang w:bidi="fr-CH"/>
        </w:rPr>
        <w:tab/>
        <w:t>Pour les pneus neige, le diamètre extérieur (D</w:t>
      </w:r>
      <w:r w:rsidRPr="008C139F">
        <w:rPr>
          <w:vertAlign w:val="subscript"/>
          <w:lang w:bidi="fr-CH"/>
        </w:rPr>
        <w:t>max</w:t>
      </w:r>
      <w:r w:rsidRPr="008C139F">
        <w:rPr>
          <w:lang w:bidi="fr-CH"/>
        </w:rPr>
        <w:t>) fixé conformément aux dispositions ci-dessus peut être dépassé de 1</w:t>
      </w:r>
      <w:r>
        <w:rPr>
          <w:lang w:bidi="fr-CH"/>
        </w:rPr>
        <w:t> </w:t>
      </w:r>
      <w:r w:rsidRPr="008C139F">
        <w:rPr>
          <w:lang w:bidi="fr-CH"/>
        </w:rPr>
        <w:t>%.</w:t>
      </w:r>
      <w:bookmarkEnd w:id="522"/>
    </w:p>
    <w:p w:rsidR="00B97E6A" w:rsidRPr="008C139F" w:rsidRDefault="00B97E6A" w:rsidP="00B97E6A">
      <w:pPr>
        <w:pStyle w:val="SingleTxt"/>
        <w:ind w:left="2693" w:hanging="1426"/>
        <w:rPr>
          <w:lang w:bidi="fr-CH"/>
        </w:rPr>
      </w:pPr>
      <w:r w:rsidRPr="008C139F">
        <w:rPr>
          <w:lang w:bidi="fr-CH"/>
        </w:rPr>
        <w:t>3.21.2</w:t>
      </w:r>
      <w:r w:rsidRPr="008C139F">
        <w:rPr>
          <w:lang w:bidi="fr-CH"/>
        </w:rPr>
        <w:tab/>
      </w:r>
      <w:r>
        <w:rPr>
          <w:lang w:bidi="fr-CH"/>
        </w:rPr>
        <w:tab/>
      </w:r>
      <w:r w:rsidRPr="008C139F">
        <w:rPr>
          <w:lang w:bidi="fr-CH"/>
        </w:rPr>
        <w:t>Procédure d’essai</w:t>
      </w:r>
    </w:p>
    <w:p w:rsidR="00B97E6A" w:rsidRPr="008C139F" w:rsidRDefault="00B97E6A" w:rsidP="00B97E6A">
      <w:pPr>
        <w:pStyle w:val="SingleTxt"/>
        <w:ind w:left="2693" w:hanging="1426"/>
        <w:rPr>
          <w:bCs/>
          <w:lang w:bidi="fr-CH"/>
        </w:rPr>
      </w:pPr>
      <w:bookmarkStart w:id="523" w:name="_Ref317692722"/>
      <w:r w:rsidRPr="008C139F">
        <w:rPr>
          <w:lang w:bidi="fr-CH"/>
        </w:rPr>
        <w:t>3.21.2.1</w:t>
      </w:r>
      <w:r w:rsidRPr="008C139F">
        <w:rPr>
          <w:lang w:bidi="fr-CH"/>
        </w:rPr>
        <w:tab/>
      </w:r>
      <w:r>
        <w:rPr>
          <w:lang w:bidi="fr-CH"/>
        </w:rPr>
        <w:tab/>
      </w:r>
      <w:r w:rsidRPr="008C139F">
        <w:rPr>
          <w:lang w:bidi="fr-CH"/>
        </w:rPr>
        <w:t>Monter un pneumatique sur la jante d’essai spécifiée par le fabricant, et le gonfler à la pression correspondant à l’indice de pression spécifié par le fabricant.</w:t>
      </w:r>
      <w:bookmarkEnd w:id="523"/>
      <w:r w:rsidRPr="008C139F">
        <w:rPr>
          <w:lang w:bidi="fr-CH"/>
        </w:rPr>
        <w:t xml:space="preserve"> </w:t>
      </w:r>
    </w:p>
    <w:p w:rsidR="00B97E6A" w:rsidRPr="008C139F" w:rsidRDefault="00B97E6A" w:rsidP="00B97E6A">
      <w:pPr>
        <w:pStyle w:val="SingleTxt"/>
        <w:ind w:left="2693" w:hanging="1426"/>
        <w:rPr>
          <w:bCs/>
          <w:lang w:bidi="fr-CH"/>
        </w:rPr>
      </w:pPr>
      <w:r w:rsidRPr="008C139F">
        <w:rPr>
          <w:lang w:bidi="fr-CH"/>
        </w:rPr>
        <w:t>3.21.2.2</w:t>
      </w:r>
      <w:r w:rsidRPr="008C139F">
        <w:rPr>
          <w:lang w:bidi="fr-CH"/>
        </w:rPr>
        <w:tab/>
      </w:r>
      <w:r>
        <w:rPr>
          <w:lang w:bidi="fr-CH"/>
        </w:rPr>
        <w:tab/>
      </w:r>
      <w:r w:rsidRPr="008C139F">
        <w:rPr>
          <w:lang w:bidi="fr-CH"/>
        </w:rPr>
        <w:t>Conditionner l’ensemble pneumatique/roue à la température ambiante du local d’essais pendant au moins 24 h.</w:t>
      </w:r>
    </w:p>
    <w:p w:rsidR="00B97E6A" w:rsidRPr="008C139F" w:rsidRDefault="00B97E6A" w:rsidP="00B97E6A">
      <w:pPr>
        <w:pStyle w:val="SingleTxt"/>
        <w:ind w:left="2693" w:hanging="1426"/>
        <w:rPr>
          <w:bCs/>
          <w:lang w:bidi="fr-CH"/>
        </w:rPr>
      </w:pPr>
      <w:r w:rsidRPr="008C139F">
        <w:rPr>
          <w:lang w:bidi="fr-CH"/>
        </w:rPr>
        <w:lastRenderedPageBreak/>
        <w:t>3.21.2.3</w:t>
      </w:r>
      <w:r w:rsidRPr="008C139F">
        <w:rPr>
          <w:lang w:bidi="fr-CH"/>
        </w:rPr>
        <w:tab/>
      </w:r>
      <w:r>
        <w:rPr>
          <w:lang w:bidi="fr-CH"/>
        </w:rPr>
        <w:tab/>
      </w:r>
      <w:r w:rsidRPr="008C139F">
        <w:rPr>
          <w:lang w:bidi="fr-CH"/>
        </w:rPr>
        <w:t>Réajuster la pression du pneumatique à celle spécifiée au paragraphe 3.21.2.1 ci-dessus.</w:t>
      </w:r>
    </w:p>
    <w:p w:rsidR="00B97E6A" w:rsidRPr="008C139F" w:rsidRDefault="00B97E6A" w:rsidP="00B97E6A">
      <w:pPr>
        <w:pStyle w:val="SingleTxt"/>
        <w:ind w:left="2693" w:hanging="1426"/>
        <w:rPr>
          <w:bCs/>
          <w:lang w:bidi="fr-CH"/>
        </w:rPr>
      </w:pPr>
      <w:r w:rsidRPr="008C139F">
        <w:rPr>
          <w:lang w:bidi="fr-CH"/>
        </w:rPr>
        <w:t>3.21.2.4</w:t>
      </w:r>
      <w:r w:rsidRPr="008C139F">
        <w:rPr>
          <w:lang w:bidi="fr-CH"/>
        </w:rPr>
        <w:tab/>
      </w:r>
      <w:r>
        <w:rPr>
          <w:lang w:bidi="fr-CH"/>
        </w:rPr>
        <w:tab/>
      </w:r>
      <w:r w:rsidRPr="008C139F">
        <w:rPr>
          <w:lang w:bidi="fr-CH"/>
        </w:rPr>
        <w:t>Mesurer la largeur hors tout avec un compas, en excluant la surépaisseur des nervures ou cordons de protection, en six points régulièrement espacés. Retenir comme largeur hors tout la valeur maximale mesurée.</w:t>
      </w:r>
    </w:p>
    <w:p w:rsidR="00B97E6A" w:rsidRPr="008C139F" w:rsidRDefault="00B97E6A" w:rsidP="00B97E6A">
      <w:pPr>
        <w:pStyle w:val="SingleTxt"/>
        <w:ind w:left="2693" w:hanging="1426"/>
        <w:rPr>
          <w:bCs/>
          <w:lang w:bidi="fr-CH"/>
        </w:rPr>
      </w:pPr>
      <w:r w:rsidRPr="008C139F">
        <w:rPr>
          <w:lang w:bidi="fr-CH"/>
        </w:rPr>
        <w:t>3.21.2.5</w:t>
      </w:r>
      <w:r w:rsidRPr="008C139F">
        <w:rPr>
          <w:lang w:bidi="fr-CH"/>
        </w:rPr>
        <w:tab/>
      </w:r>
      <w:r>
        <w:rPr>
          <w:lang w:bidi="fr-CH"/>
        </w:rPr>
        <w:tab/>
      </w:r>
      <w:r w:rsidRPr="008C139F">
        <w:rPr>
          <w:lang w:bidi="fr-CH"/>
        </w:rPr>
        <w:t>Calculer le diamètre extérieur à partir de la circonférence maximale.</w:t>
      </w:r>
    </w:p>
    <w:p w:rsidR="00B97E6A" w:rsidRPr="008C139F" w:rsidRDefault="00B97E6A" w:rsidP="00B97E6A">
      <w:pPr>
        <w:pStyle w:val="SingleTxt"/>
        <w:ind w:left="2693" w:hanging="1426"/>
        <w:rPr>
          <w:bCs/>
          <w:lang w:bidi="fr-CH"/>
        </w:rPr>
      </w:pPr>
      <w:r w:rsidRPr="008C139F">
        <w:rPr>
          <w:lang w:bidi="fr-CH"/>
        </w:rPr>
        <w:t>3.22</w:t>
      </w:r>
      <w:r w:rsidRPr="008C139F">
        <w:rPr>
          <w:lang w:bidi="fr-CH"/>
        </w:rPr>
        <w:tab/>
      </w:r>
      <w:r>
        <w:rPr>
          <w:lang w:bidi="fr-CH"/>
        </w:rPr>
        <w:tab/>
      </w:r>
      <w:r>
        <w:rPr>
          <w:lang w:bidi="fr-CH"/>
        </w:rPr>
        <w:tab/>
      </w:r>
      <w:r w:rsidRPr="008C139F">
        <w:rPr>
          <w:lang w:bidi="fr-CH"/>
        </w:rPr>
        <w:t>Essai de résistance au roulement de pneumatiques</w:t>
      </w:r>
    </w:p>
    <w:p w:rsidR="00B97E6A" w:rsidRPr="008C139F" w:rsidRDefault="00B97E6A" w:rsidP="00B97E6A">
      <w:pPr>
        <w:pStyle w:val="SingleTxt"/>
        <w:ind w:left="2693" w:hanging="1426"/>
        <w:rPr>
          <w:bCs/>
          <w:lang w:bidi="fr-CH"/>
        </w:rPr>
      </w:pPr>
      <w:r w:rsidRPr="008C139F">
        <w:rPr>
          <w:lang w:bidi="fr-CH"/>
        </w:rPr>
        <w:t>3.22.1</w:t>
      </w:r>
      <w:r w:rsidRPr="008C139F">
        <w:rPr>
          <w:lang w:bidi="fr-CH"/>
        </w:rPr>
        <w:tab/>
      </w:r>
      <w:r>
        <w:rPr>
          <w:lang w:bidi="fr-CH"/>
        </w:rPr>
        <w:tab/>
      </w:r>
      <w:r w:rsidRPr="008C139F">
        <w:rPr>
          <w:lang w:bidi="fr-CH"/>
        </w:rPr>
        <w:t>Prescriptions</w:t>
      </w:r>
    </w:p>
    <w:p w:rsidR="00B97E6A" w:rsidRPr="008C139F" w:rsidRDefault="00B97E6A" w:rsidP="00B97E6A">
      <w:pPr>
        <w:pStyle w:val="SingleTxt"/>
        <w:ind w:left="2693" w:hanging="1426"/>
        <w:rPr>
          <w:lang w:bidi="fr-CH"/>
        </w:rPr>
      </w:pPr>
      <w:r>
        <w:rPr>
          <w:lang w:bidi="fr-CH"/>
        </w:rPr>
        <w:tab/>
      </w:r>
      <w:r>
        <w:rPr>
          <w:lang w:bidi="fr-CH"/>
        </w:rPr>
        <w:tab/>
      </w:r>
      <w:r>
        <w:rPr>
          <w:lang w:bidi="fr-CH"/>
        </w:rPr>
        <w:tab/>
      </w:r>
      <w:r w:rsidRPr="008C139F">
        <w:rPr>
          <w:lang w:bidi="fr-CH"/>
        </w:rPr>
        <w:t>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w:t>
      </w:r>
      <w:r>
        <w:rPr>
          <w:lang w:bidi="fr-CH"/>
        </w:rPr>
        <w:t> </w:t>
      </w:r>
      <w:r w:rsidRPr="008C139F">
        <w:rPr>
          <w:lang w:bidi="fr-CH"/>
        </w:rPr>
        <w:t>km/h (code</w:t>
      </w:r>
      <w:r>
        <w:rPr>
          <w:lang w:bidi="fr-CH"/>
        </w:rPr>
        <w:t> </w:t>
      </w:r>
      <w:r w:rsidRPr="008C139F">
        <w:rPr>
          <w:lang w:bidi="fr-CH"/>
        </w:rPr>
        <w:t>F) et aux pneumatiques dont le code de diamètre de jantes nominal est inférieur ou égal à 10 (soit 254</w:t>
      </w:r>
      <w:r>
        <w:rPr>
          <w:lang w:bidi="fr-CH"/>
        </w:rPr>
        <w:t> </w:t>
      </w:r>
      <w:r w:rsidRPr="008C139F">
        <w:rPr>
          <w:lang w:bidi="fr-CH"/>
        </w:rPr>
        <w:t>mm) ou encore égal ou supérieur à 25 (soit 635</w:t>
      </w:r>
      <w:r>
        <w:rPr>
          <w:lang w:bidi="fr-CH"/>
        </w:rPr>
        <w:t> </w:t>
      </w:r>
      <w:r w:rsidRPr="008C139F">
        <w:rPr>
          <w:lang w:bidi="fr-CH"/>
        </w:rPr>
        <w:t xml:space="preserve">mm). </w:t>
      </w:r>
    </w:p>
    <w:p w:rsidR="00B97E6A" w:rsidRDefault="00B97E6A" w:rsidP="00B97E6A">
      <w:pPr>
        <w:pStyle w:val="SingleTxt"/>
        <w:ind w:left="2693" w:hanging="1426"/>
        <w:rPr>
          <w:lang w:bidi="fr-CH"/>
        </w:rPr>
      </w:pPr>
      <w:r w:rsidRPr="008C139F">
        <w:rPr>
          <w:lang w:bidi="fr-CH"/>
        </w:rPr>
        <w:t>3.22.1.1</w:t>
      </w:r>
      <w:r w:rsidRPr="008C139F">
        <w:rPr>
          <w:lang w:bidi="fr-CH"/>
        </w:rPr>
        <w:tab/>
      </w:r>
      <w:r>
        <w:rPr>
          <w:lang w:bidi="fr-CH"/>
        </w:rPr>
        <w:tab/>
      </w:r>
      <w:r w:rsidRPr="008C139F">
        <w:rPr>
          <w:lang w:bidi="fr-CH"/>
        </w:rPr>
        <w:t>Les valeurs maximales du coefficient de résistance au roulement ne doivent pas dépasser les limites prescrites ci-dessous (la valeur en N/kN équivaut à la valeur en kg/tonne)</w:t>
      </w:r>
      <w:r>
        <w:rPr>
          <w:lang w:bidi="fr-CH"/>
        </w:rPr>
        <w:t> :</w:t>
      </w:r>
    </w:p>
    <w:p w:rsidR="00B97E6A" w:rsidRPr="00910D9A" w:rsidRDefault="00B97E6A" w:rsidP="00B97E6A">
      <w:pPr>
        <w:pStyle w:val="SingleTxt"/>
        <w:spacing w:after="0" w:line="120" w:lineRule="exact"/>
        <w:ind w:left="2693" w:hanging="1426"/>
        <w:rPr>
          <w:sz w:val="10"/>
          <w:lang w:bidi="fr-CH"/>
        </w:rPr>
      </w:pPr>
    </w:p>
    <w:tbl>
      <w:tblPr>
        <w:tblW w:w="6107" w:type="dxa"/>
        <w:tblInd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50"/>
        <w:gridCol w:w="2957"/>
      </w:tblGrid>
      <w:tr w:rsidR="00B97E6A" w:rsidRPr="00910D9A" w:rsidTr="00B97E6A">
        <w:trPr>
          <w:tblHeader/>
        </w:trPr>
        <w:tc>
          <w:tcPr>
            <w:tcW w:w="3150" w:type="dxa"/>
            <w:shd w:val="clear" w:color="auto" w:fill="auto"/>
            <w:vAlign w:val="bottom"/>
            <w:hideMark/>
          </w:tcPr>
          <w:p w:rsidR="00B97E6A" w:rsidRPr="00910D9A" w:rsidRDefault="00B97E6A" w:rsidP="00F50EE0">
            <w:pPr>
              <w:suppressAutoHyphens/>
              <w:autoSpaceDN w:val="0"/>
              <w:spacing w:before="80" w:after="80" w:line="160" w:lineRule="exact"/>
              <w:ind w:left="43" w:right="43"/>
              <w:rPr>
                <w:rFonts w:eastAsia="Times New Roman"/>
                <w:bCs/>
                <w:i/>
                <w:sz w:val="14"/>
                <w:szCs w:val="16"/>
                <w:lang w:val="fr-CH" w:eastAsia="fr-CH" w:bidi="fr-CH"/>
              </w:rPr>
            </w:pPr>
            <w:r w:rsidRPr="00910D9A">
              <w:rPr>
                <w:i/>
                <w:sz w:val="14"/>
              </w:rPr>
              <w:t>Classe de pneumatique</w:t>
            </w:r>
          </w:p>
        </w:tc>
        <w:tc>
          <w:tcPr>
            <w:tcW w:w="2957" w:type="dxa"/>
            <w:shd w:val="clear" w:color="auto" w:fill="auto"/>
            <w:vAlign w:val="bottom"/>
            <w:hideMark/>
          </w:tcPr>
          <w:p w:rsidR="00B97E6A" w:rsidRPr="00910D9A" w:rsidRDefault="00B97E6A" w:rsidP="00F50EE0">
            <w:pPr>
              <w:suppressAutoHyphens/>
              <w:autoSpaceDN w:val="0"/>
              <w:spacing w:before="80" w:after="80" w:line="160" w:lineRule="exact"/>
              <w:ind w:left="43" w:right="43"/>
              <w:jc w:val="right"/>
              <w:rPr>
                <w:rFonts w:eastAsia="Times New Roman"/>
                <w:bCs/>
                <w:i/>
                <w:sz w:val="14"/>
                <w:szCs w:val="16"/>
                <w:lang w:val="fr-CH" w:eastAsia="fr-CH" w:bidi="fr-CH"/>
              </w:rPr>
            </w:pPr>
            <w:r w:rsidRPr="00910D9A">
              <w:rPr>
                <w:i/>
                <w:sz w:val="14"/>
              </w:rPr>
              <w:t>Valeur max (N/kN)</w:t>
            </w:r>
          </w:p>
        </w:tc>
      </w:tr>
      <w:tr w:rsidR="00B97E6A" w:rsidRPr="00910D9A" w:rsidTr="00B97E6A">
        <w:tc>
          <w:tcPr>
            <w:tcW w:w="3150" w:type="dxa"/>
            <w:shd w:val="clear" w:color="auto" w:fill="auto"/>
            <w:vAlign w:val="bottom"/>
            <w:hideMark/>
          </w:tcPr>
          <w:p w:rsidR="00B97E6A" w:rsidRPr="00910D9A"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bCs/>
                <w:sz w:val="17"/>
                <w:szCs w:val="18"/>
                <w:lang w:val="fr-CH" w:eastAsia="fr-CH" w:bidi="fr-CH"/>
              </w:rPr>
            </w:pPr>
            <w:r w:rsidRPr="00910D9A">
              <w:rPr>
                <w:sz w:val="17"/>
              </w:rPr>
              <w:t>C1</w:t>
            </w:r>
          </w:p>
        </w:tc>
        <w:tc>
          <w:tcPr>
            <w:tcW w:w="2957" w:type="dxa"/>
            <w:shd w:val="clear" w:color="auto" w:fill="auto"/>
            <w:vAlign w:val="bottom"/>
            <w:hideMark/>
          </w:tcPr>
          <w:p w:rsidR="00B97E6A" w:rsidRPr="00910D9A"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910D9A">
              <w:rPr>
                <w:sz w:val="17"/>
              </w:rPr>
              <w:t>[10,5]</w:t>
            </w:r>
          </w:p>
        </w:tc>
      </w:tr>
      <w:tr w:rsidR="00B97E6A" w:rsidRPr="00910D9A" w:rsidTr="00B97E6A">
        <w:tc>
          <w:tcPr>
            <w:tcW w:w="3150" w:type="dxa"/>
            <w:shd w:val="clear" w:color="auto" w:fill="auto"/>
            <w:vAlign w:val="bottom"/>
            <w:hideMark/>
          </w:tcPr>
          <w:p w:rsidR="00B97E6A" w:rsidRPr="00910D9A"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bCs/>
                <w:sz w:val="17"/>
                <w:szCs w:val="18"/>
                <w:lang w:val="fr-CH" w:eastAsia="fr-CH" w:bidi="fr-CH"/>
              </w:rPr>
            </w:pPr>
            <w:r w:rsidRPr="00910D9A">
              <w:rPr>
                <w:sz w:val="17"/>
              </w:rPr>
              <w:t>C2</w:t>
            </w:r>
          </w:p>
        </w:tc>
        <w:tc>
          <w:tcPr>
            <w:tcW w:w="2957" w:type="dxa"/>
            <w:shd w:val="clear" w:color="auto" w:fill="auto"/>
            <w:vAlign w:val="bottom"/>
            <w:hideMark/>
          </w:tcPr>
          <w:p w:rsidR="00B97E6A" w:rsidRPr="00910D9A"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910D9A">
              <w:rPr>
                <w:sz w:val="17"/>
              </w:rPr>
              <w:t>[9,0]</w:t>
            </w:r>
          </w:p>
        </w:tc>
      </w:tr>
      <w:tr w:rsidR="00B97E6A" w:rsidRPr="00910D9A" w:rsidTr="00B97E6A">
        <w:tc>
          <w:tcPr>
            <w:tcW w:w="3150" w:type="dxa"/>
            <w:shd w:val="clear" w:color="auto" w:fill="auto"/>
            <w:vAlign w:val="bottom"/>
            <w:hideMark/>
          </w:tcPr>
          <w:p w:rsidR="00B97E6A" w:rsidRPr="00910D9A"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bCs/>
                <w:sz w:val="17"/>
                <w:szCs w:val="18"/>
                <w:lang w:val="fr-CH" w:eastAsia="fr-CH" w:bidi="fr-CH"/>
              </w:rPr>
            </w:pPr>
            <w:r w:rsidRPr="00910D9A">
              <w:rPr>
                <w:sz w:val="17"/>
              </w:rPr>
              <w:t>C3</w:t>
            </w:r>
          </w:p>
        </w:tc>
        <w:tc>
          <w:tcPr>
            <w:tcW w:w="2957" w:type="dxa"/>
            <w:shd w:val="clear" w:color="auto" w:fill="auto"/>
            <w:vAlign w:val="bottom"/>
            <w:hideMark/>
          </w:tcPr>
          <w:p w:rsidR="00B97E6A" w:rsidRPr="00910D9A" w:rsidRDefault="00B97E6A" w:rsidP="00F50EE0">
            <w:pPr>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910D9A">
              <w:rPr>
                <w:sz w:val="17"/>
              </w:rPr>
              <w:t>[6,5]</w:t>
            </w:r>
          </w:p>
        </w:tc>
      </w:tr>
      <w:tr w:rsidR="00B97E6A" w:rsidRPr="00910D9A" w:rsidTr="00B97E6A">
        <w:tc>
          <w:tcPr>
            <w:tcW w:w="6107" w:type="dxa"/>
            <w:gridSpan w:val="2"/>
            <w:shd w:val="clear" w:color="auto" w:fill="auto"/>
            <w:vAlign w:val="bottom"/>
            <w:hideMark/>
          </w:tcPr>
          <w:p w:rsidR="00B97E6A" w:rsidRPr="00910D9A" w:rsidRDefault="00B97E6A" w:rsidP="00F50EE0">
            <w:pPr>
              <w:tabs>
                <w:tab w:val="left" w:pos="288"/>
                <w:tab w:val="left" w:pos="576"/>
                <w:tab w:val="left" w:pos="864"/>
                <w:tab w:val="left" w:pos="1152"/>
              </w:tabs>
              <w:suppressAutoHyphens/>
              <w:autoSpaceDN w:val="0"/>
              <w:spacing w:before="40" w:after="40" w:line="210" w:lineRule="exact"/>
              <w:ind w:left="43" w:right="43"/>
              <w:rPr>
                <w:rFonts w:eastAsia="Times New Roman"/>
                <w:bCs/>
                <w:sz w:val="17"/>
                <w:szCs w:val="18"/>
                <w:lang w:val="fr-CH" w:eastAsia="fr-CH" w:bidi="fr-CH"/>
              </w:rPr>
            </w:pPr>
            <w:r w:rsidRPr="00910D9A">
              <w:rPr>
                <w:sz w:val="17"/>
              </w:rPr>
              <w:t>Les limites ci-dessus doivent être accrues d’1 N/kN pour les pneumatiques pour</w:t>
            </w:r>
            <w:r>
              <w:rPr>
                <w:sz w:val="17"/>
              </w:rPr>
              <w:t> </w:t>
            </w:r>
            <w:r w:rsidRPr="00910D9A">
              <w:rPr>
                <w:sz w:val="17"/>
              </w:rPr>
              <w:t>conditions d’enneigement extrêmes</w:t>
            </w:r>
          </w:p>
        </w:tc>
      </w:tr>
    </w:tbl>
    <w:p w:rsidR="00B97E6A" w:rsidRPr="00710057" w:rsidRDefault="00B97E6A" w:rsidP="00B97E6A">
      <w:pPr>
        <w:pStyle w:val="SingleTxt"/>
        <w:spacing w:after="0" w:line="120" w:lineRule="exact"/>
        <w:ind w:left="2693" w:hanging="1426"/>
        <w:rPr>
          <w:sz w:val="10"/>
        </w:rPr>
      </w:pPr>
    </w:p>
    <w:p w:rsidR="00B97E6A" w:rsidRPr="00710057" w:rsidRDefault="00B97E6A" w:rsidP="00B97E6A">
      <w:pPr>
        <w:pStyle w:val="SingleTxt"/>
        <w:spacing w:after="0" w:line="120" w:lineRule="exact"/>
        <w:ind w:left="2693" w:hanging="1426"/>
        <w:rPr>
          <w:sz w:val="10"/>
        </w:rPr>
      </w:pPr>
    </w:p>
    <w:p w:rsidR="00B97E6A" w:rsidRPr="00710057" w:rsidRDefault="00B97E6A" w:rsidP="00B97E6A">
      <w:pPr>
        <w:pStyle w:val="SingleTxt"/>
        <w:ind w:left="2693" w:hanging="1426"/>
        <w:rPr>
          <w:lang w:bidi="fr-CH"/>
        </w:rPr>
      </w:pPr>
      <w:r w:rsidRPr="00710057">
        <w:rPr>
          <w:lang w:bidi="fr-CH"/>
        </w:rPr>
        <w:t>3.22.2</w:t>
      </w:r>
      <w:r w:rsidRPr="00710057">
        <w:rPr>
          <w:lang w:bidi="fr-CH"/>
        </w:rPr>
        <w:tab/>
      </w:r>
      <w:r>
        <w:rPr>
          <w:lang w:bidi="fr-CH"/>
        </w:rPr>
        <w:tab/>
      </w:r>
      <w:r w:rsidRPr="00710057">
        <w:rPr>
          <w:lang w:bidi="fr-CH"/>
        </w:rPr>
        <w:t>Méthodes d’essai</w:t>
      </w:r>
    </w:p>
    <w:p w:rsidR="00B97E6A" w:rsidRPr="00710057" w:rsidRDefault="00B97E6A" w:rsidP="00B97E6A">
      <w:pPr>
        <w:pStyle w:val="SingleTxt"/>
        <w:ind w:left="2693" w:hanging="1426"/>
        <w:rPr>
          <w:lang w:bidi="fr-CH"/>
        </w:rPr>
      </w:pPr>
      <w:r w:rsidRPr="00710057">
        <w:rPr>
          <w:lang w:bidi="fr-CH"/>
        </w:rPr>
        <w:tab/>
      </w:r>
      <w:r>
        <w:rPr>
          <w:lang w:bidi="fr-CH"/>
        </w:rPr>
        <w:tab/>
      </w:r>
      <w:r>
        <w:rPr>
          <w:lang w:bidi="fr-CH"/>
        </w:rPr>
        <w:tab/>
      </w:r>
      <w:r w:rsidRPr="00710057">
        <w:rPr>
          <w:lang w:bidi="fr-CH"/>
        </w:rPr>
        <w:t>Les méthodes d’essai suivantes sont données en variante dans le présent Règlement. Le choix de la méthode à employer est laissé à l’opérateur. Pour chaque méthode, les mesurages d’essai doivent être convertis en une force agissant à l’interface pneumatique-tambour. Les paramètres mesurés sont les suivants</w:t>
      </w:r>
      <w:r>
        <w:rPr>
          <w:lang w:bidi="fr-CH"/>
        </w:rPr>
        <w:t> :</w:t>
      </w:r>
    </w:p>
    <w:p w:rsidR="00B97E6A" w:rsidRPr="00710057" w:rsidRDefault="00B97E6A" w:rsidP="00B97E6A">
      <w:pPr>
        <w:pStyle w:val="SingleTxt"/>
        <w:ind w:left="3182" w:hanging="1915"/>
        <w:rPr>
          <w:bCs/>
          <w:lang w:bidi="fr-CH"/>
        </w:rPr>
      </w:pPr>
      <w:r>
        <w:rPr>
          <w:lang w:bidi="fr-CH"/>
        </w:rPr>
        <w:tab/>
      </w:r>
      <w:r>
        <w:rPr>
          <w:lang w:bidi="fr-CH"/>
        </w:rPr>
        <w:tab/>
      </w:r>
      <w:r>
        <w:rPr>
          <w:lang w:bidi="fr-CH"/>
        </w:rPr>
        <w:tab/>
      </w:r>
      <w:r w:rsidRPr="00710057">
        <w:rPr>
          <w:lang w:bidi="fr-CH"/>
        </w:rPr>
        <w:t>a)</w:t>
      </w:r>
      <w:r>
        <w:rPr>
          <w:lang w:bidi="fr-CH"/>
        </w:rPr>
        <w:tab/>
      </w:r>
      <w:r w:rsidRPr="00710057">
        <w:rPr>
          <w:lang w:bidi="fr-CH"/>
        </w:rPr>
        <w:t>Dans la méthode de la force</w:t>
      </w:r>
      <w:r>
        <w:rPr>
          <w:lang w:bidi="fr-CH"/>
        </w:rPr>
        <w:t> :</w:t>
      </w:r>
      <w:r w:rsidRPr="00710057">
        <w:rPr>
          <w:lang w:bidi="fr-CH"/>
        </w:rPr>
        <w:t xml:space="preserve"> la force de réaction mesurée ou convertie au niveau de l’axe de la roue</w:t>
      </w:r>
      <w:r w:rsidRPr="00E97989">
        <w:rPr>
          <w:vertAlign w:val="superscript"/>
          <w:lang w:bidi="fr-CH"/>
        </w:rPr>
        <w:footnoteReference w:id="15"/>
      </w:r>
      <w:r w:rsidRPr="00710057">
        <w:rPr>
          <w:lang w:bidi="fr-CH"/>
        </w:rPr>
        <w:t>;</w:t>
      </w:r>
    </w:p>
    <w:p w:rsidR="00B97E6A" w:rsidRPr="00710057" w:rsidRDefault="00B97E6A" w:rsidP="00B97E6A">
      <w:pPr>
        <w:pStyle w:val="SingleTxt"/>
        <w:ind w:left="3182" w:hanging="1915"/>
        <w:rPr>
          <w:bCs/>
          <w:lang w:bidi="fr-CH"/>
        </w:rPr>
      </w:pPr>
      <w:r>
        <w:rPr>
          <w:lang w:bidi="fr-CH"/>
        </w:rPr>
        <w:tab/>
      </w:r>
      <w:r>
        <w:rPr>
          <w:lang w:bidi="fr-CH"/>
        </w:rPr>
        <w:tab/>
      </w:r>
      <w:r w:rsidRPr="00710057">
        <w:rPr>
          <w:lang w:bidi="fr-CH"/>
        </w:rPr>
        <w:tab/>
        <w:t>b)</w:t>
      </w:r>
      <w:r>
        <w:rPr>
          <w:lang w:bidi="fr-CH"/>
        </w:rPr>
        <w:tab/>
      </w:r>
      <w:r w:rsidRPr="00710057">
        <w:rPr>
          <w:lang w:bidi="fr-CH"/>
        </w:rPr>
        <w:t>Dans la méthode du couple</w:t>
      </w:r>
      <w:r>
        <w:rPr>
          <w:lang w:bidi="fr-CH"/>
        </w:rPr>
        <w:t> :</w:t>
      </w:r>
      <w:r w:rsidRPr="00710057">
        <w:rPr>
          <w:lang w:bidi="fr-CH"/>
        </w:rPr>
        <w:t xml:space="preserve"> le couple appliqué mesuré au niveau du tambour d’essai</w:t>
      </w:r>
      <w:r w:rsidRPr="00E97989">
        <w:rPr>
          <w:vertAlign w:val="superscript"/>
          <w:lang w:bidi="fr-CH"/>
        </w:rPr>
        <w:footnoteReference w:id="16"/>
      </w:r>
      <w:r w:rsidRPr="00710057">
        <w:rPr>
          <w:lang w:bidi="fr-CH"/>
        </w:rPr>
        <w:t>;</w:t>
      </w:r>
    </w:p>
    <w:p w:rsidR="00B97E6A" w:rsidRPr="00710057" w:rsidRDefault="00B97E6A" w:rsidP="00B97E6A">
      <w:pPr>
        <w:pStyle w:val="SingleTxt"/>
        <w:ind w:left="3182" w:hanging="1915"/>
        <w:rPr>
          <w:bCs/>
          <w:vertAlign w:val="superscript"/>
          <w:lang w:bidi="fr-CH"/>
        </w:rPr>
      </w:pPr>
      <w:r>
        <w:rPr>
          <w:lang w:bidi="fr-CH"/>
        </w:rPr>
        <w:tab/>
      </w:r>
      <w:r>
        <w:rPr>
          <w:lang w:bidi="fr-CH"/>
        </w:rPr>
        <w:tab/>
      </w:r>
      <w:r>
        <w:rPr>
          <w:lang w:bidi="fr-CH"/>
        </w:rPr>
        <w:tab/>
      </w:r>
      <w:r w:rsidRPr="00710057">
        <w:rPr>
          <w:lang w:bidi="fr-CH"/>
        </w:rPr>
        <w:t>c)</w:t>
      </w:r>
      <w:r>
        <w:rPr>
          <w:lang w:bidi="fr-CH"/>
        </w:rPr>
        <w:tab/>
      </w:r>
      <w:r w:rsidRPr="00F50EE0">
        <w:rPr>
          <w:spacing w:val="0"/>
          <w:lang w:bidi="fr-CH"/>
        </w:rPr>
        <w:t>Dans la méthode de la décélération : le mesurage de la décélération de l’ensemble tambour d’essai et pneumatique-roue</w:t>
      </w:r>
      <w:r w:rsidRPr="00F50EE0">
        <w:rPr>
          <w:spacing w:val="0"/>
          <w:vertAlign w:val="superscript"/>
          <w:lang w:bidi="fr-CH"/>
        </w:rPr>
        <w:t>19</w:t>
      </w:r>
      <w:r w:rsidRPr="00F50EE0">
        <w:rPr>
          <w:spacing w:val="0"/>
          <w:lang w:bidi="fr-CH"/>
        </w:rPr>
        <w:t>;</w:t>
      </w:r>
    </w:p>
    <w:p w:rsidR="00B97E6A" w:rsidRPr="00710057" w:rsidRDefault="00B97E6A" w:rsidP="00B97E6A">
      <w:pPr>
        <w:pStyle w:val="SingleTxt"/>
        <w:ind w:left="3182" w:hanging="1915"/>
        <w:rPr>
          <w:bCs/>
          <w:vertAlign w:val="superscript"/>
          <w:lang w:bidi="fr-CH"/>
        </w:rPr>
      </w:pPr>
      <w:r>
        <w:rPr>
          <w:lang w:bidi="fr-CH"/>
        </w:rPr>
        <w:lastRenderedPageBreak/>
        <w:tab/>
      </w:r>
      <w:r>
        <w:rPr>
          <w:lang w:bidi="fr-CH"/>
        </w:rPr>
        <w:tab/>
      </w:r>
      <w:r>
        <w:rPr>
          <w:lang w:bidi="fr-CH"/>
        </w:rPr>
        <w:tab/>
      </w:r>
      <w:r w:rsidRPr="00710057">
        <w:rPr>
          <w:lang w:bidi="fr-CH"/>
        </w:rPr>
        <w:t>d)</w:t>
      </w:r>
      <w:r>
        <w:rPr>
          <w:lang w:bidi="fr-CH"/>
        </w:rPr>
        <w:tab/>
      </w:r>
      <w:r w:rsidRPr="00710057">
        <w:rPr>
          <w:lang w:bidi="fr-CH"/>
        </w:rPr>
        <w:t>Dans la méthode de la puissance</w:t>
      </w:r>
      <w:r>
        <w:rPr>
          <w:lang w:bidi="fr-CH"/>
        </w:rPr>
        <w:t> :</w:t>
      </w:r>
      <w:r w:rsidRPr="00710057">
        <w:rPr>
          <w:lang w:bidi="fr-CH"/>
        </w:rPr>
        <w:t xml:space="preserve"> le mesurage de la puissance absorbée au niveau du tambour d’essai</w:t>
      </w:r>
      <w:r w:rsidRPr="00710057">
        <w:rPr>
          <w:vertAlign w:val="superscript"/>
          <w:lang w:bidi="fr-CH"/>
        </w:rPr>
        <w:t>19</w:t>
      </w:r>
      <w:r w:rsidRPr="00710057">
        <w:rPr>
          <w:lang w:bidi="fr-CH"/>
        </w:rPr>
        <w:t>.</w:t>
      </w:r>
    </w:p>
    <w:p w:rsidR="00B97E6A" w:rsidRPr="00710057" w:rsidRDefault="00B97E6A" w:rsidP="00B97E6A">
      <w:pPr>
        <w:pStyle w:val="SingleTxt"/>
        <w:ind w:left="2693" w:hanging="1426"/>
        <w:rPr>
          <w:lang w:bidi="fr-CH"/>
        </w:rPr>
      </w:pPr>
      <w:r w:rsidRPr="00710057">
        <w:rPr>
          <w:lang w:bidi="fr-CH"/>
        </w:rPr>
        <w:t>3.22.3</w:t>
      </w:r>
      <w:r w:rsidRPr="00710057">
        <w:rPr>
          <w:lang w:bidi="fr-CH"/>
        </w:rPr>
        <w:tab/>
      </w:r>
      <w:r>
        <w:rPr>
          <w:lang w:bidi="fr-CH"/>
        </w:rPr>
        <w:tab/>
      </w:r>
      <w:r w:rsidRPr="00710057">
        <w:rPr>
          <w:lang w:bidi="fr-CH"/>
        </w:rPr>
        <w:t>Équipement d’essai</w:t>
      </w:r>
    </w:p>
    <w:p w:rsidR="00B97E6A" w:rsidRPr="00710057" w:rsidRDefault="00B97E6A" w:rsidP="00B97E6A">
      <w:pPr>
        <w:pStyle w:val="SingleTxt"/>
        <w:ind w:left="2693" w:hanging="1426"/>
        <w:rPr>
          <w:bCs/>
          <w:lang w:bidi="fr-CH"/>
        </w:rPr>
      </w:pPr>
      <w:r w:rsidRPr="00710057">
        <w:rPr>
          <w:lang w:bidi="fr-CH"/>
        </w:rPr>
        <w:t>3.22.3.1</w:t>
      </w:r>
      <w:r w:rsidRPr="00710057">
        <w:rPr>
          <w:lang w:bidi="fr-CH"/>
        </w:rPr>
        <w:tab/>
      </w:r>
      <w:r>
        <w:rPr>
          <w:lang w:bidi="fr-CH"/>
        </w:rPr>
        <w:tab/>
      </w:r>
      <w:r w:rsidRPr="00710057">
        <w:rPr>
          <w:lang w:bidi="fr-CH"/>
        </w:rPr>
        <w:t>Spécifications relatives au tambour</w:t>
      </w:r>
    </w:p>
    <w:p w:rsidR="00B97E6A" w:rsidRPr="00710057" w:rsidRDefault="00B97E6A" w:rsidP="00B97E6A">
      <w:pPr>
        <w:pStyle w:val="SingleTxt"/>
        <w:ind w:left="2693" w:hanging="1426"/>
        <w:rPr>
          <w:bCs/>
          <w:lang w:bidi="fr-CH"/>
        </w:rPr>
      </w:pPr>
      <w:r w:rsidRPr="00710057">
        <w:rPr>
          <w:lang w:bidi="fr-CH"/>
        </w:rPr>
        <w:t>3.22.3.1.1</w:t>
      </w:r>
      <w:r w:rsidRPr="00710057">
        <w:rPr>
          <w:lang w:bidi="fr-CH"/>
        </w:rPr>
        <w:tab/>
      </w:r>
      <w:r>
        <w:rPr>
          <w:lang w:bidi="fr-CH"/>
        </w:rPr>
        <w:tab/>
      </w:r>
      <w:r w:rsidRPr="00710057">
        <w:rPr>
          <w:lang w:bidi="fr-CH"/>
        </w:rPr>
        <w:t>Diamètre</w:t>
      </w:r>
    </w:p>
    <w:p w:rsidR="00B97E6A" w:rsidRPr="00710057" w:rsidRDefault="00B97E6A" w:rsidP="00B97E6A">
      <w:pPr>
        <w:pStyle w:val="SingleTxt"/>
        <w:ind w:left="2693" w:hanging="1426"/>
        <w:rPr>
          <w:bCs/>
          <w:lang w:bidi="fr-CH"/>
        </w:rPr>
      </w:pPr>
      <w:r w:rsidRPr="00710057">
        <w:rPr>
          <w:lang w:bidi="fr-CH"/>
        </w:rPr>
        <w:tab/>
      </w:r>
      <w:r>
        <w:rPr>
          <w:lang w:bidi="fr-CH"/>
        </w:rPr>
        <w:tab/>
      </w:r>
      <w:r>
        <w:rPr>
          <w:lang w:bidi="fr-CH"/>
        </w:rPr>
        <w:tab/>
      </w:r>
      <w:r w:rsidRPr="00710057">
        <w:rPr>
          <w:lang w:bidi="fr-CH"/>
        </w:rPr>
        <w:t>Le dynamomètre d’essai doit comporter un volant cylindrique (tambour) d’un diamètre d’au moins 1,7 m.</w:t>
      </w:r>
    </w:p>
    <w:p w:rsidR="00B97E6A" w:rsidRPr="00710057" w:rsidRDefault="00B97E6A" w:rsidP="00B97E6A">
      <w:pPr>
        <w:pStyle w:val="SingleTxt"/>
        <w:ind w:left="2693" w:hanging="1426"/>
        <w:rPr>
          <w:bCs/>
          <w:lang w:bidi="fr-CH"/>
        </w:rPr>
      </w:pPr>
      <w:r w:rsidRPr="00710057">
        <w:rPr>
          <w:lang w:bidi="fr-CH"/>
        </w:rPr>
        <w:tab/>
      </w:r>
      <w:r>
        <w:rPr>
          <w:lang w:bidi="fr-CH"/>
        </w:rPr>
        <w:tab/>
      </w:r>
      <w:r>
        <w:rPr>
          <w:lang w:bidi="fr-CH"/>
        </w:rPr>
        <w:tab/>
      </w:r>
      <w:r w:rsidRPr="00710057">
        <w:rPr>
          <w:lang w:bidi="fr-CH"/>
        </w:rPr>
        <w:t>Les valeurs de F</w:t>
      </w:r>
      <w:r w:rsidRPr="00710057">
        <w:rPr>
          <w:vertAlign w:val="subscript"/>
          <w:lang w:bidi="fr-CH"/>
        </w:rPr>
        <w:t>r</w:t>
      </w:r>
      <w:r w:rsidRPr="00710057">
        <w:rPr>
          <w:lang w:bidi="fr-CH"/>
        </w:rPr>
        <w:t xml:space="preserve"> et de C</w:t>
      </w:r>
      <w:r w:rsidRPr="00710057">
        <w:rPr>
          <w:vertAlign w:val="subscript"/>
          <w:lang w:bidi="fr-CH"/>
        </w:rPr>
        <w:t>r</w:t>
      </w:r>
      <w:r w:rsidRPr="00710057">
        <w:rPr>
          <w:lang w:bidi="fr-CH"/>
        </w:rPr>
        <w:t xml:space="preserve"> doivent être exprimées par rapport à un diamètre de tambour de 2,0 m. En cas d’utilisation d’un tambour d’un diamètre différent de 2,0 m, un ajustement de corrélation doit être opéré conformément au paragraphe 3.22.7.3.</w:t>
      </w:r>
    </w:p>
    <w:p w:rsidR="00B97E6A" w:rsidRPr="00710057" w:rsidRDefault="00B97E6A" w:rsidP="00B97E6A">
      <w:pPr>
        <w:pStyle w:val="SingleTxt"/>
        <w:ind w:left="2693" w:hanging="1426"/>
        <w:rPr>
          <w:lang w:bidi="fr-CH"/>
        </w:rPr>
      </w:pPr>
      <w:r w:rsidRPr="00710057">
        <w:rPr>
          <w:lang w:bidi="fr-CH"/>
        </w:rPr>
        <w:t>3.22.3.1.2</w:t>
      </w:r>
      <w:r w:rsidRPr="00710057">
        <w:rPr>
          <w:lang w:bidi="fr-CH"/>
        </w:rPr>
        <w:tab/>
      </w:r>
      <w:r>
        <w:rPr>
          <w:lang w:bidi="fr-CH"/>
        </w:rPr>
        <w:tab/>
      </w:r>
      <w:r w:rsidRPr="00710057">
        <w:rPr>
          <w:lang w:bidi="fr-CH"/>
        </w:rPr>
        <w:t>Surface</w:t>
      </w:r>
    </w:p>
    <w:p w:rsidR="00B97E6A" w:rsidRPr="00710057" w:rsidRDefault="00B97E6A" w:rsidP="00B97E6A">
      <w:pPr>
        <w:pStyle w:val="SingleTxt"/>
        <w:ind w:left="2693" w:hanging="1426"/>
        <w:rPr>
          <w:bCs/>
          <w:lang w:bidi="fr-CH"/>
        </w:rPr>
      </w:pPr>
      <w:r w:rsidRPr="00710057">
        <w:rPr>
          <w:lang w:bidi="fr-CH"/>
        </w:rPr>
        <w:tab/>
      </w:r>
      <w:r>
        <w:rPr>
          <w:lang w:bidi="fr-CH"/>
        </w:rPr>
        <w:tab/>
      </w:r>
      <w:r>
        <w:rPr>
          <w:lang w:bidi="fr-CH"/>
        </w:rPr>
        <w:tab/>
      </w:r>
      <w:r w:rsidRPr="00710057">
        <w:rPr>
          <w:lang w:bidi="fr-CH"/>
        </w:rPr>
        <w:t>La surface du tambour doit être en acier lisse. De manière optionnelle, afin d’améliorer l’exactitude du mesurage sous charge minimale, il peut également être utilisé une surface texturée qui doit être maintenue propre.</w:t>
      </w:r>
    </w:p>
    <w:p w:rsidR="00B97E6A" w:rsidRPr="00710057" w:rsidRDefault="00B97E6A" w:rsidP="00B97E6A">
      <w:pPr>
        <w:pStyle w:val="SingleTxt"/>
        <w:ind w:left="2693" w:hanging="1426"/>
        <w:rPr>
          <w:bCs/>
          <w:lang w:bidi="fr-CH"/>
        </w:rPr>
      </w:pPr>
      <w:r w:rsidRPr="00710057">
        <w:rPr>
          <w:lang w:bidi="fr-CH"/>
        </w:rPr>
        <w:tab/>
      </w:r>
      <w:r>
        <w:rPr>
          <w:lang w:bidi="fr-CH"/>
        </w:rPr>
        <w:tab/>
      </w:r>
      <w:r>
        <w:rPr>
          <w:lang w:bidi="fr-CH"/>
        </w:rPr>
        <w:tab/>
      </w:r>
      <w:r w:rsidRPr="00710057">
        <w:rPr>
          <w:lang w:bidi="fr-CH"/>
        </w:rPr>
        <w:t>Les valeurs de F</w:t>
      </w:r>
      <w:r w:rsidRPr="00710057">
        <w:rPr>
          <w:vertAlign w:val="subscript"/>
          <w:lang w:bidi="fr-CH"/>
        </w:rPr>
        <w:t>r</w:t>
      </w:r>
      <w:r w:rsidRPr="00710057">
        <w:rPr>
          <w:lang w:bidi="fr-CH"/>
        </w:rPr>
        <w:t xml:space="preserve"> et de C</w:t>
      </w:r>
      <w:r w:rsidRPr="00710057">
        <w:rPr>
          <w:vertAlign w:val="subscript"/>
          <w:lang w:bidi="fr-CH"/>
        </w:rPr>
        <w:t>r</w:t>
      </w:r>
      <w:r w:rsidRPr="00710057">
        <w:rPr>
          <w:lang w:bidi="fr-CH"/>
        </w:rPr>
        <w:t xml:space="preserve"> doivent être exprimées par rapport à une surface de tambour </w:t>
      </w:r>
      <w:r>
        <w:rPr>
          <w:lang w:bidi="fr-CH"/>
        </w:rPr>
        <w:t>« </w:t>
      </w:r>
      <w:r w:rsidRPr="00710057">
        <w:rPr>
          <w:lang w:bidi="fr-CH"/>
        </w:rPr>
        <w:t>lisse ». En cas d’utilisation d’une surface de tambour texturée, voir paragraphe 7 de l’annexe 8.</w:t>
      </w:r>
    </w:p>
    <w:p w:rsidR="00B97E6A" w:rsidRPr="00710057" w:rsidRDefault="00B97E6A" w:rsidP="00B97E6A">
      <w:pPr>
        <w:pStyle w:val="SingleTxt"/>
        <w:ind w:left="2693" w:hanging="1426"/>
        <w:rPr>
          <w:lang w:bidi="fr-CH"/>
        </w:rPr>
      </w:pPr>
      <w:r w:rsidRPr="00710057">
        <w:rPr>
          <w:lang w:bidi="fr-CH"/>
        </w:rPr>
        <w:t>3.22.3.1.3</w:t>
      </w:r>
      <w:r w:rsidRPr="00710057">
        <w:rPr>
          <w:lang w:bidi="fr-CH"/>
        </w:rPr>
        <w:tab/>
      </w:r>
      <w:r>
        <w:rPr>
          <w:lang w:bidi="fr-CH"/>
        </w:rPr>
        <w:tab/>
      </w:r>
      <w:r w:rsidRPr="00710057">
        <w:rPr>
          <w:lang w:bidi="fr-CH"/>
        </w:rPr>
        <w:t>Largeur</w:t>
      </w:r>
    </w:p>
    <w:p w:rsidR="00B97E6A" w:rsidRPr="00710057" w:rsidRDefault="00B97E6A" w:rsidP="00B97E6A">
      <w:pPr>
        <w:pStyle w:val="SingleTxt"/>
        <w:ind w:left="2693" w:hanging="1426"/>
        <w:rPr>
          <w:lang w:bidi="fr-CH"/>
        </w:rPr>
      </w:pPr>
      <w:r w:rsidRPr="00710057">
        <w:rPr>
          <w:lang w:bidi="fr-CH"/>
        </w:rPr>
        <w:tab/>
      </w:r>
      <w:r>
        <w:rPr>
          <w:lang w:bidi="fr-CH"/>
        </w:rPr>
        <w:tab/>
      </w:r>
      <w:r>
        <w:rPr>
          <w:lang w:bidi="fr-CH"/>
        </w:rPr>
        <w:tab/>
      </w:r>
      <w:r w:rsidRPr="00710057">
        <w:rPr>
          <w:lang w:bidi="fr-CH"/>
        </w:rPr>
        <w:t>La largeur de la surface d’essai du tambour doit être supérieure à la largeur de l’aire de contact du pneumatique d’essai.</w:t>
      </w:r>
    </w:p>
    <w:p w:rsidR="00B97E6A" w:rsidRPr="00710057" w:rsidRDefault="00B97E6A" w:rsidP="00B97E6A">
      <w:pPr>
        <w:pStyle w:val="SingleTxt"/>
        <w:ind w:left="2693" w:hanging="1426"/>
        <w:rPr>
          <w:lang w:bidi="fr-CH"/>
        </w:rPr>
      </w:pPr>
      <w:r w:rsidRPr="00710057">
        <w:rPr>
          <w:lang w:bidi="fr-CH"/>
        </w:rPr>
        <w:t>3.22.3.2</w:t>
      </w:r>
      <w:r w:rsidRPr="00710057">
        <w:rPr>
          <w:lang w:bidi="fr-CH"/>
        </w:rPr>
        <w:tab/>
      </w:r>
      <w:r>
        <w:rPr>
          <w:lang w:bidi="fr-CH"/>
        </w:rPr>
        <w:tab/>
      </w:r>
      <w:r w:rsidRPr="00710057">
        <w:rPr>
          <w:lang w:bidi="fr-CH"/>
        </w:rPr>
        <w:t>Jante de mesure (voir l’annexe 9)</w:t>
      </w:r>
    </w:p>
    <w:p w:rsidR="00B97E6A" w:rsidRPr="00710057" w:rsidRDefault="00B97E6A" w:rsidP="00B97E6A">
      <w:pPr>
        <w:pStyle w:val="SingleTxt"/>
        <w:ind w:left="2693" w:hanging="1426"/>
        <w:rPr>
          <w:bCs/>
          <w:lang w:bidi="fr-CH"/>
        </w:rPr>
      </w:pPr>
      <w:r>
        <w:rPr>
          <w:lang w:bidi="fr-CH"/>
        </w:rPr>
        <w:tab/>
      </w:r>
      <w:r>
        <w:rPr>
          <w:lang w:bidi="fr-CH"/>
        </w:rPr>
        <w:tab/>
      </w:r>
      <w:r>
        <w:rPr>
          <w:lang w:bidi="fr-CH"/>
        </w:rPr>
        <w:tab/>
      </w:r>
      <w:r w:rsidRPr="00710057">
        <w:rPr>
          <w:lang w:bidi="fr-CH"/>
        </w:rPr>
        <w:t>Le pneumatique doit être monté sur une jante de mesure en acier ou en alliage léger, comme suit</w:t>
      </w:r>
      <w:r>
        <w:rPr>
          <w:lang w:bidi="fr-CH"/>
        </w:rPr>
        <w:t> :</w:t>
      </w:r>
    </w:p>
    <w:p w:rsidR="00B97E6A" w:rsidRPr="00710057" w:rsidRDefault="00B97E6A" w:rsidP="00B97E6A">
      <w:pPr>
        <w:pStyle w:val="SingleTxt"/>
        <w:ind w:left="3182" w:hanging="1915"/>
        <w:rPr>
          <w:bCs/>
          <w:lang w:bidi="fr-CH"/>
        </w:rPr>
      </w:pPr>
      <w:r>
        <w:rPr>
          <w:lang w:bidi="fr-CH"/>
        </w:rPr>
        <w:tab/>
      </w:r>
      <w:r>
        <w:rPr>
          <w:lang w:bidi="fr-CH"/>
        </w:rPr>
        <w:tab/>
      </w:r>
      <w:r>
        <w:rPr>
          <w:lang w:bidi="fr-CH"/>
        </w:rPr>
        <w:tab/>
      </w:r>
      <w:r w:rsidRPr="00710057">
        <w:rPr>
          <w:lang w:bidi="fr-CH"/>
        </w:rPr>
        <w:t>a)</w:t>
      </w:r>
      <w:r>
        <w:rPr>
          <w:lang w:bidi="fr-CH"/>
        </w:rPr>
        <w:tab/>
      </w:r>
      <w:r w:rsidRPr="00710057">
        <w:rPr>
          <w:lang w:bidi="fr-CH"/>
        </w:rPr>
        <w:t>Pour les pneumatiques de la classe C1, la largeur de jante doit être celle définie dans la norme ISO 4000-1</w:t>
      </w:r>
      <w:r>
        <w:rPr>
          <w:lang w:bidi="fr-CH"/>
        </w:rPr>
        <w:t>:</w:t>
      </w:r>
      <w:r w:rsidRPr="00710057">
        <w:rPr>
          <w:lang w:bidi="fr-CH"/>
        </w:rPr>
        <w:t>2010;</w:t>
      </w:r>
    </w:p>
    <w:p w:rsidR="00B97E6A" w:rsidRPr="00710057" w:rsidRDefault="00B97E6A" w:rsidP="00B97E6A">
      <w:pPr>
        <w:pStyle w:val="SingleTxt"/>
        <w:ind w:left="3182" w:hanging="1915"/>
        <w:rPr>
          <w:bCs/>
          <w:lang w:bidi="fr-CH"/>
        </w:rPr>
      </w:pPr>
      <w:r>
        <w:rPr>
          <w:lang w:bidi="fr-CH"/>
        </w:rPr>
        <w:tab/>
      </w:r>
      <w:r>
        <w:rPr>
          <w:lang w:bidi="fr-CH"/>
        </w:rPr>
        <w:tab/>
      </w:r>
      <w:r>
        <w:rPr>
          <w:lang w:bidi="fr-CH"/>
        </w:rPr>
        <w:tab/>
      </w:r>
      <w:r w:rsidRPr="00710057">
        <w:rPr>
          <w:lang w:bidi="fr-CH"/>
        </w:rPr>
        <w:t>b)</w:t>
      </w:r>
      <w:r>
        <w:rPr>
          <w:lang w:bidi="fr-CH"/>
        </w:rPr>
        <w:tab/>
      </w:r>
      <w:r w:rsidRPr="00710057">
        <w:rPr>
          <w:lang w:bidi="fr-CH"/>
        </w:rPr>
        <w:t>Pour les pneumatiques des classes C2 et C3, la largeur de jante doit être celle définie dans la norme ISO 4209-1:2001.</w:t>
      </w:r>
    </w:p>
    <w:p w:rsidR="00B97E6A" w:rsidRPr="00F50EE0" w:rsidRDefault="00B97E6A" w:rsidP="00B97E6A">
      <w:pPr>
        <w:pStyle w:val="SingleTxt"/>
        <w:ind w:left="2693" w:hanging="1426"/>
        <w:rPr>
          <w:spacing w:val="2"/>
          <w:lang w:bidi="fr-CH"/>
        </w:rPr>
      </w:pPr>
      <w:r>
        <w:rPr>
          <w:lang w:bidi="fr-CH"/>
        </w:rPr>
        <w:tab/>
      </w:r>
      <w:r>
        <w:rPr>
          <w:lang w:bidi="fr-CH"/>
        </w:rPr>
        <w:tab/>
      </w:r>
      <w:r>
        <w:rPr>
          <w:lang w:bidi="fr-CH"/>
        </w:rPr>
        <w:tab/>
      </w:r>
      <w:r w:rsidRPr="00F50EE0">
        <w:rPr>
          <w:spacing w:val="2"/>
          <w:lang w:bidi="fr-CH"/>
        </w:rPr>
        <w:t>Lorsque la largeur n’est pas définie dans les normes ISO susmentionnées, on peut utiliser la largeur de jante définie par l’une des organisations de normalisation, comme il est spécifié à l’annexe 7.</w:t>
      </w:r>
    </w:p>
    <w:p w:rsidR="00B97E6A" w:rsidRPr="00710057" w:rsidRDefault="00B97E6A" w:rsidP="00B97E6A">
      <w:pPr>
        <w:pStyle w:val="SingleTxt"/>
        <w:ind w:left="2693" w:hanging="1426"/>
        <w:rPr>
          <w:lang w:bidi="fr-CH"/>
        </w:rPr>
      </w:pPr>
      <w:r w:rsidRPr="00710057">
        <w:rPr>
          <w:lang w:bidi="fr-CH"/>
        </w:rPr>
        <w:t>3.22.3.3</w:t>
      </w:r>
      <w:r w:rsidRPr="00710057">
        <w:rPr>
          <w:lang w:bidi="fr-CH"/>
        </w:rPr>
        <w:tab/>
      </w:r>
      <w:r>
        <w:rPr>
          <w:lang w:bidi="fr-CH"/>
        </w:rPr>
        <w:tab/>
      </w:r>
      <w:r w:rsidRPr="00710057">
        <w:rPr>
          <w:lang w:bidi="fr-CH"/>
        </w:rPr>
        <w:t>Exactitude sur la charge, le positionnement angulaire, le réglage et l’appareillage</w:t>
      </w:r>
    </w:p>
    <w:p w:rsidR="00B97E6A" w:rsidRPr="00710057" w:rsidRDefault="00B97E6A" w:rsidP="00B97E6A">
      <w:pPr>
        <w:pStyle w:val="SingleTxt"/>
        <w:ind w:left="2693" w:hanging="1426"/>
        <w:rPr>
          <w:lang w:bidi="fr-CH"/>
        </w:rPr>
      </w:pPr>
      <w:r w:rsidRPr="00710057">
        <w:rPr>
          <w:lang w:bidi="fr-CH"/>
        </w:rPr>
        <w:tab/>
      </w:r>
      <w:r>
        <w:rPr>
          <w:lang w:bidi="fr-CH"/>
        </w:rPr>
        <w:tab/>
      </w:r>
      <w:r>
        <w:rPr>
          <w:lang w:bidi="fr-CH"/>
        </w:rPr>
        <w:tab/>
      </w:r>
      <w:r w:rsidRPr="00710057">
        <w:rPr>
          <w:lang w:bidi="fr-CH"/>
        </w:rPr>
        <w:t>Le mesurage de ces paramètres doit être d’une exactitude et d’une fidélité suffisantes pour fournir les résultats d’essai requis. Les valeurs spécifiques respectives sont données dans l’annexe 8.</w:t>
      </w:r>
    </w:p>
    <w:p w:rsidR="00B97E6A" w:rsidRPr="00710057" w:rsidRDefault="00B97E6A" w:rsidP="00B97E6A">
      <w:pPr>
        <w:pStyle w:val="SingleTxt"/>
        <w:ind w:left="2693" w:hanging="1426"/>
        <w:rPr>
          <w:lang w:bidi="fr-CH"/>
        </w:rPr>
      </w:pPr>
      <w:r w:rsidRPr="00710057">
        <w:rPr>
          <w:lang w:bidi="fr-CH"/>
        </w:rPr>
        <w:t>3.22.3.4</w:t>
      </w:r>
      <w:r w:rsidRPr="00710057">
        <w:rPr>
          <w:lang w:bidi="fr-CH"/>
        </w:rPr>
        <w:tab/>
      </w:r>
      <w:r>
        <w:rPr>
          <w:lang w:bidi="fr-CH"/>
        </w:rPr>
        <w:tab/>
      </w:r>
      <w:r w:rsidRPr="00710057">
        <w:rPr>
          <w:lang w:bidi="fr-CH"/>
        </w:rPr>
        <w:t>Environnement thermique</w:t>
      </w:r>
    </w:p>
    <w:p w:rsidR="00B97E6A" w:rsidRPr="00710057" w:rsidRDefault="00B97E6A" w:rsidP="00B97E6A">
      <w:pPr>
        <w:pStyle w:val="SingleTxt"/>
        <w:ind w:left="2693" w:hanging="1426"/>
        <w:rPr>
          <w:lang w:bidi="fr-CH"/>
        </w:rPr>
      </w:pPr>
      <w:r w:rsidRPr="00710057">
        <w:rPr>
          <w:lang w:bidi="fr-CH"/>
        </w:rPr>
        <w:t>3.22.3.4.1</w:t>
      </w:r>
      <w:r w:rsidRPr="00710057">
        <w:rPr>
          <w:lang w:bidi="fr-CH"/>
        </w:rPr>
        <w:tab/>
      </w:r>
      <w:r>
        <w:rPr>
          <w:lang w:bidi="fr-CH"/>
        </w:rPr>
        <w:tab/>
      </w:r>
      <w:r w:rsidRPr="00710057">
        <w:rPr>
          <w:lang w:bidi="fr-CH"/>
        </w:rPr>
        <w:t>Conditions de référence</w:t>
      </w:r>
    </w:p>
    <w:p w:rsidR="00B97E6A" w:rsidRPr="00710057" w:rsidRDefault="00B97E6A" w:rsidP="00B97E6A">
      <w:pPr>
        <w:pStyle w:val="SingleTxt"/>
        <w:ind w:left="2693" w:hanging="1426"/>
        <w:rPr>
          <w:lang w:bidi="fr-CH"/>
        </w:rPr>
      </w:pPr>
      <w:r w:rsidRPr="00710057">
        <w:rPr>
          <w:lang w:bidi="fr-CH"/>
        </w:rPr>
        <w:tab/>
      </w:r>
      <w:r>
        <w:rPr>
          <w:lang w:bidi="fr-CH"/>
        </w:rPr>
        <w:tab/>
      </w:r>
      <w:r>
        <w:rPr>
          <w:lang w:bidi="fr-CH"/>
        </w:rPr>
        <w:tab/>
      </w:r>
      <w:r w:rsidRPr="00710057">
        <w:rPr>
          <w:lang w:bidi="fr-CH"/>
        </w:rPr>
        <w:t xml:space="preserve">La température ambiante de référence, mesurée à une distance d’au moins 0,15 m et d’au plus 1 m du flanc </w:t>
      </w:r>
      <w:r w:rsidR="003A39D7">
        <w:rPr>
          <w:lang w:bidi="fr-CH"/>
        </w:rPr>
        <w:t>du pneumatique, doit être de 25 </w:t>
      </w:r>
      <w:r w:rsidRPr="00710057">
        <w:rPr>
          <w:lang w:bidi="fr-CH"/>
        </w:rPr>
        <w:t>°C.</w:t>
      </w:r>
    </w:p>
    <w:p w:rsidR="00B97E6A" w:rsidRPr="00710057" w:rsidRDefault="00B97E6A" w:rsidP="0033073F">
      <w:pPr>
        <w:pStyle w:val="SingleTxt"/>
        <w:keepNext/>
        <w:ind w:left="2693" w:hanging="1426"/>
        <w:rPr>
          <w:lang w:bidi="fr-CH"/>
        </w:rPr>
      </w:pPr>
      <w:r w:rsidRPr="00710057">
        <w:rPr>
          <w:lang w:bidi="fr-CH"/>
        </w:rPr>
        <w:lastRenderedPageBreak/>
        <w:t>3.22.3.4.2</w:t>
      </w:r>
      <w:r w:rsidRPr="00710057">
        <w:rPr>
          <w:lang w:bidi="fr-CH"/>
        </w:rPr>
        <w:tab/>
      </w:r>
      <w:r>
        <w:rPr>
          <w:lang w:bidi="fr-CH"/>
        </w:rPr>
        <w:tab/>
      </w:r>
      <w:r w:rsidRPr="00710057">
        <w:rPr>
          <w:lang w:bidi="fr-CH"/>
        </w:rPr>
        <w:t>Autres conditions</w:t>
      </w:r>
    </w:p>
    <w:p w:rsidR="00B97E6A" w:rsidRPr="00710057" w:rsidRDefault="00B97E6A" w:rsidP="00B97E6A">
      <w:pPr>
        <w:pStyle w:val="SingleTxt"/>
        <w:ind w:left="2693" w:hanging="1426"/>
        <w:rPr>
          <w:lang w:bidi="fr-CH"/>
        </w:rPr>
      </w:pPr>
      <w:r w:rsidRPr="00710057">
        <w:rPr>
          <w:lang w:bidi="fr-CH"/>
        </w:rPr>
        <w:tab/>
      </w:r>
      <w:r>
        <w:rPr>
          <w:lang w:bidi="fr-CH"/>
        </w:rPr>
        <w:tab/>
      </w:r>
      <w:r>
        <w:rPr>
          <w:lang w:bidi="fr-CH"/>
        </w:rPr>
        <w:tab/>
      </w:r>
      <w:r w:rsidRPr="00710057">
        <w:rPr>
          <w:lang w:bidi="fr-CH"/>
        </w:rPr>
        <w:t>Si la température ambiante d’essai est différente de la température ambiante de référence, la mesure de la résistance au roulement doit être corrigée au niveau de la température ambiante de référence conformément au paragraphe 3.22.7.2 de la présente annexe.</w:t>
      </w:r>
    </w:p>
    <w:p w:rsidR="00B97E6A" w:rsidRPr="00710057" w:rsidRDefault="00B97E6A" w:rsidP="00B97E6A">
      <w:pPr>
        <w:pStyle w:val="SingleTxt"/>
        <w:ind w:left="2693" w:hanging="1426"/>
        <w:rPr>
          <w:lang w:bidi="fr-CH"/>
        </w:rPr>
      </w:pPr>
      <w:r w:rsidRPr="00710057">
        <w:rPr>
          <w:lang w:bidi="fr-CH"/>
        </w:rPr>
        <w:t>3.22.3.4.3</w:t>
      </w:r>
      <w:r w:rsidRPr="00710057">
        <w:rPr>
          <w:lang w:bidi="fr-CH"/>
        </w:rPr>
        <w:tab/>
      </w:r>
      <w:r>
        <w:rPr>
          <w:lang w:bidi="fr-CH"/>
        </w:rPr>
        <w:tab/>
      </w:r>
      <w:r w:rsidRPr="00710057">
        <w:rPr>
          <w:lang w:bidi="fr-CH"/>
        </w:rPr>
        <w:t>Température de la surface du tambour</w:t>
      </w:r>
    </w:p>
    <w:p w:rsidR="00B97E6A" w:rsidRPr="00710057" w:rsidRDefault="00B97E6A" w:rsidP="00B97E6A">
      <w:pPr>
        <w:pStyle w:val="SingleTxt"/>
        <w:ind w:left="2693" w:hanging="1426"/>
        <w:rPr>
          <w:lang w:bidi="fr-CH"/>
        </w:rPr>
      </w:pPr>
      <w:r w:rsidRPr="00710057">
        <w:rPr>
          <w:lang w:bidi="fr-CH"/>
        </w:rPr>
        <w:tab/>
      </w:r>
      <w:r>
        <w:rPr>
          <w:lang w:bidi="fr-CH"/>
        </w:rPr>
        <w:tab/>
      </w:r>
      <w:r>
        <w:rPr>
          <w:lang w:bidi="fr-CH"/>
        </w:rPr>
        <w:tab/>
      </w:r>
      <w:r w:rsidRPr="00710057">
        <w:rPr>
          <w:lang w:bidi="fr-CH"/>
        </w:rPr>
        <w:t>Il convient de prendre des précautions pour que la température de la surface du tambour d’essai soit la même que la température ambiante au début de l’essai.</w:t>
      </w:r>
    </w:p>
    <w:p w:rsidR="00B97E6A" w:rsidRPr="00710057" w:rsidRDefault="00B97E6A" w:rsidP="00B97E6A">
      <w:pPr>
        <w:pStyle w:val="SingleTxt"/>
        <w:ind w:left="2693" w:hanging="1426"/>
        <w:rPr>
          <w:lang w:bidi="fr-CH"/>
        </w:rPr>
      </w:pPr>
      <w:r w:rsidRPr="00710057">
        <w:rPr>
          <w:lang w:bidi="fr-CH"/>
        </w:rPr>
        <w:t>3.22.4</w:t>
      </w:r>
      <w:r w:rsidRPr="00710057">
        <w:rPr>
          <w:lang w:bidi="fr-CH"/>
        </w:rPr>
        <w:tab/>
      </w:r>
      <w:r>
        <w:rPr>
          <w:lang w:bidi="fr-CH"/>
        </w:rPr>
        <w:tab/>
      </w:r>
      <w:r w:rsidRPr="00710057">
        <w:rPr>
          <w:lang w:bidi="fr-CH"/>
        </w:rPr>
        <w:t>Conditions d’essai</w:t>
      </w:r>
    </w:p>
    <w:p w:rsidR="00B97E6A" w:rsidRPr="00710057" w:rsidRDefault="00B97E6A" w:rsidP="00B97E6A">
      <w:pPr>
        <w:pStyle w:val="SingleTxt"/>
        <w:ind w:left="2693" w:hanging="1426"/>
        <w:rPr>
          <w:lang w:bidi="fr-CH"/>
        </w:rPr>
      </w:pPr>
      <w:r w:rsidRPr="00710057">
        <w:rPr>
          <w:lang w:bidi="fr-CH"/>
        </w:rPr>
        <w:t>3.22.4.1</w:t>
      </w:r>
      <w:r w:rsidRPr="00710057">
        <w:rPr>
          <w:lang w:bidi="fr-CH"/>
        </w:rPr>
        <w:tab/>
      </w:r>
      <w:r>
        <w:rPr>
          <w:lang w:bidi="fr-CH"/>
        </w:rPr>
        <w:tab/>
      </w:r>
      <w:r w:rsidRPr="00710057">
        <w:rPr>
          <w:lang w:bidi="fr-CH"/>
        </w:rPr>
        <w:t>Généralités</w:t>
      </w:r>
    </w:p>
    <w:p w:rsidR="00B97E6A" w:rsidRPr="00710057" w:rsidRDefault="00B97E6A" w:rsidP="00B97E6A">
      <w:pPr>
        <w:pStyle w:val="SingleTxt"/>
        <w:ind w:left="2693" w:hanging="1426"/>
        <w:rPr>
          <w:bCs/>
          <w:lang w:bidi="fr-CH"/>
        </w:rPr>
      </w:pPr>
      <w:r w:rsidRPr="00710057">
        <w:rPr>
          <w:lang w:bidi="fr-CH"/>
        </w:rPr>
        <w:tab/>
      </w:r>
      <w:r>
        <w:rPr>
          <w:lang w:bidi="fr-CH"/>
        </w:rPr>
        <w:tab/>
      </w:r>
      <w:r>
        <w:rPr>
          <w:lang w:bidi="fr-CH"/>
        </w:rPr>
        <w:tab/>
      </w:r>
      <w:r w:rsidRPr="00710057">
        <w:rPr>
          <w:lang w:bidi="fr-CH"/>
        </w:rPr>
        <w:t xml:space="preserve">L’essai consiste à mesurer la résistance au roulement d’un pneumatique gonflé, dont la pression de gonflage augmente librement, c’est-à-dire la </w:t>
      </w:r>
      <w:r>
        <w:rPr>
          <w:lang w:bidi="fr-CH"/>
        </w:rPr>
        <w:t>« </w:t>
      </w:r>
      <w:r w:rsidRPr="00710057">
        <w:rPr>
          <w:lang w:bidi="fr-CH"/>
        </w:rPr>
        <w:t>pression de gonflage évoluant librement ».</w:t>
      </w:r>
    </w:p>
    <w:p w:rsidR="00B97E6A" w:rsidRPr="00710057" w:rsidRDefault="00B97E6A" w:rsidP="00B97E6A">
      <w:pPr>
        <w:pStyle w:val="SingleTxt"/>
        <w:ind w:left="2693" w:hanging="1426"/>
        <w:rPr>
          <w:lang w:bidi="fr-CH"/>
        </w:rPr>
      </w:pPr>
      <w:r w:rsidRPr="00710057">
        <w:rPr>
          <w:lang w:bidi="fr-CH"/>
        </w:rPr>
        <w:t>3.22.4.2</w:t>
      </w:r>
      <w:r w:rsidRPr="00710057">
        <w:rPr>
          <w:lang w:bidi="fr-CH"/>
        </w:rPr>
        <w:tab/>
      </w:r>
      <w:r>
        <w:rPr>
          <w:lang w:bidi="fr-CH"/>
        </w:rPr>
        <w:tab/>
      </w:r>
      <w:r w:rsidRPr="00710057">
        <w:rPr>
          <w:lang w:bidi="fr-CH"/>
        </w:rPr>
        <w:t>Vitesses d’essai</w:t>
      </w:r>
    </w:p>
    <w:p w:rsidR="00B97E6A" w:rsidRPr="00710057" w:rsidRDefault="00B97E6A" w:rsidP="00B97E6A">
      <w:pPr>
        <w:pStyle w:val="SingleTxt"/>
        <w:ind w:left="2693" w:hanging="1426"/>
        <w:rPr>
          <w:bCs/>
          <w:lang w:bidi="fr-CH"/>
        </w:rPr>
      </w:pPr>
      <w:r w:rsidRPr="00710057">
        <w:rPr>
          <w:lang w:bidi="fr-CH"/>
        </w:rPr>
        <w:tab/>
      </w:r>
      <w:r>
        <w:rPr>
          <w:lang w:bidi="fr-CH"/>
        </w:rPr>
        <w:tab/>
      </w:r>
      <w:r>
        <w:rPr>
          <w:lang w:bidi="fr-CH"/>
        </w:rPr>
        <w:tab/>
      </w:r>
      <w:r w:rsidRPr="00710057">
        <w:rPr>
          <w:lang w:bidi="fr-CH"/>
        </w:rPr>
        <w:t>La valeur doit être obtenue à la vitesse de tambour indiquée dans le tableau 1.</w:t>
      </w:r>
    </w:p>
    <w:p w:rsidR="00B97E6A" w:rsidRPr="00902C30" w:rsidRDefault="00B97E6A" w:rsidP="00B97E6A">
      <w:pPr>
        <w:pStyle w:val="SingleTxt"/>
        <w:spacing w:after="0" w:line="120" w:lineRule="exact"/>
        <w:ind w:left="2693" w:hanging="1426"/>
        <w:rPr>
          <w:sz w:val="10"/>
          <w:lang w:bidi="fr-CH"/>
        </w:rPr>
      </w:pPr>
    </w:p>
    <w:p w:rsidR="00B97E6A" w:rsidRPr="00902C30"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sidRPr="00902C30">
        <w:rPr>
          <w:b w:val="0"/>
          <w:lang w:bidi="fr-CH"/>
        </w:rPr>
        <w:tab/>
      </w:r>
      <w:r w:rsidRPr="00902C30">
        <w:rPr>
          <w:b w:val="0"/>
          <w:lang w:bidi="fr-CH"/>
        </w:rPr>
        <w:tab/>
        <w:t>Tableau 1</w:t>
      </w:r>
      <w:r w:rsidR="003A39D7">
        <w:rPr>
          <w:b w:val="0"/>
          <w:lang w:bidi="fr-CH"/>
        </w:rPr>
        <w:t xml:space="preserve"> </w:t>
      </w:r>
      <w:r>
        <w:rPr>
          <w:lang w:bidi="fr-CH"/>
        </w:rPr>
        <w:br/>
      </w:r>
      <w:r w:rsidRPr="00710057">
        <w:rPr>
          <w:lang w:bidi="fr-CH"/>
        </w:rPr>
        <w:t>Vitesses d’essai (en km/h)</w:t>
      </w:r>
    </w:p>
    <w:p w:rsidR="00B97E6A" w:rsidRPr="00902C30" w:rsidRDefault="00B97E6A" w:rsidP="00B97E6A">
      <w:pPr>
        <w:pStyle w:val="SingleTxt"/>
        <w:spacing w:after="0" w:line="120" w:lineRule="exact"/>
        <w:ind w:left="2693" w:hanging="1426"/>
        <w:rPr>
          <w:sz w:val="10"/>
        </w:rPr>
      </w:pPr>
    </w:p>
    <w:p w:rsidR="00B97E6A" w:rsidRPr="00902C30" w:rsidRDefault="00B97E6A" w:rsidP="00B97E6A">
      <w:pPr>
        <w:pStyle w:val="SingleTxt"/>
        <w:spacing w:after="0" w:line="120" w:lineRule="exact"/>
        <w:ind w:left="2693" w:hanging="1426"/>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40"/>
        <w:gridCol w:w="824"/>
        <w:gridCol w:w="1098"/>
        <w:gridCol w:w="2379"/>
        <w:gridCol w:w="1547"/>
      </w:tblGrid>
      <w:tr w:rsidR="00B97E6A" w:rsidRPr="00DB6DCD" w:rsidTr="003A39D7">
        <w:trPr>
          <w:trHeight w:val="397"/>
          <w:tblHeader/>
        </w:trPr>
        <w:tc>
          <w:tcPr>
            <w:tcW w:w="1613" w:type="dxa"/>
            <w:shd w:val="clear" w:color="auto" w:fill="auto"/>
            <w:vAlign w:val="bottom"/>
            <w:hideMark/>
          </w:tcPr>
          <w:p w:rsidR="00B97E6A" w:rsidRPr="00DB6DCD" w:rsidRDefault="00B97E6A" w:rsidP="003A39D7">
            <w:pPr>
              <w:suppressAutoHyphens/>
              <w:autoSpaceDN w:val="0"/>
              <w:spacing w:before="80" w:after="80" w:line="160" w:lineRule="exact"/>
              <w:ind w:left="43" w:right="43"/>
              <w:rPr>
                <w:rFonts w:eastAsia="Times New Roman"/>
                <w:bCs/>
                <w:i/>
                <w:sz w:val="14"/>
                <w:szCs w:val="16"/>
                <w:lang w:val="fr-CH" w:eastAsia="fr-CH" w:bidi="fr-CH"/>
              </w:rPr>
            </w:pPr>
            <w:r w:rsidRPr="00DB6DCD">
              <w:rPr>
                <w:i/>
                <w:sz w:val="14"/>
              </w:rPr>
              <w:t>Classe de pneumatique</w:t>
            </w:r>
          </w:p>
        </w:tc>
        <w:tc>
          <w:tcPr>
            <w:tcW w:w="810" w:type="dxa"/>
            <w:shd w:val="clear" w:color="auto" w:fill="auto"/>
            <w:vAlign w:val="bottom"/>
            <w:hideMark/>
          </w:tcPr>
          <w:p w:rsidR="00B97E6A" w:rsidRPr="00DB6DCD" w:rsidRDefault="00B97E6A" w:rsidP="003A39D7">
            <w:pPr>
              <w:suppressAutoHyphens/>
              <w:autoSpaceDN w:val="0"/>
              <w:spacing w:before="80" w:after="80" w:line="160" w:lineRule="exact"/>
              <w:ind w:left="43" w:right="43"/>
              <w:rPr>
                <w:rFonts w:eastAsia="MS Mincho"/>
                <w:bCs/>
                <w:i/>
                <w:sz w:val="14"/>
                <w:szCs w:val="16"/>
                <w:lang w:val="fr-CH" w:eastAsia="fr-CH" w:bidi="fr-CH"/>
              </w:rPr>
            </w:pPr>
            <w:r w:rsidRPr="00DB6DCD">
              <w:rPr>
                <w:i/>
                <w:sz w:val="14"/>
              </w:rPr>
              <w:t>C1</w:t>
            </w:r>
          </w:p>
        </w:tc>
        <w:tc>
          <w:tcPr>
            <w:tcW w:w="1080" w:type="dxa"/>
            <w:shd w:val="clear" w:color="auto" w:fill="auto"/>
            <w:vAlign w:val="bottom"/>
            <w:hideMark/>
          </w:tcPr>
          <w:p w:rsidR="00B97E6A" w:rsidRPr="00DB6DCD" w:rsidRDefault="00B97E6A" w:rsidP="003A39D7">
            <w:pPr>
              <w:suppressAutoHyphens/>
              <w:autoSpaceDN w:val="0"/>
              <w:spacing w:before="80" w:after="80" w:line="160" w:lineRule="exact"/>
              <w:ind w:left="43" w:right="43"/>
              <w:rPr>
                <w:rFonts w:eastAsia="Times New Roman"/>
                <w:bCs/>
                <w:i/>
                <w:sz w:val="14"/>
                <w:szCs w:val="16"/>
                <w:lang w:val="fr-CH" w:eastAsia="fr-CH" w:bidi="fr-CH"/>
              </w:rPr>
            </w:pPr>
            <w:r w:rsidRPr="00DB6DCD">
              <w:rPr>
                <w:i/>
                <w:sz w:val="14"/>
              </w:rPr>
              <w:t>C2 et C3</w:t>
            </w:r>
          </w:p>
        </w:tc>
        <w:tc>
          <w:tcPr>
            <w:tcW w:w="3862" w:type="dxa"/>
            <w:gridSpan w:val="2"/>
            <w:shd w:val="clear" w:color="auto" w:fill="auto"/>
            <w:vAlign w:val="bottom"/>
            <w:hideMark/>
          </w:tcPr>
          <w:p w:rsidR="00B97E6A" w:rsidRPr="00DB6DCD" w:rsidRDefault="00B97E6A" w:rsidP="003A39D7">
            <w:pPr>
              <w:suppressAutoHyphens/>
              <w:autoSpaceDN w:val="0"/>
              <w:spacing w:before="80" w:after="80" w:line="160" w:lineRule="exact"/>
              <w:ind w:left="43" w:right="43"/>
              <w:rPr>
                <w:rFonts w:eastAsia="Times New Roman"/>
                <w:bCs/>
                <w:i/>
                <w:sz w:val="14"/>
                <w:szCs w:val="16"/>
                <w:lang w:val="fr-CH" w:eastAsia="fr-CH" w:bidi="fr-CH"/>
              </w:rPr>
            </w:pPr>
            <w:r w:rsidRPr="00DB6DCD">
              <w:rPr>
                <w:i/>
                <w:sz w:val="14"/>
              </w:rPr>
              <w:t>C3</w:t>
            </w:r>
          </w:p>
        </w:tc>
      </w:tr>
      <w:tr w:rsidR="00B97E6A" w:rsidRPr="003A39D7" w:rsidTr="003A39D7">
        <w:tc>
          <w:tcPr>
            <w:tcW w:w="1613"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80"/>
              <w:ind w:left="43" w:right="43"/>
              <w:rPr>
                <w:rFonts w:eastAsia="Times New Roman"/>
                <w:bCs/>
                <w:szCs w:val="20"/>
                <w:lang w:val="fr-CH" w:eastAsia="fr-CH" w:bidi="fr-CH"/>
              </w:rPr>
            </w:pPr>
            <w:r w:rsidRPr="003A39D7">
              <w:rPr>
                <w:szCs w:val="20"/>
              </w:rPr>
              <w:t>Indice de charge</w:t>
            </w:r>
          </w:p>
        </w:tc>
        <w:tc>
          <w:tcPr>
            <w:tcW w:w="810"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80"/>
              <w:ind w:left="43" w:right="43"/>
              <w:rPr>
                <w:rFonts w:eastAsia="Times New Roman"/>
                <w:bCs/>
                <w:szCs w:val="20"/>
                <w:lang w:val="fr-CH" w:eastAsia="fr-CH" w:bidi="fr-CH"/>
              </w:rPr>
            </w:pPr>
            <w:r w:rsidRPr="003A39D7">
              <w:rPr>
                <w:szCs w:val="20"/>
              </w:rPr>
              <w:t>Tous</w:t>
            </w:r>
          </w:p>
        </w:tc>
        <w:tc>
          <w:tcPr>
            <w:tcW w:w="1080"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80"/>
              <w:ind w:left="43" w:right="43"/>
              <w:rPr>
                <w:rFonts w:eastAsia="MS Mincho"/>
                <w:bCs/>
                <w:szCs w:val="20"/>
                <w:lang w:val="fr-CH" w:eastAsia="fr-CH" w:bidi="fr-CH"/>
              </w:rPr>
            </w:pPr>
            <w:r w:rsidRPr="003A39D7">
              <w:rPr>
                <w:szCs w:val="20"/>
              </w:rPr>
              <w:t>LI ≤ 121</w:t>
            </w:r>
          </w:p>
        </w:tc>
        <w:tc>
          <w:tcPr>
            <w:tcW w:w="3862" w:type="dxa"/>
            <w:gridSpan w:val="2"/>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80"/>
              <w:ind w:left="43" w:right="43"/>
              <w:rPr>
                <w:rFonts w:eastAsia="MS Mincho"/>
                <w:bCs/>
                <w:szCs w:val="20"/>
                <w:lang w:val="fr-CH" w:eastAsia="fr-CH" w:bidi="fr-CH"/>
              </w:rPr>
            </w:pPr>
            <w:r w:rsidRPr="003A39D7">
              <w:rPr>
                <w:szCs w:val="20"/>
              </w:rPr>
              <w:t>LI &gt; 121</w:t>
            </w:r>
          </w:p>
        </w:tc>
      </w:tr>
      <w:tr w:rsidR="00B97E6A" w:rsidRPr="003A39D7" w:rsidTr="003A39D7">
        <w:trPr>
          <w:trHeight w:val="408"/>
        </w:trPr>
        <w:tc>
          <w:tcPr>
            <w:tcW w:w="1613"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80"/>
              <w:ind w:left="43" w:right="43"/>
              <w:rPr>
                <w:rFonts w:eastAsia="Times New Roman"/>
                <w:bCs/>
                <w:szCs w:val="20"/>
                <w:lang w:val="fr-CH" w:eastAsia="fr-CH" w:bidi="fr-CH"/>
              </w:rPr>
            </w:pPr>
            <w:r w:rsidRPr="003A39D7">
              <w:rPr>
                <w:szCs w:val="20"/>
              </w:rPr>
              <w:t>Code de vitesse</w:t>
            </w:r>
          </w:p>
        </w:tc>
        <w:tc>
          <w:tcPr>
            <w:tcW w:w="810"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80"/>
              <w:ind w:left="43" w:right="43"/>
              <w:rPr>
                <w:rFonts w:eastAsia="Times New Roman"/>
                <w:bCs/>
                <w:szCs w:val="20"/>
                <w:lang w:val="fr-CH" w:eastAsia="fr-CH" w:bidi="fr-CH"/>
              </w:rPr>
            </w:pPr>
            <w:r w:rsidRPr="003A39D7">
              <w:rPr>
                <w:szCs w:val="20"/>
              </w:rPr>
              <w:t>Tous</w:t>
            </w:r>
          </w:p>
        </w:tc>
        <w:tc>
          <w:tcPr>
            <w:tcW w:w="1080"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80"/>
              <w:ind w:left="43" w:right="43"/>
              <w:rPr>
                <w:rFonts w:eastAsia="Times New Roman"/>
                <w:bCs/>
                <w:szCs w:val="20"/>
                <w:lang w:val="fr-CH" w:eastAsia="fr-CH" w:bidi="fr-CH"/>
              </w:rPr>
            </w:pPr>
            <w:r w:rsidRPr="003A39D7">
              <w:rPr>
                <w:szCs w:val="20"/>
              </w:rPr>
              <w:t>Tous</w:t>
            </w:r>
          </w:p>
        </w:tc>
        <w:tc>
          <w:tcPr>
            <w:tcW w:w="2340"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80"/>
              <w:ind w:left="43" w:right="43"/>
              <w:rPr>
                <w:rFonts w:eastAsia="MS Mincho"/>
                <w:bCs/>
                <w:szCs w:val="20"/>
                <w:lang w:val="fr-CH" w:eastAsia="fr-CH" w:bidi="fr-CH"/>
              </w:rPr>
            </w:pPr>
            <w:r w:rsidRPr="003A39D7">
              <w:rPr>
                <w:szCs w:val="20"/>
              </w:rPr>
              <w:t>J 100 km/h et inférieurs ou pneumatiques sans marquage du code de vitesse</w:t>
            </w:r>
          </w:p>
        </w:tc>
        <w:tc>
          <w:tcPr>
            <w:tcW w:w="1522"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80"/>
              <w:ind w:left="43" w:right="43"/>
              <w:rPr>
                <w:rFonts w:eastAsia="Times New Roman"/>
                <w:bCs/>
                <w:szCs w:val="20"/>
                <w:lang w:val="fr-CH" w:eastAsia="fr-CH" w:bidi="fr-CH"/>
              </w:rPr>
            </w:pPr>
            <w:r w:rsidRPr="003A39D7">
              <w:rPr>
                <w:szCs w:val="20"/>
              </w:rPr>
              <w:t>K 110 km/h et supérieurs</w:t>
            </w:r>
          </w:p>
        </w:tc>
      </w:tr>
      <w:tr w:rsidR="00B97E6A" w:rsidRPr="003A39D7" w:rsidTr="003A39D7">
        <w:tc>
          <w:tcPr>
            <w:tcW w:w="1613"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40" w:line="210" w:lineRule="exact"/>
              <w:ind w:left="43" w:right="43"/>
              <w:rPr>
                <w:rFonts w:eastAsia="Times New Roman"/>
                <w:bCs/>
                <w:szCs w:val="20"/>
                <w:lang w:val="fr-CH" w:eastAsia="fr-CH" w:bidi="fr-CH"/>
              </w:rPr>
            </w:pPr>
            <w:r w:rsidRPr="003A39D7">
              <w:rPr>
                <w:szCs w:val="20"/>
              </w:rPr>
              <w:t xml:space="preserve">Vitesse d’essai </w:t>
            </w:r>
          </w:p>
        </w:tc>
        <w:tc>
          <w:tcPr>
            <w:tcW w:w="810"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40" w:line="210" w:lineRule="exact"/>
              <w:ind w:left="43" w:right="43"/>
              <w:rPr>
                <w:rFonts w:eastAsia="Times New Roman"/>
                <w:bCs/>
                <w:szCs w:val="20"/>
                <w:lang w:val="fr-CH" w:eastAsia="fr-CH" w:bidi="fr-CH"/>
              </w:rPr>
            </w:pPr>
            <w:r w:rsidRPr="003A39D7">
              <w:rPr>
                <w:szCs w:val="20"/>
              </w:rPr>
              <w:t>80</w:t>
            </w:r>
          </w:p>
        </w:tc>
        <w:tc>
          <w:tcPr>
            <w:tcW w:w="1080"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40" w:line="210" w:lineRule="exact"/>
              <w:ind w:left="43" w:right="43"/>
              <w:rPr>
                <w:rFonts w:eastAsia="MS Mincho"/>
                <w:bCs/>
                <w:szCs w:val="20"/>
                <w:lang w:val="fr-CH" w:eastAsia="fr-CH" w:bidi="fr-CH"/>
              </w:rPr>
            </w:pPr>
            <w:r w:rsidRPr="003A39D7">
              <w:rPr>
                <w:szCs w:val="20"/>
              </w:rPr>
              <w:t>80</w:t>
            </w:r>
          </w:p>
        </w:tc>
        <w:tc>
          <w:tcPr>
            <w:tcW w:w="2340"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40" w:line="210" w:lineRule="exact"/>
              <w:ind w:left="43" w:right="43"/>
              <w:rPr>
                <w:rFonts w:eastAsia="Times New Roman"/>
                <w:bCs/>
                <w:szCs w:val="20"/>
                <w:lang w:val="fr-CH" w:eastAsia="fr-CH" w:bidi="fr-CH"/>
              </w:rPr>
            </w:pPr>
            <w:r w:rsidRPr="003A39D7">
              <w:rPr>
                <w:szCs w:val="20"/>
              </w:rPr>
              <w:t>60</w:t>
            </w:r>
          </w:p>
        </w:tc>
        <w:tc>
          <w:tcPr>
            <w:tcW w:w="1522" w:type="dxa"/>
            <w:shd w:val="clear" w:color="auto" w:fill="auto"/>
            <w:hideMark/>
          </w:tcPr>
          <w:p w:rsidR="00B97E6A" w:rsidRPr="003A39D7" w:rsidRDefault="00B97E6A" w:rsidP="003A39D7">
            <w:pPr>
              <w:tabs>
                <w:tab w:val="left" w:pos="288"/>
                <w:tab w:val="left" w:pos="576"/>
                <w:tab w:val="left" w:pos="864"/>
                <w:tab w:val="left" w:pos="1152"/>
              </w:tabs>
              <w:suppressAutoHyphens/>
              <w:autoSpaceDN w:val="0"/>
              <w:spacing w:before="40" w:after="40" w:line="210" w:lineRule="exact"/>
              <w:ind w:left="43" w:right="43"/>
              <w:rPr>
                <w:rFonts w:eastAsia="Times New Roman"/>
                <w:bCs/>
                <w:szCs w:val="20"/>
                <w:lang w:val="fr-CH" w:eastAsia="fr-CH" w:bidi="fr-CH"/>
              </w:rPr>
            </w:pPr>
            <w:r w:rsidRPr="003A39D7">
              <w:rPr>
                <w:szCs w:val="20"/>
              </w:rPr>
              <w:t>80</w:t>
            </w:r>
          </w:p>
        </w:tc>
      </w:tr>
    </w:tbl>
    <w:p w:rsidR="00B97E6A" w:rsidRPr="003A39D7" w:rsidRDefault="00B97E6A" w:rsidP="00B97E6A">
      <w:pPr>
        <w:pStyle w:val="SingleTxt"/>
        <w:spacing w:after="0" w:line="120" w:lineRule="exact"/>
        <w:ind w:left="2693" w:hanging="1426"/>
        <w:rPr>
          <w:szCs w:val="20"/>
        </w:rPr>
      </w:pPr>
    </w:p>
    <w:p w:rsidR="00B97E6A" w:rsidRPr="003A39D7" w:rsidRDefault="00B97E6A" w:rsidP="00B97E6A">
      <w:pPr>
        <w:pStyle w:val="SingleTxt"/>
        <w:spacing w:after="0" w:line="120" w:lineRule="exact"/>
        <w:ind w:left="2693" w:hanging="1426"/>
        <w:rPr>
          <w:szCs w:val="20"/>
        </w:rPr>
      </w:pPr>
    </w:p>
    <w:p w:rsidR="00B97E6A" w:rsidRPr="000120C9" w:rsidRDefault="00B97E6A" w:rsidP="00B97E6A">
      <w:pPr>
        <w:pStyle w:val="SingleTxt"/>
        <w:ind w:left="2693" w:hanging="1426"/>
        <w:rPr>
          <w:lang w:bidi="fr-CH"/>
        </w:rPr>
      </w:pPr>
      <w:r w:rsidRPr="000120C9">
        <w:rPr>
          <w:lang w:bidi="fr-CH"/>
        </w:rPr>
        <w:t>3.22.4.3</w:t>
      </w:r>
      <w:r w:rsidRPr="000120C9">
        <w:rPr>
          <w:lang w:bidi="fr-CH"/>
        </w:rPr>
        <w:tab/>
      </w:r>
      <w:r>
        <w:rPr>
          <w:lang w:bidi="fr-CH"/>
        </w:rPr>
        <w:tab/>
      </w:r>
      <w:r w:rsidRPr="000120C9">
        <w:rPr>
          <w:lang w:bidi="fr-CH"/>
        </w:rPr>
        <w:t>Charge d’essai</w:t>
      </w:r>
    </w:p>
    <w:p w:rsidR="00B97E6A" w:rsidRPr="000120C9" w:rsidRDefault="00B97E6A" w:rsidP="00B97E6A">
      <w:pPr>
        <w:pStyle w:val="SingleTxt"/>
        <w:ind w:left="2693" w:hanging="1426"/>
        <w:rPr>
          <w:lang w:bidi="fr-CH"/>
        </w:rPr>
      </w:pPr>
      <w:r w:rsidRPr="000120C9">
        <w:rPr>
          <w:lang w:bidi="fr-CH"/>
        </w:rPr>
        <w:tab/>
      </w:r>
      <w:r>
        <w:rPr>
          <w:lang w:bidi="fr-CH"/>
        </w:rPr>
        <w:tab/>
      </w:r>
      <w:r>
        <w:rPr>
          <w:lang w:bidi="fr-CH"/>
        </w:rPr>
        <w:tab/>
      </w:r>
      <w:r w:rsidRPr="000120C9">
        <w:rPr>
          <w:lang w:bidi="fr-CH"/>
        </w:rPr>
        <w:t>La charge d’essai normalisée doit être calculée à partir des valeurs indiquées dans le tableau 2 et doit être maintenue dans la tolérance spécifiée dans l’annexe 8.</w:t>
      </w:r>
    </w:p>
    <w:p w:rsidR="00B97E6A" w:rsidRPr="000120C9" w:rsidRDefault="00B97E6A" w:rsidP="00B97E6A">
      <w:pPr>
        <w:pStyle w:val="SingleTxt"/>
        <w:ind w:left="2693" w:hanging="1426"/>
        <w:rPr>
          <w:lang w:bidi="fr-CH"/>
        </w:rPr>
      </w:pPr>
      <w:r w:rsidRPr="000120C9">
        <w:rPr>
          <w:lang w:bidi="fr-CH"/>
        </w:rPr>
        <w:t>3.22.4.4</w:t>
      </w:r>
      <w:r w:rsidRPr="000120C9">
        <w:rPr>
          <w:lang w:bidi="fr-CH"/>
        </w:rPr>
        <w:tab/>
      </w:r>
      <w:r>
        <w:rPr>
          <w:lang w:bidi="fr-CH"/>
        </w:rPr>
        <w:tab/>
      </w:r>
      <w:r w:rsidRPr="000120C9">
        <w:rPr>
          <w:lang w:bidi="fr-CH"/>
        </w:rPr>
        <w:t>Pression de gonflage d’essai</w:t>
      </w:r>
    </w:p>
    <w:p w:rsidR="00B97E6A" w:rsidRPr="000120C9" w:rsidRDefault="00B97E6A" w:rsidP="00B97E6A">
      <w:pPr>
        <w:pStyle w:val="SingleTxt"/>
        <w:ind w:left="2693" w:hanging="1426"/>
        <w:rPr>
          <w:lang w:bidi="fr-CH"/>
        </w:rPr>
      </w:pPr>
      <w:r w:rsidRPr="000120C9">
        <w:rPr>
          <w:lang w:bidi="fr-CH"/>
        </w:rPr>
        <w:tab/>
      </w:r>
      <w:r>
        <w:rPr>
          <w:lang w:bidi="fr-CH"/>
        </w:rPr>
        <w:tab/>
      </w:r>
      <w:r>
        <w:rPr>
          <w:lang w:bidi="fr-CH"/>
        </w:rPr>
        <w:tab/>
      </w:r>
      <w:r w:rsidRPr="000120C9">
        <w:rPr>
          <w:lang w:bidi="fr-CH"/>
        </w:rPr>
        <w:t>La pression de gonflage doit être conforme à celle indiquée dans le tableau 2 et elle doit satisfaire aux limites d’exactitude indiquées au paragraphe 4 de l’annexe 8.</w:t>
      </w:r>
    </w:p>
    <w:p w:rsidR="00B97E6A" w:rsidRPr="000120C9" w:rsidRDefault="00B97E6A" w:rsidP="00B97E6A">
      <w:pPr>
        <w:pStyle w:val="SingleTxt"/>
        <w:spacing w:after="0" w:line="120" w:lineRule="exact"/>
        <w:ind w:left="2693" w:hanging="1426"/>
        <w:rPr>
          <w:sz w:val="10"/>
          <w:lang w:bidi="fr-CH"/>
        </w:rPr>
      </w:pPr>
    </w:p>
    <w:p w:rsidR="00B97E6A" w:rsidRPr="000120C9"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sidRPr="000120C9">
        <w:rPr>
          <w:b w:val="0"/>
          <w:lang w:bidi="fr-CH"/>
        </w:rPr>
        <w:tab/>
      </w:r>
      <w:r w:rsidRPr="000120C9">
        <w:rPr>
          <w:b w:val="0"/>
          <w:lang w:bidi="fr-CH"/>
        </w:rPr>
        <w:tab/>
        <w:t>Tableau 2</w:t>
      </w:r>
      <w:r w:rsidR="003A39D7">
        <w:rPr>
          <w:b w:val="0"/>
          <w:lang w:bidi="fr-CH"/>
        </w:rPr>
        <w:t xml:space="preserve"> </w:t>
      </w:r>
      <w:r>
        <w:rPr>
          <w:lang w:bidi="fr-CH"/>
        </w:rPr>
        <w:br/>
      </w:r>
      <w:r w:rsidRPr="000120C9">
        <w:rPr>
          <w:lang w:bidi="fr-CH"/>
        </w:rPr>
        <w:t>Charges d’essai et pressions de gonflage</w:t>
      </w:r>
    </w:p>
    <w:p w:rsidR="00B97E6A" w:rsidRPr="004E5456" w:rsidRDefault="00B97E6A" w:rsidP="00B97E6A">
      <w:pPr>
        <w:pStyle w:val="SingleTxt"/>
        <w:spacing w:after="0" w:line="120" w:lineRule="exact"/>
        <w:ind w:left="2693" w:hanging="1426"/>
        <w:rPr>
          <w:sz w:val="10"/>
        </w:rPr>
      </w:pPr>
    </w:p>
    <w:p w:rsidR="00B97E6A" w:rsidRPr="004E5456" w:rsidRDefault="00B97E6A" w:rsidP="00B97E6A">
      <w:pPr>
        <w:pStyle w:val="SingleTxt"/>
        <w:spacing w:after="0" w:line="120" w:lineRule="exact"/>
        <w:ind w:left="2693" w:hanging="1426"/>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85"/>
        <w:gridCol w:w="1373"/>
        <w:gridCol w:w="1276"/>
        <w:gridCol w:w="2554"/>
      </w:tblGrid>
      <w:tr w:rsidR="00B97E6A" w:rsidRPr="004E5456" w:rsidTr="003A39D7">
        <w:trPr>
          <w:cantSplit/>
          <w:tblHeader/>
        </w:trPr>
        <w:tc>
          <w:tcPr>
            <w:tcW w:w="2248" w:type="dxa"/>
            <w:vMerge w:val="restart"/>
            <w:shd w:val="clear" w:color="auto" w:fill="auto"/>
            <w:vAlign w:val="bottom"/>
            <w:hideMark/>
          </w:tcPr>
          <w:p w:rsidR="00B97E6A" w:rsidRPr="004E5456" w:rsidRDefault="00B97E6A" w:rsidP="003A39D7">
            <w:pPr>
              <w:suppressAutoHyphens/>
              <w:autoSpaceDN w:val="0"/>
              <w:spacing w:before="80" w:after="80" w:line="160" w:lineRule="exact"/>
              <w:ind w:left="43" w:right="43"/>
              <w:rPr>
                <w:rFonts w:eastAsia="Times New Roman"/>
                <w:bCs/>
                <w:i/>
                <w:sz w:val="14"/>
                <w:szCs w:val="16"/>
                <w:lang w:val="fr-CH" w:eastAsia="fr-CH" w:bidi="fr-CH"/>
              </w:rPr>
            </w:pPr>
            <w:r w:rsidRPr="004E5456">
              <w:rPr>
                <w:i/>
                <w:sz w:val="14"/>
              </w:rPr>
              <w:t>Classe de pneumatique</w:t>
            </w:r>
          </w:p>
        </w:tc>
        <w:tc>
          <w:tcPr>
            <w:tcW w:w="2605" w:type="dxa"/>
            <w:gridSpan w:val="2"/>
            <w:shd w:val="clear" w:color="auto" w:fill="auto"/>
            <w:vAlign w:val="bottom"/>
            <w:hideMark/>
          </w:tcPr>
          <w:p w:rsidR="00B97E6A" w:rsidRPr="004E5456" w:rsidRDefault="00B97E6A" w:rsidP="003A39D7">
            <w:pPr>
              <w:suppressAutoHyphens/>
              <w:autoSpaceDN w:val="0"/>
              <w:spacing w:before="80" w:after="80" w:line="160" w:lineRule="exact"/>
              <w:ind w:left="43" w:right="43"/>
              <w:jc w:val="center"/>
              <w:rPr>
                <w:rFonts w:eastAsia="Times New Roman"/>
                <w:bCs/>
                <w:i/>
                <w:caps/>
                <w:sz w:val="14"/>
                <w:szCs w:val="16"/>
                <w:vertAlign w:val="superscript"/>
                <w:lang w:val="fr-CH" w:eastAsia="fr-CH" w:bidi="fr-CH"/>
              </w:rPr>
            </w:pPr>
            <w:r w:rsidRPr="004E5456">
              <w:rPr>
                <w:i/>
                <w:sz w:val="14"/>
              </w:rPr>
              <w:t>C1</w:t>
            </w:r>
            <w:r w:rsidRPr="004E5456">
              <w:rPr>
                <w:i/>
                <w:sz w:val="14"/>
                <w:vertAlign w:val="superscript"/>
              </w:rPr>
              <w:t>a</w:t>
            </w:r>
          </w:p>
        </w:tc>
        <w:tc>
          <w:tcPr>
            <w:tcW w:w="2512" w:type="dxa"/>
            <w:vMerge w:val="restart"/>
            <w:shd w:val="clear" w:color="auto" w:fill="auto"/>
            <w:vAlign w:val="bottom"/>
            <w:hideMark/>
          </w:tcPr>
          <w:p w:rsidR="00B97E6A" w:rsidRPr="004E5456" w:rsidRDefault="00B97E6A" w:rsidP="003A39D7">
            <w:pPr>
              <w:suppressAutoHyphens/>
              <w:autoSpaceDN w:val="0"/>
              <w:spacing w:before="80" w:after="80" w:line="160" w:lineRule="exact"/>
              <w:ind w:left="43" w:right="43"/>
              <w:jc w:val="right"/>
              <w:rPr>
                <w:rFonts w:eastAsia="Times New Roman"/>
                <w:bCs/>
                <w:i/>
                <w:sz w:val="14"/>
                <w:szCs w:val="16"/>
                <w:lang w:val="fr-CH" w:eastAsia="fr-CH" w:bidi="fr-CH"/>
              </w:rPr>
            </w:pPr>
            <w:r w:rsidRPr="004E5456">
              <w:rPr>
                <w:i/>
                <w:sz w:val="14"/>
              </w:rPr>
              <w:t>C2, C3</w:t>
            </w:r>
          </w:p>
        </w:tc>
      </w:tr>
      <w:tr w:rsidR="00B97E6A" w:rsidRPr="004E5456" w:rsidTr="003A39D7">
        <w:trPr>
          <w:cantSplit/>
          <w:tblHeader/>
        </w:trPr>
        <w:tc>
          <w:tcPr>
            <w:tcW w:w="2248" w:type="dxa"/>
            <w:vMerge/>
            <w:shd w:val="clear" w:color="auto" w:fill="auto"/>
            <w:vAlign w:val="bottom"/>
          </w:tcPr>
          <w:p w:rsidR="00B97E6A" w:rsidRPr="004E5456" w:rsidRDefault="00B97E6A" w:rsidP="003A39D7">
            <w:pPr>
              <w:suppressAutoHyphens/>
              <w:autoSpaceDN w:val="0"/>
              <w:spacing w:before="80" w:after="80" w:line="160" w:lineRule="exact"/>
              <w:ind w:left="43" w:right="43"/>
              <w:rPr>
                <w:rFonts w:eastAsia="Times New Roman"/>
                <w:bCs/>
                <w:i/>
                <w:sz w:val="14"/>
                <w:szCs w:val="16"/>
                <w:lang w:val="fr-CH" w:eastAsia="fr-CH" w:bidi="fr-CH"/>
              </w:rPr>
            </w:pPr>
          </w:p>
        </w:tc>
        <w:tc>
          <w:tcPr>
            <w:tcW w:w="1350" w:type="dxa"/>
            <w:shd w:val="clear" w:color="auto" w:fill="auto"/>
            <w:vAlign w:val="bottom"/>
            <w:hideMark/>
          </w:tcPr>
          <w:p w:rsidR="00B97E6A" w:rsidRPr="004E5456" w:rsidRDefault="00B97E6A" w:rsidP="003A39D7">
            <w:pPr>
              <w:suppressAutoHyphens/>
              <w:autoSpaceDN w:val="0"/>
              <w:spacing w:before="80" w:after="80" w:line="160" w:lineRule="exact"/>
              <w:ind w:left="43" w:right="43"/>
              <w:jc w:val="right"/>
              <w:rPr>
                <w:rFonts w:eastAsia="Times New Roman"/>
                <w:bCs/>
                <w:i/>
                <w:sz w:val="14"/>
                <w:szCs w:val="16"/>
                <w:lang w:val="fr-CH" w:eastAsia="fr-CH" w:bidi="fr-CH"/>
              </w:rPr>
            </w:pPr>
            <w:r w:rsidRPr="004E5456">
              <w:rPr>
                <w:i/>
                <w:sz w:val="14"/>
              </w:rPr>
              <w:t>Charge normale</w:t>
            </w:r>
          </w:p>
        </w:tc>
        <w:tc>
          <w:tcPr>
            <w:tcW w:w="1255" w:type="dxa"/>
            <w:shd w:val="clear" w:color="auto" w:fill="auto"/>
            <w:vAlign w:val="bottom"/>
            <w:hideMark/>
          </w:tcPr>
          <w:p w:rsidR="00B97E6A" w:rsidRPr="004E5456" w:rsidRDefault="00B97E6A" w:rsidP="003A39D7">
            <w:pPr>
              <w:suppressAutoHyphens/>
              <w:autoSpaceDN w:val="0"/>
              <w:spacing w:before="80" w:after="80" w:line="160" w:lineRule="exact"/>
              <w:ind w:left="43" w:right="43"/>
              <w:jc w:val="right"/>
              <w:rPr>
                <w:rFonts w:eastAsia="Times New Roman"/>
                <w:bCs/>
                <w:i/>
                <w:sz w:val="14"/>
                <w:szCs w:val="16"/>
                <w:lang w:val="fr-CH" w:eastAsia="fr-CH" w:bidi="fr-CH"/>
              </w:rPr>
            </w:pPr>
            <w:r w:rsidRPr="004E5456">
              <w:rPr>
                <w:i/>
                <w:sz w:val="14"/>
              </w:rPr>
              <w:t>Forte charge</w:t>
            </w:r>
          </w:p>
        </w:tc>
        <w:tc>
          <w:tcPr>
            <w:tcW w:w="2512" w:type="dxa"/>
            <w:vMerge/>
            <w:shd w:val="clear" w:color="auto" w:fill="auto"/>
            <w:vAlign w:val="bottom"/>
          </w:tcPr>
          <w:p w:rsidR="00B97E6A" w:rsidRPr="004E5456" w:rsidRDefault="00B97E6A" w:rsidP="003A39D7">
            <w:pPr>
              <w:suppressAutoHyphens/>
              <w:autoSpaceDN w:val="0"/>
              <w:spacing w:before="80" w:after="80" w:line="160" w:lineRule="exact"/>
              <w:ind w:left="43" w:right="43"/>
              <w:rPr>
                <w:rFonts w:eastAsia="Times New Roman"/>
                <w:bCs/>
                <w:i/>
                <w:sz w:val="14"/>
                <w:szCs w:val="16"/>
                <w:lang w:val="fr-CH" w:eastAsia="fr-CH" w:bidi="fr-CH"/>
              </w:rPr>
            </w:pPr>
          </w:p>
        </w:tc>
      </w:tr>
      <w:tr w:rsidR="00B97E6A" w:rsidRPr="004E5456" w:rsidTr="003A39D7">
        <w:trPr>
          <w:cantSplit/>
          <w:trHeight w:val="56"/>
        </w:trPr>
        <w:tc>
          <w:tcPr>
            <w:tcW w:w="2248" w:type="dxa"/>
            <w:shd w:val="clear" w:color="auto" w:fill="auto"/>
            <w:hideMark/>
          </w:tcPr>
          <w:p w:rsidR="00B97E6A" w:rsidRPr="004E5456" w:rsidRDefault="00B97E6A" w:rsidP="003A39D7">
            <w:pPr>
              <w:tabs>
                <w:tab w:val="left" w:pos="288"/>
                <w:tab w:val="left" w:pos="576"/>
                <w:tab w:val="left" w:pos="864"/>
                <w:tab w:val="left" w:pos="1152"/>
              </w:tabs>
              <w:suppressAutoHyphens/>
              <w:autoSpaceDN w:val="0"/>
              <w:spacing w:before="40" w:after="40" w:line="210" w:lineRule="exact"/>
              <w:ind w:left="43" w:right="43"/>
              <w:rPr>
                <w:rFonts w:eastAsia="Times New Roman"/>
                <w:bCs/>
                <w:sz w:val="17"/>
                <w:szCs w:val="18"/>
                <w:lang w:val="fr-CH" w:eastAsia="fr-CH" w:bidi="fr-CH"/>
              </w:rPr>
            </w:pPr>
            <w:r w:rsidRPr="004E5456">
              <w:rPr>
                <w:sz w:val="17"/>
              </w:rPr>
              <w:t>Pourcentage de la capacité de charge maximale</w:t>
            </w:r>
          </w:p>
        </w:tc>
        <w:tc>
          <w:tcPr>
            <w:tcW w:w="1350" w:type="dxa"/>
            <w:shd w:val="clear" w:color="auto" w:fill="auto"/>
          </w:tcPr>
          <w:p w:rsidR="00B97E6A" w:rsidRPr="004E5456" w:rsidRDefault="00B97E6A" w:rsidP="003A39D7">
            <w:pPr>
              <w:tabs>
                <w:tab w:val="left" w:pos="288"/>
                <w:tab w:val="left" w:pos="576"/>
                <w:tab w:val="left" w:pos="864"/>
                <w:tab w:val="left" w:pos="1152"/>
              </w:tabs>
              <w:suppressAutoHyphens/>
              <w:autoSpaceDN w:val="0"/>
              <w:spacing w:before="40" w:after="40" w:line="210" w:lineRule="exact"/>
              <w:ind w:left="43" w:right="43"/>
              <w:jc w:val="right"/>
              <w:rPr>
                <w:sz w:val="17"/>
              </w:rPr>
            </w:pPr>
            <w:r w:rsidRPr="004E5456">
              <w:rPr>
                <w:sz w:val="17"/>
              </w:rPr>
              <w:t>80</w:t>
            </w:r>
          </w:p>
        </w:tc>
        <w:tc>
          <w:tcPr>
            <w:tcW w:w="1255" w:type="dxa"/>
            <w:shd w:val="clear" w:color="auto" w:fill="auto"/>
          </w:tcPr>
          <w:p w:rsidR="00B97E6A" w:rsidRPr="004E5456" w:rsidRDefault="00B97E6A" w:rsidP="003A39D7">
            <w:pPr>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4E5456">
              <w:rPr>
                <w:sz w:val="17"/>
              </w:rPr>
              <w:t>80</w:t>
            </w:r>
          </w:p>
        </w:tc>
        <w:tc>
          <w:tcPr>
            <w:tcW w:w="2512" w:type="dxa"/>
            <w:shd w:val="clear" w:color="auto" w:fill="auto"/>
          </w:tcPr>
          <w:p w:rsidR="00B97E6A" w:rsidRPr="004E5456" w:rsidRDefault="00B97E6A" w:rsidP="003A39D7">
            <w:pPr>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4E5456">
              <w:rPr>
                <w:sz w:val="17"/>
              </w:rPr>
              <w:t>85</w:t>
            </w:r>
            <w:r w:rsidRPr="004E5456">
              <w:rPr>
                <w:i/>
                <w:sz w:val="17"/>
                <w:vertAlign w:val="superscript"/>
              </w:rPr>
              <w:t>b</w:t>
            </w:r>
            <w:r w:rsidRPr="004E5456">
              <w:rPr>
                <w:sz w:val="17"/>
              </w:rPr>
              <w:t xml:space="preserve"> </w:t>
            </w:r>
            <w:r w:rsidRPr="004E5456">
              <w:rPr>
                <w:rFonts w:eastAsia="Times New Roman"/>
                <w:bCs/>
                <w:sz w:val="17"/>
                <w:szCs w:val="18"/>
              </w:rPr>
              <w:br/>
            </w:r>
            <w:r w:rsidRPr="004E5456">
              <w:rPr>
                <w:sz w:val="17"/>
              </w:rPr>
              <w:t>(% de charge simple)</w:t>
            </w:r>
          </w:p>
        </w:tc>
      </w:tr>
      <w:tr w:rsidR="00B97E6A" w:rsidRPr="004E5456" w:rsidTr="003A39D7">
        <w:trPr>
          <w:cantSplit/>
          <w:trHeight w:val="56"/>
        </w:trPr>
        <w:tc>
          <w:tcPr>
            <w:tcW w:w="2248" w:type="dxa"/>
            <w:shd w:val="clear" w:color="auto" w:fill="auto"/>
            <w:hideMark/>
          </w:tcPr>
          <w:p w:rsidR="00B97E6A" w:rsidRPr="004E5456" w:rsidRDefault="00B97E6A" w:rsidP="003A39D7">
            <w:pPr>
              <w:tabs>
                <w:tab w:val="left" w:pos="288"/>
                <w:tab w:val="left" w:pos="576"/>
                <w:tab w:val="left" w:pos="864"/>
                <w:tab w:val="left" w:pos="1152"/>
              </w:tabs>
              <w:suppressAutoHyphens/>
              <w:autoSpaceDN w:val="0"/>
              <w:spacing w:before="40" w:after="40" w:line="210" w:lineRule="exact"/>
              <w:ind w:left="43" w:right="43"/>
              <w:rPr>
                <w:rFonts w:eastAsia="Times New Roman"/>
                <w:bCs/>
                <w:sz w:val="17"/>
                <w:szCs w:val="18"/>
                <w:lang w:val="fr-CH" w:eastAsia="fr-CH" w:bidi="fr-CH"/>
              </w:rPr>
            </w:pPr>
            <w:r w:rsidRPr="004E5456">
              <w:rPr>
                <w:sz w:val="17"/>
              </w:rPr>
              <w:lastRenderedPageBreak/>
              <w:t>Pression de gonflage kPa</w:t>
            </w:r>
          </w:p>
        </w:tc>
        <w:tc>
          <w:tcPr>
            <w:tcW w:w="1350" w:type="dxa"/>
            <w:shd w:val="clear" w:color="auto" w:fill="auto"/>
            <w:hideMark/>
          </w:tcPr>
          <w:p w:rsidR="00B97E6A" w:rsidRPr="004E5456" w:rsidRDefault="00B97E6A" w:rsidP="003A39D7">
            <w:pPr>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4E5456">
              <w:rPr>
                <w:sz w:val="17"/>
              </w:rPr>
              <w:t>210</w:t>
            </w:r>
          </w:p>
        </w:tc>
        <w:tc>
          <w:tcPr>
            <w:tcW w:w="1255" w:type="dxa"/>
            <w:shd w:val="clear" w:color="auto" w:fill="auto"/>
            <w:hideMark/>
          </w:tcPr>
          <w:p w:rsidR="00B97E6A" w:rsidRPr="004E5456" w:rsidRDefault="00B97E6A" w:rsidP="003A39D7">
            <w:pPr>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4E5456">
              <w:rPr>
                <w:sz w:val="17"/>
              </w:rPr>
              <w:t>250</w:t>
            </w:r>
          </w:p>
        </w:tc>
        <w:tc>
          <w:tcPr>
            <w:tcW w:w="2512" w:type="dxa"/>
            <w:shd w:val="clear" w:color="auto" w:fill="auto"/>
            <w:hideMark/>
          </w:tcPr>
          <w:p w:rsidR="00B97E6A" w:rsidRPr="004E5456" w:rsidRDefault="00B97E6A" w:rsidP="003A39D7">
            <w:pPr>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4E5456">
              <w:rPr>
                <w:sz w:val="17"/>
              </w:rPr>
              <w:t xml:space="preserve">Correspondant à la capacité </w:t>
            </w:r>
            <w:r>
              <w:rPr>
                <w:sz w:val="17"/>
              </w:rPr>
              <w:t>de </w:t>
            </w:r>
            <w:r w:rsidRPr="004E5456">
              <w:rPr>
                <w:sz w:val="17"/>
              </w:rPr>
              <w:t xml:space="preserve">charge maximale </w:t>
            </w:r>
            <w:r>
              <w:rPr>
                <w:sz w:val="17"/>
              </w:rPr>
              <w:t>pour une </w:t>
            </w:r>
            <w:r w:rsidRPr="004E5456">
              <w:rPr>
                <w:sz w:val="17"/>
              </w:rPr>
              <w:t>monte en simple</w:t>
            </w:r>
            <w:r w:rsidRPr="004E5456">
              <w:rPr>
                <w:i/>
                <w:sz w:val="17"/>
                <w:vertAlign w:val="superscript"/>
              </w:rPr>
              <w:t>c</w:t>
            </w:r>
          </w:p>
        </w:tc>
      </w:tr>
    </w:tbl>
    <w:p w:rsidR="00B97E6A" w:rsidRPr="004E5456" w:rsidRDefault="00B97E6A" w:rsidP="00B97E6A">
      <w:pPr>
        <w:pStyle w:val="SingleTxt"/>
        <w:spacing w:after="0" w:line="120" w:lineRule="exact"/>
        <w:ind w:left="2693" w:hanging="1426"/>
        <w:rPr>
          <w:sz w:val="10"/>
        </w:rPr>
      </w:pPr>
    </w:p>
    <w:p w:rsidR="00B97E6A" w:rsidRDefault="00B97E6A" w:rsidP="00B97E6A">
      <w:pPr>
        <w:pStyle w:val="FootnoteText"/>
        <w:tabs>
          <w:tab w:val="right" w:pos="1476"/>
          <w:tab w:val="left" w:pos="1548"/>
          <w:tab w:val="right" w:pos="1836"/>
          <w:tab w:val="left" w:pos="1908"/>
        </w:tabs>
        <w:ind w:left="1548" w:right="1267" w:hanging="288"/>
      </w:pPr>
      <w:r w:rsidRPr="00262227">
        <w:rPr>
          <w:i/>
        </w:rPr>
        <w:t>Note</w:t>
      </w:r>
      <w:r>
        <w:t> </w:t>
      </w:r>
      <w:r w:rsidRPr="004E5456">
        <w:t>:</w:t>
      </w:r>
      <w:r>
        <w:t xml:space="preserve"> </w:t>
      </w:r>
      <w:r w:rsidRPr="004E5456">
        <w:tab/>
        <w:t>La pression de gonflage doit être à évolution libre avec la précision prescrite au paragraphe</w:t>
      </w:r>
      <w:r>
        <w:t> </w:t>
      </w:r>
      <w:r w:rsidRPr="004E5456">
        <w:t>4 de l’annexe 8.</w:t>
      </w:r>
    </w:p>
    <w:p w:rsidR="00B97E6A" w:rsidRPr="00262227" w:rsidRDefault="00B97E6A" w:rsidP="00B97E6A">
      <w:pPr>
        <w:pStyle w:val="FootnoteText"/>
        <w:tabs>
          <w:tab w:val="right" w:pos="1476"/>
          <w:tab w:val="left" w:pos="1548"/>
          <w:tab w:val="right" w:pos="1836"/>
          <w:tab w:val="left" w:pos="1908"/>
        </w:tabs>
        <w:spacing w:line="120" w:lineRule="exact"/>
        <w:ind w:left="1548" w:right="1267" w:hanging="288"/>
        <w:rPr>
          <w:sz w:val="10"/>
        </w:rPr>
      </w:pPr>
    </w:p>
    <w:p w:rsidR="00B97E6A" w:rsidRDefault="00B97E6A" w:rsidP="00B97E6A">
      <w:pPr>
        <w:pStyle w:val="FootnoteText"/>
        <w:tabs>
          <w:tab w:val="right" w:pos="1476"/>
          <w:tab w:val="left" w:pos="1548"/>
          <w:tab w:val="right" w:pos="1836"/>
          <w:tab w:val="left" w:pos="1908"/>
        </w:tabs>
        <w:ind w:left="1548" w:right="1267" w:hanging="288"/>
        <w:rPr>
          <w:szCs w:val="18"/>
        </w:rPr>
      </w:pPr>
      <w:r>
        <w:rPr>
          <w:i/>
          <w:szCs w:val="18"/>
          <w:vertAlign w:val="superscript"/>
        </w:rPr>
        <w:tab/>
      </w:r>
      <w:r w:rsidRPr="004E5456">
        <w:rPr>
          <w:i/>
          <w:szCs w:val="18"/>
          <w:vertAlign w:val="superscript"/>
        </w:rPr>
        <w:t>a</w:t>
      </w:r>
      <w:r w:rsidRPr="004E5456">
        <w:rPr>
          <w:szCs w:val="18"/>
        </w:rPr>
        <w:tab/>
        <w:t>Pour les pneumatiques de voitures particulières appartenant à des catégories non indiquées dans la norme ISO 4000-1:2010, la pression de gonflage doit être celle recommandée par le fabricant du pneumatique, correspondant à la capacité de charge maximale du pneumatique, réduite de 30</w:t>
      </w:r>
      <w:r>
        <w:rPr>
          <w:szCs w:val="18"/>
        </w:rPr>
        <w:t> </w:t>
      </w:r>
      <w:r w:rsidRPr="004E5456">
        <w:rPr>
          <w:szCs w:val="18"/>
        </w:rPr>
        <w:t>kPa.</w:t>
      </w:r>
    </w:p>
    <w:p w:rsidR="00B97E6A" w:rsidRDefault="00B97E6A" w:rsidP="00B97E6A">
      <w:pPr>
        <w:pStyle w:val="FootnoteText"/>
        <w:tabs>
          <w:tab w:val="right" w:pos="1476"/>
          <w:tab w:val="left" w:pos="1548"/>
          <w:tab w:val="right" w:pos="1836"/>
          <w:tab w:val="left" w:pos="1908"/>
        </w:tabs>
        <w:ind w:left="1548" w:right="1267" w:hanging="288"/>
        <w:rPr>
          <w:szCs w:val="18"/>
        </w:rPr>
      </w:pPr>
      <w:r>
        <w:rPr>
          <w:szCs w:val="18"/>
        </w:rPr>
        <w:tab/>
      </w:r>
      <w:r w:rsidRPr="004E5456">
        <w:rPr>
          <w:i/>
          <w:szCs w:val="18"/>
          <w:vertAlign w:val="superscript"/>
        </w:rPr>
        <w:t>b</w:t>
      </w:r>
      <w:r w:rsidRPr="004E5456">
        <w:rPr>
          <w:szCs w:val="18"/>
        </w:rPr>
        <w:tab/>
        <w:t>En pourcentage de charge simple, ou 85</w:t>
      </w:r>
      <w:r>
        <w:rPr>
          <w:szCs w:val="18"/>
        </w:rPr>
        <w:t> </w:t>
      </w:r>
      <w:r w:rsidRPr="004E5456">
        <w:rPr>
          <w:szCs w:val="18"/>
        </w:rPr>
        <w:t>% de la capacité de charge maximale pour une monte en simple spécifiée dans les manuels des normes de pneumatiques applicables, en l’absence de marquage sur le pneumatique lui-même.</w:t>
      </w:r>
    </w:p>
    <w:p w:rsidR="00B97E6A" w:rsidRPr="004E5456" w:rsidRDefault="00B97E6A" w:rsidP="00B97E6A">
      <w:pPr>
        <w:pStyle w:val="FootnoteText"/>
        <w:tabs>
          <w:tab w:val="right" w:pos="1476"/>
          <w:tab w:val="left" w:pos="1548"/>
          <w:tab w:val="right" w:pos="1836"/>
          <w:tab w:val="left" w:pos="1908"/>
        </w:tabs>
        <w:ind w:left="1548" w:right="1267" w:hanging="288"/>
        <w:rPr>
          <w:rFonts w:eastAsia="Times New Roman"/>
          <w:bCs/>
          <w:szCs w:val="18"/>
          <w:lang w:val="fr-CH" w:eastAsia="fr-CH" w:bidi="fr-CH"/>
        </w:rPr>
      </w:pPr>
      <w:r>
        <w:rPr>
          <w:szCs w:val="18"/>
        </w:rPr>
        <w:tab/>
      </w:r>
      <w:r w:rsidRPr="004E5456">
        <w:rPr>
          <w:i/>
          <w:szCs w:val="18"/>
          <w:vertAlign w:val="superscript"/>
        </w:rPr>
        <w:t>c</w:t>
      </w:r>
      <w:r w:rsidRPr="004E5456">
        <w:rPr>
          <w:szCs w:val="18"/>
        </w:rPr>
        <w:tab/>
        <w:t>Pression de gonflage marquée sur le flanc du pneumatique ou, à défaut, spécifiée dans les manuels des normes de pneumatiques applicables et correspondant à la capacité de charge maximale pour une monte en simple.</w:t>
      </w:r>
    </w:p>
    <w:p w:rsidR="00B97E6A" w:rsidRPr="00474DA3" w:rsidRDefault="00B97E6A" w:rsidP="00B97E6A">
      <w:pPr>
        <w:pStyle w:val="SingleTxt"/>
        <w:spacing w:after="0" w:line="120" w:lineRule="exact"/>
        <w:ind w:left="2693" w:hanging="1426"/>
        <w:rPr>
          <w:sz w:val="10"/>
        </w:rPr>
      </w:pPr>
    </w:p>
    <w:p w:rsidR="00B97E6A" w:rsidRPr="00474DA3" w:rsidRDefault="00B97E6A" w:rsidP="00B97E6A">
      <w:pPr>
        <w:pStyle w:val="SingleTxt"/>
        <w:spacing w:after="0" w:line="120" w:lineRule="exact"/>
        <w:ind w:left="2693" w:hanging="1426"/>
        <w:rPr>
          <w:sz w:val="10"/>
        </w:rPr>
      </w:pPr>
    </w:p>
    <w:p w:rsidR="00B97E6A" w:rsidRPr="00474DA3" w:rsidRDefault="00B97E6A" w:rsidP="00B97E6A">
      <w:pPr>
        <w:pStyle w:val="SingleTxt"/>
        <w:ind w:left="2693" w:hanging="1426"/>
        <w:rPr>
          <w:lang w:bidi="fr-CH"/>
        </w:rPr>
      </w:pPr>
      <w:r w:rsidRPr="00474DA3">
        <w:rPr>
          <w:lang w:bidi="fr-CH"/>
        </w:rPr>
        <w:t>3.22.4.5</w:t>
      </w:r>
      <w:r w:rsidRPr="00474DA3">
        <w:rPr>
          <w:lang w:bidi="fr-CH"/>
        </w:rPr>
        <w:tab/>
      </w:r>
      <w:r>
        <w:rPr>
          <w:lang w:bidi="fr-CH"/>
        </w:rPr>
        <w:tab/>
      </w:r>
      <w:r w:rsidRPr="00474DA3">
        <w:rPr>
          <w:lang w:bidi="fr-CH"/>
        </w:rPr>
        <w:t>Durée et vitesse</w:t>
      </w:r>
    </w:p>
    <w:p w:rsidR="00B97E6A" w:rsidRPr="00474DA3" w:rsidRDefault="00B97E6A" w:rsidP="00B97E6A">
      <w:pPr>
        <w:pStyle w:val="SingleTxt"/>
        <w:ind w:left="2693" w:hanging="1426"/>
        <w:rPr>
          <w:lang w:bidi="fr-CH"/>
        </w:rPr>
      </w:pPr>
      <w:r>
        <w:rPr>
          <w:lang w:bidi="fr-CH"/>
        </w:rPr>
        <w:tab/>
      </w:r>
      <w:r>
        <w:rPr>
          <w:lang w:bidi="fr-CH"/>
        </w:rPr>
        <w:tab/>
      </w:r>
      <w:r>
        <w:rPr>
          <w:lang w:bidi="fr-CH"/>
        </w:rPr>
        <w:tab/>
      </w:r>
      <w:r w:rsidRPr="00474DA3">
        <w:rPr>
          <w:lang w:bidi="fr-CH"/>
        </w:rPr>
        <w:t>Lorsque la méthode de la décélération est sélectionnée, les exigences suivantes s’appliquent</w:t>
      </w:r>
      <w:r>
        <w:rPr>
          <w:lang w:bidi="fr-CH"/>
        </w:rPr>
        <w:t> :</w:t>
      </w:r>
    </w:p>
    <w:p w:rsidR="00B97E6A" w:rsidRPr="00474DA3" w:rsidRDefault="00B97E6A" w:rsidP="00B97E6A">
      <w:pPr>
        <w:pStyle w:val="SingleTxt"/>
        <w:ind w:left="3182" w:hanging="1915"/>
        <w:rPr>
          <w:lang w:bidi="fr-CH"/>
        </w:rPr>
      </w:pPr>
      <w:r>
        <w:rPr>
          <w:lang w:bidi="fr-CH"/>
        </w:rPr>
        <w:tab/>
      </w:r>
      <w:r>
        <w:rPr>
          <w:lang w:bidi="fr-CH"/>
        </w:rPr>
        <w:tab/>
      </w:r>
      <w:r>
        <w:rPr>
          <w:lang w:bidi="fr-CH"/>
        </w:rPr>
        <w:tab/>
      </w:r>
      <w:r w:rsidRPr="00474DA3">
        <w:rPr>
          <w:lang w:bidi="fr-CH"/>
        </w:rPr>
        <w:t>a)</w:t>
      </w:r>
      <w:r>
        <w:rPr>
          <w:lang w:bidi="fr-CH"/>
        </w:rPr>
        <w:tab/>
      </w:r>
      <w:r w:rsidRPr="00474DA3">
        <w:rPr>
          <w:lang w:bidi="fr-CH"/>
        </w:rPr>
        <w:t>La décélération j doit être mesurée sous sa forme différentielle dω/dt ou discrète Δω/Δt, où ω est la vitesse angulaire et t, le temps;</w:t>
      </w:r>
    </w:p>
    <w:p w:rsidR="00B97E6A" w:rsidRPr="00474DA3" w:rsidRDefault="00B97E6A" w:rsidP="00B97E6A">
      <w:pPr>
        <w:pStyle w:val="SingleTxt"/>
        <w:ind w:left="3182" w:hanging="1915"/>
        <w:rPr>
          <w:lang w:bidi="fr-CH"/>
        </w:rPr>
      </w:pPr>
      <w:r>
        <w:rPr>
          <w:lang w:bidi="fr-CH"/>
        </w:rPr>
        <w:tab/>
      </w:r>
      <w:r>
        <w:rPr>
          <w:lang w:bidi="fr-CH"/>
        </w:rPr>
        <w:tab/>
      </w:r>
      <w:r>
        <w:rPr>
          <w:lang w:bidi="fr-CH"/>
        </w:rPr>
        <w:tab/>
      </w:r>
      <w:r>
        <w:rPr>
          <w:lang w:bidi="fr-CH"/>
        </w:rPr>
        <w:tab/>
      </w:r>
      <w:r w:rsidRPr="00474DA3">
        <w:rPr>
          <w:lang w:bidi="fr-CH"/>
        </w:rPr>
        <w:t>Si l’on opte pour la forme différentielle dω/dt, il convient d’appliquer les recommandations de l’annexe 10.</w:t>
      </w:r>
    </w:p>
    <w:p w:rsidR="00B97E6A" w:rsidRPr="00474DA3" w:rsidRDefault="00B97E6A" w:rsidP="00B97E6A">
      <w:pPr>
        <w:pStyle w:val="SingleTxt"/>
        <w:ind w:left="3182" w:hanging="1915"/>
        <w:rPr>
          <w:bCs/>
          <w:lang w:bidi="fr-CH"/>
        </w:rPr>
      </w:pPr>
      <w:r>
        <w:rPr>
          <w:lang w:bidi="fr-CH"/>
        </w:rPr>
        <w:tab/>
      </w:r>
      <w:r>
        <w:rPr>
          <w:lang w:bidi="fr-CH"/>
        </w:rPr>
        <w:tab/>
      </w:r>
      <w:r>
        <w:rPr>
          <w:lang w:bidi="fr-CH"/>
        </w:rPr>
        <w:tab/>
      </w:r>
      <w:r w:rsidRPr="00474DA3">
        <w:rPr>
          <w:lang w:bidi="fr-CH"/>
        </w:rPr>
        <w:t>b)</w:t>
      </w:r>
      <w:r>
        <w:rPr>
          <w:lang w:bidi="fr-CH"/>
        </w:rPr>
        <w:tab/>
      </w:r>
      <w:r w:rsidRPr="00474DA3">
        <w:rPr>
          <w:lang w:bidi="fr-CH"/>
        </w:rPr>
        <w:t>Pour une durée Δt, les incréments de temps ne doivent pas dépasser 0,5 s;</w:t>
      </w:r>
    </w:p>
    <w:p w:rsidR="00B97E6A" w:rsidRPr="00474DA3" w:rsidRDefault="00B97E6A" w:rsidP="00B97E6A">
      <w:pPr>
        <w:pStyle w:val="SingleTxt"/>
        <w:ind w:left="3182" w:hanging="1915"/>
        <w:rPr>
          <w:bCs/>
          <w:lang w:bidi="fr-CH"/>
        </w:rPr>
      </w:pPr>
      <w:r>
        <w:rPr>
          <w:lang w:bidi="fr-CH"/>
        </w:rPr>
        <w:tab/>
      </w:r>
      <w:r>
        <w:rPr>
          <w:lang w:bidi="fr-CH"/>
        </w:rPr>
        <w:tab/>
      </w:r>
      <w:r>
        <w:rPr>
          <w:lang w:bidi="fr-CH"/>
        </w:rPr>
        <w:tab/>
      </w:r>
      <w:r w:rsidRPr="00474DA3">
        <w:rPr>
          <w:lang w:bidi="fr-CH"/>
        </w:rPr>
        <w:t>c)</w:t>
      </w:r>
      <w:r>
        <w:rPr>
          <w:lang w:bidi="fr-CH"/>
        </w:rPr>
        <w:tab/>
      </w:r>
      <w:r w:rsidRPr="00474DA3">
        <w:rPr>
          <w:lang w:bidi="fr-CH"/>
        </w:rPr>
        <w:t>Aucune variation de la vitesse de tambour d’essai ne doit dépasser 1 km/h pendant un incrément de temps.</w:t>
      </w:r>
    </w:p>
    <w:p w:rsidR="00B97E6A" w:rsidRPr="00474DA3" w:rsidRDefault="00B97E6A" w:rsidP="00B97E6A">
      <w:pPr>
        <w:pStyle w:val="SingleTxt"/>
        <w:ind w:left="2693" w:hanging="1426"/>
        <w:rPr>
          <w:lang w:bidi="fr-CH"/>
        </w:rPr>
      </w:pPr>
      <w:r w:rsidRPr="00474DA3">
        <w:rPr>
          <w:lang w:bidi="fr-CH"/>
        </w:rPr>
        <w:t>3.22.5</w:t>
      </w:r>
      <w:r w:rsidRPr="00474DA3">
        <w:rPr>
          <w:lang w:bidi="fr-CH"/>
        </w:rPr>
        <w:tab/>
      </w:r>
      <w:r>
        <w:rPr>
          <w:lang w:bidi="fr-CH"/>
        </w:rPr>
        <w:tab/>
      </w:r>
      <w:r w:rsidRPr="00474DA3">
        <w:rPr>
          <w:lang w:bidi="fr-CH"/>
        </w:rPr>
        <w:t>Mode opératoire</w:t>
      </w:r>
    </w:p>
    <w:p w:rsidR="00B97E6A" w:rsidRPr="00474DA3" w:rsidRDefault="00B97E6A" w:rsidP="00B97E6A">
      <w:pPr>
        <w:pStyle w:val="SingleTxt"/>
        <w:ind w:left="2693" w:hanging="1426"/>
        <w:rPr>
          <w:bCs/>
          <w:lang w:bidi="fr-CH"/>
        </w:rPr>
      </w:pPr>
      <w:r w:rsidRPr="00474DA3">
        <w:rPr>
          <w:lang w:bidi="fr-CH"/>
        </w:rPr>
        <w:t>3.22.5.1</w:t>
      </w:r>
      <w:r w:rsidRPr="00474DA3">
        <w:rPr>
          <w:lang w:bidi="fr-CH"/>
        </w:rPr>
        <w:tab/>
      </w:r>
      <w:r>
        <w:rPr>
          <w:lang w:bidi="fr-CH"/>
        </w:rPr>
        <w:tab/>
      </w:r>
      <w:r w:rsidRPr="00474DA3">
        <w:rPr>
          <w:lang w:bidi="fr-CH"/>
        </w:rPr>
        <w:t>Généralités</w:t>
      </w:r>
    </w:p>
    <w:p w:rsidR="00B97E6A" w:rsidRPr="00474DA3" w:rsidRDefault="00B97E6A" w:rsidP="00B97E6A">
      <w:pPr>
        <w:pStyle w:val="SingleTxt"/>
        <w:ind w:left="2693" w:hanging="1426"/>
        <w:rPr>
          <w:bCs/>
          <w:lang w:bidi="fr-CH"/>
        </w:rPr>
      </w:pPr>
      <w:r w:rsidRPr="00474DA3">
        <w:rPr>
          <w:lang w:bidi="fr-CH"/>
        </w:rPr>
        <w:tab/>
      </w:r>
      <w:r>
        <w:rPr>
          <w:lang w:bidi="fr-CH"/>
        </w:rPr>
        <w:tab/>
      </w:r>
      <w:r>
        <w:rPr>
          <w:lang w:bidi="fr-CH"/>
        </w:rPr>
        <w:tab/>
      </w:r>
      <w:r w:rsidRPr="00474DA3">
        <w:rPr>
          <w:lang w:bidi="fr-CH"/>
        </w:rPr>
        <w:t>Les étapes du mode opératoire décrites ci-dessous doivent être suivies dans l’ordre indiqué.</w:t>
      </w:r>
    </w:p>
    <w:p w:rsidR="00B97E6A" w:rsidRPr="00474DA3" w:rsidRDefault="00B97E6A" w:rsidP="00B97E6A">
      <w:pPr>
        <w:pStyle w:val="SingleTxt"/>
        <w:ind w:left="2693" w:hanging="1426"/>
        <w:rPr>
          <w:lang w:bidi="fr-CH"/>
        </w:rPr>
      </w:pPr>
      <w:r w:rsidRPr="00474DA3">
        <w:rPr>
          <w:lang w:bidi="fr-CH"/>
        </w:rPr>
        <w:t>3.22.5.2</w:t>
      </w:r>
      <w:r w:rsidRPr="00474DA3">
        <w:rPr>
          <w:lang w:bidi="fr-CH"/>
        </w:rPr>
        <w:tab/>
      </w:r>
      <w:r>
        <w:rPr>
          <w:lang w:bidi="fr-CH"/>
        </w:rPr>
        <w:tab/>
      </w:r>
      <w:r w:rsidRPr="00474DA3">
        <w:rPr>
          <w:lang w:bidi="fr-CH"/>
        </w:rPr>
        <w:t>Conditionnement thermique</w:t>
      </w:r>
    </w:p>
    <w:p w:rsidR="00B97E6A" w:rsidRPr="00474DA3" w:rsidRDefault="00B97E6A" w:rsidP="00B97E6A">
      <w:pPr>
        <w:pStyle w:val="SingleTxt"/>
        <w:ind w:left="2693" w:hanging="1426"/>
        <w:rPr>
          <w:lang w:bidi="fr-CH"/>
        </w:rPr>
      </w:pPr>
      <w:r w:rsidRPr="00474DA3">
        <w:rPr>
          <w:lang w:bidi="fr-CH"/>
        </w:rPr>
        <w:tab/>
      </w:r>
      <w:r>
        <w:rPr>
          <w:lang w:bidi="fr-CH"/>
        </w:rPr>
        <w:tab/>
      </w:r>
      <w:r>
        <w:rPr>
          <w:lang w:bidi="fr-CH"/>
        </w:rPr>
        <w:tab/>
      </w:r>
      <w:r w:rsidRPr="00474DA3">
        <w:rPr>
          <w:lang w:bidi="fr-CH"/>
        </w:rPr>
        <w:t>Le pneumatique gonflé doit être placé dans l’environnement thermique du local d’essai pendant le temps minimum suivant</w:t>
      </w:r>
      <w:r>
        <w:rPr>
          <w:lang w:bidi="fr-CH"/>
        </w:rPr>
        <w:t> :</w:t>
      </w:r>
    </w:p>
    <w:p w:rsidR="00B97E6A" w:rsidRPr="00474DA3" w:rsidRDefault="00B97E6A" w:rsidP="00B97E6A">
      <w:pPr>
        <w:pStyle w:val="SingleTxt"/>
        <w:ind w:left="2693" w:hanging="1426"/>
        <w:rPr>
          <w:lang w:bidi="fr-CH"/>
        </w:rPr>
      </w:pPr>
      <w:r>
        <w:rPr>
          <w:lang w:bidi="fr-CH"/>
        </w:rPr>
        <w:tab/>
      </w:r>
      <w:r>
        <w:rPr>
          <w:lang w:bidi="fr-CH"/>
        </w:rPr>
        <w:tab/>
      </w:r>
      <w:r w:rsidRPr="00474DA3">
        <w:rPr>
          <w:lang w:bidi="fr-CH"/>
        </w:rPr>
        <w:tab/>
        <w:t>a)</w:t>
      </w:r>
      <w:r>
        <w:rPr>
          <w:lang w:bidi="fr-CH"/>
        </w:rPr>
        <w:tab/>
      </w:r>
      <w:r w:rsidRPr="00474DA3">
        <w:rPr>
          <w:lang w:bidi="fr-CH"/>
        </w:rPr>
        <w:t>3 h pour les pneumatiques de la classe C1;</w:t>
      </w:r>
    </w:p>
    <w:p w:rsidR="00B97E6A" w:rsidRPr="00474DA3" w:rsidRDefault="00B97E6A" w:rsidP="00B97E6A">
      <w:pPr>
        <w:pStyle w:val="SingleTxt"/>
        <w:ind w:left="2693" w:hanging="1426"/>
        <w:rPr>
          <w:lang w:bidi="fr-CH"/>
        </w:rPr>
      </w:pPr>
      <w:r>
        <w:rPr>
          <w:lang w:bidi="fr-CH"/>
        </w:rPr>
        <w:tab/>
      </w:r>
      <w:r>
        <w:rPr>
          <w:lang w:bidi="fr-CH"/>
        </w:rPr>
        <w:tab/>
      </w:r>
      <w:r w:rsidRPr="00474DA3">
        <w:rPr>
          <w:lang w:bidi="fr-CH"/>
        </w:rPr>
        <w:tab/>
        <w:t>b)</w:t>
      </w:r>
      <w:r>
        <w:rPr>
          <w:lang w:bidi="fr-CH"/>
        </w:rPr>
        <w:tab/>
      </w:r>
      <w:r w:rsidRPr="00474DA3">
        <w:rPr>
          <w:lang w:bidi="fr-CH"/>
        </w:rPr>
        <w:t>6 h pour les pneumatiques de la classe C2 et de la classe C3.</w:t>
      </w:r>
    </w:p>
    <w:p w:rsidR="00B97E6A" w:rsidRPr="00474DA3" w:rsidRDefault="00B97E6A" w:rsidP="00B97E6A">
      <w:pPr>
        <w:pStyle w:val="SingleTxt"/>
        <w:ind w:left="2693" w:hanging="1426"/>
        <w:rPr>
          <w:lang w:bidi="fr-CH"/>
        </w:rPr>
      </w:pPr>
      <w:r w:rsidRPr="00474DA3">
        <w:rPr>
          <w:lang w:bidi="fr-CH"/>
        </w:rPr>
        <w:t>3.22.5.3</w:t>
      </w:r>
      <w:r w:rsidRPr="00474DA3">
        <w:rPr>
          <w:lang w:bidi="fr-CH"/>
        </w:rPr>
        <w:tab/>
      </w:r>
      <w:r>
        <w:rPr>
          <w:lang w:bidi="fr-CH"/>
        </w:rPr>
        <w:tab/>
      </w:r>
      <w:r w:rsidRPr="00474DA3">
        <w:rPr>
          <w:lang w:bidi="fr-CH"/>
        </w:rPr>
        <w:t>Ajustement de la pression</w:t>
      </w:r>
    </w:p>
    <w:p w:rsidR="00B97E6A" w:rsidRPr="00474DA3" w:rsidRDefault="00B97E6A" w:rsidP="00B97E6A">
      <w:pPr>
        <w:pStyle w:val="SingleTxt"/>
        <w:ind w:left="2693" w:hanging="1426"/>
        <w:rPr>
          <w:lang w:bidi="fr-CH"/>
        </w:rPr>
      </w:pPr>
      <w:r w:rsidRPr="00474DA3">
        <w:rPr>
          <w:lang w:bidi="fr-CH"/>
        </w:rPr>
        <w:tab/>
      </w:r>
      <w:r>
        <w:rPr>
          <w:lang w:bidi="fr-CH"/>
        </w:rPr>
        <w:tab/>
      </w:r>
      <w:r>
        <w:rPr>
          <w:lang w:bidi="fr-CH"/>
        </w:rPr>
        <w:tab/>
      </w:r>
      <w:r w:rsidRPr="00474DA3">
        <w:rPr>
          <w:lang w:bidi="fr-CH"/>
        </w:rPr>
        <w:t>Après conditionnement thermique, la pression de gonflage doit être ajustée à la pression d’essai et vérifiée 10</w:t>
      </w:r>
      <w:r>
        <w:rPr>
          <w:lang w:bidi="fr-CH"/>
        </w:rPr>
        <w:t> </w:t>
      </w:r>
      <w:r w:rsidRPr="00474DA3">
        <w:rPr>
          <w:lang w:bidi="fr-CH"/>
        </w:rPr>
        <w:t>min après avoir procédé à l’ajustement.</w:t>
      </w:r>
    </w:p>
    <w:p w:rsidR="00B97E6A" w:rsidRPr="00474DA3" w:rsidRDefault="00B97E6A" w:rsidP="00B97E6A">
      <w:pPr>
        <w:pStyle w:val="SingleTxt"/>
        <w:ind w:left="2693" w:hanging="1426"/>
        <w:rPr>
          <w:lang w:bidi="fr-CH"/>
        </w:rPr>
      </w:pPr>
      <w:r w:rsidRPr="00474DA3">
        <w:rPr>
          <w:lang w:bidi="fr-CH"/>
        </w:rPr>
        <w:t>3.22.5.4</w:t>
      </w:r>
      <w:r w:rsidRPr="00474DA3">
        <w:rPr>
          <w:lang w:bidi="fr-CH"/>
        </w:rPr>
        <w:tab/>
      </w:r>
      <w:r>
        <w:rPr>
          <w:lang w:bidi="fr-CH"/>
        </w:rPr>
        <w:tab/>
      </w:r>
      <w:r w:rsidRPr="00474DA3">
        <w:rPr>
          <w:lang w:bidi="fr-CH"/>
        </w:rPr>
        <w:t>Échauffement</w:t>
      </w:r>
    </w:p>
    <w:p w:rsidR="00B97E6A" w:rsidRPr="00474DA3" w:rsidRDefault="00B97E6A" w:rsidP="00B97E6A">
      <w:pPr>
        <w:pStyle w:val="SingleTxt"/>
        <w:ind w:left="2693" w:hanging="1426"/>
        <w:rPr>
          <w:lang w:bidi="fr-CH"/>
        </w:rPr>
      </w:pPr>
      <w:r>
        <w:rPr>
          <w:lang w:bidi="fr-CH"/>
        </w:rPr>
        <w:tab/>
      </w:r>
      <w:r>
        <w:rPr>
          <w:lang w:bidi="fr-CH"/>
        </w:rPr>
        <w:tab/>
      </w:r>
      <w:r w:rsidRPr="00474DA3">
        <w:rPr>
          <w:lang w:bidi="fr-CH"/>
        </w:rPr>
        <w:tab/>
        <w:t>Les durées d’échauffement doivent être celles spécifiées dans le tableau 3.</w:t>
      </w:r>
    </w:p>
    <w:p w:rsidR="00B97E6A" w:rsidRPr="00474DA3"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lastRenderedPageBreak/>
        <w:tab/>
      </w:r>
      <w:r w:rsidRPr="00474DA3">
        <w:rPr>
          <w:b w:val="0"/>
          <w:lang w:bidi="fr-CH"/>
        </w:rPr>
        <w:tab/>
        <w:t>Tableau 3</w:t>
      </w:r>
      <w:r w:rsidR="003A39D7">
        <w:rPr>
          <w:b w:val="0"/>
          <w:lang w:bidi="fr-CH"/>
        </w:rPr>
        <w:t xml:space="preserve"> </w:t>
      </w:r>
      <w:r>
        <w:rPr>
          <w:lang w:bidi="fr-CH"/>
        </w:rPr>
        <w:br/>
      </w:r>
      <w:r w:rsidRPr="00474DA3">
        <w:rPr>
          <w:lang w:bidi="fr-CH"/>
        </w:rPr>
        <w:t>Durées d’échauffement</w:t>
      </w:r>
    </w:p>
    <w:p w:rsidR="00B97E6A" w:rsidRPr="00474DA3" w:rsidRDefault="00B97E6A" w:rsidP="00B97E6A">
      <w:pPr>
        <w:pStyle w:val="SingleTxt"/>
        <w:keepNext/>
        <w:keepLines/>
        <w:spacing w:after="0" w:line="120" w:lineRule="exact"/>
        <w:ind w:left="2693" w:hanging="1426"/>
        <w:rPr>
          <w:sz w:val="10"/>
        </w:rPr>
      </w:pPr>
    </w:p>
    <w:p w:rsidR="00B97E6A" w:rsidRPr="00474DA3" w:rsidRDefault="00B97E6A" w:rsidP="00B97E6A">
      <w:pPr>
        <w:pStyle w:val="SingleTxt"/>
        <w:keepNext/>
        <w:keepLines/>
        <w:spacing w:after="0" w:line="120" w:lineRule="exact"/>
        <w:ind w:left="2693" w:hanging="1426"/>
        <w:rPr>
          <w:sz w:val="10"/>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60"/>
        <w:gridCol w:w="1024"/>
        <w:gridCol w:w="1355"/>
        <w:gridCol w:w="1373"/>
        <w:gridCol w:w="1176"/>
      </w:tblGrid>
      <w:tr w:rsidR="00B97E6A" w:rsidRPr="00AD5FF0" w:rsidTr="003A39D7">
        <w:trPr>
          <w:trHeight w:val="56"/>
          <w:tblHeader/>
        </w:trPr>
        <w:tc>
          <w:tcPr>
            <w:tcW w:w="2518" w:type="dxa"/>
            <w:shd w:val="clear" w:color="auto" w:fill="auto"/>
            <w:vAlign w:val="bottom"/>
            <w:hideMark/>
          </w:tcPr>
          <w:p w:rsidR="00B97E6A" w:rsidRPr="00AD5FF0" w:rsidRDefault="00B97E6A" w:rsidP="003A39D7">
            <w:pPr>
              <w:keepNext/>
              <w:keepLines/>
              <w:suppressAutoHyphens/>
              <w:autoSpaceDN w:val="0"/>
              <w:spacing w:before="80" w:after="80" w:line="160" w:lineRule="exact"/>
              <w:ind w:left="43" w:right="43"/>
              <w:rPr>
                <w:rFonts w:eastAsia="Times New Roman"/>
                <w:bCs/>
                <w:i/>
                <w:sz w:val="14"/>
                <w:lang w:val="fr-CH" w:eastAsia="fr-CH" w:bidi="fr-CH"/>
              </w:rPr>
            </w:pPr>
            <w:r w:rsidRPr="00AD5FF0">
              <w:rPr>
                <w:rFonts w:eastAsia="Times New Roman"/>
                <w:bCs/>
                <w:i/>
                <w:sz w:val="14"/>
              </w:rPr>
              <w:fldChar w:fldCharType="begin"/>
            </w:r>
            <w:r w:rsidRPr="00AD5FF0">
              <w:rPr>
                <w:rFonts w:eastAsia="Times New Roman"/>
                <w:bCs/>
                <w:i/>
                <w:sz w:val="14"/>
              </w:rPr>
              <w:instrText xml:space="preserve">\IF </w:instrText>
            </w:r>
            <w:r w:rsidRPr="00AD5FF0">
              <w:rPr>
                <w:rFonts w:eastAsia="Times New Roman"/>
                <w:bCs/>
                <w:i/>
                <w:sz w:val="14"/>
              </w:rPr>
              <w:fldChar w:fldCharType="begin"/>
            </w:r>
            <w:r w:rsidRPr="00AD5FF0">
              <w:rPr>
                <w:rFonts w:eastAsia="Times New Roman"/>
                <w:bCs/>
                <w:i/>
                <w:sz w:val="14"/>
              </w:rPr>
              <w:instrText xml:space="preserve"> SEQ aaa \c </w:instrText>
            </w:r>
            <w:r w:rsidRPr="00AD5FF0">
              <w:rPr>
                <w:rFonts w:eastAsia="Times New Roman"/>
                <w:bCs/>
                <w:i/>
                <w:sz w:val="14"/>
              </w:rPr>
              <w:fldChar w:fldCharType="separate"/>
            </w:r>
            <w:r w:rsidR="006E7460">
              <w:rPr>
                <w:rFonts w:eastAsia="Times New Roman"/>
                <w:bCs/>
                <w:i/>
                <w:noProof/>
                <w:sz w:val="14"/>
              </w:rPr>
              <w:instrText>0</w:instrText>
            </w:r>
            <w:r w:rsidRPr="00AD5FF0">
              <w:rPr>
                <w:rFonts w:eastAsia="Times New Roman"/>
                <w:bCs/>
                <w:i/>
                <w:sz w:val="14"/>
              </w:rPr>
              <w:fldChar w:fldCharType="end"/>
            </w:r>
            <w:r w:rsidRPr="00AD5FF0">
              <w:rPr>
                <w:rFonts w:eastAsia="Times New Roman"/>
                <w:bCs/>
                <w:i/>
                <w:sz w:val="14"/>
              </w:rPr>
              <w:instrText xml:space="preserve">&gt;= 1 "B." </w:instrText>
            </w:r>
            <w:r w:rsidRPr="00AD5FF0">
              <w:rPr>
                <w:rFonts w:eastAsia="Times New Roman"/>
                <w:bCs/>
                <w:i/>
                <w:sz w:val="14"/>
              </w:rPr>
              <w:fldChar w:fldCharType="end"/>
            </w:r>
            <w:r w:rsidRPr="00AD5FF0">
              <w:rPr>
                <w:i/>
                <w:sz w:val="14"/>
              </w:rPr>
              <w:t>Classe de pneumatique</w:t>
            </w:r>
          </w:p>
        </w:tc>
        <w:tc>
          <w:tcPr>
            <w:tcW w:w="1007" w:type="dxa"/>
            <w:shd w:val="clear" w:color="auto" w:fill="auto"/>
            <w:vAlign w:val="bottom"/>
            <w:hideMark/>
          </w:tcPr>
          <w:p w:rsidR="00B97E6A" w:rsidRPr="00AD5FF0" w:rsidRDefault="00B97E6A" w:rsidP="003A39D7">
            <w:pPr>
              <w:keepNext/>
              <w:keepLines/>
              <w:suppressAutoHyphens/>
              <w:autoSpaceDN w:val="0"/>
              <w:spacing w:before="80" w:after="80" w:line="160" w:lineRule="exact"/>
              <w:ind w:left="43" w:right="43"/>
              <w:jc w:val="right"/>
              <w:rPr>
                <w:rFonts w:eastAsia="MS Mincho"/>
                <w:bCs/>
                <w:i/>
                <w:sz w:val="14"/>
                <w:szCs w:val="16"/>
                <w:lang w:val="fr-CH" w:eastAsia="fr-CH" w:bidi="fr-CH"/>
              </w:rPr>
            </w:pPr>
            <w:r w:rsidRPr="00AD5FF0">
              <w:rPr>
                <w:i/>
                <w:sz w:val="14"/>
              </w:rPr>
              <w:t>C1</w:t>
            </w:r>
          </w:p>
        </w:tc>
        <w:tc>
          <w:tcPr>
            <w:tcW w:w="1333" w:type="dxa"/>
            <w:shd w:val="clear" w:color="auto" w:fill="auto"/>
            <w:vAlign w:val="bottom"/>
            <w:hideMark/>
          </w:tcPr>
          <w:p w:rsidR="00B97E6A" w:rsidRPr="00AD5FF0" w:rsidRDefault="00B97E6A" w:rsidP="003A39D7">
            <w:pPr>
              <w:keepNext/>
              <w:keepLines/>
              <w:suppressAutoHyphens/>
              <w:spacing w:before="80" w:after="80" w:line="160" w:lineRule="exact"/>
              <w:ind w:left="43" w:right="43"/>
              <w:jc w:val="right"/>
              <w:rPr>
                <w:rFonts w:eastAsia="MS Mincho"/>
                <w:i/>
                <w:sz w:val="14"/>
                <w:szCs w:val="16"/>
              </w:rPr>
            </w:pPr>
            <w:r w:rsidRPr="00AD5FF0">
              <w:rPr>
                <w:i/>
                <w:sz w:val="14"/>
              </w:rPr>
              <w:t>C2 et C3</w:t>
            </w:r>
            <w:r w:rsidR="005A5C44">
              <w:rPr>
                <w:i/>
                <w:sz w:val="14"/>
              </w:rPr>
              <w:t xml:space="preserve"> </w:t>
            </w:r>
            <w:r>
              <w:rPr>
                <w:rFonts w:eastAsia="MS Mincho"/>
                <w:i/>
                <w:sz w:val="14"/>
                <w:szCs w:val="16"/>
              </w:rPr>
              <w:br/>
            </w:r>
            <w:r w:rsidRPr="00AD5FF0">
              <w:rPr>
                <w:i/>
                <w:sz w:val="14"/>
              </w:rPr>
              <w:t>LI ≤ 121</w:t>
            </w:r>
          </w:p>
        </w:tc>
        <w:tc>
          <w:tcPr>
            <w:tcW w:w="2507" w:type="dxa"/>
            <w:gridSpan w:val="2"/>
            <w:shd w:val="clear" w:color="auto" w:fill="auto"/>
            <w:vAlign w:val="bottom"/>
            <w:hideMark/>
          </w:tcPr>
          <w:p w:rsidR="00B97E6A" w:rsidRPr="00AD5FF0" w:rsidRDefault="00B97E6A" w:rsidP="003A39D7">
            <w:pPr>
              <w:keepNext/>
              <w:keepLines/>
              <w:suppressAutoHyphens/>
              <w:spacing w:before="80" w:after="80" w:line="160" w:lineRule="exact"/>
              <w:ind w:left="43" w:right="43"/>
              <w:jc w:val="center"/>
              <w:rPr>
                <w:rFonts w:eastAsia="MS Mincho"/>
                <w:i/>
                <w:sz w:val="14"/>
                <w:szCs w:val="16"/>
              </w:rPr>
            </w:pPr>
            <w:r w:rsidRPr="00AD5FF0">
              <w:rPr>
                <w:i/>
                <w:sz w:val="14"/>
              </w:rPr>
              <w:t>C3</w:t>
            </w:r>
            <w:r w:rsidR="005A5C44">
              <w:rPr>
                <w:i/>
                <w:sz w:val="14"/>
              </w:rPr>
              <w:t xml:space="preserve"> </w:t>
            </w:r>
            <w:r>
              <w:rPr>
                <w:rFonts w:eastAsia="MS Mincho"/>
                <w:i/>
                <w:sz w:val="14"/>
                <w:szCs w:val="16"/>
              </w:rPr>
              <w:br/>
            </w:r>
            <w:r w:rsidRPr="00AD5FF0">
              <w:rPr>
                <w:i/>
                <w:sz w:val="14"/>
              </w:rPr>
              <w:t>LI &gt; 121</w:t>
            </w:r>
          </w:p>
        </w:tc>
      </w:tr>
      <w:tr w:rsidR="00B97E6A" w:rsidRPr="00AD5FF0" w:rsidTr="003A39D7">
        <w:trPr>
          <w:trHeight w:val="56"/>
        </w:trPr>
        <w:tc>
          <w:tcPr>
            <w:tcW w:w="2518" w:type="dxa"/>
            <w:shd w:val="clear" w:color="auto" w:fill="auto"/>
            <w:vAlign w:val="bottom"/>
            <w:hideMark/>
          </w:tcPr>
          <w:p w:rsidR="00B97E6A" w:rsidRPr="00AD5FF0" w:rsidRDefault="00B97E6A" w:rsidP="003A39D7">
            <w:pPr>
              <w:keepNext/>
              <w:keepLines/>
              <w:tabs>
                <w:tab w:val="left" w:pos="288"/>
                <w:tab w:val="left" w:pos="576"/>
                <w:tab w:val="left" w:pos="864"/>
                <w:tab w:val="left" w:pos="1152"/>
              </w:tabs>
              <w:suppressAutoHyphens/>
              <w:autoSpaceDN w:val="0"/>
              <w:spacing w:before="40" w:after="40" w:line="210" w:lineRule="exact"/>
              <w:ind w:left="43" w:right="43"/>
              <w:rPr>
                <w:rFonts w:eastAsia="Times New Roman"/>
                <w:bCs/>
                <w:sz w:val="17"/>
                <w:szCs w:val="18"/>
                <w:lang w:val="fr-CH" w:eastAsia="fr-CH" w:bidi="fr-CH"/>
              </w:rPr>
            </w:pPr>
            <w:r w:rsidRPr="00AD5FF0">
              <w:rPr>
                <w:sz w:val="17"/>
              </w:rPr>
              <w:t>Diamètre nominal de la jante</w:t>
            </w:r>
          </w:p>
        </w:tc>
        <w:tc>
          <w:tcPr>
            <w:tcW w:w="1007" w:type="dxa"/>
            <w:shd w:val="clear" w:color="auto" w:fill="auto"/>
            <w:vAlign w:val="bottom"/>
            <w:hideMark/>
          </w:tcPr>
          <w:p w:rsidR="00B97E6A" w:rsidRPr="00AD5FF0" w:rsidRDefault="00B97E6A" w:rsidP="003A39D7">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AD5FF0">
              <w:rPr>
                <w:sz w:val="17"/>
              </w:rPr>
              <w:t>Tous</w:t>
            </w:r>
          </w:p>
        </w:tc>
        <w:tc>
          <w:tcPr>
            <w:tcW w:w="1333" w:type="dxa"/>
            <w:shd w:val="clear" w:color="auto" w:fill="auto"/>
            <w:vAlign w:val="bottom"/>
            <w:hideMark/>
          </w:tcPr>
          <w:p w:rsidR="00B97E6A" w:rsidRPr="00AD5FF0" w:rsidRDefault="00B97E6A" w:rsidP="003A39D7">
            <w:pPr>
              <w:keepNext/>
              <w:keepLines/>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AD5FF0">
              <w:rPr>
                <w:sz w:val="17"/>
              </w:rPr>
              <w:t>Tous</w:t>
            </w:r>
          </w:p>
        </w:tc>
        <w:tc>
          <w:tcPr>
            <w:tcW w:w="1350" w:type="dxa"/>
            <w:shd w:val="clear" w:color="auto" w:fill="auto"/>
            <w:vAlign w:val="bottom"/>
            <w:hideMark/>
          </w:tcPr>
          <w:p w:rsidR="00B97E6A" w:rsidRPr="00AD5FF0" w:rsidRDefault="00B97E6A" w:rsidP="003A39D7">
            <w:pPr>
              <w:keepNext/>
              <w:keepLines/>
              <w:tabs>
                <w:tab w:val="left" w:pos="288"/>
                <w:tab w:val="left" w:pos="576"/>
                <w:tab w:val="left" w:pos="864"/>
                <w:tab w:val="left" w:pos="1152"/>
              </w:tabs>
              <w:suppressAutoHyphens/>
              <w:autoSpaceDN w:val="0"/>
              <w:spacing w:before="40" w:after="40" w:line="210" w:lineRule="exact"/>
              <w:ind w:left="43" w:right="43"/>
              <w:jc w:val="right"/>
              <w:rPr>
                <w:rFonts w:eastAsia="MS Mincho"/>
                <w:bCs/>
                <w:sz w:val="17"/>
                <w:szCs w:val="18"/>
                <w:lang w:val="fr-CH" w:eastAsia="fr-CH" w:bidi="fr-CH"/>
              </w:rPr>
            </w:pPr>
            <w:r w:rsidRPr="00AD5FF0">
              <w:rPr>
                <w:sz w:val="17"/>
              </w:rPr>
              <w:t>&lt; 22,5</w:t>
            </w:r>
          </w:p>
        </w:tc>
        <w:tc>
          <w:tcPr>
            <w:tcW w:w="1157" w:type="dxa"/>
            <w:shd w:val="clear" w:color="auto" w:fill="auto"/>
            <w:vAlign w:val="bottom"/>
            <w:hideMark/>
          </w:tcPr>
          <w:p w:rsidR="00B97E6A" w:rsidRPr="00AD5FF0" w:rsidRDefault="00B97E6A" w:rsidP="003A39D7">
            <w:pPr>
              <w:keepNext/>
              <w:keepLines/>
              <w:tabs>
                <w:tab w:val="left" w:pos="288"/>
                <w:tab w:val="left" w:pos="576"/>
                <w:tab w:val="left" w:pos="864"/>
                <w:tab w:val="left" w:pos="1152"/>
              </w:tabs>
              <w:suppressAutoHyphens/>
              <w:autoSpaceDN w:val="0"/>
              <w:spacing w:before="40" w:after="40" w:line="210" w:lineRule="exact"/>
              <w:ind w:left="43" w:right="43"/>
              <w:jc w:val="right"/>
              <w:rPr>
                <w:rFonts w:eastAsia="MS Mincho"/>
                <w:bCs/>
                <w:sz w:val="17"/>
                <w:szCs w:val="18"/>
                <w:lang w:val="fr-CH" w:eastAsia="fr-CH" w:bidi="fr-CH"/>
              </w:rPr>
            </w:pPr>
            <w:r w:rsidRPr="00AD5FF0">
              <w:rPr>
                <w:sz w:val="17"/>
              </w:rPr>
              <w:t>≥ 22,5</w:t>
            </w:r>
          </w:p>
        </w:tc>
      </w:tr>
      <w:tr w:rsidR="00B97E6A" w:rsidRPr="00AD5FF0" w:rsidTr="003A39D7">
        <w:trPr>
          <w:trHeight w:val="56"/>
        </w:trPr>
        <w:tc>
          <w:tcPr>
            <w:tcW w:w="2518" w:type="dxa"/>
            <w:shd w:val="clear" w:color="auto" w:fill="auto"/>
            <w:vAlign w:val="bottom"/>
            <w:hideMark/>
          </w:tcPr>
          <w:p w:rsidR="00B97E6A" w:rsidRPr="00AD5FF0" w:rsidRDefault="00B97E6A" w:rsidP="003A39D7">
            <w:pPr>
              <w:tabs>
                <w:tab w:val="left" w:pos="288"/>
                <w:tab w:val="left" w:pos="576"/>
                <w:tab w:val="left" w:pos="864"/>
                <w:tab w:val="left" w:pos="1152"/>
              </w:tabs>
              <w:suppressAutoHyphens/>
              <w:autoSpaceDN w:val="0"/>
              <w:spacing w:before="40" w:after="40" w:line="210" w:lineRule="exact"/>
              <w:ind w:left="43" w:right="43"/>
              <w:rPr>
                <w:rFonts w:eastAsia="Times New Roman"/>
                <w:bCs/>
                <w:sz w:val="17"/>
                <w:szCs w:val="18"/>
                <w:lang w:val="fr-CH" w:eastAsia="fr-CH" w:bidi="fr-CH"/>
              </w:rPr>
            </w:pPr>
            <w:r w:rsidRPr="00AD5FF0">
              <w:rPr>
                <w:sz w:val="17"/>
              </w:rPr>
              <w:t>Durée d’échauffement</w:t>
            </w:r>
          </w:p>
        </w:tc>
        <w:tc>
          <w:tcPr>
            <w:tcW w:w="1007" w:type="dxa"/>
            <w:shd w:val="clear" w:color="auto" w:fill="auto"/>
            <w:vAlign w:val="bottom"/>
            <w:hideMark/>
          </w:tcPr>
          <w:p w:rsidR="00B97E6A" w:rsidRPr="00AD5FF0" w:rsidRDefault="00B97E6A" w:rsidP="003A39D7">
            <w:pPr>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AD5FF0">
              <w:rPr>
                <w:sz w:val="17"/>
              </w:rPr>
              <w:t>30 min</w:t>
            </w:r>
          </w:p>
        </w:tc>
        <w:tc>
          <w:tcPr>
            <w:tcW w:w="1333" w:type="dxa"/>
            <w:shd w:val="clear" w:color="auto" w:fill="auto"/>
            <w:vAlign w:val="bottom"/>
            <w:hideMark/>
          </w:tcPr>
          <w:p w:rsidR="00B97E6A" w:rsidRPr="00AD5FF0" w:rsidRDefault="00B97E6A" w:rsidP="003A39D7">
            <w:pPr>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AD5FF0">
              <w:rPr>
                <w:sz w:val="17"/>
              </w:rPr>
              <w:t>50 min</w:t>
            </w:r>
          </w:p>
        </w:tc>
        <w:tc>
          <w:tcPr>
            <w:tcW w:w="1350" w:type="dxa"/>
            <w:shd w:val="clear" w:color="auto" w:fill="auto"/>
            <w:vAlign w:val="bottom"/>
            <w:hideMark/>
          </w:tcPr>
          <w:p w:rsidR="00B97E6A" w:rsidRPr="00AD5FF0" w:rsidRDefault="00B97E6A" w:rsidP="003A39D7">
            <w:pPr>
              <w:tabs>
                <w:tab w:val="left" w:pos="288"/>
                <w:tab w:val="left" w:pos="576"/>
                <w:tab w:val="left" w:pos="864"/>
                <w:tab w:val="left" w:pos="1152"/>
              </w:tabs>
              <w:suppressAutoHyphens/>
              <w:autoSpaceDN w:val="0"/>
              <w:spacing w:before="40" w:after="40" w:line="210" w:lineRule="exact"/>
              <w:ind w:left="43" w:right="43"/>
              <w:jc w:val="right"/>
              <w:rPr>
                <w:rFonts w:eastAsia="MS Mincho"/>
                <w:bCs/>
                <w:sz w:val="17"/>
                <w:szCs w:val="18"/>
                <w:lang w:val="fr-CH" w:eastAsia="fr-CH" w:bidi="fr-CH"/>
              </w:rPr>
            </w:pPr>
            <w:r w:rsidRPr="00AD5FF0">
              <w:rPr>
                <w:sz w:val="17"/>
              </w:rPr>
              <w:t>150 min</w:t>
            </w:r>
          </w:p>
        </w:tc>
        <w:tc>
          <w:tcPr>
            <w:tcW w:w="1157" w:type="dxa"/>
            <w:shd w:val="clear" w:color="auto" w:fill="auto"/>
            <w:vAlign w:val="bottom"/>
            <w:hideMark/>
          </w:tcPr>
          <w:p w:rsidR="00B97E6A" w:rsidRPr="00AD5FF0" w:rsidRDefault="00B97E6A" w:rsidP="003A39D7">
            <w:pPr>
              <w:tabs>
                <w:tab w:val="left" w:pos="288"/>
                <w:tab w:val="left" w:pos="576"/>
                <w:tab w:val="left" w:pos="864"/>
                <w:tab w:val="left" w:pos="1152"/>
              </w:tabs>
              <w:suppressAutoHyphens/>
              <w:autoSpaceDN w:val="0"/>
              <w:spacing w:before="40" w:after="40" w:line="210" w:lineRule="exact"/>
              <w:ind w:left="43" w:right="43"/>
              <w:jc w:val="right"/>
              <w:rPr>
                <w:rFonts w:eastAsia="Times New Roman"/>
                <w:bCs/>
                <w:sz w:val="17"/>
                <w:szCs w:val="18"/>
                <w:lang w:val="fr-CH" w:eastAsia="fr-CH" w:bidi="fr-CH"/>
              </w:rPr>
            </w:pPr>
            <w:r w:rsidRPr="00AD5FF0">
              <w:rPr>
                <w:sz w:val="17"/>
              </w:rPr>
              <w:t>180 min</w:t>
            </w:r>
          </w:p>
        </w:tc>
      </w:tr>
    </w:tbl>
    <w:p w:rsidR="00B97E6A" w:rsidRPr="00AD5FF0" w:rsidRDefault="00B97E6A" w:rsidP="00B97E6A">
      <w:pPr>
        <w:pStyle w:val="SingleTxt"/>
        <w:spacing w:after="0" w:line="120" w:lineRule="exact"/>
        <w:ind w:left="2693" w:hanging="1426"/>
        <w:rPr>
          <w:sz w:val="10"/>
        </w:rPr>
      </w:pPr>
    </w:p>
    <w:p w:rsidR="00B97E6A" w:rsidRPr="00FD2D00" w:rsidRDefault="00B97E6A" w:rsidP="00B97E6A">
      <w:pPr>
        <w:pStyle w:val="SingleTxt"/>
        <w:spacing w:after="0" w:line="120" w:lineRule="exact"/>
        <w:ind w:left="2693" w:hanging="1426"/>
        <w:rPr>
          <w:sz w:val="10"/>
        </w:rPr>
      </w:pPr>
    </w:p>
    <w:p w:rsidR="00B97E6A" w:rsidRPr="0068342E" w:rsidRDefault="00B97E6A" w:rsidP="00B97E6A">
      <w:pPr>
        <w:pStyle w:val="SingleTxt"/>
        <w:ind w:left="2693" w:hanging="1426"/>
        <w:rPr>
          <w:lang w:bidi="fr-CH"/>
        </w:rPr>
      </w:pPr>
      <w:r w:rsidRPr="0068342E">
        <w:rPr>
          <w:lang w:bidi="fr-CH"/>
        </w:rPr>
        <w:t>3.22.5.5</w:t>
      </w:r>
      <w:r w:rsidRPr="0068342E">
        <w:rPr>
          <w:lang w:bidi="fr-CH"/>
        </w:rPr>
        <w:tab/>
      </w:r>
      <w:r>
        <w:rPr>
          <w:lang w:bidi="fr-CH"/>
        </w:rPr>
        <w:tab/>
      </w:r>
      <w:r w:rsidRPr="0068342E">
        <w:rPr>
          <w:lang w:bidi="fr-CH"/>
        </w:rPr>
        <w:t>Mesurages et enregistrements</w:t>
      </w:r>
    </w:p>
    <w:p w:rsidR="00B97E6A" w:rsidRPr="0068342E" w:rsidRDefault="00B97E6A" w:rsidP="00B97E6A">
      <w:pPr>
        <w:pStyle w:val="SingleTxt"/>
        <w:ind w:left="2693" w:hanging="1426"/>
        <w:rPr>
          <w:lang w:bidi="fr-CH"/>
        </w:rPr>
      </w:pPr>
      <w:r w:rsidRPr="0068342E">
        <w:rPr>
          <w:lang w:bidi="fr-CH"/>
        </w:rPr>
        <w:tab/>
      </w:r>
      <w:r>
        <w:rPr>
          <w:lang w:bidi="fr-CH"/>
        </w:rPr>
        <w:tab/>
      </w:r>
      <w:r>
        <w:rPr>
          <w:lang w:bidi="fr-CH"/>
        </w:rPr>
        <w:tab/>
      </w:r>
      <w:r w:rsidRPr="0068342E">
        <w:rPr>
          <w:lang w:bidi="fr-CH"/>
        </w:rPr>
        <w:t>Ce qui suit doit être mesuré et enregistré (voir la figure 1)</w:t>
      </w:r>
      <w:r>
        <w:rPr>
          <w:lang w:bidi="fr-CH"/>
        </w:rPr>
        <w:t> :</w:t>
      </w:r>
    </w:p>
    <w:p w:rsidR="00B97E6A" w:rsidRPr="0068342E" w:rsidRDefault="00B97E6A" w:rsidP="00B97E6A">
      <w:pPr>
        <w:pStyle w:val="SingleTxt"/>
        <w:ind w:left="2693" w:hanging="1426"/>
        <w:rPr>
          <w:lang w:bidi="fr-CH"/>
        </w:rPr>
      </w:pPr>
      <w:r w:rsidRPr="0068342E">
        <w:rPr>
          <w:lang w:bidi="fr-CH"/>
        </w:rPr>
        <w:tab/>
      </w:r>
      <w:r>
        <w:rPr>
          <w:lang w:bidi="fr-CH"/>
        </w:rPr>
        <w:tab/>
      </w:r>
      <w:r>
        <w:rPr>
          <w:lang w:bidi="fr-CH"/>
        </w:rPr>
        <w:tab/>
      </w:r>
      <w:r w:rsidRPr="0068342E">
        <w:rPr>
          <w:lang w:bidi="fr-CH"/>
        </w:rPr>
        <w:t>a)</w:t>
      </w:r>
      <w:r>
        <w:rPr>
          <w:lang w:bidi="fr-CH"/>
        </w:rPr>
        <w:tab/>
      </w:r>
      <w:r w:rsidRPr="0068342E">
        <w:rPr>
          <w:lang w:bidi="fr-CH"/>
        </w:rPr>
        <w:t>La vitesse d’essai, U</w:t>
      </w:r>
      <w:r w:rsidRPr="0068342E">
        <w:rPr>
          <w:vertAlign w:val="subscript"/>
          <w:lang w:bidi="fr-CH"/>
        </w:rPr>
        <w:t>n</w:t>
      </w:r>
      <w:r w:rsidRPr="0068342E">
        <w:rPr>
          <w:lang w:bidi="fr-CH"/>
        </w:rPr>
        <w:t>;</w:t>
      </w:r>
    </w:p>
    <w:p w:rsidR="00B97E6A" w:rsidRPr="0068342E" w:rsidRDefault="00B97E6A" w:rsidP="00B97E6A">
      <w:pPr>
        <w:pStyle w:val="SingleTxt"/>
        <w:ind w:left="3182" w:hanging="1915"/>
        <w:rPr>
          <w:lang w:bidi="fr-CH"/>
        </w:rPr>
      </w:pPr>
      <w:r>
        <w:rPr>
          <w:lang w:bidi="fr-CH"/>
        </w:rPr>
        <w:tab/>
      </w:r>
      <w:r>
        <w:rPr>
          <w:lang w:bidi="fr-CH"/>
        </w:rPr>
        <w:tab/>
      </w:r>
      <w:r w:rsidRPr="0068342E">
        <w:rPr>
          <w:lang w:bidi="fr-CH"/>
        </w:rPr>
        <w:tab/>
        <w:t>b)</w:t>
      </w:r>
      <w:r>
        <w:rPr>
          <w:lang w:bidi="fr-CH"/>
        </w:rPr>
        <w:tab/>
      </w:r>
      <w:r w:rsidRPr="0068342E">
        <w:rPr>
          <w:lang w:bidi="fr-CH"/>
        </w:rPr>
        <w:t>La charge supportée par le pneumatique, normale à la surface du tambour, L</w:t>
      </w:r>
      <w:r w:rsidRPr="0068342E">
        <w:rPr>
          <w:vertAlign w:val="subscript"/>
          <w:lang w:bidi="fr-CH"/>
        </w:rPr>
        <w:t>m</w:t>
      </w:r>
      <w:r w:rsidRPr="0068342E">
        <w:rPr>
          <w:lang w:bidi="fr-CH"/>
        </w:rPr>
        <w:t>;</w:t>
      </w:r>
    </w:p>
    <w:p w:rsidR="00B97E6A" w:rsidRPr="0068342E" w:rsidRDefault="00B97E6A" w:rsidP="00B97E6A">
      <w:pPr>
        <w:pStyle w:val="SingleTxt"/>
        <w:ind w:left="3182" w:hanging="1915"/>
        <w:rPr>
          <w:lang w:bidi="fr-CH"/>
        </w:rPr>
      </w:pPr>
      <w:r w:rsidRPr="0068342E">
        <w:rPr>
          <w:lang w:bidi="fr-CH"/>
        </w:rPr>
        <w:tab/>
      </w:r>
      <w:r>
        <w:rPr>
          <w:lang w:bidi="fr-CH"/>
        </w:rPr>
        <w:tab/>
      </w:r>
      <w:r>
        <w:rPr>
          <w:lang w:bidi="fr-CH"/>
        </w:rPr>
        <w:tab/>
      </w:r>
      <w:r w:rsidRPr="0068342E">
        <w:rPr>
          <w:lang w:bidi="fr-CH"/>
        </w:rPr>
        <w:t>c)</w:t>
      </w:r>
      <w:r>
        <w:rPr>
          <w:lang w:bidi="fr-CH"/>
        </w:rPr>
        <w:tab/>
      </w:r>
      <w:r w:rsidRPr="0068342E">
        <w:rPr>
          <w:lang w:bidi="fr-CH"/>
        </w:rPr>
        <w:t>La pression de gonflage d’essai initiale, définie au paragraphe</w:t>
      </w:r>
      <w:r>
        <w:rPr>
          <w:lang w:bidi="fr-CH"/>
        </w:rPr>
        <w:t> </w:t>
      </w:r>
      <w:r w:rsidRPr="0068342E">
        <w:rPr>
          <w:lang w:bidi="fr-CH"/>
        </w:rPr>
        <w:t>3.22.4.3;</w:t>
      </w:r>
    </w:p>
    <w:p w:rsidR="00B97E6A" w:rsidRPr="0068342E" w:rsidRDefault="00B97E6A" w:rsidP="00B97E6A">
      <w:pPr>
        <w:pStyle w:val="SingleTxt"/>
        <w:ind w:left="3182" w:hanging="1915"/>
        <w:rPr>
          <w:lang w:bidi="fr-CH"/>
        </w:rPr>
      </w:pPr>
      <w:r>
        <w:rPr>
          <w:lang w:bidi="fr-CH"/>
        </w:rPr>
        <w:tab/>
      </w:r>
      <w:r>
        <w:rPr>
          <w:lang w:bidi="fr-CH"/>
        </w:rPr>
        <w:tab/>
      </w:r>
      <w:r>
        <w:rPr>
          <w:lang w:bidi="fr-CH"/>
        </w:rPr>
        <w:tab/>
      </w:r>
      <w:r w:rsidRPr="0068342E">
        <w:rPr>
          <w:lang w:bidi="fr-CH"/>
        </w:rPr>
        <w:t>d)</w:t>
      </w:r>
      <w:r>
        <w:rPr>
          <w:lang w:bidi="fr-CH"/>
        </w:rPr>
        <w:tab/>
      </w:r>
      <w:r w:rsidRPr="0068342E">
        <w:rPr>
          <w:lang w:bidi="fr-CH"/>
        </w:rPr>
        <w:t>Le coefficient de résistance au roulement, C</w:t>
      </w:r>
      <w:r w:rsidRPr="0068342E">
        <w:rPr>
          <w:vertAlign w:val="subscript"/>
          <w:lang w:bidi="fr-CH"/>
        </w:rPr>
        <w:t>r</w:t>
      </w:r>
      <w:r w:rsidRPr="0068342E">
        <w:rPr>
          <w:lang w:bidi="fr-CH"/>
        </w:rPr>
        <w:t>, et sa valeur corrigée, C</w:t>
      </w:r>
      <w:r w:rsidRPr="0068342E">
        <w:rPr>
          <w:vertAlign w:val="subscript"/>
          <w:lang w:bidi="fr-CH"/>
        </w:rPr>
        <w:t>rcorrigé</w:t>
      </w:r>
      <w:r w:rsidRPr="0068342E">
        <w:rPr>
          <w:lang w:bidi="fr-CH"/>
        </w:rPr>
        <w:t>, à 25 °C et pour un diamètre de tambour de 2 m;</w:t>
      </w:r>
    </w:p>
    <w:p w:rsidR="00B97E6A" w:rsidRPr="0068342E" w:rsidRDefault="00B97E6A" w:rsidP="00B97E6A">
      <w:pPr>
        <w:pStyle w:val="SingleTxt"/>
        <w:ind w:left="3182" w:hanging="1915"/>
        <w:rPr>
          <w:lang w:bidi="fr-CH"/>
        </w:rPr>
      </w:pPr>
      <w:r>
        <w:rPr>
          <w:lang w:bidi="fr-CH"/>
        </w:rPr>
        <w:tab/>
      </w:r>
      <w:r>
        <w:rPr>
          <w:lang w:bidi="fr-CH"/>
        </w:rPr>
        <w:tab/>
      </w:r>
      <w:r>
        <w:rPr>
          <w:lang w:bidi="fr-CH"/>
        </w:rPr>
        <w:tab/>
      </w:r>
      <w:r w:rsidRPr="0068342E">
        <w:rPr>
          <w:lang w:bidi="fr-CH"/>
        </w:rPr>
        <w:t>e)</w:t>
      </w:r>
      <w:r>
        <w:rPr>
          <w:lang w:bidi="fr-CH"/>
        </w:rPr>
        <w:tab/>
      </w:r>
      <w:r w:rsidRPr="0068342E">
        <w:rPr>
          <w:lang w:bidi="fr-CH"/>
        </w:rPr>
        <w:t>La distance de l’axe du pneumatique à la surface externe du tambour dans des conditions stabilisées, r</w:t>
      </w:r>
      <w:r w:rsidRPr="0068342E">
        <w:rPr>
          <w:vertAlign w:val="subscript"/>
          <w:lang w:bidi="fr-CH"/>
        </w:rPr>
        <w:t>L</w:t>
      </w:r>
      <w:r w:rsidRPr="0068342E">
        <w:rPr>
          <w:lang w:bidi="fr-CH"/>
        </w:rPr>
        <w:t>, en mètres;</w:t>
      </w:r>
    </w:p>
    <w:p w:rsidR="00B97E6A" w:rsidRPr="0068342E" w:rsidRDefault="00B97E6A" w:rsidP="00B97E6A">
      <w:pPr>
        <w:pStyle w:val="SingleTxt"/>
        <w:ind w:left="2693" w:hanging="1426"/>
        <w:rPr>
          <w:vertAlign w:val="subscript"/>
          <w:lang w:bidi="fr-CH"/>
        </w:rPr>
      </w:pPr>
      <w:r w:rsidRPr="0068342E">
        <w:rPr>
          <w:lang w:bidi="fr-CH"/>
        </w:rPr>
        <w:tab/>
      </w:r>
      <w:r>
        <w:rPr>
          <w:lang w:bidi="fr-CH"/>
        </w:rPr>
        <w:tab/>
      </w:r>
      <w:r>
        <w:rPr>
          <w:lang w:bidi="fr-CH"/>
        </w:rPr>
        <w:tab/>
      </w:r>
      <w:r w:rsidRPr="0068342E">
        <w:rPr>
          <w:lang w:bidi="fr-CH"/>
        </w:rPr>
        <w:t>f)</w:t>
      </w:r>
      <w:r>
        <w:rPr>
          <w:lang w:bidi="fr-CH"/>
        </w:rPr>
        <w:tab/>
      </w:r>
      <w:r w:rsidRPr="0068342E">
        <w:rPr>
          <w:lang w:bidi="fr-CH"/>
        </w:rPr>
        <w:t>La température ambiante, t</w:t>
      </w:r>
      <w:r w:rsidRPr="0068342E">
        <w:rPr>
          <w:vertAlign w:val="subscript"/>
          <w:lang w:bidi="fr-CH"/>
        </w:rPr>
        <w:t>amb</w:t>
      </w:r>
      <w:r w:rsidRPr="0068342E">
        <w:rPr>
          <w:lang w:bidi="fr-CH"/>
        </w:rPr>
        <w:t>;</w:t>
      </w:r>
    </w:p>
    <w:p w:rsidR="00B97E6A" w:rsidRPr="0068342E" w:rsidRDefault="00B97E6A" w:rsidP="00B97E6A">
      <w:pPr>
        <w:pStyle w:val="SingleTxt"/>
        <w:ind w:left="2693" w:hanging="1426"/>
        <w:rPr>
          <w:lang w:bidi="fr-CH"/>
        </w:rPr>
      </w:pPr>
      <w:r w:rsidRPr="0068342E">
        <w:rPr>
          <w:lang w:bidi="fr-CH"/>
        </w:rPr>
        <w:tab/>
      </w:r>
      <w:r>
        <w:rPr>
          <w:lang w:bidi="fr-CH"/>
        </w:rPr>
        <w:tab/>
      </w:r>
      <w:r>
        <w:rPr>
          <w:lang w:bidi="fr-CH"/>
        </w:rPr>
        <w:tab/>
      </w:r>
      <w:r w:rsidRPr="0068342E">
        <w:rPr>
          <w:lang w:bidi="fr-CH"/>
        </w:rPr>
        <w:t>g)</w:t>
      </w:r>
      <w:r>
        <w:rPr>
          <w:lang w:bidi="fr-CH"/>
        </w:rPr>
        <w:tab/>
      </w:r>
      <w:r w:rsidRPr="0068342E">
        <w:rPr>
          <w:lang w:bidi="fr-CH"/>
        </w:rPr>
        <w:t>Le rayon du tambour d’essai, R;</w:t>
      </w:r>
    </w:p>
    <w:p w:rsidR="00B97E6A" w:rsidRPr="0068342E" w:rsidRDefault="00B97E6A" w:rsidP="00B97E6A">
      <w:pPr>
        <w:pStyle w:val="SingleTxt"/>
        <w:ind w:left="2693" w:hanging="1426"/>
        <w:rPr>
          <w:lang w:bidi="fr-CH"/>
        </w:rPr>
      </w:pPr>
      <w:r>
        <w:rPr>
          <w:lang w:bidi="fr-CH"/>
        </w:rPr>
        <w:tab/>
      </w:r>
      <w:r>
        <w:rPr>
          <w:lang w:bidi="fr-CH"/>
        </w:rPr>
        <w:tab/>
      </w:r>
      <w:r w:rsidRPr="0068342E">
        <w:rPr>
          <w:lang w:bidi="fr-CH"/>
        </w:rPr>
        <w:tab/>
        <w:t>h)</w:t>
      </w:r>
      <w:r>
        <w:rPr>
          <w:lang w:bidi="fr-CH"/>
        </w:rPr>
        <w:tab/>
      </w:r>
      <w:r w:rsidRPr="0068342E">
        <w:rPr>
          <w:lang w:bidi="fr-CH"/>
        </w:rPr>
        <w:t>La méthode d’essai choisie;</w:t>
      </w:r>
    </w:p>
    <w:p w:rsidR="00B97E6A" w:rsidRPr="0068342E" w:rsidRDefault="00B97E6A" w:rsidP="00B97E6A">
      <w:pPr>
        <w:pStyle w:val="SingleTxt"/>
        <w:ind w:left="2693" w:hanging="1426"/>
        <w:rPr>
          <w:lang w:bidi="fr-CH"/>
        </w:rPr>
      </w:pPr>
      <w:r w:rsidRPr="0068342E">
        <w:rPr>
          <w:lang w:bidi="fr-CH"/>
        </w:rPr>
        <w:tab/>
      </w:r>
      <w:r>
        <w:rPr>
          <w:lang w:bidi="fr-CH"/>
        </w:rPr>
        <w:tab/>
      </w:r>
      <w:r>
        <w:rPr>
          <w:lang w:bidi="fr-CH"/>
        </w:rPr>
        <w:tab/>
      </w:r>
      <w:r w:rsidRPr="0068342E">
        <w:rPr>
          <w:lang w:bidi="fr-CH"/>
        </w:rPr>
        <w:t>i)</w:t>
      </w:r>
      <w:r>
        <w:rPr>
          <w:lang w:bidi="fr-CH"/>
        </w:rPr>
        <w:tab/>
      </w:r>
      <w:r w:rsidRPr="0068342E">
        <w:rPr>
          <w:lang w:bidi="fr-CH"/>
        </w:rPr>
        <w:t>La jante d’essai (dimensions et matériau);</w:t>
      </w:r>
    </w:p>
    <w:p w:rsidR="00B97E6A" w:rsidRPr="0068342E" w:rsidRDefault="00B97E6A" w:rsidP="00B97E6A">
      <w:pPr>
        <w:pStyle w:val="SingleTxt"/>
        <w:ind w:left="3182" w:hanging="1915"/>
        <w:rPr>
          <w:lang w:bidi="fr-CH"/>
        </w:rPr>
      </w:pPr>
      <w:r>
        <w:rPr>
          <w:lang w:bidi="fr-CH"/>
        </w:rPr>
        <w:tab/>
      </w:r>
      <w:r>
        <w:rPr>
          <w:lang w:bidi="fr-CH"/>
        </w:rPr>
        <w:tab/>
      </w:r>
      <w:r>
        <w:rPr>
          <w:lang w:bidi="fr-CH"/>
        </w:rPr>
        <w:tab/>
      </w:r>
      <w:r w:rsidRPr="0068342E">
        <w:rPr>
          <w:lang w:bidi="fr-CH"/>
        </w:rPr>
        <w:t>j)</w:t>
      </w:r>
      <w:r>
        <w:rPr>
          <w:lang w:bidi="fr-CH"/>
        </w:rPr>
        <w:tab/>
      </w:r>
      <w:r w:rsidRPr="0068342E">
        <w:rPr>
          <w:lang w:bidi="fr-CH"/>
        </w:rPr>
        <w:t>La dimension, le fabricant, le type et l’identifiant (s’il existe) du pneumatique; le cas échéant, le code de vitesse, l’indice de charge, le numéro DOT (Department of Transportation).</w:t>
      </w:r>
    </w:p>
    <w:p w:rsidR="00B97E6A" w:rsidRPr="0068342E" w:rsidRDefault="00B97E6A" w:rsidP="00B97E6A">
      <w:pPr>
        <w:pStyle w:val="SingleTxt"/>
        <w:spacing w:after="0" w:line="120" w:lineRule="exact"/>
        <w:ind w:left="2693" w:hanging="1426"/>
        <w:rPr>
          <w:sz w:val="10"/>
          <w:lang w:bidi="fr-CH"/>
        </w:rPr>
      </w:pPr>
    </w:p>
    <w:p w:rsidR="00B97E6A" w:rsidRPr="0068342E" w:rsidRDefault="00B97E6A" w:rsidP="00B97E6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tab/>
      </w:r>
      <w:r>
        <w:rPr>
          <w:lang w:bidi="fr-CH"/>
        </w:rPr>
        <w:tab/>
      </w:r>
      <w:r w:rsidRPr="0068342E">
        <w:rPr>
          <w:lang w:bidi="fr-CH"/>
        </w:rPr>
        <w:t>Figure 1</w:t>
      </w:r>
    </w:p>
    <w:p w:rsidR="00B97E6A" w:rsidRPr="00CD2F27" w:rsidRDefault="00B97E6A" w:rsidP="00B97E6A">
      <w:pPr>
        <w:pStyle w:val="SingleTxt"/>
        <w:spacing w:after="0" w:line="120" w:lineRule="exact"/>
        <w:ind w:left="2693" w:hanging="1426"/>
        <w:rPr>
          <w:sz w:val="10"/>
        </w:rPr>
      </w:pPr>
    </w:p>
    <w:p w:rsidR="00B97E6A" w:rsidRPr="00CD2F27" w:rsidRDefault="00B97E6A" w:rsidP="00B97E6A">
      <w:pPr>
        <w:pStyle w:val="SingleTxt"/>
        <w:spacing w:after="0" w:line="120" w:lineRule="exact"/>
        <w:ind w:left="2693" w:hanging="1426"/>
        <w:rPr>
          <w:sz w:val="10"/>
        </w:rPr>
      </w:pPr>
    </w:p>
    <w:p w:rsidR="00B97E6A" w:rsidRDefault="00B97E6A" w:rsidP="00B97E6A">
      <w:pPr>
        <w:pStyle w:val="SingleTxt"/>
        <w:spacing w:line="240" w:lineRule="auto"/>
        <w:ind w:left="2693" w:hanging="1426"/>
        <w:jc w:val="center"/>
        <w:rPr>
          <w:rFonts w:eastAsia="Calibri"/>
          <w:sz w:val="24"/>
          <w:szCs w:val="20"/>
          <w:lang w:val="fr-CH" w:eastAsia="fr-CH" w:bidi="fr-CH"/>
        </w:rPr>
      </w:pPr>
      <w:r>
        <w:rPr>
          <w:rFonts w:eastAsia="Calibri"/>
          <w:sz w:val="24"/>
          <w:szCs w:val="20"/>
          <w:lang w:val="fr-CH" w:eastAsia="fr-CH" w:bidi="fr-CH"/>
        </w:rPr>
        <w:object w:dxaOrig="4125" w:dyaOrig="4715">
          <v:shape id="_x0000_i1044" type="#_x0000_t75" style="width:175.5pt;height:203.5pt" o:ole="">
            <v:imagedata r:id="rId67" o:title="" croptop="4006f" cropbottom="4979f" cropleft="4402f" cropright="5308f"/>
          </v:shape>
          <o:OLEObject Type="Embed" ProgID="Word.Picture.8" ShapeID="_x0000_i1044" DrawAspect="Content" ObjectID="_1515822161" r:id="rId68"/>
        </w:object>
      </w:r>
    </w:p>
    <w:p w:rsidR="00B97E6A" w:rsidRPr="005476C8" w:rsidRDefault="00B97E6A" w:rsidP="00B97E6A">
      <w:pPr>
        <w:pStyle w:val="SingleTxt"/>
        <w:spacing w:after="0" w:line="120" w:lineRule="exact"/>
        <w:ind w:left="2693" w:hanging="1426"/>
        <w:rPr>
          <w:rFonts w:eastAsia="Calibri"/>
          <w:sz w:val="10"/>
          <w:szCs w:val="20"/>
          <w:lang w:val="fr-CH" w:eastAsia="fr-CH" w:bidi="fr-CH"/>
        </w:rPr>
      </w:pPr>
    </w:p>
    <w:p w:rsidR="00B97E6A" w:rsidRPr="005476C8" w:rsidRDefault="00B97E6A" w:rsidP="00B97E6A">
      <w:pPr>
        <w:pStyle w:val="SingleTxt"/>
        <w:spacing w:after="0" w:line="120" w:lineRule="exact"/>
        <w:ind w:left="2693" w:hanging="1426"/>
        <w:rPr>
          <w:sz w:val="10"/>
        </w:rPr>
      </w:pPr>
    </w:p>
    <w:p w:rsidR="00B97E6A" w:rsidRPr="00B37E10" w:rsidRDefault="00B97E6A" w:rsidP="00B97E6A">
      <w:pPr>
        <w:pStyle w:val="SingleTxt"/>
        <w:ind w:left="2693" w:hanging="1426"/>
        <w:rPr>
          <w:lang w:bidi="fr-CH"/>
        </w:rPr>
      </w:pPr>
      <w:r>
        <w:rPr>
          <w:lang w:bidi="fr-CH"/>
        </w:rPr>
        <w:lastRenderedPageBreak/>
        <w:tab/>
      </w:r>
      <w:r>
        <w:rPr>
          <w:lang w:bidi="fr-CH"/>
        </w:rPr>
        <w:tab/>
      </w:r>
      <w:r>
        <w:rPr>
          <w:lang w:bidi="fr-CH"/>
        </w:rPr>
        <w:tab/>
      </w:r>
      <w:r w:rsidRPr="00B37E10">
        <w:rPr>
          <w:lang w:bidi="fr-CH"/>
        </w:rPr>
        <w:t>Toutes les grandeurs mécaniques (forces, couples) doivent être orientées conformément aux systèmes d’axes spécifiés dans la norme ISO 8855:1991.</w:t>
      </w:r>
    </w:p>
    <w:p w:rsidR="00B97E6A" w:rsidRPr="00B37E10" w:rsidRDefault="00B97E6A" w:rsidP="00B97E6A">
      <w:pPr>
        <w:pStyle w:val="SingleTxt"/>
        <w:ind w:left="2693" w:hanging="1426"/>
        <w:rPr>
          <w:lang w:bidi="fr-CH"/>
        </w:rPr>
      </w:pPr>
      <w:r w:rsidRPr="00B37E10">
        <w:rPr>
          <w:lang w:bidi="fr-CH"/>
        </w:rPr>
        <w:tab/>
      </w:r>
      <w:r>
        <w:rPr>
          <w:lang w:bidi="fr-CH"/>
        </w:rPr>
        <w:tab/>
      </w:r>
      <w:r>
        <w:rPr>
          <w:lang w:bidi="fr-CH"/>
        </w:rPr>
        <w:tab/>
      </w:r>
      <w:r w:rsidRPr="00B37E10">
        <w:rPr>
          <w:lang w:bidi="fr-CH"/>
        </w:rPr>
        <w:t>Les pneumatiques directionnels doivent être utilisés dans leur sens de rotation indiqué.</w:t>
      </w:r>
    </w:p>
    <w:p w:rsidR="00B97E6A" w:rsidRPr="00B37E10" w:rsidRDefault="00B97E6A" w:rsidP="00B97E6A">
      <w:pPr>
        <w:pStyle w:val="SingleTxt"/>
        <w:ind w:left="2693" w:hanging="1426"/>
        <w:rPr>
          <w:lang w:bidi="fr-CH"/>
        </w:rPr>
      </w:pPr>
      <w:r w:rsidRPr="00B37E10">
        <w:rPr>
          <w:lang w:bidi="fr-CH"/>
        </w:rPr>
        <w:t>3.22.5.6</w:t>
      </w:r>
      <w:r w:rsidRPr="00B37E10">
        <w:rPr>
          <w:lang w:bidi="fr-CH"/>
        </w:rPr>
        <w:tab/>
      </w:r>
      <w:r>
        <w:rPr>
          <w:lang w:bidi="fr-CH"/>
        </w:rPr>
        <w:tab/>
      </w:r>
      <w:r w:rsidRPr="00B37E10">
        <w:rPr>
          <w:lang w:bidi="fr-CH"/>
        </w:rPr>
        <w:t>Mesurage des pertes parasites</w:t>
      </w:r>
    </w:p>
    <w:p w:rsidR="00B97E6A" w:rsidRPr="00B37E10" w:rsidRDefault="00B97E6A" w:rsidP="00B97E6A">
      <w:pPr>
        <w:pStyle w:val="SingleTxt"/>
        <w:ind w:left="2693" w:hanging="1426"/>
        <w:rPr>
          <w:lang w:bidi="fr-CH"/>
        </w:rPr>
      </w:pPr>
      <w:r w:rsidRPr="00B37E10">
        <w:rPr>
          <w:lang w:bidi="fr-CH"/>
        </w:rPr>
        <w:tab/>
      </w:r>
      <w:r>
        <w:rPr>
          <w:lang w:bidi="fr-CH"/>
        </w:rPr>
        <w:tab/>
      </w:r>
      <w:r>
        <w:rPr>
          <w:lang w:bidi="fr-CH"/>
        </w:rPr>
        <w:tab/>
      </w:r>
      <w:r w:rsidRPr="00B37E10">
        <w:rPr>
          <w:lang w:bidi="fr-CH"/>
        </w:rPr>
        <w:t>Les pertes parasites doivent être déterminées selon l’une des méthodes décrites aux paragraphes 3.22.5.6.1 ou 3.22.5.6.2.</w:t>
      </w:r>
    </w:p>
    <w:p w:rsidR="00B97E6A" w:rsidRPr="00B37E10" w:rsidRDefault="00B97E6A" w:rsidP="00B97E6A">
      <w:pPr>
        <w:pStyle w:val="SingleTxt"/>
        <w:ind w:left="2693" w:hanging="1426"/>
        <w:rPr>
          <w:lang w:bidi="fr-CH"/>
        </w:rPr>
      </w:pPr>
      <w:r w:rsidRPr="00B37E10">
        <w:rPr>
          <w:lang w:bidi="fr-CH"/>
        </w:rPr>
        <w:t>3.22.5.6.1</w:t>
      </w:r>
      <w:r w:rsidRPr="00B37E10">
        <w:rPr>
          <w:lang w:bidi="fr-CH"/>
        </w:rPr>
        <w:tab/>
      </w:r>
      <w:r>
        <w:rPr>
          <w:lang w:bidi="fr-CH"/>
        </w:rPr>
        <w:tab/>
      </w:r>
      <w:r w:rsidRPr="00B37E10">
        <w:rPr>
          <w:lang w:bidi="fr-CH"/>
        </w:rPr>
        <w:t>Mesurage sous charge minimale</w:t>
      </w:r>
    </w:p>
    <w:p w:rsidR="00B97E6A" w:rsidRPr="00B37E10" w:rsidRDefault="00B97E6A" w:rsidP="00B97E6A">
      <w:pPr>
        <w:pStyle w:val="SingleTxt"/>
        <w:ind w:left="2693" w:hanging="1426"/>
        <w:rPr>
          <w:lang w:bidi="fr-CH"/>
        </w:rPr>
      </w:pPr>
      <w:r w:rsidRPr="00B37E10">
        <w:rPr>
          <w:lang w:bidi="fr-CH"/>
        </w:rPr>
        <w:tab/>
      </w:r>
      <w:r>
        <w:rPr>
          <w:lang w:bidi="fr-CH"/>
        </w:rPr>
        <w:tab/>
      </w:r>
      <w:r>
        <w:rPr>
          <w:lang w:bidi="fr-CH"/>
        </w:rPr>
        <w:tab/>
      </w:r>
      <w:r w:rsidRPr="00B37E10">
        <w:rPr>
          <w:lang w:bidi="fr-CH"/>
        </w:rPr>
        <w:t>Le mesurage sous charge minimale suit la procédure suivante</w:t>
      </w:r>
      <w:r>
        <w:rPr>
          <w:lang w:bidi="fr-CH"/>
        </w:rPr>
        <w:t> :</w:t>
      </w:r>
    </w:p>
    <w:p w:rsidR="00B97E6A" w:rsidRPr="00B37E10" w:rsidRDefault="00B97E6A" w:rsidP="00B97E6A">
      <w:pPr>
        <w:pStyle w:val="SingleTxt"/>
        <w:ind w:left="3182" w:hanging="1915"/>
        <w:rPr>
          <w:lang w:bidi="fr-CH"/>
        </w:rPr>
      </w:pPr>
      <w:r>
        <w:rPr>
          <w:lang w:bidi="fr-CH"/>
        </w:rPr>
        <w:tab/>
      </w:r>
      <w:r>
        <w:rPr>
          <w:lang w:bidi="fr-CH"/>
        </w:rPr>
        <w:tab/>
      </w:r>
      <w:r>
        <w:rPr>
          <w:lang w:bidi="fr-CH"/>
        </w:rPr>
        <w:tab/>
      </w:r>
      <w:r w:rsidRPr="00B37E10">
        <w:rPr>
          <w:lang w:bidi="fr-CH"/>
        </w:rPr>
        <w:t>a)</w:t>
      </w:r>
      <w:r>
        <w:rPr>
          <w:lang w:bidi="fr-CH"/>
        </w:rPr>
        <w:tab/>
      </w:r>
      <w:r w:rsidRPr="00B37E10">
        <w:rPr>
          <w:lang w:bidi="fr-CH"/>
        </w:rPr>
        <w:t>Réduire la charge pour maintenir le pneumatique à la vitesse d’essai sans glissement</w:t>
      </w:r>
      <w:r w:rsidRPr="00E97989">
        <w:rPr>
          <w:vertAlign w:val="superscript"/>
          <w:lang w:bidi="fr-CH"/>
        </w:rPr>
        <w:footnoteReference w:id="17"/>
      </w:r>
      <w:r w:rsidRPr="00B37E10">
        <w:rPr>
          <w:lang w:bidi="fr-CH"/>
        </w:rPr>
        <w:t>;</w:t>
      </w:r>
    </w:p>
    <w:p w:rsidR="00B97E6A" w:rsidRPr="00B37E10" w:rsidRDefault="00B97E6A" w:rsidP="00B97E6A">
      <w:pPr>
        <w:pStyle w:val="SingleTxt"/>
        <w:ind w:left="2693" w:hanging="1426"/>
        <w:rPr>
          <w:lang w:bidi="fr-CH"/>
        </w:rPr>
      </w:pPr>
      <w:r w:rsidRPr="00B37E10">
        <w:rPr>
          <w:lang w:bidi="fr-CH"/>
        </w:rPr>
        <w:tab/>
      </w:r>
      <w:r w:rsidRPr="00B37E10">
        <w:rPr>
          <w:lang w:bidi="fr-CH"/>
        </w:rPr>
        <w:tab/>
      </w:r>
      <w:r w:rsidRPr="00B37E10">
        <w:rPr>
          <w:lang w:bidi="fr-CH"/>
        </w:rPr>
        <w:tab/>
      </w:r>
      <w:r>
        <w:rPr>
          <w:lang w:bidi="fr-CH"/>
        </w:rPr>
        <w:tab/>
      </w:r>
      <w:r w:rsidRPr="00B37E10">
        <w:rPr>
          <w:lang w:bidi="fr-CH"/>
        </w:rPr>
        <w:t>Les valeurs de charge devraient être les suivantes</w:t>
      </w:r>
      <w:r>
        <w:rPr>
          <w:lang w:bidi="fr-CH"/>
        </w:rPr>
        <w:t> :</w:t>
      </w:r>
    </w:p>
    <w:p w:rsidR="00B97E6A" w:rsidRPr="00B37E10" w:rsidRDefault="00B97E6A" w:rsidP="00B97E6A">
      <w:pPr>
        <w:pStyle w:val="SingleTxt"/>
        <w:ind w:left="3658" w:hanging="2391"/>
        <w:rPr>
          <w:lang w:bidi="fr-CH"/>
        </w:rPr>
      </w:pPr>
      <w:r>
        <w:rPr>
          <w:lang w:bidi="fr-CH"/>
        </w:rPr>
        <w:tab/>
      </w:r>
      <w:r>
        <w:rPr>
          <w:lang w:bidi="fr-CH"/>
        </w:rPr>
        <w:tab/>
      </w:r>
      <w:r>
        <w:rPr>
          <w:lang w:bidi="fr-CH"/>
        </w:rPr>
        <w:tab/>
      </w:r>
      <w:r>
        <w:rPr>
          <w:lang w:bidi="fr-CH"/>
        </w:rPr>
        <w:tab/>
      </w:r>
      <w:r w:rsidRPr="00B37E10">
        <w:rPr>
          <w:lang w:bidi="fr-CH"/>
        </w:rPr>
        <w:t>i)</w:t>
      </w:r>
      <w:r>
        <w:rPr>
          <w:lang w:bidi="fr-CH"/>
        </w:rPr>
        <w:tab/>
      </w:r>
      <w:r w:rsidRPr="00B37E10">
        <w:rPr>
          <w:lang w:bidi="fr-CH"/>
        </w:rPr>
        <w:t>Pneumatiques de la classe C1</w:t>
      </w:r>
      <w:r>
        <w:rPr>
          <w:lang w:bidi="fr-CH"/>
        </w:rPr>
        <w:t> :</w:t>
      </w:r>
      <w:r w:rsidRPr="00B37E10">
        <w:rPr>
          <w:lang w:bidi="fr-CH"/>
        </w:rPr>
        <w:t xml:space="preserve"> valeur recommandée 100 N, maximum 200 N;</w:t>
      </w:r>
    </w:p>
    <w:p w:rsidR="00B97E6A" w:rsidRPr="00B37E10" w:rsidRDefault="00B97E6A" w:rsidP="00B97E6A">
      <w:pPr>
        <w:pStyle w:val="SingleTxt"/>
        <w:ind w:left="3658" w:hanging="2391"/>
        <w:rPr>
          <w:lang w:bidi="fr-CH"/>
        </w:rPr>
      </w:pPr>
      <w:r>
        <w:rPr>
          <w:lang w:bidi="fr-CH"/>
        </w:rPr>
        <w:tab/>
      </w:r>
      <w:r>
        <w:rPr>
          <w:lang w:bidi="fr-CH"/>
        </w:rPr>
        <w:tab/>
      </w:r>
      <w:r>
        <w:rPr>
          <w:lang w:bidi="fr-CH"/>
        </w:rPr>
        <w:tab/>
      </w:r>
      <w:r>
        <w:rPr>
          <w:lang w:bidi="fr-CH"/>
        </w:rPr>
        <w:tab/>
      </w:r>
      <w:r w:rsidRPr="00B37E10">
        <w:rPr>
          <w:lang w:bidi="fr-CH"/>
        </w:rPr>
        <w:t>ii)</w:t>
      </w:r>
      <w:r>
        <w:rPr>
          <w:lang w:bidi="fr-CH"/>
        </w:rPr>
        <w:tab/>
      </w:r>
      <w:r w:rsidRPr="00B37E10">
        <w:rPr>
          <w:lang w:bidi="fr-CH"/>
        </w:rPr>
        <w:t>Pneumatiques de la classe C2</w:t>
      </w:r>
      <w:r>
        <w:rPr>
          <w:lang w:bidi="fr-CH"/>
        </w:rPr>
        <w:t> :</w:t>
      </w:r>
      <w:r w:rsidRPr="00B37E10">
        <w:rPr>
          <w:lang w:bidi="fr-CH"/>
        </w:rPr>
        <w:t xml:space="preserve"> valeur recommandée 150 N, maximum 200 N pour les machines conçues pour le mesurage des pneumatiques de la classe C1, ou 500 N pour les machines conçues pour le mesurage des pneumatiques de la classe C2 et de la classe C3;</w:t>
      </w:r>
    </w:p>
    <w:p w:rsidR="00B97E6A" w:rsidRPr="00B37E10" w:rsidRDefault="00B97E6A" w:rsidP="00B97E6A">
      <w:pPr>
        <w:pStyle w:val="SingleTxt"/>
        <w:ind w:left="3658" w:hanging="2391"/>
        <w:rPr>
          <w:lang w:bidi="fr-CH"/>
        </w:rPr>
      </w:pPr>
      <w:r>
        <w:rPr>
          <w:lang w:bidi="fr-CH"/>
        </w:rPr>
        <w:tab/>
      </w:r>
      <w:r>
        <w:rPr>
          <w:lang w:bidi="fr-CH"/>
        </w:rPr>
        <w:tab/>
      </w:r>
      <w:r>
        <w:rPr>
          <w:lang w:bidi="fr-CH"/>
        </w:rPr>
        <w:tab/>
      </w:r>
      <w:r>
        <w:rPr>
          <w:lang w:bidi="fr-CH"/>
        </w:rPr>
        <w:tab/>
      </w:r>
      <w:r w:rsidRPr="00B37E10">
        <w:rPr>
          <w:lang w:bidi="fr-CH"/>
        </w:rPr>
        <w:t>iii)</w:t>
      </w:r>
      <w:r>
        <w:rPr>
          <w:lang w:bidi="fr-CH"/>
        </w:rPr>
        <w:tab/>
      </w:r>
      <w:r w:rsidRPr="00B37E10">
        <w:rPr>
          <w:lang w:bidi="fr-CH"/>
        </w:rPr>
        <w:t>Pneumatiques de la classe C3</w:t>
      </w:r>
      <w:r>
        <w:rPr>
          <w:lang w:bidi="fr-CH"/>
        </w:rPr>
        <w:t> :</w:t>
      </w:r>
      <w:r w:rsidRPr="00B37E10">
        <w:rPr>
          <w:lang w:bidi="fr-CH"/>
        </w:rPr>
        <w:t xml:space="preserve"> valeur recommandée 400 N, maximum 500 N;</w:t>
      </w:r>
    </w:p>
    <w:p w:rsidR="00B97E6A" w:rsidRPr="00B37E10" w:rsidRDefault="00B97E6A" w:rsidP="00B97E6A">
      <w:pPr>
        <w:pStyle w:val="SingleTxt"/>
        <w:ind w:left="3182" w:hanging="1915"/>
        <w:rPr>
          <w:vertAlign w:val="superscript"/>
          <w:lang w:bidi="fr-CH"/>
        </w:rPr>
      </w:pPr>
      <w:r>
        <w:rPr>
          <w:lang w:bidi="fr-CH"/>
        </w:rPr>
        <w:tab/>
      </w:r>
      <w:r>
        <w:rPr>
          <w:lang w:bidi="fr-CH"/>
        </w:rPr>
        <w:tab/>
      </w:r>
      <w:r>
        <w:rPr>
          <w:lang w:bidi="fr-CH"/>
        </w:rPr>
        <w:tab/>
      </w:r>
      <w:r w:rsidRPr="00B37E10">
        <w:rPr>
          <w:lang w:bidi="fr-CH"/>
        </w:rPr>
        <w:t>b)</w:t>
      </w:r>
      <w:r>
        <w:rPr>
          <w:lang w:bidi="fr-CH"/>
        </w:rPr>
        <w:tab/>
      </w:r>
      <w:r w:rsidRPr="00B37E10">
        <w:rPr>
          <w:lang w:bidi="fr-CH"/>
        </w:rPr>
        <w:t>Enregistrer la force de réaction sur l’axe, F</w:t>
      </w:r>
      <w:r w:rsidRPr="00B37E10">
        <w:rPr>
          <w:vertAlign w:val="subscript"/>
          <w:lang w:bidi="fr-CH"/>
        </w:rPr>
        <w:t>t</w:t>
      </w:r>
      <w:r w:rsidRPr="00B37E10">
        <w:rPr>
          <w:lang w:bidi="fr-CH"/>
        </w:rPr>
        <w:t>, le couple d’entrée, T</w:t>
      </w:r>
      <w:r w:rsidRPr="00B37E10">
        <w:rPr>
          <w:vertAlign w:val="subscript"/>
          <w:lang w:bidi="fr-CH"/>
        </w:rPr>
        <w:t>t</w:t>
      </w:r>
      <w:r w:rsidRPr="00B37E10">
        <w:rPr>
          <w:lang w:bidi="fr-CH"/>
        </w:rPr>
        <w:t>, ou la puissance, selon le cas</w:t>
      </w:r>
      <w:r w:rsidRPr="00B37E10">
        <w:rPr>
          <w:vertAlign w:val="superscript"/>
          <w:lang w:bidi="fr-CH"/>
        </w:rPr>
        <w:t>20</w:t>
      </w:r>
      <w:r w:rsidRPr="00B37E10">
        <w:rPr>
          <w:lang w:bidi="fr-CH"/>
        </w:rPr>
        <w:t>;</w:t>
      </w:r>
    </w:p>
    <w:p w:rsidR="00B97E6A" w:rsidRPr="00B37E10" w:rsidRDefault="00B97E6A" w:rsidP="00B97E6A">
      <w:pPr>
        <w:pStyle w:val="SingleTxt"/>
        <w:ind w:left="3182" w:hanging="1915"/>
        <w:rPr>
          <w:lang w:bidi="fr-CH"/>
        </w:rPr>
      </w:pPr>
      <w:r>
        <w:rPr>
          <w:lang w:bidi="fr-CH"/>
        </w:rPr>
        <w:tab/>
      </w:r>
      <w:r>
        <w:rPr>
          <w:lang w:bidi="fr-CH"/>
        </w:rPr>
        <w:tab/>
      </w:r>
      <w:r>
        <w:rPr>
          <w:lang w:bidi="fr-CH"/>
        </w:rPr>
        <w:tab/>
      </w:r>
      <w:r w:rsidRPr="00B37E10">
        <w:rPr>
          <w:lang w:bidi="fr-CH"/>
        </w:rPr>
        <w:t>c)</w:t>
      </w:r>
      <w:r>
        <w:rPr>
          <w:lang w:bidi="fr-CH"/>
        </w:rPr>
        <w:tab/>
      </w:r>
      <w:r w:rsidRPr="00B37E10">
        <w:rPr>
          <w:lang w:bidi="fr-CH"/>
        </w:rPr>
        <w:t>Enregistrer la charge supportée par le pneumatique, normale à la surface du tambour, L</w:t>
      </w:r>
      <w:r w:rsidRPr="00B37E10">
        <w:rPr>
          <w:vertAlign w:val="subscript"/>
          <w:lang w:bidi="fr-CH"/>
        </w:rPr>
        <w:t>m</w:t>
      </w:r>
      <w:r w:rsidRPr="00B37E10">
        <w:rPr>
          <w:vertAlign w:val="superscript"/>
          <w:lang w:bidi="fr-CH"/>
        </w:rPr>
        <w:t>20</w:t>
      </w:r>
      <w:r w:rsidRPr="00B37E10">
        <w:rPr>
          <w:lang w:bidi="fr-CH"/>
        </w:rPr>
        <w:t>.</w:t>
      </w:r>
    </w:p>
    <w:p w:rsidR="00B97E6A" w:rsidRPr="00B37E10" w:rsidRDefault="00B97E6A" w:rsidP="00B97E6A">
      <w:pPr>
        <w:pStyle w:val="SingleTxt"/>
        <w:ind w:left="2693" w:hanging="1426"/>
        <w:rPr>
          <w:lang w:bidi="fr-CH"/>
        </w:rPr>
      </w:pPr>
      <w:r w:rsidRPr="00B37E10">
        <w:rPr>
          <w:lang w:bidi="fr-CH"/>
        </w:rPr>
        <w:t>3.22.5.6.2</w:t>
      </w:r>
      <w:r w:rsidRPr="00B37E10">
        <w:rPr>
          <w:lang w:bidi="fr-CH"/>
        </w:rPr>
        <w:tab/>
      </w:r>
      <w:r>
        <w:rPr>
          <w:lang w:bidi="fr-CH"/>
        </w:rPr>
        <w:tab/>
      </w:r>
      <w:r w:rsidRPr="00B37E10">
        <w:rPr>
          <w:lang w:bidi="fr-CH"/>
        </w:rPr>
        <w:t>Méthode de la décélération</w:t>
      </w:r>
    </w:p>
    <w:p w:rsidR="00B97E6A" w:rsidRPr="00B37E10" w:rsidRDefault="00B97E6A" w:rsidP="00B97E6A">
      <w:pPr>
        <w:pStyle w:val="SingleTxt"/>
        <w:ind w:left="2693" w:hanging="1426"/>
        <w:rPr>
          <w:lang w:bidi="fr-CH"/>
        </w:rPr>
      </w:pPr>
      <w:r>
        <w:rPr>
          <w:lang w:bidi="fr-CH"/>
        </w:rPr>
        <w:tab/>
      </w:r>
      <w:r>
        <w:rPr>
          <w:lang w:bidi="fr-CH"/>
        </w:rPr>
        <w:tab/>
      </w:r>
      <w:r>
        <w:rPr>
          <w:lang w:bidi="fr-CH"/>
        </w:rPr>
        <w:tab/>
      </w:r>
      <w:r w:rsidRPr="00B37E10">
        <w:rPr>
          <w:lang w:bidi="fr-CH"/>
        </w:rPr>
        <w:t>La méthode de la décélération est fondée sur la procédure suivante</w:t>
      </w:r>
      <w:r>
        <w:rPr>
          <w:lang w:bidi="fr-CH"/>
        </w:rPr>
        <w:t> :</w:t>
      </w:r>
    </w:p>
    <w:p w:rsidR="00B97E6A" w:rsidRPr="00B37E10" w:rsidRDefault="00B97E6A" w:rsidP="00B97E6A">
      <w:pPr>
        <w:pStyle w:val="SingleTxt"/>
        <w:ind w:left="2693" w:hanging="1426"/>
        <w:rPr>
          <w:lang w:bidi="fr-CH"/>
        </w:rPr>
      </w:pPr>
      <w:r>
        <w:rPr>
          <w:lang w:bidi="fr-CH"/>
        </w:rPr>
        <w:tab/>
      </w:r>
      <w:r>
        <w:rPr>
          <w:lang w:bidi="fr-CH"/>
        </w:rPr>
        <w:tab/>
      </w:r>
      <w:r>
        <w:rPr>
          <w:lang w:bidi="fr-CH"/>
        </w:rPr>
        <w:tab/>
      </w:r>
      <w:r w:rsidRPr="00B37E10">
        <w:rPr>
          <w:lang w:bidi="fr-CH"/>
        </w:rPr>
        <w:t>a)</w:t>
      </w:r>
      <w:r>
        <w:rPr>
          <w:lang w:bidi="fr-CH"/>
        </w:rPr>
        <w:tab/>
      </w:r>
      <w:r w:rsidRPr="00B37E10">
        <w:rPr>
          <w:lang w:bidi="fr-CH"/>
        </w:rPr>
        <w:t>Éloigner le pneumatique de la surface du tambour d’essai;</w:t>
      </w:r>
    </w:p>
    <w:p w:rsidR="00B97E6A" w:rsidRPr="00B37E10" w:rsidRDefault="00B97E6A" w:rsidP="00B97E6A">
      <w:pPr>
        <w:pStyle w:val="SingleTxt"/>
        <w:ind w:left="3182" w:hanging="1915"/>
        <w:rPr>
          <w:lang w:bidi="fr-CH"/>
        </w:rPr>
      </w:pPr>
      <w:r>
        <w:rPr>
          <w:lang w:bidi="fr-CH"/>
        </w:rPr>
        <w:tab/>
      </w:r>
      <w:r>
        <w:rPr>
          <w:lang w:bidi="fr-CH"/>
        </w:rPr>
        <w:tab/>
      </w:r>
      <w:r>
        <w:rPr>
          <w:lang w:bidi="fr-CH"/>
        </w:rPr>
        <w:tab/>
      </w:r>
      <w:r w:rsidRPr="00B37E10">
        <w:rPr>
          <w:lang w:bidi="fr-CH"/>
        </w:rPr>
        <w:t>b)</w:t>
      </w:r>
      <w:r>
        <w:rPr>
          <w:lang w:bidi="fr-CH"/>
        </w:rPr>
        <w:tab/>
      </w:r>
      <w:r w:rsidRPr="00B37E10">
        <w:rPr>
          <w:lang w:bidi="fr-CH"/>
        </w:rPr>
        <w:t>Enregistrer la décélération du tambour d’essai, Δω</w:t>
      </w:r>
      <w:r w:rsidRPr="00B37E10">
        <w:rPr>
          <w:vertAlign w:val="subscript"/>
          <w:lang w:bidi="fr-CH"/>
        </w:rPr>
        <w:t>D0</w:t>
      </w:r>
      <w:r w:rsidRPr="00B37E10">
        <w:rPr>
          <w:lang w:bidi="fr-CH"/>
        </w:rPr>
        <w:t>/Δt et celle du pneumatique non chargé Δω</w:t>
      </w:r>
      <w:r w:rsidRPr="00B37E10">
        <w:rPr>
          <w:vertAlign w:val="subscript"/>
          <w:lang w:bidi="fr-CH"/>
        </w:rPr>
        <w:t>T0</w:t>
      </w:r>
      <w:r w:rsidRPr="00B37E10">
        <w:rPr>
          <w:lang w:bidi="fr-CH"/>
        </w:rPr>
        <w:t>/Δt</w:t>
      </w:r>
      <w:r w:rsidRPr="00B37E10">
        <w:rPr>
          <w:vertAlign w:val="superscript"/>
          <w:lang w:bidi="fr-CH"/>
        </w:rPr>
        <w:t xml:space="preserve">20 </w:t>
      </w:r>
      <w:r w:rsidRPr="00B37E10">
        <w:rPr>
          <w:lang w:bidi="fr-CH"/>
        </w:rPr>
        <w:t>ou enregistrer la décélération du tambour d’essai j</w:t>
      </w:r>
      <w:r w:rsidRPr="00B37E10">
        <w:rPr>
          <w:vertAlign w:val="subscript"/>
          <w:lang w:bidi="fr-CH"/>
        </w:rPr>
        <w:t>D0</w:t>
      </w:r>
      <w:r w:rsidRPr="00B37E10">
        <w:rPr>
          <w:lang w:bidi="fr-CH"/>
        </w:rPr>
        <w:t xml:space="preserve"> et celle du pneumatique non chargé j</w:t>
      </w:r>
      <w:r w:rsidRPr="00B37E10">
        <w:rPr>
          <w:vertAlign w:val="subscript"/>
          <w:lang w:bidi="fr-CH"/>
        </w:rPr>
        <w:t>T0</w:t>
      </w:r>
      <w:r w:rsidRPr="00B37E10">
        <w:rPr>
          <w:lang w:bidi="fr-CH"/>
        </w:rPr>
        <w:t xml:space="preserve"> sous leur forme exacte ou approximative conformément au paragraphe 3.22.4.5.</w:t>
      </w:r>
    </w:p>
    <w:p w:rsidR="00B97E6A" w:rsidRPr="00B37E10" w:rsidRDefault="00B97E6A" w:rsidP="00B97E6A">
      <w:pPr>
        <w:pStyle w:val="SingleTxt"/>
        <w:ind w:left="2693" w:hanging="1426"/>
        <w:rPr>
          <w:bCs/>
          <w:lang w:bidi="fr-CH"/>
        </w:rPr>
      </w:pPr>
      <w:r w:rsidRPr="00B37E10">
        <w:rPr>
          <w:lang w:bidi="fr-CH"/>
        </w:rPr>
        <w:t>3.22.5.7</w:t>
      </w:r>
      <w:r w:rsidRPr="00B37E10">
        <w:rPr>
          <w:lang w:bidi="fr-CH"/>
        </w:rPr>
        <w:tab/>
      </w:r>
      <w:r>
        <w:rPr>
          <w:lang w:bidi="fr-CH"/>
        </w:rPr>
        <w:tab/>
      </w:r>
      <w:r w:rsidRPr="00B37E10">
        <w:rPr>
          <w:lang w:bidi="fr-CH"/>
        </w:rPr>
        <w:t>Cas des machines dépassant le critère σ</w:t>
      </w:r>
      <w:r w:rsidRPr="00B37E10">
        <w:rPr>
          <w:vertAlign w:val="subscript"/>
          <w:lang w:bidi="fr-CH"/>
        </w:rPr>
        <w:t>m</w:t>
      </w:r>
    </w:p>
    <w:p w:rsidR="00B97E6A" w:rsidRPr="00B37E10" w:rsidRDefault="00B97E6A" w:rsidP="00B97E6A">
      <w:pPr>
        <w:pStyle w:val="SingleTxt"/>
        <w:ind w:left="2693" w:hanging="1426"/>
        <w:rPr>
          <w:bCs/>
          <w:lang w:bidi="fr-CH"/>
        </w:rPr>
      </w:pPr>
      <w:r w:rsidRPr="00B37E10">
        <w:rPr>
          <w:lang w:bidi="fr-CH"/>
        </w:rPr>
        <w:tab/>
      </w:r>
      <w:r>
        <w:rPr>
          <w:lang w:bidi="fr-CH"/>
        </w:rPr>
        <w:tab/>
      </w:r>
      <w:r>
        <w:rPr>
          <w:lang w:bidi="fr-CH"/>
        </w:rPr>
        <w:tab/>
      </w:r>
      <w:r w:rsidRPr="00B37E10">
        <w:rPr>
          <w:lang w:bidi="fr-CH"/>
        </w:rPr>
        <w:t>Les étapes décrites aux paragraphes 3.22.5.3 à 3.22.5.5 doivent être exécutées une fois seulement si l’écart type de mesure, déterminé selon le paragraphe 6.5, est</w:t>
      </w:r>
      <w:r>
        <w:rPr>
          <w:lang w:bidi="fr-CH"/>
        </w:rPr>
        <w:t> :</w:t>
      </w:r>
    </w:p>
    <w:p w:rsidR="00B97E6A" w:rsidRPr="00B37E10" w:rsidRDefault="00B97E6A" w:rsidP="00B97E6A">
      <w:pPr>
        <w:pStyle w:val="SingleTxt"/>
        <w:ind w:left="3182" w:hanging="1915"/>
        <w:rPr>
          <w:bCs/>
          <w:lang w:bidi="fr-CH"/>
        </w:rPr>
      </w:pPr>
      <w:r>
        <w:rPr>
          <w:lang w:bidi="fr-CH"/>
        </w:rPr>
        <w:lastRenderedPageBreak/>
        <w:tab/>
      </w:r>
      <w:r>
        <w:rPr>
          <w:lang w:bidi="fr-CH"/>
        </w:rPr>
        <w:tab/>
      </w:r>
      <w:r w:rsidRPr="00B37E10">
        <w:rPr>
          <w:lang w:bidi="fr-CH"/>
        </w:rPr>
        <w:tab/>
        <w:t>a)</w:t>
      </w:r>
      <w:r>
        <w:rPr>
          <w:lang w:bidi="fr-CH"/>
        </w:rPr>
        <w:tab/>
      </w:r>
      <w:r w:rsidRPr="00B37E10">
        <w:rPr>
          <w:lang w:bidi="fr-CH"/>
        </w:rPr>
        <w:t>Non supérieur à 0,075 N/kN pour les pneumatiques de la classe</w:t>
      </w:r>
      <w:r>
        <w:rPr>
          <w:lang w:bidi="fr-CH"/>
        </w:rPr>
        <w:t> </w:t>
      </w:r>
      <w:r w:rsidRPr="00B37E10">
        <w:rPr>
          <w:lang w:bidi="fr-CH"/>
        </w:rPr>
        <w:t>C1 et de la classe C2;</w:t>
      </w:r>
    </w:p>
    <w:p w:rsidR="00B97E6A" w:rsidRPr="00B37E10" w:rsidRDefault="00B97E6A" w:rsidP="00B97E6A">
      <w:pPr>
        <w:pStyle w:val="SingleTxt"/>
        <w:ind w:left="3182" w:hanging="1915"/>
        <w:rPr>
          <w:bCs/>
          <w:lang w:bidi="fr-CH"/>
        </w:rPr>
      </w:pPr>
      <w:r>
        <w:rPr>
          <w:lang w:bidi="fr-CH"/>
        </w:rPr>
        <w:tab/>
      </w:r>
      <w:r>
        <w:rPr>
          <w:lang w:bidi="fr-CH"/>
        </w:rPr>
        <w:tab/>
      </w:r>
      <w:r w:rsidRPr="00B37E10">
        <w:rPr>
          <w:lang w:bidi="fr-CH"/>
        </w:rPr>
        <w:tab/>
        <w:t>b)</w:t>
      </w:r>
      <w:r>
        <w:rPr>
          <w:lang w:bidi="fr-CH"/>
        </w:rPr>
        <w:tab/>
      </w:r>
      <w:r w:rsidRPr="00B37E10">
        <w:rPr>
          <w:lang w:bidi="fr-CH"/>
        </w:rPr>
        <w:t>Non supérieur à 0,060 N/kN pour les pneumatiques de la classe</w:t>
      </w:r>
      <w:r>
        <w:rPr>
          <w:lang w:bidi="fr-CH"/>
        </w:rPr>
        <w:t> </w:t>
      </w:r>
      <w:r w:rsidRPr="00B37E10">
        <w:rPr>
          <w:lang w:bidi="fr-CH"/>
        </w:rPr>
        <w:t>C3.</w:t>
      </w:r>
    </w:p>
    <w:p w:rsidR="00B97E6A" w:rsidRPr="00B37E10" w:rsidRDefault="00B97E6A" w:rsidP="00B97E6A">
      <w:pPr>
        <w:pStyle w:val="SingleTxt"/>
        <w:ind w:left="2693" w:hanging="1426"/>
        <w:rPr>
          <w:bCs/>
          <w:lang w:bidi="fr-CH"/>
        </w:rPr>
      </w:pPr>
      <w:r w:rsidRPr="00B37E10">
        <w:rPr>
          <w:lang w:bidi="fr-CH"/>
        </w:rPr>
        <w:tab/>
      </w:r>
      <w:r>
        <w:rPr>
          <w:lang w:bidi="fr-CH"/>
        </w:rPr>
        <w:tab/>
      </w:r>
      <w:r>
        <w:rPr>
          <w:lang w:bidi="fr-CH"/>
        </w:rPr>
        <w:tab/>
      </w:r>
      <w:r w:rsidRPr="00B37E10">
        <w:rPr>
          <w:lang w:bidi="fr-CH"/>
        </w:rPr>
        <w:t>Si l’écart type de mesure dépasse ce critère, le processus de mesurage doit être répété n fois, conformément au paragraphe 3.22.7.5. La valeur de la résistance au roulement consignée dans le rapport doit être égale à la moyenne des n mesurages.</w:t>
      </w:r>
    </w:p>
    <w:p w:rsidR="00B97E6A" w:rsidRPr="00B37E10" w:rsidRDefault="00B97E6A" w:rsidP="00B97E6A">
      <w:pPr>
        <w:pStyle w:val="SingleTxt"/>
        <w:ind w:left="2693" w:hanging="1426"/>
        <w:rPr>
          <w:lang w:bidi="fr-CH"/>
        </w:rPr>
      </w:pPr>
      <w:r w:rsidRPr="00B37E10">
        <w:rPr>
          <w:lang w:bidi="fr-CH"/>
        </w:rPr>
        <w:t>3.22.6</w:t>
      </w:r>
      <w:r w:rsidRPr="00B37E10">
        <w:rPr>
          <w:lang w:bidi="fr-CH"/>
        </w:rPr>
        <w:tab/>
      </w:r>
      <w:r>
        <w:rPr>
          <w:lang w:bidi="fr-CH"/>
        </w:rPr>
        <w:tab/>
      </w:r>
      <w:r w:rsidRPr="00B37E10">
        <w:rPr>
          <w:lang w:bidi="fr-CH"/>
        </w:rPr>
        <w:t>Interprétation des données</w:t>
      </w:r>
    </w:p>
    <w:p w:rsidR="00B97E6A" w:rsidRPr="00B37E10" w:rsidRDefault="00B97E6A" w:rsidP="00B97E6A">
      <w:pPr>
        <w:pStyle w:val="SingleTxt"/>
        <w:ind w:left="2693" w:hanging="1426"/>
        <w:rPr>
          <w:bCs/>
          <w:lang w:bidi="fr-CH"/>
        </w:rPr>
      </w:pPr>
      <w:r w:rsidRPr="00B37E10">
        <w:rPr>
          <w:lang w:bidi="fr-CH"/>
        </w:rPr>
        <w:t>3.22.6.1</w:t>
      </w:r>
      <w:r w:rsidRPr="00B37E10">
        <w:rPr>
          <w:lang w:bidi="fr-CH"/>
        </w:rPr>
        <w:tab/>
      </w:r>
      <w:r>
        <w:rPr>
          <w:lang w:bidi="fr-CH"/>
        </w:rPr>
        <w:tab/>
      </w:r>
      <w:r w:rsidRPr="00B37E10">
        <w:rPr>
          <w:lang w:bidi="fr-CH"/>
        </w:rPr>
        <w:t>Détermination des pertes parasites</w:t>
      </w:r>
    </w:p>
    <w:p w:rsidR="00B97E6A" w:rsidRPr="00B37E10" w:rsidRDefault="00B97E6A" w:rsidP="00B97E6A">
      <w:pPr>
        <w:pStyle w:val="SingleTxt"/>
        <w:ind w:left="2693" w:hanging="1426"/>
        <w:rPr>
          <w:bCs/>
          <w:lang w:bidi="fr-CH"/>
        </w:rPr>
      </w:pPr>
      <w:r w:rsidRPr="00B37E10">
        <w:rPr>
          <w:lang w:bidi="fr-CH"/>
        </w:rPr>
        <w:t>3.22.6.1.1</w:t>
      </w:r>
      <w:r w:rsidRPr="00B37E10">
        <w:rPr>
          <w:lang w:bidi="fr-CH"/>
        </w:rPr>
        <w:tab/>
      </w:r>
      <w:r>
        <w:rPr>
          <w:lang w:bidi="fr-CH"/>
        </w:rPr>
        <w:tab/>
      </w:r>
      <w:r w:rsidRPr="00B37E10">
        <w:rPr>
          <w:lang w:bidi="fr-CH"/>
        </w:rPr>
        <w:t>Généralités</w:t>
      </w:r>
    </w:p>
    <w:p w:rsidR="00B97E6A" w:rsidRPr="00B37E10" w:rsidRDefault="00B97E6A" w:rsidP="00B97E6A">
      <w:pPr>
        <w:pStyle w:val="SingleTxt"/>
        <w:ind w:left="2693" w:hanging="1426"/>
        <w:rPr>
          <w:bCs/>
          <w:lang w:bidi="fr-CH"/>
        </w:rPr>
      </w:pPr>
      <w:r w:rsidRPr="00B37E10">
        <w:rPr>
          <w:lang w:bidi="fr-CH"/>
        </w:rPr>
        <w:tab/>
      </w:r>
      <w:r>
        <w:rPr>
          <w:lang w:bidi="fr-CH"/>
        </w:rPr>
        <w:tab/>
      </w:r>
      <w:r>
        <w:rPr>
          <w:lang w:bidi="fr-CH"/>
        </w:rPr>
        <w:tab/>
      </w:r>
      <w:r w:rsidRPr="00B37E10">
        <w:rPr>
          <w:lang w:bidi="fr-CH"/>
        </w:rPr>
        <w:t>Le laboratoire doit procéder aux mesurages décrits dans le paragraphe 3.22.5.6.1 pour les méthodes de la force, du couple et de la puissance, ou dans le paragraphe 3.22.5.6.2 pour la méthode de la décélération, afin de déterminer avec exactitude, dans les conditions d’essai (charge, vitesse, température), le frottement de l’axe de la roue, les pertes aérodynamiques de l’ensemble pneumatique-roue, les pertes par frottement des paliers du tambour (plus, éventuellement, du moteur et/ou de l’embrayage), et les pertes aérodynamiques du tambour.</w:t>
      </w:r>
    </w:p>
    <w:p w:rsidR="00B97E6A" w:rsidRPr="00B37E10" w:rsidRDefault="00B97E6A" w:rsidP="00B97E6A">
      <w:pPr>
        <w:pStyle w:val="SingleTxt"/>
        <w:ind w:left="2693" w:hanging="1426"/>
        <w:rPr>
          <w:bCs/>
          <w:lang w:bidi="fr-CH"/>
        </w:rPr>
      </w:pPr>
      <w:r w:rsidRPr="00B37E10">
        <w:rPr>
          <w:lang w:bidi="fr-CH"/>
        </w:rPr>
        <w:tab/>
      </w:r>
      <w:r>
        <w:rPr>
          <w:lang w:bidi="fr-CH"/>
        </w:rPr>
        <w:tab/>
      </w:r>
      <w:r>
        <w:rPr>
          <w:lang w:bidi="fr-CH"/>
        </w:rPr>
        <w:tab/>
      </w:r>
      <w:r w:rsidRPr="00B37E10">
        <w:rPr>
          <w:lang w:bidi="fr-CH"/>
        </w:rPr>
        <w:t>Les pertes parasites liées à l’interface pneumatique/tambour, F</w:t>
      </w:r>
      <w:r w:rsidRPr="00B37E10">
        <w:rPr>
          <w:vertAlign w:val="subscript"/>
          <w:lang w:bidi="fr-CH"/>
        </w:rPr>
        <w:t>pl</w:t>
      </w:r>
      <w:r w:rsidRPr="00B37E10">
        <w:rPr>
          <w:lang w:bidi="fr-CH"/>
        </w:rPr>
        <w:t>, exprimées en newtons, doivent être calculées à partir des méthodes de la force F</w:t>
      </w:r>
      <w:r w:rsidRPr="00B37E10">
        <w:rPr>
          <w:vertAlign w:val="subscript"/>
          <w:lang w:bidi="fr-CH"/>
        </w:rPr>
        <w:t>t</w:t>
      </w:r>
      <w:r w:rsidRPr="00B37E10">
        <w:rPr>
          <w:lang w:bidi="fr-CH"/>
        </w:rPr>
        <w:t>, du couple, de la puissance ou par décélération, comme indiqué dans les paragraphes 3.22.6.1.2 à 3.22.6.1.5.</w:t>
      </w:r>
    </w:p>
    <w:p w:rsidR="00B97E6A" w:rsidRPr="00B37E10" w:rsidRDefault="00B97E6A" w:rsidP="00B97E6A">
      <w:pPr>
        <w:pStyle w:val="SingleTxt"/>
        <w:ind w:left="2693" w:hanging="1426"/>
        <w:rPr>
          <w:lang w:bidi="fr-CH"/>
        </w:rPr>
      </w:pPr>
      <w:r w:rsidRPr="00B37E10">
        <w:rPr>
          <w:lang w:bidi="fr-CH"/>
        </w:rPr>
        <w:t>3.22.6.1.2</w:t>
      </w:r>
      <w:r w:rsidRPr="00B37E10">
        <w:rPr>
          <w:lang w:bidi="fr-CH"/>
        </w:rPr>
        <w:tab/>
      </w:r>
      <w:r>
        <w:rPr>
          <w:lang w:bidi="fr-CH"/>
        </w:rPr>
        <w:tab/>
      </w:r>
      <w:r w:rsidRPr="00B37E10">
        <w:rPr>
          <w:lang w:bidi="fr-CH"/>
        </w:rPr>
        <w:t>Méthode de la force au niveau de l’axe de la roue</w:t>
      </w:r>
    </w:p>
    <w:p w:rsidR="00B97E6A" w:rsidRPr="00B37E10" w:rsidRDefault="00B97E6A" w:rsidP="00B97E6A">
      <w:pPr>
        <w:pStyle w:val="SingleTxt"/>
        <w:ind w:left="2693" w:hanging="1426"/>
        <w:rPr>
          <w:lang w:bidi="fr-CH"/>
        </w:rPr>
      </w:pPr>
      <w:r w:rsidRPr="00B37E10">
        <w:rPr>
          <w:lang w:bidi="fr-CH"/>
        </w:rPr>
        <w:tab/>
      </w:r>
      <w:r>
        <w:rPr>
          <w:lang w:bidi="fr-CH"/>
        </w:rPr>
        <w:tab/>
      </w:r>
      <w:r>
        <w:rPr>
          <w:lang w:bidi="fr-CH"/>
        </w:rPr>
        <w:tab/>
      </w:r>
      <w:r w:rsidRPr="00B37E10">
        <w:rPr>
          <w:lang w:bidi="fr-CH"/>
        </w:rPr>
        <w:t>On applique</w:t>
      </w:r>
      <w:r>
        <w:rPr>
          <w:lang w:bidi="fr-CH"/>
        </w:rPr>
        <w:t> :</w:t>
      </w:r>
      <w:r w:rsidRPr="00B37E10">
        <w:rPr>
          <w:lang w:bidi="fr-CH"/>
        </w:rPr>
        <w:t xml:space="preserve"> F</w:t>
      </w:r>
      <w:r w:rsidRPr="00B37E10">
        <w:rPr>
          <w:vertAlign w:val="subscript"/>
          <w:lang w:bidi="fr-CH"/>
        </w:rPr>
        <w:t>pl</w:t>
      </w:r>
      <w:r w:rsidRPr="00B37E10">
        <w:rPr>
          <w:lang w:bidi="fr-CH"/>
        </w:rPr>
        <w:t xml:space="preserve"> = F</w:t>
      </w:r>
      <w:r w:rsidRPr="00B37E10">
        <w:rPr>
          <w:vertAlign w:val="subscript"/>
          <w:lang w:bidi="fr-CH"/>
        </w:rPr>
        <w:t xml:space="preserve">t </w:t>
      </w:r>
      <w:r w:rsidRPr="00B37E10">
        <w:rPr>
          <w:lang w:bidi="fr-CH"/>
        </w:rPr>
        <w:t xml:space="preserve">(1 </w:t>
      </w:r>
      <w:r w:rsidRPr="00B37E10">
        <w:rPr>
          <w:lang w:bidi="fr-CH"/>
        </w:rPr>
        <w:sym w:font="Symbol" w:char="F02B"/>
      </w:r>
      <w:r w:rsidRPr="00B37E10">
        <w:rPr>
          <w:lang w:bidi="fr-CH"/>
        </w:rPr>
        <w:t xml:space="preserve"> r</w:t>
      </w:r>
      <w:r w:rsidRPr="00B37E10">
        <w:rPr>
          <w:vertAlign w:val="subscript"/>
          <w:lang w:bidi="fr-CH"/>
        </w:rPr>
        <w:t>L</w:t>
      </w:r>
      <w:r w:rsidRPr="00B37E10">
        <w:rPr>
          <w:lang w:bidi="fr-CH"/>
        </w:rPr>
        <w:t>/R)</w:t>
      </w:r>
    </w:p>
    <w:p w:rsidR="00B97E6A" w:rsidRPr="00B37E10" w:rsidRDefault="00B97E6A" w:rsidP="00B97E6A">
      <w:pPr>
        <w:pStyle w:val="SingleTxt"/>
        <w:ind w:left="2693" w:hanging="1426"/>
        <w:rPr>
          <w:lang w:bidi="fr-CH"/>
        </w:rPr>
      </w:pPr>
      <w:r>
        <w:rPr>
          <w:lang w:bidi="fr-CH"/>
        </w:rPr>
        <w:tab/>
      </w:r>
      <w:r>
        <w:rPr>
          <w:lang w:bidi="fr-CH"/>
        </w:rPr>
        <w:tab/>
      </w:r>
      <w:r>
        <w:rPr>
          <w:lang w:bidi="fr-CH"/>
        </w:rPr>
        <w:tab/>
        <w:t>O</w:t>
      </w:r>
      <w:r w:rsidRPr="00B37E10">
        <w:rPr>
          <w:lang w:bidi="fr-CH"/>
        </w:rPr>
        <w:t>ù</w:t>
      </w:r>
      <w:r>
        <w:rPr>
          <w:lang w:bidi="fr-CH"/>
        </w:rPr>
        <w:t> :</w:t>
      </w:r>
    </w:p>
    <w:p w:rsidR="00B97E6A" w:rsidRDefault="00B97E6A" w:rsidP="00B97E6A">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F</w:t>
      </w:r>
      <w:r w:rsidRPr="00B37E10">
        <w:rPr>
          <w:vertAlign w:val="subscript"/>
          <w:lang w:bidi="fr-CH"/>
        </w:rPr>
        <w:t>t</w:t>
      </w:r>
      <w:r>
        <w:rPr>
          <w:lang w:bidi="fr-CH"/>
        </w:rPr>
        <w:tab/>
      </w:r>
      <w:r w:rsidRPr="00B37E10">
        <w:rPr>
          <w:lang w:bidi="fr-CH"/>
        </w:rPr>
        <w:t>est la force au niveau de l’axe de la roue, en newtons (voir le paragraphe 3.22.5.6.1);</w:t>
      </w:r>
    </w:p>
    <w:p w:rsidR="00B97E6A" w:rsidRDefault="00B97E6A" w:rsidP="00B97E6A">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sidRPr="00B37E10">
        <w:rPr>
          <w:vertAlign w:val="subscript"/>
          <w:lang w:bidi="fr-CH"/>
        </w:rPr>
        <w:t>L</w:t>
      </w:r>
      <w:r>
        <w:rPr>
          <w:lang w:bidi="fr-CH"/>
        </w:rPr>
        <w:tab/>
      </w:r>
      <w:r w:rsidRPr="00B37E10">
        <w:rPr>
          <w:lang w:bidi="fr-CH"/>
        </w:rPr>
        <w:t>est la distance de l’axe du pneumatique à la surface extérieure du tambour dans des conditions stabilisées, en mètres;</w:t>
      </w:r>
    </w:p>
    <w:p w:rsidR="00B97E6A" w:rsidRPr="00B37E10" w:rsidRDefault="00B97E6A" w:rsidP="00B97E6A">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Pr>
          <w:lang w:bidi="fr-CH"/>
        </w:rPr>
        <w:tab/>
      </w:r>
      <w:r w:rsidRPr="00B37E10">
        <w:rPr>
          <w:lang w:bidi="fr-CH"/>
        </w:rPr>
        <w:t>est le rayon du tambour d’essai, en mètres.</w:t>
      </w:r>
    </w:p>
    <w:p w:rsidR="00B97E6A" w:rsidRPr="00B37E10" w:rsidRDefault="00B97E6A" w:rsidP="00B97E6A">
      <w:pPr>
        <w:pStyle w:val="SingleTxt"/>
        <w:ind w:left="2693" w:hanging="1426"/>
        <w:rPr>
          <w:lang w:bidi="fr-CH"/>
        </w:rPr>
      </w:pPr>
      <w:r w:rsidRPr="00B37E10">
        <w:rPr>
          <w:lang w:bidi="fr-CH"/>
        </w:rPr>
        <w:t>3.22.6.1.3</w:t>
      </w:r>
      <w:r w:rsidRPr="00B37E10">
        <w:rPr>
          <w:lang w:bidi="fr-CH"/>
        </w:rPr>
        <w:tab/>
      </w:r>
      <w:r>
        <w:rPr>
          <w:lang w:bidi="fr-CH"/>
        </w:rPr>
        <w:tab/>
      </w:r>
      <w:r w:rsidRPr="00B37E10">
        <w:rPr>
          <w:lang w:bidi="fr-CH"/>
        </w:rPr>
        <w:t>Méthode du couple au niveau de l’axe du tambour</w:t>
      </w:r>
    </w:p>
    <w:p w:rsidR="00B97E6A" w:rsidRPr="00B37E10" w:rsidRDefault="00B97E6A" w:rsidP="00B97E6A">
      <w:pPr>
        <w:pStyle w:val="SingleTxt"/>
        <w:ind w:left="2693" w:hanging="1426"/>
        <w:rPr>
          <w:lang w:bidi="fr-CH"/>
        </w:rPr>
      </w:pPr>
      <w:r w:rsidRPr="00B37E10">
        <w:rPr>
          <w:lang w:bidi="fr-CH"/>
        </w:rPr>
        <w:tab/>
      </w:r>
      <w:r>
        <w:rPr>
          <w:lang w:bidi="fr-CH"/>
        </w:rPr>
        <w:tab/>
      </w:r>
      <w:r>
        <w:rPr>
          <w:lang w:bidi="fr-CH"/>
        </w:rPr>
        <w:tab/>
      </w:r>
      <w:r w:rsidRPr="00B37E10">
        <w:rPr>
          <w:lang w:bidi="fr-CH"/>
        </w:rPr>
        <w:t>On applique</w:t>
      </w:r>
      <w:r>
        <w:rPr>
          <w:lang w:bidi="fr-CH"/>
        </w:rPr>
        <w:t> :</w:t>
      </w:r>
      <w:r w:rsidRPr="00B37E10">
        <w:rPr>
          <w:lang w:bidi="fr-CH"/>
        </w:rPr>
        <w:t> F</w:t>
      </w:r>
      <w:r w:rsidRPr="00B37E10">
        <w:rPr>
          <w:vertAlign w:val="subscript"/>
          <w:lang w:bidi="fr-CH"/>
        </w:rPr>
        <w:t>pl</w:t>
      </w:r>
      <w:r w:rsidRPr="00B37E10">
        <w:rPr>
          <w:lang w:bidi="fr-CH"/>
        </w:rPr>
        <w:t xml:space="preserve"> = T</w:t>
      </w:r>
      <w:r w:rsidRPr="00B37E10">
        <w:rPr>
          <w:vertAlign w:val="subscript"/>
          <w:lang w:bidi="fr-CH"/>
        </w:rPr>
        <w:t>t</w:t>
      </w:r>
      <w:r w:rsidRPr="00B37E10">
        <w:rPr>
          <w:lang w:bidi="fr-CH"/>
        </w:rPr>
        <w:t>/R</w:t>
      </w:r>
    </w:p>
    <w:p w:rsidR="00B97E6A" w:rsidRPr="00B37E10" w:rsidRDefault="00B97E6A" w:rsidP="00B97E6A">
      <w:pPr>
        <w:pStyle w:val="SingleTxt"/>
        <w:ind w:left="2693" w:hanging="1426"/>
        <w:rPr>
          <w:lang w:bidi="fr-CH"/>
        </w:rPr>
      </w:pPr>
      <w:r>
        <w:rPr>
          <w:lang w:bidi="fr-CH"/>
        </w:rPr>
        <w:tab/>
      </w:r>
      <w:r>
        <w:rPr>
          <w:lang w:bidi="fr-CH"/>
        </w:rPr>
        <w:tab/>
      </w:r>
      <w:r>
        <w:rPr>
          <w:lang w:bidi="fr-CH"/>
        </w:rPr>
        <w:tab/>
        <w:t>O</w:t>
      </w:r>
      <w:r w:rsidRPr="00B37E10">
        <w:rPr>
          <w:lang w:bidi="fr-CH"/>
        </w:rPr>
        <w:t>ù</w:t>
      </w:r>
      <w:r>
        <w:rPr>
          <w:lang w:bidi="fr-CH"/>
        </w:rPr>
        <w:t> :</w:t>
      </w:r>
    </w:p>
    <w:p w:rsidR="00B97E6A" w:rsidRDefault="00B97E6A" w:rsidP="00B97E6A">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T</w:t>
      </w:r>
      <w:r w:rsidRPr="00B37E10">
        <w:rPr>
          <w:vertAlign w:val="subscript"/>
          <w:lang w:bidi="fr-CH"/>
        </w:rPr>
        <w:t>t</w:t>
      </w:r>
      <w:r>
        <w:rPr>
          <w:lang w:bidi="fr-CH"/>
        </w:rPr>
        <w:tab/>
      </w:r>
      <w:r w:rsidRPr="00B37E10">
        <w:rPr>
          <w:lang w:bidi="fr-CH"/>
        </w:rPr>
        <w:t>est le couple d’entrée, en newtons-mètres (conformément au paragraphe 3.22.5.6.1);</w:t>
      </w:r>
    </w:p>
    <w:p w:rsidR="00B97E6A" w:rsidRPr="00B37E10" w:rsidRDefault="00B97E6A" w:rsidP="00B97E6A">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Pr>
          <w:lang w:bidi="fr-CH"/>
        </w:rPr>
        <w:tab/>
      </w:r>
      <w:r w:rsidRPr="00B37E10">
        <w:rPr>
          <w:lang w:bidi="fr-CH"/>
        </w:rPr>
        <w:t>est le rayon du tambour d’essai, en mètres.</w:t>
      </w:r>
    </w:p>
    <w:p w:rsidR="00B97E6A" w:rsidRPr="00B37E10" w:rsidRDefault="00B97E6A" w:rsidP="00B97E6A">
      <w:pPr>
        <w:pStyle w:val="SingleTxt"/>
        <w:ind w:left="2693" w:hanging="1426"/>
        <w:rPr>
          <w:lang w:bidi="fr-CH"/>
        </w:rPr>
      </w:pPr>
      <w:r w:rsidRPr="00B37E10">
        <w:rPr>
          <w:lang w:bidi="fr-CH"/>
        </w:rPr>
        <w:t>3.22.6.1.4</w:t>
      </w:r>
      <w:r w:rsidRPr="00B37E10">
        <w:rPr>
          <w:lang w:bidi="fr-CH"/>
        </w:rPr>
        <w:tab/>
      </w:r>
      <w:r>
        <w:rPr>
          <w:lang w:bidi="fr-CH"/>
        </w:rPr>
        <w:tab/>
      </w:r>
      <w:r w:rsidRPr="00B37E10">
        <w:rPr>
          <w:lang w:bidi="fr-CH"/>
        </w:rPr>
        <w:t>Méthode de la puissance au niveau de l’axe du tambour</w:t>
      </w:r>
    </w:p>
    <w:p w:rsidR="00B97E6A" w:rsidRDefault="00B97E6A" w:rsidP="00B97E6A">
      <w:pPr>
        <w:pStyle w:val="SingleTxt"/>
        <w:ind w:left="2693" w:hanging="1426"/>
        <w:rPr>
          <w:lang w:bidi="fr-CH"/>
        </w:rPr>
      </w:pPr>
      <w:r w:rsidRPr="00B37E10">
        <w:rPr>
          <w:lang w:bidi="fr-CH"/>
        </w:rPr>
        <w:tab/>
      </w:r>
      <w:r>
        <w:rPr>
          <w:lang w:bidi="fr-CH"/>
        </w:rPr>
        <w:tab/>
      </w:r>
      <w:r>
        <w:rPr>
          <w:lang w:bidi="fr-CH"/>
        </w:rPr>
        <w:tab/>
      </w:r>
      <w:r w:rsidRPr="00B37E10">
        <w:rPr>
          <w:lang w:bidi="fr-CH"/>
        </w:rPr>
        <w:t>On applique</w:t>
      </w:r>
      <w:r>
        <w:rPr>
          <w:lang w:bidi="fr-CH"/>
        </w:rPr>
        <w:t> :</w:t>
      </w:r>
    </w:p>
    <w:p w:rsidR="00B97E6A" w:rsidRDefault="00B97E6A" w:rsidP="00B97E6A">
      <w:pPr>
        <w:pStyle w:val="SingleTxt"/>
        <w:spacing w:line="240" w:lineRule="auto"/>
        <w:ind w:left="2693" w:hanging="1426"/>
        <w:rPr>
          <w:lang w:bidi="fr-CH"/>
        </w:rPr>
      </w:pPr>
      <w:r>
        <w:rPr>
          <w:lang w:bidi="fr-CH"/>
        </w:rPr>
        <w:tab/>
      </w:r>
      <w:r>
        <w:rPr>
          <w:lang w:bidi="fr-CH"/>
        </w:rPr>
        <w:tab/>
      </w:r>
      <w:r>
        <w:rPr>
          <w:lang w:bidi="fr-CH"/>
        </w:rPr>
        <w:tab/>
      </w:r>
      <w:r w:rsidR="003A39D7" w:rsidRPr="00D221B4">
        <w:rPr>
          <w:position w:val="-26"/>
          <w:lang w:bidi="fr-CH"/>
        </w:rPr>
        <w:object w:dxaOrig="1280" w:dyaOrig="580">
          <v:shape id="_x0000_i1045" type="#_x0000_t75" style="width:64pt;height:29pt" o:ole="" filled="t" fillcolor="white [3212]">
            <v:imagedata r:id="rId69" o:title=""/>
          </v:shape>
          <o:OLEObject Type="Embed" ProgID="Equation.3" ShapeID="_x0000_i1045" DrawAspect="Content" ObjectID="_1515822162" r:id="rId70"/>
        </w:object>
      </w:r>
    </w:p>
    <w:p w:rsidR="00B97E6A" w:rsidRPr="00B37E10" w:rsidRDefault="00B97E6A" w:rsidP="00B97E6A">
      <w:pPr>
        <w:pStyle w:val="SingleTxt"/>
        <w:ind w:left="2693" w:hanging="1426"/>
        <w:rPr>
          <w:lang w:bidi="fr-CH"/>
        </w:rPr>
      </w:pPr>
      <w:r>
        <w:rPr>
          <w:lang w:bidi="fr-CH"/>
        </w:rPr>
        <w:tab/>
      </w:r>
      <w:r>
        <w:rPr>
          <w:lang w:bidi="fr-CH"/>
        </w:rPr>
        <w:tab/>
      </w:r>
      <w:r>
        <w:rPr>
          <w:lang w:bidi="fr-CH"/>
        </w:rPr>
        <w:tab/>
        <w:t>O</w:t>
      </w:r>
      <w:r w:rsidRPr="00B37E10">
        <w:rPr>
          <w:lang w:bidi="fr-CH"/>
        </w:rPr>
        <w:t>ù</w:t>
      </w:r>
      <w:r>
        <w:rPr>
          <w:lang w:bidi="fr-CH"/>
        </w:rPr>
        <w:t> :</w:t>
      </w:r>
    </w:p>
    <w:p w:rsidR="003A39D7" w:rsidRDefault="003A39D7" w:rsidP="003A39D7">
      <w:pPr>
        <w:pStyle w:val="SingleTxt"/>
        <w:tabs>
          <w:tab w:val="clear" w:pos="3182"/>
          <w:tab w:val="left" w:pos="3150"/>
        </w:tabs>
        <w:ind w:left="3150" w:hanging="1883"/>
        <w:rPr>
          <w:lang w:bidi="fr-CH"/>
        </w:rPr>
      </w:pPr>
      <w:r>
        <w:rPr>
          <w:lang w:bidi="fr-CH"/>
        </w:rPr>
        <w:lastRenderedPageBreak/>
        <w:tab/>
      </w:r>
      <w:r>
        <w:rPr>
          <w:lang w:bidi="fr-CH"/>
        </w:rPr>
        <w:tab/>
      </w:r>
      <w:r>
        <w:rPr>
          <w:lang w:bidi="fr-CH"/>
        </w:rPr>
        <w:tab/>
      </w:r>
      <w:r w:rsidRPr="00B37E10">
        <w:rPr>
          <w:lang w:bidi="fr-CH"/>
        </w:rPr>
        <w:t>V</w:t>
      </w:r>
      <w:r>
        <w:rPr>
          <w:lang w:bidi="fr-CH"/>
        </w:rPr>
        <w:tab/>
      </w:r>
      <w:r w:rsidRPr="00B37E10">
        <w:rPr>
          <w:lang w:bidi="fr-CH"/>
        </w:rPr>
        <w:t>est le potentiel électrique appliqué à l’entraînement de la machine, en volts;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A</w:t>
      </w:r>
      <w:r>
        <w:rPr>
          <w:lang w:bidi="fr-CH"/>
        </w:rPr>
        <w:tab/>
      </w:r>
      <w:r w:rsidRPr="00B37E10">
        <w:rPr>
          <w:lang w:bidi="fr-CH"/>
        </w:rPr>
        <w:t>est le courant électrique consommé par l’entraînement de la machine, en ampères;</w:t>
      </w:r>
    </w:p>
    <w:p w:rsidR="003A39D7" w:rsidRPr="00B37E10"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U</w:t>
      </w:r>
      <w:r w:rsidRPr="00B37E10">
        <w:rPr>
          <w:vertAlign w:val="subscript"/>
          <w:lang w:bidi="fr-CH"/>
        </w:rPr>
        <w:t>n</w:t>
      </w:r>
      <w:r>
        <w:rPr>
          <w:vertAlign w:val="subscript"/>
          <w:lang w:bidi="fr-CH"/>
        </w:rPr>
        <w:tab/>
      </w:r>
      <w:r w:rsidRPr="00B37E10">
        <w:rPr>
          <w:lang w:bidi="fr-CH"/>
        </w:rPr>
        <w:t>est la vitesse du tambour d’essai, en kilomètres/heure;</w:t>
      </w:r>
    </w:p>
    <w:p w:rsidR="003A39D7" w:rsidRPr="00B37E10" w:rsidRDefault="003A39D7" w:rsidP="003A39D7">
      <w:pPr>
        <w:pStyle w:val="SingleTxt"/>
        <w:ind w:left="2693" w:hanging="1426"/>
        <w:rPr>
          <w:lang w:bidi="fr-CH"/>
        </w:rPr>
      </w:pPr>
      <w:r w:rsidRPr="00B37E10">
        <w:rPr>
          <w:lang w:bidi="fr-CH"/>
        </w:rPr>
        <w:t>3.22.6.1.5</w:t>
      </w:r>
      <w:r w:rsidRPr="00B37E10">
        <w:rPr>
          <w:lang w:bidi="fr-CH"/>
        </w:rPr>
        <w:tab/>
      </w:r>
      <w:r>
        <w:rPr>
          <w:lang w:bidi="fr-CH"/>
        </w:rPr>
        <w:tab/>
      </w:r>
      <w:r w:rsidRPr="00B37E10">
        <w:rPr>
          <w:lang w:bidi="fr-CH"/>
        </w:rPr>
        <w:t>Méthode de la décélération</w:t>
      </w:r>
    </w:p>
    <w:p w:rsidR="003A39D7" w:rsidRPr="00B37E10" w:rsidRDefault="003A39D7" w:rsidP="003A39D7">
      <w:pPr>
        <w:pStyle w:val="SingleTxt"/>
        <w:ind w:left="2693" w:hanging="1426"/>
        <w:rPr>
          <w:lang w:bidi="fr-CH"/>
        </w:rPr>
      </w:pPr>
      <w:r w:rsidRPr="00B37E10">
        <w:rPr>
          <w:lang w:bidi="fr-CH"/>
        </w:rPr>
        <w:tab/>
      </w:r>
      <w:r>
        <w:rPr>
          <w:lang w:bidi="fr-CH"/>
        </w:rPr>
        <w:tab/>
      </w:r>
      <w:r>
        <w:rPr>
          <w:lang w:bidi="fr-CH"/>
        </w:rPr>
        <w:tab/>
      </w:r>
      <w:r w:rsidRPr="00B37E10">
        <w:rPr>
          <w:lang w:bidi="fr-CH"/>
        </w:rPr>
        <w:t>Les pertes parasites, F</w:t>
      </w:r>
      <w:r w:rsidRPr="00B37E10">
        <w:rPr>
          <w:vertAlign w:val="subscript"/>
          <w:lang w:bidi="fr-CH"/>
        </w:rPr>
        <w:t>pl</w:t>
      </w:r>
      <w:r w:rsidRPr="00B37E10">
        <w:rPr>
          <w:lang w:bidi="fr-CH"/>
        </w:rPr>
        <w:t>, en newtons, sont calculées comme suit</w:t>
      </w:r>
      <w:r>
        <w:rPr>
          <w:lang w:bidi="fr-CH"/>
        </w:rPr>
        <w:t> :</w:t>
      </w:r>
    </w:p>
    <w:p w:rsidR="003A39D7" w:rsidRDefault="003A39D7" w:rsidP="003A39D7">
      <w:pPr>
        <w:pStyle w:val="SingleTxt"/>
        <w:spacing w:line="240" w:lineRule="auto"/>
        <w:rPr>
          <w:lang w:bidi="fr-CH"/>
        </w:rPr>
      </w:pPr>
      <w:r>
        <w:rPr>
          <w:lang w:bidi="fr-CH"/>
        </w:rPr>
        <w:tab/>
      </w:r>
      <w:r>
        <w:rPr>
          <w:lang w:bidi="fr-CH"/>
        </w:rPr>
        <w:tab/>
      </w:r>
      <w:r>
        <w:rPr>
          <w:lang w:bidi="fr-CH"/>
        </w:rPr>
        <w:tab/>
      </w:r>
      <w:r w:rsidRPr="00931ACA">
        <w:rPr>
          <w:position w:val="-28"/>
          <w:lang w:bidi="fr-CH"/>
        </w:rPr>
        <w:object w:dxaOrig="2620" w:dyaOrig="660">
          <v:shape id="_x0000_i1046" type="#_x0000_t75" style="width:131pt;height:33pt" o:ole="" filled="t" fillcolor="white [3212]">
            <v:imagedata r:id="rId71" o:title=""/>
          </v:shape>
          <o:OLEObject Type="Embed" ProgID="Equation.3" ShapeID="_x0000_i1046" DrawAspect="Content" ObjectID="_1515822163" r:id="rId72"/>
        </w:object>
      </w:r>
    </w:p>
    <w:p w:rsidR="003A39D7" w:rsidRPr="00B37E10" w:rsidRDefault="003A39D7" w:rsidP="003A39D7">
      <w:pPr>
        <w:pStyle w:val="SingleTxt"/>
        <w:ind w:left="2693" w:hanging="1426"/>
        <w:rPr>
          <w:lang w:bidi="fr-CH"/>
        </w:rPr>
      </w:pPr>
      <w:r>
        <w:rPr>
          <w:lang w:bidi="fr-CH"/>
        </w:rPr>
        <w:tab/>
      </w:r>
      <w:r>
        <w:rPr>
          <w:lang w:bidi="fr-CH"/>
        </w:rPr>
        <w:tab/>
      </w:r>
      <w:r>
        <w:rPr>
          <w:lang w:bidi="fr-CH"/>
        </w:rPr>
        <w:tab/>
        <w:t>O</w:t>
      </w:r>
      <w:r w:rsidRPr="00B37E10">
        <w:rPr>
          <w:lang w:bidi="fr-CH"/>
        </w:rPr>
        <w:t>ù</w:t>
      </w:r>
      <w:r>
        <w:rPr>
          <w:lang w:bidi="fr-CH"/>
        </w:rPr>
        <w:t> :</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I</w:t>
      </w:r>
      <w:r w:rsidRPr="00B37E10">
        <w:rPr>
          <w:vertAlign w:val="subscript"/>
          <w:lang w:bidi="fr-CH"/>
        </w:rPr>
        <w:t>D</w:t>
      </w:r>
      <w:r>
        <w:rPr>
          <w:lang w:bidi="fr-CH"/>
        </w:rPr>
        <w:tab/>
      </w:r>
      <w:r w:rsidRPr="00B37E10">
        <w:rPr>
          <w:lang w:bidi="fr-CH"/>
        </w:rPr>
        <w:t>est le moment d’inertie en rotation du tambour d’essai, en kilogrammes mètres carrés;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Pr>
          <w:lang w:bidi="fr-CH"/>
        </w:rPr>
        <w:tab/>
      </w:r>
      <w:r w:rsidRPr="00B37E10">
        <w:rPr>
          <w:lang w:bidi="fr-CH"/>
        </w:rPr>
        <w:t>est le rayon de la surface du tambour d’essai, en mètres;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sym w:font="Symbol" w:char="F077"/>
      </w:r>
      <w:r w:rsidRPr="00B37E10">
        <w:rPr>
          <w:vertAlign w:val="subscript"/>
          <w:lang w:bidi="fr-CH"/>
        </w:rPr>
        <w:t>D0</w:t>
      </w:r>
      <w:r>
        <w:rPr>
          <w:lang w:bidi="fr-CH"/>
        </w:rPr>
        <w:tab/>
      </w:r>
      <w:r w:rsidRPr="00B37E10">
        <w:rPr>
          <w:lang w:bidi="fr-CH"/>
        </w:rPr>
        <w:t>est la vitesse angulaire du tambour d’essai, sans pneumatique, en radians par seconde;</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sym w:font="Symbol" w:char="F044"/>
      </w:r>
      <w:r w:rsidRPr="00B37E10">
        <w:rPr>
          <w:lang w:bidi="fr-CH"/>
        </w:rPr>
        <w:t>t</w:t>
      </w:r>
      <w:r w:rsidRPr="00B37E10">
        <w:rPr>
          <w:vertAlign w:val="subscript"/>
          <w:lang w:bidi="fr-CH"/>
        </w:rPr>
        <w:t>0</w:t>
      </w:r>
      <w:r>
        <w:rPr>
          <w:lang w:bidi="fr-CH"/>
        </w:rPr>
        <w:tab/>
      </w:r>
      <w:r w:rsidRPr="00B37E10">
        <w:rPr>
          <w:lang w:bidi="fr-CH"/>
        </w:rPr>
        <w:t>est l’incrément de temps choisi pour le mesurage des pertes parasites sans pneumatique, en secondes;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I</w:t>
      </w:r>
      <w:r w:rsidRPr="00B37E10">
        <w:rPr>
          <w:vertAlign w:val="subscript"/>
          <w:lang w:bidi="fr-CH"/>
        </w:rPr>
        <w:t>T</w:t>
      </w:r>
      <w:r>
        <w:rPr>
          <w:lang w:bidi="fr-CH"/>
        </w:rPr>
        <w:tab/>
      </w:r>
      <w:r w:rsidRPr="00B37E10">
        <w:rPr>
          <w:lang w:bidi="fr-CH"/>
        </w:rPr>
        <w:t>est le moment d’inertie en rotation de l’ensemble axe, pneumatique, roue, en kilogrammes mètres carrés;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sidRPr="00B37E10">
        <w:rPr>
          <w:b/>
          <w:vertAlign w:val="subscript"/>
          <w:lang w:bidi="fr-CH"/>
        </w:rPr>
        <w:t>r</w:t>
      </w:r>
      <w:r>
        <w:rPr>
          <w:lang w:bidi="fr-CH"/>
        </w:rPr>
        <w:tab/>
      </w:r>
      <w:r w:rsidRPr="00B37E10">
        <w:rPr>
          <w:lang w:bidi="fr-CH"/>
        </w:rPr>
        <w:t>est le rayon de roulement du pneumatique, en mètres;</w:t>
      </w:r>
    </w:p>
    <w:p w:rsidR="003A39D7" w:rsidRPr="00B37E10"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sym w:font="Symbol" w:char="F077"/>
      </w:r>
      <w:r w:rsidRPr="00B37E10">
        <w:rPr>
          <w:vertAlign w:val="subscript"/>
          <w:lang w:bidi="fr-CH"/>
        </w:rPr>
        <w:t>T0</w:t>
      </w:r>
      <w:r>
        <w:rPr>
          <w:lang w:bidi="fr-CH"/>
        </w:rPr>
        <w:tab/>
      </w:r>
      <w:r w:rsidRPr="00B37E10">
        <w:rPr>
          <w:lang w:bidi="fr-CH"/>
        </w:rPr>
        <w:t>est la vitesse angulaire du pneumatique, non chargé en radians par seconde.</w:t>
      </w:r>
    </w:p>
    <w:p w:rsidR="003A39D7" w:rsidRDefault="003A39D7" w:rsidP="003A39D7">
      <w:pPr>
        <w:pStyle w:val="SingleTxt"/>
        <w:ind w:left="2693" w:hanging="1426"/>
        <w:rPr>
          <w:lang w:bidi="fr-CH"/>
        </w:rPr>
      </w:pPr>
      <w:r>
        <w:rPr>
          <w:lang w:bidi="fr-CH"/>
        </w:rPr>
        <w:tab/>
      </w:r>
      <w:r>
        <w:rPr>
          <w:lang w:bidi="fr-CH"/>
        </w:rPr>
        <w:tab/>
      </w:r>
      <w:r>
        <w:rPr>
          <w:lang w:bidi="fr-CH"/>
        </w:rPr>
        <w:tab/>
        <w:t>O</w:t>
      </w:r>
      <w:r w:rsidRPr="00B37E10">
        <w:rPr>
          <w:lang w:bidi="fr-CH"/>
        </w:rPr>
        <w:t xml:space="preserve">u </w:t>
      </w:r>
    </w:p>
    <w:p w:rsidR="003A39D7" w:rsidRPr="00B37E10" w:rsidRDefault="003A39D7" w:rsidP="003A39D7">
      <w:pPr>
        <w:pStyle w:val="SingleTxt"/>
        <w:spacing w:line="240" w:lineRule="auto"/>
        <w:ind w:left="2693" w:hanging="1426"/>
        <w:rPr>
          <w:lang w:bidi="fr-CH"/>
        </w:rPr>
      </w:pPr>
      <w:r>
        <w:rPr>
          <w:lang w:bidi="fr-CH"/>
        </w:rPr>
        <w:tab/>
      </w:r>
      <w:r>
        <w:rPr>
          <w:lang w:bidi="fr-CH"/>
        </w:rPr>
        <w:tab/>
      </w:r>
      <w:r>
        <w:rPr>
          <w:lang w:bidi="fr-CH"/>
        </w:rPr>
        <w:tab/>
      </w:r>
      <w:r w:rsidRPr="00683868">
        <w:rPr>
          <w:position w:val="-26"/>
          <w:lang w:bidi="fr-CH"/>
        </w:rPr>
        <w:object w:dxaOrig="1760" w:dyaOrig="600">
          <v:shape id="_x0000_i1047" type="#_x0000_t75" style="width:88pt;height:30pt;mso-position-vertical:absolute" o:ole="" filled="t" fillcolor="white [3212]">
            <v:imagedata r:id="rId73" o:title=""/>
          </v:shape>
          <o:OLEObject Type="Embed" ProgID="Equation.3" ShapeID="_x0000_i1047" DrawAspect="Content" ObjectID="_1515822164" r:id="rId74"/>
        </w:object>
      </w:r>
    </w:p>
    <w:p w:rsidR="003A39D7" w:rsidRPr="00B37E10" w:rsidRDefault="003A39D7" w:rsidP="003A39D7">
      <w:pPr>
        <w:pStyle w:val="SingleTxt"/>
        <w:ind w:left="2693" w:hanging="1426"/>
        <w:rPr>
          <w:lang w:bidi="fr-CH"/>
        </w:rPr>
      </w:pPr>
      <w:r>
        <w:rPr>
          <w:lang w:bidi="fr-CH"/>
        </w:rPr>
        <w:tab/>
      </w:r>
      <w:r>
        <w:rPr>
          <w:lang w:bidi="fr-CH"/>
        </w:rPr>
        <w:tab/>
      </w:r>
      <w:r>
        <w:rPr>
          <w:lang w:bidi="fr-CH"/>
        </w:rPr>
        <w:tab/>
        <w:t>O</w:t>
      </w:r>
      <w:r w:rsidRPr="00B37E10">
        <w:rPr>
          <w:lang w:bidi="fr-CH"/>
        </w:rPr>
        <w:t>ù</w:t>
      </w:r>
      <w:r>
        <w:rPr>
          <w:lang w:bidi="fr-CH"/>
        </w:rPr>
        <w:t> :</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I</w:t>
      </w:r>
      <w:r w:rsidRPr="00B37E10">
        <w:rPr>
          <w:vertAlign w:val="subscript"/>
          <w:lang w:bidi="fr-CH"/>
        </w:rPr>
        <w:t>D</w:t>
      </w:r>
      <w:r>
        <w:rPr>
          <w:lang w:bidi="fr-CH"/>
        </w:rPr>
        <w:tab/>
      </w:r>
      <w:r w:rsidRPr="00B37E10">
        <w:rPr>
          <w:lang w:bidi="fr-CH"/>
        </w:rPr>
        <w:t>est le moment d’inertie en rotation du tambour d’essai, en kilogrammes mètres carrés;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Pr>
          <w:lang w:bidi="fr-CH"/>
        </w:rPr>
        <w:tab/>
      </w:r>
      <w:r w:rsidRPr="00B37E10">
        <w:rPr>
          <w:lang w:bidi="fr-CH"/>
        </w:rPr>
        <w:t>est le rayon de la surface du tambour d’essai, en mètres;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j</w:t>
      </w:r>
      <w:r w:rsidRPr="00B37E10">
        <w:rPr>
          <w:vertAlign w:val="subscript"/>
          <w:lang w:bidi="fr-CH"/>
        </w:rPr>
        <w:t>D0</w:t>
      </w:r>
      <w:r>
        <w:rPr>
          <w:lang w:bidi="fr-CH"/>
        </w:rPr>
        <w:tab/>
      </w:r>
      <w:r w:rsidRPr="00B37E10">
        <w:rPr>
          <w:lang w:bidi="fr-CH"/>
        </w:rPr>
        <w:t>est la décélération du tambour d’essai, sans pneumatique, en radians par seconde carrés;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I</w:t>
      </w:r>
      <w:r w:rsidRPr="00B37E10">
        <w:rPr>
          <w:vertAlign w:val="subscript"/>
          <w:lang w:bidi="fr-CH"/>
        </w:rPr>
        <w:t>T</w:t>
      </w:r>
      <w:r>
        <w:rPr>
          <w:lang w:bidi="fr-CH"/>
        </w:rPr>
        <w:tab/>
      </w:r>
      <w:r w:rsidRPr="00B37E10">
        <w:rPr>
          <w:lang w:bidi="fr-CH"/>
        </w:rPr>
        <w:t>est le moment d’inertie en rotation de l’ensemble axe, pneumatique, roue, en kilogrammes mètres carrés;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sidRPr="00B37E10">
        <w:rPr>
          <w:vertAlign w:val="subscript"/>
          <w:lang w:bidi="fr-CH"/>
        </w:rPr>
        <w:t>r</w:t>
      </w:r>
      <w:r>
        <w:rPr>
          <w:lang w:bidi="fr-CH"/>
        </w:rPr>
        <w:tab/>
      </w:r>
      <w:r w:rsidRPr="00B37E10">
        <w:rPr>
          <w:lang w:bidi="fr-CH"/>
        </w:rPr>
        <w:t>est le rayon de roulement du pneumatique, en mètres;</w:t>
      </w:r>
    </w:p>
    <w:p w:rsidR="003A39D7" w:rsidRPr="00B37E10"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j</w:t>
      </w:r>
      <w:r w:rsidRPr="00B37E10">
        <w:rPr>
          <w:vertAlign w:val="subscript"/>
          <w:lang w:bidi="fr-CH"/>
        </w:rPr>
        <w:t>T0</w:t>
      </w:r>
      <w:r>
        <w:rPr>
          <w:lang w:bidi="fr-CH"/>
        </w:rPr>
        <w:tab/>
      </w:r>
      <w:r w:rsidRPr="00B37E10">
        <w:rPr>
          <w:lang w:bidi="fr-CH"/>
        </w:rPr>
        <w:t>est la vitesse angulaire du pneumatique, non chargé, en radians par seconde.</w:t>
      </w:r>
    </w:p>
    <w:p w:rsidR="003A39D7" w:rsidRPr="00B37E10" w:rsidRDefault="003A39D7" w:rsidP="003A39D7">
      <w:pPr>
        <w:pStyle w:val="SingleTxt"/>
        <w:ind w:left="2693" w:hanging="1426"/>
        <w:rPr>
          <w:bCs/>
          <w:lang w:bidi="fr-CH"/>
        </w:rPr>
      </w:pPr>
      <w:r w:rsidRPr="00B37E10">
        <w:rPr>
          <w:lang w:bidi="fr-CH"/>
        </w:rPr>
        <w:t>3.22.6.2</w:t>
      </w:r>
      <w:r w:rsidRPr="00B37E10">
        <w:rPr>
          <w:lang w:bidi="fr-CH"/>
        </w:rPr>
        <w:tab/>
      </w:r>
      <w:r>
        <w:rPr>
          <w:lang w:bidi="fr-CH"/>
        </w:rPr>
        <w:tab/>
      </w:r>
      <w:r w:rsidRPr="00B37E10">
        <w:rPr>
          <w:lang w:bidi="fr-CH"/>
        </w:rPr>
        <w:t>Calcul de la résistance au roulement</w:t>
      </w:r>
    </w:p>
    <w:p w:rsidR="003A39D7" w:rsidRPr="00B37E10" w:rsidRDefault="003A39D7" w:rsidP="003A39D7">
      <w:pPr>
        <w:pStyle w:val="SingleTxt"/>
        <w:ind w:left="2693" w:hanging="1426"/>
        <w:rPr>
          <w:lang w:bidi="fr-CH"/>
        </w:rPr>
      </w:pPr>
      <w:r w:rsidRPr="00B37E10">
        <w:rPr>
          <w:lang w:bidi="fr-CH"/>
        </w:rPr>
        <w:t>3.22.6.2.1</w:t>
      </w:r>
      <w:r w:rsidRPr="00B37E10">
        <w:rPr>
          <w:lang w:bidi="fr-CH"/>
        </w:rPr>
        <w:tab/>
      </w:r>
      <w:r>
        <w:rPr>
          <w:lang w:bidi="fr-CH"/>
        </w:rPr>
        <w:tab/>
      </w:r>
      <w:r w:rsidRPr="00B37E10">
        <w:rPr>
          <w:lang w:bidi="fr-CH"/>
        </w:rPr>
        <w:t>Généralités</w:t>
      </w:r>
    </w:p>
    <w:p w:rsidR="003A39D7" w:rsidRPr="00B37E10" w:rsidRDefault="003A39D7" w:rsidP="003A39D7">
      <w:pPr>
        <w:pStyle w:val="SingleTxt"/>
        <w:ind w:left="2693" w:hanging="1426"/>
        <w:rPr>
          <w:lang w:bidi="fr-CH"/>
        </w:rPr>
      </w:pPr>
      <w:r w:rsidRPr="00B37E10">
        <w:rPr>
          <w:lang w:bidi="fr-CH"/>
        </w:rPr>
        <w:tab/>
      </w:r>
      <w:r>
        <w:rPr>
          <w:lang w:bidi="fr-CH"/>
        </w:rPr>
        <w:tab/>
      </w:r>
      <w:r>
        <w:rPr>
          <w:lang w:bidi="fr-CH"/>
        </w:rPr>
        <w:tab/>
      </w:r>
      <w:r w:rsidRPr="00B37E10">
        <w:rPr>
          <w:lang w:bidi="fr-CH"/>
        </w:rPr>
        <w:t>La résistance au roulement, F</w:t>
      </w:r>
      <w:r w:rsidRPr="00B37E10">
        <w:rPr>
          <w:vertAlign w:val="subscript"/>
          <w:lang w:bidi="fr-CH"/>
        </w:rPr>
        <w:t>r</w:t>
      </w:r>
      <w:r w:rsidRPr="00B37E10">
        <w:rPr>
          <w:lang w:bidi="fr-CH"/>
        </w:rPr>
        <w:t xml:space="preserve"> exprimée en newtons, est calculée en utilisant les valeurs obtenues lors de l’essai du pneumatique dans les conditions spécifiées au paragraphe 3.7.3.1 du présent Règlement et </w:t>
      </w:r>
      <w:r w:rsidRPr="00B37E10">
        <w:rPr>
          <w:lang w:bidi="fr-CH"/>
        </w:rPr>
        <w:lastRenderedPageBreak/>
        <w:t>par soustraction des pertes parasites appropriées, F</w:t>
      </w:r>
      <w:r w:rsidRPr="00B37E10">
        <w:rPr>
          <w:vertAlign w:val="subscript"/>
          <w:lang w:bidi="fr-CH"/>
        </w:rPr>
        <w:t>pl</w:t>
      </w:r>
      <w:r w:rsidRPr="00B37E10">
        <w:rPr>
          <w:lang w:bidi="fr-CH"/>
        </w:rPr>
        <w:t>, obtenues conformément au paragraphe 3.22.6.1.</w:t>
      </w:r>
    </w:p>
    <w:p w:rsidR="003A39D7" w:rsidRPr="00B37E10" w:rsidRDefault="003A39D7" w:rsidP="003A39D7">
      <w:pPr>
        <w:pStyle w:val="SingleTxt"/>
        <w:ind w:left="2693" w:hanging="1426"/>
        <w:rPr>
          <w:lang w:bidi="fr-CH"/>
        </w:rPr>
      </w:pPr>
      <w:r w:rsidRPr="00B37E10">
        <w:rPr>
          <w:lang w:bidi="fr-CH"/>
        </w:rPr>
        <w:t>3.22.6.2.2</w:t>
      </w:r>
      <w:r w:rsidRPr="00B37E10">
        <w:rPr>
          <w:lang w:bidi="fr-CH"/>
        </w:rPr>
        <w:tab/>
      </w:r>
      <w:r>
        <w:rPr>
          <w:lang w:bidi="fr-CH"/>
        </w:rPr>
        <w:tab/>
      </w:r>
      <w:r w:rsidRPr="00B37E10">
        <w:rPr>
          <w:lang w:bidi="fr-CH"/>
        </w:rPr>
        <w:t>Méthode de la force au niveau de l’axe de la roue</w:t>
      </w:r>
    </w:p>
    <w:p w:rsidR="003A39D7" w:rsidRPr="00B37E10" w:rsidRDefault="003A39D7" w:rsidP="003A39D7">
      <w:pPr>
        <w:pStyle w:val="SingleTxt"/>
        <w:ind w:left="2693" w:hanging="1426"/>
        <w:rPr>
          <w:lang w:bidi="fr-CH"/>
        </w:rPr>
      </w:pPr>
      <w:r w:rsidRPr="00B37E10">
        <w:rPr>
          <w:lang w:bidi="fr-CH"/>
        </w:rPr>
        <w:tab/>
      </w:r>
      <w:r>
        <w:rPr>
          <w:lang w:bidi="fr-CH"/>
        </w:rPr>
        <w:tab/>
      </w:r>
      <w:r>
        <w:rPr>
          <w:lang w:bidi="fr-CH"/>
        </w:rPr>
        <w:tab/>
      </w:r>
      <w:r w:rsidRPr="00B37E10">
        <w:rPr>
          <w:lang w:bidi="fr-CH"/>
        </w:rPr>
        <w:t>La résistance au roulement, F</w:t>
      </w:r>
      <w:r w:rsidRPr="00B37E10">
        <w:rPr>
          <w:vertAlign w:val="subscript"/>
          <w:lang w:bidi="fr-CH"/>
        </w:rPr>
        <w:t>r</w:t>
      </w:r>
      <w:r w:rsidRPr="00B37E10">
        <w:rPr>
          <w:lang w:bidi="fr-CH"/>
        </w:rPr>
        <w:t xml:space="preserve"> en newtons, est calculée comme suit</w:t>
      </w:r>
      <w:r>
        <w:rPr>
          <w:lang w:bidi="fr-CH"/>
        </w:rPr>
        <w:t> :</w:t>
      </w:r>
    </w:p>
    <w:p w:rsidR="003A39D7" w:rsidRPr="00B37E10" w:rsidRDefault="003A39D7" w:rsidP="003A39D7">
      <w:pPr>
        <w:pStyle w:val="SingleTxt"/>
        <w:rPr>
          <w:vertAlign w:val="subscript"/>
          <w:lang w:bidi="fr-CH"/>
        </w:rPr>
      </w:pPr>
      <w:r>
        <w:rPr>
          <w:lang w:bidi="fr-CH"/>
        </w:rPr>
        <w:tab/>
      </w:r>
      <w:r>
        <w:rPr>
          <w:lang w:bidi="fr-CH"/>
        </w:rPr>
        <w:tab/>
      </w:r>
      <w:r>
        <w:rPr>
          <w:lang w:bidi="fr-CH"/>
        </w:rPr>
        <w:tab/>
      </w:r>
      <w:r w:rsidRPr="00B37E10">
        <w:rPr>
          <w:lang w:bidi="fr-CH"/>
        </w:rPr>
        <w:t>F</w:t>
      </w:r>
      <w:r w:rsidRPr="00B37E10">
        <w:rPr>
          <w:vertAlign w:val="subscript"/>
          <w:lang w:bidi="fr-CH"/>
        </w:rPr>
        <w:t>r</w:t>
      </w:r>
      <w:r w:rsidRPr="00B37E10">
        <w:rPr>
          <w:lang w:bidi="fr-CH"/>
        </w:rPr>
        <w:t xml:space="preserve"> = F</w:t>
      </w:r>
      <w:r w:rsidRPr="00B37E10">
        <w:rPr>
          <w:vertAlign w:val="subscript"/>
          <w:lang w:bidi="fr-CH"/>
        </w:rPr>
        <w:t>t</w:t>
      </w:r>
      <w:r w:rsidRPr="00B37E10">
        <w:rPr>
          <w:lang w:bidi="fr-CH"/>
        </w:rPr>
        <w:t xml:space="preserve">[1 </w:t>
      </w:r>
      <w:r w:rsidRPr="00B37E10">
        <w:rPr>
          <w:lang w:bidi="fr-CH"/>
        </w:rPr>
        <w:sym w:font="Symbol" w:char="F02B"/>
      </w:r>
      <w:r w:rsidRPr="00B37E10">
        <w:rPr>
          <w:lang w:bidi="fr-CH"/>
        </w:rPr>
        <w:t xml:space="preserve"> (r</w:t>
      </w:r>
      <w:r w:rsidRPr="00B37E10">
        <w:rPr>
          <w:vertAlign w:val="subscript"/>
          <w:lang w:bidi="fr-CH"/>
        </w:rPr>
        <w:t>L</w:t>
      </w:r>
      <w:r w:rsidRPr="00B37E10">
        <w:rPr>
          <w:lang w:bidi="fr-CH"/>
        </w:rPr>
        <w:t xml:space="preserve">/R)] </w:t>
      </w:r>
      <w:r w:rsidRPr="00B37E10">
        <w:rPr>
          <w:lang w:bidi="fr-CH"/>
        </w:rPr>
        <w:sym w:font="Symbol" w:char="F02D"/>
      </w:r>
      <w:r w:rsidRPr="00B37E10">
        <w:rPr>
          <w:lang w:bidi="fr-CH"/>
        </w:rPr>
        <w:t xml:space="preserve"> F</w:t>
      </w:r>
      <w:r w:rsidRPr="00B37E10">
        <w:rPr>
          <w:vertAlign w:val="subscript"/>
          <w:lang w:bidi="fr-CH"/>
        </w:rPr>
        <w:t>pl</w:t>
      </w:r>
    </w:p>
    <w:p w:rsidR="003A39D7" w:rsidRPr="00B37E10" w:rsidRDefault="003A39D7" w:rsidP="003A39D7">
      <w:pPr>
        <w:pStyle w:val="SingleTxt"/>
        <w:rPr>
          <w:lang w:bidi="fr-CH"/>
        </w:rPr>
      </w:pPr>
      <w:r>
        <w:rPr>
          <w:lang w:bidi="fr-CH"/>
        </w:rPr>
        <w:tab/>
      </w:r>
      <w:r>
        <w:rPr>
          <w:lang w:bidi="fr-CH"/>
        </w:rPr>
        <w:tab/>
      </w:r>
      <w:r>
        <w:rPr>
          <w:lang w:bidi="fr-CH"/>
        </w:rPr>
        <w:tab/>
        <w:t>O</w:t>
      </w:r>
      <w:r w:rsidRPr="00B37E10">
        <w:rPr>
          <w:lang w:bidi="fr-CH"/>
        </w:rPr>
        <w:t>ù</w:t>
      </w:r>
      <w:r>
        <w:rPr>
          <w:lang w:bidi="fr-CH"/>
        </w:rPr>
        <w:t> :</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F</w:t>
      </w:r>
      <w:r w:rsidRPr="00B37E10">
        <w:rPr>
          <w:vertAlign w:val="subscript"/>
          <w:lang w:bidi="fr-CH"/>
        </w:rPr>
        <w:t>t</w:t>
      </w:r>
      <w:r w:rsidRPr="00B37E10">
        <w:rPr>
          <w:lang w:bidi="fr-CH"/>
        </w:rPr>
        <w:tab/>
        <w:t>est la force de réaction sur l’axe de la roue, en newtons;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F</w:t>
      </w:r>
      <w:r w:rsidRPr="00B37E10">
        <w:rPr>
          <w:vertAlign w:val="subscript"/>
          <w:lang w:bidi="fr-CH"/>
        </w:rPr>
        <w:t>pl</w:t>
      </w:r>
      <w:r w:rsidRPr="00B37E10">
        <w:rPr>
          <w:lang w:bidi="fr-CH"/>
        </w:rPr>
        <w:tab/>
        <w:t>représente les pertes parasites, calculées selon le paragraphe 3.22.6.1.2;</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sidRPr="00B37E10">
        <w:rPr>
          <w:vertAlign w:val="subscript"/>
          <w:lang w:bidi="fr-CH"/>
        </w:rPr>
        <w:t>L</w:t>
      </w:r>
      <w:r w:rsidRPr="00B37E10">
        <w:rPr>
          <w:lang w:bidi="fr-CH"/>
        </w:rPr>
        <w:tab/>
        <w:t>est la distance de l’axe du pneumatique à la surface extérieure du tambour dans des conditions stabilisées, en mètres;</w:t>
      </w:r>
    </w:p>
    <w:p w:rsidR="003A39D7" w:rsidRPr="00B37E10"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sidRPr="00B37E10">
        <w:rPr>
          <w:lang w:bidi="fr-CH"/>
        </w:rPr>
        <w:tab/>
        <w:t>est le rayon du tambour d’essai, en mètres.</w:t>
      </w:r>
    </w:p>
    <w:p w:rsidR="003A39D7" w:rsidRPr="00B37E10" w:rsidRDefault="003A39D7" w:rsidP="003A39D7">
      <w:pPr>
        <w:pStyle w:val="SingleTxt"/>
        <w:ind w:left="2693" w:hanging="1426"/>
        <w:rPr>
          <w:lang w:bidi="fr-CH"/>
        </w:rPr>
      </w:pPr>
      <w:r w:rsidRPr="00B37E10">
        <w:rPr>
          <w:lang w:bidi="fr-CH"/>
        </w:rPr>
        <w:t>3.22.6.2.3</w:t>
      </w:r>
      <w:r w:rsidRPr="00B37E10">
        <w:rPr>
          <w:lang w:bidi="fr-CH"/>
        </w:rPr>
        <w:tab/>
      </w:r>
      <w:r>
        <w:rPr>
          <w:lang w:bidi="fr-CH"/>
        </w:rPr>
        <w:tab/>
      </w:r>
      <w:r w:rsidRPr="00B37E10">
        <w:rPr>
          <w:lang w:bidi="fr-CH"/>
        </w:rPr>
        <w:t>Méthode du couple au niveau de l’axe du tambour</w:t>
      </w:r>
    </w:p>
    <w:p w:rsidR="003A39D7" w:rsidRPr="00B37E10" w:rsidRDefault="003A39D7" w:rsidP="003A39D7">
      <w:pPr>
        <w:pStyle w:val="SingleTxt"/>
        <w:ind w:left="2693" w:hanging="1426"/>
        <w:rPr>
          <w:lang w:bidi="fr-CH"/>
        </w:rPr>
      </w:pPr>
      <w:r w:rsidRPr="00B37E10">
        <w:rPr>
          <w:lang w:bidi="fr-CH"/>
        </w:rPr>
        <w:tab/>
      </w:r>
      <w:r>
        <w:rPr>
          <w:lang w:bidi="fr-CH"/>
        </w:rPr>
        <w:tab/>
      </w:r>
      <w:r>
        <w:rPr>
          <w:lang w:bidi="fr-CH"/>
        </w:rPr>
        <w:tab/>
      </w:r>
      <w:r w:rsidRPr="00B37E10">
        <w:rPr>
          <w:lang w:bidi="fr-CH"/>
        </w:rPr>
        <w:t>La résistance au roulement, F</w:t>
      </w:r>
      <w:r w:rsidRPr="00B37E10">
        <w:rPr>
          <w:vertAlign w:val="subscript"/>
          <w:lang w:bidi="fr-CH"/>
        </w:rPr>
        <w:t>r</w:t>
      </w:r>
      <w:r w:rsidRPr="00B37E10">
        <w:rPr>
          <w:lang w:bidi="fr-CH"/>
        </w:rPr>
        <w:t xml:space="preserve"> en newtons, est calculée comme suit</w:t>
      </w:r>
      <w:r>
        <w:rPr>
          <w:lang w:bidi="fr-CH"/>
        </w:rPr>
        <w:t> :</w:t>
      </w:r>
    </w:p>
    <w:p w:rsidR="003A39D7" w:rsidRDefault="003A39D7" w:rsidP="003A39D7">
      <w:pPr>
        <w:pStyle w:val="SingleTxt"/>
        <w:spacing w:line="240" w:lineRule="auto"/>
        <w:rPr>
          <w:lang w:bidi="fr-CH"/>
        </w:rPr>
      </w:pPr>
      <w:r>
        <w:rPr>
          <w:lang w:bidi="fr-CH"/>
        </w:rPr>
        <w:tab/>
      </w:r>
      <w:r>
        <w:rPr>
          <w:lang w:bidi="fr-CH"/>
        </w:rPr>
        <w:tab/>
      </w:r>
      <w:r>
        <w:rPr>
          <w:lang w:bidi="fr-CH"/>
        </w:rPr>
        <w:tab/>
      </w:r>
      <w:r w:rsidRPr="00BD6B67">
        <w:rPr>
          <w:position w:val="-20"/>
          <w:lang w:bidi="fr-CH"/>
        </w:rPr>
        <w:object w:dxaOrig="1080" w:dyaOrig="540">
          <v:shape id="_x0000_i1048" type="#_x0000_t75" style="width:54.5pt;height:27.5pt" o:ole="" filled="t" fillcolor="white [3212]">
            <v:imagedata r:id="rId75" o:title=""/>
          </v:shape>
          <o:OLEObject Type="Embed" ProgID="Equation.3" ShapeID="_x0000_i1048" DrawAspect="Content" ObjectID="_1515822165" r:id="rId76"/>
        </w:object>
      </w:r>
    </w:p>
    <w:p w:rsidR="003A39D7" w:rsidRPr="00B37E10" w:rsidRDefault="003A39D7" w:rsidP="003A39D7">
      <w:pPr>
        <w:pStyle w:val="SingleTxt"/>
        <w:ind w:left="2693" w:hanging="1426"/>
        <w:rPr>
          <w:lang w:bidi="fr-CH"/>
        </w:rPr>
      </w:pPr>
      <w:r>
        <w:rPr>
          <w:lang w:bidi="fr-CH"/>
        </w:rPr>
        <w:tab/>
      </w:r>
      <w:r>
        <w:rPr>
          <w:lang w:bidi="fr-CH"/>
        </w:rPr>
        <w:tab/>
      </w:r>
      <w:r>
        <w:rPr>
          <w:lang w:bidi="fr-CH"/>
        </w:rPr>
        <w:tab/>
        <w:t>O</w:t>
      </w:r>
      <w:r w:rsidRPr="00B37E10">
        <w:rPr>
          <w:lang w:bidi="fr-CH"/>
        </w:rPr>
        <w:t>ù</w:t>
      </w:r>
      <w:r>
        <w:rPr>
          <w:lang w:bidi="fr-CH"/>
        </w:rPr>
        <w:t> :</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T</w:t>
      </w:r>
      <w:r w:rsidRPr="00B37E10">
        <w:rPr>
          <w:vertAlign w:val="subscript"/>
          <w:lang w:bidi="fr-CH"/>
        </w:rPr>
        <w:t>t</w:t>
      </w:r>
      <w:r w:rsidRPr="00B37E10">
        <w:rPr>
          <w:lang w:bidi="fr-CH"/>
        </w:rPr>
        <w:tab/>
        <w:t>est le couple d’entrée, en newtons-mètres;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F</w:t>
      </w:r>
      <w:r w:rsidRPr="00B37E10">
        <w:rPr>
          <w:vertAlign w:val="subscript"/>
          <w:lang w:bidi="fr-CH"/>
        </w:rPr>
        <w:t>pl</w:t>
      </w:r>
      <w:r w:rsidRPr="00B37E10">
        <w:rPr>
          <w:lang w:bidi="fr-CH"/>
        </w:rPr>
        <w:tab/>
        <w:t>représente les pertes parasites, calculées selon le paragraphe 3.22.6.1.3;</w:t>
      </w:r>
    </w:p>
    <w:p w:rsidR="003A39D7" w:rsidRPr="00B37E10"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sidRPr="00B37E10">
        <w:rPr>
          <w:lang w:bidi="fr-CH"/>
        </w:rPr>
        <w:tab/>
        <w:t>est le rayon du tambour d’essai, en mètres.</w:t>
      </w:r>
    </w:p>
    <w:p w:rsidR="003A39D7" w:rsidRPr="00B37E10" w:rsidRDefault="003A39D7" w:rsidP="003A39D7">
      <w:pPr>
        <w:pStyle w:val="SingleTxt"/>
        <w:ind w:left="2693" w:hanging="1426"/>
        <w:rPr>
          <w:lang w:bidi="fr-CH"/>
        </w:rPr>
      </w:pPr>
      <w:r w:rsidRPr="00B37E10">
        <w:rPr>
          <w:lang w:bidi="fr-CH"/>
        </w:rPr>
        <w:t>3.22.6.2.4</w:t>
      </w:r>
      <w:r w:rsidRPr="00B37E10">
        <w:rPr>
          <w:lang w:bidi="fr-CH"/>
        </w:rPr>
        <w:tab/>
      </w:r>
      <w:r>
        <w:rPr>
          <w:lang w:bidi="fr-CH"/>
        </w:rPr>
        <w:tab/>
      </w:r>
      <w:r w:rsidRPr="00B37E10">
        <w:rPr>
          <w:lang w:bidi="fr-CH"/>
        </w:rPr>
        <w:t>Méthode de la puissance au niveau de l’axe du tambour</w:t>
      </w:r>
    </w:p>
    <w:p w:rsidR="003A39D7" w:rsidRPr="00B37E10" w:rsidRDefault="003A39D7" w:rsidP="003A39D7">
      <w:pPr>
        <w:pStyle w:val="SingleTxt"/>
        <w:ind w:left="2693" w:hanging="1426"/>
        <w:rPr>
          <w:lang w:bidi="fr-CH"/>
        </w:rPr>
      </w:pPr>
      <w:r w:rsidRPr="00B37E10">
        <w:rPr>
          <w:lang w:bidi="fr-CH"/>
        </w:rPr>
        <w:tab/>
      </w:r>
      <w:r>
        <w:rPr>
          <w:lang w:bidi="fr-CH"/>
        </w:rPr>
        <w:tab/>
      </w:r>
      <w:r>
        <w:rPr>
          <w:lang w:bidi="fr-CH"/>
        </w:rPr>
        <w:tab/>
      </w:r>
      <w:r w:rsidRPr="00B37E10">
        <w:rPr>
          <w:lang w:bidi="fr-CH"/>
        </w:rPr>
        <w:t>La résistance au roulement, F</w:t>
      </w:r>
      <w:r w:rsidRPr="00B37E10">
        <w:rPr>
          <w:vertAlign w:val="subscript"/>
          <w:lang w:bidi="fr-CH"/>
        </w:rPr>
        <w:t>r</w:t>
      </w:r>
      <w:r w:rsidRPr="00B37E10">
        <w:rPr>
          <w:lang w:bidi="fr-CH"/>
        </w:rPr>
        <w:t xml:space="preserve"> en newtons, est calculée comme suit</w:t>
      </w:r>
      <w:r>
        <w:rPr>
          <w:lang w:bidi="fr-CH"/>
        </w:rPr>
        <w:t> :</w:t>
      </w:r>
    </w:p>
    <w:p w:rsidR="003A39D7" w:rsidRPr="00B37E10" w:rsidRDefault="003A39D7" w:rsidP="003A39D7">
      <w:pPr>
        <w:pStyle w:val="SingleTxt"/>
        <w:spacing w:line="240" w:lineRule="auto"/>
        <w:ind w:left="2693" w:hanging="1426"/>
        <w:jc w:val="left"/>
        <w:rPr>
          <w:lang w:bidi="fr-CH"/>
        </w:rPr>
      </w:pPr>
      <w:r>
        <w:rPr>
          <w:lang w:val="fr-FR"/>
        </w:rPr>
        <w:tab/>
      </w:r>
      <w:r>
        <w:rPr>
          <w:lang w:val="fr-FR"/>
        </w:rPr>
        <w:tab/>
      </w:r>
      <w:r>
        <w:rPr>
          <w:lang w:val="fr-FR"/>
        </w:rPr>
        <w:tab/>
      </w:r>
      <w:r w:rsidRPr="00400473">
        <w:rPr>
          <w:position w:val="-26"/>
          <w:lang w:val="fr-FR"/>
        </w:rPr>
        <w:object w:dxaOrig="1620" w:dyaOrig="580">
          <v:shape id="_x0000_i1049" type="#_x0000_t75" style="width:80.5pt;height:30pt" o:ole="" filled="t" fillcolor="white [3212]">
            <v:imagedata r:id="rId77" o:title=""/>
          </v:shape>
          <o:OLEObject Type="Embed" ProgID="Equation.3" ShapeID="_x0000_i1049" DrawAspect="Content" ObjectID="_1515822166" r:id="rId78"/>
        </w:object>
      </w:r>
    </w:p>
    <w:p w:rsidR="003A39D7" w:rsidRPr="00B37E10" w:rsidRDefault="003A39D7" w:rsidP="003A39D7">
      <w:pPr>
        <w:pStyle w:val="SingleTxt"/>
        <w:ind w:left="2693" w:hanging="1426"/>
        <w:rPr>
          <w:lang w:bidi="fr-CH"/>
        </w:rPr>
      </w:pPr>
      <w:r>
        <w:rPr>
          <w:lang w:bidi="fr-CH"/>
        </w:rPr>
        <w:tab/>
      </w:r>
      <w:r>
        <w:rPr>
          <w:lang w:bidi="fr-CH"/>
        </w:rPr>
        <w:tab/>
      </w:r>
      <w:r>
        <w:rPr>
          <w:lang w:bidi="fr-CH"/>
        </w:rPr>
        <w:tab/>
        <w:t>O</w:t>
      </w:r>
      <w:r w:rsidRPr="00B37E10">
        <w:rPr>
          <w:lang w:bidi="fr-CH"/>
        </w:rPr>
        <w:t>ù</w:t>
      </w:r>
      <w:r>
        <w:rPr>
          <w:lang w:bidi="fr-CH"/>
        </w:rPr>
        <w:t> :</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V</w:t>
      </w:r>
      <w:r w:rsidRPr="00B37E10">
        <w:rPr>
          <w:lang w:bidi="fr-CH"/>
        </w:rPr>
        <w:tab/>
        <w:t>est le potentiel électrique appliqué à l’entraînement de la machine, en volts;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A</w:t>
      </w:r>
      <w:r w:rsidRPr="00B37E10">
        <w:rPr>
          <w:lang w:bidi="fr-CH"/>
        </w:rPr>
        <w:tab/>
        <w:t>est le courant électrique consommé par l’entraînement de la machine, en ampères;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U</w:t>
      </w:r>
      <w:r w:rsidRPr="00B37E10">
        <w:rPr>
          <w:vertAlign w:val="subscript"/>
          <w:lang w:bidi="fr-CH"/>
        </w:rPr>
        <w:t>n</w:t>
      </w:r>
      <w:r w:rsidRPr="00B37E10">
        <w:rPr>
          <w:lang w:bidi="fr-CH"/>
        </w:rPr>
        <w:tab/>
        <w:t>est la vitesse du tambour d’essai, en kilomètres par heure;</w:t>
      </w:r>
    </w:p>
    <w:p w:rsidR="003A39D7" w:rsidRPr="00B37E10"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F</w:t>
      </w:r>
      <w:r w:rsidRPr="00B37E10">
        <w:rPr>
          <w:vertAlign w:val="subscript"/>
          <w:lang w:bidi="fr-CH"/>
        </w:rPr>
        <w:t>pl</w:t>
      </w:r>
      <w:r w:rsidRPr="00B37E10">
        <w:rPr>
          <w:lang w:bidi="fr-CH"/>
        </w:rPr>
        <w:tab/>
        <w:t>représente les pertes parasites, calculées selon le paragraphe 3.22.6.1.4.</w:t>
      </w:r>
    </w:p>
    <w:p w:rsidR="003A39D7" w:rsidRPr="00B37E10" w:rsidRDefault="003A39D7" w:rsidP="003A39D7">
      <w:pPr>
        <w:pStyle w:val="SingleTxt"/>
        <w:ind w:left="2693" w:hanging="1426"/>
        <w:rPr>
          <w:lang w:bidi="fr-CH"/>
        </w:rPr>
      </w:pPr>
      <w:r w:rsidRPr="00B37E10">
        <w:rPr>
          <w:lang w:bidi="fr-CH"/>
        </w:rPr>
        <w:t>3.22.6.2.5</w:t>
      </w:r>
      <w:r w:rsidRPr="00B37E10">
        <w:rPr>
          <w:lang w:bidi="fr-CH"/>
        </w:rPr>
        <w:tab/>
      </w:r>
      <w:r>
        <w:rPr>
          <w:lang w:bidi="fr-CH"/>
        </w:rPr>
        <w:tab/>
      </w:r>
      <w:r w:rsidRPr="00B37E10">
        <w:rPr>
          <w:lang w:bidi="fr-CH"/>
        </w:rPr>
        <w:t>Méthode de la décélération</w:t>
      </w:r>
    </w:p>
    <w:p w:rsidR="003A39D7" w:rsidRDefault="003A39D7" w:rsidP="003A39D7">
      <w:pPr>
        <w:pStyle w:val="SingleTxt"/>
        <w:ind w:left="2693" w:hanging="1426"/>
        <w:jc w:val="left"/>
        <w:rPr>
          <w:lang w:bidi="fr-CH"/>
        </w:rPr>
      </w:pPr>
      <w:r>
        <w:rPr>
          <w:lang w:bidi="fr-CH"/>
        </w:rPr>
        <w:tab/>
      </w:r>
      <w:r>
        <w:rPr>
          <w:lang w:bidi="fr-CH"/>
        </w:rPr>
        <w:tab/>
      </w:r>
      <w:r>
        <w:rPr>
          <w:lang w:bidi="fr-CH"/>
        </w:rPr>
        <w:tab/>
      </w:r>
      <w:r w:rsidRPr="00B37E10">
        <w:rPr>
          <w:lang w:bidi="fr-CH"/>
        </w:rPr>
        <w:t>La résistance au roulement, F</w:t>
      </w:r>
      <w:r w:rsidRPr="00B37E10">
        <w:rPr>
          <w:vertAlign w:val="subscript"/>
          <w:lang w:bidi="fr-CH"/>
        </w:rPr>
        <w:t>r</w:t>
      </w:r>
      <w:r w:rsidRPr="00B37E10">
        <w:rPr>
          <w:lang w:bidi="fr-CH"/>
        </w:rPr>
        <w:t xml:space="preserve"> en newtons, est calculée comme suit</w:t>
      </w:r>
      <w:r>
        <w:rPr>
          <w:lang w:bidi="fr-CH"/>
        </w:rPr>
        <w:t> :</w:t>
      </w:r>
    </w:p>
    <w:p w:rsidR="003A39D7" w:rsidRDefault="003A39D7" w:rsidP="003A39D7">
      <w:pPr>
        <w:pStyle w:val="SingleTxt"/>
        <w:spacing w:line="240" w:lineRule="auto"/>
        <w:ind w:left="2693" w:hanging="1426"/>
        <w:jc w:val="left"/>
        <w:rPr>
          <w:lang w:bidi="fr-CH"/>
        </w:rPr>
      </w:pPr>
      <w:r>
        <w:rPr>
          <w:lang w:bidi="fr-CH"/>
        </w:rPr>
        <w:tab/>
      </w:r>
      <w:r>
        <w:rPr>
          <w:lang w:bidi="fr-CH"/>
        </w:rPr>
        <w:tab/>
      </w:r>
      <w:r>
        <w:rPr>
          <w:lang w:bidi="fr-CH"/>
        </w:rPr>
        <w:tab/>
      </w:r>
      <w:r w:rsidRPr="00931ACA">
        <w:rPr>
          <w:position w:val="-28"/>
          <w:lang w:bidi="fr-CH"/>
        </w:rPr>
        <w:object w:dxaOrig="2920" w:dyaOrig="660">
          <v:shape id="_x0000_i1050" type="#_x0000_t75" style="width:146pt;height:33pt" o:ole="" filled="t" fillcolor="white [3212]">
            <v:imagedata r:id="rId79" o:title=""/>
          </v:shape>
          <o:OLEObject Type="Embed" ProgID="Equation.3" ShapeID="_x0000_i1050" DrawAspect="Content" ObjectID="_1515822167" r:id="rId80"/>
        </w:object>
      </w:r>
    </w:p>
    <w:p w:rsidR="003A39D7" w:rsidRDefault="003A39D7" w:rsidP="003A39D7">
      <w:pPr>
        <w:pStyle w:val="SingleTxt"/>
        <w:ind w:left="2693" w:hanging="1426"/>
        <w:rPr>
          <w:lang w:bidi="fr-CH"/>
        </w:rPr>
      </w:pPr>
      <w:r>
        <w:rPr>
          <w:lang w:bidi="fr-CH"/>
        </w:rPr>
        <w:tab/>
      </w:r>
      <w:r>
        <w:rPr>
          <w:lang w:bidi="fr-CH"/>
        </w:rPr>
        <w:tab/>
      </w:r>
      <w:r>
        <w:rPr>
          <w:lang w:bidi="fr-CH"/>
        </w:rPr>
        <w:tab/>
        <w:t>O</w:t>
      </w:r>
      <w:r w:rsidRPr="00B37E10">
        <w:rPr>
          <w:lang w:bidi="fr-CH"/>
        </w:rPr>
        <w:t>ù</w:t>
      </w:r>
      <w:r>
        <w:rPr>
          <w:lang w:bidi="fr-CH"/>
        </w:rPr>
        <w:t> :</w:t>
      </w:r>
    </w:p>
    <w:p w:rsidR="003A39D7" w:rsidRDefault="003A39D7" w:rsidP="003A39D7">
      <w:pPr>
        <w:pStyle w:val="SingleTxt"/>
        <w:tabs>
          <w:tab w:val="clear" w:pos="3182"/>
          <w:tab w:val="left" w:pos="3150"/>
        </w:tabs>
        <w:ind w:left="3150" w:hanging="1883"/>
        <w:rPr>
          <w:lang w:bidi="fr-CH"/>
        </w:rPr>
      </w:pPr>
      <w:r>
        <w:rPr>
          <w:lang w:bidi="fr-CH"/>
        </w:rPr>
        <w:lastRenderedPageBreak/>
        <w:tab/>
      </w:r>
      <w:r>
        <w:rPr>
          <w:lang w:bidi="fr-CH"/>
        </w:rPr>
        <w:tab/>
      </w:r>
      <w:r>
        <w:rPr>
          <w:lang w:bidi="fr-CH"/>
        </w:rPr>
        <w:tab/>
      </w:r>
      <w:r w:rsidRPr="00B37E10">
        <w:rPr>
          <w:lang w:bidi="fr-CH"/>
        </w:rPr>
        <w:t>I</w:t>
      </w:r>
      <w:r w:rsidRPr="00B37E10">
        <w:rPr>
          <w:vertAlign w:val="subscript"/>
          <w:lang w:bidi="fr-CH"/>
        </w:rPr>
        <w:t>D</w:t>
      </w:r>
      <w:r>
        <w:rPr>
          <w:lang w:bidi="fr-CH"/>
        </w:rPr>
        <w:tab/>
      </w:r>
      <w:r w:rsidRPr="00B37E10">
        <w:rPr>
          <w:lang w:bidi="fr-CH"/>
        </w:rPr>
        <w:t>est le moment d’inertie en rotation du tambour d’essai, en kilogrammes mètres carrés;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Pr>
          <w:lang w:bidi="fr-CH"/>
        </w:rPr>
        <w:tab/>
      </w:r>
      <w:r w:rsidRPr="00B37E10">
        <w:rPr>
          <w:lang w:bidi="fr-CH"/>
        </w:rPr>
        <w:t>est le rayon de la surface du tambour d’essai, en mètres;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F</w:t>
      </w:r>
      <w:r w:rsidRPr="00B37E10">
        <w:rPr>
          <w:vertAlign w:val="subscript"/>
          <w:lang w:bidi="fr-CH"/>
        </w:rPr>
        <w:t>pl</w:t>
      </w:r>
      <w:r>
        <w:rPr>
          <w:lang w:bidi="fr-CH"/>
        </w:rPr>
        <w:tab/>
      </w:r>
      <w:r w:rsidRPr="00B37E10">
        <w:rPr>
          <w:lang w:bidi="fr-CH"/>
        </w:rPr>
        <w:t>représente les pertes parasites, calculées selon le paragraphe 3.22.6.1.5;</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sym w:font="Symbol" w:char="F044"/>
      </w:r>
      <w:r w:rsidRPr="00B37E10">
        <w:rPr>
          <w:lang w:bidi="fr-CH"/>
        </w:rPr>
        <w:t>t</w:t>
      </w:r>
      <w:r w:rsidRPr="00B37E10">
        <w:rPr>
          <w:vertAlign w:val="subscript"/>
          <w:lang w:bidi="fr-CH"/>
        </w:rPr>
        <w:t>v</w:t>
      </w:r>
      <w:r>
        <w:rPr>
          <w:lang w:bidi="fr-CH"/>
        </w:rPr>
        <w:tab/>
      </w:r>
      <w:r w:rsidRPr="00B37E10">
        <w:rPr>
          <w:lang w:bidi="fr-CH"/>
        </w:rPr>
        <w:t>est l’incrément de temps choisi pour le mesurage, en secondes;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Δ</w:t>
      </w:r>
      <w:r w:rsidRPr="00B37E10">
        <w:rPr>
          <w:lang w:bidi="fr-CH"/>
        </w:rPr>
        <w:sym w:font="Symbol" w:char="F077"/>
      </w:r>
      <w:r w:rsidRPr="00B37E10">
        <w:rPr>
          <w:vertAlign w:val="subscript"/>
          <w:lang w:bidi="fr-CH"/>
        </w:rPr>
        <w:t>v</w:t>
      </w:r>
      <w:r>
        <w:rPr>
          <w:lang w:bidi="fr-CH"/>
        </w:rPr>
        <w:tab/>
      </w:r>
      <w:r w:rsidRPr="00B37E10">
        <w:rPr>
          <w:lang w:bidi="fr-CH"/>
        </w:rPr>
        <w:t>est l’incrément de vitesse angulaire du tambour d’essai, sans pneumatique, en radians par seconde;</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I</w:t>
      </w:r>
      <w:r w:rsidRPr="00B37E10">
        <w:rPr>
          <w:vertAlign w:val="subscript"/>
          <w:lang w:bidi="fr-CH"/>
        </w:rPr>
        <w:t>T</w:t>
      </w:r>
      <w:r>
        <w:rPr>
          <w:lang w:bidi="fr-CH"/>
        </w:rPr>
        <w:tab/>
      </w:r>
      <w:r w:rsidRPr="00B37E10">
        <w:rPr>
          <w:lang w:bidi="fr-CH"/>
        </w:rPr>
        <w:t>est le moment d’inertie en rotation de l’ensemble axe, pneumatique, roue, en kilogrammes mètres carrés;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sidRPr="00B37E10">
        <w:rPr>
          <w:vertAlign w:val="subscript"/>
          <w:lang w:bidi="fr-CH"/>
        </w:rPr>
        <w:t>r</w:t>
      </w:r>
      <w:r>
        <w:rPr>
          <w:lang w:bidi="fr-CH"/>
        </w:rPr>
        <w:tab/>
      </w:r>
      <w:r w:rsidRPr="00B37E10">
        <w:rPr>
          <w:lang w:bidi="fr-CH"/>
        </w:rPr>
        <w:t>est le rayon de roulement du pneumatique, en mètres;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F</w:t>
      </w:r>
      <w:r w:rsidRPr="00B37E10">
        <w:rPr>
          <w:vertAlign w:val="subscript"/>
          <w:lang w:bidi="fr-CH"/>
        </w:rPr>
        <w:t>r</w:t>
      </w:r>
      <w:r>
        <w:rPr>
          <w:lang w:bidi="fr-CH"/>
        </w:rPr>
        <w:tab/>
      </w:r>
      <w:r w:rsidRPr="00B37E10">
        <w:rPr>
          <w:lang w:bidi="fr-CH"/>
        </w:rPr>
        <w:t>Fr est la résistance au roulement, en newtons.</w:t>
      </w:r>
    </w:p>
    <w:p w:rsidR="003A39D7" w:rsidRDefault="003A39D7" w:rsidP="003A39D7">
      <w:pPr>
        <w:pStyle w:val="SingleTxt"/>
        <w:tabs>
          <w:tab w:val="clear" w:pos="3182"/>
          <w:tab w:val="left" w:pos="3060"/>
        </w:tabs>
        <w:ind w:left="3060" w:hanging="1793"/>
        <w:rPr>
          <w:lang w:bidi="fr-CH"/>
        </w:rPr>
      </w:pPr>
      <w:r>
        <w:rPr>
          <w:lang w:bidi="fr-CH"/>
        </w:rPr>
        <w:tab/>
      </w:r>
      <w:r>
        <w:rPr>
          <w:lang w:bidi="fr-CH"/>
        </w:rPr>
        <w:tab/>
      </w:r>
      <w:r>
        <w:rPr>
          <w:lang w:bidi="fr-CH"/>
        </w:rPr>
        <w:tab/>
      </w:r>
      <w:r w:rsidRPr="00B37E10">
        <w:rPr>
          <w:lang w:bidi="fr-CH"/>
        </w:rPr>
        <w:t>Ou</w:t>
      </w:r>
    </w:p>
    <w:p w:rsidR="003A39D7" w:rsidRPr="00B37E10" w:rsidRDefault="003A39D7" w:rsidP="003A39D7">
      <w:pPr>
        <w:pStyle w:val="SingleTxt"/>
        <w:tabs>
          <w:tab w:val="clear" w:pos="3182"/>
          <w:tab w:val="left" w:pos="3060"/>
        </w:tabs>
        <w:spacing w:line="240" w:lineRule="auto"/>
        <w:ind w:left="3067" w:hanging="1800"/>
        <w:rPr>
          <w:lang w:bidi="fr-CH"/>
        </w:rPr>
      </w:pPr>
      <w:r>
        <w:rPr>
          <w:lang w:bidi="fr-CH"/>
        </w:rPr>
        <w:tab/>
      </w:r>
      <w:r>
        <w:rPr>
          <w:lang w:bidi="fr-CH"/>
        </w:rPr>
        <w:tab/>
      </w:r>
      <w:r>
        <w:rPr>
          <w:lang w:bidi="fr-CH"/>
        </w:rPr>
        <w:tab/>
      </w:r>
      <w:r w:rsidRPr="00B34765">
        <w:rPr>
          <w:position w:val="-28"/>
          <w:lang w:bidi="fr-CH"/>
        </w:rPr>
        <w:object w:dxaOrig="2079" w:dyaOrig="620">
          <v:shape id="_x0000_i1051" type="#_x0000_t75" style="width:103.5pt;height:31pt" o:ole="" filled="t" fillcolor="white [3212]">
            <v:imagedata r:id="rId81" o:title=""/>
          </v:shape>
          <o:OLEObject Type="Embed" ProgID="Equation.3" ShapeID="_x0000_i1051" DrawAspect="Content" ObjectID="_1515822168" r:id="rId82"/>
        </w:object>
      </w:r>
    </w:p>
    <w:p w:rsidR="003A39D7" w:rsidRDefault="003A39D7" w:rsidP="003A39D7">
      <w:pPr>
        <w:pStyle w:val="SingleTxt"/>
        <w:ind w:left="2693" w:hanging="1426"/>
        <w:rPr>
          <w:lang w:bidi="fr-CH"/>
        </w:rPr>
      </w:pPr>
      <w:r>
        <w:rPr>
          <w:lang w:bidi="fr-CH"/>
        </w:rPr>
        <w:tab/>
      </w:r>
      <w:r>
        <w:rPr>
          <w:lang w:bidi="fr-CH"/>
        </w:rPr>
        <w:tab/>
      </w:r>
      <w:r>
        <w:rPr>
          <w:lang w:bidi="fr-CH"/>
        </w:rPr>
        <w:tab/>
        <w:t>O</w:t>
      </w:r>
      <w:r w:rsidRPr="00B37E10">
        <w:rPr>
          <w:lang w:bidi="fr-CH"/>
        </w:rPr>
        <w:t>ù</w:t>
      </w:r>
      <w:r>
        <w:rPr>
          <w:lang w:bidi="fr-CH"/>
        </w:rPr>
        <w:t> :</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I</w:t>
      </w:r>
      <w:r w:rsidRPr="00B37E10">
        <w:rPr>
          <w:vertAlign w:val="subscript"/>
          <w:lang w:bidi="fr-CH"/>
        </w:rPr>
        <w:t>D</w:t>
      </w:r>
      <w:r>
        <w:rPr>
          <w:lang w:bidi="fr-CH"/>
        </w:rPr>
        <w:tab/>
      </w:r>
      <w:r w:rsidRPr="00B37E10">
        <w:rPr>
          <w:lang w:bidi="fr-CH"/>
        </w:rPr>
        <w:t>est le moment d’inertie en rotation du tambour d’essai, en kilogrammes mètres carrés;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Pr>
          <w:lang w:bidi="fr-CH"/>
        </w:rPr>
        <w:tab/>
      </w:r>
      <w:r w:rsidRPr="00B37E10">
        <w:rPr>
          <w:lang w:bidi="fr-CH"/>
        </w:rPr>
        <w:t>est le rayon de la surface du tambour d’essai, en mètres;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F</w:t>
      </w:r>
      <w:r w:rsidRPr="00B37E10">
        <w:rPr>
          <w:vertAlign w:val="subscript"/>
          <w:lang w:bidi="fr-CH"/>
        </w:rPr>
        <w:t>pl</w:t>
      </w:r>
      <w:r>
        <w:rPr>
          <w:lang w:bidi="fr-CH"/>
        </w:rPr>
        <w:tab/>
      </w:r>
      <w:r w:rsidRPr="00B37E10">
        <w:rPr>
          <w:lang w:bidi="fr-CH"/>
        </w:rPr>
        <w:t>représente les pertes parasites, calculées selon le paragraphe 3.22.6.1.5;</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j</w:t>
      </w:r>
      <w:r w:rsidRPr="00B37E10">
        <w:rPr>
          <w:vertAlign w:val="subscript"/>
          <w:lang w:bidi="fr-CH"/>
        </w:rPr>
        <w:t>V</w:t>
      </w:r>
      <w:r>
        <w:rPr>
          <w:lang w:bidi="fr-CH"/>
        </w:rPr>
        <w:tab/>
      </w:r>
      <w:r w:rsidRPr="00B37E10">
        <w:rPr>
          <w:lang w:bidi="fr-CH"/>
        </w:rPr>
        <w:t>est la décélération du tambour d’essai, en radians par seconde carrés;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I</w:t>
      </w:r>
      <w:r w:rsidRPr="00B37E10">
        <w:rPr>
          <w:vertAlign w:val="subscript"/>
          <w:lang w:bidi="fr-CH"/>
        </w:rPr>
        <w:t>T</w:t>
      </w:r>
      <w:r>
        <w:rPr>
          <w:lang w:bidi="fr-CH"/>
        </w:rPr>
        <w:tab/>
      </w:r>
      <w:r w:rsidRPr="00B37E10">
        <w:rPr>
          <w:lang w:bidi="fr-CH"/>
        </w:rPr>
        <w:t>est le moment d’inertie en rotation de l’ensemble axe, pneumatique, roue, en kilogrammes mètres carrés;</w:t>
      </w:r>
    </w:p>
    <w:p w:rsidR="003A39D7"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R</w:t>
      </w:r>
      <w:r w:rsidRPr="00B37E10">
        <w:rPr>
          <w:vertAlign w:val="subscript"/>
          <w:lang w:bidi="fr-CH"/>
        </w:rPr>
        <w:t>r</w:t>
      </w:r>
      <w:r>
        <w:rPr>
          <w:lang w:bidi="fr-CH"/>
        </w:rPr>
        <w:tab/>
      </w:r>
      <w:r w:rsidRPr="00B37E10">
        <w:rPr>
          <w:lang w:bidi="fr-CH"/>
        </w:rPr>
        <w:t>est le rayon de roulement du pneumatique, en mètres;</w:t>
      </w:r>
    </w:p>
    <w:p w:rsidR="003A39D7" w:rsidRPr="00B37E10" w:rsidRDefault="003A39D7" w:rsidP="003A39D7">
      <w:pPr>
        <w:pStyle w:val="SingleTxt"/>
        <w:tabs>
          <w:tab w:val="clear" w:pos="3182"/>
          <w:tab w:val="left" w:pos="3150"/>
        </w:tabs>
        <w:ind w:left="3150" w:hanging="1883"/>
        <w:rPr>
          <w:lang w:bidi="fr-CH"/>
        </w:rPr>
      </w:pPr>
      <w:r>
        <w:rPr>
          <w:lang w:bidi="fr-CH"/>
        </w:rPr>
        <w:tab/>
      </w:r>
      <w:r>
        <w:rPr>
          <w:lang w:bidi="fr-CH"/>
        </w:rPr>
        <w:tab/>
      </w:r>
      <w:r>
        <w:rPr>
          <w:lang w:bidi="fr-CH"/>
        </w:rPr>
        <w:tab/>
      </w:r>
      <w:r w:rsidRPr="00B37E10">
        <w:rPr>
          <w:lang w:bidi="fr-CH"/>
        </w:rPr>
        <w:t>F</w:t>
      </w:r>
      <w:r w:rsidRPr="00B37E10">
        <w:rPr>
          <w:vertAlign w:val="subscript"/>
          <w:lang w:bidi="fr-CH"/>
        </w:rPr>
        <w:t>r</w:t>
      </w:r>
      <w:r>
        <w:rPr>
          <w:lang w:bidi="fr-CH"/>
        </w:rPr>
        <w:tab/>
      </w:r>
      <w:r w:rsidRPr="00B37E10">
        <w:rPr>
          <w:lang w:bidi="fr-CH"/>
        </w:rPr>
        <w:t>est la résistance au roulement, en newtons.</w:t>
      </w:r>
    </w:p>
    <w:p w:rsidR="003A39D7" w:rsidRPr="00B37E10" w:rsidRDefault="003A39D7" w:rsidP="003A39D7">
      <w:pPr>
        <w:pStyle w:val="SingleTxt"/>
        <w:ind w:left="2693" w:hanging="1426"/>
        <w:rPr>
          <w:lang w:bidi="fr-CH"/>
        </w:rPr>
      </w:pPr>
      <w:r w:rsidRPr="00B37E10">
        <w:rPr>
          <w:lang w:bidi="fr-CH"/>
        </w:rPr>
        <w:t>3.22.7</w:t>
      </w:r>
      <w:r w:rsidRPr="00B37E10">
        <w:rPr>
          <w:lang w:bidi="fr-CH"/>
        </w:rPr>
        <w:tab/>
      </w:r>
      <w:r>
        <w:rPr>
          <w:lang w:bidi="fr-CH"/>
        </w:rPr>
        <w:tab/>
      </w:r>
      <w:r w:rsidRPr="00B37E10">
        <w:rPr>
          <w:lang w:bidi="fr-CH"/>
        </w:rPr>
        <w:t>Analyse des résultats</w:t>
      </w:r>
    </w:p>
    <w:p w:rsidR="003A39D7" w:rsidRPr="00B37E10" w:rsidRDefault="003A39D7" w:rsidP="003A39D7">
      <w:pPr>
        <w:pStyle w:val="SingleTxt"/>
        <w:ind w:left="2693" w:hanging="1426"/>
        <w:rPr>
          <w:lang w:bidi="fr-CH"/>
        </w:rPr>
      </w:pPr>
      <w:r w:rsidRPr="00B37E10">
        <w:rPr>
          <w:lang w:bidi="fr-CH"/>
        </w:rPr>
        <w:t>3.22.7.1</w:t>
      </w:r>
      <w:r w:rsidRPr="00B37E10">
        <w:rPr>
          <w:lang w:bidi="fr-CH"/>
        </w:rPr>
        <w:tab/>
      </w:r>
      <w:r>
        <w:rPr>
          <w:lang w:bidi="fr-CH"/>
        </w:rPr>
        <w:tab/>
      </w:r>
      <w:r w:rsidRPr="00B37E10">
        <w:rPr>
          <w:lang w:bidi="fr-CH"/>
        </w:rPr>
        <w:t>Coefficient de résistance au roulement</w:t>
      </w:r>
    </w:p>
    <w:p w:rsidR="003A39D7" w:rsidRDefault="003A39D7" w:rsidP="003A39D7">
      <w:pPr>
        <w:pStyle w:val="SingleTxt"/>
        <w:ind w:left="2693" w:hanging="1426"/>
        <w:rPr>
          <w:lang w:bidi="fr-CH"/>
        </w:rPr>
      </w:pPr>
      <w:r w:rsidRPr="00B37E10">
        <w:rPr>
          <w:lang w:bidi="fr-CH"/>
        </w:rPr>
        <w:tab/>
      </w:r>
      <w:r>
        <w:rPr>
          <w:lang w:bidi="fr-CH"/>
        </w:rPr>
        <w:tab/>
      </w:r>
      <w:r>
        <w:rPr>
          <w:lang w:bidi="fr-CH"/>
        </w:rPr>
        <w:tab/>
      </w:r>
      <w:r w:rsidRPr="00B37E10">
        <w:rPr>
          <w:lang w:bidi="fr-CH"/>
        </w:rPr>
        <w:t>Le coefficient de résistance au roulement, C</w:t>
      </w:r>
      <w:r w:rsidRPr="00B37E10">
        <w:rPr>
          <w:vertAlign w:val="subscript"/>
          <w:lang w:bidi="fr-CH"/>
        </w:rPr>
        <w:t>r</w:t>
      </w:r>
      <w:r w:rsidRPr="00B37E10">
        <w:rPr>
          <w:lang w:bidi="fr-CH"/>
        </w:rPr>
        <w:t>, est calculé comme suit en divisant la résistance au roulement par la charge supportée par le pneumatique</w:t>
      </w:r>
      <w:r>
        <w:rPr>
          <w:lang w:bidi="fr-CH"/>
        </w:rPr>
        <w:t> :</w:t>
      </w:r>
    </w:p>
    <w:p w:rsidR="003A39D7" w:rsidRPr="00B37E10" w:rsidRDefault="003A39D7" w:rsidP="003A39D7">
      <w:pPr>
        <w:pStyle w:val="SingleTxt"/>
        <w:spacing w:line="240" w:lineRule="auto"/>
        <w:rPr>
          <w:lang w:bidi="fr-CH"/>
        </w:rPr>
      </w:pPr>
      <w:r>
        <w:rPr>
          <w:lang w:bidi="fr-CH"/>
        </w:rPr>
        <w:tab/>
      </w:r>
      <w:r>
        <w:rPr>
          <w:lang w:bidi="fr-CH"/>
        </w:rPr>
        <w:tab/>
      </w:r>
      <w:r>
        <w:rPr>
          <w:lang w:bidi="fr-CH"/>
        </w:rPr>
        <w:tab/>
      </w:r>
      <w:r w:rsidRPr="00766F85">
        <w:rPr>
          <w:position w:val="-26"/>
          <w:lang w:bidi="fr-CH"/>
        </w:rPr>
        <w:object w:dxaOrig="800" w:dyaOrig="600">
          <v:shape id="_x0000_i1052" type="#_x0000_t75" style="width:40.5pt;height:30pt;mso-position-vertical:absolute" o:ole="" filled="t" fillcolor="white [3212]">
            <v:imagedata r:id="rId83" o:title=""/>
          </v:shape>
          <o:OLEObject Type="Embed" ProgID="Equation.3" ShapeID="_x0000_i1052" DrawAspect="Content" ObjectID="_1515822169" r:id="rId84"/>
        </w:object>
      </w:r>
    </w:p>
    <w:p w:rsidR="003A39D7" w:rsidRDefault="003A39D7" w:rsidP="003A39D7">
      <w:pPr>
        <w:pStyle w:val="SingleTxt"/>
        <w:rPr>
          <w:lang w:bidi="fr-CH"/>
        </w:rPr>
      </w:pPr>
      <w:r>
        <w:rPr>
          <w:lang w:bidi="fr-CH"/>
        </w:rPr>
        <w:tab/>
      </w:r>
      <w:r>
        <w:rPr>
          <w:lang w:bidi="fr-CH"/>
        </w:rPr>
        <w:tab/>
      </w:r>
      <w:r>
        <w:rPr>
          <w:lang w:bidi="fr-CH"/>
        </w:rPr>
        <w:tab/>
        <w:t>O</w:t>
      </w:r>
      <w:r w:rsidRPr="00B37E10">
        <w:rPr>
          <w:lang w:bidi="fr-CH"/>
        </w:rPr>
        <w:t>ù</w:t>
      </w:r>
      <w:r>
        <w:rPr>
          <w:lang w:bidi="fr-CH"/>
        </w:rPr>
        <w:t> :</w:t>
      </w:r>
    </w:p>
    <w:p w:rsidR="003A39D7" w:rsidRDefault="003A39D7" w:rsidP="003A39D7">
      <w:pPr>
        <w:pStyle w:val="SingleTxt"/>
        <w:rPr>
          <w:lang w:bidi="fr-CH"/>
        </w:rPr>
      </w:pPr>
      <w:r>
        <w:rPr>
          <w:lang w:bidi="fr-CH"/>
        </w:rPr>
        <w:tab/>
      </w:r>
      <w:r>
        <w:rPr>
          <w:lang w:bidi="fr-CH"/>
        </w:rPr>
        <w:tab/>
      </w:r>
      <w:r>
        <w:rPr>
          <w:lang w:bidi="fr-CH"/>
        </w:rPr>
        <w:tab/>
      </w:r>
      <w:r>
        <w:rPr>
          <w:noProof/>
        </w:rPr>
        <w:t>F</w:t>
      </w:r>
      <w:r w:rsidRPr="001F4499">
        <w:rPr>
          <w:noProof/>
          <w:vertAlign w:val="subscript"/>
        </w:rPr>
        <w:t>r</w:t>
      </w:r>
      <w:r>
        <w:rPr>
          <w:lang w:bidi="fr-CH"/>
        </w:rPr>
        <w:tab/>
      </w:r>
      <w:r w:rsidRPr="00B37E10">
        <w:rPr>
          <w:lang w:bidi="fr-CH"/>
        </w:rPr>
        <w:t>est la résistance au roulement, en newtons.</w:t>
      </w:r>
    </w:p>
    <w:p w:rsidR="003A39D7" w:rsidRPr="00B37E10" w:rsidRDefault="003A39D7" w:rsidP="003A39D7">
      <w:pPr>
        <w:pStyle w:val="SingleTxt"/>
        <w:rPr>
          <w:lang w:bidi="fr-CH"/>
        </w:rPr>
      </w:pPr>
      <w:r>
        <w:rPr>
          <w:lang w:bidi="fr-CH"/>
        </w:rPr>
        <w:tab/>
      </w:r>
      <w:r>
        <w:rPr>
          <w:lang w:bidi="fr-CH"/>
        </w:rPr>
        <w:tab/>
      </w:r>
      <w:r>
        <w:rPr>
          <w:lang w:bidi="fr-CH"/>
        </w:rPr>
        <w:tab/>
      </w:r>
      <w:r>
        <w:rPr>
          <w:noProof/>
        </w:rPr>
        <w:t>L</w:t>
      </w:r>
      <w:r w:rsidRPr="001F4499">
        <w:rPr>
          <w:noProof/>
          <w:vertAlign w:val="subscript"/>
        </w:rPr>
        <w:t>m</w:t>
      </w:r>
      <w:r>
        <w:rPr>
          <w:lang w:bidi="fr-CH"/>
        </w:rPr>
        <w:tab/>
      </w:r>
      <w:r w:rsidRPr="00B37E10">
        <w:rPr>
          <w:lang w:bidi="fr-CH"/>
        </w:rPr>
        <w:t>est la charge d’essai, en kilonewtons.</w:t>
      </w:r>
    </w:p>
    <w:p w:rsidR="003A39D7" w:rsidRPr="00B37E10" w:rsidRDefault="003A39D7" w:rsidP="003A39D7">
      <w:pPr>
        <w:pStyle w:val="SingleTxt"/>
        <w:ind w:left="2693" w:hanging="1426"/>
        <w:rPr>
          <w:lang w:bidi="fr-CH"/>
        </w:rPr>
      </w:pPr>
      <w:r w:rsidRPr="00B37E10">
        <w:rPr>
          <w:lang w:bidi="fr-CH"/>
        </w:rPr>
        <w:t>3.22.7.2</w:t>
      </w:r>
      <w:r w:rsidRPr="00B37E10">
        <w:rPr>
          <w:lang w:bidi="fr-CH"/>
        </w:rPr>
        <w:tab/>
      </w:r>
      <w:r>
        <w:rPr>
          <w:lang w:bidi="fr-CH"/>
        </w:rPr>
        <w:tab/>
      </w:r>
      <w:r w:rsidRPr="00B37E10">
        <w:rPr>
          <w:lang w:bidi="fr-CH"/>
        </w:rPr>
        <w:t>Correction de température</w:t>
      </w:r>
    </w:p>
    <w:p w:rsidR="003A39D7" w:rsidRPr="00B37E10" w:rsidRDefault="003A39D7" w:rsidP="003A39D7">
      <w:pPr>
        <w:pStyle w:val="SingleTxt"/>
        <w:ind w:left="2693" w:hanging="1426"/>
        <w:rPr>
          <w:lang w:bidi="fr-CH"/>
        </w:rPr>
      </w:pPr>
      <w:r w:rsidRPr="00B37E10">
        <w:rPr>
          <w:lang w:bidi="fr-CH"/>
        </w:rPr>
        <w:tab/>
      </w:r>
      <w:r>
        <w:rPr>
          <w:lang w:bidi="fr-CH"/>
        </w:rPr>
        <w:tab/>
      </w:r>
      <w:r>
        <w:rPr>
          <w:lang w:bidi="fr-CH"/>
        </w:rPr>
        <w:tab/>
      </w:r>
      <w:r w:rsidRPr="00B37E10">
        <w:rPr>
          <w:lang w:bidi="fr-CH"/>
        </w:rPr>
        <w:t>Si l’on est obligé d’effectuer les mesures à une température autre que 25</w:t>
      </w:r>
      <w:r>
        <w:rPr>
          <w:lang w:bidi="fr-CH"/>
        </w:rPr>
        <w:t> </w:t>
      </w:r>
      <w:r w:rsidRPr="00B37E10">
        <w:rPr>
          <w:lang w:bidi="fr-CH"/>
        </w:rPr>
        <w:t>°C (dans les limites minimale et maximale absolues de 20</w:t>
      </w:r>
      <w:r>
        <w:rPr>
          <w:lang w:bidi="fr-CH"/>
        </w:rPr>
        <w:t> </w:t>
      </w:r>
      <w:r w:rsidRPr="00B37E10">
        <w:rPr>
          <w:lang w:bidi="fr-CH"/>
        </w:rPr>
        <w:t xml:space="preserve">°C et </w:t>
      </w:r>
      <w:r w:rsidRPr="00B37E10">
        <w:rPr>
          <w:lang w:bidi="fr-CH"/>
        </w:rPr>
        <w:lastRenderedPageBreak/>
        <w:t>30</w:t>
      </w:r>
      <w:r>
        <w:rPr>
          <w:lang w:bidi="fr-CH"/>
        </w:rPr>
        <w:t> </w:t>
      </w:r>
      <w:r w:rsidRPr="00B37E10">
        <w:rPr>
          <w:lang w:bidi="fr-CH"/>
        </w:rPr>
        <w:t>°C), une correction doit être apportée en appliquant la formule ci-dessous, avec</w:t>
      </w:r>
      <w:r>
        <w:rPr>
          <w:lang w:bidi="fr-CH"/>
        </w:rPr>
        <w:t> :</w:t>
      </w:r>
    </w:p>
    <w:p w:rsidR="003A39D7" w:rsidRDefault="003A39D7" w:rsidP="003A39D7">
      <w:pPr>
        <w:pStyle w:val="SingleTxt"/>
        <w:tabs>
          <w:tab w:val="clear" w:pos="3182"/>
          <w:tab w:val="left" w:pos="3150"/>
        </w:tabs>
        <w:spacing w:line="240" w:lineRule="auto"/>
        <w:ind w:left="3150" w:hanging="1883"/>
        <w:rPr>
          <w:lang w:bidi="fr-CH"/>
        </w:rPr>
      </w:pPr>
      <w:r>
        <w:rPr>
          <w:lang w:bidi="fr-CH"/>
        </w:rPr>
        <w:tab/>
      </w:r>
      <w:r>
        <w:rPr>
          <w:lang w:bidi="fr-CH"/>
        </w:rPr>
        <w:tab/>
      </w:r>
      <w:r w:rsidRPr="00B37E10">
        <w:rPr>
          <w:lang w:bidi="fr-CH"/>
        </w:rPr>
        <w:tab/>
      </w:r>
      <w:r w:rsidRPr="003A39D7">
        <w:rPr>
          <w:lang w:val="fr-CH"/>
        </w:rPr>
        <w:t>F</w:t>
      </w:r>
      <w:r w:rsidRPr="003A39D7">
        <w:rPr>
          <w:vertAlign w:val="subscript"/>
          <w:lang w:val="fr-CH"/>
        </w:rPr>
        <w:t>r25</w:t>
      </w:r>
      <w:r>
        <w:rPr>
          <w:lang w:bidi="fr-CH"/>
        </w:rPr>
        <w:tab/>
      </w:r>
      <w:r w:rsidRPr="00B37E10">
        <w:rPr>
          <w:lang w:bidi="fr-CH"/>
        </w:rPr>
        <w:t>est la résistance au roulement à 25 °C, en newtons</w:t>
      </w:r>
      <w:r>
        <w:rPr>
          <w:lang w:bidi="fr-CH"/>
        </w:rPr>
        <w:t> :</w:t>
      </w:r>
    </w:p>
    <w:p w:rsidR="003A39D7" w:rsidRPr="00B37E10" w:rsidRDefault="003A39D7" w:rsidP="003A39D7">
      <w:pPr>
        <w:pStyle w:val="SingleTxt"/>
        <w:tabs>
          <w:tab w:val="clear" w:pos="3182"/>
          <w:tab w:val="left" w:pos="3150"/>
        </w:tabs>
        <w:spacing w:line="240" w:lineRule="auto"/>
        <w:ind w:left="3150" w:hanging="1883"/>
        <w:rPr>
          <w:lang w:bidi="fr-CH"/>
        </w:rPr>
      </w:pPr>
      <w:r>
        <w:rPr>
          <w:lang w:bidi="fr-CH"/>
        </w:rPr>
        <w:tab/>
      </w:r>
      <w:r>
        <w:rPr>
          <w:lang w:bidi="fr-CH"/>
        </w:rPr>
        <w:tab/>
      </w:r>
      <w:r>
        <w:rPr>
          <w:lang w:bidi="fr-CH"/>
        </w:rPr>
        <w:tab/>
      </w:r>
      <w:r w:rsidRPr="00A62FCB">
        <w:rPr>
          <w:position w:val="-10"/>
          <w:lang w:bidi="fr-CH"/>
        </w:rPr>
        <w:object w:dxaOrig="2079" w:dyaOrig="300">
          <v:shape id="_x0000_i1053" type="#_x0000_t75" style="width:103.5pt;height:15pt" o:ole="" filled="t" fillcolor="white [3212]">
            <v:imagedata r:id="rId85" o:title=""/>
          </v:shape>
          <o:OLEObject Type="Embed" ProgID="Equation.3" ShapeID="_x0000_i1053" DrawAspect="Content" ObjectID="_1515822170" r:id="rId86"/>
        </w:object>
      </w:r>
    </w:p>
    <w:p w:rsidR="003A39D7" w:rsidRDefault="003A39D7" w:rsidP="003A39D7">
      <w:pPr>
        <w:pStyle w:val="SingleTxt"/>
        <w:ind w:left="2693" w:hanging="1426"/>
        <w:rPr>
          <w:lang w:bidi="fr-CH"/>
        </w:rPr>
      </w:pPr>
      <w:r>
        <w:rPr>
          <w:lang w:bidi="fr-CH"/>
        </w:rPr>
        <w:tab/>
      </w:r>
      <w:r>
        <w:rPr>
          <w:lang w:bidi="fr-CH"/>
        </w:rPr>
        <w:tab/>
      </w:r>
      <w:r>
        <w:rPr>
          <w:lang w:bidi="fr-CH"/>
        </w:rPr>
        <w:tab/>
        <w:t>O</w:t>
      </w:r>
      <w:r w:rsidRPr="00B37E10">
        <w:rPr>
          <w:lang w:bidi="fr-CH"/>
        </w:rPr>
        <w:t>ù</w:t>
      </w:r>
      <w:r>
        <w:rPr>
          <w:lang w:bidi="fr-CH"/>
        </w:rPr>
        <w:t> :</w:t>
      </w:r>
    </w:p>
    <w:p w:rsidR="003A39D7" w:rsidRDefault="003A39D7" w:rsidP="003A39D7">
      <w:pPr>
        <w:pStyle w:val="SingleTxt"/>
        <w:rPr>
          <w:lang w:bidi="fr-CH"/>
        </w:rPr>
      </w:pPr>
      <w:r>
        <w:rPr>
          <w:lang w:bidi="fr-CH"/>
        </w:rPr>
        <w:tab/>
      </w:r>
      <w:r>
        <w:rPr>
          <w:lang w:bidi="fr-CH"/>
        </w:rPr>
        <w:tab/>
      </w:r>
      <w:r>
        <w:rPr>
          <w:lang w:bidi="fr-CH"/>
        </w:rPr>
        <w:tab/>
      </w:r>
      <w:r>
        <w:rPr>
          <w:noProof/>
        </w:rPr>
        <w:t>F</w:t>
      </w:r>
      <w:r w:rsidRPr="00A62FCB">
        <w:rPr>
          <w:noProof/>
          <w:vertAlign w:val="subscript"/>
        </w:rPr>
        <w:t>r</w:t>
      </w:r>
      <w:r>
        <w:rPr>
          <w:lang w:bidi="fr-CH"/>
        </w:rPr>
        <w:tab/>
      </w:r>
      <w:r w:rsidRPr="00B37E10">
        <w:rPr>
          <w:lang w:bidi="fr-CH"/>
        </w:rPr>
        <w:t>est la résistance au roulement, en newtons;</w:t>
      </w:r>
    </w:p>
    <w:p w:rsidR="003A39D7" w:rsidRDefault="003A39D7" w:rsidP="003A39D7">
      <w:pPr>
        <w:pStyle w:val="SingleTxt"/>
        <w:rPr>
          <w:lang w:bidi="fr-CH"/>
        </w:rPr>
      </w:pPr>
      <w:r>
        <w:rPr>
          <w:lang w:bidi="fr-CH"/>
        </w:rPr>
        <w:tab/>
      </w:r>
      <w:r>
        <w:rPr>
          <w:lang w:bidi="fr-CH"/>
        </w:rPr>
        <w:tab/>
      </w:r>
      <w:r>
        <w:rPr>
          <w:lang w:bidi="fr-CH"/>
        </w:rPr>
        <w:tab/>
        <w:t>t</w:t>
      </w:r>
      <w:r w:rsidRPr="00A62FCB">
        <w:rPr>
          <w:vertAlign w:val="subscript"/>
          <w:lang w:bidi="fr-CH"/>
        </w:rPr>
        <w:t>amb</w:t>
      </w:r>
      <w:r>
        <w:rPr>
          <w:lang w:bidi="fr-CH"/>
        </w:rPr>
        <w:tab/>
      </w:r>
      <w:r w:rsidRPr="00B37E10">
        <w:rPr>
          <w:lang w:bidi="fr-CH"/>
        </w:rPr>
        <w:t>est la température ambiante, en degrés Celsius;</w:t>
      </w:r>
    </w:p>
    <w:p w:rsidR="003A39D7" w:rsidRPr="00B37E10" w:rsidRDefault="003A39D7" w:rsidP="003A39D7">
      <w:pPr>
        <w:pStyle w:val="SingleTxt"/>
        <w:ind w:left="3182" w:hanging="1915"/>
        <w:jc w:val="left"/>
        <w:rPr>
          <w:lang w:bidi="fr-CH"/>
        </w:rPr>
      </w:pPr>
      <w:r>
        <w:rPr>
          <w:lang w:bidi="fr-CH"/>
        </w:rPr>
        <w:tab/>
      </w:r>
      <w:r>
        <w:rPr>
          <w:lang w:bidi="fr-CH"/>
        </w:rPr>
        <w:tab/>
      </w:r>
      <w:r>
        <w:rPr>
          <w:lang w:bidi="fr-CH"/>
        </w:rPr>
        <w:tab/>
        <w:t>K</w:t>
      </w:r>
      <w:r>
        <w:rPr>
          <w:lang w:bidi="fr-CH"/>
        </w:rPr>
        <w:tab/>
      </w:r>
      <w:r w:rsidRPr="00B37E10">
        <w:rPr>
          <w:lang w:bidi="fr-CH"/>
        </w:rPr>
        <w:t>est la constante, avec les valeurs suivantes</w:t>
      </w:r>
      <w:r>
        <w:rPr>
          <w:lang w:bidi="fr-CH"/>
        </w:rPr>
        <w:t xml:space="preserve"> : </w:t>
      </w:r>
      <w:r>
        <w:rPr>
          <w:lang w:bidi="fr-CH"/>
        </w:rPr>
        <w:br/>
      </w:r>
      <w:r w:rsidRPr="00B37E10">
        <w:rPr>
          <w:lang w:bidi="fr-CH"/>
        </w:rPr>
        <w:t xml:space="preserve">0,008 pour les pneumatiques de la classe C1; </w:t>
      </w:r>
      <w:r w:rsidRPr="00B37E10">
        <w:rPr>
          <w:lang w:bidi="fr-CH"/>
        </w:rPr>
        <w:br/>
        <w:t xml:space="preserve">0,010 pour les pneumatiques des classes C2 et C3 dont l’indice de charge est inférieur ou égal à 121; </w:t>
      </w:r>
      <w:r w:rsidRPr="00B37E10">
        <w:rPr>
          <w:lang w:bidi="fr-CH"/>
        </w:rPr>
        <w:br/>
        <w:t>0,006 pour les pneumatiques de la classe C3 dont l’indice de charge est supérieur à 121.</w:t>
      </w:r>
    </w:p>
    <w:p w:rsidR="003A39D7" w:rsidRPr="00B37E10" w:rsidRDefault="003A39D7" w:rsidP="003A39D7">
      <w:pPr>
        <w:pStyle w:val="SingleTxt"/>
        <w:ind w:left="2693" w:hanging="1426"/>
        <w:rPr>
          <w:lang w:bidi="fr-CH"/>
        </w:rPr>
      </w:pPr>
      <w:r w:rsidRPr="00B37E10">
        <w:rPr>
          <w:lang w:bidi="fr-CH"/>
        </w:rPr>
        <w:t>3.22.7.3</w:t>
      </w:r>
      <w:r w:rsidRPr="00B37E10">
        <w:rPr>
          <w:lang w:bidi="fr-CH"/>
        </w:rPr>
        <w:tab/>
      </w:r>
      <w:r>
        <w:rPr>
          <w:lang w:bidi="fr-CH"/>
        </w:rPr>
        <w:tab/>
      </w:r>
      <w:r w:rsidRPr="00B37E10">
        <w:rPr>
          <w:lang w:bidi="fr-CH"/>
        </w:rPr>
        <w:t>Correction du diamètre du tambour</w:t>
      </w:r>
    </w:p>
    <w:p w:rsidR="003A39D7" w:rsidRDefault="003A39D7" w:rsidP="003A39D7">
      <w:pPr>
        <w:pStyle w:val="SingleTxt"/>
        <w:ind w:left="2693" w:hanging="1426"/>
        <w:rPr>
          <w:lang w:bidi="fr-CH"/>
        </w:rPr>
      </w:pPr>
      <w:r w:rsidRPr="00B37E10">
        <w:rPr>
          <w:lang w:bidi="fr-CH"/>
        </w:rPr>
        <w:tab/>
      </w:r>
      <w:r>
        <w:rPr>
          <w:lang w:bidi="fr-CH"/>
        </w:rPr>
        <w:tab/>
      </w:r>
      <w:r>
        <w:rPr>
          <w:lang w:bidi="fr-CH"/>
        </w:rPr>
        <w:tab/>
      </w:r>
      <w:r w:rsidRPr="00B37E10">
        <w:rPr>
          <w:lang w:bidi="fr-CH"/>
        </w:rPr>
        <w:t>Les résultats d’essai obtenus à partir de tambours de différents diamètres peuvent être comparés à l’aide des formules théoriques suivantes</w:t>
      </w:r>
      <w:r>
        <w:rPr>
          <w:lang w:bidi="fr-CH"/>
        </w:rPr>
        <w:t> :</w:t>
      </w:r>
    </w:p>
    <w:p w:rsidR="003A39D7" w:rsidRPr="00B37E10" w:rsidRDefault="003A39D7" w:rsidP="003A39D7">
      <w:pPr>
        <w:pStyle w:val="SingleTxt"/>
        <w:spacing w:line="240" w:lineRule="auto"/>
        <w:ind w:left="2693" w:hanging="1426"/>
        <w:rPr>
          <w:lang w:bidi="fr-CH"/>
        </w:rPr>
      </w:pPr>
      <w:r>
        <w:rPr>
          <w:lang w:bidi="fr-CH"/>
        </w:rPr>
        <w:tab/>
      </w:r>
      <w:r>
        <w:rPr>
          <w:lang w:bidi="fr-CH"/>
        </w:rPr>
        <w:tab/>
      </w:r>
      <w:r>
        <w:rPr>
          <w:lang w:bidi="fr-CH"/>
        </w:rPr>
        <w:tab/>
      </w:r>
      <w:r w:rsidRPr="00A62FCB">
        <w:rPr>
          <w:position w:val="-10"/>
          <w:lang w:bidi="fr-CH"/>
        </w:rPr>
        <w:object w:dxaOrig="999" w:dyaOrig="300">
          <v:shape id="_x0000_i1054" type="#_x0000_t75" style="width:50.5pt;height:15pt" o:ole="" filled="t" fillcolor="white [3212]">
            <v:imagedata r:id="rId87" o:title=""/>
          </v:shape>
          <o:OLEObject Type="Embed" ProgID="Equation.3" ShapeID="_x0000_i1054" DrawAspect="Content" ObjectID="_1515822171" r:id="rId88"/>
        </w:object>
      </w:r>
    </w:p>
    <w:p w:rsidR="003A39D7" w:rsidRDefault="003A39D7" w:rsidP="003A39D7">
      <w:pPr>
        <w:pStyle w:val="SingleTxt"/>
        <w:ind w:left="2693" w:hanging="1426"/>
        <w:rPr>
          <w:lang w:bidi="fr-CH"/>
        </w:rPr>
      </w:pPr>
      <w:r w:rsidRPr="00B37E10">
        <w:rPr>
          <w:lang w:bidi="fr-CH"/>
        </w:rPr>
        <w:tab/>
      </w:r>
      <w:r>
        <w:rPr>
          <w:lang w:bidi="fr-CH"/>
        </w:rPr>
        <w:tab/>
      </w:r>
      <w:r>
        <w:rPr>
          <w:lang w:bidi="fr-CH"/>
        </w:rPr>
        <w:tab/>
        <w:t>A</w:t>
      </w:r>
      <w:r w:rsidRPr="00B37E10">
        <w:rPr>
          <w:lang w:bidi="fr-CH"/>
        </w:rPr>
        <w:t>vec</w:t>
      </w:r>
      <w:r>
        <w:rPr>
          <w:lang w:bidi="fr-CH"/>
        </w:rPr>
        <w:t> :</w:t>
      </w:r>
    </w:p>
    <w:p w:rsidR="003A39D7" w:rsidRPr="00B37E10" w:rsidRDefault="003A39D7" w:rsidP="003A39D7">
      <w:pPr>
        <w:pStyle w:val="SingleTxt"/>
        <w:spacing w:line="240" w:lineRule="auto"/>
        <w:ind w:left="2693" w:hanging="1426"/>
        <w:jc w:val="left"/>
        <w:rPr>
          <w:lang w:bidi="fr-CH"/>
        </w:rPr>
      </w:pPr>
      <w:r>
        <w:rPr>
          <w:lang w:bidi="fr-CH"/>
        </w:rPr>
        <w:tab/>
      </w:r>
      <w:r>
        <w:rPr>
          <w:lang w:bidi="fr-CH"/>
        </w:rPr>
        <w:tab/>
      </w:r>
      <w:r>
        <w:rPr>
          <w:lang w:bidi="fr-CH"/>
        </w:rPr>
        <w:tab/>
      </w:r>
      <w:r w:rsidRPr="00200ADB">
        <w:rPr>
          <w:position w:val="-28"/>
          <w:lang w:bidi="fr-CH"/>
        </w:rPr>
        <w:object w:dxaOrig="2040" w:dyaOrig="660">
          <v:shape id="_x0000_i1055" type="#_x0000_t75" style="width:102pt;height:33.5pt" o:ole="" filled="t" fillcolor="white [3212]">
            <v:imagedata r:id="rId89" o:title=""/>
          </v:shape>
          <o:OLEObject Type="Embed" ProgID="Equation.3" ShapeID="_x0000_i1055" DrawAspect="Content" ObjectID="_1515822172" r:id="rId90"/>
        </w:object>
      </w:r>
    </w:p>
    <w:p w:rsidR="003A39D7" w:rsidRPr="00B37E10" w:rsidRDefault="003A39D7" w:rsidP="003A39D7">
      <w:pPr>
        <w:pStyle w:val="SingleTxt"/>
        <w:ind w:left="2693" w:hanging="1426"/>
        <w:rPr>
          <w:lang w:bidi="fr-CH"/>
        </w:rPr>
      </w:pPr>
      <w:r>
        <w:rPr>
          <w:lang w:bidi="fr-CH"/>
        </w:rPr>
        <w:tab/>
      </w:r>
      <w:r>
        <w:rPr>
          <w:lang w:bidi="fr-CH"/>
        </w:rPr>
        <w:tab/>
      </w:r>
      <w:r>
        <w:rPr>
          <w:lang w:bidi="fr-CH"/>
        </w:rPr>
        <w:tab/>
        <w:t>O</w:t>
      </w:r>
      <w:r w:rsidRPr="00B37E10">
        <w:rPr>
          <w:lang w:bidi="fr-CH"/>
        </w:rPr>
        <w:t>ù</w:t>
      </w:r>
      <w:r>
        <w:rPr>
          <w:lang w:bidi="fr-CH"/>
        </w:rPr>
        <w:t> :</w:t>
      </w:r>
    </w:p>
    <w:p w:rsidR="003A39D7" w:rsidRDefault="003A39D7" w:rsidP="003A39D7">
      <w:pPr>
        <w:pStyle w:val="SingleTxt"/>
        <w:rPr>
          <w:lang w:bidi="fr-CH"/>
        </w:rPr>
      </w:pPr>
      <w:r>
        <w:rPr>
          <w:lang w:bidi="fr-CH"/>
        </w:rPr>
        <w:tab/>
      </w:r>
      <w:r>
        <w:rPr>
          <w:lang w:bidi="fr-CH"/>
        </w:rPr>
        <w:tab/>
      </w:r>
      <w:r>
        <w:rPr>
          <w:lang w:bidi="fr-CH"/>
        </w:rPr>
        <w:tab/>
        <w:t>R</w:t>
      </w:r>
      <w:r w:rsidRPr="00200ADB">
        <w:rPr>
          <w:vertAlign w:val="subscript"/>
          <w:lang w:bidi="fr-CH"/>
        </w:rPr>
        <w:t>1</w:t>
      </w:r>
      <w:r>
        <w:rPr>
          <w:lang w:bidi="fr-CH"/>
        </w:rPr>
        <w:tab/>
      </w:r>
      <w:r w:rsidRPr="00B37E10">
        <w:rPr>
          <w:lang w:bidi="fr-CH"/>
        </w:rPr>
        <w:t>est le rayon du tambour 1, en mètres;</w:t>
      </w:r>
    </w:p>
    <w:p w:rsidR="003A39D7" w:rsidRDefault="003A39D7" w:rsidP="003A39D7">
      <w:pPr>
        <w:pStyle w:val="SingleTxt"/>
        <w:rPr>
          <w:lang w:bidi="fr-CH"/>
        </w:rPr>
      </w:pPr>
      <w:r>
        <w:rPr>
          <w:lang w:bidi="fr-CH"/>
        </w:rPr>
        <w:tab/>
      </w:r>
      <w:r>
        <w:rPr>
          <w:lang w:bidi="fr-CH"/>
        </w:rPr>
        <w:tab/>
      </w:r>
      <w:r>
        <w:rPr>
          <w:lang w:bidi="fr-CH"/>
        </w:rPr>
        <w:tab/>
        <w:t>R</w:t>
      </w:r>
      <w:r w:rsidRPr="00200ADB">
        <w:rPr>
          <w:vertAlign w:val="subscript"/>
          <w:lang w:bidi="fr-CH"/>
        </w:rPr>
        <w:t>2</w:t>
      </w:r>
      <w:r>
        <w:rPr>
          <w:lang w:bidi="fr-CH"/>
        </w:rPr>
        <w:tab/>
      </w:r>
      <w:r w:rsidRPr="00B37E10">
        <w:rPr>
          <w:lang w:bidi="fr-CH"/>
        </w:rPr>
        <w:t>est le rayon du tambour 2, en mètres;</w:t>
      </w:r>
    </w:p>
    <w:p w:rsidR="003A39D7" w:rsidRDefault="003A39D7" w:rsidP="003A39D7">
      <w:pPr>
        <w:pStyle w:val="SingleTxt"/>
        <w:ind w:left="3182" w:hanging="1915"/>
        <w:rPr>
          <w:lang w:bidi="fr-CH"/>
        </w:rPr>
      </w:pPr>
      <w:r>
        <w:rPr>
          <w:lang w:bidi="fr-CH"/>
        </w:rPr>
        <w:tab/>
      </w:r>
      <w:r>
        <w:rPr>
          <w:lang w:bidi="fr-CH"/>
        </w:rPr>
        <w:tab/>
      </w:r>
      <w:r>
        <w:rPr>
          <w:lang w:bidi="fr-CH"/>
        </w:rPr>
        <w:tab/>
        <w:t>r</w:t>
      </w:r>
      <w:r w:rsidRPr="00200ADB">
        <w:rPr>
          <w:vertAlign w:val="subscript"/>
          <w:lang w:bidi="fr-CH"/>
        </w:rPr>
        <w:t>T</w:t>
      </w:r>
      <w:r>
        <w:rPr>
          <w:lang w:bidi="fr-CH"/>
        </w:rPr>
        <w:tab/>
      </w:r>
      <w:r w:rsidRPr="00B37E10">
        <w:rPr>
          <w:lang w:bidi="fr-CH"/>
        </w:rPr>
        <w:t>est la moitié du diamètre théorique nominal du pneumatique, en mètres;</w:t>
      </w:r>
    </w:p>
    <w:p w:rsidR="003A39D7" w:rsidRDefault="003A39D7" w:rsidP="003A39D7">
      <w:pPr>
        <w:pStyle w:val="SingleTxt"/>
        <w:ind w:left="3182" w:hanging="1915"/>
        <w:rPr>
          <w:lang w:bidi="fr-CH"/>
        </w:rPr>
      </w:pPr>
      <w:r>
        <w:rPr>
          <w:lang w:bidi="fr-CH"/>
        </w:rPr>
        <w:tab/>
      </w:r>
      <w:r>
        <w:rPr>
          <w:lang w:bidi="fr-CH"/>
        </w:rPr>
        <w:tab/>
      </w:r>
      <w:r>
        <w:rPr>
          <w:lang w:bidi="fr-CH"/>
        </w:rPr>
        <w:tab/>
        <w:t>F</w:t>
      </w:r>
      <w:r w:rsidRPr="00200ADB">
        <w:rPr>
          <w:vertAlign w:val="subscript"/>
          <w:lang w:bidi="fr-CH"/>
        </w:rPr>
        <w:t>r01</w:t>
      </w:r>
      <w:r>
        <w:rPr>
          <w:lang w:bidi="fr-CH"/>
        </w:rPr>
        <w:tab/>
      </w:r>
      <w:r w:rsidRPr="00B37E10">
        <w:rPr>
          <w:lang w:bidi="fr-CH"/>
        </w:rPr>
        <w:t>est la résistance au roulement mesurée sur le tambour 1, en newtons.</w:t>
      </w:r>
    </w:p>
    <w:p w:rsidR="003A39D7" w:rsidRPr="00B37E10" w:rsidRDefault="003A39D7" w:rsidP="003A39D7">
      <w:pPr>
        <w:pStyle w:val="SingleTxt"/>
        <w:ind w:left="3182" w:hanging="1915"/>
        <w:rPr>
          <w:lang w:bidi="fr-CH"/>
        </w:rPr>
      </w:pPr>
      <w:r>
        <w:rPr>
          <w:lang w:bidi="fr-CH"/>
        </w:rPr>
        <w:tab/>
      </w:r>
      <w:r>
        <w:rPr>
          <w:lang w:bidi="fr-CH"/>
        </w:rPr>
        <w:tab/>
      </w:r>
      <w:r>
        <w:rPr>
          <w:lang w:bidi="fr-CH"/>
        </w:rPr>
        <w:tab/>
        <w:t>F</w:t>
      </w:r>
      <w:r w:rsidRPr="00200ADB">
        <w:rPr>
          <w:vertAlign w:val="subscript"/>
          <w:lang w:bidi="fr-CH"/>
        </w:rPr>
        <w:t>r02</w:t>
      </w:r>
      <w:r>
        <w:rPr>
          <w:lang w:bidi="fr-CH"/>
        </w:rPr>
        <w:tab/>
      </w:r>
      <w:r w:rsidRPr="00B37E10">
        <w:rPr>
          <w:lang w:bidi="fr-CH"/>
        </w:rPr>
        <w:t>est la résistance au roulement mesurée sur le tambour 2, en newtons.</w:t>
      </w:r>
    </w:p>
    <w:p w:rsidR="003A39D7" w:rsidRPr="00B37E10" w:rsidRDefault="003A39D7" w:rsidP="003A39D7">
      <w:pPr>
        <w:pStyle w:val="SingleTxt"/>
        <w:ind w:left="2693" w:hanging="1426"/>
        <w:rPr>
          <w:lang w:bidi="fr-CH"/>
        </w:rPr>
      </w:pPr>
      <w:r w:rsidRPr="00B37E10">
        <w:rPr>
          <w:lang w:bidi="fr-CH"/>
        </w:rPr>
        <w:t>3.22.7.4</w:t>
      </w:r>
      <w:r w:rsidRPr="00B37E10">
        <w:rPr>
          <w:lang w:bidi="fr-CH"/>
        </w:rPr>
        <w:tab/>
      </w:r>
      <w:r>
        <w:rPr>
          <w:lang w:bidi="fr-CH"/>
        </w:rPr>
        <w:tab/>
      </w:r>
      <w:r w:rsidRPr="00B37E10">
        <w:rPr>
          <w:lang w:bidi="fr-CH"/>
        </w:rPr>
        <w:t>Résultat de mesure</w:t>
      </w:r>
    </w:p>
    <w:p w:rsidR="003A39D7" w:rsidRPr="00B37E10" w:rsidRDefault="003A39D7" w:rsidP="003A39D7">
      <w:pPr>
        <w:pStyle w:val="SingleTxt"/>
        <w:ind w:left="2693" w:hanging="1426"/>
        <w:rPr>
          <w:lang w:bidi="fr-CH"/>
        </w:rPr>
      </w:pPr>
      <w:r w:rsidRPr="00B37E10">
        <w:rPr>
          <w:lang w:bidi="fr-CH"/>
        </w:rPr>
        <w:tab/>
      </w:r>
      <w:r>
        <w:rPr>
          <w:lang w:bidi="fr-CH"/>
        </w:rPr>
        <w:tab/>
      </w:r>
      <w:r>
        <w:rPr>
          <w:lang w:bidi="fr-CH"/>
        </w:rPr>
        <w:tab/>
      </w:r>
      <w:r w:rsidRPr="00B37E10">
        <w:rPr>
          <w:lang w:bidi="fr-CH"/>
        </w:rPr>
        <w:t>Lorsque le nombre n de mesurages est supérieur à 1, comme prescrit au paragraphe 3.22.5.6, le résultat de mesure doit être égal à la moyenne des valeurs de C</w:t>
      </w:r>
      <w:r w:rsidRPr="00B37E10">
        <w:rPr>
          <w:vertAlign w:val="subscript"/>
          <w:lang w:bidi="fr-CH"/>
        </w:rPr>
        <w:t>r</w:t>
      </w:r>
      <w:r w:rsidRPr="00B37E10">
        <w:rPr>
          <w:lang w:bidi="fr-CH"/>
        </w:rPr>
        <w:t xml:space="preserve"> obtenues pour les n mesurages, après avoir fait les corrections décrites aux paragraphes 3.22.7.2 et 3.22.7.3.</w:t>
      </w:r>
    </w:p>
    <w:p w:rsidR="003A39D7" w:rsidRPr="00B37E10" w:rsidRDefault="003A39D7" w:rsidP="003A39D7">
      <w:pPr>
        <w:pStyle w:val="SingleTxt"/>
        <w:ind w:left="2693" w:hanging="1426"/>
        <w:rPr>
          <w:bCs/>
          <w:lang w:bidi="fr-CH"/>
        </w:rPr>
      </w:pPr>
      <w:r w:rsidRPr="00B37E10">
        <w:rPr>
          <w:lang w:bidi="fr-CH"/>
        </w:rPr>
        <w:t>3.22.7.5</w:t>
      </w:r>
      <w:r w:rsidRPr="00B37E10">
        <w:rPr>
          <w:lang w:bidi="fr-CH"/>
        </w:rPr>
        <w:tab/>
      </w:r>
      <w:r>
        <w:rPr>
          <w:lang w:bidi="fr-CH"/>
        </w:rPr>
        <w:tab/>
      </w:r>
      <w:r w:rsidRPr="00B37E10">
        <w:rPr>
          <w:lang w:bidi="fr-CH"/>
        </w:rPr>
        <w:t>Le laboratoire doit s’assurer que, reposant sur un minimum de 3 mesurages, la machine maintient un σ</w:t>
      </w:r>
      <w:r w:rsidRPr="00B37E10">
        <w:rPr>
          <w:vertAlign w:val="subscript"/>
          <w:lang w:bidi="fr-CH"/>
        </w:rPr>
        <w:t>m</w:t>
      </w:r>
      <w:r w:rsidRPr="00B37E10">
        <w:rPr>
          <w:lang w:bidi="fr-CH"/>
        </w:rPr>
        <w:t xml:space="preserve"> mesuré sur un seul pneumatique, comme suit</w:t>
      </w:r>
      <w:r>
        <w:rPr>
          <w:lang w:bidi="fr-CH"/>
        </w:rPr>
        <w:t> :</w:t>
      </w:r>
    </w:p>
    <w:p w:rsidR="003A39D7" w:rsidRPr="00B37E10" w:rsidRDefault="003A39D7" w:rsidP="003A39D7">
      <w:pPr>
        <w:pStyle w:val="SingleTxt"/>
        <w:ind w:left="2693" w:hanging="1426"/>
        <w:rPr>
          <w:bCs/>
          <w:lang w:bidi="fr-CH"/>
        </w:rPr>
      </w:pPr>
      <w:r w:rsidRPr="00B37E10">
        <w:rPr>
          <w:lang w:bidi="fr-CH"/>
        </w:rPr>
        <w:tab/>
      </w:r>
      <w:r w:rsidRPr="00B37E10">
        <w:rPr>
          <w:lang w:bidi="fr-CH"/>
        </w:rPr>
        <w:tab/>
      </w:r>
      <w:r>
        <w:rPr>
          <w:lang w:bidi="fr-CH"/>
        </w:rPr>
        <w:tab/>
      </w:r>
      <w:r w:rsidRPr="00B37E10">
        <w:rPr>
          <w:lang w:bidi="fr-CH"/>
        </w:rPr>
        <w:t>σ</w:t>
      </w:r>
      <w:r w:rsidRPr="00B37E10">
        <w:rPr>
          <w:vertAlign w:val="subscript"/>
          <w:lang w:bidi="fr-CH"/>
        </w:rPr>
        <w:t>m</w:t>
      </w:r>
      <w:r w:rsidRPr="00B37E10">
        <w:rPr>
          <w:lang w:bidi="fr-CH"/>
        </w:rPr>
        <w:t xml:space="preserve"> ≤0,075 N/kN pour les pneumatiques des classes C1 et C2;</w:t>
      </w:r>
    </w:p>
    <w:p w:rsidR="003A39D7" w:rsidRPr="00B37E10" w:rsidRDefault="003A39D7" w:rsidP="003A39D7">
      <w:pPr>
        <w:pStyle w:val="SingleTxt"/>
        <w:ind w:left="2693" w:hanging="1426"/>
        <w:rPr>
          <w:bCs/>
          <w:lang w:bidi="fr-CH"/>
        </w:rPr>
      </w:pPr>
      <w:r w:rsidRPr="00B37E10">
        <w:rPr>
          <w:lang w:bidi="fr-CH"/>
        </w:rPr>
        <w:tab/>
      </w:r>
      <w:r w:rsidRPr="00B37E10">
        <w:rPr>
          <w:lang w:bidi="fr-CH"/>
        </w:rPr>
        <w:tab/>
      </w:r>
      <w:r>
        <w:rPr>
          <w:lang w:bidi="fr-CH"/>
        </w:rPr>
        <w:tab/>
      </w:r>
      <w:r w:rsidRPr="00B37E10">
        <w:rPr>
          <w:lang w:bidi="fr-CH"/>
        </w:rPr>
        <w:t>σ</w:t>
      </w:r>
      <w:r w:rsidRPr="00B37E10">
        <w:rPr>
          <w:vertAlign w:val="subscript"/>
          <w:lang w:bidi="fr-CH"/>
        </w:rPr>
        <w:t>m</w:t>
      </w:r>
      <w:r w:rsidRPr="00B37E10">
        <w:rPr>
          <w:lang w:bidi="fr-CH"/>
        </w:rPr>
        <w:t xml:space="preserve"> ≤0,06 N/kN pour les pneumatiques de la classe C3.</w:t>
      </w:r>
    </w:p>
    <w:p w:rsidR="003A39D7" w:rsidRPr="00B37E10" w:rsidRDefault="003A39D7" w:rsidP="003A39D7">
      <w:pPr>
        <w:pStyle w:val="SingleTxt"/>
        <w:ind w:left="2693" w:hanging="1426"/>
        <w:rPr>
          <w:bCs/>
          <w:lang w:bidi="fr-CH"/>
        </w:rPr>
      </w:pPr>
      <w:r w:rsidRPr="00B37E10">
        <w:rPr>
          <w:lang w:bidi="fr-CH"/>
        </w:rPr>
        <w:tab/>
      </w:r>
      <w:r>
        <w:rPr>
          <w:lang w:bidi="fr-CH"/>
        </w:rPr>
        <w:tab/>
      </w:r>
      <w:r>
        <w:rPr>
          <w:lang w:bidi="fr-CH"/>
        </w:rPr>
        <w:tab/>
      </w:r>
      <w:r w:rsidRPr="00B37E10">
        <w:rPr>
          <w:lang w:bidi="fr-CH"/>
        </w:rPr>
        <w:t>Si l’exigence ci-dessus pour σ</w:t>
      </w:r>
      <w:r w:rsidRPr="00B37E10">
        <w:rPr>
          <w:vertAlign w:val="subscript"/>
          <w:lang w:bidi="fr-CH"/>
        </w:rPr>
        <w:t>m</w:t>
      </w:r>
      <w:r w:rsidRPr="00B37E10">
        <w:rPr>
          <w:lang w:bidi="fr-CH"/>
        </w:rPr>
        <w:t xml:space="preserve"> n’est pas respectée, la formule spécifiée dans l’équation ci-dessous doit être appliquée afin de </w:t>
      </w:r>
      <w:r w:rsidRPr="00B37E10">
        <w:rPr>
          <w:lang w:bidi="fr-CH"/>
        </w:rPr>
        <w:lastRenderedPageBreak/>
        <w:t>déterminer le nombre minimal de mesurages, n (arrondi à l’entier immédiatement supérieur), nécessaire sur la machine pour contrôler la conformité au présent Règlement.</w:t>
      </w:r>
    </w:p>
    <w:p w:rsidR="003A39D7" w:rsidRPr="00B37E10" w:rsidRDefault="003A39D7" w:rsidP="003A39D7">
      <w:pPr>
        <w:pStyle w:val="SingleTxt"/>
        <w:rPr>
          <w:bCs/>
          <w:lang w:bidi="fr-CH"/>
        </w:rPr>
      </w:pPr>
      <w:r>
        <w:rPr>
          <w:lang w:bidi="fr-CH"/>
        </w:rPr>
        <w:tab/>
      </w:r>
      <w:r>
        <w:rPr>
          <w:lang w:bidi="fr-CH"/>
        </w:rPr>
        <w:tab/>
      </w:r>
      <w:r>
        <w:rPr>
          <w:lang w:bidi="fr-CH"/>
        </w:rPr>
        <w:tab/>
      </w:r>
      <w:r w:rsidRPr="00B37E10">
        <w:rPr>
          <w:lang w:bidi="fr-CH"/>
        </w:rPr>
        <w:t>n = (σ</w:t>
      </w:r>
      <w:r w:rsidRPr="00B37E10">
        <w:rPr>
          <w:vertAlign w:val="subscript"/>
          <w:lang w:bidi="fr-CH"/>
        </w:rPr>
        <w:t>m</w:t>
      </w:r>
      <w:r w:rsidRPr="00B37E10">
        <w:rPr>
          <w:lang w:bidi="fr-CH"/>
        </w:rPr>
        <w:t>/ x)²</w:t>
      </w:r>
    </w:p>
    <w:p w:rsidR="003A39D7" w:rsidRPr="00B37E10" w:rsidRDefault="003A39D7" w:rsidP="003A39D7">
      <w:pPr>
        <w:pStyle w:val="SingleTxt"/>
        <w:ind w:left="2693" w:hanging="1426"/>
        <w:rPr>
          <w:bCs/>
          <w:lang w:bidi="fr-CH"/>
        </w:rPr>
      </w:pPr>
      <w:r>
        <w:rPr>
          <w:lang w:bidi="fr-CH"/>
        </w:rPr>
        <w:tab/>
      </w:r>
      <w:r>
        <w:rPr>
          <w:lang w:bidi="fr-CH"/>
        </w:rPr>
        <w:tab/>
      </w:r>
      <w:r w:rsidRPr="00B37E10">
        <w:rPr>
          <w:lang w:bidi="fr-CH"/>
        </w:rPr>
        <w:tab/>
      </w:r>
      <w:r>
        <w:rPr>
          <w:lang w:bidi="fr-CH"/>
        </w:rPr>
        <w:t>O</w:t>
      </w:r>
      <w:r w:rsidRPr="00B37E10">
        <w:rPr>
          <w:lang w:bidi="fr-CH"/>
        </w:rPr>
        <w:t>ù</w:t>
      </w:r>
      <w:r>
        <w:rPr>
          <w:lang w:bidi="fr-CH"/>
        </w:rPr>
        <w:t> :</w:t>
      </w:r>
    </w:p>
    <w:p w:rsidR="003A39D7" w:rsidRPr="00B37E10" w:rsidRDefault="003A39D7" w:rsidP="003A39D7">
      <w:pPr>
        <w:pStyle w:val="SingleTxt"/>
        <w:ind w:left="2693" w:hanging="1426"/>
        <w:rPr>
          <w:bCs/>
          <w:lang w:bidi="fr-CH"/>
        </w:rPr>
      </w:pPr>
      <w:r w:rsidRPr="00B37E10">
        <w:rPr>
          <w:lang w:bidi="fr-CH"/>
        </w:rPr>
        <w:tab/>
      </w:r>
      <w:r w:rsidRPr="00B37E10">
        <w:rPr>
          <w:lang w:bidi="fr-CH"/>
        </w:rPr>
        <w:tab/>
      </w:r>
      <w:r>
        <w:rPr>
          <w:lang w:bidi="fr-CH"/>
        </w:rPr>
        <w:tab/>
      </w:r>
      <w:r w:rsidRPr="00B37E10">
        <w:rPr>
          <w:lang w:bidi="fr-CH"/>
        </w:rPr>
        <w:t>x = 0,075 N/kN pour les pneumatiques des classes C1 et C2;</w:t>
      </w:r>
    </w:p>
    <w:p w:rsidR="003A39D7" w:rsidRPr="00B37E10" w:rsidRDefault="003A39D7" w:rsidP="003A39D7">
      <w:pPr>
        <w:pStyle w:val="SingleTxt"/>
        <w:ind w:left="2693" w:hanging="1426"/>
        <w:rPr>
          <w:bCs/>
          <w:lang w:bidi="fr-CH"/>
        </w:rPr>
      </w:pPr>
      <w:r w:rsidRPr="00B37E10">
        <w:rPr>
          <w:lang w:bidi="fr-CH"/>
        </w:rPr>
        <w:tab/>
      </w:r>
      <w:r w:rsidRPr="00B37E10">
        <w:rPr>
          <w:lang w:bidi="fr-CH"/>
        </w:rPr>
        <w:tab/>
      </w:r>
      <w:r>
        <w:rPr>
          <w:lang w:bidi="fr-CH"/>
        </w:rPr>
        <w:tab/>
      </w:r>
      <w:r w:rsidRPr="00B37E10">
        <w:rPr>
          <w:lang w:bidi="fr-CH"/>
        </w:rPr>
        <w:t>x = 0,060 N/kN pour les pneumatiques de la classe C3.</w:t>
      </w:r>
    </w:p>
    <w:p w:rsidR="003A39D7" w:rsidRPr="00B37E10" w:rsidRDefault="003A39D7" w:rsidP="003A39D7">
      <w:pPr>
        <w:pStyle w:val="SingleTxt"/>
        <w:ind w:left="2693" w:hanging="1426"/>
        <w:rPr>
          <w:bCs/>
          <w:lang w:bidi="fr-CH"/>
        </w:rPr>
      </w:pPr>
      <w:r w:rsidRPr="00B37E10">
        <w:rPr>
          <w:lang w:bidi="fr-CH"/>
        </w:rPr>
        <w:tab/>
      </w:r>
      <w:r>
        <w:rPr>
          <w:lang w:bidi="fr-CH"/>
        </w:rPr>
        <w:tab/>
      </w:r>
      <w:r>
        <w:rPr>
          <w:lang w:bidi="fr-CH"/>
        </w:rPr>
        <w:tab/>
      </w:r>
      <w:r w:rsidRPr="00B37E10">
        <w:rPr>
          <w:lang w:bidi="fr-CH"/>
        </w:rPr>
        <w:t>S’il est nécessaire de mesurer plusieurs fois un pneumatique, l’ensemble pneumatique-roue doit être démonté de la machine entre les mesurages successifs.</w:t>
      </w:r>
    </w:p>
    <w:p w:rsidR="003A39D7" w:rsidRPr="00B37E10" w:rsidRDefault="003A39D7" w:rsidP="003A39D7">
      <w:pPr>
        <w:pStyle w:val="SingleTxt"/>
        <w:ind w:left="2693" w:hanging="1426"/>
        <w:rPr>
          <w:bCs/>
          <w:lang w:bidi="fr-CH"/>
        </w:rPr>
      </w:pPr>
      <w:r w:rsidRPr="00B37E10">
        <w:rPr>
          <w:lang w:bidi="fr-CH"/>
        </w:rPr>
        <w:tab/>
      </w:r>
      <w:r>
        <w:rPr>
          <w:lang w:bidi="fr-CH"/>
        </w:rPr>
        <w:tab/>
      </w:r>
      <w:r>
        <w:rPr>
          <w:lang w:bidi="fr-CH"/>
        </w:rPr>
        <w:tab/>
      </w:r>
      <w:r w:rsidRPr="00B37E10">
        <w:rPr>
          <w:lang w:bidi="fr-CH"/>
        </w:rPr>
        <w:t>Si la durée de l’opération de démontage-remontage est inférieure à 10</w:t>
      </w:r>
      <w:r>
        <w:rPr>
          <w:lang w:bidi="fr-CH"/>
        </w:rPr>
        <w:t> </w:t>
      </w:r>
      <w:r w:rsidRPr="00B37E10">
        <w:rPr>
          <w:lang w:bidi="fr-CH"/>
        </w:rPr>
        <w:t>min, les durées d’échauffement indiquées au paragraphe 3.22.5.3 peuvent être réduites</w:t>
      </w:r>
      <w:r>
        <w:rPr>
          <w:lang w:bidi="fr-CH"/>
        </w:rPr>
        <w:t> :</w:t>
      </w:r>
    </w:p>
    <w:p w:rsidR="003A39D7" w:rsidRPr="00B37E10" w:rsidRDefault="003A39D7" w:rsidP="003A39D7">
      <w:pPr>
        <w:pStyle w:val="SingleTxt"/>
        <w:ind w:left="2693" w:hanging="1426"/>
        <w:rPr>
          <w:bCs/>
          <w:lang w:bidi="fr-CH"/>
        </w:rPr>
      </w:pPr>
      <w:r w:rsidRPr="00B37E10">
        <w:rPr>
          <w:lang w:bidi="fr-CH"/>
        </w:rPr>
        <w:tab/>
      </w:r>
      <w:r>
        <w:rPr>
          <w:lang w:bidi="fr-CH"/>
        </w:rPr>
        <w:tab/>
      </w:r>
      <w:r>
        <w:rPr>
          <w:lang w:bidi="fr-CH"/>
        </w:rPr>
        <w:tab/>
      </w:r>
      <w:r w:rsidRPr="00B37E10">
        <w:rPr>
          <w:lang w:bidi="fr-CH"/>
        </w:rPr>
        <w:t>a)</w:t>
      </w:r>
      <w:r>
        <w:rPr>
          <w:lang w:bidi="fr-CH"/>
        </w:rPr>
        <w:tab/>
      </w:r>
      <w:r w:rsidRPr="00B37E10">
        <w:rPr>
          <w:lang w:bidi="fr-CH"/>
        </w:rPr>
        <w:t>À 10 min pour les pneumatiques de la classe C1;</w:t>
      </w:r>
    </w:p>
    <w:p w:rsidR="003A39D7" w:rsidRPr="00B37E10" w:rsidRDefault="003A39D7" w:rsidP="003A39D7">
      <w:pPr>
        <w:pStyle w:val="SingleTxt"/>
        <w:ind w:left="2693" w:hanging="1426"/>
        <w:rPr>
          <w:bCs/>
          <w:lang w:bidi="fr-CH"/>
        </w:rPr>
      </w:pPr>
      <w:r w:rsidRPr="00B37E10">
        <w:rPr>
          <w:lang w:bidi="fr-CH"/>
        </w:rPr>
        <w:tab/>
      </w:r>
      <w:r>
        <w:rPr>
          <w:lang w:bidi="fr-CH"/>
        </w:rPr>
        <w:tab/>
      </w:r>
      <w:r>
        <w:rPr>
          <w:lang w:bidi="fr-CH"/>
        </w:rPr>
        <w:tab/>
      </w:r>
      <w:r w:rsidRPr="00B37E10">
        <w:rPr>
          <w:lang w:bidi="fr-CH"/>
        </w:rPr>
        <w:t>b)</w:t>
      </w:r>
      <w:r>
        <w:rPr>
          <w:lang w:bidi="fr-CH"/>
        </w:rPr>
        <w:tab/>
      </w:r>
      <w:r w:rsidRPr="00B37E10">
        <w:rPr>
          <w:lang w:bidi="fr-CH"/>
        </w:rPr>
        <w:t>À 20 min pour les pneumatiques de la classe C2;</w:t>
      </w:r>
    </w:p>
    <w:p w:rsidR="003A39D7" w:rsidRPr="00B37E10" w:rsidRDefault="003A39D7" w:rsidP="003A39D7">
      <w:pPr>
        <w:pStyle w:val="SingleTxt"/>
        <w:ind w:left="2693" w:hanging="1426"/>
        <w:rPr>
          <w:bCs/>
          <w:lang w:bidi="fr-CH"/>
        </w:rPr>
      </w:pPr>
      <w:r w:rsidRPr="00B37E10">
        <w:rPr>
          <w:lang w:bidi="fr-CH"/>
        </w:rPr>
        <w:tab/>
      </w:r>
      <w:r>
        <w:rPr>
          <w:lang w:bidi="fr-CH"/>
        </w:rPr>
        <w:tab/>
      </w:r>
      <w:r>
        <w:rPr>
          <w:lang w:bidi="fr-CH"/>
        </w:rPr>
        <w:tab/>
      </w:r>
      <w:r w:rsidRPr="00B37E10">
        <w:rPr>
          <w:lang w:bidi="fr-CH"/>
        </w:rPr>
        <w:t>c)</w:t>
      </w:r>
      <w:r>
        <w:rPr>
          <w:lang w:bidi="fr-CH"/>
        </w:rPr>
        <w:tab/>
      </w:r>
      <w:r w:rsidRPr="00B37E10">
        <w:rPr>
          <w:lang w:bidi="fr-CH"/>
        </w:rPr>
        <w:t>À 30 min pour les pneumatiques de la classe C3.</w:t>
      </w:r>
    </w:p>
    <w:p w:rsidR="003A39D7" w:rsidRPr="00B37E10" w:rsidRDefault="003A39D7" w:rsidP="003A39D7">
      <w:pPr>
        <w:pStyle w:val="SingleTxt"/>
        <w:ind w:left="2693" w:hanging="1426"/>
        <w:rPr>
          <w:bCs/>
          <w:lang w:bidi="fr-CH"/>
        </w:rPr>
      </w:pPr>
      <w:r w:rsidRPr="00B37E10">
        <w:rPr>
          <w:lang w:bidi="fr-CH"/>
        </w:rPr>
        <w:t>3.22.7.6</w:t>
      </w:r>
      <w:r w:rsidRPr="00B37E10">
        <w:rPr>
          <w:lang w:bidi="fr-CH"/>
        </w:rPr>
        <w:tab/>
      </w:r>
      <w:r>
        <w:rPr>
          <w:lang w:bidi="fr-CH"/>
        </w:rPr>
        <w:tab/>
      </w:r>
      <w:r w:rsidRPr="00B37E10">
        <w:rPr>
          <w:lang w:bidi="fr-CH"/>
        </w:rPr>
        <w:t>Le contrôle de suivi sur pneumatiques témoins du laboratoire exploitant la machine doit être effectué sur cette machine à intervalles d’un mois maximum. Le suivi doit comprendre un minimum de 3</w:t>
      </w:r>
      <w:r>
        <w:rPr>
          <w:lang w:bidi="fr-CH"/>
        </w:rPr>
        <w:t> </w:t>
      </w:r>
      <w:r w:rsidRPr="00B37E10">
        <w:rPr>
          <w:lang w:bidi="fr-CH"/>
        </w:rPr>
        <w:t>mesurages distincts au cours de cette période d’un mois. La moyenne des 3 mesurages effectués au cours d’une période donnée d’un mois doit être évaluée pour déceler toute dérive d’une évaluation mensuelle à l’autre.</w:t>
      </w:r>
    </w:p>
    <w:p w:rsidR="003A39D7" w:rsidRPr="00B37E10" w:rsidRDefault="003A39D7" w:rsidP="003A39D7">
      <w:pPr>
        <w:pStyle w:val="SingleTxt"/>
        <w:ind w:left="2693" w:hanging="1426"/>
        <w:rPr>
          <w:bCs/>
          <w:lang w:bidi="fr-CH"/>
        </w:rPr>
      </w:pPr>
      <w:r w:rsidRPr="00B37E10">
        <w:rPr>
          <w:lang w:bidi="fr-CH"/>
        </w:rPr>
        <w:t>3.23</w:t>
      </w:r>
      <w:r w:rsidRPr="00B37E10">
        <w:rPr>
          <w:lang w:bidi="fr-CH"/>
        </w:rPr>
        <w:tab/>
      </w:r>
      <w:r>
        <w:rPr>
          <w:lang w:bidi="fr-CH"/>
        </w:rPr>
        <w:tab/>
      </w:r>
      <w:r>
        <w:rPr>
          <w:lang w:bidi="fr-CH"/>
        </w:rPr>
        <w:tab/>
      </w:r>
      <w:r w:rsidRPr="00B37E10">
        <w:rPr>
          <w:lang w:bidi="fr-CH"/>
        </w:rPr>
        <w:t>Essai de performances sur la neige de pneumatiques conçus pour être utilisés dans des conditions d’enneigement extrêmes</w:t>
      </w:r>
    </w:p>
    <w:p w:rsidR="003A39D7" w:rsidRPr="00B37E10" w:rsidRDefault="003A39D7" w:rsidP="003A39D7">
      <w:pPr>
        <w:pStyle w:val="SingleTxt"/>
        <w:ind w:left="2693" w:hanging="1426"/>
        <w:rPr>
          <w:bCs/>
          <w:lang w:bidi="fr-CH"/>
        </w:rPr>
      </w:pPr>
      <w:r>
        <w:rPr>
          <w:lang w:bidi="fr-CH"/>
        </w:rPr>
        <w:tab/>
      </w:r>
      <w:r>
        <w:rPr>
          <w:lang w:bidi="fr-CH"/>
        </w:rPr>
        <w:tab/>
      </w:r>
      <w:r>
        <w:rPr>
          <w:lang w:bidi="fr-CH"/>
        </w:rPr>
        <w:tab/>
      </w:r>
      <w:r w:rsidRPr="00B37E10">
        <w:rPr>
          <w:lang w:bidi="fr-CH"/>
        </w:rPr>
        <w:t>Pour être inscrit dans la catégorie des pneumatiques pour conditions d’enneigement extrêmes, un pneumatique doit satisfaire aux critères de performance prescrits au paragraphe 3.23.1 et fondés sur une méthode d’essai selon laquelle</w:t>
      </w:r>
      <w:r>
        <w:rPr>
          <w:lang w:bidi="fr-CH"/>
        </w:rPr>
        <w:t> :</w:t>
      </w:r>
    </w:p>
    <w:p w:rsidR="003A39D7" w:rsidRPr="00B37E10" w:rsidRDefault="003A39D7" w:rsidP="003A39D7">
      <w:pPr>
        <w:pStyle w:val="SingleTxt"/>
        <w:ind w:left="3182" w:hanging="1915"/>
        <w:rPr>
          <w:bCs/>
          <w:lang w:bidi="fr-CH"/>
        </w:rPr>
      </w:pPr>
      <w:r>
        <w:rPr>
          <w:lang w:bidi="fr-CH"/>
        </w:rPr>
        <w:tab/>
      </w:r>
      <w:r>
        <w:rPr>
          <w:lang w:bidi="fr-CH"/>
        </w:rPr>
        <w:tab/>
      </w:r>
      <w:r>
        <w:rPr>
          <w:lang w:bidi="fr-CH"/>
        </w:rPr>
        <w:tab/>
      </w:r>
      <w:r w:rsidRPr="00B37E10">
        <w:rPr>
          <w:lang w:bidi="fr-CH"/>
        </w:rPr>
        <w:t>a)</w:t>
      </w:r>
      <w:r>
        <w:rPr>
          <w:lang w:bidi="fr-CH"/>
        </w:rPr>
        <w:tab/>
        <w:t>L</w:t>
      </w:r>
      <w:r w:rsidRPr="00B37E10">
        <w:rPr>
          <w:lang w:bidi="fr-CH"/>
        </w:rPr>
        <w:t>a décélération moyenne en régime (</w:t>
      </w:r>
      <w:r>
        <w:rPr>
          <w:lang w:bidi="fr-CH"/>
        </w:rPr>
        <w:t>« </w:t>
      </w:r>
      <w:r w:rsidRPr="00B37E10">
        <w:rPr>
          <w:lang w:bidi="fr-CH"/>
        </w:rPr>
        <w:t>dmr ») lors d’un essai de freinage; ou</w:t>
      </w:r>
    </w:p>
    <w:p w:rsidR="003A39D7" w:rsidRPr="00B37E10" w:rsidRDefault="003A39D7" w:rsidP="003A39D7">
      <w:pPr>
        <w:pStyle w:val="SingleTxt"/>
        <w:ind w:left="2693" w:hanging="1426"/>
        <w:rPr>
          <w:bCs/>
          <w:lang w:bidi="fr-CH"/>
        </w:rPr>
      </w:pPr>
      <w:r>
        <w:rPr>
          <w:lang w:bidi="fr-CH"/>
        </w:rPr>
        <w:tab/>
      </w:r>
      <w:r>
        <w:rPr>
          <w:lang w:bidi="fr-CH"/>
        </w:rPr>
        <w:tab/>
      </w:r>
      <w:r>
        <w:rPr>
          <w:lang w:bidi="fr-CH"/>
        </w:rPr>
        <w:tab/>
        <w:t>b)</w:t>
      </w:r>
      <w:r>
        <w:rPr>
          <w:lang w:bidi="fr-CH"/>
        </w:rPr>
        <w:tab/>
        <w:t>U</w:t>
      </w:r>
      <w:r w:rsidRPr="00B37E10">
        <w:rPr>
          <w:lang w:bidi="fr-CH"/>
        </w:rPr>
        <w:t>ne force de traction moyenne lors d’un essai de traction</w:t>
      </w:r>
      <w:r>
        <w:rPr>
          <w:lang w:bidi="fr-CH"/>
        </w:rPr>
        <w:t> :</w:t>
      </w:r>
      <w:r w:rsidRPr="00B37E10">
        <w:rPr>
          <w:lang w:bidi="fr-CH"/>
        </w:rPr>
        <w:t xml:space="preserve"> ou</w:t>
      </w:r>
    </w:p>
    <w:p w:rsidR="003A39D7" w:rsidRPr="00B37E10" w:rsidRDefault="003A39D7" w:rsidP="003A39D7">
      <w:pPr>
        <w:pStyle w:val="SingleTxt"/>
        <w:ind w:left="3182" w:hanging="1915"/>
        <w:rPr>
          <w:bCs/>
          <w:lang w:bidi="fr-CH"/>
        </w:rPr>
      </w:pPr>
      <w:r>
        <w:rPr>
          <w:lang w:bidi="fr-CH"/>
        </w:rPr>
        <w:tab/>
      </w:r>
      <w:r>
        <w:rPr>
          <w:lang w:bidi="fr-CH"/>
        </w:rPr>
        <w:tab/>
      </w:r>
      <w:r>
        <w:rPr>
          <w:lang w:bidi="fr-CH"/>
        </w:rPr>
        <w:tab/>
      </w:r>
      <w:r w:rsidRPr="00B37E10">
        <w:rPr>
          <w:lang w:bidi="fr-CH"/>
        </w:rPr>
        <w:t>c)</w:t>
      </w:r>
      <w:r>
        <w:rPr>
          <w:lang w:bidi="fr-CH"/>
        </w:rPr>
        <w:tab/>
        <w:t>L</w:t>
      </w:r>
      <w:r w:rsidRPr="00B37E10">
        <w:rPr>
          <w:lang w:bidi="fr-CH"/>
        </w:rPr>
        <w:t>’accélération moyenne en régime lors d’un essai d’accélération;</w:t>
      </w:r>
    </w:p>
    <w:p w:rsidR="003A39D7" w:rsidRPr="00B37E10" w:rsidRDefault="003A39D7" w:rsidP="003A39D7">
      <w:pPr>
        <w:pStyle w:val="SingleTxt"/>
        <w:ind w:left="2693" w:hanging="1426"/>
        <w:rPr>
          <w:bCs/>
          <w:lang w:bidi="fr-CH"/>
        </w:rPr>
      </w:pPr>
      <w:r>
        <w:rPr>
          <w:lang w:bidi="fr-CH"/>
        </w:rPr>
        <w:tab/>
      </w:r>
      <w:r>
        <w:rPr>
          <w:lang w:bidi="fr-CH"/>
        </w:rPr>
        <w:tab/>
      </w:r>
      <w:r>
        <w:rPr>
          <w:lang w:bidi="fr-CH"/>
        </w:rPr>
        <w:tab/>
      </w:r>
      <w:r w:rsidRPr="00B37E10">
        <w:rPr>
          <w:lang w:bidi="fr-CH"/>
        </w:rPr>
        <w:t>du pneumatique à contrôler est comparée à celle d’un pneumatique standard servant de référence.</w:t>
      </w:r>
    </w:p>
    <w:p w:rsidR="003A39D7" w:rsidRPr="00B37E10" w:rsidRDefault="003A39D7" w:rsidP="003A39D7">
      <w:pPr>
        <w:pStyle w:val="SingleTxt"/>
        <w:ind w:left="2693" w:hanging="1426"/>
        <w:rPr>
          <w:bCs/>
          <w:lang w:bidi="fr-CH"/>
        </w:rPr>
      </w:pPr>
      <w:r>
        <w:rPr>
          <w:lang w:bidi="fr-CH"/>
        </w:rPr>
        <w:tab/>
      </w:r>
      <w:r>
        <w:rPr>
          <w:lang w:bidi="fr-CH"/>
        </w:rPr>
        <w:tab/>
      </w:r>
      <w:r>
        <w:rPr>
          <w:lang w:bidi="fr-CH"/>
        </w:rPr>
        <w:tab/>
      </w:r>
      <w:r w:rsidRPr="00B37E10">
        <w:rPr>
          <w:lang w:bidi="fr-CH"/>
        </w:rPr>
        <w:t>La performance relative est signalée par un indice.</w:t>
      </w:r>
    </w:p>
    <w:p w:rsidR="003A39D7" w:rsidRPr="00B37E10" w:rsidRDefault="003A39D7" w:rsidP="003A39D7">
      <w:pPr>
        <w:pStyle w:val="SingleTxt"/>
        <w:ind w:left="2693" w:hanging="1426"/>
        <w:rPr>
          <w:lang w:bidi="fr-CH"/>
        </w:rPr>
      </w:pPr>
      <w:r w:rsidRPr="00B37E10">
        <w:rPr>
          <w:lang w:bidi="fr-CH"/>
        </w:rPr>
        <w:t>3.23.1</w:t>
      </w:r>
      <w:r w:rsidRPr="00B37E10">
        <w:rPr>
          <w:lang w:bidi="fr-CH"/>
        </w:rPr>
        <w:tab/>
      </w:r>
      <w:r>
        <w:rPr>
          <w:lang w:bidi="fr-CH"/>
        </w:rPr>
        <w:tab/>
      </w:r>
      <w:r w:rsidRPr="00B37E10">
        <w:rPr>
          <w:lang w:bidi="fr-CH"/>
        </w:rPr>
        <w:t>Prescriptions relatives aux performances du pneumatique sur la neige</w:t>
      </w:r>
    </w:p>
    <w:p w:rsidR="003A39D7" w:rsidRPr="00B37E10" w:rsidRDefault="003A39D7" w:rsidP="003A39D7">
      <w:pPr>
        <w:pStyle w:val="SingleTxt"/>
        <w:ind w:left="2693" w:hanging="1426"/>
        <w:rPr>
          <w:lang w:bidi="fr-CH"/>
        </w:rPr>
      </w:pPr>
      <w:r>
        <w:rPr>
          <w:lang w:bidi="fr-CH"/>
        </w:rPr>
        <w:tab/>
      </w:r>
      <w:r>
        <w:rPr>
          <w:lang w:bidi="fr-CH"/>
        </w:rPr>
        <w:tab/>
      </w:r>
      <w:r>
        <w:rPr>
          <w:lang w:bidi="fr-CH"/>
        </w:rPr>
        <w:tab/>
      </w:r>
      <w:r w:rsidRPr="00B37E10">
        <w:rPr>
          <w:lang w:bidi="fr-CH"/>
        </w:rPr>
        <w:t>Les prescriptions suivantes ne s’appliquent pas aux pneumatiques destinés à un usage tout-terrain professionnel, aux pneumatiques équipés de dispositifs complémentaires afin d’améliorer leurs propriétés de traction (par exemple pneus cloutés), aux pneumatiques dont l’indice de vitesse est inférieur à 80</w:t>
      </w:r>
      <w:r>
        <w:rPr>
          <w:lang w:bidi="fr-CH"/>
        </w:rPr>
        <w:t> </w:t>
      </w:r>
      <w:r w:rsidRPr="00B37E10">
        <w:rPr>
          <w:lang w:bidi="fr-CH"/>
        </w:rPr>
        <w:t>km/h (code</w:t>
      </w:r>
      <w:r>
        <w:rPr>
          <w:lang w:bidi="fr-CH"/>
        </w:rPr>
        <w:t> </w:t>
      </w:r>
      <w:r w:rsidRPr="00B37E10">
        <w:rPr>
          <w:lang w:bidi="fr-CH"/>
        </w:rPr>
        <w:t xml:space="preserve">F) et aux pneumatiques dont le code de diamètre de jantes nominal est inférieur </w:t>
      </w:r>
      <w:r w:rsidRPr="00B37E10">
        <w:rPr>
          <w:lang w:bidi="fr-CH"/>
        </w:rPr>
        <w:lastRenderedPageBreak/>
        <w:t>ou égal à 10 (soit 254</w:t>
      </w:r>
      <w:r>
        <w:rPr>
          <w:lang w:bidi="fr-CH"/>
        </w:rPr>
        <w:t> </w:t>
      </w:r>
      <w:r w:rsidRPr="00B37E10">
        <w:rPr>
          <w:lang w:bidi="fr-CH"/>
        </w:rPr>
        <w:t>mm) ou encore égal ou supérieur à 25 (soit 635</w:t>
      </w:r>
      <w:r>
        <w:rPr>
          <w:lang w:bidi="fr-CH"/>
        </w:rPr>
        <w:t> </w:t>
      </w:r>
      <w:r w:rsidRPr="00B37E10">
        <w:rPr>
          <w:lang w:bidi="fr-CH"/>
        </w:rPr>
        <w:t xml:space="preserve">mm). </w:t>
      </w:r>
    </w:p>
    <w:p w:rsidR="003A39D7" w:rsidRPr="00B37E10" w:rsidRDefault="003A39D7" w:rsidP="003A39D7">
      <w:pPr>
        <w:pStyle w:val="SingleTxt"/>
        <w:ind w:left="2693" w:hanging="1426"/>
        <w:rPr>
          <w:lang w:bidi="fr-CH"/>
        </w:rPr>
      </w:pPr>
      <w:r w:rsidRPr="00B37E10">
        <w:rPr>
          <w:lang w:bidi="fr-CH"/>
        </w:rPr>
        <w:t>3.23.1.1</w:t>
      </w:r>
      <w:r w:rsidRPr="00B37E10">
        <w:rPr>
          <w:lang w:bidi="fr-CH"/>
        </w:rPr>
        <w:tab/>
      </w:r>
      <w:r>
        <w:rPr>
          <w:lang w:bidi="fr-CH"/>
        </w:rPr>
        <w:tab/>
      </w:r>
      <w:r w:rsidRPr="00B37E10">
        <w:rPr>
          <w:lang w:bidi="fr-CH"/>
        </w:rPr>
        <w:t>Pneumatiques des classes C1, C2 et C3</w:t>
      </w:r>
    </w:p>
    <w:p w:rsidR="003A39D7" w:rsidRDefault="003A39D7" w:rsidP="003A39D7">
      <w:pPr>
        <w:pStyle w:val="SingleTxt"/>
        <w:ind w:left="2693" w:hanging="1426"/>
        <w:rPr>
          <w:lang w:bidi="fr-CH"/>
        </w:rPr>
      </w:pPr>
      <w:r w:rsidRPr="00B37E10">
        <w:rPr>
          <w:lang w:bidi="fr-CH"/>
        </w:rPr>
        <w:tab/>
      </w:r>
      <w:r>
        <w:rPr>
          <w:lang w:bidi="fr-CH"/>
        </w:rPr>
        <w:tab/>
      </w:r>
      <w:r>
        <w:rPr>
          <w:lang w:bidi="fr-CH"/>
        </w:rPr>
        <w:tab/>
      </w:r>
      <w:r w:rsidRPr="00B37E10">
        <w:rPr>
          <w:lang w:bidi="fr-CH"/>
        </w:rPr>
        <w:t>La valeur minimale de l’indice de performances sur la neige, calculée selon la procédure décrite dans le présent paragraphe pour les différentes classes de pneumatiques, doit satisfaire aux prescriptions suivantes</w:t>
      </w:r>
      <w:r>
        <w:rPr>
          <w:lang w:bidi="fr-CH"/>
        </w:rPr>
        <w:t> :</w:t>
      </w:r>
    </w:p>
    <w:p w:rsidR="003A39D7" w:rsidRPr="00F77248" w:rsidRDefault="003A39D7" w:rsidP="003A39D7">
      <w:pPr>
        <w:pStyle w:val="SingleTxt"/>
        <w:spacing w:after="0" w:line="120" w:lineRule="exact"/>
        <w:ind w:left="2693" w:hanging="1426"/>
        <w:rPr>
          <w:sz w:val="10"/>
          <w:lang w:bidi="fr-CH"/>
        </w:rPr>
      </w:pPr>
    </w:p>
    <w:tbl>
      <w:tblPr>
        <w:tblW w:w="7488"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9"/>
        <w:gridCol w:w="1265"/>
        <w:gridCol w:w="1599"/>
        <w:gridCol w:w="1511"/>
        <w:gridCol w:w="2134"/>
      </w:tblGrid>
      <w:tr w:rsidR="003A39D7" w:rsidRPr="00F77248" w:rsidTr="003A39D7">
        <w:trPr>
          <w:tblHeader/>
        </w:trPr>
        <w:tc>
          <w:tcPr>
            <w:tcW w:w="653" w:type="pct"/>
            <w:shd w:val="clear" w:color="auto" w:fill="auto"/>
            <w:tcMar>
              <w:top w:w="0" w:type="dxa"/>
              <w:left w:w="28" w:type="dxa"/>
              <w:bottom w:w="0" w:type="dxa"/>
              <w:right w:w="28" w:type="dxa"/>
            </w:tcMar>
            <w:vAlign w:val="bottom"/>
            <w:hideMark/>
          </w:tcPr>
          <w:p w:rsidR="003A39D7" w:rsidRPr="00F77248" w:rsidRDefault="003A39D7" w:rsidP="003A39D7">
            <w:pPr>
              <w:keepNext/>
              <w:keepLines/>
              <w:tabs>
                <w:tab w:val="left" w:pos="567"/>
                <w:tab w:val="left" w:pos="1701"/>
                <w:tab w:val="left" w:pos="2268"/>
                <w:tab w:val="left" w:pos="2835"/>
              </w:tabs>
              <w:suppressAutoHyphens/>
              <w:spacing w:before="80" w:after="80" w:line="160" w:lineRule="exact"/>
              <w:ind w:left="43" w:right="43"/>
              <w:rPr>
                <w:rFonts w:eastAsia="Times New Roman"/>
                <w:bCs/>
                <w:i/>
                <w:sz w:val="14"/>
                <w:szCs w:val="16"/>
                <w:lang w:val="fr-CH" w:eastAsia="fr-CH" w:bidi="fr-CH"/>
              </w:rPr>
            </w:pPr>
            <w:r w:rsidRPr="00F77248">
              <w:rPr>
                <w:i/>
                <w:sz w:val="14"/>
              </w:rPr>
              <w:t>Classe de pneumatique</w:t>
            </w:r>
          </w:p>
        </w:tc>
        <w:tc>
          <w:tcPr>
            <w:tcW w:w="1913" w:type="pct"/>
            <w:gridSpan w:val="2"/>
            <w:shd w:val="clear" w:color="auto" w:fill="auto"/>
            <w:tcMar>
              <w:top w:w="0" w:type="dxa"/>
              <w:left w:w="28" w:type="dxa"/>
              <w:bottom w:w="0" w:type="dxa"/>
              <w:right w:w="28" w:type="dxa"/>
            </w:tcMar>
            <w:vAlign w:val="bottom"/>
            <w:hideMark/>
          </w:tcPr>
          <w:p w:rsidR="003A39D7" w:rsidRPr="00F77248" w:rsidRDefault="003A39D7" w:rsidP="003A39D7">
            <w:pPr>
              <w:keepNext/>
              <w:keepLines/>
              <w:tabs>
                <w:tab w:val="left" w:pos="1701"/>
                <w:tab w:val="left" w:pos="2268"/>
                <w:tab w:val="left" w:pos="2835"/>
              </w:tabs>
              <w:suppressAutoHyphens/>
              <w:spacing w:before="80" w:after="80" w:line="160" w:lineRule="exact"/>
              <w:ind w:left="43" w:right="43"/>
              <w:jc w:val="right"/>
              <w:rPr>
                <w:rFonts w:eastAsia="Times New Roman"/>
                <w:bCs/>
                <w:i/>
                <w:sz w:val="14"/>
                <w:szCs w:val="16"/>
              </w:rPr>
            </w:pPr>
            <w:r w:rsidRPr="00F77248">
              <w:rPr>
                <w:i/>
                <w:sz w:val="14"/>
              </w:rPr>
              <w:t>Indice d’adhérence sur neige</w:t>
            </w:r>
            <w:r>
              <w:rPr>
                <w:rFonts w:eastAsia="Times New Roman"/>
                <w:bCs/>
                <w:i/>
                <w:sz w:val="14"/>
                <w:szCs w:val="16"/>
              </w:rPr>
              <w:t xml:space="preserve"> </w:t>
            </w:r>
            <w:r w:rsidRPr="00F77248">
              <w:rPr>
                <w:i/>
                <w:sz w:val="14"/>
              </w:rPr>
              <w:t>(essai de freinage sur neige)</w:t>
            </w:r>
            <w:r w:rsidRPr="00F77248">
              <w:rPr>
                <w:i/>
                <w:sz w:val="14"/>
                <w:vertAlign w:val="superscript"/>
              </w:rPr>
              <w:t>a</w:t>
            </w:r>
          </w:p>
        </w:tc>
        <w:tc>
          <w:tcPr>
            <w:tcW w:w="1009" w:type="pct"/>
            <w:shd w:val="clear" w:color="auto" w:fill="auto"/>
            <w:tcMar>
              <w:top w:w="0" w:type="dxa"/>
              <w:left w:w="28" w:type="dxa"/>
              <w:bottom w:w="0" w:type="dxa"/>
              <w:right w:w="28" w:type="dxa"/>
            </w:tcMar>
            <w:vAlign w:val="bottom"/>
            <w:hideMark/>
          </w:tcPr>
          <w:p w:rsidR="003A39D7" w:rsidRPr="00F77248" w:rsidRDefault="003A39D7" w:rsidP="003A39D7">
            <w:pPr>
              <w:keepNext/>
              <w:keepLines/>
              <w:tabs>
                <w:tab w:val="left" w:pos="1701"/>
                <w:tab w:val="left" w:pos="2268"/>
                <w:tab w:val="left" w:pos="2835"/>
              </w:tabs>
              <w:suppressAutoHyphens/>
              <w:spacing w:before="80" w:after="80" w:line="160" w:lineRule="exact"/>
              <w:ind w:left="43" w:right="43"/>
              <w:jc w:val="right"/>
              <w:rPr>
                <w:rFonts w:eastAsia="Times New Roman"/>
                <w:bCs/>
                <w:i/>
                <w:sz w:val="14"/>
                <w:szCs w:val="16"/>
              </w:rPr>
            </w:pPr>
            <w:r w:rsidRPr="00F77248">
              <w:rPr>
                <w:i/>
                <w:sz w:val="14"/>
              </w:rPr>
              <w:t>Indice d’adhérence sur neige</w:t>
            </w:r>
            <w:r>
              <w:rPr>
                <w:rFonts w:eastAsia="Times New Roman"/>
                <w:bCs/>
                <w:i/>
                <w:sz w:val="14"/>
                <w:szCs w:val="16"/>
              </w:rPr>
              <w:t xml:space="preserve"> </w:t>
            </w:r>
            <w:r w:rsidRPr="00F77248">
              <w:rPr>
                <w:i/>
                <w:sz w:val="14"/>
              </w:rPr>
              <w:t>(essai de traction sur neige)</w:t>
            </w:r>
            <w:r w:rsidRPr="00F77248">
              <w:rPr>
                <w:i/>
                <w:sz w:val="14"/>
                <w:vertAlign w:val="superscript"/>
              </w:rPr>
              <w:t>b</w:t>
            </w:r>
          </w:p>
        </w:tc>
        <w:tc>
          <w:tcPr>
            <w:tcW w:w="1425" w:type="pct"/>
            <w:shd w:val="clear" w:color="auto" w:fill="auto"/>
            <w:vAlign w:val="bottom"/>
            <w:hideMark/>
          </w:tcPr>
          <w:p w:rsidR="003A39D7" w:rsidRPr="00F77248" w:rsidRDefault="003A39D7" w:rsidP="003A39D7">
            <w:pPr>
              <w:keepNext/>
              <w:keepLines/>
              <w:tabs>
                <w:tab w:val="left" w:pos="1701"/>
                <w:tab w:val="left" w:pos="2268"/>
                <w:tab w:val="left" w:pos="2835"/>
              </w:tabs>
              <w:suppressAutoHyphens/>
              <w:spacing w:before="80" w:after="80" w:line="160" w:lineRule="exact"/>
              <w:ind w:left="43" w:right="43"/>
              <w:jc w:val="right"/>
              <w:rPr>
                <w:rFonts w:eastAsia="Times New Roman"/>
                <w:bCs/>
                <w:i/>
                <w:sz w:val="14"/>
                <w:szCs w:val="16"/>
              </w:rPr>
            </w:pPr>
            <w:r w:rsidRPr="00F77248">
              <w:rPr>
                <w:i/>
                <w:sz w:val="14"/>
              </w:rPr>
              <w:t>Indice d’adhérence sur neige</w:t>
            </w:r>
            <w:r>
              <w:rPr>
                <w:rFonts w:eastAsia="Times New Roman"/>
                <w:bCs/>
                <w:i/>
                <w:sz w:val="14"/>
                <w:szCs w:val="16"/>
              </w:rPr>
              <w:t xml:space="preserve"> </w:t>
            </w:r>
            <w:r w:rsidRPr="00F77248">
              <w:rPr>
                <w:i/>
                <w:sz w:val="14"/>
              </w:rPr>
              <w:t>(essai d’accélération)</w:t>
            </w:r>
            <w:r w:rsidRPr="00F77248">
              <w:rPr>
                <w:i/>
                <w:sz w:val="14"/>
                <w:vertAlign w:val="superscript"/>
              </w:rPr>
              <w:t>c</w:t>
            </w:r>
          </w:p>
        </w:tc>
      </w:tr>
      <w:tr w:rsidR="003A39D7" w:rsidRPr="00443399" w:rsidTr="003A39D7">
        <w:trPr>
          <w:trHeight w:val="47"/>
        </w:trPr>
        <w:tc>
          <w:tcPr>
            <w:tcW w:w="653" w:type="pct"/>
            <w:shd w:val="clear" w:color="auto" w:fill="auto"/>
            <w:tcMar>
              <w:top w:w="0" w:type="dxa"/>
              <w:left w:w="28" w:type="dxa"/>
              <w:bottom w:w="0" w:type="dxa"/>
              <w:right w:w="28" w:type="dxa"/>
            </w:tcMar>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hanging="567"/>
              <w:rPr>
                <w:rFonts w:eastAsia="Times New Roman"/>
                <w:sz w:val="17"/>
                <w:szCs w:val="16"/>
                <w:lang w:val="fr-CH" w:eastAsia="fr-CH" w:bidi="fr-CH"/>
              </w:rPr>
            </w:pPr>
          </w:p>
        </w:tc>
        <w:tc>
          <w:tcPr>
            <w:tcW w:w="845" w:type="pct"/>
            <w:shd w:val="clear" w:color="auto" w:fill="auto"/>
            <w:tcMar>
              <w:top w:w="0" w:type="dxa"/>
              <w:left w:w="28" w:type="dxa"/>
              <w:bottom w:w="0" w:type="dxa"/>
              <w:right w:w="28" w:type="dxa"/>
            </w:tcMar>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6"/>
                <w:lang w:val="fr-CH" w:eastAsia="fr-CH" w:bidi="fr-CH"/>
              </w:rPr>
            </w:pPr>
            <w:r w:rsidRPr="00F77248">
              <w:rPr>
                <w:sz w:val="17"/>
              </w:rPr>
              <w:t xml:space="preserve">Ref. = </w:t>
            </w:r>
            <w:r w:rsidRPr="00F77248">
              <w:rPr>
                <w:rFonts w:eastAsia="Times New Roman"/>
                <w:sz w:val="17"/>
                <w:szCs w:val="16"/>
              </w:rPr>
              <w:br/>
            </w:r>
            <w:r w:rsidRPr="00F77248">
              <w:rPr>
                <w:sz w:val="17"/>
              </w:rPr>
              <w:t>C1 – SRTT 14</w:t>
            </w:r>
          </w:p>
        </w:tc>
        <w:tc>
          <w:tcPr>
            <w:tcW w:w="1068" w:type="pct"/>
            <w:shd w:val="clear" w:color="auto" w:fill="auto"/>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6"/>
                <w:lang w:val="fr-CH" w:eastAsia="fr-CH" w:bidi="fr-CH"/>
              </w:rPr>
            </w:pPr>
            <w:r w:rsidRPr="00F77248">
              <w:rPr>
                <w:sz w:val="17"/>
              </w:rPr>
              <w:t xml:space="preserve">Ref. = </w:t>
            </w:r>
            <w:r w:rsidRPr="00F77248">
              <w:rPr>
                <w:rFonts w:eastAsia="Times New Roman"/>
                <w:sz w:val="17"/>
                <w:szCs w:val="16"/>
              </w:rPr>
              <w:br/>
            </w:r>
            <w:r w:rsidRPr="00F77248">
              <w:rPr>
                <w:sz w:val="17"/>
              </w:rPr>
              <w:t>C2 – SRTT 16C</w:t>
            </w:r>
          </w:p>
        </w:tc>
        <w:tc>
          <w:tcPr>
            <w:tcW w:w="1009" w:type="pct"/>
            <w:shd w:val="clear" w:color="auto" w:fill="auto"/>
            <w:tcMar>
              <w:top w:w="0" w:type="dxa"/>
              <w:left w:w="28" w:type="dxa"/>
              <w:bottom w:w="0" w:type="dxa"/>
              <w:right w:w="28" w:type="dxa"/>
            </w:tcMar>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6"/>
                <w:lang w:val="fr-CH" w:eastAsia="fr-CH" w:bidi="fr-CH"/>
              </w:rPr>
            </w:pPr>
            <w:r w:rsidRPr="00F77248">
              <w:rPr>
                <w:sz w:val="17"/>
              </w:rPr>
              <w:t xml:space="preserve">Ref. = </w:t>
            </w:r>
            <w:r w:rsidRPr="00F77248">
              <w:rPr>
                <w:rFonts w:eastAsia="Times New Roman"/>
                <w:sz w:val="17"/>
                <w:szCs w:val="16"/>
              </w:rPr>
              <w:br/>
            </w:r>
            <w:r w:rsidRPr="00F77248">
              <w:rPr>
                <w:sz w:val="17"/>
              </w:rPr>
              <w:t>C1 – SRTT 14</w:t>
            </w:r>
          </w:p>
        </w:tc>
        <w:tc>
          <w:tcPr>
            <w:tcW w:w="1425" w:type="pct"/>
            <w:shd w:val="clear" w:color="auto" w:fill="auto"/>
            <w:hideMark/>
          </w:tcPr>
          <w:p w:rsidR="003A39D7" w:rsidRPr="003A39D7" w:rsidRDefault="003A39D7" w:rsidP="003A39D7">
            <w:pPr>
              <w:keepNext/>
              <w:keepLines/>
              <w:tabs>
                <w:tab w:val="left" w:pos="288"/>
                <w:tab w:val="left" w:pos="576"/>
                <w:tab w:val="left" w:pos="864"/>
                <w:tab w:val="left" w:pos="1152"/>
                <w:tab w:val="left" w:pos="1701"/>
                <w:tab w:val="left" w:pos="2268"/>
                <w:tab w:val="left" w:pos="2835"/>
              </w:tabs>
              <w:suppressAutoHyphens/>
              <w:spacing w:before="40" w:after="40" w:line="210" w:lineRule="exact"/>
              <w:ind w:left="43" w:right="43"/>
              <w:jc w:val="right"/>
              <w:rPr>
                <w:rFonts w:eastAsia="Times New Roman"/>
                <w:sz w:val="17"/>
                <w:szCs w:val="16"/>
                <w:lang w:val="en-US"/>
              </w:rPr>
            </w:pPr>
            <w:r w:rsidRPr="003A39D7">
              <w:rPr>
                <w:sz w:val="17"/>
                <w:lang w:val="en-US"/>
              </w:rPr>
              <w:t>Ref. = C3N – SRTT 19.5</w:t>
            </w:r>
            <w:r w:rsidRPr="003A39D7">
              <w:rPr>
                <w:rFonts w:eastAsia="Times New Roman"/>
                <w:sz w:val="17"/>
                <w:szCs w:val="16"/>
                <w:lang w:val="en-US"/>
              </w:rPr>
              <w:br/>
            </w:r>
            <w:r w:rsidRPr="003A39D7">
              <w:rPr>
                <w:sz w:val="17"/>
                <w:lang w:val="en-US"/>
              </w:rPr>
              <w:t>Ref. = C3W – SRTT 22.5</w:t>
            </w:r>
          </w:p>
        </w:tc>
      </w:tr>
      <w:tr w:rsidR="003A39D7" w:rsidRPr="00F77248" w:rsidTr="003A39D7">
        <w:tc>
          <w:tcPr>
            <w:tcW w:w="653" w:type="pct"/>
            <w:shd w:val="clear" w:color="auto" w:fill="auto"/>
            <w:tcMar>
              <w:top w:w="0" w:type="dxa"/>
              <w:left w:w="28" w:type="dxa"/>
              <w:bottom w:w="0" w:type="dxa"/>
              <w:right w:w="28" w:type="dxa"/>
            </w:tcMar>
            <w:hideMark/>
          </w:tcPr>
          <w:p w:rsidR="003A39D7" w:rsidRPr="00F77248" w:rsidRDefault="003A39D7" w:rsidP="003A39D7">
            <w:pPr>
              <w:keepNext/>
              <w:keepLines/>
              <w:tabs>
                <w:tab w:val="left" w:pos="-720"/>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rPr>
                <w:rFonts w:eastAsia="Times New Roman"/>
                <w:sz w:val="17"/>
                <w:szCs w:val="18"/>
                <w:lang w:val="fr-CH" w:eastAsia="fr-CH" w:bidi="fr-CH"/>
              </w:rPr>
            </w:pPr>
            <w:r w:rsidRPr="00F77248">
              <w:rPr>
                <w:sz w:val="17"/>
              </w:rPr>
              <w:t xml:space="preserve">C1 </w:t>
            </w:r>
          </w:p>
        </w:tc>
        <w:tc>
          <w:tcPr>
            <w:tcW w:w="845" w:type="pct"/>
            <w:shd w:val="clear" w:color="auto" w:fill="auto"/>
            <w:tcMar>
              <w:top w:w="0" w:type="dxa"/>
              <w:left w:w="28" w:type="dxa"/>
              <w:bottom w:w="0" w:type="dxa"/>
              <w:right w:w="28" w:type="dxa"/>
            </w:tcMar>
            <w:hideMark/>
          </w:tcPr>
          <w:p w:rsidR="003A39D7" w:rsidRPr="00F77248" w:rsidRDefault="003A39D7" w:rsidP="003A39D7">
            <w:pPr>
              <w:keepNext/>
              <w:keepLines/>
              <w:tabs>
                <w:tab w:val="left" w:pos="288"/>
                <w:tab w:val="left" w:pos="576"/>
                <w:tab w:val="left" w:pos="864"/>
                <w:tab w:val="left" w:pos="1152"/>
                <w:tab w:val="left" w:pos="1701"/>
                <w:tab w:val="left" w:pos="2268"/>
                <w:tab w:val="left" w:pos="6492"/>
              </w:tabs>
              <w:suppressAutoHyphens/>
              <w:autoSpaceDN w:val="0"/>
              <w:spacing w:before="40" w:after="40" w:line="210" w:lineRule="exact"/>
              <w:ind w:left="43" w:right="43"/>
              <w:jc w:val="right"/>
              <w:rPr>
                <w:rFonts w:eastAsia="Times New Roman"/>
                <w:sz w:val="17"/>
                <w:szCs w:val="18"/>
                <w:lang w:val="fr-CH" w:eastAsia="fr-CH" w:bidi="fr-CH"/>
              </w:rPr>
            </w:pPr>
            <w:r w:rsidRPr="00F77248">
              <w:rPr>
                <w:sz w:val="17"/>
              </w:rPr>
              <w:t>1,07</w:t>
            </w:r>
          </w:p>
        </w:tc>
        <w:tc>
          <w:tcPr>
            <w:tcW w:w="1068" w:type="pct"/>
            <w:shd w:val="clear" w:color="auto" w:fill="auto"/>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8"/>
                <w:lang w:val="fr-CH" w:eastAsia="fr-CH" w:bidi="fr-CH"/>
              </w:rPr>
            </w:pPr>
            <w:r w:rsidRPr="00F77248">
              <w:rPr>
                <w:sz w:val="17"/>
              </w:rPr>
              <w:t>Non</w:t>
            </w:r>
          </w:p>
        </w:tc>
        <w:tc>
          <w:tcPr>
            <w:tcW w:w="1009" w:type="pct"/>
            <w:shd w:val="clear" w:color="auto" w:fill="auto"/>
            <w:tcMar>
              <w:top w:w="0" w:type="dxa"/>
              <w:left w:w="28" w:type="dxa"/>
              <w:bottom w:w="0" w:type="dxa"/>
              <w:right w:w="28" w:type="dxa"/>
            </w:tcMar>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8"/>
                <w:vertAlign w:val="superscript"/>
                <w:lang w:val="fr-CH" w:eastAsia="fr-CH" w:bidi="fr-CH"/>
              </w:rPr>
            </w:pPr>
            <w:r w:rsidRPr="00F77248">
              <w:rPr>
                <w:sz w:val="17"/>
              </w:rPr>
              <w:t>1,10</w:t>
            </w:r>
          </w:p>
        </w:tc>
        <w:tc>
          <w:tcPr>
            <w:tcW w:w="1425" w:type="pct"/>
            <w:shd w:val="clear" w:color="auto" w:fill="auto"/>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8"/>
                <w:lang w:val="fr-CH" w:eastAsia="fr-CH" w:bidi="fr-CH"/>
              </w:rPr>
            </w:pPr>
            <w:r w:rsidRPr="00F77248">
              <w:rPr>
                <w:sz w:val="17"/>
              </w:rPr>
              <w:t>Non</w:t>
            </w:r>
          </w:p>
        </w:tc>
      </w:tr>
      <w:tr w:rsidR="003A39D7" w:rsidRPr="00F77248" w:rsidTr="003A39D7">
        <w:tc>
          <w:tcPr>
            <w:tcW w:w="653" w:type="pct"/>
            <w:shd w:val="clear" w:color="auto" w:fill="auto"/>
            <w:tcMar>
              <w:top w:w="0" w:type="dxa"/>
              <w:left w:w="28" w:type="dxa"/>
              <w:bottom w:w="0" w:type="dxa"/>
              <w:right w:w="28" w:type="dxa"/>
            </w:tcMar>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rPr>
                <w:rFonts w:eastAsia="Times New Roman"/>
                <w:sz w:val="17"/>
                <w:szCs w:val="18"/>
                <w:lang w:val="fr-CH" w:eastAsia="fr-CH" w:bidi="fr-CH"/>
              </w:rPr>
            </w:pPr>
            <w:r w:rsidRPr="00F77248">
              <w:rPr>
                <w:sz w:val="17"/>
              </w:rPr>
              <w:t>C2</w:t>
            </w:r>
          </w:p>
        </w:tc>
        <w:tc>
          <w:tcPr>
            <w:tcW w:w="845" w:type="pct"/>
            <w:shd w:val="clear" w:color="auto" w:fill="auto"/>
            <w:tcMar>
              <w:top w:w="0" w:type="dxa"/>
              <w:left w:w="28" w:type="dxa"/>
              <w:bottom w:w="0" w:type="dxa"/>
              <w:right w:w="28" w:type="dxa"/>
            </w:tcMar>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8"/>
                <w:lang w:val="fr-CH" w:eastAsia="fr-CH" w:bidi="fr-CH"/>
              </w:rPr>
            </w:pPr>
            <w:r w:rsidRPr="00F77248">
              <w:rPr>
                <w:sz w:val="17"/>
              </w:rPr>
              <w:t>Non</w:t>
            </w:r>
          </w:p>
        </w:tc>
        <w:tc>
          <w:tcPr>
            <w:tcW w:w="1068" w:type="pct"/>
            <w:shd w:val="clear" w:color="auto" w:fill="auto"/>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8"/>
                <w:lang w:val="fr-CH" w:eastAsia="fr-CH" w:bidi="fr-CH"/>
              </w:rPr>
            </w:pPr>
            <w:r w:rsidRPr="00F77248">
              <w:rPr>
                <w:sz w:val="17"/>
              </w:rPr>
              <w:t>1,02</w:t>
            </w:r>
          </w:p>
        </w:tc>
        <w:tc>
          <w:tcPr>
            <w:tcW w:w="1009" w:type="pct"/>
            <w:shd w:val="clear" w:color="auto" w:fill="auto"/>
            <w:tcMar>
              <w:top w:w="0" w:type="dxa"/>
              <w:left w:w="28" w:type="dxa"/>
              <w:bottom w:w="0" w:type="dxa"/>
              <w:right w:w="28" w:type="dxa"/>
            </w:tcMar>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8"/>
                <w:vertAlign w:val="superscript"/>
                <w:lang w:val="fr-CH" w:eastAsia="fr-CH" w:bidi="fr-CH"/>
              </w:rPr>
            </w:pPr>
            <w:r w:rsidRPr="00F77248">
              <w:rPr>
                <w:sz w:val="17"/>
              </w:rPr>
              <w:t>1,10</w:t>
            </w:r>
          </w:p>
        </w:tc>
        <w:tc>
          <w:tcPr>
            <w:tcW w:w="1425" w:type="pct"/>
            <w:shd w:val="clear" w:color="auto" w:fill="auto"/>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8"/>
                <w:lang w:val="fr-CH" w:eastAsia="fr-CH" w:bidi="fr-CH"/>
              </w:rPr>
            </w:pPr>
            <w:r w:rsidRPr="00F77248">
              <w:rPr>
                <w:sz w:val="17"/>
              </w:rPr>
              <w:t>Non</w:t>
            </w:r>
          </w:p>
        </w:tc>
      </w:tr>
      <w:tr w:rsidR="003A39D7" w:rsidRPr="00F77248" w:rsidTr="003A39D7">
        <w:tc>
          <w:tcPr>
            <w:tcW w:w="653" w:type="pct"/>
            <w:shd w:val="clear" w:color="auto" w:fill="auto"/>
            <w:tcMar>
              <w:top w:w="0" w:type="dxa"/>
              <w:left w:w="28" w:type="dxa"/>
              <w:bottom w:w="0" w:type="dxa"/>
              <w:right w:w="28" w:type="dxa"/>
            </w:tcMar>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rPr>
                <w:rFonts w:eastAsia="Times New Roman"/>
                <w:sz w:val="17"/>
                <w:szCs w:val="18"/>
                <w:lang w:val="fr-CH" w:eastAsia="fr-CH" w:bidi="fr-CH"/>
              </w:rPr>
            </w:pPr>
            <w:r w:rsidRPr="00F77248">
              <w:rPr>
                <w:sz w:val="17"/>
              </w:rPr>
              <w:t>C3</w:t>
            </w:r>
          </w:p>
        </w:tc>
        <w:tc>
          <w:tcPr>
            <w:tcW w:w="845" w:type="pct"/>
            <w:shd w:val="clear" w:color="auto" w:fill="auto"/>
            <w:tcMar>
              <w:top w:w="0" w:type="dxa"/>
              <w:left w:w="28" w:type="dxa"/>
              <w:bottom w:w="0" w:type="dxa"/>
              <w:right w:w="28" w:type="dxa"/>
            </w:tcMar>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8"/>
                <w:lang w:val="fr-CH" w:eastAsia="fr-CH" w:bidi="fr-CH"/>
              </w:rPr>
            </w:pPr>
            <w:r w:rsidRPr="00F77248">
              <w:rPr>
                <w:sz w:val="17"/>
              </w:rPr>
              <w:t>Non</w:t>
            </w:r>
          </w:p>
        </w:tc>
        <w:tc>
          <w:tcPr>
            <w:tcW w:w="1068" w:type="pct"/>
            <w:shd w:val="clear" w:color="auto" w:fill="auto"/>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8"/>
                <w:lang w:val="fr-CH" w:eastAsia="fr-CH" w:bidi="fr-CH"/>
              </w:rPr>
            </w:pPr>
            <w:r w:rsidRPr="00F77248">
              <w:rPr>
                <w:sz w:val="17"/>
              </w:rPr>
              <w:t>Non</w:t>
            </w:r>
          </w:p>
        </w:tc>
        <w:tc>
          <w:tcPr>
            <w:tcW w:w="1009" w:type="pct"/>
            <w:shd w:val="clear" w:color="auto" w:fill="auto"/>
            <w:tcMar>
              <w:top w:w="0" w:type="dxa"/>
              <w:left w:w="28" w:type="dxa"/>
              <w:bottom w:w="0" w:type="dxa"/>
              <w:right w:w="28" w:type="dxa"/>
            </w:tcMar>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8"/>
                <w:lang w:val="fr-CH" w:eastAsia="fr-CH" w:bidi="fr-CH"/>
              </w:rPr>
            </w:pPr>
            <w:r w:rsidRPr="00F77248">
              <w:rPr>
                <w:sz w:val="17"/>
              </w:rPr>
              <w:t>Non</w:t>
            </w:r>
          </w:p>
        </w:tc>
        <w:tc>
          <w:tcPr>
            <w:tcW w:w="1425" w:type="pct"/>
            <w:shd w:val="clear" w:color="auto" w:fill="auto"/>
            <w:hideMark/>
          </w:tcPr>
          <w:p w:rsidR="003A39D7" w:rsidRPr="00F77248" w:rsidRDefault="003A39D7" w:rsidP="003A39D7">
            <w:pPr>
              <w:keepNext/>
              <w:keepLines/>
              <w:tabs>
                <w:tab w:val="left" w:pos="288"/>
                <w:tab w:val="left" w:pos="576"/>
                <w:tab w:val="left" w:pos="864"/>
                <w:tab w:val="left" w:pos="1152"/>
                <w:tab w:val="left" w:pos="1701"/>
                <w:tab w:val="left" w:pos="2268"/>
                <w:tab w:val="left" w:pos="2835"/>
              </w:tabs>
              <w:suppressAutoHyphens/>
              <w:autoSpaceDN w:val="0"/>
              <w:spacing w:before="40" w:after="40" w:line="210" w:lineRule="exact"/>
              <w:ind w:left="43" w:right="43"/>
              <w:jc w:val="right"/>
              <w:rPr>
                <w:rFonts w:eastAsia="Times New Roman"/>
                <w:sz w:val="17"/>
                <w:szCs w:val="18"/>
                <w:lang w:val="fr-CH" w:eastAsia="fr-CH" w:bidi="fr-CH"/>
              </w:rPr>
            </w:pPr>
            <w:r w:rsidRPr="00F77248">
              <w:rPr>
                <w:sz w:val="17"/>
              </w:rPr>
              <w:t>1,25</w:t>
            </w:r>
          </w:p>
        </w:tc>
      </w:tr>
    </w:tbl>
    <w:p w:rsidR="003A39D7" w:rsidRPr="00F77248" w:rsidRDefault="003A39D7" w:rsidP="003A39D7">
      <w:pPr>
        <w:pStyle w:val="SingleTxt"/>
        <w:spacing w:after="0" w:line="120" w:lineRule="exact"/>
        <w:ind w:left="2693" w:hanging="1426"/>
        <w:rPr>
          <w:sz w:val="10"/>
        </w:rPr>
      </w:pPr>
    </w:p>
    <w:p w:rsidR="003A39D7" w:rsidRPr="00A96992" w:rsidRDefault="003A39D7" w:rsidP="003A39D7">
      <w:pPr>
        <w:pStyle w:val="FootnoteText"/>
        <w:tabs>
          <w:tab w:val="right" w:pos="1476"/>
          <w:tab w:val="left" w:pos="1548"/>
          <w:tab w:val="right" w:pos="1836"/>
          <w:tab w:val="left" w:pos="1908"/>
        </w:tabs>
        <w:ind w:left="1548" w:right="1267" w:hanging="288"/>
        <w:rPr>
          <w:lang w:bidi="fr-CH"/>
        </w:rPr>
      </w:pPr>
      <w:r>
        <w:rPr>
          <w:i/>
          <w:vertAlign w:val="superscript"/>
          <w:lang w:bidi="fr-CH"/>
        </w:rPr>
        <w:tab/>
      </w:r>
      <w:r w:rsidRPr="00A96992">
        <w:rPr>
          <w:i/>
          <w:vertAlign w:val="superscript"/>
          <w:lang w:bidi="fr-CH"/>
        </w:rPr>
        <w:t>a</w:t>
      </w:r>
      <w:r w:rsidRPr="00A96992">
        <w:rPr>
          <w:lang w:bidi="fr-CH"/>
        </w:rPr>
        <w:tab/>
        <w:t>Voir le paragraphe 3.23.3.</w:t>
      </w:r>
    </w:p>
    <w:p w:rsidR="003A39D7" w:rsidRPr="00A96992" w:rsidRDefault="003A39D7" w:rsidP="003A39D7">
      <w:pPr>
        <w:pStyle w:val="FootnoteText"/>
        <w:tabs>
          <w:tab w:val="right" w:pos="1476"/>
          <w:tab w:val="left" w:pos="1548"/>
          <w:tab w:val="right" w:pos="1836"/>
          <w:tab w:val="left" w:pos="1908"/>
        </w:tabs>
        <w:ind w:left="1548" w:right="1267" w:hanging="288"/>
        <w:rPr>
          <w:i/>
          <w:vertAlign w:val="superscript"/>
          <w:lang w:bidi="fr-CH"/>
        </w:rPr>
      </w:pPr>
      <w:r>
        <w:rPr>
          <w:i/>
          <w:vertAlign w:val="superscript"/>
          <w:lang w:bidi="fr-CH"/>
        </w:rPr>
        <w:tab/>
      </w:r>
      <w:r w:rsidRPr="00A96992">
        <w:rPr>
          <w:i/>
          <w:vertAlign w:val="superscript"/>
          <w:lang w:bidi="fr-CH"/>
        </w:rPr>
        <w:t>b</w:t>
      </w:r>
      <w:r w:rsidRPr="00A96992">
        <w:rPr>
          <w:lang w:bidi="fr-CH"/>
        </w:rPr>
        <w:tab/>
      </w:r>
      <w:r>
        <w:rPr>
          <w:lang w:bidi="fr-CH"/>
        </w:rPr>
        <w:t>Voir le paragraphe 3.23.2.</w:t>
      </w:r>
    </w:p>
    <w:p w:rsidR="003A39D7" w:rsidRPr="00A96992" w:rsidRDefault="003A39D7" w:rsidP="003A39D7">
      <w:pPr>
        <w:pStyle w:val="FootnoteText"/>
        <w:tabs>
          <w:tab w:val="right" w:pos="1476"/>
          <w:tab w:val="left" w:pos="1548"/>
          <w:tab w:val="right" w:pos="1836"/>
          <w:tab w:val="left" w:pos="1908"/>
        </w:tabs>
        <w:ind w:left="1548" w:right="1267" w:hanging="288"/>
        <w:rPr>
          <w:i/>
          <w:iCs/>
          <w:vertAlign w:val="superscript"/>
          <w:lang w:bidi="fr-CH"/>
        </w:rPr>
      </w:pPr>
      <w:r>
        <w:rPr>
          <w:i/>
          <w:vertAlign w:val="superscript"/>
          <w:lang w:bidi="fr-CH"/>
        </w:rPr>
        <w:tab/>
      </w:r>
      <w:r w:rsidRPr="00A96992">
        <w:rPr>
          <w:i/>
          <w:vertAlign w:val="superscript"/>
          <w:lang w:bidi="fr-CH"/>
        </w:rPr>
        <w:t>c</w:t>
      </w:r>
      <w:r w:rsidRPr="00A96992">
        <w:rPr>
          <w:lang w:bidi="fr-CH"/>
        </w:rPr>
        <w:tab/>
        <w:t>Voir le paragraphe 3.23.4.</w:t>
      </w:r>
    </w:p>
    <w:p w:rsidR="003A39D7" w:rsidRPr="006D0B60" w:rsidRDefault="003A39D7" w:rsidP="003A39D7">
      <w:pPr>
        <w:pStyle w:val="SingleTxt"/>
        <w:spacing w:after="0" w:line="120" w:lineRule="exact"/>
        <w:ind w:left="2693" w:hanging="1426"/>
        <w:rPr>
          <w:sz w:val="10"/>
        </w:rPr>
      </w:pPr>
    </w:p>
    <w:p w:rsidR="003A39D7" w:rsidRPr="006D0B60" w:rsidRDefault="003A39D7" w:rsidP="003A39D7">
      <w:pPr>
        <w:pStyle w:val="SingleTxt"/>
        <w:spacing w:after="0" w:line="120" w:lineRule="exact"/>
        <w:ind w:left="2693" w:hanging="1426"/>
        <w:rPr>
          <w:sz w:val="10"/>
        </w:rPr>
      </w:pPr>
    </w:p>
    <w:p w:rsidR="003A39D7" w:rsidRPr="00E97989" w:rsidRDefault="003A39D7" w:rsidP="003A39D7">
      <w:pPr>
        <w:pStyle w:val="SingleTxt"/>
        <w:ind w:left="2693" w:hanging="1426"/>
        <w:rPr>
          <w:bCs/>
          <w:lang w:bidi="fr-CH"/>
        </w:rPr>
      </w:pPr>
      <w:r w:rsidRPr="00E97989">
        <w:rPr>
          <w:lang w:bidi="fr-CH"/>
        </w:rPr>
        <w:t>3.23.2</w:t>
      </w:r>
      <w:r w:rsidRPr="00E97989">
        <w:rPr>
          <w:lang w:bidi="fr-CH"/>
        </w:rPr>
        <w:tab/>
      </w:r>
      <w:r>
        <w:rPr>
          <w:lang w:bidi="fr-CH"/>
        </w:rPr>
        <w:tab/>
      </w:r>
      <w:r w:rsidRPr="00E97989">
        <w:rPr>
          <w:lang w:bidi="fr-CH"/>
        </w:rPr>
        <w:t>Méthode de traction pour les pneumatiques des classes C1 et C2 (essai de traction).</w:t>
      </w:r>
    </w:p>
    <w:p w:rsidR="003A39D7" w:rsidRPr="00E97989" w:rsidRDefault="003A39D7" w:rsidP="003A39D7">
      <w:pPr>
        <w:pStyle w:val="SingleTxt"/>
        <w:ind w:left="2693" w:hanging="1426"/>
        <w:rPr>
          <w:bCs/>
          <w:lang w:bidi="fr-CH"/>
        </w:rPr>
      </w:pPr>
      <w:r w:rsidRPr="00E97989">
        <w:rPr>
          <w:lang w:bidi="fr-CH"/>
        </w:rPr>
        <w:tab/>
      </w:r>
      <w:r>
        <w:rPr>
          <w:lang w:bidi="fr-CH"/>
        </w:rPr>
        <w:tab/>
      </w:r>
      <w:r>
        <w:rPr>
          <w:lang w:bidi="fr-CH"/>
        </w:rPr>
        <w:tab/>
      </w:r>
      <w:r w:rsidRPr="00E97989">
        <w:rPr>
          <w:lang w:bidi="fr-CH"/>
        </w:rPr>
        <w:t>La procédure d’essai exposée dans la norme ASTM F1805-06 doit être appliquée pour déterminer le comportement du pneumatique à la traction sur de la neige moyennement tassée (l’indice de tassement de la neige, mesuré à l’aide d’un pénétromètre CTI</w:t>
      </w:r>
      <w:r w:rsidRPr="00E97989">
        <w:rPr>
          <w:vertAlign w:val="superscript"/>
          <w:lang w:bidi="fr-CH"/>
        </w:rPr>
        <w:footnoteReference w:id="18"/>
      </w:r>
      <w:r w:rsidRPr="00E97989">
        <w:rPr>
          <w:lang w:bidi="fr-CH"/>
        </w:rPr>
        <w:t>, doit être compris entre 70 et 80).</w:t>
      </w:r>
    </w:p>
    <w:p w:rsidR="003A39D7" w:rsidRPr="00E97989" w:rsidRDefault="003A39D7" w:rsidP="003A39D7">
      <w:pPr>
        <w:pStyle w:val="SingleTxt"/>
        <w:ind w:left="2693" w:hanging="1426"/>
        <w:rPr>
          <w:bCs/>
          <w:lang w:bidi="fr-CH"/>
        </w:rPr>
      </w:pPr>
      <w:r w:rsidRPr="00E97989">
        <w:rPr>
          <w:lang w:bidi="fr-CH"/>
        </w:rPr>
        <w:t>3.23.2.1</w:t>
      </w:r>
      <w:r w:rsidRPr="00E97989">
        <w:rPr>
          <w:lang w:bidi="fr-CH"/>
        </w:rPr>
        <w:tab/>
      </w:r>
      <w:r>
        <w:rPr>
          <w:lang w:bidi="fr-CH"/>
        </w:rPr>
        <w:tab/>
      </w:r>
      <w:r w:rsidRPr="00E97989">
        <w:rPr>
          <w:lang w:bidi="fr-CH"/>
        </w:rPr>
        <w:t>Le parcours d’essai doit être recouvert d’une couche de neige moyennement tassée, conformément aux prescriptions du tableau A2.1 de la norme ASTM F1805-06.</w:t>
      </w:r>
    </w:p>
    <w:p w:rsidR="003A39D7" w:rsidRPr="00E97989" w:rsidRDefault="003A39D7" w:rsidP="003A39D7">
      <w:pPr>
        <w:pStyle w:val="SingleTxt"/>
        <w:ind w:left="2693" w:hanging="1426"/>
        <w:rPr>
          <w:bCs/>
          <w:lang w:bidi="fr-CH"/>
        </w:rPr>
      </w:pPr>
      <w:r w:rsidRPr="00E97989">
        <w:rPr>
          <w:lang w:bidi="fr-CH"/>
        </w:rPr>
        <w:t>3.23.2.2</w:t>
      </w:r>
      <w:r w:rsidRPr="00E97989">
        <w:rPr>
          <w:lang w:bidi="fr-CH"/>
        </w:rPr>
        <w:tab/>
      </w:r>
      <w:r>
        <w:rPr>
          <w:lang w:bidi="fr-CH"/>
        </w:rPr>
        <w:tab/>
      </w:r>
      <w:r w:rsidRPr="00E97989">
        <w:rPr>
          <w:lang w:bidi="fr-CH"/>
        </w:rPr>
        <w:t>La charge sur le pneumatique aux fins de l’essai doit correspondre à celle indiquée pour l’option</w:t>
      </w:r>
      <w:r>
        <w:rPr>
          <w:lang w:bidi="fr-CH"/>
        </w:rPr>
        <w:t> </w:t>
      </w:r>
      <w:r w:rsidRPr="00E97989">
        <w:rPr>
          <w:lang w:bidi="fr-CH"/>
        </w:rPr>
        <w:t>2 au paragraphe</w:t>
      </w:r>
      <w:r>
        <w:rPr>
          <w:lang w:bidi="fr-CH"/>
        </w:rPr>
        <w:t> </w:t>
      </w:r>
      <w:r w:rsidRPr="00E97989">
        <w:rPr>
          <w:lang w:bidi="fr-CH"/>
        </w:rPr>
        <w:t>11.9.2 de la norme ASTM F1805-06.</w:t>
      </w:r>
    </w:p>
    <w:p w:rsidR="003A39D7" w:rsidRPr="00E97989" w:rsidRDefault="003A39D7" w:rsidP="003A39D7">
      <w:pPr>
        <w:pStyle w:val="SingleTxt"/>
        <w:ind w:left="2693" w:hanging="1426"/>
        <w:rPr>
          <w:bCs/>
          <w:lang w:bidi="fr-CH"/>
        </w:rPr>
      </w:pPr>
      <w:r w:rsidRPr="00E97989">
        <w:rPr>
          <w:lang w:bidi="fr-CH"/>
        </w:rPr>
        <w:t>3.23.3</w:t>
      </w:r>
      <w:r w:rsidRPr="00E97989">
        <w:rPr>
          <w:lang w:bidi="fr-CH"/>
        </w:rPr>
        <w:tab/>
      </w:r>
      <w:r>
        <w:rPr>
          <w:lang w:bidi="fr-CH"/>
        </w:rPr>
        <w:tab/>
      </w:r>
      <w:r w:rsidRPr="00E97989">
        <w:rPr>
          <w:lang w:bidi="fr-CH"/>
        </w:rPr>
        <w:t>Essai de freinage sur neige pour les pneumatiques des classes</w:t>
      </w:r>
      <w:r>
        <w:rPr>
          <w:lang w:bidi="fr-CH"/>
        </w:rPr>
        <w:t> </w:t>
      </w:r>
      <w:r w:rsidRPr="00E97989">
        <w:rPr>
          <w:lang w:bidi="fr-CH"/>
        </w:rPr>
        <w:t>C1 et</w:t>
      </w:r>
      <w:r>
        <w:rPr>
          <w:lang w:bidi="fr-CH"/>
        </w:rPr>
        <w:t> </w:t>
      </w:r>
      <w:r w:rsidRPr="00E97989">
        <w:rPr>
          <w:lang w:bidi="fr-CH"/>
        </w:rPr>
        <w:t xml:space="preserve">C2 </w:t>
      </w:r>
    </w:p>
    <w:p w:rsidR="003A39D7" w:rsidRPr="00E97989" w:rsidRDefault="003A39D7" w:rsidP="003A39D7">
      <w:pPr>
        <w:pStyle w:val="SingleTxt"/>
        <w:ind w:left="2693" w:hanging="1426"/>
        <w:rPr>
          <w:bCs/>
          <w:lang w:bidi="fr-CH"/>
        </w:rPr>
      </w:pPr>
      <w:r w:rsidRPr="00E97989">
        <w:rPr>
          <w:lang w:bidi="fr-CH"/>
        </w:rPr>
        <w:t>3.23.3.1</w:t>
      </w:r>
      <w:r w:rsidRPr="00E97989">
        <w:rPr>
          <w:lang w:bidi="fr-CH"/>
        </w:rPr>
        <w:tab/>
      </w:r>
      <w:r>
        <w:rPr>
          <w:lang w:bidi="fr-CH"/>
        </w:rPr>
        <w:tab/>
      </w:r>
      <w:r w:rsidRPr="00E97989">
        <w:rPr>
          <w:lang w:bidi="fr-CH"/>
        </w:rPr>
        <w:t>Conditions générales</w:t>
      </w:r>
    </w:p>
    <w:p w:rsidR="003A39D7" w:rsidRPr="00E97989" w:rsidRDefault="003A39D7" w:rsidP="003A39D7">
      <w:pPr>
        <w:pStyle w:val="SingleTxt"/>
        <w:ind w:left="2693" w:hanging="1426"/>
        <w:rPr>
          <w:bCs/>
          <w:lang w:bidi="fr-CH"/>
        </w:rPr>
      </w:pPr>
      <w:r w:rsidRPr="00E97989">
        <w:rPr>
          <w:lang w:bidi="fr-CH"/>
        </w:rPr>
        <w:t>3.23.3.1.1</w:t>
      </w:r>
      <w:r w:rsidRPr="00E97989">
        <w:rPr>
          <w:lang w:bidi="fr-CH"/>
        </w:rPr>
        <w:tab/>
      </w:r>
      <w:r>
        <w:rPr>
          <w:lang w:bidi="fr-CH"/>
        </w:rPr>
        <w:tab/>
      </w:r>
      <w:r w:rsidRPr="00E97989">
        <w:rPr>
          <w:lang w:bidi="fr-CH"/>
        </w:rPr>
        <w:t>Parcours d’essai</w:t>
      </w:r>
    </w:p>
    <w:p w:rsidR="003A39D7" w:rsidRPr="00E97989" w:rsidRDefault="003A39D7" w:rsidP="003A39D7">
      <w:pPr>
        <w:pStyle w:val="SingleTxt"/>
        <w:ind w:left="2693" w:hanging="1426"/>
        <w:rPr>
          <w:bCs/>
          <w:lang w:bidi="fr-CH"/>
        </w:rPr>
      </w:pPr>
      <w:r>
        <w:rPr>
          <w:lang w:bidi="fr-CH"/>
        </w:rPr>
        <w:tab/>
      </w:r>
      <w:r>
        <w:rPr>
          <w:lang w:bidi="fr-CH"/>
        </w:rPr>
        <w:tab/>
      </w:r>
      <w:r>
        <w:rPr>
          <w:lang w:bidi="fr-CH"/>
        </w:rPr>
        <w:tab/>
      </w:r>
      <w:r w:rsidRPr="00E97989">
        <w:rPr>
          <w:lang w:bidi="fr-CH"/>
        </w:rPr>
        <w:t>Les essais de freinage doivent s’effectuer sur une piste d’essai de longueur et de largeur suffisantes, ayant une pente maximale de 2</w:t>
      </w:r>
      <w:r>
        <w:rPr>
          <w:lang w:bidi="fr-CH"/>
        </w:rPr>
        <w:t> </w:t>
      </w:r>
      <w:r w:rsidRPr="00E97989">
        <w:rPr>
          <w:lang w:bidi="fr-CH"/>
        </w:rPr>
        <w:t>% et recouverte de neige tassée.</w:t>
      </w:r>
    </w:p>
    <w:p w:rsidR="003A39D7" w:rsidRPr="00E97989" w:rsidRDefault="003A39D7" w:rsidP="003A39D7">
      <w:pPr>
        <w:pStyle w:val="SingleTxt"/>
        <w:ind w:left="2693" w:hanging="1426"/>
        <w:rPr>
          <w:bCs/>
          <w:lang w:bidi="fr-CH"/>
        </w:rPr>
      </w:pPr>
      <w:r>
        <w:rPr>
          <w:lang w:bidi="fr-CH"/>
        </w:rPr>
        <w:tab/>
      </w:r>
      <w:r>
        <w:rPr>
          <w:lang w:bidi="fr-CH"/>
        </w:rPr>
        <w:tab/>
      </w:r>
      <w:r>
        <w:rPr>
          <w:lang w:bidi="fr-CH"/>
        </w:rPr>
        <w:tab/>
      </w:r>
      <w:r w:rsidRPr="00E97989">
        <w:rPr>
          <w:lang w:bidi="fr-CH"/>
        </w:rPr>
        <w:t>La couche de neige doit être composée d’une base fortement compactée d’au moins 3 cm d’épaisseur et d’une couche superficielle de neige moyennement tassée et préparée d’environ 2 cm d’épaisseur.</w:t>
      </w:r>
    </w:p>
    <w:p w:rsidR="003A39D7" w:rsidRPr="00E97989" w:rsidRDefault="003A39D7" w:rsidP="003A39D7">
      <w:pPr>
        <w:pStyle w:val="SingleTxt"/>
        <w:ind w:left="2693" w:hanging="1426"/>
        <w:rPr>
          <w:bCs/>
          <w:lang w:bidi="fr-CH"/>
        </w:rPr>
      </w:pPr>
      <w:r>
        <w:rPr>
          <w:lang w:bidi="fr-CH"/>
        </w:rPr>
        <w:tab/>
      </w:r>
      <w:r>
        <w:rPr>
          <w:lang w:bidi="fr-CH"/>
        </w:rPr>
        <w:tab/>
      </w:r>
      <w:r>
        <w:rPr>
          <w:lang w:bidi="fr-CH"/>
        </w:rPr>
        <w:tab/>
      </w:r>
      <w:r w:rsidRPr="00E97989">
        <w:rPr>
          <w:lang w:bidi="fr-CH"/>
        </w:rPr>
        <w:t xml:space="preserve">La température de l’air, mesurée à environ un mètre au-dessus du sol, doit être comprise entre </w:t>
      </w:r>
      <w:r>
        <w:rPr>
          <w:lang w:bidi="fr-CH"/>
        </w:rPr>
        <w:t>-</w:t>
      </w:r>
      <w:r w:rsidRPr="00E97989">
        <w:rPr>
          <w:lang w:bidi="fr-CH"/>
        </w:rPr>
        <w:t xml:space="preserve">2 °C et </w:t>
      </w:r>
      <w:r>
        <w:rPr>
          <w:lang w:bidi="fr-CH"/>
        </w:rPr>
        <w:t>-</w:t>
      </w:r>
      <w:r w:rsidRPr="00E97989">
        <w:rPr>
          <w:lang w:bidi="fr-CH"/>
        </w:rPr>
        <w:t xml:space="preserve">15 °C et celle de la neige, mesurée à </w:t>
      </w:r>
      <w:r w:rsidRPr="00E97989">
        <w:rPr>
          <w:lang w:bidi="fr-CH"/>
        </w:rPr>
        <w:lastRenderedPageBreak/>
        <w:t xml:space="preserve">une profondeur d’un centimètre environ, doivent toutes deux être comprises entre </w:t>
      </w:r>
      <w:r>
        <w:rPr>
          <w:lang w:bidi="fr-CH"/>
        </w:rPr>
        <w:t>-</w:t>
      </w:r>
      <w:r w:rsidRPr="00E97989">
        <w:rPr>
          <w:lang w:bidi="fr-CH"/>
        </w:rPr>
        <w:t xml:space="preserve">4 °C et </w:t>
      </w:r>
      <w:r>
        <w:rPr>
          <w:lang w:bidi="fr-CH"/>
        </w:rPr>
        <w:t>-</w:t>
      </w:r>
      <w:r w:rsidRPr="00E97989">
        <w:rPr>
          <w:lang w:bidi="fr-CH"/>
        </w:rPr>
        <w:t>15 °C.</w:t>
      </w:r>
    </w:p>
    <w:p w:rsidR="003A39D7" w:rsidRPr="00E97989" w:rsidRDefault="003A39D7" w:rsidP="003A39D7">
      <w:pPr>
        <w:pStyle w:val="SingleTxt"/>
        <w:ind w:left="2693" w:hanging="1426"/>
        <w:rPr>
          <w:bCs/>
          <w:lang w:bidi="fr-CH"/>
        </w:rPr>
      </w:pPr>
      <w:r>
        <w:rPr>
          <w:lang w:bidi="fr-CH"/>
        </w:rPr>
        <w:tab/>
      </w:r>
      <w:r>
        <w:rPr>
          <w:lang w:bidi="fr-CH"/>
        </w:rPr>
        <w:tab/>
      </w:r>
      <w:r>
        <w:rPr>
          <w:lang w:bidi="fr-CH"/>
        </w:rPr>
        <w:tab/>
      </w:r>
      <w:r w:rsidRPr="00E97989">
        <w:rPr>
          <w:lang w:bidi="fr-CH"/>
        </w:rPr>
        <w:t>Il est recommandé d’éviter une exposition directe au soleil, de grandes variations de l’ensoleillement ou de l’humidité, ainsi que le vent.</w:t>
      </w:r>
    </w:p>
    <w:p w:rsidR="003A39D7" w:rsidRPr="00E97989" w:rsidRDefault="003A39D7" w:rsidP="003A39D7">
      <w:pPr>
        <w:pStyle w:val="SingleTxt"/>
        <w:ind w:left="2693" w:hanging="1426"/>
        <w:rPr>
          <w:bCs/>
          <w:lang w:bidi="fr-CH"/>
        </w:rPr>
      </w:pPr>
      <w:r w:rsidRPr="00E97989">
        <w:rPr>
          <w:lang w:bidi="fr-CH"/>
        </w:rPr>
        <w:tab/>
      </w:r>
      <w:r>
        <w:rPr>
          <w:lang w:bidi="fr-CH"/>
        </w:rPr>
        <w:tab/>
      </w:r>
      <w:r>
        <w:rPr>
          <w:lang w:bidi="fr-CH"/>
        </w:rPr>
        <w:tab/>
      </w:r>
      <w:r w:rsidRPr="00E97989">
        <w:rPr>
          <w:lang w:bidi="fr-CH"/>
        </w:rPr>
        <w:t>L’indice de tassement de la neige, mesuré à l’aide d’un pénétromètre CTI</w:t>
      </w:r>
      <w:r w:rsidRPr="00E97989">
        <w:rPr>
          <w:vertAlign w:val="superscript"/>
          <w:lang w:bidi="fr-CH"/>
        </w:rPr>
        <w:t>21</w:t>
      </w:r>
      <w:r w:rsidRPr="00E97989">
        <w:rPr>
          <w:lang w:bidi="fr-CH"/>
        </w:rPr>
        <w:t>, doit être compris entre 75 et 85.</w:t>
      </w:r>
    </w:p>
    <w:p w:rsidR="003A39D7" w:rsidRPr="00E97989" w:rsidRDefault="003A39D7" w:rsidP="003A39D7">
      <w:pPr>
        <w:pStyle w:val="SingleTxt"/>
        <w:ind w:left="2693" w:hanging="1426"/>
        <w:rPr>
          <w:bCs/>
          <w:lang w:bidi="fr-CH"/>
        </w:rPr>
      </w:pPr>
      <w:r w:rsidRPr="00E97989">
        <w:rPr>
          <w:lang w:bidi="fr-CH"/>
        </w:rPr>
        <w:t>3.23.3.1.2</w:t>
      </w:r>
      <w:r w:rsidRPr="00E97989">
        <w:rPr>
          <w:lang w:bidi="fr-CH"/>
        </w:rPr>
        <w:tab/>
      </w:r>
      <w:r>
        <w:rPr>
          <w:lang w:bidi="fr-CH"/>
        </w:rPr>
        <w:tab/>
      </w:r>
      <w:r w:rsidRPr="00E97989">
        <w:rPr>
          <w:lang w:bidi="fr-CH"/>
        </w:rPr>
        <w:t>Véhicule</w:t>
      </w:r>
    </w:p>
    <w:p w:rsidR="003A39D7" w:rsidRPr="00E97989" w:rsidRDefault="003A39D7" w:rsidP="003A39D7">
      <w:pPr>
        <w:pStyle w:val="SingleTxt"/>
        <w:ind w:left="2693" w:hanging="1426"/>
        <w:rPr>
          <w:bCs/>
          <w:lang w:bidi="fr-CH"/>
        </w:rPr>
      </w:pPr>
      <w:r w:rsidRPr="00E97989">
        <w:rPr>
          <w:lang w:bidi="fr-CH"/>
        </w:rPr>
        <w:tab/>
      </w:r>
      <w:r>
        <w:rPr>
          <w:lang w:bidi="fr-CH"/>
        </w:rPr>
        <w:tab/>
      </w:r>
      <w:r>
        <w:rPr>
          <w:lang w:bidi="fr-CH"/>
        </w:rPr>
        <w:tab/>
      </w:r>
      <w:r w:rsidRPr="00E97989">
        <w:rPr>
          <w:lang w:bidi="fr-CH"/>
        </w:rPr>
        <w:t>L’essai doit être réalisé avec un véhicule de série en bon état de marche et équipé d’un système ABS.</w:t>
      </w:r>
    </w:p>
    <w:p w:rsidR="003A39D7" w:rsidRPr="00E97989" w:rsidRDefault="003A39D7" w:rsidP="003A39D7">
      <w:pPr>
        <w:pStyle w:val="SingleTxt"/>
        <w:ind w:left="2693" w:hanging="1426"/>
        <w:rPr>
          <w:bCs/>
          <w:lang w:bidi="fr-CH"/>
        </w:rPr>
      </w:pPr>
      <w:r w:rsidRPr="00E97989">
        <w:rPr>
          <w:lang w:bidi="fr-CH"/>
        </w:rPr>
        <w:tab/>
      </w:r>
      <w:r>
        <w:rPr>
          <w:lang w:bidi="fr-CH"/>
        </w:rPr>
        <w:tab/>
      </w:r>
      <w:r>
        <w:rPr>
          <w:lang w:bidi="fr-CH"/>
        </w:rPr>
        <w:tab/>
      </w:r>
      <w:r w:rsidRPr="00E97989">
        <w:rPr>
          <w:lang w:bidi="fr-CH"/>
        </w:rPr>
        <w:t>Le véhicule utilisé doit être tel que les charges sur chaque roue soient adaptées aux pneumatiques soumis à l’essai. Des pneumatiques de plusieurs dimensions différentes peuvent être soumis à l’essai sur le même véhicule.</w:t>
      </w:r>
    </w:p>
    <w:p w:rsidR="003A39D7" w:rsidRPr="00E97989" w:rsidRDefault="003A39D7" w:rsidP="003A39D7">
      <w:pPr>
        <w:pStyle w:val="SingleTxt"/>
        <w:ind w:left="2693" w:hanging="1426"/>
        <w:rPr>
          <w:bCs/>
          <w:lang w:bidi="fr-CH"/>
        </w:rPr>
      </w:pPr>
      <w:r w:rsidRPr="00E97989">
        <w:rPr>
          <w:lang w:bidi="fr-CH"/>
        </w:rPr>
        <w:t>3.23.3.1.3</w:t>
      </w:r>
      <w:r w:rsidRPr="00E97989">
        <w:rPr>
          <w:lang w:bidi="fr-CH"/>
        </w:rPr>
        <w:tab/>
      </w:r>
      <w:r>
        <w:rPr>
          <w:lang w:bidi="fr-CH"/>
        </w:rPr>
        <w:tab/>
      </w:r>
      <w:r w:rsidRPr="00E97989">
        <w:rPr>
          <w:lang w:bidi="fr-CH"/>
        </w:rPr>
        <w:t>Pneumatiques</w:t>
      </w:r>
    </w:p>
    <w:p w:rsidR="003A39D7" w:rsidRPr="00E97989" w:rsidRDefault="003A39D7" w:rsidP="003A39D7">
      <w:pPr>
        <w:pStyle w:val="SingleTxt"/>
        <w:ind w:left="2693" w:hanging="1426"/>
        <w:rPr>
          <w:bCs/>
          <w:lang w:bidi="fr-CH"/>
        </w:rPr>
      </w:pPr>
      <w:r w:rsidRPr="00E97989">
        <w:rPr>
          <w:lang w:bidi="fr-CH"/>
        </w:rPr>
        <w:tab/>
      </w:r>
      <w:r>
        <w:rPr>
          <w:lang w:bidi="fr-CH"/>
        </w:rPr>
        <w:tab/>
      </w:r>
      <w:r>
        <w:rPr>
          <w:lang w:bidi="fr-CH"/>
        </w:rPr>
        <w:tab/>
      </w:r>
      <w:r w:rsidRPr="00E97989">
        <w:rPr>
          <w:lang w:bidi="fr-CH"/>
        </w:rPr>
        <w:t>Avant d’être essayés, les pneumatiques doivent être débarrassés de toutes les bavures de moulage. Avant de procéder à un essai, on veillera à nettoyer la surface du pneumatique en contact avec la neige.</w:t>
      </w:r>
    </w:p>
    <w:p w:rsidR="003A39D7" w:rsidRPr="00E97989" w:rsidRDefault="003A39D7" w:rsidP="003A39D7">
      <w:pPr>
        <w:pStyle w:val="SingleTxt"/>
        <w:ind w:left="2693" w:hanging="1426"/>
        <w:rPr>
          <w:bCs/>
          <w:lang w:bidi="fr-CH"/>
        </w:rPr>
      </w:pPr>
      <w:r w:rsidRPr="00E97989">
        <w:rPr>
          <w:lang w:bidi="fr-CH"/>
        </w:rPr>
        <w:tab/>
      </w:r>
      <w:r>
        <w:rPr>
          <w:lang w:bidi="fr-CH"/>
        </w:rPr>
        <w:tab/>
      </w:r>
      <w:r>
        <w:rPr>
          <w:lang w:bidi="fr-CH"/>
        </w:rPr>
        <w:tab/>
      </w:r>
      <w:r w:rsidRPr="00E97989">
        <w:rPr>
          <w:lang w:bidi="fr-CH"/>
        </w:rPr>
        <w:t>Les pneumatiques doivent être exposés à la température ambiante extérieure au moins deux heures avant d’être montés aux fins de l’essai. Leur pression doit ensuite être réglée en fonction des valeurs indiquées pour l’essai.</w:t>
      </w:r>
    </w:p>
    <w:p w:rsidR="003A39D7" w:rsidRPr="00E97989" w:rsidRDefault="003A39D7" w:rsidP="003A39D7">
      <w:pPr>
        <w:pStyle w:val="SingleTxt"/>
        <w:ind w:left="2693" w:hanging="1426"/>
        <w:rPr>
          <w:bCs/>
          <w:lang w:bidi="fr-CH"/>
        </w:rPr>
      </w:pPr>
      <w:r w:rsidRPr="00E97989">
        <w:rPr>
          <w:lang w:bidi="fr-CH"/>
        </w:rPr>
        <w:tab/>
      </w:r>
      <w:r>
        <w:rPr>
          <w:lang w:bidi="fr-CH"/>
        </w:rPr>
        <w:tab/>
      </w:r>
      <w:r>
        <w:rPr>
          <w:lang w:bidi="fr-CH"/>
        </w:rPr>
        <w:tab/>
      </w:r>
      <w:r w:rsidRPr="00E97989">
        <w:rPr>
          <w:lang w:bidi="fr-CH"/>
        </w:rPr>
        <w:t>S’il n’est pas possible de monter à la fois le pneumatique SRTT et le pneumatique à contrôler sur le véhicule, un troisième pneumatique (</w:t>
      </w:r>
      <w:r>
        <w:rPr>
          <w:lang w:bidi="fr-CH"/>
        </w:rPr>
        <w:t>« </w:t>
      </w:r>
      <w:r w:rsidRPr="00E97989">
        <w:rPr>
          <w:lang w:bidi="fr-CH"/>
        </w:rPr>
        <w:t>pneumatique témoin ») peut être utilisé. Il convient alors en premier lieu d’essayer le pneumatique témoin avec le pneumatique de référence sur un autre véhicule, puis d’essayer le pneumatique à contrôler avec le pneumatique témoin sur le véhicule.</w:t>
      </w:r>
    </w:p>
    <w:p w:rsidR="003A39D7" w:rsidRPr="00E97989" w:rsidRDefault="003A39D7" w:rsidP="003A39D7">
      <w:pPr>
        <w:pStyle w:val="SingleTxt"/>
        <w:ind w:left="2693" w:hanging="1426"/>
        <w:rPr>
          <w:bCs/>
          <w:lang w:bidi="fr-CH"/>
        </w:rPr>
      </w:pPr>
      <w:r w:rsidRPr="00E97989">
        <w:rPr>
          <w:lang w:bidi="fr-CH"/>
        </w:rPr>
        <w:t>3.23.3.1.4</w:t>
      </w:r>
      <w:r w:rsidRPr="00E97989">
        <w:rPr>
          <w:lang w:bidi="fr-CH"/>
        </w:rPr>
        <w:tab/>
      </w:r>
      <w:r>
        <w:rPr>
          <w:lang w:bidi="fr-CH"/>
        </w:rPr>
        <w:tab/>
      </w:r>
      <w:r w:rsidRPr="00E97989">
        <w:rPr>
          <w:lang w:bidi="fr-CH"/>
        </w:rPr>
        <w:t>Charge et pression</w:t>
      </w:r>
    </w:p>
    <w:p w:rsidR="003A39D7" w:rsidRPr="00E97989" w:rsidRDefault="003A39D7" w:rsidP="003A39D7">
      <w:pPr>
        <w:pStyle w:val="SingleTxt"/>
        <w:ind w:left="2693" w:hanging="1426"/>
        <w:rPr>
          <w:bCs/>
          <w:lang w:bidi="fr-CH"/>
        </w:rPr>
      </w:pPr>
      <w:r w:rsidRPr="00E97989">
        <w:rPr>
          <w:lang w:bidi="fr-CH"/>
        </w:rPr>
        <w:t>3.23.3.1.4.1</w:t>
      </w:r>
      <w:r w:rsidRPr="00E97989">
        <w:rPr>
          <w:lang w:bidi="fr-CH"/>
        </w:rPr>
        <w:tab/>
        <w:t>Pour les pneumatiques de la classe C1, la charge du véhicule doit être telle que les charges résultantes sur les pneumatiques soient comprises entre 60</w:t>
      </w:r>
      <w:r>
        <w:rPr>
          <w:lang w:bidi="fr-CH"/>
        </w:rPr>
        <w:t> </w:t>
      </w:r>
      <w:r w:rsidRPr="00E97989">
        <w:rPr>
          <w:lang w:bidi="fr-CH"/>
        </w:rPr>
        <w:t>% et 90</w:t>
      </w:r>
      <w:r>
        <w:rPr>
          <w:lang w:bidi="fr-CH"/>
        </w:rPr>
        <w:t> </w:t>
      </w:r>
      <w:r w:rsidRPr="00E97989">
        <w:rPr>
          <w:lang w:bidi="fr-CH"/>
        </w:rPr>
        <w:t>% de la charge correspondant à l’indice de charge du pneumatique.</w:t>
      </w:r>
    </w:p>
    <w:p w:rsidR="003A39D7" w:rsidRPr="00E97989" w:rsidRDefault="003A39D7" w:rsidP="003A39D7">
      <w:pPr>
        <w:pStyle w:val="SingleTxt"/>
        <w:ind w:left="2693" w:hanging="1426"/>
        <w:rPr>
          <w:bCs/>
          <w:lang w:bidi="fr-CH"/>
        </w:rPr>
      </w:pPr>
      <w:r w:rsidRPr="00E97989">
        <w:rPr>
          <w:lang w:bidi="fr-CH"/>
        </w:rPr>
        <w:tab/>
      </w:r>
      <w:r>
        <w:rPr>
          <w:lang w:bidi="fr-CH"/>
        </w:rPr>
        <w:tab/>
      </w:r>
      <w:r>
        <w:rPr>
          <w:lang w:bidi="fr-CH"/>
        </w:rPr>
        <w:tab/>
      </w:r>
      <w:r w:rsidRPr="00E97989">
        <w:rPr>
          <w:lang w:bidi="fr-CH"/>
        </w:rPr>
        <w:t>La pression de gonflage à froid doit être de 240 kPa.</w:t>
      </w:r>
    </w:p>
    <w:p w:rsidR="003A39D7" w:rsidRPr="00E97989" w:rsidRDefault="003A39D7" w:rsidP="003A39D7">
      <w:pPr>
        <w:pStyle w:val="SingleTxt"/>
        <w:ind w:left="2693" w:hanging="1426"/>
        <w:rPr>
          <w:bCs/>
          <w:lang w:bidi="fr-CH"/>
        </w:rPr>
      </w:pPr>
      <w:r w:rsidRPr="00E97989">
        <w:rPr>
          <w:lang w:bidi="fr-CH"/>
        </w:rPr>
        <w:t>3.23.3.1.4.2</w:t>
      </w:r>
      <w:r w:rsidRPr="00E97989">
        <w:rPr>
          <w:lang w:bidi="fr-CH"/>
        </w:rPr>
        <w:tab/>
        <w:t>Pour les pneumatiques de la classe C2, la charge du véhicule doit être telle que les charges résultantes sur les pneumatiques soient comprises entre 60</w:t>
      </w:r>
      <w:r>
        <w:rPr>
          <w:lang w:bidi="fr-CH"/>
        </w:rPr>
        <w:t> </w:t>
      </w:r>
      <w:r w:rsidRPr="00E97989">
        <w:rPr>
          <w:lang w:bidi="fr-CH"/>
        </w:rPr>
        <w:t>% et 100</w:t>
      </w:r>
      <w:r>
        <w:rPr>
          <w:lang w:bidi="fr-CH"/>
        </w:rPr>
        <w:t> </w:t>
      </w:r>
      <w:r w:rsidRPr="00E97989">
        <w:rPr>
          <w:lang w:bidi="fr-CH"/>
        </w:rPr>
        <w:t>% de la charge correspondant à l’indice de charge du pneumatique.</w:t>
      </w:r>
    </w:p>
    <w:p w:rsidR="003A39D7" w:rsidRPr="00E97989" w:rsidRDefault="003A39D7" w:rsidP="003A39D7">
      <w:pPr>
        <w:pStyle w:val="SingleTxt"/>
        <w:ind w:left="2693" w:hanging="1426"/>
        <w:rPr>
          <w:bCs/>
          <w:lang w:bidi="fr-CH"/>
        </w:rPr>
      </w:pPr>
      <w:r w:rsidRPr="00E97989">
        <w:rPr>
          <w:lang w:bidi="fr-CH"/>
        </w:rPr>
        <w:tab/>
      </w:r>
      <w:r>
        <w:rPr>
          <w:lang w:bidi="fr-CH"/>
        </w:rPr>
        <w:tab/>
      </w:r>
      <w:r>
        <w:rPr>
          <w:lang w:bidi="fr-CH"/>
        </w:rPr>
        <w:tab/>
      </w:r>
      <w:r w:rsidRPr="00E97989">
        <w:rPr>
          <w:lang w:bidi="fr-CH"/>
        </w:rPr>
        <w:t>La charge statique sur les pneumatiques d’un même essieu ne doit pas varier de plus de 10</w:t>
      </w:r>
      <w:r>
        <w:rPr>
          <w:lang w:bidi="fr-CH"/>
        </w:rPr>
        <w:t> </w:t>
      </w:r>
      <w:r w:rsidRPr="00E97989">
        <w:rPr>
          <w:lang w:bidi="fr-CH"/>
        </w:rPr>
        <w:t>%.</w:t>
      </w:r>
    </w:p>
    <w:p w:rsidR="003A39D7" w:rsidRPr="00E97989" w:rsidRDefault="003A39D7" w:rsidP="003A39D7">
      <w:pPr>
        <w:pStyle w:val="SingleTxt"/>
        <w:ind w:left="2693" w:hanging="1426"/>
        <w:rPr>
          <w:bCs/>
          <w:lang w:bidi="fr-CH"/>
        </w:rPr>
      </w:pPr>
      <w:r w:rsidRPr="00E97989">
        <w:rPr>
          <w:lang w:bidi="fr-CH"/>
        </w:rPr>
        <w:tab/>
      </w:r>
      <w:r>
        <w:rPr>
          <w:lang w:bidi="fr-CH"/>
        </w:rPr>
        <w:tab/>
      </w:r>
      <w:r w:rsidRPr="00E97989">
        <w:rPr>
          <w:lang w:bidi="fr-CH"/>
        </w:rPr>
        <w:tab/>
        <w:t>La pression de gonflage est calculée en tenant compte d’une déflexion constante</w:t>
      </w:r>
      <w:r>
        <w:rPr>
          <w:lang w:bidi="fr-CH"/>
        </w:rPr>
        <w:t> :</w:t>
      </w:r>
    </w:p>
    <w:p w:rsidR="003A39D7" w:rsidRPr="00E97989" w:rsidRDefault="003A39D7" w:rsidP="003A39D7">
      <w:pPr>
        <w:pStyle w:val="SingleTxt"/>
        <w:ind w:left="2693" w:hanging="1426"/>
        <w:rPr>
          <w:bCs/>
          <w:lang w:bidi="fr-CH"/>
        </w:rPr>
      </w:pPr>
      <w:r w:rsidRPr="00E97989">
        <w:rPr>
          <w:lang w:bidi="fr-CH"/>
        </w:rPr>
        <w:tab/>
      </w:r>
      <w:r>
        <w:rPr>
          <w:lang w:bidi="fr-CH"/>
        </w:rPr>
        <w:tab/>
      </w:r>
      <w:r>
        <w:rPr>
          <w:lang w:bidi="fr-CH"/>
        </w:rPr>
        <w:tab/>
      </w:r>
      <w:r w:rsidRPr="00E97989">
        <w:rPr>
          <w:lang w:bidi="fr-CH"/>
        </w:rPr>
        <w:t>Dans le cas d’une charge verticale supérieure ou égale à 75</w:t>
      </w:r>
      <w:r>
        <w:rPr>
          <w:lang w:bidi="fr-CH"/>
        </w:rPr>
        <w:t> </w:t>
      </w:r>
      <w:r w:rsidRPr="00E97989">
        <w:rPr>
          <w:lang w:bidi="fr-CH"/>
        </w:rPr>
        <w:t xml:space="preserve">% de la capacité de charge du pneumatique, on applique une déflexion constante. La pression de gonflage pour l’essai, </w:t>
      </w:r>
      <w:r>
        <w:rPr>
          <w:lang w:bidi="fr-CH"/>
        </w:rPr>
        <w:t>« </w:t>
      </w:r>
      <w:r w:rsidRPr="00E97989">
        <w:rPr>
          <w:lang w:bidi="fr-CH"/>
        </w:rPr>
        <w:t>P</w:t>
      </w:r>
      <w:r w:rsidRPr="00E97989">
        <w:rPr>
          <w:vertAlign w:val="subscript"/>
          <w:lang w:bidi="fr-CH"/>
        </w:rPr>
        <w:t>t</w:t>
      </w:r>
      <w:r w:rsidRPr="00E97989">
        <w:rPr>
          <w:lang w:bidi="fr-CH"/>
        </w:rPr>
        <w:t> », doit par conséquent être calculée comme suit</w:t>
      </w:r>
      <w:r>
        <w:rPr>
          <w:lang w:bidi="fr-CH"/>
        </w:rPr>
        <w:t> :</w:t>
      </w:r>
    </w:p>
    <w:p w:rsidR="003A39D7" w:rsidRDefault="003A39D7" w:rsidP="003A39D7">
      <w:pPr>
        <w:pStyle w:val="SingleTxt"/>
        <w:spacing w:line="240" w:lineRule="auto"/>
        <w:rPr>
          <w:lang w:val="fr-FR" w:eastAsia="fr-CH" w:bidi="fr-CH"/>
        </w:rPr>
      </w:pPr>
      <w:r>
        <w:rPr>
          <w:lang w:val="fr-FR" w:eastAsia="fr-CH" w:bidi="fr-CH"/>
        </w:rPr>
        <w:lastRenderedPageBreak/>
        <w:tab/>
      </w:r>
      <w:r>
        <w:rPr>
          <w:lang w:val="fr-FR" w:eastAsia="fr-CH" w:bidi="fr-CH"/>
        </w:rPr>
        <w:tab/>
      </w:r>
      <w:r>
        <w:rPr>
          <w:lang w:val="fr-FR" w:eastAsia="fr-CH" w:bidi="fr-CH"/>
        </w:rPr>
        <w:tab/>
      </w:r>
      <w:r w:rsidR="005A5C44">
        <w:rPr>
          <w:lang w:val="fr-FR" w:eastAsia="fr-CH" w:bidi="fr-CH"/>
        </w:rPr>
        <w:object w:dxaOrig="1340" w:dyaOrig="700">
          <v:shape id="_x0000_i1056" type="#_x0000_t75" style="width:67pt;height:35.5pt" o:ole="" filled="t" fillcolor="white [3212]">
            <v:imagedata r:id="rId91" o:title=""/>
          </v:shape>
          <o:OLEObject Type="Embed" ProgID="Equation.3" ShapeID="_x0000_i1056" DrawAspect="Content" ObjectID="_1515822173" r:id="rId92"/>
        </w:object>
      </w:r>
    </w:p>
    <w:p w:rsidR="003A39D7" w:rsidRPr="000F1EC2" w:rsidRDefault="003A39D7" w:rsidP="003A39D7">
      <w:pPr>
        <w:pStyle w:val="SingleTxt"/>
        <w:ind w:left="2693" w:hanging="1426"/>
        <w:rPr>
          <w:bCs/>
          <w:lang w:bidi="fr-CH"/>
        </w:rPr>
      </w:pPr>
      <w:r w:rsidRPr="000F1EC2">
        <w:rPr>
          <w:lang w:bidi="fr-CH"/>
        </w:rPr>
        <w:tab/>
      </w:r>
      <w:r>
        <w:rPr>
          <w:lang w:bidi="fr-CH"/>
        </w:rPr>
        <w:tab/>
      </w:r>
      <w:r>
        <w:rPr>
          <w:lang w:bidi="fr-CH"/>
        </w:rPr>
        <w:tab/>
      </w:r>
      <w:r w:rsidRPr="000F1EC2">
        <w:rPr>
          <w:lang w:bidi="fr-CH"/>
        </w:rPr>
        <w:t>Q</w:t>
      </w:r>
      <w:r w:rsidRPr="000F1EC2">
        <w:rPr>
          <w:vertAlign w:val="subscript"/>
          <w:lang w:bidi="fr-CH"/>
        </w:rPr>
        <w:t>r</w:t>
      </w:r>
      <w:r w:rsidRPr="000F1EC2">
        <w:rPr>
          <w:lang w:bidi="fr-CH"/>
        </w:rPr>
        <w:t xml:space="preserve"> est la charge maximale associée à l’indice de charge du pneumatique indiqué sur son flanc;</w:t>
      </w:r>
    </w:p>
    <w:p w:rsidR="003A39D7" w:rsidRPr="000F1EC2" w:rsidRDefault="003A39D7" w:rsidP="003A39D7">
      <w:pPr>
        <w:pStyle w:val="SingleTxt"/>
        <w:ind w:left="2218" w:hanging="951"/>
        <w:rPr>
          <w:bCs/>
          <w:lang w:bidi="fr-CH"/>
        </w:rPr>
      </w:pPr>
      <w:r w:rsidRPr="000F1EC2">
        <w:rPr>
          <w:lang w:bidi="fr-CH"/>
        </w:rPr>
        <w:tab/>
      </w:r>
      <w:r>
        <w:rPr>
          <w:lang w:bidi="fr-CH"/>
        </w:rPr>
        <w:tab/>
      </w:r>
      <w:r>
        <w:rPr>
          <w:lang w:bidi="fr-CH"/>
        </w:rPr>
        <w:tab/>
      </w:r>
      <w:r w:rsidRPr="000F1EC2">
        <w:rPr>
          <w:lang w:bidi="fr-CH"/>
        </w:rPr>
        <w:t>P</w:t>
      </w:r>
      <w:r w:rsidRPr="000F1EC2">
        <w:rPr>
          <w:vertAlign w:val="subscript"/>
          <w:lang w:bidi="fr-CH"/>
        </w:rPr>
        <w:t>r</w:t>
      </w:r>
      <w:r w:rsidRPr="000F1EC2">
        <w:rPr>
          <w:lang w:bidi="fr-CH"/>
        </w:rPr>
        <w:t xml:space="preserve"> est la pression de référence correspondant à la charge maximale Q</w:t>
      </w:r>
      <w:r w:rsidRPr="000F1EC2">
        <w:rPr>
          <w:vertAlign w:val="subscript"/>
          <w:lang w:bidi="fr-CH"/>
        </w:rPr>
        <w:t>r</w:t>
      </w:r>
      <w:r w:rsidRPr="000F1EC2">
        <w:rPr>
          <w:lang w:bidi="fr-CH"/>
        </w:rPr>
        <w:t>;</w:t>
      </w:r>
    </w:p>
    <w:p w:rsidR="003A39D7" w:rsidRPr="000F1EC2" w:rsidRDefault="003A39D7" w:rsidP="003A39D7">
      <w:pPr>
        <w:pStyle w:val="SingleTxt"/>
        <w:ind w:left="2218" w:hanging="951"/>
        <w:rPr>
          <w:bCs/>
          <w:lang w:bidi="fr-CH"/>
        </w:rPr>
      </w:pPr>
      <w:r w:rsidRPr="000F1EC2">
        <w:rPr>
          <w:lang w:bidi="fr-CH"/>
        </w:rPr>
        <w:tab/>
      </w:r>
      <w:r>
        <w:rPr>
          <w:lang w:bidi="fr-CH"/>
        </w:rPr>
        <w:tab/>
      </w:r>
      <w:r>
        <w:rPr>
          <w:lang w:bidi="fr-CH"/>
        </w:rPr>
        <w:tab/>
      </w:r>
      <w:r w:rsidRPr="000F1EC2">
        <w:rPr>
          <w:lang w:bidi="fr-CH"/>
        </w:rPr>
        <w:t>Q</w:t>
      </w:r>
      <w:r w:rsidRPr="000F1EC2">
        <w:rPr>
          <w:vertAlign w:val="subscript"/>
          <w:lang w:bidi="fr-CH"/>
        </w:rPr>
        <w:t>t</w:t>
      </w:r>
      <w:r w:rsidRPr="000F1EC2">
        <w:rPr>
          <w:lang w:bidi="fr-CH"/>
        </w:rPr>
        <w:t xml:space="preserve"> est la charge statique sur le pneumatique aux fins de l’essai.</w:t>
      </w:r>
    </w:p>
    <w:p w:rsidR="003A39D7" w:rsidRPr="000F1EC2" w:rsidRDefault="003A39D7" w:rsidP="003A39D7">
      <w:pPr>
        <w:pStyle w:val="SingleTxt"/>
        <w:ind w:left="2693" w:hanging="1426"/>
        <w:rPr>
          <w:bCs/>
          <w:lang w:bidi="fr-CH"/>
        </w:rPr>
      </w:pPr>
      <w:r>
        <w:rPr>
          <w:lang w:bidi="fr-CH"/>
        </w:rPr>
        <w:tab/>
      </w:r>
      <w:r>
        <w:rPr>
          <w:lang w:bidi="fr-CH"/>
        </w:rPr>
        <w:tab/>
      </w:r>
      <w:r w:rsidRPr="000F1EC2">
        <w:rPr>
          <w:lang w:bidi="fr-CH"/>
        </w:rPr>
        <w:tab/>
        <w:t>Dans le cas d’une charge verticale inférieure à 75</w:t>
      </w:r>
      <w:r>
        <w:rPr>
          <w:lang w:bidi="fr-CH"/>
        </w:rPr>
        <w:t> </w:t>
      </w:r>
      <w:r w:rsidRPr="000F1EC2">
        <w:rPr>
          <w:lang w:bidi="fr-CH"/>
        </w:rPr>
        <w:t xml:space="preserve">% de la capacité de charge du pneumatique, on applique une pression de gonflage constante. La pression de gonflage pour l’essai, </w:t>
      </w:r>
      <w:r>
        <w:rPr>
          <w:lang w:bidi="fr-CH"/>
        </w:rPr>
        <w:t>« </w:t>
      </w:r>
      <w:r w:rsidRPr="000F1EC2">
        <w:rPr>
          <w:lang w:bidi="fr-CH"/>
        </w:rPr>
        <w:t>Pt</w:t>
      </w:r>
      <w:r>
        <w:rPr>
          <w:lang w:bidi="fr-CH"/>
        </w:rPr>
        <w:t> »</w:t>
      </w:r>
      <w:r w:rsidRPr="000F1EC2">
        <w:rPr>
          <w:lang w:bidi="fr-CH"/>
        </w:rPr>
        <w:t>, doit par conséquent être calculée comme suit</w:t>
      </w:r>
      <w:r>
        <w:rPr>
          <w:lang w:bidi="fr-CH"/>
        </w:rPr>
        <w:t> :</w:t>
      </w:r>
    </w:p>
    <w:p w:rsidR="003A39D7" w:rsidRDefault="003A39D7" w:rsidP="003A39D7">
      <w:pPr>
        <w:pStyle w:val="SingleTxt"/>
        <w:spacing w:line="240" w:lineRule="auto"/>
        <w:jc w:val="left"/>
        <w:rPr>
          <w:rFonts w:eastAsia="Calibri"/>
          <w:sz w:val="24"/>
          <w:szCs w:val="20"/>
          <w:lang w:val="fr-FR" w:eastAsia="fr-CH" w:bidi="fr-CH"/>
        </w:rPr>
      </w:pPr>
      <w:r>
        <w:rPr>
          <w:rFonts w:eastAsia="Calibri"/>
          <w:sz w:val="24"/>
          <w:szCs w:val="20"/>
          <w:lang w:val="fr-FR" w:eastAsia="fr-CH" w:bidi="fr-CH"/>
        </w:rPr>
        <w:tab/>
      </w:r>
      <w:r>
        <w:rPr>
          <w:rFonts w:eastAsia="Calibri"/>
          <w:sz w:val="24"/>
          <w:szCs w:val="20"/>
          <w:lang w:val="fr-FR" w:eastAsia="fr-CH" w:bidi="fr-CH"/>
        </w:rPr>
        <w:tab/>
      </w:r>
      <w:r>
        <w:rPr>
          <w:rFonts w:eastAsia="Calibri"/>
          <w:sz w:val="24"/>
          <w:szCs w:val="20"/>
          <w:lang w:val="fr-FR" w:eastAsia="fr-CH" w:bidi="fr-CH"/>
        </w:rPr>
        <w:tab/>
      </w:r>
      <w:r w:rsidR="005A5C44">
        <w:rPr>
          <w:rFonts w:eastAsia="Calibri"/>
          <w:position w:val="-10"/>
          <w:sz w:val="24"/>
          <w:szCs w:val="20"/>
          <w:lang w:val="fr-FR" w:eastAsia="fr-CH" w:bidi="fr-CH"/>
        </w:rPr>
        <w:object w:dxaOrig="2120" w:dyaOrig="360">
          <v:shape id="_x0000_i1057" type="#_x0000_t75" style="width:106pt;height:18.5pt" o:ole="" filled="t" fillcolor="white [3212]">
            <v:imagedata r:id="rId93" o:title=""/>
          </v:shape>
          <o:OLEObject Type="Embed" ProgID="Equation.3" ShapeID="_x0000_i1057" DrawAspect="Content" ObjectID="_1515822174" r:id="rId94"/>
        </w:object>
      </w:r>
    </w:p>
    <w:p w:rsidR="003A39D7" w:rsidRPr="00C46B75" w:rsidRDefault="003A39D7" w:rsidP="003A39D7">
      <w:pPr>
        <w:pStyle w:val="SingleTxt"/>
        <w:ind w:left="2693" w:hanging="1426"/>
        <w:rPr>
          <w:bCs/>
          <w:lang w:bidi="fr-CH"/>
        </w:rPr>
      </w:pPr>
      <w:r w:rsidRPr="00C46B75">
        <w:rPr>
          <w:lang w:bidi="fr-CH"/>
        </w:rPr>
        <w:tab/>
      </w:r>
      <w:r>
        <w:rPr>
          <w:lang w:bidi="fr-CH"/>
        </w:rPr>
        <w:tab/>
      </w:r>
      <w:r>
        <w:rPr>
          <w:lang w:bidi="fr-CH"/>
        </w:rPr>
        <w:tab/>
      </w:r>
      <w:r w:rsidRPr="00C46B75">
        <w:rPr>
          <w:lang w:bidi="fr-CH"/>
        </w:rPr>
        <w:t>P</w:t>
      </w:r>
      <w:r w:rsidRPr="00C46B75">
        <w:rPr>
          <w:vertAlign w:val="subscript"/>
          <w:lang w:bidi="fr-CH"/>
        </w:rPr>
        <w:t>r</w:t>
      </w:r>
      <w:r w:rsidRPr="00C46B75">
        <w:rPr>
          <w:lang w:bidi="fr-CH"/>
        </w:rPr>
        <w:t xml:space="preserve"> est la pression de référence correspondant à la charge maximale Q</w:t>
      </w:r>
      <w:r w:rsidRPr="00C46B75">
        <w:rPr>
          <w:vertAlign w:val="subscript"/>
          <w:lang w:bidi="fr-CH"/>
        </w:rPr>
        <w:t>r</w:t>
      </w:r>
      <w:r w:rsidRPr="00C46B75">
        <w:rPr>
          <w:lang w:bidi="fr-CH"/>
        </w:rPr>
        <w:t>.</w:t>
      </w:r>
    </w:p>
    <w:p w:rsidR="003A39D7" w:rsidRPr="00C46B75" w:rsidRDefault="003A39D7" w:rsidP="003A39D7">
      <w:pPr>
        <w:pStyle w:val="SingleTxt"/>
        <w:ind w:left="2693" w:hanging="1426"/>
        <w:rPr>
          <w:b/>
          <w:bCs/>
          <w:lang w:bidi="fr-CH"/>
        </w:rPr>
      </w:pPr>
      <w:r w:rsidRPr="00C46B75">
        <w:rPr>
          <w:lang w:bidi="fr-CH"/>
        </w:rPr>
        <w:tab/>
      </w:r>
      <w:r>
        <w:rPr>
          <w:lang w:bidi="fr-CH"/>
        </w:rPr>
        <w:tab/>
      </w:r>
      <w:r>
        <w:rPr>
          <w:lang w:bidi="fr-CH"/>
        </w:rPr>
        <w:tab/>
      </w:r>
      <w:r w:rsidRPr="00C46B75">
        <w:rPr>
          <w:lang w:bidi="fr-CH"/>
        </w:rPr>
        <w:t>On veillera à contrôler la pression des pneumatiques à la température ambiante juste avant l’essai.</w:t>
      </w:r>
    </w:p>
    <w:p w:rsidR="003A39D7" w:rsidRPr="00C46B75" w:rsidRDefault="003A39D7" w:rsidP="003A39D7">
      <w:pPr>
        <w:pStyle w:val="SingleTxt"/>
        <w:ind w:left="2693" w:hanging="1426"/>
        <w:rPr>
          <w:bCs/>
          <w:lang w:bidi="fr-CH"/>
        </w:rPr>
      </w:pPr>
      <w:r w:rsidRPr="00C46B75">
        <w:rPr>
          <w:lang w:bidi="fr-CH"/>
        </w:rPr>
        <w:t>3.23.3.1.5</w:t>
      </w:r>
      <w:r w:rsidRPr="00C46B75">
        <w:rPr>
          <w:lang w:bidi="fr-CH"/>
        </w:rPr>
        <w:tab/>
      </w:r>
      <w:r>
        <w:rPr>
          <w:lang w:bidi="fr-CH"/>
        </w:rPr>
        <w:tab/>
      </w:r>
      <w:r w:rsidRPr="00C46B75">
        <w:rPr>
          <w:lang w:bidi="fr-CH"/>
        </w:rPr>
        <w:t>Instruments de mesure</w:t>
      </w:r>
    </w:p>
    <w:p w:rsidR="003A39D7" w:rsidRPr="00C46B75" w:rsidRDefault="003A39D7" w:rsidP="003A39D7">
      <w:pPr>
        <w:pStyle w:val="SingleTxt"/>
        <w:ind w:left="2693" w:hanging="1426"/>
        <w:rPr>
          <w:bCs/>
          <w:lang w:bidi="fr-CH"/>
        </w:rPr>
      </w:pPr>
      <w:r w:rsidRPr="00C46B75">
        <w:rPr>
          <w:lang w:bidi="fr-CH"/>
        </w:rPr>
        <w:tab/>
      </w:r>
      <w:r>
        <w:rPr>
          <w:lang w:bidi="fr-CH"/>
        </w:rPr>
        <w:tab/>
      </w:r>
      <w:r>
        <w:rPr>
          <w:lang w:bidi="fr-CH"/>
        </w:rPr>
        <w:tab/>
      </w:r>
      <w:r w:rsidRPr="00C46B75">
        <w:rPr>
          <w:lang w:bidi="fr-CH"/>
        </w:rPr>
        <w:t>Le véhicule doit être équipé de capteurs étalonnés, adaptés pour des mesures en conditions hivernales. Il doit exister un système d’acquisition de données pour stocker les mesures.</w:t>
      </w:r>
    </w:p>
    <w:p w:rsidR="003A39D7" w:rsidRPr="00C46B75" w:rsidRDefault="003A39D7" w:rsidP="003A39D7">
      <w:pPr>
        <w:pStyle w:val="SingleTxt"/>
        <w:ind w:left="2693" w:hanging="1426"/>
        <w:rPr>
          <w:bCs/>
          <w:lang w:bidi="fr-CH"/>
        </w:rPr>
      </w:pPr>
      <w:r w:rsidRPr="00C46B75">
        <w:rPr>
          <w:lang w:bidi="fr-CH"/>
        </w:rPr>
        <w:tab/>
      </w:r>
      <w:r>
        <w:rPr>
          <w:lang w:bidi="fr-CH"/>
        </w:rPr>
        <w:tab/>
      </w:r>
      <w:r>
        <w:rPr>
          <w:lang w:bidi="fr-CH"/>
        </w:rPr>
        <w:tab/>
      </w:r>
      <w:r w:rsidRPr="00C46B75">
        <w:rPr>
          <w:lang w:bidi="fr-CH"/>
        </w:rPr>
        <w:t>La justesse des capteurs et systèmes de mesure doit être telle que l’incertitude relative des valeurs mesurées ou calculées de la décélération moyenne en régime soit inférieure à 1 %.</w:t>
      </w:r>
    </w:p>
    <w:p w:rsidR="003A39D7" w:rsidRPr="00C46B75" w:rsidRDefault="003A39D7" w:rsidP="003A39D7">
      <w:pPr>
        <w:pStyle w:val="SingleTxt"/>
        <w:ind w:left="2693" w:hanging="1426"/>
        <w:rPr>
          <w:bCs/>
          <w:lang w:bidi="fr-CH"/>
        </w:rPr>
      </w:pPr>
      <w:r w:rsidRPr="00C46B75">
        <w:rPr>
          <w:lang w:bidi="fr-CH"/>
        </w:rPr>
        <w:t>3.23.3.2</w:t>
      </w:r>
      <w:r w:rsidRPr="00C46B75">
        <w:rPr>
          <w:lang w:bidi="fr-CH"/>
        </w:rPr>
        <w:tab/>
      </w:r>
      <w:r>
        <w:rPr>
          <w:lang w:bidi="fr-CH"/>
        </w:rPr>
        <w:tab/>
      </w:r>
      <w:r w:rsidRPr="00C46B75">
        <w:rPr>
          <w:lang w:bidi="fr-CH"/>
        </w:rPr>
        <w:t>Séquences d’essai</w:t>
      </w:r>
    </w:p>
    <w:p w:rsidR="003A39D7" w:rsidRPr="00C46B75" w:rsidRDefault="003A39D7" w:rsidP="003A39D7">
      <w:pPr>
        <w:pStyle w:val="SingleTxt"/>
        <w:ind w:left="2693" w:hanging="1426"/>
        <w:rPr>
          <w:bCs/>
          <w:lang w:bidi="fr-CH"/>
        </w:rPr>
      </w:pPr>
      <w:r w:rsidRPr="00C46B75">
        <w:rPr>
          <w:lang w:bidi="fr-CH"/>
        </w:rPr>
        <w:t>3.23.3.2.1</w:t>
      </w:r>
      <w:r>
        <w:rPr>
          <w:lang w:bidi="fr-CH"/>
        </w:rPr>
        <w:tab/>
      </w:r>
      <w:r w:rsidRPr="00C46B75">
        <w:rPr>
          <w:lang w:bidi="fr-CH"/>
        </w:rPr>
        <w:tab/>
        <w:t>Pour chaque pneumatique à contrôler et pour le pneumatique de référence normalisé, les essais de freinage ABS doivent être répétés au moins six fois.</w:t>
      </w:r>
    </w:p>
    <w:p w:rsidR="003A39D7" w:rsidRPr="00C46B75" w:rsidRDefault="003A39D7" w:rsidP="003A39D7">
      <w:pPr>
        <w:pStyle w:val="SingleTxt"/>
        <w:ind w:left="2693" w:hanging="1426"/>
        <w:rPr>
          <w:bCs/>
          <w:lang w:bidi="fr-CH"/>
        </w:rPr>
      </w:pPr>
      <w:r w:rsidRPr="00C46B75">
        <w:rPr>
          <w:lang w:bidi="fr-CH"/>
        </w:rPr>
        <w:tab/>
      </w:r>
      <w:r>
        <w:rPr>
          <w:lang w:bidi="fr-CH"/>
        </w:rPr>
        <w:tab/>
      </w:r>
      <w:r>
        <w:rPr>
          <w:lang w:bidi="fr-CH"/>
        </w:rPr>
        <w:tab/>
      </w:r>
      <w:r w:rsidRPr="00C46B75">
        <w:rPr>
          <w:lang w:bidi="fr-CH"/>
        </w:rPr>
        <w:t>Les zones où le freinage ABS est appliqué à fond ne doivent pas se chevaucher.</w:t>
      </w:r>
    </w:p>
    <w:p w:rsidR="003A39D7" w:rsidRPr="00C46B75" w:rsidRDefault="003A39D7" w:rsidP="003A39D7">
      <w:pPr>
        <w:pStyle w:val="SingleTxt"/>
        <w:ind w:left="2693" w:hanging="1426"/>
        <w:rPr>
          <w:bCs/>
          <w:lang w:bidi="fr-CH"/>
        </w:rPr>
      </w:pPr>
      <w:r w:rsidRPr="00C46B75">
        <w:rPr>
          <w:lang w:bidi="fr-CH"/>
        </w:rPr>
        <w:tab/>
      </w:r>
      <w:r>
        <w:rPr>
          <w:lang w:bidi="fr-CH"/>
        </w:rPr>
        <w:tab/>
      </w:r>
      <w:r>
        <w:rPr>
          <w:lang w:bidi="fr-CH"/>
        </w:rPr>
        <w:tab/>
      </w:r>
      <w:r w:rsidRPr="00C46B75">
        <w:rPr>
          <w:lang w:bidi="fr-CH"/>
        </w:rPr>
        <w:t>Lors de la mise à l’essai d’un nouveau jeu de pneumatiques, il convient d’effectuer les essais après avoir décalé latéralement la trajectoire du véhicule, afin de ne pas freiner sur les traces du pneumatique précédent.</w:t>
      </w:r>
    </w:p>
    <w:p w:rsidR="003A39D7" w:rsidRPr="00C46B75" w:rsidRDefault="003A39D7" w:rsidP="003A39D7">
      <w:pPr>
        <w:pStyle w:val="SingleTxt"/>
        <w:ind w:left="2693" w:hanging="1426"/>
        <w:rPr>
          <w:bCs/>
          <w:lang w:bidi="fr-CH"/>
        </w:rPr>
      </w:pPr>
      <w:r w:rsidRPr="00C46B75">
        <w:rPr>
          <w:lang w:bidi="fr-CH"/>
        </w:rPr>
        <w:tab/>
      </w:r>
      <w:r>
        <w:rPr>
          <w:lang w:bidi="fr-CH"/>
        </w:rPr>
        <w:tab/>
      </w:r>
      <w:r>
        <w:rPr>
          <w:lang w:bidi="fr-CH"/>
        </w:rPr>
        <w:tab/>
      </w:r>
      <w:r w:rsidRPr="00C46B75">
        <w:rPr>
          <w:lang w:bidi="fr-CH"/>
        </w:rPr>
        <w:t>Lorsqu’il n’est plus possible d’éviter le chevauchement des zones d’application à fond du freinage ABS, la piste d’essai doit être remise en état.</w:t>
      </w:r>
    </w:p>
    <w:p w:rsidR="003A39D7" w:rsidRPr="00C46B75" w:rsidRDefault="003A39D7" w:rsidP="003A39D7">
      <w:pPr>
        <w:pStyle w:val="SingleTxt"/>
        <w:ind w:left="2693" w:hanging="1426"/>
        <w:rPr>
          <w:lang w:bidi="fr-CH"/>
        </w:rPr>
      </w:pPr>
      <w:r>
        <w:rPr>
          <w:lang w:bidi="fr-CH"/>
        </w:rPr>
        <w:tab/>
      </w:r>
      <w:r>
        <w:rPr>
          <w:lang w:bidi="fr-CH"/>
        </w:rPr>
        <w:tab/>
      </w:r>
      <w:r>
        <w:rPr>
          <w:lang w:bidi="fr-CH"/>
        </w:rPr>
        <w:tab/>
      </w:r>
      <w:r w:rsidRPr="00C46B75">
        <w:rPr>
          <w:lang w:bidi="fr-CH"/>
        </w:rPr>
        <w:t>Séquence requise</w:t>
      </w:r>
      <w:r>
        <w:rPr>
          <w:lang w:bidi="fr-CH"/>
        </w:rPr>
        <w:t> :</w:t>
      </w:r>
    </w:p>
    <w:p w:rsidR="003A39D7" w:rsidRPr="00C46B75" w:rsidRDefault="003A39D7" w:rsidP="003A39D7">
      <w:pPr>
        <w:pStyle w:val="SingleTxt"/>
        <w:ind w:left="2693" w:hanging="1426"/>
        <w:rPr>
          <w:bCs/>
          <w:lang w:bidi="fr-CH"/>
        </w:rPr>
      </w:pPr>
      <w:r>
        <w:rPr>
          <w:lang w:bidi="fr-CH"/>
        </w:rPr>
        <w:tab/>
      </w:r>
      <w:r>
        <w:rPr>
          <w:lang w:bidi="fr-CH"/>
        </w:rPr>
        <w:tab/>
      </w:r>
      <w:r>
        <w:rPr>
          <w:lang w:bidi="fr-CH"/>
        </w:rPr>
        <w:tab/>
      </w:r>
      <w:r w:rsidRPr="00C46B75">
        <w:rPr>
          <w:lang w:bidi="fr-CH"/>
        </w:rPr>
        <w:t>6 essais répétés du SRTT, puis décalage latéral en vue de la mise à l’essai du pneumatique suivant sur une surface fraîche;</w:t>
      </w:r>
    </w:p>
    <w:p w:rsidR="003A39D7" w:rsidRPr="00C46B75" w:rsidRDefault="003A39D7" w:rsidP="003A39D7">
      <w:pPr>
        <w:pStyle w:val="SingleTxt"/>
        <w:ind w:left="2693" w:hanging="1426"/>
        <w:rPr>
          <w:bCs/>
          <w:lang w:bidi="fr-CH"/>
        </w:rPr>
      </w:pPr>
      <w:r>
        <w:rPr>
          <w:lang w:bidi="fr-CH"/>
        </w:rPr>
        <w:tab/>
      </w:r>
      <w:r>
        <w:rPr>
          <w:lang w:bidi="fr-CH"/>
        </w:rPr>
        <w:tab/>
      </w:r>
      <w:r>
        <w:rPr>
          <w:lang w:bidi="fr-CH"/>
        </w:rPr>
        <w:tab/>
      </w:r>
      <w:r w:rsidRPr="00C46B75">
        <w:rPr>
          <w:lang w:bidi="fr-CH"/>
        </w:rPr>
        <w:t>6 essais répétés du pneumatique à contrôler 1, puis décalage latéral;</w:t>
      </w:r>
    </w:p>
    <w:p w:rsidR="003A39D7" w:rsidRPr="00C46B75" w:rsidRDefault="003A39D7" w:rsidP="003A39D7">
      <w:pPr>
        <w:pStyle w:val="SingleTxt"/>
        <w:ind w:left="2693" w:hanging="1426"/>
        <w:rPr>
          <w:bCs/>
          <w:lang w:bidi="fr-CH"/>
        </w:rPr>
      </w:pPr>
      <w:r>
        <w:rPr>
          <w:lang w:bidi="fr-CH"/>
        </w:rPr>
        <w:tab/>
      </w:r>
      <w:r>
        <w:rPr>
          <w:lang w:bidi="fr-CH"/>
        </w:rPr>
        <w:tab/>
      </w:r>
      <w:r>
        <w:rPr>
          <w:lang w:bidi="fr-CH"/>
        </w:rPr>
        <w:tab/>
      </w:r>
      <w:r w:rsidRPr="00C46B75">
        <w:rPr>
          <w:lang w:bidi="fr-CH"/>
        </w:rPr>
        <w:t>6 essais répétés du pneumatique à contrôler 2, puis décalage latéral;</w:t>
      </w:r>
    </w:p>
    <w:p w:rsidR="003A39D7" w:rsidRPr="00C46B75" w:rsidRDefault="003A39D7" w:rsidP="003A39D7">
      <w:pPr>
        <w:pStyle w:val="SingleTxt"/>
        <w:ind w:left="2693" w:hanging="1426"/>
        <w:rPr>
          <w:bCs/>
          <w:lang w:bidi="fr-CH"/>
        </w:rPr>
      </w:pPr>
      <w:r>
        <w:rPr>
          <w:lang w:bidi="fr-CH"/>
        </w:rPr>
        <w:tab/>
      </w:r>
      <w:r>
        <w:rPr>
          <w:lang w:bidi="fr-CH"/>
        </w:rPr>
        <w:tab/>
      </w:r>
      <w:r>
        <w:rPr>
          <w:lang w:bidi="fr-CH"/>
        </w:rPr>
        <w:tab/>
      </w:r>
      <w:r w:rsidRPr="00C46B75">
        <w:rPr>
          <w:lang w:bidi="fr-CH"/>
        </w:rPr>
        <w:t>6 essais répétés du SRTT, puis décalage latéral.</w:t>
      </w:r>
    </w:p>
    <w:p w:rsidR="003A39D7" w:rsidRPr="00C46B75" w:rsidRDefault="003A39D7" w:rsidP="003A39D7">
      <w:pPr>
        <w:pStyle w:val="SingleTxt"/>
        <w:ind w:left="2693" w:hanging="1426"/>
        <w:rPr>
          <w:bCs/>
          <w:lang w:bidi="fr-CH"/>
        </w:rPr>
      </w:pPr>
      <w:r w:rsidRPr="00C46B75">
        <w:rPr>
          <w:lang w:bidi="fr-CH"/>
        </w:rPr>
        <w:t>3.23.3.2.2</w:t>
      </w:r>
      <w:r w:rsidRPr="00C46B75">
        <w:rPr>
          <w:lang w:bidi="fr-CH"/>
        </w:rPr>
        <w:tab/>
      </w:r>
      <w:r>
        <w:rPr>
          <w:lang w:bidi="fr-CH"/>
        </w:rPr>
        <w:tab/>
      </w:r>
      <w:r w:rsidRPr="00C46B75">
        <w:rPr>
          <w:lang w:bidi="fr-CH"/>
        </w:rPr>
        <w:t>Ordre des essais</w:t>
      </w:r>
      <w:r>
        <w:rPr>
          <w:lang w:bidi="fr-CH"/>
        </w:rPr>
        <w:t> :</w:t>
      </w:r>
    </w:p>
    <w:p w:rsidR="003A39D7" w:rsidRPr="00C46B75" w:rsidRDefault="003A39D7" w:rsidP="003A39D7">
      <w:pPr>
        <w:pStyle w:val="SingleTxt"/>
        <w:ind w:left="2693" w:hanging="1426"/>
        <w:rPr>
          <w:bCs/>
          <w:lang w:bidi="fr-CH"/>
        </w:rPr>
      </w:pPr>
      <w:r w:rsidRPr="00C46B75">
        <w:rPr>
          <w:lang w:bidi="fr-CH"/>
        </w:rPr>
        <w:lastRenderedPageBreak/>
        <w:tab/>
      </w:r>
      <w:r>
        <w:rPr>
          <w:lang w:bidi="fr-CH"/>
        </w:rPr>
        <w:tab/>
      </w:r>
      <w:r>
        <w:rPr>
          <w:lang w:bidi="fr-CH"/>
        </w:rPr>
        <w:tab/>
      </w:r>
      <w:r w:rsidRPr="00C46B75">
        <w:rPr>
          <w:lang w:bidi="fr-CH"/>
        </w:rPr>
        <w:t>Si un seul pneumatique à contrôler doit être évalué, les essais doivent être effectués dans l’ordre suivant</w:t>
      </w:r>
      <w:r>
        <w:rPr>
          <w:lang w:bidi="fr-CH"/>
        </w:rPr>
        <w:t> :</w:t>
      </w:r>
    </w:p>
    <w:p w:rsidR="003A39D7" w:rsidRPr="00C46B75" w:rsidRDefault="003A39D7" w:rsidP="003A39D7">
      <w:pPr>
        <w:pStyle w:val="SingleTxt"/>
        <w:rPr>
          <w:bCs/>
          <w:lang w:bidi="fr-CH"/>
        </w:rPr>
      </w:pPr>
      <w:r>
        <w:rPr>
          <w:lang w:bidi="fr-CH"/>
        </w:rPr>
        <w:tab/>
      </w:r>
      <w:r>
        <w:rPr>
          <w:lang w:bidi="fr-CH"/>
        </w:rPr>
        <w:tab/>
      </w:r>
      <w:r>
        <w:rPr>
          <w:lang w:bidi="fr-CH"/>
        </w:rPr>
        <w:tab/>
      </w:r>
      <w:r w:rsidRPr="00C46B75">
        <w:rPr>
          <w:lang w:bidi="fr-CH"/>
        </w:rPr>
        <w:t>R1 – T – R2</w:t>
      </w:r>
    </w:p>
    <w:p w:rsidR="003A39D7" w:rsidRDefault="003A39D7" w:rsidP="003A39D7">
      <w:pPr>
        <w:pStyle w:val="SingleTxt"/>
        <w:ind w:left="2693" w:hanging="1426"/>
      </w:pPr>
      <w:r>
        <w:tab/>
      </w:r>
      <w:r>
        <w:tab/>
      </w:r>
      <w:r>
        <w:tab/>
        <w:t>Où :</w:t>
      </w:r>
    </w:p>
    <w:p w:rsidR="003A39D7" w:rsidRDefault="003A39D7" w:rsidP="003A39D7">
      <w:pPr>
        <w:pStyle w:val="SingleTxt"/>
        <w:tabs>
          <w:tab w:val="clear" w:pos="3182"/>
          <w:tab w:val="left" w:pos="3150"/>
        </w:tabs>
        <w:ind w:left="3150" w:hanging="1883"/>
        <w:rPr>
          <w:rFonts w:eastAsia="Times New Roman"/>
          <w:lang w:val="fr-CH" w:eastAsia="fr-CH" w:bidi="fr-CH"/>
        </w:rPr>
      </w:pPr>
      <w:r>
        <w:tab/>
      </w:r>
      <w:r>
        <w:tab/>
      </w:r>
      <w:r>
        <w:tab/>
        <w:t>R1</w:t>
      </w:r>
      <w:r>
        <w:tab/>
        <w:t>est l’essai initial du SRTT, R2 le second essai du SRTT et T l’essai du pneumatique à contrôler.</w:t>
      </w:r>
    </w:p>
    <w:p w:rsidR="003A39D7" w:rsidRDefault="003A39D7" w:rsidP="003A39D7">
      <w:pPr>
        <w:pStyle w:val="SingleTxt"/>
        <w:tabs>
          <w:tab w:val="clear" w:pos="3182"/>
          <w:tab w:val="left" w:pos="3150"/>
        </w:tabs>
        <w:ind w:left="3150" w:hanging="1883"/>
      </w:pPr>
      <w:r>
        <w:tab/>
      </w:r>
      <w:r>
        <w:tab/>
      </w:r>
      <w:r>
        <w:tab/>
      </w:r>
      <w:r>
        <w:tab/>
        <w:t>Au maximum deux pneumatiques à contrôler peuvent être soumis à l’essai avant un nouvel essai du SRTT, dans l’ordre suivant par exemple :</w:t>
      </w:r>
    </w:p>
    <w:p w:rsidR="003A39D7" w:rsidRDefault="003A39D7" w:rsidP="003A39D7">
      <w:pPr>
        <w:pStyle w:val="SingleTxt"/>
        <w:tabs>
          <w:tab w:val="clear" w:pos="3182"/>
          <w:tab w:val="left" w:pos="3150"/>
        </w:tabs>
        <w:ind w:left="3150" w:hanging="1883"/>
        <w:rPr>
          <w:rFonts w:eastAsia="Times New Roman"/>
          <w:lang w:val="fr-CH" w:eastAsia="fr-CH" w:bidi="fr-CH"/>
        </w:rPr>
      </w:pPr>
      <w:r>
        <w:tab/>
      </w:r>
      <w:r>
        <w:tab/>
      </w:r>
      <w:r>
        <w:tab/>
      </w:r>
      <w:r>
        <w:tab/>
        <w:t>R1 – T1 – T2 – R2.</w:t>
      </w:r>
    </w:p>
    <w:p w:rsidR="003A39D7" w:rsidRPr="00F05508" w:rsidRDefault="003A39D7" w:rsidP="003A39D7">
      <w:pPr>
        <w:pStyle w:val="SingleTxt"/>
        <w:ind w:left="2693" w:hanging="1426"/>
        <w:rPr>
          <w:bCs/>
          <w:lang w:bidi="fr-CH"/>
        </w:rPr>
      </w:pPr>
      <w:r w:rsidRPr="00F05508">
        <w:rPr>
          <w:lang w:bidi="fr-CH"/>
        </w:rPr>
        <w:t>3.23.3.2.3</w:t>
      </w:r>
      <w:r w:rsidRPr="00F05508">
        <w:rPr>
          <w:lang w:bidi="fr-CH"/>
        </w:rPr>
        <w:tab/>
      </w:r>
      <w:r>
        <w:rPr>
          <w:lang w:bidi="fr-CH"/>
        </w:rPr>
        <w:tab/>
      </w:r>
      <w:r w:rsidRPr="00F05508">
        <w:rPr>
          <w:lang w:bidi="fr-CH"/>
        </w:rPr>
        <w:t>Les essais comparatifs du SRTT et des pneumatiques à contrôler doivent être répétés lors de deux jours différents.</w:t>
      </w:r>
    </w:p>
    <w:p w:rsidR="003A39D7" w:rsidRPr="00F05508" w:rsidRDefault="003A39D7" w:rsidP="003A39D7">
      <w:pPr>
        <w:pStyle w:val="SingleTxt"/>
        <w:rPr>
          <w:bCs/>
          <w:lang w:bidi="fr-CH"/>
        </w:rPr>
      </w:pPr>
      <w:r w:rsidRPr="00F05508">
        <w:rPr>
          <w:lang w:bidi="fr-CH"/>
        </w:rPr>
        <w:t>3.23.3.3</w:t>
      </w:r>
      <w:r w:rsidRPr="00F05508">
        <w:rPr>
          <w:lang w:bidi="fr-CH"/>
        </w:rPr>
        <w:tab/>
      </w:r>
      <w:r>
        <w:rPr>
          <w:lang w:bidi="fr-CH"/>
        </w:rPr>
        <w:tab/>
      </w:r>
      <w:r w:rsidRPr="00F05508">
        <w:rPr>
          <w:lang w:bidi="fr-CH"/>
        </w:rPr>
        <w:t>Procédure d’essai</w:t>
      </w:r>
    </w:p>
    <w:p w:rsidR="003A39D7" w:rsidRPr="00F05508" w:rsidRDefault="003A39D7" w:rsidP="003A39D7">
      <w:pPr>
        <w:pStyle w:val="SingleTxt"/>
        <w:rPr>
          <w:bCs/>
          <w:lang w:bidi="fr-CH"/>
        </w:rPr>
      </w:pPr>
      <w:r w:rsidRPr="00F05508">
        <w:rPr>
          <w:lang w:bidi="fr-CH"/>
        </w:rPr>
        <w:t>3.23.3.3.1</w:t>
      </w:r>
      <w:r w:rsidRPr="00F05508">
        <w:rPr>
          <w:lang w:bidi="fr-CH"/>
        </w:rPr>
        <w:tab/>
      </w:r>
      <w:r>
        <w:rPr>
          <w:lang w:bidi="fr-CH"/>
        </w:rPr>
        <w:tab/>
      </w:r>
      <w:r w:rsidRPr="00F05508">
        <w:rPr>
          <w:lang w:bidi="fr-CH"/>
        </w:rPr>
        <w:t>Le véhicule doit être conduit à une vitesse non inférieure à 28 km/h.</w:t>
      </w:r>
    </w:p>
    <w:p w:rsidR="003A39D7" w:rsidRPr="00F05508" w:rsidRDefault="003A39D7" w:rsidP="003A39D7">
      <w:pPr>
        <w:pStyle w:val="SingleTxt"/>
        <w:ind w:left="2693" w:hanging="1426"/>
        <w:rPr>
          <w:bCs/>
          <w:lang w:bidi="fr-CH"/>
        </w:rPr>
      </w:pPr>
      <w:r w:rsidRPr="00F05508">
        <w:rPr>
          <w:lang w:bidi="fr-CH"/>
        </w:rPr>
        <w:t>3.23.3.3.2</w:t>
      </w:r>
      <w:r w:rsidRPr="00F05508">
        <w:rPr>
          <w:lang w:bidi="fr-CH"/>
        </w:rPr>
        <w:tab/>
      </w:r>
      <w:r>
        <w:rPr>
          <w:lang w:bidi="fr-CH"/>
        </w:rPr>
        <w:tab/>
      </w:r>
      <w:r w:rsidRPr="00F05508">
        <w:rPr>
          <w:lang w:bidi="fr-CH"/>
        </w:rPr>
        <w:t>Lorsque la zone de mesurage est atteinte, il convient de mettre la boîte de vitesses du véhicule au point mort et d’enfoncer brusquement la pédale de frein, en exerçant une force constante suffisante pour déclencher le système ABS sur toutes les roues du véhicule et obtenir une décélération stable de ce dernier. La pédale de frein est maintenue enfoncée jusqu’à ce que la vitesse soit inférieure à 8 km/h.</w:t>
      </w:r>
    </w:p>
    <w:p w:rsidR="003A39D7" w:rsidRPr="00F05508" w:rsidRDefault="003A39D7" w:rsidP="003A39D7">
      <w:pPr>
        <w:pStyle w:val="SingleTxt"/>
        <w:ind w:left="2693" w:hanging="1426"/>
        <w:rPr>
          <w:bCs/>
          <w:lang w:bidi="fr-CH"/>
        </w:rPr>
      </w:pPr>
      <w:r w:rsidRPr="00F05508">
        <w:rPr>
          <w:lang w:bidi="fr-CH"/>
        </w:rPr>
        <w:t>3.23.3.3.3</w:t>
      </w:r>
      <w:r w:rsidRPr="00F05508">
        <w:rPr>
          <w:lang w:bidi="fr-CH"/>
        </w:rPr>
        <w:tab/>
      </w:r>
      <w:r>
        <w:rPr>
          <w:lang w:bidi="fr-CH"/>
        </w:rPr>
        <w:tab/>
      </w:r>
      <w:r w:rsidRPr="00F05508">
        <w:rPr>
          <w:lang w:bidi="fr-CH"/>
        </w:rPr>
        <w:t>La décélération moyenne en régime (dmr) entre 25 km/h et 10 km/h doit être calculée à partir des mesures de temps, de distance, de vitesse ou d’accélération.</w:t>
      </w:r>
    </w:p>
    <w:p w:rsidR="003A39D7" w:rsidRPr="00F05508" w:rsidRDefault="003A39D7" w:rsidP="003A39D7">
      <w:pPr>
        <w:pStyle w:val="SingleTxt"/>
        <w:rPr>
          <w:bCs/>
          <w:lang w:bidi="fr-CH"/>
        </w:rPr>
      </w:pPr>
      <w:r w:rsidRPr="00F05508">
        <w:rPr>
          <w:lang w:bidi="fr-CH"/>
        </w:rPr>
        <w:t>3.23.3.4</w:t>
      </w:r>
      <w:r w:rsidRPr="00F05508">
        <w:rPr>
          <w:lang w:bidi="fr-CH"/>
        </w:rPr>
        <w:tab/>
      </w:r>
      <w:r>
        <w:rPr>
          <w:lang w:bidi="fr-CH"/>
        </w:rPr>
        <w:tab/>
      </w:r>
      <w:r w:rsidRPr="00F05508">
        <w:rPr>
          <w:lang w:bidi="fr-CH"/>
        </w:rPr>
        <w:t>Évaluation des données et présentation des résultats</w:t>
      </w:r>
    </w:p>
    <w:p w:rsidR="003A39D7" w:rsidRPr="00F05508" w:rsidRDefault="003A39D7" w:rsidP="003A39D7">
      <w:pPr>
        <w:pStyle w:val="SingleTxt"/>
        <w:rPr>
          <w:bCs/>
          <w:lang w:bidi="fr-CH"/>
        </w:rPr>
      </w:pPr>
      <w:r w:rsidRPr="00F05508">
        <w:rPr>
          <w:lang w:bidi="fr-CH"/>
        </w:rPr>
        <w:t>3.23.3.4.1</w:t>
      </w:r>
      <w:r w:rsidRPr="00F05508">
        <w:rPr>
          <w:lang w:bidi="fr-CH"/>
        </w:rPr>
        <w:tab/>
      </w:r>
      <w:r>
        <w:rPr>
          <w:lang w:bidi="fr-CH"/>
        </w:rPr>
        <w:tab/>
      </w:r>
      <w:r w:rsidRPr="00F05508">
        <w:rPr>
          <w:lang w:bidi="fr-CH"/>
        </w:rPr>
        <w:t>Paramètres à consigner dans le procès-verbal d’essai</w:t>
      </w:r>
    </w:p>
    <w:p w:rsidR="003A39D7" w:rsidRPr="00F05508" w:rsidRDefault="003A39D7" w:rsidP="003A39D7">
      <w:pPr>
        <w:pStyle w:val="SingleTxt"/>
        <w:ind w:left="2693" w:hanging="1426"/>
        <w:rPr>
          <w:bCs/>
          <w:lang w:bidi="fr-CH"/>
        </w:rPr>
      </w:pPr>
      <w:r w:rsidRPr="00F05508">
        <w:rPr>
          <w:lang w:bidi="fr-CH"/>
        </w:rPr>
        <w:t>3.23.3.4.1.1</w:t>
      </w:r>
      <w:r w:rsidRPr="00F05508">
        <w:rPr>
          <w:lang w:bidi="fr-CH"/>
        </w:rPr>
        <w:tab/>
        <w:t>Pour chaque pneumatique et chaque essai de freinage, la moyenne et l’écart type de la dmr doivent être calculés et consignés dans le procès-verbal d’essai.</w:t>
      </w:r>
    </w:p>
    <w:p w:rsidR="003A39D7" w:rsidRDefault="003A39D7" w:rsidP="003A39D7">
      <w:pPr>
        <w:pStyle w:val="SingleTxt"/>
        <w:ind w:left="2693" w:hanging="1426"/>
        <w:rPr>
          <w:lang w:bidi="fr-CH"/>
        </w:rPr>
      </w:pPr>
      <w:r w:rsidRPr="00F05508">
        <w:rPr>
          <w:lang w:bidi="fr-CH"/>
        </w:rPr>
        <w:tab/>
      </w:r>
      <w:r>
        <w:rPr>
          <w:lang w:bidi="fr-CH"/>
        </w:rPr>
        <w:tab/>
      </w:r>
      <w:r>
        <w:rPr>
          <w:lang w:bidi="fr-CH"/>
        </w:rPr>
        <w:tab/>
      </w:r>
      <w:r w:rsidRPr="00F05508">
        <w:rPr>
          <w:lang w:bidi="fr-CH"/>
        </w:rPr>
        <w:t>Le coefficient de variation (CV) pour un essai de freinage de pneumatique doit être calculé comme suit</w:t>
      </w:r>
      <w:r>
        <w:rPr>
          <w:lang w:bidi="fr-CH"/>
        </w:rPr>
        <w:t> :</w:t>
      </w:r>
    </w:p>
    <w:p w:rsidR="003A39D7" w:rsidRDefault="003A39D7" w:rsidP="003A39D7">
      <w:pPr>
        <w:pStyle w:val="SingleTxt"/>
        <w:spacing w:line="240" w:lineRule="auto"/>
        <w:ind w:left="2693" w:hanging="1426"/>
        <w:jc w:val="left"/>
        <w:rPr>
          <w:lang w:bidi="fr-CH"/>
        </w:rPr>
      </w:pPr>
      <w:r>
        <w:rPr>
          <w:rFonts w:eastAsia="Calibri"/>
          <w:sz w:val="24"/>
          <w:szCs w:val="20"/>
          <w:lang w:val="fr-FR" w:eastAsia="fr-CH" w:bidi="fr-CH"/>
        </w:rPr>
        <w:tab/>
      </w:r>
      <w:r>
        <w:rPr>
          <w:rFonts w:eastAsia="Calibri"/>
          <w:sz w:val="24"/>
          <w:szCs w:val="20"/>
          <w:lang w:val="fr-FR" w:eastAsia="fr-CH" w:bidi="fr-CH"/>
        </w:rPr>
        <w:tab/>
      </w:r>
      <w:r>
        <w:rPr>
          <w:rFonts w:eastAsia="Calibri"/>
          <w:sz w:val="24"/>
          <w:szCs w:val="20"/>
          <w:lang w:val="fr-FR" w:eastAsia="fr-CH" w:bidi="fr-CH"/>
        </w:rPr>
        <w:tab/>
      </w:r>
      <w:r w:rsidR="005A5C44">
        <w:rPr>
          <w:rFonts w:eastAsia="Calibri"/>
          <w:position w:val="-26"/>
          <w:sz w:val="24"/>
          <w:szCs w:val="20"/>
          <w:lang w:val="fr-FR" w:eastAsia="fr-CH" w:bidi="fr-CH"/>
        </w:rPr>
        <w:object w:dxaOrig="3760" w:dyaOrig="620">
          <v:shape id="_x0000_i1058" type="#_x0000_t75" style="width:188pt;height:31pt" o:ole="" filled="t" fillcolor="white [3212]">
            <v:imagedata r:id="rId95" o:title=""/>
          </v:shape>
          <o:OLEObject Type="Embed" ProgID="Equation.3" ShapeID="_x0000_i1058" DrawAspect="Content" ObjectID="_1515822175" r:id="rId96"/>
        </w:object>
      </w:r>
    </w:p>
    <w:p w:rsidR="003A39D7" w:rsidRPr="00BE7169" w:rsidRDefault="003A39D7" w:rsidP="003A39D7">
      <w:pPr>
        <w:pStyle w:val="SingleTxt"/>
        <w:ind w:left="2693" w:hanging="1426"/>
        <w:rPr>
          <w:bCs/>
          <w:lang w:val="fr-CH" w:bidi="fr-CH"/>
        </w:rPr>
      </w:pPr>
      <w:r w:rsidRPr="00BE7169">
        <w:rPr>
          <w:lang w:val="fr-CH" w:bidi="fr-CH"/>
        </w:rPr>
        <w:t>3.23.3.4.1.2</w:t>
      </w:r>
      <w:r w:rsidRPr="00BE7169">
        <w:rPr>
          <w:lang w:val="fr-CH" w:bidi="fr-CH"/>
        </w:rPr>
        <w:tab/>
        <w:t>Les moyennes pondérées de deux essais successifs du SRTT doivent être calculées en tenant compte du nombre de pneumatiques à contrôler intercalés dans la séquence d’essais</w:t>
      </w:r>
      <w:r>
        <w:rPr>
          <w:lang w:val="fr-CH" w:bidi="fr-CH"/>
        </w:rPr>
        <w:t> :</w:t>
      </w:r>
    </w:p>
    <w:p w:rsidR="003A39D7" w:rsidRPr="00BE7169" w:rsidRDefault="003A39D7" w:rsidP="003A39D7">
      <w:pPr>
        <w:pStyle w:val="SingleTxt"/>
        <w:ind w:left="2693" w:hanging="1426"/>
        <w:rPr>
          <w:lang w:val="fr-CH" w:bidi="fr-CH"/>
        </w:rPr>
      </w:pPr>
      <w:r w:rsidRPr="00BE7169">
        <w:rPr>
          <w:lang w:val="fr-CH" w:bidi="fr-CH"/>
        </w:rPr>
        <w:tab/>
      </w:r>
      <w:r>
        <w:rPr>
          <w:lang w:val="fr-CH" w:bidi="fr-CH"/>
        </w:rPr>
        <w:tab/>
      </w:r>
      <w:r>
        <w:rPr>
          <w:lang w:val="fr-CH" w:bidi="fr-CH"/>
        </w:rPr>
        <w:tab/>
      </w:r>
      <w:r w:rsidRPr="00BE7169">
        <w:rPr>
          <w:lang w:val="fr-CH" w:bidi="fr-CH"/>
        </w:rPr>
        <w:t>Si l’ordre des essais est R1 – T – R2, la moyenne pondérée (wa) du SRTT à utiliser pour la comparaison avec les performances du pneumatique à contrôler est calculée comme suit</w:t>
      </w:r>
      <w:r>
        <w:rPr>
          <w:lang w:val="fr-CH" w:bidi="fr-CH"/>
        </w:rPr>
        <w:t> :</w:t>
      </w:r>
    </w:p>
    <w:p w:rsidR="003A39D7" w:rsidRPr="00BE7169" w:rsidRDefault="003A39D7" w:rsidP="003A39D7">
      <w:pPr>
        <w:pStyle w:val="SingleTxt"/>
        <w:rPr>
          <w:lang w:val="fr-CH" w:bidi="fr-CH"/>
        </w:rPr>
      </w:pPr>
      <w:r>
        <w:rPr>
          <w:lang w:val="fr-CH" w:bidi="fr-CH"/>
        </w:rPr>
        <w:tab/>
      </w:r>
      <w:r>
        <w:rPr>
          <w:lang w:val="fr-CH" w:bidi="fr-CH"/>
        </w:rPr>
        <w:tab/>
      </w:r>
      <w:r>
        <w:rPr>
          <w:lang w:val="fr-CH" w:bidi="fr-CH"/>
        </w:rPr>
        <w:tab/>
      </w:r>
      <w:r w:rsidRPr="00BE7169">
        <w:rPr>
          <w:lang w:val="fr-CH" w:bidi="fr-CH"/>
        </w:rPr>
        <w:t>wa(SRTT) = (R1 + R2)/2</w:t>
      </w:r>
    </w:p>
    <w:p w:rsidR="003A39D7" w:rsidRDefault="003A39D7" w:rsidP="003A39D7">
      <w:pPr>
        <w:pStyle w:val="SingleTxt"/>
        <w:rPr>
          <w:rFonts w:eastAsia="Times New Roman"/>
          <w:lang w:val="fr-CH" w:eastAsia="fr-CH" w:bidi="fr-CH"/>
        </w:rPr>
      </w:pPr>
      <w:r>
        <w:tab/>
      </w:r>
      <w:r>
        <w:tab/>
      </w:r>
      <w:r>
        <w:tab/>
        <w:t>Où :</w:t>
      </w:r>
    </w:p>
    <w:p w:rsidR="003A39D7" w:rsidRDefault="003A39D7" w:rsidP="003A39D7">
      <w:pPr>
        <w:pStyle w:val="SingleTxt"/>
        <w:tabs>
          <w:tab w:val="clear" w:pos="3182"/>
          <w:tab w:val="left" w:pos="3150"/>
        </w:tabs>
        <w:ind w:left="3150" w:hanging="1883"/>
      </w:pPr>
      <w:r>
        <w:tab/>
      </w:r>
      <w:r>
        <w:tab/>
      </w:r>
      <w:r>
        <w:tab/>
        <w:t>R1</w:t>
      </w:r>
      <w:r>
        <w:tab/>
        <w:t>représente la dmr moyenne pour le premier essai du SRTT et R2 la dmr moyenne pour le deuxième essai du SRTT.</w:t>
      </w:r>
    </w:p>
    <w:p w:rsidR="003A39D7" w:rsidRDefault="003A39D7" w:rsidP="003A39D7">
      <w:pPr>
        <w:pStyle w:val="SingleTxt"/>
        <w:tabs>
          <w:tab w:val="clear" w:pos="3182"/>
          <w:tab w:val="left" w:pos="3150"/>
        </w:tabs>
        <w:ind w:left="3150" w:hanging="1883"/>
      </w:pPr>
      <w:r>
        <w:lastRenderedPageBreak/>
        <w:tab/>
      </w:r>
      <w:r>
        <w:tab/>
      </w:r>
      <w:r>
        <w:tab/>
      </w:r>
      <w:r>
        <w:tab/>
        <w:t>Si l’ordre des essais est R1 – T1 – T2 – R2, la moyenne pondérée (wa) du SRTT à utiliser pour la comparaison avec les performances du pneumatique à contrôler est calculée comme suit :</w:t>
      </w:r>
    </w:p>
    <w:p w:rsidR="003A39D7" w:rsidRDefault="003A39D7" w:rsidP="003A39D7">
      <w:pPr>
        <w:pStyle w:val="SingleTxt"/>
        <w:tabs>
          <w:tab w:val="clear" w:pos="3182"/>
          <w:tab w:val="left" w:pos="3150"/>
        </w:tabs>
        <w:ind w:left="3658" w:hanging="2391"/>
      </w:pPr>
      <w:r>
        <w:tab/>
      </w:r>
      <w:r>
        <w:tab/>
      </w:r>
      <w:r>
        <w:tab/>
      </w:r>
      <w:r>
        <w:tab/>
      </w:r>
      <w:r>
        <w:tab/>
        <w:t>wa (SRTT) = 2/3 R1 + 1/3 R2 pour la comparaison avec le pneumatique à contrôler T1 et :</w:t>
      </w:r>
    </w:p>
    <w:p w:rsidR="003A39D7" w:rsidRPr="0061479D" w:rsidRDefault="003A39D7" w:rsidP="003A39D7">
      <w:pPr>
        <w:pStyle w:val="SingleTxt"/>
        <w:tabs>
          <w:tab w:val="clear" w:pos="3182"/>
          <w:tab w:val="left" w:pos="3150"/>
        </w:tabs>
        <w:ind w:left="3658" w:hanging="2391"/>
      </w:pPr>
      <w:r>
        <w:tab/>
      </w:r>
      <w:r>
        <w:tab/>
      </w:r>
      <w:r>
        <w:tab/>
      </w:r>
      <w:r>
        <w:tab/>
      </w:r>
      <w:r>
        <w:tab/>
        <w:t>wa (SRTT) = 1/3 R1 + 2/3 R2 pour la comparaison avec le pneumatique à contrôler T2.</w:t>
      </w:r>
    </w:p>
    <w:p w:rsidR="003A39D7" w:rsidRPr="0061479D" w:rsidRDefault="003A39D7" w:rsidP="003A39D7">
      <w:pPr>
        <w:pStyle w:val="SingleTxt"/>
        <w:ind w:left="2693" w:hanging="1426"/>
        <w:rPr>
          <w:bCs/>
          <w:lang w:val="fr-CH" w:bidi="fr-CH"/>
        </w:rPr>
      </w:pPr>
      <w:r w:rsidRPr="0061479D">
        <w:rPr>
          <w:bCs/>
          <w:lang w:val="fr-CH" w:bidi="fr-CH"/>
        </w:rPr>
        <w:t>3.23.3.4.1.3</w:t>
      </w:r>
      <w:r w:rsidRPr="0061479D">
        <w:rPr>
          <w:bCs/>
          <w:lang w:val="fr-CH" w:bidi="fr-CH"/>
        </w:rPr>
        <w:tab/>
        <w:t>L’indice d’adhérence sur neige d’un pneumatique à contrôler doit être calculé comme suit</w:t>
      </w:r>
      <w:r>
        <w:rPr>
          <w:bCs/>
          <w:lang w:val="fr-CH" w:bidi="fr-CH"/>
        </w:rPr>
        <w:t> :</w:t>
      </w:r>
    </w:p>
    <w:p w:rsidR="003A39D7" w:rsidRPr="00F05508" w:rsidRDefault="003A39D7" w:rsidP="003A39D7">
      <w:pPr>
        <w:pStyle w:val="SingleTxt"/>
        <w:spacing w:line="240" w:lineRule="auto"/>
        <w:ind w:left="2693" w:hanging="1426"/>
        <w:jc w:val="left"/>
        <w:rPr>
          <w:bCs/>
          <w:lang w:bidi="fr-CH"/>
        </w:rPr>
      </w:pPr>
      <w:r>
        <w:rPr>
          <w:rFonts w:eastAsia="Calibri"/>
          <w:sz w:val="24"/>
          <w:szCs w:val="20"/>
          <w:lang w:val="fr-FR" w:eastAsia="fr-CH" w:bidi="fr-CH"/>
        </w:rPr>
        <w:tab/>
      </w:r>
      <w:r>
        <w:rPr>
          <w:rFonts w:eastAsia="Calibri"/>
          <w:sz w:val="24"/>
          <w:szCs w:val="20"/>
          <w:lang w:val="fr-FR" w:eastAsia="fr-CH" w:bidi="fr-CH"/>
        </w:rPr>
        <w:tab/>
      </w:r>
      <w:r>
        <w:rPr>
          <w:rFonts w:eastAsia="Calibri"/>
          <w:sz w:val="24"/>
          <w:szCs w:val="20"/>
          <w:lang w:val="fr-FR" w:eastAsia="fr-CH" w:bidi="fr-CH"/>
        </w:rPr>
        <w:tab/>
      </w:r>
      <w:r w:rsidR="005A5C44" w:rsidRPr="00247326">
        <w:rPr>
          <w:rFonts w:eastAsia="Calibri"/>
          <w:position w:val="-26"/>
          <w:sz w:val="24"/>
          <w:szCs w:val="20"/>
          <w:lang w:val="fr-FR" w:eastAsia="fr-CH" w:bidi="fr-CH"/>
        </w:rPr>
        <w:object w:dxaOrig="7520" w:dyaOrig="580">
          <v:shape id="_x0000_i1059" type="#_x0000_t75" style="width:303.5pt;height:23pt" o:ole="" filled="t" fillcolor="white [3212]">
            <v:imagedata r:id="rId97" o:title=""/>
          </v:shape>
          <o:OLEObject Type="Embed" ProgID="Equation.3" ShapeID="_x0000_i1059" DrawAspect="Content" ObjectID="_1515822176" r:id="rId98"/>
        </w:object>
      </w:r>
    </w:p>
    <w:p w:rsidR="003A39D7" w:rsidRPr="0061479D" w:rsidRDefault="003A39D7" w:rsidP="003A39D7">
      <w:pPr>
        <w:pStyle w:val="SingleTxt"/>
        <w:rPr>
          <w:bCs/>
          <w:lang w:bidi="fr-CH"/>
        </w:rPr>
      </w:pPr>
      <w:r w:rsidRPr="0061479D">
        <w:rPr>
          <w:lang w:bidi="fr-CH"/>
        </w:rPr>
        <w:t>3.23.3.4.2</w:t>
      </w:r>
      <w:r w:rsidRPr="0061479D">
        <w:rPr>
          <w:lang w:bidi="fr-CH"/>
        </w:rPr>
        <w:tab/>
      </w:r>
      <w:r>
        <w:rPr>
          <w:lang w:bidi="fr-CH"/>
        </w:rPr>
        <w:tab/>
      </w:r>
      <w:r w:rsidRPr="0061479D">
        <w:rPr>
          <w:lang w:bidi="fr-CH"/>
        </w:rPr>
        <w:t>Validations statistiques</w:t>
      </w:r>
    </w:p>
    <w:p w:rsidR="003A39D7" w:rsidRPr="0061479D" w:rsidRDefault="003A39D7" w:rsidP="003A39D7">
      <w:pPr>
        <w:pStyle w:val="SingleTxt"/>
        <w:ind w:left="2693" w:hanging="1426"/>
        <w:rPr>
          <w:bCs/>
          <w:lang w:bidi="fr-CH"/>
        </w:rPr>
      </w:pPr>
      <w:r w:rsidRPr="0061479D">
        <w:rPr>
          <w:lang w:bidi="fr-CH"/>
        </w:rPr>
        <w:tab/>
      </w:r>
      <w:r>
        <w:rPr>
          <w:lang w:bidi="fr-CH"/>
        </w:rPr>
        <w:tab/>
      </w:r>
      <w:r>
        <w:rPr>
          <w:lang w:bidi="fr-CH"/>
        </w:rPr>
        <w:tab/>
      </w:r>
      <w:r w:rsidRPr="0061479D">
        <w:rPr>
          <w:lang w:bidi="fr-CH"/>
        </w:rPr>
        <w:t>Les séries de valeurs mesurées ou calculées de la dmr obtenues lors des essais répétés pour chaque pneumatique devraient être examinées quant à leur normalité et à l’existence éventuelle d’une dérive ou de valeurs aberrantes.</w:t>
      </w:r>
    </w:p>
    <w:p w:rsidR="003A39D7" w:rsidRPr="0061479D" w:rsidRDefault="003A39D7" w:rsidP="003A39D7">
      <w:pPr>
        <w:pStyle w:val="SingleTxt"/>
        <w:ind w:left="2693" w:hanging="1426"/>
        <w:rPr>
          <w:bCs/>
          <w:lang w:bidi="fr-CH"/>
        </w:rPr>
      </w:pPr>
      <w:r w:rsidRPr="0061479D">
        <w:rPr>
          <w:lang w:bidi="fr-CH"/>
        </w:rPr>
        <w:tab/>
      </w:r>
      <w:r>
        <w:rPr>
          <w:lang w:bidi="fr-CH"/>
        </w:rPr>
        <w:tab/>
      </w:r>
      <w:r>
        <w:rPr>
          <w:lang w:bidi="fr-CH"/>
        </w:rPr>
        <w:tab/>
      </w:r>
      <w:r w:rsidRPr="0061479D">
        <w:rPr>
          <w:lang w:bidi="fr-CH"/>
        </w:rPr>
        <w:t>La cohérence des moyennes et des écarts types des essais de freinage successifs du SRTT devrait être examinée.</w:t>
      </w:r>
    </w:p>
    <w:p w:rsidR="003A39D7" w:rsidRPr="0061479D" w:rsidRDefault="003A39D7" w:rsidP="003A39D7">
      <w:pPr>
        <w:pStyle w:val="SingleTxt"/>
        <w:ind w:left="2693" w:hanging="1426"/>
        <w:rPr>
          <w:bCs/>
          <w:lang w:bidi="fr-CH"/>
        </w:rPr>
      </w:pPr>
      <w:r w:rsidRPr="0061479D">
        <w:rPr>
          <w:lang w:bidi="fr-CH"/>
        </w:rPr>
        <w:tab/>
      </w:r>
      <w:r>
        <w:rPr>
          <w:lang w:bidi="fr-CH"/>
        </w:rPr>
        <w:tab/>
      </w:r>
      <w:r>
        <w:rPr>
          <w:lang w:bidi="fr-CH"/>
        </w:rPr>
        <w:tab/>
      </w:r>
      <w:r w:rsidRPr="0061479D">
        <w:rPr>
          <w:lang w:bidi="fr-CH"/>
        </w:rPr>
        <w:t>Les moyennes de deux essais de freinage successifs du SRTT ne doivent pas différer de plus de 5</w:t>
      </w:r>
      <w:r>
        <w:rPr>
          <w:lang w:bidi="fr-CH"/>
        </w:rPr>
        <w:t> </w:t>
      </w:r>
      <w:r w:rsidRPr="0061479D">
        <w:rPr>
          <w:lang w:bidi="fr-CH"/>
        </w:rPr>
        <w:t>%.</w:t>
      </w:r>
    </w:p>
    <w:p w:rsidR="003A39D7" w:rsidRPr="0061479D" w:rsidRDefault="003A39D7" w:rsidP="003A39D7">
      <w:pPr>
        <w:pStyle w:val="SingleTxt"/>
        <w:ind w:left="2693" w:hanging="1426"/>
        <w:rPr>
          <w:bCs/>
          <w:lang w:bidi="fr-CH"/>
        </w:rPr>
      </w:pPr>
      <w:r w:rsidRPr="0061479D">
        <w:rPr>
          <w:lang w:bidi="fr-CH"/>
        </w:rPr>
        <w:tab/>
      </w:r>
      <w:r>
        <w:rPr>
          <w:lang w:bidi="fr-CH"/>
        </w:rPr>
        <w:tab/>
      </w:r>
      <w:r>
        <w:rPr>
          <w:lang w:bidi="fr-CH"/>
        </w:rPr>
        <w:tab/>
      </w:r>
      <w:r w:rsidRPr="0061479D">
        <w:rPr>
          <w:lang w:bidi="fr-CH"/>
        </w:rPr>
        <w:t>Le coefficient de variation de chaque essai de freinage doit être inférieur à 6 %.</w:t>
      </w:r>
    </w:p>
    <w:p w:rsidR="003A39D7" w:rsidRPr="0061479D" w:rsidRDefault="003A39D7" w:rsidP="003A39D7">
      <w:pPr>
        <w:pStyle w:val="SingleTxt"/>
        <w:ind w:left="2693" w:hanging="1426"/>
        <w:rPr>
          <w:bCs/>
          <w:lang w:bidi="fr-CH"/>
        </w:rPr>
      </w:pPr>
      <w:r w:rsidRPr="0061479D">
        <w:rPr>
          <w:lang w:bidi="fr-CH"/>
        </w:rPr>
        <w:tab/>
      </w:r>
      <w:r>
        <w:rPr>
          <w:lang w:bidi="fr-CH"/>
        </w:rPr>
        <w:tab/>
      </w:r>
      <w:r>
        <w:rPr>
          <w:lang w:bidi="fr-CH"/>
        </w:rPr>
        <w:tab/>
      </w:r>
      <w:r w:rsidRPr="0061479D">
        <w:rPr>
          <w:lang w:bidi="fr-CH"/>
        </w:rPr>
        <w:t>Si ces conditions ne sont pas remplies, les essais doivent être recommencés après remise en état de la piste d’essai.</w:t>
      </w:r>
    </w:p>
    <w:p w:rsidR="003A39D7" w:rsidRPr="0061479D" w:rsidRDefault="003A39D7" w:rsidP="003A39D7">
      <w:pPr>
        <w:pStyle w:val="SingleTxt"/>
        <w:ind w:left="2693" w:hanging="1426"/>
        <w:rPr>
          <w:lang w:bidi="fr-CH"/>
        </w:rPr>
      </w:pPr>
      <w:r w:rsidRPr="0061479D">
        <w:rPr>
          <w:lang w:bidi="fr-CH"/>
        </w:rPr>
        <w:t>3.23.3.4.3</w:t>
      </w:r>
      <w:r>
        <w:rPr>
          <w:lang w:bidi="fr-CH"/>
        </w:rPr>
        <w:tab/>
      </w:r>
      <w:r w:rsidRPr="0061479D">
        <w:rPr>
          <w:lang w:bidi="fr-CH"/>
        </w:rPr>
        <w:tab/>
        <w:t xml:space="preserve">S’il n’est pas possible de monter le pneumatique à éprouver et le pneumatique SRTT sur le même véhicule, en raison par exemple de leurs dimensions ou de l’impossibilité d’obtenir la charge requise, il convient d’effectuer la comparaison au moyen d’un pneumatique intermédiaire, ci-après dénommé </w:t>
      </w:r>
      <w:r>
        <w:rPr>
          <w:lang w:bidi="fr-CH"/>
        </w:rPr>
        <w:t>« </w:t>
      </w:r>
      <w:r w:rsidRPr="0061479D">
        <w:rPr>
          <w:lang w:bidi="fr-CH"/>
        </w:rPr>
        <w:t>pneumatique témoin », et de deux véhicules distincts. L’un des véhicules doit pouvoir être équipé du pneumatique SRTT et du pneumatique témoin, et l’autre doit pouvoir être équipé du pneumatique témoin et du pneumatique à éprouver.</w:t>
      </w:r>
    </w:p>
    <w:p w:rsidR="003A39D7" w:rsidRPr="0061479D" w:rsidRDefault="003A39D7" w:rsidP="003A39D7">
      <w:pPr>
        <w:pStyle w:val="SingleTxt"/>
        <w:ind w:left="2693" w:hanging="1426"/>
        <w:rPr>
          <w:lang w:bidi="fr-CH"/>
        </w:rPr>
      </w:pPr>
      <w:r>
        <w:rPr>
          <w:lang w:bidi="fr-CH"/>
        </w:rPr>
        <w:t>3.23.3.4.3.1</w:t>
      </w:r>
      <w:r>
        <w:rPr>
          <w:lang w:bidi="fr-CH"/>
        </w:rPr>
        <w:tab/>
      </w:r>
      <w:r w:rsidRPr="0061479D">
        <w:rPr>
          <w:lang w:bidi="fr-CH"/>
        </w:rPr>
        <w:t>L’indice d’adhérence sur neige du pneumatique témoin par rapport au SRTT (SG1) et celui du pneumatique à éprouver par rapport au pneumatique témoin (SG2) doivent être déterminés au moyen de la procédure décrite aux paragraphes 3.23.3.1 à 3.23.3.4.2.</w:t>
      </w:r>
    </w:p>
    <w:p w:rsidR="003A39D7" w:rsidRPr="0061479D" w:rsidRDefault="003A39D7" w:rsidP="003A39D7">
      <w:pPr>
        <w:pStyle w:val="SingleTxt"/>
        <w:ind w:left="2693" w:hanging="1426"/>
        <w:rPr>
          <w:lang w:bidi="fr-CH"/>
        </w:rPr>
      </w:pPr>
      <w:r>
        <w:rPr>
          <w:lang w:bidi="fr-CH"/>
        </w:rPr>
        <w:tab/>
      </w:r>
      <w:r>
        <w:rPr>
          <w:lang w:bidi="fr-CH"/>
        </w:rPr>
        <w:tab/>
      </w:r>
      <w:r>
        <w:rPr>
          <w:lang w:bidi="fr-CH"/>
        </w:rPr>
        <w:tab/>
      </w:r>
      <w:r w:rsidRPr="0061479D">
        <w:rPr>
          <w:lang w:bidi="fr-CH"/>
        </w:rPr>
        <w:t>L’indice d’adhérence sur neige du pneumatique à éprouver par rapport au SRTT est le produit des indices SG1 et SG2 (SG1</w:t>
      </w:r>
      <w:r>
        <w:rPr>
          <w:lang w:bidi="fr-CH"/>
        </w:rPr>
        <w:t xml:space="preserve"> × </w:t>
      </w:r>
      <w:r w:rsidRPr="0061479D">
        <w:rPr>
          <w:lang w:bidi="fr-CH"/>
        </w:rPr>
        <w:t>SG2).</w:t>
      </w:r>
    </w:p>
    <w:p w:rsidR="003A39D7" w:rsidRPr="0061479D" w:rsidRDefault="003A39D7" w:rsidP="003A39D7">
      <w:pPr>
        <w:pStyle w:val="SingleTxt"/>
        <w:ind w:left="2693" w:hanging="1426"/>
        <w:rPr>
          <w:lang w:bidi="fr-CH"/>
        </w:rPr>
      </w:pPr>
      <w:r w:rsidRPr="0061479D">
        <w:rPr>
          <w:lang w:bidi="fr-CH"/>
        </w:rPr>
        <w:t>3.23.3.4.3.2</w:t>
      </w:r>
      <w:r w:rsidRPr="0061479D">
        <w:rPr>
          <w:lang w:bidi="fr-CH"/>
        </w:rPr>
        <w:tab/>
        <w:t>Les conditions ambiantes doivent être comparables et tous les essais doivent être réalisés le même jour.</w:t>
      </w:r>
    </w:p>
    <w:p w:rsidR="003A39D7" w:rsidRPr="0061479D" w:rsidRDefault="003A39D7" w:rsidP="003A39D7">
      <w:pPr>
        <w:pStyle w:val="SingleTxt"/>
        <w:ind w:left="2693" w:hanging="1426"/>
        <w:rPr>
          <w:lang w:bidi="fr-CH"/>
        </w:rPr>
      </w:pPr>
      <w:r w:rsidRPr="0061479D">
        <w:rPr>
          <w:lang w:bidi="fr-CH"/>
        </w:rPr>
        <w:t>3.23.3.4.3.3</w:t>
      </w:r>
      <w:r w:rsidRPr="0061479D">
        <w:rPr>
          <w:lang w:bidi="fr-CH"/>
        </w:rPr>
        <w:tab/>
        <w:t>Un même jeu de pneumatiques témoins doit être utilisé aux fins de la comparaison avec le SRTT et avec le pneumatique à contrôler. Ces pneumatiques témoins doivent être placés sur les mêmes roues.</w:t>
      </w:r>
    </w:p>
    <w:p w:rsidR="003A39D7" w:rsidRPr="0061479D" w:rsidRDefault="003A39D7" w:rsidP="003A39D7">
      <w:pPr>
        <w:pStyle w:val="SingleTxt"/>
        <w:ind w:left="2693" w:hanging="1426"/>
        <w:rPr>
          <w:lang w:bidi="fr-CH"/>
        </w:rPr>
      </w:pPr>
      <w:r w:rsidRPr="0061479D">
        <w:rPr>
          <w:lang w:bidi="fr-CH"/>
        </w:rPr>
        <w:t>3.23.3.4.3.4</w:t>
      </w:r>
      <w:r w:rsidRPr="0061479D">
        <w:rPr>
          <w:lang w:bidi="fr-CH"/>
        </w:rPr>
        <w:tab/>
        <w:t>Les pneumatiques témoins qui ont servi à des essais doivent ensuite être entreposés dans les mêmes conditions que celles prescrites pour le SRTT.</w:t>
      </w:r>
    </w:p>
    <w:p w:rsidR="003A39D7" w:rsidRPr="0061479D" w:rsidRDefault="003A39D7" w:rsidP="003A39D7">
      <w:pPr>
        <w:pStyle w:val="SingleTxt"/>
        <w:ind w:left="2693" w:hanging="1426"/>
        <w:rPr>
          <w:lang w:bidi="fr-CH"/>
        </w:rPr>
      </w:pPr>
      <w:r w:rsidRPr="0061479D">
        <w:rPr>
          <w:lang w:bidi="fr-CH"/>
        </w:rPr>
        <w:lastRenderedPageBreak/>
        <w:t>3.23.3.4.3.5</w:t>
      </w:r>
      <w:r w:rsidRPr="0061479D">
        <w:rPr>
          <w:lang w:bidi="fr-CH"/>
        </w:rPr>
        <w:tab/>
        <w:t>Le SRTT et les pneumatiques témoins doivent être mis au rebut s’ils présentent une usure anormale ou des dommages, ou si leurs performances semblent s’être dégradées.</w:t>
      </w:r>
    </w:p>
    <w:p w:rsidR="003A39D7" w:rsidRPr="0061479D" w:rsidRDefault="003A39D7" w:rsidP="003A39D7">
      <w:pPr>
        <w:pStyle w:val="SingleTxt"/>
        <w:ind w:left="1742" w:hanging="475"/>
        <w:rPr>
          <w:bCs/>
          <w:lang w:bidi="fr-CH"/>
        </w:rPr>
      </w:pPr>
      <w:r w:rsidRPr="0061479D">
        <w:rPr>
          <w:lang w:bidi="fr-CH"/>
        </w:rPr>
        <w:t>3.23.4</w:t>
      </w:r>
      <w:r w:rsidRPr="0061479D">
        <w:rPr>
          <w:lang w:bidi="fr-CH"/>
        </w:rPr>
        <w:tab/>
      </w:r>
      <w:r>
        <w:rPr>
          <w:lang w:bidi="fr-CH"/>
        </w:rPr>
        <w:tab/>
      </w:r>
      <w:r w:rsidRPr="0061479D">
        <w:rPr>
          <w:lang w:bidi="fr-CH"/>
        </w:rPr>
        <w:t>Méthode d’accélération pour les pneumatiques de la classe C3</w:t>
      </w:r>
    </w:p>
    <w:p w:rsidR="003A39D7" w:rsidRPr="0061479D" w:rsidRDefault="003A39D7" w:rsidP="003A39D7">
      <w:pPr>
        <w:pStyle w:val="SingleTxt"/>
        <w:ind w:left="2693" w:hanging="1426"/>
        <w:rPr>
          <w:bCs/>
          <w:lang w:bidi="fr-CH"/>
        </w:rPr>
      </w:pPr>
      <w:r w:rsidRPr="0061479D">
        <w:rPr>
          <w:lang w:bidi="fr-CH"/>
        </w:rPr>
        <w:t>3.23.4.1</w:t>
      </w:r>
      <w:r w:rsidRPr="0061479D">
        <w:rPr>
          <w:lang w:bidi="fr-CH"/>
        </w:rPr>
        <w:tab/>
      </w:r>
      <w:r>
        <w:rPr>
          <w:lang w:bidi="fr-CH"/>
        </w:rPr>
        <w:tab/>
      </w:r>
      <w:r w:rsidRPr="0061479D">
        <w:rPr>
          <w:lang w:bidi="fr-CH"/>
        </w:rPr>
        <w:t>Compte tenu de la définition qui est donnée des pneumatiques de la classe</w:t>
      </w:r>
      <w:r>
        <w:rPr>
          <w:lang w:bidi="fr-CH"/>
        </w:rPr>
        <w:t> </w:t>
      </w:r>
      <w:r w:rsidRPr="0061479D">
        <w:rPr>
          <w:lang w:bidi="fr-CH"/>
        </w:rPr>
        <w:t>C3 au paragraphe 3.23.3.4.3, deux catégories supplémentaires ont été établies aux fins de l’application de la méthode d’accélération, à savoir</w:t>
      </w:r>
      <w:r>
        <w:rPr>
          <w:lang w:bidi="fr-CH"/>
        </w:rPr>
        <w:t> :</w:t>
      </w:r>
    </w:p>
    <w:p w:rsidR="003A39D7" w:rsidRPr="0061479D" w:rsidRDefault="003A39D7" w:rsidP="003A39D7">
      <w:pPr>
        <w:pStyle w:val="SingleTxt"/>
        <w:ind w:left="3182" w:hanging="1915"/>
        <w:rPr>
          <w:bCs/>
          <w:lang w:bidi="fr-CH"/>
        </w:rPr>
      </w:pPr>
      <w:r>
        <w:rPr>
          <w:lang w:bidi="fr-CH"/>
        </w:rPr>
        <w:tab/>
      </w:r>
      <w:r>
        <w:rPr>
          <w:lang w:bidi="fr-CH"/>
        </w:rPr>
        <w:tab/>
      </w:r>
      <w:r>
        <w:rPr>
          <w:lang w:bidi="fr-CH"/>
        </w:rPr>
        <w:tab/>
      </w:r>
      <w:r w:rsidRPr="0061479D">
        <w:rPr>
          <w:lang w:bidi="fr-CH"/>
        </w:rPr>
        <w:t>a)</w:t>
      </w:r>
      <w:r>
        <w:rPr>
          <w:lang w:bidi="fr-CH"/>
        </w:rPr>
        <w:tab/>
      </w:r>
      <w:r w:rsidRPr="0061479D">
        <w:rPr>
          <w:lang w:bidi="fr-CH"/>
        </w:rPr>
        <w:t>C3Narrow (C3N), lorsque la grosseur de boudin nominale du pneumatique C3 est inférieure à 285 mm;</w:t>
      </w:r>
    </w:p>
    <w:p w:rsidR="003A39D7" w:rsidRPr="0061479D" w:rsidRDefault="003A39D7" w:rsidP="003A39D7">
      <w:pPr>
        <w:pStyle w:val="SingleTxt"/>
        <w:ind w:left="3182" w:hanging="1915"/>
        <w:rPr>
          <w:bCs/>
          <w:lang w:bidi="fr-CH"/>
        </w:rPr>
      </w:pPr>
      <w:r>
        <w:rPr>
          <w:lang w:bidi="fr-CH"/>
        </w:rPr>
        <w:tab/>
      </w:r>
      <w:r>
        <w:rPr>
          <w:lang w:bidi="fr-CH"/>
        </w:rPr>
        <w:tab/>
      </w:r>
      <w:r>
        <w:rPr>
          <w:lang w:bidi="fr-CH"/>
        </w:rPr>
        <w:tab/>
      </w:r>
      <w:r w:rsidRPr="0061479D">
        <w:rPr>
          <w:lang w:bidi="fr-CH"/>
        </w:rPr>
        <w:t>b)</w:t>
      </w:r>
      <w:r>
        <w:rPr>
          <w:lang w:bidi="fr-CH"/>
        </w:rPr>
        <w:tab/>
      </w:r>
      <w:r w:rsidRPr="0061479D">
        <w:rPr>
          <w:lang w:bidi="fr-CH"/>
        </w:rPr>
        <w:t>C3Wide (C3W), lorsque la grosseur de boudin nominale du pneumatique C3 est égale ou supérieure à 285 mm.</w:t>
      </w:r>
    </w:p>
    <w:p w:rsidR="003A39D7" w:rsidRPr="0061479D" w:rsidRDefault="003A39D7" w:rsidP="003A39D7">
      <w:pPr>
        <w:pStyle w:val="SingleTxt"/>
        <w:rPr>
          <w:lang w:bidi="fr-CH"/>
        </w:rPr>
      </w:pPr>
      <w:r w:rsidRPr="0061479D">
        <w:rPr>
          <w:lang w:bidi="fr-CH"/>
        </w:rPr>
        <w:t>3.23.4.2</w:t>
      </w:r>
      <w:r w:rsidRPr="0061479D">
        <w:rPr>
          <w:lang w:bidi="fr-CH"/>
        </w:rPr>
        <w:tab/>
      </w:r>
      <w:r>
        <w:rPr>
          <w:lang w:bidi="fr-CH"/>
        </w:rPr>
        <w:tab/>
      </w:r>
      <w:r w:rsidRPr="0061479D">
        <w:rPr>
          <w:lang w:bidi="fr-CH"/>
        </w:rPr>
        <w:t>Méthodes de détermination de l’indice d’adhérence sur neige</w:t>
      </w:r>
    </w:p>
    <w:p w:rsidR="003A39D7" w:rsidRPr="0061479D" w:rsidRDefault="003A39D7" w:rsidP="003A39D7">
      <w:pPr>
        <w:pStyle w:val="SingleTxt"/>
        <w:ind w:left="2693" w:hanging="1426"/>
        <w:rPr>
          <w:lang w:bidi="fr-CH"/>
        </w:rPr>
      </w:pPr>
      <w:r>
        <w:rPr>
          <w:lang w:bidi="fr-CH"/>
        </w:rPr>
        <w:tab/>
      </w:r>
      <w:r>
        <w:rPr>
          <w:lang w:bidi="fr-CH"/>
        </w:rPr>
        <w:tab/>
      </w:r>
      <w:r>
        <w:rPr>
          <w:lang w:bidi="fr-CH"/>
        </w:rPr>
        <w:tab/>
      </w:r>
      <w:r w:rsidRPr="0061479D">
        <w:rPr>
          <w:lang w:bidi="fr-CH"/>
        </w:rPr>
        <w:t>On détermine les performances sur la neige en comparant, lors d’un essai d’accélération, l’accélération moyenne d’un pneumatique à contrôler et celle du pneumatique SRTT.</w:t>
      </w:r>
    </w:p>
    <w:p w:rsidR="003A39D7" w:rsidRPr="0061479D" w:rsidRDefault="003A39D7" w:rsidP="003A39D7">
      <w:pPr>
        <w:pStyle w:val="SingleTxt"/>
        <w:ind w:left="2693" w:hanging="1426"/>
        <w:rPr>
          <w:lang w:bidi="fr-CH"/>
        </w:rPr>
      </w:pPr>
      <w:r>
        <w:rPr>
          <w:lang w:bidi="fr-CH"/>
        </w:rPr>
        <w:tab/>
      </w:r>
      <w:r>
        <w:rPr>
          <w:lang w:bidi="fr-CH"/>
        </w:rPr>
        <w:tab/>
      </w:r>
      <w:r>
        <w:rPr>
          <w:lang w:bidi="fr-CH"/>
        </w:rPr>
        <w:tab/>
      </w:r>
      <w:r w:rsidRPr="0061479D">
        <w:rPr>
          <w:lang w:bidi="fr-CH"/>
        </w:rPr>
        <w:t>Les performances relatives sont exprimées par un indice d’adhérence sur neige (SG).</w:t>
      </w:r>
    </w:p>
    <w:p w:rsidR="003A39D7" w:rsidRPr="0061479D" w:rsidRDefault="003A39D7" w:rsidP="003A39D7">
      <w:pPr>
        <w:pStyle w:val="SingleTxt"/>
        <w:ind w:left="2693" w:hanging="1426"/>
        <w:rPr>
          <w:lang w:bidi="fr-CH"/>
        </w:rPr>
      </w:pPr>
      <w:r>
        <w:rPr>
          <w:lang w:bidi="fr-CH"/>
        </w:rPr>
        <w:tab/>
      </w:r>
      <w:r>
        <w:rPr>
          <w:lang w:bidi="fr-CH"/>
        </w:rPr>
        <w:tab/>
      </w:r>
      <w:r>
        <w:rPr>
          <w:lang w:bidi="fr-CH"/>
        </w:rPr>
        <w:tab/>
      </w:r>
      <w:r w:rsidRPr="0061479D">
        <w:rPr>
          <w:lang w:bidi="fr-CH"/>
        </w:rPr>
        <w:t>Lors d’un essai d’accélération effectué conformément au paragraphe 3.23.4.7, l’accélération moyenne pour le pneumatique neige à contrôler doit être au moins égale à 1,25 par rapport à celle obtenue pour l’un des pneumatiques SRTT équivalents, à savoir l’ASTM F2870 ou l’ASTM F2871.</w:t>
      </w:r>
    </w:p>
    <w:p w:rsidR="003A39D7" w:rsidRPr="0061479D" w:rsidRDefault="003A39D7" w:rsidP="003A39D7">
      <w:pPr>
        <w:pStyle w:val="SingleTxt"/>
        <w:rPr>
          <w:lang w:bidi="fr-CH"/>
        </w:rPr>
      </w:pPr>
      <w:r w:rsidRPr="0061479D">
        <w:rPr>
          <w:lang w:bidi="fr-CH"/>
        </w:rPr>
        <w:t>3.23.4.3</w:t>
      </w:r>
      <w:r w:rsidRPr="0061479D">
        <w:rPr>
          <w:lang w:bidi="fr-CH"/>
        </w:rPr>
        <w:tab/>
      </w:r>
      <w:r>
        <w:rPr>
          <w:lang w:bidi="fr-CH"/>
        </w:rPr>
        <w:tab/>
      </w:r>
      <w:r w:rsidRPr="0061479D">
        <w:rPr>
          <w:lang w:bidi="fr-CH"/>
        </w:rPr>
        <w:t>Appareils de mesure</w:t>
      </w:r>
    </w:p>
    <w:p w:rsidR="003A39D7" w:rsidRPr="0061479D" w:rsidRDefault="003A39D7" w:rsidP="003A39D7">
      <w:pPr>
        <w:pStyle w:val="SingleTxt"/>
        <w:ind w:left="2693" w:hanging="1426"/>
        <w:rPr>
          <w:lang w:bidi="fr-CH"/>
        </w:rPr>
      </w:pPr>
      <w:r w:rsidRPr="0061479D">
        <w:rPr>
          <w:lang w:bidi="fr-CH"/>
        </w:rPr>
        <w:t>3.23.4.3.1</w:t>
      </w:r>
      <w:r w:rsidRPr="0061479D">
        <w:rPr>
          <w:lang w:bidi="fr-CH"/>
        </w:rPr>
        <w:tab/>
      </w:r>
      <w:r>
        <w:rPr>
          <w:lang w:bidi="fr-CH"/>
        </w:rPr>
        <w:tab/>
      </w:r>
      <w:r w:rsidRPr="0061479D">
        <w:rPr>
          <w:lang w:bidi="fr-CH"/>
        </w:rPr>
        <w:t>Il convient d’utiliser un dispositif capable de mesurer la vitesse et la distance couverte sur de la neige/de la glace entre deux vitesses.</w:t>
      </w:r>
    </w:p>
    <w:p w:rsidR="003A39D7" w:rsidRPr="0061479D" w:rsidRDefault="003A39D7" w:rsidP="003A39D7">
      <w:pPr>
        <w:pStyle w:val="SingleTxt"/>
        <w:ind w:left="2693" w:hanging="1426"/>
        <w:rPr>
          <w:lang w:bidi="fr-CH"/>
        </w:rPr>
      </w:pPr>
      <w:r>
        <w:rPr>
          <w:lang w:bidi="fr-CH"/>
        </w:rPr>
        <w:tab/>
      </w:r>
      <w:r>
        <w:rPr>
          <w:lang w:bidi="fr-CH"/>
        </w:rPr>
        <w:tab/>
      </w:r>
      <w:r>
        <w:rPr>
          <w:lang w:bidi="fr-CH"/>
        </w:rPr>
        <w:tab/>
      </w:r>
      <w:r w:rsidRPr="0061479D">
        <w:rPr>
          <w:lang w:bidi="fr-CH"/>
        </w:rPr>
        <w:t>Pour la mesure de la vitesse du véhicule, il y a lieu d’utiliser une cinquième roue ou un système de mesure de vitesse sans contact (radar, système GPS ou autre dispositif).</w:t>
      </w:r>
    </w:p>
    <w:p w:rsidR="003A39D7" w:rsidRPr="0061479D" w:rsidRDefault="003A39D7" w:rsidP="003A39D7">
      <w:pPr>
        <w:pStyle w:val="SingleTxt"/>
        <w:rPr>
          <w:lang w:bidi="fr-CH"/>
        </w:rPr>
      </w:pPr>
      <w:r w:rsidRPr="0061479D">
        <w:rPr>
          <w:lang w:bidi="fr-CH"/>
        </w:rPr>
        <w:t>3.23.4.3.2</w:t>
      </w:r>
      <w:r w:rsidRPr="0061479D">
        <w:rPr>
          <w:lang w:bidi="fr-CH"/>
        </w:rPr>
        <w:tab/>
      </w:r>
      <w:r>
        <w:rPr>
          <w:lang w:bidi="fr-CH"/>
        </w:rPr>
        <w:tab/>
      </w:r>
      <w:r w:rsidRPr="0061479D">
        <w:rPr>
          <w:lang w:bidi="fr-CH"/>
        </w:rPr>
        <w:t>Les tolérances suivantes doivent être respectées</w:t>
      </w:r>
      <w:r>
        <w:rPr>
          <w:lang w:bidi="fr-CH"/>
        </w:rPr>
        <w:t> :</w:t>
      </w:r>
    </w:p>
    <w:p w:rsidR="003A39D7" w:rsidRPr="0061479D" w:rsidRDefault="003A39D7" w:rsidP="003A39D7">
      <w:pPr>
        <w:pStyle w:val="SingleTxt"/>
        <w:ind w:left="3182" w:hanging="1915"/>
        <w:rPr>
          <w:lang w:bidi="fr-CH"/>
        </w:rPr>
      </w:pPr>
      <w:r>
        <w:rPr>
          <w:lang w:bidi="fr-CH"/>
        </w:rPr>
        <w:tab/>
      </w:r>
      <w:r>
        <w:rPr>
          <w:lang w:bidi="fr-CH"/>
        </w:rPr>
        <w:tab/>
      </w:r>
      <w:r>
        <w:rPr>
          <w:lang w:bidi="fr-CH"/>
        </w:rPr>
        <w:tab/>
      </w:r>
      <w:r w:rsidRPr="0061479D">
        <w:rPr>
          <w:lang w:bidi="fr-CH"/>
        </w:rPr>
        <w:t>a)</w:t>
      </w:r>
      <w:r>
        <w:rPr>
          <w:lang w:bidi="fr-CH"/>
        </w:rPr>
        <w:tab/>
      </w:r>
      <w:r w:rsidRPr="0061479D">
        <w:rPr>
          <w:lang w:bidi="fr-CH"/>
        </w:rPr>
        <w:t>Pour la mesure de la vitesse</w:t>
      </w:r>
      <w:r>
        <w:rPr>
          <w:lang w:bidi="fr-CH"/>
        </w:rPr>
        <w:t> :</w:t>
      </w:r>
      <w:r w:rsidRPr="0061479D">
        <w:rPr>
          <w:lang w:bidi="fr-CH"/>
        </w:rPr>
        <w:t xml:space="preserve"> ±1 % ou 0,5 km/h, la valeur retenue étant la plus grande;</w:t>
      </w:r>
    </w:p>
    <w:p w:rsidR="003A39D7" w:rsidRPr="0061479D" w:rsidRDefault="003A39D7" w:rsidP="003A39D7">
      <w:pPr>
        <w:pStyle w:val="SingleTxt"/>
        <w:rPr>
          <w:lang w:bidi="fr-CH"/>
        </w:rPr>
      </w:pPr>
      <w:r>
        <w:rPr>
          <w:lang w:bidi="fr-CH"/>
        </w:rPr>
        <w:tab/>
      </w:r>
      <w:r>
        <w:rPr>
          <w:lang w:bidi="fr-CH"/>
        </w:rPr>
        <w:tab/>
      </w:r>
      <w:r>
        <w:rPr>
          <w:lang w:bidi="fr-CH"/>
        </w:rPr>
        <w:tab/>
      </w:r>
      <w:r w:rsidRPr="0061479D">
        <w:rPr>
          <w:lang w:bidi="fr-CH"/>
        </w:rPr>
        <w:t>b)</w:t>
      </w:r>
      <w:r>
        <w:rPr>
          <w:lang w:bidi="fr-CH"/>
        </w:rPr>
        <w:tab/>
      </w:r>
      <w:r w:rsidRPr="0061479D">
        <w:rPr>
          <w:lang w:bidi="fr-CH"/>
        </w:rPr>
        <w:t>Pour la mesure de la distance</w:t>
      </w:r>
      <w:r>
        <w:rPr>
          <w:lang w:bidi="fr-CH"/>
        </w:rPr>
        <w:t> :</w:t>
      </w:r>
      <w:r w:rsidRPr="0061479D">
        <w:rPr>
          <w:lang w:bidi="fr-CH"/>
        </w:rPr>
        <w:t xml:space="preserve"> ±1 </w:t>
      </w:r>
      <w:r w:rsidRPr="00877020">
        <w:rPr>
          <w:lang w:val="fr-CH" w:bidi="fr-CH"/>
        </w:rPr>
        <w:t>×</w:t>
      </w:r>
      <w:r w:rsidRPr="0061479D">
        <w:rPr>
          <w:lang w:bidi="fr-CH"/>
        </w:rPr>
        <w:t xml:space="preserve"> 10</w:t>
      </w:r>
      <w:r w:rsidRPr="0061479D">
        <w:rPr>
          <w:vertAlign w:val="superscript"/>
          <w:lang w:bidi="fr-CH"/>
        </w:rPr>
        <w:t>-1</w:t>
      </w:r>
      <w:r w:rsidRPr="0061479D">
        <w:rPr>
          <w:lang w:bidi="fr-CH"/>
        </w:rPr>
        <w:t xml:space="preserve"> m.</w:t>
      </w:r>
    </w:p>
    <w:p w:rsidR="003A39D7" w:rsidRPr="0061479D" w:rsidRDefault="003A39D7" w:rsidP="003A39D7">
      <w:pPr>
        <w:pStyle w:val="SingleTxt"/>
        <w:ind w:left="2693" w:hanging="1426"/>
        <w:rPr>
          <w:lang w:bidi="fr-CH"/>
        </w:rPr>
      </w:pPr>
      <w:r w:rsidRPr="0061479D">
        <w:rPr>
          <w:lang w:bidi="fr-CH"/>
        </w:rPr>
        <w:t>3.23.4.3.3</w:t>
      </w:r>
      <w:r w:rsidRPr="0061479D">
        <w:rPr>
          <w:lang w:bidi="fr-CH"/>
        </w:rPr>
        <w:tab/>
      </w:r>
      <w:r>
        <w:rPr>
          <w:lang w:bidi="fr-CH"/>
        </w:rPr>
        <w:tab/>
      </w:r>
      <w:r w:rsidRPr="0061479D">
        <w:rPr>
          <w:lang w:bidi="fr-CH"/>
        </w:rPr>
        <w:t>Il est recommandé d’installer à l’intérieur du véhicule un dispositif affichant la vitesse mesurée ou la différence entre celle-ci et la vitesse de référence pour l’essai, de sorte que le conducteur puisse ajuster la vitesse du véhicule.</w:t>
      </w:r>
    </w:p>
    <w:p w:rsidR="003A39D7" w:rsidRPr="0061479D" w:rsidRDefault="003A39D7" w:rsidP="003A39D7">
      <w:pPr>
        <w:pStyle w:val="SingleTxt"/>
        <w:ind w:left="2693" w:hanging="1426"/>
        <w:rPr>
          <w:lang w:bidi="fr-CH"/>
        </w:rPr>
      </w:pPr>
      <w:r w:rsidRPr="0061479D">
        <w:rPr>
          <w:lang w:bidi="fr-CH"/>
        </w:rPr>
        <w:t>3.23.4.3.4</w:t>
      </w:r>
      <w:r w:rsidRPr="0061479D">
        <w:rPr>
          <w:lang w:bidi="fr-CH"/>
        </w:rPr>
        <w:tab/>
      </w:r>
      <w:r>
        <w:rPr>
          <w:lang w:bidi="fr-CH"/>
        </w:rPr>
        <w:tab/>
      </w:r>
      <w:r w:rsidRPr="0061479D">
        <w:rPr>
          <w:lang w:bidi="fr-CH"/>
        </w:rPr>
        <w:t>En ce qui concerne l’essai d’accélération décrit au paragraphe 3.23.4.7, il est recommandé d’installer à l’intérieur du véhicule un dispositif affichant le taux de glissement des pneumatiques des roues motrices et de l’utiliser dans le cas particulier du paragraphe 3.23.5.7.2.1.1.</w:t>
      </w:r>
    </w:p>
    <w:p w:rsidR="003A39D7" w:rsidRDefault="003A39D7" w:rsidP="003A39D7">
      <w:pPr>
        <w:pStyle w:val="SingleTxt"/>
        <w:rPr>
          <w:lang w:bidi="fr-CH"/>
        </w:rPr>
      </w:pPr>
      <w:r>
        <w:rPr>
          <w:lang w:bidi="fr-CH"/>
        </w:rPr>
        <w:tab/>
      </w:r>
      <w:r>
        <w:rPr>
          <w:lang w:bidi="fr-CH"/>
        </w:rPr>
        <w:tab/>
      </w:r>
      <w:r>
        <w:rPr>
          <w:lang w:bidi="fr-CH"/>
        </w:rPr>
        <w:tab/>
      </w:r>
      <w:r w:rsidRPr="0061479D">
        <w:rPr>
          <w:lang w:bidi="fr-CH"/>
        </w:rPr>
        <w:t>Le taux de glissement est calculé comme suit</w:t>
      </w:r>
      <w:r>
        <w:rPr>
          <w:lang w:bidi="fr-CH"/>
        </w:rPr>
        <w:t> :</w:t>
      </w:r>
      <w:r w:rsidRPr="0061479D">
        <w:rPr>
          <w:lang w:bidi="fr-CH"/>
        </w:rPr>
        <w:t xml:space="preserve"> </w:t>
      </w:r>
    </w:p>
    <w:p w:rsidR="003A39D7" w:rsidRDefault="003A39D7" w:rsidP="003A39D7">
      <w:pPr>
        <w:pStyle w:val="SingleTxt"/>
        <w:spacing w:line="240" w:lineRule="auto"/>
        <w:jc w:val="left"/>
        <w:rPr>
          <w:lang w:bidi="fr-CH"/>
        </w:rPr>
      </w:pPr>
      <w:r>
        <w:rPr>
          <w:rFonts w:eastAsia="Calibri"/>
          <w:sz w:val="24"/>
          <w:szCs w:val="20"/>
          <w:lang w:val="fr-CH" w:eastAsia="fr-CH" w:bidi="fr-CH"/>
        </w:rPr>
        <w:tab/>
      </w:r>
      <w:r>
        <w:rPr>
          <w:rFonts w:eastAsia="Calibri"/>
          <w:sz w:val="24"/>
          <w:szCs w:val="20"/>
          <w:lang w:val="fr-CH" w:eastAsia="fr-CH" w:bidi="fr-CH"/>
        </w:rPr>
        <w:tab/>
      </w:r>
      <w:r>
        <w:rPr>
          <w:rFonts w:eastAsia="Calibri"/>
          <w:sz w:val="24"/>
          <w:szCs w:val="20"/>
          <w:lang w:val="fr-CH" w:eastAsia="fr-CH" w:bidi="fr-CH"/>
        </w:rPr>
        <w:tab/>
      </w:r>
      <w:r w:rsidR="005A5C44">
        <w:rPr>
          <w:rFonts w:eastAsia="Calibri"/>
          <w:position w:val="-28"/>
          <w:sz w:val="24"/>
          <w:szCs w:val="20"/>
          <w:lang w:val="fr-CH" w:eastAsia="fr-CH" w:bidi="fr-CH"/>
        </w:rPr>
        <w:object w:dxaOrig="6060" w:dyaOrig="660">
          <v:shape id="_x0000_i1060" type="#_x0000_t75" style="width:303.5pt;height:33pt" o:ole="" filled="t" fillcolor="white [3212]">
            <v:imagedata r:id="rId99" o:title=""/>
          </v:shape>
          <o:OLEObject Type="Embed" ProgID="Equation.3" ShapeID="_x0000_i1060" DrawAspect="Content" ObjectID="_1515822177" r:id="rId100"/>
        </w:object>
      </w:r>
    </w:p>
    <w:p w:rsidR="003A39D7" w:rsidRPr="00877020" w:rsidRDefault="003A39D7" w:rsidP="003A39D7">
      <w:pPr>
        <w:pStyle w:val="SingleTxt"/>
        <w:ind w:left="3182" w:hanging="1915"/>
        <w:rPr>
          <w:lang w:val="fr-CH" w:bidi="fr-CH"/>
        </w:rPr>
      </w:pPr>
      <w:r w:rsidRPr="00877020">
        <w:rPr>
          <w:lang w:val="fr-CH" w:bidi="fr-CH"/>
        </w:rPr>
        <w:lastRenderedPageBreak/>
        <w:tab/>
      </w:r>
      <w:r>
        <w:rPr>
          <w:lang w:val="fr-CH" w:bidi="fr-CH"/>
        </w:rPr>
        <w:tab/>
      </w:r>
      <w:r>
        <w:rPr>
          <w:lang w:val="fr-CH" w:bidi="fr-CH"/>
        </w:rPr>
        <w:tab/>
      </w:r>
      <w:r w:rsidRPr="00877020">
        <w:rPr>
          <w:lang w:val="fr-CH" w:bidi="fr-CH"/>
        </w:rPr>
        <w:t>a)</w:t>
      </w:r>
      <w:r>
        <w:rPr>
          <w:lang w:val="fr-CH" w:bidi="fr-CH"/>
        </w:rPr>
        <w:tab/>
      </w:r>
      <w:r w:rsidRPr="00877020">
        <w:rPr>
          <w:lang w:val="fr-CH" w:bidi="fr-CH"/>
        </w:rPr>
        <w:t>La vitesse du véhicule est mesurée comme il est expliqué au paragraphe 3.23.4.3.1 (m/s);</w:t>
      </w:r>
    </w:p>
    <w:p w:rsidR="003A39D7" w:rsidRPr="00877020" w:rsidRDefault="003A39D7" w:rsidP="003A39D7">
      <w:pPr>
        <w:pStyle w:val="SingleTxt"/>
        <w:ind w:left="3182" w:hanging="1915"/>
        <w:rPr>
          <w:lang w:val="fr-CH" w:bidi="fr-CH"/>
        </w:rPr>
      </w:pPr>
      <w:r>
        <w:rPr>
          <w:lang w:val="fr-CH" w:bidi="fr-CH"/>
        </w:rPr>
        <w:tab/>
      </w:r>
      <w:r>
        <w:rPr>
          <w:lang w:val="fr-CH" w:bidi="fr-CH"/>
        </w:rPr>
        <w:tab/>
      </w:r>
      <w:r>
        <w:rPr>
          <w:lang w:val="fr-CH" w:bidi="fr-CH"/>
        </w:rPr>
        <w:tab/>
      </w:r>
      <w:r w:rsidRPr="00877020">
        <w:rPr>
          <w:lang w:val="fr-CH" w:bidi="fr-CH"/>
        </w:rPr>
        <w:t>b)</w:t>
      </w:r>
      <w:r>
        <w:rPr>
          <w:lang w:val="fr-CH" w:bidi="fr-CH"/>
        </w:rPr>
        <w:tab/>
      </w:r>
      <w:r w:rsidRPr="00877020">
        <w:rPr>
          <w:lang w:val="fr-CH" w:bidi="fr-CH"/>
        </w:rPr>
        <w:t xml:space="preserve">La vitesse de la roue est calculée sur une roue de l’essieu moteur, à partir de la vitesse angulaire et du diamètre en charge. Vitesse de la roue = π × diamètre en charge × vitesse angulaire </w:t>
      </w:r>
    </w:p>
    <w:p w:rsidR="003A39D7" w:rsidRPr="00877020" w:rsidRDefault="003A39D7" w:rsidP="003A39D7">
      <w:pPr>
        <w:pStyle w:val="SingleTxt"/>
        <w:rPr>
          <w:lang w:val="fr-CH" w:bidi="fr-CH"/>
        </w:rPr>
      </w:pPr>
      <w:r>
        <w:rPr>
          <w:lang w:val="fr-CH" w:bidi="fr-CH"/>
        </w:rPr>
        <w:tab/>
      </w:r>
      <w:r>
        <w:rPr>
          <w:lang w:val="fr-CH" w:bidi="fr-CH"/>
        </w:rPr>
        <w:tab/>
      </w:r>
      <w:r>
        <w:rPr>
          <w:lang w:val="fr-CH" w:bidi="fr-CH"/>
        </w:rPr>
        <w:tab/>
      </w:r>
      <w:r w:rsidRPr="00877020">
        <w:rPr>
          <w:lang w:val="fr-CH" w:bidi="fr-CH"/>
        </w:rPr>
        <w:t>Vitesse de la roue = π × diamètre en charge × vitesse angulaire</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t>O</w:t>
      </w:r>
      <w:r w:rsidRPr="00877020">
        <w:rPr>
          <w:lang w:val="fr-CH" w:bidi="fr-CH"/>
        </w:rPr>
        <w:t>ù π = 3,1416 (m/360 deg), le diamètre en charge est exprimé en mètres (m) et la vitesse angulaire, en tours par seconde (360 deg/s).</w:t>
      </w:r>
    </w:p>
    <w:p w:rsidR="003A39D7" w:rsidRPr="00877020" w:rsidRDefault="003A39D7" w:rsidP="003A39D7">
      <w:pPr>
        <w:pStyle w:val="SingleTxt"/>
        <w:ind w:left="2693" w:hanging="1426"/>
        <w:rPr>
          <w:lang w:val="fr-CH" w:bidi="fr-CH"/>
        </w:rPr>
      </w:pPr>
      <w:r w:rsidRPr="00877020">
        <w:rPr>
          <w:lang w:val="fr-CH" w:bidi="fr-CH"/>
        </w:rPr>
        <w:t>3.23.4.3.5</w:t>
      </w:r>
      <w:r w:rsidRPr="00877020">
        <w:rPr>
          <w:lang w:val="fr-CH" w:bidi="fr-CH"/>
        </w:rPr>
        <w:tab/>
      </w:r>
      <w:r>
        <w:rPr>
          <w:lang w:val="fr-CH" w:bidi="fr-CH"/>
        </w:rPr>
        <w:tab/>
      </w:r>
      <w:r w:rsidRPr="00877020">
        <w:rPr>
          <w:lang w:val="fr-CH" w:bidi="fr-CH"/>
        </w:rPr>
        <w:t>Un système d’acquisition de données peut être employé pour enregistrer les mesures.</w:t>
      </w:r>
    </w:p>
    <w:p w:rsidR="003A39D7" w:rsidRPr="00877020" w:rsidRDefault="003A39D7" w:rsidP="003A39D7">
      <w:pPr>
        <w:pStyle w:val="SingleTxt"/>
        <w:rPr>
          <w:lang w:val="fr-CH" w:bidi="fr-CH"/>
        </w:rPr>
      </w:pPr>
      <w:r w:rsidRPr="00877020">
        <w:rPr>
          <w:lang w:val="fr-CH" w:bidi="fr-CH"/>
        </w:rPr>
        <w:t>3.23.4.4</w:t>
      </w:r>
      <w:r w:rsidRPr="00877020">
        <w:rPr>
          <w:lang w:val="fr-CH" w:bidi="fr-CH"/>
        </w:rPr>
        <w:tab/>
      </w:r>
      <w:r>
        <w:rPr>
          <w:lang w:val="fr-CH" w:bidi="fr-CH"/>
        </w:rPr>
        <w:tab/>
      </w:r>
      <w:r w:rsidRPr="00877020">
        <w:rPr>
          <w:lang w:val="fr-CH" w:bidi="fr-CH"/>
        </w:rPr>
        <w:t>Conditions générales</w:t>
      </w:r>
    </w:p>
    <w:p w:rsidR="003A39D7" w:rsidRPr="00877020" w:rsidRDefault="003A39D7" w:rsidP="003A39D7">
      <w:pPr>
        <w:pStyle w:val="SingleTxt"/>
        <w:rPr>
          <w:lang w:val="fr-CH" w:bidi="fr-CH"/>
        </w:rPr>
      </w:pPr>
      <w:r w:rsidRPr="00877020">
        <w:rPr>
          <w:lang w:val="fr-CH" w:bidi="fr-CH"/>
        </w:rPr>
        <w:t>3.23.4.4.1</w:t>
      </w:r>
      <w:r w:rsidRPr="00877020">
        <w:rPr>
          <w:lang w:val="fr-CH" w:bidi="fr-CH"/>
        </w:rPr>
        <w:tab/>
      </w:r>
      <w:r>
        <w:rPr>
          <w:lang w:val="fr-CH" w:bidi="fr-CH"/>
        </w:rPr>
        <w:tab/>
      </w:r>
      <w:r w:rsidRPr="00877020">
        <w:rPr>
          <w:lang w:val="fr-CH" w:bidi="fr-CH"/>
        </w:rPr>
        <w:t>Parcours d’essai</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Les essais de freinage doivent s’effectuer sur une piste d’essai de longueur et de largeur suffisantes, ayant une pente maximale de 2</w:t>
      </w:r>
      <w:r>
        <w:rPr>
          <w:lang w:val="fr-CH" w:bidi="fr-CH"/>
        </w:rPr>
        <w:t> </w:t>
      </w:r>
      <w:r w:rsidRPr="00877020">
        <w:rPr>
          <w:lang w:val="fr-CH" w:bidi="fr-CH"/>
        </w:rPr>
        <w:t xml:space="preserve">% et recouverte de neige tassée. </w:t>
      </w:r>
    </w:p>
    <w:p w:rsidR="003A39D7" w:rsidRPr="00877020" w:rsidRDefault="003A39D7" w:rsidP="003A39D7">
      <w:pPr>
        <w:pStyle w:val="SingleTxt"/>
        <w:ind w:left="2693" w:hanging="1426"/>
        <w:rPr>
          <w:lang w:val="fr-CH" w:bidi="fr-CH"/>
        </w:rPr>
      </w:pPr>
      <w:r w:rsidRPr="00877020">
        <w:rPr>
          <w:lang w:val="fr-CH" w:bidi="fr-CH"/>
        </w:rPr>
        <w:t>3.23.4.4.1.1</w:t>
      </w:r>
      <w:r w:rsidRPr="00877020">
        <w:rPr>
          <w:lang w:val="fr-CH" w:bidi="fr-CH"/>
        </w:rPr>
        <w:tab/>
        <w:t>La couche de neige doit être composée d’une base fortement compactée d’au moins 3 cm d’épaisseur et d’une couche superficielle de neige moyennement tassée et préparée d’environ 2 cm d’épaisseur.</w:t>
      </w:r>
    </w:p>
    <w:p w:rsidR="003A39D7" w:rsidRPr="00877020" w:rsidRDefault="003A39D7" w:rsidP="003A39D7">
      <w:pPr>
        <w:pStyle w:val="SingleTxt"/>
        <w:ind w:left="2693" w:hanging="1426"/>
        <w:rPr>
          <w:lang w:val="fr-CH" w:bidi="fr-CH"/>
        </w:rPr>
      </w:pPr>
      <w:r w:rsidRPr="00877020">
        <w:rPr>
          <w:lang w:val="fr-CH" w:bidi="fr-CH"/>
        </w:rPr>
        <w:t>3.23.4.4.1.2</w:t>
      </w:r>
      <w:r w:rsidRPr="00877020">
        <w:rPr>
          <w:lang w:val="fr-CH" w:bidi="fr-CH"/>
        </w:rPr>
        <w:tab/>
        <w:t>L’indice de tassement de la neige, mesuré à l’aide d’un pénétromètre CTI, doit être compris entre 80 et 90. En ce qui concerne la méthode de mesure, voir l’appendice de la norme ASTM F1805.</w:t>
      </w:r>
    </w:p>
    <w:p w:rsidR="003A39D7" w:rsidRPr="00877020" w:rsidRDefault="003A39D7" w:rsidP="003A39D7">
      <w:pPr>
        <w:pStyle w:val="SingleTxt"/>
        <w:ind w:left="2693" w:hanging="1426"/>
        <w:rPr>
          <w:lang w:val="fr-CH" w:bidi="fr-CH"/>
        </w:rPr>
      </w:pPr>
      <w:r w:rsidRPr="00877020">
        <w:rPr>
          <w:lang w:val="fr-CH" w:bidi="fr-CH"/>
        </w:rPr>
        <w:t>3.23.4.4.1.3</w:t>
      </w:r>
      <w:r w:rsidRPr="00877020">
        <w:rPr>
          <w:lang w:val="fr-CH" w:bidi="fr-CH"/>
        </w:rPr>
        <w:tab/>
        <w:t>La température de l’air, mesurée à environ un mètre au-dessus du sol, doit être comprise entre -2 °C et -15 °C et celle de la neige, mesurée à une profondeur d’un centimètre environ, doivent toutes deux être comprises entre -4 °C et -15 °C.</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 xml:space="preserve">La température de l’air ne doit pas varier de plus de 10 °C durant l’essai. </w:t>
      </w:r>
    </w:p>
    <w:p w:rsidR="003A39D7" w:rsidRPr="00877020" w:rsidRDefault="003A39D7" w:rsidP="003A39D7">
      <w:pPr>
        <w:pStyle w:val="SingleTxt"/>
        <w:rPr>
          <w:lang w:val="fr-CH" w:bidi="fr-CH"/>
        </w:rPr>
      </w:pPr>
      <w:r w:rsidRPr="00877020">
        <w:rPr>
          <w:lang w:val="fr-CH" w:bidi="fr-CH"/>
        </w:rPr>
        <w:t>3.23.4.5</w:t>
      </w:r>
      <w:r w:rsidRPr="00877020">
        <w:rPr>
          <w:lang w:val="fr-CH" w:bidi="fr-CH"/>
        </w:rPr>
        <w:tab/>
      </w:r>
      <w:r>
        <w:rPr>
          <w:lang w:val="fr-CH" w:bidi="fr-CH"/>
        </w:rPr>
        <w:tab/>
      </w:r>
      <w:r w:rsidRPr="00877020">
        <w:rPr>
          <w:lang w:val="fr-CH" w:bidi="fr-CH"/>
        </w:rPr>
        <w:t>Préparation et conditionnement des pneumatiques</w:t>
      </w:r>
    </w:p>
    <w:p w:rsidR="003A39D7" w:rsidRPr="00877020" w:rsidRDefault="003A39D7" w:rsidP="003A39D7">
      <w:pPr>
        <w:pStyle w:val="SingleTxt"/>
        <w:ind w:left="2693" w:hanging="1426"/>
        <w:rPr>
          <w:lang w:val="fr-CH" w:bidi="fr-CH"/>
        </w:rPr>
      </w:pPr>
      <w:r w:rsidRPr="00877020">
        <w:rPr>
          <w:lang w:val="fr-CH" w:bidi="fr-CH"/>
        </w:rPr>
        <w:t>3.23.4.5.1</w:t>
      </w:r>
      <w:r w:rsidRPr="00877020">
        <w:rPr>
          <w:lang w:val="fr-CH" w:bidi="fr-CH"/>
        </w:rPr>
        <w:tab/>
      </w:r>
      <w:r>
        <w:rPr>
          <w:lang w:val="fr-CH" w:bidi="fr-CH"/>
        </w:rPr>
        <w:tab/>
      </w:r>
      <w:r w:rsidRPr="00877020">
        <w:rPr>
          <w:lang w:val="fr-CH" w:bidi="fr-CH"/>
        </w:rPr>
        <w:t>Monter les pneumatiques soumis à l’essai sur des jantes conformément à la norme ISO 4209-1, en appliquant une méthode conventionnelle. L’utilisation d’un lubrifiant adéquat permet de s’assurer que la portée du talon est correcte. On évitera un apport excessif de lubrifiant pour que le pneumatique ne glisse pas sur la jante.</w:t>
      </w:r>
    </w:p>
    <w:p w:rsidR="003A39D7" w:rsidRPr="00877020" w:rsidRDefault="003A39D7" w:rsidP="003A39D7">
      <w:pPr>
        <w:pStyle w:val="SingleTxt"/>
        <w:ind w:left="2693" w:hanging="1426"/>
        <w:rPr>
          <w:lang w:val="fr-CH" w:bidi="fr-CH"/>
        </w:rPr>
      </w:pPr>
      <w:r w:rsidRPr="00877020">
        <w:rPr>
          <w:lang w:val="fr-CH" w:bidi="fr-CH"/>
        </w:rPr>
        <w:t>3.23.4.5.2</w:t>
      </w:r>
      <w:r w:rsidRPr="00877020">
        <w:rPr>
          <w:lang w:val="fr-CH" w:bidi="fr-CH"/>
        </w:rPr>
        <w:tab/>
      </w:r>
      <w:r>
        <w:rPr>
          <w:lang w:val="fr-CH" w:bidi="fr-CH"/>
        </w:rPr>
        <w:tab/>
      </w:r>
      <w:r w:rsidRPr="00877020">
        <w:rPr>
          <w:lang w:val="fr-CH" w:bidi="fr-CH"/>
        </w:rPr>
        <w:t xml:space="preserve">Avant d’être essayés, les pneumatiques devraient être rodés pour les débarrasser de toutes les bavures de moulage. </w:t>
      </w:r>
    </w:p>
    <w:p w:rsidR="003A39D7" w:rsidRPr="00877020" w:rsidRDefault="003A39D7" w:rsidP="003A39D7">
      <w:pPr>
        <w:pStyle w:val="SingleTxt"/>
        <w:ind w:left="2693" w:hanging="1426"/>
        <w:rPr>
          <w:lang w:val="fr-CH" w:bidi="fr-CH"/>
        </w:rPr>
      </w:pPr>
      <w:r w:rsidRPr="00877020">
        <w:rPr>
          <w:lang w:val="fr-CH" w:bidi="fr-CH"/>
        </w:rPr>
        <w:t>3.23.4.5.3</w:t>
      </w:r>
      <w:r w:rsidRPr="00877020">
        <w:rPr>
          <w:lang w:val="fr-CH" w:bidi="fr-CH"/>
        </w:rPr>
        <w:tab/>
      </w:r>
      <w:r>
        <w:rPr>
          <w:lang w:val="fr-CH" w:bidi="fr-CH"/>
        </w:rPr>
        <w:tab/>
      </w:r>
      <w:r w:rsidRPr="00877020">
        <w:rPr>
          <w:lang w:val="fr-CH" w:bidi="fr-CH"/>
        </w:rPr>
        <w:t xml:space="preserve">Les pneumatiques doivent être exposés à la température ambiante extérieure au moins deux heures avant d’être montés aux fins de l’essai. </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Ils devraient être entreposés de façon à être soumis à la même température ambiante avant l’essai et protégés du soleil de façon à éviter un échauffement excessif dû au rayonnement solaire.</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Avant de procéder à un essai, on veillera à nettoyer la surface des pneumatiques en contact avec la neige.</w:t>
      </w:r>
    </w:p>
    <w:p w:rsidR="003A39D7" w:rsidRPr="00877020" w:rsidRDefault="003A39D7" w:rsidP="003A39D7">
      <w:pPr>
        <w:pStyle w:val="SingleTxt"/>
        <w:ind w:left="2693" w:hanging="1426"/>
        <w:rPr>
          <w:lang w:val="fr-CH" w:bidi="fr-CH"/>
        </w:rPr>
      </w:pPr>
      <w:r>
        <w:rPr>
          <w:lang w:val="fr-CH" w:bidi="fr-CH"/>
        </w:rPr>
        <w:lastRenderedPageBreak/>
        <w:tab/>
      </w:r>
      <w:r>
        <w:rPr>
          <w:lang w:val="fr-CH" w:bidi="fr-CH"/>
        </w:rPr>
        <w:tab/>
      </w:r>
      <w:r>
        <w:rPr>
          <w:lang w:val="fr-CH" w:bidi="fr-CH"/>
        </w:rPr>
        <w:tab/>
      </w:r>
      <w:r w:rsidRPr="00877020">
        <w:rPr>
          <w:lang w:val="fr-CH" w:bidi="fr-CH"/>
        </w:rPr>
        <w:t>Leur pression doit ensuite être réglée en fonction des valeurs indiquées pour l’essai.</w:t>
      </w:r>
    </w:p>
    <w:p w:rsidR="003A39D7" w:rsidRPr="00877020" w:rsidRDefault="003A39D7" w:rsidP="003A39D7">
      <w:pPr>
        <w:pStyle w:val="SingleTxt"/>
        <w:rPr>
          <w:lang w:val="fr-CH" w:bidi="fr-CH"/>
        </w:rPr>
      </w:pPr>
      <w:r w:rsidRPr="00877020">
        <w:rPr>
          <w:lang w:val="fr-CH" w:bidi="fr-CH"/>
        </w:rPr>
        <w:t>3.23.4.6</w:t>
      </w:r>
      <w:r w:rsidRPr="00877020">
        <w:rPr>
          <w:lang w:val="fr-CH" w:bidi="fr-CH"/>
        </w:rPr>
        <w:tab/>
      </w:r>
      <w:r>
        <w:rPr>
          <w:lang w:val="fr-CH" w:bidi="fr-CH"/>
        </w:rPr>
        <w:tab/>
      </w:r>
      <w:r w:rsidRPr="00877020">
        <w:rPr>
          <w:lang w:val="fr-CH" w:bidi="fr-CH"/>
        </w:rPr>
        <w:t>Ordre d’essai</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Si l’essai ne s’applique qu’à un seul pneumatique à contrôler, l’ordre d’essai est le suivant</w:t>
      </w:r>
      <w:r>
        <w:rPr>
          <w:lang w:val="fr-CH" w:bidi="fr-CH"/>
        </w:rPr>
        <w:t> :</w:t>
      </w:r>
    </w:p>
    <w:p w:rsidR="003A39D7" w:rsidRPr="00877020" w:rsidRDefault="003A39D7" w:rsidP="003A39D7">
      <w:pPr>
        <w:pStyle w:val="SingleTxt"/>
        <w:rPr>
          <w:lang w:val="fr-CH" w:bidi="fr-CH"/>
        </w:rPr>
      </w:pPr>
      <w:r>
        <w:rPr>
          <w:lang w:val="fr-CH" w:bidi="fr-CH"/>
        </w:rPr>
        <w:tab/>
      </w:r>
      <w:r>
        <w:rPr>
          <w:lang w:val="fr-CH" w:bidi="fr-CH"/>
        </w:rPr>
        <w:tab/>
      </w:r>
      <w:r>
        <w:rPr>
          <w:lang w:val="fr-CH" w:bidi="fr-CH"/>
        </w:rPr>
        <w:tab/>
      </w:r>
      <w:r w:rsidRPr="00877020">
        <w:rPr>
          <w:lang w:val="fr-CH" w:bidi="fr-CH"/>
        </w:rPr>
        <w:t>R1, T, R2</w:t>
      </w:r>
    </w:p>
    <w:p w:rsidR="003A39D7" w:rsidRPr="00877020" w:rsidRDefault="003A39D7" w:rsidP="003A39D7">
      <w:pPr>
        <w:pStyle w:val="SingleTxt"/>
        <w:rPr>
          <w:lang w:val="fr-CH" w:bidi="fr-CH"/>
        </w:rPr>
      </w:pPr>
      <w:r>
        <w:rPr>
          <w:lang w:val="fr-CH" w:bidi="fr-CH"/>
        </w:rPr>
        <w:tab/>
      </w:r>
      <w:r>
        <w:rPr>
          <w:lang w:val="fr-CH" w:bidi="fr-CH"/>
        </w:rPr>
        <w:tab/>
      </w:r>
      <w:r>
        <w:rPr>
          <w:lang w:val="fr-CH" w:bidi="fr-CH"/>
        </w:rPr>
        <w:tab/>
        <w:t>O</w:t>
      </w:r>
      <w:r w:rsidRPr="00877020">
        <w:rPr>
          <w:lang w:val="fr-CH" w:bidi="fr-CH"/>
        </w:rPr>
        <w:t>ù</w:t>
      </w:r>
      <w:r>
        <w:rPr>
          <w:lang w:val="fr-CH" w:bidi="fr-CH"/>
        </w:rPr>
        <w:t> :</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R1 est l’essai initial du SRTT, R2 le second essai du SRTT et T l’essai du pneumatique à contrôler.</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Trois pneumatiques à contrôler au maximum peuvent être essayés avant un nouvel essai du SRTT. Exemple</w:t>
      </w:r>
      <w:r>
        <w:rPr>
          <w:lang w:val="fr-CH" w:bidi="fr-CH"/>
        </w:rPr>
        <w:t> :</w:t>
      </w:r>
      <w:r w:rsidRPr="00877020">
        <w:rPr>
          <w:lang w:val="fr-CH" w:bidi="fr-CH"/>
        </w:rPr>
        <w:t xml:space="preserve"> R1, T1, T2, T3, R2.</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Il est recommandé de veiller à ce que les zones de la piste dans lesquelles l’accélération est maximale ne se chevauchent pas sans reconditionnement intermédiaire.</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Avant d’essayer un nouveau jeu de pneumatiques, on modifie la trajectoire du véhicule afin de ne pas accélérer sur les traces du jeu précédent. Lorsqu’il n’est plus possible d’éviter le chevauchement des zones d’accélération maximale, il convient de reconditionner le parcours d’essai.</w:t>
      </w:r>
    </w:p>
    <w:p w:rsidR="003A39D7" w:rsidRPr="00877020" w:rsidRDefault="003A39D7" w:rsidP="003A39D7">
      <w:pPr>
        <w:pStyle w:val="SingleTxt"/>
        <w:ind w:left="2693" w:hanging="1426"/>
        <w:rPr>
          <w:lang w:val="fr-CH" w:bidi="fr-CH"/>
        </w:rPr>
      </w:pPr>
      <w:r w:rsidRPr="00877020">
        <w:rPr>
          <w:lang w:val="fr-CH" w:bidi="fr-CH"/>
        </w:rPr>
        <w:t>3.23.4.7</w:t>
      </w:r>
      <w:r w:rsidRPr="00877020">
        <w:rPr>
          <w:lang w:val="fr-CH" w:bidi="fr-CH"/>
        </w:rPr>
        <w:tab/>
      </w:r>
      <w:r>
        <w:rPr>
          <w:lang w:val="fr-CH" w:bidi="fr-CH"/>
        </w:rPr>
        <w:tab/>
      </w:r>
      <w:r w:rsidRPr="00877020">
        <w:rPr>
          <w:lang w:val="fr-CH" w:bidi="fr-CH"/>
        </w:rPr>
        <w:t>Procédure d’essai d’accélération sur neige visant à déterminer l’indice d’adhérence sur neige des pneumatiques C3N et C3W</w:t>
      </w:r>
    </w:p>
    <w:p w:rsidR="003A39D7" w:rsidRPr="00877020" w:rsidRDefault="003A39D7" w:rsidP="003A39D7">
      <w:pPr>
        <w:pStyle w:val="SingleTxt"/>
        <w:rPr>
          <w:lang w:val="fr-CH" w:bidi="fr-CH"/>
        </w:rPr>
      </w:pPr>
      <w:r w:rsidRPr="00877020">
        <w:rPr>
          <w:lang w:val="fr-CH" w:bidi="fr-CH"/>
        </w:rPr>
        <w:t>3.23.4.7.1</w:t>
      </w:r>
      <w:r w:rsidRPr="00877020">
        <w:rPr>
          <w:lang w:val="fr-CH" w:bidi="fr-CH"/>
        </w:rPr>
        <w:tab/>
      </w:r>
      <w:r>
        <w:rPr>
          <w:lang w:val="fr-CH" w:bidi="fr-CH"/>
        </w:rPr>
        <w:tab/>
      </w:r>
      <w:r w:rsidRPr="00877020">
        <w:rPr>
          <w:lang w:val="fr-CH" w:bidi="fr-CH"/>
        </w:rPr>
        <w:t>Principe</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La procédure consiste à mesurer les performances sur la neige, lors d’une accélération, de pneumatiques montés sur un véhicule utilitaire équipé d’un système antipatinage (TCS, ASR, etc.).</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À partir d’une vitesse initiale donnée, on accélère à pleins gaz pour actionner le système antipatinage. L’accélération moyenne est calculée entre deux vitesses déterminées.</w:t>
      </w:r>
    </w:p>
    <w:p w:rsidR="003A39D7" w:rsidRPr="00877020" w:rsidRDefault="003A39D7" w:rsidP="003A39D7">
      <w:pPr>
        <w:pStyle w:val="SingleTxt"/>
        <w:rPr>
          <w:lang w:val="fr-CH" w:bidi="fr-CH"/>
        </w:rPr>
      </w:pPr>
      <w:r w:rsidRPr="00877020">
        <w:rPr>
          <w:lang w:val="fr-CH" w:bidi="fr-CH"/>
        </w:rPr>
        <w:t>3.23.4.7.2</w:t>
      </w:r>
      <w:r w:rsidRPr="00877020">
        <w:rPr>
          <w:lang w:val="fr-CH" w:bidi="fr-CH"/>
        </w:rPr>
        <w:tab/>
      </w:r>
      <w:r>
        <w:rPr>
          <w:lang w:val="fr-CH" w:bidi="fr-CH"/>
        </w:rPr>
        <w:tab/>
      </w:r>
      <w:r w:rsidRPr="00877020">
        <w:rPr>
          <w:lang w:val="fr-CH" w:bidi="fr-CH"/>
        </w:rPr>
        <w:t>Véhicule</w:t>
      </w:r>
    </w:p>
    <w:p w:rsidR="003A39D7" w:rsidRPr="00877020" w:rsidRDefault="003A39D7" w:rsidP="003A39D7">
      <w:pPr>
        <w:pStyle w:val="SingleTxt"/>
        <w:ind w:left="2693" w:hanging="1426"/>
        <w:rPr>
          <w:bCs/>
          <w:lang w:val="fr-CH" w:bidi="fr-CH"/>
        </w:rPr>
      </w:pPr>
      <w:r w:rsidRPr="00877020">
        <w:rPr>
          <w:lang w:val="fr-CH" w:bidi="fr-CH"/>
        </w:rPr>
        <w:t>3.23.4.7.2.1</w:t>
      </w:r>
      <w:r w:rsidRPr="00877020">
        <w:rPr>
          <w:lang w:val="fr-CH" w:bidi="fr-CH"/>
        </w:rPr>
        <w:tab/>
        <w:t>L’essai doit être réalisé en utilisant un véhicule utilitaire de série à deux essieux et en bon état de marche et en respectant les conditions suivantes</w:t>
      </w:r>
      <w:r>
        <w:rPr>
          <w:lang w:val="fr-CH" w:bidi="fr-CH"/>
        </w:rPr>
        <w:t> :</w:t>
      </w:r>
    </w:p>
    <w:p w:rsidR="003A39D7" w:rsidRPr="00877020" w:rsidRDefault="003A39D7" w:rsidP="003A39D7">
      <w:pPr>
        <w:pStyle w:val="SingleTxt"/>
        <w:ind w:left="3182" w:hanging="1915"/>
        <w:rPr>
          <w:bCs/>
          <w:lang w:val="fr-CH" w:bidi="fr-CH"/>
        </w:rPr>
      </w:pPr>
      <w:r>
        <w:rPr>
          <w:lang w:val="fr-CH" w:bidi="fr-CH"/>
        </w:rPr>
        <w:tab/>
      </w:r>
      <w:r>
        <w:rPr>
          <w:lang w:val="fr-CH" w:bidi="fr-CH"/>
        </w:rPr>
        <w:tab/>
      </w:r>
      <w:r>
        <w:rPr>
          <w:lang w:val="fr-CH" w:bidi="fr-CH"/>
        </w:rPr>
        <w:tab/>
      </w:r>
      <w:r w:rsidRPr="00877020">
        <w:rPr>
          <w:lang w:val="fr-CH" w:bidi="fr-CH"/>
        </w:rPr>
        <w:t>a)</w:t>
      </w:r>
      <w:r>
        <w:rPr>
          <w:lang w:val="fr-CH" w:bidi="fr-CH"/>
        </w:rPr>
        <w:tab/>
      </w:r>
      <w:r w:rsidRPr="00877020">
        <w:rPr>
          <w:lang w:val="fr-CH" w:bidi="fr-CH"/>
        </w:rPr>
        <w:t>Un faible poids sur l’essieu arrière et une puissance suffisante pour obtenir le taux de glissement moyen durant l’essai prescrit aux paragraphes 3.23.4.7.5.1 et 3.23.4.7.5.2.1 ci-après;</w:t>
      </w:r>
    </w:p>
    <w:p w:rsidR="003A39D7" w:rsidRPr="00877020" w:rsidRDefault="003A39D7" w:rsidP="003A39D7">
      <w:pPr>
        <w:pStyle w:val="SingleTxt"/>
        <w:ind w:left="3182" w:hanging="1915"/>
        <w:rPr>
          <w:bCs/>
          <w:lang w:val="fr-CH" w:bidi="fr-CH"/>
        </w:rPr>
      </w:pPr>
      <w:r>
        <w:rPr>
          <w:lang w:val="fr-CH" w:bidi="fr-CH"/>
        </w:rPr>
        <w:tab/>
      </w:r>
      <w:r>
        <w:rPr>
          <w:lang w:val="fr-CH" w:bidi="fr-CH"/>
        </w:rPr>
        <w:tab/>
      </w:r>
      <w:r>
        <w:rPr>
          <w:lang w:val="fr-CH" w:bidi="fr-CH"/>
        </w:rPr>
        <w:tab/>
      </w:r>
      <w:r w:rsidRPr="00877020">
        <w:rPr>
          <w:lang w:val="fr-CH" w:bidi="fr-CH"/>
        </w:rPr>
        <w:t>b)</w:t>
      </w:r>
      <w:r>
        <w:rPr>
          <w:lang w:val="fr-CH" w:bidi="fr-CH"/>
        </w:rPr>
        <w:tab/>
      </w:r>
      <w:r w:rsidRPr="00877020">
        <w:rPr>
          <w:lang w:val="fr-CH" w:bidi="fr-CH"/>
        </w:rPr>
        <w:t>Une boîte de vitesses manuelle (ou une boîte automatique pouvant être utilisée en mode manuel) comportant un rapport permettant de couvrir un intervalle de vitesses d’au moins 19</w:t>
      </w:r>
      <w:r>
        <w:rPr>
          <w:lang w:val="fr-CH" w:bidi="fr-CH"/>
        </w:rPr>
        <w:t> </w:t>
      </w:r>
      <w:r w:rsidRPr="00877020">
        <w:rPr>
          <w:lang w:val="fr-CH" w:bidi="fr-CH"/>
        </w:rPr>
        <w:t>km/h entre 4 km/h et 30 km/h;</w:t>
      </w:r>
    </w:p>
    <w:p w:rsidR="003A39D7" w:rsidRPr="00877020" w:rsidRDefault="003A39D7" w:rsidP="003A39D7">
      <w:pPr>
        <w:pStyle w:val="SingleTxt"/>
        <w:ind w:left="3182" w:hanging="1915"/>
        <w:rPr>
          <w:bCs/>
          <w:lang w:val="fr-CH" w:bidi="fr-CH"/>
        </w:rPr>
      </w:pPr>
      <w:r>
        <w:rPr>
          <w:lang w:val="fr-CH" w:bidi="fr-CH"/>
        </w:rPr>
        <w:tab/>
      </w:r>
      <w:r>
        <w:rPr>
          <w:lang w:val="fr-CH" w:bidi="fr-CH"/>
        </w:rPr>
        <w:tab/>
      </w:r>
      <w:r>
        <w:rPr>
          <w:lang w:val="fr-CH" w:bidi="fr-CH"/>
        </w:rPr>
        <w:tab/>
      </w:r>
      <w:r w:rsidRPr="00877020">
        <w:rPr>
          <w:lang w:val="fr-CH" w:bidi="fr-CH"/>
        </w:rPr>
        <w:t>c)</w:t>
      </w:r>
      <w:r>
        <w:rPr>
          <w:lang w:val="fr-CH" w:bidi="fr-CH"/>
        </w:rPr>
        <w:tab/>
      </w:r>
      <w:r w:rsidRPr="00877020">
        <w:rPr>
          <w:lang w:val="fr-CH" w:bidi="fr-CH"/>
        </w:rPr>
        <w:t>Le blocage du différentiel sur l’essieu moteur, recommandé pour accroître la répétabilité;</w:t>
      </w:r>
    </w:p>
    <w:p w:rsidR="003A39D7" w:rsidRPr="00877020" w:rsidRDefault="003A39D7" w:rsidP="003A39D7">
      <w:pPr>
        <w:pStyle w:val="SingleTxt"/>
        <w:ind w:left="3182" w:hanging="1915"/>
        <w:rPr>
          <w:bCs/>
          <w:lang w:val="fr-CH" w:bidi="fr-CH"/>
        </w:rPr>
      </w:pPr>
      <w:r>
        <w:rPr>
          <w:lang w:val="fr-CH" w:bidi="fr-CH"/>
        </w:rPr>
        <w:tab/>
      </w:r>
      <w:r>
        <w:rPr>
          <w:lang w:val="fr-CH" w:bidi="fr-CH"/>
        </w:rPr>
        <w:tab/>
      </w:r>
      <w:r>
        <w:rPr>
          <w:lang w:val="fr-CH" w:bidi="fr-CH"/>
        </w:rPr>
        <w:tab/>
      </w:r>
      <w:r w:rsidRPr="00877020">
        <w:rPr>
          <w:lang w:val="fr-CH" w:bidi="fr-CH"/>
        </w:rPr>
        <w:t>d)</w:t>
      </w:r>
      <w:r>
        <w:rPr>
          <w:lang w:val="fr-CH" w:bidi="fr-CH"/>
        </w:rPr>
        <w:tab/>
      </w:r>
      <w:r w:rsidRPr="00877020">
        <w:rPr>
          <w:lang w:val="fr-CH" w:bidi="fr-CH"/>
        </w:rPr>
        <w:t>Un dispositif standard commercialisé permettant de contrôler/limiter le patinage de l’essieu moteur durant l’accélération (Traction Control, ASR, TCS, etc.).</w:t>
      </w:r>
    </w:p>
    <w:p w:rsidR="003A39D7" w:rsidRPr="00877020" w:rsidRDefault="003A39D7" w:rsidP="003A39D7">
      <w:pPr>
        <w:pStyle w:val="SingleTxt"/>
        <w:ind w:left="2693" w:hanging="1426"/>
        <w:rPr>
          <w:lang w:val="fr-CH" w:bidi="fr-CH"/>
        </w:rPr>
      </w:pPr>
      <w:r w:rsidRPr="00877020">
        <w:rPr>
          <w:lang w:val="fr-CH" w:bidi="fr-CH"/>
        </w:rPr>
        <w:lastRenderedPageBreak/>
        <w:t>3.23.4.7.2.1.1</w:t>
      </w:r>
      <w:r w:rsidRPr="00877020">
        <w:rPr>
          <w:lang w:val="fr-CH" w:bidi="fr-CH"/>
        </w:rPr>
        <w:tab/>
        <w:t>Dans le cas particulier où il n’est pas possible de disposer d’un véhicule de série équipé d’un système antipatinage, un véhicule dépourvu d’un tel système est autorisé, mais seulement s’il est équipé d’un système d’affichage du taux de glissement (voir le paragraphe 3.23.4.3.4) et, de préférence, d’un différentiel pouvant être bloqué sur l’essieu moteur de façon que la procédure décrite au paragraphe 4.7.4.2.1 puisse être appliquée. S’il existe un différentiel de ce type, il doit être utilisé. Dans le cas contraire, le taux de glissement moyen doit être mesuré sur les roues motrices gauche et droite.</w:t>
      </w:r>
    </w:p>
    <w:p w:rsidR="003A39D7" w:rsidRPr="00877020" w:rsidRDefault="003A39D7" w:rsidP="003A39D7">
      <w:pPr>
        <w:pStyle w:val="SingleTxt"/>
        <w:rPr>
          <w:lang w:val="fr-CH" w:bidi="fr-CH"/>
        </w:rPr>
      </w:pPr>
      <w:r w:rsidRPr="00877020">
        <w:rPr>
          <w:lang w:val="fr-CH" w:bidi="fr-CH"/>
        </w:rPr>
        <w:t>3.23.4.7.2.2</w:t>
      </w:r>
      <w:r w:rsidRPr="00877020">
        <w:rPr>
          <w:lang w:val="fr-CH" w:bidi="fr-CH"/>
        </w:rPr>
        <w:tab/>
        <w:t>Les modifications autorisées sont les suivantes</w:t>
      </w:r>
      <w:r>
        <w:rPr>
          <w:lang w:val="fr-CH" w:bidi="fr-CH"/>
        </w:rPr>
        <w:t> :</w:t>
      </w:r>
    </w:p>
    <w:p w:rsidR="003A39D7" w:rsidRPr="00877020" w:rsidRDefault="003A39D7" w:rsidP="003A39D7">
      <w:pPr>
        <w:pStyle w:val="SingleTxt"/>
        <w:ind w:left="3182" w:hanging="1915"/>
        <w:rPr>
          <w:lang w:val="fr-CH" w:bidi="fr-CH"/>
        </w:rPr>
      </w:pPr>
      <w:r>
        <w:rPr>
          <w:lang w:val="fr-CH" w:bidi="fr-CH"/>
        </w:rPr>
        <w:tab/>
      </w:r>
      <w:r>
        <w:rPr>
          <w:lang w:val="fr-CH" w:bidi="fr-CH"/>
        </w:rPr>
        <w:tab/>
      </w:r>
      <w:r>
        <w:rPr>
          <w:lang w:val="fr-CH" w:bidi="fr-CH"/>
        </w:rPr>
        <w:tab/>
      </w:r>
      <w:r w:rsidRPr="00877020">
        <w:rPr>
          <w:lang w:val="fr-CH" w:bidi="fr-CH"/>
        </w:rPr>
        <w:t>a)</w:t>
      </w:r>
      <w:r>
        <w:rPr>
          <w:lang w:val="fr-CH" w:bidi="fr-CH"/>
        </w:rPr>
        <w:tab/>
      </w:r>
      <w:r w:rsidRPr="00877020">
        <w:rPr>
          <w:lang w:val="fr-CH" w:bidi="fr-CH"/>
        </w:rPr>
        <w:t>Modifications permettant d’augmenter le nombre de dimensions de pneumatiques pouvant être montées sur le véhicule;</w:t>
      </w:r>
    </w:p>
    <w:p w:rsidR="003A39D7" w:rsidRPr="00877020" w:rsidRDefault="003A39D7" w:rsidP="003A39D7">
      <w:pPr>
        <w:pStyle w:val="SingleTxt"/>
        <w:ind w:left="3182" w:hanging="1915"/>
        <w:rPr>
          <w:lang w:val="fr-CH" w:bidi="fr-CH"/>
        </w:rPr>
      </w:pPr>
      <w:r>
        <w:rPr>
          <w:lang w:val="fr-CH" w:bidi="fr-CH"/>
        </w:rPr>
        <w:tab/>
      </w:r>
      <w:r>
        <w:rPr>
          <w:lang w:val="fr-CH" w:bidi="fr-CH"/>
        </w:rPr>
        <w:tab/>
      </w:r>
      <w:r>
        <w:rPr>
          <w:lang w:val="fr-CH" w:bidi="fr-CH"/>
        </w:rPr>
        <w:tab/>
      </w:r>
      <w:r w:rsidRPr="00877020">
        <w:rPr>
          <w:lang w:val="fr-CH" w:bidi="fr-CH"/>
        </w:rPr>
        <w:t>b)</w:t>
      </w:r>
      <w:r>
        <w:rPr>
          <w:lang w:val="fr-CH" w:bidi="fr-CH"/>
        </w:rPr>
        <w:tab/>
      </w:r>
      <w:r w:rsidRPr="00877020">
        <w:rPr>
          <w:lang w:val="fr-CH" w:bidi="fr-CH"/>
        </w:rPr>
        <w:t>Modifications permettant d’installer un dispositif d’activation automatique de l’accélération et des mesures.</w:t>
      </w:r>
    </w:p>
    <w:p w:rsidR="003A39D7" w:rsidRPr="00877020" w:rsidRDefault="003A39D7" w:rsidP="003A39D7">
      <w:pPr>
        <w:pStyle w:val="SingleTxt"/>
        <w:rPr>
          <w:lang w:val="fr-CH" w:bidi="fr-CH"/>
        </w:rPr>
      </w:pPr>
      <w:r>
        <w:rPr>
          <w:lang w:val="fr-CH" w:bidi="fr-CH"/>
        </w:rPr>
        <w:tab/>
      </w:r>
      <w:r>
        <w:rPr>
          <w:lang w:val="fr-CH" w:bidi="fr-CH"/>
        </w:rPr>
        <w:tab/>
      </w:r>
      <w:r>
        <w:rPr>
          <w:lang w:val="fr-CH" w:bidi="fr-CH"/>
        </w:rPr>
        <w:tab/>
      </w:r>
      <w:r w:rsidRPr="00877020">
        <w:rPr>
          <w:lang w:val="fr-CH" w:bidi="fr-CH"/>
        </w:rPr>
        <w:t>Toute autre modification du système d’accélération est interdite.</w:t>
      </w:r>
    </w:p>
    <w:p w:rsidR="003A39D7" w:rsidRPr="00877020" w:rsidRDefault="003A39D7" w:rsidP="003A39D7">
      <w:pPr>
        <w:pStyle w:val="SingleTxt"/>
        <w:rPr>
          <w:lang w:val="fr-CH" w:bidi="fr-CH"/>
        </w:rPr>
      </w:pPr>
      <w:r w:rsidRPr="00877020">
        <w:rPr>
          <w:lang w:val="fr-CH" w:bidi="fr-CH"/>
        </w:rPr>
        <w:t>3.23.4.7.3</w:t>
      </w:r>
      <w:r w:rsidRPr="00877020">
        <w:rPr>
          <w:lang w:val="fr-CH" w:bidi="fr-CH"/>
        </w:rPr>
        <w:tab/>
      </w:r>
      <w:r>
        <w:rPr>
          <w:lang w:val="fr-CH" w:bidi="fr-CH"/>
        </w:rPr>
        <w:tab/>
      </w:r>
      <w:r w:rsidRPr="00877020">
        <w:rPr>
          <w:lang w:val="fr-CH" w:bidi="fr-CH"/>
        </w:rPr>
        <w:t>Montage sur le véhicule</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 xml:space="preserve">L’essieu moteur arrière peut être indifféremment équipé de deux ou quatre pneumatiques d’essai, à condition que la charge pour chaque pneumatique soit respectée. </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 xml:space="preserve">L’essieu avant directeur, non moteur, doit être équipé de deux pneumatiques de dimensions appropriées à la charge qu’il doit supporter. Ces deux pneumatiques peuvent être conservés du début à la fin de l’essai. </w:t>
      </w:r>
    </w:p>
    <w:p w:rsidR="003A39D7" w:rsidRPr="00877020" w:rsidRDefault="003A39D7" w:rsidP="003A39D7">
      <w:pPr>
        <w:pStyle w:val="SingleTxt"/>
        <w:rPr>
          <w:lang w:val="fr-CH" w:bidi="fr-CH"/>
        </w:rPr>
      </w:pPr>
      <w:r w:rsidRPr="00877020">
        <w:rPr>
          <w:lang w:val="fr-CH" w:bidi="fr-CH"/>
        </w:rPr>
        <w:t>3.23.4.7.4</w:t>
      </w:r>
      <w:r w:rsidRPr="00877020">
        <w:rPr>
          <w:lang w:val="fr-CH" w:bidi="fr-CH"/>
        </w:rPr>
        <w:tab/>
      </w:r>
      <w:r>
        <w:rPr>
          <w:lang w:val="fr-CH" w:bidi="fr-CH"/>
        </w:rPr>
        <w:tab/>
      </w:r>
      <w:r w:rsidRPr="00877020">
        <w:rPr>
          <w:lang w:val="fr-CH" w:bidi="fr-CH"/>
        </w:rPr>
        <w:t>Charge et pression de gonflage</w:t>
      </w:r>
    </w:p>
    <w:p w:rsidR="003A39D7" w:rsidRPr="00877020" w:rsidRDefault="003A39D7" w:rsidP="003A39D7">
      <w:pPr>
        <w:pStyle w:val="SingleTxt"/>
        <w:ind w:left="2693" w:hanging="1426"/>
        <w:rPr>
          <w:lang w:val="fr-CH" w:bidi="fr-CH"/>
        </w:rPr>
      </w:pPr>
      <w:r w:rsidRPr="00877020">
        <w:rPr>
          <w:lang w:val="fr-CH" w:bidi="fr-CH"/>
        </w:rPr>
        <w:t>3.23.4.7.4.1</w:t>
      </w:r>
      <w:r w:rsidRPr="00877020">
        <w:rPr>
          <w:lang w:val="fr-CH" w:bidi="fr-CH"/>
        </w:rPr>
        <w:tab/>
        <w:t>La charge statique sur chaque pneumatique d’essai situé à l’arrière doit être comprise entre 20</w:t>
      </w:r>
      <w:r>
        <w:rPr>
          <w:lang w:val="fr-CH" w:bidi="fr-CH"/>
        </w:rPr>
        <w:t> </w:t>
      </w:r>
      <w:r w:rsidRPr="00877020">
        <w:rPr>
          <w:lang w:val="fr-CH" w:bidi="fr-CH"/>
        </w:rPr>
        <w:t>% et 55</w:t>
      </w:r>
      <w:r>
        <w:rPr>
          <w:lang w:val="fr-CH" w:bidi="fr-CH"/>
        </w:rPr>
        <w:t> </w:t>
      </w:r>
      <w:r w:rsidRPr="00877020">
        <w:rPr>
          <w:lang w:val="fr-CH" w:bidi="fr-CH"/>
        </w:rPr>
        <w:t>% de la capacité de charge indiquée sur le flanc du pneumatique essayé.</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La charge statique totale sur l’essieu avant directeur devrait être comprise entre 60</w:t>
      </w:r>
      <w:r>
        <w:rPr>
          <w:lang w:val="fr-CH" w:bidi="fr-CH"/>
        </w:rPr>
        <w:t> </w:t>
      </w:r>
      <w:r w:rsidRPr="00877020">
        <w:rPr>
          <w:lang w:val="fr-CH" w:bidi="fr-CH"/>
        </w:rPr>
        <w:t>% et 160</w:t>
      </w:r>
      <w:r>
        <w:rPr>
          <w:lang w:val="fr-CH" w:bidi="fr-CH"/>
        </w:rPr>
        <w:t> </w:t>
      </w:r>
      <w:r w:rsidRPr="00877020">
        <w:rPr>
          <w:lang w:val="fr-CH" w:bidi="fr-CH"/>
        </w:rPr>
        <w:t xml:space="preserve">% de la charge statique totale sur l’essieu arrière moteur. </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La charge statique sur les pneumatiques d’un même essieu moteur ne devrait pas varier de plus de 10 %.</w:t>
      </w:r>
    </w:p>
    <w:p w:rsidR="003A39D7" w:rsidRPr="00877020" w:rsidRDefault="003A39D7" w:rsidP="003A39D7">
      <w:pPr>
        <w:pStyle w:val="SingleTxt"/>
        <w:ind w:left="2693" w:hanging="1426"/>
        <w:rPr>
          <w:bCs/>
          <w:lang w:val="fr-CH" w:bidi="fr-CH"/>
        </w:rPr>
      </w:pPr>
      <w:r w:rsidRPr="00877020">
        <w:rPr>
          <w:lang w:val="fr-CH" w:bidi="fr-CH"/>
        </w:rPr>
        <w:t>3.23.4.7.4.2</w:t>
      </w:r>
      <w:r w:rsidRPr="00877020">
        <w:rPr>
          <w:lang w:val="fr-CH" w:bidi="fr-CH"/>
        </w:rPr>
        <w:tab/>
        <w:t>La pression de gonflage des pneumatiques montés sur les roues motrices doit être égale à 70 % de la pression indiquée sur leur flanc.</w:t>
      </w:r>
    </w:p>
    <w:p w:rsidR="003A39D7" w:rsidRPr="00877020" w:rsidRDefault="003A39D7" w:rsidP="003A39D7">
      <w:pPr>
        <w:pStyle w:val="SingleTxt"/>
        <w:ind w:left="2693" w:hanging="1426"/>
        <w:rPr>
          <w:bCs/>
          <w:lang w:val="fr-CH" w:bidi="fr-CH"/>
        </w:rPr>
      </w:pPr>
      <w:r>
        <w:rPr>
          <w:lang w:val="fr-CH" w:bidi="fr-CH"/>
        </w:rPr>
        <w:tab/>
      </w:r>
      <w:r>
        <w:rPr>
          <w:lang w:val="fr-CH" w:bidi="fr-CH"/>
        </w:rPr>
        <w:tab/>
      </w:r>
      <w:r>
        <w:rPr>
          <w:lang w:val="fr-CH" w:bidi="fr-CH"/>
        </w:rPr>
        <w:tab/>
      </w:r>
      <w:r w:rsidRPr="00877020">
        <w:rPr>
          <w:lang w:val="fr-CH" w:bidi="fr-CH"/>
        </w:rPr>
        <w:t>Les pneumatiques des roues directrices doivent être gonflés à la pression nominale indiquée sur leur flanc.</w:t>
      </w:r>
    </w:p>
    <w:p w:rsidR="003A39D7" w:rsidRPr="00877020" w:rsidRDefault="003A39D7" w:rsidP="003A39D7">
      <w:pPr>
        <w:pStyle w:val="SingleTxt"/>
        <w:ind w:left="2693" w:hanging="1426"/>
        <w:rPr>
          <w:bCs/>
          <w:lang w:val="fr-CH" w:bidi="fr-CH"/>
        </w:rPr>
      </w:pPr>
      <w:r>
        <w:rPr>
          <w:lang w:val="fr-CH" w:bidi="fr-CH"/>
        </w:rPr>
        <w:tab/>
      </w:r>
      <w:r>
        <w:rPr>
          <w:lang w:val="fr-CH" w:bidi="fr-CH"/>
        </w:rPr>
        <w:tab/>
      </w:r>
      <w:r>
        <w:rPr>
          <w:lang w:val="fr-CH" w:bidi="fr-CH"/>
        </w:rPr>
        <w:tab/>
      </w:r>
      <w:r w:rsidRPr="00877020">
        <w:rPr>
          <w:lang w:val="fr-CH" w:bidi="fr-CH"/>
        </w:rPr>
        <w:t>Si la pression n’est pas indiquée sur le flanc, il convient de se reporter à la pression spécifiée pour la capacité de charge maximale dans les manuels pertinents relatifs aux pneumatiques.</w:t>
      </w:r>
    </w:p>
    <w:p w:rsidR="003A39D7" w:rsidRPr="00877020" w:rsidRDefault="003A39D7" w:rsidP="003A39D7">
      <w:pPr>
        <w:pStyle w:val="SingleTxt"/>
        <w:rPr>
          <w:lang w:val="fr-CH" w:bidi="fr-CH"/>
        </w:rPr>
      </w:pPr>
      <w:r w:rsidRPr="00877020">
        <w:rPr>
          <w:lang w:val="fr-CH" w:bidi="fr-CH"/>
        </w:rPr>
        <w:t>3.23.4.7.5</w:t>
      </w:r>
      <w:r w:rsidRPr="00877020">
        <w:rPr>
          <w:lang w:val="fr-CH" w:bidi="fr-CH"/>
        </w:rPr>
        <w:tab/>
      </w:r>
      <w:r>
        <w:rPr>
          <w:lang w:val="fr-CH" w:bidi="fr-CH"/>
        </w:rPr>
        <w:tab/>
      </w:r>
      <w:r w:rsidRPr="00877020">
        <w:rPr>
          <w:lang w:val="fr-CH" w:bidi="fr-CH"/>
        </w:rPr>
        <w:t>Essai</w:t>
      </w:r>
    </w:p>
    <w:p w:rsidR="003A39D7" w:rsidRPr="00877020" w:rsidRDefault="003A39D7" w:rsidP="003A39D7">
      <w:pPr>
        <w:pStyle w:val="SingleTxt"/>
        <w:ind w:left="2693" w:hanging="1426"/>
        <w:rPr>
          <w:bCs/>
          <w:lang w:val="fr-CH" w:bidi="fr-CH"/>
        </w:rPr>
      </w:pPr>
      <w:r w:rsidRPr="00877020">
        <w:rPr>
          <w:lang w:val="fr-CH" w:bidi="fr-CH"/>
        </w:rPr>
        <w:t>3.23.4.7.5.1</w:t>
      </w:r>
      <w:r w:rsidRPr="00877020">
        <w:rPr>
          <w:lang w:val="fr-CH" w:bidi="fr-CH"/>
        </w:rPr>
        <w:tab/>
        <w:t>Monter en premier sur le véhicule le jeu de pneumatiques de référence. Le montage doit s’effectuer dans la zone des essais.</w:t>
      </w:r>
    </w:p>
    <w:p w:rsidR="003A39D7" w:rsidRPr="00877020" w:rsidRDefault="003A39D7" w:rsidP="003A39D7">
      <w:pPr>
        <w:pStyle w:val="SingleTxt"/>
        <w:ind w:left="2693" w:hanging="1426"/>
        <w:rPr>
          <w:bCs/>
          <w:lang w:val="fr-CH" w:bidi="fr-CH"/>
        </w:rPr>
      </w:pPr>
      <w:r>
        <w:rPr>
          <w:lang w:val="fr-CH" w:bidi="fr-CH"/>
        </w:rPr>
        <w:tab/>
      </w:r>
      <w:r>
        <w:rPr>
          <w:lang w:val="fr-CH" w:bidi="fr-CH"/>
        </w:rPr>
        <w:tab/>
      </w:r>
      <w:r>
        <w:rPr>
          <w:lang w:val="fr-CH" w:bidi="fr-CH"/>
        </w:rPr>
        <w:tab/>
      </w:r>
      <w:r w:rsidRPr="00877020">
        <w:rPr>
          <w:lang w:val="fr-CH" w:bidi="fr-CH"/>
        </w:rPr>
        <w:t>Conduire le véhicule à une vitesse constante comprise entre 4 km/h et 11 km/h et sur un rapport permettant de couvrir un intervalle de vitesses d’au moins 19 km/h du début à la fin du programme d’essai (par exemple, R T1 T2-T3-R).</w:t>
      </w:r>
    </w:p>
    <w:p w:rsidR="003A39D7" w:rsidRPr="00877020" w:rsidRDefault="003A39D7" w:rsidP="003A39D7">
      <w:pPr>
        <w:pStyle w:val="SingleTxt"/>
        <w:ind w:left="2693" w:hanging="1426"/>
        <w:rPr>
          <w:bCs/>
          <w:lang w:val="fr-CH" w:bidi="fr-CH"/>
        </w:rPr>
      </w:pPr>
      <w:r>
        <w:rPr>
          <w:lang w:val="fr-CH" w:bidi="fr-CH"/>
        </w:rPr>
        <w:lastRenderedPageBreak/>
        <w:tab/>
      </w:r>
      <w:r>
        <w:rPr>
          <w:lang w:val="fr-CH" w:bidi="fr-CH"/>
        </w:rPr>
        <w:tab/>
      </w:r>
      <w:r>
        <w:rPr>
          <w:lang w:val="fr-CH" w:bidi="fr-CH"/>
        </w:rPr>
        <w:tab/>
      </w:r>
      <w:r w:rsidRPr="00877020">
        <w:rPr>
          <w:lang w:val="fr-CH" w:bidi="fr-CH"/>
        </w:rPr>
        <w:t>Le rapport recommandé en troisième ou quatrième devrait permettre d’obtenir le taux de glissement moyen minimal de 10 % dans l’intervalle de vitesses considéré.</w:t>
      </w:r>
    </w:p>
    <w:p w:rsidR="003A39D7" w:rsidRPr="00877020" w:rsidRDefault="003A39D7" w:rsidP="003A39D7">
      <w:pPr>
        <w:pStyle w:val="SingleTxt"/>
        <w:ind w:left="2693" w:hanging="1426"/>
        <w:rPr>
          <w:lang w:val="fr-CH" w:bidi="fr-CH"/>
        </w:rPr>
      </w:pPr>
      <w:r w:rsidRPr="00877020">
        <w:rPr>
          <w:lang w:val="fr-CH" w:bidi="fr-CH"/>
        </w:rPr>
        <w:t>3.23.4.7.5.2</w:t>
      </w:r>
      <w:r w:rsidRPr="00877020">
        <w:rPr>
          <w:lang w:val="fr-CH" w:bidi="fr-CH"/>
        </w:rPr>
        <w:tab/>
        <w:t>Dans le cas d’un véhicule équipé d’un système antipatinage (activé avant l’essai), accélérer à fond jusqu’à ce que la vitesse finale soit atteinte.</w:t>
      </w:r>
    </w:p>
    <w:p w:rsidR="003A39D7" w:rsidRPr="00877020" w:rsidRDefault="003A39D7" w:rsidP="003A39D7">
      <w:pPr>
        <w:pStyle w:val="SingleTxt"/>
        <w:rPr>
          <w:lang w:val="fr-CH" w:bidi="fr-CH"/>
        </w:rPr>
      </w:pPr>
      <w:r>
        <w:rPr>
          <w:lang w:val="fr-CH" w:bidi="fr-CH"/>
        </w:rPr>
        <w:tab/>
      </w:r>
      <w:r>
        <w:rPr>
          <w:lang w:val="fr-CH" w:bidi="fr-CH"/>
        </w:rPr>
        <w:tab/>
      </w:r>
      <w:r>
        <w:rPr>
          <w:lang w:val="fr-CH" w:bidi="fr-CH"/>
        </w:rPr>
        <w:tab/>
      </w:r>
      <w:r w:rsidRPr="00877020">
        <w:rPr>
          <w:lang w:val="fr-CH" w:bidi="fr-CH"/>
        </w:rPr>
        <w:t>Vitesse finale = vitesse initiale + 15 km/h</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 xml:space="preserve">Aucune force de retenue vers l’arrière ne doit être appliquée au véhicule d’essai. </w:t>
      </w:r>
    </w:p>
    <w:p w:rsidR="003A39D7" w:rsidRPr="00877020" w:rsidRDefault="003A39D7" w:rsidP="003A39D7">
      <w:pPr>
        <w:pStyle w:val="SingleTxt"/>
        <w:ind w:left="2693" w:hanging="1426"/>
        <w:rPr>
          <w:bCs/>
          <w:lang w:val="fr-CH" w:bidi="fr-CH"/>
        </w:rPr>
      </w:pPr>
      <w:r w:rsidRPr="00877020">
        <w:rPr>
          <w:lang w:val="fr-CH" w:bidi="fr-CH"/>
        </w:rPr>
        <w:t>3.23.4.7.5.2.1</w:t>
      </w:r>
      <w:r w:rsidRPr="00877020">
        <w:rPr>
          <w:lang w:val="fr-CH" w:bidi="fr-CH"/>
        </w:rPr>
        <w:tab/>
        <w:t>Dans le cas particulier du paragraphe 3.23.4.7.2.1.1, où il n’est pas possible de disposer d’un véhicule de série équipé d’un système antipatinage, le conducteur maintient lui-même manuellement le taux de glissement moyen entre 10 et 40</w:t>
      </w:r>
      <w:r>
        <w:rPr>
          <w:lang w:val="fr-CH" w:bidi="fr-CH"/>
        </w:rPr>
        <w:t> </w:t>
      </w:r>
      <w:r w:rsidRPr="00877020">
        <w:rPr>
          <w:lang w:val="fr-CH" w:bidi="fr-CH"/>
        </w:rPr>
        <w:t>% (procédure du glissement contrôlé, remplaçant celle du glissement non contrôlé) dans le même intervalle de vitesses. Si l’on n’utilise pas de différentiel pouvant être bloqué, la différence de taux de glissement moyen entre les roues motrices gauche et droite ne doit pas dépasser 8</w:t>
      </w:r>
      <w:r>
        <w:rPr>
          <w:lang w:val="fr-CH" w:bidi="fr-CH"/>
        </w:rPr>
        <w:t> </w:t>
      </w:r>
      <w:r w:rsidRPr="00877020">
        <w:rPr>
          <w:lang w:val="fr-CH" w:bidi="fr-CH"/>
        </w:rPr>
        <w:t>% pour chaque essai. La procédure du glissement contrôlé s’applique à l’ensemble des pneumatiques et des essais de la séance d’essais.</w:t>
      </w:r>
    </w:p>
    <w:p w:rsidR="003A39D7" w:rsidRPr="00877020" w:rsidRDefault="003A39D7" w:rsidP="003A39D7">
      <w:pPr>
        <w:pStyle w:val="SingleTxt"/>
        <w:ind w:left="2693" w:hanging="1426"/>
        <w:rPr>
          <w:bCs/>
          <w:lang w:val="fr-CH" w:bidi="fr-CH"/>
        </w:rPr>
      </w:pPr>
      <w:r w:rsidRPr="00877020">
        <w:rPr>
          <w:lang w:val="fr-CH" w:bidi="fr-CH"/>
        </w:rPr>
        <w:t>3.23.4.7.5.3</w:t>
      </w:r>
      <w:r w:rsidRPr="00877020">
        <w:rPr>
          <w:lang w:val="fr-CH" w:bidi="fr-CH"/>
        </w:rPr>
        <w:tab/>
        <w:t>Mesurer la distance parcourue entre la vitesse initiale et la vitesse finale.</w:t>
      </w:r>
    </w:p>
    <w:p w:rsidR="003A39D7" w:rsidRPr="00877020" w:rsidRDefault="003A39D7" w:rsidP="003A39D7">
      <w:pPr>
        <w:pStyle w:val="SingleTxt"/>
        <w:ind w:left="2693" w:hanging="1426"/>
        <w:rPr>
          <w:bCs/>
          <w:lang w:val="fr-CH" w:bidi="fr-CH"/>
        </w:rPr>
      </w:pPr>
      <w:r w:rsidRPr="00877020">
        <w:rPr>
          <w:lang w:val="fr-CH" w:bidi="fr-CH"/>
        </w:rPr>
        <w:t>3.23.4.7.5.4</w:t>
      </w:r>
      <w:r w:rsidRPr="00877020">
        <w:rPr>
          <w:lang w:val="fr-CH" w:bidi="fr-CH"/>
        </w:rPr>
        <w:tab/>
        <w:t>Pour chaque pneumatique à contrôler et le pneumatique SRTT, il convient de répéter l’essai d’accélération au moins 6</w:t>
      </w:r>
      <w:r>
        <w:rPr>
          <w:lang w:val="fr-CH" w:bidi="fr-CH"/>
        </w:rPr>
        <w:t> </w:t>
      </w:r>
      <w:r w:rsidRPr="00877020">
        <w:rPr>
          <w:lang w:val="fr-CH" w:bidi="fr-CH"/>
        </w:rPr>
        <w:t>fois. Le coefficient de variation (écart type/moyenne</w:t>
      </w:r>
      <w:r>
        <w:rPr>
          <w:lang w:val="fr-CH" w:bidi="fr-CH"/>
        </w:rPr>
        <w:t> </w:t>
      </w:r>
      <w:r w:rsidRPr="00877020">
        <w:rPr>
          <w:lang w:val="fr-CH" w:bidi="fr-CH"/>
        </w:rPr>
        <w:t>×</w:t>
      </w:r>
      <w:r>
        <w:rPr>
          <w:lang w:val="fr-CH" w:bidi="fr-CH"/>
        </w:rPr>
        <w:t> </w:t>
      </w:r>
      <w:r w:rsidRPr="00877020">
        <w:rPr>
          <w:lang w:val="fr-CH" w:bidi="fr-CH"/>
        </w:rPr>
        <w:t>100) calculé pour un minimum de six essais valables réalisés de la sorte doit être inférieur ou égal à 6 %.</w:t>
      </w:r>
    </w:p>
    <w:p w:rsidR="003A39D7" w:rsidRPr="00877020" w:rsidRDefault="003A39D7" w:rsidP="003A39D7">
      <w:pPr>
        <w:pStyle w:val="SingleTxt"/>
        <w:ind w:left="2693" w:hanging="1426"/>
        <w:rPr>
          <w:bCs/>
          <w:lang w:val="fr-CH" w:bidi="fr-CH"/>
        </w:rPr>
      </w:pPr>
      <w:r w:rsidRPr="00877020">
        <w:rPr>
          <w:lang w:val="fr-CH" w:bidi="fr-CH"/>
        </w:rPr>
        <w:t>3.23.4.7.5.5</w:t>
      </w:r>
      <w:r w:rsidRPr="00877020">
        <w:rPr>
          <w:lang w:val="fr-CH" w:bidi="fr-CH"/>
        </w:rPr>
        <w:tab/>
        <w:t>Dans le cas d’un véhicule équipé d’un système antipatinage, le taux de glissement moyen doit être compris entre 10</w:t>
      </w:r>
      <w:r>
        <w:rPr>
          <w:lang w:val="fr-CH" w:bidi="fr-CH"/>
        </w:rPr>
        <w:t> </w:t>
      </w:r>
      <w:r w:rsidRPr="00877020">
        <w:rPr>
          <w:lang w:val="fr-CH" w:bidi="fr-CH"/>
        </w:rPr>
        <w:t>% et 40</w:t>
      </w:r>
      <w:r>
        <w:rPr>
          <w:lang w:val="fr-CH" w:bidi="fr-CH"/>
        </w:rPr>
        <w:t> </w:t>
      </w:r>
      <w:r w:rsidRPr="00877020">
        <w:rPr>
          <w:lang w:val="fr-CH" w:bidi="fr-CH"/>
        </w:rPr>
        <w:t>% (pour le calcul du taux, voir le paragraphe 3.23.4.3.4).</w:t>
      </w:r>
    </w:p>
    <w:p w:rsidR="003A39D7" w:rsidRPr="00877020" w:rsidRDefault="003A39D7" w:rsidP="003A39D7">
      <w:pPr>
        <w:pStyle w:val="SingleTxt"/>
        <w:rPr>
          <w:lang w:val="fr-CH" w:bidi="fr-CH"/>
        </w:rPr>
      </w:pPr>
      <w:r w:rsidRPr="00877020">
        <w:rPr>
          <w:lang w:val="fr-CH" w:bidi="fr-CH"/>
        </w:rPr>
        <w:t>3.23.4.7.5.6</w:t>
      </w:r>
      <w:r w:rsidRPr="00877020">
        <w:rPr>
          <w:lang w:val="fr-CH" w:bidi="fr-CH"/>
        </w:rPr>
        <w:tab/>
        <w:t>Appliquer l’ordre d’essai défini au paragraphe 3.23.4.6.</w:t>
      </w:r>
    </w:p>
    <w:p w:rsidR="003A39D7" w:rsidRPr="00877020" w:rsidRDefault="003A39D7" w:rsidP="003A39D7">
      <w:pPr>
        <w:pStyle w:val="SingleTxt"/>
        <w:rPr>
          <w:lang w:val="fr-CH" w:bidi="fr-CH"/>
        </w:rPr>
      </w:pPr>
      <w:r w:rsidRPr="00877020">
        <w:rPr>
          <w:lang w:val="fr-CH" w:bidi="fr-CH"/>
        </w:rPr>
        <w:t>3.23.4.8</w:t>
      </w:r>
      <w:r w:rsidRPr="00877020">
        <w:rPr>
          <w:lang w:val="fr-CH" w:bidi="fr-CH"/>
        </w:rPr>
        <w:tab/>
      </w:r>
      <w:r>
        <w:rPr>
          <w:lang w:val="fr-CH" w:bidi="fr-CH"/>
        </w:rPr>
        <w:tab/>
      </w:r>
      <w:r w:rsidRPr="00877020">
        <w:rPr>
          <w:lang w:val="fr-CH" w:bidi="fr-CH"/>
        </w:rPr>
        <w:t>Traitement des résultats des mesures</w:t>
      </w:r>
    </w:p>
    <w:p w:rsidR="003A39D7" w:rsidRPr="00877020" w:rsidRDefault="003A39D7" w:rsidP="003A39D7">
      <w:pPr>
        <w:pStyle w:val="SingleTxt"/>
        <w:rPr>
          <w:lang w:val="fr-CH" w:bidi="fr-CH"/>
        </w:rPr>
      </w:pPr>
      <w:r w:rsidRPr="00877020">
        <w:rPr>
          <w:lang w:val="fr-CH" w:bidi="fr-CH"/>
        </w:rPr>
        <w:t>3.23.4.8.1</w:t>
      </w:r>
      <w:r w:rsidRPr="00877020">
        <w:rPr>
          <w:lang w:val="fr-CH" w:bidi="fr-CH"/>
        </w:rPr>
        <w:tab/>
      </w:r>
      <w:r>
        <w:rPr>
          <w:lang w:val="fr-CH" w:bidi="fr-CH"/>
        </w:rPr>
        <w:tab/>
      </w:r>
      <w:r w:rsidRPr="00877020">
        <w:rPr>
          <w:lang w:val="fr-CH" w:bidi="fr-CH"/>
        </w:rPr>
        <w:t>Calcul de l’accélération moyenne (AA pour Average Acceleration)</w:t>
      </w:r>
    </w:p>
    <w:p w:rsidR="003A39D7"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À chaque mesure, l’accélération moyenne AA (m.s</w:t>
      </w:r>
      <w:r w:rsidRPr="00877020">
        <w:rPr>
          <w:vertAlign w:val="superscript"/>
          <w:lang w:val="fr-CH" w:bidi="fr-CH"/>
        </w:rPr>
        <w:t>-2</w:t>
      </w:r>
      <w:r w:rsidRPr="00877020">
        <w:rPr>
          <w:lang w:val="fr-CH" w:bidi="fr-CH"/>
        </w:rPr>
        <w:t>) est calculée comme suit</w:t>
      </w:r>
      <w:r>
        <w:rPr>
          <w:lang w:val="fr-CH" w:bidi="fr-CH"/>
        </w:rPr>
        <w:t> :</w:t>
      </w:r>
    </w:p>
    <w:p w:rsidR="003A39D7" w:rsidRPr="00877020" w:rsidRDefault="003A39D7" w:rsidP="003A39D7">
      <w:pPr>
        <w:pStyle w:val="SingleTxt"/>
        <w:spacing w:line="240" w:lineRule="auto"/>
        <w:ind w:left="2693" w:hanging="1426"/>
        <w:rPr>
          <w:lang w:val="fr-CH" w:bidi="fr-CH"/>
        </w:rPr>
      </w:pPr>
      <w:r>
        <w:rPr>
          <w:lang w:val="fr-CH" w:bidi="fr-CH"/>
        </w:rPr>
        <w:tab/>
      </w:r>
      <w:r>
        <w:rPr>
          <w:lang w:val="fr-CH" w:bidi="fr-CH"/>
        </w:rPr>
        <w:tab/>
      </w:r>
      <w:r>
        <w:rPr>
          <w:lang w:val="fr-CH" w:bidi="fr-CH"/>
        </w:rPr>
        <w:tab/>
      </w:r>
      <w:r w:rsidR="005A5C44" w:rsidRPr="00D21748">
        <w:rPr>
          <w:position w:val="-20"/>
          <w:lang w:val="fr-CH" w:bidi="fr-CH"/>
        </w:rPr>
        <w:object w:dxaOrig="1359" w:dyaOrig="580">
          <v:shape id="_x0000_i1061" type="#_x0000_t75" style="width:67.5pt;height:29pt" o:ole="" filled="t" fillcolor="white [3212]">
            <v:imagedata r:id="rId101" o:title=""/>
          </v:shape>
          <o:OLEObject Type="Embed" ProgID="Equation.3" ShapeID="_x0000_i1061" DrawAspect="Content" ObjectID="_1515822178" r:id="rId102"/>
        </w:objec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t>O</w:t>
      </w:r>
      <w:r w:rsidRPr="00877020">
        <w:rPr>
          <w:lang w:val="fr-CH" w:bidi="fr-CH"/>
        </w:rPr>
        <w:t>ù D (m) est la distance couverte entre la vitesse initiale S</w:t>
      </w:r>
      <w:r w:rsidRPr="00877020">
        <w:rPr>
          <w:vertAlign w:val="subscript"/>
          <w:lang w:val="fr-CH" w:bidi="fr-CH"/>
        </w:rPr>
        <w:t>i</w:t>
      </w:r>
      <w:r w:rsidRPr="00877020">
        <w:rPr>
          <w:lang w:val="fr-CH" w:bidi="fr-CH"/>
        </w:rPr>
        <w:t xml:space="preserve"> (m.s</w:t>
      </w:r>
      <w:r w:rsidRPr="00877020">
        <w:rPr>
          <w:vertAlign w:val="superscript"/>
          <w:lang w:val="fr-CH" w:bidi="fr-CH"/>
        </w:rPr>
        <w:t>-1</w:t>
      </w:r>
      <w:r w:rsidRPr="00877020">
        <w:rPr>
          <w:lang w:val="fr-CH" w:bidi="fr-CH"/>
        </w:rPr>
        <w:t>) et la vitesse finale S</w:t>
      </w:r>
      <w:r w:rsidRPr="00877020">
        <w:rPr>
          <w:vertAlign w:val="subscript"/>
          <w:lang w:val="fr-CH" w:bidi="fr-CH"/>
        </w:rPr>
        <w:t>f</w:t>
      </w:r>
      <w:r w:rsidRPr="00877020">
        <w:rPr>
          <w:lang w:val="fr-CH" w:bidi="fr-CH"/>
        </w:rPr>
        <w:t xml:space="preserve"> m.s</w:t>
      </w:r>
      <w:r w:rsidRPr="00877020">
        <w:rPr>
          <w:vertAlign w:val="superscript"/>
          <w:lang w:val="fr-CH" w:bidi="fr-CH"/>
        </w:rPr>
        <w:t>-1</w:t>
      </w:r>
      <w:r w:rsidRPr="00877020">
        <w:rPr>
          <w:lang w:val="fr-CH" w:bidi="fr-CH"/>
        </w:rPr>
        <w:t xml:space="preserve">). </w:t>
      </w:r>
    </w:p>
    <w:p w:rsidR="003A39D7" w:rsidRPr="00877020" w:rsidRDefault="003A39D7" w:rsidP="003A39D7">
      <w:pPr>
        <w:pStyle w:val="SingleTxt"/>
        <w:rPr>
          <w:lang w:val="fr-CH" w:bidi="fr-CH"/>
        </w:rPr>
      </w:pPr>
      <w:r w:rsidRPr="00877020">
        <w:rPr>
          <w:lang w:val="fr-CH" w:bidi="fr-CH"/>
        </w:rPr>
        <w:t>3.23.4.8.2</w:t>
      </w:r>
      <w:r w:rsidRPr="00877020">
        <w:rPr>
          <w:lang w:val="fr-CH" w:bidi="fr-CH"/>
        </w:rPr>
        <w:tab/>
      </w:r>
      <w:r>
        <w:rPr>
          <w:lang w:val="fr-CH" w:bidi="fr-CH"/>
        </w:rPr>
        <w:tab/>
      </w:r>
      <w:r w:rsidRPr="00877020">
        <w:rPr>
          <w:lang w:val="fr-CH" w:bidi="fr-CH"/>
        </w:rPr>
        <w:t>Validation des résultats</w:t>
      </w:r>
    </w:p>
    <w:p w:rsidR="003A39D7" w:rsidRPr="00877020" w:rsidRDefault="003A39D7" w:rsidP="003A39D7">
      <w:pPr>
        <w:pStyle w:val="SingleTxt"/>
        <w:rPr>
          <w:lang w:val="fr-CH" w:bidi="fr-CH"/>
        </w:rPr>
      </w:pPr>
      <w:r>
        <w:rPr>
          <w:lang w:val="fr-CH" w:bidi="fr-CH"/>
        </w:rPr>
        <w:tab/>
      </w:r>
      <w:r>
        <w:rPr>
          <w:lang w:val="fr-CH" w:bidi="fr-CH"/>
        </w:rPr>
        <w:tab/>
      </w:r>
      <w:r>
        <w:rPr>
          <w:lang w:val="fr-CH" w:bidi="fr-CH"/>
        </w:rPr>
        <w:tab/>
      </w:r>
      <w:r w:rsidRPr="00877020">
        <w:rPr>
          <w:lang w:val="fr-CH" w:bidi="fr-CH"/>
        </w:rPr>
        <w:t>Pour les pneumatiques à contrôler</w:t>
      </w:r>
      <w:r>
        <w:rPr>
          <w:lang w:val="fr-CH" w:bidi="fr-CH"/>
        </w:rPr>
        <w:t> :</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Le coefficient de variation de l’accélération moyenne est calculé pour chaque pneumatique. Si l’un des coefficients est supérieur à 6 %, il convient d’ignorer les données pour le pneumatique visé et de répéter l’essai. Coefficient de variation =</w:t>
      </w:r>
    </w:p>
    <w:p w:rsidR="003A39D7" w:rsidRPr="00877020" w:rsidRDefault="003A39D7" w:rsidP="003A39D7">
      <w:pPr>
        <w:pStyle w:val="SingleTxt"/>
        <w:spacing w:line="240" w:lineRule="auto"/>
        <w:jc w:val="left"/>
        <w:rPr>
          <w:lang w:val="fr-CH" w:bidi="fr-CH"/>
        </w:rPr>
      </w:pPr>
      <w:r>
        <w:rPr>
          <w:lang w:val="fr-CH" w:bidi="fr-CH"/>
        </w:rPr>
        <w:lastRenderedPageBreak/>
        <w:tab/>
      </w:r>
      <w:r>
        <w:rPr>
          <w:lang w:val="fr-CH" w:bidi="fr-CH"/>
        </w:rPr>
        <w:tab/>
      </w:r>
      <w:r>
        <w:rPr>
          <w:lang w:val="fr-CH" w:bidi="fr-CH"/>
        </w:rPr>
        <w:tab/>
      </w:r>
      <w:r w:rsidR="005A5C44" w:rsidRPr="00D40045">
        <w:rPr>
          <w:position w:val="-26"/>
          <w:lang w:val="fr-CH" w:bidi="fr-CH"/>
        </w:rPr>
        <w:object w:dxaOrig="3420" w:dyaOrig="600">
          <v:shape id="_x0000_i1062" type="#_x0000_t75" style="width:170.5pt;height:30.5pt" o:ole="" filled="t" fillcolor="white [3212]">
            <v:imagedata r:id="rId103" o:title=""/>
          </v:shape>
          <o:OLEObject Type="Embed" ProgID="Equation.3" ShapeID="_x0000_i1062" DrawAspect="Content" ObjectID="_1515822179" r:id="rId104"/>
        </w:object>
      </w:r>
    </w:p>
    <w:p w:rsidR="003A39D7" w:rsidRPr="00877020" w:rsidRDefault="003A39D7" w:rsidP="003A39D7">
      <w:pPr>
        <w:pStyle w:val="SingleTxt"/>
        <w:rPr>
          <w:lang w:val="fr-CH" w:bidi="fr-CH"/>
        </w:rPr>
      </w:pPr>
      <w:r>
        <w:rPr>
          <w:lang w:val="fr-CH" w:bidi="fr-CH"/>
        </w:rPr>
        <w:tab/>
      </w:r>
      <w:r>
        <w:rPr>
          <w:lang w:val="fr-CH" w:bidi="fr-CH"/>
        </w:rPr>
        <w:tab/>
      </w:r>
      <w:r>
        <w:rPr>
          <w:lang w:val="fr-CH" w:bidi="fr-CH"/>
        </w:rPr>
        <w:tab/>
      </w:r>
      <w:r w:rsidRPr="00877020">
        <w:rPr>
          <w:lang w:val="fr-CH" w:bidi="fr-CH"/>
        </w:rPr>
        <w:t>Pour le pneumatique de référence</w:t>
      </w:r>
      <w:r>
        <w:rPr>
          <w:lang w:val="fr-CH" w:bidi="fr-CH"/>
        </w:rPr>
        <w:t> :</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Si le coefficient de variation de l’accélération moyenne AA pour chaque groupe de six essais au minimum du pneumatique de référence est supérieur à 6 %, il convient d’ignorer les données et de répéter l’essai pour l’ensemble des pneumatiques (pneumatiques à contrôler et pneumatique de référence).</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En outre, dans la perspective d’une éventuelle évolution de l’essai, le coefficient de variation est calculé à partir des valeurs moyennes obtenues pour deux groupes consécutifs de 6 essais au minimum du pneumatique de référence. Si le coefficient est supérieur à 6 %, il convient d’ignorer les données pour tous les pneumatiques à contrôler et de répéter l’essai.</w:t>
      </w:r>
    </w:p>
    <w:p w:rsidR="003A39D7" w:rsidRDefault="003A39D7" w:rsidP="003A39D7">
      <w:pPr>
        <w:pStyle w:val="SingleTxt"/>
        <w:spacing w:line="240" w:lineRule="auto"/>
        <w:jc w:val="left"/>
        <w:rPr>
          <w:lang w:bidi="fr-CH"/>
        </w:rPr>
      </w:pPr>
      <w:r>
        <w:rPr>
          <w:rFonts w:ascii="Helv" w:eastAsia="Calibri" w:hAnsi="Helv"/>
          <w:sz w:val="24"/>
          <w:szCs w:val="20"/>
          <w:lang w:val="fr-CH" w:eastAsia="fr-CH" w:bidi="fr-CH"/>
        </w:rPr>
        <w:tab/>
      </w:r>
      <w:r>
        <w:rPr>
          <w:rFonts w:ascii="Helv" w:eastAsia="Calibri" w:hAnsi="Helv"/>
          <w:sz w:val="24"/>
          <w:szCs w:val="20"/>
          <w:lang w:val="fr-CH" w:eastAsia="fr-CH" w:bidi="fr-CH"/>
        </w:rPr>
        <w:tab/>
      </w:r>
      <w:r>
        <w:rPr>
          <w:rFonts w:ascii="Helv" w:eastAsia="Calibri" w:hAnsi="Helv"/>
          <w:sz w:val="24"/>
          <w:szCs w:val="20"/>
          <w:lang w:val="fr-CH" w:eastAsia="fr-CH" w:bidi="fr-CH"/>
        </w:rPr>
        <w:tab/>
      </w:r>
      <w:r w:rsidR="005A5C44" w:rsidRPr="00D40045">
        <w:rPr>
          <w:rFonts w:ascii="Helv" w:eastAsia="Calibri" w:hAnsi="Helv"/>
          <w:position w:val="-28"/>
          <w:sz w:val="24"/>
          <w:szCs w:val="20"/>
          <w:lang w:val="fr-CH" w:eastAsia="fr-CH" w:bidi="fr-CH"/>
        </w:rPr>
        <w:object w:dxaOrig="4760" w:dyaOrig="660">
          <v:shape id="_x0000_i1063" type="#_x0000_t75" style="width:238.5pt;height:33.5pt" o:ole="" filled="t" fillcolor="white [3212]">
            <v:imagedata r:id="rId105" o:title=""/>
          </v:shape>
          <o:OLEObject Type="Embed" ProgID="Equation.3" ShapeID="_x0000_i1063" DrawAspect="Content" ObjectID="_1515822180" r:id="rId106"/>
        </w:object>
      </w:r>
    </w:p>
    <w:p w:rsidR="003A39D7" w:rsidRPr="00877020" w:rsidRDefault="003A39D7" w:rsidP="003A39D7">
      <w:pPr>
        <w:pStyle w:val="SingleTxt"/>
        <w:rPr>
          <w:lang w:val="fr-CH" w:bidi="fr-CH"/>
        </w:rPr>
      </w:pPr>
      <w:r w:rsidRPr="00877020">
        <w:rPr>
          <w:lang w:val="fr-CH" w:bidi="fr-CH"/>
        </w:rPr>
        <w:t>3.23.4.8.3</w:t>
      </w:r>
      <w:r w:rsidRPr="00877020">
        <w:rPr>
          <w:lang w:val="fr-CH" w:bidi="fr-CH"/>
        </w:rPr>
        <w:tab/>
      </w:r>
      <w:r>
        <w:rPr>
          <w:lang w:val="fr-CH" w:bidi="fr-CH"/>
        </w:rPr>
        <w:tab/>
      </w:r>
      <w:r w:rsidRPr="00877020">
        <w:rPr>
          <w:lang w:val="fr-CH" w:bidi="fr-CH"/>
        </w:rPr>
        <w:t>Calcul de l’accélération moyenne AA</w:t>
      </w:r>
    </w:p>
    <w:p w:rsidR="003A39D7" w:rsidRPr="00877020" w:rsidRDefault="003A39D7" w:rsidP="003A39D7">
      <w:pPr>
        <w:pStyle w:val="SingleTxt"/>
        <w:ind w:left="2693" w:hanging="1426"/>
        <w:rPr>
          <w:lang w:val="fr-CH" w:bidi="fr-CH"/>
        </w:rPr>
      </w:pPr>
      <w:r>
        <w:rPr>
          <w:lang w:val="fr-CH" w:bidi="fr-CH"/>
        </w:rPr>
        <w:tab/>
      </w:r>
      <w:r>
        <w:rPr>
          <w:lang w:val="fr-CH" w:bidi="fr-CH"/>
        </w:rPr>
        <w:tab/>
      </w:r>
      <w:r>
        <w:rPr>
          <w:lang w:val="fr-CH" w:bidi="fr-CH"/>
        </w:rPr>
        <w:tab/>
      </w:r>
      <w:r w:rsidRPr="00877020">
        <w:rPr>
          <w:lang w:val="fr-CH" w:bidi="fr-CH"/>
        </w:rPr>
        <w:t>R1 étant la moyenne des valeurs AA obtenues à l’issue du premier essai du pneumatique de référence et R2 la moyenne des valeurs AA obtenues à l’issue du second essai de ce pneumatique, le calcul s’effectue comme il est indiqué dans le tableau 1</w:t>
      </w:r>
      <w:r>
        <w:rPr>
          <w:lang w:val="fr-CH" w:bidi="fr-CH"/>
        </w:rPr>
        <w:t> :</w:t>
      </w:r>
    </w:p>
    <w:p w:rsidR="003A39D7" w:rsidRPr="003A39D7" w:rsidRDefault="003A39D7" w:rsidP="003A39D7">
      <w:pPr>
        <w:pStyle w:val="SingleTxt"/>
        <w:spacing w:after="0" w:line="120" w:lineRule="exact"/>
        <w:rPr>
          <w:sz w:val="10"/>
          <w:lang w:val="fr-CH" w:bidi="fr-CH"/>
        </w:rPr>
      </w:pPr>
    </w:p>
    <w:p w:rsidR="003A39D7" w:rsidRPr="0061479D" w:rsidRDefault="003A39D7" w:rsidP="003A39D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tab/>
      </w:r>
      <w:r>
        <w:rPr>
          <w:lang w:bidi="fr-CH"/>
        </w:rPr>
        <w:tab/>
      </w:r>
      <w:r w:rsidRPr="00877020">
        <w:rPr>
          <w:lang w:val="fr-CH" w:bidi="fr-CH"/>
        </w:rPr>
        <w:t>Tableau 1</w:t>
      </w:r>
    </w:p>
    <w:p w:rsidR="003A39D7" w:rsidRPr="00877020" w:rsidRDefault="003A39D7" w:rsidP="003A39D7">
      <w:pPr>
        <w:pStyle w:val="SingleTxt"/>
        <w:spacing w:after="0" w:line="120" w:lineRule="exact"/>
        <w:rPr>
          <w:sz w:val="10"/>
        </w:rPr>
      </w:pPr>
    </w:p>
    <w:p w:rsidR="003A39D7" w:rsidRPr="008C394A" w:rsidRDefault="003A39D7" w:rsidP="003A39D7">
      <w:pPr>
        <w:pStyle w:val="SingleTxt"/>
        <w:spacing w:after="0" w:line="120" w:lineRule="exact"/>
        <w:rPr>
          <w:sz w:val="10"/>
        </w:rPr>
      </w:pPr>
    </w:p>
    <w:tbl>
      <w:tblPr>
        <w:tblW w:w="748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63"/>
        <w:gridCol w:w="2402"/>
        <w:gridCol w:w="2323"/>
      </w:tblGrid>
      <w:tr w:rsidR="003A39D7" w:rsidRPr="007B4083" w:rsidTr="005A5C44">
        <w:trPr>
          <w:tblHeader/>
        </w:trPr>
        <w:tc>
          <w:tcPr>
            <w:tcW w:w="2795" w:type="dxa"/>
            <w:shd w:val="clear" w:color="auto" w:fill="auto"/>
            <w:vAlign w:val="bottom"/>
          </w:tcPr>
          <w:p w:rsidR="003A39D7" w:rsidRPr="007B4083" w:rsidRDefault="003A39D7" w:rsidP="005A5C44">
            <w:pPr>
              <w:tabs>
                <w:tab w:val="left" w:pos="288"/>
                <w:tab w:val="left" w:pos="576"/>
                <w:tab w:val="left" w:pos="864"/>
                <w:tab w:val="left" w:pos="1152"/>
              </w:tabs>
              <w:suppressAutoHyphens/>
              <w:spacing w:before="80" w:after="80" w:line="160" w:lineRule="exact"/>
              <w:ind w:left="43" w:right="43"/>
              <w:rPr>
                <w:i/>
                <w:sz w:val="14"/>
              </w:rPr>
            </w:pPr>
            <w:r w:rsidRPr="008C394A">
              <w:rPr>
                <w:i/>
                <w:sz w:val="14"/>
              </w:rPr>
              <w:t xml:space="preserve">Si le nombre de jeux de pneumatiques à contrôler </w:t>
            </w:r>
            <w:r>
              <w:rPr>
                <w:i/>
                <w:sz w:val="14"/>
              </w:rPr>
              <w:t>entre deux essais successifs du </w:t>
            </w:r>
            <w:r w:rsidRPr="008C394A">
              <w:rPr>
                <w:i/>
                <w:sz w:val="14"/>
              </w:rPr>
              <w:t>pneumatique de référence est</w:t>
            </w:r>
            <w:r>
              <w:rPr>
                <w:i/>
                <w:sz w:val="14"/>
              </w:rPr>
              <w:t> :</w:t>
            </w:r>
          </w:p>
        </w:tc>
        <w:tc>
          <w:tcPr>
            <w:tcW w:w="2430" w:type="dxa"/>
            <w:shd w:val="clear" w:color="auto" w:fill="auto"/>
            <w:vAlign w:val="bottom"/>
          </w:tcPr>
          <w:p w:rsidR="003A39D7" w:rsidRPr="007B4083" w:rsidRDefault="003A39D7" w:rsidP="005A5C44">
            <w:pPr>
              <w:tabs>
                <w:tab w:val="left" w:pos="288"/>
                <w:tab w:val="left" w:pos="576"/>
                <w:tab w:val="left" w:pos="864"/>
                <w:tab w:val="left" w:pos="1152"/>
              </w:tabs>
              <w:suppressAutoHyphens/>
              <w:spacing w:before="80" w:after="80" w:line="160" w:lineRule="exact"/>
              <w:ind w:left="43" w:right="43"/>
              <w:rPr>
                <w:i/>
                <w:sz w:val="14"/>
              </w:rPr>
            </w:pPr>
            <w:r w:rsidRPr="008C394A">
              <w:rPr>
                <w:i/>
                <w:sz w:val="14"/>
              </w:rPr>
              <w:t>Et si le jeu de pneumatiques à contrôler est</w:t>
            </w:r>
            <w:r>
              <w:rPr>
                <w:i/>
                <w:sz w:val="14"/>
              </w:rPr>
              <w:t> :</w:t>
            </w:r>
          </w:p>
        </w:tc>
        <w:tc>
          <w:tcPr>
            <w:tcW w:w="2350" w:type="dxa"/>
            <w:shd w:val="clear" w:color="auto" w:fill="auto"/>
            <w:vAlign w:val="bottom"/>
          </w:tcPr>
          <w:p w:rsidR="003A39D7" w:rsidRPr="007B4083" w:rsidRDefault="003A39D7" w:rsidP="005A5C44">
            <w:pPr>
              <w:tabs>
                <w:tab w:val="left" w:pos="288"/>
                <w:tab w:val="left" w:pos="576"/>
                <w:tab w:val="left" w:pos="864"/>
                <w:tab w:val="left" w:pos="1152"/>
              </w:tabs>
              <w:suppressAutoHyphens/>
              <w:spacing w:before="80" w:after="80" w:line="160" w:lineRule="exact"/>
              <w:ind w:left="43" w:right="43"/>
              <w:rPr>
                <w:i/>
                <w:sz w:val="14"/>
              </w:rPr>
            </w:pPr>
            <w:r w:rsidRPr="008C394A">
              <w:rPr>
                <w:i/>
                <w:sz w:val="14"/>
              </w:rPr>
              <w:t xml:space="preserve">La valeur Ra est calculée </w:t>
            </w:r>
            <w:r>
              <w:rPr>
                <w:i/>
                <w:sz w:val="14"/>
              </w:rPr>
              <w:br/>
            </w:r>
            <w:r w:rsidRPr="008C394A">
              <w:rPr>
                <w:i/>
                <w:sz w:val="14"/>
              </w:rPr>
              <w:t>comme suit</w:t>
            </w:r>
            <w:r>
              <w:rPr>
                <w:i/>
                <w:sz w:val="14"/>
              </w:rPr>
              <w:t> :</w:t>
            </w:r>
          </w:p>
        </w:tc>
      </w:tr>
      <w:tr w:rsidR="003A39D7" w:rsidRPr="007B4083" w:rsidTr="005A5C44">
        <w:tc>
          <w:tcPr>
            <w:tcW w:w="2795" w:type="dxa"/>
            <w:tcBorders>
              <w:top w:val="nil"/>
            </w:tcBorders>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8C394A">
              <w:rPr>
                <w:sz w:val="17"/>
              </w:rPr>
              <w:t xml:space="preserve">1 </w:t>
            </w:r>
            <w:r w:rsidRPr="008C394A">
              <w:rPr>
                <w:sz w:val="17"/>
              </w:rPr>
              <w:sym w:font="Monotype Sorts" w:char="F0EA"/>
            </w:r>
            <w:r w:rsidRPr="008C394A">
              <w:rPr>
                <w:sz w:val="17"/>
              </w:rPr>
              <w:t xml:space="preserve"> R – T1 – R</w:t>
            </w:r>
          </w:p>
        </w:tc>
        <w:tc>
          <w:tcPr>
            <w:tcW w:w="2430" w:type="dxa"/>
            <w:tcBorders>
              <w:top w:val="nil"/>
            </w:tcBorders>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tcBorders>
              <w:top w:val="nil"/>
            </w:tcBorders>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8C394A">
              <w:rPr>
                <w:sz w:val="17"/>
              </w:rPr>
              <w:t>Ra = 1/2 (R1 + R2)</w:t>
            </w:r>
          </w:p>
        </w:tc>
      </w:tr>
      <w:tr w:rsidR="003A39D7" w:rsidRPr="007B4083" w:rsidTr="005A5C44">
        <w:tc>
          <w:tcPr>
            <w:tcW w:w="2795" w:type="dxa"/>
            <w:vMerge w:val="restart"/>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8C394A">
              <w:rPr>
                <w:sz w:val="17"/>
              </w:rPr>
              <w:t xml:space="preserve">2 </w:t>
            </w:r>
            <w:r w:rsidRPr="008C394A">
              <w:rPr>
                <w:sz w:val="17"/>
              </w:rPr>
              <w:sym w:font="Monotype Sorts" w:char="F0EA"/>
            </w:r>
            <w:r w:rsidRPr="008C394A">
              <w:rPr>
                <w:sz w:val="17"/>
              </w:rPr>
              <w:t xml:space="preserve"> R – T1 – T2 – R</w:t>
            </w:r>
          </w:p>
        </w:tc>
        <w:tc>
          <w:tcPr>
            <w:tcW w:w="2430" w:type="dxa"/>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8C394A">
              <w:rPr>
                <w:sz w:val="17"/>
              </w:rPr>
              <w:t>Ra = 2/3 R1 + 1/3 R2</w:t>
            </w:r>
          </w:p>
        </w:tc>
      </w:tr>
      <w:tr w:rsidR="003A39D7" w:rsidRPr="007B4083" w:rsidTr="005A5C44">
        <w:tc>
          <w:tcPr>
            <w:tcW w:w="2795" w:type="dxa"/>
            <w:vMerge/>
            <w:shd w:val="clear" w:color="auto" w:fill="auto"/>
            <w:vAlign w:val="bottom"/>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7B4083">
              <w:rPr>
                <w:sz w:val="17"/>
              </w:rPr>
              <w:t>T2</w:t>
            </w:r>
          </w:p>
        </w:tc>
        <w:tc>
          <w:tcPr>
            <w:tcW w:w="2350" w:type="dxa"/>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8C394A">
              <w:rPr>
                <w:sz w:val="17"/>
              </w:rPr>
              <w:t>Ra = 1/3 R1 + 2/3 R2</w:t>
            </w:r>
          </w:p>
        </w:tc>
      </w:tr>
      <w:tr w:rsidR="003A39D7" w:rsidRPr="007B4083" w:rsidTr="005A5C44">
        <w:tc>
          <w:tcPr>
            <w:tcW w:w="2795" w:type="dxa"/>
            <w:vMerge w:val="restart"/>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8C394A">
              <w:rPr>
                <w:sz w:val="17"/>
              </w:rPr>
              <w:t xml:space="preserve">3 </w:t>
            </w:r>
            <w:r w:rsidRPr="008C394A">
              <w:rPr>
                <w:sz w:val="17"/>
              </w:rPr>
              <w:sym w:font="Monotype Sorts" w:char="F0EA"/>
            </w:r>
            <w:r w:rsidRPr="008C394A">
              <w:rPr>
                <w:sz w:val="17"/>
              </w:rPr>
              <w:t xml:space="preserve"> R – T1 – T2 – T3 – R</w:t>
            </w:r>
          </w:p>
        </w:tc>
        <w:tc>
          <w:tcPr>
            <w:tcW w:w="2430" w:type="dxa"/>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7B4083">
              <w:rPr>
                <w:sz w:val="17"/>
              </w:rPr>
              <w:t>T1</w:t>
            </w:r>
          </w:p>
        </w:tc>
        <w:tc>
          <w:tcPr>
            <w:tcW w:w="2350" w:type="dxa"/>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8C394A">
              <w:rPr>
                <w:sz w:val="17"/>
              </w:rPr>
              <w:t>Ra = 3/4 R1 + 1/4 R2</w:t>
            </w:r>
          </w:p>
        </w:tc>
      </w:tr>
      <w:tr w:rsidR="003A39D7" w:rsidRPr="007B4083" w:rsidTr="005A5C44">
        <w:tc>
          <w:tcPr>
            <w:tcW w:w="2795" w:type="dxa"/>
            <w:vMerge/>
            <w:shd w:val="clear" w:color="auto" w:fill="auto"/>
            <w:vAlign w:val="bottom"/>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7B4083">
              <w:rPr>
                <w:sz w:val="17"/>
              </w:rPr>
              <w:t>T2</w:t>
            </w:r>
          </w:p>
        </w:tc>
        <w:tc>
          <w:tcPr>
            <w:tcW w:w="2350" w:type="dxa"/>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8C394A">
              <w:rPr>
                <w:sz w:val="17"/>
              </w:rPr>
              <w:t>Ra = 1/2 (R1 + R2)</w:t>
            </w:r>
          </w:p>
        </w:tc>
      </w:tr>
      <w:tr w:rsidR="003A39D7" w:rsidRPr="007B4083" w:rsidTr="005A5C44">
        <w:tc>
          <w:tcPr>
            <w:tcW w:w="2795" w:type="dxa"/>
            <w:vMerge/>
            <w:shd w:val="clear" w:color="auto" w:fill="auto"/>
            <w:vAlign w:val="bottom"/>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p>
        </w:tc>
        <w:tc>
          <w:tcPr>
            <w:tcW w:w="2430" w:type="dxa"/>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7B4083">
              <w:rPr>
                <w:sz w:val="17"/>
              </w:rPr>
              <w:t>T3</w:t>
            </w:r>
          </w:p>
        </w:tc>
        <w:tc>
          <w:tcPr>
            <w:tcW w:w="2350" w:type="dxa"/>
            <w:shd w:val="clear" w:color="auto" w:fill="auto"/>
          </w:tcPr>
          <w:p w:rsidR="003A39D7" w:rsidRPr="007B4083" w:rsidRDefault="003A39D7" w:rsidP="005A5C44">
            <w:pPr>
              <w:tabs>
                <w:tab w:val="left" w:pos="288"/>
                <w:tab w:val="left" w:pos="576"/>
                <w:tab w:val="left" w:pos="864"/>
                <w:tab w:val="left" w:pos="1152"/>
              </w:tabs>
              <w:suppressAutoHyphens/>
              <w:spacing w:before="40" w:after="40" w:line="210" w:lineRule="exact"/>
              <w:ind w:left="43" w:right="43"/>
              <w:rPr>
                <w:sz w:val="17"/>
              </w:rPr>
            </w:pPr>
            <w:r w:rsidRPr="008C394A">
              <w:rPr>
                <w:sz w:val="17"/>
              </w:rPr>
              <w:t>Ra = 1/4 R1 + 3/4 R2</w:t>
            </w:r>
          </w:p>
        </w:tc>
      </w:tr>
    </w:tbl>
    <w:p w:rsidR="003A39D7" w:rsidRPr="008C394A" w:rsidRDefault="003A39D7" w:rsidP="003A39D7">
      <w:pPr>
        <w:pStyle w:val="SingleTxt"/>
        <w:spacing w:after="0" w:line="120" w:lineRule="exact"/>
        <w:rPr>
          <w:sz w:val="10"/>
        </w:rPr>
      </w:pPr>
    </w:p>
    <w:p w:rsidR="003A39D7" w:rsidRPr="008C394A" w:rsidRDefault="003A39D7" w:rsidP="003A39D7">
      <w:pPr>
        <w:pStyle w:val="SingleTxt"/>
        <w:spacing w:after="0" w:line="120" w:lineRule="exact"/>
        <w:rPr>
          <w:sz w:val="10"/>
        </w:rPr>
      </w:pPr>
    </w:p>
    <w:p w:rsidR="003A39D7" w:rsidRPr="00CE6A76" w:rsidRDefault="003A39D7" w:rsidP="003A39D7">
      <w:pPr>
        <w:pStyle w:val="SingleTxt"/>
        <w:ind w:left="2693" w:hanging="1426"/>
        <w:rPr>
          <w:lang w:bidi="fr-CH"/>
        </w:rPr>
      </w:pPr>
      <w:r>
        <w:rPr>
          <w:lang w:bidi="fr-CH"/>
        </w:rPr>
        <w:tab/>
      </w:r>
      <w:r>
        <w:rPr>
          <w:lang w:bidi="fr-CH"/>
        </w:rPr>
        <w:tab/>
      </w:r>
      <w:r>
        <w:rPr>
          <w:lang w:bidi="fr-CH"/>
        </w:rPr>
        <w:tab/>
        <w:t>« </w:t>
      </w:r>
      <w:r w:rsidRPr="00CE6A76">
        <w:rPr>
          <w:lang w:bidi="fr-CH"/>
        </w:rPr>
        <w:t>Ta » (a = 1, 2, …) est la moyenne des valeurs AA pour un essai d’un pneumatique à contrôler.</w:t>
      </w:r>
    </w:p>
    <w:p w:rsidR="003A39D7" w:rsidRPr="00CE6A76" w:rsidRDefault="003A39D7" w:rsidP="003A39D7">
      <w:pPr>
        <w:pStyle w:val="SingleTxt"/>
        <w:rPr>
          <w:lang w:bidi="fr-CH"/>
        </w:rPr>
      </w:pPr>
      <w:r w:rsidRPr="00CE6A76">
        <w:rPr>
          <w:lang w:bidi="fr-CH"/>
        </w:rPr>
        <w:t>3.23.4.8.4</w:t>
      </w:r>
      <w:r w:rsidRPr="00CE6A76">
        <w:rPr>
          <w:lang w:bidi="fr-CH"/>
        </w:rPr>
        <w:tab/>
      </w:r>
      <w:r>
        <w:rPr>
          <w:lang w:bidi="fr-CH"/>
        </w:rPr>
        <w:tab/>
      </w:r>
      <w:r w:rsidRPr="00CE6A76">
        <w:rPr>
          <w:lang w:bidi="fr-CH"/>
        </w:rPr>
        <w:t xml:space="preserve">Calcul du coefficient de la force d’accélération </w:t>
      </w:r>
    </w:p>
    <w:p w:rsidR="003A39D7" w:rsidRPr="00CE6A76" w:rsidRDefault="003A39D7" w:rsidP="003A39D7">
      <w:pPr>
        <w:pStyle w:val="SingleTxt"/>
        <w:rPr>
          <w:lang w:bidi="fr-CH"/>
        </w:rPr>
      </w:pPr>
      <w:r w:rsidRPr="00CE6A76">
        <w:rPr>
          <w:lang w:bidi="fr-CH"/>
        </w:rPr>
        <w:tab/>
      </w:r>
      <w:r>
        <w:rPr>
          <w:lang w:bidi="fr-CH"/>
        </w:rPr>
        <w:tab/>
      </w:r>
      <w:r>
        <w:rPr>
          <w:lang w:bidi="fr-CH"/>
        </w:rPr>
        <w:tab/>
      </w:r>
      <w:r w:rsidRPr="00CE6A76">
        <w:rPr>
          <w:lang w:bidi="fr-CH"/>
        </w:rPr>
        <w:t>(</w:t>
      </w:r>
      <w:r>
        <w:rPr>
          <w:lang w:bidi="fr-CH"/>
        </w:rPr>
        <w:t>« </w:t>
      </w:r>
      <w:r w:rsidRPr="00CE6A76">
        <w:rPr>
          <w:lang w:bidi="fr-CH"/>
        </w:rPr>
        <w:t xml:space="preserve">AFC » pour </w:t>
      </w:r>
      <w:r>
        <w:rPr>
          <w:lang w:bidi="fr-CH"/>
        </w:rPr>
        <w:t>« </w:t>
      </w:r>
      <w:r w:rsidRPr="00CE6A76">
        <w:rPr>
          <w:lang w:bidi="fr-CH"/>
        </w:rPr>
        <w:t>Acceleration Force Coefficient »)</w:t>
      </w:r>
    </w:p>
    <w:p w:rsidR="003A39D7" w:rsidRPr="00CE6A76" w:rsidRDefault="003A39D7" w:rsidP="003A39D7">
      <w:pPr>
        <w:pStyle w:val="SingleTxt"/>
        <w:rPr>
          <w:lang w:bidi="fr-CH"/>
        </w:rPr>
      </w:pPr>
      <w:r>
        <w:rPr>
          <w:lang w:bidi="fr-CH"/>
        </w:rPr>
        <w:tab/>
      </w:r>
      <w:r>
        <w:rPr>
          <w:lang w:bidi="fr-CH"/>
        </w:rPr>
        <w:tab/>
      </w:r>
      <w:r>
        <w:rPr>
          <w:lang w:bidi="fr-CH"/>
        </w:rPr>
        <w:tab/>
      </w:r>
      <w:r w:rsidRPr="00CE6A76">
        <w:rPr>
          <w:lang w:bidi="fr-CH"/>
        </w:rPr>
        <w:t>Le calcul s’effectue comme il est indiqué dans le tableau 2</w:t>
      </w:r>
      <w:r>
        <w:rPr>
          <w:lang w:bidi="fr-CH"/>
        </w:rPr>
        <w:t> :</w:t>
      </w:r>
    </w:p>
    <w:p w:rsidR="003A39D7" w:rsidRPr="00CE6A76" w:rsidRDefault="003A39D7" w:rsidP="003A39D7">
      <w:pPr>
        <w:pStyle w:val="SingleTxt"/>
        <w:spacing w:after="0" w:line="120" w:lineRule="exact"/>
        <w:rPr>
          <w:sz w:val="10"/>
          <w:lang w:bidi="fr-CH"/>
        </w:rPr>
      </w:pPr>
    </w:p>
    <w:p w:rsidR="003A39D7" w:rsidRPr="00CE6A76" w:rsidRDefault="003A39D7" w:rsidP="003A39D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lastRenderedPageBreak/>
        <w:tab/>
      </w:r>
      <w:r>
        <w:rPr>
          <w:lang w:bidi="fr-CH"/>
        </w:rPr>
        <w:tab/>
      </w:r>
      <w:r w:rsidRPr="00CE6A76">
        <w:rPr>
          <w:lang w:bidi="fr-CH"/>
        </w:rPr>
        <w:t>Tableau 2</w:t>
      </w:r>
    </w:p>
    <w:p w:rsidR="003A39D7" w:rsidRPr="00CE6A76" w:rsidRDefault="003A39D7" w:rsidP="003A39D7">
      <w:pPr>
        <w:pStyle w:val="SingleTxt"/>
        <w:keepNext/>
        <w:keepLines/>
        <w:spacing w:after="0" w:line="120" w:lineRule="exact"/>
        <w:rPr>
          <w:sz w:val="10"/>
        </w:rPr>
      </w:pPr>
    </w:p>
    <w:p w:rsidR="003A39D7" w:rsidRPr="009204F2" w:rsidRDefault="003A39D7" w:rsidP="003A39D7">
      <w:pPr>
        <w:pStyle w:val="SingleTxt"/>
        <w:keepNext/>
        <w:keepLines/>
        <w:spacing w:after="0" w:line="120" w:lineRule="exact"/>
        <w:rPr>
          <w:sz w:val="10"/>
        </w:rPr>
      </w:pPr>
    </w:p>
    <w:tbl>
      <w:tblPr>
        <w:tblW w:w="748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8"/>
        <w:gridCol w:w="2500"/>
      </w:tblGrid>
      <w:tr w:rsidR="003A39D7" w:rsidRPr="009204F2" w:rsidTr="005A5C44">
        <w:trPr>
          <w:tblHeader/>
        </w:trPr>
        <w:tc>
          <w:tcPr>
            <w:tcW w:w="5045" w:type="dxa"/>
            <w:shd w:val="clear" w:color="auto" w:fill="auto"/>
            <w:vAlign w:val="bottom"/>
          </w:tcPr>
          <w:p w:rsidR="003A39D7" w:rsidRPr="009204F2" w:rsidRDefault="003A39D7" w:rsidP="005A5C44">
            <w:pPr>
              <w:keepNext/>
              <w:keepLines/>
              <w:tabs>
                <w:tab w:val="left" w:pos="288"/>
                <w:tab w:val="left" w:pos="576"/>
                <w:tab w:val="left" w:pos="864"/>
                <w:tab w:val="left" w:pos="1152"/>
              </w:tabs>
              <w:suppressAutoHyphens/>
              <w:spacing w:before="80" w:after="80" w:line="160" w:lineRule="exact"/>
              <w:ind w:left="43" w:right="43"/>
              <w:rPr>
                <w:i/>
                <w:sz w:val="14"/>
              </w:rPr>
            </w:pPr>
          </w:p>
        </w:tc>
        <w:tc>
          <w:tcPr>
            <w:tcW w:w="2529" w:type="dxa"/>
            <w:shd w:val="clear" w:color="auto" w:fill="auto"/>
            <w:vAlign w:val="bottom"/>
          </w:tcPr>
          <w:p w:rsidR="003A39D7" w:rsidRPr="009204F2" w:rsidRDefault="003A39D7" w:rsidP="005A5C44">
            <w:pPr>
              <w:keepNext/>
              <w:keepLines/>
              <w:tabs>
                <w:tab w:val="left" w:pos="288"/>
                <w:tab w:val="left" w:pos="576"/>
                <w:tab w:val="left" w:pos="864"/>
                <w:tab w:val="left" w:pos="1152"/>
              </w:tabs>
              <w:suppressAutoHyphens/>
              <w:spacing w:before="80" w:after="80" w:line="160" w:lineRule="exact"/>
              <w:ind w:left="43" w:right="43"/>
              <w:rPr>
                <w:i/>
                <w:sz w:val="14"/>
              </w:rPr>
            </w:pPr>
            <w:r w:rsidRPr="009204F2">
              <w:rPr>
                <w:i/>
                <w:sz w:val="14"/>
              </w:rPr>
              <w:t xml:space="preserve">Coefficient de la force </w:t>
            </w:r>
            <w:r>
              <w:rPr>
                <w:i/>
                <w:sz w:val="14"/>
              </w:rPr>
              <w:br/>
            </w:r>
            <w:r w:rsidRPr="009204F2">
              <w:rPr>
                <w:i/>
                <w:sz w:val="14"/>
              </w:rPr>
              <w:t>d’accélération (</w:t>
            </w:r>
            <w:r>
              <w:rPr>
                <w:i/>
                <w:sz w:val="14"/>
              </w:rPr>
              <w:t>« </w:t>
            </w:r>
            <w:r w:rsidRPr="009204F2">
              <w:rPr>
                <w:i/>
                <w:sz w:val="14"/>
              </w:rPr>
              <w:t>AFC »)</w:t>
            </w:r>
          </w:p>
        </w:tc>
      </w:tr>
      <w:tr w:rsidR="003A39D7" w:rsidRPr="009204F2" w:rsidTr="005A5C44">
        <w:trPr>
          <w:trHeight w:val="47"/>
        </w:trPr>
        <w:tc>
          <w:tcPr>
            <w:tcW w:w="5045" w:type="dxa"/>
            <w:shd w:val="clear" w:color="auto" w:fill="auto"/>
          </w:tcPr>
          <w:p w:rsidR="003A39D7" w:rsidRPr="009204F2" w:rsidRDefault="003A39D7" w:rsidP="005A5C44">
            <w:pPr>
              <w:keepNext/>
              <w:keepLines/>
              <w:tabs>
                <w:tab w:val="left" w:pos="288"/>
                <w:tab w:val="left" w:pos="576"/>
                <w:tab w:val="left" w:pos="864"/>
                <w:tab w:val="left" w:pos="1152"/>
              </w:tabs>
              <w:suppressAutoHyphens/>
              <w:spacing w:before="40" w:after="80"/>
              <w:ind w:left="43" w:right="43"/>
            </w:pPr>
            <w:r w:rsidRPr="009204F2">
              <w:t>Pneumatique de référence</w:t>
            </w:r>
          </w:p>
        </w:tc>
        <w:tc>
          <w:tcPr>
            <w:tcW w:w="2529" w:type="dxa"/>
            <w:shd w:val="clear" w:color="auto" w:fill="auto"/>
          </w:tcPr>
          <w:p w:rsidR="003A39D7" w:rsidRPr="004B76E4" w:rsidRDefault="005A5C44" w:rsidP="005A5C44">
            <w:pPr>
              <w:keepNext/>
              <w:keepLines/>
              <w:tabs>
                <w:tab w:val="left" w:pos="288"/>
                <w:tab w:val="left" w:pos="576"/>
                <w:tab w:val="left" w:pos="864"/>
                <w:tab w:val="left" w:pos="1152"/>
              </w:tabs>
              <w:suppressAutoHyphens/>
              <w:spacing w:before="40" w:after="80" w:line="240" w:lineRule="auto"/>
              <w:ind w:left="43" w:right="43"/>
              <w:jc w:val="center"/>
              <w:rPr>
                <w:sz w:val="18"/>
              </w:rPr>
            </w:pPr>
            <w:r>
              <w:rPr>
                <w:position w:val="-24"/>
                <w:sz w:val="18"/>
              </w:rPr>
              <w:object w:dxaOrig="1200" w:dyaOrig="555">
                <v:shape id="_x0000_i1064" type="#_x0000_t75" style="width:60pt;height:28pt" o:ole="" filled="t" fillcolor="white [3212]">
                  <v:imagedata r:id="rId107" o:title=""/>
                </v:shape>
                <o:OLEObject Type="Embed" ProgID="Equation.3" ShapeID="_x0000_i1064" DrawAspect="Content" ObjectID="_1515822181" r:id="rId108"/>
              </w:object>
            </w:r>
          </w:p>
        </w:tc>
      </w:tr>
      <w:tr w:rsidR="003A39D7" w:rsidRPr="009204F2" w:rsidTr="005A5C44">
        <w:trPr>
          <w:trHeight w:val="47"/>
        </w:trPr>
        <w:tc>
          <w:tcPr>
            <w:tcW w:w="5045" w:type="dxa"/>
            <w:shd w:val="clear" w:color="auto" w:fill="auto"/>
          </w:tcPr>
          <w:p w:rsidR="003A39D7" w:rsidRPr="009204F2" w:rsidRDefault="003A39D7" w:rsidP="005A5C44">
            <w:pPr>
              <w:tabs>
                <w:tab w:val="left" w:pos="288"/>
                <w:tab w:val="left" w:pos="576"/>
                <w:tab w:val="left" w:pos="864"/>
                <w:tab w:val="left" w:pos="1152"/>
              </w:tabs>
              <w:suppressAutoHyphens/>
              <w:spacing w:before="40" w:after="80"/>
              <w:ind w:left="43" w:right="43"/>
            </w:pPr>
            <w:r w:rsidRPr="009204F2">
              <w:t>Pneumatique à contrôler</w:t>
            </w:r>
          </w:p>
        </w:tc>
        <w:tc>
          <w:tcPr>
            <w:tcW w:w="2529" w:type="dxa"/>
            <w:shd w:val="clear" w:color="auto" w:fill="auto"/>
          </w:tcPr>
          <w:p w:rsidR="003A39D7" w:rsidRPr="004B76E4" w:rsidRDefault="005A5C44" w:rsidP="005A5C44">
            <w:pPr>
              <w:keepNext/>
              <w:keepLines/>
              <w:tabs>
                <w:tab w:val="left" w:pos="288"/>
                <w:tab w:val="left" w:pos="576"/>
                <w:tab w:val="left" w:pos="864"/>
                <w:tab w:val="left" w:pos="1152"/>
              </w:tabs>
              <w:suppressAutoHyphens/>
              <w:spacing w:before="40" w:after="80" w:line="240" w:lineRule="auto"/>
              <w:ind w:left="43" w:right="43"/>
              <w:jc w:val="center"/>
              <w:rPr>
                <w:sz w:val="18"/>
              </w:rPr>
            </w:pPr>
            <w:r>
              <w:rPr>
                <w:position w:val="-24"/>
                <w:sz w:val="18"/>
              </w:rPr>
              <w:object w:dxaOrig="1185" w:dyaOrig="555">
                <v:shape id="_x0000_i1065" type="#_x0000_t75" style="width:59.5pt;height:28pt" o:ole="" filled="t" fillcolor="white [3212]">
                  <v:imagedata r:id="rId109" o:title=""/>
                </v:shape>
                <o:OLEObject Type="Embed" ProgID="Equation.3" ShapeID="_x0000_i1065" DrawAspect="Content" ObjectID="_1515822182" r:id="rId110"/>
              </w:object>
            </w:r>
          </w:p>
        </w:tc>
      </w:tr>
      <w:tr w:rsidR="003A39D7" w:rsidRPr="009204F2" w:rsidTr="005A5C44">
        <w:tc>
          <w:tcPr>
            <w:tcW w:w="5045" w:type="dxa"/>
            <w:shd w:val="clear" w:color="auto" w:fill="auto"/>
          </w:tcPr>
          <w:p w:rsidR="003A39D7" w:rsidRPr="009204F2" w:rsidRDefault="003A39D7" w:rsidP="005A5C44">
            <w:pPr>
              <w:tabs>
                <w:tab w:val="left" w:pos="288"/>
                <w:tab w:val="left" w:pos="576"/>
                <w:tab w:val="left" w:pos="864"/>
                <w:tab w:val="left" w:pos="1152"/>
              </w:tabs>
              <w:suppressAutoHyphens/>
              <w:spacing w:before="40" w:after="80"/>
              <w:ind w:left="43" w:right="43"/>
              <w:rPr>
                <w:i/>
                <w:vertAlign w:val="superscript"/>
              </w:rPr>
            </w:pPr>
            <w:r w:rsidRPr="009204F2">
              <w:rPr>
                <w:i/>
              </w:rPr>
              <w:t>Ra et Ta sont exprimés en m/s</w:t>
            </w:r>
            <w:r w:rsidRPr="009204F2">
              <w:rPr>
                <w:i/>
                <w:vertAlign w:val="superscript"/>
              </w:rPr>
              <w:t>2</w:t>
            </w:r>
            <w:r w:rsidRPr="009204F2">
              <w:rPr>
                <w:i/>
              </w:rPr>
              <w:t xml:space="preserve"> </w:t>
            </w:r>
            <w:r>
              <w:rPr>
                <w:i/>
                <w:vertAlign w:val="superscript"/>
              </w:rPr>
              <w:br/>
            </w:r>
            <w:r>
              <w:rPr>
                <w:i/>
              </w:rPr>
              <w:t>« </w:t>
            </w:r>
            <w:r w:rsidRPr="009204F2">
              <w:rPr>
                <w:i/>
              </w:rPr>
              <w:t>g » = accélération de la gravité (arrondie à 9,81 m/s</w:t>
            </w:r>
            <w:r w:rsidRPr="009204F2">
              <w:rPr>
                <w:i/>
                <w:vertAlign w:val="superscript"/>
              </w:rPr>
              <w:t>2</w:t>
            </w:r>
            <w:r w:rsidRPr="009204F2">
              <w:rPr>
                <w:i/>
              </w:rPr>
              <w:t>)</w:t>
            </w:r>
          </w:p>
        </w:tc>
        <w:tc>
          <w:tcPr>
            <w:tcW w:w="2529" w:type="dxa"/>
            <w:shd w:val="clear" w:color="auto" w:fill="auto"/>
          </w:tcPr>
          <w:p w:rsidR="003A39D7" w:rsidRPr="009204F2" w:rsidRDefault="003A39D7" w:rsidP="005A5C44">
            <w:pPr>
              <w:tabs>
                <w:tab w:val="left" w:pos="288"/>
                <w:tab w:val="left" w:pos="576"/>
                <w:tab w:val="left" w:pos="864"/>
                <w:tab w:val="left" w:pos="1152"/>
              </w:tabs>
              <w:suppressAutoHyphens/>
              <w:spacing w:before="40" w:after="80"/>
              <w:ind w:left="43" w:right="43"/>
            </w:pPr>
          </w:p>
        </w:tc>
      </w:tr>
    </w:tbl>
    <w:p w:rsidR="003A39D7" w:rsidRPr="009204F2" w:rsidRDefault="003A39D7" w:rsidP="003A39D7">
      <w:pPr>
        <w:pStyle w:val="SingleTxt"/>
        <w:spacing w:after="0" w:line="120" w:lineRule="exact"/>
        <w:rPr>
          <w:sz w:val="10"/>
        </w:rPr>
      </w:pPr>
    </w:p>
    <w:p w:rsidR="003A39D7" w:rsidRPr="009204F2" w:rsidRDefault="003A39D7" w:rsidP="003A39D7">
      <w:pPr>
        <w:pStyle w:val="SingleTxt"/>
        <w:spacing w:after="0" w:line="120" w:lineRule="exact"/>
        <w:rPr>
          <w:sz w:val="10"/>
        </w:rPr>
      </w:pPr>
    </w:p>
    <w:p w:rsidR="003A39D7" w:rsidRPr="006848E6" w:rsidRDefault="003A39D7" w:rsidP="003A39D7">
      <w:pPr>
        <w:pStyle w:val="SingleTxt"/>
        <w:rPr>
          <w:lang w:bidi="fr-CH"/>
        </w:rPr>
      </w:pPr>
      <w:r w:rsidRPr="006848E6">
        <w:rPr>
          <w:lang w:bidi="fr-CH"/>
        </w:rPr>
        <w:t>3.23.4.8.5</w:t>
      </w:r>
      <w:r w:rsidRPr="006848E6">
        <w:rPr>
          <w:lang w:bidi="fr-CH"/>
        </w:rPr>
        <w:tab/>
      </w:r>
      <w:r>
        <w:rPr>
          <w:lang w:bidi="fr-CH"/>
        </w:rPr>
        <w:tab/>
      </w:r>
      <w:r w:rsidRPr="006848E6">
        <w:rPr>
          <w:lang w:bidi="fr-CH"/>
        </w:rPr>
        <w:t>Calcul de l’indice d’adhérence sur neige relatif du pneumatique</w:t>
      </w:r>
    </w:p>
    <w:p w:rsidR="003A39D7" w:rsidRPr="006848E6" w:rsidRDefault="003A39D7" w:rsidP="003A39D7">
      <w:pPr>
        <w:pStyle w:val="SingleTxt"/>
        <w:ind w:left="2693" w:hanging="1426"/>
        <w:rPr>
          <w:lang w:bidi="fr-CH"/>
        </w:rPr>
      </w:pPr>
      <w:r>
        <w:rPr>
          <w:lang w:bidi="fr-CH"/>
        </w:rPr>
        <w:tab/>
      </w:r>
      <w:r>
        <w:rPr>
          <w:lang w:bidi="fr-CH"/>
        </w:rPr>
        <w:tab/>
      </w:r>
      <w:r>
        <w:rPr>
          <w:lang w:bidi="fr-CH"/>
        </w:rPr>
        <w:tab/>
      </w:r>
      <w:r w:rsidRPr="006848E6">
        <w:rPr>
          <w:lang w:bidi="fr-CH"/>
        </w:rPr>
        <w:t xml:space="preserve">L’indice d’adhérence sur neige relatif correspond au rapport entre le résultat du pneumatique à contrôler et celui du pneumatique de référence. </w:t>
      </w:r>
    </w:p>
    <w:p w:rsidR="003A39D7" w:rsidRPr="006848E6" w:rsidRDefault="003A39D7" w:rsidP="003A39D7">
      <w:pPr>
        <w:pStyle w:val="SingleTxt"/>
        <w:spacing w:line="240" w:lineRule="auto"/>
        <w:jc w:val="left"/>
        <w:rPr>
          <w:lang w:bidi="fr-CH"/>
        </w:rPr>
      </w:pPr>
      <w:r>
        <w:rPr>
          <w:lang w:bidi="fr-CH"/>
        </w:rPr>
        <w:tab/>
      </w:r>
      <w:r>
        <w:rPr>
          <w:lang w:bidi="fr-CH"/>
        </w:rPr>
        <w:tab/>
      </w:r>
      <w:r>
        <w:rPr>
          <w:lang w:bidi="fr-CH"/>
        </w:rPr>
        <w:tab/>
      </w:r>
      <w:r w:rsidR="005A5C44" w:rsidRPr="00C75F91">
        <w:rPr>
          <w:position w:val="-24"/>
          <w:lang w:bidi="fr-CH"/>
        </w:rPr>
        <w:object w:dxaOrig="3240" w:dyaOrig="560">
          <v:shape id="_x0000_i1066" type="#_x0000_t75" style="width:161pt;height:28pt" o:ole="" filled="t" fillcolor="white [3212]">
            <v:imagedata r:id="rId111" o:title=""/>
          </v:shape>
          <o:OLEObject Type="Embed" ProgID="Equation.3" ShapeID="_x0000_i1066" DrawAspect="Content" ObjectID="_1515822183" r:id="rId112"/>
        </w:object>
      </w:r>
    </w:p>
    <w:p w:rsidR="003A39D7" w:rsidRPr="006848E6" w:rsidRDefault="003A39D7" w:rsidP="003A39D7">
      <w:pPr>
        <w:pStyle w:val="SingleTxt"/>
        <w:rPr>
          <w:bCs/>
          <w:lang w:bidi="fr-CH"/>
        </w:rPr>
      </w:pPr>
      <w:r w:rsidRPr="006848E6">
        <w:rPr>
          <w:lang w:bidi="fr-CH"/>
        </w:rPr>
        <w:t>3.23.4.8.6</w:t>
      </w:r>
      <w:r w:rsidRPr="006848E6">
        <w:rPr>
          <w:lang w:bidi="fr-CH"/>
        </w:rPr>
        <w:tab/>
      </w:r>
      <w:r>
        <w:rPr>
          <w:lang w:bidi="fr-CH"/>
        </w:rPr>
        <w:tab/>
      </w:r>
      <w:r w:rsidRPr="006848E6">
        <w:rPr>
          <w:lang w:bidi="fr-CH"/>
        </w:rPr>
        <w:t>Calcul du taux de glissement</w:t>
      </w:r>
    </w:p>
    <w:p w:rsidR="003A39D7" w:rsidRPr="006848E6" w:rsidRDefault="003A39D7" w:rsidP="003A39D7">
      <w:pPr>
        <w:pStyle w:val="SingleTxt"/>
        <w:ind w:left="2693" w:hanging="1426"/>
        <w:rPr>
          <w:bCs/>
          <w:lang w:bidi="fr-CH"/>
        </w:rPr>
      </w:pPr>
      <w:r>
        <w:rPr>
          <w:lang w:bidi="fr-CH"/>
        </w:rPr>
        <w:tab/>
      </w:r>
      <w:r>
        <w:rPr>
          <w:lang w:bidi="fr-CH"/>
        </w:rPr>
        <w:tab/>
      </w:r>
      <w:r>
        <w:rPr>
          <w:lang w:bidi="fr-CH"/>
        </w:rPr>
        <w:tab/>
      </w:r>
      <w:r w:rsidRPr="006848E6">
        <w:rPr>
          <w:lang w:bidi="fr-CH"/>
        </w:rPr>
        <w:t>Le taux de glissement peut être calculé comme il est indiqué au paragraphe 3.23.4.3.4 de la présente annexe ou bien en comparant la distance moyenne parcourue (voir le paragraphe 3.23.4.7.5.3) lors des six essais au minimum à la distance parcourue lors d’un essai réalisé sans glissement (avec une accélération très faible).</w:t>
      </w:r>
    </w:p>
    <w:p w:rsidR="003A39D7" w:rsidRPr="006848E6" w:rsidRDefault="003A39D7" w:rsidP="003A39D7">
      <w:pPr>
        <w:pStyle w:val="SingleTxt"/>
        <w:spacing w:line="240" w:lineRule="auto"/>
        <w:jc w:val="left"/>
        <w:rPr>
          <w:bCs/>
          <w:lang w:bidi="fr-CH"/>
        </w:rPr>
      </w:pPr>
      <w:r>
        <w:rPr>
          <w:lang w:bidi="fr-CH"/>
        </w:rPr>
        <w:tab/>
      </w:r>
      <w:r>
        <w:rPr>
          <w:lang w:bidi="fr-CH"/>
        </w:rPr>
        <w:tab/>
      </w:r>
      <w:r>
        <w:rPr>
          <w:lang w:bidi="fr-CH"/>
        </w:rPr>
        <w:tab/>
      </w:r>
      <w:r w:rsidR="005A5C44" w:rsidRPr="00C75F91">
        <w:rPr>
          <w:position w:val="-28"/>
          <w:lang w:bidi="fr-CH"/>
        </w:rPr>
        <w:object w:dxaOrig="6540" w:dyaOrig="660">
          <v:shape id="_x0000_i1067" type="#_x0000_t75" style="width:302pt;height:30.5pt" o:ole="" filled="t" fillcolor="white [3212]">
            <v:imagedata r:id="rId113" o:title=""/>
          </v:shape>
          <o:OLEObject Type="Embed" ProgID="Equation.3" ShapeID="_x0000_i1067" DrawAspect="Content" ObjectID="_1515822184" r:id="rId114"/>
        </w:object>
      </w:r>
    </w:p>
    <w:p w:rsidR="003A39D7" w:rsidRPr="006848E6" w:rsidRDefault="003A39D7" w:rsidP="003A39D7">
      <w:pPr>
        <w:pStyle w:val="SingleTxt"/>
        <w:ind w:left="2693" w:hanging="1426"/>
        <w:rPr>
          <w:bCs/>
          <w:lang w:bidi="fr-CH"/>
        </w:rPr>
      </w:pPr>
      <w:r>
        <w:rPr>
          <w:lang w:bidi="fr-CH"/>
        </w:rPr>
        <w:tab/>
      </w:r>
      <w:r>
        <w:rPr>
          <w:lang w:bidi="fr-CH"/>
        </w:rPr>
        <w:tab/>
      </w:r>
      <w:r>
        <w:rPr>
          <w:lang w:bidi="fr-CH"/>
        </w:rPr>
        <w:tab/>
      </w:r>
      <w:r w:rsidRPr="006848E6">
        <w:rPr>
          <w:lang w:bidi="fr-CH"/>
        </w:rPr>
        <w:t xml:space="preserve">On entend par </w:t>
      </w:r>
      <w:r>
        <w:rPr>
          <w:lang w:bidi="fr-CH"/>
        </w:rPr>
        <w:t>« </w:t>
      </w:r>
      <w:r w:rsidRPr="006848E6">
        <w:rPr>
          <w:lang w:bidi="fr-CH"/>
        </w:rPr>
        <w:t>distance à glissement nul » la distance calculée lors d’un essai réalisé à une vitesse constante ou avec une accélération faible continue.</w:t>
      </w:r>
    </w:p>
    <w:p w:rsidR="003A39D7" w:rsidRPr="006848E6" w:rsidRDefault="003A39D7" w:rsidP="003A39D7">
      <w:pPr>
        <w:pStyle w:val="SingleTxt"/>
        <w:ind w:left="2693" w:hanging="1426"/>
        <w:rPr>
          <w:lang w:bidi="fr-CH"/>
        </w:rPr>
      </w:pPr>
      <w:r w:rsidRPr="006848E6">
        <w:rPr>
          <w:lang w:bidi="fr-CH"/>
        </w:rPr>
        <w:t>3.23.4.9</w:t>
      </w:r>
      <w:r w:rsidRPr="006848E6">
        <w:rPr>
          <w:lang w:bidi="fr-CH"/>
        </w:rPr>
        <w:tab/>
      </w:r>
      <w:r>
        <w:rPr>
          <w:lang w:bidi="fr-CH"/>
        </w:rPr>
        <w:tab/>
      </w:r>
      <w:r w:rsidRPr="006848E6">
        <w:rPr>
          <w:lang w:bidi="fr-CH"/>
        </w:rPr>
        <w:t>Comparaison des performances d’adhérence sur la neige entre un pneumatique à contrôler et un pneumatique de référence à l’aide d’un pneumatique témoin</w:t>
      </w:r>
    </w:p>
    <w:p w:rsidR="003A39D7" w:rsidRPr="006848E6" w:rsidRDefault="003A39D7" w:rsidP="003A39D7">
      <w:pPr>
        <w:pStyle w:val="SingleTxt"/>
        <w:rPr>
          <w:lang w:bidi="fr-CH"/>
        </w:rPr>
      </w:pPr>
      <w:r w:rsidRPr="006848E6">
        <w:rPr>
          <w:lang w:bidi="fr-CH"/>
        </w:rPr>
        <w:t>3.23.4.9.1</w:t>
      </w:r>
      <w:r w:rsidRPr="006848E6">
        <w:rPr>
          <w:lang w:bidi="fr-CH"/>
        </w:rPr>
        <w:tab/>
      </w:r>
      <w:r>
        <w:rPr>
          <w:lang w:bidi="fr-CH"/>
        </w:rPr>
        <w:tab/>
      </w:r>
      <w:r w:rsidRPr="006848E6">
        <w:rPr>
          <w:lang w:bidi="fr-CH"/>
        </w:rPr>
        <w:t>Objet</w:t>
      </w:r>
    </w:p>
    <w:p w:rsidR="003A39D7" w:rsidRPr="006848E6" w:rsidRDefault="003A39D7" w:rsidP="003A39D7">
      <w:pPr>
        <w:pStyle w:val="SingleTxt"/>
        <w:ind w:left="2693" w:hanging="1426"/>
        <w:rPr>
          <w:lang w:bidi="fr-CH"/>
        </w:rPr>
      </w:pPr>
      <w:r>
        <w:rPr>
          <w:lang w:bidi="fr-CH"/>
        </w:rPr>
        <w:tab/>
      </w:r>
      <w:r>
        <w:rPr>
          <w:lang w:bidi="fr-CH"/>
        </w:rPr>
        <w:tab/>
      </w:r>
      <w:r>
        <w:rPr>
          <w:lang w:bidi="fr-CH"/>
        </w:rPr>
        <w:tab/>
      </w:r>
      <w:r w:rsidRPr="006848E6">
        <w:rPr>
          <w:lang w:bidi="fr-CH"/>
        </w:rPr>
        <w:t xml:space="preserve">Lorsque les dimensions du pneumatique à contrôler sont sensiblement différentes de celles du pneumatique de référence, il se peut qu’une comparaison directe sur le même véhicule ne soit pas possible. Dans ce cas, on a recours à un pneumatique intermédiaire, ci-après dénommé </w:t>
      </w:r>
      <w:r>
        <w:rPr>
          <w:lang w:bidi="fr-CH"/>
        </w:rPr>
        <w:t>« </w:t>
      </w:r>
      <w:r w:rsidRPr="006848E6">
        <w:rPr>
          <w:lang w:bidi="fr-CH"/>
        </w:rPr>
        <w:t>pneumatique témoin ».</w:t>
      </w:r>
    </w:p>
    <w:p w:rsidR="003A39D7" w:rsidRPr="006848E6" w:rsidRDefault="003A39D7" w:rsidP="003A39D7">
      <w:pPr>
        <w:pStyle w:val="SingleTxt"/>
        <w:rPr>
          <w:lang w:bidi="fr-CH"/>
        </w:rPr>
      </w:pPr>
      <w:r w:rsidRPr="006848E6">
        <w:rPr>
          <w:lang w:bidi="fr-CH"/>
        </w:rPr>
        <w:t>3.23.4.9.2</w:t>
      </w:r>
      <w:r w:rsidRPr="006848E6">
        <w:rPr>
          <w:lang w:bidi="fr-CH"/>
        </w:rPr>
        <w:tab/>
      </w:r>
      <w:r>
        <w:rPr>
          <w:lang w:bidi="fr-CH"/>
        </w:rPr>
        <w:tab/>
      </w:r>
      <w:r w:rsidRPr="006848E6">
        <w:rPr>
          <w:lang w:bidi="fr-CH"/>
        </w:rPr>
        <w:t>Principe</w:t>
      </w:r>
    </w:p>
    <w:p w:rsidR="003A39D7" w:rsidRPr="006848E6" w:rsidRDefault="003A39D7" w:rsidP="003A39D7">
      <w:pPr>
        <w:pStyle w:val="SingleTxt"/>
        <w:ind w:left="2693" w:hanging="1426"/>
        <w:rPr>
          <w:lang w:bidi="fr-CH"/>
        </w:rPr>
      </w:pPr>
      <w:r>
        <w:rPr>
          <w:lang w:bidi="fr-CH"/>
        </w:rPr>
        <w:tab/>
      </w:r>
      <w:r>
        <w:rPr>
          <w:lang w:bidi="fr-CH"/>
        </w:rPr>
        <w:tab/>
      </w:r>
      <w:r>
        <w:rPr>
          <w:lang w:bidi="fr-CH"/>
        </w:rPr>
        <w:tab/>
      </w:r>
      <w:r w:rsidRPr="006848E6">
        <w:rPr>
          <w:lang w:bidi="fr-CH"/>
        </w:rPr>
        <w:t>Le principe consiste à utiliser un pneumatique témoin et deux véhicules distincts.</w:t>
      </w:r>
    </w:p>
    <w:p w:rsidR="003A39D7" w:rsidRPr="006848E6" w:rsidRDefault="003A39D7" w:rsidP="003A39D7">
      <w:pPr>
        <w:pStyle w:val="SingleTxt"/>
        <w:ind w:left="2693" w:hanging="1426"/>
        <w:rPr>
          <w:lang w:bidi="fr-CH"/>
        </w:rPr>
      </w:pPr>
      <w:r>
        <w:rPr>
          <w:lang w:bidi="fr-CH"/>
        </w:rPr>
        <w:tab/>
      </w:r>
      <w:r>
        <w:rPr>
          <w:lang w:bidi="fr-CH"/>
        </w:rPr>
        <w:tab/>
      </w:r>
      <w:r>
        <w:rPr>
          <w:lang w:bidi="fr-CH"/>
        </w:rPr>
        <w:tab/>
      </w:r>
      <w:r w:rsidRPr="006848E6">
        <w:rPr>
          <w:lang w:bidi="fr-CH"/>
        </w:rPr>
        <w:t>Sur l’un des véhicules, on peut monter le pneumatique de référence et le pneumatique témoin; sur l’autre, on peut monter le pneumatique témoin et le pneumatique à contrôler. Les conditions doivent toutes être conformes à celles décrites au paragraphe 3.23.4.7.</w:t>
      </w:r>
    </w:p>
    <w:p w:rsidR="003A39D7" w:rsidRDefault="003A39D7" w:rsidP="003A39D7">
      <w:pPr>
        <w:pStyle w:val="SingleTxt"/>
        <w:ind w:left="2693" w:hanging="1426"/>
        <w:rPr>
          <w:lang w:bidi="fr-CH"/>
        </w:rPr>
      </w:pPr>
      <w:r>
        <w:rPr>
          <w:lang w:bidi="fr-CH"/>
        </w:rPr>
        <w:lastRenderedPageBreak/>
        <w:tab/>
      </w:r>
      <w:r>
        <w:rPr>
          <w:lang w:bidi="fr-CH"/>
        </w:rPr>
        <w:tab/>
      </w:r>
      <w:r>
        <w:rPr>
          <w:lang w:bidi="fr-CH"/>
        </w:rPr>
        <w:tab/>
      </w:r>
      <w:r w:rsidRPr="006848E6">
        <w:rPr>
          <w:lang w:bidi="fr-CH"/>
        </w:rPr>
        <w:t>La première évaluation est une comparaison entre le pneumatique témoin et le pneumatique de référence. Le résultat (indice d’adhérence sur neige 1) indique l’efficacité relative du pneumatique témoin par rapport au pneumatique de référence.</w:t>
      </w:r>
    </w:p>
    <w:p w:rsidR="003A39D7" w:rsidRDefault="003A39D7" w:rsidP="003A39D7">
      <w:pPr>
        <w:pStyle w:val="SingleTxt"/>
        <w:ind w:left="2693" w:hanging="1426"/>
        <w:rPr>
          <w:lang w:bidi="fr-CH"/>
        </w:rPr>
      </w:pPr>
      <w:r>
        <w:rPr>
          <w:lang w:bidi="fr-CH"/>
        </w:rPr>
        <w:tab/>
      </w:r>
      <w:r>
        <w:rPr>
          <w:lang w:bidi="fr-CH"/>
        </w:rPr>
        <w:tab/>
      </w:r>
      <w:r>
        <w:rPr>
          <w:lang w:bidi="fr-CH"/>
        </w:rPr>
        <w:tab/>
      </w:r>
      <w:r w:rsidRPr="006848E6">
        <w:rPr>
          <w:lang w:bidi="fr-CH"/>
        </w:rPr>
        <w:t>La seconde évaluation est une comparaison entre le pneumatique à contrôler et le pneumatique témoin. Le résultat (indice d’adhérence sur neige 2) indique l’efficacité relative du pneumatique à contrôler par rapport au pneumatique témoin.</w:t>
      </w:r>
    </w:p>
    <w:p w:rsidR="003A39D7" w:rsidRDefault="003A39D7" w:rsidP="003A39D7">
      <w:pPr>
        <w:pStyle w:val="SingleTxt"/>
        <w:ind w:left="2693" w:hanging="1426"/>
        <w:rPr>
          <w:lang w:bidi="fr-CH"/>
        </w:rPr>
      </w:pPr>
      <w:r>
        <w:rPr>
          <w:lang w:bidi="fr-CH"/>
        </w:rPr>
        <w:tab/>
      </w:r>
      <w:r>
        <w:rPr>
          <w:lang w:bidi="fr-CH"/>
        </w:rPr>
        <w:tab/>
      </w:r>
      <w:r>
        <w:rPr>
          <w:lang w:bidi="fr-CH"/>
        </w:rPr>
        <w:tab/>
      </w:r>
      <w:r w:rsidRPr="006848E6">
        <w:rPr>
          <w:lang w:bidi="fr-CH"/>
        </w:rPr>
        <w:t>La seconde évaluation se déroule sur la même piste que la première. La température de l’air doit se situer à ±5</w:t>
      </w:r>
      <w:r>
        <w:rPr>
          <w:lang w:bidi="fr-CH"/>
        </w:rPr>
        <w:t> </w:t>
      </w:r>
      <w:r w:rsidRPr="006848E6">
        <w:rPr>
          <w:lang w:bidi="fr-CH"/>
        </w:rPr>
        <w:t>°C de la température constatée lors de la première évaluation. Le jeu de pneumatiques témoins est le même que celui employé pour la première évaluation.</w:t>
      </w:r>
    </w:p>
    <w:p w:rsidR="003A39D7" w:rsidRDefault="003A39D7" w:rsidP="003A39D7">
      <w:pPr>
        <w:pStyle w:val="SingleTxt"/>
        <w:ind w:left="2693" w:hanging="1426"/>
        <w:rPr>
          <w:lang w:bidi="fr-CH"/>
        </w:rPr>
      </w:pPr>
      <w:r>
        <w:rPr>
          <w:lang w:bidi="fr-CH"/>
        </w:rPr>
        <w:tab/>
      </w:r>
      <w:r>
        <w:rPr>
          <w:lang w:bidi="fr-CH"/>
        </w:rPr>
        <w:tab/>
      </w:r>
      <w:r>
        <w:rPr>
          <w:lang w:bidi="fr-CH"/>
        </w:rPr>
        <w:tab/>
      </w:r>
      <w:r w:rsidRPr="006848E6">
        <w:rPr>
          <w:lang w:bidi="fr-CH"/>
        </w:rPr>
        <w:t>L’indice d’adhérence sur neige du pneumatique à contrôler par rapport au pneumatique de référence s’obtient en multipliant les efficacités relatives calculées précédemment</w:t>
      </w:r>
      <w:r>
        <w:rPr>
          <w:lang w:bidi="fr-CH"/>
        </w:rPr>
        <w:t> :</w:t>
      </w:r>
    </w:p>
    <w:p w:rsidR="003A39D7" w:rsidRPr="006848E6" w:rsidRDefault="003A39D7" w:rsidP="003A39D7">
      <w:pPr>
        <w:pStyle w:val="SingleTxt"/>
        <w:rPr>
          <w:lang w:bidi="fr-CH"/>
        </w:rPr>
      </w:pPr>
      <w:r>
        <w:rPr>
          <w:lang w:bidi="fr-CH"/>
        </w:rPr>
        <w:tab/>
      </w:r>
      <w:r>
        <w:rPr>
          <w:lang w:bidi="fr-CH"/>
        </w:rPr>
        <w:tab/>
      </w:r>
      <w:r>
        <w:rPr>
          <w:lang w:bidi="fr-CH"/>
        </w:rPr>
        <w:tab/>
      </w:r>
      <w:r w:rsidRPr="006848E6">
        <w:rPr>
          <w:lang w:bidi="fr-CH"/>
        </w:rPr>
        <w:t>Indice d’adhérence sur neige = SG1 </w:t>
      </w:r>
      <w:r w:rsidRPr="006848E6">
        <w:rPr>
          <w:lang w:bidi="fr-CH"/>
        </w:rPr>
        <w:sym w:font="Symbol" w:char="F0B4"/>
      </w:r>
      <w:r w:rsidRPr="006848E6">
        <w:rPr>
          <w:lang w:bidi="fr-CH"/>
        </w:rPr>
        <w:t> SG2</w:t>
      </w:r>
    </w:p>
    <w:p w:rsidR="003A39D7" w:rsidRPr="006848E6" w:rsidRDefault="003A39D7" w:rsidP="003A39D7">
      <w:pPr>
        <w:pStyle w:val="SingleTxt"/>
        <w:ind w:left="2693" w:hanging="1426"/>
        <w:rPr>
          <w:lang w:bidi="fr-CH"/>
        </w:rPr>
      </w:pPr>
      <w:r w:rsidRPr="006848E6">
        <w:rPr>
          <w:lang w:bidi="fr-CH"/>
        </w:rPr>
        <w:t>3.23.4.9.3</w:t>
      </w:r>
      <w:r w:rsidRPr="006848E6">
        <w:rPr>
          <w:lang w:bidi="fr-CH"/>
        </w:rPr>
        <w:tab/>
      </w:r>
      <w:r>
        <w:rPr>
          <w:lang w:bidi="fr-CH"/>
        </w:rPr>
        <w:tab/>
      </w:r>
      <w:r w:rsidRPr="006848E6">
        <w:rPr>
          <w:lang w:bidi="fr-CH"/>
        </w:rPr>
        <w:t>Utilisation d’un jeu de pneumatiques comme jeu de pneumatiques témoins</w:t>
      </w:r>
    </w:p>
    <w:p w:rsidR="003A39D7" w:rsidRPr="006848E6" w:rsidRDefault="003A39D7" w:rsidP="003A39D7">
      <w:pPr>
        <w:pStyle w:val="SingleTxt"/>
        <w:ind w:left="2693" w:hanging="1426"/>
        <w:rPr>
          <w:lang w:bidi="fr-CH"/>
        </w:rPr>
      </w:pPr>
      <w:r>
        <w:rPr>
          <w:lang w:bidi="fr-CH"/>
        </w:rPr>
        <w:tab/>
      </w:r>
      <w:r>
        <w:rPr>
          <w:lang w:bidi="fr-CH"/>
        </w:rPr>
        <w:tab/>
      </w:r>
      <w:r>
        <w:rPr>
          <w:lang w:bidi="fr-CH"/>
        </w:rPr>
        <w:tab/>
      </w:r>
      <w:r w:rsidRPr="006848E6">
        <w:rPr>
          <w:lang w:bidi="fr-CH"/>
        </w:rPr>
        <w:t>Un jeu de pneumatiques témoins est un jeu de pneumatiques identiques fabriqués dans une même usine au cours d’une même semaine.</w:t>
      </w:r>
    </w:p>
    <w:p w:rsidR="003A39D7" w:rsidRPr="006848E6" w:rsidRDefault="003A39D7" w:rsidP="003A39D7">
      <w:pPr>
        <w:pStyle w:val="SingleTxt"/>
        <w:rPr>
          <w:lang w:bidi="fr-CH"/>
        </w:rPr>
      </w:pPr>
      <w:r w:rsidRPr="006848E6">
        <w:rPr>
          <w:lang w:bidi="fr-CH"/>
        </w:rPr>
        <w:t>3.23.4.10</w:t>
      </w:r>
      <w:r w:rsidRPr="006848E6">
        <w:rPr>
          <w:lang w:bidi="fr-CH"/>
        </w:rPr>
        <w:tab/>
      </w:r>
      <w:r>
        <w:rPr>
          <w:lang w:bidi="fr-CH"/>
        </w:rPr>
        <w:tab/>
      </w:r>
      <w:r w:rsidRPr="006848E6">
        <w:rPr>
          <w:lang w:bidi="fr-CH"/>
        </w:rPr>
        <w:t>Stockage et conservation</w:t>
      </w:r>
    </w:p>
    <w:p w:rsidR="003A39D7" w:rsidRPr="006848E6" w:rsidRDefault="003A39D7" w:rsidP="003A39D7">
      <w:pPr>
        <w:pStyle w:val="SingleTxt"/>
        <w:ind w:left="2693" w:hanging="1426"/>
        <w:rPr>
          <w:lang w:bidi="fr-CH"/>
        </w:rPr>
      </w:pPr>
      <w:r>
        <w:rPr>
          <w:lang w:bidi="fr-CH"/>
        </w:rPr>
        <w:tab/>
      </w:r>
      <w:r>
        <w:rPr>
          <w:lang w:bidi="fr-CH"/>
        </w:rPr>
        <w:tab/>
      </w:r>
      <w:r>
        <w:rPr>
          <w:lang w:bidi="fr-CH"/>
        </w:rPr>
        <w:tab/>
      </w:r>
      <w:r w:rsidRPr="006848E6">
        <w:rPr>
          <w:lang w:bidi="fr-CH"/>
        </w:rPr>
        <w:t>Avant la première évaluation (comparaison entre le pneumatique témoin et le pneumatique de référence), des conditions de stockage standard peuvent être appliquées. Tous les pneumatiques d’un jeu de pneumatiques témoins doivent cependant avoir été stockés dans les mêmes conditions.</w:t>
      </w:r>
    </w:p>
    <w:p w:rsidR="003A39D7" w:rsidRPr="006848E6" w:rsidRDefault="003A39D7" w:rsidP="003A39D7">
      <w:pPr>
        <w:pStyle w:val="SingleTxt"/>
        <w:ind w:left="2693" w:hanging="1426"/>
        <w:rPr>
          <w:lang w:bidi="fr-CH"/>
        </w:rPr>
      </w:pPr>
      <w:r>
        <w:rPr>
          <w:lang w:bidi="fr-CH"/>
        </w:rPr>
        <w:tab/>
      </w:r>
      <w:r>
        <w:rPr>
          <w:lang w:bidi="fr-CH"/>
        </w:rPr>
        <w:tab/>
      </w:r>
      <w:r>
        <w:rPr>
          <w:lang w:bidi="fr-CH"/>
        </w:rPr>
        <w:tab/>
      </w:r>
      <w:r w:rsidRPr="006848E6">
        <w:rPr>
          <w:lang w:bidi="fr-CH"/>
        </w:rPr>
        <w:t>Une fois que le jeu de pneumatiques témoins a été évalué par rapport au pneumatique de référence, des conditions de stockage particulières doivent être respectées aux fins du remplacement des pneumatiques témoins.</w:t>
      </w:r>
    </w:p>
    <w:p w:rsidR="003A39D7" w:rsidRDefault="003A39D7" w:rsidP="003A39D7">
      <w:pPr>
        <w:pStyle w:val="SingleTxt"/>
        <w:ind w:left="2693" w:hanging="1426"/>
      </w:pPr>
      <w:r>
        <w:rPr>
          <w:lang w:bidi="fr-CH"/>
        </w:rPr>
        <w:tab/>
      </w:r>
      <w:r>
        <w:rPr>
          <w:lang w:bidi="fr-CH"/>
        </w:rPr>
        <w:tab/>
      </w:r>
      <w:r>
        <w:rPr>
          <w:lang w:bidi="fr-CH"/>
        </w:rPr>
        <w:tab/>
      </w:r>
      <w:r w:rsidRPr="006848E6">
        <w:rPr>
          <w:lang w:bidi="fr-CH"/>
        </w:rPr>
        <w:t>Lorsque les essais causent une usure irrégulière ou des dommages, ou lorsque l’usure a une incidence sur les résultats obtenus, le pneumatique concerné ne doit plus être utilisé.</w:t>
      </w:r>
    </w:p>
    <w:p w:rsidR="002A481B" w:rsidRDefault="002A481B">
      <w:pPr>
        <w:spacing w:line="240" w:lineRule="auto"/>
        <w:rPr>
          <w:rFonts w:eastAsia="Times New Roman"/>
        </w:rPr>
      </w:pPr>
    </w:p>
    <w:p w:rsidR="002A481B" w:rsidRDefault="002A481B" w:rsidP="00C748D4">
      <w:pPr>
        <w:pStyle w:val="SingleTxt"/>
        <w:ind w:left="2693" w:hanging="1426"/>
        <w:rPr>
          <w:rFonts w:eastAsia="Times New Roman"/>
        </w:rPr>
        <w:sectPr w:rsidR="002A481B" w:rsidSect="00194BAC">
          <w:headerReference w:type="default" r:id="rId115"/>
          <w:type w:val="continuous"/>
          <w:pgSz w:w="11909" w:h="16834"/>
          <w:pgMar w:top="1742" w:right="936" w:bottom="1898" w:left="936" w:header="576" w:footer="1030" w:gutter="0"/>
          <w:cols w:space="720"/>
          <w:noEndnote/>
          <w:titlePg/>
          <w:docGrid w:linePitch="360"/>
        </w:sectPr>
      </w:pPr>
    </w:p>
    <w:p w:rsidR="002A481B" w:rsidRDefault="002A481B" w:rsidP="002A481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Annexe 1</w:t>
      </w:r>
    </w:p>
    <w:p w:rsidR="002A481B" w:rsidRDefault="002A481B" w:rsidP="002A481B">
      <w:pPr>
        <w:pStyle w:val="SingleTxt"/>
        <w:spacing w:after="0" w:line="120" w:lineRule="exact"/>
        <w:rPr>
          <w:sz w:val="10"/>
        </w:rPr>
      </w:pPr>
    </w:p>
    <w:p w:rsidR="002A481B" w:rsidRDefault="002A481B" w:rsidP="002A481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Pr>
          <w:lang w:bidi="fr-CH"/>
        </w:rPr>
        <w:tab/>
      </w:r>
      <w:r>
        <w:rPr>
          <w:lang w:bidi="fr-CH"/>
        </w:rPr>
        <w:tab/>
        <w:t>Tableau des codes de vitesse</w:t>
      </w:r>
    </w:p>
    <w:p w:rsidR="002A481B" w:rsidRDefault="002A481B" w:rsidP="002A481B">
      <w:pPr>
        <w:pStyle w:val="SingleTxt"/>
        <w:spacing w:after="0" w:line="120" w:lineRule="exact"/>
        <w:rPr>
          <w:sz w:val="10"/>
        </w:rPr>
      </w:pPr>
    </w:p>
    <w:p w:rsidR="002A481B" w:rsidRDefault="002A481B" w:rsidP="002A481B">
      <w:pPr>
        <w:pStyle w:val="SingleTxt"/>
        <w:spacing w:after="0" w:line="120" w:lineRule="exact"/>
        <w:rPr>
          <w:sz w:val="10"/>
        </w:rPr>
      </w:pPr>
    </w:p>
    <w:tbl>
      <w:tblPr>
        <w:tblW w:w="7575" w:type="dxa"/>
        <w:tblInd w:w="12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787"/>
        <w:gridCol w:w="3788"/>
      </w:tblGrid>
      <w:tr w:rsidR="002A481B" w:rsidTr="002A481B">
        <w:trPr>
          <w:tblHeader/>
        </w:trPr>
        <w:tc>
          <w:tcPr>
            <w:tcW w:w="3784"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rPr>
                <w:i/>
                <w:sz w:val="14"/>
              </w:rPr>
            </w:pPr>
            <w:r>
              <w:rPr>
                <w:i/>
                <w:sz w:val="14"/>
              </w:rPr>
              <w:t>Codes de vitesse</w:t>
            </w:r>
          </w:p>
        </w:tc>
        <w:tc>
          <w:tcPr>
            <w:tcW w:w="3785"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jc w:val="right"/>
              <w:rPr>
                <w:i/>
                <w:sz w:val="14"/>
              </w:rPr>
            </w:pPr>
            <w:r>
              <w:rPr>
                <w:i/>
                <w:sz w:val="14"/>
              </w:rPr>
              <w:t>Vitesse correspondante</w:t>
            </w:r>
            <w:r w:rsidR="005A5C44">
              <w:rPr>
                <w:i/>
                <w:sz w:val="14"/>
              </w:rPr>
              <w:t xml:space="preserve"> </w:t>
            </w:r>
            <w:r>
              <w:rPr>
                <w:i/>
                <w:sz w:val="14"/>
              </w:rPr>
              <w:br/>
              <w:t>km/h</w:t>
            </w:r>
          </w:p>
        </w:tc>
      </w:tr>
      <w:tr w:rsidR="002A481B" w:rsidTr="002A481B">
        <w:tc>
          <w:tcPr>
            <w:tcW w:w="3784" w:type="dxa"/>
            <w:tcBorders>
              <w:top w:val="single" w:sz="4"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F</w:t>
            </w:r>
          </w:p>
        </w:tc>
        <w:tc>
          <w:tcPr>
            <w:tcW w:w="3785" w:type="dxa"/>
            <w:tcBorders>
              <w:top w:val="single" w:sz="4"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80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G</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90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J</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100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K</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110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L</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120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M</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130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N</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140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P</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150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Q</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160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R</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170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S</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180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T</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190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U</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200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H</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210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V</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240</w:t>
            </w:r>
          </w:p>
        </w:tc>
      </w:tr>
      <w:tr w:rsidR="002A481B" w:rsidTr="002A481B">
        <w:tc>
          <w:tcPr>
            <w:tcW w:w="3784"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W</w:t>
            </w:r>
          </w:p>
        </w:tc>
        <w:tc>
          <w:tcPr>
            <w:tcW w:w="3785"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270</w:t>
            </w:r>
          </w:p>
        </w:tc>
      </w:tr>
      <w:tr w:rsidR="002A481B" w:rsidTr="002A481B">
        <w:tc>
          <w:tcPr>
            <w:tcW w:w="3784" w:type="dxa"/>
            <w:tcBorders>
              <w:top w:val="single" w:sz="2" w:space="0" w:color="auto"/>
              <w:left w:val="single" w:sz="2" w:space="0" w:color="auto"/>
              <w:bottom w:val="single" w:sz="4" w:space="0" w:color="auto"/>
              <w:right w:val="single" w:sz="2" w:space="0" w:color="auto"/>
            </w:tcBorders>
            <w:hideMark/>
          </w:tcPr>
          <w:p w:rsidR="002A481B" w:rsidRDefault="002A481B">
            <w:pPr>
              <w:suppressAutoHyphens/>
              <w:spacing w:before="40" w:after="40" w:line="210" w:lineRule="exact"/>
              <w:ind w:left="43" w:right="43"/>
              <w:rPr>
                <w:rFonts w:eastAsia="Times New Roman"/>
                <w:sz w:val="17"/>
                <w:szCs w:val="17"/>
              </w:rPr>
            </w:pPr>
            <w:r>
              <w:rPr>
                <w:sz w:val="17"/>
                <w:szCs w:val="17"/>
              </w:rPr>
              <w:t>Y</w:t>
            </w:r>
          </w:p>
        </w:tc>
        <w:tc>
          <w:tcPr>
            <w:tcW w:w="3785" w:type="dxa"/>
            <w:tcBorders>
              <w:top w:val="single" w:sz="2" w:space="0" w:color="auto"/>
              <w:left w:val="single" w:sz="2" w:space="0" w:color="auto"/>
              <w:bottom w:val="single" w:sz="4" w:space="0" w:color="auto"/>
              <w:right w:val="single" w:sz="2" w:space="0" w:color="auto"/>
            </w:tcBorders>
            <w:vAlign w:val="bottom"/>
            <w:hideMark/>
          </w:tcPr>
          <w:p w:rsidR="002A481B" w:rsidRDefault="002A481B">
            <w:pPr>
              <w:suppressAutoHyphens/>
              <w:spacing w:before="40" w:after="40" w:line="210" w:lineRule="exact"/>
              <w:ind w:left="43" w:right="43"/>
              <w:jc w:val="right"/>
              <w:rPr>
                <w:rFonts w:eastAsia="Times New Roman"/>
                <w:sz w:val="17"/>
                <w:szCs w:val="17"/>
              </w:rPr>
            </w:pPr>
            <w:r>
              <w:rPr>
                <w:sz w:val="17"/>
                <w:szCs w:val="17"/>
              </w:rPr>
              <w:t>300</w:t>
            </w:r>
          </w:p>
        </w:tc>
      </w:tr>
    </w:tbl>
    <w:p w:rsidR="002A481B" w:rsidRDefault="002A481B" w:rsidP="002A481B">
      <w:pPr>
        <w:pStyle w:val="SingleTxt"/>
        <w:spacing w:after="0" w:line="120" w:lineRule="exact"/>
        <w:rPr>
          <w:sz w:val="10"/>
        </w:rPr>
      </w:pPr>
    </w:p>
    <w:p w:rsidR="002A481B" w:rsidRDefault="002A481B" w:rsidP="002A481B">
      <w:pPr>
        <w:pStyle w:val="SingleTxt"/>
        <w:spacing w:after="0" w:line="120" w:lineRule="exact"/>
        <w:rPr>
          <w:sz w:val="10"/>
        </w:rPr>
      </w:pPr>
    </w:p>
    <w:p w:rsidR="002A481B" w:rsidRDefault="002A481B" w:rsidP="00C748D4">
      <w:pPr>
        <w:pStyle w:val="SingleTxt"/>
        <w:ind w:left="2693" w:hanging="1426"/>
        <w:rPr>
          <w:rFonts w:eastAsia="Times New Roman"/>
        </w:rPr>
      </w:pPr>
    </w:p>
    <w:p w:rsidR="002A481B" w:rsidRDefault="002A481B" w:rsidP="00C748D4">
      <w:pPr>
        <w:pStyle w:val="SingleTxt"/>
        <w:ind w:left="2693" w:hanging="1426"/>
        <w:rPr>
          <w:rFonts w:eastAsia="Times New Roman"/>
        </w:rPr>
        <w:sectPr w:rsidR="002A481B" w:rsidSect="00194BAC">
          <w:headerReference w:type="even" r:id="rId116"/>
          <w:headerReference w:type="default" r:id="rId117"/>
          <w:pgSz w:w="11909" w:h="16834"/>
          <w:pgMar w:top="1742" w:right="936" w:bottom="1898" w:left="936" w:header="576" w:footer="1030" w:gutter="0"/>
          <w:cols w:space="720"/>
          <w:noEndnote/>
          <w:docGrid w:linePitch="360"/>
        </w:sectPr>
      </w:pPr>
    </w:p>
    <w:p w:rsidR="002A481B" w:rsidRDefault="002A481B" w:rsidP="002A481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lastRenderedPageBreak/>
        <w:t>Annexe 2</w:t>
      </w:r>
    </w:p>
    <w:p w:rsidR="002A481B" w:rsidRDefault="002A481B" w:rsidP="002A481B">
      <w:pPr>
        <w:pStyle w:val="SingleTxt"/>
        <w:spacing w:after="0" w:line="120" w:lineRule="exact"/>
        <w:rPr>
          <w:sz w:val="10"/>
          <w:lang w:bidi="fr-CH"/>
        </w:rPr>
      </w:pPr>
    </w:p>
    <w:p w:rsidR="002A481B" w:rsidRDefault="002A481B" w:rsidP="002A481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Pr>
          <w:lang w:bidi="fr-CH"/>
        </w:rPr>
        <w:tab/>
      </w:r>
      <w:r>
        <w:rPr>
          <w:lang w:bidi="fr-CH"/>
        </w:rPr>
        <w:tab/>
        <w:t xml:space="preserve">Tableau des indices de capacité de charge (LI) </w:t>
      </w:r>
      <w:r>
        <w:rPr>
          <w:lang w:bidi="fr-CH"/>
        </w:rPr>
        <w:br/>
        <w:t>et les capacités de charge équivalentes</w:t>
      </w:r>
    </w:p>
    <w:p w:rsidR="002A481B" w:rsidRDefault="002A481B" w:rsidP="002A481B">
      <w:pPr>
        <w:pStyle w:val="SingleTxt"/>
        <w:spacing w:after="0" w:line="120" w:lineRule="exact"/>
        <w:rPr>
          <w:sz w:val="10"/>
        </w:rPr>
      </w:pPr>
    </w:p>
    <w:p w:rsidR="002A481B" w:rsidRDefault="002A481B" w:rsidP="002A481B">
      <w:pPr>
        <w:pStyle w:val="SingleTxt"/>
        <w:spacing w:after="0" w:line="120" w:lineRule="exact"/>
        <w:rPr>
          <w:sz w:val="10"/>
        </w:rPr>
      </w:pPr>
    </w:p>
    <w:tbl>
      <w:tblPr>
        <w:tblW w:w="7575" w:type="dxa"/>
        <w:tblInd w:w="12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56"/>
        <w:gridCol w:w="757"/>
        <w:gridCol w:w="757"/>
        <w:gridCol w:w="758"/>
        <w:gridCol w:w="758"/>
        <w:gridCol w:w="757"/>
        <w:gridCol w:w="758"/>
        <w:gridCol w:w="758"/>
        <w:gridCol w:w="758"/>
        <w:gridCol w:w="758"/>
      </w:tblGrid>
      <w:tr w:rsidR="002A481B" w:rsidTr="002A481B">
        <w:trPr>
          <w:trHeight w:val="20"/>
          <w:tblHeader/>
        </w:trPr>
        <w:tc>
          <w:tcPr>
            <w:tcW w:w="757"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rPr>
                <w:i/>
                <w:sz w:val="14"/>
              </w:rPr>
            </w:pPr>
            <w:r>
              <w:rPr>
                <w:i/>
                <w:sz w:val="14"/>
              </w:rPr>
              <w:t>LI</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jc w:val="right"/>
              <w:rPr>
                <w:i/>
                <w:sz w:val="14"/>
              </w:rPr>
            </w:pPr>
            <w:r>
              <w:rPr>
                <w:i/>
                <w:sz w:val="14"/>
              </w:rPr>
              <w:t>kg</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jc w:val="right"/>
              <w:rPr>
                <w:i/>
                <w:sz w:val="14"/>
              </w:rPr>
            </w:pPr>
            <w:r>
              <w:rPr>
                <w:i/>
                <w:sz w:val="14"/>
              </w:rPr>
              <w:t>LI</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jc w:val="right"/>
              <w:rPr>
                <w:i/>
                <w:sz w:val="14"/>
              </w:rPr>
            </w:pPr>
            <w:r>
              <w:rPr>
                <w:i/>
                <w:sz w:val="14"/>
              </w:rPr>
              <w:t>kg</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jc w:val="right"/>
              <w:rPr>
                <w:i/>
                <w:sz w:val="14"/>
              </w:rPr>
            </w:pPr>
            <w:r>
              <w:rPr>
                <w:i/>
                <w:sz w:val="14"/>
              </w:rPr>
              <w:t>LI</w:t>
            </w:r>
          </w:p>
        </w:tc>
        <w:tc>
          <w:tcPr>
            <w:tcW w:w="757"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jc w:val="right"/>
              <w:rPr>
                <w:i/>
                <w:sz w:val="14"/>
              </w:rPr>
            </w:pPr>
            <w:r>
              <w:rPr>
                <w:i/>
                <w:sz w:val="14"/>
              </w:rPr>
              <w:t>kg</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jc w:val="right"/>
              <w:rPr>
                <w:i/>
                <w:sz w:val="14"/>
              </w:rPr>
            </w:pPr>
            <w:r>
              <w:rPr>
                <w:i/>
                <w:sz w:val="14"/>
              </w:rPr>
              <w:t>LI</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jc w:val="right"/>
              <w:rPr>
                <w:i/>
                <w:sz w:val="14"/>
              </w:rPr>
            </w:pPr>
            <w:r>
              <w:rPr>
                <w:i/>
                <w:sz w:val="14"/>
              </w:rPr>
              <w:t>kg</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jc w:val="right"/>
              <w:rPr>
                <w:i/>
                <w:sz w:val="14"/>
              </w:rPr>
            </w:pPr>
            <w:r>
              <w:rPr>
                <w:i/>
                <w:sz w:val="14"/>
              </w:rPr>
              <w:t>LI</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tabs>
                <w:tab w:val="left" w:pos="288"/>
                <w:tab w:val="left" w:pos="576"/>
                <w:tab w:val="left" w:pos="864"/>
                <w:tab w:val="left" w:pos="1152"/>
              </w:tabs>
              <w:suppressAutoHyphens/>
              <w:spacing w:before="80" w:after="80" w:line="160" w:lineRule="exact"/>
              <w:ind w:left="43" w:right="43"/>
              <w:jc w:val="right"/>
              <w:rPr>
                <w:i/>
                <w:sz w:val="14"/>
              </w:rPr>
            </w:pPr>
            <w:r>
              <w:rPr>
                <w:i/>
                <w:sz w:val="14"/>
              </w:rPr>
              <w:t>kg</w:t>
            </w:r>
          </w:p>
        </w:tc>
      </w:tr>
      <w:tr w:rsidR="002A481B" w:rsidTr="002A481B">
        <w:trPr>
          <w:trHeight w:val="20"/>
        </w:trPr>
        <w:tc>
          <w:tcPr>
            <w:tcW w:w="757" w:type="dxa"/>
            <w:tcBorders>
              <w:top w:val="single" w:sz="4"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0</w:t>
            </w:r>
          </w:p>
        </w:tc>
        <w:tc>
          <w:tcPr>
            <w:tcW w:w="758" w:type="dxa"/>
            <w:tcBorders>
              <w:top w:val="single" w:sz="4" w:space="0" w:color="auto"/>
              <w:left w:val="single" w:sz="2" w:space="0" w:color="auto"/>
              <w:bottom w:val="single" w:sz="2" w:space="0" w:color="auto"/>
              <w:right w:val="single" w:sz="2" w:space="0" w:color="auto"/>
            </w:tcBorders>
            <w:vAlign w:val="bottom"/>
            <w:hideMark/>
          </w:tcPr>
          <w:p w:rsidR="002A481B" w:rsidRDefault="002A481B">
            <w:pPr>
              <w:tabs>
                <w:tab w:val="right" w:pos="113"/>
              </w:tabs>
              <w:suppressAutoHyphens/>
              <w:spacing w:before="40" w:after="40" w:line="210" w:lineRule="exact"/>
              <w:ind w:left="43" w:right="43"/>
              <w:jc w:val="right"/>
              <w:rPr>
                <w:sz w:val="17"/>
                <w:szCs w:val="17"/>
              </w:rPr>
            </w:pPr>
            <w:r>
              <w:rPr>
                <w:sz w:val="17"/>
                <w:szCs w:val="17"/>
              </w:rPr>
              <w:t>45</w:t>
            </w:r>
          </w:p>
        </w:tc>
        <w:tc>
          <w:tcPr>
            <w:tcW w:w="758" w:type="dxa"/>
            <w:tcBorders>
              <w:top w:val="single" w:sz="4" w:space="0" w:color="auto"/>
              <w:left w:val="single" w:sz="2" w:space="0" w:color="auto"/>
              <w:bottom w:val="single" w:sz="2" w:space="0" w:color="auto"/>
              <w:right w:val="single" w:sz="2" w:space="0" w:color="auto"/>
            </w:tcBorders>
            <w:vAlign w:val="bottom"/>
            <w:hideMark/>
          </w:tcPr>
          <w:p w:rsidR="002A481B" w:rsidRDefault="002A481B">
            <w:pPr>
              <w:tabs>
                <w:tab w:val="right" w:pos="113"/>
              </w:tabs>
              <w:suppressAutoHyphens/>
              <w:spacing w:before="40" w:after="40" w:line="210" w:lineRule="exact"/>
              <w:ind w:left="43" w:right="43"/>
              <w:jc w:val="right"/>
              <w:rPr>
                <w:sz w:val="17"/>
                <w:szCs w:val="17"/>
              </w:rPr>
            </w:pPr>
            <w:r>
              <w:rPr>
                <w:sz w:val="17"/>
                <w:szCs w:val="17"/>
              </w:rPr>
              <w:t>27</w:t>
            </w:r>
          </w:p>
        </w:tc>
        <w:tc>
          <w:tcPr>
            <w:tcW w:w="758" w:type="dxa"/>
            <w:tcBorders>
              <w:top w:val="single" w:sz="4" w:space="0" w:color="auto"/>
              <w:left w:val="single" w:sz="2" w:space="0" w:color="auto"/>
              <w:bottom w:val="single" w:sz="2" w:space="0" w:color="auto"/>
              <w:right w:val="single" w:sz="2" w:space="0" w:color="auto"/>
            </w:tcBorders>
            <w:vAlign w:val="bottom"/>
            <w:hideMark/>
          </w:tcPr>
          <w:p w:rsidR="002A481B" w:rsidRDefault="002A481B">
            <w:pPr>
              <w:tabs>
                <w:tab w:val="right" w:pos="113"/>
              </w:tabs>
              <w:suppressAutoHyphens/>
              <w:spacing w:before="40" w:after="40" w:line="210" w:lineRule="exact"/>
              <w:ind w:left="43" w:right="43"/>
              <w:jc w:val="right"/>
              <w:rPr>
                <w:sz w:val="17"/>
                <w:szCs w:val="17"/>
              </w:rPr>
            </w:pPr>
            <w:r>
              <w:rPr>
                <w:sz w:val="17"/>
                <w:szCs w:val="17"/>
              </w:rPr>
              <w:t>97,5</w:t>
            </w:r>
          </w:p>
        </w:tc>
        <w:tc>
          <w:tcPr>
            <w:tcW w:w="758" w:type="dxa"/>
            <w:tcBorders>
              <w:top w:val="single" w:sz="4" w:space="0" w:color="auto"/>
              <w:left w:val="single" w:sz="2" w:space="0" w:color="auto"/>
              <w:bottom w:val="single" w:sz="2" w:space="0" w:color="auto"/>
              <w:right w:val="single" w:sz="2" w:space="0" w:color="auto"/>
            </w:tcBorders>
            <w:vAlign w:val="bottom"/>
            <w:hideMark/>
          </w:tcPr>
          <w:p w:rsidR="002A481B" w:rsidRDefault="002A481B">
            <w:pPr>
              <w:tabs>
                <w:tab w:val="right" w:pos="113"/>
              </w:tabs>
              <w:suppressAutoHyphens/>
              <w:spacing w:before="40" w:after="40" w:line="210" w:lineRule="exact"/>
              <w:ind w:left="43" w:right="43"/>
              <w:jc w:val="right"/>
              <w:rPr>
                <w:sz w:val="17"/>
                <w:szCs w:val="17"/>
              </w:rPr>
            </w:pPr>
            <w:r>
              <w:rPr>
                <w:sz w:val="17"/>
                <w:szCs w:val="17"/>
              </w:rPr>
              <w:t>54</w:t>
            </w:r>
          </w:p>
        </w:tc>
        <w:tc>
          <w:tcPr>
            <w:tcW w:w="757" w:type="dxa"/>
            <w:tcBorders>
              <w:top w:val="single" w:sz="4" w:space="0" w:color="auto"/>
              <w:left w:val="single" w:sz="2" w:space="0" w:color="auto"/>
              <w:bottom w:val="single" w:sz="2" w:space="0" w:color="auto"/>
              <w:right w:val="single" w:sz="2" w:space="0" w:color="auto"/>
            </w:tcBorders>
            <w:vAlign w:val="bottom"/>
            <w:hideMark/>
          </w:tcPr>
          <w:p w:rsidR="002A481B" w:rsidRDefault="002A481B">
            <w:pPr>
              <w:tabs>
                <w:tab w:val="right" w:pos="113"/>
              </w:tabs>
              <w:suppressAutoHyphens/>
              <w:spacing w:before="40" w:after="40" w:line="210" w:lineRule="exact"/>
              <w:ind w:left="43" w:right="43"/>
              <w:jc w:val="right"/>
              <w:rPr>
                <w:sz w:val="17"/>
                <w:szCs w:val="17"/>
              </w:rPr>
            </w:pPr>
            <w:r>
              <w:rPr>
                <w:sz w:val="17"/>
                <w:szCs w:val="17"/>
              </w:rPr>
              <w:t>212</w:t>
            </w:r>
          </w:p>
        </w:tc>
        <w:tc>
          <w:tcPr>
            <w:tcW w:w="758" w:type="dxa"/>
            <w:tcBorders>
              <w:top w:val="single" w:sz="4" w:space="0" w:color="auto"/>
              <w:left w:val="single" w:sz="2" w:space="0" w:color="auto"/>
              <w:bottom w:val="single" w:sz="2" w:space="0" w:color="auto"/>
              <w:right w:val="single" w:sz="2" w:space="0" w:color="auto"/>
            </w:tcBorders>
            <w:vAlign w:val="bottom"/>
            <w:hideMark/>
          </w:tcPr>
          <w:p w:rsidR="002A481B" w:rsidRDefault="002A481B">
            <w:pPr>
              <w:tabs>
                <w:tab w:val="right" w:pos="113"/>
              </w:tabs>
              <w:suppressAutoHyphens/>
              <w:spacing w:before="40" w:after="40" w:line="210" w:lineRule="exact"/>
              <w:ind w:left="43" w:right="43"/>
              <w:jc w:val="right"/>
              <w:rPr>
                <w:sz w:val="17"/>
                <w:szCs w:val="17"/>
              </w:rPr>
            </w:pPr>
            <w:r>
              <w:rPr>
                <w:sz w:val="17"/>
                <w:szCs w:val="17"/>
              </w:rPr>
              <w:t>81</w:t>
            </w:r>
          </w:p>
        </w:tc>
        <w:tc>
          <w:tcPr>
            <w:tcW w:w="758" w:type="dxa"/>
            <w:tcBorders>
              <w:top w:val="single" w:sz="4" w:space="0" w:color="auto"/>
              <w:left w:val="single" w:sz="2" w:space="0" w:color="auto"/>
              <w:bottom w:val="single" w:sz="2" w:space="0" w:color="auto"/>
              <w:right w:val="single" w:sz="2" w:space="0" w:color="auto"/>
            </w:tcBorders>
            <w:vAlign w:val="bottom"/>
            <w:hideMark/>
          </w:tcPr>
          <w:p w:rsidR="002A481B" w:rsidRDefault="002A481B">
            <w:pPr>
              <w:tabs>
                <w:tab w:val="right" w:pos="113"/>
              </w:tabs>
              <w:suppressAutoHyphens/>
              <w:spacing w:before="40" w:after="40" w:line="210" w:lineRule="exact"/>
              <w:ind w:left="43" w:right="43"/>
              <w:jc w:val="right"/>
              <w:rPr>
                <w:sz w:val="17"/>
                <w:szCs w:val="17"/>
              </w:rPr>
            </w:pPr>
            <w:r>
              <w:rPr>
                <w:sz w:val="17"/>
                <w:szCs w:val="17"/>
              </w:rPr>
              <w:t>462</w:t>
            </w:r>
          </w:p>
        </w:tc>
        <w:tc>
          <w:tcPr>
            <w:tcW w:w="758" w:type="dxa"/>
            <w:tcBorders>
              <w:top w:val="single" w:sz="4" w:space="0" w:color="auto"/>
              <w:left w:val="single" w:sz="2" w:space="0" w:color="auto"/>
              <w:bottom w:val="single" w:sz="2" w:space="0" w:color="auto"/>
              <w:right w:val="single" w:sz="2" w:space="0" w:color="auto"/>
            </w:tcBorders>
            <w:vAlign w:val="bottom"/>
            <w:hideMark/>
          </w:tcPr>
          <w:p w:rsidR="002A481B" w:rsidRDefault="002A481B">
            <w:pPr>
              <w:tabs>
                <w:tab w:val="right" w:pos="113"/>
              </w:tabs>
              <w:suppressAutoHyphens/>
              <w:spacing w:before="40" w:after="40" w:line="210" w:lineRule="exact"/>
              <w:ind w:left="43" w:right="43"/>
              <w:jc w:val="right"/>
              <w:rPr>
                <w:sz w:val="17"/>
                <w:szCs w:val="17"/>
              </w:rPr>
            </w:pPr>
            <w:r>
              <w:rPr>
                <w:sz w:val="17"/>
                <w:szCs w:val="17"/>
              </w:rPr>
              <w:t>108</w:t>
            </w:r>
          </w:p>
        </w:tc>
        <w:tc>
          <w:tcPr>
            <w:tcW w:w="758" w:type="dxa"/>
            <w:tcBorders>
              <w:top w:val="single" w:sz="4"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1 000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1</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46,2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55</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218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475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109</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1 030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47,5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29</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56</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224</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487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1 060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48,7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57</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230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84</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111</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1 090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4</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31</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109</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58</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236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515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1 120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51,5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59</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243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530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1 150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53,0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60</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250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545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114</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1 180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54,5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34</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61</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257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560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1 215</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56,0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121</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62</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265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89</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580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1 250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9</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58,0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63</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272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1 285</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10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64</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280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91</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615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1 320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11</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61,5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132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65</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290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630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119</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1 360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12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63,0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39</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136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66</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650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1 400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13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65,0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140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67</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307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94</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670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121</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1 450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14</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67,0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41</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145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68</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315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690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1 500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15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69,0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150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69</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325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710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1 550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16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71,0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155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70</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335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730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124</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1 600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17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73,0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44</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160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71</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345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750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1 650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18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75,0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165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72</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355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99</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775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1 700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19</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77,5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170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73</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365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1 750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20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175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74</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375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101</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825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1 800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21</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82,5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48</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180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75</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387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850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129</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1 850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22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85,0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49</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185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76</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875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130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1 900</w:t>
            </w: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23</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87,5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190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77</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412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104</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900</w:t>
            </w:r>
          </w:p>
        </w:tc>
        <w:tc>
          <w:tcPr>
            <w:tcW w:w="758" w:type="dxa"/>
            <w:tcBorders>
              <w:top w:val="single" w:sz="2" w:space="0" w:color="auto"/>
              <w:left w:val="single" w:sz="2" w:space="0" w:color="auto"/>
              <w:bottom w:val="single" w:sz="2" w:space="0" w:color="auto"/>
              <w:right w:val="single" w:sz="2" w:space="0" w:color="auto"/>
            </w:tcBorders>
            <w:vAlign w:val="bottom"/>
          </w:tcPr>
          <w:p w:rsidR="002A481B" w:rsidRDefault="002A481B">
            <w:pPr>
              <w:suppressAutoHyphens/>
              <w:spacing w:before="40" w:after="40" w:line="210" w:lineRule="exact"/>
              <w:ind w:left="43" w:right="43"/>
              <w:jc w:val="right"/>
              <w:rPr>
                <w:sz w:val="17"/>
                <w:szCs w:val="17"/>
              </w:rPr>
            </w:pPr>
          </w:p>
        </w:tc>
        <w:tc>
          <w:tcPr>
            <w:tcW w:w="758" w:type="dxa"/>
            <w:tcBorders>
              <w:top w:val="single" w:sz="2" w:space="0" w:color="auto"/>
              <w:left w:val="single" w:sz="2" w:space="0" w:color="auto"/>
              <w:bottom w:val="single" w:sz="2" w:space="0" w:color="auto"/>
              <w:right w:val="single" w:sz="2" w:space="0" w:color="auto"/>
            </w:tcBorders>
            <w:vAlign w:val="bottom"/>
          </w:tcPr>
          <w:p w:rsidR="002A481B" w:rsidRDefault="002A481B">
            <w:pPr>
              <w:suppressAutoHyphens/>
              <w:spacing w:before="40" w:after="40" w:line="210" w:lineRule="exact"/>
              <w:ind w:left="43" w:right="43"/>
              <w:jc w:val="right"/>
              <w:rPr>
                <w:sz w:val="17"/>
                <w:szCs w:val="17"/>
              </w:rPr>
            </w:pP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24</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51</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195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78</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425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925</w:t>
            </w:r>
          </w:p>
        </w:tc>
        <w:tc>
          <w:tcPr>
            <w:tcW w:w="758" w:type="dxa"/>
            <w:tcBorders>
              <w:top w:val="single" w:sz="2" w:space="0" w:color="auto"/>
              <w:left w:val="single" w:sz="2" w:space="0" w:color="auto"/>
              <w:bottom w:val="single" w:sz="2" w:space="0" w:color="auto"/>
              <w:right w:val="single" w:sz="2" w:space="0" w:color="auto"/>
            </w:tcBorders>
            <w:vAlign w:val="bottom"/>
          </w:tcPr>
          <w:p w:rsidR="002A481B" w:rsidRDefault="002A481B">
            <w:pPr>
              <w:suppressAutoHyphens/>
              <w:spacing w:before="40" w:after="40" w:line="210" w:lineRule="exact"/>
              <w:ind w:left="43" w:right="43"/>
              <w:jc w:val="right"/>
              <w:rPr>
                <w:sz w:val="17"/>
                <w:szCs w:val="17"/>
              </w:rPr>
            </w:pPr>
          </w:p>
        </w:tc>
        <w:tc>
          <w:tcPr>
            <w:tcW w:w="758" w:type="dxa"/>
            <w:tcBorders>
              <w:top w:val="single" w:sz="2" w:space="0" w:color="auto"/>
              <w:left w:val="single" w:sz="2" w:space="0" w:color="auto"/>
              <w:bottom w:val="single" w:sz="2" w:space="0" w:color="auto"/>
              <w:right w:val="single" w:sz="2" w:space="0" w:color="auto"/>
            </w:tcBorders>
            <w:vAlign w:val="bottom"/>
          </w:tcPr>
          <w:p w:rsidR="002A481B" w:rsidRDefault="002A481B">
            <w:pPr>
              <w:suppressAutoHyphens/>
              <w:spacing w:before="40" w:after="40" w:line="210" w:lineRule="exact"/>
              <w:ind w:left="43" w:right="43"/>
              <w:jc w:val="right"/>
              <w:rPr>
                <w:sz w:val="17"/>
                <w:szCs w:val="17"/>
              </w:rPr>
            </w:pPr>
          </w:p>
        </w:tc>
      </w:tr>
      <w:tr w:rsidR="002A481B" w:rsidTr="002A481B">
        <w:trPr>
          <w:trHeight w:val="20"/>
        </w:trPr>
        <w:tc>
          <w:tcPr>
            <w:tcW w:w="757" w:type="dxa"/>
            <w:tcBorders>
              <w:top w:val="single" w:sz="2" w:space="0" w:color="auto"/>
              <w:left w:val="single" w:sz="2" w:space="0" w:color="auto"/>
              <w:bottom w:val="single" w:sz="2"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25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92,5</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52</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200</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79</w:t>
            </w:r>
          </w:p>
        </w:tc>
        <w:tc>
          <w:tcPr>
            <w:tcW w:w="757"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437</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106</w:t>
            </w:r>
          </w:p>
        </w:tc>
        <w:tc>
          <w:tcPr>
            <w:tcW w:w="758" w:type="dxa"/>
            <w:tcBorders>
              <w:top w:val="single" w:sz="2" w:space="0" w:color="auto"/>
              <w:left w:val="single" w:sz="2" w:space="0" w:color="auto"/>
              <w:bottom w:val="single" w:sz="2"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950</w:t>
            </w:r>
          </w:p>
        </w:tc>
        <w:tc>
          <w:tcPr>
            <w:tcW w:w="758" w:type="dxa"/>
            <w:tcBorders>
              <w:top w:val="single" w:sz="2" w:space="0" w:color="auto"/>
              <w:left w:val="single" w:sz="2" w:space="0" w:color="auto"/>
              <w:bottom w:val="single" w:sz="2" w:space="0" w:color="auto"/>
              <w:right w:val="single" w:sz="2" w:space="0" w:color="auto"/>
            </w:tcBorders>
            <w:vAlign w:val="bottom"/>
          </w:tcPr>
          <w:p w:rsidR="002A481B" w:rsidRDefault="002A481B">
            <w:pPr>
              <w:suppressAutoHyphens/>
              <w:spacing w:before="40" w:after="40" w:line="210" w:lineRule="exact"/>
              <w:ind w:left="43" w:right="43"/>
              <w:jc w:val="right"/>
              <w:rPr>
                <w:sz w:val="17"/>
                <w:szCs w:val="17"/>
              </w:rPr>
            </w:pPr>
          </w:p>
        </w:tc>
        <w:tc>
          <w:tcPr>
            <w:tcW w:w="758" w:type="dxa"/>
            <w:tcBorders>
              <w:top w:val="single" w:sz="2" w:space="0" w:color="auto"/>
              <w:left w:val="single" w:sz="2" w:space="0" w:color="auto"/>
              <w:bottom w:val="single" w:sz="2" w:space="0" w:color="auto"/>
              <w:right w:val="single" w:sz="2" w:space="0" w:color="auto"/>
            </w:tcBorders>
            <w:vAlign w:val="bottom"/>
          </w:tcPr>
          <w:p w:rsidR="002A481B" w:rsidRDefault="002A481B">
            <w:pPr>
              <w:suppressAutoHyphens/>
              <w:spacing w:before="40" w:after="40" w:line="210" w:lineRule="exact"/>
              <w:ind w:left="43" w:right="43"/>
              <w:jc w:val="right"/>
              <w:rPr>
                <w:sz w:val="17"/>
                <w:szCs w:val="17"/>
              </w:rPr>
            </w:pPr>
          </w:p>
        </w:tc>
      </w:tr>
      <w:tr w:rsidR="002A481B" w:rsidTr="002A481B">
        <w:trPr>
          <w:trHeight w:val="20"/>
        </w:trPr>
        <w:tc>
          <w:tcPr>
            <w:tcW w:w="757" w:type="dxa"/>
            <w:tcBorders>
              <w:top w:val="single" w:sz="2" w:space="0" w:color="auto"/>
              <w:left w:val="single" w:sz="2" w:space="0" w:color="auto"/>
              <w:bottom w:val="single" w:sz="4" w:space="0" w:color="auto"/>
              <w:right w:val="single" w:sz="2" w:space="0" w:color="auto"/>
            </w:tcBorders>
            <w:hideMark/>
          </w:tcPr>
          <w:p w:rsidR="002A481B" w:rsidRDefault="002A481B">
            <w:pPr>
              <w:suppressAutoHyphens/>
              <w:spacing w:before="40" w:after="40" w:line="210" w:lineRule="exact"/>
              <w:ind w:left="43" w:right="43"/>
              <w:rPr>
                <w:sz w:val="17"/>
                <w:szCs w:val="17"/>
              </w:rPr>
            </w:pPr>
            <w:r>
              <w:rPr>
                <w:sz w:val="17"/>
                <w:szCs w:val="17"/>
              </w:rPr>
              <w:t>26</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95,0</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53</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206</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80</w:t>
            </w:r>
          </w:p>
        </w:tc>
        <w:tc>
          <w:tcPr>
            <w:tcW w:w="757" w:type="dxa"/>
            <w:tcBorders>
              <w:top w:val="single" w:sz="2" w:space="0" w:color="auto"/>
              <w:left w:val="single" w:sz="2" w:space="0" w:color="auto"/>
              <w:bottom w:val="single" w:sz="4"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450</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107</w:t>
            </w:r>
          </w:p>
        </w:tc>
        <w:tc>
          <w:tcPr>
            <w:tcW w:w="758" w:type="dxa"/>
            <w:tcBorders>
              <w:top w:val="single" w:sz="2" w:space="0" w:color="auto"/>
              <w:left w:val="single" w:sz="2" w:space="0" w:color="auto"/>
              <w:bottom w:val="single" w:sz="4" w:space="0" w:color="auto"/>
              <w:right w:val="single" w:sz="2" w:space="0" w:color="auto"/>
            </w:tcBorders>
            <w:vAlign w:val="bottom"/>
            <w:hideMark/>
          </w:tcPr>
          <w:p w:rsidR="002A481B" w:rsidRDefault="002A481B">
            <w:pPr>
              <w:suppressAutoHyphens/>
              <w:spacing w:before="40" w:after="40" w:line="210" w:lineRule="exact"/>
              <w:ind w:left="43" w:right="43"/>
              <w:jc w:val="right"/>
              <w:rPr>
                <w:sz w:val="17"/>
                <w:szCs w:val="17"/>
              </w:rPr>
            </w:pPr>
            <w:r>
              <w:rPr>
                <w:sz w:val="17"/>
                <w:szCs w:val="17"/>
              </w:rPr>
              <w:t>975</w:t>
            </w:r>
          </w:p>
        </w:tc>
        <w:tc>
          <w:tcPr>
            <w:tcW w:w="758" w:type="dxa"/>
            <w:tcBorders>
              <w:top w:val="single" w:sz="2" w:space="0" w:color="auto"/>
              <w:left w:val="single" w:sz="2" w:space="0" w:color="auto"/>
              <w:bottom w:val="single" w:sz="4" w:space="0" w:color="auto"/>
              <w:right w:val="single" w:sz="2" w:space="0" w:color="auto"/>
            </w:tcBorders>
            <w:vAlign w:val="bottom"/>
          </w:tcPr>
          <w:p w:rsidR="002A481B" w:rsidRDefault="002A481B">
            <w:pPr>
              <w:suppressAutoHyphens/>
              <w:spacing w:before="40" w:after="40" w:line="210" w:lineRule="exact"/>
              <w:ind w:left="43" w:right="43"/>
              <w:jc w:val="right"/>
              <w:rPr>
                <w:sz w:val="17"/>
                <w:szCs w:val="17"/>
              </w:rPr>
            </w:pPr>
          </w:p>
        </w:tc>
        <w:tc>
          <w:tcPr>
            <w:tcW w:w="758" w:type="dxa"/>
            <w:tcBorders>
              <w:top w:val="single" w:sz="2" w:space="0" w:color="auto"/>
              <w:left w:val="single" w:sz="2" w:space="0" w:color="auto"/>
              <w:bottom w:val="single" w:sz="4" w:space="0" w:color="auto"/>
              <w:right w:val="single" w:sz="2" w:space="0" w:color="auto"/>
            </w:tcBorders>
            <w:vAlign w:val="bottom"/>
          </w:tcPr>
          <w:p w:rsidR="002A481B" w:rsidRDefault="002A481B">
            <w:pPr>
              <w:suppressAutoHyphens/>
              <w:spacing w:before="40" w:after="40" w:line="210" w:lineRule="exact"/>
              <w:ind w:left="43" w:right="43"/>
              <w:jc w:val="right"/>
              <w:rPr>
                <w:sz w:val="17"/>
                <w:szCs w:val="17"/>
              </w:rPr>
            </w:pPr>
          </w:p>
        </w:tc>
      </w:tr>
    </w:tbl>
    <w:p w:rsidR="002A481B" w:rsidRDefault="002A481B" w:rsidP="002A481B">
      <w:pPr>
        <w:pStyle w:val="SingleTxt"/>
        <w:spacing w:after="0" w:line="120" w:lineRule="exact"/>
        <w:rPr>
          <w:sz w:val="10"/>
        </w:rPr>
      </w:pPr>
    </w:p>
    <w:p w:rsidR="002A481B" w:rsidRDefault="002A481B" w:rsidP="002A481B">
      <w:pPr>
        <w:pStyle w:val="SingleTxt"/>
        <w:spacing w:after="0" w:line="120" w:lineRule="exact"/>
        <w:rPr>
          <w:sz w:val="10"/>
        </w:rPr>
      </w:pPr>
    </w:p>
    <w:p w:rsidR="002A481B" w:rsidRDefault="002A481B" w:rsidP="00C748D4">
      <w:pPr>
        <w:pStyle w:val="SingleTxt"/>
        <w:ind w:left="2693" w:hanging="1426"/>
        <w:rPr>
          <w:rFonts w:eastAsia="Times New Roman"/>
        </w:rPr>
        <w:sectPr w:rsidR="002A481B" w:rsidSect="002A481B">
          <w:headerReference w:type="even" r:id="rId118"/>
          <w:headerReference w:type="default" r:id="rId119"/>
          <w:pgSz w:w="11909" w:h="16834"/>
          <w:pgMar w:top="1742" w:right="936" w:bottom="1898" w:left="936" w:header="576" w:footer="1030" w:gutter="0"/>
          <w:cols w:space="720"/>
          <w:noEndnote/>
          <w:docGrid w:linePitch="360"/>
        </w:sect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Annexe 3</w:t>
      </w:r>
    </w:p>
    <w:p w:rsidR="007C05CE" w:rsidRDefault="007C05CE" w:rsidP="007C05CE">
      <w:pPr>
        <w:pStyle w:val="SingleTxt"/>
        <w:spacing w:after="0" w:line="120" w:lineRule="exact"/>
        <w:rPr>
          <w:sz w:val="10"/>
        </w:r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Tableau des codes de diamètre nominal de jante</w:t>
      </w:r>
    </w:p>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tbl>
      <w:tblPr>
        <w:tblW w:w="7575" w:type="dxa"/>
        <w:tblInd w:w="12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788"/>
        <w:gridCol w:w="3787"/>
      </w:tblGrid>
      <w:tr w:rsidR="007C05CE" w:rsidTr="007C05CE">
        <w:trPr>
          <w:tblHeader/>
        </w:trPr>
        <w:tc>
          <w:tcPr>
            <w:tcW w:w="3789" w:type="dxa"/>
            <w:tcBorders>
              <w:top w:val="single" w:sz="2" w:space="0" w:color="auto"/>
              <w:left w:val="single" w:sz="2" w:space="0" w:color="auto"/>
              <w:bottom w:val="single" w:sz="4" w:space="0" w:color="auto"/>
              <w:right w:val="single" w:sz="2"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rPr>
                <w:rFonts w:eastAsia="Times New Roman"/>
                <w:i/>
                <w:sz w:val="16"/>
              </w:rPr>
            </w:pPr>
            <w:r>
              <w:rPr>
                <w:i/>
                <w:sz w:val="14"/>
              </w:rPr>
              <w:t>Code de diamètre nominal de jante symbole (« d »)</w:t>
            </w:r>
          </w:p>
        </w:tc>
        <w:tc>
          <w:tcPr>
            <w:tcW w:w="3789" w:type="dxa"/>
            <w:tcBorders>
              <w:top w:val="single" w:sz="2" w:space="0" w:color="auto"/>
              <w:left w:val="single" w:sz="2" w:space="0" w:color="auto"/>
              <w:bottom w:val="single" w:sz="4" w:space="0" w:color="auto"/>
              <w:right w:val="single" w:sz="2"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rFonts w:eastAsia="Times New Roman"/>
                <w:i/>
                <w:sz w:val="16"/>
              </w:rPr>
            </w:pPr>
            <w:r>
              <w:rPr>
                <w:i/>
                <w:sz w:val="14"/>
              </w:rPr>
              <w:t>Valeur du symbole « d » exprimée en mm</w:t>
            </w:r>
          </w:p>
        </w:tc>
      </w:tr>
      <w:tr w:rsidR="007C05CE" w:rsidTr="007C05CE">
        <w:tc>
          <w:tcPr>
            <w:tcW w:w="3789" w:type="dxa"/>
            <w:tcBorders>
              <w:top w:val="single" w:sz="4"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8</w:t>
            </w:r>
          </w:p>
        </w:tc>
        <w:tc>
          <w:tcPr>
            <w:tcW w:w="3789" w:type="dxa"/>
            <w:tcBorders>
              <w:top w:val="single" w:sz="4"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203</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9</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229</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10</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254</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11</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279</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12</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305</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13</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330</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14</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356</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14,5</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368</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15</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381</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16</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406</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16,5</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419</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17</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432</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17,5</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445</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18</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457</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19</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482</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19,5</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495</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20</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508</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20,5</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521</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21</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533</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22</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559</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22,5</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572</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23</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584</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24</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610</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24,5</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622</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25</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635</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26</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660</w:t>
            </w:r>
          </w:p>
        </w:tc>
      </w:tr>
      <w:tr w:rsidR="007C05CE" w:rsidTr="007C05CE">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28</w:t>
            </w:r>
          </w:p>
        </w:tc>
        <w:tc>
          <w:tcPr>
            <w:tcW w:w="3789"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711</w:t>
            </w:r>
          </w:p>
        </w:tc>
      </w:tr>
      <w:tr w:rsidR="007C05CE" w:rsidTr="007C05CE">
        <w:tc>
          <w:tcPr>
            <w:tcW w:w="3789" w:type="dxa"/>
            <w:tcBorders>
              <w:top w:val="single" w:sz="2" w:space="0" w:color="auto"/>
              <w:left w:val="single" w:sz="2" w:space="0" w:color="auto"/>
              <w:bottom w:val="single" w:sz="4" w:space="0" w:color="auto"/>
              <w:right w:val="single" w:sz="2" w:space="0" w:color="auto"/>
            </w:tcBorders>
            <w:hideMark/>
          </w:tcPr>
          <w:p w:rsidR="007C05CE" w:rsidRDefault="007C05CE">
            <w:pPr>
              <w:suppressAutoHyphens/>
              <w:spacing w:before="40" w:after="40" w:line="210" w:lineRule="exact"/>
              <w:ind w:left="43" w:right="43"/>
              <w:rPr>
                <w:rFonts w:eastAsia="Times New Roman"/>
                <w:sz w:val="17"/>
                <w:szCs w:val="17"/>
              </w:rPr>
            </w:pPr>
            <w:r>
              <w:rPr>
                <w:rFonts w:eastAsia="Times New Roman"/>
                <w:sz w:val="17"/>
                <w:szCs w:val="17"/>
              </w:rPr>
              <w:t>30</w:t>
            </w:r>
          </w:p>
        </w:tc>
        <w:tc>
          <w:tcPr>
            <w:tcW w:w="3789" w:type="dxa"/>
            <w:tcBorders>
              <w:top w:val="single" w:sz="2" w:space="0" w:color="auto"/>
              <w:left w:val="single" w:sz="2" w:space="0" w:color="auto"/>
              <w:bottom w:val="single" w:sz="4" w:space="0" w:color="auto"/>
              <w:right w:val="single" w:sz="2" w:space="0" w:color="auto"/>
            </w:tcBorders>
            <w:hideMark/>
          </w:tcPr>
          <w:p w:rsidR="007C05CE" w:rsidRDefault="007C05CE">
            <w:pPr>
              <w:suppressAutoHyphens/>
              <w:spacing w:before="40" w:after="40" w:line="210" w:lineRule="exact"/>
              <w:ind w:left="43" w:right="43"/>
              <w:jc w:val="right"/>
              <w:rPr>
                <w:sz w:val="17"/>
                <w:szCs w:val="17"/>
              </w:rPr>
            </w:pPr>
            <w:r>
              <w:rPr>
                <w:sz w:val="17"/>
                <w:szCs w:val="17"/>
              </w:rPr>
              <w:t>762</w:t>
            </w:r>
          </w:p>
        </w:tc>
      </w:tr>
    </w:tbl>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p w:rsidR="002A481B" w:rsidRDefault="002A481B" w:rsidP="00C748D4">
      <w:pPr>
        <w:pStyle w:val="SingleTxt"/>
        <w:ind w:left="2693" w:hanging="1426"/>
        <w:rPr>
          <w:rFonts w:eastAsia="Times New Roman"/>
        </w:rPr>
      </w:pPr>
    </w:p>
    <w:p w:rsidR="002A481B" w:rsidRDefault="002A481B" w:rsidP="00C748D4">
      <w:pPr>
        <w:pStyle w:val="SingleTxt"/>
        <w:ind w:left="2693" w:hanging="1426"/>
        <w:rPr>
          <w:rFonts w:eastAsia="Times New Roman"/>
        </w:rPr>
        <w:sectPr w:rsidR="002A481B" w:rsidSect="002A481B">
          <w:headerReference w:type="even" r:id="rId120"/>
          <w:headerReference w:type="default" r:id="rId121"/>
          <w:pgSz w:w="11909" w:h="16834"/>
          <w:pgMar w:top="1742" w:right="936" w:bottom="1898" w:left="936" w:header="576" w:footer="1030" w:gutter="0"/>
          <w:cols w:space="720"/>
          <w:noEndnote/>
          <w:docGrid w:linePitch="360"/>
        </w:sect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Annexe 4</w:t>
      </w:r>
    </w:p>
    <w:p w:rsidR="007C05CE" w:rsidRDefault="007C05CE" w:rsidP="007C05CE">
      <w:pPr>
        <w:pStyle w:val="SingleTxt"/>
        <w:spacing w:after="0" w:line="120" w:lineRule="exact"/>
        <w:rPr>
          <w:sz w:val="10"/>
        </w:r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Cs w:val="28"/>
        </w:rPr>
      </w:pPr>
      <w:r>
        <w:tab/>
      </w:r>
      <w:r>
        <w:tab/>
        <w:t xml:space="preserve">Relation entre les indices de pression (« psi ») </w:t>
      </w:r>
      <w:r>
        <w:br/>
        <w:t>et les unités de pression (kPa)</w:t>
      </w:r>
    </w:p>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tbl>
      <w:tblPr>
        <w:tblW w:w="7575" w:type="dxa"/>
        <w:tblInd w:w="12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46"/>
        <w:gridCol w:w="946"/>
        <w:gridCol w:w="946"/>
        <w:gridCol w:w="948"/>
        <w:gridCol w:w="947"/>
        <w:gridCol w:w="947"/>
        <w:gridCol w:w="947"/>
        <w:gridCol w:w="948"/>
      </w:tblGrid>
      <w:tr w:rsidR="007C05CE" w:rsidTr="007C05CE">
        <w:trPr>
          <w:trHeight w:val="20"/>
          <w:tblHeader/>
        </w:trPr>
        <w:tc>
          <w:tcPr>
            <w:tcW w:w="947" w:type="dxa"/>
            <w:tcBorders>
              <w:top w:val="single" w:sz="2" w:space="0" w:color="auto"/>
              <w:left w:val="single" w:sz="2" w:space="0" w:color="auto"/>
              <w:bottom w:val="single" w:sz="4" w:space="0" w:color="auto"/>
              <w:right w:val="single" w:sz="2"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rPr>
                <w:i/>
                <w:sz w:val="14"/>
              </w:rPr>
            </w:pPr>
            <w:r>
              <w:rPr>
                <w:i/>
                <w:sz w:val="14"/>
              </w:rPr>
              <w:t>kPa</w:t>
            </w:r>
          </w:p>
        </w:tc>
        <w:tc>
          <w:tcPr>
            <w:tcW w:w="947" w:type="dxa"/>
            <w:tcBorders>
              <w:top w:val="single" w:sz="2" w:space="0" w:color="auto"/>
              <w:left w:val="single" w:sz="2" w:space="0" w:color="auto"/>
              <w:bottom w:val="single" w:sz="4" w:space="0" w:color="auto"/>
              <w:right w:val="single" w:sz="2"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psi</w:t>
            </w:r>
          </w:p>
        </w:tc>
        <w:tc>
          <w:tcPr>
            <w:tcW w:w="947" w:type="dxa"/>
            <w:tcBorders>
              <w:top w:val="single" w:sz="2" w:space="0" w:color="auto"/>
              <w:left w:val="single" w:sz="2" w:space="0" w:color="auto"/>
              <w:bottom w:val="single" w:sz="4" w:space="0" w:color="auto"/>
              <w:right w:val="single" w:sz="2"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kPa</w:t>
            </w:r>
          </w:p>
        </w:tc>
        <w:tc>
          <w:tcPr>
            <w:tcW w:w="948" w:type="dxa"/>
            <w:tcBorders>
              <w:top w:val="single" w:sz="2" w:space="0" w:color="auto"/>
              <w:left w:val="single" w:sz="2" w:space="0" w:color="auto"/>
              <w:bottom w:val="single" w:sz="4" w:space="0" w:color="auto"/>
              <w:right w:val="single" w:sz="2"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psi</w:t>
            </w:r>
          </w:p>
        </w:tc>
        <w:tc>
          <w:tcPr>
            <w:tcW w:w="947" w:type="dxa"/>
            <w:tcBorders>
              <w:top w:val="single" w:sz="2" w:space="0" w:color="auto"/>
              <w:left w:val="single" w:sz="2" w:space="0" w:color="auto"/>
              <w:bottom w:val="single" w:sz="4" w:space="0" w:color="auto"/>
              <w:right w:val="single" w:sz="2"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kPa</w:t>
            </w:r>
          </w:p>
        </w:tc>
        <w:tc>
          <w:tcPr>
            <w:tcW w:w="947" w:type="dxa"/>
            <w:tcBorders>
              <w:top w:val="single" w:sz="2" w:space="0" w:color="auto"/>
              <w:left w:val="single" w:sz="2" w:space="0" w:color="auto"/>
              <w:bottom w:val="single" w:sz="4" w:space="0" w:color="auto"/>
              <w:right w:val="single" w:sz="2"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psi</w:t>
            </w:r>
          </w:p>
        </w:tc>
        <w:tc>
          <w:tcPr>
            <w:tcW w:w="947" w:type="dxa"/>
            <w:tcBorders>
              <w:top w:val="single" w:sz="2" w:space="0" w:color="auto"/>
              <w:left w:val="single" w:sz="2" w:space="0" w:color="auto"/>
              <w:bottom w:val="single" w:sz="4" w:space="0" w:color="auto"/>
              <w:right w:val="single" w:sz="2"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kPa</w:t>
            </w:r>
          </w:p>
        </w:tc>
        <w:tc>
          <w:tcPr>
            <w:tcW w:w="948" w:type="dxa"/>
            <w:tcBorders>
              <w:top w:val="single" w:sz="2" w:space="0" w:color="auto"/>
              <w:left w:val="single" w:sz="2" w:space="0" w:color="auto"/>
              <w:bottom w:val="single" w:sz="4" w:space="0" w:color="auto"/>
              <w:right w:val="single" w:sz="2"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psi</w:t>
            </w:r>
          </w:p>
        </w:tc>
      </w:tr>
      <w:tr w:rsidR="007C05CE" w:rsidTr="007C05CE">
        <w:trPr>
          <w:trHeight w:val="20"/>
        </w:trPr>
        <w:tc>
          <w:tcPr>
            <w:tcW w:w="947" w:type="dxa"/>
            <w:tcBorders>
              <w:top w:val="single" w:sz="4"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10</w:t>
            </w:r>
          </w:p>
        </w:tc>
        <w:tc>
          <w:tcPr>
            <w:tcW w:w="947"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w:t>
            </w:r>
          </w:p>
        </w:tc>
        <w:tc>
          <w:tcPr>
            <w:tcW w:w="947"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270</w:t>
            </w:r>
          </w:p>
        </w:tc>
        <w:tc>
          <w:tcPr>
            <w:tcW w:w="948"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39</w:t>
            </w:r>
          </w:p>
        </w:tc>
        <w:tc>
          <w:tcPr>
            <w:tcW w:w="947"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530</w:t>
            </w:r>
          </w:p>
        </w:tc>
        <w:tc>
          <w:tcPr>
            <w:tcW w:w="947"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77</w:t>
            </w:r>
          </w:p>
        </w:tc>
        <w:tc>
          <w:tcPr>
            <w:tcW w:w="947"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790</w:t>
            </w:r>
          </w:p>
        </w:tc>
        <w:tc>
          <w:tcPr>
            <w:tcW w:w="948"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115</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275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540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78</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800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116</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280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41</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545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79</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810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117</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290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550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815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118</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35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295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560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81</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820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119</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40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300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44</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565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825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120</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45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310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575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835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121</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55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320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46</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580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84</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840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122</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60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325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47</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585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850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123</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70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330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48</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590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86</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855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124</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75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11</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340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49</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600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87</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860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125</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80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345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610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88</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870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126</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90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350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51</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615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89</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875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127</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95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14</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360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620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880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128</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100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365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625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91</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890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129</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110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16</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375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54</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635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900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130</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120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17</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380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640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905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131</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125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18</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385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56</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650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94</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910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132</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130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19</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390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57</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655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920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133</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140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400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58</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660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96</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925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134</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145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21</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410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59</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670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97</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930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135</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150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415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675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98</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940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136</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160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420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61</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680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99</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945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137</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165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24</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425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690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100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950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138</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170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435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695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101</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960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139</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180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26</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440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64</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700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102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965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140</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185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27</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450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710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103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975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141</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190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28</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455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66</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720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104</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980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142</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200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29</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460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67</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725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105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985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143</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210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470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68</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730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106</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990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144</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215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31</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475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69</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740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107</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1 000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145</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220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480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745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108</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1 010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146</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230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490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71</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750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109</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1 015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147</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235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34</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495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760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110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1 020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148</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240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500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765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111</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1 030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149</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250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36</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510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74</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775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112</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1 035</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150</w:t>
            </w:r>
          </w:p>
        </w:tc>
      </w:tr>
      <w:tr w:rsidR="007C05CE" w:rsidTr="007C05CE">
        <w:trPr>
          <w:trHeight w:val="20"/>
        </w:trPr>
        <w:tc>
          <w:tcPr>
            <w:tcW w:w="947" w:type="dxa"/>
            <w:tcBorders>
              <w:top w:val="single" w:sz="2" w:space="0" w:color="auto"/>
              <w:left w:val="single" w:sz="2" w:space="0" w:color="auto"/>
              <w:bottom w:val="single" w:sz="2"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255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37</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520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75</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780</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113</w:t>
            </w:r>
          </w:p>
        </w:tc>
        <w:tc>
          <w:tcPr>
            <w:tcW w:w="947"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1 040</w:t>
            </w:r>
          </w:p>
        </w:tc>
        <w:tc>
          <w:tcPr>
            <w:tcW w:w="948"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151</w:t>
            </w:r>
          </w:p>
        </w:tc>
      </w:tr>
      <w:tr w:rsidR="007C05CE" w:rsidTr="007C05CE">
        <w:trPr>
          <w:trHeight w:val="20"/>
        </w:trPr>
        <w:tc>
          <w:tcPr>
            <w:tcW w:w="947" w:type="dxa"/>
            <w:tcBorders>
              <w:top w:val="single" w:sz="2" w:space="0" w:color="auto"/>
              <w:left w:val="single" w:sz="2" w:space="0" w:color="auto"/>
              <w:bottom w:val="single" w:sz="4" w:space="0" w:color="auto"/>
              <w:right w:val="single" w:sz="2" w:space="0" w:color="auto"/>
            </w:tcBorders>
            <w:hideMark/>
          </w:tcPr>
          <w:p w:rsidR="007C05CE" w:rsidRDefault="007C05CE">
            <w:pPr>
              <w:suppressAutoHyphens/>
              <w:spacing w:before="40" w:after="40" w:line="210" w:lineRule="exact"/>
              <w:ind w:left="43" w:right="43"/>
              <w:rPr>
                <w:sz w:val="17"/>
                <w:szCs w:val="17"/>
              </w:rPr>
            </w:pPr>
            <w:r>
              <w:rPr>
                <w:sz w:val="17"/>
                <w:szCs w:val="17"/>
              </w:rPr>
              <w:t>260</w:t>
            </w:r>
          </w:p>
        </w:tc>
        <w:tc>
          <w:tcPr>
            <w:tcW w:w="947"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38</w:t>
            </w:r>
          </w:p>
        </w:tc>
        <w:tc>
          <w:tcPr>
            <w:tcW w:w="947"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525</w:t>
            </w:r>
          </w:p>
        </w:tc>
        <w:tc>
          <w:tcPr>
            <w:tcW w:w="948"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76</w:t>
            </w:r>
          </w:p>
        </w:tc>
        <w:tc>
          <w:tcPr>
            <w:tcW w:w="947"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785</w:t>
            </w:r>
          </w:p>
        </w:tc>
        <w:tc>
          <w:tcPr>
            <w:tcW w:w="947"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114</w:t>
            </w:r>
          </w:p>
        </w:tc>
        <w:tc>
          <w:tcPr>
            <w:tcW w:w="947"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1 050</w:t>
            </w:r>
          </w:p>
        </w:tc>
        <w:tc>
          <w:tcPr>
            <w:tcW w:w="948"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uppressAutoHyphens/>
              <w:spacing w:before="40" w:after="40" w:line="210" w:lineRule="exact"/>
              <w:ind w:left="43" w:right="43"/>
              <w:jc w:val="right"/>
              <w:rPr>
                <w:sz w:val="17"/>
                <w:szCs w:val="17"/>
              </w:rPr>
            </w:pPr>
            <w:r>
              <w:rPr>
                <w:sz w:val="17"/>
                <w:szCs w:val="17"/>
              </w:rPr>
              <w:t>152</w:t>
            </w:r>
          </w:p>
        </w:tc>
      </w:tr>
    </w:tbl>
    <w:p w:rsidR="007C05CE" w:rsidRDefault="007C05CE" w:rsidP="007C05CE">
      <w:pPr>
        <w:pStyle w:val="SingleTxt"/>
        <w:spacing w:after="0" w:line="120" w:lineRule="exact"/>
        <w:rPr>
          <w:sz w:val="10"/>
        </w:rPr>
      </w:pPr>
    </w:p>
    <w:p w:rsidR="002A481B" w:rsidRDefault="002A481B" w:rsidP="00C748D4">
      <w:pPr>
        <w:pStyle w:val="SingleTxt"/>
        <w:ind w:left="2693" w:hanging="1426"/>
        <w:rPr>
          <w:rFonts w:eastAsia="Times New Roman"/>
        </w:rPr>
      </w:pPr>
    </w:p>
    <w:p w:rsidR="002A481B" w:rsidRDefault="002A481B" w:rsidP="00C748D4">
      <w:pPr>
        <w:pStyle w:val="SingleTxt"/>
        <w:ind w:left="2693" w:hanging="1426"/>
        <w:rPr>
          <w:rFonts w:eastAsia="Times New Roman"/>
        </w:rPr>
        <w:sectPr w:rsidR="002A481B" w:rsidSect="002A481B">
          <w:headerReference w:type="even" r:id="rId122"/>
          <w:headerReference w:type="default" r:id="rId123"/>
          <w:pgSz w:w="11909" w:h="16834"/>
          <w:pgMar w:top="1742" w:right="936" w:bottom="1898" w:left="936" w:header="576" w:footer="1030" w:gutter="0"/>
          <w:cols w:space="720"/>
          <w:noEndnote/>
          <w:docGrid w:linePitch="360"/>
        </w:sect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Annexe 5</w:t>
      </w:r>
    </w:p>
    <w:p w:rsidR="007C05CE" w:rsidRDefault="007C05CE" w:rsidP="007C05CE">
      <w:pPr>
        <w:pStyle w:val="SingleTxt"/>
        <w:spacing w:after="0" w:line="120" w:lineRule="exact"/>
        <w:rPr>
          <w:sz w:val="10"/>
        </w:r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Cs w:val="28"/>
        </w:rPr>
      </w:pPr>
      <w:r>
        <w:tab/>
      </w:r>
      <w:r>
        <w:tab/>
        <w:t>Variation de la capacité de charge en fonction de la vitesse pour les pneumatiques pour véhicules utilitaires</w:t>
      </w:r>
    </w:p>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tbl>
      <w:tblPr>
        <w:tblW w:w="8790"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
        <w:gridCol w:w="670"/>
        <w:gridCol w:w="670"/>
        <w:gridCol w:w="670"/>
        <w:gridCol w:w="670"/>
        <w:gridCol w:w="1091"/>
        <w:gridCol w:w="1092"/>
        <w:gridCol w:w="847"/>
        <w:gridCol w:w="847"/>
        <w:gridCol w:w="847"/>
        <w:gridCol w:w="847"/>
      </w:tblGrid>
      <w:tr w:rsidR="007C05CE" w:rsidTr="007C05CE">
        <w:trPr>
          <w:tblHeader/>
        </w:trPr>
        <w:tc>
          <w:tcPr>
            <w:tcW w:w="8784" w:type="dxa"/>
            <w:gridSpan w:val="11"/>
            <w:tcBorders>
              <w:top w:val="single" w:sz="4" w:space="0" w:color="auto"/>
              <w:left w:val="single" w:sz="4" w:space="0" w:color="auto"/>
              <w:bottom w:val="single" w:sz="4" w:space="0" w:color="auto"/>
              <w:right w:val="single" w:sz="4" w:space="0" w:color="auto"/>
            </w:tcBorders>
            <w:vAlign w:val="bottom"/>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center"/>
              <w:rPr>
                <w:rFonts w:eastAsia="Times New Roman"/>
                <w:i/>
                <w:sz w:val="16"/>
              </w:rPr>
            </w:pPr>
            <w:r>
              <w:rPr>
                <w:i/>
                <w:sz w:val="14"/>
              </w:rPr>
              <w:t>Variation de la capacité de charge (%)</w:t>
            </w:r>
          </w:p>
        </w:tc>
      </w:tr>
      <w:tr w:rsidR="007C05CE" w:rsidTr="007C05CE">
        <w:trPr>
          <w:tblHeader/>
        </w:trPr>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rPr>
                <w:rFonts w:eastAsia="Times New Roman"/>
                <w:i/>
                <w:sz w:val="16"/>
                <w:szCs w:val="16"/>
              </w:rPr>
            </w:pPr>
            <w:r>
              <w:rPr>
                <w:i/>
                <w:sz w:val="14"/>
              </w:rPr>
              <w:t>Vitesse</w:t>
            </w:r>
            <w:r w:rsidR="005A5C44">
              <w:rPr>
                <w:i/>
                <w:sz w:val="14"/>
              </w:rPr>
              <w:t xml:space="preserve"> </w:t>
            </w:r>
            <w:r>
              <w:rPr>
                <w:i/>
                <w:sz w:val="14"/>
              </w:rPr>
              <w:br/>
              <w:t>(km/h)</w:t>
            </w:r>
          </w:p>
        </w:tc>
        <w:tc>
          <w:tcPr>
            <w:tcW w:w="2680" w:type="dxa"/>
            <w:gridSpan w:val="4"/>
            <w:tcBorders>
              <w:top w:val="single" w:sz="4" w:space="0" w:color="auto"/>
              <w:left w:val="single" w:sz="4" w:space="0" w:color="auto"/>
              <w:bottom w:val="single" w:sz="4" w:space="0" w:color="auto"/>
              <w:right w:val="single" w:sz="4" w:space="0" w:color="auto"/>
            </w:tcBorders>
            <w:vAlign w:val="bottom"/>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Tous les indices de charge</w:t>
            </w:r>
          </w:p>
        </w:tc>
        <w:tc>
          <w:tcPr>
            <w:tcW w:w="2181" w:type="dxa"/>
            <w:gridSpan w:val="2"/>
            <w:tcBorders>
              <w:top w:val="single" w:sz="4" w:space="0" w:color="auto"/>
              <w:left w:val="single" w:sz="4" w:space="0" w:color="auto"/>
              <w:bottom w:val="single" w:sz="4" w:space="0" w:color="auto"/>
              <w:right w:val="single" w:sz="4" w:space="0" w:color="auto"/>
            </w:tcBorders>
            <w:vAlign w:val="bottom"/>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Indices de charge ≥ 122</w:t>
            </w:r>
            <w:r w:rsidRPr="004B6E70">
              <w:rPr>
                <w:rStyle w:val="FootnoteReference"/>
                <w:sz w:val="14"/>
                <w:szCs w:val="14"/>
              </w:rPr>
              <w:footnoteReference w:id="19"/>
            </w:r>
          </w:p>
        </w:tc>
        <w:tc>
          <w:tcPr>
            <w:tcW w:w="3384" w:type="dxa"/>
            <w:gridSpan w:val="4"/>
            <w:tcBorders>
              <w:top w:val="single" w:sz="4" w:space="0" w:color="auto"/>
              <w:left w:val="single" w:sz="4" w:space="0" w:color="auto"/>
              <w:bottom w:val="single" w:sz="4" w:space="0" w:color="auto"/>
              <w:right w:val="single" w:sz="4" w:space="0" w:color="auto"/>
            </w:tcBorders>
            <w:vAlign w:val="bottom"/>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Indices de charge ≤ 1211</w:t>
            </w:r>
          </w:p>
        </w:tc>
      </w:tr>
      <w:tr w:rsidR="007C05CE" w:rsidTr="007C05CE">
        <w:trPr>
          <w:tblHeader/>
        </w:trPr>
        <w:tc>
          <w:tcPr>
            <w:tcW w:w="539" w:type="dxa"/>
            <w:tcBorders>
              <w:top w:val="single" w:sz="4" w:space="0" w:color="auto"/>
              <w:left w:val="single" w:sz="4" w:space="0" w:color="auto"/>
              <w:bottom w:val="single" w:sz="4" w:space="0" w:color="auto"/>
              <w:right w:val="single" w:sz="4" w:space="0" w:color="auto"/>
            </w:tcBorders>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rFonts w:eastAsia="Times New Roman"/>
                <w:i/>
                <w:sz w:val="16"/>
                <w:szCs w:val="16"/>
              </w:rPr>
            </w:pPr>
          </w:p>
        </w:tc>
        <w:tc>
          <w:tcPr>
            <w:tcW w:w="2680" w:type="dxa"/>
            <w:gridSpan w:val="4"/>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Code de vitesse</w:t>
            </w:r>
          </w:p>
        </w:tc>
        <w:tc>
          <w:tcPr>
            <w:tcW w:w="2181" w:type="dxa"/>
            <w:gridSpan w:val="2"/>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Code de vitesse</w:t>
            </w:r>
          </w:p>
        </w:tc>
        <w:tc>
          <w:tcPr>
            <w:tcW w:w="3384" w:type="dxa"/>
            <w:gridSpan w:val="4"/>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Code de vitesse</w:t>
            </w:r>
          </w:p>
        </w:tc>
      </w:tr>
      <w:tr w:rsidR="007C05CE" w:rsidTr="007C05CE">
        <w:trPr>
          <w:tblHeader/>
        </w:trPr>
        <w:tc>
          <w:tcPr>
            <w:tcW w:w="539" w:type="dxa"/>
            <w:tcBorders>
              <w:top w:val="single" w:sz="4" w:space="0" w:color="auto"/>
              <w:left w:val="single" w:sz="4" w:space="0" w:color="auto"/>
              <w:bottom w:val="single" w:sz="4" w:space="0" w:color="auto"/>
              <w:right w:val="single" w:sz="4" w:space="0" w:color="auto"/>
            </w:tcBorders>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rFonts w:eastAsia="Times New Roman"/>
                <w:sz w:val="17"/>
                <w:szCs w:val="17"/>
              </w:rPr>
            </w:pP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F</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G</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J</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K</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L</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M</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L</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M</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N</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tabs>
                <w:tab w:val="left" w:pos="288"/>
                <w:tab w:val="left" w:pos="576"/>
                <w:tab w:val="left" w:pos="864"/>
                <w:tab w:val="left" w:pos="1152"/>
              </w:tabs>
              <w:suppressAutoHyphens/>
              <w:spacing w:before="60" w:after="60" w:line="160" w:lineRule="exact"/>
              <w:ind w:left="43" w:right="43"/>
              <w:jc w:val="right"/>
              <w:rPr>
                <w:i/>
                <w:sz w:val="14"/>
              </w:rPr>
            </w:pPr>
            <w:r>
              <w:rPr>
                <w:i/>
                <w:sz w:val="14"/>
              </w:rPr>
              <w:t>P</w:t>
            </w:r>
            <w:r w:rsidRPr="004B6E70">
              <w:rPr>
                <w:rStyle w:val="FootnoteReference"/>
                <w:sz w:val="14"/>
                <w:szCs w:val="14"/>
              </w:rPr>
              <w:footnoteReference w:id="20"/>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+90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+90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+90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+90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+65</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+65</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20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25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+35</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+35</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+42</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+42</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+42</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+42</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30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35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+19</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+19</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+19</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+19</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+19</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+19</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+29</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+29</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+29</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+29</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40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45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+13</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+13</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+13</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+13</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+13</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+13</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+22</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+22</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+22</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+22</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50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55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+17,5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60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65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+8,5</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+8,5</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+13,5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+13,5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+13,5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+13,5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70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75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+5,5</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+5,5</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+11,0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80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+4,0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+4,0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+4,0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+4,0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+4,0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85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90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95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+6,5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100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105</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-8</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+3,75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110</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-13</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-4</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115</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-3</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120</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-12</w:t>
            </w:r>
          </w:p>
        </w:tc>
        <w:tc>
          <w:tcPr>
            <w:tcW w:w="67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w:t>
            </w:r>
          </w:p>
        </w:tc>
        <w:tc>
          <w:tcPr>
            <w:tcW w:w="1090"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r>
      <w:tr w:rsidR="007C05CE" w:rsidTr="00337ECD">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125</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r>
      <w:tr w:rsidR="007C05CE" w:rsidTr="00337ECD">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130</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1"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135</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1"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both"/>
              <w:rPr>
                <w:rFonts w:eastAsia="Times New Roman"/>
                <w:sz w:val="17"/>
                <w:szCs w:val="17"/>
              </w:rPr>
            </w:pPr>
            <w:r>
              <w:rPr>
                <w:rFonts w:eastAsia="Times New Roman"/>
                <w:sz w:val="17"/>
                <w:szCs w:val="17"/>
              </w:rPr>
              <w:t>140</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1"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145</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1"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150</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1"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0</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155</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1"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-7,5</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-2,5</w:t>
            </w:r>
          </w:p>
        </w:tc>
      </w:tr>
      <w:tr w:rsidR="007C05CE" w:rsidTr="007C05CE">
        <w:tc>
          <w:tcPr>
            <w:tcW w:w="539"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rPr>
                <w:rFonts w:eastAsia="Times New Roman"/>
                <w:sz w:val="17"/>
                <w:szCs w:val="17"/>
              </w:rPr>
            </w:pPr>
            <w:r>
              <w:rPr>
                <w:rFonts w:eastAsia="Times New Roman"/>
                <w:sz w:val="17"/>
                <w:szCs w:val="17"/>
              </w:rPr>
              <w:t>160</w:t>
            </w: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67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0"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1091"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tcPr>
          <w:p w:rsidR="007C05CE" w:rsidRDefault="007C05CE" w:rsidP="00337ECD">
            <w:pPr>
              <w:suppressAutoHyphens/>
              <w:spacing w:before="30" w:after="30" w:line="200" w:lineRule="exact"/>
              <w:ind w:left="43" w:right="43"/>
              <w:jc w:val="right"/>
              <w:rPr>
                <w:sz w:val="17"/>
                <w:szCs w:val="17"/>
              </w:rPr>
            </w:pP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-10,0</w:t>
            </w:r>
          </w:p>
        </w:tc>
        <w:tc>
          <w:tcPr>
            <w:tcW w:w="846" w:type="dxa"/>
            <w:tcBorders>
              <w:top w:val="single" w:sz="4" w:space="0" w:color="auto"/>
              <w:left w:val="single" w:sz="4" w:space="0" w:color="auto"/>
              <w:bottom w:val="single" w:sz="4" w:space="0" w:color="auto"/>
              <w:right w:val="single" w:sz="4" w:space="0" w:color="auto"/>
            </w:tcBorders>
            <w:hideMark/>
          </w:tcPr>
          <w:p w:rsidR="007C05CE" w:rsidRDefault="007C05CE" w:rsidP="00337ECD">
            <w:pPr>
              <w:suppressAutoHyphens/>
              <w:spacing w:before="30" w:after="30" w:line="200" w:lineRule="exact"/>
              <w:ind w:left="43" w:right="43"/>
              <w:jc w:val="right"/>
              <w:rPr>
                <w:sz w:val="17"/>
                <w:szCs w:val="17"/>
              </w:rPr>
            </w:pPr>
            <w:r>
              <w:rPr>
                <w:sz w:val="17"/>
                <w:szCs w:val="17"/>
              </w:rPr>
              <w:t>-5,0</w:t>
            </w:r>
          </w:p>
        </w:tc>
      </w:tr>
    </w:tbl>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p w:rsidR="002A481B" w:rsidRDefault="002A481B" w:rsidP="00C748D4">
      <w:pPr>
        <w:pStyle w:val="SingleTxt"/>
        <w:ind w:left="2693" w:hanging="1426"/>
        <w:rPr>
          <w:rFonts w:eastAsia="Times New Roman"/>
        </w:rPr>
      </w:pPr>
    </w:p>
    <w:p w:rsidR="002A481B" w:rsidRDefault="002A481B" w:rsidP="00C748D4">
      <w:pPr>
        <w:pStyle w:val="SingleTxt"/>
        <w:ind w:left="2693" w:hanging="1426"/>
        <w:rPr>
          <w:rFonts w:eastAsia="Times New Roman"/>
        </w:rPr>
        <w:sectPr w:rsidR="002A481B" w:rsidSect="002A481B">
          <w:headerReference w:type="even" r:id="rId124"/>
          <w:headerReference w:type="default" r:id="rId125"/>
          <w:footnotePr>
            <w:numRestart w:val="eachSect"/>
          </w:footnotePr>
          <w:pgSz w:w="11909" w:h="16834"/>
          <w:pgMar w:top="1742" w:right="936" w:bottom="1898" w:left="936" w:header="576" w:footer="1030" w:gutter="0"/>
          <w:cols w:space="720"/>
          <w:noEndnote/>
          <w:docGrid w:linePitch="360"/>
        </w:sect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 xml:space="preserve">Annexe 6 </w:t>
      </w:r>
    </w:p>
    <w:p w:rsidR="007C05CE" w:rsidRDefault="007C05CE" w:rsidP="007C05CE">
      <w:pPr>
        <w:pStyle w:val="SingleTxt"/>
        <w:spacing w:after="0" w:line="120" w:lineRule="exact"/>
        <w:rPr>
          <w:sz w:val="10"/>
        </w:r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Désignations et cotes d’encombrement des pneumatiques</w:t>
      </w:r>
    </w:p>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p w:rsidR="007C05CE" w:rsidRDefault="007C05CE" w:rsidP="007C05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Pr>
          <w:b w:val="0"/>
        </w:rPr>
        <w:t>Tableau A</w:t>
      </w:r>
      <w:r>
        <w:t xml:space="preserve"> </w:t>
      </w:r>
      <w:r>
        <w:br/>
        <w:t xml:space="preserve">Dimensions codées des pneumatiques montés sur jantes à portée </w:t>
      </w:r>
      <w:r>
        <w:br/>
        <w:t>conique à 5° ou jantes à base plate</w:t>
      </w:r>
    </w:p>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tbl>
      <w:tblPr>
        <w:tblW w:w="7575"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08"/>
        <w:gridCol w:w="1321"/>
        <w:gridCol w:w="1320"/>
        <w:gridCol w:w="1763"/>
        <w:gridCol w:w="1763"/>
      </w:tblGrid>
      <w:tr w:rsidR="007C05CE" w:rsidTr="007C05CE">
        <w:trPr>
          <w:trHeight w:val="20"/>
          <w:tblHeader/>
        </w:trPr>
        <w:tc>
          <w:tcPr>
            <w:tcW w:w="140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rPr>
                <w:i/>
                <w:sz w:val="14"/>
              </w:rPr>
            </w:pPr>
            <w:r>
              <w:rPr>
                <w:i/>
                <w:sz w:val="14"/>
              </w:rPr>
              <w:t>Désignation du pneumatique</w:t>
            </w:r>
          </w:p>
        </w:tc>
        <w:tc>
          <w:tcPr>
            <w:tcW w:w="1321"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Code de la largeur de jante de mesure</w:t>
            </w:r>
          </w:p>
        </w:tc>
        <w:tc>
          <w:tcPr>
            <w:tcW w:w="1321"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Diamètre nominal</w:t>
            </w:r>
            <w:r w:rsidR="005A5C44">
              <w:rPr>
                <w:i/>
                <w:sz w:val="14"/>
              </w:rPr>
              <w:t xml:space="preserve"> </w:t>
            </w:r>
            <w:r>
              <w:rPr>
                <w:i/>
                <w:sz w:val="14"/>
              </w:rPr>
              <w:br/>
              <w:t>de la jante</w:t>
            </w:r>
            <w:r w:rsidR="005A5C44">
              <w:rPr>
                <w:i/>
                <w:sz w:val="14"/>
              </w:rPr>
              <w:t xml:space="preserve"> </w:t>
            </w:r>
            <w:r>
              <w:rPr>
                <w:i/>
                <w:sz w:val="14"/>
              </w:rPr>
              <w:br/>
              <w:t>d (mm)</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Diamètre extérieur</w:t>
            </w:r>
            <w:r w:rsidR="005A5C44">
              <w:rPr>
                <w:i/>
                <w:sz w:val="14"/>
              </w:rPr>
              <w:t xml:space="preserve"> </w:t>
            </w:r>
            <w:r>
              <w:rPr>
                <w:i/>
                <w:sz w:val="14"/>
              </w:rPr>
              <w:br/>
              <w:t>D (mm)</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Largeur de section</w:t>
            </w:r>
            <w:r w:rsidR="005A5C44">
              <w:rPr>
                <w:i/>
                <w:sz w:val="14"/>
              </w:rPr>
              <w:t xml:space="preserve"> </w:t>
            </w:r>
            <w:r>
              <w:rPr>
                <w:i/>
                <w:sz w:val="14"/>
              </w:rPr>
              <w:br/>
              <w:t>S (mm)</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80" w:after="80" w:line="160" w:lineRule="exact"/>
              <w:ind w:left="43" w:right="43"/>
              <w:rPr>
                <w:i/>
                <w:sz w:val="14"/>
              </w:rPr>
            </w:pPr>
            <w:r>
              <w:rPr>
                <w:i/>
                <w:sz w:val="14"/>
              </w:rPr>
              <w:t>Série standard</w:t>
            </w:r>
          </w:p>
        </w:tc>
        <w:tc>
          <w:tcPr>
            <w:tcW w:w="1321" w:type="dxa"/>
            <w:tcBorders>
              <w:top w:val="single" w:sz="4" w:space="0" w:color="auto"/>
              <w:left w:val="single" w:sz="4" w:space="0" w:color="auto"/>
              <w:bottom w:val="single" w:sz="4" w:space="0" w:color="auto"/>
              <w:right w:val="single" w:sz="4" w:space="0" w:color="auto"/>
            </w:tcBorders>
            <w:vAlign w:val="bottom"/>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p>
        </w:tc>
        <w:tc>
          <w:tcPr>
            <w:tcW w:w="1321" w:type="dxa"/>
            <w:tcBorders>
              <w:top w:val="single" w:sz="4" w:space="0" w:color="auto"/>
              <w:left w:val="single" w:sz="4" w:space="0" w:color="auto"/>
              <w:bottom w:val="single" w:sz="4" w:space="0" w:color="auto"/>
              <w:right w:val="single" w:sz="4" w:space="0" w:color="auto"/>
            </w:tcBorders>
            <w:vAlign w:val="bottom"/>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Pneumatiques radiaux</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Pneumatiques radiaux</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rFonts w:eastAsia="Times New Roman"/>
                <w:sz w:val="17"/>
                <w:szCs w:val="17"/>
              </w:rPr>
            </w:pPr>
            <w:r>
              <w:rPr>
                <w:sz w:val="17"/>
                <w:szCs w:val="17"/>
              </w:rPr>
              <w:t>4,00R8*</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rFonts w:eastAsia="Times New Roman"/>
                <w:sz w:val="17"/>
                <w:szCs w:val="17"/>
              </w:rPr>
            </w:pPr>
            <w:r>
              <w:rPr>
                <w:sz w:val="17"/>
                <w:szCs w:val="17"/>
              </w:rPr>
              <w:t>2,50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rFonts w:eastAsia="Times New Roman"/>
                <w:sz w:val="17"/>
                <w:szCs w:val="17"/>
              </w:rPr>
            </w:pPr>
            <w:r>
              <w:rPr>
                <w:sz w:val="17"/>
                <w:szCs w:val="17"/>
              </w:rPr>
              <w:t>203</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rFonts w:eastAsia="Times New Roman"/>
                <w:sz w:val="17"/>
                <w:szCs w:val="17"/>
              </w:rPr>
            </w:pPr>
            <w:r>
              <w:rPr>
                <w:sz w:val="17"/>
                <w:szCs w:val="17"/>
              </w:rPr>
              <w:t>414</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rFonts w:eastAsia="Times New Roman"/>
                <w:sz w:val="17"/>
                <w:szCs w:val="17"/>
              </w:rPr>
            </w:pPr>
            <w:r>
              <w:rPr>
                <w:sz w:val="17"/>
                <w:szCs w:val="17"/>
              </w:rPr>
              <w:t>107</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4,00R10*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254</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466</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108</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4,00R12*</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305</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517</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108</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4,50R8*</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203</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439</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125</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4,50R10*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254</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490</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125</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4,50R12*</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305</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545</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125</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5,00R8*</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203</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467</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132</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5,00R10*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254</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516</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134</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5,00R12*</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305</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568</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134</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6,00R9</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229</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540</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160</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6,00R14C</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356</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626</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158</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6,00R16*</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406</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728</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170</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6,50R10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254</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588</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177</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6,50R14C</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356</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640</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170</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6,50R16*</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406</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742</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176</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6,50R20*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508</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860</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181</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7,00R12</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305</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672</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192</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7,00R14C</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356</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650</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180</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7,00R15*</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381</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746</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197</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7,00R16C</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406</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778</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198</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7,00R16</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406</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784</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198</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7,00R20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508</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892</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198</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7,50R10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254</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645</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207</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7,50R14C</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5,50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356</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686</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195</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7,50R15*</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381</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772</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212</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7,50R16*</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406</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802</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210</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7,50R17*</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432</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852</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210</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8,25R15</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381</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836</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230</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8,25R16</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406</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860</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230</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9,00R15</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6,00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381</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840</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249</w:t>
            </w:r>
          </w:p>
        </w:tc>
      </w:tr>
      <w:tr w:rsidR="007C05CE" w:rsidTr="007C05CE">
        <w:trPr>
          <w:trHeight w:val="20"/>
        </w:trPr>
        <w:tc>
          <w:tcPr>
            <w:tcW w:w="140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9,00R16*</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6,50</w:t>
            </w:r>
          </w:p>
        </w:tc>
        <w:tc>
          <w:tcPr>
            <w:tcW w:w="1321"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406</w:t>
            </w:r>
          </w:p>
        </w:tc>
        <w:tc>
          <w:tcPr>
            <w:tcW w:w="1764"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jc w:val="right"/>
              <w:rPr>
                <w:sz w:val="17"/>
                <w:szCs w:val="17"/>
              </w:rPr>
            </w:pPr>
            <w:r>
              <w:rPr>
                <w:sz w:val="17"/>
                <w:szCs w:val="17"/>
              </w:rPr>
              <w:t>912</w:t>
            </w:r>
          </w:p>
        </w:tc>
        <w:tc>
          <w:tcPr>
            <w:tcW w:w="176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246</w:t>
            </w:r>
          </w:p>
        </w:tc>
      </w:tr>
    </w:tbl>
    <w:p w:rsidR="007C05CE" w:rsidRDefault="007C05CE" w:rsidP="007C05CE">
      <w:pPr>
        <w:pStyle w:val="SingleTxt"/>
        <w:spacing w:after="0" w:line="120" w:lineRule="exact"/>
        <w:rPr>
          <w:sz w:val="10"/>
        </w:rPr>
      </w:pPr>
    </w:p>
    <w:p w:rsidR="007C05CE" w:rsidRDefault="007C05CE" w:rsidP="007C05CE">
      <w:pPr>
        <w:pStyle w:val="FootnoteText"/>
        <w:tabs>
          <w:tab w:val="right" w:pos="1476"/>
          <w:tab w:val="left" w:pos="1548"/>
          <w:tab w:val="right" w:pos="1836"/>
          <w:tab w:val="left" w:pos="1908"/>
        </w:tabs>
        <w:ind w:left="1548" w:right="1267" w:hanging="288"/>
      </w:pPr>
      <w:r>
        <w:tab/>
        <w:t>*</w:t>
      </w:r>
      <w:r>
        <w:tab/>
        <w:t>La désignation des dimensions peut être complétée par la lettre « C ».</w:t>
      </w:r>
    </w:p>
    <w:p w:rsidR="007C05CE" w:rsidRDefault="007C05CE">
      <w:pPr>
        <w:spacing w:line="240" w:lineRule="auto"/>
        <w:rPr>
          <w:rFonts w:eastAsia="Times New Roman"/>
        </w:rPr>
      </w:pPr>
      <w:r>
        <w:rPr>
          <w:rFonts w:eastAsia="Times New Roman"/>
        </w:rPr>
        <w:br w:type="page"/>
      </w:r>
    </w:p>
    <w:p w:rsidR="007C05CE" w:rsidRDefault="007C05CE" w:rsidP="007C05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Times New Roman"/>
          <w:b w:val="0"/>
        </w:rPr>
      </w:pPr>
      <w:r>
        <w:rPr>
          <w:b w:val="0"/>
        </w:rPr>
        <w:lastRenderedPageBreak/>
        <w:tab/>
      </w:r>
      <w:r>
        <w:rPr>
          <w:b w:val="0"/>
        </w:rPr>
        <w:tab/>
        <w:t>Tableau B</w:t>
      </w:r>
    </w:p>
    <w:p w:rsidR="007C05CE" w:rsidRDefault="007C05CE" w:rsidP="007C05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t>Pneumatiques pour véhicules utilitaires légers</w:t>
      </w:r>
    </w:p>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tbl>
      <w:tblPr>
        <w:tblW w:w="7575"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7"/>
        <w:gridCol w:w="1563"/>
        <w:gridCol w:w="1349"/>
        <w:gridCol w:w="1529"/>
        <w:gridCol w:w="1547"/>
      </w:tblGrid>
      <w:tr w:rsidR="007C05CE" w:rsidTr="007C05CE">
        <w:trPr>
          <w:tblHeader/>
        </w:trPr>
        <w:tc>
          <w:tcPr>
            <w:tcW w:w="158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60" w:after="60" w:line="160" w:lineRule="exact"/>
              <w:ind w:left="43" w:right="43"/>
              <w:rPr>
                <w:rFonts w:eastAsia="Times New Roman"/>
                <w:i/>
                <w:sz w:val="16"/>
              </w:rPr>
            </w:pPr>
            <w:r>
              <w:rPr>
                <w:i/>
                <w:sz w:val="14"/>
              </w:rPr>
              <w:t>Désignation du pneumatique</w:t>
            </w:r>
            <w:r>
              <w:rPr>
                <w:i/>
                <w:sz w:val="16"/>
              </w:rPr>
              <w:t xml:space="preserve"> </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60" w:after="60" w:line="160" w:lineRule="exact"/>
              <w:ind w:left="43" w:right="43"/>
              <w:jc w:val="right"/>
              <w:rPr>
                <w:i/>
                <w:sz w:val="14"/>
              </w:rPr>
            </w:pPr>
            <w:r>
              <w:rPr>
                <w:i/>
                <w:sz w:val="14"/>
              </w:rPr>
              <w:t>Code de la largeur de jante de mesure</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60" w:after="60" w:line="160" w:lineRule="exact"/>
              <w:ind w:left="43" w:right="43"/>
              <w:jc w:val="right"/>
              <w:rPr>
                <w:i/>
                <w:sz w:val="14"/>
              </w:rPr>
            </w:pPr>
            <w:r>
              <w:rPr>
                <w:i/>
                <w:sz w:val="14"/>
              </w:rPr>
              <w:t xml:space="preserve">Diamètre nominal de la jante </w:t>
            </w:r>
            <w:r>
              <w:rPr>
                <w:i/>
                <w:sz w:val="14"/>
              </w:rPr>
              <w:br/>
              <w:t>d (mm)</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60" w:after="60" w:line="160" w:lineRule="exact"/>
              <w:ind w:left="43" w:right="43"/>
              <w:jc w:val="right"/>
              <w:rPr>
                <w:i/>
                <w:sz w:val="14"/>
              </w:rPr>
            </w:pPr>
            <w:r>
              <w:rPr>
                <w:i/>
                <w:sz w:val="14"/>
              </w:rPr>
              <w:t xml:space="preserve">Diamètre extérieur </w:t>
            </w:r>
            <w:r>
              <w:rPr>
                <w:i/>
                <w:sz w:val="14"/>
              </w:rPr>
              <w:br/>
              <w:t>D (mm)</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60" w:after="60" w:line="160" w:lineRule="exact"/>
              <w:ind w:left="43" w:right="43"/>
              <w:jc w:val="right"/>
              <w:rPr>
                <w:i/>
                <w:sz w:val="14"/>
              </w:rPr>
            </w:pPr>
            <w:r>
              <w:rPr>
                <w:i/>
                <w:sz w:val="14"/>
              </w:rPr>
              <w:t xml:space="preserve">Largeur de section </w:t>
            </w:r>
            <w:r>
              <w:rPr>
                <w:i/>
                <w:sz w:val="14"/>
              </w:rPr>
              <w:br/>
              <w:t>S (mm)</w:t>
            </w:r>
          </w:p>
        </w:tc>
      </w:tr>
      <w:tr w:rsidR="007C05CE" w:rsidTr="007C05CE">
        <w:tc>
          <w:tcPr>
            <w:tcW w:w="7578" w:type="dxa"/>
            <w:gridSpan w:val="5"/>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60" w:after="60" w:line="160" w:lineRule="exact"/>
              <w:ind w:left="43" w:right="43"/>
              <w:rPr>
                <w:rFonts w:eastAsia="Times New Roman"/>
                <w:i/>
                <w:sz w:val="16"/>
                <w:szCs w:val="16"/>
              </w:rPr>
            </w:pPr>
            <w:r>
              <w:rPr>
                <w:i/>
                <w:sz w:val="14"/>
              </w:rPr>
              <w:t>Désignation métrique</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145R10C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254</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492</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147</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145R12C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305</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542</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147</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145R13C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566</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147</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145R14C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356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590</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147</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145R15C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616</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147</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155R12C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305</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550</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157</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155R13C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578</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157</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155R14C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356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604</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157</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165R13C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596</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167</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165R14C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356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622</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167</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165R15C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646</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167</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175R13C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608</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175R14C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356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634</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175R16C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684</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185R13C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624</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185R14C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356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650</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185R15C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674</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185R16C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700</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195R14C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356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666</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195R15C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690</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195R16C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5,50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716</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205R14C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356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686</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205R15C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710</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205R16C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736</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215R14C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356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700</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218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215R15C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724</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218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215R16C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750</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218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245R16C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798</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248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17R15C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678</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17R380C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678</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178</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17R400C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150 mm</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400</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698</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186</w:t>
            </w:r>
          </w:p>
        </w:tc>
      </w:tr>
      <w:tr w:rsidR="007C05CE" w:rsidTr="007C05CE">
        <w:trPr>
          <w:trHeight w:val="2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19R400C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150 mm</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400</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728</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200</w:t>
            </w:r>
          </w:p>
        </w:tc>
      </w:tr>
      <w:tr w:rsidR="007C05CE" w:rsidTr="007C05CE">
        <w:tc>
          <w:tcPr>
            <w:tcW w:w="7578" w:type="dxa"/>
            <w:gridSpan w:val="5"/>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60" w:after="60" w:line="160" w:lineRule="exact"/>
              <w:ind w:left="43" w:right="43"/>
              <w:rPr>
                <w:rFonts w:eastAsia="Times New Roman"/>
                <w:i/>
                <w:sz w:val="16"/>
                <w:szCs w:val="16"/>
              </w:rPr>
            </w:pPr>
            <w:r>
              <w:rPr>
                <w:i/>
                <w:sz w:val="14"/>
              </w:rPr>
              <w:t>Désignation par code</w:t>
            </w:r>
          </w:p>
        </w:tc>
      </w:tr>
      <w:tr w:rsidR="007C05CE" w:rsidTr="007C05CE">
        <w:trPr>
          <w:trHeight w:val="24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5,60R12C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305</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570</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150</w:t>
            </w:r>
          </w:p>
        </w:tc>
      </w:tr>
      <w:tr w:rsidR="007C05CE" w:rsidTr="007C05CE">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6,40R13C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648</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172</w:t>
            </w:r>
          </w:p>
        </w:tc>
      </w:tr>
      <w:tr w:rsidR="007C05CE" w:rsidTr="007C05CE">
        <w:trPr>
          <w:trHeight w:val="27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6,70R13C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660</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180</w:t>
            </w:r>
          </w:p>
        </w:tc>
      </w:tr>
      <w:tr w:rsidR="007C05CE" w:rsidTr="007C05CE">
        <w:trPr>
          <w:trHeight w:val="290"/>
        </w:trPr>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6,70R14C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356</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688</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180</w:t>
            </w:r>
          </w:p>
        </w:tc>
      </w:tr>
      <w:tr w:rsidR="007C05CE" w:rsidTr="007C05CE">
        <w:tc>
          <w:tcPr>
            <w:tcW w:w="1587"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6,70R15C</w:t>
            </w:r>
          </w:p>
        </w:tc>
        <w:tc>
          <w:tcPr>
            <w:tcW w:w="156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5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712</w:t>
            </w:r>
          </w:p>
        </w:tc>
        <w:tc>
          <w:tcPr>
            <w:tcW w:w="154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180</w:t>
            </w:r>
          </w:p>
        </w:tc>
      </w:tr>
    </w:tbl>
    <w:p w:rsidR="007C05CE" w:rsidRDefault="007C05CE" w:rsidP="007C05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bidi="fr-CH"/>
        </w:rPr>
      </w:pPr>
      <w:r>
        <w:rPr>
          <w:b w:val="0"/>
          <w:lang w:bidi="fr-CH"/>
        </w:rPr>
        <w:lastRenderedPageBreak/>
        <w:tab/>
      </w:r>
      <w:r>
        <w:rPr>
          <w:b w:val="0"/>
          <w:lang w:bidi="fr-CH"/>
        </w:rPr>
        <w:tab/>
        <w:t>Tableau C</w:t>
      </w:r>
    </w:p>
    <w:p w:rsidR="007C05CE" w:rsidRDefault="007C05CE" w:rsidP="007C05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tab/>
      </w:r>
      <w:r>
        <w:rPr>
          <w:lang w:bidi="fr-CH"/>
        </w:rPr>
        <w:tab/>
        <w:t>Pneumatiques pour applications spéciales</w:t>
      </w:r>
    </w:p>
    <w:p w:rsidR="007C05CE" w:rsidRDefault="007C05CE" w:rsidP="007C05CE">
      <w:pPr>
        <w:pStyle w:val="SingleTxt"/>
        <w:spacing w:after="0" w:line="120" w:lineRule="exact"/>
        <w:rPr>
          <w:sz w:val="10"/>
          <w:lang w:bidi="fr-CH"/>
        </w:rPr>
      </w:pPr>
    </w:p>
    <w:p w:rsidR="007C05CE" w:rsidRDefault="007C05CE" w:rsidP="007C05CE">
      <w:pPr>
        <w:pStyle w:val="SingleTxt"/>
        <w:spacing w:after="0" w:line="120" w:lineRule="exact"/>
        <w:rPr>
          <w:sz w:val="10"/>
          <w:lang w:bidi="fr-CH"/>
        </w:rPr>
      </w:pPr>
    </w:p>
    <w:tbl>
      <w:tblPr>
        <w:tblW w:w="7575"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9"/>
        <w:gridCol w:w="1474"/>
        <w:gridCol w:w="1287"/>
        <w:gridCol w:w="1566"/>
        <w:gridCol w:w="1719"/>
      </w:tblGrid>
      <w:tr w:rsidR="007C05CE" w:rsidTr="007C05CE">
        <w:trPr>
          <w:tblHeader/>
        </w:trPr>
        <w:tc>
          <w:tcPr>
            <w:tcW w:w="1529"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60" w:after="60" w:line="160" w:lineRule="exact"/>
              <w:ind w:left="43" w:right="43"/>
              <w:rPr>
                <w:rFonts w:eastAsia="Times New Roman"/>
                <w:i/>
                <w:sz w:val="16"/>
              </w:rPr>
            </w:pPr>
            <w:r>
              <w:rPr>
                <w:i/>
                <w:sz w:val="14"/>
              </w:rPr>
              <w:t>Désignation du pneumatique</w:t>
            </w:r>
            <w:r>
              <w:rPr>
                <w:i/>
                <w:sz w:val="16"/>
              </w:rPr>
              <w:t xml:space="preserve"> </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60" w:after="60" w:line="160" w:lineRule="exact"/>
              <w:ind w:left="43" w:right="43"/>
              <w:jc w:val="right"/>
              <w:rPr>
                <w:i/>
                <w:sz w:val="14"/>
              </w:rPr>
            </w:pPr>
            <w:r>
              <w:rPr>
                <w:i/>
                <w:sz w:val="14"/>
              </w:rPr>
              <w:t xml:space="preserve">Code de la largeur </w:t>
            </w:r>
            <w:r>
              <w:rPr>
                <w:i/>
                <w:sz w:val="14"/>
              </w:rPr>
              <w:br/>
              <w:t>de jante de mesure</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60" w:after="60" w:line="160" w:lineRule="exact"/>
              <w:ind w:left="43" w:right="43"/>
              <w:jc w:val="right"/>
              <w:rPr>
                <w:i/>
                <w:sz w:val="14"/>
              </w:rPr>
            </w:pPr>
            <w:r>
              <w:rPr>
                <w:i/>
                <w:sz w:val="14"/>
              </w:rPr>
              <w:t xml:space="preserve">Diamètre nominal de la jante </w:t>
            </w:r>
            <w:r>
              <w:rPr>
                <w:i/>
                <w:sz w:val="14"/>
              </w:rPr>
              <w:br/>
              <w:t>d (mm)</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 xml:space="preserve">Diamètre extérieur </w:t>
            </w:r>
            <w:r>
              <w:rPr>
                <w:i/>
                <w:sz w:val="14"/>
              </w:rPr>
              <w:br/>
              <w:t>D (mm)</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60" w:after="60" w:line="160" w:lineRule="exact"/>
              <w:ind w:left="43" w:right="43"/>
              <w:jc w:val="right"/>
              <w:rPr>
                <w:i/>
                <w:sz w:val="14"/>
              </w:rPr>
            </w:pPr>
            <w:r>
              <w:rPr>
                <w:i/>
                <w:sz w:val="14"/>
              </w:rPr>
              <w:t xml:space="preserve">Largeur de section </w:t>
            </w:r>
            <w:r>
              <w:rPr>
                <w:i/>
                <w:sz w:val="14"/>
              </w:rPr>
              <w:br/>
              <w:t>S (mm)</w:t>
            </w:r>
          </w:p>
        </w:tc>
      </w:tr>
      <w:tr w:rsidR="007C05CE" w:rsidTr="007C05CE">
        <w:tc>
          <w:tcPr>
            <w:tcW w:w="7578" w:type="dxa"/>
            <w:gridSpan w:val="5"/>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60" w:after="60" w:line="160" w:lineRule="exact"/>
              <w:ind w:left="43" w:right="43"/>
              <w:rPr>
                <w:rFonts w:eastAsia="Times New Roman"/>
                <w:i/>
                <w:sz w:val="16"/>
                <w:szCs w:val="16"/>
              </w:rPr>
            </w:pPr>
            <w:r>
              <w:rPr>
                <w:i/>
                <w:sz w:val="14"/>
              </w:rPr>
              <w:t>Désignation par code</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15x4 1/2R8</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3,25</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203</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385</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122</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16x6R8</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4,33</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203</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425</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152</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18x7</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4,33</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203</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462</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173</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18x7R8</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4,33</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203</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462</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173</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21x8R9</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229</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535</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200</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21x4</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2,32</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565</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113</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22x4 1/2</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3,11</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595</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132</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23x5</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3,75</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635</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155</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23x9R10</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6,50</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254</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595</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225</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25x6</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3,75</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680</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170</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27x10R12</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8,00</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305</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690</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255</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28x9R15</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7,00</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707</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216</w:t>
            </w:r>
          </w:p>
        </w:tc>
      </w:tr>
      <w:tr w:rsidR="007C05CE" w:rsidTr="007C05CE">
        <w:tc>
          <w:tcPr>
            <w:tcW w:w="7578" w:type="dxa"/>
            <w:gridSpan w:val="5"/>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60" w:after="60" w:line="160" w:lineRule="exact"/>
              <w:ind w:left="43" w:right="43"/>
              <w:rPr>
                <w:rFonts w:eastAsia="Times New Roman"/>
                <w:i/>
                <w:sz w:val="16"/>
                <w:szCs w:val="16"/>
              </w:rPr>
            </w:pPr>
            <w:r>
              <w:rPr>
                <w:i/>
                <w:sz w:val="14"/>
              </w:rPr>
              <w:t>Désignation métrique</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200R15</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6,50</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730</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205</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250R15</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7,50</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735</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250</w:t>
            </w:r>
          </w:p>
        </w:tc>
      </w:tr>
      <w:tr w:rsidR="007C05CE" w:rsidTr="007C05CE">
        <w:trPr>
          <w:trHeight w:val="20"/>
        </w:trPr>
        <w:tc>
          <w:tcPr>
            <w:tcW w:w="1529"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300R15</w:t>
            </w:r>
          </w:p>
        </w:tc>
        <w:tc>
          <w:tcPr>
            <w:tcW w:w="14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8,00</w:t>
            </w:r>
          </w:p>
        </w:tc>
        <w:tc>
          <w:tcPr>
            <w:tcW w:w="128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156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840</w:t>
            </w:r>
          </w:p>
        </w:tc>
        <w:tc>
          <w:tcPr>
            <w:tcW w:w="172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300</w:t>
            </w:r>
          </w:p>
        </w:tc>
      </w:tr>
    </w:tbl>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p w:rsidR="007C05CE" w:rsidRDefault="007C05CE" w:rsidP="007C05CE">
      <w:pPr>
        <w:spacing w:line="240" w:lineRule="auto"/>
      </w:pPr>
      <w:r>
        <w:br w:type="page"/>
      </w:r>
    </w:p>
    <w:p w:rsidR="007C05CE" w:rsidRDefault="007C05CE" w:rsidP="007C05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bidi="fr-CH"/>
        </w:rPr>
      </w:pPr>
      <w:r>
        <w:rPr>
          <w:b w:val="0"/>
          <w:lang w:bidi="fr-CH"/>
        </w:rPr>
        <w:lastRenderedPageBreak/>
        <w:tab/>
      </w:r>
      <w:r>
        <w:rPr>
          <w:b w:val="0"/>
          <w:lang w:bidi="fr-CH"/>
        </w:rPr>
        <w:tab/>
        <w:t>Tableau D</w:t>
      </w:r>
    </w:p>
    <w:p w:rsidR="007C05CE" w:rsidRDefault="007C05CE" w:rsidP="007C05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tab/>
      </w:r>
      <w:r>
        <w:rPr>
          <w:lang w:bidi="fr-CH"/>
        </w:rPr>
        <w:tab/>
        <w:t xml:space="preserve">Pneumatiques pour véhicules utilitaires légers (pneumatiques LT) </w:t>
      </w:r>
    </w:p>
    <w:p w:rsidR="007C05CE" w:rsidRDefault="007C05CE" w:rsidP="007C05CE">
      <w:pPr>
        <w:pStyle w:val="SingleTxt"/>
        <w:spacing w:after="0" w:line="120" w:lineRule="exact"/>
        <w:rPr>
          <w:sz w:val="10"/>
          <w:lang w:bidi="fr-CH"/>
        </w:rPr>
      </w:pPr>
    </w:p>
    <w:p w:rsidR="007C05CE" w:rsidRDefault="007C05CE" w:rsidP="007C05CE">
      <w:pPr>
        <w:pStyle w:val="SingleTxt"/>
        <w:rPr>
          <w:lang w:bidi="fr-CH"/>
        </w:rPr>
      </w:pPr>
      <w:r>
        <w:rPr>
          <w:lang w:bidi="fr-CH"/>
        </w:rPr>
        <w:tab/>
        <w:t>Les tolérances mentionnées sous les tableaux s’appliquent à la place de celles qui sont indiquées aux paragraphes 3.21.1.4.2.2.2 et 3.21.1.3.2.</w:t>
      </w:r>
    </w:p>
    <w:p w:rsidR="007C05CE" w:rsidRDefault="007C05CE" w:rsidP="007C05CE">
      <w:pPr>
        <w:pStyle w:val="SingleTxt"/>
        <w:rPr>
          <w:lang w:bidi="fr-CH"/>
        </w:rPr>
      </w:pPr>
      <w:r>
        <w:rPr>
          <w:lang w:bidi="fr-CH"/>
        </w:rPr>
        <w:tab/>
        <w:t>Les diamètres extérieurs sont indiqués pour les diverses catégories d’utilisation : utilisation normale, utilisation neige, utilisation spéciale.</w:t>
      </w:r>
    </w:p>
    <w:p w:rsidR="007C05CE" w:rsidRDefault="007C05CE" w:rsidP="007C05CE">
      <w:pPr>
        <w:pStyle w:val="SingleTxt"/>
        <w:spacing w:after="0" w:line="120" w:lineRule="exact"/>
        <w:rPr>
          <w:sz w:val="10"/>
        </w:rPr>
      </w:pPr>
    </w:p>
    <w:tbl>
      <w:tblPr>
        <w:tblW w:w="7575"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8"/>
        <w:gridCol w:w="1395"/>
        <w:gridCol w:w="1395"/>
        <w:gridCol w:w="900"/>
        <w:gridCol w:w="892"/>
        <w:gridCol w:w="1465"/>
      </w:tblGrid>
      <w:tr w:rsidR="007C05CE" w:rsidTr="007C05CE">
        <w:trPr>
          <w:cantSplit/>
          <w:tblHeader/>
        </w:trPr>
        <w:tc>
          <w:tcPr>
            <w:tcW w:w="1528" w:type="dxa"/>
            <w:vMerge w:val="restart"/>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rPr>
                <w:i/>
                <w:sz w:val="14"/>
              </w:rPr>
            </w:pPr>
            <w:r>
              <w:rPr>
                <w:i/>
                <w:sz w:val="14"/>
              </w:rPr>
              <w:t>Désignation du pneumatique</w:t>
            </w:r>
          </w:p>
        </w:tc>
        <w:tc>
          <w:tcPr>
            <w:tcW w:w="1396" w:type="dxa"/>
            <w:vMerge w:val="restart"/>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 xml:space="preserve">Code de la largeur </w:t>
            </w:r>
            <w:r>
              <w:rPr>
                <w:i/>
                <w:sz w:val="14"/>
              </w:rPr>
              <w:br/>
              <w:t>de jante de mesure</w:t>
            </w:r>
          </w:p>
        </w:tc>
        <w:tc>
          <w:tcPr>
            <w:tcW w:w="1396" w:type="dxa"/>
            <w:vMerge w:val="restart"/>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 xml:space="preserve">Diamètre nominal </w:t>
            </w:r>
            <w:r>
              <w:rPr>
                <w:i/>
                <w:sz w:val="14"/>
              </w:rPr>
              <w:br/>
              <w:t xml:space="preserve">de la jante </w:t>
            </w:r>
            <w:r>
              <w:rPr>
                <w:i/>
                <w:sz w:val="14"/>
              </w:rPr>
              <w:br/>
              <w:t>d (mm)</w:t>
            </w:r>
          </w:p>
        </w:tc>
        <w:tc>
          <w:tcPr>
            <w:tcW w:w="1792" w:type="dxa"/>
            <w:gridSpan w:val="2"/>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center"/>
              <w:rPr>
                <w:i/>
                <w:sz w:val="14"/>
              </w:rPr>
            </w:pPr>
            <w:r>
              <w:rPr>
                <w:i/>
                <w:sz w:val="14"/>
              </w:rPr>
              <w:t xml:space="preserve">Diamètre extérieur </w:t>
            </w:r>
            <w:r>
              <w:rPr>
                <w:i/>
                <w:sz w:val="14"/>
              </w:rPr>
              <w:br/>
              <w:t>D (mm)</w:t>
            </w:r>
            <w:r w:rsidRPr="004B6E70">
              <w:rPr>
                <w:rStyle w:val="FootnoteReference"/>
                <w:sz w:val="14"/>
                <w:szCs w:val="14"/>
              </w:rPr>
              <w:footnoteReference w:id="21"/>
            </w:r>
          </w:p>
        </w:tc>
        <w:tc>
          <w:tcPr>
            <w:tcW w:w="1466" w:type="dxa"/>
            <w:vMerge w:val="restart"/>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 xml:space="preserve">Largeur de section </w:t>
            </w:r>
            <w:r>
              <w:rPr>
                <w:i/>
                <w:sz w:val="14"/>
              </w:rPr>
              <w:br/>
              <w:t>S (mm)</w:t>
            </w:r>
            <w:r w:rsidRPr="004B6E70">
              <w:rPr>
                <w:rStyle w:val="FootnoteReference"/>
                <w:sz w:val="14"/>
                <w:szCs w:val="14"/>
              </w:rPr>
              <w:footnoteReference w:id="22"/>
            </w:r>
          </w:p>
        </w:tc>
      </w:tr>
      <w:tr w:rsidR="007C05CE" w:rsidTr="007C05CE">
        <w:trPr>
          <w:cantSplit/>
          <w:tblHeader/>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i/>
                <w:sz w:val="14"/>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i/>
                <w:sz w:val="14"/>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i/>
                <w:sz w:val="14"/>
              </w:rPr>
            </w:pP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Normal</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Neige</w:t>
            </w:r>
          </w:p>
        </w:tc>
        <w:tc>
          <w:tcPr>
            <w:tcW w:w="1466"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i/>
                <w:sz w:val="14"/>
              </w:rPr>
            </w:pP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6,00R16LT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4,50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732</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743</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173</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6,50R16LT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4,50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755</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767</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182</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6,70R16LT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722</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733</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191</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7,00R13LT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647</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658</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187</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7,00R14LT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356</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670</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681</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187</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7,00R15LT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5,50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752</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763</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202</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7,00R16LT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5,50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778</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788</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202</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7,10R15LT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738</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749</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199</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7,50R15LT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782</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794</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220</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7,50R16LT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808</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819</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220</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8,25R16LT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6,50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859</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869</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241</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9,00R16LT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6,50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890</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903</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257</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G78R15LT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711</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722</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212</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H78R15LT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727</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739</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222</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L78R15LT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6,50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749</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760</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236</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L78R16LT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6,50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406</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775</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786</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236</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7R14,5LT</w:t>
            </w:r>
            <w:r w:rsidRPr="004B6E70">
              <w:rPr>
                <w:rStyle w:val="FootnoteReference"/>
                <w:sz w:val="17"/>
                <w:szCs w:val="17"/>
              </w:rPr>
              <w:footnoteReference w:id="23"/>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368</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677</w:t>
            </w:r>
          </w:p>
        </w:tc>
        <w:tc>
          <w:tcPr>
            <w:tcW w:w="892" w:type="dxa"/>
            <w:tcBorders>
              <w:top w:val="single" w:sz="4" w:space="0" w:color="auto"/>
              <w:left w:val="single" w:sz="4" w:space="0" w:color="auto"/>
              <w:bottom w:val="single" w:sz="4" w:space="0" w:color="auto"/>
              <w:right w:val="single" w:sz="4" w:space="0" w:color="auto"/>
            </w:tcBorders>
            <w:vAlign w:val="bottom"/>
          </w:tcPr>
          <w:p w:rsidR="007C05CE" w:rsidRDefault="007C05CE">
            <w:pPr>
              <w:spacing w:before="40" w:after="40" w:line="210" w:lineRule="exact"/>
              <w:ind w:left="43" w:right="43"/>
              <w:jc w:val="right"/>
              <w:rPr>
                <w:sz w:val="17"/>
                <w:szCs w:val="17"/>
              </w:rPr>
            </w:pP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185</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8R14,5LT</w:t>
            </w:r>
            <w:r>
              <w:rPr>
                <w:sz w:val="17"/>
                <w:szCs w:val="17"/>
                <w:vertAlign w:val="superscript"/>
              </w:rPr>
              <w:t>3</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368</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707</w:t>
            </w:r>
          </w:p>
        </w:tc>
        <w:tc>
          <w:tcPr>
            <w:tcW w:w="892" w:type="dxa"/>
            <w:tcBorders>
              <w:top w:val="single" w:sz="4" w:space="0" w:color="auto"/>
              <w:left w:val="single" w:sz="4" w:space="0" w:color="auto"/>
              <w:bottom w:val="single" w:sz="4" w:space="0" w:color="auto"/>
              <w:right w:val="single" w:sz="4" w:space="0" w:color="auto"/>
            </w:tcBorders>
            <w:vAlign w:val="bottom"/>
          </w:tcPr>
          <w:p w:rsidR="007C05CE" w:rsidRDefault="007C05CE">
            <w:pPr>
              <w:spacing w:before="40" w:after="40" w:line="210" w:lineRule="exact"/>
              <w:ind w:left="43" w:right="43"/>
              <w:jc w:val="right"/>
              <w:rPr>
                <w:sz w:val="17"/>
                <w:szCs w:val="17"/>
              </w:rPr>
            </w:pP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203</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9R14,5LT</w:t>
            </w:r>
            <w:r>
              <w:rPr>
                <w:sz w:val="17"/>
                <w:szCs w:val="17"/>
                <w:vertAlign w:val="superscript"/>
              </w:rPr>
              <w:t>3</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7,00</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368</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711</w:t>
            </w:r>
          </w:p>
        </w:tc>
        <w:tc>
          <w:tcPr>
            <w:tcW w:w="892" w:type="dxa"/>
            <w:tcBorders>
              <w:top w:val="single" w:sz="4" w:space="0" w:color="auto"/>
              <w:left w:val="single" w:sz="4" w:space="0" w:color="auto"/>
              <w:bottom w:val="single" w:sz="4" w:space="0" w:color="auto"/>
              <w:right w:val="single" w:sz="4" w:space="0" w:color="auto"/>
            </w:tcBorders>
            <w:vAlign w:val="bottom"/>
          </w:tcPr>
          <w:p w:rsidR="007C05CE" w:rsidRDefault="007C05CE">
            <w:pPr>
              <w:spacing w:before="40" w:after="40" w:line="210" w:lineRule="exact"/>
              <w:ind w:left="43" w:right="43"/>
              <w:jc w:val="right"/>
              <w:rPr>
                <w:sz w:val="17"/>
                <w:szCs w:val="17"/>
              </w:rPr>
            </w:pP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241</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7R17,5LT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5,25</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445</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758</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769</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189</w:t>
            </w:r>
          </w:p>
        </w:tc>
      </w:tr>
      <w:tr w:rsidR="007C05CE" w:rsidTr="007C05CE">
        <w:tc>
          <w:tcPr>
            <w:tcW w:w="1528" w:type="dxa"/>
            <w:tcBorders>
              <w:top w:val="single" w:sz="4" w:space="0" w:color="auto"/>
              <w:left w:val="single" w:sz="4" w:space="0" w:color="auto"/>
              <w:bottom w:val="single" w:sz="4" w:space="0" w:color="auto"/>
              <w:right w:val="single" w:sz="4" w:space="0" w:color="auto"/>
            </w:tcBorders>
            <w:hideMark/>
          </w:tcPr>
          <w:p w:rsidR="007C05CE" w:rsidRDefault="007C05CE">
            <w:pPr>
              <w:spacing w:before="40" w:after="40" w:line="210" w:lineRule="exact"/>
              <w:ind w:left="43" w:right="43"/>
              <w:rPr>
                <w:sz w:val="17"/>
                <w:szCs w:val="17"/>
              </w:rPr>
            </w:pPr>
            <w:r>
              <w:rPr>
                <w:sz w:val="17"/>
                <w:szCs w:val="17"/>
              </w:rPr>
              <w:t>8R17,5LT</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5,25</w:t>
            </w:r>
          </w:p>
        </w:tc>
        <w:tc>
          <w:tcPr>
            <w:tcW w:w="139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445</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788</w:t>
            </w:r>
          </w:p>
        </w:tc>
        <w:tc>
          <w:tcPr>
            <w:tcW w:w="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799</w:t>
            </w:r>
          </w:p>
        </w:tc>
        <w:tc>
          <w:tcPr>
            <w:tcW w:w="14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199</w:t>
            </w:r>
          </w:p>
        </w:tc>
      </w:tr>
    </w:tbl>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p w:rsidR="007C05CE" w:rsidRDefault="007C05CE" w:rsidP="007C05CE">
      <w:pPr>
        <w:spacing w:line="240" w:lineRule="auto"/>
      </w:pPr>
      <w:r>
        <w:br w:type="page"/>
      </w:r>
    </w:p>
    <w:p w:rsidR="007C05CE" w:rsidRDefault="007C05CE" w:rsidP="007C05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bidi="fr-CH"/>
        </w:rPr>
      </w:pPr>
      <w:r>
        <w:rPr>
          <w:b w:val="0"/>
          <w:lang w:bidi="fr-CH"/>
        </w:rPr>
        <w:lastRenderedPageBreak/>
        <w:tab/>
      </w:r>
      <w:r>
        <w:rPr>
          <w:b w:val="0"/>
          <w:lang w:bidi="fr-CH"/>
        </w:rPr>
        <w:tab/>
        <w:t>Tableau E</w:t>
      </w:r>
    </w:p>
    <w:p w:rsidR="007C05CE" w:rsidRDefault="007C05CE" w:rsidP="007C05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Pr>
          <w:lang w:bidi="fr-CH"/>
        </w:rPr>
        <w:tab/>
      </w:r>
      <w:r>
        <w:rPr>
          <w:lang w:bidi="fr-CH"/>
        </w:rPr>
        <w:tab/>
        <w:t>Pneumatiques pour véhicules utilitaires légers (pneumatiques flottation)</w:t>
      </w:r>
    </w:p>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tbl>
      <w:tblPr>
        <w:tblW w:w="7575" w:type="dxa"/>
        <w:tblInd w:w="12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92"/>
        <w:gridCol w:w="1304"/>
        <w:gridCol w:w="1304"/>
        <w:gridCol w:w="900"/>
        <w:gridCol w:w="810"/>
        <w:gridCol w:w="1365"/>
      </w:tblGrid>
      <w:tr w:rsidR="007C05CE" w:rsidTr="007C05CE">
        <w:trPr>
          <w:cantSplit/>
          <w:tblHeader/>
        </w:trPr>
        <w:tc>
          <w:tcPr>
            <w:tcW w:w="1892" w:type="dxa"/>
            <w:vMerge w:val="restart"/>
            <w:tcBorders>
              <w:top w:val="single" w:sz="4" w:space="0" w:color="auto"/>
              <w:left w:val="single" w:sz="4" w:space="0" w:color="auto"/>
              <w:bottom w:val="single" w:sz="2"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rPr>
                <w:rFonts w:eastAsia="Times New Roman"/>
                <w:i/>
                <w:sz w:val="16"/>
              </w:rPr>
            </w:pPr>
            <w:r>
              <w:rPr>
                <w:i/>
                <w:sz w:val="14"/>
              </w:rPr>
              <w:t xml:space="preserve">Désignation </w:t>
            </w:r>
            <w:r>
              <w:rPr>
                <w:i/>
                <w:sz w:val="14"/>
              </w:rPr>
              <w:br/>
              <w:t>du pneumatique</w:t>
            </w:r>
            <w:r w:rsidRPr="004B6E70">
              <w:rPr>
                <w:rStyle w:val="FootnoteReference"/>
                <w:sz w:val="14"/>
                <w:szCs w:val="14"/>
              </w:rPr>
              <w:t>1</w:t>
            </w:r>
          </w:p>
        </w:tc>
        <w:tc>
          <w:tcPr>
            <w:tcW w:w="1305" w:type="dxa"/>
            <w:vMerge w:val="restart"/>
            <w:tcBorders>
              <w:top w:val="single" w:sz="4" w:space="0" w:color="auto"/>
              <w:left w:val="single" w:sz="4" w:space="0" w:color="auto"/>
              <w:bottom w:val="single" w:sz="2"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Code de la largeur de jante de mesure</w:t>
            </w:r>
          </w:p>
        </w:tc>
        <w:tc>
          <w:tcPr>
            <w:tcW w:w="1305" w:type="dxa"/>
            <w:vMerge w:val="restart"/>
            <w:tcBorders>
              <w:top w:val="single" w:sz="4" w:space="0" w:color="auto"/>
              <w:left w:val="single" w:sz="4" w:space="0" w:color="auto"/>
              <w:bottom w:val="single" w:sz="2"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 xml:space="preserve">Diamètre nominal de la jante </w:t>
            </w:r>
            <w:r>
              <w:rPr>
                <w:i/>
                <w:sz w:val="14"/>
              </w:rPr>
              <w:br/>
              <w:t>d (mm)</w:t>
            </w:r>
          </w:p>
        </w:tc>
        <w:tc>
          <w:tcPr>
            <w:tcW w:w="1710" w:type="dxa"/>
            <w:gridSpan w:val="2"/>
            <w:tcBorders>
              <w:top w:val="single" w:sz="4" w:space="0" w:color="auto"/>
              <w:left w:val="single" w:sz="4" w:space="0" w:color="auto"/>
              <w:bottom w:val="single" w:sz="2"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center"/>
              <w:rPr>
                <w:i/>
                <w:sz w:val="14"/>
              </w:rPr>
            </w:pPr>
            <w:r>
              <w:rPr>
                <w:i/>
                <w:sz w:val="14"/>
              </w:rPr>
              <w:t xml:space="preserve">Diamètre extérieur </w:t>
            </w:r>
            <w:r>
              <w:rPr>
                <w:i/>
                <w:sz w:val="14"/>
              </w:rPr>
              <w:br/>
              <w:t>D (mm)</w:t>
            </w:r>
            <w:r w:rsidRPr="00337ECD">
              <w:rPr>
                <w:sz w:val="14"/>
                <w:vertAlign w:val="superscript"/>
              </w:rPr>
              <w:t>2</w:t>
            </w:r>
          </w:p>
        </w:tc>
        <w:tc>
          <w:tcPr>
            <w:tcW w:w="1366" w:type="dxa"/>
            <w:vMerge w:val="restart"/>
            <w:tcBorders>
              <w:top w:val="single" w:sz="4" w:space="0" w:color="auto"/>
              <w:left w:val="single" w:sz="4" w:space="0" w:color="auto"/>
              <w:bottom w:val="single" w:sz="2"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 xml:space="preserve">Largeur de section </w:t>
            </w:r>
            <w:r>
              <w:rPr>
                <w:i/>
                <w:sz w:val="14"/>
              </w:rPr>
              <w:br/>
              <w:t>S (mm)</w:t>
            </w:r>
            <w:r w:rsidRPr="00337ECD">
              <w:rPr>
                <w:sz w:val="14"/>
                <w:vertAlign w:val="superscript"/>
              </w:rPr>
              <w:t>3</w:t>
            </w:r>
          </w:p>
        </w:tc>
      </w:tr>
      <w:tr w:rsidR="007C05CE" w:rsidTr="007C05CE">
        <w:trPr>
          <w:trHeight w:hRule="exact" w:val="284"/>
          <w:tblHeader/>
        </w:trPr>
        <w:tc>
          <w:tcPr>
            <w:tcW w:w="1892" w:type="dxa"/>
            <w:vMerge/>
            <w:tcBorders>
              <w:top w:val="single" w:sz="4" w:space="0" w:color="auto"/>
              <w:left w:val="single" w:sz="4" w:space="0" w:color="auto"/>
              <w:bottom w:val="single" w:sz="2" w:space="0" w:color="auto"/>
              <w:right w:val="single" w:sz="4" w:space="0" w:color="auto"/>
            </w:tcBorders>
            <w:vAlign w:val="center"/>
            <w:hideMark/>
          </w:tcPr>
          <w:p w:rsidR="007C05CE" w:rsidRDefault="007C05CE">
            <w:pPr>
              <w:spacing w:line="240" w:lineRule="auto"/>
              <w:rPr>
                <w:rFonts w:eastAsia="Times New Roman"/>
                <w:i/>
                <w:sz w:val="16"/>
              </w:rPr>
            </w:pPr>
          </w:p>
        </w:tc>
        <w:tc>
          <w:tcPr>
            <w:tcW w:w="1305" w:type="dxa"/>
            <w:vMerge/>
            <w:tcBorders>
              <w:top w:val="single" w:sz="4" w:space="0" w:color="auto"/>
              <w:left w:val="single" w:sz="4" w:space="0" w:color="auto"/>
              <w:bottom w:val="single" w:sz="2" w:space="0" w:color="auto"/>
              <w:right w:val="single" w:sz="4" w:space="0" w:color="auto"/>
            </w:tcBorders>
            <w:vAlign w:val="center"/>
            <w:hideMark/>
          </w:tcPr>
          <w:p w:rsidR="007C05CE" w:rsidRDefault="007C05CE">
            <w:pPr>
              <w:spacing w:line="240" w:lineRule="auto"/>
              <w:rPr>
                <w:i/>
                <w:sz w:val="14"/>
              </w:rPr>
            </w:pPr>
          </w:p>
        </w:tc>
        <w:tc>
          <w:tcPr>
            <w:tcW w:w="1305" w:type="dxa"/>
            <w:vMerge/>
            <w:tcBorders>
              <w:top w:val="single" w:sz="4" w:space="0" w:color="auto"/>
              <w:left w:val="single" w:sz="4" w:space="0" w:color="auto"/>
              <w:bottom w:val="single" w:sz="2" w:space="0" w:color="auto"/>
              <w:right w:val="single" w:sz="4" w:space="0" w:color="auto"/>
            </w:tcBorders>
            <w:vAlign w:val="center"/>
            <w:hideMark/>
          </w:tcPr>
          <w:p w:rsidR="007C05CE" w:rsidRDefault="007C05CE">
            <w:pPr>
              <w:spacing w:line="240" w:lineRule="auto"/>
              <w:rPr>
                <w:i/>
                <w:sz w:val="14"/>
              </w:rPr>
            </w:pPr>
          </w:p>
        </w:tc>
        <w:tc>
          <w:tcPr>
            <w:tcW w:w="900" w:type="dxa"/>
            <w:tcBorders>
              <w:top w:val="single" w:sz="4" w:space="0" w:color="auto"/>
              <w:left w:val="single" w:sz="4" w:space="0" w:color="auto"/>
              <w:bottom w:val="single" w:sz="2" w:space="0" w:color="auto"/>
              <w:right w:val="single" w:sz="2" w:space="0" w:color="auto"/>
            </w:tcBorders>
            <w:vAlign w:val="bottom"/>
            <w:hideMark/>
          </w:tcPr>
          <w:p w:rsidR="007C05CE" w:rsidRDefault="007C05CE">
            <w:pPr>
              <w:tabs>
                <w:tab w:val="left" w:pos="288"/>
                <w:tab w:val="left" w:pos="576"/>
                <w:tab w:val="left" w:pos="864"/>
                <w:tab w:val="left" w:pos="1152"/>
              </w:tabs>
              <w:suppressAutoHyphens/>
              <w:spacing w:before="60" w:after="60" w:line="160" w:lineRule="exact"/>
              <w:ind w:left="43" w:right="43"/>
              <w:jc w:val="right"/>
              <w:rPr>
                <w:i/>
                <w:sz w:val="14"/>
              </w:rPr>
            </w:pPr>
            <w:r>
              <w:rPr>
                <w:i/>
                <w:sz w:val="14"/>
              </w:rPr>
              <w:t>Normal</w:t>
            </w:r>
          </w:p>
        </w:tc>
        <w:tc>
          <w:tcPr>
            <w:tcW w:w="810" w:type="dxa"/>
            <w:tcBorders>
              <w:top w:val="single" w:sz="4" w:space="0" w:color="auto"/>
              <w:left w:val="single" w:sz="2" w:space="0" w:color="auto"/>
              <w:bottom w:val="single" w:sz="2"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60" w:after="60" w:line="160" w:lineRule="exact"/>
              <w:ind w:left="43" w:right="43"/>
              <w:jc w:val="right"/>
              <w:rPr>
                <w:i/>
                <w:sz w:val="14"/>
              </w:rPr>
            </w:pPr>
            <w:r>
              <w:rPr>
                <w:i/>
                <w:sz w:val="14"/>
              </w:rPr>
              <w:t>Neige</w:t>
            </w:r>
          </w:p>
        </w:tc>
        <w:tc>
          <w:tcPr>
            <w:tcW w:w="1366" w:type="dxa"/>
            <w:vMerge/>
            <w:tcBorders>
              <w:top w:val="single" w:sz="4" w:space="0" w:color="auto"/>
              <w:left w:val="single" w:sz="4" w:space="0" w:color="auto"/>
              <w:bottom w:val="single" w:sz="2" w:space="0" w:color="auto"/>
              <w:right w:val="single" w:sz="4" w:space="0" w:color="auto"/>
            </w:tcBorders>
            <w:vAlign w:val="center"/>
            <w:hideMark/>
          </w:tcPr>
          <w:p w:rsidR="007C05CE" w:rsidRDefault="007C05CE">
            <w:pPr>
              <w:spacing w:line="240" w:lineRule="auto"/>
              <w:rPr>
                <w:i/>
                <w:sz w:val="14"/>
              </w:rPr>
            </w:pPr>
          </w:p>
        </w:tc>
      </w:tr>
      <w:tr w:rsidR="007C05CE" w:rsidTr="007C05CE">
        <w:tc>
          <w:tcPr>
            <w:tcW w:w="1892" w:type="dxa"/>
            <w:tcBorders>
              <w:top w:val="single" w:sz="4"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9R15LT</w:t>
            </w:r>
          </w:p>
        </w:tc>
        <w:tc>
          <w:tcPr>
            <w:tcW w:w="1305"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8,00</w:t>
            </w:r>
          </w:p>
        </w:tc>
        <w:tc>
          <w:tcPr>
            <w:tcW w:w="1305"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744</w:t>
            </w:r>
          </w:p>
        </w:tc>
        <w:tc>
          <w:tcPr>
            <w:tcW w:w="810"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755</w:t>
            </w:r>
          </w:p>
        </w:tc>
        <w:tc>
          <w:tcPr>
            <w:tcW w:w="1366"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254</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10R15LT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773</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783</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264</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11R15LT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777</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788</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279</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24x7,50R13LT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330</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597</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604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191</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27x8,50R14LT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356</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674</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680</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218</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28x8,50R15LT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699</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705</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218</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29x9,50R15LT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7,50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724</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731</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240</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30x9,50R15LT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7,50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750</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756</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240</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31x10,50R15LT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8,50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781</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268</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31x11,50R15LT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781</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290</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31x12,50R15LT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781</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31x13,50R15LT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781</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31x15,50R15LT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775</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781</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390</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32x11,50R15LT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801</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807</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290</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33x9,50R15LT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7,50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240</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33x10,50R15LT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8,50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268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33x10,50R17LT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8,50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268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33x10,50R18LT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8,50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268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33x11,50R18LT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290</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33x12,50R15LT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 xml:space="preserve">826 </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33x12,50R17LT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33x12,50R18LT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33x12,50R20LT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33x12,50R22LT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33x13,50R15LT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33x15,50R15LT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832</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390</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34x10,50R17LT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8,50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851</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858</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268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34x12,50R18LT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851</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858</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35x12,50R15LT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 xml:space="preserve">877 </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883</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35x12,50R17LT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883</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35x12,50R18LT</w:t>
            </w:r>
          </w:p>
        </w:tc>
        <w:tc>
          <w:tcPr>
            <w:tcW w:w="1305"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877</w:t>
            </w:r>
          </w:p>
        </w:tc>
        <w:tc>
          <w:tcPr>
            <w:tcW w:w="810"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883</w:t>
            </w:r>
          </w:p>
        </w:tc>
        <w:tc>
          <w:tcPr>
            <w:tcW w:w="1366"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rPr>
                <w:sz w:val="17"/>
                <w:szCs w:val="17"/>
              </w:rPr>
            </w:pPr>
            <w:r>
              <w:rPr>
                <w:sz w:val="17"/>
                <w:szCs w:val="17"/>
              </w:rPr>
              <w:t>35x12,50R20LT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877</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883</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35x12,50R22LT</w:t>
            </w:r>
          </w:p>
        </w:tc>
        <w:tc>
          <w:tcPr>
            <w:tcW w:w="1305"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559</w:t>
            </w:r>
          </w:p>
        </w:tc>
        <w:tc>
          <w:tcPr>
            <w:tcW w:w="900"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877</w:t>
            </w:r>
          </w:p>
        </w:tc>
        <w:tc>
          <w:tcPr>
            <w:tcW w:w="810"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883</w:t>
            </w:r>
          </w:p>
        </w:tc>
        <w:tc>
          <w:tcPr>
            <w:tcW w:w="1366" w:type="dxa"/>
            <w:tcBorders>
              <w:top w:val="single" w:sz="4"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35x13,50R15LT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883</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35x13,50R18LT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883</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35x13,50R20LT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883</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35x14,50R15LT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877</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883</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36x13,50R18LT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908</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keepNext/>
              <w:keepLines/>
              <w:spacing w:before="40" w:after="40" w:line="210" w:lineRule="exact"/>
              <w:ind w:left="43" w:right="43"/>
              <w:rPr>
                <w:sz w:val="17"/>
                <w:szCs w:val="17"/>
              </w:rPr>
            </w:pPr>
            <w:r>
              <w:rPr>
                <w:sz w:val="17"/>
                <w:szCs w:val="17"/>
              </w:rPr>
              <w:lastRenderedPageBreak/>
              <w:t>36x14,50R15LT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908</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keepNext/>
              <w:keepLines/>
              <w:spacing w:before="40" w:after="40" w:line="210" w:lineRule="exact"/>
              <w:ind w:left="43" w:right="43"/>
              <w:rPr>
                <w:sz w:val="17"/>
                <w:szCs w:val="17"/>
              </w:rPr>
            </w:pPr>
            <w:r>
              <w:rPr>
                <w:sz w:val="17"/>
                <w:szCs w:val="17"/>
              </w:rPr>
              <w:t>36x14,50R17LT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908</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keepNext/>
              <w:keepLines/>
              <w:spacing w:before="40" w:after="40" w:line="210" w:lineRule="exact"/>
              <w:ind w:left="43" w:right="43"/>
              <w:rPr>
                <w:sz w:val="17"/>
                <w:szCs w:val="17"/>
              </w:rPr>
            </w:pPr>
            <w:r>
              <w:rPr>
                <w:sz w:val="17"/>
                <w:szCs w:val="17"/>
              </w:rPr>
              <w:t>36x14,50R18LT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908</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36x15,50R15LT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902</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908</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390</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37x12,50R15LT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37x12,50R17LT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37x12,50R18LT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37x12,50R20LT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37x12,50R22LT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37x13,50R15LT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37x13,50R17LT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37x13,50R18LT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37x13,50R20LT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37x13,50R22LT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37x13,50R24LT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610</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hideMark/>
          </w:tcPr>
          <w:p w:rsidR="007C05CE" w:rsidRDefault="007C05CE">
            <w:pPr>
              <w:spacing w:before="40" w:after="40" w:line="210" w:lineRule="exact"/>
              <w:ind w:left="43" w:right="43"/>
              <w:rPr>
                <w:sz w:val="17"/>
                <w:szCs w:val="17"/>
              </w:rPr>
            </w:pPr>
            <w:r>
              <w:rPr>
                <w:sz w:val="17"/>
                <w:szCs w:val="17"/>
              </w:rPr>
              <w:t>37x14,50R15LT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934</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38x13,50R17LT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959</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38x13,50R20LT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959</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38x13,50R24LT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610</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959</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38x14,50R17LT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959</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38x14,50R18LT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959</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38x14,50R20LT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959</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38x15,50R15LT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381</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959</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390</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38x15,50R17LT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959</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390</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38x15,50R18LT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959</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390</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38x15,50R20LT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953</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959</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390</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39x13,50R17LT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978</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985</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40x13,50R17LT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1 010</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rPr>
          <w:trHeight w:hRule="exact" w:val="284"/>
        </w:trPr>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40x13,50R20LT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11,00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1 010</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345</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40x14,50R17LT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1 010</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40x14,50R18LT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457</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1 010</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40x14,50R20LT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1 010</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40x15,50R20LT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1 010</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390</w:t>
            </w:r>
          </w:p>
        </w:tc>
      </w:tr>
      <w:tr w:rsidR="007C05CE" w:rsidTr="007C05CE">
        <w:tc>
          <w:tcPr>
            <w:tcW w:w="1892"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40x15,50R22LT</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559</w:t>
            </w:r>
          </w:p>
        </w:tc>
        <w:tc>
          <w:tcPr>
            <w:tcW w:w="90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1 004</w:t>
            </w:r>
          </w:p>
        </w:tc>
        <w:tc>
          <w:tcPr>
            <w:tcW w:w="810"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1 010</w:t>
            </w:r>
          </w:p>
        </w:tc>
        <w:tc>
          <w:tcPr>
            <w:tcW w:w="1366" w:type="dxa"/>
            <w:tcBorders>
              <w:top w:val="single" w:sz="2" w:space="0" w:color="auto"/>
              <w:left w:val="single" w:sz="2" w:space="0" w:color="auto"/>
              <w:bottom w:val="single" w:sz="2"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390</w:t>
            </w:r>
          </w:p>
        </w:tc>
      </w:tr>
      <w:tr w:rsidR="007C05CE" w:rsidTr="007C05CE">
        <w:tc>
          <w:tcPr>
            <w:tcW w:w="1892"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rPr>
                <w:sz w:val="17"/>
                <w:szCs w:val="17"/>
              </w:rPr>
            </w:pPr>
            <w:r>
              <w:rPr>
                <w:sz w:val="17"/>
                <w:szCs w:val="17"/>
              </w:rPr>
              <w:t>40x15,50R24LT</w:t>
            </w:r>
          </w:p>
        </w:tc>
        <w:tc>
          <w:tcPr>
            <w:tcW w:w="1305"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610</w:t>
            </w:r>
          </w:p>
        </w:tc>
        <w:tc>
          <w:tcPr>
            <w:tcW w:w="900"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1 004</w:t>
            </w:r>
          </w:p>
        </w:tc>
        <w:tc>
          <w:tcPr>
            <w:tcW w:w="810"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1 010</w:t>
            </w:r>
          </w:p>
        </w:tc>
        <w:tc>
          <w:tcPr>
            <w:tcW w:w="1366" w:type="dxa"/>
            <w:tcBorders>
              <w:top w:val="single" w:sz="2" w:space="0" w:color="auto"/>
              <w:left w:val="single" w:sz="2" w:space="0" w:color="auto"/>
              <w:bottom w:val="single" w:sz="4" w:space="0" w:color="auto"/>
              <w:right w:val="single" w:sz="2" w:space="0" w:color="auto"/>
            </w:tcBorders>
            <w:vAlign w:val="bottom"/>
            <w:hideMark/>
          </w:tcPr>
          <w:p w:rsidR="007C05CE" w:rsidRDefault="007C05CE">
            <w:pPr>
              <w:spacing w:before="40" w:after="40" w:line="210" w:lineRule="exact"/>
              <w:ind w:left="43" w:right="43"/>
              <w:jc w:val="right"/>
              <w:rPr>
                <w:sz w:val="17"/>
                <w:szCs w:val="17"/>
              </w:rPr>
            </w:pPr>
            <w:r>
              <w:rPr>
                <w:sz w:val="17"/>
                <w:szCs w:val="17"/>
              </w:rPr>
              <w:t>390</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rPr>
                <w:sz w:val="17"/>
                <w:szCs w:val="17"/>
              </w:rPr>
            </w:pPr>
            <w:r>
              <w:rPr>
                <w:sz w:val="17"/>
                <w:szCs w:val="17"/>
              </w:rPr>
              <w:t>42x14,50R17LT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432</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1055</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1061</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rPr>
                <w:sz w:val="17"/>
                <w:szCs w:val="17"/>
              </w:rPr>
            </w:pPr>
            <w:r>
              <w:rPr>
                <w:sz w:val="17"/>
                <w:szCs w:val="17"/>
              </w:rPr>
              <w:t>42x14,50R20LT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12,00</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508</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1055</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1061</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372</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rPr>
                <w:sz w:val="17"/>
                <w:szCs w:val="17"/>
              </w:rPr>
            </w:pPr>
            <w:r>
              <w:rPr>
                <w:sz w:val="17"/>
                <w:szCs w:val="17"/>
              </w:rPr>
              <w:t>8,00R16,5LT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6,00</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720</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730</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203</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rPr>
                <w:sz w:val="17"/>
                <w:szCs w:val="17"/>
              </w:rPr>
            </w:pPr>
            <w:r>
              <w:rPr>
                <w:sz w:val="17"/>
                <w:szCs w:val="17"/>
              </w:rPr>
              <w:t>8,75R16,5LT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6,75</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748</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759</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222</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rPr>
                <w:sz w:val="17"/>
                <w:szCs w:val="17"/>
              </w:rPr>
            </w:pPr>
            <w:r>
              <w:rPr>
                <w:sz w:val="17"/>
                <w:szCs w:val="17"/>
              </w:rPr>
              <w:t>9,50R16,5LT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6,75</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776</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787</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241</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keepNext/>
              <w:keepLines/>
              <w:spacing w:before="40" w:after="40" w:line="210" w:lineRule="exact"/>
              <w:ind w:left="43" w:right="43"/>
              <w:rPr>
                <w:sz w:val="17"/>
                <w:szCs w:val="17"/>
              </w:rPr>
            </w:pPr>
            <w:r>
              <w:rPr>
                <w:sz w:val="17"/>
                <w:szCs w:val="17"/>
              </w:rPr>
              <w:lastRenderedPageBreak/>
              <w:t>10R16,5LT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8,25</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762</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773</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264</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rPr>
                <w:sz w:val="17"/>
                <w:szCs w:val="17"/>
              </w:rPr>
            </w:pPr>
            <w:r>
              <w:rPr>
                <w:sz w:val="17"/>
                <w:szCs w:val="17"/>
              </w:rPr>
              <w:t>12R16,5LT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9,75</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818</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831</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307</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keepNext/>
              <w:keepLines/>
              <w:spacing w:before="40" w:after="40" w:line="210" w:lineRule="exact"/>
              <w:ind w:left="43" w:right="43"/>
              <w:rPr>
                <w:sz w:val="17"/>
                <w:szCs w:val="17"/>
              </w:rPr>
            </w:pPr>
            <w:r>
              <w:rPr>
                <w:sz w:val="17"/>
                <w:szCs w:val="17"/>
              </w:rPr>
              <w:t>30x9,50R16,5LT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7,50</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750</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761</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240</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keepNext/>
              <w:keepLines/>
              <w:spacing w:before="40" w:after="40" w:line="210" w:lineRule="exact"/>
              <w:ind w:left="43" w:right="43"/>
              <w:rPr>
                <w:sz w:val="17"/>
                <w:szCs w:val="17"/>
              </w:rPr>
            </w:pPr>
            <w:r>
              <w:rPr>
                <w:sz w:val="17"/>
                <w:szCs w:val="17"/>
              </w:rPr>
              <w:t>31x10,50R16,5LT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8,25</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775</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787</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266</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keepNext/>
              <w:keepLines/>
              <w:spacing w:before="40" w:after="40" w:line="210" w:lineRule="exact"/>
              <w:ind w:left="43" w:right="43"/>
              <w:rPr>
                <w:sz w:val="17"/>
                <w:szCs w:val="17"/>
              </w:rPr>
            </w:pPr>
            <w:r>
              <w:rPr>
                <w:sz w:val="17"/>
                <w:szCs w:val="17"/>
              </w:rPr>
              <w:t>33x12,50R16,5LT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9,75</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826</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838</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315</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rPr>
                <w:sz w:val="17"/>
                <w:szCs w:val="17"/>
              </w:rPr>
            </w:pPr>
            <w:r>
              <w:rPr>
                <w:sz w:val="17"/>
                <w:szCs w:val="17"/>
              </w:rPr>
              <w:t>35x12,50R16,5LT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10,00</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877</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883</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318</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rPr>
                <w:sz w:val="17"/>
                <w:szCs w:val="17"/>
              </w:rPr>
            </w:pPr>
            <w:r>
              <w:rPr>
                <w:sz w:val="17"/>
                <w:szCs w:val="17"/>
              </w:rPr>
              <w:t>37x12,50R16,5LT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9,75</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939</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315</w:t>
            </w:r>
          </w:p>
        </w:tc>
      </w:tr>
      <w:tr w:rsidR="007C05CE" w:rsidTr="007C05CE">
        <w:tc>
          <w:tcPr>
            <w:tcW w:w="1892"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rPr>
                <w:rFonts w:eastAsia="Times New Roman"/>
                <w:sz w:val="17"/>
                <w:szCs w:val="17"/>
              </w:rPr>
            </w:pPr>
            <w:r>
              <w:rPr>
                <w:sz w:val="17"/>
                <w:szCs w:val="17"/>
              </w:rPr>
              <w:t>37x14,50R16,5LT</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11,25</w:t>
            </w:r>
          </w:p>
        </w:tc>
        <w:tc>
          <w:tcPr>
            <w:tcW w:w="130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419</w:t>
            </w:r>
          </w:p>
        </w:tc>
        <w:tc>
          <w:tcPr>
            <w:tcW w:w="90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928</w:t>
            </w:r>
          </w:p>
        </w:tc>
        <w:tc>
          <w:tcPr>
            <w:tcW w:w="81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939</w:t>
            </w:r>
          </w:p>
        </w:tc>
        <w:tc>
          <w:tcPr>
            <w:tcW w:w="136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spacing w:before="40" w:after="40" w:line="210" w:lineRule="exact"/>
              <w:ind w:left="43" w:right="43"/>
              <w:jc w:val="right"/>
              <w:rPr>
                <w:sz w:val="17"/>
                <w:szCs w:val="17"/>
              </w:rPr>
            </w:pPr>
            <w:r>
              <w:rPr>
                <w:sz w:val="17"/>
                <w:szCs w:val="17"/>
              </w:rPr>
              <w:t>365</w:t>
            </w:r>
          </w:p>
        </w:tc>
      </w:tr>
    </w:tbl>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p w:rsidR="002A481B" w:rsidRDefault="002A481B" w:rsidP="00C748D4">
      <w:pPr>
        <w:pStyle w:val="SingleTxt"/>
        <w:ind w:left="2693" w:hanging="1426"/>
        <w:rPr>
          <w:rFonts w:eastAsia="Times New Roman"/>
        </w:rPr>
      </w:pPr>
    </w:p>
    <w:p w:rsidR="002A481B" w:rsidRDefault="002A481B" w:rsidP="00C748D4">
      <w:pPr>
        <w:pStyle w:val="SingleTxt"/>
        <w:ind w:left="2693" w:hanging="1426"/>
        <w:rPr>
          <w:rFonts w:eastAsia="Times New Roman"/>
        </w:rPr>
        <w:sectPr w:rsidR="002A481B" w:rsidSect="002A481B">
          <w:headerReference w:type="even" r:id="rId126"/>
          <w:headerReference w:type="default" r:id="rId127"/>
          <w:footnotePr>
            <w:numRestart w:val="eachSect"/>
          </w:footnotePr>
          <w:pgSz w:w="11909" w:h="16834"/>
          <w:pgMar w:top="1742" w:right="936" w:bottom="1898" w:left="936" w:header="576" w:footer="1030" w:gutter="0"/>
          <w:cols w:space="720"/>
          <w:noEndnote/>
          <w:docGrid w:linePitch="360"/>
        </w:sect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lastRenderedPageBreak/>
        <w:t>Annexe 7</w:t>
      </w:r>
    </w:p>
    <w:p w:rsidR="007C05CE" w:rsidRDefault="007C05CE" w:rsidP="007C05CE">
      <w:pPr>
        <w:pStyle w:val="SingleTxt"/>
        <w:spacing w:after="0" w:line="120" w:lineRule="exact"/>
        <w:rPr>
          <w:sz w:val="10"/>
          <w:lang w:bidi="fr-CH"/>
        </w:r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tab/>
      </w:r>
      <w:r>
        <w:rPr>
          <w:lang w:bidi="fr-CH"/>
        </w:rPr>
        <w:tab/>
        <w:t>Organismes de normalisation pour les pneumatiques</w:t>
      </w:r>
    </w:p>
    <w:p w:rsidR="007C05CE" w:rsidRDefault="007C05CE" w:rsidP="007C05CE">
      <w:pPr>
        <w:pStyle w:val="SingleTxt"/>
        <w:spacing w:after="0" w:line="120" w:lineRule="exact"/>
        <w:rPr>
          <w:sz w:val="10"/>
          <w:lang w:bidi="fr-CH"/>
        </w:rPr>
      </w:pPr>
    </w:p>
    <w:p w:rsidR="007C05CE" w:rsidRDefault="007C05CE" w:rsidP="007C05CE">
      <w:pPr>
        <w:pStyle w:val="SingleTxt"/>
        <w:spacing w:after="0" w:line="120" w:lineRule="exact"/>
        <w:rPr>
          <w:sz w:val="10"/>
          <w:lang w:bidi="fr-CH"/>
        </w:rPr>
      </w:pPr>
    </w:p>
    <w:p w:rsidR="007C05CE" w:rsidRDefault="007C05CE" w:rsidP="007C05CE">
      <w:pPr>
        <w:pStyle w:val="SingleTxt"/>
        <w:rPr>
          <w:lang w:bidi="fr-CH"/>
        </w:rPr>
      </w:pPr>
      <w:r>
        <w:rPr>
          <w:lang w:val="fr-CH"/>
        </w:rPr>
        <w:tab/>
      </w:r>
      <w:r>
        <w:rPr>
          <w:lang w:val="en-US"/>
        </w:rPr>
        <w:t xml:space="preserve">Tire and Rim Association, Inc. </w:t>
      </w:r>
      <w:r>
        <w:rPr>
          <w:lang w:bidi="fr-CH"/>
        </w:rPr>
        <w:t>(TRA)</w:t>
      </w:r>
    </w:p>
    <w:p w:rsidR="007C05CE" w:rsidRDefault="007C05CE" w:rsidP="007C05CE">
      <w:pPr>
        <w:pStyle w:val="SingleTxt"/>
        <w:rPr>
          <w:lang w:bidi="fr-CH"/>
        </w:rPr>
      </w:pPr>
      <w:r>
        <w:rPr>
          <w:lang w:bidi="fr-CH"/>
        </w:rPr>
        <w:tab/>
        <w:t>Organisation technique européenne du pneumatique et de la jante (ETRTO)</w:t>
      </w:r>
    </w:p>
    <w:p w:rsidR="007C05CE" w:rsidRDefault="007C05CE" w:rsidP="007C05CE">
      <w:pPr>
        <w:pStyle w:val="SingleTxt"/>
        <w:rPr>
          <w:lang w:val="en-US"/>
        </w:rPr>
      </w:pPr>
      <w:r>
        <w:rPr>
          <w:lang w:val="fr-CH"/>
        </w:rPr>
        <w:tab/>
      </w:r>
      <w:r>
        <w:rPr>
          <w:lang w:val="en-US"/>
        </w:rPr>
        <w:t>Japan Automobile Tyre Manufacturers’ Association (JATMA)</w:t>
      </w:r>
    </w:p>
    <w:p w:rsidR="007C05CE" w:rsidRDefault="007C05CE" w:rsidP="007C05CE">
      <w:pPr>
        <w:pStyle w:val="SingleTxt"/>
        <w:rPr>
          <w:lang w:val="en-US"/>
        </w:rPr>
      </w:pPr>
      <w:r>
        <w:rPr>
          <w:lang w:val="en-US"/>
        </w:rPr>
        <w:tab/>
        <w:t>Tyre and Rim Association of Australia (TRAA)</w:t>
      </w:r>
    </w:p>
    <w:p w:rsidR="007C05CE" w:rsidRDefault="007C05CE" w:rsidP="007C05CE">
      <w:pPr>
        <w:pStyle w:val="SingleTxt"/>
        <w:rPr>
          <w:lang w:val="en-US"/>
        </w:rPr>
      </w:pPr>
      <w:r>
        <w:rPr>
          <w:lang w:val="en-US"/>
        </w:rPr>
        <w:tab/>
        <w:t>South Africa Bureau of Standards (SABS)</w:t>
      </w:r>
    </w:p>
    <w:p w:rsidR="007C05CE" w:rsidRDefault="007C05CE" w:rsidP="007C05CE">
      <w:pPr>
        <w:pStyle w:val="SingleTxt"/>
        <w:rPr>
          <w:lang w:val="en-US"/>
        </w:rPr>
      </w:pPr>
      <w:r>
        <w:rPr>
          <w:lang w:val="en-US"/>
        </w:rPr>
        <w:tab/>
        <w:t>China Association for Standardization (CAS)</w:t>
      </w:r>
    </w:p>
    <w:p w:rsidR="007C05CE" w:rsidRDefault="007C05CE" w:rsidP="007C05CE">
      <w:pPr>
        <w:pStyle w:val="SingleTxt"/>
        <w:rPr>
          <w:lang w:val="en-US"/>
        </w:rPr>
      </w:pPr>
      <w:r>
        <w:rPr>
          <w:lang w:val="en-US"/>
        </w:rPr>
        <w:tab/>
        <w:t>Indian Tyre Technical Advisory Committee (ITTAC)</w:t>
      </w:r>
    </w:p>
    <w:p w:rsidR="007C05CE" w:rsidRDefault="007C05CE" w:rsidP="007C05CE">
      <w:pPr>
        <w:pStyle w:val="SingleTxt"/>
        <w:rPr>
          <w:lang w:bidi="fr-CH"/>
        </w:rPr>
      </w:pPr>
      <w:r>
        <w:rPr>
          <w:lang w:val="en-US" w:bidi="fr-CH"/>
        </w:rPr>
        <w:tab/>
      </w:r>
      <w:r>
        <w:rPr>
          <w:lang w:bidi="fr-CH"/>
        </w:rPr>
        <w:t>Organisation internationale de normalisation (ISO)</w:t>
      </w:r>
    </w:p>
    <w:p w:rsidR="007C05CE" w:rsidRDefault="007C05CE" w:rsidP="00C748D4">
      <w:pPr>
        <w:pStyle w:val="SingleTxt"/>
        <w:ind w:left="2693" w:hanging="1426"/>
        <w:rPr>
          <w:rFonts w:eastAsia="Times New Roman"/>
        </w:rPr>
        <w:sectPr w:rsidR="007C05CE" w:rsidSect="002A481B">
          <w:headerReference w:type="even" r:id="rId128"/>
          <w:headerReference w:type="default" r:id="rId129"/>
          <w:pgSz w:w="11909" w:h="16834"/>
          <w:pgMar w:top="1742" w:right="936" w:bottom="1898" w:left="936" w:header="576" w:footer="1030" w:gutter="0"/>
          <w:cols w:space="720"/>
          <w:noEndnote/>
          <w:docGrid w:linePitch="360"/>
        </w:sect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bidi="fr-CH"/>
        </w:rPr>
      </w:pPr>
      <w:r>
        <w:rPr>
          <w:lang w:val="fr-CH" w:bidi="fr-CH"/>
        </w:rPr>
        <w:lastRenderedPageBreak/>
        <w:t>Annexe 8</w:t>
      </w:r>
    </w:p>
    <w:p w:rsidR="007C05CE" w:rsidRDefault="007C05CE" w:rsidP="007C05CE">
      <w:pPr>
        <w:pStyle w:val="SingleTxt"/>
        <w:spacing w:after="0" w:line="120" w:lineRule="exact"/>
        <w:rPr>
          <w:sz w:val="10"/>
          <w:lang w:val="fr-CH" w:bidi="fr-CH"/>
        </w:r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bidi="fr-CH"/>
        </w:rPr>
      </w:pPr>
      <w:r>
        <w:rPr>
          <w:lang w:val="fr-CH" w:bidi="fr-CH"/>
        </w:rPr>
        <w:tab/>
      </w:r>
      <w:r>
        <w:rPr>
          <w:lang w:val="fr-CH" w:bidi="fr-CH"/>
        </w:rPr>
        <w:tab/>
        <w:t xml:space="preserve">Tolérances des équipements d’essai de la résistance </w:t>
      </w:r>
      <w:r>
        <w:rPr>
          <w:lang w:val="fr-CH" w:bidi="fr-CH"/>
        </w:rPr>
        <w:br/>
        <w:t>au roulement</w:t>
      </w:r>
    </w:p>
    <w:p w:rsidR="007C05CE" w:rsidRDefault="007C05CE" w:rsidP="007C05CE">
      <w:pPr>
        <w:pStyle w:val="SingleTxt"/>
        <w:spacing w:after="0" w:line="120" w:lineRule="exact"/>
        <w:rPr>
          <w:sz w:val="10"/>
          <w:lang w:val="fr-CH" w:bidi="fr-CH"/>
        </w:rPr>
      </w:pPr>
    </w:p>
    <w:p w:rsidR="007C05CE" w:rsidRDefault="007C05CE" w:rsidP="007C05CE">
      <w:pPr>
        <w:pStyle w:val="SingleTxt"/>
        <w:spacing w:after="0" w:line="120" w:lineRule="exact"/>
        <w:rPr>
          <w:sz w:val="10"/>
          <w:lang w:val="fr-CH" w:bidi="fr-CH"/>
        </w:rPr>
      </w:pPr>
    </w:p>
    <w:p w:rsidR="007C05CE" w:rsidRDefault="007C05CE" w:rsidP="007C05CE">
      <w:pPr>
        <w:pStyle w:val="SingleTxt"/>
        <w:rPr>
          <w:lang w:val="fr-CH" w:bidi="fr-CH"/>
        </w:rPr>
      </w:pPr>
      <w:r>
        <w:rPr>
          <w:lang w:val="fr-CH" w:bidi="fr-CH"/>
        </w:rPr>
        <w:t>1.</w:t>
      </w:r>
      <w:r>
        <w:rPr>
          <w:lang w:val="fr-CH" w:bidi="fr-CH"/>
        </w:rPr>
        <w:tab/>
      </w:r>
      <w:r>
        <w:rPr>
          <w:lang w:val="fr-CH" w:bidi="fr-CH"/>
        </w:rPr>
        <w:tab/>
        <w:t>Objet</w:t>
      </w:r>
    </w:p>
    <w:p w:rsidR="007C05CE" w:rsidRDefault="007C05CE" w:rsidP="007C05CE">
      <w:pPr>
        <w:pStyle w:val="SingleTxt"/>
        <w:ind w:left="2218" w:hanging="951"/>
        <w:rPr>
          <w:lang w:val="fr-CH" w:bidi="fr-CH"/>
        </w:rPr>
      </w:pPr>
      <w:r>
        <w:rPr>
          <w:lang w:val="fr-CH" w:bidi="fr-CH"/>
        </w:rPr>
        <w:tab/>
      </w:r>
      <w:r>
        <w:rPr>
          <w:lang w:val="fr-CH" w:bidi="fr-CH"/>
        </w:rPr>
        <w:tab/>
        <w:t>Les limites prescrites dans la présente annexe s</w:t>
      </w:r>
      <w:r>
        <w:rPr>
          <w:lang w:val="fr-CH" w:bidi="fr-CH"/>
        </w:rPr>
        <w:fldChar w:fldCharType="begin"/>
      </w:r>
      <w:r>
        <w:rPr>
          <w:lang w:val="fr-CH" w:bidi="fr-CH"/>
        </w:rPr>
        <w:instrText xml:space="preserve">SEQ aaa \h </w:instrText>
      </w:r>
      <w:r>
        <w:rPr>
          <w:lang w:bidi="fr-CH"/>
        </w:rPr>
        <w:fldChar w:fldCharType="end"/>
      </w:r>
      <w:r>
        <w:rPr>
          <w:lang w:val="fr-CH" w:bidi="fr-CH"/>
        </w:rPr>
        <w:fldChar w:fldCharType="begin"/>
      </w:r>
      <w:r>
        <w:rPr>
          <w:lang w:val="fr-CH" w:bidi="fr-CH"/>
        </w:rPr>
        <w:instrText xml:space="preserve">SEQ table \r0\h </w:instrText>
      </w:r>
      <w:r>
        <w:rPr>
          <w:lang w:bidi="fr-CH"/>
        </w:rPr>
        <w:fldChar w:fldCharType="end"/>
      </w:r>
      <w:r>
        <w:rPr>
          <w:lang w:val="fr-CH" w:bidi="fr-CH"/>
        </w:rPr>
        <w:fldChar w:fldCharType="begin"/>
      </w:r>
      <w:r>
        <w:rPr>
          <w:lang w:val="fr-CH" w:bidi="fr-CH"/>
        </w:rPr>
        <w:instrText xml:space="preserve">SEQ figure \r0\h </w:instrText>
      </w:r>
      <w:r>
        <w:rPr>
          <w:lang w:bidi="fr-CH"/>
        </w:rPr>
        <w:fldChar w:fldCharType="end"/>
      </w:r>
      <w:r>
        <w:rPr>
          <w:lang w:val="fr-CH" w:bidi="fr-CH"/>
        </w:rPr>
        <w:t>ont nécessaires pour garantir des niveaux satisfaisants de répétabilité des résultats d’essai, qui peuvent aussi être corrélés entre divers laboratoires d’essai. Ces tolérances n’ont pas pour objet de fixer un ensemble complet de spécifications techniques pour le matériel d’essai; par contre, il convient qu’elles servent de valeurs-guides pour parvenir à des résultats d’essai fiables.</w:t>
      </w:r>
    </w:p>
    <w:p w:rsidR="007C05CE" w:rsidRDefault="007C05CE" w:rsidP="007C05CE">
      <w:pPr>
        <w:pStyle w:val="SingleTxt"/>
        <w:rPr>
          <w:lang w:val="fr-CH" w:bidi="fr-CH"/>
        </w:rPr>
      </w:pPr>
      <w:r>
        <w:rPr>
          <w:lang w:val="fr-CH" w:bidi="fr-CH"/>
        </w:rPr>
        <w:t>2.</w:t>
      </w:r>
      <w:r>
        <w:rPr>
          <w:lang w:val="fr-CH" w:bidi="fr-CH"/>
        </w:rPr>
        <w:tab/>
      </w:r>
      <w:r>
        <w:rPr>
          <w:lang w:val="fr-CH" w:bidi="fr-CH"/>
        </w:rPr>
        <w:tab/>
        <w:t>Jantes d’essai</w:t>
      </w:r>
    </w:p>
    <w:p w:rsidR="007C05CE" w:rsidRDefault="007C05CE" w:rsidP="007C05CE">
      <w:pPr>
        <w:pStyle w:val="SingleTxt"/>
        <w:ind w:left="2218" w:hanging="951"/>
        <w:rPr>
          <w:lang w:val="fr-CH" w:bidi="fr-CH"/>
        </w:rPr>
      </w:pPr>
      <w:r>
        <w:rPr>
          <w:lang w:val="fr-CH" w:bidi="fr-CH"/>
        </w:rPr>
        <w:t>2.1</w:t>
      </w:r>
      <w:r>
        <w:rPr>
          <w:lang w:val="fr-CH" w:bidi="fr-CH"/>
        </w:rPr>
        <w:tab/>
      </w:r>
      <w:r>
        <w:rPr>
          <w:lang w:val="fr-CH" w:bidi="fr-CH"/>
        </w:rPr>
        <w:tab/>
      </w:r>
      <w:r>
        <w:rPr>
          <w:lang w:val="fr-CH"/>
        </w:rPr>
        <w:t>Largeur</w:t>
      </w:r>
    </w:p>
    <w:p w:rsidR="007C05CE" w:rsidRDefault="007C05CE" w:rsidP="007C05CE">
      <w:pPr>
        <w:pStyle w:val="SingleTxt"/>
        <w:ind w:left="2218" w:hanging="951"/>
        <w:rPr>
          <w:lang w:val="fr-CH" w:bidi="fr-CH"/>
        </w:rPr>
      </w:pPr>
      <w:r>
        <w:rPr>
          <w:rFonts w:eastAsia="Calibri"/>
          <w:bCs/>
          <w:lang w:val="fr-CH"/>
        </w:rPr>
        <w:tab/>
      </w:r>
      <w:r>
        <w:rPr>
          <w:rFonts w:eastAsia="Calibri"/>
          <w:bCs/>
          <w:lang w:val="fr-CH"/>
        </w:rPr>
        <w:tab/>
      </w:r>
      <w:r w:rsidRPr="00194BAC">
        <w:rPr>
          <w:rFonts w:eastAsia="Calibri"/>
          <w:bCs/>
          <w:spacing w:val="0"/>
          <w:lang w:val="fr-CH"/>
        </w:rPr>
        <w:t>Pour</w:t>
      </w:r>
      <w:r w:rsidRPr="00194BAC">
        <w:rPr>
          <w:spacing w:val="0"/>
          <w:lang w:val="fr-CH" w:bidi="fr-CH"/>
        </w:rPr>
        <w:t xml:space="preserve"> les jantes de pneumatiques de la classe C1, la largeur de jante d’essai doit être identique à la largeur de jante définie dans la norme ISO 4000</w:t>
      </w:r>
      <w:r w:rsidR="00194BAC" w:rsidRPr="00194BAC">
        <w:rPr>
          <w:spacing w:val="0"/>
          <w:lang w:val="fr-CH" w:bidi="fr-CH"/>
        </w:rPr>
        <w:t>-</w:t>
      </w:r>
      <w:r w:rsidRPr="00194BAC">
        <w:rPr>
          <w:spacing w:val="0"/>
          <w:lang w:val="fr-CH" w:bidi="fr-CH"/>
        </w:rPr>
        <w:t>1:2010,</w:t>
      </w:r>
      <w:r>
        <w:rPr>
          <w:lang w:val="fr-CH" w:bidi="fr-CH"/>
        </w:rPr>
        <w:t xml:space="preserve"> clause 6.2.2.</w:t>
      </w:r>
    </w:p>
    <w:p w:rsidR="007C05CE" w:rsidRDefault="007C05CE" w:rsidP="007C05CE">
      <w:pPr>
        <w:pStyle w:val="SingleTxt"/>
        <w:ind w:left="2218" w:hanging="951"/>
        <w:rPr>
          <w:lang w:val="fr-CH" w:bidi="fr-CH"/>
        </w:rPr>
      </w:pPr>
      <w:r>
        <w:rPr>
          <w:lang w:val="fr-CH" w:bidi="fr-CH"/>
        </w:rPr>
        <w:tab/>
      </w:r>
      <w:r>
        <w:rPr>
          <w:lang w:val="fr-CH" w:bidi="fr-CH"/>
        </w:rPr>
        <w:tab/>
        <w:t>Pour les jantes de pneumatiques pour camions et autobus des classes C2 et C3, la largeur de jante d’essai doit être identique à la largeur de jante définie dans la norme ISO 4209-1:2001, clause 5.1.3.</w:t>
      </w:r>
    </w:p>
    <w:p w:rsidR="007C05CE" w:rsidRDefault="007C05CE" w:rsidP="007C05CE">
      <w:pPr>
        <w:pStyle w:val="SingleTxt"/>
        <w:ind w:left="2218" w:hanging="951"/>
        <w:rPr>
          <w:lang w:val="fr-CH" w:bidi="fr-CH"/>
        </w:rPr>
      </w:pPr>
      <w:r>
        <w:rPr>
          <w:lang w:val="fr-CH" w:bidi="fr-CH"/>
        </w:rPr>
        <w:tab/>
      </w:r>
      <w:r>
        <w:rPr>
          <w:lang w:val="fr-CH" w:bidi="fr-CH"/>
        </w:rPr>
        <w:tab/>
        <w:t>Lorsque la largeur n’est pas définie dans les normes ISO susmentionnées, la largeur de la jante de mesure définie dans les normes industrielles peut être utilisée, comme il est spécifié à l’annexe</w:t>
      </w:r>
      <w:r w:rsidR="004B6E70">
        <w:rPr>
          <w:lang w:val="fr-CH" w:bidi="fr-CH"/>
        </w:rPr>
        <w:t xml:space="preserve"> </w:t>
      </w:r>
      <w:r>
        <w:rPr>
          <w:lang w:val="fr-CH" w:bidi="fr-CH"/>
        </w:rPr>
        <w:t>7.</w:t>
      </w:r>
    </w:p>
    <w:p w:rsidR="007C05CE" w:rsidRDefault="007C05CE" w:rsidP="007C05CE">
      <w:pPr>
        <w:pStyle w:val="SingleTxt"/>
        <w:ind w:left="2218" w:hanging="951"/>
        <w:rPr>
          <w:lang w:val="fr-CH" w:bidi="fr-CH"/>
        </w:rPr>
      </w:pPr>
      <w:r>
        <w:rPr>
          <w:lang w:val="fr-CH" w:bidi="fr-CH"/>
        </w:rPr>
        <w:t>2.2</w:t>
      </w:r>
      <w:r>
        <w:rPr>
          <w:lang w:val="fr-CH" w:bidi="fr-CH"/>
        </w:rPr>
        <w:tab/>
      </w:r>
      <w:r>
        <w:rPr>
          <w:lang w:val="fr-CH" w:bidi="fr-CH"/>
        </w:rPr>
        <w:tab/>
        <w:t>Faux-rond et voile</w:t>
      </w:r>
    </w:p>
    <w:p w:rsidR="007C05CE" w:rsidRDefault="007C05CE" w:rsidP="007C05CE">
      <w:pPr>
        <w:pStyle w:val="SingleTxt"/>
        <w:ind w:left="2218" w:hanging="951"/>
        <w:rPr>
          <w:lang w:val="fr-CH" w:bidi="fr-CH"/>
        </w:rPr>
      </w:pPr>
      <w:r>
        <w:rPr>
          <w:lang w:val="fr-CH" w:bidi="fr-CH"/>
        </w:rPr>
        <w:tab/>
      </w:r>
      <w:r>
        <w:rPr>
          <w:lang w:val="fr-CH" w:bidi="fr-CH"/>
        </w:rPr>
        <w:tab/>
        <w:t>Le faux-rond et le voile doivent répondre aux critères suivants :</w:t>
      </w:r>
    </w:p>
    <w:p w:rsidR="007C05CE" w:rsidRDefault="007C05CE" w:rsidP="007C05CE">
      <w:pPr>
        <w:pStyle w:val="SingleTxt"/>
        <w:rPr>
          <w:lang w:val="fr-CH" w:bidi="fr-CH"/>
        </w:rPr>
      </w:pPr>
      <w:r>
        <w:rPr>
          <w:lang w:val="fr-CH" w:bidi="fr-CH"/>
        </w:rPr>
        <w:tab/>
      </w:r>
      <w:r>
        <w:rPr>
          <w:lang w:val="fr-CH" w:bidi="fr-CH"/>
        </w:rPr>
        <w:tab/>
        <w:t>a)</w:t>
      </w:r>
      <w:r>
        <w:rPr>
          <w:lang w:val="fr-CH" w:bidi="fr-CH"/>
        </w:rPr>
        <w:tab/>
        <w:t>Faux-rond radial maximal : 0,5 mm;</w:t>
      </w:r>
    </w:p>
    <w:p w:rsidR="007C05CE" w:rsidRDefault="007C05CE" w:rsidP="007C05CE">
      <w:pPr>
        <w:pStyle w:val="SingleTxt"/>
        <w:rPr>
          <w:lang w:val="fr-CH" w:bidi="fr-CH"/>
        </w:rPr>
      </w:pPr>
      <w:r>
        <w:rPr>
          <w:lang w:val="fr-CH" w:bidi="fr-CH"/>
        </w:rPr>
        <w:tab/>
      </w:r>
      <w:r>
        <w:rPr>
          <w:lang w:val="fr-CH" w:bidi="fr-CH"/>
        </w:rPr>
        <w:tab/>
        <w:t>b)</w:t>
      </w:r>
      <w:r>
        <w:rPr>
          <w:lang w:val="fr-CH" w:bidi="fr-CH"/>
        </w:rPr>
        <w:tab/>
        <w:t>Voile latéral maximal : 0,5 mm.</w:t>
      </w:r>
    </w:p>
    <w:p w:rsidR="007C05CE" w:rsidRDefault="007C05CE" w:rsidP="007C05CE">
      <w:pPr>
        <w:pStyle w:val="SingleTxt"/>
        <w:rPr>
          <w:lang w:val="fr-CH" w:bidi="fr-CH"/>
        </w:rPr>
      </w:pPr>
      <w:r>
        <w:rPr>
          <w:lang w:val="fr-CH" w:bidi="fr-CH"/>
        </w:rPr>
        <w:t>3.</w:t>
      </w:r>
      <w:r>
        <w:rPr>
          <w:lang w:val="fr-CH" w:bidi="fr-CH"/>
        </w:rPr>
        <w:tab/>
      </w:r>
      <w:r>
        <w:rPr>
          <w:lang w:val="fr-CH" w:bidi="fr-CH"/>
        </w:rPr>
        <w:tab/>
        <w:t>Positionnement angulaire</w:t>
      </w:r>
    </w:p>
    <w:p w:rsidR="007C05CE" w:rsidRDefault="007C05CE" w:rsidP="007C05CE">
      <w:pPr>
        <w:pStyle w:val="SingleTxt"/>
        <w:rPr>
          <w:lang w:val="fr-CH" w:bidi="fr-CH"/>
        </w:rPr>
      </w:pPr>
      <w:r>
        <w:rPr>
          <w:lang w:val="fr-CH" w:bidi="fr-CH"/>
        </w:rPr>
        <w:tab/>
      </w:r>
      <w:r>
        <w:rPr>
          <w:lang w:val="fr-CH" w:bidi="fr-CH"/>
        </w:rPr>
        <w:tab/>
        <w:t>Généralités :</w:t>
      </w:r>
    </w:p>
    <w:p w:rsidR="007C05CE" w:rsidRDefault="007C05CE" w:rsidP="007C05CE">
      <w:pPr>
        <w:pStyle w:val="SingleTxt"/>
        <w:rPr>
          <w:lang w:val="fr-CH" w:bidi="fr-CH"/>
        </w:rPr>
      </w:pPr>
      <w:r>
        <w:rPr>
          <w:lang w:val="fr-CH" w:bidi="fr-CH"/>
        </w:rPr>
        <w:tab/>
      </w:r>
      <w:r>
        <w:rPr>
          <w:lang w:val="fr-CH" w:bidi="fr-CH"/>
        </w:rPr>
        <w:tab/>
        <w:t>Les écarts angulaires sont critiques vis-à-vis des résultats d’essai.</w:t>
      </w:r>
    </w:p>
    <w:p w:rsidR="007C05CE" w:rsidRDefault="007C05CE" w:rsidP="007C05CE">
      <w:pPr>
        <w:pStyle w:val="SingleTxt"/>
        <w:rPr>
          <w:lang w:val="fr-CH" w:bidi="fr-CH"/>
        </w:rPr>
      </w:pPr>
      <w:r>
        <w:rPr>
          <w:lang w:val="fr-CH" w:bidi="fr-CH"/>
        </w:rPr>
        <w:t>3.1</w:t>
      </w:r>
      <w:r>
        <w:rPr>
          <w:lang w:val="fr-CH" w:bidi="fr-CH"/>
        </w:rPr>
        <w:tab/>
      </w:r>
      <w:r>
        <w:rPr>
          <w:lang w:val="fr-CH" w:bidi="fr-CH"/>
        </w:rPr>
        <w:tab/>
        <w:t>Application de la charge</w:t>
      </w:r>
    </w:p>
    <w:p w:rsidR="007C05CE" w:rsidRDefault="007C05CE" w:rsidP="007C05CE">
      <w:pPr>
        <w:pStyle w:val="SingleTxt"/>
        <w:ind w:left="2218" w:hanging="951"/>
        <w:rPr>
          <w:lang w:val="fr-CH" w:bidi="fr-CH"/>
        </w:rPr>
      </w:pPr>
      <w:r>
        <w:rPr>
          <w:lang w:val="fr-CH" w:bidi="fr-CH"/>
        </w:rPr>
        <w:tab/>
      </w:r>
      <w:r>
        <w:rPr>
          <w:lang w:val="fr-CH" w:bidi="fr-CH"/>
        </w:rPr>
        <w:tab/>
        <w:t>La direction d’application de la charge sur le pneumatique doit rester perpendiculaire à la surface d’essai et doit passer par le centre de la roue dans les limites de tolérance :</w:t>
      </w:r>
    </w:p>
    <w:p w:rsidR="007C05CE" w:rsidRDefault="007C05CE" w:rsidP="007C05CE">
      <w:pPr>
        <w:pStyle w:val="SingleTxt"/>
        <w:ind w:left="2218" w:hanging="951"/>
        <w:rPr>
          <w:lang w:val="fr-CH" w:bidi="fr-CH"/>
        </w:rPr>
      </w:pPr>
      <w:r>
        <w:rPr>
          <w:lang w:val="fr-CH" w:bidi="fr-CH"/>
        </w:rPr>
        <w:tab/>
      </w:r>
      <w:r>
        <w:rPr>
          <w:lang w:val="fr-CH" w:bidi="fr-CH"/>
        </w:rPr>
        <w:tab/>
        <w:t>a)</w:t>
      </w:r>
      <w:r>
        <w:rPr>
          <w:lang w:val="fr-CH" w:bidi="fr-CH"/>
        </w:rPr>
        <w:tab/>
        <w:t>De 1 mrad pour les méthodes de la force et de la décélération;</w:t>
      </w:r>
    </w:p>
    <w:p w:rsidR="007C05CE" w:rsidRDefault="007C05CE" w:rsidP="007C05CE">
      <w:pPr>
        <w:pStyle w:val="SingleTxt"/>
        <w:ind w:left="2218" w:hanging="951"/>
        <w:rPr>
          <w:lang w:val="fr-CH" w:bidi="fr-CH"/>
        </w:rPr>
      </w:pPr>
      <w:r>
        <w:rPr>
          <w:lang w:val="fr-CH" w:bidi="fr-CH"/>
        </w:rPr>
        <w:tab/>
      </w:r>
      <w:r>
        <w:rPr>
          <w:lang w:val="fr-CH" w:bidi="fr-CH"/>
        </w:rPr>
        <w:tab/>
        <w:t>b)</w:t>
      </w:r>
      <w:r>
        <w:rPr>
          <w:lang w:val="fr-CH" w:bidi="fr-CH"/>
        </w:rPr>
        <w:tab/>
        <w:t>De 5 mrad pour les méthodes du couple et de la puissance.</w:t>
      </w:r>
    </w:p>
    <w:p w:rsidR="007C05CE" w:rsidRDefault="007C05CE" w:rsidP="007C05CE">
      <w:pPr>
        <w:pStyle w:val="SingleTxt"/>
        <w:ind w:left="2218" w:hanging="951"/>
        <w:rPr>
          <w:lang w:val="fr-CH" w:bidi="fr-CH"/>
        </w:rPr>
      </w:pPr>
      <w:r>
        <w:rPr>
          <w:lang w:val="fr-CH" w:bidi="fr-CH"/>
        </w:rPr>
        <w:t>3.2</w:t>
      </w:r>
      <w:r>
        <w:rPr>
          <w:lang w:val="fr-CH" w:bidi="fr-CH"/>
        </w:rPr>
        <w:tab/>
      </w:r>
      <w:r>
        <w:rPr>
          <w:lang w:val="fr-CH" w:bidi="fr-CH"/>
        </w:rPr>
        <w:tab/>
        <w:t>Positionnement angulaire du pneumatique</w:t>
      </w:r>
    </w:p>
    <w:p w:rsidR="007C05CE" w:rsidRDefault="007C05CE" w:rsidP="007C05CE">
      <w:pPr>
        <w:pStyle w:val="SingleTxt"/>
        <w:ind w:left="2218" w:hanging="951"/>
        <w:rPr>
          <w:lang w:val="fr-CH" w:bidi="fr-CH"/>
        </w:rPr>
      </w:pPr>
      <w:r>
        <w:rPr>
          <w:lang w:val="fr-CH" w:bidi="fr-CH"/>
        </w:rPr>
        <w:t>3.2.1</w:t>
      </w:r>
      <w:r>
        <w:rPr>
          <w:lang w:val="fr-CH" w:bidi="fr-CH"/>
        </w:rPr>
        <w:tab/>
      </w:r>
      <w:r>
        <w:rPr>
          <w:lang w:val="fr-CH" w:bidi="fr-CH"/>
        </w:rPr>
        <w:tab/>
        <w:t>Angle de carrossage</w:t>
      </w:r>
    </w:p>
    <w:p w:rsidR="007C05CE" w:rsidRDefault="007C05CE" w:rsidP="007C05CE">
      <w:pPr>
        <w:pStyle w:val="SingleTxt"/>
        <w:ind w:left="2218" w:hanging="951"/>
        <w:rPr>
          <w:lang w:val="fr-CH" w:bidi="fr-CH"/>
        </w:rPr>
      </w:pPr>
      <w:r>
        <w:rPr>
          <w:lang w:val="fr-CH" w:bidi="fr-CH"/>
        </w:rPr>
        <w:tab/>
      </w:r>
      <w:r>
        <w:rPr>
          <w:lang w:val="fr-CH" w:bidi="fr-CH"/>
        </w:rPr>
        <w:tab/>
        <w:t>Le plan de la roue doit être perpendicu</w:t>
      </w:r>
      <w:r w:rsidR="004B6E70">
        <w:rPr>
          <w:lang w:val="fr-CH" w:bidi="fr-CH"/>
        </w:rPr>
        <w:t>laire à la surface d’essai, à 2 </w:t>
      </w:r>
      <w:r>
        <w:rPr>
          <w:lang w:val="fr-CH" w:bidi="fr-CH"/>
        </w:rPr>
        <w:t>mrad près, pour toutes les méthodes.</w:t>
      </w:r>
    </w:p>
    <w:p w:rsidR="007C05CE" w:rsidRDefault="007C05CE" w:rsidP="007C05CE">
      <w:pPr>
        <w:pStyle w:val="SingleTxt"/>
        <w:ind w:left="2218" w:hanging="951"/>
        <w:rPr>
          <w:lang w:val="fr-CH" w:bidi="fr-CH"/>
        </w:rPr>
      </w:pPr>
      <w:r>
        <w:rPr>
          <w:lang w:val="fr-CH" w:bidi="fr-CH"/>
        </w:rPr>
        <w:t>3.2.2</w:t>
      </w:r>
      <w:r>
        <w:rPr>
          <w:lang w:val="fr-CH" w:bidi="fr-CH"/>
        </w:rPr>
        <w:tab/>
      </w:r>
      <w:r>
        <w:rPr>
          <w:lang w:val="fr-CH" w:bidi="fr-CH"/>
        </w:rPr>
        <w:tab/>
        <w:t>Angle de dérive</w:t>
      </w:r>
    </w:p>
    <w:p w:rsidR="007C05CE" w:rsidRDefault="007C05CE" w:rsidP="007C05CE">
      <w:pPr>
        <w:pStyle w:val="SingleTxt"/>
        <w:ind w:left="2218" w:hanging="951"/>
        <w:rPr>
          <w:lang w:val="fr-CH" w:bidi="fr-CH"/>
        </w:rPr>
      </w:pPr>
      <w:r>
        <w:rPr>
          <w:lang w:val="fr-CH" w:bidi="fr-CH"/>
        </w:rPr>
        <w:tab/>
      </w:r>
      <w:r>
        <w:rPr>
          <w:lang w:val="fr-CH" w:bidi="fr-CH"/>
        </w:rPr>
        <w:tab/>
        <w:t>Le plan du pneumatique doit être parallèle à la direction du mouvement de la surface d’essai, à 1 mrad près, pour toutes les méthodes.</w:t>
      </w:r>
    </w:p>
    <w:p w:rsidR="007C05CE" w:rsidRDefault="007C05CE" w:rsidP="007C05CE">
      <w:pPr>
        <w:pStyle w:val="SingleTxt"/>
        <w:ind w:left="2218" w:hanging="951"/>
        <w:rPr>
          <w:lang w:val="fr-CH" w:bidi="fr-CH"/>
        </w:rPr>
      </w:pPr>
      <w:r>
        <w:rPr>
          <w:lang w:val="fr-CH" w:bidi="fr-CH"/>
        </w:rPr>
        <w:lastRenderedPageBreak/>
        <w:t>4.</w:t>
      </w:r>
      <w:r>
        <w:rPr>
          <w:lang w:val="fr-CH" w:bidi="fr-CH"/>
        </w:rPr>
        <w:tab/>
      </w:r>
      <w:r>
        <w:rPr>
          <w:lang w:val="fr-CH" w:bidi="fr-CH"/>
        </w:rPr>
        <w:tab/>
        <w:t>Exactitude des réglages</w:t>
      </w:r>
    </w:p>
    <w:p w:rsidR="007C05CE" w:rsidRDefault="007C05CE" w:rsidP="007C05CE">
      <w:pPr>
        <w:pStyle w:val="SingleTxt"/>
        <w:ind w:left="2218" w:hanging="951"/>
        <w:rPr>
          <w:lang w:val="fr-CH" w:bidi="fr-CH"/>
        </w:rPr>
      </w:pPr>
      <w:r>
        <w:rPr>
          <w:lang w:val="fr-CH" w:bidi="fr-CH"/>
        </w:rPr>
        <w:tab/>
      </w:r>
      <w:r>
        <w:rPr>
          <w:lang w:val="fr-CH" w:bidi="fr-CH"/>
        </w:rPr>
        <w:tab/>
        <w:t>Les conditions d’essai doivent être maintenues à leurs valeurs spécifiées, indépendamment des perturbations induites par la non-uniformité du pneumatique et de la jante, de manière à limiter le plus possible la variabilité générale de la mesure de la résistance au roulement. Pour satisfaire à cette exigence, la valeur moyenne des mesures obtenues au cours de la période de collecte des données de résistance au roulement doit se situer dans les limites des exactitudes indiquées ci-dessous :</w:t>
      </w:r>
    </w:p>
    <w:p w:rsidR="007C05CE" w:rsidRDefault="007C05CE" w:rsidP="007C05CE">
      <w:pPr>
        <w:pStyle w:val="SingleTxt"/>
        <w:ind w:left="2218" w:hanging="951"/>
        <w:rPr>
          <w:lang w:val="fr-CH" w:bidi="fr-CH"/>
        </w:rPr>
      </w:pPr>
      <w:r>
        <w:rPr>
          <w:lang w:val="fr-CH" w:bidi="fr-CH"/>
        </w:rPr>
        <w:tab/>
      </w:r>
      <w:r>
        <w:rPr>
          <w:lang w:val="fr-CH" w:bidi="fr-CH"/>
        </w:rPr>
        <w:tab/>
        <w:t>a)</w:t>
      </w:r>
      <w:r>
        <w:rPr>
          <w:lang w:val="fr-CH" w:bidi="fr-CH"/>
        </w:rPr>
        <w:tab/>
        <w:t>Charge sur le pneumatique :</w:t>
      </w:r>
    </w:p>
    <w:p w:rsidR="007C05CE" w:rsidRDefault="007C05CE" w:rsidP="007C05CE">
      <w:pPr>
        <w:pStyle w:val="SingleTxt"/>
        <w:ind w:left="3182" w:hanging="1915"/>
        <w:rPr>
          <w:lang w:val="fr-CH" w:bidi="fr-CH"/>
        </w:rPr>
      </w:pPr>
      <w:r>
        <w:rPr>
          <w:lang w:val="fr-CH" w:bidi="fr-CH"/>
        </w:rPr>
        <w:tab/>
      </w:r>
      <w:r>
        <w:rPr>
          <w:lang w:val="fr-CH" w:bidi="fr-CH"/>
        </w:rPr>
        <w:tab/>
      </w:r>
      <w:r>
        <w:rPr>
          <w:lang w:val="fr-CH" w:bidi="fr-CH"/>
        </w:rPr>
        <w:tab/>
        <w:t>i)</w:t>
      </w:r>
      <w:r>
        <w:rPr>
          <w:lang w:val="fr-CH" w:bidi="fr-CH"/>
        </w:rPr>
        <w:tab/>
        <w:t>(pour LI ≤ 121) ±20 N ou ±0,5 %, la plus grande valeur étant déterminante;</w:t>
      </w:r>
    </w:p>
    <w:p w:rsidR="007C05CE" w:rsidRDefault="007C05CE" w:rsidP="007C05CE">
      <w:pPr>
        <w:pStyle w:val="SingleTxt"/>
        <w:ind w:left="3182" w:hanging="1915"/>
        <w:rPr>
          <w:lang w:val="fr-CH" w:bidi="fr-CH"/>
        </w:rPr>
      </w:pPr>
      <w:r>
        <w:rPr>
          <w:lang w:val="fr-CH" w:bidi="fr-CH"/>
        </w:rPr>
        <w:tab/>
      </w:r>
      <w:r>
        <w:rPr>
          <w:lang w:val="fr-CH" w:bidi="fr-CH"/>
        </w:rPr>
        <w:tab/>
      </w:r>
      <w:r>
        <w:rPr>
          <w:lang w:val="fr-CH" w:bidi="fr-CH"/>
        </w:rPr>
        <w:tab/>
        <w:t>ii)</w:t>
      </w:r>
      <w:r>
        <w:rPr>
          <w:lang w:val="fr-CH" w:bidi="fr-CH"/>
        </w:rPr>
        <w:tab/>
        <w:t>(pour LI &gt; 121) ±45 N ou ±0,5 %, la plus grande valeur étant déterminante;</w:t>
      </w:r>
    </w:p>
    <w:p w:rsidR="007C05CE" w:rsidRDefault="007C05CE" w:rsidP="007C05CE">
      <w:pPr>
        <w:pStyle w:val="SingleTxt"/>
        <w:ind w:left="2218" w:hanging="951"/>
        <w:rPr>
          <w:lang w:val="fr-CH" w:bidi="fr-CH"/>
        </w:rPr>
      </w:pPr>
      <w:r>
        <w:rPr>
          <w:lang w:val="fr-CH" w:bidi="fr-CH"/>
        </w:rPr>
        <w:tab/>
      </w:r>
      <w:r>
        <w:rPr>
          <w:lang w:val="fr-CH" w:bidi="fr-CH"/>
        </w:rPr>
        <w:tab/>
        <w:t>b)</w:t>
      </w:r>
      <w:r>
        <w:rPr>
          <w:lang w:val="fr-CH" w:bidi="fr-CH"/>
        </w:rPr>
        <w:tab/>
        <w:t>Pression de gonflage à froid : ±3 kPa;</w:t>
      </w:r>
    </w:p>
    <w:p w:rsidR="007C05CE" w:rsidRDefault="007C05CE" w:rsidP="007C05CE">
      <w:pPr>
        <w:pStyle w:val="SingleTxt"/>
        <w:ind w:left="2218" w:hanging="951"/>
        <w:rPr>
          <w:lang w:val="fr-CH" w:bidi="fr-CH"/>
        </w:rPr>
      </w:pPr>
      <w:r>
        <w:rPr>
          <w:lang w:val="fr-CH" w:bidi="fr-CH"/>
        </w:rPr>
        <w:tab/>
      </w:r>
      <w:r>
        <w:rPr>
          <w:lang w:val="fr-CH" w:bidi="fr-CH"/>
        </w:rPr>
        <w:tab/>
        <w:t>c)</w:t>
      </w:r>
      <w:r>
        <w:rPr>
          <w:lang w:val="fr-CH" w:bidi="fr-CH"/>
        </w:rPr>
        <w:tab/>
        <w:t>Vitesse de la surface d’essai :</w:t>
      </w:r>
    </w:p>
    <w:p w:rsidR="007C05CE" w:rsidRDefault="007C05CE" w:rsidP="007C05CE">
      <w:pPr>
        <w:pStyle w:val="SingleTxt"/>
        <w:ind w:left="3182" w:hanging="1915"/>
        <w:rPr>
          <w:lang w:val="fr-CH" w:bidi="fr-CH"/>
        </w:rPr>
      </w:pPr>
      <w:r>
        <w:rPr>
          <w:lang w:val="fr-CH" w:bidi="fr-CH"/>
        </w:rPr>
        <w:tab/>
      </w:r>
      <w:r>
        <w:rPr>
          <w:lang w:val="fr-CH" w:bidi="fr-CH"/>
        </w:rPr>
        <w:tab/>
      </w:r>
      <w:r>
        <w:rPr>
          <w:lang w:val="fr-CH" w:bidi="fr-CH"/>
        </w:rPr>
        <w:tab/>
        <w:t>i)</w:t>
      </w:r>
      <w:r>
        <w:rPr>
          <w:lang w:val="fr-CH" w:bidi="fr-CH"/>
        </w:rPr>
        <w:tab/>
        <w:t>±0,2 km/h pour les méthodes de la puissance, du couple et de la décélération;</w:t>
      </w:r>
    </w:p>
    <w:p w:rsidR="007C05CE" w:rsidRDefault="007C05CE" w:rsidP="007C05CE">
      <w:pPr>
        <w:pStyle w:val="SingleTxt"/>
        <w:ind w:left="3182" w:hanging="1915"/>
        <w:rPr>
          <w:lang w:val="fr-CH" w:bidi="fr-CH"/>
        </w:rPr>
      </w:pPr>
      <w:r>
        <w:rPr>
          <w:lang w:val="fr-CH" w:bidi="fr-CH"/>
        </w:rPr>
        <w:tab/>
      </w:r>
      <w:r>
        <w:rPr>
          <w:lang w:val="fr-CH" w:bidi="fr-CH"/>
        </w:rPr>
        <w:tab/>
      </w:r>
      <w:r>
        <w:rPr>
          <w:lang w:val="fr-CH" w:bidi="fr-CH"/>
        </w:rPr>
        <w:tab/>
        <w:t>ii)</w:t>
      </w:r>
      <w:r>
        <w:rPr>
          <w:lang w:val="fr-CH" w:bidi="fr-CH"/>
        </w:rPr>
        <w:tab/>
        <w:t>±0,5 km/h pour la méthode de la force;</w:t>
      </w:r>
    </w:p>
    <w:p w:rsidR="007C05CE" w:rsidRDefault="007C05CE" w:rsidP="007C05CE">
      <w:pPr>
        <w:pStyle w:val="SingleTxt"/>
        <w:ind w:left="2218" w:hanging="951"/>
        <w:rPr>
          <w:lang w:val="fr-CH" w:bidi="fr-CH"/>
        </w:rPr>
      </w:pPr>
      <w:r>
        <w:rPr>
          <w:lang w:val="fr-CH" w:bidi="fr-CH"/>
        </w:rPr>
        <w:tab/>
      </w:r>
      <w:r>
        <w:rPr>
          <w:lang w:val="fr-CH" w:bidi="fr-CH"/>
        </w:rPr>
        <w:tab/>
        <w:t>d)</w:t>
      </w:r>
      <w:r>
        <w:rPr>
          <w:lang w:val="fr-CH" w:bidi="fr-CH"/>
        </w:rPr>
        <w:tab/>
        <w:t xml:space="preserve">Temps : </w:t>
      </w:r>
    </w:p>
    <w:p w:rsidR="007C05CE" w:rsidRDefault="007C05CE" w:rsidP="007C05CE">
      <w:pPr>
        <w:pStyle w:val="SingleTxt"/>
        <w:ind w:left="3182" w:hanging="1915"/>
        <w:rPr>
          <w:lang w:val="fr-CH" w:bidi="fr-CH"/>
        </w:rPr>
      </w:pPr>
      <w:r>
        <w:rPr>
          <w:lang w:val="fr-CH" w:bidi="fr-CH"/>
        </w:rPr>
        <w:tab/>
      </w:r>
      <w:r>
        <w:rPr>
          <w:lang w:val="fr-CH" w:bidi="fr-CH"/>
        </w:rPr>
        <w:tab/>
      </w:r>
      <w:r>
        <w:rPr>
          <w:lang w:val="fr-CH" w:bidi="fr-CH"/>
        </w:rPr>
        <w:tab/>
        <w:t>i)</w:t>
      </w:r>
      <w:r>
        <w:rPr>
          <w:lang w:val="fr-CH" w:bidi="fr-CH"/>
        </w:rPr>
        <w:tab/>
        <w:t xml:space="preserve">±0,02 s pour les incréments de temps indiqués à l’alinéa b) du paragraphe 3.22.4.5 pour l’acquisition des données dans le cadre de la méthode de décélération, sous la forme ∆ω/∆t; </w:t>
      </w:r>
    </w:p>
    <w:p w:rsidR="007C05CE" w:rsidRDefault="007C05CE" w:rsidP="007C05CE">
      <w:pPr>
        <w:pStyle w:val="SingleTxt"/>
        <w:ind w:left="3182" w:hanging="1915"/>
        <w:rPr>
          <w:lang w:val="fr-CH" w:bidi="fr-CH"/>
        </w:rPr>
      </w:pPr>
      <w:r>
        <w:rPr>
          <w:lang w:val="fr-CH" w:bidi="fr-CH"/>
        </w:rPr>
        <w:tab/>
      </w:r>
      <w:r>
        <w:rPr>
          <w:lang w:val="fr-CH" w:bidi="fr-CH"/>
        </w:rPr>
        <w:tab/>
      </w:r>
      <w:r>
        <w:rPr>
          <w:lang w:val="fr-CH" w:bidi="fr-CH"/>
        </w:rPr>
        <w:tab/>
        <w:t>ii)</w:t>
      </w:r>
      <w:r>
        <w:rPr>
          <w:lang w:val="fr-CH" w:bidi="fr-CH"/>
        </w:rPr>
        <w:tab/>
        <w:t>±0,2</w:t>
      </w:r>
      <w:r w:rsidR="004B6E70">
        <w:rPr>
          <w:lang w:val="fr-CH" w:bidi="fr-CH"/>
        </w:rPr>
        <w:t> </w:t>
      </w:r>
      <w:r>
        <w:rPr>
          <w:lang w:val="fr-CH" w:bidi="fr-CH"/>
        </w:rPr>
        <w:t>% pour les incréments de temps indiqués à l’alinéa a) du paragraphe</w:t>
      </w:r>
      <w:r w:rsidR="00194BAC">
        <w:rPr>
          <w:lang w:val="fr-CH" w:bidi="fr-CH"/>
        </w:rPr>
        <w:t xml:space="preserve"> </w:t>
      </w:r>
      <w:r>
        <w:rPr>
          <w:lang w:val="fr-CH" w:bidi="fr-CH"/>
        </w:rPr>
        <w:t xml:space="preserve">3.22.4.5 pour l’acquisition des données dans le cadre de la méthode de décélération, sous la forme dω/dt; </w:t>
      </w:r>
    </w:p>
    <w:p w:rsidR="007C05CE" w:rsidRDefault="007C05CE" w:rsidP="007C05CE">
      <w:pPr>
        <w:pStyle w:val="SingleTxt"/>
        <w:ind w:left="3182" w:hanging="1915"/>
        <w:rPr>
          <w:lang w:val="fr-CH" w:bidi="fr-CH"/>
        </w:rPr>
      </w:pPr>
      <w:r>
        <w:rPr>
          <w:lang w:val="fr-CH" w:bidi="fr-CH"/>
        </w:rPr>
        <w:tab/>
      </w:r>
      <w:r>
        <w:rPr>
          <w:lang w:val="fr-CH" w:bidi="fr-CH"/>
        </w:rPr>
        <w:tab/>
      </w:r>
      <w:r>
        <w:rPr>
          <w:lang w:val="fr-CH" w:bidi="fr-CH"/>
        </w:rPr>
        <w:tab/>
        <w:t>iii)</w:t>
      </w:r>
      <w:r>
        <w:rPr>
          <w:lang w:val="fr-CH" w:bidi="fr-CH"/>
        </w:rPr>
        <w:tab/>
        <w:t>±5</w:t>
      </w:r>
      <w:r w:rsidR="004B6E70">
        <w:rPr>
          <w:lang w:val="fr-CH" w:bidi="fr-CH"/>
        </w:rPr>
        <w:t> </w:t>
      </w:r>
      <w:r>
        <w:rPr>
          <w:lang w:val="fr-CH" w:bidi="fr-CH"/>
        </w:rPr>
        <w:t>% pour les autres durées indiquées au paragraphe</w:t>
      </w:r>
      <w:r w:rsidR="004B6E70">
        <w:rPr>
          <w:lang w:val="fr-CH" w:bidi="fr-CH"/>
        </w:rPr>
        <w:t xml:space="preserve"> </w:t>
      </w:r>
      <w:r>
        <w:rPr>
          <w:lang w:val="fr-CH" w:bidi="fr-CH"/>
        </w:rPr>
        <w:t>3.22.</w:t>
      </w:r>
    </w:p>
    <w:p w:rsidR="007C05CE" w:rsidRDefault="007C05CE" w:rsidP="007C05CE">
      <w:pPr>
        <w:pStyle w:val="SingleTxt"/>
        <w:ind w:left="2218" w:hanging="951"/>
        <w:rPr>
          <w:lang w:val="fr-CH" w:bidi="fr-CH"/>
        </w:rPr>
      </w:pPr>
      <w:r>
        <w:rPr>
          <w:lang w:val="fr-CH" w:bidi="fr-CH"/>
        </w:rPr>
        <w:t>5.</w:t>
      </w:r>
      <w:r>
        <w:rPr>
          <w:lang w:val="fr-CH" w:bidi="fr-CH"/>
        </w:rPr>
        <w:tab/>
      </w:r>
      <w:r>
        <w:rPr>
          <w:lang w:val="fr-CH" w:bidi="fr-CH"/>
        </w:rPr>
        <w:tab/>
        <w:t>Justesse de l’appareillage</w:t>
      </w:r>
    </w:p>
    <w:p w:rsidR="007C05CE" w:rsidRDefault="007C05CE" w:rsidP="007C05CE">
      <w:pPr>
        <w:pStyle w:val="SingleTxt"/>
        <w:ind w:left="2218" w:hanging="951"/>
        <w:rPr>
          <w:lang w:val="fr-CH" w:bidi="fr-CH"/>
        </w:rPr>
      </w:pPr>
      <w:r>
        <w:rPr>
          <w:lang w:val="fr-CH" w:bidi="fr-CH"/>
        </w:rPr>
        <w:tab/>
      </w:r>
      <w:r>
        <w:rPr>
          <w:lang w:val="fr-CH" w:bidi="fr-CH"/>
        </w:rPr>
        <w:tab/>
        <w:t>La justesse de l’appareillage utilisé pour la lecture et l’enregistrement des données d’essai doit satisfaire aux limites des tolérances indiquées dans le tableau ci-dessous.</w:t>
      </w:r>
    </w:p>
    <w:p w:rsidR="007C05CE" w:rsidRDefault="007C05CE" w:rsidP="007C05CE">
      <w:pPr>
        <w:pStyle w:val="SingleTxt"/>
        <w:spacing w:after="0" w:line="120" w:lineRule="exact"/>
        <w:ind w:left="2218" w:hanging="951"/>
        <w:rPr>
          <w:sz w:val="10"/>
          <w:lang w:bidi="fr-CH"/>
        </w:rPr>
      </w:pPr>
    </w:p>
    <w:p w:rsidR="007C05CE" w:rsidRDefault="007C05CE" w:rsidP="007C05CE">
      <w:pPr>
        <w:spacing w:line="240" w:lineRule="auto"/>
        <w:rPr>
          <w:lang w:bidi="fr-CH"/>
        </w:rPr>
      </w:pPr>
      <w:r>
        <w:rPr>
          <w:lang w:bidi="fr-CH"/>
        </w:rPr>
        <w:br w:type="page"/>
      </w:r>
    </w:p>
    <w:tbl>
      <w:tblPr>
        <w:tblW w:w="7560" w:type="dxa"/>
        <w:tblInd w:w="126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430"/>
        <w:gridCol w:w="2574"/>
        <w:gridCol w:w="2556"/>
      </w:tblGrid>
      <w:tr w:rsidR="007C05CE" w:rsidTr="007C05CE">
        <w:trPr>
          <w:tblHeader/>
        </w:trPr>
        <w:tc>
          <w:tcPr>
            <w:tcW w:w="2430"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rPr>
                <w:i/>
                <w:sz w:val="14"/>
              </w:rPr>
            </w:pPr>
            <w:r>
              <w:rPr>
                <w:i/>
                <w:sz w:val="14"/>
              </w:rPr>
              <w:lastRenderedPageBreak/>
              <w:t>Paramètre</w:t>
            </w:r>
          </w:p>
        </w:tc>
        <w:tc>
          <w:tcPr>
            <w:tcW w:w="2574"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Indice de charge LI ≤ 121</w:t>
            </w:r>
          </w:p>
        </w:tc>
        <w:tc>
          <w:tcPr>
            <w:tcW w:w="2556"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Indice de charge LI &gt; 121</w:t>
            </w:r>
          </w:p>
        </w:tc>
      </w:tr>
      <w:tr w:rsidR="007C05CE" w:rsidTr="007C05CE">
        <w:tc>
          <w:tcPr>
            <w:tcW w:w="2430"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szCs w:val="17"/>
              </w:rPr>
            </w:pPr>
            <w:r>
              <w:rPr>
                <w:sz w:val="17"/>
                <w:szCs w:val="17"/>
              </w:rPr>
              <w:t>Charge du pneumatique</w:t>
            </w:r>
          </w:p>
        </w:tc>
        <w:tc>
          <w:tcPr>
            <w:tcW w:w="2574"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±10 N ou ±0,5 %</w:t>
            </w:r>
            <w:r>
              <w:rPr>
                <w:i/>
                <w:sz w:val="17"/>
                <w:szCs w:val="17"/>
                <w:vertAlign w:val="superscript"/>
              </w:rPr>
              <w:t>a</w:t>
            </w:r>
          </w:p>
        </w:tc>
        <w:tc>
          <w:tcPr>
            <w:tcW w:w="2556"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±30 N ou ±0,5 %</w:t>
            </w:r>
            <w:r>
              <w:rPr>
                <w:i/>
                <w:sz w:val="17"/>
                <w:szCs w:val="17"/>
                <w:vertAlign w:val="superscript"/>
              </w:rPr>
              <w:t>a</w:t>
            </w:r>
          </w:p>
        </w:tc>
      </w:tr>
      <w:tr w:rsidR="007C05CE" w:rsidTr="007C05CE">
        <w:tc>
          <w:tcPr>
            <w:tcW w:w="2430"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szCs w:val="17"/>
              </w:rPr>
            </w:pPr>
            <w:r>
              <w:rPr>
                <w:sz w:val="17"/>
                <w:szCs w:val="17"/>
              </w:rPr>
              <w:t>Pression de gonflage</w:t>
            </w:r>
          </w:p>
        </w:tc>
        <w:tc>
          <w:tcPr>
            <w:tcW w:w="2574"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±1 kPa</w:t>
            </w:r>
          </w:p>
        </w:tc>
        <w:tc>
          <w:tcPr>
            <w:tcW w:w="2556"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±1,5 kPa</w:t>
            </w:r>
          </w:p>
        </w:tc>
      </w:tr>
      <w:tr w:rsidR="007C05CE" w:rsidTr="007C05CE">
        <w:tc>
          <w:tcPr>
            <w:tcW w:w="2430"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szCs w:val="17"/>
              </w:rPr>
            </w:pPr>
            <w:r>
              <w:rPr>
                <w:sz w:val="17"/>
                <w:szCs w:val="17"/>
              </w:rPr>
              <w:t>Force sur l’axe de la roue</w:t>
            </w:r>
          </w:p>
        </w:tc>
        <w:tc>
          <w:tcPr>
            <w:tcW w:w="2574"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±0,5 N ou ±0,5 %</w:t>
            </w:r>
            <w:r>
              <w:rPr>
                <w:i/>
                <w:sz w:val="17"/>
                <w:szCs w:val="17"/>
                <w:vertAlign w:val="superscript"/>
              </w:rPr>
              <w:t>a</w:t>
            </w:r>
          </w:p>
        </w:tc>
        <w:tc>
          <w:tcPr>
            <w:tcW w:w="2556"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±1,0 N ou ±0,5 %</w:t>
            </w:r>
            <w:r>
              <w:rPr>
                <w:i/>
                <w:sz w:val="17"/>
                <w:szCs w:val="17"/>
                <w:vertAlign w:val="superscript"/>
              </w:rPr>
              <w:t>a</w:t>
            </w:r>
          </w:p>
        </w:tc>
      </w:tr>
      <w:tr w:rsidR="007C05CE" w:rsidTr="007C05CE">
        <w:tc>
          <w:tcPr>
            <w:tcW w:w="2430"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szCs w:val="17"/>
              </w:rPr>
            </w:pPr>
            <w:r>
              <w:rPr>
                <w:sz w:val="17"/>
                <w:szCs w:val="17"/>
              </w:rPr>
              <w:t>Couple d’entrée</w:t>
            </w:r>
          </w:p>
        </w:tc>
        <w:tc>
          <w:tcPr>
            <w:tcW w:w="2574"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±0,5 Nm ou ±0,5 %</w:t>
            </w:r>
            <w:r>
              <w:rPr>
                <w:i/>
                <w:sz w:val="17"/>
                <w:szCs w:val="17"/>
                <w:vertAlign w:val="superscript"/>
              </w:rPr>
              <w:t>a</w:t>
            </w:r>
          </w:p>
        </w:tc>
        <w:tc>
          <w:tcPr>
            <w:tcW w:w="2556"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±1,0 Nm ou ±0,5 %</w:t>
            </w:r>
            <w:r>
              <w:rPr>
                <w:i/>
                <w:sz w:val="17"/>
                <w:szCs w:val="17"/>
                <w:vertAlign w:val="superscript"/>
              </w:rPr>
              <w:t>a</w:t>
            </w:r>
          </w:p>
        </w:tc>
      </w:tr>
      <w:tr w:rsidR="007C05CE" w:rsidTr="007C05CE">
        <w:tc>
          <w:tcPr>
            <w:tcW w:w="2430"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szCs w:val="17"/>
              </w:rPr>
            </w:pPr>
            <w:r>
              <w:rPr>
                <w:sz w:val="17"/>
                <w:szCs w:val="17"/>
              </w:rPr>
              <w:t>Distance</w:t>
            </w:r>
          </w:p>
        </w:tc>
        <w:tc>
          <w:tcPr>
            <w:tcW w:w="2574"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±1 mm</w:t>
            </w:r>
          </w:p>
        </w:tc>
        <w:tc>
          <w:tcPr>
            <w:tcW w:w="2556"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±1 mm</w:t>
            </w:r>
          </w:p>
        </w:tc>
      </w:tr>
      <w:tr w:rsidR="007C05CE" w:rsidTr="007C05CE">
        <w:tc>
          <w:tcPr>
            <w:tcW w:w="2430"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szCs w:val="17"/>
              </w:rPr>
            </w:pPr>
            <w:r>
              <w:rPr>
                <w:sz w:val="17"/>
                <w:szCs w:val="17"/>
              </w:rPr>
              <w:t>Puissance électrique</w:t>
            </w:r>
          </w:p>
        </w:tc>
        <w:tc>
          <w:tcPr>
            <w:tcW w:w="2574"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±10 W</w:t>
            </w:r>
          </w:p>
        </w:tc>
        <w:tc>
          <w:tcPr>
            <w:tcW w:w="2556"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szCs w:val="17"/>
              </w:rPr>
            </w:pPr>
            <w:r>
              <w:rPr>
                <w:sz w:val="17"/>
                <w:szCs w:val="17"/>
              </w:rPr>
              <w:t>±20 W</w:t>
            </w:r>
          </w:p>
        </w:tc>
      </w:tr>
      <w:tr w:rsidR="007C05CE" w:rsidTr="007C05CE">
        <w:tc>
          <w:tcPr>
            <w:tcW w:w="2430"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szCs w:val="17"/>
              </w:rPr>
            </w:pPr>
            <w:r>
              <w:rPr>
                <w:sz w:val="17"/>
                <w:szCs w:val="17"/>
              </w:rPr>
              <w:t>Température</w:t>
            </w:r>
          </w:p>
        </w:tc>
        <w:tc>
          <w:tcPr>
            <w:tcW w:w="5130" w:type="dxa"/>
            <w:gridSpan w:val="2"/>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center"/>
              <w:rPr>
                <w:sz w:val="17"/>
                <w:szCs w:val="17"/>
              </w:rPr>
            </w:pPr>
            <w:r>
              <w:rPr>
                <w:sz w:val="17"/>
                <w:szCs w:val="17"/>
              </w:rPr>
              <w:t>±0,2 °C</w:t>
            </w:r>
          </w:p>
        </w:tc>
      </w:tr>
      <w:tr w:rsidR="007C05CE" w:rsidTr="007C05CE">
        <w:tc>
          <w:tcPr>
            <w:tcW w:w="2430"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szCs w:val="17"/>
              </w:rPr>
            </w:pPr>
            <w:r>
              <w:rPr>
                <w:sz w:val="17"/>
                <w:szCs w:val="17"/>
              </w:rPr>
              <w:t>Vitesse de la surface d’essai</w:t>
            </w:r>
          </w:p>
        </w:tc>
        <w:tc>
          <w:tcPr>
            <w:tcW w:w="5130" w:type="dxa"/>
            <w:gridSpan w:val="2"/>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center"/>
              <w:rPr>
                <w:sz w:val="17"/>
                <w:szCs w:val="17"/>
              </w:rPr>
            </w:pPr>
            <w:r>
              <w:rPr>
                <w:sz w:val="17"/>
                <w:szCs w:val="17"/>
              </w:rPr>
              <w:t>±0,1 km/h</w:t>
            </w:r>
          </w:p>
        </w:tc>
      </w:tr>
      <w:tr w:rsidR="007C05CE" w:rsidTr="007C05CE">
        <w:tc>
          <w:tcPr>
            <w:tcW w:w="2430"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szCs w:val="17"/>
              </w:rPr>
            </w:pPr>
            <w:r>
              <w:rPr>
                <w:sz w:val="17"/>
                <w:szCs w:val="17"/>
              </w:rPr>
              <w:t>Temps</w:t>
            </w:r>
          </w:p>
        </w:tc>
        <w:tc>
          <w:tcPr>
            <w:tcW w:w="5130" w:type="dxa"/>
            <w:gridSpan w:val="2"/>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center"/>
              <w:rPr>
                <w:sz w:val="17"/>
                <w:szCs w:val="17"/>
              </w:rPr>
            </w:pPr>
            <w:r>
              <w:rPr>
                <w:sz w:val="17"/>
                <w:szCs w:val="17"/>
              </w:rPr>
              <w:t>±0,01 s - ± 0,1 % - ± 10 s</w:t>
            </w:r>
            <w:r>
              <w:rPr>
                <w:i/>
                <w:sz w:val="17"/>
                <w:szCs w:val="17"/>
                <w:vertAlign w:val="superscript"/>
              </w:rPr>
              <w:t>b</w:t>
            </w:r>
          </w:p>
        </w:tc>
      </w:tr>
      <w:tr w:rsidR="007C05CE" w:rsidTr="007C05CE">
        <w:tc>
          <w:tcPr>
            <w:tcW w:w="2430"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szCs w:val="17"/>
              </w:rPr>
            </w:pPr>
            <w:r>
              <w:rPr>
                <w:sz w:val="17"/>
                <w:szCs w:val="17"/>
              </w:rPr>
              <w:t>Vitesse angulaire</w:t>
            </w:r>
          </w:p>
        </w:tc>
        <w:tc>
          <w:tcPr>
            <w:tcW w:w="5130" w:type="dxa"/>
            <w:gridSpan w:val="2"/>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center"/>
              <w:rPr>
                <w:rFonts w:eastAsia="Times New Roman"/>
                <w:sz w:val="17"/>
                <w:szCs w:val="17"/>
              </w:rPr>
            </w:pPr>
            <w:r>
              <w:rPr>
                <w:sz w:val="17"/>
                <w:szCs w:val="17"/>
              </w:rPr>
              <w:t>±0,1 %</w:t>
            </w:r>
          </w:p>
        </w:tc>
      </w:tr>
    </w:tbl>
    <w:p w:rsidR="007C05CE" w:rsidRDefault="007C05CE" w:rsidP="007C05CE">
      <w:pPr>
        <w:pStyle w:val="SingleTxt"/>
        <w:spacing w:after="0" w:line="120" w:lineRule="exact"/>
        <w:ind w:left="2218" w:hanging="951"/>
        <w:rPr>
          <w:sz w:val="10"/>
          <w:lang w:bidi="fr-CH"/>
        </w:rPr>
      </w:pPr>
    </w:p>
    <w:p w:rsidR="007C05CE" w:rsidRDefault="007C05CE" w:rsidP="007C05CE">
      <w:pPr>
        <w:pStyle w:val="FootnoteText"/>
        <w:tabs>
          <w:tab w:val="right" w:pos="1476"/>
          <w:tab w:val="left" w:pos="1548"/>
          <w:tab w:val="right" w:pos="1836"/>
          <w:tab w:val="left" w:pos="1908"/>
        </w:tabs>
        <w:ind w:left="1555" w:right="1267" w:hanging="288"/>
        <w:rPr>
          <w:rFonts w:eastAsia="Calibri"/>
          <w:lang w:val="fr-CH"/>
        </w:rPr>
      </w:pPr>
      <w:r>
        <w:rPr>
          <w:i/>
          <w:vertAlign w:val="superscript"/>
          <w:lang w:val="fr-CH"/>
        </w:rPr>
        <w:tab/>
        <w:t>a</w:t>
      </w:r>
      <w:r>
        <w:rPr>
          <w:i/>
          <w:vertAlign w:val="superscript"/>
          <w:lang w:val="fr-CH"/>
        </w:rPr>
        <w:tab/>
      </w:r>
      <w:r>
        <w:rPr>
          <w:rFonts w:eastAsia="Calibri"/>
          <w:lang w:val="fr-CH"/>
        </w:rPr>
        <w:t>La plus grande de ces deux valeurs est retenue.</w:t>
      </w:r>
    </w:p>
    <w:p w:rsidR="007C05CE" w:rsidRDefault="007C05CE" w:rsidP="007C05CE">
      <w:pPr>
        <w:pStyle w:val="FootnoteText"/>
        <w:tabs>
          <w:tab w:val="right" w:pos="1476"/>
          <w:tab w:val="left" w:pos="1548"/>
          <w:tab w:val="right" w:pos="1836"/>
          <w:tab w:val="left" w:pos="1908"/>
        </w:tabs>
        <w:ind w:left="1555" w:right="1267" w:hanging="288"/>
        <w:rPr>
          <w:lang w:val="fr-CH" w:bidi="fr-CH"/>
        </w:rPr>
      </w:pPr>
      <w:r>
        <w:rPr>
          <w:i/>
          <w:vertAlign w:val="superscript"/>
          <w:lang w:val="fr-CH"/>
        </w:rPr>
        <w:tab/>
        <w:t>b</w:t>
      </w:r>
      <w:r>
        <w:rPr>
          <w:i/>
          <w:vertAlign w:val="superscript"/>
          <w:lang w:val="fr-CH"/>
        </w:rPr>
        <w:tab/>
      </w:r>
      <w:r>
        <w:rPr>
          <w:lang w:val="fr-CH" w:bidi="fr-CH"/>
        </w:rPr>
        <w:t>±0,01 s pour les incréments de temps indiqués à l’alinéa b) du paragraphe 3.22.4.5 pour l’acquisition des données dans le cadre de la méthode de décélération, sous la forme ∆ω/∆t;</w:t>
      </w:r>
    </w:p>
    <w:p w:rsidR="007C05CE" w:rsidRDefault="00194BAC" w:rsidP="007C05CE">
      <w:pPr>
        <w:pStyle w:val="FootnoteText"/>
        <w:tabs>
          <w:tab w:val="right" w:pos="1476"/>
          <w:tab w:val="left" w:pos="1548"/>
          <w:tab w:val="right" w:pos="1836"/>
          <w:tab w:val="left" w:pos="1908"/>
        </w:tabs>
        <w:ind w:left="1555" w:right="1267" w:hanging="288"/>
        <w:rPr>
          <w:lang w:val="fr-CH" w:bidi="fr-CH"/>
        </w:rPr>
      </w:pPr>
      <w:r>
        <w:rPr>
          <w:lang w:val="fr-CH" w:bidi="fr-CH"/>
        </w:rPr>
        <w:tab/>
      </w:r>
      <w:r>
        <w:rPr>
          <w:lang w:val="fr-CH" w:bidi="fr-CH"/>
        </w:rPr>
        <w:tab/>
        <w:t>±0,1 </w:t>
      </w:r>
      <w:r w:rsidR="007C05CE">
        <w:rPr>
          <w:lang w:val="fr-CH" w:bidi="fr-CH"/>
        </w:rPr>
        <w:t>% pour les incréments de temps indiqués à l’alinéa a) du paragraphe3.22.4.5 pour l’acquisition des données dans le cadre de la méthode de décélération, sous la forme dω/dt;</w:t>
      </w:r>
    </w:p>
    <w:p w:rsidR="007C05CE" w:rsidRDefault="007C05CE" w:rsidP="007C05CE">
      <w:pPr>
        <w:pStyle w:val="FootnoteText"/>
        <w:tabs>
          <w:tab w:val="right" w:pos="1476"/>
          <w:tab w:val="left" w:pos="1548"/>
          <w:tab w:val="right" w:pos="1836"/>
          <w:tab w:val="left" w:pos="1908"/>
        </w:tabs>
        <w:ind w:left="1555" w:right="1267" w:hanging="288"/>
        <w:rPr>
          <w:lang w:val="fr-CH" w:bidi="fr-CH"/>
        </w:rPr>
      </w:pPr>
      <w:r>
        <w:rPr>
          <w:lang w:val="fr-CH" w:bidi="fr-CH"/>
        </w:rPr>
        <w:tab/>
      </w:r>
      <w:r>
        <w:rPr>
          <w:lang w:val="fr-CH" w:bidi="fr-CH"/>
        </w:rPr>
        <w:tab/>
        <w:t>±10 s pour les autres</w:t>
      </w:r>
      <w:r w:rsidR="004B6E70">
        <w:rPr>
          <w:lang w:val="fr-CH" w:bidi="fr-CH"/>
        </w:rPr>
        <w:t xml:space="preserve"> durées indiquées au paragraphe </w:t>
      </w:r>
      <w:r>
        <w:rPr>
          <w:lang w:val="fr-CH" w:bidi="fr-CH"/>
        </w:rPr>
        <w:t>3.22.</w:t>
      </w:r>
    </w:p>
    <w:p w:rsidR="007C05CE" w:rsidRDefault="007C05CE" w:rsidP="007C05CE">
      <w:pPr>
        <w:pStyle w:val="FootnoteText"/>
        <w:tabs>
          <w:tab w:val="right" w:pos="1476"/>
          <w:tab w:val="left" w:pos="1548"/>
          <w:tab w:val="right" w:pos="1836"/>
          <w:tab w:val="left" w:pos="1908"/>
        </w:tabs>
        <w:spacing w:line="120" w:lineRule="exact"/>
        <w:ind w:left="1548" w:hanging="288"/>
        <w:rPr>
          <w:sz w:val="10"/>
          <w:lang w:val="fr-CH" w:bidi="fr-CH"/>
        </w:rPr>
      </w:pPr>
    </w:p>
    <w:p w:rsidR="007C05CE" w:rsidRDefault="007C05CE" w:rsidP="007C05CE">
      <w:pPr>
        <w:pStyle w:val="FootnoteText"/>
        <w:tabs>
          <w:tab w:val="right" w:pos="1476"/>
          <w:tab w:val="left" w:pos="1548"/>
          <w:tab w:val="right" w:pos="1836"/>
          <w:tab w:val="left" w:pos="1908"/>
        </w:tabs>
        <w:spacing w:line="120" w:lineRule="exact"/>
        <w:ind w:left="1548" w:hanging="288"/>
        <w:rPr>
          <w:sz w:val="10"/>
          <w:lang w:val="fr-CH" w:bidi="fr-CH"/>
        </w:rPr>
      </w:pPr>
    </w:p>
    <w:p w:rsidR="007C05CE" w:rsidRDefault="007C05CE" w:rsidP="007C05CE">
      <w:pPr>
        <w:pStyle w:val="SingleTxt"/>
        <w:ind w:left="2218" w:hanging="951"/>
        <w:rPr>
          <w:lang w:val="fr-CH" w:bidi="fr-CH"/>
        </w:rPr>
      </w:pPr>
      <w:r>
        <w:rPr>
          <w:lang w:val="fr-CH" w:bidi="fr-CH"/>
        </w:rPr>
        <w:t>6.</w:t>
      </w:r>
      <w:r>
        <w:rPr>
          <w:lang w:val="fr-CH" w:bidi="fr-CH"/>
        </w:rPr>
        <w:tab/>
      </w:r>
      <w:r>
        <w:rPr>
          <w:lang w:val="fr-CH" w:bidi="fr-CH"/>
        </w:rPr>
        <w:tab/>
        <w:t>Compensation de l’interaction entre la charge et la force sur l’axe de la roue et du désalignement de la charge pour la méthode de la force uniquement</w:t>
      </w:r>
    </w:p>
    <w:p w:rsidR="007C05CE" w:rsidRDefault="007C05CE" w:rsidP="007C05CE">
      <w:pPr>
        <w:pStyle w:val="SingleTxt"/>
        <w:ind w:left="2218" w:hanging="951"/>
        <w:rPr>
          <w:lang w:val="fr-CH" w:bidi="fr-CH"/>
        </w:rPr>
      </w:pPr>
      <w:r>
        <w:rPr>
          <w:lang w:val="fr-CH" w:bidi="fr-CH"/>
        </w:rPr>
        <w:tab/>
      </w:r>
      <w:r>
        <w:rPr>
          <w:lang w:val="fr-CH" w:bidi="fr-CH"/>
        </w:rPr>
        <w:tab/>
        <w:t>La compensation à la fois de l’interaction entre la charge et la force sur l’axe de la roue (« influence mutuelle ») et du désalignement de la charge peut être obtenue soit par enregistrement de la force de réaction sur l’axe de la roue pour la rotation avant et pour la rotation arrière du pneumatique, soit par étalonnage dynamique de la machine. Si la force sur l’axe de la roue est enregistrée en rotation avant et en rotation arrière (pour chaque condition d’essai), la compensation est obtenue par soustraction de la valeur « arrière » à la valeur « avant », et en divisant le résultat par deux. Si l’étalonnage dynamique de la machine est choisi, les termes de compensation peuvent être facilement incorporés dans les résultats.</w:t>
      </w:r>
    </w:p>
    <w:p w:rsidR="007C05CE" w:rsidRDefault="007C05CE" w:rsidP="007C05CE">
      <w:pPr>
        <w:pStyle w:val="SingleTxt"/>
        <w:ind w:left="2218" w:hanging="951"/>
        <w:rPr>
          <w:lang w:val="fr-CH" w:bidi="fr-CH"/>
        </w:rPr>
      </w:pPr>
      <w:r>
        <w:rPr>
          <w:lang w:val="fr-CH" w:bidi="fr-CH"/>
        </w:rPr>
        <w:tab/>
      </w:r>
      <w:r>
        <w:rPr>
          <w:lang w:val="fr-CH" w:bidi="fr-CH"/>
        </w:rPr>
        <w:tab/>
        <w:t>Dans les cas où la rotation du pneumatique en marche arrière suit immédiatement la fin de la rotation du pneumatique vers l’avant, le temps d’échauffement pour la rotation du pneumatique vers l’arrière doit être d’au moins 10 mn pour les pneu</w:t>
      </w:r>
      <w:r w:rsidR="00194BAC">
        <w:rPr>
          <w:lang w:val="fr-CH" w:bidi="fr-CH"/>
        </w:rPr>
        <w:t>matiques de la classe C1, et 30 </w:t>
      </w:r>
      <w:r>
        <w:rPr>
          <w:lang w:val="fr-CH" w:bidi="fr-CH"/>
        </w:rPr>
        <w:t>mn pour tous les autres types de pneumatiques.</w:t>
      </w:r>
    </w:p>
    <w:p w:rsidR="007C05CE" w:rsidRDefault="007C05CE" w:rsidP="007C05CE">
      <w:pPr>
        <w:pStyle w:val="SingleTxt"/>
        <w:ind w:left="2218" w:hanging="951"/>
        <w:rPr>
          <w:lang w:val="fr-CH" w:bidi="fr-CH"/>
        </w:rPr>
      </w:pPr>
      <w:r>
        <w:rPr>
          <w:lang w:val="fr-CH" w:bidi="fr-CH"/>
        </w:rPr>
        <w:t>7.</w:t>
      </w:r>
      <w:r>
        <w:rPr>
          <w:lang w:val="fr-CH" w:bidi="fr-CH"/>
        </w:rPr>
        <w:tab/>
      </w:r>
      <w:r>
        <w:rPr>
          <w:lang w:val="fr-CH" w:bidi="fr-CH"/>
        </w:rPr>
        <w:tab/>
        <w:t>Rugosité de la surface d’essai</w:t>
      </w:r>
    </w:p>
    <w:p w:rsidR="007C05CE" w:rsidRDefault="007C05CE" w:rsidP="007C05CE">
      <w:pPr>
        <w:pStyle w:val="SingleTxt"/>
        <w:ind w:left="2218" w:hanging="951"/>
        <w:rPr>
          <w:lang w:val="fr-CH" w:bidi="fr-CH"/>
        </w:rPr>
      </w:pPr>
      <w:r>
        <w:rPr>
          <w:lang w:val="fr-CH" w:bidi="fr-CH"/>
        </w:rPr>
        <w:tab/>
      </w:r>
      <w:r>
        <w:rPr>
          <w:lang w:val="fr-CH" w:bidi="fr-CH"/>
        </w:rPr>
        <w:tab/>
        <w:t>La rugosité, mesurée latéralement, de la surface du tambour en acier lisse doit avoir une valeur arithmétique moyenne maximale de 6,3</w:t>
      </w:r>
      <w:r w:rsidR="00194BAC">
        <w:rPr>
          <w:lang w:val="fr-CH" w:bidi="fr-CH"/>
        </w:rPr>
        <w:t> </w:t>
      </w:r>
      <w:r>
        <w:rPr>
          <w:lang w:val="fr-CH" w:bidi="fr-CH"/>
        </w:rPr>
        <w:sym w:font="Symbol" w:char="F06D"/>
      </w:r>
      <w:r>
        <w:rPr>
          <w:lang w:val="fr-CH" w:bidi="fr-CH"/>
        </w:rPr>
        <w:t>m.</w:t>
      </w:r>
    </w:p>
    <w:p w:rsidR="007C05CE" w:rsidRDefault="007C05CE" w:rsidP="007C05CE">
      <w:pPr>
        <w:pStyle w:val="SingleTxt"/>
        <w:ind w:left="2218" w:hanging="951"/>
        <w:rPr>
          <w:lang w:val="fr-CH" w:bidi="fr-CH"/>
        </w:rPr>
      </w:pPr>
      <w:r>
        <w:rPr>
          <w:lang w:val="fr-CH" w:bidi="fr-CH"/>
        </w:rPr>
        <w:tab/>
      </w:r>
      <w:r>
        <w:rPr>
          <w:lang w:val="fr-CH" w:bidi="fr-CH"/>
        </w:rPr>
        <w:tab/>
      </w:r>
      <w:r>
        <w:rPr>
          <w:i/>
          <w:lang w:val="fr-CH" w:bidi="fr-CH"/>
        </w:rPr>
        <w:t>Note </w:t>
      </w:r>
      <w:r>
        <w:rPr>
          <w:lang w:val="fr-CH" w:bidi="fr-CH"/>
        </w:rPr>
        <w:t>: Dans les cas où une surface de tambour texturée est utilisée à la place d’une surface en acier lisse, cela doit être indiqué dans le rapport d’essai. La texture de surface doit alors avoir une profondeur de 180</w:t>
      </w:r>
      <w:r w:rsidR="00194BAC">
        <w:rPr>
          <w:lang w:val="fr-CH" w:bidi="fr-CH"/>
        </w:rPr>
        <w:t> </w:t>
      </w:r>
      <w:r>
        <w:rPr>
          <w:lang w:val="fr-CH" w:bidi="fr-CH"/>
        </w:rPr>
        <w:sym w:font="Symbol" w:char="F06D"/>
      </w:r>
      <w:r>
        <w:rPr>
          <w:lang w:val="fr-CH" w:bidi="fr-CH"/>
        </w:rPr>
        <w:t>m (grain nominal de 80); le laboratoire est responsable du maintien des caractéristiques de rugosité de surface. Aucun facteur de correction spécifique n’est recommandé dans les cas où une surface de tambour texturée est utilisée.</w:t>
      </w:r>
    </w:p>
    <w:p w:rsidR="007C05CE" w:rsidRDefault="007C05CE" w:rsidP="00C748D4">
      <w:pPr>
        <w:pStyle w:val="SingleTxt"/>
        <w:ind w:left="2693" w:hanging="1426"/>
        <w:rPr>
          <w:rFonts w:eastAsia="Times New Roman"/>
          <w:lang w:val="fr-CH"/>
        </w:rPr>
        <w:sectPr w:rsidR="007C05CE" w:rsidSect="002A481B">
          <w:headerReference w:type="even" r:id="rId130"/>
          <w:headerReference w:type="default" r:id="rId131"/>
          <w:pgSz w:w="11909" w:h="16834"/>
          <w:pgMar w:top="1742" w:right="936" w:bottom="1898" w:left="936" w:header="576" w:footer="1030" w:gutter="0"/>
          <w:cols w:space="720"/>
          <w:noEndnote/>
          <w:docGrid w:linePitch="360"/>
        </w:sect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bidi="fr-CH"/>
        </w:rPr>
      </w:pPr>
      <w:r>
        <w:rPr>
          <w:lang w:val="fr-CH" w:bidi="fr-CH"/>
        </w:rPr>
        <w:lastRenderedPageBreak/>
        <w:t>Annexe 9</w:t>
      </w:r>
    </w:p>
    <w:p w:rsidR="007C05CE" w:rsidRDefault="007C05CE" w:rsidP="007C05CE">
      <w:pPr>
        <w:pStyle w:val="SingleTxt"/>
        <w:spacing w:after="0" w:line="120" w:lineRule="exact"/>
        <w:rPr>
          <w:sz w:val="10"/>
          <w:lang w:val="fr-CH" w:bidi="fr-CH"/>
        </w:r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bidi="fr-CH"/>
        </w:rPr>
      </w:pPr>
      <w:r>
        <w:rPr>
          <w:lang w:val="fr-CH" w:bidi="fr-CH"/>
        </w:rPr>
        <w:tab/>
      </w:r>
      <w:r>
        <w:rPr>
          <w:lang w:val="fr-CH" w:bidi="fr-CH"/>
        </w:rPr>
        <w:tab/>
        <w:t>Mesure de la largeur de la jante d’essai</w:t>
      </w:r>
    </w:p>
    <w:p w:rsidR="007C05CE" w:rsidRDefault="007C05CE" w:rsidP="007C05CE">
      <w:pPr>
        <w:pStyle w:val="SingleTxt"/>
        <w:spacing w:after="0" w:line="120" w:lineRule="exact"/>
        <w:rPr>
          <w:sz w:val="10"/>
          <w:lang w:val="fr-CH" w:bidi="fr-CH"/>
        </w:rPr>
      </w:pPr>
    </w:p>
    <w:p w:rsidR="007C05CE" w:rsidRDefault="007C05CE" w:rsidP="007C05CE">
      <w:pPr>
        <w:pStyle w:val="SingleTxt"/>
        <w:spacing w:after="0" w:line="120" w:lineRule="exact"/>
        <w:rPr>
          <w:sz w:val="10"/>
          <w:lang w:val="fr-CH" w:bidi="fr-CH"/>
        </w:rPr>
      </w:pPr>
    </w:p>
    <w:p w:rsidR="007C05CE" w:rsidRDefault="007C05CE" w:rsidP="007C05CE">
      <w:pPr>
        <w:pStyle w:val="SingleTxt"/>
        <w:ind w:left="2218" w:hanging="951"/>
        <w:rPr>
          <w:lang w:val="fr-CH" w:bidi="fr-CH"/>
        </w:rPr>
      </w:pPr>
      <w:r>
        <w:rPr>
          <w:lang w:val="fr-CH" w:bidi="fr-CH"/>
        </w:rPr>
        <w:t>1.</w:t>
      </w:r>
      <w:r>
        <w:rPr>
          <w:lang w:val="fr-CH" w:bidi="fr-CH"/>
        </w:rPr>
        <w:tab/>
      </w:r>
      <w:r>
        <w:rPr>
          <w:lang w:val="fr-CH" w:bidi="fr-CH"/>
        </w:rPr>
        <w:tab/>
        <w:t>Pneumatiques de la classe C1</w:t>
      </w:r>
    </w:p>
    <w:p w:rsidR="007C05CE" w:rsidRDefault="007C05CE" w:rsidP="007C05CE">
      <w:pPr>
        <w:pStyle w:val="SingleTxt"/>
        <w:ind w:left="2218" w:hanging="951"/>
        <w:rPr>
          <w:lang w:val="fr-CH" w:bidi="fr-CH"/>
        </w:rPr>
      </w:pPr>
      <w:r>
        <w:rPr>
          <w:lang w:val="fr-CH" w:bidi="fr-CH"/>
        </w:rPr>
        <w:tab/>
      </w:r>
      <w:r>
        <w:rPr>
          <w:lang w:val="fr-CH" w:bidi="fr-CH"/>
        </w:rPr>
        <w:tab/>
        <w:t>La largeur de jante d’essai, R</w:t>
      </w:r>
      <w:r>
        <w:rPr>
          <w:vertAlign w:val="subscript"/>
          <w:lang w:val="fr-CH" w:bidi="fr-CH"/>
        </w:rPr>
        <w:t>m</w:t>
      </w:r>
      <w:r>
        <w:rPr>
          <w:lang w:val="fr-CH" w:bidi="fr-CH"/>
        </w:rPr>
        <w:t>, est égale au produit de la grosseur nominale du boudin S</w:t>
      </w:r>
      <w:r>
        <w:rPr>
          <w:vertAlign w:val="subscript"/>
          <w:lang w:val="fr-CH" w:bidi="fr-CH"/>
        </w:rPr>
        <w:t>N</w:t>
      </w:r>
      <w:r>
        <w:rPr>
          <w:lang w:val="fr-CH" w:bidi="fr-CH"/>
        </w:rPr>
        <w:t xml:space="preserve"> et du coefficient K</w:t>
      </w:r>
      <w:r>
        <w:rPr>
          <w:vertAlign w:val="subscript"/>
          <w:lang w:val="fr-CH" w:bidi="fr-CH"/>
        </w:rPr>
        <w:t>2</w:t>
      </w:r>
      <w:r>
        <w:rPr>
          <w:lang w:val="fr-CH" w:bidi="fr-CH"/>
        </w:rPr>
        <w:t> :</w:t>
      </w:r>
    </w:p>
    <w:p w:rsidR="007C05CE" w:rsidRDefault="007C05CE" w:rsidP="007C05CE">
      <w:pPr>
        <w:pStyle w:val="SingleTxt"/>
        <w:rPr>
          <w:lang w:val="fr-CH" w:bidi="fr-CH"/>
        </w:rPr>
      </w:pPr>
      <w:r>
        <w:rPr>
          <w:lang w:val="fr-CH" w:bidi="fr-CH"/>
        </w:rPr>
        <w:tab/>
      </w:r>
      <w:r>
        <w:rPr>
          <w:lang w:val="fr-CH" w:bidi="fr-CH"/>
        </w:rPr>
        <w:tab/>
        <w:t>R</w:t>
      </w:r>
      <w:r>
        <w:rPr>
          <w:vertAlign w:val="subscript"/>
          <w:lang w:val="fr-CH" w:bidi="fr-CH"/>
        </w:rPr>
        <w:t>m</w:t>
      </w:r>
      <w:r>
        <w:rPr>
          <w:lang w:val="fr-CH" w:bidi="fr-CH"/>
        </w:rPr>
        <w:t xml:space="preserve"> = K</w:t>
      </w:r>
      <w:r>
        <w:rPr>
          <w:vertAlign w:val="subscript"/>
          <w:lang w:val="fr-CH" w:bidi="fr-CH"/>
        </w:rPr>
        <w:t>2</w:t>
      </w:r>
      <w:r>
        <w:rPr>
          <w:lang w:val="fr-CH" w:bidi="fr-CH"/>
        </w:rPr>
        <w:t xml:space="preserve"> x S</w:t>
      </w:r>
      <w:r>
        <w:rPr>
          <w:vertAlign w:val="subscript"/>
          <w:lang w:val="fr-CH" w:bidi="fr-CH"/>
        </w:rPr>
        <w:t>N</w:t>
      </w:r>
    </w:p>
    <w:p w:rsidR="007C05CE" w:rsidRDefault="007C05CE" w:rsidP="007C05CE">
      <w:pPr>
        <w:pStyle w:val="SingleTxt"/>
        <w:ind w:left="2218" w:hanging="951"/>
        <w:rPr>
          <w:lang w:val="fr-CH" w:bidi="fr-CH"/>
        </w:rPr>
      </w:pPr>
      <w:r>
        <w:rPr>
          <w:lang w:val="fr-CH" w:bidi="fr-CH"/>
        </w:rPr>
        <w:tab/>
      </w:r>
      <w:r>
        <w:rPr>
          <w:lang w:val="fr-CH" w:bidi="fr-CH"/>
        </w:rPr>
        <w:tab/>
        <w:t>En valeur arrondie à la largeur de jante normalisée la plus proche, K</w:t>
      </w:r>
      <w:r>
        <w:rPr>
          <w:vertAlign w:val="subscript"/>
          <w:lang w:val="fr-CH" w:bidi="fr-CH"/>
        </w:rPr>
        <w:t>2</w:t>
      </w:r>
      <w:r>
        <w:rPr>
          <w:lang w:val="fr-CH" w:bidi="fr-CH"/>
        </w:rPr>
        <w:t xml:space="preserve"> étant le coefficient de rapport de largeur jante/section. Pour les pneumatiques montés sur jantes à base creuse à 5° d’un diamètre nominal exprimé par un code à deux chiffres, les rapports de largeur jante/section suivants s’appliquent :</w:t>
      </w:r>
    </w:p>
    <w:p w:rsidR="007C05CE" w:rsidRDefault="007C05CE" w:rsidP="007C05CE">
      <w:pPr>
        <w:pStyle w:val="SingleTxt"/>
        <w:ind w:left="2218" w:hanging="951"/>
        <w:rPr>
          <w:lang w:val="fr-CH" w:bidi="fr-CH"/>
        </w:rPr>
      </w:pPr>
      <w:r>
        <w:rPr>
          <w:lang w:val="fr-CH" w:bidi="fr-CH"/>
        </w:rPr>
        <w:tab/>
      </w:r>
      <w:r>
        <w:rPr>
          <w:lang w:val="fr-CH" w:bidi="fr-CH"/>
        </w:rPr>
        <w:tab/>
        <w:t>Pour les rapports de section nominaux 95 à 75 : K</w:t>
      </w:r>
      <w:r>
        <w:rPr>
          <w:vertAlign w:val="subscript"/>
          <w:lang w:val="fr-CH" w:bidi="fr-CH"/>
        </w:rPr>
        <w:t>2</w:t>
      </w:r>
      <w:r>
        <w:rPr>
          <w:lang w:val="fr-CH" w:bidi="fr-CH"/>
        </w:rPr>
        <w:t xml:space="preserve"> = 0,7;</w:t>
      </w:r>
    </w:p>
    <w:p w:rsidR="007C05CE" w:rsidRDefault="007C05CE" w:rsidP="007C05CE">
      <w:pPr>
        <w:pStyle w:val="SingleTxt"/>
        <w:ind w:left="2218" w:hanging="951"/>
        <w:rPr>
          <w:lang w:val="fr-CH" w:bidi="fr-CH"/>
        </w:rPr>
      </w:pPr>
      <w:r>
        <w:rPr>
          <w:lang w:val="fr-CH" w:bidi="fr-CH"/>
        </w:rPr>
        <w:tab/>
      </w:r>
      <w:r>
        <w:rPr>
          <w:lang w:val="fr-CH" w:bidi="fr-CH"/>
        </w:rPr>
        <w:tab/>
        <w:t>Pour les rapports de section nominaux 70 à 60 : K</w:t>
      </w:r>
      <w:r>
        <w:rPr>
          <w:vertAlign w:val="subscript"/>
          <w:lang w:val="fr-CH" w:bidi="fr-CH"/>
        </w:rPr>
        <w:t>2</w:t>
      </w:r>
      <w:r>
        <w:rPr>
          <w:lang w:val="fr-CH" w:bidi="fr-CH"/>
        </w:rPr>
        <w:t xml:space="preserve"> = 0,75;</w:t>
      </w:r>
    </w:p>
    <w:p w:rsidR="007C05CE" w:rsidRDefault="007C05CE" w:rsidP="007C05CE">
      <w:pPr>
        <w:pStyle w:val="SingleTxt"/>
        <w:ind w:left="2218" w:hanging="951"/>
        <w:rPr>
          <w:lang w:val="fr-CH" w:bidi="fr-CH"/>
        </w:rPr>
      </w:pPr>
      <w:r>
        <w:rPr>
          <w:lang w:val="fr-CH" w:bidi="fr-CH"/>
        </w:rPr>
        <w:tab/>
      </w:r>
      <w:r>
        <w:rPr>
          <w:lang w:val="fr-CH" w:bidi="fr-CH"/>
        </w:rPr>
        <w:tab/>
        <w:t>Pour les rapports de section nominaux 55 à 50 : K</w:t>
      </w:r>
      <w:r>
        <w:rPr>
          <w:vertAlign w:val="subscript"/>
          <w:lang w:val="fr-CH" w:bidi="fr-CH"/>
        </w:rPr>
        <w:t>2</w:t>
      </w:r>
      <w:r>
        <w:rPr>
          <w:lang w:val="fr-CH" w:bidi="fr-CH"/>
        </w:rPr>
        <w:t xml:space="preserve"> = 0,8;</w:t>
      </w:r>
    </w:p>
    <w:p w:rsidR="007C05CE" w:rsidRDefault="007C05CE" w:rsidP="007C05CE">
      <w:pPr>
        <w:pStyle w:val="SingleTxt"/>
        <w:ind w:left="2218" w:hanging="951"/>
        <w:rPr>
          <w:lang w:val="fr-CH" w:bidi="fr-CH"/>
        </w:rPr>
      </w:pPr>
      <w:r>
        <w:rPr>
          <w:lang w:val="fr-CH" w:bidi="fr-CH"/>
        </w:rPr>
        <w:tab/>
      </w:r>
      <w:r>
        <w:rPr>
          <w:lang w:val="fr-CH" w:bidi="fr-CH"/>
        </w:rPr>
        <w:tab/>
        <w:t>Pour les rapports de section nominaux 45 : K</w:t>
      </w:r>
      <w:r>
        <w:rPr>
          <w:vertAlign w:val="subscript"/>
          <w:lang w:val="fr-CH" w:bidi="fr-CH"/>
        </w:rPr>
        <w:t>2</w:t>
      </w:r>
      <w:r>
        <w:rPr>
          <w:lang w:val="fr-CH" w:bidi="fr-CH"/>
        </w:rPr>
        <w:t xml:space="preserve"> = 0,85;</w:t>
      </w:r>
    </w:p>
    <w:p w:rsidR="007C05CE" w:rsidRDefault="007C05CE" w:rsidP="007C05CE">
      <w:pPr>
        <w:pStyle w:val="SingleTxt"/>
        <w:ind w:left="2218" w:hanging="951"/>
        <w:rPr>
          <w:lang w:val="fr-CH" w:bidi="fr-CH"/>
        </w:rPr>
      </w:pPr>
      <w:r>
        <w:rPr>
          <w:lang w:val="fr-CH" w:bidi="fr-CH"/>
        </w:rPr>
        <w:tab/>
      </w:r>
      <w:r>
        <w:rPr>
          <w:lang w:val="fr-CH" w:bidi="fr-CH"/>
        </w:rPr>
        <w:tab/>
        <w:t>Pour les rapports de section nominaux 40 à 30 : K</w:t>
      </w:r>
      <w:r>
        <w:rPr>
          <w:vertAlign w:val="subscript"/>
          <w:lang w:val="fr-CH" w:bidi="fr-CH"/>
        </w:rPr>
        <w:t>2</w:t>
      </w:r>
      <w:r>
        <w:rPr>
          <w:lang w:val="fr-CH" w:bidi="fr-CH"/>
        </w:rPr>
        <w:t xml:space="preserve"> = 0,9;</w:t>
      </w:r>
    </w:p>
    <w:p w:rsidR="007C05CE" w:rsidRDefault="007C05CE" w:rsidP="007C05CE">
      <w:pPr>
        <w:pStyle w:val="SingleTxt"/>
        <w:ind w:left="2218" w:hanging="951"/>
        <w:rPr>
          <w:lang w:val="fr-CH" w:bidi="fr-CH"/>
        </w:rPr>
      </w:pPr>
      <w:r>
        <w:rPr>
          <w:lang w:val="fr-CH" w:bidi="fr-CH"/>
        </w:rPr>
        <w:tab/>
      </w:r>
      <w:r>
        <w:rPr>
          <w:lang w:val="fr-CH" w:bidi="fr-CH"/>
        </w:rPr>
        <w:tab/>
        <w:t>Pour les rapports de section nominaux 20 à 25 : K</w:t>
      </w:r>
      <w:r>
        <w:rPr>
          <w:vertAlign w:val="subscript"/>
          <w:lang w:val="fr-CH" w:bidi="fr-CH"/>
        </w:rPr>
        <w:t>2</w:t>
      </w:r>
      <w:r>
        <w:rPr>
          <w:lang w:val="fr-CH" w:bidi="fr-CH"/>
        </w:rPr>
        <w:t xml:space="preserve"> = 0,92;</w:t>
      </w:r>
    </w:p>
    <w:p w:rsidR="007C05CE" w:rsidRDefault="007C05CE" w:rsidP="007C05CE">
      <w:pPr>
        <w:pStyle w:val="SingleTxt"/>
        <w:ind w:left="2218" w:hanging="951"/>
        <w:rPr>
          <w:lang w:val="fr-CH" w:bidi="fr-CH"/>
        </w:rPr>
      </w:pPr>
      <w:r>
        <w:rPr>
          <w:lang w:val="fr-CH" w:bidi="fr-CH"/>
        </w:rPr>
        <w:t>2.</w:t>
      </w:r>
      <w:r>
        <w:rPr>
          <w:lang w:val="fr-CH" w:bidi="fr-CH"/>
        </w:rPr>
        <w:tab/>
      </w:r>
      <w:r>
        <w:rPr>
          <w:lang w:val="fr-CH" w:bidi="fr-CH"/>
        </w:rPr>
        <w:tab/>
        <w:t>Pneumatiques des classes C1, C2 et C3</w:t>
      </w:r>
    </w:p>
    <w:p w:rsidR="007C05CE" w:rsidRDefault="007C05CE" w:rsidP="007C05CE">
      <w:pPr>
        <w:pStyle w:val="SingleTxt"/>
        <w:ind w:left="2218" w:hanging="951"/>
        <w:rPr>
          <w:lang w:val="fr-CH" w:bidi="fr-CH"/>
        </w:rPr>
      </w:pPr>
      <w:r>
        <w:rPr>
          <w:lang w:val="fr-CH" w:bidi="fr-CH"/>
        </w:rPr>
        <w:tab/>
      </w:r>
      <w:r>
        <w:rPr>
          <w:lang w:val="fr-CH" w:bidi="fr-CH"/>
        </w:rPr>
        <w:tab/>
        <w:t>La largeur de jante d’essai, R</w:t>
      </w:r>
      <w:r>
        <w:rPr>
          <w:vertAlign w:val="subscript"/>
          <w:lang w:val="fr-CH" w:bidi="fr-CH"/>
        </w:rPr>
        <w:t>m</w:t>
      </w:r>
      <w:r>
        <w:rPr>
          <w:lang w:val="fr-CH" w:bidi="fr-CH"/>
        </w:rPr>
        <w:t>, est égale au produit de la grosseur nominale du boudin S</w:t>
      </w:r>
      <w:r>
        <w:rPr>
          <w:vertAlign w:val="subscript"/>
          <w:lang w:val="fr-CH" w:bidi="fr-CH"/>
        </w:rPr>
        <w:t>N</w:t>
      </w:r>
      <w:r>
        <w:rPr>
          <w:lang w:val="fr-CH" w:bidi="fr-CH"/>
        </w:rPr>
        <w:t xml:space="preserve"> et du coefficient K</w:t>
      </w:r>
      <w:r>
        <w:rPr>
          <w:vertAlign w:val="subscript"/>
          <w:lang w:val="fr-CH" w:bidi="fr-CH"/>
        </w:rPr>
        <w:t>4</w:t>
      </w:r>
      <w:r>
        <w:rPr>
          <w:lang w:val="fr-CH" w:bidi="fr-CH"/>
        </w:rPr>
        <w:t> :</w:t>
      </w:r>
    </w:p>
    <w:p w:rsidR="007C05CE" w:rsidRDefault="007C05CE" w:rsidP="007C05CE">
      <w:pPr>
        <w:pStyle w:val="SingleTxt"/>
        <w:ind w:left="2218" w:hanging="951"/>
        <w:rPr>
          <w:vertAlign w:val="subscript"/>
          <w:lang w:val="fr-CH" w:bidi="fr-CH"/>
        </w:rPr>
      </w:pPr>
      <w:r>
        <w:rPr>
          <w:lang w:val="fr-CH" w:bidi="fr-CH"/>
        </w:rPr>
        <w:tab/>
      </w:r>
      <w:r>
        <w:rPr>
          <w:lang w:val="fr-CH" w:bidi="fr-CH"/>
        </w:rPr>
        <w:tab/>
        <w:t>R</w:t>
      </w:r>
      <w:r>
        <w:rPr>
          <w:vertAlign w:val="subscript"/>
          <w:lang w:val="fr-CH" w:bidi="fr-CH"/>
        </w:rPr>
        <w:t>m</w:t>
      </w:r>
      <w:r>
        <w:rPr>
          <w:lang w:val="fr-CH" w:bidi="fr-CH"/>
        </w:rPr>
        <w:t xml:space="preserve"> = K</w:t>
      </w:r>
      <w:r>
        <w:rPr>
          <w:vertAlign w:val="subscript"/>
          <w:lang w:val="fr-CH" w:bidi="fr-CH"/>
        </w:rPr>
        <w:t>4</w:t>
      </w:r>
      <w:r>
        <w:rPr>
          <w:lang w:val="fr-CH" w:bidi="fr-CH"/>
        </w:rPr>
        <w:t xml:space="preserve"> x S</w:t>
      </w:r>
      <w:r>
        <w:rPr>
          <w:vertAlign w:val="subscript"/>
          <w:lang w:val="fr-CH" w:bidi="fr-CH"/>
        </w:rPr>
        <w:t xml:space="preserve">N </w:t>
      </w:r>
    </w:p>
    <w:p w:rsidR="007C05CE" w:rsidRDefault="007C05CE" w:rsidP="007C05CE">
      <w:pPr>
        <w:pStyle w:val="SingleTxt"/>
        <w:ind w:left="2218" w:hanging="951"/>
        <w:rPr>
          <w:lang w:val="fr-CH" w:bidi="fr-CH"/>
        </w:rPr>
      </w:pPr>
      <w:r>
        <w:rPr>
          <w:vertAlign w:val="subscript"/>
          <w:lang w:val="fr-CH" w:bidi="fr-CH"/>
        </w:rPr>
        <w:tab/>
      </w:r>
      <w:r>
        <w:rPr>
          <w:vertAlign w:val="subscript"/>
          <w:lang w:val="fr-CH" w:bidi="fr-CH"/>
        </w:rPr>
        <w:tab/>
      </w:r>
      <w:r>
        <w:rPr>
          <w:lang w:val="fr-CH" w:bidi="fr-CH"/>
        </w:rPr>
        <w:t>En valeur arrondie à la largeur de jante normalisée la plus proche.</w:t>
      </w:r>
    </w:p>
    <w:p w:rsidR="001C4040" w:rsidRPr="001C4040" w:rsidRDefault="001C4040" w:rsidP="001C4040">
      <w:pPr>
        <w:pStyle w:val="SingleTxt"/>
        <w:spacing w:after="0" w:line="120" w:lineRule="exact"/>
        <w:ind w:left="2218" w:hanging="951"/>
        <w:rPr>
          <w:sz w:val="10"/>
          <w:lang w:val="fr-CH" w:bidi="fr-CH"/>
        </w:rPr>
      </w:pPr>
    </w:p>
    <w:p w:rsidR="007C05CE" w:rsidRDefault="007C05CE" w:rsidP="007C05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bidi="fr-CH"/>
        </w:rPr>
      </w:pPr>
      <w:r>
        <w:rPr>
          <w:lang w:bidi="fr-CH"/>
        </w:rPr>
        <w:tab/>
      </w:r>
      <w:r>
        <w:rPr>
          <w:lang w:bidi="fr-CH"/>
        </w:rPr>
        <w:tab/>
      </w:r>
      <w:r>
        <w:rPr>
          <w:b w:val="0"/>
          <w:lang w:bidi="fr-CH"/>
        </w:rPr>
        <w:t>Tableau 1</w:t>
      </w:r>
    </w:p>
    <w:p w:rsidR="007C05CE" w:rsidRDefault="007C05CE" w:rsidP="007C05C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Pr>
          <w:lang w:bidi="fr-CH"/>
        </w:rPr>
        <w:tab/>
      </w:r>
      <w:r>
        <w:rPr>
          <w:lang w:bidi="fr-CH"/>
        </w:rPr>
        <w:tab/>
        <w:t>Coefficients pour la détermination de la largeur de jante d’essai</w:t>
      </w:r>
    </w:p>
    <w:p w:rsidR="007C05CE" w:rsidRDefault="007C05CE" w:rsidP="007C05CE">
      <w:pPr>
        <w:pStyle w:val="SingleTxt"/>
        <w:spacing w:after="0" w:line="120" w:lineRule="exact"/>
        <w:rPr>
          <w:sz w:val="10"/>
        </w:rPr>
      </w:pPr>
    </w:p>
    <w:p w:rsidR="007C05CE" w:rsidRDefault="007C05CE" w:rsidP="007C05CE">
      <w:pPr>
        <w:pStyle w:val="SingleTxt"/>
        <w:spacing w:after="0" w:line="120" w:lineRule="exact"/>
        <w:rPr>
          <w:sz w:val="10"/>
        </w:rPr>
      </w:pPr>
    </w:p>
    <w:tbl>
      <w:tblPr>
        <w:tblW w:w="7530" w:type="dxa"/>
        <w:tblInd w:w="126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08"/>
        <w:gridCol w:w="1582"/>
        <w:gridCol w:w="2186"/>
        <w:gridCol w:w="2254"/>
      </w:tblGrid>
      <w:tr w:rsidR="007C05CE" w:rsidTr="007C05CE">
        <w:trPr>
          <w:tblHeader/>
        </w:trPr>
        <w:tc>
          <w:tcPr>
            <w:tcW w:w="1508"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rPr>
                <w:rFonts w:eastAsia="MS Mincho"/>
                <w:i/>
                <w:sz w:val="16"/>
                <w:szCs w:val="16"/>
              </w:rPr>
            </w:pPr>
            <w:r>
              <w:rPr>
                <w:i/>
                <w:sz w:val="14"/>
              </w:rPr>
              <w:t xml:space="preserve">Code de structure </w:t>
            </w:r>
            <w:r>
              <w:rPr>
                <w:i/>
                <w:sz w:val="14"/>
              </w:rPr>
              <w:br/>
              <w:t>du pneumatique</w:t>
            </w:r>
          </w:p>
        </w:tc>
        <w:tc>
          <w:tcPr>
            <w:tcW w:w="1583"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rPr>
                <w:i/>
                <w:sz w:val="14"/>
              </w:rPr>
            </w:pPr>
            <w:r>
              <w:rPr>
                <w:i/>
                <w:sz w:val="14"/>
              </w:rPr>
              <w:t>Type de jante</w:t>
            </w:r>
          </w:p>
        </w:tc>
        <w:tc>
          <w:tcPr>
            <w:tcW w:w="2187"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Rapport nominal de section</w:t>
            </w:r>
          </w:p>
        </w:tc>
        <w:tc>
          <w:tcPr>
            <w:tcW w:w="2255" w:type="dxa"/>
            <w:tcBorders>
              <w:top w:val="single" w:sz="4" w:space="0" w:color="auto"/>
              <w:left w:val="single" w:sz="4" w:space="0" w:color="auto"/>
              <w:bottom w:val="single" w:sz="4" w:space="0" w:color="auto"/>
              <w:right w:val="single" w:sz="4" w:space="0" w:color="auto"/>
            </w:tcBorders>
            <w:vAlign w:val="bottom"/>
            <w:hideMark/>
          </w:tcPr>
          <w:p w:rsidR="007C05CE" w:rsidRDefault="007C05CE">
            <w:pPr>
              <w:tabs>
                <w:tab w:val="left" w:pos="288"/>
                <w:tab w:val="left" w:pos="576"/>
                <w:tab w:val="left" w:pos="864"/>
                <w:tab w:val="left" w:pos="1152"/>
              </w:tabs>
              <w:suppressAutoHyphens/>
              <w:spacing w:before="80" w:after="80" w:line="160" w:lineRule="exact"/>
              <w:ind w:left="43" w:right="43"/>
              <w:jc w:val="right"/>
              <w:rPr>
                <w:i/>
                <w:sz w:val="14"/>
              </w:rPr>
            </w:pPr>
            <w:r>
              <w:rPr>
                <w:i/>
                <w:sz w:val="14"/>
              </w:rPr>
              <w:t>Rapport jante/section d’essai K4</w:t>
            </w:r>
          </w:p>
        </w:tc>
      </w:tr>
      <w:tr w:rsidR="007C05CE" w:rsidTr="007C05CE">
        <w:trPr>
          <w:trHeight w:val="288"/>
        </w:trPr>
        <w:tc>
          <w:tcPr>
            <w:tcW w:w="1508" w:type="dxa"/>
            <w:vMerge w:val="restart"/>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rPr>
            </w:pPr>
            <w:r>
              <w:rPr>
                <w:sz w:val="17"/>
              </w:rPr>
              <w:t>B, D, R</w:t>
            </w:r>
          </w:p>
        </w:tc>
        <w:tc>
          <w:tcPr>
            <w:tcW w:w="1583" w:type="dxa"/>
            <w:vMerge w:val="restart"/>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rPr>
            </w:pPr>
            <w:r>
              <w:rPr>
                <w:sz w:val="17"/>
              </w:rPr>
              <w:t>Conique à 5 °</w:t>
            </w: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100 à 75</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0,70</w:t>
            </w:r>
          </w:p>
        </w:tc>
      </w:tr>
      <w:tr w:rsidR="007C05CE" w:rsidTr="007C05CE">
        <w:trPr>
          <w:trHeight w:val="25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70 à 65</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0,75</w:t>
            </w:r>
          </w:p>
        </w:tc>
      </w:tr>
      <w:tr w:rsidR="007C05CE" w:rsidTr="007C05CE">
        <w:trPr>
          <w:trHeight w:val="25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60</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0,75</w:t>
            </w:r>
          </w:p>
        </w:tc>
      </w:tr>
      <w:tr w:rsidR="007C05CE" w:rsidTr="007C05CE">
        <w:trPr>
          <w:trHeight w:val="25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55</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0,80</w:t>
            </w:r>
          </w:p>
        </w:tc>
      </w:tr>
      <w:tr w:rsidR="007C05CE" w:rsidTr="007C05CE">
        <w:trPr>
          <w:trHeight w:val="28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50</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0,80</w:t>
            </w:r>
          </w:p>
        </w:tc>
      </w:tr>
      <w:tr w:rsidR="007C05CE" w:rsidTr="007C05CE">
        <w:trPr>
          <w:trHeight w:val="28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45</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0,85</w:t>
            </w:r>
          </w:p>
        </w:tc>
      </w:tr>
      <w:tr w:rsidR="007C05CE" w:rsidTr="007C05CE">
        <w:trPr>
          <w:trHeight w:val="28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40</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0,90</w:t>
            </w:r>
          </w:p>
        </w:tc>
      </w:tr>
      <w:tr w:rsidR="007C05CE" w:rsidTr="007C05CE">
        <w:trPr>
          <w:trHeight w:val="25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val="restart"/>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rPr>
                <w:sz w:val="17"/>
              </w:rPr>
            </w:pPr>
            <w:r>
              <w:rPr>
                <w:sz w:val="17"/>
              </w:rPr>
              <w:t>Conique à 15°</w:t>
            </w:r>
            <w:r>
              <w:rPr>
                <w:sz w:val="17"/>
              </w:rPr>
              <w:br/>
              <w:t>(à base creuse)</w:t>
            </w: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90 à 65</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0,75</w:t>
            </w:r>
          </w:p>
        </w:tc>
      </w:tr>
      <w:tr w:rsidR="007C05CE" w:rsidTr="007C05CE">
        <w:trPr>
          <w:trHeight w:val="25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60</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0,80</w:t>
            </w:r>
          </w:p>
        </w:tc>
      </w:tr>
      <w:tr w:rsidR="007C05CE" w:rsidTr="007C05CE">
        <w:trPr>
          <w:trHeight w:val="25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55</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0,80</w:t>
            </w:r>
          </w:p>
        </w:tc>
      </w:tr>
      <w:tr w:rsidR="007C05CE" w:rsidTr="007C05CE">
        <w:trPr>
          <w:trHeight w:val="25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50</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0,80</w:t>
            </w:r>
          </w:p>
        </w:tc>
      </w:tr>
      <w:tr w:rsidR="007C05CE" w:rsidTr="007C05CE">
        <w:trPr>
          <w:trHeight w:val="28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45</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0,85</w:t>
            </w:r>
          </w:p>
        </w:tc>
      </w:tr>
      <w:tr w:rsidR="007C05CE" w:rsidTr="007C05CE">
        <w:trPr>
          <w:trHeight w:val="285"/>
        </w:trPr>
        <w:tc>
          <w:tcPr>
            <w:tcW w:w="1508"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7C05CE" w:rsidRDefault="007C05CE">
            <w:pPr>
              <w:spacing w:line="240" w:lineRule="auto"/>
              <w:rPr>
                <w:sz w:val="17"/>
              </w:rPr>
            </w:pPr>
          </w:p>
        </w:tc>
        <w:tc>
          <w:tcPr>
            <w:tcW w:w="2187"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40</w:t>
            </w:r>
          </w:p>
        </w:tc>
        <w:tc>
          <w:tcPr>
            <w:tcW w:w="2255" w:type="dxa"/>
            <w:tcBorders>
              <w:top w:val="single" w:sz="4" w:space="0" w:color="auto"/>
              <w:left w:val="single" w:sz="4" w:space="0" w:color="auto"/>
              <w:bottom w:val="single" w:sz="4" w:space="0" w:color="auto"/>
              <w:right w:val="single" w:sz="4" w:space="0" w:color="auto"/>
            </w:tcBorders>
            <w:hideMark/>
          </w:tcPr>
          <w:p w:rsidR="007C05CE" w:rsidRDefault="007C05CE">
            <w:pPr>
              <w:tabs>
                <w:tab w:val="left" w:pos="288"/>
                <w:tab w:val="left" w:pos="576"/>
                <w:tab w:val="left" w:pos="864"/>
                <w:tab w:val="left" w:pos="1152"/>
              </w:tabs>
              <w:suppressAutoHyphens/>
              <w:spacing w:before="40" w:after="40" w:line="210" w:lineRule="exact"/>
              <w:ind w:left="43" w:right="43"/>
              <w:jc w:val="right"/>
              <w:rPr>
                <w:sz w:val="17"/>
              </w:rPr>
            </w:pPr>
            <w:r>
              <w:rPr>
                <w:sz w:val="17"/>
              </w:rPr>
              <w:t>0,85</w:t>
            </w:r>
          </w:p>
        </w:tc>
      </w:tr>
    </w:tbl>
    <w:p w:rsidR="007C05CE" w:rsidRDefault="007C05CE" w:rsidP="007C05CE">
      <w:pPr>
        <w:pStyle w:val="SingleTxt"/>
        <w:spacing w:after="0" w:line="120" w:lineRule="exact"/>
        <w:rPr>
          <w:i/>
          <w:sz w:val="10"/>
        </w:rPr>
      </w:pPr>
    </w:p>
    <w:p w:rsidR="007C05CE" w:rsidRDefault="007C05CE" w:rsidP="001C4040">
      <w:pPr>
        <w:pStyle w:val="FootnoteText"/>
        <w:tabs>
          <w:tab w:val="right" w:pos="1476"/>
          <w:tab w:val="left" w:pos="1548"/>
          <w:tab w:val="right" w:pos="1836"/>
          <w:tab w:val="left" w:pos="1908"/>
        </w:tabs>
        <w:ind w:left="1548" w:hanging="288"/>
        <w:rPr>
          <w:sz w:val="10"/>
        </w:rPr>
      </w:pPr>
      <w:r>
        <w:rPr>
          <w:i/>
          <w:lang w:val="fr-CH"/>
        </w:rPr>
        <w:t>Note</w:t>
      </w:r>
      <w:r>
        <w:rPr>
          <w:lang w:val="fr-CH"/>
        </w:rPr>
        <w:t xml:space="preserve"> : </w:t>
      </w:r>
      <w:r>
        <w:t>D’autres facteurs peuvent être établis pour de nouveaux concepts de pneumatique (structures).</w:t>
      </w:r>
    </w:p>
    <w:p w:rsidR="007C05CE" w:rsidRDefault="007C05CE" w:rsidP="007C05CE">
      <w:pPr>
        <w:pStyle w:val="SingleTxt"/>
        <w:spacing w:after="0" w:line="120" w:lineRule="exact"/>
        <w:rPr>
          <w:sz w:val="10"/>
        </w:rPr>
      </w:pPr>
    </w:p>
    <w:p w:rsidR="007C05CE" w:rsidRDefault="007C05CE" w:rsidP="00C748D4">
      <w:pPr>
        <w:pStyle w:val="SingleTxt"/>
        <w:ind w:left="2693" w:hanging="1426"/>
        <w:rPr>
          <w:rFonts w:eastAsia="Times New Roman"/>
        </w:rPr>
        <w:sectPr w:rsidR="007C05CE" w:rsidSect="002A481B">
          <w:headerReference w:type="even" r:id="rId132"/>
          <w:headerReference w:type="default" r:id="rId133"/>
          <w:pgSz w:w="11909" w:h="16834"/>
          <w:pgMar w:top="1742" w:right="936" w:bottom="1898" w:left="936" w:header="576" w:footer="1030" w:gutter="0"/>
          <w:cols w:space="720"/>
          <w:noEndnote/>
          <w:docGrid w:linePitch="360"/>
        </w:sect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lastRenderedPageBreak/>
        <w:t>Annexe 10</w:t>
      </w:r>
    </w:p>
    <w:p w:rsidR="007C05CE" w:rsidRDefault="007C05CE" w:rsidP="007C05CE">
      <w:pPr>
        <w:pStyle w:val="SingleTxt"/>
        <w:spacing w:after="0" w:line="120" w:lineRule="exact"/>
        <w:rPr>
          <w:sz w:val="10"/>
          <w:lang w:bidi="fr-CH"/>
        </w:rPr>
      </w:pPr>
    </w:p>
    <w:p w:rsidR="007C05CE" w:rsidRDefault="007C05CE" w:rsidP="007C05C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bidi="fr-CH"/>
        </w:rPr>
      </w:pPr>
      <w:r>
        <w:rPr>
          <w:lang w:bidi="fr-CH"/>
        </w:rPr>
        <w:tab/>
      </w:r>
      <w:r>
        <w:rPr>
          <w:lang w:bidi="fr-CH"/>
        </w:rPr>
        <w:tab/>
        <w:t xml:space="preserve">Méthode de la décélération : Mesures et traitement </w:t>
      </w:r>
      <w:r>
        <w:rPr>
          <w:lang w:bidi="fr-CH"/>
        </w:rPr>
        <w:br/>
        <w:t xml:space="preserve">des données en vue d’obtenir la valeur de décélération </w:t>
      </w:r>
      <w:r>
        <w:rPr>
          <w:lang w:bidi="fr-CH"/>
        </w:rPr>
        <w:br/>
        <w:t>sous la forme différentielle dω/dt</w:t>
      </w:r>
    </w:p>
    <w:p w:rsidR="007C05CE" w:rsidRDefault="007C05CE" w:rsidP="007C05CE">
      <w:pPr>
        <w:pStyle w:val="SingleTxt"/>
        <w:spacing w:after="0" w:line="120" w:lineRule="exact"/>
        <w:rPr>
          <w:sz w:val="10"/>
          <w:lang w:bidi="fr-CH"/>
        </w:rPr>
      </w:pPr>
    </w:p>
    <w:p w:rsidR="007C05CE" w:rsidRDefault="007C05CE" w:rsidP="007C05CE">
      <w:pPr>
        <w:pStyle w:val="SingleTxt"/>
        <w:spacing w:after="0" w:line="120" w:lineRule="exact"/>
        <w:rPr>
          <w:sz w:val="10"/>
          <w:lang w:bidi="fr-CH"/>
        </w:rPr>
      </w:pPr>
    </w:p>
    <w:p w:rsidR="007C05CE" w:rsidRDefault="007C05CE" w:rsidP="007C05CE">
      <w:pPr>
        <w:pStyle w:val="SingleTxt"/>
        <w:ind w:left="2218" w:hanging="951"/>
        <w:rPr>
          <w:lang w:bidi="fr-CH"/>
        </w:rPr>
      </w:pPr>
      <w:r>
        <w:rPr>
          <w:lang w:bidi="fr-CH"/>
        </w:rPr>
        <w:t>1.</w:t>
      </w:r>
      <w:r>
        <w:rPr>
          <w:lang w:bidi="fr-CH"/>
        </w:rPr>
        <w:tab/>
      </w:r>
      <w:r>
        <w:rPr>
          <w:lang w:bidi="fr-CH"/>
        </w:rPr>
        <w:tab/>
        <w:t>Enregistrer sous une forme discrète la dépendance « distance-temps » pour le corps en rotation soumis à une décélération d’une vitesse périphérique de 82 à 78</w:t>
      </w:r>
      <w:r w:rsidR="007C659B">
        <w:rPr>
          <w:lang w:bidi="fr-CH"/>
        </w:rPr>
        <w:t> </w:t>
      </w:r>
      <w:r>
        <w:rPr>
          <w:lang w:bidi="fr-CH"/>
        </w:rPr>
        <w:t>km/h ou de 62 à 58</w:t>
      </w:r>
      <w:r w:rsidR="007C659B">
        <w:rPr>
          <w:lang w:bidi="fr-CH"/>
        </w:rPr>
        <w:t> </w:t>
      </w:r>
      <w:r>
        <w:rPr>
          <w:lang w:bidi="fr-CH"/>
        </w:rPr>
        <w:t xml:space="preserve">km/h en fonction de </w:t>
      </w:r>
      <w:r w:rsidR="007C659B">
        <w:rPr>
          <w:lang w:bidi="fr-CH"/>
        </w:rPr>
        <w:t>la classe de pneumatiques (par. </w:t>
      </w:r>
      <w:r>
        <w:rPr>
          <w:lang w:bidi="fr-CH"/>
        </w:rPr>
        <w:t>3.22.4.2, tableau 1) (fig.</w:t>
      </w:r>
      <w:r w:rsidR="007C659B">
        <w:rPr>
          <w:lang w:bidi="fr-CH"/>
        </w:rPr>
        <w:t> </w:t>
      </w:r>
      <w:r>
        <w:rPr>
          <w:lang w:bidi="fr-CH"/>
        </w:rPr>
        <w:t>1) :</w:t>
      </w:r>
    </w:p>
    <w:p w:rsidR="007C05CE" w:rsidRDefault="007C05CE" w:rsidP="007C05CE">
      <w:pPr>
        <w:pStyle w:val="SingleTxt"/>
        <w:spacing w:line="240" w:lineRule="auto"/>
        <w:jc w:val="left"/>
        <w:rPr>
          <w:lang w:bidi="fr-CH"/>
        </w:rPr>
      </w:pPr>
      <w:r>
        <w:rPr>
          <w:lang w:bidi="fr-CH"/>
        </w:rPr>
        <w:tab/>
      </w:r>
      <w:r>
        <w:rPr>
          <w:lang w:bidi="fr-CH"/>
        </w:rPr>
        <w:tab/>
      </w:r>
      <w:r>
        <w:rPr>
          <w:noProof/>
          <w:lang w:val="en-GB" w:eastAsia="en-GB"/>
        </w:rPr>
        <w:drawing>
          <wp:inline distT="0" distB="0" distL="0" distR="0">
            <wp:extent cx="581660" cy="302895"/>
            <wp:effectExtent l="0" t="0" r="8890"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1660" cy="302895"/>
                    </a:xfrm>
                    <a:prstGeom prst="rect">
                      <a:avLst/>
                    </a:prstGeom>
                    <a:noFill/>
                    <a:ln>
                      <a:noFill/>
                    </a:ln>
                  </pic:spPr>
                </pic:pic>
              </a:graphicData>
            </a:graphic>
          </wp:inline>
        </w:drawing>
      </w:r>
    </w:p>
    <w:p w:rsidR="007C05CE" w:rsidRDefault="007C05CE" w:rsidP="007C05CE">
      <w:pPr>
        <w:pStyle w:val="SingleTxt"/>
        <w:rPr>
          <w:lang w:bidi="fr-CH"/>
        </w:rPr>
      </w:pPr>
      <w:r>
        <w:rPr>
          <w:lang w:bidi="fr-CH"/>
        </w:rPr>
        <w:tab/>
      </w:r>
      <w:r>
        <w:rPr>
          <w:lang w:bidi="fr-CH"/>
        </w:rPr>
        <w:tab/>
        <w:t>Où :</w:t>
      </w:r>
    </w:p>
    <w:p w:rsidR="007C05CE" w:rsidRDefault="007C05CE" w:rsidP="007C05CE">
      <w:pPr>
        <w:pStyle w:val="SingleTxt"/>
        <w:rPr>
          <w:lang w:bidi="fr-CH"/>
        </w:rPr>
      </w:pPr>
      <w:r>
        <w:rPr>
          <w:lang w:bidi="fr-CH"/>
        </w:rPr>
        <w:tab/>
      </w:r>
      <w:r>
        <w:rPr>
          <w:lang w:bidi="fr-CH"/>
        </w:rPr>
        <w:tab/>
        <w:t>z</w:t>
      </w:r>
      <w:r>
        <w:rPr>
          <w:lang w:bidi="fr-CH"/>
        </w:rPr>
        <w:tab/>
        <w:t>est le nombre de tours du corps au cours de la décélération;</w:t>
      </w:r>
    </w:p>
    <w:p w:rsidR="007C05CE" w:rsidRDefault="007C05CE" w:rsidP="007C05CE">
      <w:pPr>
        <w:pStyle w:val="SingleTxt"/>
        <w:ind w:left="2693" w:hanging="1426"/>
        <w:rPr>
          <w:lang w:bidi="fr-CH"/>
        </w:rPr>
      </w:pPr>
      <w:r>
        <w:rPr>
          <w:lang w:bidi="fr-CH"/>
        </w:rPr>
        <w:tab/>
      </w:r>
      <w:r>
        <w:rPr>
          <w:lang w:bidi="fr-CH"/>
        </w:rPr>
        <w:tab/>
        <w:t>t</w:t>
      </w:r>
      <w:r>
        <w:rPr>
          <w:vertAlign w:val="subscript"/>
          <w:lang w:bidi="fr-CH"/>
        </w:rPr>
        <w:t>z</w:t>
      </w:r>
      <w:r>
        <w:rPr>
          <w:lang w:bidi="fr-CH"/>
        </w:rPr>
        <w:tab/>
        <w:t>est l’instant final du tour numéro z, exprimé en secondes avec six chiffres après le zéro.</w:t>
      </w:r>
    </w:p>
    <w:p w:rsidR="007C05CE" w:rsidRDefault="007C05CE" w:rsidP="007C05CE">
      <w:pPr>
        <w:pStyle w:val="SingleTxt"/>
        <w:spacing w:after="0" w:line="120" w:lineRule="exact"/>
        <w:ind w:left="2218" w:hanging="951"/>
        <w:rPr>
          <w:sz w:val="10"/>
          <w:lang w:bidi="fr-CH"/>
        </w:rPr>
      </w:pPr>
    </w:p>
    <w:p w:rsidR="007C05CE" w:rsidRDefault="007C05CE" w:rsidP="007C05CE">
      <w:pPr>
        <w:pStyle w:val="SingleTxt"/>
        <w:rPr>
          <w:lang w:bidi="fr-CH"/>
        </w:rPr>
      </w:pPr>
      <w:r>
        <w:rPr>
          <w:lang w:bidi="fr-CH"/>
        </w:rPr>
        <w:tab/>
      </w:r>
      <w:r>
        <w:rPr>
          <w:lang w:bidi="fr-CH"/>
        </w:rPr>
        <w:tab/>
        <w:t>Figure 1</w:t>
      </w:r>
    </w:p>
    <w:p w:rsidR="007C05CE" w:rsidRDefault="007C05CE" w:rsidP="007C05CE">
      <w:pPr>
        <w:pStyle w:val="SingleTxt"/>
        <w:spacing w:after="0" w:line="120" w:lineRule="exact"/>
        <w:rPr>
          <w:sz w:val="10"/>
          <w:lang w:bidi="fr-CH"/>
        </w:rPr>
      </w:pPr>
    </w:p>
    <w:p w:rsidR="007C05CE" w:rsidRDefault="007C05CE" w:rsidP="007C05CE">
      <w:pPr>
        <w:pStyle w:val="SingleTxt"/>
        <w:spacing w:after="0" w:line="120" w:lineRule="exact"/>
        <w:rPr>
          <w:sz w:val="10"/>
          <w:lang w:bidi="fr-CH"/>
        </w:rPr>
      </w:pPr>
    </w:p>
    <w:p w:rsidR="007C05CE" w:rsidRDefault="007C05CE" w:rsidP="007C05CE">
      <w:pPr>
        <w:pStyle w:val="SingleTxt"/>
        <w:spacing w:line="240" w:lineRule="auto"/>
        <w:rPr>
          <w:lang w:bidi="fr-CH"/>
        </w:rPr>
      </w:pPr>
      <w:r>
        <w:rPr>
          <w:lang w:bidi="fr-CH"/>
        </w:rPr>
        <w:tab/>
      </w:r>
      <w:r>
        <w:rPr>
          <w:lang w:bidi="fr-CH"/>
        </w:rPr>
        <w:tab/>
      </w:r>
      <w:r>
        <w:rPr>
          <w:noProof/>
          <w:lang w:val="en-GB" w:eastAsia="en-GB"/>
        </w:rPr>
        <w:drawing>
          <wp:inline distT="0" distB="0" distL="0" distR="0">
            <wp:extent cx="4146550" cy="4245416"/>
            <wp:effectExtent l="0" t="0" r="0" b="0"/>
            <wp:docPr id="312" name="Picture 31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135" cstate="print">
                      <a:extLst>
                        <a:ext uri="{28A0092B-C50C-407E-A947-70E740481C1C}">
                          <a14:useLocalDpi xmlns:a14="http://schemas.microsoft.com/office/drawing/2010/main" val="0"/>
                        </a:ext>
                      </a:extLst>
                    </a:blip>
                    <a:srcRect l="10815" t="5710" r="34372"/>
                    <a:stretch>
                      <a:fillRect/>
                    </a:stretch>
                  </pic:blipFill>
                  <pic:spPr bwMode="auto">
                    <a:xfrm>
                      <a:off x="0" y="0"/>
                      <a:ext cx="4151007" cy="4249980"/>
                    </a:xfrm>
                    <a:prstGeom prst="rect">
                      <a:avLst/>
                    </a:prstGeom>
                    <a:noFill/>
                    <a:ln>
                      <a:noFill/>
                    </a:ln>
                  </pic:spPr>
                </pic:pic>
              </a:graphicData>
            </a:graphic>
          </wp:inline>
        </w:drawing>
      </w:r>
    </w:p>
    <w:p w:rsidR="007C05CE" w:rsidRDefault="007C05CE" w:rsidP="007C05CE">
      <w:pPr>
        <w:pStyle w:val="SingleTxt"/>
        <w:spacing w:after="0" w:line="120" w:lineRule="exact"/>
        <w:rPr>
          <w:sz w:val="10"/>
          <w:lang w:bidi="fr-CH"/>
        </w:rPr>
      </w:pPr>
    </w:p>
    <w:p w:rsidR="007C05CE" w:rsidRDefault="007C05CE" w:rsidP="007C05CE">
      <w:pPr>
        <w:pStyle w:val="SingleTxt"/>
        <w:spacing w:after="0" w:line="120" w:lineRule="exact"/>
        <w:rPr>
          <w:sz w:val="10"/>
          <w:lang w:bidi="fr-CH"/>
        </w:rPr>
      </w:pPr>
    </w:p>
    <w:p w:rsidR="007C05CE" w:rsidRDefault="007C05CE" w:rsidP="007C05CE">
      <w:pPr>
        <w:pStyle w:val="SingleTxt"/>
        <w:ind w:left="2218" w:hanging="951"/>
        <w:rPr>
          <w:lang w:val="fr-CH" w:bidi="fr-CH"/>
        </w:rPr>
      </w:pPr>
      <w:r>
        <w:rPr>
          <w:i/>
          <w:lang w:bidi="fr-CH"/>
        </w:rPr>
        <w:tab/>
      </w:r>
      <w:r>
        <w:rPr>
          <w:i/>
          <w:lang w:bidi="fr-CH"/>
        </w:rPr>
        <w:tab/>
      </w:r>
      <w:r>
        <w:rPr>
          <w:i/>
          <w:lang w:val="fr-CH" w:bidi="fr-CH"/>
        </w:rPr>
        <w:t>Note 1</w:t>
      </w:r>
      <w:r>
        <w:rPr>
          <w:lang w:val="fr-CH" w:bidi="fr-CH"/>
        </w:rPr>
        <w:t> : La vitesse inférieure de la plage d’enregistrement peut être réduite de 80 à 60 km/h ou de 60 à 40 km/h, selon la vitesse d’essai.</w:t>
      </w:r>
    </w:p>
    <w:p w:rsidR="007C05CE" w:rsidRDefault="007C05CE" w:rsidP="007C05CE">
      <w:pPr>
        <w:pStyle w:val="SingleTxt"/>
        <w:ind w:left="2218" w:hanging="951"/>
        <w:rPr>
          <w:lang w:val="fr-CH" w:bidi="fr-CH"/>
        </w:rPr>
      </w:pPr>
      <w:r>
        <w:rPr>
          <w:lang w:val="fr-CH" w:bidi="fr-CH"/>
        </w:rPr>
        <w:lastRenderedPageBreak/>
        <w:t>2.</w:t>
      </w:r>
      <w:r>
        <w:rPr>
          <w:lang w:val="fr-CH" w:bidi="fr-CH"/>
        </w:rPr>
        <w:tab/>
      </w:r>
      <w:r>
        <w:rPr>
          <w:lang w:val="fr-CH" w:bidi="fr-CH"/>
        </w:rPr>
        <w:tab/>
        <w:t>Calculer par approximation, au moyen d’une fonction différentielle, monotone et continue, la dépendance à enregistrer :</w:t>
      </w:r>
    </w:p>
    <w:p w:rsidR="007C05CE" w:rsidRDefault="007C05CE" w:rsidP="007C05CE">
      <w:pPr>
        <w:pStyle w:val="SingleTxt"/>
        <w:ind w:left="2218" w:hanging="951"/>
        <w:rPr>
          <w:lang w:val="fr-CH" w:bidi="fr-CH"/>
        </w:rPr>
      </w:pPr>
      <w:r>
        <w:rPr>
          <w:lang w:val="fr-CH" w:bidi="fr-CH"/>
        </w:rPr>
        <w:t>2.1</w:t>
      </w:r>
      <w:r>
        <w:rPr>
          <w:lang w:val="fr-CH" w:bidi="fr-CH"/>
        </w:rPr>
        <w:tab/>
      </w:r>
      <w:r>
        <w:rPr>
          <w:lang w:val="fr-CH" w:bidi="fr-CH"/>
        </w:rPr>
        <w:tab/>
        <w:t>Choisir la valeur la plus proche du maximum de z divisible par 4 et la diviser en 4 parties égales comportant des paliers : 0, z</w:t>
      </w:r>
      <w:r>
        <w:rPr>
          <w:vertAlign w:val="subscript"/>
          <w:lang w:val="fr-CH" w:bidi="fr-CH"/>
        </w:rPr>
        <w:t>1</w:t>
      </w:r>
      <w:r>
        <w:rPr>
          <w:lang w:val="fr-CH" w:bidi="fr-CH"/>
        </w:rPr>
        <w:t>(t</w:t>
      </w:r>
      <w:r>
        <w:rPr>
          <w:vertAlign w:val="subscript"/>
          <w:lang w:val="fr-CH" w:bidi="fr-CH"/>
        </w:rPr>
        <w:t>1</w:t>
      </w:r>
      <w:r>
        <w:rPr>
          <w:lang w:val="fr-CH" w:bidi="fr-CH"/>
        </w:rPr>
        <w:t>), z</w:t>
      </w:r>
      <w:r>
        <w:rPr>
          <w:vertAlign w:val="subscript"/>
          <w:lang w:val="fr-CH" w:bidi="fr-CH"/>
        </w:rPr>
        <w:t>2</w:t>
      </w:r>
      <w:r>
        <w:rPr>
          <w:lang w:val="fr-CH" w:bidi="fr-CH"/>
        </w:rPr>
        <w:t>(t</w:t>
      </w:r>
      <w:r>
        <w:rPr>
          <w:vertAlign w:val="subscript"/>
          <w:lang w:val="fr-CH" w:bidi="fr-CH"/>
        </w:rPr>
        <w:t>2</w:t>
      </w:r>
      <w:r>
        <w:rPr>
          <w:lang w:val="fr-CH" w:bidi="fr-CH"/>
        </w:rPr>
        <w:t>), z</w:t>
      </w:r>
      <w:r>
        <w:rPr>
          <w:vertAlign w:val="subscript"/>
          <w:lang w:val="fr-CH" w:bidi="fr-CH"/>
        </w:rPr>
        <w:t>3</w:t>
      </w:r>
      <w:r>
        <w:rPr>
          <w:lang w:val="fr-CH" w:bidi="fr-CH"/>
        </w:rPr>
        <w:t>(t</w:t>
      </w:r>
      <w:r>
        <w:rPr>
          <w:vertAlign w:val="subscript"/>
          <w:lang w:val="fr-CH" w:bidi="fr-CH"/>
        </w:rPr>
        <w:t>3</w:t>
      </w:r>
      <w:r>
        <w:rPr>
          <w:lang w:val="fr-CH" w:bidi="fr-CH"/>
        </w:rPr>
        <w:t>), z</w:t>
      </w:r>
      <w:r>
        <w:rPr>
          <w:vertAlign w:val="subscript"/>
          <w:lang w:val="fr-CH" w:bidi="fr-CH"/>
        </w:rPr>
        <w:t>4</w:t>
      </w:r>
      <w:r>
        <w:rPr>
          <w:lang w:val="fr-CH" w:bidi="fr-CH"/>
        </w:rPr>
        <w:t>(t</w:t>
      </w:r>
      <w:r>
        <w:rPr>
          <w:vertAlign w:val="subscript"/>
          <w:lang w:val="fr-CH" w:bidi="fr-CH"/>
        </w:rPr>
        <w:t>4</w:t>
      </w:r>
      <w:r>
        <w:rPr>
          <w:lang w:val="fr-CH" w:bidi="fr-CH"/>
        </w:rPr>
        <w:t>).</w:t>
      </w:r>
    </w:p>
    <w:p w:rsidR="007C05CE" w:rsidRDefault="007C05CE" w:rsidP="007C05CE">
      <w:pPr>
        <w:pStyle w:val="SingleTxt"/>
        <w:ind w:left="2218" w:hanging="951"/>
        <w:rPr>
          <w:lang w:val="fr-CH" w:bidi="fr-CH"/>
        </w:rPr>
      </w:pPr>
      <w:r>
        <w:rPr>
          <w:lang w:val="fr-CH" w:bidi="fr-CH"/>
        </w:rPr>
        <w:t>2.2</w:t>
      </w:r>
      <w:r>
        <w:rPr>
          <w:lang w:val="fr-CH" w:bidi="fr-CH"/>
        </w:rPr>
        <w:tab/>
      </w:r>
      <w:r>
        <w:rPr>
          <w:lang w:val="fr-CH" w:bidi="fr-CH"/>
        </w:rPr>
        <w:tab/>
        <w:t>Composer un système d’équations comportant 4 équations formulées comme suit :</w:t>
      </w:r>
    </w:p>
    <w:p w:rsidR="007C05CE" w:rsidRDefault="007C05CE" w:rsidP="007C05CE">
      <w:pPr>
        <w:pStyle w:val="SingleTxt"/>
        <w:spacing w:line="240" w:lineRule="auto"/>
        <w:jc w:val="left"/>
        <w:rPr>
          <w:lang w:val="fr-CH" w:bidi="fr-CH"/>
        </w:rPr>
      </w:pPr>
      <w:r>
        <w:rPr>
          <w:lang w:val="fr-CH" w:bidi="fr-CH"/>
        </w:rPr>
        <w:tab/>
      </w:r>
      <w:r>
        <w:rPr>
          <w:lang w:val="fr-CH" w:bidi="fr-CH"/>
        </w:rPr>
        <w:tab/>
      </w:r>
      <w:r>
        <w:rPr>
          <w:rFonts w:eastAsia="Times New Roman"/>
          <w:noProof/>
          <w:position w:val="-28"/>
          <w:lang w:val="en-GB" w:eastAsia="en-GB"/>
        </w:rPr>
        <w:drawing>
          <wp:inline distT="0" distB="0" distL="0" distR="0">
            <wp:extent cx="1294130" cy="391795"/>
            <wp:effectExtent l="0" t="0" r="127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6">
                      <a:extLst>
                        <a:ext uri="{28A0092B-C50C-407E-A947-70E740481C1C}">
                          <a14:useLocalDpi xmlns:a14="http://schemas.microsoft.com/office/drawing/2010/main" val="0"/>
                        </a:ext>
                      </a:extLst>
                    </a:blip>
                    <a:srcRect l="45499" t="55052" r="37769" b="37926"/>
                    <a:stretch>
                      <a:fillRect/>
                    </a:stretch>
                  </pic:blipFill>
                  <pic:spPr bwMode="auto">
                    <a:xfrm>
                      <a:off x="0" y="0"/>
                      <a:ext cx="1294130" cy="391795"/>
                    </a:xfrm>
                    <a:prstGeom prst="rect">
                      <a:avLst/>
                    </a:prstGeom>
                    <a:noFill/>
                    <a:ln>
                      <a:noFill/>
                    </a:ln>
                  </pic:spPr>
                </pic:pic>
              </a:graphicData>
            </a:graphic>
          </wp:inline>
        </w:drawing>
      </w:r>
    </w:p>
    <w:p w:rsidR="007C05CE" w:rsidRDefault="007C05CE" w:rsidP="007C05CE">
      <w:pPr>
        <w:pStyle w:val="SingleTxt"/>
        <w:rPr>
          <w:lang w:val="fr-CH" w:bidi="fr-CH"/>
        </w:rPr>
      </w:pPr>
      <w:r>
        <w:rPr>
          <w:lang w:val="fr-CH" w:bidi="fr-CH"/>
        </w:rPr>
        <w:tab/>
      </w:r>
      <w:r>
        <w:rPr>
          <w:lang w:val="fr-CH" w:bidi="fr-CH"/>
        </w:rPr>
        <w:tab/>
        <w:t>Où :</w:t>
      </w:r>
    </w:p>
    <w:p w:rsidR="007C05CE" w:rsidRDefault="007C05CE" w:rsidP="007C05CE">
      <w:pPr>
        <w:pStyle w:val="SingleTxt"/>
        <w:rPr>
          <w:lang w:val="fr-CH" w:bidi="fr-CH"/>
        </w:rPr>
      </w:pPr>
      <w:r>
        <w:rPr>
          <w:lang w:val="fr-CH" w:bidi="fr-CH"/>
        </w:rPr>
        <w:tab/>
      </w:r>
      <w:r>
        <w:rPr>
          <w:lang w:val="fr-CH" w:bidi="fr-CH"/>
        </w:rPr>
        <w:tab/>
        <w:t>A</w:t>
      </w:r>
      <w:r>
        <w:rPr>
          <w:lang w:val="fr-CH" w:bidi="fr-CH"/>
        </w:rPr>
        <w:tab/>
        <w:t>est une constante sans dimension;</w:t>
      </w:r>
    </w:p>
    <w:p w:rsidR="007C05CE" w:rsidRDefault="007C05CE" w:rsidP="007C05CE">
      <w:pPr>
        <w:pStyle w:val="SingleTxt"/>
        <w:rPr>
          <w:lang w:val="fr-CH" w:bidi="fr-CH"/>
        </w:rPr>
      </w:pPr>
      <w:r>
        <w:rPr>
          <w:lang w:val="fr-CH" w:bidi="fr-CH"/>
        </w:rPr>
        <w:tab/>
      </w:r>
      <w:r>
        <w:rPr>
          <w:lang w:val="fr-CH" w:bidi="fr-CH"/>
        </w:rPr>
        <w:tab/>
        <w:t>B</w:t>
      </w:r>
      <w:r>
        <w:rPr>
          <w:lang w:val="fr-CH" w:bidi="fr-CH"/>
        </w:rPr>
        <w:tab/>
        <w:t>est une constante exprimée en nombre de tours par seconde;</w:t>
      </w:r>
    </w:p>
    <w:p w:rsidR="007C05CE" w:rsidRDefault="007C05CE" w:rsidP="007C05CE">
      <w:pPr>
        <w:pStyle w:val="SingleTxt"/>
        <w:rPr>
          <w:lang w:val="fr-CH" w:bidi="fr-CH"/>
        </w:rPr>
      </w:pPr>
      <w:r>
        <w:rPr>
          <w:lang w:val="fr-CH" w:bidi="fr-CH"/>
        </w:rPr>
        <w:tab/>
      </w:r>
      <w:r>
        <w:rPr>
          <w:lang w:val="fr-CH" w:bidi="fr-CH"/>
        </w:rPr>
        <w:tab/>
        <w:t>T</w:t>
      </w:r>
      <w:r>
        <w:rPr>
          <w:vertAlign w:val="subscript"/>
          <w:lang w:val="fr-CH" w:bidi="fr-CH"/>
        </w:rPr>
        <w:t>Σ</w:t>
      </w:r>
      <w:r>
        <w:rPr>
          <w:lang w:val="fr-CH" w:bidi="fr-CH"/>
        </w:rPr>
        <w:tab/>
        <w:t>est une constante exprimée en secondes;</w:t>
      </w:r>
    </w:p>
    <w:p w:rsidR="007C05CE" w:rsidRDefault="007C05CE" w:rsidP="007C05CE">
      <w:pPr>
        <w:pStyle w:val="SingleTxt"/>
        <w:rPr>
          <w:lang w:val="fr-CH" w:bidi="fr-CH"/>
        </w:rPr>
      </w:pPr>
      <w:r>
        <w:rPr>
          <w:lang w:val="fr-CH" w:bidi="fr-CH"/>
        </w:rPr>
        <w:tab/>
      </w:r>
      <w:r>
        <w:rPr>
          <w:lang w:val="fr-CH" w:bidi="fr-CH"/>
        </w:rPr>
        <w:tab/>
        <w:t>m</w:t>
      </w:r>
      <w:r>
        <w:rPr>
          <w:lang w:val="fr-CH" w:bidi="fr-CH"/>
        </w:rPr>
        <w:tab/>
        <w:t>est le nombre des paliers représentés à la figure 1.</w:t>
      </w:r>
    </w:p>
    <w:p w:rsidR="007C05CE" w:rsidRDefault="007C05CE" w:rsidP="007C05CE">
      <w:pPr>
        <w:pStyle w:val="SingleTxt"/>
        <w:ind w:left="2218" w:hanging="951"/>
        <w:rPr>
          <w:lang w:val="fr-CH" w:bidi="fr-CH"/>
        </w:rPr>
      </w:pPr>
      <w:r>
        <w:rPr>
          <w:lang w:val="fr-CH" w:bidi="fr-CH"/>
        </w:rPr>
        <w:tab/>
      </w:r>
      <w:r>
        <w:rPr>
          <w:lang w:val="fr-CH" w:bidi="fr-CH"/>
        </w:rPr>
        <w:tab/>
        <w:t>Introduire dans les 4 équations les coo</w:t>
      </w:r>
      <w:r w:rsidR="007C659B">
        <w:rPr>
          <w:lang w:val="fr-CH" w:bidi="fr-CH"/>
        </w:rPr>
        <w:t>rdonnées du quatrième palier ci-</w:t>
      </w:r>
      <w:r>
        <w:rPr>
          <w:lang w:val="fr-CH" w:bidi="fr-CH"/>
        </w:rPr>
        <w:t>dessus.</w:t>
      </w:r>
    </w:p>
    <w:p w:rsidR="007C05CE" w:rsidRDefault="007C05CE" w:rsidP="007C05CE">
      <w:pPr>
        <w:pStyle w:val="SingleTxt"/>
        <w:ind w:left="2218" w:hanging="951"/>
        <w:rPr>
          <w:lang w:val="fr-CH" w:bidi="fr-CH"/>
        </w:rPr>
      </w:pPr>
      <w:r>
        <w:rPr>
          <w:lang w:val="fr-CH" w:bidi="fr-CH"/>
        </w:rPr>
        <w:t>2.3</w:t>
      </w:r>
      <w:r>
        <w:rPr>
          <w:lang w:val="fr-CH" w:bidi="fr-CH"/>
        </w:rPr>
        <w:tab/>
      </w:r>
      <w:r>
        <w:rPr>
          <w:lang w:val="fr-CH" w:bidi="fr-CH"/>
        </w:rPr>
        <w:tab/>
        <w:t>Utiliser les constantes A, B et T</w:t>
      </w:r>
      <w:r>
        <w:rPr>
          <w:vertAlign w:val="subscript"/>
          <w:lang w:val="fr-CH" w:bidi="fr-CH"/>
        </w:rPr>
        <w:t>Σ</w:t>
      </w:r>
      <w:r>
        <w:rPr>
          <w:lang w:val="fr-CH" w:bidi="fr-CH"/>
        </w:rPr>
        <w:t xml:space="preserve"> pour résoudre le système d’équations du paragraphe 2.2 ci-dessus par itération et calculer par approximation les données mesurées en appliquant la formule suivante :</w:t>
      </w:r>
    </w:p>
    <w:p w:rsidR="007C05CE" w:rsidRDefault="007C05CE" w:rsidP="007C05CE">
      <w:pPr>
        <w:pStyle w:val="SingleTxt"/>
        <w:spacing w:line="240" w:lineRule="auto"/>
        <w:jc w:val="left"/>
        <w:rPr>
          <w:lang w:val="fr-CH" w:bidi="fr-CH"/>
        </w:rPr>
      </w:pPr>
      <w:r>
        <w:rPr>
          <w:lang w:val="fr-CH" w:bidi="fr-CH"/>
        </w:rPr>
        <w:tab/>
      </w:r>
      <w:r>
        <w:rPr>
          <w:lang w:val="fr-CH" w:bidi="fr-CH"/>
        </w:rPr>
        <w:tab/>
      </w:r>
      <w:r>
        <w:rPr>
          <w:noProof/>
          <w:lang w:val="en-GB" w:eastAsia="en-GB"/>
        </w:rPr>
        <w:drawing>
          <wp:inline distT="0" distB="0" distL="0" distR="0">
            <wp:extent cx="1311910" cy="516890"/>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7">
                      <a:extLst>
                        <a:ext uri="{28A0092B-C50C-407E-A947-70E740481C1C}">
                          <a14:useLocalDpi xmlns:a14="http://schemas.microsoft.com/office/drawing/2010/main" val="0"/>
                        </a:ext>
                      </a:extLst>
                    </a:blip>
                    <a:srcRect l="46468" t="44733" r="37746" b="46870"/>
                    <a:stretch>
                      <a:fillRect/>
                    </a:stretch>
                  </pic:blipFill>
                  <pic:spPr bwMode="auto">
                    <a:xfrm>
                      <a:off x="0" y="0"/>
                      <a:ext cx="1311910" cy="516890"/>
                    </a:xfrm>
                    <a:prstGeom prst="rect">
                      <a:avLst/>
                    </a:prstGeom>
                    <a:noFill/>
                    <a:ln>
                      <a:noFill/>
                    </a:ln>
                  </pic:spPr>
                </pic:pic>
              </a:graphicData>
            </a:graphic>
          </wp:inline>
        </w:drawing>
      </w:r>
    </w:p>
    <w:p w:rsidR="007C05CE" w:rsidRDefault="007C05CE" w:rsidP="007C05CE">
      <w:pPr>
        <w:pStyle w:val="SingleTxt"/>
        <w:ind w:left="2218" w:hanging="951"/>
        <w:rPr>
          <w:lang w:val="fr-CH" w:bidi="fr-CH"/>
        </w:rPr>
      </w:pPr>
      <w:r>
        <w:rPr>
          <w:lang w:val="fr-CH" w:bidi="fr-CH"/>
        </w:rPr>
        <w:tab/>
      </w:r>
      <w:r>
        <w:rPr>
          <w:lang w:val="fr-CH" w:bidi="fr-CH"/>
        </w:rPr>
        <w:tab/>
        <w:t>Où :</w:t>
      </w:r>
    </w:p>
    <w:p w:rsidR="007C05CE" w:rsidRDefault="007C05CE" w:rsidP="007C05CE">
      <w:pPr>
        <w:pStyle w:val="SingleTxt"/>
        <w:ind w:left="2693" w:hanging="1426"/>
        <w:rPr>
          <w:lang w:val="fr-CH" w:bidi="fr-CH"/>
        </w:rPr>
      </w:pPr>
      <w:r>
        <w:rPr>
          <w:lang w:val="fr-CH" w:bidi="fr-CH"/>
        </w:rPr>
        <w:tab/>
      </w:r>
      <w:r>
        <w:rPr>
          <w:lang w:val="fr-CH" w:bidi="fr-CH"/>
        </w:rPr>
        <w:tab/>
        <w:t>z(t)</w:t>
      </w:r>
      <w:r>
        <w:rPr>
          <w:lang w:val="fr-CH" w:bidi="fr-CH"/>
        </w:rPr>
        <w:tab/>
        <w:t>est la distance angulaire continue courante en nombre de tours (y compris les fractions de tour);</w:t>
      </w:r>
    </w:p>
    <w:p w:rsidR="007C05CE" w:rsidRDefault="007C05CE" w:rsidP="007C05CE">
      <w:pPr>
        <w:pStyle w:val="SingleTxt"/>
        <w:ind w:left="2218" w:hanging="951"/>
        <w:rPr>
          <w:lang w:val="fr-CH" w:bidi="fr-CH"/>
        </w:rPr>
      </w:pPr>
      <w:r>
        <w:rPr>
          <w:lang w:val="fr-CH" w:bidi="fr-CH"/>
        </w:rPr>
        <w:tab/>
      </w:r>
      <w:r>
        <w:rPr>
          <w:lang w:val="fr-CH" w:bidi="fr-CH"/>
        </w:rPr>
        <w:tab/>
        <w:t>t</w:t>
      </w:r>
      <w:r>
        <w:rPr>
          <w:lang w:val="fr-CH" w:bidi="fr-CH"/>
        </w:rPr>
        <w:tab/>
        <w:t>est le temps en secondes.</w:t>
      </w:r>
    </w:p>
    <w:p w:rsidR="007C05CE" w:rsidRDefault="007C05CE" w:rsidP="007C05CE">
      <w:pPr>
        <w:pStyle w:val="SingleTxt"/>
        <w:ind w:left="2218" w:hanging="951"/>
        <w:rPr>
          <w:lang w:val="fr-CH" w:bidi="fr-CH"/>
        </w:rPr>
      </w:pPr>
      <w:r>
        <w:rPr>
          <w:i/>
          <w:lang w:val="fr-CH" w:bidi="fr-CH"/>
        </w:rPr>
        <w:tab/>
      </w:r>
      <w:r>
        <w:rPr>
          <w:i/>
          <w:lang w:val="fr-CH" w:bidi="fr-CH"/>
        </w:rPr>
        <w:tab/>
        <w:t>Note 2</w:t>
      </w:r>
      <w:r>
        <w:rPr>
          <w:lang w:val="fr-CH" w:bidi="fr-CH"/>
        </w:rPr>
        <w:t> : D’autres fonctions d’approximation z=f(t</w:t>
      </w:r>
      <w:r>
        <w:rPr>
          <w:vertAlign w:val="subscript"/>
          <w:lang w:val="fr-CH" w:bidi="fr-CH"/>
        </w:rPr>
        <w:t>z</w:t>
      </w:r>
      <w:r>
        <w:rPr>
          <w:lang w:val="fr-CH" w:bidi="fr-CH"/>
        </w:rPr>
        <w:t>) sont applicables à condition que leur pertinence ait été démontrée.</w:t>
      </w:r>
    </w:p>
    <w:p w:rsidR="007C05CE" w:rsidRDefault="007C05CE" w:rsidP="007C05CE">
      <w:pPr>
        <w:pStyle w:val="SingleTxt"/>
        <w:ind w:left="2218" w:hanging="951"/>
        <w:rPr>
          <w:lang w:val="fr-CH" w:bidi="fr-CH"/>
        </w:rPr>
      </w:pPr>
      <w:r>
        <w:rPr>
          <w:lang w:val="fr-CH" w:bidi="fr-CH"/>
        </w:rPr>
        <w:t>3.</w:t>
      </w:r>
      <w:r>
        <w:rPr>
          <w:lang w:val="fr-CH" w:bidi="fr-CH"/>
        </w:rPr>
        <w:tab/>
      </w:r>
      <w:r>
        <w:rPr>
          <w:lang w:val="fr-CH" w:bidi="fr-CH"/>
        </w:rPr>
        <w:tab/>
        <w:t>Calculer la décélération j en tours par seconde carrée (s</w:t>
      </w:r>
      <w:r>
        <w:rPr>
          <w:vertAlign w:val="superscript"/>
          <w:lang w:val="fr-CH" w:bidi="fr-CH"/>
        </w:rPr>
        <w:t>-2</w:t>
      </w:r>
      <w:r>
        <w:rPr>
          <w:lang w:val="fr-CH" w:bidi="fr-CH"/>
        </w:rPr>
        <w:t>) au moyen de la formule suivante :</w:t>
      </w:r>
    </w:p>
    <w:p w:rsidR="007C05CE" w:rsidRDefault="007C05CE" w:rsidP="007C05CE">
      <w:pPr>
        <w:pStyle w:val="SingleTxt"/>
        <w:spacing w:line="240" w:lineRule="auto"/>
        <w:jc w:val="left"/>
        <w:rPr>
          <w:lang w:val="fr-CH" w:bidi="fr-CH"/>
        </w:rPr>
      </w:pPr>
      <w:r>
        <w:rPr>
          <w:lang w:val="fr-CH" w:bidi="fr-CH"/>
        </w:rPr>
        <w:tab/>
      </w:r>
      <w:r>
        <w:rPr>
          <w:lang w:val="fr-CH" w:bidi="fr-CH"/>
        </w:rPr>
        <w:tab/>
      </w:r>
      <w:r>
        <w:rPr>
          <w:noProof/>
          <w:lang w:val="en-GB" w:eastAsia="en-GB"/>
        </w:rPr>
        <w:drawing>
          <wp:inline distT="0" distB="0" distL="0" distR="0">
            <wp:extent cx="836930" cy="487045"/>
            <wp:effectExtent l="0" t="0" r="127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8">
                      <a:extLst>
                        <a:ext uri="{28A0092B-C50C-407E-A947-70E740481C1C}">
                          <a14:useLocalDpi xmlns:a14="http://schemas.microsoft.com/office/drawing/2010/main" val="0"/>
                        </a:ext>
                      </a:extLst>
                    </a:blip>
                    <a:srcRect l="11629"/>
                    <a:stretch>
                      <a:fillRect/>
                    </a:stretch>
                  </pic:blipFill>
                  <pic:spPr bwMode="auto">
                    <a:xfrm>
                      <a:off x="0" y="0"/>
                      <a:ext cx="836930" cy="487045"/>
                    </a:xfrm>
                    <a:prstGeom prst="rect">
                      <a:avLst/>
                    </a:prstGeom>
                    <a:noFill/>
                    <a:ln>
                      <a:noFill/>
                    </a:ln>
                  </pic:spPr>
                </pic:pic>
              </a:graphicData>
            </a:graphic>
          </wp:inline>
        </w:drawing>
      </w:r>
    </w:p>
    <w:p w:rsidR="007C05CE" w:rsidRDefault="007C05CE" w:rsidP="007C05CE">
      <w:pPr>
        <w:pStyle w:val="SingleTxt"/>
        <w:ind w:left="2218" w:hanging="951"/>
        <w:rPr>
          <w:lang w:val="fr-CH" w:bidi="fr-CH"/>
        </w:rPr>
      </w:pPr>
      <w:r>
        <w:rPr>
          <w:lang w:val="fr-CH" w:bidi="fr-CH"/>
        </w:rPr>
        <w:tab/>
      </w:r>
      <w:r>
        <w:rPr>
          <w:lang w:val="fr-CH" w:bidi="fr-CH"/>
        </w:rPr>
        <w:tab/>
        <w:t>Où :</w:t>
      </w:r>
    </w:p>
    <w:p w:rsidR="007C05CE" w:rsidRDefault="007C05CE" w:rsidP="007C05CE">
      <w:pPr>
        <w:pStyle w:val="SingleTxt"/>
        <w:ind w:left="2693" w:hanging="1426"/>
        <w:rPr>
          <w:lang w:val="fr-CH" w:bidi="fr-CH"/>
        </w:rPr>
      </w:pPr>
      <w:r>
        <w:rPr>
          <w:lang w:val="fr-CH" w:bidi="fr-CH"/>
        </w:rPr>
        <w:tab/>
      </w:r>
      <w:r>
        <w:rPr>
          <w:lang w:val="fr-CH" w:bidi="fr-CH"/>
        </w:rPr>
        <w:tab/>
        <w:t>ω</w:t>
      </w:r>
      <w:r>
        <w:rPr>
          <w:lang w:val="fr-CH" w:bidi="fr-CH"/>
        </w:rPr>
        <w:tab/>
        <w:t>est la vitesse angulaire en tours par seconde (s</w:t>
      </w:r>
      <w:r>
        <w:rPr>
          <w:vertAlign w:val="superscript"/>
          <w:lang w:val="fr-CH" w:bidi="fr-CH"/>
        </w:rPr>
        <w:t>-1</w:t>
      </w:r>
      <w:r>
        <w:rPr>
          <w:lang w:val="fr-CH" w:bidi="fr-CH"/>
        </w:rPr>
        <w:t xml:space="preserve">); </w:t>
      </w:r>
    </w:p>
    <w:p w:rsidR="007C05CE" w:rsidRDefault="007C05CE" w:rsidP="007C05CE">
      <w:pPr>
        <w:pStyle w:val="SingleTxt"/>
        <w:ind w:left="2693" w:hanging="1426"/>
        <w:rPr>
          <w:lang w:val="fr-CH" w:bidi="fr-CH"/>
        </w:rPr>
      </w:pPr>
      <w:r>
        <w:rPr>
          <w:lang w:val="fr-CH" w:bidi="fr-CH"/>
        </w:rPr>
        <w:tab/>
      </w:r>
      <w:r>
        <w:rPr>
          <w:lang w:val="fr-CH" w:bidi="fr-CH"/>
        </w:rPr>
        <w:tab/>
        <w:t>Si</w:t>
      </w:r>
      <w:r>
        <w:rPr>
          <w:lang w:val="fr-CH" w:bidi="fr-CH"/>
        </w:rPr>
        <w:tab/>
        <w:t>Un = 80 km/h, ω = 22,222/R</w:t>
      </w:r>
      <w:r>
        <w:rPr>
          <w:vertAlign w:val="subscript"/>
          <w:lang w:val="fr-CH" w:bidi="fr-CH"/>
        </w:rPr>
        <w:t>r</w:t>
      </w:r>
      <w:r>
        <w:rPr>
          <w:lang w:val="fr-CH" w:bidi="fr-CH"/>
        </w:rPr>
        <w:t xml:space="preserve"> (ou R).</w:t>
      </w:r>
    </w:p>
    <w:p w:rsidR="007C05CE" w:rsidRDefault="007C05CE" w:rsidP="007C05CE">
      <w:pPr>
        <w:pStyle w:val="SingleTxt"/>
        <w:ind w:left="2693" w:hanging="1426"/>
        <w:rPr>
          <w:lang w:val="fr-CH" w:bidi="fr-CH"/>
        </w:rPr>
      </w:pPr>
      <w:r>
        <w:rPr>
          <w:lang w:val="fr-CH" w:bidi="fr-CH"/>
        </w:rPr>
        <w:tab/>
      </w:r>
      <w:r>
        <w:rPr>
          <w:lang w:val="fr-CH" w:bidi="fr-CH"/>
        </w:rPr>
        <w:tab/>
        <w:t>Si</w:t>
      </w:r>
      <w:r>
        <w:rPr>
          <w:lang w:val="fr-CH" w:bidi="fr-CH"/>
        </w:rPr>
        <w:tab/>
        <w:t>Un = 60 km/h, ω = 16,666/R</w:t>
      </w:r>
      <w:r>
        <w:rPr>
          <w:vertAlign w:val="subscript"/>
          <w:lang w:val="fr-CH" w:bidi="fr-CH"/>
        </w:rPr>
        <w:t>r</w:t>
      </w:r>
      <w:r>
        <w:rPr>
          <w:lang w:val="fr-CH" w:bidi="fr-CH"/>
        </w:rPr>
        <w:t xml:space="preserve"> (ou R).</w:t>
      </w:r>
    </w:p>
    <w:p w:rsidR="007C05CE" w:rsidRDefault="007C05CE" w:rsidP="007C05CE">
      <w:pPr>
        <w:pStyle w:val="SingleTxt"/>
        <w:ind w:left="2218" w:hanging="951"/>
        <w:rPr>
          <w:lang w:val="fr-CH" w:bidi="fr-CH"/>
        </w:rPr>
      </w:pPr>
      <w:r>
        <w:rPr>
          <w:lang w:val="fr-CH" w:bidi="fr-CH"/>
        </w:rPr>
        <w:t>4.</w:t>
      </w:r>
      <w:r>
        <w:rPr>
          <w:lang w:val="fr-CH" w:bidi="fr-CH"/>
        </w:rPr>
        <w:tab/>
      </w:r>
      <w:r>
        <w:rPr>
          <w:lang w:val="fr-CH" w:bidi="fr-CH"/>
        </w:rPr>
        <w:tab/>
        <w:t>Évaluer la qualité et la précision de l’approximation sur la base des données enregistrées :</w:t>
      </w:r>
    </w:p>
    <w:p w:rsidR="007C05CE" w:rsidRDefault="007C05CE" w:rsidP="007C05CE">
      <w:pPr>
        <w:pStyle w:val="SingleTxt"/>
        <w:ind w:left="2218" w:hanging="951"/>
        <w:rPr>
          <w:lang w:val="fr-CH" w:bidi="fr-CH"/>
        </w:rPr>
      </w:pPr>
      <w:r>
        <w:rPr>
          <w:lang w:val="fr-CH" w:bidi="fr-CH"/>
        </w:rPr>
        <w:t>4.1</w:t>
      </w:r>
      <w:r>
        <w:rPr>
          <w:lang w:val="fr-CH" w:bidi="fr-CH"/>
        </w:rPr>
        <w:tab/>
      </w:r>
      <w:r>
        <w:rPr>
          <w:lang w:val="fr-CH" w:bidi="fr-CH"/>
        </w:rPr>
        <w:tab/>
        <w:t>Écart type en pourcentage :</w:t>
      </w:r>
    </w:p>
    <w:p w:rsidR="007C05CE" w:rsidRDefault="007C05CE" w:rsidP="007C05CE">
      <w:pPr>
        <w:pStyle w:val="SingleTxt"/>
        <w:spacing w:line="240" w:lineRule="auto"/>
        <w:jc w:val="left"/>
        <w:rPr>
          <w:lang w:val="fr-CH" w:bidi="fr-CH"/>
        </w:rPr>
      </w:pPr>
      <w:r>
        <w:rPr>
          <w:lang w:val="fr-CH" w:bidi="fr-CH"/>
        </w:rPr>
        <w:lastRenderedPageBreak/>
        <w:tab/>
      </w:r>
      <w:r>
        <w:rPr>
          <w:lang w:val="fr-CH" w:bidi="fr-CH"/>
        </w:rPr>
        <w:tab/>
      </w:r>
      <w:r>
        <w:rPr>
          <w:noProof/>
          <w:lang w:val="en-GB" w:eastAsia="en-GB"/>
        </w:rPr>
        <w:drawing>
          <wp:inline distT="0" distB="0" distL="0" distR="0">
            <wp:extent cx="2228850" cy="646041"/>
            <wp:effectExtent l="0" t="0" r="0"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rotWithShape="1">
                    <a:blip r:embed="rId139">
                      <a:extLst>
                        <a:ext uri="{28A0092B-C50C-407E-A947-70E740481C1C}">
                          <a14:useLocalDpi xmlns:a14="http://schemas.microsoft.com/office/drawing/2010/main" val="0"/>
                        </a:ext>
                      </a:extLst>
                    </a:blip>
                    <a:srcRect l="6728" t="16428"/>
                    <a:stretch/>
                  </pic:blipFill>
                  <pic:spPr bwMode="auto">
                    <a:xfrm>
                      <a:off x="0" y="0"/>
                      <a:ext cx="2226310" cy="645305"/>
                    </a:xfrm>
                    <a:prstGeom prst="rect">
                      <a:avLst/>
                    </a:prstGeom>
                    <a:noFill/>
                    <a:ln>
                      <a:noFill/>
                    </a:ln>
                    <a:extLst>
                      <a:ext uri="{53640926-AAD7-44D8-BBD7-CCE9431645EC}">
                        <a14:shadowObscured xmlns:a14="http://schemas.microsoft.com/office/drawing/2010/main"/>
                      </a:ext>
                    </a:extLst>
                  </pic:spPr>
                </pic:pic>
              </a:graphicData>
            </a:graphic>
          </wp:inline>
        </w:drawing>
      </w:r>
    </w:p>
    <w:p w:rsidR="007C05CE" w:rsidRDefault="007C05CE" w:rsidP="007C05CE">
      <w:pPr>
        <w:pStyle w:val="SingleTxt"/>
        <w:ind w:left="2218" w:hanging="951"/>
        <w:rPr>
          <w:lang w:val="fr-CH" w:bidi="fr-CH"/>
        </w:rPr>
      </w:pPr>
      <w:r>
        <w:rPr>
          <w:lang w:val="fr-CH" w:bidi="fr-CH"/>
        </w:rPr>
        <w:t>4.2</w:t>
      </w:r>
      <w:r>
        <w:rPr>
          <w:lang w:val="fr-CH" w:bidi="fr-CH"/>
        </w:rPr>
        <w:tab/>
      </w:r>
      <w:r>
        <w:rPr>
          <w:lang w:val="fr-CH" w:bidi="fr-CH"/>
        </w:rPr>
        <w:tab/>
        <w:t>Coefficient de détermination</w:t>
      </w:r>
    </w:p>
    <w:p w:rsidR="007C05CE" w:rsidRDefault="007C05CE" w:rsidP="007C05CE">
      <w:pPr>
        <w:pStyle w:val="SingleTxt"/>
        <w:spacing w:line="240" w:lineRule="auto"/>
        <w:jc w:val="left"/>
        <w:rPr>
          <w:lang w:val="fr-CH" w:bidi="fr-CH"/>
        </w:rPr>
      </w:pPr>
      <w:r>
        <w:rPr>
          <w:lang w:val="fr-CH" w:bidi="fr-CH"/>
        </w:rPr>
        <w:tab/>
      </w:r>
      <w:r>
        <w:rPr>
          <w:lang w:val="fr-CH" w:bidi="fr-CH"/>
        </w:rPr>
        <w:tab/>
      </w:r>
      <w:r>
        <w:rPr>
          <w:noProof/>
          <w:lang w:val="en-GB" w:eastAsia="en-GB"/>
        </w:rPr>
        <w:drawing>
          <wp:inline distT="0" distB="0" distL="0" distR="0">
            <wp:extent cx="1383476" cy="896447"/>
            <wp:effectExtent l="0" t="0" r="762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rotWithShape="1">
                    <a:blip r:embed="rId140">
                      <a:extLst>
                        <a:ext uri="{28A0092B-C50C-407E-A947-70E740481C1C}">
                          <a14:useLocalDpi xmlns:a14="http://schemas.microsoft.com/office/drawing/2010/main" val="0"/>
                        </a:ext>
                      </a:extLst>
                    </a:blip>
                    <a:srcRect l="4509"/>
                    <a:stretch/>
                  </pic:blipFill>
                  <pic:spPr bwMode="auto">
                    <a:xfrm>
                      <a:off x="0" y="0"/>
                      <a:ext cx="1383743" cy="896620"/>
                    </a:xfrm>
                    <a:prstGeom prst="rect">
                      <a:avLst/>
                    </a:prstGeom>
                    <a:noFill/>
                    <a:ln>
                      <a:noFill/>
                    </a:ln>
                    <a:extLst>
                      <a:ext uri="{53640926-AAD7-44D8-BBD7-CCE9431645EC}">
                        <a14:shadowObscured xmlns:a14="http://schemas.microsoft.com/office/drawing/2010/main"/>
                      </a:ext>
                    </a:extLst>
                  </pic:spPr>
                </pic:pic>
              </a:graphicData>
            </a:graphic>
          </wp:inline>
        </w:drawing>
      </w:r>
    </w:p>
    <w:p w:rsidR="007C05CE" w:rsidRDefault="007C05CE" w:rsidP="007C05CE">
      <w:pPr>
        <w:pStyle w:val="SingleTxt"/>
        <w:ind w:left="2218" w:hanging="951"/>
        <w:rPr>
          <w:lang w:val="fr-CH" w:bidi="fr-CH"/>
        </w:rPr>
      </w:pPr>
      <w:r>
        <w:rPr>
          <w:lang w:val="fr-CH" w:bidi="fr-CH"/>
        </w:rPr>
        <w:tab/>
      </w:r>
      <w:r>
        <w:rPr>
          <w:lang w:val="fr-CH" w:bidi="fr-CH"/>
        </w:rPr>
        <w:tab/>
        <w:t>Où :</w:t>
      </w:r>
    </w:p>
    <w:p w:rsidR="007C05CE" w:rsidRDefault="007C05CE" w:rsidP="007C05CE">
      <w:pPr>
        <w:pStyle w:val="SingleTxt"/>
        <w:spacing w:line="240" w:lineRule="auto"/>
        <w:jc w:val="left"/>
        <w:rPr>
          <w:lang w:val="fr-CH" w:bidi="fr-CH"/>
        </w:rPr>
      </w:pPr>
      <w:r>
        <w:rPr>
          <w:lang w:val="fr-CH" w:bidi="fr-CH"/>
        </w:rPr>
        <w:tab/>
      </w:r>
      <w:r>
        <w:rPr>
          <w:lang w:val="fr-CH" w:bidi="fr-CH"/>
        </w:rPr>
        <w:tab/>
      </w:r>
      <w:r>
        <w:rPr>
          <w:noProof/>
          <w:lang w:val="en-GB" w:eastAsia="en-GB"/>
        </w:rPr>
        <w:drawing>
          <wp:inline distT="0" distB="0" distL="0" distR="0">
            <wp:extent cx="2291938" cy="617156"/>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rotWithShape="1">
                    <a:blip r:embed="rId141">
                      <a:extLst>
                        <a:ext uri="{28A0092B-C50C-407E-A947-70E740481C1C}">
                          <a14:useLocalDpi xmlns:a14="http://schemas.microsoft.com/office/drawing/2010/main" val="0"/>
                        </a:ext>
                      </a:extLst>
                    </a:blip>
                    <a:srcRect l="3741"/>
                    <a:stretch/>
                  </pic:blipFill>
                  <pic:spPr bwMode="auto">
                    <a:xfrm>
                      <a:off x="0" y="0"/>
                      <a:ext cx="2292176" cy="617220"/>
                    </a:xfrm>
                    <a:prstGeom prst="rect">
                      <a:avLst/>
                    </a:prstGeom>
                    <a:noFill/>
                    <a:ln>
                      <a:noFill/>
                    </a:ln>
                    <a:extLst>
                      <a:ext uri="{53640926-AAD7-44D8-BBD7-CCE9431645EC}">
                        <a14:shadowObscured xmlns:a14="http://schemas.microsoft.com/office/drawing/2010/main"/>
                      </a:ext>
                    </a:extLst>
                  </pic:spPr>
                </pic:pic>
              </a:graphicData>
            </a:graphic>
          </wp:inline>
        </w:drawing>
      </w:r>
    </w:p>
    <w:p w:rsidR="007C05CE" w:rsidRDefault="007C05CE" w:rsidP="007C05CE">
      <w:pPr>
        <w:pStyle w:val="SingleTxt"/>
        <w:ind w:left="2218" w:hanging="951"/>
        <w:rPr>
          <w:lang w:val="fr-CH" w:bidi="fr-CH"/>
        </w:rPr>
      </w:pPr>
      <w:r>
        <w:rPr>
          <w:lang w:val="fr-CH" w:bidi="fr-CH"/>
        </w:rPr>
        <w:tab/>
      </w:r>
      <w:r>
        <w:rPr>
          <w:lang w:val="fr-CH" w:bidi="fr-CH"/>
        </w:rPr>
        <w:tab/>
      </w:r>
      <w:r>
        <w:rPr>
          <w:i/>
          <w:lang w:val="fr-CH" w:bidi="fr-CH"/>
        </w:rPr>
        <w:t>Note 3</w:t>
      </w:r>
      <w:r>
        <w:rPr>
          <w:lang w:val="fr-CH" w:bidi="fr-CH"/>
        </w:rPr>
        <w:t> : Les calculs ci-dessus pour cette variante de la méthode de la décélération aux fins de la mesure de la résistance au roulement d’un pneumatique peuvent être exécutés au moyen du logiciel de calcul de décélération disponible pour téléchargement sur le site du WP.29</w:t>
      </w:r>
      <w:r w:rsidRPr="007C05CE">
        <w:rPr>
          <w:vertAlign w:val="superscript"/>
          <w:lang w:val="fr-CH" w:bidi="fr-CH"/>
        </w:rPr>
        <w:footnoteReference w:id="24"/>
      </w:r>
      <w:r>
        <w:rPr>
          <w:lang w:val="fr-CH" w:bidi="fr-CH"/>
        </w:rPr>
        <w:t>, ainsi que de tout autre logiciel permettant le calcul d’une régression non linéaire.</w:t>
      </w:r>
    </w:p>
    <w:p w:rsidR="002A481B" w:rsidRPr="007C05CE" w:rsidRDefault="007C05CE" w:rsidP="007C05CE">
      <w:pPr>
        <w:pStyle w:val="SingleTxt"/>
        <w:spacing w:after="0" w:line="240" w:lineRule="auto"/>
        <w:ind w:left="2218" w:hanging="951"/>
        <w:rPr>
          <w:rFonts w:eastAsia="Times New Roman"/>
          <w:lang w:val="fr-CH"/>
        </w:rPr>
      </w:pPr>
      <w:r>
        <w:rPr>
          <w:noProof/>
          <w:w w:val="100"/>
          <w:lang w:val="en-GB" w:eastAsia="en-GB"/>
        </w:rPr>
        <mc:AlternateContent>
          <mc:Choice Requires="wps">
            <w:drawing>
              <wp:anchor distT="0" distB="0" distL="114300" distR="114300" simplePos="0" relativeHeight="251661312" behindDoc="0" locked="0" layoutInCell="1" allowOverlap="1" wp14:anchorId="40A3490B" wp14:editId="5335F998">
                <wp:simplePos x="0" y="0"/>
                <wp:positionH relativeFrom="page">
                  <wp:posOffset>3429000</wp:posOffset>
                </wp:positionH>
                <wp:positionV relativeFrom="paragraph">
                  <wp:posOffset>304800</wp:posOffset>
                </wp:positionV>
                <wp:extent cx="914400" cy="0"/>
                <wp:effectExtent l="0" t="0" r="19050" b="19050"/>
                <wp:wrapNone/>
                <wp:docPr id="314" name="Straight Connector 314"/>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" strokecolor="#010000" strokeweight=".25pt">
                <w10:wrap anchorx="page"/>
              </v:line>
            </w:pict>
          </mc:Fallback>
        </mc:AlternateContent>
      </w:r>
    </w:p>
    <w:sectPr w:rsidR="002A481B" w:rsidRPr="007C05CE" w:rsidSect="002A481B">
      <w:headerReference w:type="even" r:id="rId142"/>
      <w:headerReference w:type="default" r:id="rId143"/>
      <w:footnotePr>
        <w:numRestart w:val="eachSect"/>
      </w:footnotePr>
      <w:pgSz w:w="11909" w:h="16834"/>
      <w:pgMar w:top="1742" w:right="936" w:bottom="1898" w:left="936"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6-01-28T07:00:00Z" w:initials="Start">
    <w:p w:rsidR="00443399" w:rsidRPr="00C05D3F" w:rsidRDefault="00443399">
      <w:pPr>
        <w:pStyle w:val="CommentText"/>
        <w:rPr>
          <w:lang w:val="en-US"/>
        </w:rPr>
      </w:pPr>
      <w:r>
        <w:fldChar w:fldCharType="begin"/>
      </w:r>
      <w:r w:rsidRPr="00C05D3F">
        <w:rPr>
          <w:rStyle w:val="CommentReference"/>
          <w:lang w:val="en-US"/>
        </w:rPr>
        <w:instrText xml:space="preserve"> </w:instrText>
      </w:r>
      <w:r w:rsidRPr="00C05D3F">
        <w:rPr>
          <w:lang w:val="en-US"/>
        </w:rPr>
        <w:instrText>PAGE \# "'Page: '#'</w:instrText>
      </w:r>
      <w:r w:rsidRPr="00C05D3F">
        <w:rPr>
          <w:lang w:val="en-US"/>
        </w:rPr>
        <w:br/>
        <w:instrText>'"</w:instrText>
      </w:r>
      <w:r w:rsidRPr="00C05D3F">
        <w:rPr>
          <w:rStyle w:val="CommentReference"/>
          <w:lang w:val="en-US"/>
        </w:rPr>
        <w:instrText xml:space="preserve"> </w:instrText>
      </w:r>
      <w:r>
        <w:fldChar w:fldCharType="end"/>
      </w:r>
      <w:r>
        <w:rPr>
          <w:rStyle w:val="CommentReference"/>
        </w:rPr>
        <w:annotationRef/>
      </w:r>
      <w:r w:rsidRPr="00C05D3F">
        <w:rPr>
          <w:lang w:val="en-US"/>
        </w:rPr>
        <w:t>&lt;&lt;ODS JOB NO&gt;&gt;N1526535F&lt;&lt;ODS JOB NO&gt;&gt;</w:t>
      </w:r>
    </w:p>
    <w:p w:rsidR="00443399" w:rsidRDefault="00443399">
      <w:pPr>
        <w:pStyle w:val="CommentText"/>
      </w:pPr>
      <w:r>
        <w:t>&lt;&lt;ODS DOC SYMBOL1&gt;&gt;ECE/TRANS/WP.29/GRRF/2016/2&lt;&lt;ODS DOC SYMBOL1&gt;&gt;</w:t>
      </w:r>
    </w:p>
    <w:p w:rsidR="00443399" w:rsidRDefault="00443399">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399" w:rsidRDefault="00443399" w:rsidP="00F3330B">
      <w:pPr>
        <w:spacing w:line="240" w:lineRule="auto"/>
      </w:pPr>
      <w:r>
        <w:separator/>
      </w:r>
    </w:p>
  </w:endnote>
  <w:endnote w:type="continuationSeparator" w:id="0">
    <w:p w:rsidR="00443399" w:rsidRDefault="00443399"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arcode 3 of 9 by request">
    <w:altName w:val="Britannic Bold"/>
    <w:charset w:val="00"/>
    <w:family w:val="swiss"/>
    <w:pitch w:val="variable"/>
    <w:sig w:usb0="00000003" w:usb1="00000000" w:usb2="00000000" w:usb3="00000000" w:csb0="00000001" w:csb1="00000000"/>
  </w:font>
  <w:font w:name="WP Greek Courier">
    <w:altName w:val="Symbol"/>
    <w:charset w:val="02"/>
    <w:family w:val="modern"/>
    <w:pitch w:val="fixed"/>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onotype Sorts">
    <w:altName w:val="ZapfDingbats"/>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CellMar>
        <w:left w:w="70" w:type="dxa"/>
        <w:right w:w="70" w:type="dxa"/>
      </w:tblCellMar>
      <w:tblLook w:val="0000" w:firstRow="0" w:lastRow="0" w:firstColumn="0" w:lastColumn="0" w:noHBand="0" w:noVBand="0"/>
    </w:tblPr>
    <w:tblGrid>
      <w:gridCol w:w="5088"/>
      <w:gridCol w:w="5089"/>
    </w:tblGrid>
    <w:tr w:rsidR="00443399" w:rsidTr="00CC7822">
      <w:trPr>
        <w:jc w:val="center"/>
      </w:trPr>
      <w:tc>
        <w:tcPr>
          <w:tcW w:w="5088" w:type="dxa"/>
          <w:shd w:val="clear" w:color="auto" w:fill="auto"/>
        </w:tcPr>
        <w:p w:rsidR="00443399" w:rsidRPr="00CC7822" w:rsidRDefault="00443399" w:rsidP="00CC7822">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6E7460">
            <w:rPr>
              <w:b w:val="0"/>
              <w:w w:val="103"/>
              <w:sz w:val="14"/>
            </w:rPr>
            <w:t>GE.15-20469</w:t>
          </w:r>
          <w:r>
            <w:rPr>
              <w:b w:val="0"/>
              <w:w w:val="103"/>
              <w:sz w:val="14"/>
            </w:rPr>
            <w:fldChar w:fldCharType="end"/>
          </w:r>
        </w:p>
      </w:tc>
      <w:tc>
        <w:tcPr>
          <w:tcW w:w="5089" w:type="dxa"/>
          <w:shd w:val="clear" w:color="auto" w:fill="auto"/>
        </w:tcPr>
        <w:p w:rsidR="00443399" w:rsidRPr="00CC7822" w:rsidRDefault="00443399" w:rsidP="00CC7822">
          <w:pPr>
            <w:pStyle w:val="Footer"/>
            <w:rPr>
              <w:w w:val="103"/>
            </w:rPr>
          </w:pPr>
          <w:r>
            <w:rPr>
              <w:w w:val="103"/>
            </w:rPr>
            <w:fldChar w:fldCharType="begin"/>
          </w:r>
          <w:r>
            <w:rPr>
              <w:w w:val="103"/>
            </w:rPr>
            <w:instrText xml:space="preserve"> PAGE  \* Arabic  \* MERGEFORMAT </w:instrText>
          </w:r>
          <w:r>
            <w:rPr>
              <w:w w:val="103"/>
            </w:rPr>
            <w:fldChar w:fldCharType="separate"/>
          </w:r>
          <w:r w:rsidR="003D00B2">
            <w:rPr>
              <w:noProof/>
              <w:w w:val="103"/>
            </w:rPr>
            <w:t>138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3D00B2">
            <w:rPr>
              <w:noProof/>
              <w:w w:val="103"/>
            </w:rPr>
            <w:t>141</w:t>
          </w:r>
          <w:r>
            <w:rPr>
              <w:w w:val="103"/>
            </w:rPr>
            <w:fldChar w:fldCharType="end"/>
          </w:r>
        </w:p>
      </w:tc>
    </w:tr>
  </w:tbl>
  <w:p w:rsidR="00443399" w:rsidRPr="00CC7822" w:rsidRDefault="00443399" w:rsidP="00CC78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CellMar>
        <w:left w:w="70" w:type="dxa"/>
        <w:right w:w="70" w:type="dxa"/>
      </w:tblCellMar>
      <w:tblLook w:val="0000" w:firstRow="0" w:lastRow="0" w:firstColumn="0" w:lastColumn="0" w:noHBand="0" w:noVBand="0"/>
    </w:tblPr>
    <w:tblGrid>
      <w:gridCol w:w="5088"/>
      <w:gridCol w:w="5089"/>
    </w:tblGrid>
    <w:tr w:rsidR="00443399" w:rsidTr="00CC7822">
      <w:trPr>
        <w:jc w:val="center"/>
      </w:trPr>
      <w:tc>
        <w:tcPr>
          <w:tcW w:w="5088" w:type="dxa"/>
          <w:shd w:val="clear" w:color="auto" w:fill="auto"/>
        </w:tcPr>
        <w:p w:rsidR="00443399" w:rsidRPr="00CC7822" w:rsidRDefault="00443399" w:rsidP="00CC7822">
          <w:pPr>
            <w:pStyle w:val="Footer"/>
            <w:jc w:val="right"/>
            <w:rPr>
              <w:w w:val="103"/>
            </w:rPr>
          </w:pPr>
          <w:r>
            <w:rPr>
              <w:w w:val="103"/>
            </w:rPr>
            <w:fldChar w:fldCharType="begin"/>
          </w:r>
          <w:r>
            <w:rPr>
              <w:w w:val="103"/>
            </w:rPr>
            <w:instrText xml:space="preserve"> PAGE  \* Arabic  \* MERGEFORMAT </w:instrText>
          </w:r>
          <w:r>
            <w:rPr>
              <w:w w:val="103"/>
            </w:rPr>
            <w:fldChar w:fldCharType="separate"/>
          </w:r>
          <w:r w:rsidR="003D00B2">
            <w:rPr>
              <w:noProof/>
              <w:w w:val="103"/>
            </w:rPr>
            <w:t>141</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3D00B2">
            <w:rPr>
              <w:noProof/>
              <w:w w:val="103"/>
            </w:rPr>
            <w:t>141</w:t>
          </w:r>
          <w:r>
            <w:rPr>
              <w:w w:val="103"/>
            </w:rPr>
            <w:fldChar w:fldCharType="end"/>
          </w:r>
        </w:p>
      </w:tc>
      <w:tc>
        <w:tcPr>
          <w:tcW w:w="5089" w:type="dxa"/>
          <w:shd w:val="clear" w:color="auto" w:fill="auto"/>
        </w:tcPr>
        <w:p w:rsidR="00443399" w:rsidRPr="00CC7822" w:rsidRDefault="00443399" w:rsidP="00CC7822">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6E7460">
            <w:rPr>
              <w:b w:val="0"/>
              <w:w w:val="103"/>
              <w:sz w:val="14"/>
            </w:rPr>
            <w:t>GE.15-20469</w:t>
          </w:r>
          <w:r>
            <w:rPr>
              <w:b w:val="0"/>
              <w:w w:val="103"/>
              <w:sz w:val="14"/>
            </w:rPr>
            <w:fldChar w:fldCharType="end"/>
          </w:r>
        </w:p>
      </w:tc>
    </w:tr>
  </w:tbl>
  <w:p w:rsidR="00443399" w:rsidRPr="00CC7822" w:rsidRDefault="00443399" w:rsidP="00CC78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399" w:rsidRDefault="00443399">
    <w:pPr>
      <w:pStyle w:val="Footer"/>
    </w:pPr>
    <w:r>
      <w:rPr>
        <w:noProof/>
        <w:lang w:val="en-GB" w:eastAsia="en-GB"/>
      </w:rPr>
      <w:drawing>
        <wp:anchor distT="0" distB="0" distL="114300" distR="114300" simplePos="0" relativeHeight="251658240" behindDoc="0" locked="0" layoutInCell="1" allowOverlap="1" wp14:anchorId="4988A31A" wp14:editId="19E5F65D">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ECE/TRANS/WP.29/GRRF/2016/2&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GRRF/2016/2&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70" w:type="dxa"/>
        <w:right w:w="70" w:type="dxa"/>
      </w:tblCellMar>
      <w:tblLook w:val="0000" w:firstRow="0" w:lastRow="0" w:firstColumn="0" w:lastColumn="0" w:noHBand="0" w:noVBand="0"/>
    </w:tblPr>
    <w:tblGrid>
      <w:gridCol w:w="3859"/>
      <w:gridCol w:w="5089"/>
    </w:tblGrid>
    <w:tr w:rsidR="00443399" w:rsidTr="00CC7822">
      <w:tc>
        <w:tcPr>
          <w:tcW w:w="3859" w:type="dxa"/>
        </w:tcPr>
        <w:p w:rsidR="00443399" w:rsidRDefault="00443399" w:rsidP="00CC7822">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6E7460">
            <w:rPr>
              <w:b w:val="0"/>
              <w:sz w:val="20"/>
            </w:rPr>
            <w:t>GE.15-20469 (F)</w:t>
          </w:r>
          <w:r>
            <w:rPr>
              <w:b w:val="0"/>
              <w:sz w:val="20"/>
            </w:rPr>
            <w:fldChar w:fldCharType="end"/>
          </w:r>
          <w:r>
            <w:rPr>
              <w:b w:val="0"/>
              <w:sz w:val="20"/>
            </w:rPr>
            <w:t xml:space="preserve">    270116    290116</w:t>
          </w:r>
        </w:p>
        <w:p w:rsidR="00443399" w:rsidRPr="00CC7822" w:rsidRDefault="00443399" w:rsidP="00CC7822">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6E7460">
            <w:rPr>
              <w:rFonts w:ascii="Barcode 3 of 9 by request" w:hAnsi="Barcode 3 of 9 by request"/>
              <w:b w:val="0"/>
              <w:spacing w:val="0"/>
              <w:w w:val="100"/>
              <w:sz w:val="24"/>
            </w:rPr>
            <w:t>*1520469*</w:t>
          </w:r>
          <w:r>
            <w:rPr>
              <w:rFonts w:ascii="Barcode 3 of 9 by request" w:hAnsi="Barcode 3 of 9 by request"/>
              <w:b w:val="0"/>
              <w:spacing w:val="0"/>
              <w:w w:val="100"/>
              <w:sz w:val="24"/>
            </w:rPr>
            <w:fldChar w:fldCharType="end"/>
          </w:r>
        </w:p>
      </w:tc>
      <w:tc>
        <w:tcPr>
          <w:tcW w:w="5089" w:type="dxa"/>
        </w:tcPr>
        <w:p w:rsidR="00443399" w:rsidRDefault="00443399" w:rsidP="00CC7822">
          <w:pPr>
            <w:pStyle w:val="Footer"/>
            <w:spacing w:line="240" w:lineRule="atLeast"/>
            <w:jc w:val="right"/>
            <w:rPr>
              <w:b w:val="0"/>
              <w:sz w:val="20"/>
            </w:rPr>
          </w:pPr>
          <w:r>
            <w:rPr>
              <w:b w:val="0"/>
              <w:noProof/>
              <w:sz w:val="20"/>
              <w:lang w:val="en-GB" w:eastAsia="en-GB"/>
            </w:rPr>
            <w:drawing>
              <wp:inline distT="0" distB="0" distL="0" distR="0" wp14:anchorId="26290010" wp14:editId="0DF43B16">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443399" w:rsidRPr="00CC7822" w:rsidRDefault="00443399" w:rsidP="00CC7822">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399" w:rsidRPr="007C05CE" w:rsidRDefault="00443399" w:rsidP="007C05CE">
      <w:pPr>
        <w:pStyle w:val="Footer"/>
        <w:spacing w:after="80"/>
        <w:ind w:left="792"/>
        <w:rPr>
          <w:sz w:val="16"/>
        </w:rPr>
      </w:pPr>
      <w:r w:rsidRPr="007C05CE">
        <w:rPr>
          <w:sz w:val="16"/>
        </w:rPr>
        <w:t>__________________</w:t>
      </w:r>
    </w:p>
  </w:footnote>
  <w:footnote w:type="continuationSeparator" w:id="0">
    <w:p w:rsidR="00443399" w:rsidRPr="007C05CE" w:rsidRDefault="00443399" w:rsidP="007C05CE">
      <w:pPr>
        <w:pStyle w:val="Footer"/>
        <w:spacing w:after="80"/>
        <w:ind w:left="792"/>
        <w:rPr>
          <w:sz w:val="16"/>
        </w:rPr>
      </w:pPr>
      <w:r w:rsidRPr="007C05CE">
        <w:rPr>
          <w:sz w:val="16"/>
        </w:rPr>
        <w:t>__________________</w:t>
      </w:r>
    </w:p>
  </w:footnote>
  <w:footnote w:id="1">
    <w:p w:rsidR="00443399" w:rsidRPr="001B7259" w:rsidRDefault="00443399" w:rsidP="007C05CE">
      <w:pPr>
        <w:pStyle w:val="FootnoteText"/>
        <w:tabs>
          <w:tab w:val="right" w:pos="1195"/>
          <w:tab w:val="left" w:pos="1267"/>
          <w:tab w:val="left" w:pos="1742"/>
          <w:tab w:val="left" w:pos="2218"/>
          <w:tab w:val="left" w:pos="2693"/>
        </w:tabs>
        <w:ind w:left="1267" w:right="1260" w:hanging="432"/>
        <w:rPr>
          <w:lang w:val="fr-CH"/>
        </w:rPr>
      </w:pPr>
      <w:r>
        <w:tab/>
      </w:r>
      <w:r w:rsidRPr="001B7259">
        <w:rPr>
          <w:rStyle w:val="FootnoteReference"/>
          <w:vertAlign w:val="baseline"/>
        </w:rPr>
        <w:t>*</w:t>
      </w:r>
      <w:r>
        <w:tab/>
      </w:r>
      <w:r w:rsidRPr="001B7259">
        <w:rPr>
          <w:spacing w:val="2"/>
        </w:rPr>
        <w:t>Conformément au programme de travail du Comité des transports intérieurs pour la période</w:t>
      </w:r>
      <w:r>
        <w:rPr>
          <w:spacing w:val="2"/>
        </w:rPr>
        <w:t xml:space="preserve"> 2014-2018 (ECE/TRANS/240, par. </w:t>
      </w:r>
      <w:r w:rsidRPr="001B7259">
        <w:rPr>
          <w:spacing w:val="2"/>
        </w:rPr>
        <w:t>105, et ECE/TRANS/2014/26, activité 02.4), le Forum mondial a pour mission d’élaborer, d’harmoniser et de mettre à jour les Règlements en vue d’améliorer les caractéristiques fonctionnelles des véhicules. Le présent document est soumis en vertu de ce mandat.</w:t>
      </w:r>
    </w:p>
  </w:footnote>
  <w:footnote w:id="2">
    <w:p w:rsidR="00443399" w:rsidRPr="00C05D3F" w:rsidRDefault="00443399" w:rsidP="007C05CE">
      <w:pPr>
        <w:pStyle w:val="FootnoteText"/>
        <w:tabs>
          <w:tab w:val="right" w:pos="1195"/>
          <w:tab w:val="left" w:pos="1267"/>
          <w:tab w:val="left" w:pos="1742"/>
          <w:tab w:val="left" w:pos="2218"/>
          <w:tab w:val="left" w:pos="2693"/>
        </w:tabs>
        <w:ind w:left="1267" w:right="1260" w:hanging="432"/>
        <w:rPr>
          <w:lang w:val="fr-CH"/>
        </w:rPr>
      </w:pPr>
      <w:r>
        <w:tab/>
      </w:r>
      <w:r>
        <w:rPr>
          <w:rStyle w:val="FootnoteReference"/>
        </w:rPr>
        <w:footnoteRef/>
      </w:r>
      <w:r>
        <w:tab/>
        <w:t>Document ECE/TRANS/WP.29/1045 modifié.</w:t>
      </w:r>
    </w:p>
  </w:footnote>
  <w:footnote w:id="3">
    <w:p w:rsidR="00443399" w:rsidRPr="00C05D3F" w:rsidRDefault="00443399" w:rsidP="007C05CE">
      <w:pPr>
        <w:pStyle w:val="FootnoteText"/>
        <w:widowControl w:val="0"/>
        <w:tabs>
          <w:tab w:val="right" w:pos="1195"/>
          <w:tab w:val="left" w:pos="1267"/>
          <w:tab w:val="left" w:pos="1742"/>
          <w:tab w:val="left" w:pos="2218"/>
          <w:tab w:val="left" w:pos="2693"/>
        </w:tabs>
        <w:ind w:left="1267" w:right="1260" w:hanging="432"/>
        <w:rPr>
          <w:lang w:val="fr-CH"/>
        </w:rPr>
      </w:pPr>
      <w:r>
        <w:tab/>
      </w:r>
      <w:r>
        <w:rPr>
          <w:rStyle w:val="FootnoteReference"/>
        </w:rPr>
        <w:footnoteRef/>
      </w:r>
      <w:r>
        <w:tab/>
        <w:t>Le corps en rotation peut être, par exemple, un ensemble pneumatique-roue ou un tambour d’essai.</w:t>
      </w:r>
    </w:p>
  </w:footnote>
  <w:footnote w:id="4">
    <w:p w:rsidR="00443399" w:rsidRPr="00C05D3F" w:rsidRDefault="00443399" w:rsidP="007C05CE">
      <w:pPr>
        <w:pStyle w:val="FootnoteText"/>
        <w:tabs>
          <w:tab w:val="right" w:pos="1195"/>
          <w:tab w:val="left" w:pos="1267"/>
          <w:tab w:val="left" w:pos="1742"/>
          <w:tab w:val="left" w:pos="2218"/>
          <w:tab w:val="left" w:pos="2693"/>
        </w:tabs>
        <w:spacing w:after="120"/>
        <w:ind w:left="1267" w:right="1260" w:hanging="432"/>
        <w:rPr>
          <w:sz w:val="16"/>
          <w:szCs w:val="16"/>
          <w:lang w:val="fr-CH"/>
        </w:rPr>
      </w:pPr>
      <w:r>
        <w:tab/>
      </w:r>
      <w:r>
        <w:rPr>
          <w:rStyle w:val="FootnoteReference"/>
        </w:rPr>
        <w:footnoteRef/>
      </w:r>
      <w:r>
        <w:tab/>
        <w:t>La reproductibilité de la mesure σm doit être estimée en exécutant sur un seul pneumatique n fois (où n ≥ 3) la procédure de mesure complète décrite au paragraphe 3.22.5 selon la formule :</w:t>
      </w:r>
    </w:p>
    <w:p w:rsidR="00443399" w:rsidRDefault="00443399" w:rsidP="007C05CE">
      <w:pPr>
        <w:tabs>
          <w:tab w:val="right" w:pos="1195"/>
          <w:tab w:val="left" w:pos="1267"/>
          <w:tab w:val="left" w:pos="1742"/>
          <w:tab w:val="left" w:pos="2218"/>
          <w:tab w:val="left" w:pos="2693"/>
        </w:tabs>
        <w:spacing w:line="240" w:lineRule="auto"/>
        <w:ind w:left="1267" w:right="1260" w:hanging="432"/>
        <w:rPr>
          <w:b/>
          <w:sz w:val="24"/>
          <w:szCs w:val="20"/>
          <w:lang w:val="fr-CH"/>
        </w:rPr>
      </w:pPr>
      <w:r>
        <w:rPr>
          <w:rFonts w:eastAsia="Calibri"/>
          <w:b/>
          <w:sz w:val="24"/>
          <w:szCs w:val="20"/>
          <w:lang w:val="fr-CH" w:bidi="fr-CH"/>
        </w:rPr>
        <w:tab/>
      </w:r>
      <w:r>
        <w:rPr>
          <w:rFonts w:eastAsia="Calibri"/>
          <w:b/>
          <w:sz w:val="24"/>
          <w:szCs w:val="20"/>
          <w:lang w:val="fr-CH" w:bidi="fr-CH"/>
        </w:rPr>
        <w:tab/>
      </w:r>
      <w:r>
        <w:rPr>
          <w:rFonts w:eastAsia="Calibri"/>
          <w:b/>
          <w:position w:val="-36"/>
          <w:sz w:val="24"/>
          <w:szCs w:val="20"/>
          <w:lang w:val="fr-CH" w:bidi="fr-CH"/>
        </w:rPr>
        <w:object w:dxaOrig="296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48pt;height:45pt" o:ole="" filled="t" fillcolor="white [3212]">
            <v:imagedata r:id="rId1" o:title=""/>
          </v:shape>
          <o:OLEObject Type="Embed" ProgID="Equation.3" ShapeID="_x0000_i1069" DrawAspect="Content" ObjectID="_1515822185" r:id="rId2"/>
        </w:object>
      </w:r>
    </w:p>
    <w:p w:rsidR="00443399" w:rsidRPr="00C05D3F" w:rsidRDefault="00443399" w:rsidP="007C05CE">
      <w:pPr>
        <w:pStyle w:val="FootnoteText"/>
        <w:tabs>
          <w:tab w:val="right" w:pos="1195"/>
          <w:tab w:val="left" w:pos="1267"/>
          <w:tab w:val="left" w:pos="1742"/>
          <w:tab w:val="left" w:pos="2218"/>
          <w:tab w:val="left" w:pos="2693"/>
        </w:tabs>
        <w:ind w:left="1267" w:right="1260" w:hanging="432"/>
        <w:rPr>
          <w:lang w:val="fr-CH"/>
        </w:rPr>
      </w:pPr>
      <w:r>
        <w:tab/>
      </w:r>
      <w:r>
        <w:tab/>
        <w:t>Où :</w:t>
      </w:r>
    </w:p>
    <w:p w:rsidR="00443399" w:rsidRPr="00C05D3F" w:rsidRDefault="00443399" w:rsidP="007C05CE">
      <w:pPr>
        <w:pStyle w:val="FootnoteText"/>
        <w:tabs>
          <w:tab w:val="right" w:pos="1195"/>
          <w:tab w:val="left" w:pos="1267"/>
          <w:tab w:val="left" w:pos="1742"/>
          <w:tab w:val="left" w:pos="2218"/>
          <w:tab w:val="left" w:pos="2693"/>
        </w:tabs>
        <w:ind w:left="1267" w:right="1260" w:hanging="432"/>
        <w:rPr>
          <w:lang w:val="fr-CH"/>
        </w:rPr>
      </w:pPr>
      <w:r>
        <w:tab/>
      </w:r>
      <w:r>
        <w:tab/>
        <w:t>j = est le compteur, prenant les valeurs de 1 à n, du nombre de répétitions de chaque mesure pour un pneu donné,</w:t>
      </w:r>
    </w:p>
    <w:p w:rsidR="00443399" w:rsidRPr="00C05D3F" w:rsidRDefault="00443399" w:rsidP="007C05CE">
      <w:pPr>
        <w:pStyle w:val="FootnoteText"/>
        <w:widowControl w:val="0"/>
        <w:tabs>
          <w:tab w:val="right" w:pos="1195"/>
          <w:tab w:val="left" w:pos="1267"/>
          <w:tab w:val="left" w:pos="1742"/>
          <w:tab w:val="left" w:pos="2218"/>
          <w:tab w:val="left" w:pos="2693"/>
        </w:tabs>
        <w:ind w:left="1267" w:right="1260" w:hanging="432"/>
        <w:rPr>
          <w:lang w:val="fr-CH"/>
        </w:rPr>
      </w:pPr>
      <w:r>
        <w:tab/>
      </w:r>
      <w:r>
        <w:tab/>
        <w:t>n = nombre de répétitions des mesures sur les pneus (n ≥ 3).</w:t>
      </w:r>
    </w:p>
  </w:footnote>
  <w:footnote w:id="5">
    <w:p w:rsidR="00443399" w:rsidRPr="00C05D3F" w:rsidRDefault="00443399" w:rsidP="007C05CE">
      <w:pPr>
        <w:pStyle w:val="FootnoteText"/>
        <w:widowControl w:val="0"/>
        <w:tabs>
          <w:tab w:val="right" w:pos="1195"/>
          <w:tab w:val="left" w:pos="1267"/>
          <w:tab w:val="left" w:pos="1742"/>
          <w:tab w:val="left" w:pos="2218"/>
          <w:tab w:val="left" w:pos="2693"/>
        </w:tabs>
        <w:ind w:left="1267" w:right="1260" w:hanging="432"/>
        <w:rPr>
          <w:lang w:val="fr-CH"/>
        </w:rPr>
      </w:pPr>
      <w:r>
        <w:tab/>
      </w:r>
      <w:r>
        <w:rPr>
          <w:rStyle w:val="FootnoteReference"/>
        </w:rPr>
        <w:footnoteRef/>
      </w:r>
      <w:r>
        <w:tab/>
        <w:t>La résistance au roulement est exprimée en newton et la charge en kilo-newton. Le coefficient de résistance au roulement est sans dimension.</w:t>
      </w:r>
    </w:p>
  </w:footnote>
  <w:footnote w:id="6">
    <w:p w:rsidR="00443399" w:rsidRPr="00C05D3F" w:rsidRDefault="00443399" w:rsidP="007C05CE">
      <w:pPr>
        <w:pStyle w:val="FootnoteText"/>
        <w:widowControl w:val="0"/>
        <w:tabs>
          <w:tab w:val="right" w:pos="1195"/>
          <w:tab w:val="left" w:pos="1267"/>
          <w:tab w:val="left" w:pos="1742"/>
          <w:tab w:val="left" w:pos="2218"/>
          <w:tab w:val="left" w:pos="2693"/>
        </w:tabs>
        <w:ind w:left="1267" w:right="1260" w:hanging="432"/>
        <w:rPr>
          <w:lang w:val="fr-CH"/>
        </w:rPr>
      </w:pPr>
      <w:r>
        <w:tab/>
      </w:r>
      <w:r>
        <w:rPr>
          <w:rStyle w:val="FootnoteReference"/>
        </w:rPr>
        <w:footnoteRef/>
      </w:r>
      <w:r>
        <w:tab/>
        <w:t>L’unité du Système international d’unités (SI) utilisée par convention pour la résistance au roulement est le newton-mètre par mètre, qui correspond à une force de freinage en newton.</w:t>
      </w:r>
    </w:p>
  </w:footnote>
  <w:footnote w:id="7">
    <w:p w:rsidR="00443399" w:rsidRPr="00C05D3F" w:rsidRDefault="00443399" w:rsidP="007C05CE">
      <w:pPr>
        <w:pStyle w:val="FootnoteText"/>
        <w:tabs>
          <w:tab w:val="right" w:pos="1195"/>
          <w:tab w:val="left" w:pos="1267"/>
          <w:tab w:val="left" w:pos="1742"/>
          <w:tab w:val="left" w:pos="2218"/>
          <w:tab w:val="left" w:pos="2693"/>
        </w:tabs>
        <w:ind w:left="1267" w:right="1260" w:hanging="432"/>
        <w:rPr>
          <w:lang w:val="fr-CH"/>
        </w:rPr>
      </w:pPr>
      <w:r>
        <w:tab/>
      </w:r>
      <w:r>
        <w:rPr>
          <w:rStyle w:val="FootnoteReference"/>
        </w:rPr>
        <w:footnoteRef/>
      </w:r>
      <w:r>
        <w:tab/>
        <w:t>Lorsque le nombre conventionnel est indiqué par des codes, la valeur exprimée en mm est obtenue en multipliant ce nombre par 25,4.</w:t>
      </w:r>
    </w:p>
  </w:footnote>
  <w:footnote w:id="8">
    <w:p w:rsidR="00443399" w:rsidRPr="00C05D3F" w:rsidRDefault="00443399" w:rsidP="007C05CE">
      <w:pPr>
        <w:pStyle w:val="FootnoteText"/>
        <w:tabs>
          <w:tab w:val="right" w:pos="1195"/>
          <w:tab w:val="left" w:pos="1267"/>
          <w:tab w:val="left" w:pos="1742"/>
          <w:tab w:val="left" w:pos="2218"/>
          <w:tab w:val="left" w:pos="2693"/>
        </w:tabs>
        <w:ind w:left="1267" w:right="1260" w:hanging="432"/>
        <w:rPr>
          <w:lang w:val="fr-CH"/>
        </w:rPr>
      </w:pPr>
      <w:r>
        <w:tab/>
      </w:r>
      <w:r>
        <w:rPr>
          <w:rStyle w:val="FootnoteReference"/>
        </w:rPr>
        <w:footnoteRef/>
      </w:r>
      <w:r>
        <w:tab/>
        <w:t>Lorsque le nombre conventionnel est indiqué par des codes, la valeur exprimée en mm est calculée conformément à l’annexe 3.</w:t>
      </w:r>
    </w:p>
  </w:footnote>
  <w:footnote w:id="9">
    <w:p w:rsidR="00443399" w:rsidRPr="00B97E6A" w:rsidRDefault="00443399" w:rsidP="00B97E6A">
      <w:pPr>
        <w:pStyle w:val="FootnoteText"/>
        <w:tabs>
          <w:tab w:val="right" w:pos="1195"/>
          <w:tab w:val="left" w:pos="1267"/>
          <w:tab w:val="left" w:pos="1742"/>
          <w:tab w:val="left" w:pos="2218"/>
          <w:tab w:val="left" w:pos="2693"/>
        </w:tabs>
        <w:ind w:left="1267" w:right="1260" w:hanging="432"/>
        <w:rPr>
          <w:rFonts w:eastAsia="Calibri"/>
          <w:sz w:val="18"/>
          <w:lang w:val="fr-CH"/>
        </w:rPr>
      </w:pPr>
      <w:r>
        <w:tab/>
      </w:r>
      <w:r>
        <w:rPr>
          <w:rStyle w:val="FootnoteReference"/>
        </w:rPr>
        <w:footnoteRef/>
      </w:r>
      <w:r>
        <w:tab/>
        <w:t>Tiré du Règlement n</w:t>
      </w:r>
      <w:r w:rsidRPr="00C60E85">
        <w:rPr>
          <w:vertAlign w:val="superscript"/>
        </w:rPr>
        <w:t>o</w:t>
      </w:r>
      <w:r>
        <w:t xml:space="preserve"> 54. </w:t>
      </w:r>
    </w:p>
  </w:footnote>
  <w:footnote w:id="10">
    <w:p w:rsidR="00443399" w:rsidRPr="00B97E6A" w:rsidRDefault="00443399" w:rsidP="00B97E6A">
      <w:pPr>
        <w:pStyle w:val="FootnoteText"/>
        <w:widowControl w:val="0"/>
        <w:tabs>
          <w:tab w:val="right" w:pos="1195"/>
          <w:tab w:val="left" w:pos="1267"/>
          <w:tab w:val="left" w:pos="1742"/>
          <w:tab w:val="left" w:pos="2218"/>
          <w:tab w:val="left" w:pos="2693"/>
        </w:tabs>
        <w:ind w:left="1267" w:right="1260" w:hanging="432"/>
        <w:rPr>
          <w:rFonts w:eastAsia="Calibri"/>
          <w:sz w:val="18"/>
          <w:lang w:val="fr-CH"/>
        </w:rPr>
      </w:pPr>
      <w:r>
        <w:tab/>
      </w:r>
      <w:r>
        <w:rPr>
          <w:rStyle w:val="FootnoteReference"/>
        </w:rPr>
        <w:footnoteRef/>
      </w:r>
      <w:r>
        <w:tab/>
        <w:t>Tiré de la norme FMVSS 139.</w:t>
      </w:r>
    </w:p>
  </w:footnote>
  <w:footnote w:id="11">
    <w:p w:rsidR="00443399" w:rsidRPr="00B97E6A" w:rsidRDefault="00443399" w:rsidP="00B97E6A">
      <w:pPr>
        <w:pStyle w:val="FootnoteText"/>
        <w:tabs>
          <w:tab w:val="right" w:pos="1195"/>
          <w:tab w:val="left" w:pos="1267"/>
          <w:tab w:val="left" w:pos="1742"/>
          <w:tab w:val="left" w:pos="2218"/>
          <w:tab w:val="left" w:pos="2693"/>
        </w:tabs>
        <w:ind w:left="1267" w:right="1260" w:hanging="432"/>
        <w:rPr>
          <w:rFonts w:eastAsia="Calibri"/>
          <w:sz w:val="18"/>
          <w:lang w:val="fr-CH"/>
        </w:rPr>
      </w:pPr>
      <w:r>
        <w:tab/>
      </w:r>
      <w:r>
        <w:rPr>
          <w:rStyle w:val="FootnoteReference"/>
        </w:rPr>
        <w:footnoteRef/>
      </w:r>
      <w:r>
        <w:tab/>
        <w:t>Tiré de la norme FMVSS 139.</w:t>
      </w:r>
    </w:p>
  </w:footnote>
  <w:footnote w:id="12">
    <w:p w:rsidR="00443399" w:rsidRPr="00B97E6A" w:rsidRDefault="00443399" w:rsidP="00B97E6A">
      <w:pPr>
        <w:pStyle w:val="FootnoteText"/>
        <w:widowControl w:val="0"/>
        <w:tabs>
          <w:tab w:val="right" w:pos="1195"/>
          <w:tab w:val="left" w:pos="1267"/>
          <w:tab w:val="left" w:pos="1742"/>
          <w:tab w:val="left" w:pos="2218"/>
          <w:tab w:val="left" w:pos="2693"/>
        </w:tabs>
        <w:ind w:left="1267" w:right="1260" w:hanging="432"/>
        <w:rPr>
          <w:rFonts w:eastAsia="Calibri"/>
          <w:sz w:val="18"/>
          <w:lang w:val="fr-CH"/>
        </w:rPr>
      </w:pPr>
      <w:r>
        <w:tab/>
      </w:r>
      <w:r>
        <w:rPr>
          <w:rStyle w:val="FootnoteReference"/>
        </w:rPr>
        <w:footnoteRef/>
      </w:r>
      <w:r>
        <w:tab/>
        <w:t>Tiré de la norme FMVSS 139.</w:t>
      </w:r>
    </w:p>
  </w:footnote>
  <w:footnote w:id="13">
    <w:p w:rsidR="00443399" w:rsidRPr="00B97E6A" w:rsidRDefault="00443399" w:rsidP="00B97E6A">
      <w:pPr>
        <w:pStyle w:val="FootnoteText"/>
        <w:widowControl w:val="0"/>
        <w:tabs>
          <w:tab w:val="right" w:pos="1195"/>
          <w:tab w:val="left" w:pos="1267"/>
          <w:tab w:val="left" w:pos="1742"/>
          <w:tab w:val="left" w:pos="2218"/>
          <w:tab w:val="left" w:pos="2693"/>
        </w:tabs>
        <w:ind w:left="1267" w:right="1260" w:hanging="432"/>
        <w:rPr>
          <w:rFonts w:eastAsia="Calibri"/>
          <w:sz w:val="18"/>
          <w:lang w:val="fr-CH"/>
        </w:rPr>
      </w:pPr>
      <w:r>
        <w:tab/>
      </w:r>
      <w:r>
        <w:rPr>
          <w:rStyle w:val="FootnoteReference"/>
        </w:rPr>
        <w:footnoteRef/>
      </w:r>
      <w:r>
        <w:tab/>
        <w:t>Tiré de la norme FMVSS 139.</w:t>
      </w:r>
    </w:p>
  </w:footnote>
  <w:footnote w:id="14">
    <w:p w:rsidR="00443399" w:rsidRPr="00B97E6A" w:rsidRDefault="00443399" w:rsidP="00B97E6A">
      <w:pPr>
        <w:pStyle w:val="FootnoteText"/>
        <w:tabs>
          <w:tab w:val="right" w:pos="1195"/>
          <w:tab w:val="left" w:pos="1267"/>
          <w:tab w:val="left" w:pos="1742"/>
          <w:tab w:val="left" w:pos="2218"/>
          <w:tab w:val="left" w:pos="2693"/>
        </w:tabs>
        <w:ind w:left="1267" w:right="1260" w:hanging="432"/>
        <w:rPr>
          <w:lang w:val="fr-CH"/>
        </w:rPr>
      </w:pPr>
      <w:r>
        <w:tab/>
      </w:r>
      <w:r>
        <w:rPr>
          <w:rStyle w:val="FootnoteReference"/>
        </w:rPr>
        <w:footnoteRef/>
      </w:r>
      <w:r>
        <w:tab/>
        <w:t>Tiré du Règlement no 54.</w:t>
      </w:r>
    </w:p>
  </w:footnote>
  <w:footnote w:id="15">
    <w:p w:rsidR="00443399" w:rsidRDefault="00443399" w:rsidP="00B97E6A">
      <w:pPr>
        <w:pStyle w:val="FootnoteText"/>
        <w:tabs>
          <w:tab w:val="right" w:pos="1195"/>
          <w:tab w:val="left" w:pos="1267"/>
          <w:tab w:val="left" w:pos="1742"/>
          <w:tab w:val="left" w:pos="2218"/>
          <w:tab w:val="left" w:pos="2693"/>
        </w:tabs>
        <w:ind w:left="1267" w:right="1260" w:hanging="432"/>
        <w:rPr>
          <w:rFonts w:eastAsia="Calibri"/>
          <w:sz w:val="18"/>
        </w:rPr>
      </w:pPr>
      <w:r>
        <w:tab/>
      </w:r>
      <w:r>
        <w:rPr>
          <w:rStyle w:val="FootnoteReference"/>
        </w:rPr>
        <w:footnoteRef/>
      </w:r>
      <w:r>
        <w:tab/>
        <w:t>La valeur mesurée dans la méthode de la force comprend également les pertes dans les paliers et les pertes aérodynamiques de la roue et du pneumatique, qui sont également à prendre en compte dans le traitement ultérieur des données.</w:t>
      </w:r>
    </w:p>
  </w:footnote>
  <w:footnote w:id="16">
    <w:p w:rsidR="00443399" w:rsidRPr="00B97E6A" w:rsidRDefault="00443399" w:rsidP="00B97E6A">
      <w:pPr>
        <w:pStyle w:val="FootnoteText"/>
        <w:tabs>
          <w:tab w:val="right" w:pos="1195"/>
          <w:tab w:val="left" w:pos="1267"/>
          <w:tab w:val="left" w:pos="1742"/>
          <w:tab w:val="left" w:pos="2218"/>
          <w:tab w:val="left" w:pos="2693"/>
        </w:tabs>
        <w:ind w:left="1267" w:right="1260" w:hanging="432"/>
        <w:rPr>
          <w:lang w:val="fr-CH"/>
        </w:rPr>
      </w:pPr>
      <w:r>
        <w:tab/>
      </w:r>
      <w:r>
        <w:rPr>
          <w:rStyle w:val="FootnoteReference"/>
        </w:rPr>
        <w:footnoteRef/>
      </w:r>
      <w:r>
        <w:tab/>
        <w:t>La valeur mesurée dans la méthode du couple, dans la méthode de la décélération et dans la méthode de la puissance comprend également les pertes dans les paliers et les pertes aérodynamiques de la roue, du pneumatique et du tambour, qui sont aussi à prendre en compte pour l’interprétation des données ultérieures.</w:t>
      </w:r>
    </w:p>
  </w:footnote>
  <w:footnote w:id="17">
    <w:p w:rsidR="00443399" w:rsidRDefault="00443399" w:rsidP="00B97E6A">
      <w:pPr>
        <w:pStyle w:val="FootnoteText"/>
        <w:tabs>
          <w:tab w:val="right" w:pos="1195"/>
          <w:tab w:val="left" w:pos="1267"/>
          <w:tab w:val="left" w:pos="1742"/>
          <w:tab w:val="left" w:pos="2218"/>
          <w:tab w:val="left" w:pos="2693"/>
        </w:tabs>
        <w:ind w:left="1267" w:right="1260" w:hanging="432"/>
        <w:rPr>
          <w:rFonts w:eastAsia="MS Mincho"/>
          <w:sz w:val="18"/>
          <w:lang w:eastAsia="it-IT"/>
        </w:rPr>
      </w:pPr>
      <w:r>
        <w:tab/>
      </w:r>
      <w:r>
        <w:rPr>
          <w:rStyle w:val="FootnoteReference"/>
        </w:rPr>
        <w:footnoteRef/>
      </w:r>
      <w:r>
        <w:tab/>
        <w:t>À l’exception de la méthode de la force, la valeur mesurée comprend les pertes dans les paliers et les pertes aérodynamiques de la roue, du pneumatique et du tambour, qui nécessitent également d’être prises en compte.</w:t>
      </w:r>
    </w:p>
    <w:p w:rsidR="00443399" w:rsidRPr="00B97E6A" w:rsidRDefault="00443399" w:rsidP="00B97E6A">
      <w:pPr>
        <w:pStyle w:val="FootnoteText"/>
        <w:tabs>
          <w:tab w:val="right" w:pos="1195"/>
          <w:tab w:val="left" w:pos="1267"/>
          <w:tab w:val="left" w:pos="1742"/>
          <w:tab w:val="left" w:pos="2218"/>
          <w:tab w:val="left" w:pos="2693"/>
        </w:tabs>
        <w:ind w:left="1267" w:right="1260" w:hanging="432"/>
        <w:rPr>
          <w:rFonts w:eastAsia="Calibri"/>
          <w:lang w:val="fr-CH" w:eastAsia="fr-CH"/>
        </w:rPr>
      </w:pPr>
      <w:r>
        <w:tab/>
      </w:r>
      <w:r>
        <w:tab/>
        <w:t>Il est connu que le frottement des paliers de l’axe de la roue et du tambour dépend de la charge appliquée; en conséquence, il est différent pour le mesurage du système en charge et pour le mesurage sous charge minimale. Toutefois, pour des raisons pratiques, cette différence peut être négligée.</w:t>
      </w:r>
    </w:p>
  </w:footnote>
  <w:footnote w:id="18">
    <w:p w:rsidR="00443399" w:rsidRDefault="00443399" w:rsidP="003A39D7">
      <w:pPr>
        <w:pStyle w:val="FootnoteText"/>
        <w:tabs>
          <w:tab w:val="right" w:pos="1195"/>
          <w:tab w:val="left" w:pos="1267"/>
          <w:tab w:val="left" w:pos="1742"/>
          <w:tab w:val="left" w:pos="2218"/>
          <w:tab w:val="left" w:pos="2693"/>
        </w:tabs>
        <w:ind w:left="1267" w:right="1260" w:hanging="432"/>
        <w:rPr>
          <w:rFonts w:eastAsia="Calibri"/>
          <w:sz w:val="18"/>
        </w:rPr>
      </w:pPr>
      <w:r>
        <w:tab/>
      </w:r>
      <w:r>
        <w:rPr>
          <w:rStyle w:val="FootnoteReference"/>
        </w:rPr>
        <w:footnoteRef/>
      </w:r>
      <w:r>
        <w:tab/>
        <w:t>Pour plus de détails, voir l’appendice à la norme ASTM F1805-06.</w:t>
      </w:r>
    </w:p>
  </w:footnote>
  <w:footnote w:id="19">
    <w:p w:rsidR="00443399" w:rsidRDefault="00443399" w:rsidP="007C05CE">
      <w:pPr>
        <w:pStyle w:val="FootnoteText"/>
        <w:tabs>
          <w:tab w:val="right" w:pos="1195"/>
          <w:tab w:val="left" w:pos="1267"/>
          <w:tab w:val="left" w:pos="1742"/>
          <w:tab w:val="left" w:pos="2218"/>
          <w:tab w:val="left" w:pos="2693"/>
        </w:tabs>
        <w:ind w:left="1267" w:right="1260" w:hanging="432"/>
        <w:rPr>
          <w:lang w:val="fr-CH"/>
        </w:rPr>
      </w:pPr>
      <w:r>
        <w:tab/>
      </w:r>
      <w:r>
        <w:rPr>
          <w:rStyle w:val="FootnoteReference"/>
        </w:rPr>
        <w:footnoteRef/>
      </w:r>
      <w:r>
        <w:tab/>
        <w:t>Les indices de capacité de charge concernent une opération unique.</w:t>
      </w:r>
    </w:p>
  </w:footnote>
  <w:footnote w:id="20">
    <w:p w:rsidR="00443399" w:rsidRDefault="00443399" w:rsidP="007C05CE">
      <w:pPr>
        <w:pStyle w:val="FootnoteText"/>
        <w:tabs>
          <w:tab w:val="right" w:pos="1195"/>
          <w:tab w:val="left" w:pos="1267"/>
          <w:tab w:val="left" w:pos="1742"/>
          <w:tab w:val="left" w:pos="2218"/>
          <w:tab w:val="left" w:pos="2693"/>
        </w:tabs>
        <w:ind w:left="1267" w:right="1260" w:hanging="432"/>
        <w:rPr>
          <w:lang w:val="fr-CH"/>
        </w:rPr>
      </w:pPr>
      <w:r>
        <w:tab/>
      </w:r>
      <w:r>
        <w:rPr>
          <w:rStyle w:val="FootnoteReference"/>
        </w:rPr>
        <w:footnoteRef/>
      </w:r>
      <w:r>
        <w:tab/>
      </w:r>
      <w:r w:rsidRPr="00337ECD">
        <w:rPr>
          <w:spacing w:val="2"/>
        </w:rPr>
        <w:t>Les variations de charge ne sont pas autorisées pour les vitesses supérieures à 160 km/h. Pour les catégories de vitesses désignées par le symbole « Q » et les catégories au-dessus, la vitesse correspondant au code de vitesse (annexe 1) indique la vitesse maximale autorisée pour le pneumatique.</w:t>
      </w:r>
    </w:p>
  </w:footnote>
  <w:footnote w:id="21">
    <w:p w:rsidR="00443399" w:rsidRDefault="00443399" w:rsidP="007C05CE">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t>Coefficient « b » pour le calcul de D</w:t>
      </w:r>
      <w:r>
        <w:rPr>
          <w:vertAlign w:val="subscript"/>
        </w:rPr>
        <w:t>max</w:t>
      </w:r>
      <w:r>
        <w:t> : 1,08.</w:t>
      </w:r>
    </w:p>
  </w:footnote>
  <w:footnote w:id="22">
    <w:p w:rsidR="00443399" w:rsidRDefault="00443399" w:rsidP="007C05CE">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t>La largeur hors tout peut dépasser les chiffres indiqués de 8 % au maximum.</w:t>
      </w:r>
    </w:p>
  </w:footnote>
  <w:footnote w:id="23">
    <w:p w:rsidR="00443399" w:rsidRDefault="00443399" w:rsidP="007C05CE">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t>Les lettres « MH » peuvent remplacer les lettres « LT » pour la désignation du pneu (exemple : 7R14,5MH).</w:t>
      </w:r>
    </w:p>
  </w:footnote>
  <w:footnote w:id="24">
    <w:p w:rsidR="00443399" w:rsidRDefault="00443399" w:rsidP="007C05CE">
      <w:pPr>
        <w:pStyle w:val="FootnoteText"/>
        <w:widowControl w:val="0"/>
        <w:tabs>
          <w:tab w:val="right" w:pos="1195"/>
          <w:tab w:val="left" w:pos="1267"/>
          <w:tab w:val="left" w:pos="1742"/>
          <w:tab w:val="left" w:pos="2218"/>
          <w:tab w:val="left" w:pos="2693"/>
        </w:tabs>
        <w:ind w:left="1267" w:right="1260" w:hanging="432"/>
        <w:rPr>
          <w:lang w:val="en-GB"/>
        </w:rPr>
      </w:pPr>
      <w:r>
        <w:tab/>
      </w:r>
      <w:r>
        <w:rPr>
          <w:rStyle w:val="FootnoteReference"/>
        </w:rPr>
        <w:footnoteRef/>
      </w:r>
      <w:r>
        <w:tab/>
        <w:t xml:space="preserve">L’adresse sera indiquée ultérieurement.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Pr="00CC7822" w:rsidRDefault="00443399" w:rsidP="00CC7822">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tc>
      <w:tc>
        <w:tcPr>
          <w:tcW w:w="5089" w:type="dxa"/>
          <w:shd w:val="clear" w:color="auto" w:fill="auto"/>
          <w:vAlign w:val="bottom"/>
        </w:tcPr>
        <w:p w:rsidR="00443399" w:rsidRDefault="00443399" w:rsidP="00CC7822">
          <w:pPr>
            <w:pStyle w:val="Header"/>
          </w:pPr>
        </w:p>
      </w:tc>
    </w:tr>
  </w:tbl>
  <w:p w:rsidR="00443399" w:rsidRPr="00CC7822" w:rsidRDefault="00443399" w:rsidP="00CC7822">
    <w:pPr>
      <w:pStyle w:val="Header"/>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Default="00443399" w:rsidP="002A481B">
          <w:pPr>
            <w:pStyle w:val="Header"/>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2A481B">
          <w:pPr>
            <w:pStyle w:val="Header"/>
            <w:spacing w:after="80"/>
            <w:jc w:val="right"/>
            <w:rPr>
              <w:b/>
              <w:color w:val="000000"/>
            </w:rPr>
          </w:pPr>
          <w:r>
            <w:rPr>
              <w:b/>
              <w:color w:val="000000"/>
            </w:rPr>
            <w:t>Annexe 3</w:t>
          </w:r>
        </w:p>
      </w:tc>
    </w:tr>
  </w:tbl>
  <w:p w:rsidR="00443399" w:rsidRPr="00CC7822" w:rsidRDefault="00443399" w:rsidP="00CC7822">
    <w:pPr>
      <w:pStyle w:val="Header"/>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2A481B">
          <w:pPr>
            <w:pStyle w:val="Header"/>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2A481B">
          <w:pPr>
            <w:pStyle w:val="Header"/>
            <w:spacing w:after="80"/>
            <w:rPr>
              <w:b/>
              <w:color w:val="000000"/>
            </w:rPr>
          </w:pPr>
          <w:r>
            <w:rPr>
              <w:b/>
              <w:color w:val="000000"/>
            </w:rPr>
            <w:t>Annexe 4</w:t>
          </w:r>
        </w:p>
      </w:tc>
      <w:tc>
        <w:tcPr>
          <w:tcW w:w="5089" w:type="dxa"/>
          <w:shd w:val="clear" w:color="auto" w:fill="auto"/>
          <w:vAlign w:val="bottom"/>
        </w:tcPr>
        <w:p w:rsidR="00443399" w:rsidRDefault="00443399" w:rsidP="00CC7822">
          <w:pPr>
            <w:pStyle w:val="Header"/>
          </w:pPr>
        </w:p>
      </w:tc>
    </w:tr>
  </w:tbl>
  <w:p w:rsidR="00443399" w:rsidRPr="00CC7822" w:rsidRDefault="00443399" w:rsidP="00CC7822">
    <w:pPr>
      <w:pStyle w:val="Header"/>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Default="00443399" w:rsidP="002A481B">
          <w:pPr>
            <w:pStyle w:val="Header"/>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5A5C44">
          <w:pPr>
            <w:pStyle w:val="Header"/>
            <w:spacing w:after="80"/>
            <w:jc w:val="right"/>
            <w:rPr>
              <w:b/>
              <w:color w:val="000000"/>
            </w:rPr>
          </w:pPr>
          <w:r>
            <w:rPr>
              <w:b/>
              <w:color w:val="000000"/>
            </w:rPr>
            <w:t>Annexe 4</w:t>
          </w:r>
        </w:p>
      </w:tc>
    </w:tr>
  </w:tbl>
  <w:p w:rsidR="00443399" w:rsidRPr="00CC7822" w:rsidRDefault="00443399" w:rsidP="00CC7822">
    <w:pPr>
      <w:pStyle w:val="Header"/>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2A481B">
          <w:pPr>
            <w:pStyle w:val="Header"/>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7C05CE">
          <w:pPr>
            <w:pStyle w:val="Header"/>
            <w:spacing w:after="80"/>
            <w:rPr>
              <w:b/>
              <w:color w:val="000000"/>
            </w:rPr>
          </w:pPr>
          <w:r>
            <w:rPr>
              <w:b/>
              <w:color w:val="000000"/>
            </w:rPr>
            <w:t>Annexe 5</w:t>
          </w:r>
        </w:p>
      </w:tc>
      <w:tc>
        <w:tcPr>
          <w:tcW w:w="5089" w:type="dxa"/>
          <w:shd w:val="clear" w:color="auto" w:fill="auto"/>
          <w:vAlign w:val="bottom"/>
        </w:tcPr>
        <w:p w:rsidR="00443399" w:rsidRDefault="00443399" w:rsidP="00CC7822">
          <w:pPr>
            <w:pStyle w:val="Header"/>
          </w:pPr>
        </w:p>
      </w:tc>
    </w:tr>
  </w:tbl>
  <w:p w:rsidR="00443399" w:rsidRPr="00CC7822" w:rsidRDefault="00443399" w:rsidP="00CC7822">
    <w:pPr>
      <w:pStyle w:val="Header"/>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Default="00443399" w:rsidP="002A481B">
          <w:pPr>
            <w:pStyle w:val="Header"/>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2A481B">
          <w:pPr>
            <w:pStyle w:val="Header"/>
            <w:spacing w:after="80"/>
            <w:jc w:val="right"/>
            <w:rPr>
              <w:b/>
              <w:color w:val="000000"/>
            </w:rPr>
          </w:pPr>
          <w:r>
            <w:rPr>
              <w:b/>
              <w:color w:val="000000"/>
            </w:rPr>
            <w:t>Annexe 5</w:t>
          </w:r>
        </w:p>
      </w:tc>
    </w:tr>
  </w:tbl>
  <w:p w:rsidR="00443399" w:rsidRPr="00CC7822" w:rsidRDefault="00443399" w:rsidP="00CC7822">
    <w:pPr>
      <w:pStyle w:val="Header"/>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2A481B">
          <w:pPr>
            <w:pStyle w:val="Header"/>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2A481B">
          <w:pPr>
            <w:pStyle w:val="Header"/>
            <w:spacing w:after="80"/>
            <w:rPr>
              <w:b/>
              <w:color w:val="000000"/>
            </w:rPr>
          </w:pPr>
          <w:r>
            <w:rPr>
              <w:b/>
              <w:color w:val="000000"/>
            </w:rPr>
            <w:t>Annexe 6</w:t>
          </w:r>
        </w:p>
      </w:tc>
      <w:tc>
        <w:tcPr>
          <w:tcW w:w="5089" w:type="dxa"/>
          <w:shd w:val="clear" w:color="auto" w:fill="auto"/>
          <w:vAlign w:val="bottom"/>
        </w:tcPr>
        <w:p w:rsidR="00443399" w:rsidRDefault="00443399" w:rsidP="00CC7822">
          <w:pPr>
            <w:pStyle w:val="Header"/>
          </w:pPr>
        </w:p>
      </w:tc>
    </w:tr>
  </w:tbl>
  <w:p w:rsidR="00443399" w:rsidRPr="00CC7822" w:rsidRDefault="00443399" w:rsidP="00CC7822">
    <w:pPr>
      <w:pStyle w:val="Header"/>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Default="00443399" w:rsidP="002A481B">
          <w:pPr>
            <w:pStyle w:val="Header"/>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7C05CE">
          <w:pPr>
            <w:pStyle w:val="Header"/>
            <w:spacing w:after="80"/>
            <w:jc w:val="right"/>
            <w:rPr>
              <w:b/>
              <w:color w:val="000000"/>
            </w:rPr>
          </w:pPr>
          <w:r>
            <w:rPr>
              <w:b/>
              <w:color w:val="000000"/>
            </w:rPr>
            <w:t>Annexe 6</w:t>
          </w:r>
        </w:p>
      </w:tc>
    </w:tr>
  </w:tbl>
  <w:p w:rsidR="00443399" w:rsidRPr="00CC7822" w:rsidRDefault="00443399" w:rsidP="00CC7822">
    <w:pPr>
      <w:pStyle w:val="Header"/>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2A481B">
          <w:pPr>
            <w:pStyle w:val="Header"/>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7C05CE">
          <w:pPr>
            <w:pStyle w:val="Header"/>
            <w:spacing w:after="80"/>
            <w:rPr>
              <w:b/>
              <w:color w:val="000000"/>
            </w:rPr>
          </w:pPr>
          <w:r>
            <w:rPr>
              <w:b/>
              <w:color w:val="000000"/>
            </w:rPr>
            <w:t>Annexe 7</w:t>
          </w:r>
        </w:p>
      </w:tc>
      <w:tc>
        <w:tcPr>
          <w:tcW w:w="5089" w:type="dxa"/>
          <w:shd w:val="clear" w:color="auto" w:fill="auto"/>
          <w:vAlign w:val="bottom"/>
        </w:tcPr>
        <w:p w:rsidR="00443399" w:rsidRDefault="00443399" w:rsidP="00CC7822">
          <w:pPr>
            <w:pStyle w:val="Header"/>
          </w:pPr>
        </w:p>
      </w:tc>
    </w:tr>
  </w:tbl>
  <w:p w:rsidR="00443399" w:rsidRPr="00CC7822" w:rsidRDefault="00443399" w:rsidP="00CC7822">
    <w:pPr>
      <w:pStyle w:val="Header"/>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Default="00443399" w:rsidP="002A481B">
          <w:pPr>
            <w:pStyle w:val="Header"/>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2A481B">
          <w:pPr>
            <w:pStyle w:val="Header"/>
            <w:spacing w:after="80"/>
            <w:jc w:val="right"/>
            <w:rPr>
              <w:b/>
              <w:color w:val="000000"/>
            </w:rPr>
          </w:pPr>
          <w:r>
            <w:rPr>
              <w:b/>
              <w:color w:val="000000"/>
            </w:rPr>
            <w:t>Annexe 7</w:t>
          </w:r>
        </w:p>
      </w:tc>
    </w:tr>
  </w:tbl>
  <w:p w:rsidR="00443399" w:rsidRPr="00CC7822" w:rsidRDefault="00443399" w:rsidP="00CC7822">
    <w:pPr>
      <w:pStyle w:val="Header"/>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2A481B">
          <w:pPr>
            <w:pStyle w:val="Header"/>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7C05CE">
          <w:pPr>
            <w:pStyle w:val="Header"/>
            <w:spacing w:after="80"/>
            <w:rPr>
              <w:b/>
              <w:color w:val="000000"/>
            </w:rPr>
          </w:pPr>
          <w:r>
            <w:rPr>
              <w:b/>
              <w:color w:val="000000"/>
            </w:rPr>
            <w:t>Annexe 8</w:t>
          </w:r>
        </w:p>
      </w:tc>
      <w:tc>
        <w:tcPr>
          <w:tcW w:w="5089" w:type="dxa"/>
          <w:shd w:val="clear" w:color="auto" w:fill="auto"/>
          <w:vAlign w:val="bottom"/>
        </w:tcPr>
        <w:p w:rsidR="00443399" w:rsidRDefault="00443399" w:rsidP="00CC7822">
          <w:pPr>
            <w:pStyle w:val="Header"/>
          </w:pPr>
        </w:p>
      </w:tc>
    </w:tr>
  </w:tbl>
  <w:p w:rsidR="00443399" w:rsidRPr="00CC7822" w:rsidRDefault="00443399" w:rsidP="00CC7822">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Pr="00CC7822" w:rsidRDefault="00443399" w:rsidP="00CC7822">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tc>
    </w:tr>
  </w:tbl>
  <w:p w:rsidR="00443399" w:rsidRPr="00CC7822" w:rsidRDefault="00443399" w:rsidP="00CC7822">
    <w:pPr>
      <w:pStyle w:val="Header"/>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Default="00443399" w:rsidP="002A481B">
          <w:pPr>
            <w:pStyle w:val="Header"/>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7C05CE">
          <w:pPr>
            <w:pStyle w:val="Header"/>
            <w:spacing w:after="80"/>
            <w:jc w:val="right"/>
            <w:rPr>
              <w:b/>
              <w:color w:val="000000"/>
            </w:rPr>
          </w:pPr>
          <w:r>
            <w:rPr>
              <w:b/>
              <w:color w:val="000000"/>
            </w:rPr>
            <w:t>Annexe 8</w:t>
          </w:r>
        </w:p>
      </w:tc>
    </w:tr>
  </w:tbl>
  <w:p w:rsidR="00443399" w:rsidRPr="00CC7822" w:rsidRDefault="00443399" w:rsidP="00CC7822">
    <w:pPr>
      <w:pStyle w:val="Header"/>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2A481B">
          <w:pPr>
            <w:pStyle w:val="Header"/>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7C05CE">
          <w:pPr>
            <w:pStyle w:val="Header"/>
            <w:spacing w:after="80"/>
            <w:rPr>
              <w:b/>
              <w:color w:val="000000"/>
            </w:rPr>
          </w:pPr>
          <w:r>
            <w:rPr>
              <w:b/>
              <w:color w:val="000000"/>
            </w:rPr>
            <w:t>Annexe 9</w:t>
          </w:r>
        </w:p>
      </w:tc>
      <w:tc>
        <w:tcPr>
          <w:tcW w:w="5089" w:type="dxa"/>
          <w:shd w:val="clear" w:color="auto" w:fill="auto"/>
          <w:vAlign w:val="bottom"/>
        </w:tcPr>
        <w:p w:rsidR="00443399" w:rsidRDefault="00443399" w:rsidP="00CC7822">
          <w:pPr>
            <w:pStyle w:val="Header"/>
          </w:pPr>
        </w:p>
      </w:tc>
    </w:tr>
  </w:tbl>
  <w:p w:rsidR="00443399" w:rsidRPr="00CC7822" w:rsidRDefault="00443399" w:rsidP="00CC7822">
    <w:pPr>
      <w:pStyle w:val="Header"/>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Default="00443399" w:rsidP="002A481B">
          <w:pPr>
            <w:pStyle w:val="Header"/>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7C05CE">
          <w:pPr>
            <w:pStyle w:val="Header"/>
            <w:spacing w:after="80"/>
            <w:jc w:val="right"/>
            <w:rPr>
              <w:b/>
              <w:color w:val="000000"/>
            </w:rPr>
          </w:pPr>
          <w:r>
            <w:rPr>
              <w:b/>
              <w:color w:val="000000"/>
            </w:rPr>
            <w:t>Annexe 9</w:t>
          </w:r>
        </w:p>
      </w:tc>
    </w:tr>
  </w:tbl>
  <w:p w:rsidR="00443399" w:rsidRPr="00CC7822" w:rsidRDefault="00443399" w:rsidP="00CC7822">
    <w:pPr>
      <w:pStyle w:val="Header"/>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2A481B">
          <w:pPr>
            <w:pStyle w:val="Header"/>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7C05CE">
          <w:pPr>
            <w:pStyle w:val="Header"/>
            <w:spacing w:after="80"/>
            <w:rPr>
              <w:b/>
              <w:color w:val="000000"/>
            </w:rPr>
          </w:pPr>
          <w:r>
            <w:rPr>
              <w:b/>
              <w:color w:val="000000"/>
            </w:rPr>
            <w:t>Annexe 10</w:t>
          </w:r>
        </w:p>
      </w:tc>
      <w:tc>
        <w:tcPr>
          <w:tcW w:w="5089" w:type="dxa"/>
          <w:shd w:val="clear" w:color="auto" w:fill="auto"/>
          <w:vAlign w:val="bottom"/>
        </w:tcPr>
        <w:p w:rsidR="00443399" w:rsidRDefault="00443399" w:rsidP="00CC7822">
          <w:pPr>
            <w:pStyle w:val="Header"/>
          </w:pPr>
        </w:p>
      </w:tc>
    </w:tr>
  </w:tbl>
  <w:p w:rsidR="00443399" w:rsidRPr="00CC7822" w:rsidRDefault="00443399" w:rsidP="00CC7822">
    <w:pPr>
      <w:pStyle w:val="Header"/>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Default="00443399" w:rsidP="002A481B">
          <w:pPr>
            <w:pStyle w:val="Header"/>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7C05CE">
          <w:pPr>
            <w:pStyle w:val="Header"/>
            <w:spacing w:after="80"/>
            <w:jc w:val="right"/>
            <w:rPr>
              <w:b/>
              <w:color w:val="000000"/>
            </w:rPr>
          </w:pPr>
          <w:r>
            <w:rPr>
              <w:b/>
              <w:color w:val="000000"/>
            </w:rPr>
            <w:t>Annexe 10</w:t>
          </w:r>
        </w:p>
      </w:tc>
    </w:tr>
  </w:tbl>
  <w:p w:rsidR="00443399" w:rsidRPr="00CC7822" w:rsidRDefault="00443399" w:rsidP="00CC7822">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443399" w:rsidTr="00CC7822">
      <w:trPr>
        <w:trHeight w:hRule="exact" w:val="864"/>
      </w:trPr>
      <w:tc>
        <w:tcPr>
          <w:tcW w:w="1267" w:type="dxa"/>
          <w:tcBorders>
            <w:bottom w:val="single" w:sz="4" w:space="0" w:color="auto"/>
          </w:tcBorders>
          <w:shd w:val="clear" w:color="auto" w:fill="auto"/>
          <w:vAlign w:val="bottom"/>
        </w:tcPr>
        <w:p w:rsidR="00443399" w:rsidRDefault="00443399" w:rsidP="00CC7822">
          <w:pPr>
            <w:pStyle w:val="Header"/>
            <w:spacing w:after="120"/>
          </w:pPr>
        </w:p>
      </w:tc>
      <w:tc>
        <w:tcPr>
          <w:tcW w:w="2059" w:type="dxa"/>
          <w:tcBorders>
            <w:bottom w:val="single" w:sz="4" w:space="0" w:color="auto"/>
          </w:tcBorders>
          <w:shd w:val="clear" w:color="auto" w:fill="auto"/>
          <w:vAlign w:val="bottom"/>
        </w:tcPr>
        <w:p w:rsidR="00443399" w:rsidRPr="00CC7822" w:rsidRDefault="00443399" w:rsidP="00CC7822">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443399" w:rsidRDefault="00443399" w:rsidP="00CC7822">
          <w:pPr>
            <w:pStyle w:val="Header"/>
            <w:spacing w:after="120"/>
          </w:pPr>
        </w:p>
      </w:tc>
      <w:tc>
        <w:tcPr>
          <w:tcW w:w="6653" w:type="dxa"/>
          <w:gridSpan w:val="4"/>
          <w:tcBorders>
            <w:bottom w:val="single" w:sz="4" w:space="0" w:color="auto"/>
          </w:tcBorders>
          <w:shd w:val="clear" w:color="auto" w:fill="auto"/>
          <w:vAlign w:val="bottom"/>
        </w:tcPr>
        <w:p w:rsidR="00443399" w:rsidRPr="00CC7822" w:rsidRDefault="00443399" w:rsidP="00CC7822">
          <w:pPr>
            <w:spacing w:after="80" w:line="240" w:lineRule="auto"/>
            <w:jc w:val="right"/>
            <w:rPr>
              <w:position w:val="-4"/>
            </w:rPr>
          </w:pPr>
          <w:r>
            <w:rPr>
              <w:position w:val="-4"/>
              <w:sz w:val="40"/>
            </w:rPr>
            <w:t>ECE</w:t>
          </w:r>
          <w:r>
            <w:rPr>
              <w:position w:val="-4"/>
            </w:rPr>
            <w:t>/TRANS/WP.29/GRRF/2016/2</w:t>
          </w:r>
        </w:p>
      </w:tc>
    </w:tr>
    <w:tr w:rsidR="00443399" w:rsidRPr="00CC7822" w:rsidTr="00CC7822">
      <w:trPr>
        <w:gridAfter w:val="1"/>
        <w:wAfter w:w="18" w:type="dxa"/>
        <w:trHeight w:hRule="exact" w:val="2880"/>
      </w:trPr>
      <w:tc>
        <w:tcPr>
          <w:tcW w:w="1267" w:type="dxa"/>
          <w:tcBorders>
            <w:top w:val="single" w:sz="4" w:space="0" w:color="auto"/>
            <w:bottom w:val="single" w:sz="12" w:space="0" w:color="auto"/>
          </w:tcBorders>
          <w:shd w:val="clear" w:color="auto" w:fill="auto"/>
        </w:tcPr>
        <w:p w:rsidR="00443399" w:rsidRPr="00CC7822" w:rsidRDefault="00443399" w:rsidP="00CC7822">
          <w:pPr>
            <w:pStyle w:val="Header"/>
            <w:spacing w:before="120" w:line="240" w:lineRule="auto"/>
            <w:ind w:left="-72"/>
            <w:jc w:val="center"/>
          </w:pPr>
          <w:r>
            <w:t xml:space="preserve">  </w:t>
          </w:r>
          <w:r>
            <w:rPr>
              <w:noProof/>
              <w:lang w:val="en-GB" w:eastAsia="en-GB"/>
            </w:rPr>
            <w:drawing>
              <wp:inline distT="0" distB="0" distL="0" distR="0" wp14:anchorId="692A2D76" wp14:editId="121EFACF">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443399" w:rsidRPr="00CC7822" w:rsidRDefault="00443399" w:rsidP="00CC7822">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443399" w:rsidRPr="00CC7822" w:rsidRDefault="00443399" w:rsidP="00CC7822">
          <w:pPr>
            <w:pStyle w:val="Header"/>
            <w:spacing w:before="109"/>
          </w:pPr>
        </w:p>
      </w:tc>
      <w:tc>
        <w:tcPr>
          <w:tcW w:w="3280" w:type="dxa"/>
          <w:tcBorders>
            <w:top w:val="single" w:sz="4" w:space="0" w:color="auto"/>
            <w:bottom w:val="single" w:sz="12" w:space="0" w:color="auto"/>
          </w:tcBorders>
          <w:shd w:val="clear" w:color="auto" w:fill="auto"/>
        </w:tcPr>
        <w:p w:rsidR="00443399" w:rsidRPr="00C05D3F" w:rsidRDefault="00443399" w:rsidP="00CC7822">
          <w:pPr>
            <w:pStyle w:val="Distribution"/>
            <w:rPr>
              <w:color w:val="000000"/>
              <w:lang w:val="fr-CH"/>
            </w:rPr>
          </w:pPr>
          <w:r w:rsidRPr="00C05D3F">
            <w:rPr>
              <w:color w:val="000000"/>
              <w:lang w:val="fr-CH"/>
            </w:rPr>
            <w:t>Distr. générale</w:t>
          </w:r>
        </w:p>
        <w:p w:rsidR="00443399" w:rsidRPr="00C05D3F" w:rsidRDefault="00443399" w:rsidP="00CC7822">
          <w:pPr>
            <w:pStyle w:val="Publication"/>
            <w:rPr>
              <w:color w:val="000000"/>
              <w:lang w:val="fr-CH"/>
            </w:rPr>
          </w:pPr>
          <w:r w:rsidRPr="00C05D3F">
            <w:rPr>
              <w:color w:val="000000"/>
              <w:lang w:val="fr-CH"/>
            </w:rPr>
            <w:t>20 novembre 2015</w:t>
          </w:r>
        </w:p>
        <w:p w:rsidR="00443399" w:rsidRPr="00C05D3F" w:rsidRDefault="00443399" w:rsidP="00CC7822">
          <w:pPr>
            <w:rPr>
              <w:lang w:val="fr-CH"/>
            </w:rPr>
          </w:pPr>
          <w:r w:rsidRPr="00C05D3F">
            <w:rPr>
              <w:lang w:val="fr-CH"/>
            </w:rPr>
            <w:t>Français</w:t>
          </w:r>
        </w:p>
        <w:p w:rsidR="00443399" w:rsidRPr="00C05D3F" w:rsidRDefault="00443399" w:rsidP="00CC7822">
          <w:pPr>
            <w:pStyle w:val="Original"/>
            <w:rPr>
              <w:color w:val="000000"/>
              <w:lang w:val="fr-CH"/>
            </w:rPr>
          </w:pPr>
          <w:r w:rsidRPr="00C05D3F">
            <w:rPr>
              <w:color w:val="000000"/>
              <w:lang w:val="fr-CH"/>
            </w:rPr>
            <w:t>Original : anglais</w:t>
          </w:r>
        </w:p>
      </w:tc>
    </w:tr>
  </w:tbl>
  <w:p w:rsidR="00443399" w:rsidRPr="00C05D3F" w:rsidRDefault="00443399" w:rsidP="00CC7822">
    <w:pPr>
      <w:pStyle w:val="Header"/>
      <w:spacing w:line="240" w:lineRule="auto"/>
      <w:rPr>
        <w:sz w:val="2"/>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Pr="00CC7822" w:rsidRDefault="00443399" w:rsidP="00194BAC">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tc>
    </w:tr>
  </w:tbl>
  <w:p w:rsidR="00443399" w:rsidRPr="00CC7822" w:rsidRDefault="00443399" w:rsidP="00CC7822">
    <w:pPr>
      <w:pStyle w:val="Header"/>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RPr="005A5C44" w:rsidTr="00CC7822">
      <w:trPr>
        <w:trHeight w:hRule="exact" w:val="864"/>
        <w:jc w:val="center"/>
      </w:trPr>
      <w:tc>
        <w:tcPr>
          <w:tcW w:w="4882" w:type="dxa"/>
          <w:shd w:val="clear" w:color="auto" w:fill="auto"/>
          <w:vAlign w:val="bottom"/>
        </w:tcPr>
        <w:p w:rsidR="00443399" w:rsidRPr="00CC7822" w:rsidRDefault="00443399" w:rsidP="00CC7822">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r>
            <w:rPr>
              <w:b/>
              <w:color w:val="000000"/>
            </w:rPr>
            <w:t xml:space="preserve"> </w:t>
          </w:r>
          <w:r>
            <w:rPr>
              <w:b/>
              <w:color w:val="000000"/>
            </w:rPr>
            <w:br/>
            <w:t>Annexe 1</w:t>
          </w:r>
        </w:p>
      </w:tc>
      <w:tc>
        <w:tcPr>
          <w:tcW w:w="5089" w:type="dxa"/>
          <w:shd w:val="clear" w:color="auto" w:fill="auto"/>
          <w:vAlign w:val="bottom"/>
        </w:tcPr>
        <w:p w:rsidR="00443399" w:rsidRDefault="00443399" w:rsidP="00CC7822">
          <w:pPr>
            <w:pStyle w:val="Header"/>
          </w:pPr>
        </w:p>
      </w:tc>
    </w:tr>
  </w:tbl>
  <w:p w:rsidR="00443399" w:rsidRPr="00CC7822" w:rsidRDefault="00443399" w:rsidP="00CC7822">
    <w:pPr>
      <w:pStyle w:val="Header"/>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Pr="00CC7822" w:rsidRDefault="00443399" w:rsidP="00194BAC">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r>
            <w:rPr>
              <w:b/>
              <w:color w:val="000000"/>
            </w:rPr>
            <w:br/>
            <w:t>Annexe 1</w:t>
          </w:r>
        </w:p>
      </w:tc>
    </w:tr>
  </w:tbl>
  <w:p w:rsidR="00443399" w:rsidRPr="00CC7822" w:rsidRDefault="00443399" w:rsidP="00CC7822">
    <w:pPr>
      <w:pStyle w:val="Header"/>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2A481B">
          <w:pPr>
            <w:pStyle w:val="Header"/>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2A481B">
          <w:pPr>
            <w:pStyle w:val="Header"/>
            <w:spacing w:after="80"/>
            <w:rPr>
              <w:b/>
              <w:color w:val="000000"/>
            </w:rPr>
          </w:pPr>
          <w:r>
            <w:rPr>
              <w:b/>
              <w:color w:val="000000"/>
            </w:rPr>
            <w:t>Annexe 2</w:t>
          </w:r>
        </w:p>
      </w:tc>
      <w:tc>
        <w:tcPr>
          <w:tcW w:w="5089" w:type="dxa"/>
          <w:shd w:val="clear" w:color="auto" w:fill="auto"/>
          <w:vAlign w:val="bottom"/>
        </w:tcPr>
        <w:p w:rsidR="00443399" w:rsidRDefault="00443399" w:rsidP="00CC7822">
          <w:pPr>
            <w:pStyle w:val="Header"/>
          </w:pPr>
        </w:p>
      </w:tc>
    </w:tr>
  </w:tbl>
  <w:p w:rsidR="00443399" w:rsidRPr="00CC7822" w:rsidRDefault="00443399" w:rsidP="00CC7822">
    <w:pPr>
      <w:pStyle w:val="Header"/>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CC7822">
          <w:pPr>
            <w:pStyle w:val="Header"/>
          </w:pPr>
        </w:p>
      </w:tc>
      <w:tc>
        <w:tcPr>
          <w:tcW w:w="5089" w:type="dxa"/>
          <w:shd w:val="clear" w:color="auto" w:fill="auto"/>
          <w:vAlign w:val="bottom"/>
        </w:tcPr>
        <w:p w:rsidR="00443399" w:rsidRPr="00CC7822" w:rsidRDefault="00443399" w:rsidP="005A5C44">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r>
            <w:rPr>
              <w:b/>
              <w:color w:val="000000"/>
            </w:rPr>
            <w:br/>
            <w:t>Annexe 2</w:t>
          </w:r>
        </w:p>
      </w:tc>
    </w:tr>
  </w:tbl>
  <w:p w:rsidR="00443399" w:rsidRPr="00CC7822" w:rsidRDefault="00443399" w:rsidP="00CC7822">
    <w:pPr>
      <w:pStyle w:val="Header"/>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443399" w:rsidTr="00CC7822">
      <w:trPr>
        <w:trHeight w:hRule="exact" w:val="864"/>
        <w:jc w:val="center"/>
      </w:trPr>
      <w:tc>
        <w:tcPr>
          <w:tcW w:w="4882" w:type="dxa"/>
          <w:shd w:val="clear" w:color="auto" w:fill="auto"/>
          <w:vAlign w:val="bottom"/>
        </w:tcPr>
        <w:p w:rsidR="00443399" w:rsidRDefault="00443399" w:rsidP="002A481B">
          <w:pPr>
            <w:pStyle w:val="Header"/>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E7460">
            <w:rPr>
              <w:b/>
              <w:color w:val="000000"/>
            </w:rPr>
            <w:t>ECE/TRANS/WP.29/GRRF/2016/2</w:t>
          </w:r>
          <w:r>
            <w:rPr>
              <w:b/>
              <w:color w:val="000000"/>
            </w:rPr>
            <w:fldChar w:fldCharType="end"/>
          </w:r>
        </w:p>
        <w:p w:rsidR="00443399" w:rsidRPr="00CC7822" w:rsidRDefault="00443399" w:rsidP="005A5C44">
          <w:pPr>
            <w:pStyle w:val="Header"/>
            <w:spacing w:after="80"/>
            <w:rPr>
              <w:b/>
              <w:color w:val="000000"/>
            </w:rPr>
          </w:pPr>
          <w:r>
            <w:rPr>
              <w:b/>
              <w:color w:val="000000"/>
            </w:rPr>
            <w:t>Annexe 3</w:t>
          </w:r>
        </w:p>
      </w:tc>
      <w:tc>
        <w:tcPr>
          <w:tcW w:w="5089" w:type="dxa"/>
          <w:shd w:val="clear" w:color="auto" w:fill="auto"/>
          <w:vAlign w:val="bottom"/>
        </w:tcPr>
        <w:p w:rsidR="00443399" w:rsidRDefault="00443399" w:rsidP="00CC7822">
          <w:pPr>
            <w:pStyle w:val="Header"/>
          </w:pPr>
        </w:p>
      </w:tc>
    </w:tr>
  </w:tbl>
  <w:p w:rsidR="00443399" w:rsidRPr="00CC7822" w:rsidRDefault="00443399" w:rsidP="00CC7822">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C1D6BB08"/>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
    <w:nsid w:val="014E45CB"/>
    <w:multiLevelType w:val="multilevel"/>
    <w:tmpl w:val="278EFEF8"/>
    <w:name w:val="TOC"/>
    <w:lvl w:ilvl="0">
      <w:start w:val="1"/>
      <w:numFmt w:val="upperRoman"/>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cs="Times New Roman" w:hint="default"/>
        <w:b w:val="0"/>
        <w:i w:val="0"/>
        <w:sz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F7758A"/>
    <w:multiLevelType w:val="hybridMultilevel"/>
    <w:tmpl w:val="319A4C82"/>
    <w:styleLink w:val="1ai1"/>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0">
    <w:nsid w:val="1DCB3EB7"/>
    <w:multiLevelType w:val="hybridMultilevel"/>
    <w:tmpl w:val="FDA2EC52"/>
    <w:lvl w:ilvl="0" w:tplc="D19AB896">
      <w:start w:val="1"/>
      <w:numFmt w:val="lowerLetter"/>
      <w:lvlText w:val="(%1)"/>
      <w:lvlJc w:val="left"/>
      <w:pPr>
        <w:ind w:left="2829" w:hanging="570"/>
      </w:pPr>
    </w:lvl>
    <w:lvl w:ilvl="1" w:tplc="040C0019">
      <w:start w:val="1"/>
      <w:numFmt w:val="lowerLetter"/>
      <w:lvlText w:val="%2."/>
      <w:lvlJc w:val="left"/>
      <w:pPr>
        <w:ind w:left="3339" w:hanging="360"/>
      </w:pPr>
    </w:lvl>
    <w:lvl w:ilvl="2" w:tplc="040C001B">
      <w:start w:val="1"/>
      <w:numFmt w:val="lowerRoman"/>
      <w:lvlText w:val="%3."/>
      <w:lvlJc w:val="right"/>
      <w:pPr>
        <w:ind w:left="4059" w:hanging="180"/>
      </w:pPr>
    </w:lvl>
    <w:lvl w:ilvl="3" w:tplc="040C000F">
      <w:start w:val="1"/>
      <w:numFmt w:val="decimal"/>
      <w:lvlText w:val="%4."/>
      <w:lvlJc w:val="left"/>
      <w:pPr>
        <w:ind w:left="4779" w:hanging="360"/>
      </w:pPr>
    </w:lvl>
    <w:lvl w:ilvl="4" w:tplc="040C0019">
      <w:start w:val="1"/>
      <w:numFmt w:val="lowerLetter"/>
      <w:lvlText w:val="%5."/>
      <w:lvlJc w:val="left"/>
      <w:pPr>
        <w:ind w:left="5499" w:hanging="360"/>
      </w:pPr>
    </w:lvl>
    <w:lvl w:ilvl="5" w:tplc="040C001B">
      <w:start w:val="1"/>
      <w:numFmt w:val="lowerRoman"/>
      <w:lvlText w:val="%6."/>
      <w:lvlJc w:val="right"/>
      <w:pPr>
        <w:ind w:left="6219" w:hanging="180"/>
      </w:pPr>
    </w:lvl>
    <w:lvl w:ilvl="6" w:tplc="040C000F">
      <w:start w:val="1"/>
      <w:numFmt w:val="decimal"/>
      <w:lvlText w:val="%7."/>
      <w:lvlJc w:val="left"/>
      <w:pPr>
        <w:ind w:left="6939" w:hanging="360"/>
      </w:pPr>
    </w:lvl>
    <w:lvl w:ilvl="7" w:tplc="040C0019">
      <w:start w:val="1"/>
      <w:numFmt w:val="lowerLetter"/>
      <w:lvlText w:val="%8."/>
      <w:lvlJc w:val="left"/>
      <w:pPr>
        <w:ind w:left="7659" w:hanging="360"/>
      </w:pPr>
    </w:lvl>
    <w:lvl w:ilvl="8" w:tplc="040C001B">
      <w:start w:val="1"/>
      <w:numFmt w:val="lowerRoman"/>
      <w:lvlText w:val="%9."/>
      <w:lvlJc w:val="right"/>
      <w:pPr>
        <w:ind w:left="8379" w:hanging="180"/>
      </w:pPr>
    </w:lvl>
  </w:abstractNum>
  <w:abstractNum w:abstractNumId="11">
    <w:nsid w:val="21FD19C4"/>
    <w:multiLevelType w:val="multilevel"/>
    <w:tmpl w:val="DEA2835E"/>
    <w:styleLink w:val="ArticleSection1"/>
    <w:lvl w:ilvl="0">
      <w:start w:val="1"/>
      <w:numFmt w:val="decimal"/>
      <w:pStyle w:val="10"/>
      <w:lvlText w:val="%1."/>
      <w:lvlJc w:val="left"/>
      <w:pPr>
        <w:tabs>
          <w:tab w:val="num" w:pos="425"/>
        </w:tabs>
        <w:ind w:left="425" w:hanging="425"/>
      </w:pPr>
      <w:rPr>
        <w:rFonts w:cs="Times New Roman"/>
      </w:rPr>
    </w:lvl>
    <w:lvl w:ilvl="1">
      <w:start w:val="1"/>
      <w:numFmt w:val="decimal"/>
      <w:pStyle w:val="20"/>
      <w:lvlText w:val="%1.%2."/>
      <w:lvlJc w:val="left"/>
      <w:pPr>
        <w:tabs>
          <w:tab w:val="num" w:pos="567"/>
        </w:tabs>
        <w:ind w:left="567" w:hanging="567"/>
      </w:pPr>
      <w:rPr>
        <w:rFonts w:cs="Times New Roman"/>
      </w:rPr>
    </w:lvl>
    <w:lvl w:ilvl="2">
      <w:start w:val="1"/>
      <w:numFmt w:val="decimal"/>
      <w:pStyle w:val="3"/>
      <w:lvlText w:val="%1.%2.%3."/>
      <w:lvlJc w:val="left"/>
      <w:pPr>
        <w:tabs>
          <w:tab w:val="num" w:pos="709"/>
        </w:tabs>
        <w:ind w:left="709" w:hanging="709"/>
      </w:pPr>
      <w:rPr>
        <w:rFonts w:cs="Times New Roman"/>
      </w:rPr>
    </w:lvl>
    <w:lvl w:ilvl="3">
      <w:start w:val="1"/>
      <w:numFmt w:val="decimal"/>
      <w:pStyle w:val="4"/>
      <w:lvlText w:val="%1.%2.%3.%4."/>
      <w:lvlJc w:val="left"/>
      <w:pPr>
        <w:tabs>
          <w:tab w:val="num" w:pos="851"/>
        </w:tabs>
        <w:ind w:left="851" w:hanging="851"/>
      </w:pPr>
      <w:rPr>
        <w:rFonts w:cs="Times New Roman"/>
      </w:rPr>
    </w:lvl>
    <w:lvl w:ilvl="4">
      <w:start w:val="1"/>
      <w:numFmt w:val="decimal"/>
      <w:pStyle w:val="5"/>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2">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3">
    <w:nsid w:val="32A52C4F"/>
    <w:multiLevelType w:val="singleLevel"/>
    <w:tmpl w:val="CEFC5A24"/>
    <w:lvl w:ilvl="0">
      <w:start w:val="1"/>
      <w:numFmt w:val="bullet"/>
      <w:pStyle w:val="Tiret0"/>
      <w:lvlText w:val="–"/>
      <w:lvlJc w:val="left"/>
      <w:pPr>
        <w:tabs>
          <w:tab w:val="num" w:pos="850"/>
        </w:tabs>
        <w:ind w:left="850" w:hanging="850"/>
      </w:pPr>
    </w:lvl>
  </w:abstractNum>
  <w:abstractNum w:abstractNumId="14">
    <w:nsid w:val="395128B6"/>
    <w:multiLevelType w:val="singleLevel"/>
    <w:tmpl w:val="4F70CA0A"/>
    <w:name w:val="List Bullet 2"/>
    <w:lvl w:ilvl="0">
      <w:start w:val="1"/>
      <w:numFmt w:val="bullet"/>
      <w:pStyle w:val="Tiret2"/>
      <w:lvlText w:val="–"/>
      <w:lvlJc w:val="left"/>
      <w:pPr>
        <w:tabs>
          <w:tab w:val="num" w:pos="1984"/>
        </w:tabs>
        <w:ind w:left="1984" w:hanging="567"/>
      </w:pPr>
    </w:lvl>
  </w:abstractNum>
  <w:abstractNum w:abstractNumId="15">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3708"/>
        </w:tabs>
        <w:ind w:left="3708" w:hanging="360"/>
      </w:pPr>
      <w:rPr>
        <w:rFonts w:ascii="Courier New" w:hAnsi="Courier New" w:cs="Times New Roman" w:hint="default"/>
      </w:rPr>
    </w:lvl>
    <w:lvl w:ilvl="2" w:tplc="040C0005">
      <w:start w:val="1"/>
      <w:numFmt w:val="bullet"/>
      <w:lvlText w:val=""/>
      <w:lvlJc w:val="left"/>
      <w:pPr>
        <w:tabs>
          <w:tab w:val="num" w:pos="4428"/>
        </w:tabs>
        <w:ind w:left="4428" w:hanging="360"/>
      </w:pPr>
      <w:rPr>
        <w:rFonts w:ascii="Wingdings" w:hAnsi="Wingdings" w:hint="default"/>
      </w:rPr>
    </w:lvl>
    <w:lvl w:ilvl="3" w:tplc="040C0001">
      <w:start w:val="1"/>
      <w:numFmt w:val="bullet"/>
      <w:lvlText w:val=""/>
      <w:lvlJc w:val="left"/>
      <w:pPr>
        <w:tabs>
          <w:tab w:val="num" w:pos="5148"/>
        </w:tabs>
        <w:ind w:left="5148" w:hanging="360"/>
      </w:pPr>
      <w:rPr>
        <w:rFonts w:ascii="Symbol" w:hAnsi="Symbol" w:hint="default"/>
      </w:rPr>
    </w:lvl>
    <w:lvl w:ilvl="4" w:tplc="040C0003">
      <w:start w:val="1"/>
      <w:numFmt w:val="bullet"/>
      <w:lvlText w:val="o"/>
      <w:lvlJc w:val="left"/>
      <w:pPr>
        <w:tabs>
          <w:tab w:val="num" w:pos="5868"/>
        </w:tabs>
        <w:ind w:left="5868" w:hanging="360"/>
      </w:pPr>
      <w:rPr>
        <w:rFonts w:ascii="Courier New" w:hAnsi="Courier New" w:cs="Times New Roman" w:hint="default"/>
      </w:rPr>
    </w:lvl>
    <w:lvl w:ilvl="5" w:tplc="040C0005">
      <w:start w:val="1"/>
      <w:numFmt w:val="bullet"/>
      <w:lvlText w:val=""/>
      <w:lvlJc w:val="left"/>
      <w:pPr>
        <w:tabs>
          <w:tab w:val="num" w:pos="6588"/>
        </w:tabs>
        <w:ind w:left="6588" w:hanging="360"/>
      </w:pPr>
      <w:rPr>
        <w:rFonts w:ascii="Wingdings" w:hAnsi="Wingdings" w:hint="default"/>
      </w:rPr>
    </w:lvl>
    <w:lvl w:ilvl="6" w:tplc="040C0001">
      <w:start w:val="1"/>
      <w:numFmt w:val="bullet"/>
      <w:lvlText w:val=""/>
      <w:lvlJc w:val="left"/>
      <w:pPr>
        <w:tabs>
          <w:tab w:val="num" w:pos="7308"/>
        </w:tabs>
        <w:ind w:left="7308" w:hanging="360"/>
      </w:pPr>
      <w:rPr>
        <w:rFonts w:ascii="Symbol" w:hAnsi="Symbol" w:hint="default"/>
      </w:rPr>
    </w:lvl>
    <w:lvl w:ilvl="7" w:tplc="040C0003">
      <w:start w:val="1"/>
      <w:numFmt w:val="bullet"/>
      <w:lvlText w:val="o"/>
      <w:lvlJc w:val="left"/>
      <w:pPr>
        <w:tabs>
          <w:tab w:val="num" w:pos="8028"/>
        </w:tabs>
        <w:ind w:left="8028" w:hanging="360"/>
      </w:pPr>
      <w:rPr>
        <w:rFonts w:ascii="Courier New" w:hAnsi="Courier New" w:cs="Times New Roman" w:hint="default"/>
      </w:rPr>
    </w:lvl>
    <w:lvl w:ilvl="8" w:tplc="040C0005">
      <w:start w:val="1"/>
      <w:numFmt w:val="bullet"/>
      <w:lvlText w:val=""/>
      <w:lvlJc w:val="left"/>
      <w:pPr>
        <w:tabs>
          <w:tab w:val="num" w:pos="8748"/>
        </w:tabs>
        <w:ind w:left="8748" w:hanging="360"/>
      </w:pPr>
      <w:rPr>
        <w:rFonts w:ascii="Wingdings" w:hAnsi="Wingdings" w:hint="default"/>
      </w:rPr>
    </w:lvl>
  </w:abstractNum>
  <w:abstractNum w:abstractNumId="16">
    <w:nsid w:val="3CB061AB"/>
    <w:multiLevelType w:val="singleLevel"/>
    <w:tmpl w:val="1C1E1026"/>
    <w:lvl w:ilvl="0">
      <w:start w:val="1"/>
      <w:numFmt w:val="decimal"/>
      <w:pStyle w:val="ParaNo"/>
      <w:lvlText w:val="%1."/>
      <w:lvlJc w:val="left"/>
      <w:pPr>
        <w:tabs>
          <w:tab w:val="num" w:pos="360"/>
        </w:tabs>
        <w:ind w:left="-1" w:firstLine="1"/>
      </w:pPr>
    </w:lvl>
  </w:abstractNum>
  <w:abstractNum w:abstractNumId="17">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19">
    <w:nsid w:val="46416817"/>
    <w:multiLevelType w:val="singleLevel"/>
    <w:tmpl w:val="ABE4C590"/>
    <w:name w:val="List Number 4__1"/>
    <w:lvl w:ilvl="0">
      <w:start w:val="1"/>
      <w:numFmt w:val="bullet"/>
      <w:pStyle w:val="Tiret3"/>
      <w:lvlText w:val="–"/>
      <w:lvlJc w:val="left"/>
      <w:pPr>
        <w:tabs>
          <w:tab w:val="num" w:pos="2551"/>
        </w:tabs>
        <w:ind w:left="2551" w:hanging="567"/>
      </w:pPr>
    </w:lvl>
  </w:abstractNum>
  <w:abstractNum w:abstractNumId="20">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2">
    <w:nsid w:val="51601148"/>
    <w:multiLevelType w:val="multilevel"/>
    <w:tmpl w:val="BA2807BE"/>
    <w:styleLink w:val="1111111"/>
    <w:lvl w:ilvl="0">
      <w:start w:val="1"/>
      <w:numFmt w:val="decimal"/>
      <w:pStyle w:val="11"/>
      <w:lvlText w:val="%1."/>
      <w:lvlJc w:val="left"/>
      <w:pPr>
        <w:tabs>
          <w:tab w:val="num" w:pos="425"/>
        </w:tabs>
        <w:ind w:left="425" w:hanging="425"/>
      </w:pPr>
      <w:rPr>
        <w:rFonts w:cs="Times New Roman"/>
      </w:rPr>
    </w:lvl>
    <w:lvl w:ilvl="1">
      <w:start w:val="1"/>
      <w:numFmt w:val="decimal"/>
      <w:pStyle w:val="2nd"/>
      <w:lvlText w:val="%1.%2."/>
      <w:lvlJc w:val="left"/>
      <w:pPr>
        <w:tabs>
          <w:tab w:val="num" w:pos="567"/>
        </w:tabs>
        <w:ind w:left="567" w:hanging="567"/>
      </w:pPr>
      <w:rPr>
        <w:rFonts w:cs="Times New Roman"/>
        <w:color w:val="auto"/>
      </w:rPr>
    </w:lvl>
    <w:lvl w:ilvl="2">
      <w:start w:val="1"/>
      <w:numFmt w:val="decimal"/>
      <w:pStyle w:val="3rd"/>
      <w:lvlText w:val="%1.%2.%3."/>
      <w:lvlJc w:val="left"/>
      <w:pPr>
        <w:tabs>
          <w:tab w:val="num" w:pos="709"/>
        </w:tabs>
        <w:ind w:left="709" w:hanging="709"/>
      </w:pPr>
      <w:rPr>
        <w:rFonts w:cs="Times New Roman"/>
        <w:color w:val="FF0000"/>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3">
    <w:nsid w:val="53F47367"/>
    <w:multiLevelType w:val="singleLevel"/>
    <w:tmpl w:val="B4E8C9F0"/>
    <w:lvl w:ilvl="0">
      <w:start w:val="1"/>
      <w:numFmt w:val="bullet"/>
      <w:pStyle w:val="Tiret1"/>
      <w:lvlText w:val="–"/>
      <w:lvlJc w:val="left"/>
      <w:pPr>
        <w:tabs>
          <w:tab w:val="num" w:pos="1417"/>
        </w:tabs>
        <w:ind w:left="1417" w:hanging="567"/>
      </w:pPr>
    </w:lvl>
  </w:abstractNum>
  <w:abstractNum w:abstractNumId="24">
    <w:nsid w:val="596D67A1"/>
    <w:multiLevelType w:val="singleLevel"/>
    <w:tmpl w:val="9AC8831A"/>
    <w:name w:val="Tiret 0"/>
    <w:lvl w:ilvl="0">
      <w:start w:val="1"/>
      <w:numFmt w:val="bullet"/>
      <w:pStyle w:val="ListDash2"/>
      <w:lvlText w:val="–"/>
      <w:lvlJc w:val="left"/>
      <w:pPr>
        <w:tabs>
          <w:tab w:val="num" w:pos="1134"/>
        </w:tabs>
        <w:ind w:left="1134" w:hanging="283"/>
      </w:pPr>
      <w:rPr>
        <w:rFonts w:ascii="Times New Roman" w:hAnsi="Times New Roman"/>
      </w:rPr>
    </w:lvl>
  </w:abstractNum>
  <w:abstractNum w:abstractNumId="25">
    <w:nsid w:val="5EC87A3F"/>
    <w:multiLevelType w:val="singleLevel"/>
    <w:tmpl w:val="ADC84AE4"/>
    <w:name w:val="List Number 3__1"/>
    <w:lvl w:ilvl="0">
      <w:start w:val="1"/>
      <w:numFmt w:val="decimal"/>
      <w:pStyle w:val="Considrant"/>
      <w:lvlText w:val="(%1)"/>
      <w:lvlJc w:val="left"/>
      <w:pPr>
        <w:tabs>
          <w:tab w:val="num" w:pos="709"/>
        </w:tabs>
        <w:ind w:left="709" w:hanging="709"/>
      </w:pPr>
      <w:rPr>
        <w:rFonts w:cs="Times New Roman"/>
      </w:rPr>
    </w:lvl>
  </w:abstractNum>
  <w:abstractNum w:abstractNumId="26">
    <w:nsid w:val="5EF779A6"/>
    <w:multiLevelType w:val="singleLevel"/>
    <w:tmpl w:val="C4347D46"/>
    <w:lvl w:ilvl="0">
      <w:start w:val="1"/>
      <w:numFmt w:val="decimal"/>
      <w:pStyle w:val="Avertissementtitre"/>
      <w:lvlText w:val="(%1)"/>
      <w:lvlJc w:val="left"/>
      <w:pPr>
        <w:tabs>
          <w:tab w:val="num" w:pos="709"/>
        </w:tabs>
        <w:ind w:left="709" w:hanging="709"/>
      </w:pPr>
      <w:rPr>
        <w:rFonts w:cs="Times New Roman"/>
      </w:rPr>
    </w:lvl>
  </w:abstractNum>
  <w:abstractNum w:abstractNumId="27">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29">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3141"/>
        </w:tabs>
        <w:ind w:left="3141" w:hanging="360"/>
      </w:pPr>
      <w:rPr>
        <w:rFonts w:ascii="Courier New" w:hAnsi="Courier New" w:cs="Times New Roman" w:hint="default"/>
      </w:rPr>
    </w:lvl>
    <w:lvl w:ilvl="2" w:tplc="040C0005">
      <w:start w:val="1"/>
      <w:numFmt w:val="bullet"/>
      <w:lvlText w:val=""/>
      <w:lvlJc w:val="left"/>
      <w:pPr>
        <w:tabs>
          <w:tab w:val="num" w:pos="3861"/>
        </w:tabs>
        <w:ind w:left="3861" w:hanging="360"/>
      </w:pPr>
      <w:rPr>
        <w:rFonts w:ascii="Wingdings" w:hAnsi="Wingdings" w:hint="default"/>
      </w:rPr>
    </w:lvl>
    <w:lvl w:ilvl="3" w:tplc="040C0001">
      <w:start w:val="1"/>
      <w:numFmt w:val="bullet"/>
      <w:lvlText w:val=""/>
      <w:lvlJc w:val="left"/>
      <w:pPr>
        <w:tabs>
          <w:tab w:val="num" w:pos="4581"/>
        </w:tabs>
        <w:ind w:left="4581" w:hanging="360"/>
      </w:pPr>
      <w:rPr>
        <w:rFonts w:ascii="Symbol" w:hAnsi="Symbol" w:hint="default"/>
      </w:rPr>
    </w:lvl>
    <w:lvl w:ilvl="4" w:tplc="040C0003">
      <w:start w:val="1"/>
      <w:numFmt w:val="bullet"/>
      <w:lvlText w:val="o"/>
      <w:lvlJc w:val="left"/>
      <w:pPr>
        <w:tabs>
          <w:tab w:val="num" w:pos="5301"/>
        </w:tabs>
        <w:ind w:left="5301" w:hanging="360"/>
      </w:pPr>
      <w:rPr>
        <w:rFonts w:ascii="Courier New" w:hAnsi="Courier New" w:cs="Times New Roman" w:hint="default"/>
      </w:rPr>
    </w:lvl>
    <w:lvl w:ilvl="5" w:tplc="040C0005">
      <w:start w:val="1"/>
      <w:numFmt w:val="bullet"/>
      <w:lvlText w:val=""/>
      <w:lvlJc w:val="left"/>
      <w:pPr>
        <w:tabs>
          <w:tab w:val="num" w:pos="6021"/>
        </w:tabs>
        <w:ind w:left="6021" w:hanging="360"/>
      </w:pPr>
      <w:rPr>
        <w:rFonts w:ascii="Wingdings" w:hAnsi="Wingdings" w:hint="default"/>
      </w:rPr>
    </w:lvl>
    <w:lvl w:ilvl="6" w:tplc="040C0001">
      <w:start w:val="1"/>
      <w:numFmt w:val="bullet"/>
      <w:lvlText w:val=""/>
      <w:lvlJc w:val="left"/>
      <w:pPr>
        <w:tabs>
          <w:tab w:val="num" w:pos="6741"/>
        </w:tabs>
        <w:ind w:left="6741" w:hanging="360"/>
      </w:pPr>
      <w:rPr>
        <w:rFonts w:ascii="Symbol" w:hAnsi="Symbol" w:hint="default"/>
      </w:rPr>
    </w:lvl>
    <w:lvl w:ilvl="7" w:tplc="040C0003">
      <w:start w:val="1"/>
      <w:numFmt w:val="bullet"/>
      <w:lvlText w:val="o"/>
      <w:lvlJc w:val="left"/>
      <w:pPr>
        <w:tabs>
          <w:tab w:val="num" w:pos="7461"/>
        </w:tabs>
        <w:ind w:left="7461" w:hanging="360"/>
      </w:pPr>
      <w:rPr>
        <w:rFonts w:ascii="Courier New" w:hAnsi="Courier New" w:cs="Times New Roman" w:hint="default"/>
      </w:rPr>
    </w:lvl>
    <w:lvl w:ilvl="8" w:tplc="040C0005">
      <w:start w:val="1"/>
      <w:numFmt w:val="bullet"/>
      <w:lvlText w:val=""/>
      <w:lvlJc w:val="left"/>
      <w:pPr>
        <w:tabs>
          <w:tab w:val="num" w:pos="8181"/>
        </w:tabs>
        <w:ind w:left="8181" w:hanging="360"/>
      </w:pPr>
      <w:rPr>
        <w:rFonts w:ascii="Wingdings" w:hAnsi="Wingdings" w:hint="default"/>
      </w:rPr>
    </w:lvl>
  </w:abstractNum>
  <w:abstractNum w:abstractNumId="30">
    <w:nsid w:val="6A6901C1"/>
    <w:multiLevelType w:val="singleLevel"/>
    <w:tmpl w:val="208841AE"/>
    <w:name w:val="Tiret 3"/>
    <w:lvl w:ilvl="0">
      <w:start w:val="1"/>
      <w:numFmt w:val="bullet"/>
      <w:pStyle w:val="ListBullet1"/>
      <w:lvlText w:val=""/>
      <w:lvlJc w:val="left"/>
      <w:pPr>
        <w:tabs>
          <w:tab w:val="num" w:pos="1134"/>
        </w:tabs>
        <w:ind w:left="1134" w:hanging="283"/>
      </w:pPr>
      <w:rPr>
        <w:rFonts w:ascii="Symbol" w:hAnsi="Symbol" w:hint="default"/>
      </w:rPr>
    </w:lvl>
  </w:abstractNum>
  <w:abstractNum w:abstractNumId="31">
    <w:nsid w:val="6D2B5511"/>
    <w:multiLevelType w:val="singleLevel"/>
    <w:tmpl w:val="74A09970"/>
    <w:name w:val="Tiret 4"/>
    <w:lvl w:ilvl="0">
      <w:start w:val="1"/>
      <w:numFmt w:val="bullet"/>
      <w:pStyle w:val="Text4"/>
      <w:lvlText w:val=""/>
      <w:lvlJc w:val="left"/>
      <w:pPr>
        <w:tabs>
          <w:tab w:val="num" w:pos="283"/>
        </w:tabs>
        <w:ind w:left="283" w:hanging="283"/>
      </w:pPr>
      <w:rPr>
        <w:rFonts w:ascii="Symbol" w:hAnsi="Symbol" w:hint="default"/>
      </w:rPr>
    </w:lvl>
  </w:abstractNum>
  <w:abstractNum w:abstractNumId="32">
    <w:nsid w:val="716C1D5D"/>
    <w:multiLevelType w:val="multilevel"/>
    <w:tmpl w:val="F48C371A"/>
    <w:name w:val="TOC2"/>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nsid w:val="78A241BD"/>
    <w:multiLevelType w:val="singleLevel"/>
    <w:tmpl w:val="53C4DF32"/>
    <w:name w:val="List Dash 2"/>
    <w:lvl w:ilvl="0">
      <w:start w:val="1"/>
      <w:numFmt w:val="bullet"/>
      <w:pStyle w:val="ListDash3"/>
      <w:lvlText w:val="–"/>
      <w:lvlJc w:val="left"/>
      <w:pPr>
        <w:tabs>
          <w:tab w:val="num" w:pos="1134"/>
        </w:tabs>
        <w:ind w:left="1134" w:hanging="283"/>
      </w:pPr>
      <w:rPr>
        <w:rFonts w:ascii="Times New Roman" w:hAnsi="Times New Roman"/>
      </w:rPr>
    </w:lvl>
  </w:abstractNum>
  <w:abstractNum w:abstractNumId="34">
    <w:nsid w:val="79C96D36"/>
    <w:multiLevelType w:val="multilevel"/>
    <w:tmpl w:val="BE983CE4"/>
    <w:name w:val="Tiret 1"/>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7C966381"/>
    <w:multiLevelType w:val="multilevel"/>
    <w:tmpl w:val="DCC88062"/>
    <w:name w:val="List Number"/>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7">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abstractNumId w:val="6"/>
  </w:num>
  <w:num w:numId="2">
    <w:abstractNumId w:val="5"/>
  </w:num>
  <w:num w:numId="3">
    <w:abstractNumId w:val="8"/>
  </w:num>
  <w:num w:numId="4">
    <w:abstractNumId w:val="20"/>
  </w:num>
  <w:num w:numId="5">
    <w:abstractNumId w:val="2"/>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18">
    <w:abstractNumId w:val="16"/>
    <w:lvlOverride w:ilvl="0">
      <w:startOverride w:val="1"/>
    </w:lvlOverride>
  </w:num>
  <w:num w:numId="19">
    <w:abstractNumId w:val="36"/>
    <w:lvlOverride w:ilvl="0">
      <w:startOverride w:val="1"/>
    </w:lvlOverride>
  </w:num>
  <w:num w:numId="20">
    <w:abstractNumId w:val="12"/>
    <w:lvlOverride w:ilvl="0">
      <w:startOverride w:val="1"/>
    </w:lvlOverride>
  </w:num>
  <w:num w:numId="21">
    <w:abstractNumId w:val="17"/>
  </w:num>
  <w:num w:numId="22">
    <w:abstractNumId w:val="18"/>
    <w:lvlOverride w:ilvl="0">
      <w:startOverride w:val="1"/>
    </w:lvlOverride>
  </w:num>
  <w:num w:numId="23">
    <w:abstractNumId w:val="31"/>
  </w:num>
  <w:num w:numId="24">
    <w:abstractNumId w:val="13"/>
  </w:num>
  <w:num w:numId="25">
    <w:abstractNumId w:val="23"/>
  </w:num>
  <w:num w:numId="26">
    <w:abstractNumId w:val="14"/>
  </w:num>
  <w:num w:numId="27">
    <w:abstractNumId w:val="19"/>
  </w:num>
  <w:num w:numId="28">
    <w:abstractNumId w:val="21"/>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28"/>
  </w:num>
  <w:num w:numId="32">
    <w:abstractNumId w:val="24"/>
  </w:num>
  <w:num w:numId="33">
    <w:abstractNumId w:val="33"/>
  </w:num>
  <w:num w:numId="34">
    <w:abstractNumId w:val="37"/>
  </w:num>
  <w:num w:numId="35">
    <w:abstractNumId w:val="3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num>
  <w:num w:numId="37">
    <w:abstractNumId w:val="25"/>
    <w:lvlOverride w:ilvl="0">
      <w:startOverride w:val="1"/>
    </w:lvlOverride>
  </w:num>
  <w:num w:numId="38">
    <w:abstractNumId w:val="3"/>
  </w:num>
  <w:num w:numId="39">
    <w:abstractNumId w:val="27"/>
  </w:num>
  <w:num w:numId="40">
    <w:abstractNumId w:val="1"/>
  </w:num>
  <w:num w:numId="41">
    <w:abstractNumId w:val="32"/>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0"/>
  </w:num>
  <w:num w:numId="45">
    <w:abstractNumId w:val="2"/>
  </w:num>
  <w:num w:numId="46">
    <w:abstractNumId w:val="29"/>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SortMethod w:val="0003"/>
  <w:revisionView w:markup="0"/>
  <w:defaultTabStop w:val="475"/>
  <w:hyphenationZone w:val="425"/>
  <w:doNotHyphenateCaps/>
  <w:evenAndOddHeaders/>
  <w:characterSpacingControl w:val="doNotCompress"/>
  <w:hdrShapeDefaults>
    <o:shapedefaults v:ext="edit" spidmax="8193"/>
  </w:hdrShapeDefaults>
  <w:footnotePr>
    <w:footnote w:id="-1"/>
    <w:footnote w:id="0"/>
  </w:footnotePr>
  <w:endnotePr>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20469*"/>
    <w:docVar w:name="CreationDt" w:val="1/28/2016 7:00: AM"/>
    <w:docVar w:name="DocCategory" w:val="Doc"/>
    <w:docVar w:name="DocType" w:val="Final"/>
    <w:docVar w:name="DutyStation" w:val="Geneva"/>
    <w:docVar w:name="FooterJN" w:val="GE.15-20469"/>
    <w:docVar w:name="jobn" w:val="GE.15-20469 (F)"/>
    <w:docVar w:name="jobnDT" w:val="GE.15-20469 (F)   280116"/>
    <w:docVar w:name="jobnDTDT" w:val="GE.15-20469 (F)   280116   280116"/>
    <w:docVar w:name="JobNo" w:val="GE.1520469F"/>
    <w:docVar w:name="JobNo2" w:val="GE.1526535F"/>
    <w:docVar w:name="LocalDrive" w:val="0"/>
    <w:docVar w:name="OandT" w:val="CLERE"/>
    <w:docVar w:name="PaperSize" w:val="A4"/>
    <w:docVar w:name="sss1" w:val="ECE/TRANS/WP.29/GRRF/2016/2"/>
    <w:docVar w:name="sss2" w:val="-"/>
    <w:docVar w:name="Symbol1" w:val="ECE/TRANS/WP.29/GRRF/2016/2"/>
    <w:docVar w:name="Symbol2" w:val="-"/>
  </w:docVars>
  <w:rsids>
    <w:rsidRoot w:val="00991545"/>
    <w:rsid w:val="000015B8"/>
    <w:rsid w:val="000046A5"/>
    <w:rsid w:val="000055FB"/>
    <w:rsid w:val="00010C97"/>
    <w:rsid w:val="00011ADE"/>
    <w:rsid w:val="00016483"/>
    <w:rsid w:val="00022173"/>
    <w:rsid w:val="0002226F"/>
    <w:rsid w:val="00022B4A"/>
    <w:rsid w:val="00023E37"/>
    <w:rsid w:val="000249FF"/>
    <w:rsid w:val="00025DE5"/>
    <w:rsid w:val="000274C2"/>
    <w:rsid w:val="00033DC9"/>
    <w:rsid w:val="000378DE"/>
    <w:rsid w:val="00040497"/>
    <w:rsid w:val="0004189A"/>
    <w:rsid w:val="00041ABD"/>
    <w:rsid w:val="00046145"/>
    <w:rsid w:val="00050D9C"/>
    <w:rsid w:val="00054482"/>
    <w:rsid w:val="0005669A"/>
    <w:rsid w:val="00057151"/>
    <w:rsid w:val="000571B5"/>
    <w:rsid w:val="000616D7"/>
    <w:rsid w:val="000636D2"/>
    <w:rsid w:val="00063B2D"/>
    <w:rsid w:val="000643C1"/>
    <w:rsid w:val="000658A4"/>
    <w:rsid w:val="00065BD4"/>
    <w:rsid w:val="000675CF"/>
    <w:rsid w:val="00071173"/>
    <w:rsid w:val="0007246F"/>
    <w:rsid w:val="000746A5"/>
    <w:rsid w:val="00074EA0"/>
    <w:rsid w:val="000776CA"/>
    <w:rsid w:val="00077CC4"/>
    <w:rsid w:val="00083D89"/>
    <w:rsid w:val="00085112"/>
    <w:rsid w:val="0008708F"/>
    <w:rsid w:val="00091BC1"/>
    <w:rsid w:val="00091DBD"/>
    <w:rsid w:val="00094E3B"/>
    <w:rsid w:val="00096B3C"/>
    <w:rsid w:val="000A18B6"/>
    <w:rsid w:val="000A24DE"/>
    <w:rsid w:val="000A2612"/>
    <w:rsid w:val="000A2DFB"/>
    <w:rsid w:val="000A3AB1"/>
    <w:rsid w:val="000A4A47"/>
    <w:rsid w:val="000A74D1"/>
    <w:rsid w:val="000B0E9A"/>
    <w:rsid w:val="000B1A18"/>
    <w:rsid w:val="000B2CD0"/>
    <w:rsid w:val="000B3ED4"/>
    <w:rsid w:val="000B5AF0"/>
    <w:rsid w:val="000B6B84"/>
    <w:rsid w:val="000B7004"/>
    <w:rsid w:val="000C085A"/>
    <w:rsid w:val="000C349B"/>
    <w:rsid w:val="000C683C"/>
    <w:rsid w:val="000D44E3"/>
    <w:rsid w:val="000D5D82"/>
    <w:rsid w:val="000D66AC"/>
    <w:rsid w:val="000D7ED4"/>
    <w:rsid w:val="000E1550"/>
    <w:rsid w:val="000E1ABE"/>
    <w:rsid w:val="000F04A8"/>
    <w:rsid w:val="000F1B8A"/>
    <w:rsid w:val="000F299A"/>
    <w:rsid w:val="000F36A0"/>
    <w:rsid w:val="000F53E9"/>
    <w:rsid w:val="000F6A05"/>
    <w:rsid w:val="000F6E7D"/>
    <w:rsid w:val="001027E2"/>
    <w:rsid w:val="0010575E"/>
    <w:rsid w:val="00106549"/>
    <w:rsid w:val="00107710"/>
    <w:rsid w:val="00107C97"/>
    <w:rsid w:val="00110242"/>
    <w:rsid w:val="0011255C"/>
    <w:rsid w:val="001126A7"/>
    <w:rsid w:val="00112FE9"/>
    <w:rsid w:val="0011497A"/>
    <w:rsid w:val="00114B31"/>
    <w:rsid w:val="001156F7"/>
    <w:rsid w:val="00116149"/>
    <w:rsid w:val="00123812"/>
    <w:rsid w:val="001256F6"/>
    <w:rsid w:val="00125F52"/>
    <w:rsid w:val="001262BA"/>
    <w:rsid w:val="00126FB2"/>
    <w:rsid w:val="00127266"/>
    <w:rsid w:val="0013186C"/>
    <w:rsid w:val="00132A45"/>
    <w:rsid w:val="001359FA"/>
    <w:rsid w:val="0013714F"/>
    <w:rsid w:val="00140666"/>
    <w:rsid w:val="0014233F"/>
    <w:rsid w:val="00143703"/>
    <w:rsid w:val="00144DE1"/>
    <w:rsid w:val="00145A1F"/>
    <w:rsid w:val="001466A3"/>
    <w:rsid w:val="00147051"/>
    <w:rsid w:val="001471CF"/>
    <w:rsid w:val="00151710"/>
    <w:rsid w:val="00151AC8"/>
    <w:rsid w:val="00155B70"/>
    <w:rsid w:val="00160E65"/>
    <w:rsid w:val="00161368"/>
    <w:rsid w:val="0016199B"/>
    <w:rsid w:val="00162C83"/>
    <w:rsid w:val="001639FC"/>
    <w:rsid w:val="00163D26"/>
    <w:rsid w:val="00164BB5"/>
    <w:rsid w:val="00166384"/>
    <w:rsid w:val="001709F1"/>
    <w:rsid w:val="00177D83"/>
    <w:rsid w:val="00180387"/>
    <w:rsid w:val="001818CC"/>
    <w:rsid w:val="00183EBF"/>
    <w:rsid w:val="00186793"/>
    <w:rsid w:val="0019082C"/>
    <w:rsid w:val="00192D05"/>
    <w:rsid w:val="00193A8C"/>
    <w:rsid w:val="00194BAC"/>
    <w:rsid w:val="001A2E2D"/>
    <w:rsid w:val="001A4BAA"/>
    <w:rsid w:val="001A4F4E"/>
    <w:rsid w:val="001A5D31"/>
    <w:rsid w:val="001A76F3"/>
    <w:rsid w:val="001B5583"/>
    <w:rsid w:val="001B5A24"/>
    <w:rsid w:val="001B7259"/>
    <w:rsid w:val="001C0599"/>
    <w:rsid w:val="001C3C57"/>
    <w:rsid w:val="001C4040"/>
    <w:rsid w:val="001C4664"/>
    <w:rsid w:val="001C4EBE"/>
    <w:rsid w:val="001C5B90"/>
    <w:rsid w:val="001D0E60"/>
    <w:rsid w:val="001D272D"/>
    <w:rsid w:val="001D280C"/>
    <w:rsid w:val="001D294E"/>
    <w:rsid w:val="001D688B"/>
    <w:rsid w:val="001E2D50"/>
    <w:rsid w:val="001E44F3"/>
    <w:rsid w:val="001E60B3"/>
    <w:rsid w:val="001F053A"/>
    <w:rsid w:val="001F2DA6"/>
    <w:rsid w:val="001F4DBE"/>
    <w:rsid w:val="001F62AF"/>
    <w:rsid w:val="001F793D"/>
    <w:rsid w:val="001F7E9D"/>
    <w:rsid w:val="0020214B"/>
    <w:rsid w:val="002021E9"/>
    <w:rsid w:val="00202789"/>
    <w:rsid w:val="00202F1F"/>
    <w:rsid w:val="00205199"/>
    <w:rsid w:val="0020521E"/>
    <w:rsid w:val="00206598"/>
    <w:rsid w:val="00207655"/>
    <w:rsid w:val="00207CAA"/>
    <w:rsid w:val="0021168F"/>
    <w:rsid w:val="002178A7"/>
    <w:rsid w:val="002220FF"/>
    <w:rsid w:val="00237D01"/>
    <w:rsid w:val="00240F64"/>
    <w:rsid w:val="002410E3"/>
    <w:rsid w:val="00241F29"/>
    <w:rsid w:val="00243D1C"/>
    <w:rsid w:val="00245B48"/>
    <w:rsid w:val="00246425"/>
    <w:rsid w:val="002515C7"/>
    <w:rsid w:val="002523F6"/>
    <w:rsid w:val="00252402"/>
    <w:rsid w:val="00254656"/>
    <w:rsid w:val="0025545A"/>
    <w:rsid w:val="00261E82"/>
    <w:rsid w:val="0026332C"/>
    <w:rsid w:val="0026552F"/>
    <w:rsid w:val="0026565F"/>
    <w:rsid w:val="00266AFD"/>
    <w:rsid w:val="00270780"/>
    <w:rsid w:val="002730C7"/>
    <w:rsid w:val="0027435B"/>
    <w:rsid w:val="00276E85"/>
    <w:rsid w:val="00280143"/>
    <w:rsid w:val="00280E2F"/>
    <w:rsid w:val="002810F0"/>
    <w:rsid w:val="00281BC7"/>
    <w:rsid w:val="00285DC4"/>
    <w:rsid w:val="00286531"/>
    <w:rsid w:val="002867C7"/>
    <w:rsid w:val="0029018C"/>
    <w:rsid w:val="00291958"/>
    <w:rsid w:val="002A07EF"/>
    <w:rsid w:val="002A2122"/>
    <w:rsid w:val="002A27E5"/>
    <w:rsid w:val="002A481B"/>
    <w:rsid w:val="002A530D"/>
    <w:rsid w:val="002A69DB"/>
    <w:rsid w:val="002B037D"/>
    <w:rsid w:val="002B1D15"/>
    <w:rsid w:val="002B4A7F"/>
    <w:rsid w:val="002B5449"/>
    <w:rsid w:val="002B5928"/>
    <w:rsid w:val="002C2E88"/>
    <w:rsid w:val="002C3640"/>
    <w:rsid w:val="002C3FD3"/>
    <w:rsid w:val="002C419A"/>
    <w:rsid w:val="002C472D"/>
    <w:rsid w:val="002C77CF"/>
    <w:rsid w:val="002D2F12"/>
    <w:rsid w:val="002D45C0"/>
    <w:rsid w:val="002D5981"/>
    <w:rsid w:val="002D7EC0"/>
    <w:rsid w:val="002D7EFC"/>
    <w:rsid w:val="002E11E9"/>
    <w:rsid w:val="002E1745"/>
    <w:rsid w:val="002E20E0"/>
    <w:rsid w:val="002E2420"/>
    <w:rsid w:val="002E2E27"/>
    <w:rsid w:val="002E3850"/>
    <w:rsid w:val="002E3856"/>
    <w:rsid w:val="002E420C"/>
    <w:rsid w:val="002E56C8"/>
    <w:rsid w:val="002E76EC"/>
    <w:rsid w:val="002E79AF"/>
    <w:rsid w:val="002F048A"/>
    <w:rsid w:val="002F0E01"/>
    <w:rsid w:val="002F18EE"/>
    <w:rsid w:val="002F1E33"/>
    <w:rsid w:val="002F5482"/>
    <w:rsid w:val="002F5972"/>
    <w:rsid w:val="002F74D4"/>
    <w:rsid w:val="00303A3C"/>
    <w:rsid w:val="00303D82"/>
    <w:rsid w:val="00303E4E"/>
    <w:rsid w:val="003047D2"/>
    <w:rsid w:val="00306DE1"/>
    <w:rsid w:val="0030788D"/>
    <w:rsid w:val="00316628"/>
    <w:rsid w:val="00316B58"/>
    <w:rsid w:val="003235C7"/>
    <w:rsid w:val="00326270"/>
    <w:rsid w:val="0032685C"/>
    <w:rsid w:val="0032728E"/>
    <w:rsid w:val="0033073F"/>
    <w:rsid w:val="00332A87"/>
    <w:rsid w:val="00333703"/>
    <w:rsid w:val="003342DF"/>
    <w:rsid w:val="00334FEB"/>
    <w:rsid w:val="00337015"/>
    <w:rsid w:val="00337ECD"/>
    <w:rsid w:val="00337F6B"/>
    <w:rsid w:val="003406CA"/>
    <w:rsid w:val="00340736"/>
    <w:rsid w:val="00343F8A"/>
    <w:rsid w:val="003441A5"/>
    <w:rsid w:val="00344969"/>
    <w:rsid w:val="00347E5F"/>
    <w:rsid w:val="003506F1"/>
    <w:rsid w:val="003555DE"/>
    <w:rsid w:val="00355810"/>
    <w:rsid w:val="003559A7"/>
    <w:rsid w:val="0035691F"/>
    <w:rsid w:val="00356B67"/>
    <w:rsid w:val="003616BD"/>
    <w:rsid w:val="00362737"/>
    <w:rsid w:val="00362F57"/>
    <w:rsid w:val="003640A0"/>
    <w:rsid w:val="00365932"/>
    <w:rsid w:val="003738C0"/>
    <w:rsid w:val="003810FF"/>
    <w:rsid w:val="003824F9"/>
    <w:rsid w:val="00384511"/>
    <w:rsid w:val="00385D78"/>
    <w:rsid w:val="003864EE"/>
    <w:rsid w:val="00386953"/>
    <w:rsid w:val="003909DD"/>
    <w:rsid w:val="00391295"/>
    <w:rsid w:val="00391342"/>
    <w:rsid w:val="00392934"/>
    <w:rsid w:val="00393A67"/>
    <w:rsid w:val="00393C9F"/>
    <w:rsid w:val="003942F1"/>
    <w:rsid w:val="00395031"/>
    <w:rsid w:val="00395EB8"/>
    <w:rsid w:val="003968AB"/>
    <w:rsid w:val="00396ABF"/>
    <w:rsid w:val="00397343"/>
    <w:rsid w:val="003A01D7"/>
    <w:rsid w:val="003A2037"/>
    <w:rsid w:val="003A39D7"/>
    <w:rsid w:val="003A4ED6"/>
    <w:rsid w:val="003A56DC"/>
    <w:rsid w:val="003B411E"/>
    <w:rsid w:val="003B445F"/>
    <w:rsid w:val="003B49BF"/>
    <w:rsid w:val="003B60DA"/>
    <w:rsid w:val="003B60EE"/>
    <w:rsid w:val="003B668A"/>
    <w:rsid w:val="003C012D"/>
    <w:rsid w:val="003C16E3"/>
    <w:rsid w:val="003C222D"/>
    <w:rsid w:val="003C252F"/>
    <w:rsid w:val="003C6DDA"/>
    <w:rsid w:val="003C7AEA"/>
    <w:rsid w:val="003C7D21"/>
    <w:rsid w:val="003D00B2"/>
    <w:rsid w:val="003D15A3"/>
    <w:rsid w:val="003D35C1"/>
    <w:rsid w:val="003D635C"/>
    <w:rsid w:val="003D7BC4"/>
    <w:rsid w:val="003E1642"/>
    <w:rsid w:val="003E3E2D"/>
    <w:rsid w:val="003E3E48"/>
    <w:rsid w:val="003E47D8"/>
    <w:rsid w:val="003E4E03"/>
    <w:rsid w:val="003F108A"/>
    <w:rsid w:val="003F11A9"/>
    <w:rsid w:val="003F1243"/>
    <w:rsid w:val="003F27A0"/>
    <w:rsid w:val="003F34C6"/>
    <w:rsid w:val="003F57D1"/>
    <w:rsid w:val="00401219"/>
    <w:rsid w:val="004039C7"/>
    <w:rsid w:val="004065B7"/>
    <w:rsid w:val="004066EB"/>
    <w:rsid w:val="00406E1E"/>
    <w:rsid w:val="00414C9D"/>
    <w:rsid w:val="00415A2B"/>
    <w:rsid w:val="00416293"/>
    <w:rsid w:val="004204AE"/>
    <w:rsid w:val="004216F7"/>
    <w:rsid w:val="0042753D"/>
    <w:rsid w:val="004309B5"/>
    <w:rsid w:val="0043103D"/>
    <w:rsid w:val="00432662"/>
    <w:rsid w:val="00433AB0"/>
    <w:rsid w:val="004342B2"/>
    <w:rsid w:val="00441593"/>
    <w:rsid w:val="00443399"/>
    <w:rsid w:val="00443A00"/>
    <w:rsid w:val="00444609"/>
    <w:rsid w:val="004448E6"/>
    <w:rsid w:val="00450D24"/>
    <w:rsid w:val="00451ECA"/>
    <w:rsid w:val="00452DA5"/>
    <w:rsid w:val="00453DAB"/>
    <w:rsid w:val="0045423E"/>
    <w:rsid w:val="004548AC"/>
    <w:rsid w:val="00455176"/>
    <w:rsid w:val="00455E42"/>
    <w:rsid w:val="00457D04"/>
    <w:rsid w:val="00460112"/>
    <w:rsid w:val="00461788"/>
    <w:rsid w:val="004627F7"/>
    <w:rsid w:val="00462FE3"/>
    <w:rsid w:val="004638A8"/>
    <w:rsid w:val="00464787"/>
    <w:rsid w:val="004669E9"/>
    <w:rsid w:val="00472794"/>
    <w:rsid w:val="00475F9F"/>
    <w:rsid w:val="00476698"/>
    <w:rsid w:val="00477592"/>
    <w:rsid w:val="004814BB"/>
    <w:rsid w:val="00481634"/>
    <w:rsid w:val="00487428"/>
    <w:rsid w:val="00491CD5"/>
    <w:rsid w:val="00492510"/>
    <w:rsid w:val="00492DC3"/>
    <w:rsid w:val="004973EC"/>
    <w:rsid w:val="004A0AA6"/>
    <w:rsid w:val="004A1763"/>
    <w:rsid w:val="004A186E"/>
    <w:rsid w:val="004A2319"/>
    <w:rsid w:val="004A2455"/>
    <w:rsid w:val="004A698E"/>
    <w:rsid w:val="004A7606"/>
    <w:rsid w:val="004B1DBB"/>
    <w:rsid w:val="004B28BB"/>
    <w:rsid w:val="004B56C6"/>
    <w:rsid w:val="004B6E70"/>
    <w:rsid w:val="004B7E99"/>
    <w:rsid w:val="004C1A6A"/>
    <w:rsid w:val="004C304C"/>
    <w:rsid w:val="004C38FF"/>
    <w:rsid w:val="004C5C41"/>
    <w:rsid w:val="004D13C8"/>
    <w:rsid w:val="004D4F44"/>
    <w:rsid w:val="004D5D20"/>
    <w:rsid w:val="004D6212"/>
    <w:rsid w:val="004D789D"/>
    <w:rsid w:val="004E0FB8"/>
    <w:rsid w:val="004E272F"/>
    <w:rsid w:val="004E2B64"/>
    <w:rsid w:val="004E4258"/>
    <w:rsid w:val="004E47A4"/>
    <w:rsid w:val="004F1F9F"/>
    <w:rsid w:val="004F2765"/>
    <w:rsid w:val="004F5238"/>
    <w:rsid w:val="004F53F0"/>
    <w:rsid w:val="004F69D3"/>
    <w:rsid w:val="004F6B7C"/>
    <w:rsid w:val="005049A9"/>
    <w:rsid w:val="00505F1C"/>
    <w:rsid w:val="0050603C"/>
    <w:rsid w:val="00506B44"/>
    <w:rsid w:val="005100BC"/>
    <w:rsid w:val="0051451F"/>
    <w:rsid w:val="0051666F"/>
    <w:rsid w:val="0051772A"/>
    <w:rsid w:val="00517E8B"/>
    <w:rsid w:val="00520271"/>
    <w:rsid w:val="00520B7B"/>
    <w:rsid w:val="00521F7B"/>
    <w:rsid w:val="00522110"/>
    <w:rsid w:val="00522657"/>
    <w:rsid w:val="00523069"/>
    <w:rsid w:val="00523378"/>
    <w:rsid w:val="0052413A"/>
    <w:rsid w:val="00525A3D"/>
    <w:rsid w:val="00527615"/>
    <w:rsid w:val="00527DD0"/>
    <w:rsid w:val="00533905"/>
    <w:rsid w:val="005372C0"/>
    <w:rsid w:val="00541630"/>
    <w:rsid w:val="0054168D"/>
    <w:rsid w:val="00542357"/>
    <w:rsid w:val="00551176"/>
    <w:rsid w:val="00551EAE"/>
    <w:rsid w:val="00552150"/>
    <w:rsid w:val="005522D6"/>
    <w:rsid w:val="005536AE"/>
    <w:rsid w:val="00554B37"/>
    <w:rsid w:val="0055536F"/>
    <w:rsid w:val="005669CA"/>
    <w:rsid w:val="00575199"/>
    <w:rsid w:val="00576CA7"/>
    <w:rsid w:val="005770F6"/>
    <w:rsid w:val="00577899"/>
    <w:rsid w:val="00577BDD"/>
    <w:rsid w:val="005811A3"/>
    <w:rsid w:val="00583566"/>
    <w:rsid w:val="00584E7A"/>
    <w:rsid w:val="00585CA8"/>
    <w:rsid w:val="00585DEA"/>
    <w:rsid w:val="00587345"/>
    <w:rsid w:val="0058795C"/>
    <w:rsid w:val="00590A88"/>
    <w:rsid w:val="00591AA0"/>
    <w:rsid w:val="0059357F"/>
    <w:rsid w:val="00593781"/>
    <w:rsid w:val="00594AE2"/>
    <w:rsid w:val="005958B3"/>
    <w:rsid w:val="00596647"/>
    <w:rsid w:val="00597A85"/>
    <w:rsid w:val="005A037D"/>
    <w:rsid w:val="005A0DEC"/>
    <w:rsid w:val="005A1E12"/>
    <w:rsid w:val="005A305D"/>
    <w:rsid w:val="005A5C44"/>
    <w:rsid w:val="005A6A6E"/>
    <w:rsid w:val="005A6D92"/>
    <w:rsid w:val="005A6DD6"/>
    <w:rsid w:val="005A757B"/>
    <w:rsid w:val="005A7976"/>
    <w:rsid w:val="005B33A4"/>
    <w:rsid w:val="005B3C4C"/>
    <w:rsid w:val="005B5D99"/>
    <w:rsid w:val="005B74B8"/>
    <w:rsid w:val="005C1353"/>
    <w:rsid w:val="005C1587"/>
    <w:rsid w:val="005C3A63"/>
    <w:rsid w:val="005C65C2"/>
    <w:rsid w:val="005C765D"/>
    <w:rsid w:val="005C7B4D"/>
    <w:rsid w:val="005D7CA9"/>
    <w:rsid w:val="005E0F5F"/>
    <w:rsid w:val="005F12E0"/>
    <w:rsid w:val="005F2726"/>
    <w:rsid w:val="005F2A30"/>
    <w:rsid w:val="005F2FA6"/>
    <w:rsid w:val="005F34E5"/>
    <w:rsid w:val="005F35C5"/>
    <w:rsid w:val="005F43E1"/>
    <w:rsid w:val="005F47D4"/>
    <w:rsid w:val="005F6A9F"/>
    <w:rsid w:val="005F6E3F"/>
    <w:rsid w:val="0060033F"/>
    <w:rsid w:val="00603211"/>
    <w:rsid w:val="0060375B"/>
    <w:rsid w:val="00606A0C"/>
    <w:rsid w:val="00607448"/>
    <w:rsid w:val="0060792E"/>
    <w:rsid w:val="00611860"/>
    <w:rsid w:val="00611DA0"/>
    <w:rsid w:val="00612407"/>
    <w:rsid w:val="006125AC"/>
    <w:rsid w:val="00616984"/>
    <w:rsid w:val="00616E84"/>
    <w:rsid w:val="00617EBE"/>
    <w:rsid w:val="0062117B"/>
    <w:rsid w:val="00622055"/>
    <w:rsid w:val="006244D1"/>
    <w:rsid w:val="00632332"/>
    <w:rsid w:val="00633E85"/>
    <w:rsid w:val="006361EE"/>
    <w:rsid w:val="0063657E"/>
    <w:rsid w:val="00636EB6"/>
    <w:rsid w:val="006407EF"/>
    <w:rsid w:val="0064115E"/>
    <w:rsid w:val="006423E0"/>
    <w:rsid w:val="00646F60"/>
    <w:rsid w:val="0064762B"/>
    <w:rsid w:val="00650623"/>
    <w:rsid w:val="0065129E"/>
    <w:rsid w:val="006512C8"/>
    <w:rsid w:val="00653CD3"/>
    <w:rsid w:val="00656E62"/>
    <w:rsid w:val="006573FC"/>
    <w:rsid w:val="00660D00"/>
    <w:rsid w:val="00662686"/>
    <w:rsid w:val="00665605"/>
    <w:rsid w:val="00665692"/>
    <w:rsid w:val="006660B5"/>
    <w:rsid w:val="00671687"/>
    <w:rsid w:val="00673F2C"/>
    <w:rsid w:val="00675A53"/>
    <w:rsid w:val="006770E8"/>
    <w:rsid w:val="006803F5"/>
    <w:rsid w:val="006817AB"/>
    <w:rsid w:val="00683C7E"/>
    <w:rsid w:val="006853D8"/>
    <w:rsid w:val="006866E8"/>
    <w:rsid w:val="00687FB1"/>
    <w:rsid w:val="0069608C"/>
    <w:rsid w:val="00697952"/>
    <w:rsid w:val="006A04E6"/>
    <w:rsid w:val="006A0B3D"/>
    <w:rsid w:val="006A2F71"/>
    <w:rsid w:val="006A5910"/>
    <w:rsid w:val="006B1ABC"/>
    <w:rsid w:val="006B2934"/>
    <w:rsid w:val="006B2CC8"/>
    <w:rsid w:val="006B64BE"/>
    <w:rsid w:val="006B6669"/>
    <w:rsid w:val="006C1A92"/>
    <w:rsid w:val="006C3BDD"/>
    <w:rsid w:val="006C449D"/>
    <w:rsid w:val="006C5C71"/>
    <w:rsid w:val="006D0C9B"/>
    <w:rsid w:val="006D1115"/>
    <w:rsid w:val="006D138E"/>
    <w:rsid w:val="006D1B76"/>
    <w:rsid w:val="006D5832"/>
    <w:rsid w:val="006E215F"/>
    <w:rsid w:val="006E3D5C"/>
    <w:rsid w:val="006E4078"/>
    <w:rsid w:val="006E4E12"/>
    <w:rsid w:val="006E4EFA"/>
    <w:rsid w:val="006E5649"/>
    <w:rsid w:val="006E7460"/>
    <w:rsid w:val="006F41DD"/>
    <w:rsid w:val="006F5A33"/>
    <w:rsid w:val="006F6787"/>
    <w:rsid w:val="006F6EDD"/>
    <w:rsid w:val="006F79A5"/>
    <w:rsid w:val="007033D2"/>
    <w:rsid w:val="00704AF5"/>
    <w:rsid w:val="0070555E"/>
    <w:rsid w:val="00707DF8"/>
    <w:rsid w:val="00711F00"/>
    <w:rsid w:val="0071328D"/>
    <w:rsid w:val="00717865"/>
    <w:rsid w:val="00721866"/>
    <w:rsid w:val="0072436A"/>
    <w:rsid w:val="00735F3A"/>
    <w:rsid w:val="00735FB1"/>
    <w:rsid w:val="007367E1"/>
    <w:rsid w:val="007379A0"/>
    <w:rsid w:val="00743131"/>
    <w:rsid w:val="0074339E"/>
    <w:rsid w:val="00744BE5"/>
    <w:rsid w:val="00744D58"/>
    <w:rsid w:val="00745376"/>
    <w:rsid w:val="0074587F"/>
    <w:rsid w:val="007476BA"/>
    <w:rsid w:val="00750C8F"/>
    <w:rsid w:val="0075110B"/>
    <w:rsid w:val="00751113"/>
    <w:rsid w:val="007517F6"/>
    <w:rsid w:val="007531C9"/>
    <w:rsid w:val="007537B8"/>
    <w:rsid w:val="00754913"/>
    <w:rsid w:val="00755393"/>
    <w:rsid w:val="007553FC"/>
    <w:rsid w:val="00756346"/>
    <w:rsid w:val="007609C3"/>
    <w:rsid w:val="00760F66"/>
    <w:rsid w:val="00761561"/>
    <w:rsid w:val="00762F97"/>
    <w:rsid w:val="0076382E"/>
    <w:rsid w:val="00763AE4"/>
    <w:rsid w:val="00765152"/>
    <w:rsid w:val="00767FBE"/>
    <w:rsid w:val="00770DEF"/>
    <w:rsid w:val="00770EB4"/>
    <w:rsid w:val="00772106"/>
    <w:rsid w:val="0077228A"/>
    <w:rsid w:val="00772CF6"/>
    <w:rsid w:val="00772EB1"/>
    <w:rsid w:val="00774368"/>
    <w:rsid w:val="0077589C"/>
    <w:rsid w:val="00775BFD"/>
    <w:rsid w:val="007769D2"/>
    <w:rsid w:val="00776C1F"/>
    <w:rsid w:val="00780058"/>
    <w:rsid w:val="007804F4"/>
    <w:rsid w:val="00781004"/>
    <w:rsid w:val="00781F43"/>
    <w:rsid w:val="0078227E"/>
    <w:rsid w:val="0078267A"/>
    <w:rsid w:val="00783270"/>
    <w:rsid w:val="0078374C"/>
    <w:rsid w:val="007842C1"/>
    <w:rsid w:val="00786271"/>
    <w:rsid w:val="007867FB"/>
    <w:rsid w:val="00790459"/>
    <w:rsid w:val="00790682"/>
    <w:rsid w:val="00790789"/>
    <w:rsid w:val="00791633"/>
    <w:rsid w:val="007916C3"/>
    <w:rsid w:val="00792100"/>
    <w:rsid w:val="0079292B"/>
    <w:rsid w:val="0079302E"/>
    <w:rsid w:val="0079379B"/>
    <w:rsid w:val="0079452A"/>
    <w:rsid w:val="00794EC6"/>
    <w:rsid w:val="00794FED"/>
    <w:rsid w:val="00795AD7"/>
    <w:rsid w:val="007961E2"/>
    <w:rsid w:val="007A345A"/>
    <w:rsid w:val="007A3BAA"/>
    <w:rsid w:val="007A3D35"/>
    <w:rsid w:val="007A78C2"/>
    <w:rsid w:val="007B05E9"/>
    <w:rsid w:val="007B148E"/>
    <w:rsid w:val="007B1E17"/>
    <w:rsid w:val="007B4C73"/>
    <w:rsid w:val="007C05CE"/>
    <w:rsid w:val="007C0C1F"/>
    <w:rsid w:val="007C1F58"/>
    <w:rsid w:val="007C206E"/>
    <w:rsid w:val="007C2936"/>
    <w:rsid w:val="007C4A36"/>
    <w:rsid w:val="007C659B"/>
    <w:rsid w:val="007C662A"/>
    <w:rsid w:val="007C7D7F"/>
    <w:rsid w:val="007D33BA"/>
    <w:rsid w:val="007D385A"/>
    <w:rsid w:val="007D6FCB"/>
    <w:rsid w:val="007D7FD4"/>
    <w:rsid w:val="007E2FEB"/>
    <w:rsid w:val="007E3CF9"/>
    <w:rsid w:val="007E4270"/>
    <w:rsid w:val="007E74E9"/>
    <w:rsid w:val="007F0ED6"/>
    <w:rsid w:val="007F1AB9"/>
    <w:rsid w:val="007F3DCC"/>
    <w:rsid w:val="007F49BD"/>
    <w:rsid w:val="007F5B9D"/>
    <w:rsid w:val="007F6F95"/>
    <w:rsid w:val="007F77CB"/>
    <w:rsid w:val="00800903"/>
    <w:rsid w:val="008040BA"/>
    <w:rsid w:val="00804131"/>
    <w:rsid w:val="00804565"/>
    <w:rsid w:val="00806A3B"/>
    <w:rsid w:val="00807CA4"/>
    <w:rsid w:val="008100FD"/>
    <w:rsid w:val="008114C3"/>
    <w:rsid w:val="00814C2A"/>
    <w:rsid w:val="00816ECE"/>
    <w:rsid w:val="008173CF"/>
    <w:rsid w:val="00817512"/>
    <w:rsid w:val="00817884"/>
    <w:rsid w:val="0082537E"/>
    <w:rsid w:val="00825C31"/>
    <w:rsid w:val="00831BD0"/>
    <w:rsid w:val="00833A79"/>
    <w:rsid w:val="00833BFF"/>
    <w:rsid w:val="0083677A"/>
    <w:rsid w:val="00837284"/>
    <w:rsid w:val="0083731D"/>
    <w:rsid w:val="00837549"/>
    <w:rsid w:val="008415FE"/>
    <w:rsid w:val="00842319"/>
    <w:rsid w:val="008435C2"/>
    <w:rsid w:val="00844B5C"/>
    <w:rsid w:val="00845C9F"/>
    <w:rsid w:val="00846431"/>
    <w:rsid w:val="00850A6F"/>
    <w:rsid w:val="00851353"/>
    <w:rsid w:val="008555BA"/>
    <w:rsid w:val="00856155"/>
    <w:rsid w:val="00856CD0"/>
    <w:rsid w:val="008579A6"/>
    <w:rsid w:val="00860226"/>
    <w:rsid w:val="00861D7A"/>
    <w:rsid w:val="00862E29"/>
    <w:rsid w:val="00863E44"/>
    <w:rsid w:val="0086499F"/>
    <w:rsid w:val="00865A5F"/>
    <w:rsid w:val="00867D33"/>
    <w:rsid w:val="00867F04"/>
    <w:rsid w:val="008703DB"/>
    <w:rsid w:val="008710A1"/>
    <w:rsid w:val="0087489F"/>
    <w:rsid w:val="00875E49"/>
    <w:rsid w:val="0088158E"/>
    <w:rsid w:val="0088258D"/>
    <w:rsid w:val="008829F3"/>
    <w:rsid w:val="00882D4B"/>
    <w:rsid w:val="00887256"/>
    <w:rsid w:val="00890BEA"/>
    <w:rsid w:val="00890EF0"/>
    <w:rsid w:val="0089184F"/>
    <w:rsid w:val="00891ADA"/>
    <w:rsid w:val="008962D4"/>
    <w:rsid w:val="008A3ABC"/>
    <w:rsid w:val="008A4C0E"/>
    <w:rsid w:val="008A5334"/>
    <w:rsid w:val="008A630B"/>
    <w:rsid w:val="008A734B"/>
    <w:rsid w:val="008B24ED"/>
    <w:rsid w:val="008B5932"/>
    <w:rsid w:val="008C1225"/>
    <w:rsid w:val="008C1646"/>
    <w:rsid w:val="008C189A"/>
    <w:rsid w:val="008C1E51"/>
    <w:rsid w:val="008C2C0E"/>
    <w:rsid w:val="008C5E6B"/>
    <w:rsid w:val="008C6672"/>
    <w:rsid w:val="008D2DCF"/>
    <w:rsid w:val="008D3043"/>
    <w:rsid w:val="008D3318"/>
    <w:rsid w:val="008D4C00"/>
    <w:rsid w:val="008D52CD"/>
    <w:rsid w:val="008D5C5F"/>
    <w:rsid w:val="008D613D"/>
    <w:rsid w:val="008D756B"/>
    <w:rsid w:val="008E07B5"/>
    <w:rsid w:val="008E1E88"/>
    <w:rsid w:val="008E4FFA"/>
    <w:rsid w:val="008E5CC1"/>
    <w:rsid w:val="008E6532"/>
    <w:rsid w:val="008E6C22"/>
    <w:rsid w:val="008E7FF5"/>
    <w:rsid w:val="008F125F"/>
    <w:rsid w:val="008F2C00"/>
    <w:rsid w:val="008F3DAE"/>
    <w:rsid w:val="008F6630"/>
    <w:rsid w:val="008F7622"/>
    <w:rsid w:val="0090311E"/>
    <w:rsid w:val="0090438E"/>
    <w:rsid w:val="00906110"/>
    <w:rsid w:val="0090704E"/>
    <w:rsid w:val="0091108F"/>
    <w:rsid w:val="009133F5"/>
    <w:rsid w:val="00914786"/>
    <w:rsid w:val="00915680"/>
    <w:rsid w:val="00915FB9"/>
    <w:rsid w:val="0091610E"/>
    <w:rsid w:val="00916373"/>
    <w:rsid w:val="00916548"/>
    <w:rsid w:val="00916A77"/>
    <w:rsid w:val="00921BE8"/>
    <w:rsid w:val="00922E3D"/>
    <w:rsid w:val="009316DC"/>
    <w:rsid w:val="00931752"/>
    <w:rsid w:val="00932FDF"/>
    <w:rsid w:val="00936529"/>
    <w:rsid w:val="00940B65"/>
    <w:rsid w:val="0094133A"/>
    <w:rsid w:val="0094148D"/>
    <w:rsid w:val="009419AD"/>
    <w:rsid w:val="00946A26"/>
    <w:rsid w:val="0095064A"/>
    <w:rsid w:val="00951A0B"/>
    <w:rsid w:val="009535B3"/>
    <w:rsid w:val="00953A36"/>
    <w:rsid w:val="00953F33"/>
    <w:rsid w:val="00955DBA"/>
    <w:rsid w:val="00957244"/>
    <w:rsid w:val="00962CAC"/>
    <w:rsid w:val="00964BDE"/>
    <w:rsid w:val="009676D3"/>
    <w:rsid w:val="00970A5C"/>
    <w:rsid w:val="00971E24"/>
    <w:rsid w:val="0098128C"/>
    <w:rsid w:val="009813FE"/>
    <w:rsid w:val="00983DD0"/>
    <w:rsid w:val="0098506E"/>
    <w:rsid w:val="0098670F"/>
    <w:rsid w:val="00986E56"/>
    <w:rsid w:val="00990AFB"/>
    <w:rsid w:val="00991387"/>
    <w:rsid w:val="00991545"/>
    <w:rsid w:val="00992A5D"/>
    <w:rsid w:val="00993B88"/>
    <w:rsid w:val="00993D02"/>
    <w:rsid w:val="009943AB"/>
    <w:rsid w:val="00994740"/>
    <w:rsid w:val="00995515"/>
    <w:rsid w:val="009966F8"/>
    <w:rsid w:val="009A10C4"/>
    <w:rsid w:val="009A142A"/>
    <w:rsid w:val="009A17F4"/>
    <w:rsid w:val="009A193C"/>
    <w:rsid w:val="009A325B"/>
    <w:rsid w:val="009A3FE3"/>
    <w:rsid w:val="009A4787"/>
    <w:rsid w:val="009A7DEC"/>
    <w:rsid w:val="009B0AF7"/>
    <w:rsid w:val="009B0BFB"/>
    <w:rsid w:val="009B4398"/>
    <w:rsid w:val="009B4EEC"/>
    <w:rsid w:val="009C1815"/>
    <w:rsid w:val="009C5249"/>
    <w:rsid w:val="009C70D0"/>
    <w:rsid w:val="009C7F1B"/>
    <w:rsid w:val="009D5A2E"/>
    <w:rsid w:val="009D702B"/>
    <w:rsid w:val="009E0573"/>
    <w:rsid w:val="009E06DE"/>
    <w:rsid w:val="009E09FA"/>
    <w:rsid w:val="009E246F"/>
    <w:rsid w:val="009E76A1"/>
    <w:rsid w:val="009F004A"/>
    <w:rsid w:val="009F235E"/>
    <w:rsid w:val="009F29EB"/>
    <w:rsid w:val="009F2D3B"/>
    <w:rsid w:val="009F3C78"/>
    <w:rsid w:val="009F5ACE"/>
    <w:rsid w:val="009F7FE9"/>
    <w:rsid w:val="00A00A92"/>
    <w:rsid w:val="00A02426"/>
    <w:rsid w:val="00A0589C"/>
    <w:rsid w:val="00A06CAB"/>
    <w:rsid w:val="00A12A69"/>
    <w:rsid w:val="00A12DBB"/>
    <w:rsid w:val="00A150A7"/>
    <w:rsid w:val="00A151B8"/>
    <w:rsid w:val="00A157E7"/>
    <w:rsid w:val="00A20F18"/>
    <w:rsid w:val="00A210DD"/>
    <w:rsid w:val="00A21443"/>
    <w:rsid w:val="00A22ED0"/>
    <w:rsid w:val="00A23006"/>
    <w:rsid w:val="00A24099"/>
    <w:rsid w:val="00A264B0"/>
    <w:rsid w:val="00A2768E"/>
    <w:rsid w:val="00A329BC"/>
    <w:rsid w:val="00A33E3C"/>
    <w:rsid w:val="00A3426E"/>
    <w:rsid w:val="00A353ED"/>
    <w:rsid w:val="00A375D9"/>
    <w:rsid w:val="00A37FBB"/>
    <w:rsid w:val="00A4236C"/>
    <w:rsid w:val="00A43CAC"/>
    <w:rsid w:val="00A45E20"/>
    <w:rsid w:val="00A46DB8"/>
    <w:rsid w:val="00A5130F"/>
    <w:rsid w:val="00A52DF2"/>
    <w:rsid w:val="00A546A6"/>
    <w:rsid w:val="00A54A5E"/>
    <w:rsid w:val="00A55810"/>
    <w:rsid w:val="00A56CDD"/>
    <w:rsid w:val="00A56E3B"/>
    <w:rsid w:val="00A57C5A"/>
    <w:rsid w:val="00A64AD2"/>
    <w:rsid w:val="00A72C1F"/>
    <w:rsid w:val="00A72F5E"/>
    <w:rsid w:val="00A75482"/>
    <w:rsid w:val="00A75A3C"/>
    <w:rsid w:val="00A761B5"/>
    <w:rsid w:val="00A83E5E"/>
    <w:rsid w:val="00A84C12"/>
    <w:rsid w:val="00A85CA4"/>
    <w:rsid w:val="00A85D04"/>
    <w:rsid w:val="00A85DB4"/>
    <w:rsid w:val="00A86044"/>
    <w:rsid w:val="00A90002"/>
    <w:rsid w:val="00A91AA3"/>
    <w:rsid w:val="00A96709"/>
    <w:rsid w:val="00A97EBD"/>
    <w:rsid w:val="00AA260F"/>
    <w:rsid w:val="00AA5F19"/>
    <w:rsid w:val="00AA750A"/>
    <w:rsid w:val="00AB001C"/>
    <w:rsid w:val="00AB37EB"/>
    <w:rsid w:val="00AB39C5"/>
    <w:rsid w:val="00AB4438"/>
    <w:rsid w:val="00AB4466"/>
    <w:rsid w:val="00AB50E6"/>
    <w:rsid w:val="00AB6814"/>
    <w:rsid w:val="00AB6863"/>
    <w:rsid w:val="00AB6BE3"/>
    <w:rsid w:val="00AB71F3"/>
    <w:rsid w:val="00AC0555"/>
    <w:rsid w:val="00AC625F"/>
    <w:rsid w:val="00AC67C3"/>
    <w:rsid w:val="00AC6CA3"/>
    <w:rsid w:val="00AC6DB5"/>
    <w:rsid w:val="00AD15C4"/>
    <w:rsid w:val="00AD3D04"/>
    <w:rsid w:val="00AD500D"/>
    <w:rsid w:val="00AD7C27"/>
    <w:rsid w:val="00AE0DF0"/>
    <w:rsid w:val="00AE10E9"/>
    <w:rsid w:val="00AE11C7"/>
    <w:rsid w:val="00AE164F"/>
    <w:rsid w:val="00AE2D40"/>
    <w:rsid w:val="00AE73A1"/>
    <w:rsid w:val="00AE7F88"/>
    <w:rsid w:val="00AF4648"/>
    <w:rsid w:val="00AF4DD3"/>
    <w:rsid w:val="00AF6B78"/>
    <w:rsid w:val="00B01631"/>
    <w:rsid w:val="00B01D80"/>
    <w:rsid w:val="00B05198"/>
    <w:rsid w:val="00B0544B"/>
    <w:rsid w:val="00B06C4C"/>
    <w:rsid w:val="00B078C6"/>
    <w:rsid w:val="00B10BF5"/>
    <w:rsid w:val="00B145B5"/>
    <w:rsid w:val="00B152AC"/>
    <w:rsid w:val="00B16C8B"/>
    <w:rsid w:val="00B20969"/>
    <w:rsid w:val="00B22BE8"/>
    <w:rsid w:val="00B2331A"/>
    <w:rsid w:val="00B2356B"/>
    <w:rsid w:val="00B249F3"/>
    <w:rsid w:val="00B25B74"/>
    <w:rsid w:val="00B26B93"/>
    <w:rsid w:val="00B26C0B"/>
    <w:rsid w:val="00B27126"/>
    <w:rsid w:val="00B27CAC"/>
    <w:rsid w:val="00B32CDE"/>
    <w:rsid w:val="00B34479"/>
    <w:rsid w:val="00B34D72"/>
    <w:rsid w:val="00B362BE"/>
    <w:rsid w:val="00B363A2"/>
    <w:rsid w:val="00B37213"/>
    <w:rsid w:val="00B41711"/>
    <w:rsid w:val="00B44EB6"/>
    <w:rsid w:val="00B503F3"/>
    <w:rsid w:val="00B504C9"/>
    <w:rsid w:val="00B52A47"/>
    <w:rsid w:val="00B53FB4"/>
    <w:rsid w:val="00B541C6"/>
    <w:rsid w:val="00B556DD"/>
    <w:rsid w:val="00B5798F"/>
    <w:rsid w:val="00B57EB0"/>
    <w:rsid w:val="00B61107"/>
    <w:rsid w:val="00B61CB4"/>
    <w:rsid w:val="00B65DB9"/>
    <w:rsid w:val="00B66644"/>
    <w:rsid w:val="00B67333"/>
    <w:rsid w:val="00B67756"/>
    <w:rsid w:val="00B70DA9"/>
    <w:rsid w:val="00B712B0"/>
    <w:rsid w:val="00B71478"/>
    <w:rsid w:val="00B71802"/>
    <w:rsid w:val="00B7200B"/>
    <w:rsid w:val="00B76414"/>
    <w:rsid w:val="00B77EB8"/>
    <w:rsid w:val="00B81A2A"/>
    <w:rsid w:val="00B82E95"/>
    <w:rsid w:val="00B84109"/>
    <w:rsid w:val="00B85BDA"/>
    <w:rsid w:val="00B870D6"/>
    <w:rsid w:val="00B874A9"/>
    <w:rsid w:val="00B913B0"/>
    <w:rsid w:val="00B932C8"/>
    <w:rsid w:val="00B93B31"/>
    <w:rsid w:val="00B9457F"/>
    <w:rsid w:val="00B965BF"/>
    <w:rsid w:val="00B97E6A"/>
    <w:rsid w:val="00BA06B1"/>
    <w:rsid w:val="00BA3125"/>
    <w:rsid w:val="00BA3654"/>
    <w:rsid w:val="00BA600B"/>
    <w:rsid w:val="00BC05C8"/>
    <w:rsid w:val="00BC0F9A"/>
    <w:rsid w:val="00BC3D5F"/>
    <w:rsid w:val="00BC43E2"/>
    <w:rsid w:val="00BD0917"/>
    <w:rsid w:val="00BD1607"/>
    <w:rsid w:val="00BD45A0"/>
    <w:rsid w:val="00BD45BA"/>
    <w:rsid w:val="00BE1D55"/>
    <w:rsid w:val="00BE2F51"/>
    <w:rsid w:val="00BE3214"/>
    <w:rsid w:val="00BE5325"/>
    <w:rsid w:val="00BE5439"/>
    <w:rsid w:val="00BE62DB"/>
    <w:rsid w:val="00BE7E1A"/>
    <w:rsid w:val="00BF041C"/>
    <w:rsid w:val="00BF055A"/>
    <w:rsid w:val="00BF0B13"/>
    <w:rsid w:val="00BF4E69"/>
    <w:rsid w:val="00BF651C"/>
    <w:rsid w:val="00BF734B"/>
    <w:rsid w:val="00BF7BD3"/>
    <w:rsid w:val="00C01B04"/>
    <w:rsid w:val="00C01B3A"/>
    <w:rsid w:val="00C03721"/>
    <w:rsid w:val="00C05291"/>
    <w:rsid w:val="00C05D3F"/>
    <w:rsid w:val="00C06025"/>
    <w:rsid w:val="00C067A3"/>
    <w:rsid w:val="00C115C1"/>
    <w:rsid w:val="00C118DD"/>
    <w:rsid w:val="00C13C81"/>
    <w:rsid w:val="00C14A5C"/>
    <w:rsid w:val="00C14B0A"/>
    <w:rsid w:val="00C23EFE"/>
    <w:rsid w:val="00C26CD3"/>
    <w:rsid w:val="00C3047B"/>
    <w:rsid w:val="00C30749"/>
    <w:rsid w:val="00C3163F"/>
    <w:rsid w:val="00C35E4D"/>
    <w:rsid w:val="00C436F7"/>
    <w:rsid w:val="00C45692"/>
    <w:rsid w:val="00C46175"/>
    <w:rsid w:val="00C472E3"/>
    <w:rsid w:val="00C47E57"/>
    <w:rsid w:val="00C55B02"/>
    <w:rsid w:val="00C56142"/>
    <w:rsid w:val="00C56B3A"/>
    <w:rsid w:val="00C56EFE"/>
    <w:rsid w:val="00C57F00"/>
    <w:rsid w:val="00C60C0B"/>
    <w:rsid w:val="00C66382"/>
    <w:rsid w:val="00C67F09"/>
    <w:rsid w:val="00C72788"/>
    <w:rsid w:val="00C748D4"/>
    <w:rsid w:val="00C74A86"/>
    <w:rsid w:val="00C75F9C"/>
    <w:rsid w:val="00C76A5E"/>
    <w:rsid w:val="00C770FD"/>
    <w:rsid w:val="00C84C34"/>
    <w:rsid w:val="00C865D9"/>
    <w:rsid w:val="00C87110"/>
    <w:rsid w:val="00C90813"/>
    <w:rsid w:val="00C90C2B"/>
    <w:rsid w:val="00C9582B"/>
    <w:rsid w:val="00C978FA"/>
    <w:rsid w:val="00CA13F9"/>
    <w:rsid w:val="00CA2B14"/>
    <w:rsid w:val="00CA2D2A"/>
    <w:rsid w:val="00CA40E0"/>
    <w:rsid w:val="00CA4C49"/>
    <w:rsid w:val="00CA67AB"/>
    <w:rsid w:val="00CA789C"/>
    <w:rsid w:val="00CB016F"/>
    <w:rsid w:val="00CB0CBE"/>
    <w:rsid w:val="00CB1C6D"/>
    <w:rsid w:val="00CB2393"/>
    <w:rsid w:val="00CB5956"/>
    <w:rsid w:val="00CB60A9"/>
    <w:rsid w:val="00CC3EAA"/>
    <w:rsid w:val="00CC7822"/>
    <w:rsid w:val="00CD4A8B"/>
    <w:rsid w:val="00CE1548"/>
    <w:rsid w:val="00CE3799"/>
    <w:rsid w:val="00CE4AA9"/>
    <w:rsid w:val="00CE5477"/>
    <w:rsid w:val="00CE7ADD"/>
    <w:rsid w:val="00CF5E7B"/>
    <w:rsid w:val="00CF7A75"/>
    <w:rsid w:val="00D00362"/>
    <w:rsid w:val="00D01153"/>
    <w:rsid w:val="00D02293"/>
    <w:rsid w:val="00D026B6"/>
    <w:rsid w:val="00D03953"/>
    <w:rsid w:val="00D03F61"/>
    <w:rsid w:val="00D047D6"/>
    <w:rsid w:val="00D047EE"/>
    <w:rsid w:val="00D11FE5"/>
    <w:rsid w:val="00D12150"/>
    <w:rsid w:val="00D12CFB"/>
    <w:rsid w:val="00D1326C"/>
    <w:rsid w:val="00D1431B"/>
    <w:rsid w:val="00D14690"/>
    <w:rsid w:val="00D15BBA"/>
    <w:rsid w:val="00D16823"/>
    <w:rsid w:val="00D16F48"/>
    <w:rsid w:val="00D17215"/>
    <w:rsid w:val="00D250AB"/>
    <w:rsid w:val="00D265B2"/>
    <w:rsid w:val="00D26BA6"/>
    <w:rsid w:val="00D27D4B"/>
    <w:rsid w:val="00D301BE"/>
    <w:rsid w:val="00D320C3"/>
    <w:rsid w:val="00D33B40"/>
    <w:rsid w:val="00D35146"/>
    <w:rsid w:val="00D3596F"/>
    <w:rsid w:val="00D42F04"/>
    <w:rsid w:val="00D447E5"/>
    <w:rsid w:val="00D457D0"/>
    <w:rsid w:val="00D463A4"/>
    <w:rsid w:val="00D4699C"/>
    <w:rsid w:val="00D47877"/>
    <w:rsid w:val="00D513A1"/>
    <w:rsid w:val="00D57D07"/>
    <w:rsid w:val="00D618E7"/>
    <w:rsid w:val="00D619A2"/>
    <w:rsid w:val="00D6375A"/>
    <w:rsid w:val="00D64A77"/>
    <w:rsid w:val="00D66AB5"/>
    <w:rsid w:val="00D67265"/>
    <w:rsid w:val="00D676A0"/>
    <w:rsid w:val="00D70856"/>
    <w:rsid w:val="00D73117"/>
    <w:rsid w:val="00D73D86"/>
    <w:rsid w:val="00D8335C"/>
    <w:rsid w:val="00D9068D"/>
    <w:rsid w:val="00D92B16"/>
    <w:rsid w:val="00D93862"/>
    <w:rsid w:val="00D93CC2"/>
    <w:rsid w:val="00D951A9"/>
    <w:rsid w:val="00D9629E"/>
    <w:rsid w:val="00D97633"/>
    <w:rsid w:val="00DA1F1E"/>
    <w:rsid w:val="00DA2106"/>
    <w:rsid w:val="00DA23EB"/>
    <w:rsid w:val="00DA4ECD"/>
    <w:rsid w:val="00DB02EF"/>
    <w:rsid w:val="00DB0A56"/>
    <w:rsid w:val="00DB1007"/>
    <w:rsid w:val="00DB1699"/>
    <w:rsid w:val="00DB3DC8"/>
    <w:rsid w:val="00DB5115"/>
    <w:rsid w:val="00DB5177"/>
    <w:rsid w:val="00DB5C75"/>
    <w:rsid w:val="00DB66E6"/>
    <w:rsid w:val="00DC23FE"/>
    <w:rsid w:val="00DC38B9"/>
    <w:rsid w:val="00DC5B37"/>
    <w:rsid w:val="00DC5DDD"/>
    <w:rsid w:val="00DD309E"/>
    <w:rsid w:val="00DD7C73"/>
    <w:rsid w:val="00DE01B6"/>
    <w:rsid w:val="00DE1304"/>
    <w:rsid w:val="00DE1DD3"/>
    <w:rsid w:val="00DE1FBD"/>
    <w:rsid w:val="00DE4677"/>
    <w:rsid w:val="00DE64ED"/>
    <w:rsid w:val="00DF064D"/>
    <w:rsid w:val="00DF0CBF"/>
    <w:rsid w:val="00DF5407"/>
    <w:rsid w:val="00E00127"/>
    <w:rsid w:val="00E003D9"/>
    <w:rsid w:val="00E00C20"/>
    <w:rsid w:val="00E028F6"/>
    <w:rsid w:val="00E036CD"/>
    <w:rsid w:val="00E0543E"/>
    <w:rsid w:val="00E0753F"/>
    <w:rsid w:val="00E10BF1"/>
    <w:rsid w:val="00E11B5C"/>
    <w:rsid w:val="00E13E2B"/>
    <w:rsid w:val="00E22DB7"/>
    <w:rsid w:val="00E23C1B"/>
    <w:rsid w:val="00E24D2B"/>
    <w:rsid w:val="00E25DDC"/>
    <w:rsid w:val="00E345BF"/>
    <w:rsid w:val="00E34D59"/>
    <w:rsid w:val="00E35C78"/>
    <w:rsid w:val="00E405EA"/>
    <w:rsid w:val="00E40877"/>
    <w:rsid w:val="00E474F9"/>
    <w:rsid w:val="00E51F8B"/>
    <w:rsid w:val="00E51FCF"/>
    <w:rsid w:val="00E529D4"/>
    <w:rsid w:val="00E53839"/>
    <w:rsid w:val="00E53C18"/>
    <w:rsid w:val="00E53F41"/>
    <w:rsid w:val="00E54488"/>
    <w:rsid w:val="00E5638A"/>
    <w:rsid w:val="00E56D2F"/>
    <w:rsid w:val="00E635B9"/>
    <w:rsid w:val="00E6363C"/>
    <w:rsid w:val="00E66700"/>
    <w:rsid w:val="00E66AD7"/>
    <w:rsid w:val="00E67B0A"/>
    <w:rsid w:val="00E71BAD"/>
    <w:rsid w:val="00E733FF"/>
    <w:rsid w:val="00E74106"/>
    <w:rsid w:val="00E74864"/>
    <w:rsid w:val="00E754E8"/>
    <w:rsid w:val="00E75EF4"/>
    <w:rsid w:val="00E82FD8"/>
    <w:rsid w:val="00E834E7"/>
    <w:rsid w:val="00E83ABA"/>
    <w:rsid w:val="00E83E70"/>
    <w:rsid w:val="00E86286"/>
    <w:rsid w:val="00E878FF"/>
    <w:rsid w:val="00E91E16"/>
    <w:rsid w:val="00E952EF"/>
    <w:rsid w:val="00E96437"/>
    <w:rsid w:val="00E968A0"/>
    <w:rsid w:val="00E97145"/>
    <w:rsid w:val="00EA4196"/>
    <w:rsid w:val="00EB0BAE"/>
    <w:rsid w:val="00EB0F20"/>
    <w:rsid w:val="00EB1632"/>
    <w:rsid w:val="00EB377B"/>
    <w:rsid w:val="00EB4086"/>
    <w:rsid w:val="00EB4EB6"/>
    <w:rsid w:val="00EB535D"/>
    <w:rsid w:val="00EB5CD2"/>
    <w:rsid w:val="00EC34E0"/>
    <w:rsid w:val="00EC5385"/>
    <w:rsid w:val="00EC5430"/>
    <w:rsid w:val="00EC60B6"/>
    <w:rsid w:val="00EC6373"/>
    <w:rsid w:val="00EC7853"/>
    <w:rsid w:val="00ED047D"/>
    <w:rsid w:val="00ED0A59"/>
    <w:rsid w:val="00ED297E"/>
    <w:rsid w:val="00ED4626"/>
    <w:rsid w:val="00ED5B3C"/>
    <w:rsid w:val="00ED732D"/>
    <w:rsid w:val="00ED7BC4"/>
    <w:rsid w:val="00EE104D"/>
    <w:rsid w:val="00EE5F6D"/>
    <w:rsid w:val="00EF0701"/>
    <w:rsid w:val="00EF11F2"/>
    <w:rsid w:val="00EF236F"/>
    <w:rsid w:val="00EF3067"/>
    <w:rsid w:val="00F03AFB"/>
    <w:rsid w:val="00F03CB2"/>
    <w:rsid w:val="00F102BD"/>
    <w:rsid w:val="00F13DC7"/>
    <w:rsid w:val="00F14729"/>
    <w:rsid w:val="00F14ED7"/>
    <w:rsid w:val="00F150D6"/>
    <w:rsid w:val="00F17670"/>
    <w:rsid w:val="00F17A90"/>
    <w:rsid w:val="00F2031D"/>
    <w:rsid w:val="00F25ADB"/>
    <w:rsid w:val="00F2622B"/>
    <w:rsid w:val="00F26369"/>
    <w:rsid w:val="00F31671"/>
    <w:rsid w:val="00F3240D"/>
    <w:rsid w:val="00F328DE"/>
    <w:rsid w:val="00F3330B"/>
    <w:rsid w:val="00F357CB"/>
    <w:rsid w:val="00F35CA0"/>
    <w:rsid w:val="00F36A57"/>
    <w:rsid w:val="00F4019F"/>
    <w:rsid w:val="00F405BB"/>
    <w:rsid w:val="00F4328A"/>
    <w:rsid w:val="00F44706"/>
    <w:rsid w:val="00F44A91"/>
    <w:rsid w:val="00F45420"/>
    <w:rsid w:val="00F50EE0"/>
    <w:rsid w:val="00F51EF7"/>
    <w:rsid w:val="00F5253C"/>
    <w:rsid w:val="00F52A72"/>
    <w:rsid w:val="00F52EDF"/>
    <w:rsid w:val="00F54C59"/>
    <w:rsid w:val="00F6067A"/>
    <w:rsid w:val="00F609CB"/>
    <w:rsid w:val="00F60FB9"/>
    <w:rsid w:val="00F64004"/>
    <w:rsid w:val="00F642D3"/>
    <w:rsid w:val="00F64DDA"/>
    <w:rsid w:val="00F65F73"/>
    <w:rsid w:val="00F6631A"/>
    <w:rsid w:val="00F66E3F"/>
    <w:rsid w:val="00F70436"/>
    <w:rsid w:val="00F713DB"/>
    <w:rsid w:val="00F730A9"/>
    <w:rsid w:val="00F735FC"/>
    <w:rsid w:val="00F738D2"/>
    <w:rsid w:val="00F73A7C"/>
    <w:rsid w:val="00F75136"/>
    <w:rsid w:val="00F75B2D"/>
    <w:rsid w:val="00F75F3B"/>
    <w:rsid w:val="00F77CB4"/>
    <w:rsid w:val="00F83763"/>
    <w:rsid w:val="00F83C6C"/>
    <w:rsid w:val="00F84EA3"/>
    <w:rsid w:val="00F85513"/>
    <w:rsid w:val="00F86D76"/>
    <w:rsid w:val="00F877CE"/>
    <w:rsid w:val="00F90614"/>
    <w:rsid w:val="00F90A2F"/>
    <w:rsid w:val="00F91BD0"/>
    <w:rsid w:val="00F9239B"/>
    <w:rsid w:val="00F92E85"/>
    <w:rsid w:val="00F9336C"/>
    <w:rsid w:val="00F93BDC"/>
    <w:rsid w:val="00F95080"/>
    <w:rsid w:val="00F9544F"/>
    <w:rsid w:val="00F9741A"/>
    <w:rsid w:val="00FA2589"/>
    <w:rsid w:val="00FA34DF"/>
    <w:rsid w:val="00FA3F4D"/>
    <w:rsid w:val="00FA3FBD"/>
    <w:rsid w:val="00FA62B4"/>
    <w:rsid w:val="00FA70CF"/>
    <w:rsid w:val="00FA71DD"/>
    <w:rsid w:val="00FB3AA4"/>
    <w:rsid w:val="00FB3C35"/>
    <w:rsid w:val="00FB4627"/>
    <w:rsid w:val="00FC0F57"/>
    <w:rsid w:val="00FC1BC9"/>
    <w:rsid w:val="00FC4133"/>
    <w:rsid w:val="00FC41DA"/>
    <w:rsid w:val="00FC5C65"/>
    <w:rsid w:val="00FC75B8"/>
    <w:rsid w:val="00FC75D3"/>
    <w:rsid w:val="00FD318F"/>
    <w:rsid w:val="00FD54BE"/>
    <w:rsid w:val="00FD7CD4"/>
    <w:rsid w:val="00FE2498"/>
    <w:rsid w:val="00FE3548"/>
    <w:rsid w:val="00FE3F2D"/>
    <w:rsid w:val="00FE6556"/>
    <w:rsid w:val="00FF09A4"/>
    <w:rsid w:val="00FF204B"/>
    <w:rsid w:val="00FF2151"/>
    <w:rsid w:val="00FF2899"/>
    <w:rsid w:val="00FF28A0"/>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note text" w:qFormat="1"/>
    <w:lsdException w:name="header" w:semiHidden="0" w:unhideWhenUsed="0"/>
    <w:lsdException w:name="footer" w:semiHidden="0" w:unhideWhenUsed="0" w:qFormat="1"/>
    <w:lsdException w:name="caption" w:qFormat="1"/>
    <w:lsdException w:name="line number" w:semiHidden="0" w:unhideWhenUsed="0" w:qFormat="1"/>
    <w:lsdException w:name="page number" w:uiPriority="0"/>
    <w:lsdException w:name="endnote reference" w:semiHidden="0" w:unhideWhenUsed="0"/>
    <w:lsdException w:name="Title" w:unhideWhenUsed="0" w:qFormat="1"/>
    <w:lsdException w:name="Default Paragraph Font" w:uiPriority="1"/>
    <w:lsdException w:name="Subtitle" w:unhideWhenUsed="0" w:qFormat="1"/>
    <w:lsdException w:name="FollowedHyperlink" w:uiPriority="0"/>
    <w:lsdException w:name="Strong" w:semiHidden="0" w:uiPriority="22" w:unhideWhenUsed="0"/>
    <w:lsdException w:name="Emphasis" w:uiPriority="20" w:unhideWhenUsed="0"/>
    <w:lsdException w:name="HTML Address" w:uiPriority="0"/>
    <w:lsdException w:name="HTML Code" w:uiPriority="0"/>
    <w:lsdException w:name="HTML Keyboard" w:uiPriority="0"/>
    <w:lsdException w:name="HTML Preformatted" w:uiPriority="0"/>
    <w:lsdException w:name="HTML Sample" w:uiPriority="0"/>
    <w:lsdException w:name="HTML Typewriter"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aliases w:val="h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aliases w:val="h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aliases w:val="h4"/>
    <w:basedOn w:val="Normal"/>
    <w:next w:val="Normal"/>
    <w:link w:val="Heading4Char"/>
    <w:uiPriority w:val="9"/>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aliases w:val="h5"/>
    <w:basedOn w:val="Normal"/>
    <w:next w:val="Normal"/>
    <w:link w:val="Heading5Char"/>
    <w:uiPriority w:val="9"/>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aliases w:val="h6"/>
    <w:basedOn w:val="Normal"/>
    <w:next w:val="Normal"/>
    <w:link w:val="Heading6Char"/>
    <w:uiPriority w:val="9"/>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aliases w:val="h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aliases w:val="h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aliases w:val="h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aliases w:val="h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qFormat/>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PP"/>
    <w:basedOn w:val="Normal"/>
    <w:link w:val="FootnoteTextChar"/>
    <w:uiPriority w:val="99"/>
    <w:qFormat/>
    <w:rsid w:val="00611DA0"/>
    <w:pPr>
      <w:spacing w:line="210" w:lineRule="exact"/>
    </w:pPr>
    <w:rPr>
      <w:sz w:val="17"/>
      <w:szCs w:val="20"/>
    </w:rPr>
  </w:style>
  <w:style w:type="character" w:customStyle="1" w:styleId="FootnoteTextChar">
    <w:name w:val="Footnote Text Char"/>
    <w:aliases w:val="5_G Char1,PP Char1"/>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qFormat/>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aliases w:val="2_G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Footnote Reference),-E Fußnotenzeichen,BVI fnr,Footnote symbol,Footnote,Footnote Reference Superscript,SUPERS"/>
    <w:uiPriority w:val="99"/>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CC7822"/>
    <w:rPr>
      <w:sz w:val="16"/>
      <w:szCs w:val="16"/>
    </w:rPr>
  </w:style>
  <w:style w:type="paragraph" w:styleId="CommentText">
    <w:name w:val="annotation text"/>
    <w:basedOn w:val="Normal"/>
    <w:link w:val="CommentTextChar"/>
    <w:uiPriority w:val="99"/>
    <w:semiHidden/>
    <w:unhideWhenUsed/>
    <w:rsid w:val="00CC7822"/>
    <w:pPr>
      <w:spacing w:line="240" w:lineRule="auto"/>
    </w:pPr>
    <w:rPr>
      <w:szCs w:val="20"/>
    </w:rPr>
  </w:style>
  <w:style w:type="character" w:customStyle="1" w:styleId="CommentTextChar">
    <w:name w:val="Comment Text Char"/>
    <w:basedOn w:val="DefaultParagraphFont"/>
    <w:link w:val="CommentText"/>
    <w:uiPriority w:val="99"/>
    <w:semiHidden/>
    <w:rsid w:val="00CC7822"/>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CC7822"/>
    <w:rPr>
      <w:b/>
      <w:bCs/>
    </w:rPr>
  </w:style>
  <w:style w:type="character" w:customStyle="1" w:styleId="CommentSubjectChar">
    <w:name w:val="Comment Subject Char"/>
    <w:basedOn w:val="CommentTextChar"/>
    <w:link w:val="CommentSubject"/>
    <w:uiPriority w:val="99"/>
    <w:semiHidden/>
    <w:rsid w:val="00CC7822"/>
    <w:rPr>
      <w:rFonts w:ascii="Times New Roman" w:hAnsi="Times New Roman"/>
      <w:b/>
      <w:bCs/>
      <w:spacing w:val="4"/>
      <w:w w:val="103"/>
      <w:kern w:val="14"/>
      <w:lang w:val="fr-CA"/>
    </w:rPr>
  </w:style>
  <w:style w:type="character" w:customStyle="1" w:styleId="FootnoteTextChar1">
    <w:name w:val="Footnote Text Char1"/>
    <w:aliases w:val="5_G Char,PP Char"/>
    <w:semiHidden/>
    <w:locked/>
    <w:rsid w:val="00C05D3F"/>
    <w:rPr>
      <w:sz w:val="18"/>
    </w:rPr>
  </w:style>
  <w:style w:type="character" w:styleId="Hyperlink">
    <w:name w:val="Hyperlink"/>
    <w:uiPriority w:val="99"/>
    <w:semiHidden/>
    <w:unhideWhenUsed/>
    <w:rsid w:val="00C05D3F"/>
    <w:rPr>
      <w:strike w:val="0"/>
      <w:dstrike w:val="0"/>
      <w:color w:val="auto"/>
      <w:u w:val="none"/>
      <w:effect w:val="none"/>
    </w:rPr>
  </w:style>
  <w:style w:type="character" w:styleId="FollowedHyperlink">
    <w:name w:val="FollowedHyperlink"/>
    <w:semiHidden/>
    <w:unhideWhenUsed/>
    <w:rsid w:val="00C05D3F"/>
    <w:rPr>
      <w:strike w:val="0"/>
      <w:dstrike w:val="0"/>
      <w:color w:val="auto"/>
      <w:u w:val="none"/>
      <w:effect w:val="none"/>
    </w:rPr>
  </w:style>
  <w:style w:type="paragraph" w:styleId="HTMLAddress">
    <w:name w:val="HTML Address"/>
    <w:basedOn w:val="Normal"/>
    <w:link w:val="HTMLAddressChar"/>
    <w:semiHidden/>
    <w:unhideWhenUsed/>
    <w:rsid w:val="00C05D3F"/>
    <w:pPr>
      <w:suppressAutoHyphens/>
      <w:spacing w:line="240" w:lineRule="atLeast"/>
    </w:pPr>
    <w:rPr>
      <w:rFonts w:eastAsia="Times New Roman"/>
      <w:i/>
      <w:iCs/>
      <w:spacing w:val="0"/>
      <w:w w:val="100"/>
      <w:kern w:val="0"/>
      <w:szCs w:val="20"/>
      <w:lang w:val="fr-CH" w:eastAsia="fr-CH" w:bidi="fr-CH"/>
    </w:rPr>
  </w:style>
  <w:style w:type="character" w:customStyle="1" w:styleId="HTMLAddressChar">
    <w:name w:val="HTML Address Char"/>
    <w:basedOn w:val="DefaultParagraphFont"/>
    <w:link w:val="HTMLAddress"/>
    <w:semiHidden/>
    <w:rsid w:val="00C05D3F"/>
    <w:rPr>
      <w:rFonts w:ascii="Times New Roman" w:eastAsia="Times New Roman" w:hAnsi="Times New Roman"/>
      <w:i/>
      <w:iCs/>
      <w:lang w:val="fr-CH" w:eastAsia="fr-CH" w:bidi="fr-CH"/>
    </w:rPr>
  </w:style>
  <w:style w:type="character" w:styleId="HTMLCode">
    <w:name w:val="HTML Code"/>
    <w:semiHidden/>
    <w:unhideWhenUsed/>
    <w:rsid w:val="00C05D3F"/>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C05D3F"/>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 Char1"/>
    <w:basedOn w:val="DefaultParagraphFont"/>
    <w:semiHidden/>
    <w:rsid w:val="00C05D3F"/>
    <w:rPr>
      <w:rFonts w:asciiTheme="majorHAnsi" w:eastAsiaTheme="majorEastAsia" w:hAnsiTheme="majorHAnsi" w:cstheme="majorBidi"/>
      <w:b/>
      <w:bCs/>
      <w:color w:val="4F81BD" w:themeColor="accent1"/>
      <w:sz w:val="24"/>
    </w:rPr>
  </w:style>
  <w:style w:type="character" w:customStyle="1" w:styleId="Heading4Char1">
    <w:name w:val="Heading 4 Char1"/>
    <w:aliases w:val="h4 Char1"/>
    <w:basedOn w:val="DefaultParagraphFont"/>
    <w:semiHidden/>
    <w:rsid w:val="00C05D3F"/>
    <w:rPr>
      <w:rFonts w:asciiTheme="majorHAnsi" w:eastAsiaTheme="majorEastAsia" w:hAnsiTheme="majorHAnsi" w:cstheme="majorBidi"/>
      <w:b/>
      <w:bCs/>
      <w:i/>
      <w:iCs/>
      <w:color w:val="4F81BD" w:themeColor="accent1"/>
      <w:sz w:val="24"/>
    </w:rPr>
  </w:style>
  <w:style w:type="character" w:customStyle="1" w:styleId="Heading5Char1">
    <w:name w:val="Heading 5 Char1"/>
    <w:aliases w:val="h5 Char1"/>
    <w:basedOn w:val="DefaultParagraphFont"/>
    <w:semiHidden/>
    <w:rsid w:val="00C05D3F"/>
    <w:rPr>
      <w:rFonts w:asciiTheme="majorHAnsi" w:eastAsiaTheme="majorEastAsia" w:hAnsiTheme="majorHAnsi" w:cstheme="majorBidi"/>
      <w:color w:val="243F60" w:themeColor="accent1" w:themeShade="7F"/>
      <w:sz w:val="24"/>
    </w:rPr>
  </w:style>
  <w:style w:type="character" w:customStyle="1" w:styleId="Heading6Char1">
    <w:name w:val="Heading 6 Char1"/>
    <w:aliases w:val="h6 Char1"/>
    <w:basedOn w:val="DefaultParagraphFont"/>
    <w:semiHidden/>
    <w:rsid w:val="00C05D3F"/>
    <w:rPr>
      <w:rFonts w:asciiTheme="majorHAnsi" w:eastAsiaTheme="majorEastAsia" w:hAnsiTheme="majorHAnsi" w:cstheme="majorBidi"/>
      <w:i/>
      <w:iCs/>
      <w:color w:val="243F60" w:themeColor="accent1" w:themeShade="7F"/>
      <w:sz w:val="24"/>
    </w:rPr>
  </w:style>
  <w:style w:type="character" w:styleId="HTMLKeyboard">
    <w:name w:val="HTML Keyboard"/>
    <w:semiHidden/>
    <w:unhideWhenUsed/>
    <w:rsid w:val="00C05D3F"/>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C05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tLeast"/>
    </w:pPr>
    <w:rPr>
      <w:rFonts w:ascii="Courier New" w:eastAsia="Times New Roman" w:hAnsi="Courier New"/>
      <w:spacing w:val="0"/>
      <w:w w:val="100"/>
      <w:kern w:val="0"/>
      <w:szCs w:val="20"/>
      <w:lang w:val="fr-CH" w:eastAsia="fr-CH" w:bidi="fr-CH"/>
    </w:rPr>
  </w:style>
  <w:style w:type="character" w:customStyle="1" w:styleId="HTMLPreformattedChar">
    <w:name w:val="HTML Preformatted Char"/>
    <w:basedOn w:val="DefaultParagraphFont"/>
    <w:link w:val="HTMLPreformatted"/>
    <w:semiHidden/>
    <w:rsid w:val="00C05D3F"/>
    <w:rPr>
      <w:rFonts w:ascii="Courier New" w:eastAsia="Times New Roman" w:hAnsi="Courier New"/>
      <w:lang w:val="fr-CH" w:eastAsia="fr-CH" w:bidi="fr-CH"/>
    </w:rPr>
  </w:style>
  <w:style w:type="character" w:styleId="HTMLSample">
    <w:name w:val="HTML Sample"/>
    <w:semiHidden/>
    <w:unhideWhenUsed/>
    <w:rsid w:val="00C05D3F"/>
    <w:rPr>
      <w:rFonts w:ascii="Courier New" w:eastAsia="Times New Roman" w:hAnsi="Courier New" w:cs="Courier New" w:hint="default"/>
    </w:rPr>
  </w:style>
  <w:style w:type="character" w:styleId="HTMLTypewriter">
    <w:name w:val="HTML Typewriter"/>
    <w:semiHidden/>
    <w:unhideWhenUsed/>
    <w:rsid w:val="00C05D3F"/>
    <w:rPr>
      <w:rFonts w:ascii="Courier New" w:eastAsia="Times New Roman" w:hAnsi="Courier New" w:cs="Courier New" w:hint="default"/>
      <w:sz w:val="20"/>
      <w:szCs w:val="20"/>
    </w:rPr>
  </w:style>
  <w:style w:type="paragraph" w:styleId="NormalWeb">
    <w:name w:val="Normal (Web)"/>
    <w:basedOn w:val="Normal"/>
    <w:uiPriority w:val="99"/>
    <w:semiHidden/>
    <w:unhideWhenUsed/>
    <w:rsid w:val="00C05D3F"/>
    <w:pPr>
      <w:spacing w:before="100" w:beforeAutospacing="1" w:after="100" w:afterAutospacing="1" w:line="240" w:lineRule="auto"/>
    </w:pPr>
    <w:rPr>
      <w:rFonts w:eastAsia="Times New Roman"/>
      <w:spacing w:val="0"/>
      <w:w w:val="100"/>
      <w:kern w:val="0"/>
      <w:sz w:val="24"/>
      <w:szCs w:val="24"/>
      <w:lang w:val="fr-CH" w:eastAsia="fr-CH" w:bidi="fr-CH"/>
    </w:rPr>
  </w:style>
  <w:style w:type="paragraph" w:styleId="Index1">
    <w:name w:val="index 1"/>
    <w:basedOn w:val="Normal"/>
    <w:next w:val="Normal"/>
    <w:autoRedefine/>
    <w:uiPriority w:val="99"/>
    <w:semiHidden/>
    <w:unhideWhenUsed/>
    <w:rsid w:val="00C05D3F"/>
    <w:pPr>
      <w:suppressAutoHyphens/>
      <w:spacing w:line="240" w:lineRule="atLeast"/>
      <w:ind w:left="200" w:hanging="200"/>
    </w:pPr>
    <w:rPr>
      <w:rFonts w:eastAsia="Times New Roman"/>
      <w:spacing w:val="0"/>
      <w:w w:val="100"/>
      <w:kern w:val="0"/>
      <w:szCs w:val="20"/>
      <w:lang w:val="fr-CH" w:eastAsia="fr-CH" w:bidi="fr-CH"/>
    </w:rPr>
  </w:style>
  <w:style w:type="paragraph" w:styleId="TOC1">
    <w:name w:val="toc 1"/>
    <w:basedOn w:val="Normal"/>
    <w:next w:val="Normal"/>
    <w:autoRedefine/>
    <w:uiPriority w:val="39"/>
    <w:semiHidden/>
    <w:unhideWhenUsed/>
    <w:rsid w:val="00C05D3F"/>
    <w:pPr>
      <w:tabs>
        <w:tab w:val="right" w:leader="dot" w:pos="9016"/>
      </w:tabs>
      <w:spacing w:after="120" w:line="360" w:lineRule="auto"/>
    </w:pPr>
    <w:rPr>
      <w:rFonts w:eastAsia="Times New Roman"/>
      <w:spacing w:val="0"/>
      <w:w w:val="100"/>
      <w:kern w:val="0"/>
      <w:sz w:val="24"/>
      <w:szCs w:val="24"/>
      <w:lang w:val="fr-CH" w:eastAsia="fr-CH" w:bidi="fr-CH"/>
    </w:rPr>
  </w:style>
  <w:style w:type="paragraph" w:styleId="TOC2">
    <w:name w:val="toc 2"/>
    <w:basedOn w:val="Normal"/>
    <w:next w:val="Normal"/>
    <w:autoRedefine/>
    <w:uiPriority w:val="99"/>
    <w:semiHidden/>
    <w:unhideWhenUsed/>
    <w:rsid w:val="00C05D3F"/>
    <w:pPr>
      <w:tabs>
        <w:tab w:val="left" w:pos="851"/>
        <w:tab w:val="right" w:leader="dot" w:pos="9016"/>
      </w:tabs>
      <w:spacing w:after="120" w:line="360" w:lineRule="auto"/>
      <w:ind w:left="851" w:hanging="851"/>
    </w:pPr>
    <w:rPr>
      <w:rFonts w:eastAsia="Times New Roman"/>
      <w:spacing w:val="0"/>
      <w:w w:val="100"/>
      <w:kern w:val="0"/>
      <w:sz w:val="24"/>
      <w:szCs w:val="24"/>
      <w:lang w:val="fr-CH" w:eastAsia="fr-CH" w:bidi="fr-CH"/>
    </w:rPr>
  </w:style>
  <w:style w:type="paragraph" w:styleId="TOC3">
    <w:name w:val="toc 3"/>
    <w:basedOn w:val="Normal"/>
    <w:next w:val="Normal"/>
    <w:autoRedefine/>
    <w:uiPriority w:val="99"/>
    <w:semiHidden/>
    <w:unhideWhenUsed/>
    <w:rsid w:val="00C05D3F"/>
    <w:pPr>
      <w:tabs>
        <w:tab w:val="right" w:leader="dot" w:pos="9071"/>
      </w:tabs>
      <w:spacing w:before="60" w:after="120" w:line="240" w:lineRule="auto"/>
      <w:ind w:left="850" w:hanging="850"/>
    </w:pPr>
    <w:rPr>
      <w:rFonts w:eastAsia="Times New Roman"/>
      <w:spacing w:val="0"/>
      <w:w w:val="100"/>
      <w:kern w:val="0"/>
      <w:sz w:val="24"/>
      <w:szCs w:val="24"/>
      <w:lang w:val="fr-CH" w:eastAsia="fr-CH" w:bidi="fr-CH"/>
    </w:rPr>
  </w:style>
  <w:style w:type="paragraph" w:styleId="TOC4">
    <w:name w:val="toc 4"/>
    <w:basedOn w:val="Normal"/>
    <w:next w:val="Normal"/>
    <w:autoRedefine/>
    <w:uiPriority w:val="99"/>
    <w:semiHidden/>
    <w:unhideWhenUsed/>
    <w:rsid w:val="00C05D3F"/>
    <w:pPr>
      <w:tabs>
        <w:tab w:val="right" w:leader="dot" w:pos="9071"/>
      </w:tabs>
      <w:spacing w:before="60" w:after="120" w:line="240" w:lineRule="auto"/>
      <w:ind w:left="850" w:hanging="850"/>
    </w:pPr>
    <w:rPr>
      <w:rFonts w:eastAsia="Times New Roman"/>
      <w:spacing w:val="0"/>
      <w:w w:val="100"/>
      <w:kern w:val="0"/>
      <w:sz w:val="24"/>
      <w:szCs w:val="24"/>
      <w:lang w:val="fr-CH" w:eastAsia="fr-CH" w:bidi="fr-CH"/>
    </w:rPr>
  </w:style>
  <w:style w:type="paragraph" w:styleId="TOC5">
    <w:name w:val="toc 5"/>
    <w:basedOn w:val="Normal"/>
    <w:next w:val="Normal"/>
    <w:autoRedefine/>
    <w:uiPriority w:val="99"/>
    <w:semiHidden/>
    <w:unhideWhenUsed/>
    <w:rsid w:val="00C05D3F"/>
    <w:pPr>
      <w:tabs>
        <w:tab w:val="right" w:leader="dot" w:pos="9071"/>
      </w:tabs>
      <w:spacing w:before="300" w:after="120" w:line="240" w:lineRule="auto"/>
    </w:pPr>
    <w:rPr>
      <w:rFonts w:eastAsia="Times New Roman"/>
      <w:spacing w:val="0"/>
      <w:w w:val="100"/>
      <w:kern w:val="0"/>
      <w:sz w:val="24"/>
      <w:szCs w:val="24"/>
      <w:lang w:val="fr-CH" w:eastAsia="fr-CH" w:bidi="fr-CH"/>
    </w:rPr>
  </w:style>
  <w:style w:type="paragraph" w:styleId="TOC6">
    <w:name w:val="toc 6"/>
    <w:basedOn w:val="Normal"/>
    <w:next w:val="Normal"/>
    <w:autoRedefine/>
    <w:uiPriority w:val="99"/>
    <w:semiHidden/>
    <w:unhideWhenUsed/>
    <w:rsid w:val="00C05D3F"/>
    <w:pPr>
      <w:tabs>
        <w:tab w:val="right" w:leader="dot" w:pos="9071"/>
      </w:tabs>
      <w:spacing w:before="240" w:after="120" w:line="240" w:lineRule="auto"/>
    </w:pPr>
    <w:rPr>
      <w:rFonts w:eastAsia="Times New Roman"/>
      <w:spacing w:val="0"/>
      <w:w w:val="100"/>
      <w:kern w:val="0"/>
      <w:sz w:val="24"/>
      <w:szCs w:val="24"/>
      <w:lang w:val="fr-CH" w:eastAsia="fr-CH" w:bidi="fr-CH"/>
    </w:rPr>
  </w:style>
  <w:style w:type="paragraph" w:styleId="TOC7">
    <w:name w:val="toc 7"/>
    <w:basedOn w:val="Normal"/>
    <w:next w:val="Normal"/>
    <w:autoRedefine/>
    <w:uiPriority w:val="99"/>
    <w:semiHidden/>
    <w:unhideWhenUsed/>
    <w:rsid w:val="00C05D3F"/>
    <w:pPr>
      <w:tabs>
        <w:tab w:val="right" w:leader="dot" w:pos="9071"/>
      </w:tabs>
      <w:spacing w:before="180" w:after="120" w:line="240" w:lineRule="auto"/>
    </w:pPr>
    <w:rPr>
      <w:rFonts w:eastAsia="Times New Roman"/>
      <w:spacing w:val="0"/>
      <w:w w:val="100"/>
      <w:kern w:val="0"/>
      <w:sz w:val="24"/>
      <w:szCs w:val="24"/>
      <w:lang w:val="fr-CH" w:eastAsia="fr-CH" w:bidi="fr-CH"/>
    </w:rPr>
  </w:style>
  <w:style w:type="paragraph" w:styleId="TOC8">
    <w:name w:val="toc 8"/>
    <w:basedOn w:val="Normal"/>
    <w:next w:val="Normal"/>
    <w:autoRedefine/>
    <w:uiPriority w:val="99"/>
    <w:semiHidden/>
    <w:unhideWhenUsed/>
    <w:rsid w:val="00C05D3F"/>
    <w:pPr>
      <w:tabs>
        <w:tab w:val="right" w:leader="dot" w:pos="9071"/>
      </w:tabs>
      <w:spacing w:before="120" w:after="120" w:line="240" w:lineRule="auto"/>
    </w:pPr>
    <w:rPr>
      <w:rFonts w:eastAsia="Times New Roman"/>
      <w:spacing w:val="0"/>
      <w:w w:val="100"/>
      <w:kern w:val="0"/>
      <w:sz w:val="24"/>
      <w:szCs w:val="24"/>
      <w:lang w:val="fr-CH" w:eastAsia="fr-CH" w:bidi="fr-CH"/>
    </w:rPr>
  </w:style>
  <w:style w:type="paragraph" w:styleId="TOC9">
    <w:name w:val="toc 9"/>
    <w:basedOn w:val="Normal"/>
    <w:next w:val="Normal"/>
    <w:autoRedefine/>
    <w:uiPriority w:val="99"/>
    <w:semiHidden/>
    <w:unhideWhenUsed/>
    <w:rsid w:val="00C05D3F"/>
    <w:pPr>
      <w:tabs>
        <w:tab w:val="right" w:leader="dot" w:pos="9071"/>
      </w:tabs>
      <w:spacing w:before="120" w:after="120" w:line="240" w:lineRule="auto"/>
      <w:jc w:val="both"/>
    </w:pPr>
    <w:rPr>
      <w:rFonts w:eastAsia="Times New Roman"/>
      <w:spacing w:val="0"/>
      <w:w w:val="100"/>
      <w:kern w:val="0"/>
      <w:sz w:val="24"/>
      <w:szCs w:val="24"/>
      <w:lang w:val="fr-CH" w:eastAsia="fr-CH" w:bidi="fr-CH"/>
    </w:rPr>
  </w:style>
  <w:style w:type="paragraph" w:styleId="NormalIndent">
    <w:name w:val="Normal Indent"/>
    <w:basedOn w:val="Normal"/>
    <w:uiPriority w:val="99"/>
    <w:semiHidden/>
    <w:unhideWhenUsed/>
    <w:rsid w:val="00C05D3F"/>
    <w:pPr>
      <w:suppressAutoHyphens/>
      <w:spacing w:line="240" w:lineRule="atLeast"/>
      <w:ind w:left="567"/>
    </w:pPr>
    <w:rPr>
      <w:rFonts w:eastAsia="Times New Roman"/>
      <w:spacing w:val="0"/>
      <w:w w:val="100"/>
      <w:kern w:val="0"/>
      <w:szCs w:val="20"/>
      <w:lang w:val="fr-CH" w:eastAsia="fr-CH" w:bidi="fr-CH"/>
    </w:rPr>
  </w:style>
  <w:style w:type="character" w:customStyle="1" w:styleId="HeaderChar1">
    <w:name w:val="Header Char1"/>
    <w:aliases w:val="6_G Char1"/>
    <w:basedOn w:val="DefaultParagraphFont"/>
    <w:uiPriority w:val="99"/>
    <w:semiHidden/>
    <w:rsid w:val="00C05D3F"/>
    <w:rPr>
      <w:rFonts w:ascii="Times New Roman" w:eastAsia="Calibri" w:hAnsi="Times New Roman"/>
      <w:sz w:val="24"/>
      <w:lang w:val="fr-CH" w:eastAsia="fr-CH" w:bidi="fr-CH"/>
    </w:rPr>
  </w:style>
  <w:style w:type="character" w:customStyle="1" w:styleId="FooterChar1">
    <w:name w:val="Footer Char1"/>
    <w:aliases w:val="3_G Char1"/>
    <w:basedOn w:val="DefaultParagraphFont"/>
    <w:uiPriority w:val="99"/>
    <w:semiHidden/>
    <w:rsid w:val="00C05D3F"/>
    <w:rPr>
      <w:rFonts w:ascii="Times New Roman" w:eastAsia="Calibri" w:hAnsi="Times New Roman"/>
      <w:sz w:val="24"/>
      <w:lang w:val="fr-CH" w:eastAsia="fr-CH" w:bidi="fr-CH"/>
    </w:rPr>
  </w:style>
  <w:style w:type="paragraph" w:styleId="IndexHeading">
    <w:name w:val="index heading"/>
    <w:basedOn w:val="Normal"/>
    <w:next w:val="Index1"/>
    <w:uiPriority w:val="99"/>
    <w:semiHidden/>
    <w:unhideWhenUsed/>
    <w:rsid w:val="00C05D3F"/>
    <w:pPr>
      <w:keepNext/>
      <w:spacing w:before="400" w:after="210" w:line="230" w:lineRule="atLeast"/>
      <w:jc w:val="center"/>
    </w:pPr>
    <w:rPr>
      <w:rFonts w:ascii="Arial" w:eastAsia="MS Mincho" w:hAnsi="Arial"/>
      <w:spacing w:val="0"/>
      <w:w w:val="100"/>
      <w:kern w:val="0"/>
      <w:szCs w:val="20"/>
      <w:lang w:val="fr-CH" w:eastAsia="fr-CH" w:bidi="fr-CH"/>
    </w:rPr>
  </w:style>
  <w:style w:type="paragraph" w:styleId="Caption">
    <w:name w:val="caption"/>
    <w:basedOn w:val="Normal"/>
    <w:next w:val="Normal"/>
    <w:uiPriority w:val="99"/>
    <w:semiHidden/>
    <w:unhideWhenUsed/>
    <w:qFormat/>
    <w:rsid w:val="00C05D3F"/>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autoSpaceDE w:val="0"/>
      <w:autoSpaceDN w:val="0"/>
      <w:adjustRightInd w:val="0"/>
      <w:spacing w:line="240" w:lineRule="auto"/>
      <w:jc w:val="center"/>
    </w:pPr>
    <w:rPr>
      <w:rFonts w:ascii="Courier New" w:eastAsia="Times New Roman" w:hAnsi="Courier New" w:cs="Courier New"/>
      <w:noProof/>
      <w:spacing w:val="0"/>
      <w:w w:val="100"/>
      <w:kern w:val="0"/>
      <w:szCs w:val="20"/>
      <w:u w:val="single"/>
      <w:lang w:val="fr-CH" w:eastAsia="fr-CH" w:bidi="fr-CH"/>
    </w:rPr>
  </w:style>
  <w:style w:type="paragraph" w:styleId="EnvelopeAddress">
    <w:name w:val="envelope address"/>
    <w:basedOn w:val="Normal"/>
    <w:uiPriority w:val="99"/>
    <w:semiHidden/>
    <w:unhideWhenUsed/>
    <w:rsid w:val="00C05D3F"/>
    <w:pPr>
      <w:framePr w:w="7920" w:h="1980"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fr-CH" w:eastAsia="fr-CH" w:bidi="fr-CH"/>
    </w:rPr>
  </w:style>
  <w:style w:type="paragraph" w:styleId="EnvelopeReturn">
    <w:name w:val="envelope return"/>
    <w:basedOn w:val="Normal"/>
    <w:uiPriority w:val="99"/>
    <w:semiHidden/>
    <w:unhideWhenUsed/>
    <w:rsid w:val="00C05D3F"/>
    <w:pPr>
      <w:suppressAutoHyphens/>
      <w:spacing w:line="240" w:lineRule="atLeast"/>
    </w:pPr>
    <w:rPr>
      <w:rFonts w:ascii="Arial" w:eastAsia="Times New Roman" w:hAnsi="Arial" w:cs="Arial"/>
      <w:spacing w:val="0"/>
      <w:w w:val="100"/>
      <w:kern w:val="0"/>
      <w:szCs w:val="20"/>
      <w:lang w:val="fr-CH" w:eastAsia="fr-CH" w:bidi="fr-CH"/>
    </w:rPr>
  </w:style>
  <w:style w:type="character" w:customStyle="1" w:styleId="EndnoteTextChar1">
    <w:name w:val="Endnote Text Char1"/>
    <w:aliases w:val="2_G Char1"/>
    <w:basedOn w:val="DefaultParagraphFont"/>
    <w:semiHidden/>
    <w:rsid w:val="00C05D3F"/>
    <w:rPr>
      <w:rFonts w:ascii="Times New Roman" w:eastAsia="Calibri" w:hAnsi="Times New Roman"/>
      <w:lang w:val="fr-CH" w:eastAsia="fr-CH" w:bidi="fr-CH"/>
    </w:rPr>
  </w:style>
  <w:style w:type="paragraph" w:styleId="List">
    <w:name w:val="List"/>
    <w:basedOn w:val="Normal"/>
    <w:uiPriority w:val="99"/>
    <w:semiHidden/>
    <w:unhideWhenUsed/>
    <w:rsid w:val="00C05D3F"/>
    <w:pPr>
      <w:suppressAutoHyphens/>
      <w:spacing w:line="240" w:lineRule="atLeast"/>
      <w:ind w:left="283" w:hanging="283"/>
    </w:pPr>
    <w:rPr>
      <w:rFonts w:eastAsia="Times New Roman"/>
      <w:spacing w:val="0"/>
      <w:w w:val="100"/>
      <w:kern w:val="0"/>
      <w:szCs w:val="20"/>
      <w:lang w:val="fr-CH" w:eastAsia="fr-CH" w:bidi="fr-CH"/>
    </w:rPr>
  </w:style>
  <w:style w:type="paragraph" w:styleId="ListBullet">
    <w:name w:val="List Bullet"/>
    <w:basedOn w:val="Normal"/>
    <w:uiPriority w:val="99"/>
    <w:semiHidden/>
    <w:unhideWhenUsed/>
    <w:rsid w:val="00C05D3F"/>
    <w:pPr>
      <w:tabs>
        <w:tab w:val="num" w:pos="360"/>
      </w:tabs>
      <w:suppressAutoHyphens/>
      <w:spacing w:line="240" w:lineRule="atLeast"/>
      <w:ind w:left="360" w:hanging="360"/>
    </w:pPr>
    <w:rPr>
      <w:rFonts w:eastAsia="Times New Roman"/>
      <w:spacing w:val="0"/>
      <w:w w:val="100"/>
      <w:kern w:val="0"/>
      <w:szCs w:val="20"/>
      <w:lang w:val="fr-CH" w:eastAsia="fr-CH" w:bidi="fr-CH"/>
    </w:rPr>
  </w:style>
  <w:style w:type="paragraph" w:styleId="ListNumber">
    <w:name w:val="List Number"/>
    <w:basedOn w:val="Normal"/>
    <w:uiPriority w:val="99"/>
    <w:semiHidden/>
    <w:unhideWhenUsed/>
    <w:rsid w:val="00C05D3F"/>
    <w:pPr>
      <w:tabs>
        <w:tab w:val="num" w:pos="360"/>
      </w:tabs>
      <w:suppressAutoHyphens/>
      <w:spacing w:line="240" w:lineRule="atLeast"/>
      <w:ind w:left="360" w:hanging="360"/>
    </w:pPr>
    <w:rPr>
      <w:rFonts w:eastAsia="Times New Roman"/>
      <w:spacing w:val="0"/>
      <w:w w:val="100"/>
      <w:kern w:val="0"/>
      <w:szCs w:val="20"/>
      <w:lang w:val="fr-CH" w:eastAsia="fr-CH" w:bidi="fr-CH"/>
    </w:rPr>
  </w:style>
  <w:style w:type="paragraph" w:styleId="List2">
    <w:name w:val="List 2"/>
    <w:basedOn w:val="Normal"/>
    <w:uiPriority w:val="99"/>
    <w:semiHidden/>
    <w:unhideWhenUsed/>
    <w:rsid w:val="00C05D3F"/>
    <w:pPr>
      <w:suppressAutoHyphens/>
      <w:spacing w:line="240" w:lineRule="atLeast"/>
      <w:ind w:left="566" w:hanging="283"/>
    </w:pPr>
    <w:rPr>
      <w:rFonts w:eastAsia="Times New Roman"/>
      <w:spacing w:val="0"/>
      <w:w w:val="100"/>
      <w:kern w:val="0"/>
      <w:szCs w:val="20"/>
      <w:lang w:val="fr-CH" w:eastAsia="fr-CH" w:bidi="fr-CH"/>
    </w:rPr>
  </w:style>
  <w:style w:type="paragraph" w:styleId="List3">
    <w:name w:val="List 3"/>
    <w:basedOn w:val="Normal"/>
    <w:uiPriority w:val="99"/>
    <w:semiHidden/>
    <w:unhideWhenUsed/>
    <w:rsid w:val="00C05D3F"/>
    <w:pPr>
      <w:suppressAutoHyphens/>
      <w:spacing w:line="240" w:lineRule="atLeast"/>
      <w:ind w:left="849" w:hanging="283"/>
    </w:pPr>
    <w:rPr>
      <w:rFonts w:eastAsia="Times New Roman"/>
      <w:spacing w:val="0"/>
      <w:w w:val="100"/>
      <w:kern w:val="0"/>
      <w:szCs w:val="20"/>
      <w:lang w:val="fr-CH" w:eastAsia="fr-CH" w:bidi="fr-CH"/>
    </w:rPr>
  </w:style>
  <w:style w:type="paragraph" w:styleId="List4">
    <w:name w:val="List 4"/>
    <w:basedOn w:val="Normal"/>
    <w:uiPriority w:val="99"/>
    <w:semiHidden/>
    <w:unhideWhenUsed/>
    <w:rsid w:val="00C05D3F"/>
    <w:pPr>
      <w:suppressAutoHyphens/>
      <w:spacing w:line="240" w:lineRule="atLeast"/>
      <w:ind w:left="1132" w:hanging="283"/>
    </w:pPr>
    <w:rPr>
      <w:rFonts w:eastAsia="Times New Roman"/>
      <w:spacing w:val="0"/>
      <w:w w:val="100"/>
      <w:kern w:val="0"/>
      <w:szCs w:val="20"/>
      <w:lang w:val="fr-CH" w:eastAsia="fr-CH" w:bidi="fr-CH"/>
    </w:rPr>
  </w:style>
  <w:style w:type="paragraph" w:styleId="List5">
    <w:name w:val="List 5"/>
    <w:basedOn w:val="Normal"/>
    <w:uiPriority w:val="99"/>
    <w:semiHidden/>
    <w:unhideWhenUsed/>
    <w:rsid w:val="00C05D3F"/>
    <w:pPr>
      <w:suppressAutoHyphens/>
      <w:spacing w:line="240" w:lineRule="atLeast"/>
      <w:ind w:left="1415" w:hanging="283"/>
    </w:pPr>
    <w:rPr>
      <w:rFonts w:eastAsia="Times New Roman"/>
      <w:spacing w:val="0"/>
      <w:w w:val="100"/>
      <w:kern w:val="0"/>
      <w:szCs w:val="20"/>
      <w:lang w:val="fr-CH" w:eastAsia="fr-CH" w:bidi="fr-CH"/>
    </w:rPr>
  </w:style>
  <w:style w:type="paragraph" w:styleId="ListBullet2">
    <w:name w:val="List Bullet 2"/>
    <w:basedOn w:val="Normal"/>
    <w:uiPriority w:val="99"/>
    <w:semiHidden/>
    <w:unhideWhenUsed/>
    <w:rsid w:val="00C05D3F"/>
    <w:pPr>
      <w:tabs>
        <w:tab w:val="num" w:pos="643"/>
      </w:tabs>
      <w:suppressAutoHyphens/>
      <w:spacing w:line="240" w:lineRule="atLeast"/>
      <w:ind w:left="643" w:hanging="360"/>
    </w:pPr>
    <w:rPr>
      <w:rFonts w:eastAsia="Times New Roman"/>
      <w:spacing w:val="0"/>
      <w:w w:val="100"/>
      <w:kern w:val="0"/>
      <w:szCs w:val="20"/>
      <w:lang w:val="fr-CH" w:eastAsia="fr-CH" w:bidi="fr-CH"/>
    </w:rPr>
  </w:style>
  <w:style w:type="paragraph" w:styleId="ListBullet3">
    <w:name w:val="List Bullet 3"/>
    <w:basedOn w:val="Normal"/>
    <w:uiPriority w:val="99"/>
    <w:semiHidden/>
    <w:unhideWhenUsed/>
    <w:rsid w:val="00C05D3F"/>
    <w:pPr>
      <w:tabs>
        <w:tab w:val="num" w:pos="926"/>
      </w:tabs>
      <w:suppressAutoHyphens/>
      <w:spacing w:line="240" w:lineRule="atLeast"/>
      <w:ind w:left="926" w:hanging="360"/>
    </w:pPr>
    <w:rPr>
      <w:rFonts w:eastAsia="Times New Roman"/>
      <w:spacing w:val="0"/>
      <w:w w:val="100"/>
      <w:kern w:val="0"/>
      <w:szCs w:val="20"/>
      <w:lang w:val="fr-CH" w:eastAsia="fr-CH" w:bidi="fr-CH"/>
    </w:rPr>
  </w:style>
  <w:style w:type="paragraph" w:styleId="ListBullet4">
    <w:name w:val="List Bullet 4"/>
    <w:basedOn w:val="Normal"/>
    <w:uiPriority w:val="99"/>
    <w:semiHidden/>
    <w:unhideWhenUsed/>
    <w:rsid w:val="00C05D3F"/>
    <w:pPr>
      <w:tabs>
        <w:tab w:val="num" w:pos="1209"/>
      </w:tabs>
      <w:suppressAutoHyphens/>
      <w:spacing w:line="240" w:lineRule="atLeast"/>
      <w:ind w:left="1209" w:hanging="360"/>
    </w:pPr>
    <w:rPr>
      <w:rFonts w:eastAsia="Times New Roman"/>
      <w:spacing w:val="0"/>
      <w:w w:val="100"/>
      <w:kern w:val="0"/>
      <w:szCs w:val="20"/>
      <w:lang w:val="fr-CH" w:eastAsia="fr-CH" w:bidi="fr-CH"/>
    </w:rPr>
  </w:style>
  <w:style w:type="paragraph" w:styleId="ListBullet5">
    <w:name w:val="List Bullet 5"/>
    <w:basedOn w:val="Normal"/>
    <w:uiPriority w:val="99"/>
    <w:semiHidden/>
    <w:unhideWhenUsed/>
    <w:rsid w:val="00C05D3F"/>
    <w:pPr>
      <w:tabs>
        <w:tab w:val="num" w:pos="1492"/>
      </w:tabs>
      <w:suppressAutoHyphens/>
      <w:spacing w:line="240" w:lineRule="atLeast"/>
      <w:ind w:left="1492" w:hanging="360"/>
    </w:pPr>
    <w:rPr>
      <w:rFonts w:eastAsia="Times New Roman"/>
      <w:spacing w:val="0"/>
      <w:w w:val="100"/>
      <w:kern w:val="0"/>
      <w:szCs w:val="20"/>
      <w:lang w:val="fr-CH" w:eastAsia="fr-CH" w:bidi="fr-CH"/>
    </w:rPr>
  </w:style>
  <w:style w:type="paragraph" w:styleId="ListNumber2">
    <w:name w:val="List Number 2"/>
    <w:basedOn w:val="Normal"/>
    <w:uiPriority w:val="99"/>
    <w:semiHidden/>
    <w:unhideWhenUsed/>
    <w:rsid w:val="00C05D3F"/>
    <w:pPr>
      <w:tabs>
        <w:tab w:val="num" w:pos="643"/>
      </w:tabs>
      <w:suppressAutoHyphens/>
      <w:spacing w:line="240" w:lineRule="atLeast"/>
      <w:ind w:left="643" w:hanging="360"/>
    </w:pPr>
    <w:rPr>
      <w:rFonts w:eastAsia="Times New Roman"/>
      <w:spacing w:val="0"/>
      <w:w w:val="100"/>
      <w:kern w:val="0"/>
      <w:szCs w:val="20"/>
      <w:lang w:val="fr-CH" w:eastAsia="fr-CH" w:bidi="fr-CH"/>
    </w:rPr>
  </w:style>
  <w:style w:type="paragraph" w:styleId="ListNumber3">
    <w:name w:val="List Number 3"/>
    <w:basedOn w:val="Normal"/>
    <w:uiPriority w:val="99"/>
    <w:semiHidden/>
    <w:unhideWhenUsed/>
    <w:rsid w:val="00C05D3F"/>
    <w:pPr>
      <w:tabs>
        <w:tab w:val="num" w:pos="926"/>
      </w:tabs>
      <w:suppressAutoHyphens/>
      <w:spacing w:line="240" w:lineRule="atLeast"/>
      <w:ind w:left="926" w:hanging="360"/>
    </w:pPr>
    <w:rPr>
      <w:rFonts w:eastAsia="Times New Roman"/>
      <w:spacing w:val="0"/>
      <w:w w:val="100"/>
      <w:kern w:val="0"/>
      <w:szCs w:val="20"/>
      <w:lang w:val="fr-CH" w:eastAsia="fr-CH" w:bidi="fr-CH"/>
    </w:rPr>
  </w:style>
  <w:style w:type="paragraph" w:styleId="ListNumber4">
    <w:name w:val="List Number 4"/>
    <w:basedOn w:val="Normal"/>
    <w:uiPriority w:val="99"/>
    <w:semiHidden/>
    <w:unhideWhenUsed/>
    <w:rsid w:val="00C05D3F"/>
    <w:pPr>
      <w:tabs>
        <w:tab w:val="num" w:pos="1209"/>
      </w:tabs>
      <w:suppressAutoHyphens/>
      <w:spacing w:line="240" w:lineRule="atLeast"/>
      <w:ind w:left="1209" w:hanging="360"/>
    </w:pPr>
    <w:rPr>
      <w:rFonts w:eastAsia="Times New Roman"/>
      <w:spacing w:val="0"/>
      <w:w w:val="100"/>
      <w:kern w:val="0"/>
      <w:szCs w:val="20"/>
      <w:lang w:val="fr-CH" w:eastAsia="fr-CH" w:bidi="fr-CH"/>
    </w:rPr>
  </w:style>
  <w:style w:type="paragraph" w:styleId="ListNumber5">
    <w:name w:val="List Number 5"/>
    <w:basedOn w:val="Normal"/>
    <w:uiPriority w:val="99"/>
    <w:semiHidden/>
    <w:unhideWhenUsed/>
    <w:rsid w:val="00C05D3F"/>
    <w:pPr>
      <w:tabs>
        <w:tab w:val="num" w:pos="1492"/>
      </w:tabs>
      <w:suppressAutoHyphens/>
      <w:spacing w:line="240" w:lineRule="atLeast"/>
      <w:ind w:left="1492" w:hanging="360"/>
    </w:pPr>
    <w:rPr>
      <w:rFonts w:eastAsia="Times New Roman"/>
      <w:spacing w:val="0"/>
      <w:w w:val="100"/>
      <w:kern w:val="0"/>
      <w:szCs w:val="20"/>
      <w:lang w:val="fr-CH" w:eastAsia="fr-CH" w:bidi="fr-CH"/>
    </w:rPr>
  </w:style>
  <w:style w:type="paragraph" w:styleId="Title">
    <w:name w:val="Title"/>
    <w:basedOn w:val="Normal"/>
    <w:link w:val="TitleChar"/>
    <w:uiPriority w:val="99"/>
    <w:qFormat/>
    <w:rsid w:val="00C05D3F"/>
    <w:pPr>
      <w:suppressAutoHyphens/>
      <w:spacing w:before="240" w:after="60" w:line="240" w:lineRule="atLeast"/>
      <w:jc w:val="center"/>
      <w:outlineLvl w:val="0"/>
    </w:pPr>
    <w:rPr>
      <w:rFonts w:ascii="Arial" w:eastAsia="Times New Roman" w:hAnsi="Arial"/>
      <w:b/>
      <w:bCs/>
      <w:spacing w:val="0"/>
      <w:w w:val="100"/>
      <w:kern w:val="28"/>
      <w:sz w:val="32"/>
      <w:szCs w:val="32"/>
      <w:lang w:val="fr-CH" w:eastAsia="fr-CH" w:bidi="fr-CH"/>
    </w:rPr>
  </w:style>
  <w:style w:type="character" w:customStyle="1" w:styleId="TitleChar">
    <w:name w:val="Title Char"/>
    <w:basedOn w:val="DefaultParagraphFont"/>
    <w:link w:val="Title"/>
    <w:uiPriority w:val="99"/>
    <w:rsid w:val="00C05D3F"/>
    <w:rPr>
      <w:rFonts w:ascii="Arial" w:eastAsia="Times New Roman" w:hAnsi="Arial"/>
      <w:b/>
      <w:bCs/>
      <w:kern w:val="28"/>
      <w:sz w:val="32"/>
      <w:szCs w:val="32"/>
      <w:lang w:val="fr-CH" w:eastAsia="fr-CH" w:bidi="fr-CH"/>
    </w:rPr>
  </w:style>
  <w:style w:type="paragraph" w:styleId="Closing">
    <w:name w:val="Closing"/>
    <w:basedOn w:val="Normal"/>
    <w:link w:val="ClosingChar"/>
    <w:uiPriority w:val="99"/>
    <w:semiHidden/>
    <w:unhideWhenUsed/>
    <w:rsid w:val="00C05D3F"/>
    <w:pPr>
      <w:suppressAutoHyphens/>
      <w:spacing w:line="240" w:lineRule="atLeast"/>
      <w:ind w:left="4252"/>
    </w:pPr>
    <w:rPr>
      <w:rFonts w:eastAsia="Times New Roman"/>
      <w:spacing w:val="0"/>
      <w:w w:val="100"/>
      <w:kern w:val="0"/>
      <w:szCs w:val="20"/>
      <w:lang w:val="fr-CH" w:eastAsia="fr-CH" w:bidi="fr-CH"/>
    </w:rPr>
  </w:style>
  <w:style w:type="character" w:customStyle="1" w:styleId="ClosingChar">
    <w:name w:val="Closing Char"/>
    <w:basedOn w:val="DefaultParagraphFont"/>
    <w:link w:val="Closing"/>
    <w:uiPriority w:val="99"/>
    <w:semiHidden/>
    <w:rsid w:val="00C05D3F"/>
    <w:rPr>
      <w:rFonts w:ascii="Times New Roman" w:eastAsia="Times New Roman" w:hAnsi="Times New Roman"/>
      <w:lang w:val="fr-CH" w:eastAsia="fr-CH" w:bidi="fr-CH"/>
    </w:rPr>
  </w:style>
  <w:style w:type="paragraph" w:styleId="Signature">
    <w:name w:val="Signature"/>
    <w:basedOn w:val="Normal"/>
    <w:link w:val="SignatureChar"/>
    <w:uiPriority w:val="99"/>
    <w:semiHidden/>
    <w:unhideWhenUsed/>
    <w:rsid w:val="00C05D3F"/>
    <w:pPr>
      <w:suppressAutoHyphens/>
      <w:spacing w:line="240" w:lineRule="atLeast"/>
      <w:ind w:left="4252"/>
    </w:pPr>
    <w:rPr>
      <w:rFonts w:eastAsia="Times New Roman"/>
      <w:spacing w:val="0"/>
      <w:w w:val="100"/>
      <w:kern w:val="0"/>
      <w:szCs w:val="20"/>
      <w:lang w:val="fr-CH" w:eastAsia="fr-CH" w:bidi="fr-CH"/>
    </w:rPr>
  </w:style>
  <w:style w:type="character" w:customStyle="1" w:styleId="SignatureChar">
    <w:name w:val="Signature Char"/>
    <w:basedOn w:val="DefaultParagraphFont"/>
    <w:link w:val="Signature"/>
    <w:uiPriority w:val="99"/>
    <w:semiHidden/>
    <w:rsid w:val="00C05D3F"/>
    <w:rPr>
      <w:rFonts w:ascii="Times New Roman" w:eastAsia="Times New Roman" w:hAnsi="Times New Roman"/>
      <w:lang w:val="fr-CH" w:eastAsia="fr-CH" w:bidi="fr-CH"/>
    </w:rPr>
  </w:style>
  <w:style w:type="paragraph" w:styleId="BodyText">
    <w:name w:val="Body Text"/>
    <w:basedOn w:val="Normal"/>
    <w:link w:val="BodyTextChar"/>
    <w:uiPriority w:val="99"/>
    <w:semiHidden/>
    <w:unhideWhenUsed/>
    <w:rsid w:val="00C05D3F"/>
    <w:pPr>
      <w:suppressAutoHyphens/>
      <w:spacing w:after="120" w:line="240" w:lineRule="atLeast"/>
    </w:pPr>
    <w:rPr>
      <w:rFonts w:eastAsia="Times New Roman"/>
      <w:spacing w:val="0"/>
      <w:w w:val="100"/>
      <w:kern w:val="0"/>
      <w:szCs w:val="20"/>
      <w:lang w:val="fr-CH" w:eastAsia="fr-CH" w:bidi="fr-CH"/>
    </w:rPr>
  </w:style>
  <w:style w:type="character" w:customStyle="1" w:styleId="BodyTextChar">
    <w:name w:val="Body Text Char"/>
    <w:basedOn w:val="DefaultParagraphFont"/>
    <w:link w:val="BodyText"/>
    <w:uiPriority w:val="99"/>
    <w:semiHidden/>
    <w:rsid w:val="00C05D3F"/>
    <w:rPr>
      <w:rFonts w:ascii="Times New Roman" w:eastAsia="Times New Roman" w:hAnsi="Times New Roman"/>
      <w:lang w:val="fr-CH" w:eastAsia="fr-CH" w:bidi="fr-CH"/>
    </w:rPr>
  </w:style>
  <w:style w:type="paragraph" w:styleId="BodyTextIndent">
    <w:name w:val="Body Text Indent"/>
    <w:basedOn w:val="Normal"/>
    <w:link w:val="BodyTextIndentChar"/>
    <w:uiPriority w:val="99"/>
    <w:semiHidden/>
    <w:unhideWhenUsed/>
    <w:rsid w:val="00C05D3F"/>
    <w:pPr>
      <w:suppressAutoHyphens/>
      <w:spacing w:after="120" w:line="240" w:lineRule="atLeast"/>
      <w:ind w:left="283"/>
    </w:pPr>
    <w:rPr>
      <w:rFonts w:eastAsia="Times New Roman"/>
      <w:spacing w:val="0"/>
      <w:w w:val="100"/>
      <w:kern w:val="0"/>
      <w:szCs w:val="20"/>
      <w:lang w:val="fr-CH" w:eastAsia="fr-CH" w:bidi="fr-CH"/>
    </w:rPr>
  </w:style>
  <w:style w:type="character" w:customStyle="1" w:styleId="BodyTextIndentChar">
    <w:name w:val="Body Text Indent Char"/>
    <w:basedOn w:val="DefaultParagraphFont"/>
    <w:link w:val="BodyTextIndent"/>
    <w:uiPriority w:val="99"/>
    <w:semiHidden/>
    <w:rsid w:val="00C05D3F"/>
    <w:rPr>
      <w:rFonts w:ascii="Times New Roman" w:eastAsia="Times New Roman" w:hAnsi="Times New Roman"/>
      <w:lang w:val="fr-CH" w:eastAsia="fr-CH" w:bidi="fr-CH"/>
    </w:rPr>
  </w:style>
  <w:style w:type="paragraph" w:styleId="ListContinue">
    <w:name w:val="List Continue"/>
    <w:basedOn w:val="Normal"/>
    <w:uiPriority w:val="99"/>
    <w:semiHidden/>
    <w:unhideWhenUsed/>
    <w:rsid w:val="00C05D3F"/>
    <w:pPr>
      <w:suppressAutoHyphens/>
      <w:spacing w:after="120" w:line="240" w:lineRule="atLeast"/>
      <w:ind w:left="283"/>
    </w:pPr>
    <w:rPr>
      <w:rFonts w:eastAsia="Times New Roman"/>
      <w:spacing w:val="0"/>
      <w:w w:val="100"/>
      <w:kern w:val="0"/>
      <w:szCs w:val="20"/>
      <w:lang w:val="fr-CH" w:eastAsia="fr-CH" w:bidi="fr-CH"/>
    </w:rPr>
  </w:style>
  <w:style w:type="paragraph" w:styleId="ListContinue2">
    <w:name w:val="List Continue 2"/>
    <w:basedOn w:val="Normal"/>
    <w:uiPriority w:val="99"/>
    <w:semiHidden/>
    <w:unhideWhenUsed/>
    <w:rsid w:val="00C05D3F"/>
    <w:pPr>
      <w:suppressAutoHyphens/>
      <w:spacing w:after="120" w:line="240" w:lineRule="atLeast"/>
      <w:ind w:left="566"/>
    </w:pPr>
    <w:rPr>
      <w:rFonts w:eastAsia="Times New Roman"/>
      <w:spacing w:val="0"/>
      <w:w w:val="100"/>
      <w:kern w:val="0"/>
      <w:szCs w:val="20"/>
      <w:lang w:val="fr-CH" w:eastAsia="fr-CH" w:bidi="fr-CH"/>
    </w:rPr>
  </w:style>
  <w:style w:type="paragraph" w:styleId="ListContinue3">
    <w:name w:val="List Continue 3"/>
    <w:basedOn w:val="Normal"/>
    <w:uiPriority w:val="99"/>
    <w:semiHidden/>
    <w:unhideWhenUsed/>
    <w:rsid w:val="00C05D3F"/>
    <w:pPr>
      <w:suppressAutoHyphens/>
      <w:spacing w:after="120" w:line="240" w:lineRule="atLeast"/>
      <w:ind w:left="849"/>
    </w:pPr>
    <w:rPr>
      <w:rFonts w:eastAsia="Times New Roman"/>
      <w:spacing w:val="0"/>
      <w:w w:val="100"/>
      <w:kern w:val="0"/>
      <w:szCs w:val="20"/>
      <w:lang w:val="fr-CH" w:eastAsia="fr-CH" w:bidi="fr-CH"/>
    </w:rPr>
  </w:style>
  <w:style w:type="paragraph" w:styleId="ListContinue4">
    <w:name w:val="List Continue 4"/>
    <w:basedOn w:val="Normal"/>
    <w:uiPriority w:val="99"/>
    <w:semiHidden/>
    <w:unhideWhenUsed/>
    <w:rsid w:val="00C05D3F"/>
    <w:pPr>
      <w:suppressAutoHyphens/>
      <w:spacing w:after="120" w:line="240" w:lineRule="atLeast"/>
      <w:ind w:left="1132"/>
    </w:pPr>
    <w:rPr>
      <w:rFonts w:eastAsia="Times New Roman"/>
      <w:spacing w:val="0"/>
      <w:w w:val="100"/>
      <w:kern w:val="0"/>
      <w:szCs w:val="20"/>
      <w:lang w:val="fr-CH" w:eastAsia="fr-CH" w:bidi="fr-CH"/>
    </w:rPr>
  </w:style>
  <w:style w:type="paragraph" w:styleId="ListContinue5">
    <w:name w:val="List Continue 5"/>
    <w:basedOn w:val="Normal"/>
    <w:uiPriority w:val="99"/>
    <w:semiHidden/>
    <w:unhideWhenUsed/>
    <w:rsid w:val="00C05D3F"/>
    <w:pPr>
      <w:suppressAutoHyphens/>
      <w:spacing w:after="120" w:line="240" w:lineRule="atLeast"/>
      <w:ind w:left="1415"/>
    </w:pPr>
    <w:rPr>
      <w:rFonts w:eastAsia="Times New Roman"/>
      <w:spacing w:val="0"/>
      <w:w w:val="100"/>
      <w:kern w:val="0"/>
      <w:szCs w:val="20"/>
      <w:lang w:val="fr-CH" w:eastAsia="fr-CH" w:bidi="fr-CH"/>
    </w:rPr>
  </w:style>
  <w:style w:type="paragraph" w:styleId="MessageHeader">
    <w:name w:val="Message Header"/>
    <w:basedOn w:val="Normal"/>
    <w:link w:val="MessageHeaderChar"/>
    <w:uiPriority w:val="99"/>
    <w:semiHidden/>
    <w:unhideWhenUsed/>
    <w:rsid w:val="00C05D3F"/>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spacing w:val="0"/>
      <w:w w:val="100"/>
      <w:kern w:val="0"/>
      <w:sz w:val="24"/>
      <w:szCs w:val="24"/>
      <w:lang w:val="fr-CH" w:eastAsia="fr-CH" w:bidi="fr-CH"/>
    </w:rPr>
  </w:style>
  <w:style w:type="character" w:customStyle="1" w:styleId="MessageHeaderChar">
    <w:name w:val="Message Header Char"/>
    <w:basedOn w:val="DefaultParagraphFont"/>
    <w:link w:val="MessageHeader"/>
    <w:uiPriority w:val="99"/>
    <w:semiHidden/>
    <w:rsid w:val="00C05D3F"/>
    <w:rPr>
      <w:rFonts w:ascii="Arial" w:eastAsia="Times New Roman" w:hAnsi="Arial"/>
      <w:sz w:val="24"/>
      <w:szCs w:val="24"/>
      <w:shd w:val="pct20" w:color="auto" w:fill="auto"/>
      <w:lang w:val="fr-CH" w:eastAsia="fr-CH" w:bidi="fr-CH"/>
    </w:rPr>
  </w:style>
  <w:style w:type="paragraph" w:styleId="Subtitle">
    <w:name w:val="Subtitle"/>
    <w:basedOn w:val="Normal"/>
    <w:link w:val="SubtitleChar"/>
    <w:uiPriority w:val="99"/>
    <w:qFormat/>
    <w:rsid w:val="00C05D3F"/>
    <w:pPr>
      <w:suppressAutoHyphens/>
      <w:spacing w:after="60" w:line="240" w:lineRule="atLeast"/>
      <w:jc w:val="center"/>
      <w:outlineLvl w:val="1"/>
    </w:pPr>
    <w:rPr>
      <w:rFonts w:ascii="Arial" w:eastAsia="Times New Roman" w:hAnsi="Arial"/>
      <w:spacing w:val="0"/>
      <w:w w:val="100"/>
      <w:kern w:val="0"/>
      <w:sz w:val="24"/>
      <w:szCs w:val="24"/>
      <w:lang w:val="fr-CH" w:eastAsia="fr-CH" w:bidi="fr-CH"/>
    </w:rPr>
  </w:style>
  <w:style w:type="character" w:customStyle="1" w:styleId="SubtitleChar">
    <w:name w:val="Subtitle Char"/>
    <w:basedOn w:val="DefaultParagraphFont"/>
    <w:link w:val="Subtitle"/>
    <w:uiPriority w:val="99"/>
    <w:rsid w:val="00C05D3F"/>
    <w:rPr>
      <w:rFonts w:ascii="Arial" w:eastAsia="Times New Roman" w:hAnsi="Arial"/>
      <w:sz w:val="24"/>
      <w:szCs w:val="24"/>
      <w:lang w:val="fr-CH" w:eastAsia="fr-CH" w:bidi="fr-CH"/>
    </w:rPr>
  </w:style>
  <w:style w:type="paragraph" w:styleId="Salutation">
    <w:name w:val="Salutation"/>
    <w:basedOn w:val="Normal"/>
    <w:next w:val="Normal"/>
    <w:link w:val="SalutationChar"/>
    <w:uiPriority w:val="99"/>
    <w:semiHidden/>
    <w:unhideWhenUsed/>
    <w:rsid w:val="00C05D3F"/>
    <w:pPr>
      <w:suppressAutoHyphens/>
      <w:spacing w:line="240" w:lineRule="atLeast"/>
    </w:pPr>
    <w:rPr>
      <w:rFonts w:eastAsia="Times New Roman"/>
      <w:spacing w:val="0"/>
      <w:w w:val="100"/>
      <w:kern w:val="0"/>
      <w:szCs w:val="20"/>
      <w:lang w:val="fr-CH" w:eastAsia="fr-CH" w:bidi="fr-CH"/>
    </w:rPr>
  </w:style>
  <w:style w:type="character" w:customStyle="1" w:styleId="SalutationChar">
    <w:name w:val="Salutation Char"/>
    <w:basedOn w:val="DefaultParagraphFont"/>
    <w:link w:val="Salutation"/>
    <w:uiPriority w:val="99"/>
    <w:semiHidden/>
    <w:rsid w:val="00C05D3F"/>
    <w:rPr>
      <w:rFonts w:ascii="Times New Roman" w:eastAsia="Times New Roman" w:hAnsi="Times New Roman"/>
      <w:lang w:val="fr-CH" w:eastAsia="fr-CH" w:bidi="fr-CH"/>
    </w:rPr>
  </w:style>
  <w:style w:type="paragraph" w:styleId="Date">
    <w:name w:val="Date"/>
    <w:basedOn w:val="Normal"/>
    <w:next w:val="Normal"/>
    <w:link w:val="DateChar"/>
    <w:uiPriority w:val="99"/>
    <w:semiHidden/>
    <w:unhideWhenUsed/>
    <w:rsid w:val="00C05D3F"/>
    <w:pPr>
      <w:suppressAutoHyphens/>
      <w:spacing w:line="240" w:lineRule="atLeast"/>
    </w:pPr>
    <w:rPr>
      <w:rFonts w:eastAsia="Times New Roman"/>
      <w:spacing w:val="0"/>
      <w:w w:val="100"/>
      <w:kern w:val="0"/>
      <w:szCs w:val="20"/>
      <w:lang w:val="fr-CH" w:eastAsia="fr-CH" w:bidi="fr-CH"/>
    </w:rPr>
  </w:style>
  <w:style w:type="character" w:customStyle="1" w:styleId="DateChar">
    <w:name w:val="Date Char"/>
    <w:basedOn w:val="DefaultParagraphFont"/>
    <w:link w:val="Date"/>
    <w:uiPriority w:val="99"/>
    <w:semiHidden/>
    <w:rsid w:val="00C05D3F"/>
    <w:rPr>
      <w:rFonts w:ascii="Times New Roman" w:eastAsia="Times New Roman" w:hAnsi="Times New Roman"/>
      <w:lang w:val="fr-CH" w:eastAsia="fr-CH" w:bidi="fr-CH"/>
    </w:rPr>
  </w:style>
  <w:style w:type="paragraph" w:styleId="BodyTextFirstIndent">
    <w:name w:val="Body Text First Indent"/>
    <w:basedOn w:val="BodyText"/>
    <w:link w:val="BodyTextFirstIndentChar"/>
    <w:uiPriority w:val="99"/>
    <w:semiHidden/>
    <w:unhideWhenUsed/>
    <w:rsid w:val="00C05D3F"/>
    <w:pPr>
      <w:ind w:firstLine="210"/>
    </w:pPr>
  </w:style>
  <w:style w:type="character" w:customStyle="1" w:styleId="BodyTextFirstIndentChar">
    <w:name w:val="Body Text First Indent Char"/>
    <w:basedOn w:val="BodyTextChar"/>
    <w:link w:val="BodyTextFirstIndent"/>
    <w:uiPriority w:val="99"/>
    <w:semiHidden/>
    <w:rsid w:val="00C05D3F"/>
    <w:rPr>
      <w:rFonts w:ascii="Times New Roman" w:eastAsia="Times New Roman" w:hAnsi="Times New Roman"/>
      <w:lang w:val="fr-CH" w:eastAsia="fr-CH" w:bidi="fr-CH"/>
    </w:rPr>
  </w:style>
  <w:style w:type="paragraph" w:styleId="BodyTextFirstIndent2">
    <w:name w:val="Body Text First Indent 2"/>
    <w:basedOn w:val="BodyTextIndent"/>
    <w:link w:val="BodyTextFirstIndent2Char"/>
    <w:uiPriority w:val="99"/>
    <w:semiHidden/>
    <w:unhideWhenUsed/>
    <w:rsid w:val="00C05D3F"/>
    <w:pPr>
      <w:ind w:firstLine="210"/>
    </w:pPr>
  </w:style>
  <w:style w:type="character" w:customStyle="1" w:styleId="BodyTextFirstIndent2Char">
    <w:name w:val="Body Text First Indent 2 Char"/>
    <w:basedOn w:val="BodyTextIndentChar"/>
    <w:link w:val="BodyTextFirstIndent2"/>
    <w:uiPriority w:val="99"/>
    <w:semiHidden/>
    <w:rsid w:val="00C05D3F"/>
    <w:rPr>
      <w:rFonts w:ascii="Times New Roman" w:eastAsia="Times New Roman" w:hAnsi="Times New Roman"/>
      <w:lang w:val="fr-CH" w:eastAsia="fr-CH" w:bidi="fr-CH"/>
    </w:rPr>
  </w:style>
  <w:style w:type="paragraph" w:styleId="NoteHeading">
    <w:name w:val="Note Heading"/>
    <w:basedOn w:val="Normal"/>
    <w:next w:val="Normal"/>
    <w:link w:val="NoteHeadingChar"/>
    <w:uiPriority w:val="99"/>
    <w:semiHidden/>
    <w:unhideWhenUsed/>
    <w:rsid w:val="00C05D3F"/>
    <w:pPr>
      <w:suppressAutoHyphens/>
      <w:spacing w:line="240" w:lineRule="atLeast"/>
    </w:pPr>
    <w:rPr>
      <w:rFonts w:eastAsia="Times New Roman"/>
      <w:spacing w:val="0"/>
      <w:w w:val="100"/>
      <w:kern w:val="0"/>
      <w:szCs w:val="20"/>
      <w:lang w:val="fr-CH" w:eastAsia="fr-CH" w:bidi="fr-CH"/>
    </w:rPr>
  </w:style>
  <w:style w:type="character" w:customStyle="1" w:styleId="NoteHeadingChar">
    <w:name w:val="Note Heading Char"/>
    <w:basedOn w:val="DefaultParagraphFont"/>
    <w:link w:val="NoteHeading"/>
    <w:uiPriority w:val="99"/>
    <w:semiHidden/>
    <w:rsid w:val="00C05D3F"/>
    <w:rPr>
      <w:rFonts w:ascii="Times New Roman" w:eastAsia="Times New Roman" w:hAnsi="Times New Roman"/>
      <w:lang w:val="fr-CH" w:eastAsia="fr-CH" w:bidi="fr-CH"/>
    </w:rPr>
  </w:style>
  <w:style w:type="paragraph" w:styleId="BodyText2">
    <w:name w:val="Body Text 2"/>
    <w:basedOn w:val="Normal"/>
    <w:link w:val="BodyText2Char"/>
    <w:uiPriority w:val="99"/>
    <w:semiHidden/>
    <w:unhideWhenUsed/>
    <w:rsid w:val="00C05D3F"/>
    <w:pPr>
      <w:suppressAutoHyphens/>
      <w:spacing w:after="120" w:line="480" w:lineRule="auto"/>
    </w:pPr>
    <w:rPr>
      <w:rFonts w:eastAsia="Times New Roman"/>
      <w:spacing w:val="0"/>
      <w:w w:val="100"/>
      <w:kern w:val="0"/>
      <w:szCs w:val="20"/>
      <w:lang w:val="fr-CH" w:eastAsia="fr-CH" w:bidi="fr-CH"/>
    </w:rPr>
  </w:style>
  <w:style w:type="character" w:customStyle="1" w:styleId="BodyText2Char">
    <w:name w:val="Body Text 2 Char"/>
    <w:basedOn w:val="DefaultParagraphFont"/>
    <w:link w:val="BodyText2"/>
    <w:uiPriority w:val="99"/>
    <w:semiHidden/>
    <w:rsid w:val="00C05D3F"/>
    <w:rPr>
      <w:rFonts w:ascii="Times New Roman" w:eastAsia="Times New Roman" w:hAnsi="Times New Roman"/>
      <w:lang w:val="fr-CH" w:eastAsia="fr-CH" w:bidi="fr-CH"/>
    </w:rPr>
  </w:style>
  <w:style w:type="paragraph" w:styleId="BodyText3">
    <w:name w:val="Body Text 3"/>
    <w:basedOn w:val="Normal"/>
    <w:link w:val="BodyText3Char"/>
    <w:uiPriority w:val="99"/>
    <w:semiHidden/>
    <w:unhideWhenUsed/>
    <w:rsid w:val="00C05D3F"/>
    <w:pPr>
      <w:suppressAutoHyphens/>
      <w:spacing w:after="120" w:line="240" w:lineRule="atLeast"/>
    </w:pPr>
    <w:rPr>
      <w:rFonts w:eastAsia="Times New Roman"/>
      <w:spacing w:val="0"/>
      <w:w w:val="100"/>
      <w:kern w:val="0"/>
      <w:sz w:val="16"/>
      <w:szCs w:val="16"/>
      <w:lang w:val="fr-CH" w:eastAsia="fr-CH" w:bidi="fr-CH"/>
    </w:rPr>
  </w:style>
  <w:style w:type="character" w:customStyle="1" w:styleId="BodyText3Char">
    <w:name w:val="Body Text 3 Char"/>
    <w:basedOn w:val="DefaultParagraphFont"/>
    <w:link w:val="BodyText3"/>
    <w:uiPriority w:val="99"/>
    <w:semiHidden/>
    <w:rsid w:val="00C05D3F"/>
    <w:rPr>
      <w:rFonts w:ascii="Times New Roman" w:eastAsia="Times New Roman" w:hAnsi="Times New Roman"/>
      <w:sz w:val="16"/>
      <w:szCs w:val="16"/>
      <w:lang w:val="fr-CH" w:eastAsia="fr-CH" w:bidi="fr-CH"/>
    </w:rPr>
  </w:style>
  <w:style w:type="paragraph" w:styleId="BodyTextIndent2">
    <w:name w:val="Body Text Indent 2"/>
    <w:basedOn w:val="Normal"/>
    <w:link w:val="BodyTextIndent2Char"/>
    <w:uiPriority w:val="99"/>
    <w:semiHidden/>
    <w:unhideWhenUsed/>
    <w:rsid w:val="00C05D3F"/>
    <w:pPr>
      <w:spacing w:after="120" w:line="480" w:lineRule="auto"/>
      <w:ind w:left="283"/>
    </w:pPr>
    <w:rPr>
      <w:rFonts w:eastAsia="Times New Roman"/>
      <w:spacing w:val="0"/>
      <w:w w:val="100"/>
      <w:kern w:val="0"/>
      <w:sz w:val="24"/>
      <w:szCs w:val="24"/>
      <w:lang w:val="fr-CH" w:eastAsia="fr-CH" w:bidi="fr-CH"/>
    </w:rPr>
  </w:style>
  <w:style w:type="character" w:customStyle="1" w:styleId="BodyTextIndent2Char">
    <w:name w:val="Body Text Indent 2 Char"/>
    <w:basedOn w:val="DefaultParagraphFont"/>
    <w:link w:val="BodyTextIndent2"/>
    <w:uiPriority w:val="99"/>
    <w:semiHidden/>
    <w:rsid w:val="00C05D3F"/>
    <w:rPr>
      <w:rFonts w:ascii="Times New Roman" w:eastAsia="Times New Roman" w:hAnsi="Times New Roman"/>
      <w:sz w:val="24"/>
      <w:szCs w:val="24"/>
      <w:lang w:val="fr-CH" w:eastAsia="fr-CH" w:bidi="fr-CH"/>
    </w:rPr>
  </w:style>
  <w:style w:type="paragraph" w:styleId="BodyTextIndent3">
    <w:name w:val="Body Text Indent 3"/>
    <w:basedOn w:val="Normal"/>
    <w:link w:val="BodyTextIndent3Char"/>
    <w:uiPriority w:val="99"/>
    <w:semiHidden/>
    <w:unhideWhenUsed/>
    <w:rsid w:val="00C05D3F"/>
    <w:pPr>
      <w:suppressAutoHyphens/>
      <w:spacing w:after="120" w:line="240" w:lineRule="atLeast"/>
      <w:ind w:left="283"/>
    </w:pPr>
    <w:rPr>
      <w:rFonts w:eastAsia="Times New Roman"/>
      <w:spacing w:val="0"/>
      <w:w w:val="100"/>
      <w:kern w:val="0"/>
      <w:sz w:val="16"/>
      <w:szCs w:val="16"/>
      <w:lang w:val="fr-CH" w:eastAsia="fr-CH" w:bidi="fr-CH"/>
    </w:rPr>
  </w:style>
  <w:style w:type="character" w:customStyle="1" w:styleId="BodyTextIndent3Char">
    <w:name w:val="Body Text Indent 3 Char"/>
    <w:basedOn w:val="DefaultParagraphFont"/>
    <w:link w:val="BodyTextIndent3"/>
    <w:uiPriority w:val="99"/>
    <w:semiHidden/>
    <w:rsid w:val="00C05D3F"/>
    <w:rPr>
      <w:rFonts w:ascii="Times New Roman" w:eastAsia="Times New Roman" w:hAnsi="Times New Roman"/>
      <w:sz w:val="16"/>
      <w:szCs w:val="16"/>
      <w:lang w:val="fr-CH" w:eastAsia="fr-CH" w:bidi="fr-CH"/>
    </w:rPr>
  </w:style>
  <w:style w:type="paragraph" w:styleId="BlockText">
    <w:name w:val="Block Text"/>
    <w:basedOn w:val="Normal"/>
    <w:uiPriority w:val="99"/>
    <w:semiHidden/>
    <w:unhideWhenUsed/>
    <w:rsid w:val="00C05D3F"/>
    <w:pPr>
      <w:suppressAutoHyphens/>
      <w:spacing w:line="240" w:lineRule="atLeast"/>
      <w:ind w:left="1440" w:right="1440"/>
    </w:pPr>
    <w:rPr>
      <w:rFonts w:eastAsia="Times New Roman"/>
      <w:spacing w:val="0"/>
      <w:w w:val="100"/>
      <w:kern w:val="0"/>
      <w:szCs w:val="20"/>
      <w:lang w:val="fr-CH" w:eastAsia="fr-CH" w:bidi="fr-CH"/>
    </w:rPr>
  </w:style>
  <w:style w:type="paragraph" w:styleId="PlainText">
    <w:name w:val="Plain Text"/>
    <w:basedOn w:val="Normal"/>
    <w:link w:val="PlainTextChar"/>
    <w:uiPriority w:val="99"/>
    <w:semiHidden/>
    <w:unhideWhenUsed/>
    <w:rsid w:val="00C05D3F"/>
    <w:pPr>
      <w:suppressAutoHyphens/>
      <w:spacing w:line="240" w:lineRule="atLeast"/>
    </w:pPr>
    <w:rPr>
      <w:rFonts w:eastAsia="Times New Roman"/>
      <w:spacing w:val="0"/>
      <w:w w:val="100"/>
      <w:kern w:val="0"/>
      <w:szCs w:val="20"/>
      <w:lang w:val="fr-CH" w:eastAsia="fr-CH" w:bidi="fr-CH"/>
    </w:rPr>
  </w:style>
  <w:style w:type="character" w:customStyle="1" w:styleId="PlainTextChar">
    <w:name w:val="Plain Text Char"/>
    <w:basedOn w:val="DefaultParagraphFont"/>
    <w:link w:val="PlainText"/>
    <w:uiPriority w:val="99"/>
    <w:semiHidden/>
    <w:rsid w:val="00C05D3F"/>
    <w:rPr>
      <w:rFonts w:ascii="Times New Roman" w:eastAsia="Times New Roman" w:hAnsi="Times New Roman"/>
      <w:lang w:val="fr-CH" w:eastAsia="fr-CH" w:bidi="fr-CH"/>
    </w:rPr>
  </w:style>
  <w:style w:type="paragraph" w:styleId="E-mailSignature">
    <w:name w:val="E-mail Signature"/>
    <w:basedOn w:val="Normal"/>
    <w:link w:val="E-mailSignatureChar"/>
    <w:uiPriority w:val="99"/>
    <w:semiHidden/>
    <w:unhideWhenUsed/>
    <w:rsid w:val="00C05D3F"/>
    <w:pPr>
      <w:suppressAutoHyphens/>
      <w:spacing w:line="240" w:lineRule="atLeast"/>
    </w:pPr>
    <w:rPr>
      <w:rFonts w:eastAsia="Times New Roman"/>
      <w:spacing w:val="0"/>
      <w:w w:val="100"/>
      <w:kern w:val="0"/>
      <w:szCs w:val="20"/>
      <w:lang w:val="fr-CH" w:eastAsia="fr-CH" w:bidi="fr-CH"/>
    </w:rPr>
  </w:style>
  <w:style w:type="character" w:customStyle="1" w:styleId="E-mailSignatureChar">
    <w:name w:val="E-mail Signature Char"/>
    <w:basedOn w:val="DefaultParagraphFont"/>
    <w:link w:val="E-mailSignature"/>
    <w:uiPriority w:val="99"/>
    <w:semiHidden/>
    <w:rsid w:val="00C05D3F"/>
    <w:rPr>
      <w:rFonts w:ascii="Times New Roman" w:eastAsia="Times New Roman" w:hAnsi="Times New Roman"/>
      <w:lang w:val="fr-CH" w:eastAsia="fr-CH" w:bidi="fr-CH"/>
    </w:rPr>
  </w:style>
  <w:style w:type="paragraph" w:styleId="Revision">
    <w:name w:val="Revision"/>
    <w:uiPriority w:val="99"/>
    <w:semiHidden/>
    <w:rsid w:val="00C05D3F"/>
    <w:rPr>
      <w:rFonts w:ascii="Times New Roman" w:eastAsia="Times New Roman" w:hAnsi="Times New Roman"/>
      <w:lang w:val="fr-CH" w:eastAsia="fr-CH" w:bidi="fr-CH"/>
    </w:rPr>
  </w:style>
  <w:style w:type="paragraph" w:customStyle="1" w:styleId="HMG">
    <w:name w:val="_ H __M_G"/>
    <w:basedOn w:val="Normal"/>
    <w:next w:val="Normal"/>
    <w:uiPriority w:val="99"/>
    <w:qFormat/>
    <w:rsid w:val="00C05D3F"/>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pPr>
    <w:rPr>
      <w:rFonts w:eastAsia="Calibri"/>
      <w:b/>
      <w:spacing w:val="0"/>
      <w:w w:val="100"/>
      <w:kern w:val="0"/>
      <w:sz w:val="34"/>
      <w:szCs w:val="20"/>
      <w:lang w:val="fr-CH" w:eastAsia="fr-CH" w:bidi="fr-CH"/>
    </w:rPr>
  </w:style>
  <w:style w:type="character" w:customStyle="1" w:styleId="HChGChar">
    <w:name w:val="_ H _Ch_G Char"/>
    <w:link w:val="HChG"/>
    <w:locked/>
    <w:rsid w:val="00C05D3F"/>
    <w:rPr>
      <w:b/>
      <w:sz w:val="28"/>
    </w:rPr>
  </w:style>
  <w:style w:type="paragraph" w:customStyle="1" w:styleId="HChG">
    <w:name w:val="_ H _Ch_G"/>
    <w:basedOn w:val="Normal"/>
    <w:next w:val="Normal"/>
    <w:link w:val="HChGChar"/>
    <w:qFormat/>
    <w:rsid w:val="00C05D3F"/>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ascii="Calibri" w:hAnsi="Calibri"/>
      <w:b/>
      <w:spacing w:val="0"/>
      <w:w w:val="100"/>
      <w:kern w:val="0"/>
      <w:sz w:val="28"/>
      <w:szCs w:val="20"/>
      <w:lang w:val="en-US"/>
    </w:rPr>
  </w:style>
  <w:style w:type="character" w:customStyle="1" w:styleId="H1GChar">
    <w:name w:val="_ H_1_G Char"/>
    <w:link w:val="H1G"/>
    <w:locked/>
    <w:rsid w:val="00C05D3F"/>
    <w:rPr>
      <w:b/>
      <w:sz w:val="24"/>
    </w:rPr>
  </w:style>
  <w:style w:type="paragraph" w:customStyle="1" w:styleId="H1G">
    <w:name w:val="_ H_1_G"/>
    <w:basedOn w:val="Normal"/>
    <w:next w:val="Normal"/>
    <w:link w:val="H1GChar"/>
    <w:qFormat/>
    <w:rsid w:val="00C05D3F"/>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ascii="Calibri" w:hAnsi="Calibri"/>
      <w:b/>
      <w:spacing w:val="0"/>
      <w:w w:val="100"/>
      <w:kern w:val="0"/>
      <w:sz w:val="24"/>
      <w:szCs w:val="20"/>
      <w:lang w:val="en-US"/>
    </w:rPr>
  </w:style>
  <w:style w:type="character" w:customStyle="1" w:styleId="H23GChar">
    <w:name w:val="_ H_2/3_G Char"/>
    <w:link w:val="H23G"/>
    <w:locked/>
    <w:rsid w:val="00C05D3F"/>
    <w:rPr>
      <w:b/>
      <w:sz w:val="24"/>
    </w:rPr>
  </w:style>
  <w:style w:type="paragraph" w:customStyle="1" w:styleId="H23G">
    <w:name w:val="_ H_2/3_G"/>
    <w:basedOn w:val="Normal"/>
    <w:next w:val="Normal"/>
    <w:link w:val="H23GChar"/>
    <w:qFormat/>
    <w:rsid w:val="00C05D3F"/>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ascii="Calibri" w:hAnsi="Calibri"/>
      <w:b/>
      <w:spacing w:val="0"/>
      <w:w w:val="100"/>
      <w:kern w:val="0"/>
      <w:sz w:val="24"/>
      <w:szCs w:val="20"/>
      <w:lang w:val="en-US"/>
    </w:rPr>
  </w:style>
  <w:style w:type="character" w:customStyle="1" w:styleId="H4GChar">
    <w:name w:val="_ H_4_G Char"/>
    <w:link w:val="H4G"/>
    <w:locked/>
    <w:rsid w:val="00C05D3F"/>
    <w:rPr>
      <w:i/>
      <w:sz w:val="24"/>
    </w:rPr>
  </w:style>
  <w:style w:type="paragraph" w:customStyle="1" w:styleId="H4G">
    <w:name w:val="_ H_4_G"/>
    <w:basedOn w:val="Normal"/>
    <w:next w:val="Normal"/>
    <w:link w:val="H4GChar"/>
    <w:qFormat/>
    <w:rsid w:val="00C05D3F"/>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ascii="Calibri" w:hAnsi="Calibri"/>
      <w:i/>
      <w:spacing w:val="0"/>
      <w:w w:val="100"/>
      <w:kern w:val="0"/>
      <w:sz w:val="24"/>
      <w:szCs w:val="20"/>
      <w:lang w:val="en-US"/>
    </w:rPr>
  </w:style>
  <w:style w:type="character" w:customStyle="1" w:styleId="H56GChar">
    <w:name w:val="_ H_5/6_G Char"/>
    <w:link w:val="H56G"/>
    <w:locked/>
    <w:rsid w:val="00C05D3F"/>
    <w:rPr>
      <w:sz w:val="24"/>
    </w:rPr>
  </w:style>
  <w:style w:type="paragraph" w:customStyle="1" w:styleId="H56G">
    <w:name w:val="_ H_5/6_G"/>
    <w:basedOn w:val="Normal"/>
    <w:next w:val="Normal"/>
    <w:link w:val="H56GChar"/>
    <w:rsid w:val="00C05D3F"/>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ascii="Calibri" w:hAnsi="Calibri"/>
      <w:spacing w:val="0"/>
      <w:w w:val="100"/>
      <w:kern w:val="0"/>
      <w:sz w:val="24"/>
      <w:szCs w:val="20"/>
      <w:lang w:val="en-US"/>
    </w:rPr>
  </w:style>
  <w:style w:type="character" w:customStyle="1" w:styleId="SingleTxtGChar">
    <w:name w:val="_ Single Txt_G Char"/>
    <w:link w:val="SingleTxtG"/>
    <w:locked/>
    <w:rsid w:val="00C05D3F"/>
    <w:rPr>
      <w:sz w:val="24"/>
    </w:rPr>
  </w:style>
  <w:style w:type="paragraph" w:customStyle="1" w:styleId="SingleTxtG">
    <w:name w:val="_ Single Txt_G"/>
    <w:basedOn w:val="Normal"/>
    <w:link w:val="SingleTxtGChar"/>
    <w:qFormat/>
    <w:rsid w:val="00C05D3F"/>
    <w:pPr>
      <w:suppressAutoHyphens/>
      <w:kinsoku w:val="0"/>
      <w:overflowPunct w:val="0"/>
      <w:autoSpaceDE w:val="0"/>
      <w:autoSpaceDN w:val="0"/>
      <w:adjustRightInd w:val="0"/>
      <w:snapToGrid w:val="0"/>
      <w:spacing w:after="120" w:line="240" w:lineRule="atLeast"/>
      <w:ind w:left="1134" w:right="1134"/>
      <w:jc w:val="both"/>
    </w:pPr>
    <w:rPr>
      <w:rFonts w:ascii="Calibri" w:hAnsi="Calibri"/>
      <w:spacing w:val="0"/>
      <w:w w:val="100"/>
      <w:kern w:val="0"/>
      <w:sz w:val="24"/>
      <w:szCs w:val="20"/>
      <w:lang w:val="en-US"/>
    </w:rPr>
  </w:style>
  <w:style w:type="paragraph" w:customStyle="1" w:styleId="SLG">
    <w:name w:val="__S_L_G"/>
    <w:basedOn w:val="Normal"/>
    <w:next w:val="Normal"/>
    <w:uiPriority w:val="99"/>
    <w:rsid w:val="00C05D3F"/>
    <w:pPr>
      <w:keepNext/>
      <w:keepLines/>
      <w:suppressAutoHyphens/>
      <w:kinsoku w:val="0"/>
      <w:overflowPunct w:val="0"/>
      <w:autoSpaceDE w:val="0"/>
      <w:autoSpaceDN w:val="0"/>
      <w:adjustRightInd w:val="0"/>
      <w:snapToGrid w:val="0"/>
      <w:spacing w:before="240" w:after="240" w:line="580" w:lineRule="exact"/>
      <w:ind w:left="1134" w:right="1134"/>
    </w:pPr>
    <w:rPr>
      <w:rFonts w:eastAsia="Calibri"/>
      <w:b/>
      <w:spacing w:val="0"/>
      <w:w w:val="100"/>
      <w:kern w:val="0"/>
      <w:sz w:val="56"/>
      <w:szCs w:val="20"/>
      <w:lang w:val="fr-CH" w:eastAsia="fr-CH" w:bidi="fr-CH"/>
    </w:rPr>
  </w:style>
  <w:style w:type="paragraph" w:customStyle="1" w:styleId="SMG">
    <w:name w:val="__S_M_G"/>
    <w:basedOn w:val="Normal"/>
    <w:next w:val="Normal"/>
    <w:uiPriority w:val="99"/>
    <w:rsid w:val="00C05D3F"/>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eastAsia="fr-CH" w:bidi="fr-CH"/>
    </w:rPr>
  </w:style>
  <w:style w:type="paragraph" w:customStyle="1" w:styleId="SSG">
    <w:name w:val="__S_S_G"/>
    <w:basedOn w:val="Normal"/>
    <w:next w:val="Normal"/>
    <w:uiPriority w:val="99"/>
    <w:rsid w:val="00C05D3F"/>
    <w:pPr>
      <w:keepNext/>
      <w:keepLines/>
      <w:suppressAutoHyphens/>
      <w:kinsoku w:val="0"/>
      <w:overflowPunct w:val="0"/>
      <w:autoSpaceDE w:val="0"/>
      <w:autoSpaceDN w:val="0"/>
      <w:adjustRightInd w:val="0"/>
      <w:snapToGrid w:val="0"/>
      <w:spacing w:before="240" w:after="240" w:line="300" w:lineRule="exact"/>
      <w:ind w:left="1134" w:right="1134"/>
    </w:pPr>
    <w:rPr>
      <w:rFonts w:eastAsia="Calibri"/>
      <w:b/>
      <w:spacing w:val="0"/>
      <w:w w:val="100"/>
      <w:kern w:val="0"/>
      <w:sz w:val="28"/>
      <w:szCs w:val="20"/>
      <w:lang w:val="fr-CH" w:eastAsia="fr-CH" w:bidi="fr-CH"/>
    </w:rPr>
  </w:style>
  <w:style w:type="paragraph" w:customStyle="1" w:styleId="XLargeG">
    <w:name w:val="__XLarge_G"/>
    <w:basedOn w:val="Normal"/>
    <w:next w:val="Normal"/>
    <w:uiPriority w:val="99"/>
    <w:rsid w:val="00C05D3F"/>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eastAsia="fr-CH" w:bidi="fr-CH"/>
    </w:rPr>
  </w:style>
  <w:style w:type="paragraph" w:customStyle="1" w:styleId="Bullet1G">
    <w:name w:val="_Bullet 1_G"/>
    <w:basedOn w:val="Normal"/>
    <w:qFormat/>
    <w:rsid w:val="00C05D3F"/>
    <w:pPr>
      <w:numPr>
        <w:numId w:val="8"/>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eastAsia="fr-CH" w:bidi="fr-CH"/>
    </w:rPr>
  </w:style>
  <w:style w:type="paragraph" w:customStyle="1" w:styleId="Bullet2G">
    <w:name w:val="_Bullet 2_G"/>
    <w:basedOn w:val="Normal"/>
    <w:uiPriority w:val="99"/>
    <w:qFormat/>
    <w:rsid w:val="00C05D3F"/>
    <w:pPr>
      <w:numPr>
        <w:numId w:val="9"/>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eastAsia="fr-CH" w:bidi="fr-CH"/>
    </w:rPr>
  </w:style>
  <w:style w:type="paragraph" w:customStyle="1" w:styleId="ParNoG">
    <w:name w:val="_ParNo_G"/>
    <w:basedOn w:val="SingleTxtG"/>
    <w:uiPriority w:val="99"/>
    <w:qFormat/>
    <w:rsid w:val="00C05D3F"/>
    <w:pPr>
      <w:numPr>
        <w:numId w:val="10"/>
      </w:numPr>
      <w:tabs>
        <w:tab w:val="clear" w:pos="1701"/>
        <w:tab w:val="num" w:pos="360"/>
      </w:tabs>
      <w:ind w:left="3283" w:hanging="360"/>
    </w:pPr>
  </w:style>
  <w:style w:type="paragraph" w:customStyle="1" w:styleId="a">
    <w:name w:val="Содержимое таблицы"/>
    <w:basedOn w:val="BodyText"/>
    <w:uiPriority w:val="99"/>
    <w:rsid w:val="00C05D3F"/>
    <w:pPr>
      <w:suppressLineNumbers/>
      <w:spacing w:line="240" w:lineRule="auto"/>
    </w:pPr>
    <w:rPr>
      <w:sz w:val="24"/>
      <w:szCs w:val="24"/>
    </w:rPr>
  </w:style>
  <w:style w:type="paragraph" w:customStyle="1" w:styleId="Default">
    <w:name w:val="Default"/>
    <w:uiPriority w:val="99"/>
    <w:rsid w:val="00C05D3F"/>
    <w:pPr>
      <w:autoSpaceDE w:val="0"/>
      <w:autoSpaceDN w:val="0"/>
      <w:adjustRightInd w:val="0"/>
    </w:pPr>
    <w:rPr>
      <w:rFonts w:ascii="Times New Roman" w:eastAsia="Times New Roman" w:hAnsi="Times New Roman"/>
      <w:color w:val="000000"/>
      <w:sz w:val="24"/>
      <w:szCs w:val="24"/>
      <w:lang w:val="fr-CH" w:eastAsia="fr-CH" w:bidi="fr-CH"/>
    </w:rPr>
  </w:style>
  <w:style w:type="character" w:customStyle="1" w:styleId="paraChar">
    <w:name w:val="para Char"/>
    <w:link w:val="para"/>
    <w:locked/>
    <w:rsid w:val="00C05D3F"/>
    <w:rPr>
      <w:rFonts w:ascii="Times New Roman" w:eastAsia="Times New Roman" w:hAnsi="Times New Roman"/>
    </w:rPr>
  </w:style>
  <w:style w:type="paragraph" w:customStyle="1" w:styleId="para">
    <w:name w:val="para"/>
    <w:basedOn w:val="Normal"/>
    <w:link w:val="paraChar"/>
    <w:qFormat/>
    <w:rsid w:val="00C05D3F"/>
    <w:pPr>
      <w:suppressAutoHyphens/>
      <w:spacing w:after="120" w:line="240" w:lineRule="atLeast"/>
      <w:ind w:left="2268" w:right="1134" w:hanging="1134"/>
      <w:jc w:val="both"/>
    </w:pPr>
    <w:rPr>
      <w:rFonts w:eastAsia="Times New Roman"/>
      <w:spacing w:val="0"/>
      <w:w w:val="100"/>
      <w:kern w:val="0"/>
      <w:szCs w:val="20"/>
      <w:lang w:val="en-US"/>
    </w:rPr>
  </w:style>
  <w:style w:type="paragraph" w:customStyle="1" w:styleId="CM1">
    <w:name w:val="CM1"/>
    <w:basedOn w:val="Default"/>
    <w:next w:val="Default"/>
    <w:uiPriority w:val="99"/>
    <w:rsid w:val="00C05D3F"/>
    <w:rPr>
      <w:rFonts w:ascii="EUAlbertina" w:hAnsi="EUAlbertina"/>
      <w:color w:val="auto"/>
    </w:rPr>
  </w:style>
  <w:style w:type="paragraph" w:customStyle="1" w:styleId="CM3">
    <w:name w:val="CM3"/>
    <w:basedOn w:val="Default"/>
    <w:next w:val="Default"/>
    <w:uiPriority w:val="99"/>
    <w:rsid w:val="00C05D3F"/>
    <w:rPr>
      <w:rFonts w:ascii="EUAlbertina" w:hAnsi="EUAlbertina"/>
      <w:color w:val="auto"/>
    </w:rPr>
  </w:style>
  <w:style w:type="paragraph" w:customStyle="1" w:styleId="ManualNumPar1">
    <w:name w:val="Manual NumPar 1"/>
    <w:basedOn w:val="Normal"/>
    <w:next w:val="Normal"/>
    <w:uiPriority w:val="99"/>
    <w:rsid w:val="00C05D3F"/>
    <w:pPr>
      <w:spacing w:before="120" w:after="120" w:line="240" w:lineRule="auto"/>
      <w:ind w:left="851" w:hanging="851"/>
      <w:jc w:val="both"/>
    </w:pPr>
    <w:rPr>
      <w:rFonts w:eastAsia="Times New Roman"/>
      <w:spacing w:val="0"/>
      <w:w w:val="100"/>
      <w:kern w:val="0"/>
      <w:sz w:val="24"/>
      <w:szCs w:val="20"/>
      <w:lang w:val="fr-CH" w:eastAsia="fr-CH" w:bidi="fr-CH"/>
    </w:rPr>
  </w:style>
  <w:style w:type="paragraph" w:customStyle="1" w:styleId="Text1">
    <w:name w:val="Text 1"/>
    <w:basedOn w:val="Normal"/>
    <w:uiPriority w:val="99"/>
    <w:rsid w:val="00C05D3F"/>
    <w:pPr>
      <w:spacing w:before="120" w:after="120" w:line="240" w:lineRule="auto"/>
      <w:ind w:left="851"/>
      <w:jc w:val="both"/>
    </w:pPr>
    <w:rPr>
      <w:rFonts w:eastAsia="Times New Roman"/>
      <w:spacing w:val="0"/>
      <w:w w:val="100"/>
      <w:kern w:val="0"/>
      <w:sz w:val="24"/>
      <w:szCs w:val="20"/>
      <w:lang w:val="fr-CH" w:eastAsia="fr-CH" w:bidi="fr-CH"/>
    </w:rPr>
  </w:style>
  <w:style w:type="paragraph" w:customStyle="1" w:styleId="HChG0">
    <w:name w:val="H_Ch_G"/>
    <w:basedOn w:val="Normal"/>
    <w:uiPriority w:val="99"/>
    <w:qFormat/>
    <w:rsid w:val="00C05D3F"/>
    <w:pPr>
      <w:tabs>
        <w:tab w:val="right" w:pos="851"/>
      </w:tabs>
      <w:spacing w:before="360" w:after="240" w:line="300" w:lineRule="atLeast"/>
      <w:ind w:left="2268" w:right="1134" w:hanging="1134"/>
    </w:pPr>
    <w:rPr>
      <w:rFonts w:eastAsia="Calibri"/>
      <w:b/>
      <w:spacing w:val="0"/>
      <w:w w:val="100"/>
      <w:kern w:val="0"/>
      <w:sz w:val="28"/>
      <w:szCs w:val="28"/>
      <w:lang w:val="fr-CH" w:eastAsia="fr-CH" w:bidi="fr-CH"/>
    </w:rPr>
  </w:style>
  <w:style w:type="paragraph" w:customStyle="1" w:styleId="SingleTxtG1">
    <w:name w:val="_Single Txt_G_1"/>
    <w:basedOn w:val="SingleTxtG"/>
    <w:uiPriority w:val="99"/>
    <w:qFormat/>
    <w:rsid w:val="00C05D3F"/>
    <w:pPr>
      <w:kinsoku/>
      <w:overflowPunct/>
      <w:autoSpaceDE/>
      <w:autoSpaceDN/>
      <w:adjustRightInd/>
      <w:snapToGrid/>
      <w:spacing w:line="200" w:lineRule="atLeast"/>
      <w:ind w:left="2268" w:hanging="1134"/>
    </w:pPr>
    <w:rPr>
      <w:rFonts w:eastAsia="Times New Roman"/>
      <w:sz w:val="20"/>
    </w:rPr>
  </w:style>
  <w:style w:type="paragraph" w:customStyle="1" w:styleId="Body">
    <w:name w:val="Body"/>
    <w:basedOn w:val="Normal"/>
    <w:uiPriority w:val="99"/>
    <w:rsid w:val="00C05D3F"/>
    <w:pPr>
      <w:widowControl w:val="0"/>
      <w:tabs>
        <w:tab w:val="left" w:pos="1440"/>
      </w:tabs>
      <w:spacing w:before="240" w:line="240" w:lineRule="auto"/>
      <w:jc w:val="both"/>
    </w:pPr>
    <w:rPr>
      <w:rFonts w:ascii="Helvetica" w:eastAsia="MS Mincho" w:hAnsi="Helvetica"/>
      <w:noProof/>
      <w:color w:val="000000"/>
      <w:spacing w:val="0"/>
      <w:w w:val="100"/>
      <w:kern w:val="0"/>
      <w:szCs w:val="20"/>
      <w:lang w:val="fr-CH" w:eastAsia="fr-CH" w:bidi="fr-CH"/>
    </w:rPr>
  </w:style>
  <w:style w:type="paragraph" w:customStyle="1" w:styleId="Equation">
    <w:name w:val="Equation"/>
    <w:basedOn w:val="Normal"/>
    <w:uiPriority w:val="99"/>
    <w:rsid w:val="00C05D3F"/>
    <w:pPr>
      <w:tabs>
        <w:tab w:val="center" w:pos="4320"/>
        <w:tab w:val="left" w:pos="8467"/>
      </w:tabs>
      <w:spacing w:before="240" w:line="240" w:lineRule="auto"/>
    </w:pPr>
    <w:rPr>
      <w:rFonts w:ascii="Helvetica" w:eastAsia="MS Mincho" w:hAnsi="Helvetica"/>
      <w:noProof/>
      <w:color w:val="000000"/>
      <w:spacing w:val="0"/>
      <w:w w:val="100"/>
      <w:kern w:val="0"/>
      <w:szCs w:val="20"/>
      <w:lang w:val="fr-CH" w:eastAsia="fr-CH" w:bidi="fr-CH"/>
    </w:rPr>
  </w:style>
  <w:style w:type="paragraph" w:customStyle="1" w:styleId="UnOrdList">
    <w:name w:val="UnOrdList"/>
    <w:basedOn w:val="Normal"/>
    <w:uiPriority w:val="99"/>
    <w:rsid w:val="00C05D3F"/>
    <w:pPr>
      <w:widowControl w:val="0"/>
      <w:spacing w:line="240" w:lineRule="auto"/>
      <w:ind w:left="360" w:hanging="360"/>
      <w:jc w:val="both"/>
    </w:pPr>
    <w:rPr>
      <w:rFonts w:ascii="Helvetica" w:eastAsia="MS Mincho" w:hAnsi="Helvetica"/>
      <w:spacing w:val="0"/>
      <w:w w:val="100"/>
      <w:kern w:val="0"/>
      <w:szCs w:val="20"/>
      <w:lang w:val="fr-CH" w:eastAsia="fr-CH" w:bidi="fr-CH"/>
    </w:rPr>
  </w:style>
  <w:style w:type="paragraph" w:customStyle="1" w:styleId="11">
    <w:name w:val="1"/>
    <w:basedOn w:val="Normal"/>
    <w:uiPriority w:val="99"/>
    <w:rsid w:val="00C05D3F"/>
    <w:pPr>
      <w:widowControl w:val="0"/>
      <w:numPr>
        <w:numId w:val="11"/>
      </w:numPr>
      <w:spacing w:line="300" w:lineRule="exact"/>
      <w:ind w:left="720" w:hanging="720"/>
      <w:jc w:val="both"/>
    </w:pPr>
    <w:rPr>
      <w:rFonts w:ascii="Arial" w:eastAsia="MS Gothic" w:hAnsi="Arial" w:cs="Arial"/>
      <w:spacing w:val="0"/>
      <w:w w:val="100"/>
      <w:kern w:val="2"/>
      <w:szCs w:val="20"/>
      <w:lang w:val="fr-CH" w:eastAsia="fr-CH" w:bidi="fr-CH"/>
    </w:rPr>
  </w:style>
  <w:style w:type="paragraph" w:customStyle="1" w:styleId="2nd">
    <w:name w:val="2nd"/>
    <w:basedOn w:val="11"/>
    <w:uiPriority w:val="99"/>
    <w:rsid w:val="00C05D3F"/>
    <w:pPr>
      <w:numPr>
        <w:ilvl w:val="1"/>
      </w:numPr>
      <w:ind w:left="900" w:hanging="900"/>
    </w:pPr>
  </w:style>
  <w:style w:type="paragraph" w:customStyle="1" w:styleId="3rd">
    <w:name w:val="3rd"/>
    <w:basedOn w:val="Normal"/>
    <w:uiPriority w:val="99"/>
    <w:rsid w:val="00C05D3F"/>
    <w:pPr>
      <w:widowControl w:val="0"/>
      <w:numPr>
        <w:ilvl w:val="2"/>
        <w:numId w:val="11"/>
      </w:numPr>
      <w:spacing w:line="300" w:lineRule="exact"/>
      <w:ind w:left="900" w:hanging="900"/>
      <w:jc w:val="both"/>
    </w:pPr>
    <w:rPr>
      <w:rFonts w:ascii="Arial" w:eastAsia="MS Gothic" w:hAnsi="Arial" w:cs="Arial"/>
      <w:spacing w:val="0"/>
      <w:w w:val="100"/>
      <w:kern w:val="2"/>
      <w:szCs w:val="20"/>
      <w:lang w:val="fr-CH" w:eastAsia="fr-CH" w:bidi="fr-CH"/>
    </w:rPr>
  </w:style>
  <w:style w:type="paragraph" w:customStyle="1" w:styleId="a0">
    <w:name w:val="基準"/>
    <w:basedOn w:val="Normal"/>
    <w:uiPriority w:val="99"/>
    <w:rsid w:val="00C05D3F"/>
    <w:pPr>
      <w:widowControl w:val="0"/>
      <w:spacing w:line="300" w:lineRule="exact"/>
      <w:ind w:left="840"/>
      <w:jc w:val="both"/>
    </w:pPr>
    <w:rPr>
      <w:rFonts w:ascii="Arial" w:eastAsia="MS Gothic" w:hAnsi="Arial" w:cs="Arial"/>
      <w:spacing w:val="0"/>
      <w:w w:val="100"/>
      <w:kern w:val="2"/>
      <w:szCs w:val="20"/>
      <w:lang w:val="fr-CH" w:eastAsia="fr-CH" w:bidi="fr-CH"/>
    </w:rPr>
  </w:style>
  <w:style w:type="paragraph" w:customStyle="1" w:styleId="OrdList">
    <w:name w:val="OrdList"/>
    <w:basedOn w:val="Normal"/>
    <w:uiPriority w:val="99"/>
    <w:rsid w:val="00C05D3F"/>
    <w:pPr>
      <w:widowControl w:val="0"/>
      <w:tabs>
        <w:tab w:val="left" w:pos="360"/>
        <w:tab w:val="left" w:pos="1440"/>
      </w:tabs>
      <w:overflowPunct w:val="0"/>
      <w:autoSpaceDE w:val="0"/>
      <w:autoSpaceDN w:val="0"/>
      <w:adjustRightInd w:val="0"/>
      <w:spacing w:line="240" w:lineRule="auto"/>
      <w:ind w:left="360" w:hanging="360"/>
      <w:jc w:val="both"/>
    </w:pPr>
    <w:rPr>
      <w:rFonts w:ascii="Helvetica" w:eastAsia="MS Mincho" w:hAnsi="Helvetica"/>
      <w:spacing w:val="0"/>
      <w:w w:val="100"/>
      <w:kern w:val="0"/>
      <w:szCs w:val="20"/>
      <w:lang w:val="fr-CH" w:eastAsia="fr-CH" w:bidi="fr-CH"/>
    </w:rPr>
  </w:style>
  <w:style w:type="paragraph" w:customStyle="1" w:styleId="ANNtitle">
    <w:name w:val="ANNtitle"/>
    <w:basedOn w:val="Normal"/>
    <w:uiPriority w:val="99"/>
    <w:rsid w:val="00C05D3F"/>
    <w:pPr>
      <w:widowControl w:val="0"/>
      <w:spacing w:line="220" w:lineRule="exact"/>
      <w:jc w:val="center"/>
    </w:pPr>
    <w:rPr>
      <w:rFonts w:eastAsia="MS Mincho"/>
      <w:b/>
      <w:caps/>
      <w:spacing w:val="0"/>
      <w:w w:val="100"/>
      <w:kern w:val="2"/>
      <w:szCs w:val="20"/>
      <w:lang w:val="fr-CH" w:eastAsia="fr-CH" w:bidi="fr-CH"/>
    </w:rPr>
  </w:style>
  <w:style w:type="paragraph" w:customStyle="1" w:styleId="CallOutNote">
    <w:name w:val="CallOutNote"/>
    <w:basedOn w:val="Normal"/>
    <w:uiPriority w:val="99"/>
    <w:rsid w:val="00C05D3F"/>
    <w:pPr>
      <w:numPr>
        <w:ilvl w:val="12"/>
      </w:numPr>
      <w:tabs>
        <w:tab w:val="left" w:pos="720"/>
      </w:tabs>
      <w:spacing w:before="240" w:line="240" w:lineRule="auto"/>
      <w:ind w:left="720" w:hanging="720"/>
      <w:jc w:val="both"/>
    </w:pPr>
    <w:rPr>
      <w:rFonts w:ascii="Arial" w:eastAsia="MS Mincho" w:hAnsi="Arial"/>
      <w:color w:val="000000"/>
      <w:spacing w:val="0"/>
      <w:w w:val="100"/>
      <w:kern w:val="0"/>
      <w:szCs w:val="20"/>
      <w:lang w:val="fr-CH" w:eastAsia="fr-CH" w:bidi="fr-CH"/>
    </w:rPr>
  </w:style>
  <w:style w:type="paragraph" w:customStyle="1" w:styleId="1">
    <w:name w:val="考え方見出し1"/>
    <w:basedOn w:val="Normal"/>
    <w:uiPriority w:val="99"/>
    <w:rsid w:val="00C05D3F"/>
    <w:pPr>
      <w:widowControl w:val="0"/>
      <w:numPr>
        <w:numId w:val="13"/>
      </w:numPr>
      <w:spacing w:line="280" w:lineRule="exact"/>
      <w:jc w:val="both"/>
    </w:pPr>
    <w:rPr>
      <w:rFonts w:ascii="Century" w:eastAsia="MS Mincho" w:hAnsi="Century"/>
      <w:spacing w:val="0"/>
      <w:w w:val="100"/>
      <w:kern w:val="2"/>
      <w:szCs w:val="24"/>
      <w:lang w:val="fr-CH" w:eastAsia="fr-CH" w:bidi="fr-CH"/>
    </w:rPr>
  </w:style>
  <w:style w:type="paragraph" w:customStyle="1" w:styleId="2">
    <w:name w:val="考え方見出し2"/>
    <w:basedOn w:val="Normal"/>
    <w:uiPriority w:val="99"/>
    <w:rsid w:val="00C05D3F"/>
    <w:pPr>
      <w:widowControl w:val="0"/>
      <w:numPr>
        <w:ilvl w:val="1"/>
        <w:numId w:val="13"/>
      </w:numPr>
      <w:spacing w:line="280" w:lineRule="exact"/>
      <w:jc w:val="both"/>
    </w:pPr>
    <w:rPr>
      <w:rFonts w:ascii="Century" w:eastAsia="MS Mincho" w:hAnsi="Century"/>
      <w:spacing w:val="0"/>
      <w:w w:val="100"/>
      <w:kern w:val="2"/>
      <w:szCs w:val="24"/>
      <w:lang w:val="fr-CH" w:eastAsia="fr-CH" w:bidi="fr-CH"/>
    </w:rPr>
  </w:style>
  <w:style w:type="paragraph" w:customStyle="1" w:styleId="10">
    <w:name w:val="1段階"/>
    <w:basedOn w:val="Normal"/>
    <w:uiPriority w:val="99"/>
    <w:rsid w:val="00C05D3F"/>
    <w:pPr>
      <w:widowControl w:val="0"/>
      <w:numPr>
        <w:numId w:val="15"/>
      </w:numPr>
      <w:spacing w:line="300" w:lineRule="exact"/>
      <w:jc w:val="both"/>
    </w:pPr>
    <w:rPr>
      <w:rFonts w:eastAsia="MS Mincho"/>
      <w:spacing w:val="0"/>
      <w:w w:val="100"/>
      <w:kern w:val="2"/>
      <w:szCs w:val="20"/>
      <w:lang w:val="fr-CH" w:eastAsia="fr-CH" w:bidi="fr-CH"/>
    </w:rPr>
  </w:style>
  <w:style w:type="paragraph" w:customStyle="1" w:styleId="20">
    <w:name w:val="2段階"/>
    <w:basedOn w:val="Normal"/>
    <w:uiPriority w:val="99"/>
    <w:rsid w:val="00C05D3F"/>
    <w:pPr>
      <w:widowControl w:val="0"/>
      <w:numPr>
        <w:ilvl w:val="1"/>
        <w:numId w:val="15"/>
      </w:numPr>
      <w:spacing w:line="300" w:lineRule="exact"/>
      <w:jc w:val="both"/>
    </w:pPr>
    <w:rPr>
      <w:rFonts w:eastAsia="MS Mincho"/>
      <w:spacing w:val="0"/>
      <w:w w:val="100"/>
      <w:kern w:val="2"/>
      <w:szCs w:val="20"/>
      <w:lang w:val="fr-CH" w:eastAsia="fr-CH" w:bidi="fr-CH"/>
    </w:rPr>
  </w:style>
  <w:style w:type="paragraph" w:customStyle="1" w:styleId="3">
    <w:name w:val="3段階"/>
    <w:basedOn w:val="Normal"/>
    <w:uiPriority w:val="99"/>
    <w:rsid w:val="00C05D3F"/>
    <w:pPr>
      <w:widowControl w:val="0"/>
      <w:numPr>
        <w:ilvl w:val="2"/>
        <w:numId w:val="15"/>
      </w:numPr>
      <w:spacing w:line="300" w:lineRule="exact"/>
      <w:jc w:val="both"/>
    </w:pPr>
    <w:rPr>
      <w:rFonts w:eastAsia="MS Mincho"/>
      <w:spacing w:val="0"/>
      <w:w w:val="100"/>
      <w:kern w:val="2"/>
      <w:szCs w:val="20"/>
      <w:lang w:val="fr-CH" w:eastAsia="fr-CH" w:bidi="fr-CH"/>
    </w:rPr>
  </w:style>
  <w:style w:type="paragraph" w:customStyle="1" w:styleId="4">
    <w:name w:val="4段階"/>
    <w:basedOn w:val="Normal"/>
    <w:uiPriority w:val="99"/>
    <w:rsid w:val="00C05D3F"/>
    <w:pPr>
      <w:widowControl w:val="0"/>
      <w:numPr>
        <w:ilvl w:val="3"/>
        <w:numId w:val="15"/>
      </w:numPr>
      <w:spacing w:line="300" w:lineRule="exact"/>
      <w:jc w:val="both"/>
    </w:pPr>
    <w:rPr>
      <w:rFonts w:eastAsia="MS Mincho"/>
      <w:spacing w:val="0"/>
      <w:w w:val="100"/>
      <w:kern w:val="2"/>
      <w:szCs w:val="20"/>
      <w:lang w:val="fr-CH" w:eastAsia="fr-CH" w:bidi="fr-CH"/>
    </w:rPr>
  </w:style>
  <w:style w:type="paragraph" w:customStyle="1" w:styleId="5">
    <w:name w:val="5段階"/>
    <w:basedOn w:val="Normal"/>
    <w:uiPriority w:val="99"/>
    <w:rsid w:val="00C05D3F"/>
    <w:pPr>
      <w:widowControl w:val="0"/>
      <w:numPr>
        <w:ilvl w:val="4"/>
        <w:numId w:val="15"/>
      </w:numPr>
      <w:spacing w:line="300" w:lineRule="exact"/>
      <w:jc w:val="both"/>
    </w:pPr>
    <w:rPr>
      <w:rFonts w:eastAsia="MS Mincho"/>
      <w:spacing w:val="0"/>
      <w:w w:val="100"/>
      <w:kern w:val="2"/>
      <w:szCs w:val="20"/>
      <w:lang w:val="fr-CH" w:eastAsia="fr-CH" w:bidi="fr-CH"/>
    </w:rPr>
  </w:style>
  <w:style w:type="paragraph" w:customStyle="1" w:styleId="FootnoteText0">
    <w:name w:val="Footnote_Text"/>
    <w:basedOn w:val="Normal"/>
    <w:uiPriority w:val="99"/>
    <w:qFormat/>
    <w:rsid w:val="00C05D3F"/>
    <w:pPr>
      <w:spacing w:line="220" w:lineRule="atLeast"/>
    </w:pPr>
    <w:rPr>
      <w:rFonts w:eastAsia="Calibri"/>
      <w:spacing w:val="0"/>
      <w:w w:val="100"/>
      <w:kern w:val="0"/>
      <w:sz w:val="18"/>
      <w:szCs w:val="18"/>
      <w:lang w:val="fr-CH" w:eastAsia="fr-CH" w:bidi="fr-CH"/>
    </w:rPr>
  </w:style>
  <w:style w:type="paragraph" w:customStyle="1" w:styleId="H1G0">
    <w:name w:val="H_1_G"/>
    <w:basedOn w:val="Normal"/>
    <w:uiPriority w:val="99"/>
    <w:qFormat/>
    <w:rsid w:val="00C05D3F"/>
    <w:pPr>
      <w:tabs>
        <w:tab w:val="left" w:pos="851"/>
      </w:tabs>
      <w:spacing w:before="360" w:after="240" w:line="270" w:lineRule="exact"/>
      <w:ind w:left="2268" w:right="1134" w:hanging="1134"/>
    </w:pPr>
    <w:rPr>
      <w:rFonts w:eastAsia="Times New Roman"/>
      <w:b/>
      <w:spacing w:val="0"/>
      <w:w w:val="100"/>
      <w:kern w:val="0"/>
      <w:sz w:val="24"/>
      <w:szCs w:val="24"/>
      <w:lang w:val="fr-CH" w:eastAsia="fr-CH" w:bidi="fr-CH"/>
    </w:rPr>
  </w:style>
  <w:style w:type="character" w:customStyle="1" w:styleId="SingleTxtGChar0">
    <w:name w:val="_Single Txt_G Char"/>
    <w:link w:val="SingleTxtG0"/>
    <w:locked/>
    <w:rsid w:val="00C05D3F"/>
  </w:style>
  <w:style w:type="paragraph" w:customStyle="1" w:styleId="SingleTxtG0">
    <w:name w:val="_Single Txt_G"/>
    <w:basedOn w:val="Normal"/>
    <w:link w:val="SingleTxtGChar0"/>
    <w:qFormat/>
    <w:rsid w:val="00C05D3F"/>
    <w:pPr>
      <w:spacing w:after="120" w:line="200" w:lineRule="atLeast"/>
      <w:ind w:left="2268" w:right="1134"/>
      <w:jc w:val="both"/>
    </w:pPr>
    <w:rPr>
      <w:rFonts w:ascii="Calibri" w:hAnsi="Calibri"/>
      <w:spacing w:val="0"/>
      <w:w w:val="100"/>
      <w:kern w:val="0"/>
      <w:szCs w:val="20"/>
      <w:lang w:val="en-US"/>
    </w:rPr>
  </w:style>
  <w:style w:type="paragraph" w:customStyle="1" w:styleId="TOCHeading1">
    <w:name w:val="TOC Heading1"/>
    <w:basedOn w:val="Heading1"/>
    <w:next w:val="Normal"/>
    <w:uiPriority w:val="39"/>
    <w:qFormat/>
    <w:rsid w:val="00C05D3F"/>
    <w:pPr>
      <w:keepNext/>
      <w:keepLines/>
      <w:spacing w:before="480" w:after="0" w:line="276" w:lineRule="auto"/>
      <w:ind w:right="2268"/>
      <w:outlineLvl w:val="9"/>
    </w:pPr>
    <w:rPr>
      <w:rFonts w:ascii="Cambria" w:hAnsi="Cambria"/>
      <w:b w:val="0"/>
      <w:spacing w:val="0"/>
      <w:w w:val="100"/>
      <w:kern w:val="0"/>
      <w:sz w:val="28"/>
      <w:lang w:val="fr-CH" w:eastAsia="fr-CH" w:bidi="fr-CH"/>
    </w:rPr>
  </w:style>
  <w:style w:type="paragraph" w:customStyle="1" w:styleId="Tableheading">
    <w:name w:val="Table heading"/>
    <w:basedOn w:val="Normal"/>
    <w:next w:val="Normal"/>
    <w:uiPriority w:val="99"/>
    <w:rsid w:val="00C05D3F"/>
    <w:pPr>
      <w:keepNext/>
      <w:spacing w:before="120" w:after="120" w:line="240" w:lineRule="auto"/>
      <w:ind w:left="1134" w:hanging="1134"/>
    </w:pPr>
    <w:rPr>
      <w:rFonts w:eastAsia="Times New Roman"/>
      <w:b/>
      <w:spacing w:val="0"/>
      <w:w w:val="100"/>
      <w:kern w:val="0"/>
      <w:sz w:val="24"/>
      <w:szCs w:val="20"/>
      <w:lang w:val="fr-CH" w:eastAsia="fr-CH" w:bidi="fr-CH"/>
    </w:rPr>
  </w:style>
  <w:style w:type="paragraph" w:customStyle="1" w:styleId="bt">
    <w:name w:val="bt"/>
    <w:uiPriority w:val="99"/>
    <w:rsid w:val="00C05D3F"/>
    <w:pPr>
      <w:spacing w:before="160" w:line="260" w:lineRule="atLeast"/>
      <w:ind w:left="1418"/>
    </w:pPr>
    <w:rPr>
      <w:rFonts w:ascii="Times New Roman" w:eastAsia="Times New Roman" w:hAnsi="Times New Roman"/>
      <w:sz w:val="22"/>
      <w:lang w:val="fr-CH" w:eastAsia="fr-CH" w:bidi="fr-CH"/>
    </w:rPr>
  </w:style>
  <w:style w:type="paragraph" w:customStyle="1" w:styleId="Footer1">
    <w:name w:val="Footer1"/>
    <w:uiPriority w:val="99"/>
    <w:rsid w:val="00C05D3F"/>
    <w:pPr>
      <w:tabs>
        <w:tab w:val="center" w:pos="4680"/>
        <w:tab w:val="right" w:pos="9000"/>
        <w:tab w:val="left" w:pos="9360"/>
      </w:tabs>
      <w:suppressAutoHyphens/>
    </w:pPr>
    <w:rPr>
      <w:rFonts w:ascii="Book Antiqua" w:eastAsia="Times New Roman" w:hAnsi="Book Antiqua"/>
      <w:sz w:val="24"/>
      <w:szCs w:val="24"/>
      <w:lang w:val="fr-CH" w:eastAsia="fr-CH" w:bidi="fr-CH"/>
    </w:rPr>
  </w:style>
  <w:style w:type="paragraph" w:customStyle="1" w:styleId="Document1">
    <w:name w:val="Document 1"/>
    <w:uiPriority w:val="99"/>
    <w:rsid w:val="00C05D3F"/>
    <w:pPr>
      <w:keepNext/>
      <w:keepLines/>
      <w:widowControl w:val="0"/>
      <w:tabs>
        <w:tab w:val="left" w:pos="-720"/>
      </w:tabs>
      <w:suppressAutoHyphens/>
    </w:pPr>
    <w:rPr>
      <w:rFonts w:ascii="Courier" w:eastAsia="Times New Roman" w:hAnsi="Courier"/>
      <w:sz w:val="24"/>
      <w:szCs w:val="24"/>
      <w:lang w:val="fr-CH" w:eastAsia="fr-CH" w:bidi="fr-CH"/>
    </w:rPr>
  </w:style>
  <w:style w:type="paragraph" w:customStyle="1" w:styleId="Heading51">
    <w:name w:val="Heading 51"/>
    <w:uiPriority w:val="99"/>
    <w:rsid w:val="00C05D3F"/>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fr-CH" w:eastAsia="fr-CH" w:bidi="fr-CH"/>
    </w:rPr>
  </w:style>
  <w:style w:type="paragraph" w:customStyle="1" w:styleId="Level1">
    <w:name w:val="Level 1"/>
    <w:basedOn w:val="Normal"/>
    <w:uiPriority w:val="99"/>
    <w:rsid w:val="00C05D3F"/>
    <w:pPr>
      <w:widowControl w:val="0"/>
      <w:numPr>
        <w:numId w:val="17"/>
      </w:numPr>
      <w:autoSpaceDE w:val="0"/>
      <w:autoSpaceDN w:val="0"/>
      <w:adjustRightInd w:val="0"/>
      <w:spacing w:line="240" w:lineRule="auto"/>
      <w:ind w:left="720" w:hanging="720"/>
      <w:outlineLvl w:val="0"/>
    </w:pPr>
    <w:rPr>
      <w:rFonts w:ascii="Courier New" w:eastAsia="Times New Roman" w:hAnsi="Courier New"/>
      <w:spacing w:val="0"/>
      <w:w w:val="100"/>
      <w:kern w:val="0"/>
      <w:szCs w:val="20"/>
      <w:lang w:val="fr-CH" w:eastAsia="fr-CH" w:bidi="fr-CH"/>
    </w:rPr>
  </w:style>
  <w:style w:type="paragraph" w:customStyle="1" w:styleId="ParaNo">
    <w:name w:val="ParaNo."/>
    <w:basedOn w:val="Normal"/>
    <w:uiPriority w:val="99"/>
    <w:rsid w:val="00C05D3F"/>
    <w:pPr>
      <w:numPr>
        <w:numId w:val="18"/>
      </w:numPr>
      <w:spacing w:line="240" w:lineRule="auto"/>
    </w:pPr>
    <w:rPr>
      <w:rFonts w:eastAsia="Times New Roman"/>
      <w:spacing w:val="0"/>
      <w:w w:val="100"/>
      <w:kern w:val="0"/>
      <w:sz w:val="24"/>
      <w:szCs w:val="20"/>
      <w:lang w:val="fr-CH" w:eastAsia="fr-CH" w:bidi="fr-CH"/>
    </w:rPr>
  </w:style>
  <w:style w:type="paragraph" w:customStyle="1" w:styleId="Rom1">
    <w:name w:val="Rom1"/>
    <w:basedOn w:val="Normal"/>
    <w:uiPriority w:val="99"/>
    <w:rsid w:val="00C05D3F"/>
    <w:pPr>
      <w:numPr>
        <w:numId w:val="19"/>
      </w:numPr>
      <w:spacing w:line="240" w:lineRule="auto"/>
      <w:ind w:left="1145" w:hanging="465"/>
    </w:pPr>
    <w:rPr>
      <w:rFonts w:eastAsia="Times New Roman"/>
      <w:spacing w:val="0"/>
      <w:w w:val="100"/>
      <w:kern w:val="0"/>
      <w:sz w:val="24"/>
      <w:szCs w:val="20"/>
      <w:lang w:val="fr-CH" w:eastAsia="fr-CH" w:bidi="fr-CH"/>
    </w:rPr>
  </w:style>
  <w:style w:type="paragraph" w:customStyle="1" w:styleId="Rom2">
    <w:name w:val="Rom2"/>
    <w:basedOn w:val="Normal"/>
    <w:uiPriority w:val="99"/>
    <w:rsid w:val="00C05D3F"/>
    <w:pPr>
      <w:numPr>
        <w:numId w:val="20"/>
      </w:numPr>
      <w:spacing w:line="240" w:lineRule="auto"/>
      <w:ind w:left="1712" w:hanging="465"/>
    </w:pPr>
    <w:rPr>
      <w:rFonts w:eastAsia="Times New Roman"/>
      <w:spacing w:val="0"/>
      <w:w w:val="100"/>
      <w:kern w:val="0"/>
      <w:sz w:val="24"/>
      <w:szCs w:val="20"/>
      <w:lang w:val="fr-CH" w:eastAsia="fr-CH" w:bidi="fr-CH"/>
    </w:rPr>
  </w:style>
  <w:style w:type="paragraph" w:customStyle="1" w:styleId="Heading61">
    <w:name w:val="Heading 61"/>
    <w:uiPriority w:val="99"/>
    <w:rsid w:val="00C05D3F"/>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val="fr-CH" w:eastAsia="fr-CH" w:bidi="fr-CH"/>
    </w:rPr>
  </w:style>
  <w:style w:type="paragraph" w:customStyle="1" w:styleId="Annex5">
    <w:name w:val="Annex5"/>
    <w:basedOn w:val="Normal"/>
    <w:uiPriority w:val="99"/>
    <w:rsid w:val="00C05D3F"/>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imes New Roman" w:hAnsi="Courier"/>
      <w:spacing w:val="0"/>
      <w:w w:val="100"/>
      <w:kern w:val="0"/>
      <w:sz w:val="24"/>
      <w:szCs w:val="20"/>
      <w:lang w:val="fr-CH" w:eastAsia="fr-CH" w:bidi="fr-CH"/>
    </w:rPr>
  </w:style>
  <w:style w:type="paragraph" w:customStyle="1" w:styleId="BodyText21">
    <w:name w:val="Body Text 21"/>
    <w:basedOn w:val="Normal"/>
    <w:uiPriority w:val="99"/>
    <w:rsid w:val="00C05D3F"/>
    <w:pPr>
      <w:widowControl w:val="0"/>
      <w:spacing w:line="240" w:lineRule="auto"/>
    </w:pPr>
    <w:rPr>
      <w:rFonts w:ascii="Arial" w:eastAsia="Times New Roman" w:hAnsi="Arial"/>
      <w:spacing w:val="0"/>
      <w:w w:val="100"/>
      <w:kern w:val="0"/>
      <w:sz w:val="24"/>
      <w:szCs w:val="20"/>
      <w:lang w:val="fr-CH" w:eastAsia="fr-CH" w:bidi="fr-CH"/>
    </w:rPr>
  </w:style>
  <w:style w:type="paragraph" w:customStyle="1" w:styleId="Frontpagetitle">
    <w:name w:val="Front page title"/>
    <w:uiPriority w:val="99"/>
    <w:rsid w:val="00C05D3F"/>
    <w:pPr>
      <w:spacing w:line="264" w:lineRule="auto"/>
      <w:jc w:val="center"/>
    </w:pPr>
    <w:rPr>
      <w:rFonts w:ascii="Arial" w:eastAsia="Times New Roman" w:hAnsi="Arial"/>
      <w:b/>
      <w:sz w:val="24"/>
      <w:lang w:val="fr-CH" w:eastAsia="fr-CH" w:bidi="fr-CH"/>
    </w:rPr>
  </w:style>
  <w:style w:type="paragraph" w:customStyle="1" w:styleId="Point0">
    <w:name w:val="Point 0"/>
    <w:basedOn w:val="Normal"/>
    <w:uiPriority w:val="99"/>
    <w:rsid w:val="00C05D3F"/>
    <w:pPr>
      <w:spacing w:before="120" w:after="120" w:line="240" w:lineRule="auto"/>
      <w:ind w:left="850" w:hanging="850"/>
      <w:jc w:val="both"/>
    </w:pPr>
    <w:rPr>
      <w:rFonts w:eastAsia="Times New Roman"/>
      <w:spacing w:val="0"/>
      <w:w w:val="100"/>
      <w:kern w:val="0"/>
      <w:sz w:val="24"/>
      <w:szCs w:val="20"/>
      <w:lang w:val="fr-CH" w:eastAsia="fr-CH" w:bidi="fr-CH"/>
    </w:rPr>
  </w:style>
  <w:style w:type="paragraph" w:customStyle="1" w:styleId="i">
    <w:name w:val="(i)"/>
    <w:basedOn w:val="Normal"/>
    <w:uiPriority w:val="99"/>
    <w:qFormat/>
    <w:rsid w:val="00C05D3F"/>
    <w:pPr>
      <w:suppressAutoHyphens/>
      <w:spacing w:after="120" w:line="240" w:lineRule="atLeast"/>
      <w:ind w:left="3402" w:hanging="567"/>
      <w:jc w:val="both"/>
    </w:pPr>
    <w:rPr>
      <w:rFonts w:eastAsia="Times New Roman"/>
      <w:spacing w:val="0"/>
      <w:w w:val="100"/>
      <w:kern w:val="0"/>
      <w:szCs w:val="20"/>
      <w:lang w:val="fr-CH" w:eastAsia="fr-CH" w:bidi="fr-CH"/>
    </w:rPr>
  </w:style>
  <w:style w:type="paragraph" w:customStyle="1" w:styleId="a1">
    <w:name w:val="(a)"/>
    <w:basedOn w:val="Normal"/>
    <w:uiPriority w:val="99"/>
    <w:qFormat/>
    <w:rsid w:val="00C05D3F"/>
    <w:pPr>
      <w:suppressAutoHyphens/>
      <w:spacing w:after="120" w:line="240" w:lineRule="atLeast"/>
      <w:ind w:left="2835" w:hanging="567"/>
      <w:jc w:val="both"/>
    </w:pPr>
    <w:rPr>
      <w:rFonts w:eastAsia="Times New Roman"/>
      <w:spacing w:val="0"/>
      <w:w w:val="100"/>
      <w:kern w:val="0"/>
      <w:szCs w:val="20"/>
      <w:lang w:val="fr-CH" w:eastAsia="fr-CH" w:bidi="fr-CH"/>
    </w:rPr>
  </w:style>
  <w:style w:type="paragraph" w:customStyle="1" w:styleId="NormalCentered">
    <w:name w:val="Normal Centered"/>
    <w:basedOn w:val="Normal"/>
    <w:uiPriority w:val="99"/>
    <w:rsid w:val="00C05D3F"/>
    <w:pPr>
      <w:spacing w:before="120" w:after="120" w:line="240" w:lineRule="auto"/>
      <w:jc w:val="center"/>
    </w:pPr>
    <w:rPr>
      <w:rFonts w:eastAsia="MS Mincho"/>
      <w:spacing w:val="0"/>
      <w:w w:val="100"/>
      <w:kern w:val="0"/>
      <w:sz w:val="24"/>
      <w:szCs w:val="20"/>
      <w:lang w:val="fr-CH" w:eastAsia="fr-CH" w:bidi="fr-CH"/>
    </w:rPr>
  </w:style>
  <w:style w:type="paragraph" w:customStyle="1" w:styleId="xl26">
    <w:name w:val="xl26"/>
    <w:basedOn w:val="Normal"/>
    <w:uiPriority w:val="99"/>
    <w:rsid w:val="00C05D3F"/>
    <w:pPr>
      <w:spacing w:before="100" w:beforeAutospacing="1" w:after="100" w:afterAutospacing="1" w:line="240" w:lineRule="auto"/>
      <w:jc w:val="center"/>
    </w:pPr>
    <w:rPr>
      <w:rFonts w:ascii="Arial Unicode MS" w:eastAsia="Arial Unicode MS" w:hAnsi="Arial Unicode MS" w:cs="Arial Unicode MS"/>
      <w:spacing w:val="0"/>
      <w:w w:val="100"/>
      <w:kern w:val="0"/>
      <w:sz w:val="24"/>
      <w:szCs w:val="24"/>
      <w:lang w:val="fr-CH" w:eastAsia="fr-CH" w:bidi="fr-CH"/>
    </w:rPr>
  </w:style>
  <w:style w:type="paragraph" w:customStyle="1" w:styleId="xl27">
    <w:name w:val="xl27"/>
    <w:basedOn w:val="Normal"/>
    <w:uiPriority w:val="99"/>
    <w:rsid w:val="00C05D3F"/>
    <w:pPr>
      <w:pBdr>
        <w:bottom w:val="double" w:sz="6" w:space="0" w:color="auto"/>
        <w:right w:val="single" w:sz="4" w:space="0" w:color="auto"/>
      </w:pBdr>
      <w:spacing w:before="100" w:beforeAutospacing="1" w:after="100" w:afterAutospacing="1" w:line="240" w:lineRule="auto"/>
      <w:jc w:val="center"/>
    </w:pPr>
    <w:rPr>
      <w:rFonts w:eastAsia="Arial Unicode MS"/>
      <w:b/>
      <w:bCs/>
      <w:spacing w:val="0"/>
      <w:w w:val="100"/>
      <w:kern w:val="0"/>
      <w:sz w:val="24"/>
      <w:szCs w:val="24"/>
      <w:lang w:val="fr-CH" w:eastAsia="fr-CH" w:bidi="fr-CH"/>
    </w:rPr>
  </w:style>
  <w:style w:type="paragraph" w:customStyle="1" w:styleId="Point1">
    <w:name w:val="Point 1"/>
    <w:basedOn w:val="Normal"/>
    <w:uiPriority w:val="99"/>
    <w:rsid w:val="00C05D3F"/>
    <w:pPr>
      <w:spacing w:before="120" w:after="120" w:line="240" w:lineRule="auto"/>
      <w:ind w:left="1417" w:hanging="567"/>
      <w:jc w:val="both"/>
    </w:pPr>
    <w:rPr>
      <w:rFonts w:eastAsia="Times New Roman"/>
      <w:spacing w:val="0"/>
      <w:w w:val="100"/>
      <w:kern w:val="0"/>
      <w:sz w:val="24"/>
      <w:szCs w:val="24"/>
      <w:lang w:val="fr-CH" w:eastAsia="fr-CH" w:bidi="fr-CH"/>
    </w:rPr>
  </w:style>
  <w:style w:type="paragraph" w:customStyle="1" w:styleId="Point2">
    <w:name w:val="Point 2"/>
    <w:basedOn w:val="Normal"/>
    <w:uiPriority w:val="99"/>
    <w:rsid w:val="00C05D3F"/>
    <w:pPr>
      <w:spacing w:before="120" w:after="120" w:line="240" w:lineRule="auto"/>
      <w:ind w:left="1984" w:hanging="567"/>
      <w:jc w:val="both"/>
    </w:pPr>
    <w:rPr>
      <w:rFonts w:eastAsia="Times New Roman"/>
      <w:spacing w:val="0"/>
      <w:w w:val="100"/>
      <w:kern w:val="0"/>
      <w:sz w:val="24"/>
      <w:szCs w:val="24"/>
      <w:lang w:val="fr-CH" w:eastAsia="fr-CH" w:bidi="fr-CH"/>
    </w:rPr>
  </w:style>
  <w:style w:type="paragraph" w:customStyle="1" w:styleId="ManualHeading2">
    <w:name w:val="Manual Heading 2"/>
    <w:basedOn w:val="Normal"/>
    <w:next w:val="Normal"/>
    <w:uiPriority w:val="99"/>
    <w:rsid w:val="00C05D3F"/>
    <w:pPr>
      <w:keepNext/>
      <w:tabs>
        <w:tab w:val="left" w:pos="850"/>
      </w:tabs>
      <w:spacing w:before="120" w:after="120" w:line="240" w:lineRule="auto"/>
      <w:ind w:left="850" w:hanging="850"/>
      <w:jc w:val="both"/>
      <w:outlineLvl w:val="1"/>
    </w:pPr>
    <w:rPr>
      <w:rFonts w:eastAsia="Times New Roman"/>
      <w:b/>
      <w:spacing w:val="0"/>
      <w:w w:val="100"/>
      <w:kern w:val="0"/>
      <w:sz w:val="24"/>
      <w:szCs w:val="24"/>
      <w:lang w:val="fr-CH" w:eastAsia="fr-CH" w:bidi="fr-CH"/>
    </w:rPr>
  </w:style>
  <w:style w:type="paragraph" w:customStyle="1" w:styleId="ManualHeading3">
    <w:name w:val="Manual Heading 3"/>
    <w:basedOn w:val="Normal"/>
    <w:next w:val="Normal"/>
    <w:uiPriority w:val="99"/>
    <w:rsid w:val="00C05D3F"/>
    <w:pPr>
      <w:keepNext/>
      <w:tabs>
        <w:tab w:val="left" w:pos="850"/>
      </w:tabs>
      <w:spacing w:before="120" w:after="120" w:line="240" w:lineRule="auto"/>
      <w:ind w:left="850" w:hanging="850"/>
      <w:jc w:val="both"/>
      <w:outlineLvl w:val="2"/>
    </w:pPr>
    <w:rPr>
      <w:rFonts w:eastAsia="Times New Roman"/>
      <w:i/>
      <w:spacing w:val="0"/>
      <w:w w:val="100"/>
      <w:kern w:val="0"/>
      <w:sz w:val="24"/>
      <w:szCs w:val="24"/>
      <w:lang w:val="fr-CH" w:eastAsia="fr-CH" w:bidi="fr-CH"/>
    </w:rPr>
  </w:style>
  <w:style w:type="paragraph" w:customStyle="1" w:styleId="ManualHeading4">
    <w:name w:val="Manual Heading 4"/>
    <w:basedOn w:val="Normal"/>
    <w:next w:val="Normal"/>
    <w:uiPriority w:val="99"/>
    <w:rsid w:val="00C05D3F"/>
    <w:pPr>
      <w:keepNext/>
      <w:tabs>
        <w:tab w:val="left" w:pos="850"/>
      </w:tabs>
      <w:spacing w:before="120" w:after="120" w:line="240" w:lineRule="auto"/>
      <w:ind w:left="850" w:hanging="850"/>
      <w:jc w:val="both"/>
      <w:outlineLvl w:val="3"/>
    </w:pPr>
    <w:rPr>
      <w:rFonts w:eastAsia="Times New Roman"/>
      <w:spacing w:val="0"/>
      <w:w w:val="100"/>
      <w:kern w:val="0"/>
      <w:sz w:val="24"/>
      <w:szCs w:val="24"/>
      <w:lang w:val="fr-CH" w:eastAsia="fr-CH" w:bidi="fr-CH"/>
    </w:rPr>
  </w:style>
  <w:style w:type="paragraph" w:customStyle="1" w:styleId="ListDash">
    <w:name w:val="List Dash"/>
    <w:basedOn w:val="Normal"/>
    <w:uiPriority w:val="99"/>
    <w:rsid w:val="00C05D3F"/>
    <w:pPr>
      <w:numPr>
        <w:numId w:val="21"/>
      </w:numPr>
      <w:spacing w:before="120" w:after="120" w:line="240" w:lineRule="auto"/>
      <w:jc w:val="both"/>
    </w:pPr>
    <w:rPr>
      <w:rFonts w:eastAsia="Times New Roman"/>
      <w:spacing w:val="0"/>
      <w:w w:val="100"/>
      <w:kern w:val="0"/>
      <w:sz w:val="24"/>
      <w:szCs w:val="24"/>
      <w:lang w:val="fr-CH" w:eastAsia="fr-CH" w:bidi="fr-CH"/>
    </w:rPr>
  </w:style>
  <w:style w:type="paragraph" w:customStyle="1" w:styleId="Point010pt">
    <w:name w:val="Point 0 + 10 pt"/>
    <w:aliases w:val="Left:  1.94 cm,Hanging:  2.12 cm"/>
    <w:basedOn w:val="ManualHeading2"/>
    <w:uiPriority w:val="99"/>
    <w:rsid w:val="00C05D3F"/>
    <w:rPr>
      <w:b w:val="0"/>
      <w:sz w:val="20"/>
      <w:szCs w:val="20"/>
    </w:rPr>
  </w:style>
  <w:style w:type="paragraph" w:customStyle="1" w:styleId="ParaNo0">
    <w:name w:val="(ParaNo.)"/>
    <w:basedOn w:val="Normal"/>
    <w:uiPriority w:val="99"/>
    <w:rsid w:val="00C05D3F"/>
    <w:pPr>
      <w:numPr>
        <w:numId w:val="22"/>
      </w:numPr>
      <w:spacing w:line="240" w:lineRule="auto"/>
    </w:pPr>
    <w:rPr>
      <w:rFonts w:eastAsia="Times New Roman"/>
      <w:spacing w:val="0"/>
      <w:w w:val="100"/>
      <w:kern w:val="0"/>
      <w:sz w:val="24"/>
      <w:szCs w:val="20"/>
      <w:lang w:val="fr-CH" w:eastAsia="fr-CH" w:bidi="fr-CH"/>
    </w:rPr>
  </w:style>
  <w:style w:type="character" w:customStyle="1" w:styleId="Grillemoyenne2Car">
    <w:name w:val="Grille moyenne 2 Car"/>
    <w:link w:val="Grillemoyenne21"/>
    <w:locked/>
    <w:rsid w:val="00C05D3F"/>
    <w:rPr>
      <w:rFonts w:eastAsia="Times New Roman" w:cs="Calibri"/>
      <w:sz w:val="22"/>
      <w:szCs w:val="22"/>
    </w:rPr>
  </w:style>
  <w:style w:type="paragraph" w:customStyle="1" w:styleId="Grillemoyenne21">
    <w:name w:val="Grille moyenne 21"/>
    <w:link w:val="Grillemoyenne2Car"/>
    <w:qFormat/>
    <w:rsid w:val="00C05D3F"/>
    <w:rPr>
      <w:rFonts w:eastAsia="Times New Roman" w:cs="Calibri"/>
      <w:sz w:val="22"/>
      <w:szCs w:val="22"/>
    </w:rPr>
  </w:style>
  <w:style w:type="paragraph" w:customStyle="1" w:styleId="Text2">
    <w:name w:val="Text 2"/>
    <w:basedOn w:val="Normal"/>
    <w:uiPriority w:val="99"/>
    <w:rsid w:val="00C05D3F"/>
    <w:pPr>
      <w:spacing w:before="120" w:after="120" w:line="240" w:lineRule="auto"/>
      <w:ind w:left="850"/>
      <w:jc w:val="both"/>
    </w:pPr>
    <w:rPr>
      <w:rFonts w:eastAsia="Times New Roman"/>
      <w:spacing w:val="0"/>
      <w:w w:val="100"/>
      <w:kern w:val="0"/>
      <w:sz w:val="24"/>
      <w:szCs w:val="24"/>
      <w:lang w:val="fr-CH" w:eastAsia="fr-CH" w:bidi="fr-CH"/>
    </w:rPr>
  </w:style>
  <w:style w:type="paragraph" w:customStyle="1" w:styleId="Text3">
    <w:name w:val="Text 3"/>
    <w:basedOn w:val="Normal"/>
    <w:uiPriority w:val="99"/>
    <w:rsid w:val="00C05D3F"/>
    <w:pPr>
      <w:spacing w:before="120" w:after="120" w:line="240" w:lineRule="auto"/>
      <w:ind w:left="850"/>
      <w:jc w:val="both"/>
    </w:pPr>
    <w:rPr>
      <w:rFonts w:eastAsia="Times New Roman"/>
      <w:spacing w:val="0"/>
      <w:w w:val="100"/>
      <w:kern w:val="0"/>
      <w:sz w:val="24"/>
      <w:szCs w:val="24"/>
      <w:lang w:val="fr-CH" w:eastAsia="fr-CH" w:bidi="fr-CH"/>
    </w:rPr>
  </w:style>
  <w:style w:type="paragraph" w:customStyle="1" w:styleId="Text4">
    <w:name w:val="Text 4"/>
    <w:basedOn w:val="Normal"/>
    <w:uiPriority w:val="99"/>
    <w:rsid w:val="00C05D3F"/>
    <w:pPr>
      <w:numPr>
        <w:numId w:val="23"/>
      </w:numPr>
      <w:spacing w:before="120" w:after="120" w:line="240" w:lineRule="auto"/>
      <w:ind w:left="850" w:firstLine="0"/>
      <w:jc w:val="both"/>
    </w:pPr>
    <w:rPr>
      <w:rFonts w:eastAsia="Times New Roman"/>
      <w:spacing w:val="0"/>
      <w:w w:val="100"/>
      <w:kern w:val="0"/>
      <w:sz w:val="24"/>
      <w:szCs w:val="24"/>
      <w:lang w:val="fr-CH" w:eastAsia="fr-CH" w:bidi="fr-CH"/>
    </w:rPr>
  </w:style>
  <w:style w:type="paragraph" w:customStyle="1" w:styleId="HeaderLandscape">
    <w:name w:val="HeaderLandscape"/>
    <w:basedOn w:val="Normal"/>
    <w:uiPriority w:val="99"/>
    <w:rsid w:val="00C05D3F"/>
    <w:pPr>
      <w:tabs>
        <w:tab w:val="right" w:pos="14003"/>
      </w:tabs>
      <w:spacing w:before="120" w:after="120" w:line="240" w:lineRule="auto"/>
      <w:jc w:val="both"/>
    </w:pPr>
    <w:rPr>
      <w:rFonts w:eastAsia="Times New Roman"/>
      <w:spacing w:val="0"/>
      <w:w w:val="100"/>
      <w:kern w:val="0"/>
      <w:sz w:val="24"/>
      <w:szCs w:val="24"/>
      <w:lang w:val="fr-CH" w:eastAsia="fr-CH" w:bidi="fr-CH"/>
    </w:rPr>
  </w:style>
  <w:style w:type="paragraph" w:customStyle="1" w:styleId="FooterLandscape">
    <w:name w:val="FooterLandscape"/>
    <w:basedOn w:val="Normal"/>
    <w:uiPriority w:val="99"/>
    <w:rsid w:val="00C05D3F"/>
    <w:pPr>
      <w:tabs>
        <w:tab w:val="center" w:pos="7285"/>
        <w:tab w:val="center" w:pos="10913"/>
        <w:tab w:val="right" w:pos="15137"/>
      </w:tabs>
      <w:spacing w:before="360" w:line="240" w:lineRule="auto"/>
      <w:ind w:left="-567" w:right="-567"/>
    </w:pPr>
    <w:rPr>
      <w:rFonts w:eastAsia="Times New Roman"/>
      <w:spacing w:val="0"/>
      <w:w w:val="100"/>
      <w:kern w:val="0"/>
      <w:sz w:val="24"/>
      <w:szCs w:val="24"/>
      <w:lang w:val="fr-CH" w:eastAsia="fr-CH" w:bidi="fr-CH"/>
    </w:rPr>
  </w:style>
  <w:style w:type="paragraph" w:customStyle="1" w:styleId="NormalLeft">
    <w:name w:val="Normal Left"/>
    <w:basedOn w:val="Normal"/>
    <w:uiPriority w:val="99"/>
    <w:rsid w:val="00C05D3F"/>
    <w:pPr>
      <w:spacing w:before="120" w:after="120" w:line="240" w:lineRule="auto"/>
    </w:pPr>
    <w:rPr>
      <w:rFonts w:eastAsia="Times New Roman"/>
      <w:spacing w:val="0"/>
      <w:w w:val="100"/>
      <w:kern w:val="0"/>
      <w:sz w:val="24"/>
      <w:szCs w:val="24"/>
      <w:lang w:val="fr-CH" w:eastAsia="fr-CH" w:bidi="fr-CH"/>
    </w:rPr>
  </w:style>
  <w:style w:type="paragraph" w:customStyle="1" w:styleId="NormalRight">
    <w:name w:val="Normal Right"/>
    <w:basedOn w:val="Normal"/>
    <w:uiPriority w:val="99"/>
    <w:rsid w:val="00C05D3F"/>
    <w:pPr>
      <w:spacing w:before="120" w:after="120" w:line="240" w:lineRule="auto"/>
      <w:jc w:val="right"/>
    </w:pPr>
    <w:rPr>
      <w:rFonts w:eastAsia="Times New Roman"/>
      <w:spacing w:val="0"/>
      <w:w w:val="100"/>
      <w:kern w:val="0"/>
      <w:sz w:val="24"/>
      <w:szCs w:val="24"/>
      <w:lang w:val="fr-CH" w:eastAsia="fr-CH" w:bidi="fr-CH"/>
    </w:rPr>
  </w:style>
  <w:style w:type="paragraph" w:customStyle="1" w:styleId="QuotedText">
    <w:name w:val="Quoted Text"/>
    <w:basedOn w:val="Normal"/>
    <w:uiPriority w:val="99"/>
    <w:rsid w:val="00C05D3F"/>
    <w:pPr>
      <w:spacing w:before="120" w:after="120" w:line="240" w:lineRule="auto"/>
      <w:ind w:left="1417"/>
      <w:jc w:val="both"/>
    </w:pPr>
    <w:rPr>
      <w:rFonts w:eastAsia="Times New Roman"/>
      <w:spacing w:val="0"/>
      <w:w w:val="100"/>
      <w:kern w:val="0"/>
      <w:sz w:val="24"/>
      <w:szCs w:val="24"/>
      <w:lang w:val="fr-CH" w:eastAsia="fr-CH" w:bidi="fr-CH"/>
    </w:rPr>
  </w:style>
  <w:style w:type="paragraph" w:customStyle="1" w:styleId="Point3">
    <w:name w:val="Point 3"/>
    <w:basedOn w:val="Normal"/>
    <w:uiPriority w:val="99"/>
    <w:rsid w:val="00C05D3F"/>
    <w:pPr>
      <w:spacing w:before="120" w:after="120" w:line="240" w:lineRule="auto"/>
      <w:ind w:left="2551" w:hanging="567"/>
      <w:jc w:val="both"/>
    </w:pPr>
    <w:rPr>
      <w:rFonts w:eastAsia="Times New Roman"/>
      <w:spacing w:val="0"/>
      <w:w w:val="100"/>
      <w:kern w:val="0"/>
      <w:sz w:val="24"/>
      <w:szCs w:val="24"/>
      <w:lang w:val="fr-CH" w:eastAsia="fr-CH" w:bidi="fr-CH"/>
    </w:rPr>
  </w:style>
  <w:style w:type="paragraph" w:customStyle="1" w:styleId="Point4">
    <w:name w:val="Point 4"/>
    <w:basedOn w:val="Normal"/>
    <w:uiPriority w:val="99"/>
    <w:rsid w:val="00C05D3F"/>
    <w:pPr>
      <w:spacing w:before="120" w:after="120" w:line="240" w:lineRule="auto"/>
      <w:ind w:left="3118" w:hanging="567"/>
      <w:jc w:val="both"/>
    </w:pPr>
    <w:rPr>
      <w:rFonts w:eastAsia="Times New Roman"/>
      <w:spacing w:val="0"/>
      <w:w w:val="100"/>
      <w:kern w:val="0"/>
      <w:sz w:val="24"/>
      <w:szCs w:val="24"/>
      <w:lang w:val="fr-CH" w:eastAsia="fr-CH" w:bidi="fr-CH"/>
    </w:rPr>
  </w:style>
  <w:style w:type="paragraph" w:customStyle="1" w:styleId="Tiret0">
    <w:name w:val="Tiret 0"/>
    <w:basedOn w:val="Point0"/>
    <w:uiPriority w:val="99"/>
    <w:rsid w:val="00C05D3F"/>
    <w:pPr>
      <w:numPr>
        <w:numId w:val="24"/>
      </w:numPr>
    </w:pPr>
    <w:rPr>
      <w:szCs w:val="24"/>
    </w:rPr>
  </w:style>
  <w:style w:type="paragraph" w:customStyle="1" w:styleId="Tiret1">
    <w:name w:val="Tiret 1"/>
    <w:basedOn w:val="Point1"/>
    <w:uiPriority w:val="99"/>
    <w:rsid w:val="00C05D3F"/>
    <w:pPr>
      <w:numPr>
        <w:numId w:val="25"/>
      </w:numPr>
    </w:pPr>
  </w:style>
  <w:style w:type="paragraph" w:customStyle="1" w:styleId="Tiret2">
    <w:name w:val="Tiret 2"/>
    <w:basedOn w:val="Point2"/>
    <w:uiPriority w:val="99"/>
    <w:rsid w:val="00C05D3F"/>
    <w:pPr>
      <w:numPr>
        <w:numId w:val="26"/>
      </w:numPr>
    </w:pPr>
  </w:style>
  <w:style w:type="paragraph" w:customStyle="1" w:styleId="Tiret3">
    <w:name w:val="Tiret 3"/>
    <w:basedOn w:val="Point3"/>
    <w:uiPriority w:val="99"/>
    <w:rsid w:val="00C05D3F"/>
    <w:pPr>
      <w:numPr>
        <w:numId w:val="27"/>
      </w:numPr>
    </w:pPr>
  </w:style>
  <w:style w:type="paragraph" w:customStyle="1" w:styleId="Tiret4">
    <w:name w:val="Tiret 4"/>
    <w:basedOn w:val="Point4"/>
    <w:uiPriority w:val="99"/>
    <w:rsid w:val="00C05D3F"/>
    <w:pPr>
      <w:numPr>
        <w:numId w:val="28"/>
      </w:numPr>
    </w:pPr>
  </w:style>
  <w:style w:type="paragraph" w:customStyle="1" w:styleId="PointDouble0">
    <w:name w:val="PointDouble 0"/>
    <w:basedOn w:val="Normal"/>
    <w:uiPriority w:val="99"/>
    <w:rsid w:val="00C05D3F"/>
    <w:pPr>
      <w:tabs>
        <w:tab w:val="left" w:pos="850"/>
      </w:tabs>
      <w:spacing w:before="120" w:after="120" w:line="240" w:lineRule="auto"/>
      <w:ind w:left="1417" w:hanging="1417"/>
      <w:jc w:val="both"/>
    </w:pPr>
    <w:rPr>
      <w:rFonts w:eastAsia="Times New Roman"/>
      <w:spacing w:val="0"/>
      <w:w w:val="100"/>
      <w:kern w:val="0"/>
      <w:sz w:val="24"/>
      <w:szCs w:val="24"/>
      <w:lang w:val="fr-CH" w:eastAsia="fr-CH" w:bidi="fr-CH"/>
    </w:rPr>
  </w:style>
  <w:style w:type="paragraph" w:customStyle="1" w:styleId="PointDouble1">
    <w:name w:val="PointDouble 1"/>
    <w:basedOn w:val="Normal"/>
    <w:uiPriority w:val="99"/>
    <w:rsid w:val="00C05D3F"/>
    <w:pPr>
      <w:tabs>
        <w:tab w:val="left" w:pos="1417"/>
      </w:tabs>
      <w:spacing w:before="120" w:after="120" w:line="240" w:lineRule="auto"/>
      <w:ind w:left="1984" w:hanging="1134"/>
      <w:jc w:val="both"/>
    </w:pPr>
    <w:rPr>
      <w:rFonts w:eastAsia="Times New Roman"/>
      <w:spacing w:val="0"/>
      <w:w w:val="100"/>
      <w:kern w:val="0"/>
      <w:sz w:val="24"/>
      <w:szCs w:val="24"/>
      <w:lang w:val="fr-CH" w:eastAsia="fr-CH" w:bidi="fr-CH"/>
    </w:rPr>
  </w:style>
  <w:style w:type="paragraph" w:customStyle="1" w:styleId="PointDouble2">
    <w:name w:val="PointDouble 2"/>
    <w:basedOn w:val="Normal"/>
    <w:uiPriority w:val="99"/>
    <w:rsid w:val="00C05D3F"/>
    <w:pPr>
      <w:tabs>
        <w:tab w:val="left" w:pos="1984"/>
      </w:tabs>
      <w:spacing w:before="120" w:after="120" w:line="240" w:lineRule="auto"/>
      <w:ind w:left="2551" w:hanging="1134"/>
      <w:jc w:val="both"/>
    </w:pPr>
    <w:rPr>
      <w:rFonts w:eastAsia="Times New Roman"/>
      <w:spacing w:val="0"/>
      <w:w w:val="100"/>
      <w:kern w:val="0"/>
      <w:sz w:val="24"/>
      <w:szCs w:val="24"/>
      <w:lang w:val="fr-CH" w:eastAsia="fr-CH" w:bidi="fr-CH"/>
    </w:rPr>
  </w:style>
  <w:style w:type="paragraph" w:customStyle="1" w:styleId="PointDouble3">
    <w:name w:val="PointDouble 3"/>
    <w:basedOn w:val="Normal"/>
    <w:uiPriority w:val="99"/>
    <w:rsid w:val="00C05D3F"/>
    <w:pPr>
      <w:tabs>
        <w:tab w:val="left" w:pos="2551"/>
      </w:tabs>
      <w:spacing w:before="120" w:after="120" w:line="240" w:lineRule="auto"/>
      <w:ind w:left="3118" w:hanging="1134"/>
      <w:jc w:val="both"/>
    </w:pPr>
    <w:rPr>
      <w:rFonts w:eastAsia="Times New Roman"/>
      <w:spacing w:val="0"/>
      <w:w w:val="100"/>
      <w:kern w:val="0"/>
      <w:sz w:val="24"/>
      <w:szCs w:val="24"/>
      <w:lang w:val="fr-CH" w:eastAsia="fr-CH" w:bidi="fr-CH"/>
    </w:rPr>
  </w:style>
  <w:style w:type="paragraph" w:customStyle="1" w:styleId="PointDouble4">
    <w:name w:val="PointDouble 4"/>
    <w:basedOn w:val="Normal"/>
    <w:uiPriority w:val="99"/>
    <w:rsid w:val="00C05D3F"/>
    <w:pPr>
      <w:tabs>
        <w:tab w:val="left" w:pos="3118"/>
      </w:tabs>
      <w:spacing w:before="120" w:after="120" w:line="240" w:lineRule="auto"/>
      <w:ind w:left="3685" w:hanging="1134"/>
      <w:jc w:val="both"/>
    </w:pPr>
    <w:rPr>
      <w:rFonts w:eastAsia="Times New Roman"/>
      <w:spacing w:val="0"/>
      <w:w w:val="100"/>
      <w:kern w:val="0"/>
      <w:sz w:val="24"/>
      <w:szCs w:val="24"/>
      <w:lang w:val="fr-CH" w:eastAsia="fr-CH" w:bidi="fr-CH"/>
    </w:rPr>
  </w:style>
  <w:style w:type="paragraph" w:customStyle="1" w:styleId="PointTriple0">
    <w:name w:val="PointTriple 0"/>
    <w:basedOn w:val="Normal"/>
    <w:uiPriority w:val="99"/>
    <w:rsid w:val="00C05D3F"/>
    <w:pPr>
      <w:tabs>
        <w:tab w:val="left" w:pos="850"/>
        <w:tab w:val="left" w:pos="1417"/>
      </w:tabs>
      <w:spacing w:before="120" w:after="120" w:line="240" w:lineRule="auto"/>
      <w:ind w:left="1984" w:hanging="1984"/>
      <w:jc w:val="both"/>
    </w:pPr>
    <w:rPr>
      <w:rFonts w:eastAsia="Times New Roman"/>
      <w:spacing w:val="0"/>
      <w:w w:val="100"/>
      <w:kern w:val="0"/>
      <w:sz w:val="24"/>
      <w:szCs w:val="24"/>
      <w:lang w:val="fr-CH" w:eastAsia="fr-CH" w:bidi="fr-CH"/>
    </w:rPr>
  </w:style>
  <w:style w:type="paragraph" w:customStyle="1" w:styleId="PointTriple1">
    <w:name w:val="PointTriple 1"/>
    <w:basedOn w:val="Normal"/>
    <w:uiPriority w:val="99"/>
    <w:rsid w:val="00C05D3F"/>
    <w:pPr>
      <w:tabs>
        <w:tab w:val="left" w:pos="1417"/>
        <w:tab w:val="left" w:pos="1984"/>
      </w:tabs>
      <w:spacing w:before="120" w:after="120" w:line="240" w:lineRule="auto"/>
      <w:ind w:left="2551" w:hanging="1701"/>
      <w:jc w:val="both"/>
    </w:pPr>
    <w:rPr>
      <w:rFonts w:eastAsia="Times New Roman"/>
      <w:spacing w:val="0"/>
      <w:w w:val="100"/>
      <w:kern w:val="0"/>
      <w:sz w:val="24"/>
      <w:szCs w:val="24"/>
      <w:lang w:val="fr-CH" w:eastAsia="fr-CH" w:bidi="fr-CH"/>
    </w:rPr>
  </w:style>
  <w:style w:type="paragraph" w:customStyle="1" w:styleId="PointTriple2">
    <w:name w:val="PointTriple 2"/>
    <w:basedOn w:val="Normal"/>
    <w:uiPriority w:val="99"/>
    <w:rsid w:val="00C05D3F"/>
    <w:pPr>
      <w:tabs>
        <w:tab w:val="left" w:pos="1984"/>
        <w:tab w:val="left" w:pos="2551"/>
      </w:tabs>
      <w:spacing w:before="120" w:after="120" w:line="240" w:lineRule="auto"/>
      <w:ind w:left="3118" w:hanging="1701"/>
      <w:jc w:val="both"/>
    </w:pPr>
    <w:rPr>
      <w:rFonts w:eastAsia="Times New Roman"/>
      <w:spacing w:val="0"/>
      <w:w w:val="100"/>
      <w:kern w:val="0"/>
      <w:sz w:val="24"/>
      <w:szCs w:val="24"/>
      <w:lang w:val="fr-CH" w:eastAsia="fr-CH" w:bidi="fr-CH"/>
    </w:rPr>
  </w:style>
  <w:style w:type="paragraph" w:customStyle="1" w:styleId="PointTriple3">
    <w:name w:val="PointTriple 3"/>
    <w:basedOn w:val="Normal"/>
    <w:uiPriority w:val="99"/>
    <w:rsid w:val="00C05D3F"/>
    <w:pPr>
      <w:tabs>
        <w:tab w:val="left" w:pos="2551"/>
        <w:tab w:val="left" w:pos="3118"/>
      </w:tabs>
      <w:spacing w:before="120" w:after="120" w:line="240" w:lineRule="auto"/>
      <w:ind w:left="3685" w:hanging="1701"/>
      <w:jc w:val="both"/>
    </w:pPr>
    <w:rPr>
      <w:rFonts w:eastAsia="Times New Roman"/>
      <w:spacing w:val="0"/>
      <w:w w:val="100"/>
      <w:kern w:val="0"/>
      <w:sz w:val="24"/>
      <w:szCs w:val="24"/>
      <w:lang w:val="fr-CH" w:eastAsia="fr-CH" w:bidi="fr-CH"/>
    </w:rPr>
  </w:style>
  <w:style w:type="paragraph" w:customStyle="1" w:styleId="PointTriple4">
    <w:name w:val="PointTriple 4"/>
    <w:basedOn w:val="Normal"/>
    <w:uiPriority w:val="99"/>
    <w:rsid w:val="00C05D3F"/>
    <w:pPr>
      <w:tabs>
        <w:tab w:val="left" w:pos="3118"/>
        <w:tab w:val="left" w:pos="3685"/>
      </w:tabs>
      <w:spacing w:before="120" w:after="120" w:line="240" w:lineRule="auto"/>
      <w:ind w:left="4252" w:hanging="1701"/>
      <w:jc w:val="both"/>
    </w:pPr>
    <w:rPr>
      <w:rFonts w:eastAsia="Times New Roman"/>
      <w:spacing w:val="0"/>
      <w:w w:val="100"/>
      <w:kern w:val="0"/>
      <w:sz w:val="24"/>
      <w:szCs w:val="24"/>
      <w:lang w:val="fr-CH" w:eastAsia="fr-CH" w:bidi="fr-CH"/>
    </w:rPr>
  </w:style>
  <w:style w:type="paragraph" w:customStyle="1" w:styleId="NumPar1">
    <w:name w:val="NumPar 1"/>
    <w:basedOn w:val="Normal"/>
    <w:next w:val="Text1"/>
    <w:uiPriority w:val="99"/>
    <w:rsid w:val="00C05D3F"/>
    <w:pPr>
      <w:numPr>
        <w:numId w:val="29"/>
      </w:numPr>
      <w:spacing w:before="120" w:after="120" w:line="240" w:lineRule="auto"/>
      <w:jc w:val="both"/>
    </w:pPr>
    <w:rPr>
      <w:rFonts w:eastAsia="Times New Roman"/>
      <w:spacing w:val="0"/>
      <w:w w:val="100"/>
      <w:kern w:val="0"/>
      <w:sz w:val="24"/>
      <w:szCs w:val="24"/>
      <w:lang w:val="fr-CH" w:eastAsia="fr-CH" w:bidi="fr-CH"/>
    </w:rPr>
  </w:style>
  <w:style w:type="paragraph" w:customStyle="1" w:styleId="NumPar2">
    <w:name w:val="NumPar 2"/>
    <w:basedOn w:val="Normal"/>
    <w:next w:val="Text2"/>
    <w:uiPriority w:val="99"/>
    <w:rsid w:val="00C05D3F"/>
    <w:pPr>
      <w:numPr>
        <w:ilvl w:val="1"/>
        <w:numId w:val="29"/>
      </w:numPr>
      <w:spacing w:before="120" w:after="120" w:line="240" w:lineRule="auto"/>
      <w:jc w:val="both"/>
    </w:pPr>
    <w:rPr>
      <w:rFonts w:eastAsia="Times New Roman"/>
      <w:spacing w:val="0"/>
      <w:w w:val="100"/>
      <w:kern w:val="0"/>
      <w:sz w:val="24"/>
      <w:szCs w:val="24"/>
      <w:lang w:val="fr-CH" w:eastAsia="fr-CH" w:bidi="fr-CH"/>
    </w:rPr>
  </w:style>
  <w:style w:type="paragraph" w:customStyle="1" w:styleId="NumPar3">
    <w:name w:val="NumPar 3"/>
    <w:basedOn w:val="Normal"/>
    <w:next w:val="Text3"/>
    <w:uiPriority w:val="99"/>
    <w:rsid w:val="00C05D3F"/>
    <w:pPr>
      <w:numPr>
        <w:ilvl w:val="2"/>
        <w:numId w:val="29"/>
      </w:numPr>
      <w:spacing w:before="120" w:after="120" w:line="240" w:lineRule="auto"/>
      <w:jc w:val="both"/>
    </w:pPr>
    <w:rPr>
      <w:rFonts w:eastAsia="Times New Roman"/>
      <w:spacing w:val="0"/>
      <w:w w:val="100"/>
      <w:kern w:val="0"/>
      <w:sz w:val="24"/>
      <w:szCs w:val="24"/>
      <w:lang w:val="fr-CH" w:eastAsia="fr-CH" w:bidi="fr-CH"/>
    </w:rPr>
  </w:style>
  <w:style w:type="paragraph" w:customStyle="1" w:styleId="NumPar4">
    <w:name w:val="NumPar 4"/>
    <w:basedOn w:val="Normal"/>
    <w:next w:val="Text4"/>
    <w:uiPriority w:val="99"/>
    <w:rsid w:val="00C05D3F"/>
    <w:pPr>
      <w:numPr>
        <w:ilvl w:val="3"/>
        <w:numId w:val="29"/>
      </w:numPr>
      <w:spacing w:before="120" w:after="120" w:line="240" w:lineRule="auto"/>
      <w:jc w:val="both"/>
    </w:pPr>
    <w:rPr>
      <w:rFonts w:eastAsia="Times New Roman"/>
      <w:spacing w:val="0"/>
      <w:w w:val="100"/>
      <w:kern w:val="0"/>
      <w:sz w:val="24"/>
      <w:szCs w:val="24"/>
      <w:lang w:val="fr-CH" w:eastAsia="fr-CH" w:bidi="fr-CH"/>
    </w:rPr>
  </w:style>
  <w:style w:type="paragraph" w:customStyle="1" w:styleId="ManualNumPar2">
    <w:name w:val="Manual NumPar 2"/>
    <w:basedOn w:val="Normal"/>
    <w:next w:val="Text2"/>
    <w:uiPriority w:val="99"/>
    <w:rsid w:val="00C05D3F"/>
    <w:pPr>
      <w:spacing w:before="120" w:after="120" w:line="240" w:lineRule="auto"/>
      <w:ind w:left="850" w:hanging="850"/>
      <w:jc w:val="both"/>
    </w:pPr>
    <w:rPr>
      <w:rFonts w:eastAsia="Times New Roman"/>
      <w:spacing w:val="0"/>
      <w:w w:val="100"/>
      <w:kern w:val="0"/>
      <w:sz w:val="24"/>
      <w:szCs w:val="24"/>
      <w:lang w:val="fr-CH" w:eastAsia="fr-CH" w:bidi="fr-CH"/>
    </w:rPr>
  </w:style>
  <w:style w:type="paragraph" w:customStyle="1" w:styleId="ManualNumPar3">
    <w:name w:val="Manual NumPar 3"/>
    <w:basedOn w:val="Normal"/>
    <w:next w:val="Text3"/>
    <w:uiPriority w:val="99"/>
    <w:rsid w:val="00C05D3F"/>
    <w:pPr>
      <w:spacing w:before="120" w:after="120" w:line="240" w:lineRule="auto"/>
      <w:ind w:left="850" w:hanging="850"/>
      <w:jc w:val="both"/>
    </w:pPr>
    <w:rPr>
      <w:rFonts w:eastAsia="Times New Roman"/>
      <w:spacing w:val="0"/>
      <w:w w:val="100"/>
      <w:kern w:val="0"/>
      <w:sz w:val="24"/>
      <w:szCs w:val="24"/>
      <w:lang w:val="fr-CH" w:eastAsia="fr-CH" w:bidi="fr-CH"/>
    </w:rPr>
  </w:style>
  <w:style w:type="paragraph" w:customStyle="1" w:styleId="ManualNumPar4">
    <w:name w:val="Manual NumPar 4"/>
    <w:basedOn w:val="Normal"/>
    <w:next w:val="Text4"/>
    <w:uiPriority w:val="99"/>
    <w:rsid w:val="00C05D3F"/>
    <w:pPr>
      <w:spacing w:before="120" w:after="120" w:line="240" w:lineRule="auto"/>
      <w:ind w:left="850" w:hanging="850"/>
      <w:jc w:val="both"/>
    </w:pPr>
    <w:rPr>
      <w:rFonts w:eastAsia="Times New Roman"/>
      <w:spacing w:val="0"/>
      <w:w w:val="100"/>
      <w:kern w:val="0"/>
      <w:sz w:val="24"/>
      <w:szCs w:val="24"/>
      <w:lang w:val="fr-CH" w:eastAsia="fr-CH" w:bidi="fr-CH"/>
    </w:rPr>
  </w:style>
  <w:style w:type="paragraph" w:customStyle="1" w:styleId="QuotedNumPar">
    <w:name w:val="Quoted NumPar"/>
    <w:basedOn w:val="Normal"/>
    <w:uiPriority w:val="99"/>
    <w:rsid w:val="00C05D3F"/>
    <w:pPr>
      <w:spacing w:before="120" w:after="120" w:line="240" w:lineRule="auto"/>
      <w:ind w:left="1417" w:hanging="567"/>
      <w:jc w:val="both"/>
    </w:pPr>
    <w:rPr>
      <w:rFonts w:eastAsia="Times New Roman"/>
      <w:spacing w:val="0"/>
      <w:w w:val="100"/>
      <w:kern w:val="0"/>
      <w:sz w:val="24"/>
      <w:szCs w:val="24"/>
      <w:lang w:val="fr-CH" w:eastAsia="fr-CH" w:bidi="fr-CH"/>
    </w:rPr>
  </w:style>
  <w:style w:type="paragraph" w:customStyle="1" w:styleId="ManualHeading1">
    <w:name w:val="Manual Heading 1"/>
    <w:basedOn w:val="Normal"/>
    <w:next w:val="Text1"/>
    <w:uiPriority w:val="99"/>
    <w:rsid w:val="00C05D3F"/>
    <w:pPr>
      <w:keepNext/>
      <w:tabs>
        <w:tab w:val="left" w:pos="850"/>
      </w:tabs>
      <w:spacing w:before="360" w:after="120" w:line="240" w:lineRule="auto"/>
      <w:ind w:left="850" w:hanging="850"/>
      <w:jc w:val="both"/>
      <w:outlineLvl w:val="0"/>
    </w:pPr>
    <w:rPr>
      <w:rFonts w:eastAsia="Times New Roman"/>
      <w:b/>
      <w:smallCaps/>
      <w:spacing w:val="0"/>
      <w:w w:val="100"/>
      <w:kern w:val="0"/>
      <w:sz w:val="24"/>
      <w:szCs w:val="24"/>
      <w:lang w:val="fr-CH" w:eastAsia="fr-CH" w:bidi="fr-CH"/>
    </w:rPr>
  </w:style>
  <w:style w:type="paragraph" w:customStyle="1" w:styleId="ChapterTitle">
    <w:name w:val="ChapterTitle"/>
    <w:basedOn w:val="Normal"/>
    <w:next w:val="Normal"/>
    <w:uiPriority w:val="99"/>
    <w:rsid w:val="00C05D3F"/>
    <w:pPr>
      <w:keepNext/>
      <w:spacing w:before="120" w:after="360" w:line="240" w:lineRule="auto"/>
      <w:jc w:val="center"/>
    </w:pPr>
    <w:rPr>
      <w:rFonts w:eastAsia="Times New Roman"/>
      <w:b/>
      <w:spacing w:val="0"/>
      <w:w w:val="100"/>
      <w:kern w:val="0"/>
      <w:sz w:val="32"/>
      <w:szCs w:val="24"/>
      <w:lang w:val="fr-CH" w:eastAsia="fr-CH" w:bidi="fr-CH"/>
    </w:rPr>
  </w:style>
  <w:style w:type="paragraph" w:customStyle="1" w:styleId="PartTitle">
    <w:name w:val="PartTitle"/>
    <w:basedOn w:val="Normal"/>
    <w:next w:val="ChapterTitle"/>
    <w:uiPriority w:val="99"/>
    <w:rsid w:val="00C05D3F"/>
    <w:pPr>
      <w:keepNext/>
      <w:pageBreakBefore/>
      <w:spacing w:before="120" w:after="360" w:line="240" w:lineRule="auto"/>
      <w:jc w:val="center"/>
    </w:pPr>
    <w:rPr>
      <w:rFonts w:eastAsia="Times New Roman"/>
      <w:b/>
      <w:spacing w:val="0"/>
      <w:w w:val="100"/>
      <w:kern w:val="0"/>
      <w:sz w:val="36"/>
      <w:szCs w:val="24"/>
      <w:lang w:val="fr-CH" w:eastAsia="fr-CH" w:bidi="fr-CH"/>
    </w:rPr>
  </w:style>
  <w:style w:type="paragraph" w:customStyle="1" w:styleId="SectionTitle">
    <w:name w:val="SectionTitle"/>
    <w:basedOn w:val="Normal"/>
    <w:next w:val="Heading1"/>
    <w:uiPriority w:val="99"/>
    <w:rsid w:val="00C05D3F"/>
    <w:pPr>
      <w:keepNext/>
      <w:spacing w:before="120" w:after="360" w:line="240" w:lineRule="auto"/>
      <w:jc w:val="center"/>
    </w:pPr>
    <w:rPr>
      <w:rFonts w:eastAsia="Times New Roman"/>
      <w:b/>
      <w:smallCaps/>
      <w:spacing w:val="0"/>
      <w:w w:val="100"/>
      <w:kern w:val="0"/>
      <w:sz w:val="28"/>
      <w:szCs w:val="24"/>
      <w:lang w:val="fr-CH" w:eastAsia="fr-CH" w:bidi="fr-CH"/>
    </w:rPr>
  </w:style>
  <w:style w:type="paragraph" w:customStyle="1" w:styleId="ListBullet1">
    <w:name w:val="List Bullet 1"/>
    <w:basedOn w:val="Normal"/>
    <w:uiPriority w:val="99"/>
    <w:rsid w:val="00C05D3F"/>
    <w:pPr>
      <w:numPr>
        <w:numId w:val="30"/>
      </w:numPr>
      <w:spacing w:before="120" w:after="120" w:line="240" w:lineRule="auto"/>
      <w:jc w:val="both"/>
    </w:pPr>
    <w:rPr>
      <w:rFonts w:eastAsia="Times New Roman"/>
      <w:spacing w:val="0"/>
      <w:w w:val="100"/>
      <w:kern w:val="0"/>
      <w:sz w:val="24"/>
      <w:szCs w:val="24"/>
      <w:lang w:val="fr-CH" w:eastAsia="fr-CH" w:bidi="fr-CH"/>
    </w:rPr>
  </w:style>
  <w:style w:type="paragraph" w:customStyle="1" w:styleId="ListDash1">
    <w:name w:val="List Dash 1"/>
    <w:basedOn w:val="Normal"/>
    <w:uiPriority w:val="99"/>
    <w:rsid w:val="00C05D3F"/>
    <w:pPr>
      <w:numPr>
        <w:numId w:val="31"/>
      </w:numPr>
      <w:spacing w:before="120" w:after="120" w:line="240" w:lineRule="auto"/>
      <w:jc w:val="both"/>
    </w:pPr>
    <w:rPr>
      <w:rFonts w:eastAsia="Times New Roman"/>
      <w:spacing w:val="0"/>
      <w:w w:val="100"/>
      <w:kern w:val="0"/>
      <w:sz w:val="24"/>
      <w:szCs w:val="24"/>
      <w:lang w:val="fr-CH" w:eastAsia="fr-CH" w:bidi="fr-CH"/>
    </w:rPr>
  </w:style>
  <w:style w:type="paragraph" w:customStyle="1" w:styleId="ListDash2">
    <w:name w:val="List Dash 2"/>
    <w:basedOn w:val="Normal"/>
    <w:uiPriority w:val="99"/>
    <w:rsid w:val="00C05D3F"/>
    <w:pPr>
      <w:numPr>
        <w:numId w:val="32"/>
      </w:numPr>
      <w:spacing w:before="120" w:after="120" w:line="240" w:lineRule="auto"/>
      <w:jc w:val="both"/>
    </w:pPr>
    <w:rPr>
      <w:rFonts w:eastAsia="Times New Roman"/>
      <w:spacing w:val="0"/>
      <w:w w:val="100"/>
      <w:kern w:val="0"/>
      <w:sz w:val="24"/>
      <w:szCs w:val="24"/>
      <w:lang w:val="fr-CH" w:eastAsia="fr-CH" w:bidi="fr-CH"/>
    </w:rPr>
  </w:style>
  <w:style w:type="paragraph" w:customStyle="1" w:styleId="ListDash3">
    <w:name w:val="List Dash 3"/>
    <w:basedOn w:val="Normal"/>
    <w:uiPriority w:val="99"/>
    <w:rsid w:val="00C05D3F"/>
    <w:pPr>
      <w:numPr>
        <w:numId w:val="33"/>
      </w:numPr>
      <w:spacing w:before="120" w:after="120" w:line="240" w:lineRule="auto"/>
      <w:jc w:val="both"/>
    </w:pPr>
    <w:rPr>
      <w:rFonts w:eastAsia="Times New Roman"/>
      <w:spacing w:val="0"/>
      <w:w w:val="100"/>
      <w:kern w:val="0"/>
      <w:sz w:val="24"/>
      <w:szCs w:val="24"/>
      <w:lang w:val="fr-CH" w:eastAsia="fr-CH" w:bidi="fr-CH"/>
    </w:rPr>
  </w:style>
  <w:style w:type="paragraph" w:customStyle="1" w:styleId="ListDash4">
    <w:name w:val="List Dash 4"/>
    <w:basedOn w:val="Normal"/>
    <w:uiPriority w:val="99"/>
    <w:rsid w:val="00C05D3F"/>
    <w:pPr>
      <w:numPr>
        <w:numId w:val="34"/>
      </w:numPr>
      <w:spacing w:before="120" w:after="120" w:line="240" w:lineRule="auto"/>
      <w:jc w:val="both"/>
    </w:pPr>
    <w:rPr>
      <w:rFonts w:eastAsia="Times New Roman"/>
      <w:spacing w:val="0"/>
      <w:w w:val="100"/>
      <w:kern w:val="0"/>
      <w:sz w:val="24"/>
      <w:szCs w:val="24"/>
      <w:lang w:val="fr-CH" w:eastAsia="fr-CH" w:bidi="fr-CH"/>
    </w:rPr>
  </w:style>
  <w:style w:type="paragraph" w:customStyle="1" w:styleId="ListNumber1">
    <w:name w:val="List Number 1"/>
    <w:basedOn w:val="Text1"/>
    <w:uiPriority w:val="99"/>
    <w:rsid w:val="00C05D3F"/>
    <w:pPr>
      <w:numPr>
        <w:numId w:val="35"/>
      </w:numPr>
    </w:pPr>
    <w:rPr>
      <w:szCs w:val="24"/>
    </w:rPr>
  </w:style>
  <w:style w:type="paragraph" w:customStyle="1" w:styleId="ListNumberLevel2">
    <w:name w:val="List Number (Level 2)"/>
    <w:basedOn w:val="Normal"/>
    <w:uiPriority w:val="99"/>
    <w:rsid w:val="00C05D3F"/>
    <w:pPr>
      <w:tabs>
        <w:tab w:val="num" w:pos="1417"/>
      </w:tabs>
      <w:spacing w:before="120" w:after="120" w:line="240" w:lineRule="auto"/>
      <w:ind w:left="1417" w:hanging="708"/>
      <w:jc w:val="both"/>
    </w:pPr>
    <w:rPr>
      <w:rFonts w:eastAsia="Times New Roman"/>
      <w:spacing w:val="0"/>
      <w:w w:val="100"/>
      <w:kern w:val="0"/>
      <w:sz w:val="24"/>
      <w:szCs w:val="24"/>
      <w:lang w:val="fr-CH" w:eastAsia="fr-CH" w:bidi="fr-CH"/>
    </w:rPr>
  </w:style>
  <w:style w:type="paragraph" w:customStyle="1" w:styleId="ListNumber1Level2">
    <w:name w:val="List Number 1 (Level 2)"/>
    <w:basedOn w:val="Text1"/>
    <w:uiPriority w:val="99"/>
    <w:rsid w:val="00C05D3F"/>
    <w:pPr>
      <w:numPr>
        <w:ilvl w:val="1"/>
        <w:numId w:val="35"/>
      </w:numPr>
    </w:pPr>
    <w:rPr>
      <w:szCs w:val="24"/>
    </w:rPr>
  </w:style>
  <w:style w:type="paragraph" w:customStyle="1" w:styleId="ListNumber2Level2">
    <w:name w:val="List Number 2 (Level 2)"/>
    <w:basedOn w:val="Text2"/>
    <w:uiPriority w:val="99"/>
    <w:rsid w:val="00C05D3F"/>
    <w:pPr>
      <w:tabs>
        <w:tab w:val="num" w:pos="2268"/>
      </w:tabs>
      <w:ind w:left="2268" w:hanging="708"/>
    </w:pPr>
  </w:style>
  <w:style w:type="paragraph" w:customStyle="1" w:styleId="ListNumber3Level2">
    <w:name w:val="List Number 3 (Level 2)"/>
    <w:basedOn w:val="Text3"/>
    <w:uiPriority w:val="99"/>
    <w:rsid w:val="00C05D3F"/>
    <w:pPr>
      <w:tabs>
        <w:tab w:val="num" w:pos="2268"/>
      </w:tabs>
      <w:ind w:left="2268" w:hanging="708"/>
    </w:pPr>
  </w:style>
  <w:style w:type="paragraph" w:customStyle="1" w:styleId="ListNumber4Level2">
    <w:name w:val="List Number 4 (Level 2)"/>
    <w:basedOn w:val="Text4"/>
    <w:uiPriority w:val="99"/>
    <w:rsid w:val="00C05D3F"/>
    <w:pPr>
      <w:numPr>
        <w:numId w:val="0"/>
      </w:numPr>
      <w:tabs>
        <w:tab w:val="num" w:pos="2268"/>
      </w:tabs>
      <w:ind w:left="2268" w:hanging="708"/>
    </w:pPr>
  </w:style>
  <w:style w:type="paragraph" w:customStyle="1" w:styleId="ListNumberLevel3">
    <w:name w:val="List Number (Level 3)"/>
    <w:basedOn w:val="Normal"/>
    <w:uiPriority w:val="99"/>
    <w:rsid w:val="00C05D3F"/>
    <w:pPr>
      <w:tabs>
        <w:tab w:val="num" w:pos="2126"/>
      </w:tabs>
      <w:spacing w:before="120" w:after="120" w:line="240" w:lineRule="auto"/>
      <w:ind w:left="2126" w:hanging="709"/>
      <w:jc w:val="both"/>
    </w:pPr>
    <w:rPr>
      <w:rFonts w:eastAsia="Times New Roman"/>
      <w:spacing w:val="0"/>
      <w:w w:val="100"/>
      <w:kern w:val="0"/>
      <w:sz w:val="24"/>
      <w:szCs w:val="24"/>
      <w:lang w:val="fr-CH" w:eastAsia="fr-CH" w:bidi="fr-CH"/>
    </w:rPr>
  </w:style>
  <w:style w:type="paragraph" w:customStyle="1" w:styleId="ListNumber1Level3">
    <w:name w:val="List Number 1 (Level 3)"/>
    <w:basedOn w:val="Text1"/>
    <w:uiPriority w:val="99"/>
    <w:rsid w:val="00C05D3F"/>
    <w:pPr>
      <w:numPr>
        <w:ilvl w:val="2"/>
        <w:numId w:val="35"/>
      </w:numPr>
    </w:pPr>
    <w:rPr>
      <w:szCs w:val="24"/>
    </w:rPr>
  </w:style>
  <w:style w:type="paragraph" w:customStyle="1" w:styleId="ListNumber2Level3">
    <w:name w:val="List Number 2 (Level 3)"/>
    <w:basedOn w:val="Text2"/>
    <w:uiPriority w:val="99"/>
    <w:rsid w:val="00C05D3F"/>
    <w:pPr>
      <w:tabs>
        <w:tab w:val="num" w:pos="2977"/>
      </w:tabs>
      <w:ind w:left="2977" w:hanging="709"/>
    </w:pPr>
  </w:style>
  <w:style w:type="paragraph" w:customStyle="1" w:styleId="ListNumber3Level3">
    <w:name w:val="List Number 3 (Level 3)"/>
    <w:basedOn w:val="Text3"/>
    <w:uiPriority w:val="99"/>
    <w:rsid w:val="00C05D3F"/>
    <w:pPr>
      <w:tabs>
        <w:tab w:val="num" w:pos="2977"/>
      </w:tabs>
      <w:ind w:left="2977" w:hanging="709"/>
    </w:pPr>
  </w:style>
  <w:style w:type="paragraph" w:customStyle="1" w:styleId="ListNumber4Level3">
    <w:name w:val="List Number 4 (Level 3)"/>
    <w:basedOn w:val="Text4"/>
    <w:uiPriority w:val="99"/>
    <w:rsid w:val="00C05D3F"/>
    <w:pPr>
      <w:numPr>
        <w:numId w:val="0"/>
      </w:numPr>
      <w:tabs>
        <w:tab w:val="num" w:pos="2977"/>
      </w:tabs>
      <w:ind w:left="2977" w:hanging="709"/>
    </w:pPr>
  </w:style>
  <w:style w:type="paragraph" w:customStyle="1" w:styleId="ListNumberLevel4">
    <w:name w:val="List Number (Level 4)"/>
    <w:basedOn w:val="Normal"/>
    <w:uiPriority w:val="99"/>
    <w:rsid w:val="00C05D3F"/>
    <w:pPr>
      <w:tabs>
        <w:tab w:val="num" w:pos="2835"/>
      </w:tabs>
      <w:spacing w:before="120" w:after="120" w:line="240" w:lineRule="auto"/>
      <w:ind w:left="2835" w:hanging="709"/>
      <w:jc w:val="both"/>
    </w:pPr>
    <w:rPr>
      <w:rFonts w:eastAsia="Times New Roman"/>
      <w:spacing w:val="0"/>
      <w:w w:val="100"/>
      <w:kern w:val="0"/>
      <w:sz w:val="24"/>
      <w:szCs w:val="24"/>
      <w:lang w:val="fr-CH" w:eastAsia="fr-CH" w:bidi="fr-CH"/>
    </w:rPr>
  </w:style>
  <w:style w:type="paragraph" w:customStyle="1" w:styleId="ListNumber1Level4">
    <w:name w:val="List Number 1 (Level 4)"/>
    <w:basedOn w:val="Text1"/>
    <w:uiPriority w:val="99"/>
    <w:rsid w:val="00C05D3F"/>
    <w:pPr>
      <w:numPr>
        <w:ilvl w:val="3"/>
        <w:numId w:val="35"/>
      </w:numPr>
    </w:pPr>
    <w:rPr>
      <w:szCs w:val="24"/>
    </w:rPr>
  </w:style>
  <w:style w:type="paragraph" w:customStyle="1" w:styleId="ListNumber2Level4">
    <w:name w:val="List Number 2 (Level 4)"/>
    <w:basedOn w:val="Text2"/>
    <w:uiPriority w:val="99"/>
    <w:rsid w:val="00C05D3F"/>
    <w:pPr>
      <w:tabs>
        <w:tab w:val="num" w:pos="3686"/>
      </w:tabs>
      <w:ind w:left="3686" w:hanging="709"/>
    </w:pPr>
  </w:style>
  <w:style w:type="paragraph" w:customStyle="1" w:styleId="ListNumber3Level4">
    <w:name w:val="List Number 3 (Level 4)"/>
    <w:basedOn w:val="Text3"/>
    <w:uiPriority w:val="99"/>
    <w:rsid w:val="00C05D3F"/>
    <w:pPr>
      <w:tabs>
        <w:tab w:val="num" w:pos="3686"/>
      </w:tabs>
      <w:ind w:left="3686" w:hanging="709"/>
    </w:pPr>
  </w:style>
  <w:style w:type="paragraph" w:customStyle="1" w:styleId="ListNumber4Level4">
    <w:name w:val="List Number 4 (Level 4)"/>
    <w:basedOn w:val="Text4"/>
    <w:uiPriority w:val="99"/>
    <w:rsid w:val="00C05D3F"/>
    <w:pPr>
      <w:numPr>
        <w:numId w:val="0"/>
      </w:numPr>
      <w:tabs>
        <w:tab w:val="num" w:pos="3686"/>
      </w:tabs>
      <w:ind w:left="3686" w:hanging="709"/>
    </w:pPr>
  </w:style>
  <w:style w:type="paragraph" w:customStyle="1" w:styleId="TableTitle">
    <w:name w:val="Table Title"/>
    <w:basedOn w:val="Normal"/>
    <w:next w:val="Normal"/>
    <w:uiPriority w:val="99"/>
    <w:rsid w:val="00C05D3F"/>
    <w:pPr>
      <w:spacing w:before="120" w:after="120" w:line="240" w:lineRule="auto"/>
      <w:jc w:val="center"/>
    </w:pPr>
    <w:rPr>
      <w:rFonts w:eastAsia="Times New Roman"/>
      <w:b/>
      <w:spacing w:val="0"/>
      <w:w w:val="100"/>
      <w:kern w:val="0"/>
      <w:sz w:val="24"/>
      <w:szCs w:val="24"/>
      <w:lang w:val="fr-CH" w:eastAsia="fr-CH" w:bidi="fr-CH"/>
    </w:rPr>
  </w:style>
  <w:style w:type="paragraph" w:customStyle="1" w:styleId="En-ttedetabledesmatires1">
    <w:name w:val="En-tête de table des matières1"/>
    <w:basedOn w:val="Normal"/>
    <w:next w:val="Normal"/>
    <w:uiPriority w:val="99"/>
    <w:rsid w:val="00C05D3F"/>
    <w:pPr>
      <w:spacing w:before="120" w:after="240" w:line="240" w:lineRule="auto"/>
      <w:jc w:val="center"/>
    </w:pPr>
    <w:rPr>
      <w:rFonts w:eastAsia="Times New Roman"/>
      <w:b/>
      <w:spacing w:val="0"/>
      <w:w w:val="100"/>
      <w:kern w:val="0"/>
      <w:sz w:val="28"/>
      <w:szCs w:val="24"/>
      <w:lang w:val="fr-CH" w:eastAsia="fr-CH" w:bidi="fr-CH"/>
    </w:rPr>
  </w:style>
  <w:style w:type="paragraph" w:customStyle="1" w:styleId="Annexetitreacte">
    <w:name w:val="Annexe titre (act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Annexetitreexposglobal">
    <w:name w:val="Annexe titre (exposé global)"/>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Annexetitreexpos">
    <w:name w:val="Annexe titre (exposé)"/>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Annexetitrefichefinacte">
    <w:name w:val="Annexe titre (fiche fin. act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Annexetitrefichefinglobale">
    <w:name w:val="Annexe titre (fiche fin. global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Annexetitreglobale">
    <w:name w:val="Annexe titre (global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ait">
    <w:name w:val="Fait à"/>
    <w:basedOn w:val="Normal"/>
    <w:next w:val="Institutionquisigne"/>
    <w:uiPriority w:val="99"/>
    <w:rsid w:val="00C05D3F"/>
    <w:pPr>
      <w:keepNext/>
      <w:spacing w:before="120" w:line="240" w:lineRule="auto"/>
      <w:jc w:val="both"/>
    </w:pPr>
    <w:rPr>
      <w:rFonts w:eastAsia="Times New Roman"/>
      <w:spacing w:val="0"/>
      <w:w w:val="100"/>
      <w:kern w:val="0"/>
      <w:sz w:val="24"/>
      <w:szCs w:val="24"/>
      <w:lang w:val="fr-CH" w:eastAsia="fr-CH" w:bidi="fr-CH"/>
    </w:rPr>
  </w:style>
  <w:style w:type="paragraph" w:customStyle="1" w:styleId="Applicationdirecte">
    <w:name w:val="Application directe"/>
    <w:basedOn w:val="Normal"/>
    <w:next w:val="Fait"/>
    <w:uiPriority w:val="99"/>
    <w:rsid w:val="00C05D3F"/>
    <w:pPr>
      <w:spacing w:before="480" w:after="120" w:line="240" w:lineRule="auto"/>
      <w:jc w:val="both"/>
    </w:pPr>
    <w:rPr>
      <w:rFonts w:eastAsia="Times New Roman"/>
      <w:spacing w:val="0"/>
      <w:w w:val="100"/>
      <w:kern w:val="0"/>
      <w:sz w:val="24"/>
      <w:szCs w:val="24"/>
      <w:lang w:val="fr-CH" w:eastAsia="fr-CH" w:bidi="fr-CH"/>
    </w:rPr>
  </w:style>
  <w:style w:type="paragraph" w:customStyle="1" w:styleId="Institutionquisigne">
    <w:name w:val="Institution qui signe"/>
    <w:basedOn w:val="Normal"/>
    <w:next w:val="Personnequisigne"/>
    <w:uiPriority w:val="99"/>
    <w:rsid w:val="00C05D3F"/>
    <w:pPr>
      <w:keepNext/>
      <w:tabs>
        <w:tab w:val="left" w:pos="4252"/>
      </w:tabs>
      <w:spacing w:before="720" w:line="240" w:lineRule="auto"/>
      <w:jc w:val="both"/>
    </w:pPr>
    <w:rPr>
      <w:rFonts w:eastAsia="Times New Roman"/>
      <w:i/>
      <w:spacing w:val="0"/>
      <w:w w:val="100"/>
      <w:kern w:val="0"/>
      <w:sz w:val="24"/>
      <w:szCs w:val="24"/>
      <w:lang w:val="fr-CH" w:eastAsia="fr-CH" w:bidi="fr-CH"/>
    </w:rPr>
  </w:style>
  <w:style w:type="paragraph" w:customStyle="1" w:styleId="Personnequisigne">
    <w:name w:val="Personne qui signe"/>
    <w:basedOn w:val="Normal"/>
    <w:next w:val="Institutionquisigne"/>
    <w:uiPriority w:val="99"/>
    <w:rsid w:val="00C05D3F"/>
    <w:pPr>
      <w:tabs>
        <w:tab w:val="left" w:pos="4252"/>
      </w:tabs>
      <w:spacing w:line="240" w:lineRule="auto"/>
    </w:pPr>
    <w:rPr>
      <w:rFonts w:eastAsia="Times New Roman"/>
      <w:i/>
      <w:spacing w:val="0"/>
      <w:w w:val="100"/>
      <w:kern w:val="0"/>
      <w:sz w:val="24"/>
      <w:szCs w:val="24"/>
      <w:lang w:val="fr-CH" w:eastAsia="fr-CH" w:bidi="fr-CH"/>
    </w:rPr>
  </w:style>
  <w:style w:type="paragraph" w:customStyle="1" w:styleId="Avertissementtitre">
    <w:name w:val="Avertissement titre"/>
    <w:basedOn w:val="Normal"/>
    <w:next w:val="Normal"/>
    <w:uiPriority w:val="99"/>
    <w:rsid w:val="00C05D3F"/>
    <w:pPr>
      <w:keepNext/>
      <w:numPr>
        <w:numId w:val="36"/>
      </w:numPr>
      <w:spacing w:before="480" w:after="120" w:line="240" w:lineRule="auto"/>
      <w:ind w:left="0" w:firstLine="0"/>
      <w:jc w:val="both"/>
    </w:pPr>
    <w:rPr>
      <w:rFonts w:eastAsia="Times New Roman"/>
      <w:spacing w:val="0"/>
      <w:w w:val="100"/>
      <w:kern w:val="0"/>
      <w:sz w:val="24"/>
      <w:szCs w:val="24"/>
      <w:u w:val="single"/>
      <w:lang w:val="fr-CH" w:eastAsia="fr-CH" w:bidi="fr-CH"/>
    </w:rPr>
  </w:style>
  <w:style w:type="paragraph" w:customStyle="1" w:styleId="Confidence">
    <w:name w:val="Confidence"/>
    <w:basedOn w:val="Normal"/>
    <w:next w:val="Normal"/>
    <w:uiPriority w:val="99"/>
    <w:rsid w:val="00C05D3F"/>
    <w:pPr>
      <w:spacing w:before="360" w:after="120" w:line="240" w:lineRule="auto"/>
      <w:jc w:val="center"/>
    </w:pPr>
    <w:rPr>
      <w:rFonts w:eastAsia="Times New Roman"/>
      <w:spacing w:val="0"/>
      <w:w w:val="100"/>
      <w:kern w:val="0"/>
      <w:sz w:val="24"/>
      <w:szCs w:val="24"/>
      <w:lang w:val="fr-CH" w:eastAsia="fr-CH" w:bidi="fr-CH"/>
    </w:rPr>
  </w:style>
  <w:style w:type="paragraph" w:customStyle="1" w:styleId="Statut">
    <w:name w:val="Statut"/>
    <w:basedOn w:val="Normal"/>
    <w:next w:val="Typedudocument"/>
    <w:uiPriority w:val="99"/>
    <w:rsid w:val="00C05D3F"/>
    <w:pPr>
      <w:spacing w:before="360" w:line="240" w:lineRule="auto"/>
      <w:jc w:val="center"/>
    </w:pPr>
    <w:rPr>
      <w:rFonts w:eastAsia="Times New Roman"/>
      <w:spacing w:val="0"/>
      <w:w w:val="100"/>
      <w:kern w:val="0"/>
      <w:sz w:val="24"/>
      <w:szCs w:val="24"/>
      <w:lang w:val="fr-CH" w:eastAsia="fr-CH" w:bidi="fr-CH"/>
    </w:rPr>
  </w:style>
  <w:style w:type="paragraph" w:customStyle="1" w:styleId="Confidentialit">
    <w:name w:val="Confidentialité"/>
    <w:basedOn w:val="Normal"/>
    <w:next w:val="Statut"/>
    <w:uiPriority w:val="99"/>
    <w:rsid w:val="00C05D3F"/>
    <w:pPr>
      <w:spacing w:before="240" w:after="240" w:line="240" w:lineRule="auto"/>
      <w:ind w:left="5103"/>
      <w:jc w:val="both"/>
    </w:pPr>
    <w:rPr>
      <w:rFonts w:eastAsia="Times New Roman"/>
      <w:spacing w:val="0"/>
      <w:w w:val="100"/>
      <w:kern w:val="0"/>
      <w:sz w:val="24"/>
      <w:szCs w:val="24"/>
      <w:u w:val="single"/>
      <w:lang w:val="fr-CH" w:eastAsia="fr-CH" w:bidi="fr-CH"/>
    </w:rPr>
  </w:style>
  <w:style w:type="paragraph" w:customStyle="1" w:styleId="Typedudocument">
    <w:name w:val="Type du document"/>
    <w:basedOn w:val="Normal"/>
    <w:next w:val="Datedadoption"/>
    <w:uiPriority w:val="99"/>
    <w:rsid w:val="00C05D3F"/>
    <w:pPr>
      <w:spacing w:before="360" w:line="240" w:lineRule="auto"/>
      <w:jc w:val="center"/>
    </w:pPr>
    <w:rPr>
      <w:rFonts w:eastAsia="Times New Roman"/>
      <w:b/>
      <w:spacing w:val="0"/>
      <w:w w:val="100"/>
      <w:kern w:val="0"/>
      <w:sz w:val="24"/>
      <w:szCs w:val="24"/>
      <w:lang w:val="fr-CH" w:eastAsia="fr-CH" w:bidi="fr-CH"/>
    </w:rPr>
  </w:style>
  <w:style w:type="paragraph" w:customStyle="1" w:styleId="Datedadoption">
    <w:name w:val="Date d'adoption"/>
    <w:basedOn w:val="Normal"/>
    <w:next w:val="Titreobjet"/>
    <w:uiPriority w:val="99"/>
    <w:rsid w:val="00C05D3F"/>
    <w:pPr>
      <w:spacing w:before="360" w:line="240" w:lineRule="auto"/>
      <w:jc w:val="center"/>
    </w:pPr>
    <w:rPr>
      <w:rFonts w:eastAsia="Times New Roman"/>
      <w:b/>
      <w:spacing w:val="0"/>
      <w:w w:val="100"/>
      <w:kern w:val="0"/>
      <w:sz w:val="24"/>
      <w:szCs w:val="24"/>
      <w:lang w:val="fr-CH" w:eastAsia="fr-CH" w:bidi="fr-CH"/>
    </w:rPr>
  </w:style>
  <w:style w:type="paragraph" w:customStyle="1" w:styleId="Titreobjet">
    <w:name w:val="Titre objet"/>
    <w:basedOn w:val="Normal"/>
    <w:next w:val="Sous-titreobjet"/>
    <w:uiPriority w:val="99"/>
    <w:rsid w:val="00C05D3F"/>
    <w:pPr>
      <w:spacing w:before="360" w:after="360" w:line="240" w:lineRule="auto"/>
      <w:jc w:val="center"/>
    </w:pPr>
    <w:rPr>
      <w:rFonts w:eastAsia="Times New Roman"/>
      <w:b/>
      <w:spacing w:val="0"/>
      <w:w w:val="100"/>
      <w:kern w:val="0"/>
      <w:sz w:val="24"/>
      <w:szCs w:val="24"/>
      <w:lang w:val="fr-CH" w:eastAsia="fr-CH" w:bidi="fr-CH"/>
    </w:rPr>
  </w:style>
  <w:style w:type="paragraph" w:customStyle="1" w:styleId="Sous-titreobjet">
    <w:name w:val="Sous-titre objet"/>
    <w:basedOn w:val="Normal"/>
    <w:uiPriority w:val="99"/>
    <w:rsid w:val="00C05D3F"/>
    <w:pPr>
      <w:spacing w:line="240" w:lineRule="auto"/>
      <w:jc w:val="center"/>
    </w:pPr>
    <w:rPr>
      <w:rFonts w:eastAsia="Times New Roman"/>
      <w:b/>
      <w:spacing w:val="0"/>
      <w:w w:val="100"/>
      <w:kern w:val="0"/>
      <w:sz w:val="24"/>
      <w:szCs w:val="24"/>
      <w:lang w:val="fr-CH" w:eastAsia="fr-CH" w:bidi="fr-CH"/>
    </w:rPr>
  </w:style>
  <w:style w:type="paragraph" w:customStyle="1" w:styleId="Considrant">
    <w:name w:val="Considérant"/>
    <w:basedOn w:val="Normal"/>
    <w:uiPriority w:val="99"/>
    <w:rsid w:val="00C05D3F"/>
    <w:pPr>
      <w:numPr>
        <w:numId w:val="37"/>
      </w:numPr>
      <w:spacing w:before="120" w:after="120" w:line="240" w:lineRule="auto"/>
      <w:jc w:val="both"/>
    </w:pPr>
    <w:rPr>
      <w:rFonts w:eastAsia="Times New Roman"/>
      <w:spacing w:val="0"/>
      <w:w w:val="100"/>
      <w:kern w:val="0"/>
      <w:sz w:val="24"/>
      <w:szCs w:val="24"/>
      <w:lang w:val="fr-CH" w:eastAsia="fr-CH" w:bidi="fr-CH"/>
    </w:rPr>
  </w:style>
  <w:style w:type="paragraph" w:customStyle="1" w:styleId="Corrigendum">
    <w:name w:val="Corrigendum"/>
    <w:basedOn w:val="Normal"/>
    <w:next w:val="Normal"/>
    <w:uiPriority w:val="99"/>
    <w:rsid w:val="00C05D3F"/>
    <w:pPr>
      <w:spacing w:after="240" w:line="240" w:lineRule="auto"/>
    </w:pPr>
    <w:rPr>
      <w:rFonts w:eastAsia="Times New Roman"/>
      <w:spacing w:val="0"/>
      <w:w w:val="100"/>
      <w:kern w:val="0"/>
      <w:sz w:val="24"/>
      <w:szCs w:val="24"/>
      <w:lang w:val="fr-CH" w:eastAsia="fr-CH" w:bidi="fr-CH"/>
    </w:rPr>
  </w:style>
  <w:style w:type="paragraph" w:customStyle="1" w:styleId="Rfrenceinstitutionelle">
    <w:name w:val="Référence institutionelle"/>
    <w:basedOn w:val="Normal"/>
    <w:next w:val="Statut"/>
    <w:uiPriority w:val="99"/>
    <w:rsid w:val="00C05D3F"/>
    <w:pPr>
      <w:spacing w:after="240" w:line="240" w:lineRule="auto"/>
      <w:ind w:left="5103"/>
    </w:pPr>
    <w:rPr>
      <w:rFonts w:eastAsia="Times New Roman"/>
      <w:spacing w:val="0"/>
      <w:w w:val="100"/>
      <w:kern w:val="0"/>
      <w:sz w:val="24"/>
      <w:szCs w:val="24"/>
      <w:lang w:val="fr-CH" w:eastAsia="fr-CH" w:bidi="fr-CH"/>
    </w:rPr>
  </w:style>
  <w:style w:type="paragraph" w:customStyle="1" w:styleId="Emission">
    <w:name w:val="Emission"/>
    <w:basedOn w:val="Normal"/>
    <w:next w:val="Rfrenceinstitutionelle"/>
    <w:uiPriority w:val="99"/>
    <w:rsid w:val="00C05D3F"/>
    <w:pPr>
      <w:spacing w:line="240" w:lineRule="auto"/>
      <w:ind w:left="5103"/>
    </w:pPr>
    <w:rPr>
      <w:rFonts w:eastAsia="Times New Roman"/>
      <w:spacing w:val="0"/>
      <w:w w:val="100"/>
      <w:kern w:val="0"/>
      <w:sz w:val="24"/>
      <w:szCs w:val="24"/>
      <w:lang w:val="fr-CH" w:eastAsia="fr-CH" w:bidi="fr-CH"/>
    </w:rPr>
  </w:style>
  <w:style w:type="paragraph" w:customStyle="1" w:styleId="Exposdesmotifstitre">
    <w:name w:val="Exposé des motifs titr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Exposdesmotifstitreglobal">
    <w:name w:val="Exposé des motifs titre (global)"/>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Titrearticle">
    <w:name w:val="Titre article"/>
    <w:basedOn w:val="Normal"/>
    <w:next w:val="Normal"/>
    <w:uiPriority w:val="99"/>
    <w:rsid w:val="00C05D3F"/>
    <w:pPr>
      <w:keepNext/>
      <w:spacing w:before="360" w:after="120" w:line="240" w:lineRule="auto"/>
      <w:jc w:val="center"/>
    </w:pPr>
    <w:rPr>
      <w:rFonts w:eastAsia="Times New Roman"/>
      <w:i/>
      <w:spacing w:val="0"/>
      <w:w w:val="100"/>
      <w:kern w:val="0"/>
      <w:sz w:val="24"/>
      <w:szCs w:val="24"/>
      <w:lang w:val="fr-CH" w:eastAsia="fr-CH" w:bidi="fr-CH"/>
    </w:rPr>
  </w:style>
  <w:style w:type="paragraph" w:customStyle="1" w:styleId="Formuledadoption">
    <w:name w:val="Formule d'adoption"/>
    <w:basedOn w:val="Normal"/>
    <w:next w:val="Titrearticle"/>
    <w:uiPriority w:val="99"/>
    <w:rsid w:val="00C05D3F"/>
    <w:pPr>
      <w:keepNext/>
      <w:spacing w:before="120" w:after="120" w:line="240" w:lineRule="auto"/>
      <w:jc w:val="both"/>
    </w:pPr>
    <w:rPr>
      <w:rFonts w:eastAsia="Times New Roman"/>
      <w:spacing w:val="0"/>
      <w:w w:val="100"/>
      <w:kern w:val="0"/>
      <w:sz w:val="24"/>
      <w:szCs w:val="24"/>
      <w:lang w:val="fr-CH" w:eastAsia="fr-CH" w:bidi="fr-CH"/>
    </w:rPr>
  </w:style>
  <w:style w:type="paragraph" w:customStyle="1" w:styleId="Institutionquiagit">
    <w:name w:val="Institution qui agit"/>
    <w:basedOn w:val="Normal"/>
    <w:next w:val="Normal"/>
    <w:uiPriority w:val="99"/>
    <w:rsid w:val="00C05D3F"/>
    <w:pPr>
      <w:keepNext/>
      <w:spacing w:before="600" w:after="120" w:line="240" w:lineRule="auto"/>
      <w:jc w:val="both"/>
    </w:pPr>
    <w:rPr>
      <w:rFonts w:eastAsia="Times New Roman"/>
      <w:spacing w:val="0"/>
      <w:w w:val="100"/>
      <w:kern w:val="0"/>
      <w:sz w:val="24"/>
      <w:szCs w:val="24"/>
      <w:lang w:val="fr-CH" w:eastAsia="fr-CH" w:bidi="fr-CH"/>
    </w:rPr>
  </w:style>
  <w:style w:type="paragraph" w:customStyle="1" w:styleId="Rfrenceinterne">
    <w:name w:val="Référence interne"/>
    <w:basedOn w:val="Normal"/>
    <w:next w:val="Nomdelinstitution"/>
    <w:uiPriority w:val="99"/>
    <w:rsid w:val="00C05D3F"/>
    <w:pPr>
      <w:spacing w:after="600" w:line="240" w:lineRule="auto"/>
      <w:jc w:val="center"/>
    </w:pPr>
    <w:rPr>
      <w:rFonts w:eastAsia="Times New Roman"/>
      <w:b/>
      <w:spacing w:val="0"/>
      <w:w w:val="100"/>
      <w:kern w:val="0"/>
      <w:sz w:val="24"/>
      <w:szCs w:val="24"/>
      <w:lang w:val="fr-CH" w:eastAsia="fr-CH" w:bidi="fr-CH"/>
    </w:rPr>
  </w:style>
  <w:style w:type="paragraph" w:customStyle="1" w:styleId="Langue">
    <w:name w:val="Langue"/>
    <w:basedOn w:val="Normal"/>
    <w:next w:val="Rfrenceinterne"/>
    <w:uiPriority w:val="99"/>
    <w:rsid w:val="00C05D3F"/>
    <w:pPr>
      <w:spacing w:after="600" w:line="240" w:lineRule="auto"/>
      <w:jc w:val="center"/>
    </w:pPr>
    <w:rPr>
      <w:rFonts w:eastAsia="Times New Roman"/>
      <w:b/>
      <w:caps/>
      <w:spacing w:val="0"/>
      <w:w w:val="100"/>
      <w:kern w:val="0"/>
      <w:sz w:val="24"/>
      <w:szCs w:val="24"/>
      <w:lang w:val="fr-CH" w:eastAsia="fr-CH" w:bidi="fr-CH"/>
    </w:rPr>
  </w:style>
  <w:style w:type="paragraph" w:customStyle="1" w:styleId="Nomdelinstitution">
    <w:name w:val="Nom de l'institution"/>
    <w:basedOn w:val="Normal"/>
    <w:next w:val="Emission"/>
    <w:uiPriority w:val="99"/>
    <w:rsid w:val="00C05D3F"/>
    <w:pPr>
      <w:spacing w:line="240" w:lineRule="auto"/>
    </w:pPr>
    <w:rPr>
      <w:rFonts w:ascii="Arial" w:eastAsia="Times New Roman" w:hAnsi="Arial" w:cs="Arial"/>
      <w:spacing w:val="0"/>
      <w:w w:val="100"/>
      <w:kern w:val="0"/>
      <w:sz w:val="24"/>
      <w:szCs w:val="24"/>
      <w:lang w:val="fr-CH" w:eastAsia="fr-CH" w:bidi="fr-CH"/>
    </w:rPr>
  </w:style>
  <w:style w:type="paragraph" w:customStyle="1" w:styleId="Phrasefinale">
    <w:name w:val="Phrase finale"/>
    <w:basedOn w:val="Normal"/>
    <w:next w:val="Normal"/>
    <w:uiPriority w:val="99"/>
    <w:rsid w:val="00C05D3F"/>
    <w:pPr>
      <w:spacing w:before="360" w:line="240" w:lineRule="auto"/>
      <w:jc w:val="center"/>
    </w:pPr>
    <w:rPr>
      <w:rFonts w:eastAsia="Times New Roman"/>
      <w:spacing w:val="0"/>
      <w:w w:val="100"/>
      <w:kern w:val="0"/>
      <w:sz w:val="24"/>
      <w:szCs w:val="24"/>
      <w:lang w:val="fr-CH" w:eastAsia="fr-CH" w:bidi="fr-CH"/>
    </w:rPr>
  </w:style>
  <w:style w:type="paragraph" w:customStyle="1" w:styleId="Langueoriginale">
    <w:name w:val="Langue originale"/>
    <w:basedOn w:val="Normal"/>
    <w:next w:val="Phrasefinale"/>
    <w:uiPriority w:val="99"/>
    <w:rsid w:val="00C05D3F"/>
    <w:pPr>
      <w:spacing w:before="360" w:after="120" w:line="240" w:lineRule="auto"/>
      <w:jc w:val="center"/>
    </w:pPr>
    <w:rPr>
      <w:rFonts w:eastAsia="Times New Roman"/>
      <w:caps/>
      <w:spacing w:val="0"/>
      <w:w w:val="100"/>
      <w:kern w:val="0"/>
      <w:sz w:val="24"/>
      <w:szCs w:val="24"/>
      <w:lang w:val="fr-CH" w:eastAsia="fr-CH" w:bidi="fr-CH"/>
    </w:rPr>
  </w:style>
  <w:style w:type="paragraph" w:customStyle="1" w:styleId="ManualConsidrant">
    <w:name w:val="Manual Considérant"/>
    <w:basedOn w:val="Normal"/>
    <w:uiPriority w:val="99"/>
    <w:rsid w:val="00C05D3F"/>
    <w:pPr>
      <w:spacing w:before="120" w:after="120" w:line="240" w:lineRule="auto"/>
      <w:ind w:left="709" w:hanging="709"/>
      <w:jc w:val="both"/>
    </w:pPr>
    <w:rPr>
      <w:rFonts w:eastAsia="Times New Roman"/>
      <w:spacing w:val="0"/>
      <w:w w:val="100"/>
      <w:kern w:val="0"/>
      <w:sz w:val="24"/>
      <w:szCs w:val="24"/>
      <w:lang w:val="fr-CH" w:eastAsia="fr-CH" w:bidi="fr-CH"/>
    </w:rPr>
  </w:style>
  <w:style w:type="paragraph" w:customStyle="1" w:styleId="Prliminairetitre">
    <w:name w:val="Préliminaire titre"/>
    <w:basedOn w:val="Normal"/>
    <w:next w:val="Normal"/>
    <w:uiPriority w:val="99"/>
    <w:rsid w:val="00C05D3F"/>
    <w:pPr>
      <w:spacing w:before="360" w:after="360" w:line="240" w:lineRule="auto"/>
      <w:jc w:val="center"/>
    </w:pPr>
    <w:rPr>
      <w:rFonts w:eastAsia="Times New Roman"/>
      <w:b/>
      <w:spacing w:val="0"/>
      <w:w w:val="100"/>
      <w:kern w:val="0"/>
      <w:sz w:val="24"/>
      <w:szCs w:val="24"/>
      <w:lang w:val="fr-CH" w:eastAsia="fr-CH" w:bidi="fr-CH"/>
    </w:rPr>
  </w:style>
  <w:style w:type="paragraph" w:customStyle="1" w:styleId="Prliminairetype">
    <w:name w:val="Préliminaire type"/>
    <w:basedOn w:val="Normal"/>
    <w:next w:val="Normal"/>
    <w:uiPriority w:val="99"/>
    <w:rsid w:val="00C05D3F"/>
    <w:pPr>
      <w:spacing w:before="360" w:line="240" w:lineRule="auto"/>
      <w:jc w:val="center"/>
    </w:pPr>
    <w:rPr>
      <w:rFonts w:eastAsia="Times New Roman"/>
      <w:b/>
      <w:spacing w:val="0"/>
      <w:w w:val="100"/>
      <w:kern w:val="0"/>
      <w:sz w:val="24"/>
      <w:szCs w:val="24"/>
      <w:lang w:val="fr-CH" w:eastAsia="fr-CH" w:bidi="fr-CH"/>
    </w:rPr>
  </w:style>
  <w:style w:type="paragraph" w:customStyle="1" w:styleId="Rfrenceinterinstitutionelle">
    <w:name w:val="Référence interinstitutionelle"/>
    <w:basedOn w:val="Normal"/>
    <w:next w:val="Statut"/>
    <w:uiPriority w:val="99"/>
    <w:rsid w:val="00C05D3F"/>
    <w:pPr>
      <w:spacing w:line="240" w:lineRule="auto"/>
      <w:ind w:left="5103"/>
    </w:pPr>
    <w:rPr>
      <w:rFonts w:eastAsia="Times New Roman"/>
      <w:spacing w:val="0"/>
      <w:w w:val="100"/>
      <w:kern w:val="0"/>
      <w:sz w:val="24"/>
      <w:szCs w:val="24"/>
      <w:lang w:val="fr-CH" w:eastAsia="fr-CH" w:bidi="fr-CH"/>
    </w:rPr>
  </w:style>
  <w:style w:type="paragraph" w:customStyle="1" w:styleId="Rfrenceinterinstitutionelleprliminaire">
    <w:name w:val="Référence interinstitutionelle (préliminaire)"/>
    <w:basedOn w:val="Normal"/>
    <w:next w:val="Normal"/>
    <w:uiPriority w:val="99"/>
    <w:rsid w:val="00C05D3F"/>
    <w:pPr>
      <w:spacing w:line="240" w:lineRule="auto"/>
      <w:ind w:left="5103"/>
    </w:pPr>
    <w:rPr>
      <w:rFonts w:eastAsia="Times New Roman"/>
      <w:spacing w:val="0"/>
      <w:w w:val="100"/>
      <w:kern w:val="0"/>
      <w:sz w:val="24"/>
      <w:szCs w:val="24"/>
      <w:lang w:val="fr-CH" w:eastAsia="fr-CH" w:bidi="fr-CH"/>
    </w:rPr>
  </w:style>
  <w:style w:type="paragraph" w:customStyle="1" w:styleId="Sous-titreobjetprliminaire">
    <w:name w:val="Sous-titre objet (préliminaire)"/>
    <w:basedOn w:val="Normal"/>
    <w:uiPriority w:val="99"/>
    <w:rsid w:val="00C05D3F"/>
    <w:pPr>
      <w:spacing w:line="240" w:lineRule="auto"/>
      <w:jc w:val="center"/>
    </w:pPr>
    <w:rPr>
      <w:rFonts w:eastAsia="Times New Roman"/>
      <w:b/>
      <w:spacing w:val="0"/>
      <w:w w:val="100"/>
      <w:kern w:val="0"/>
      <w:sz w:val="24"/>
      <w:szCs w:val="24"/>
      <w:lang w:val="fr-CH" w:eastAsia="fr-CH" w:bidi="fr-CH"/>
    </w:rPr>
  </w:style>
  <w:style w:type="paragraph" w:customStyle="1" w:styleId="Statutprliminaire">
    <w:name w:val="Statut (préliminaire)"/>
    <w:basedOn w:val="Normal"/>
    <w:next w:val="Normal"/>
    <w:uiPriority w:val="99"/>
    <w:rsid w:val="00C05D3F"/>
    <w:pPr>
      <w:spacing w:before="360" w:line="240" w:lineRule="auto"/>
      <w:jc w:val="center"/>
    </w:pPr>
    <w:rPr>
      <w:rFonts w:eastAsia="Times New Roman"/>
      <w:spacing w:val="0"/>
      <w:w w:val="100"/>
      <w:kern w:val="0"/>
      <w:sz w:val="24"/>
      <w:szCs w:val="24"/>
      <w:lang w:val="fr-CH" w:eastAsia="fr-CH" w:bidi="fr-CH"/>
    </w:rPr>
  </w:style>
  <w:style w:type="paragraph" w:customStyle="1" w:styleId="Titreobjetprliminaire">
    <w:name w:val="Titre objet (préliminaire)"/>
    <w:basedOn w:val="Normal"/>
    <w:next w:val="Normal"/>
    <w:uiPriority w:val="99"/>
    <w:rsid w:val="00C05D3F"/>
    <w:pPr>
      <w:spacing w:before="360" w:after="360" w:line="240" w:lineRule="auto"/>
      <w:jc w:val="center"/>
    </w:pPr>
    <w:rPr>
      <w:rFonts w:eastAsia="Times New Roman"/>
      <w:b/>
      <w:spacing w:val="0"/>
      <w:w w:val="100"/>
      <w:kern w:val="0"/>
      <w:sz w:val="24"/>
      <w:szCs w:val="24"/>
      <w:lang w:val="fr-CH" w:eastAsia="fr-CH" w:bidi="fr-CH"/>
    </w:rPr>
  </w:style>
  <w:style w:type="paragraph" w:customStyle="1" w:styleId="Typedudocumentprliminaire">
    <w:name w:val="Type du document (préliminaire)"/>
    <w:basedOn w:val="Normal"/>
    <w:next w:val="Normal"/>
    <w:uiPriority w:val="99"/>
    <w:rsid w:val="00C05D3F"/>
    <w:pPr>
      <w:spacing w:before="360" w:line="240" w:lineRule="auto"/>
      <w:jc w:val="center"/>
    </w:pPr>
    <w:rPr>
      <w:rFonts w:eastAsia="Times New Roman"/>
      <w:b/>
      <w:spacing w:val="0"/>
      <w:w w:val="100"/>
      <w:kern w:val="0"/>
      <w:sz w:val="24"/>
      <w:szCs w:val="24"/>
      <w:lang w:val="fr-CH" w:eastAsia="fr-CH" w:bidi="fr-CH"/>
    </w:rPr>
  </w:style>
  <w:style w:type="paragraph" w:customStyle="1" w:styleId="Address">
    <w:name w:val="Address"/>
    <w:basedOn w:val="Normal"/>
    <w:next w:val="Normal"/>
    <w:uiPriority w:val="99"/>
    <w:rsid w:val="00C05D3F"/>
    <w:pPr>
      <w:keepLines/>
      <w:spacing w:before="120" w:after="120" w:line="360" w:lineRule="auto"/>
      <w:ind w:left="3402"/>
    </w:pPr>
    <w:rPr>
      <w:rFonts w:eastAsia="Times New Roman"/>
      <w:spacing w:val="0"/>
      <w:w w:val="100"/>
      <w:kern w:val="0"/>
      <w:sz w:val="24"/>
      <w:szCs w:val="24"/>
      <w:lang w:val="fr-CH" w:eastAsia="fr-CH" w:bidi="fr-CH"/>
    </w:rPr>
  </w:style>
  <w:style w:type="paragraph" w:customStyle="1" w:styleId="Fichefinancirestandardtitre">
    <w:name w:val="Fiche financière (standard) titr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ichefinancirestandardtitreacte">
    <w:name w:val="Fiche financière (standard) titre (act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ichefinanciretravailtitre">
    <w:name w:val="Fiche financière (travail) titr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ichefinanciretravailtitreacte">
    <w:name w:val="Fiche financière (travail) titre (act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ichefinancireattributiontitre">
    <w:name w:val="Fiche financière (attribution) titr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ichefinancireattributiontitreacte">
    <w:name w:val="Fiche financière (attribution) titre (act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Objetexterne">
    <w:name w:val="Objet externe"/>
    <w:basedOn w:val="Normal"/>
    <w:next w:val="Normal"/>
    <w:uiPriority w:val="99"/>
    <w:rsid w:val="00C05D3F"/>
    <w:pPr>
      <w:spacing w:before="120" w:after="120" w:line="240" w:lineRule="auto"/>
      <w:jc w:val="both"/>
    </w:pPr>
    <w:rPr>
      <w:rFonts w:eastAsia="Times New Roman"/>
      <w:i/>
      <w:caps/>
      <w:spacing w:val="0"/>
      <w:w w:val="100"/>
      <w:kern w:val="0"/>
      <w:sz w:val="24"/>
      <w:szCs w:val="24"/>
      <w:lang w:val="fr-CH" w:eastAsia="fr-CH" w:bidi="fr-CH"/>
    </w:rPr>
  </w:style>
  <w:style w:type="paragraph" w:customStyle="1" w:styleId="ISOMB">
    <w:name w:val="ISO_MB"/>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Clause">
    <w:name w:val="ISO_Clause"/>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Paragraph">
    <w:name w:val="ISO_Paragraph"/>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CommType">
    <w:name w:val="ISO_Comm_Type"/>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Comments">
    <w:name w:val="ISO_Comments"/>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Change">
    <w:name w:val="ISO_Change"/>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SecretObservations">
    <w:name w:val="ISO_Secret_Observations"/>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newstextsm">
    <w:name w:val="newstextsm"/>
    <w:basedOn w:val="Normal"/>
    <w:uiPriority w:val="99"/>
    <w:rsid w:val="00C05D3F"/>
    <w:pPr>
      <w:spacing w:before="100" w:beforeAutospacing="1" w:after="100" w:afterAutospacing="1" w:line="220" w:lineRule="atLeast"/>
      <w:ind w:left="225" w:right="225"/>
    </w:pPr>
    <w:rPr>
      <w:rFonts w:ascii="Verdana" w:eastAsia="Calibri" w:hAnsi="Verdana"/>
      <w:color w:val="000000"/>
      <w:spacing w:val="0"/>
      <w:w w:val="100"/>
      <w:kern w:val="0"/>
      <w:sz w:val="15"/>
      <w:szCs w:val="15"/>
      <w:lang w:val="fr-CH" w:eastAsia="fr-CH" w:bidi="fr-CH"/>
    </w:rPr>
  </w:style>
  <w:style w:type="character" w:styleId="PageNumber">
    <w:name w:val="page number"/>
    <w:aliases w:val="7_G"/>
    <w:semiHidden/>
    <w:unhideWhenUsed/>
    <w:rsid w:val="00C05D3F"/>
    <w:rPr>
      <w:rFonts w:ascii="Times New Roman" w:hAnsi="Times New Roman" w:cs="Times New Roman" w:hint="default"/>
      <w:b/>
      <w:bCs w:val="0"/>
      <w:sz w:val="18"/>
      <w:lang w:val="fr-CH"/>
    </w:rPr>
  </w:style>
  <w:style w:type="character" w:customStyle="1" w:styleId="WW8Num2z0">
    <w:name w:val="WW8Num2z0"/>
    <w:rsid w:val="00C05D3F"/>
    <w:rPr>
      <w:rFonts w:ascii="Symbol" w:hAnsi="Symbol" w:hint="default"/>
    </w:rPr>
  </w:style>
  <w:style w:type="character" w:customStyle="1" w:styleId="Document4">
    <w:name w:val="Document 4"/>
    <w:rsid w:val="00C05D3F"/>
    <w:rPr>
      <w:b/>
      <w:bCs/>
      <w:i/>
      <w:iCs/>
      <w:sz w:val="22"/>
      <w:szCs w:val="22"/>
    </w:rPr>
  </w:style>
  <w:style w:type="character" w:customStyle="1" w:styleId="Symbol">
    <w:name w:val="Symbol"/>
    <w:rsid w:val="00C05D3F"/>
    <w:rPr>
      <w:rFonts w:ascii="Symbol" w:hAnsi="Symbol" w:hint="default"/>
      <w:sz w:val="20"/>
    </w:rPr>
  </w:style>
  <w:style w:type="character" w:customStyle="1" w:styleId="honbunb11">
    <w:name w:val="honbunb11"/>
    <w:rsid w:val="00C05D3F"/>
  </w:style>
  <w:style w:type="character" w:customStyle="1" w:styleId="Grillemoyenne11">
    <w:name w:val="Grille moyenne 11"/>
    <w:uiPriority w:val="99"/>
    <w:semiHidden/>
    <w:rsid w:val="00C05D3F"/>
    <w:rPr>
      <w:color w:val="808080"/>
    </w:rPr>
  </w:style>
  <w:style w:type="character" w:customStyle="1" w:styleId="CommentTextChar1">
    <w:name w:val="Comment Text Char1"/>
    <w:uiPriority w:val="99"/>
    <w:semiHidden/>
    <w:rsid w:val="00C05D3F"/>
    <w:rPr>
      <w:lang w:eastAsia="fr-CH"/>
    </w:rPr>
  </w:style>
  <w:style w:type="character" w:customStyle="1" w:styleId="SingleTxtGChar1">
    <w:name w:val="_ Single Txt_G Char1"/>
    <w:rsid w:val="00C05D3F"/>
    <w:rPr>
      <w:lang w:val="fr-CH" w:eastAsia="fr-CH" w:bidi="fr-CH"/>
    </w:rPr>
  </w:style>
  <w:style w:type="character" w:customStyle="1" w:styleId="5GCharChar">
    <w:name w:val="5_G Char Char"/>
    <w:semiHidden/>
    <w:rsid w:val="00C05D3F"/>
    <w:rPr>
      <w:sz w:val="18"/>
      <w:lang w:val="fr-CH" w:eastAsia="fr-CH" w:bidi="fr-CH"/>
    </w:rPr>
  </w:style>
  <w:style w:type="character" w:customStyle="1" w:styleId="WW-">
    <w:name w:val="WW-Основной шрифт абзаца"/>
    <w:rsid w:val="00C05D3F"/>
  </w:style>
  <w:style w:type="character" w:customStyle="1" w:styleId="CharChar">
    <w:name w:val="Char Char"/>
    <w:rsid w:val="00C05D3F"/>
    <w:rPr>
      <w:sz w:val="24"/>
      <w:szCs w:val="24"/>
      <w:lang w:eastAsia="fr-CH"/>
    </w:rPr>
  </w:style>
  <w:style w:type="character" w:customStyle="1" w:styleId="Marker">
    <w:name w:val="Marker"/>
    <w:rsid w:val="00C05D3F"/>
    <w:rPr>
      <w:rFonts w:ascii="Times New Roman" w:hAnsi="Times New Roman" w:cs="Times New Roman" w:hint="default"/>
      <w:color w:val="0000FF"/>
    </w:rPr>
  </w:style>
  <w:style w:type="character" w:customStyle="1" w:styleId="Marker1">
    <w:name w:val="Marker1"/>
    <w:rsid w:val="00C05D3F"/>
    <w:rPr>
      <w:rFonts w:ascii="Times New Roman" w:hAnsi="Times New Roman" w:cs="Times New Roman" w:hint="default"/>
      <w:color w:val="008000"/>
    </w:rPr>
  </w:style>
  <w:style w:type="character" w:customStyle="1" w:styleId="Marker2">
    <w:name w:val="Marker2"/>
    <w:rsid w:val="00C05D3F"/>
    <w:rPr>
      <w:rFonts w:ascii="Times New Roman" w:hAnsi="Times New Roman" w:cs="Times New Roman" w:hint="default"/>
      <w:color w:val="FF0000"/>
    </w:rPr>
  </w:style>
  <w:style w:type="character" w:customStyle="1" w:styleId="Added">
    <w:name w:val="Added"/>
    <w:rsid w:val="00C05D3F"/>
    <w:rPr>
      <w:rFonts w:ascii="Times New Roman" w:hAnsi="Times New Roman" w:cs="Times New Roman" w:hint="default"/>
      <w:b/>
      <w:bCs w:val="0"/>
      <w:u w:val="single"/>
    </w:rPr>
  </w:style>
  <w:style w:type="character" w:customStyle="1" w:styleId="Deleted">
    <w:name w:val="Deleted"/>
    <w:rsid w:val="00C05D3F"/>
    <w:rPr>
      <w:rFonts w:ascii="Times New Roman" w:hAnsi="Times New Roman" w:cs="Times New Roman" w:hint="default"/>
      <w:strike/>
    </w:rPr>
  </w:style>
  <w:style w:type="character" w:customStyle="1" w:styleId="MTEquationSection">
    <w:name w:val="MTEquationSection"/>
    <w:rsid w:val="00C05D3F"/>
    <w:rPr>
      <w:rFonts w:ascii="Times New Roman" w:hAnsi="Times New Roman" w:cs="Times New Roman" w:hint="default"/>
      <w:color w:val="FF0000"/>
      <w:sz w:val="16"/>
      <w:szCs w:val="16"/>
    </w:rPr>
  </w:style>
  <w:style w:type="table" w:styleId="TableSimple1">
    <w:name w:val="Table Simple 1"/>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C05D3F"/>
    <w:pPr>
      <w:suppressAutoHyphens/>
      <w:spacing w:line="240" w:lineRule="atLeast"/>
    </w:pPr>
    <w:rPr>
      <w:rFonts w:ascii="Times New Roman" w:eastAsia="Times New Roman" w:hAnsi="Times New Roman"/>
      <w:color w:val="000080"/>
      <w:lang w:val="fr-CH" w:eastAsia="fr-CH" w:bidi="fr-CH"/>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C05D3F"/>
    <w:pPr>
      <w:suppressAutoHyphens/>
      <w:spacing w:line="240" w:lineRule="atLeast"/>
    </w:pPr>
    <w:rPr>
      <w:rFonts w:ascii="Times New Roman" w:eastAsia="Times New Roman" w:hAnsi="Times New Roman"/>
      <w:color w:val="FFFFFF"/>
      <w:lang w:val="fr-CH" w:eastAsia="fr-CH" w:bidi="fr-CH"/>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C05D3F"/>
    <w:pPr>
      <w:suppressAutoHyphens/>
      <w:spacing w:line="240" w:lineRule="atLeast"/>
    </w:pPr>
    <w:rPr>
      <w:rFonts w:ascii="Times New Roman" w:eastAsia="Times New Roman" w:hAnsi="Times New Roman"/>
      <w:b/>
      <w:bCs/>
      <w:lang w:val="fr-CH" w:eastAsia="fr-CH" w:bidi="fr-CH"/>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C05D3F"/>
    <w:pPr>
      <w:suppressAutoHyphens/>
      <w:spacing w:line="240" w:lineRule="atLeast"/>
    </w:pPr>
    <w:rPr>
      <w:rFonts w:ascii="Times New Roman" w:eastAsia="Times New Roman" w:hAnsi="Times New Roman"/>
      <w:b/>
      <w:bCs/>
      <w:lang w:val="fr-CH" w:eastAsia="fr-CH" w:bidi="fr-CH"/>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C05D3F"/>
    <w:pPr>
      <w:suppressAutoHyphens/>
      <w:spacing w:line="240" w:lineRule="atLeast"/>
    </w:pPr>
    <w:rPr>
      <w:rFonts w:ascii="Times New Roman" w:eastAsia="Times New Roman" w:hAnsi="Times New Roman"/>
      <w:b/>
      <w:bCs/>
      <w:lang w:val="fr-CH" w:eastAsia="fr-CH" w:bidi="fr-CH"/>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C05D3F"/>
    <w:pPr>
      <w:suppressAutoHyphens/>
      <w:spacing w:line="240" w:lineRule="atLeast"/>
    </w:pPr>
    <w:rPr>
      <w:rFonts w:ascii="Times New Roman" w:eastAsia="Times New Roman" w:hAnsi="Times New Roman"/>
      <w:b/>
      <w:bCs/>
      <w:lang w:val="fr-CH" w:eastAsia="fr-CH" w:bidi="fr-CH"/>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C05D3F"/>
    <w:pPr>
      <w:suppressAutoHyphens/>
      <w:spacing w:line="240" w:lineRule="atLeast"/>
    </w:pPr>
    <w:rPr>
      <w:rFonts w:ascii="Times New Roman" w:eastAsia="Calibri" w:hAnsi="Times New Roman"/>
      <w:lang w:val="fr-CH" w:eastAsia="fr-CH" w:bidi="fr-C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Theme">
    <w:name w:val="Table Theme"/>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rsid w:val="00C05D3F"/>
    <w:pPr>
      <w:suppressAutoHyphens/>
      <w:spacing w:line="240" w:lineRule="atLeast"/>
    </w:pPr>
    <w:rPr>
      <w:rFonts w:ascii="Times New Roman" w:eastAsia="Times New Roman" w:hAnsi="Times New Roman"/>
      <w:lang w:val="fr-CH" w:eastAsia="fr-CH" w:bidi="fr-CH"/>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rsid w:val="00C05D3F"/>
    <w:pPr>
      <w:suppressAutoHyphens/>
      <w:spacing w:line="240" w:lineRule="atLeast"/>
    </w:pPr>
    <w:rPr>
      <w:rFonts w:ascii="Times New Roman" w:eastAsia="Times New Roman" w:hAnsi="Times New Roman"/>
      <w:lang w:val="fr-CH" w:eastAsia="fr-CH" w:bidi="fr-CH"/>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rsid w:val="00C05D3F"/>
    <w:pPr>
      <w:suppressAutoHyphens/>
      <w:spacing w:line="240" w:lineRule="atLeast"/>
    </w:pPr>
    <w:rPr>
      <w:rFonts w:ascii="Times New Roman" w:eastAsia="Times New Roman" w:hAnsi="Times New Roman"/>
      <w:color w:val="000080"/>
      <w:lang w:val="fr-CH" w:eastAsia="fr-CH" w:bidi="fr-CH"/>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rsid w:val="00C05D3F"/>
    <w:pPr>
      <w:suppressAutoHyphens/>
      <w:spacing w:line="240" w:lineRule="atLeast"/>
    </w:pPr>
    <w:rPr>
      <w:rFonts w:ascii="Times New Roman" w:eastAsia="Times New Roman" w:hAnsi="Times New Roman"/>
      <w:lang w:val="fr-CH" w:eastAsia="fr-CH" w:bidi="fr-CH"/>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rsid w:val="00C05D3F"/>
    <w:pPr>
      <w:suppressAutoHyphens/>
      <w:spacing w:line="240" w:lineRule="atLeast"/>
    </w:pPr>
    <w:rPr>
      <w:rFonts w:ascii="Times New Roman" w:eastAsia="Times New Roman" w:hAnsi="Times New Roman"/>
      <w:b/>
      <w:bCs/>
      <w:lang w:val="fr-CH" w:eastAsia="fr-CH" w:bidi="fr-CH"/>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rsid w:val="00C05D3F"/>
    <w:pPr>
      <w:suppressAutoHyphens/>
      <w:spacing w:line="240" w:lineRule="atLeast"/>
    </w:pPr>
    <w:rPr>
      <w:rFonts w:ascii="Times New Roman" w:eastAsia="Times New Roman" w:hAnsi="Times New Roman"/>
      <w:b/>
      <w:bCs/>
      <w:lang w:val="fr-CH" w:eastAsia="fr-CH" w:bidi="fr-CH"/>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rsid w:val="00C05D3F"/>
    <w:pPr>
      <w:suppressAutoHyphens/>
      <w:spacing w:line="240" w:lineRule="atLeast"/>
    </w:pPr>
    <w:rPr>
      <w:rFonts w:ascii="Times New Roman" w:eastAsia="Times New Roman" w:hAnsi="Times New Roman"/>
      <w:b/>
      <w:bCs/>
      <w:lang w:val="fr-CH" w:eastAsia="fr-CH" w:bidi="fr-CH"/>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rsid w:val="00C05D3F"/>
    <w:pPr>
      <w:suppressAutoHyphens/>
      <w:spacing w:line="240" w:lineRule="atLeast"/>
    </w:pPr>
    <w:rPr>
      <w:rFonts w:ascii="Times New Roman" w:eastAsia="Times New Roman" w:hAnsi="Times New Roman"/>
      <w:lang w:val="fr-CH" w:eastAsia="fr-CH" w:bidi="fr-CH"/>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rsid w:val="00C05D3F"/>
    <w:pPr>
      <w:suppressAutoHyphens/>
      <w:spacing w:line="240" w:lineRule="atLeast"/>
    </w:pPr>
    <w:rPr>
      <w:rFonts w:ascii="Times New Roman" w:eastAsia="Times New Roman" w:hAnsi="Times New Roman"/>
      <w:lang w:val="fr-CH" w:eastAsia="fr-CH" w:bidi="fr-CH"/>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rsid w:val="00C05D3F"/>
    <w:pPr>
      <w:suppressAutoHyphens/>
      <w:spacing w:line="240" w:lineRule="atLeast"/>
    </w:pPr>
    <w:rPr>
      <w:rFonts w:ascii="Times New Roman" w:eastAsia="Times New Roman" w:hAnsi="Times New Roman"/>
      <w:lang w:val="fr-CH" w:eastAsia="fr-CH" w:bidi="fr-CH"/>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rsid w:val="00C05D3F"/>
    <w:pPr>
      <w:suppressAutoHyphens/>
      <w:spacing w:line="240" w:lineRule="atLeast"/>
    </w:pPr>
    <w:rPr>
      <w:rFonts w:ascii="Times New Roman" w:eastAsia="Times New Roman" w:hAnsi="Times New Roman"/>
      <w:lang w:val="fr-CH" w:eastAsia="fr-CH" w:bidi="fr-CH"/>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rsid w:val="00C05D3F"/>
    <w:pPr>
      <w:suppressAutoHyphens/>
      <w:spacing w:line="240" w:lineRule="atLeast"/>
    </w:pPr>
    <w:rPr>
      <w:rFonts w:ascii="Times New Roman" w:eastAsia="Times New Roman" w:hAnsi="Times New Roman"/>
      <w:lang w:val="fr-CH" w:eastAsia="fr-CH" w:bidi="fr-CH"/>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styleId="1ai">
    <w:name w:val="Outline List 1"/>
    <w:basedOn w:val="NoList"/>
    <w:semiHidden/>
    <w:unhideWhenUsed/>
    <w:rsid w:val="00C05D3F"/>
    <w:pPr>
      <w:numPr>
        <w:numId w:val="6"/>
      </w:numPr>
    </w:pPr>
  </w:style>
  <w:style w:type="numbering" w:customStyle="1" w:styleId="1111111">
    <w:name w:val="1 / 1.1 / 1.1.11"/>
    <w:rsid w:val="00C05D3F"/>
    <w:pPr>
      <w:numPr>
        <w:numId w:val="11"/>
      </w:numPr>
    </w:pPr>
  </w:style>
  <w:style w:type="numbering" w:customStyle="1" w:styleId="1ai1">
    <w:name w:val="1 / a / i1"/>
    <w:rsid w:val="00C05D3F"/>
    <w:pPr>
      <w:numPr>
        <w:numId w:val="13"/>
      </w:numPr>
    </w:pPr>
  </w:style>
  <w:style w:type="numbering" w:customStyle="1" w:styleId="ArticleSection1">
    <w:name w:val="Article / Section1"/>
    <w:rsid w:val="00C05D3F"/>
    <w:pPr>
      <w:numPr>
        <w:numId w:val="15"/>
      </w:numPr>
    </w:pPr>
  </w:style>
  <w:style w:type="numbering" w:styleId="ArticleSection">
    <w:name w:val="Outline List 3"/>
    <w:basedOn w:val="NoList"/>
    <w:semiHidden/>
    <w:unhideWhenUsed/>
    <w:rsid w:val="00C05D3F"/>
    <w:pPr>
      <w:numPr>
        <w:numId w:val="38"/>
      </w:numPr>
    </w:pPr>
  </w:style>
  <w:style w:type="numbering" w:styleId="111111">
    <w:name w:val="Outline List 2"/>
    <w:basedOn w:val="NoList"/>
    <w:semiHidden/>
    <w:unhideWhenUsed/>
    <w:rsid w:val="00C05D3F"/>
    <w:pPr>
      <w:numPr>
        <w:numId w:val="39"/>
      </w:numPr>
    </w:pPr>
  </w:style>
  <w:style w:type="character" w:styleId="PlaceholderText">
    <w:name w:val="Placeholder Text"/>
    <w:basedOn w:val="DefaultParagraphFont"/>
    <w:uiPriority w:val="99"/>
    <w:semiHidden/>
    <w:rsid w:val="00337EC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note text" w:qFormat="1"/>
    <w:lsdException w:name="header" w:semiHidden="0" w:unhideWhenUsed="0"/>
    <w:lsdException w:name="footer" w:semiHidden="0" w:unhideWhenUsed="0" w:qFormat="1"/>
    <w:lsdException w:name="caption" w:qFormat="1"/>
    <w:lsdException w:name="line number" w:semiHidden="0" w:unhideWhenUsed="0" w:qFormat="1"/>
    <w:lsdException w:name="page number" w:uiPriority="0"/>
    <w:lsdException w:name="endnote reference" w:semiHidden="0" w:unhideWhenUsed="0"/>
    <w:lsdException w:name="Title" w:unhideWhenUsed="0" w:qFormat="1"/>
    <w:lsdException w:name="Default Paragraph Font" w:uiPriority="1"/>
    <w:lsdException w:name="Subtitle" w:unhideWhenUsed="0" w:qFormat="1"/>
    <w:lsdException w:name="FollowedHyperlink" w:uiPriority="0"/>
    <w:lsdException w:name="Strong" w:semiHidden="0" w:uiPriority="22" w:unhideWhenUsed="0"/>
    <w:lsdException w:name="Emphasis" w:uiPriority="20" w:unhideWhenUsed="0"/>
    <w:lsdException w:name="HTML Address" w:uiPriority="0"/>
    <w:lsdException w:name="HTML Code" w:uiPriority="0"/>
    <w:lsdException w:name="HTML Keyboard" w:uiPriority="0"/>
    <w:lsdException w:name="HTML Preformatted" w:uiPriority="0"/>
    <w:lsdException w:name="HTML Sample" w:uiPriority="0"/>
    <w:lsdException w:name="HTML Typewriter"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aliases w:val="h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aliases w:val="h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aliases w:val="h4"/>
    <w:basedOn w:val="Normal"/>
    <w:next w:val="Normal"/>
    <w:link w:val="Heading4Char"/>
    <w:uiPriority w:val="9"/>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aliases w:val="h5"/>
    <w:basedOn w:val="Normal"/>
    <w:next w:val="Normal"/>
    <w:link w:val="Heading5Char"/>
    <w:uiPriority w:val="9"/>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aliases w:val="h6"/>
    <w:basedOn w:val="Normal"/>
    <w:next w:val="Normal"/>
    <w:link w:val="Heading6Char"/>
    <w:uiPriority w:val="9"/>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aliases w:val="h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aliases w:val="h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aliases w:val="h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aliases w:val="h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qFormat/>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PP"/>
    <w:basedOn w:val="Normal"/>
    <w:link w:val="FootnoteTextChar"/>
    <w:uiPriority w:val="99"/>
    <w:qFormat/>
    <w:rsid w:val="00611DA0"/>
    <w:pPr>
      <w:spacing w:line="210" w:lineRule="exact"/>
    </w:pPr>
    <w:rPr>
      <w:sz w:val="17"/>
      <w:szCs w:val="20"/>
    </w:rPr>
  </w:style>
  <w:style w:type="character" w:customStyle="1" w:styleId="FootnoteTextChar">
    <w:name w:val="Footnote Text Char"/>
    <w:aliases w:val="5_G Char1,PP Char1"/>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qFormat/>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aliases w:val="2_G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Footnote Reference),-E Fußnotenzeichen,BVI fnr,Footnote symbol,Footnote,Footnote Reference Superscript,SUPERS"/>
    <w:uiPriority w:val="99"/>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aliases w:val="1_G"/>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CC7822"/>
    <w:rPr>
      <w:sz w:val="16"/>
      <w:szCs w:val="16"/>
    </w:rPr>
  </w:style>
  <w:style w:type="paragraph" w:styleId="CommentText">
    <w:name w:val="annotation text"/>
    <w:basedOn w:val="Normal"/>
    <w:link w:val="CommentTextChar"/>
    <w:uiPriority w:val="99"/>
    <w:semiHidden/>
    <w:unhideWhenUsed/>
    <w:rsid w:val="00CC7822"/>
    <w:pPr>
      <w:spacing w:line="240" w:lineRule="auto"/>
    </w:pPr>
    <w:rPr>
      <w:szCs w:val="20"/>
    </w:rPr>
  </w:style>
  <w:style w:type="character" w:customStyle="1" w:styleId="CommentTextChar">
    <w:name w:val="Comment Text Char"/>
    <w:basedOn w:val="DefaultParagraphFont"/>
    <w:link w:val="CommentText"/>
    <w:uiPriority w:val="99"/>
    <w:semiHidden/>
    <w:rsid w:val="00CC7822"/>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CC7822"/>
    <w:rPr>
      <w:b/>
      <w:bCs/>
    </w:rPr>
  </w:style>
  <w:style w:type="character" w:customStyle="1" w:styleId="CommentSubjectChar">
    <w:name w:val="Comment Subject Char"/>
    <w:basedOn w:val="CommentTextChar"/>
    <w:link w:val="CommentSubject"/>
    <w:uiPriority w:val="99"/>
    <w:semiHidden/>
    <w:rsid w:val="00CC7822"/>
    <w:rPr>
      <w:rFonts w:ascii="Times New Roman" w:hAnsi="Times New Roman"/>
      <w:b/>
      <w:bCs/>
      <w:spacing w:val="4"/>
      <w:w w:val="103"/>
      <w:kern w:val="14"/>
      <w:lang w:val="fr-CA"/>
    </w:rPr>
  </w:style>
  <w:style w:type="character" w:customStyle="1" w:styleId="FootnoteTextChar1">
    <w:name w:val="Footnote Text Char1"/>
    <w:aliases w:val="5_G Char,PP Char"/>
    <w:semiHidden/>
    <w:locked/>
    <w:rsid w:val="00C05D3F"/>
    <w:rPr>
      <w:sz w:val="18"/>
    </w:rPr>
  </w:style>
  <w:style w:type="character" w:styleId="Hyperlink">
    <w:name w:val="Hyperlink"/>
    <w:uiPriority w:val="99"/>
    <w:semiHidden/>
    <w:unhideWhenUsed/>
    <w:rsid w:val="00C05D3F"/>
    <w:rPr>
      <w:strike w:val="0"/>
      <w:dstrike w:val="0"/>
      <w:color w:val="auto"/>
      <w:u w:val="none"/>
      <w:effect w:val="none"/>
    </w:rPr>
  </w:style>
  <w:style w:type="character" w:styleId="FollowedHyperlink">
    <w:name w:val="FollowedHyperlink"/>
    <w:semiHidden/>
    <w:unhideWhenUsed/>
    <w:rsid w:val="00C05D3F"/>
    <w:rPr>
      <w:strike w:val="0"/>
      <w:dstrike w:val="0"/>
      <w:color w:val="auto"/>
      <w:u w:val="none"/>
      <w:effect w:val="none"/>
    </w:rPr>
  </w:style>
  <w:style w:type="paragraph" w:styleId="HTMLAddress">
    <w:name w:val="HTML Address"/>
    <w:basedOn w:val="Normal"/>
    <w:link w:val="HTMLAddressChar"/>
    <w:semiHidden/>
    <w:unhideWhenUsed/>
    <w:rsid w:val="00C05D3F"/>
    <w:pPr>
      <w:suppressAutoHyphens/>
      <w:spacing w:line="240" w:lineRule="atLeast"/>
    </w:pPr>
    <w:rPr>
      <w:rFonts w:eastAsia="Times New Roman"/>
      <w:i/>
      <w:iCs/>
      <w:spacing w:val="0"/>
      <w:w w:val="100"/>
      <w:kern w:val="0"/>
      <w:szCs w:val="20"/>
      <w:lang w:val="fr-CH" w:eastAsia="fr-CH" w:bidi="fr-CH"/>
    </w:rPr>
  </w:style>
  <w:style w:type="character" w:customStyle="1" w:styleId="HTMLAddressChar">
    <w:name w:val="HTML Address Char"/>
    <w:basedOn w:val="DefaultParagraphFont"/>
    <w:link w:val="HTMLAddress"/>
    <w:semiHidden/>
    <w:rsid w:val="00C05D3F"/>
    <w:rPr>
      <w:rFonts w:ascii="Times New Roman" w:eastAsia="Times New Roman" w:hAnsi="Times New Roman"/>
      <w:i/>
      <w:iCs/>
      <w:lang w:val="fr-CH" w:eastAsia="fr-CH" w:bidi="fr-CH"/>
    </w:rPr>
  </w:style>
  <w:style w:type="character" w:styleId="HTMLCode">
    <w:name w:val="HTML Code"/>
    <w:semiHidden/>
    <w:unhideWhenUsed/>
    <w:rsid w:val="00C05D3F"/>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C05D3F"/>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 Char1"/>
    <w:basedOn w:val="DefaultParagraphFont"/>
    <w:semiHidden/>
    <w:rsid w:val="00C05D3F"/>
    <w:rPr>
      <w:rFonts w:asciiTheme="majorHAnsi" w:eastAsiaTheme="majorEastAsia" w:hAnsiTheme="majorHAnsi" w:cstheme="majorBidi"/>
      <w:b/>
      <w:bCs/>
      <w:color w:val="4F81BD" w:themeColor="accent1"/>
      <w:sz w:val="24"/>
    </w:rPr>
  </w:style>
  <w:style w:type="character" w:customStyle="1" w:styleId="Heading4Char1">
    <w:name w:val="Heading 4 Char1"/>
    <w:aliases w:val="h4 Char1"/>
    <w:basedOn w:val="DefaultParagraphFont"/>
    <w:semiHidden/>
    <w:rsid w:val="00C05D3F"/>
    <w:rPr>
      <w:rFonts w:asciiTheme="majorHAnsi" w:eastAsiaTheme="majorEastAsia" w:hAnsiTheme="majorHAnsi" w:cstheme="majorBidi"/>
      <w:b/>
      <w:bCs/>
      <w:i/>
      <w:iCs/>
      <w:color w:val="4F81BD" w:themeColor="accent1"/>
      <w:sz w:val="24"/>
    </w:rPr>
  </w:style>
  <w:style w:type="character" w:customStyle="1" w:styleId="Heading5Char1">
    <w:name w:val="Heading 5 Char1"/>
    <w:aliases w:val="h5 Char1"/>
    <w:basedOn w:val="DefaultParagraphFont"/>
    <w:semiHidden/>
    <w:rsid w:val="00C05D3F"/>
    <w:rPr>
      <w:rFonts w:asciiTheme="majorHAnsi" w:eastAsiaTheme="majorEastAsia" w:hAnsiTheme="majorHAnsi" w:cstheme="majorBidi"/>
      <w:color w:val="243F60" w:themeColor="accent1" w:themeShade="7F"/>
      <w:sz w:val="24"/>
    </w:rPr>
  </w:style>
  <w:style w:type="character" w:customStyle="1" w:styleId="Heading6Char1">
    <w:name w:val="Heading 6 Char1"/>
    <w:aliases w:val="h6 Char1"/>
    <w:basedOn w:val="DefaultParagraphFont"/>
    <w:semiHidden/>
    <w:rsid w:val="00C05D3F"/>
    <w:rPr>
      <w:rFonts w:asciiTheme="majorHAnsi" w:eastAsiaTheme="majorEastAsia" w:hAnsiTheme="majorHAnsi" w:cstheme="majorBidi"/>
      <w:i/>
      <w:iCs/>
      <w:color w:val="243F60" w:themeColor="accent1" w:themeShade="7F"/>
      <w:sz w:val="24"/>
    </w:rPr>
  </w:style>
  <w:style w:type="character" w:styleId="HTMLKeyboard">
    <w:name w:val="HTML Keyboard"/>
    <w:semiHidden/>
    <w:unhideWhenUsed/>
    <w:rsid w:val="00C05D3F"/>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C05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tLeast"/>
    </w:pPr>
    <w:rPr>
      <w:rFonts w:ascii="Courier New" w:eastAsia="Times New Roman" w:hAnsi="Courier New"/>
      <w:spacing w:val="0"/>
      <w:w w:val="100"/>
      <w:kern w:val="0"/>
      <w:szCs w:val="20"/>
      <w:lang w:val="fr-CH" w:eastAsia="fr-CH" w:bidi="fr-CH"/>
    </w:rPr>
  </w:style>
  <w:style w:type="character" w:customStyle="1" w:styleId="HTMLPreformattedChar">
    <w:name w:val="HTML Preformatted Char"/>
    <w:basedOn w:val="DefaultParagraphFont"/>
    <w:link w:val="HTMLPreformatted"/>
    <w:semiHidden/>
    <w:rsid w:val="00C05D3F"/>
    <w:rPr>
      <w:rFonts w:ascii="Courier New" w:eastAsia="Times New Roman" w:hAnsi="Courier New"/>
      <w:lang w:val="fr-CH" w:eastAsia="fr-CH" w:bidi="fr-CH"/>
    </w:rPr>
  </w:style>
  <w:style w:type="character" w:styleId="HTMLSample">
    <w:name w:val="HTML Sample"/>
    <w:semiHidden/>
    <w:unhideWhenUsed/>
    <w:rsid w:val="00C05D3F"/>
    <w:rPr>
      <w:rFonts w:ascii="Courier New" w:eastAsia="Times New Roman" w:hAnsi="Courier New" w:cs="Courier New" w:hint="default"/>
    </w:rPr>
  </w:style>
  <w:style w:type="character" w:styleId="HTMLTypewriter">
    <w:name w:val="HTML Typewriter"/>
    <w:semiHidden/>
    <w:unhideWhenUsed/>
    <w:rsid w:val="00C05D3F"/>
    <w:rPr>
      <w:rFonts w:ascii="Courier New" w:eastAsia="Times New Roman" w:hAnsi="Courier New" w:cs="Courier New" w:hint="default"/>
      <w:sz w:val="20"/>
      <w:szCs w:val="20"/>
    </w:rPr>
  </w:style>
  <w:style w:type="paragraph" w:styleId="NormalWeb">
    <w:name w:val="Normal (Web)"/>
    <w:basedOn w:val="Normal"/>
    <w:uiPriority w:val="99"/>
    <w:semiHidden/>
    <w:unhideWhenUsed/>
    <w:rsid w:val="00C05D3F"/>
    <w:pPr>
      <w:spacing w:before="100" w:beforeAutospacing="1" w:after="100" w:afterAutospacing="1" w:line="240" w:lineRule="auto"/>
    </w:pPr>
    <w:rPr>
      <w:rFonts w:eastAsia="Times New Roman"/>
      <w:spacing w:val="0"/>
      <w:w w:val="100"/>
      <w:kern w:val="0"/>
      <w:sz w:val="24"/>
      <w:szCs w:val="24"/>
      <w:lang w:val="fr-CH" w:eastAsia="fr-CH" w:bidi="fr-CH"/>
    </w:rPr>
  </w:style>
  <w:style w:type="paragraph" w:styleId="Index1">
    <w:name w:val="index 1"/>
    <w:basedOn w:val="Normal"/>
    <w:next w:val="Normal"/>
    <w:autoRedefine/>
    <w:uiPriority w:val="99"/>
    <w:semiHidden/>
    <w:unhideWhenUsed/>
    <w:rsid w:val="00C05D3F"/>
    <w:pPr>
      <w:suppressAutoHyphens/>
      <w:spacing w:line="240" w:lineRule="atLeast"/>
      <w:ind w:left="200" w:hanging="200"/>
    </w:pPr>
    <w:rPr>
      <w:rFonts w:eastAsia="Times New Roman"/>
      <w:spacing w:val="0"/>
      <w:w w:val="100"/>
      <w:kern w:val="0"/>
      <w:szCs w:val="20"/>
      <w:lang w:val="fr-CH" w:eastAsia="fr-CH" w:bidi="fr-CH"/>
    </w:rPr>
  </w:style>
  <w:style w:type="paragraph" w:styleId="TOC1">
    <w:name w:val="toc 1"/>
    <w:basedOn w:val="Normal"/>
    <w:next w:val="Normal"/>
    <w:autoRedefine/>
    <w:uiPriority w:val="39"/>
    <w:semiHidden/>
    <w:unhideWhenUsed/>
    <w:rsid w:val="00C05D3F"/>
    <w:pPr>
      <w:tabs>
        <w:tab w:val="right" w:leader="dot" w:pos="9016"/>
      </w:tabs>
      <w:spacing w:after="120" w:line="360" w:lineRule="auto"/>
    </w:pPr>
    <w:rPr>
      <w:rFonts w:eastAsia="Times New Roman"/>
      <w:spacing w:val="0"/>
      <w:w w:val="100"/>
      <w:kern w:val="0"/>
      <w:sz w:val="24"/>
      <w:szCs w:val="24"/>
      <w:lang w:val="fr-CH" w:eastAsia="fr-CH" w:bidi="fr-CH"/>
    </w:rPr>
  </w:style>
  <w:style w:type="paragraph" w:styleId="TOC2">
    <w:name w:val="toc 2"/>
    <w:basedOn w:val="Normal"/>
    <w:next w:val="Normal"/>
    <w:autoRedefine/>
    <w:uiPriority w:val="99"/>
    <w:semiHidden/>
    <w:unhideWhenUsed/>
    <w:rsid w:val="00C05D3F"/>
    <w:pPr>
      <w:tabs>
        <w:tab w:val="left" w:pos="851"/>
        <w:tab w:val="right" w:leader="dot" w:pos="9016"/>
      </w:tabs>
      <w:spacing w:after="120" w:line="360" w:lineRule="auto"/>
      <w:ind w:left="851" w:hanging="851"/>
    </w:pPr>
    <w:rPr>
      <w:rFonts w:eastAsia="Times New Roman"/>
      <w:spacing w:val="0"/>
      <w:w w:val="100"/>
      <w:kern w:val="0"/>
      <w:sz w:val="24"/>
      <w:szCs w:val="24"/>
      <w:lang w:val="fr-CH" w:eastAsia="fr-CH" w:bidi="fr-CH"/>
    </w:rPr>
  </w:style>
  <w:style w:type="paragraph" w:styleId="TOC3">
    <w:name w:val="toc 3"/>
    <w:basedOn w:val="Normal"/>
    <w:next w:val="Normal"/>
    <w:autoRedefine/>
    <w:uiPriority w:val="99"/>
    <w:semiHidden/>
    <w:unhideWhenUsed/>
    <w:rsid w:val="00C05D3F"/>
    <w:pPr>
      <w:tabs>
        <w:tab w:val="right" w:leader="dot" w:pos="9071"/>
      </w:tabs>
      <w:spacing w:before="60" w:after="120" w:line="240" w:lineRule="auto"/>
      <w:ind w:left="850" w:hanging="850"/>
    </w:pPr>
    <w:rPr>
      <w:rFonts w:eastAsia="Times New Roman"/>
      <w:spacing w:val="0"/>
      <w:w w:val="100"/>
      <w:kern w:val="0"/>
      <w:sz w:val="24"/>
      <w:szCs w:val="24"/>
      <w:lang w:val="fr-CH" w:eastAsia="fr-CH" w:bidi="fr-CH"/>
    </w:rPr>
  </w:style>
  <w:style w:type="paragraph" w:styleId="TOC4">
    <w:name w:val="toc 4"/>
    <w:basedOn w:val="Normal"/>
    <w:next w:val="Normal"/>
    <w:autoRedefine/>
    <w:uiPriority w:val="99"/>
    <w:semiHidden/>
    <w:unhideWhenUsed/>
    <w:rsid w:val="00C05D3F"/>
    <w:pPr>
      <w:tabs>
        <w:tab w:val="right" w:leader="dot" w:pos="9071"/>
      </w:tabs>
      <w:spacing w:before="60" w:after="120" w:line="240" w:lineRule="auto"/>
      <w:ind w:left="850" w:hanging="850"/>
    </w:pPr>
    <w:rPr>
      <w:rFonts w:eastAsia="Times New Roman"/>
      <w:spacing w:val="0"/>
      <w:w w:val="100"/>
      <w:kern w:val="0"/>
      <w:sz w:val="24"/>
      <w:szCs w:val="24"/>
      <w:lang w:val="fr-CH" w:eastAsia="fr-CH" w:bidi="fr-CH"/>
    </w:rPr>
  </w:style>
  <w:style w:type="paragraph" w:styleId="TOC5">
    <w:name w:val="toc 5"/>
    <w:basedOn w:val="Normal"/>
    <w:next w:val="Normal"/>
    <w:autoRedefine/>
    <w:uiPriority w:val="99"/>
    <w:semiHidden/>
    <w:unhideWhenUsed/>
    <w:rsid w:val="00C05D3F"/>
    <w:pPr>
      <w:tabs>
        <w:tab w:val="right" w:leader="dot" w:pos="9071"/>
      </w:tabs>
      <w:spacing w:before="300" w:after="120" w:line="240" w:lineRule="auto"/>
    </w:pPr>
    <w:rPr>
      <w:rFonts w:eastAsia="Times New Roman"/>
      <w:spacing w:val="0"/>
      <w:w w:val="100"/>
      <w:kern w:val="0"/>
      <w:sz w:val="24"/>
      <w:szCs w:val="24"/>
      <w:lang w:val="fr-CH" w:eastAsia="fr-CH" w:bidi="fr-CH"/>
    </w:rPr>
  </w:style>
  <w:style w:type="paragraph" w:styleId="TOC6">
    <w:name w:val="toc 6"/>
    <w:basedOn w:val="Normal"/>
    <w:next w:val="Normal"/>
    <w:autoRedefine/>
    <w:uiPriority w:val="99"/>
    <w:semiHidden/>
    <w:unhideWhenUsed/>
    <w:rsid w:val="00C05D3F"/>
    <w:pPr>
      <w:tabs>
        <w:tab w:val="right" w:leader="dot" w:pos="9071"/>
      </w:tabs>
      <w:spacing w:before="240" w:after="120" w:line="240" w:lineRule="auto"/>
    </w:pPr>
    <w:rPr>
      <w:rFonts w:eastAsia="Times New Roman"/>
      <w:spacing w:val="0"/>
      <w:w w:val="100"/>
      <w:kern w:val="0"/>
      <w:sz w:val="24"/>
      <w:szCs w:val="24"/>
      <w:lang w:val="fr-CH" w:eastAsia="fr-CH" w:bidi="fr-CH"/>
    </w:rPr>
  </w:style>
  <w:style w:type="paragraph" w:styleId="TOC7">
    <w:name w:val="toc 7"/>
    <w:basedOn w:val="Normal"/>
    <w:next w:val="Normal"/>
    <w:autoRedefine/>
    <w:uiPriority w:val="99"/>
    <w:semiHidden/>
    <w:unhideWhenUsed/>
    <w:rsid w:val="00C05D3F"/>
    <w:pPr>
      <w:tabs>
        <w:tab w:val="right" w:leader="dot" w:pos="9071"/>
      </w:tabs>
      <w:spacing w:before="180" w:after="120" w:line="240" w:lineRule="auto"/>
    </w:pPr>
    <w:rPr>
      <w:rFonts w:eastAsia="Times New Roman"/>
      <w:spacing w:val="0"/>
      <w:w w:val="100"/>
      <w:kern w:val="0"/>
      <w:sz w:val="24"/>
      <w:szCs w:val="24"/>
      <w:lang w:val="fr-CH" w:eastAsia="fr-CH" w:bidi="fr-CH"/>
    </w:rPr>
  </w:style>
  <w:style w:type="paragraph" w:styleId="TOC8">
    <w:name w:val="toc 8"/>
    <w:basedOn w:val="Normal"/>
    <w:next w:val="Normal"/>
    <w:autoRedefine/>
    <w:uiPriority w:val="99"/>
    <w:semiHidden/>
    <w:unhideWhenUsed/>
    <w:rsid w:val="00C05D3F"/>
    <w:pPr>
      <w:tabs>
        <w:tab w:val="right" w:leader="dot" w:pos="9071"/>
      </w:tabs>
      <w:spacing w:before="120" w:after="120" w:line="240" w:lineRule="auto"/>
    </w:pPr>
    <w:rPr>
      <w:rFonts w:eastAsia="Times New Roman"/>
      <w:spacing w:val="0"/>
      <w:w w:val="100"/>
      <w:kern w:val="0"/>
      <w:sz w:val="24"/>
      <w:szCs w:val="24"/>
      <w:lang w:val="fr-CH" w:eastAsia="fr-CH" w:bidi="fr-CH"/>
    </w:rPr>
  </w:style>
  <w:style w:type="paragraph" w:styleId="TOC9">
    <w:name w:val="toc 9"/>
    <w:basedOn w:val="Normal"/>
    <w:next w:val="Normal"/>
    <w:autoRedefine/>
    <w:uiPriority w:val="99"/>
    <w:semiHidden/>
    <w:unhideWhenUsed/>
    <w:rsid w:val="00C05D3F"/>
    <w:pPr>
      <w:tabs>
        <w:tab w:val="right" w:leader="dot" w:pos="9071"/>
      </w:tabs>
      <w:spacing w:before="120" w:after="120" w:line="240" w:lineRule="auto"/>
      <w:jc w:val="both"/>
    </w:pPr>
    <w:rPr>
      <w:rFonts w:eastAsia="Times New Roman"/>
      <w:spacing w:val="0"/>
      <w:w w:val="100"/>
      <w:kern w:val="0"/>
      <w:sz w:val="24"/>
      <w:szCs w:val="24"/>
      <w:lang w:val="fr-CH" w:eastAsia="fr-CH" w:bidi="fr-CH"/>
    </w:rPr>
  </w:style>
  <w:style w:type="paragraph" w:styleId="NormalIndent">
    <w:name w:val="Normal Indent"/>
    <w:basedOn w:val="Normal"/>
    <w:uiPriority w:val="99"/>
    <w:semiHidden/>
    <w:unhideWhenUsed/>
    <w:rsid w:val="00C05D3F"/>
    <w:pPr>
      <w:suppressAutoHyphens/>
      <w:spacing w:line="240" w:lineRule="atLeast"/>
      <w:ind w:left="567"/>
    </w:pPr>
    <w:rPr>
      <w:rFonts w:eastAsia="Times New Roman"/>
      <w:spacing w:val="0"/>
      <w:w w:val="100"/>
      <w:kern w:val="0"/>
      <w:szCs w:val="20"/>
      <w:lang w:val="fr-CH" w:eastAsia="fr-CH" w:bidi="fr-CH"/>
    </w:rPr>
  </w:style>
  <w:style w:type="character" w:customStyle="1" w:styleId="HeaderChar1">
    <w:name w:val="Header Char1"/>
    <w:aliases w:val="6_G Char1"/>
    <w:basedOn w:val="DefaultParagraphFont"/>
    <w:uiPriority w:val="99"/>
    <w:semiHidden/>
    <w:rsid w:val="00C05D3F"/>
    <w:rPr>
      <w:rFonts w:ascii="Times New Roman" w:eastAsia="Calibri" w:hAnsi="Times New Roman"/>
      <w:sz w:val="24"/>
      <w:lang w:val="fr-CH" w:eastAsia="fr-CH" w:bidi="fr-CH"/>
    </w:rPr>
  </w:style>
  <w:style w:type="character" w:customStyle="1" w:styleId="FooterChar1">
    <w:name w:val="Footer Char1"/>
    <w:aliases w:val="3_G Char1"/>
    <w:basedOn w:val="DefaultParagraphFont"/>
    <w:uiPriority w:val="99"/>
    <w:semiHidden/>
    <w:rsid w:val="00C05D3F"/>
    <w:rPr>
      <w:rFonts w:ascii="Times New Roman" w:eastAsia="Calibri" w:hAnsi="Times New Roman"/>
      <w:sz w:val="24"/>
      <w:lang w:val="fr-CH" w:eastAsia="fr-CH" w:bidi="fr-CH"/>
    </w:rPr>
  </w:style>
  <w:style w:type="paragraph" w:styleId="IndexHeading">
    <w:name w:val="index heading"/>
    <w:basedOn w:val="Normal"/>
    <w:next w:val="Index1"/>
    <w:uiPriority w:val="99"/>
    <w:semiHidden/>
    <w:unhideWhenUsed/>
    <w:rsid w:val="00C05D3F"/>
    <w:pPr>
      <w:keepNext/>
      <w:spacing w:before="400" w:after="210" w:line="230" w:lineRule="atLeast"/>
      <w:jc w:val="center"/>
    </w:pPr>
    <w:rPr>
      <w:rFonts w:ascii="Arial" w:eastAsia="MS Mincho" w:hAnsi="Arial"/>
      <w:spacing w:val="0"/>
      <w:w w:val="100"/>
      <w:kern w:val="0"/>
      <w:szCs w:val="20"/>
      <w:lang w:val="fr-CH" w:eastAsia="fr-CH" w:bidi="fr-CH"/>
    </w:rPr>
  </w:style>
  <w:style w:type="paragraph" w:styleId="Caption">
    <w:name w:val="caption"/>
    <w:basedOn w:val="Normal"/>
    <w:next w:val="Normal"/>
    <w:uiPriority w:val="99"/>
    <w:semiHidden/>
    <w:unhideWhenUsed/>
    <w:qFormat/>
    <w:rsid w:val="00C05D3F"/>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autoSpaceDE w:val="0"/>
      <w:autoSpaceDN w:val="0"/>
      <w:adjustRightInd w:val="0"/>
      <w:spacing w:line="240" w:lineRule="auto"/>
      <w:jc w:val="center"/>
    </w:pPr>
    <w:rPr>
      <w:rFonts w:ascii="Courier New" w:eastAsia="Times New Roman" w:hAnsi="Courier New" w:cs="Courier New"/>
      <w:noProof/>
      <w:spacing w:val="0"/>
      <w:w w:val="100"/>
      <w:kern w:val="0"/>
      <w:szCs w:val="20"/>
      <w:u w:val="single"/>
      <w:lang w:val="fr-CH" w:eastAsia="fr-CH" w:bidi="fr-CH"/>
    </w:rPr>
  </w:style>
  <w:style w:type="paragraph" w:styleId="EnvelopeAddress">
    <w:name w:val="envelope address"/>
    <w:basedOn w:val="Normal"/>
    <w:uiPriority w:val="99"/>
    <w:semiHidden/>
    <w:unhideWhenUsed/>
    <w:rsid w:val="00C05D3F"/>
    <w:pPr>
      <w:framePr w:w="7920" w:h="1980"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fr-CH" w:eastAsia="fr-CH" w:bidi="fr-CH"/>
    </w:rPr>
  </w:style>
  <w:style w:type="paragraph" w:styleId="EnvelopeReturn">
    <w:name w:val="envelope return"/>
    <w:basedOn w:val="Normal"/>
    <w:uiPriority w:val="99"/>
    <w:semiHidden/>
    <w:unhideWhenUsed/>
    <w:rsid w:val="00C05D3F"/>
    <w:pPr>
      <w:suppressAutoHyphens/>
      <w:spacing w:line="240" w:lineRule="atLeast"/>
    </w:pPr>
    <w:rPr>
      <w:rFonts w:ascii="Arial" w:eastAsia="Times New Roman" w:hAnsi="Arial" w:cs="Arial"/>
      <w:spacing w:val="0"/>
      <w:w w:val="100"/>
      <w:kern w:val="0"/>
      <w:szCs w:val="20"/>
      <w:lang w:val="fr-CH" w:eastAsia="fr-CH" w:bidi="fr-CH"/>
    </w:rPr>
  </w:style>
  <w:style w:type="character" w:customStyle="1" w:styleId="EndnoteTextChar1">
    <w:name w:val="Endnote Text Char1"/>
    <w:aliases w:val="2_G Char1"/>
    <w:basedOn w:val="DefaultParagraphFont"/>
    <w:semiHidden/>
    <w:rsid w:val="00C05D3F"/>
    <w:rPr>
      <w:rFonts w:ascii="Times New Roman" w:eastAsia="Calibri" w:hAnsi="Times New Roman"/>
      <w:lang w:val="fr-CH" w:eastAsia="fr-CH" w:bidi="fr-CH"/>
    </w:rPr>
  </w:style>
  <w:style w:type="paragraph" w:styleId="List">
    <w:name w:val="List"/>
    <w:basedOn w:val="Normal"/>
    <w:uiPriority w:val="99"/>
    <w:semiHidden/>
    <w:unhideWhenUsed/>
    <w:rsid w:val="00C05D3F"/>
    <w:pPr>
      <w:suppressAutoHyphens/>
      <w:spacing w:line="240" w:lineRule="atLeast"/>
      <w:ind w:left="283" w:hanging="283"/>
    </w:pPr>
    <w:rPr>
      <w:rFonts w:eastAsia="Times New Roman"/>
      <w:spacing w:val="0"/>
      <w:w w:val="100"/>
      <w:kern w:val="0"/>
      <w:szCs w:val="20"/>
      <w:lang w:val="fr-CH" w:eastAsia="fr-CH" w:bidi="fr-CH"/>
    </w:rPr>
  </w:style>
  <w:style w:type="paragraph" w:styleId="ListBullet">
    <w:name w:val="List Bullet"/>
    <w:basedOn w:val="Normal"/>
    <w:uiPriority w:val="99"/>
    <w:semiHidden/>
    <w:unhideWhenUsed/>
    <w:rsid w:val="00C05D3F"/>
    <w:pPr>
      <w:tabs>
        <w:tab w:val="num" w:pos="360"/>
      </w:tabs>
      <w:suppressAutoHyphens/>
      <w:spacing w:line="240" w:lineRule="atLeast"/>
      <w:ind w:left="360" w:hanging="360"/>
    </w:pPr>
    <w:rPr>
      <w:rFonts w:eastAsia="Times New Roman"/>
      <w:spacing w:val="0"/>
      <w:w w:val="100"/>
      <w:kern w:val="0"/>
      <w:szCs w:val="20"/>
      <w:lang w:val="fr-CH" w:eastAsia="fr-CH" w:bidi="fr-CH"/>
    </w:rPr>
  </w:style>
  <w:style w:type="paragraph" w:styleId="ListNumber">
    <w:name w:val="List Number"/>
    <w:basedOn w:val="Normal"/>
    <w:uiPriority w:val="99"/>
    <w:semiHidden/>
    <w:unhideWhenUsed/>
    <w:rsid w:val="00C05D3F"/>
    <w:pPr>
      <w:tabs>
        <w:tab w:val="num" w:pos="360"/>
      </w:tabs>
      <w:suppressAutoHyphens/>
      <w:spacing w:line="240" w:lineRule="atLeast"/>
      <w:ind w:left="360" w:hanging="360"/>
    </w:pPr>
    <w:rPr>
      <w:rFonts w:eastAsia="Times New Roman"/>
      <w:spacing w:val="0"/>
      <w:w w:val="100"/>
      <w:kern w:val="0"/>
      <w:szCs w:val="20"/>
      <w:lang w:val="fr-CH" w:eastAsia="fr-CH" w:bidi="fr-CH"/>
    </w:rPr>
  </w:style>
  <w:style w:type="paragraph" w:styleId="List2">
    <w:name w:val="List 2"/>
    <w:basedOn w:val="Normal"/>
    <w:uiPriority w:val="99"/>
    <w:semiHidden/>
    <w:unhideWhenUsed/>
    <w:rsid w:val="00C05D3F"/>
    <w:pPr>
      <w:suppressAutoHyphens/>
      <w:spacing w:line="240" w:lineRule="atLeast"/>
      <w:ind w:left="566" w:hanging="283"/>
    </w:pPr>
    <w:rPr>
      <w:rFonts w:eastAsia="Times New Roman"/>
      <w:spacing w:val="0"/>
      <w:w w:val="100"/>
      <w:kern w:val="0"/>
      <w:szCs w:val="20"/>
      <w:lang w:val="fr-CH" w:eastAsia="fr-CH" w:bidi="fr-CH"/>
    </w:rPr>
  </w:style>
  <w:style w:type="paragraph" w:styleId="List3">
    <w:name w:val="List 3"/>
    <w:basedOn w:val="Normal"/>
    <w:uiPriority w:val="99"/>
    <w:semiHidden/>
    <w:unhideWhenUsed/>
    <w:rsid w:val="00C05D3F"/>
    <w:pPr>
      <w:suppressAutoHyphens/>
      <w:spacing w:line="240" w:lineRule="atLeast"/>
      <w:ind w:left="849" w:hanging="283"/>
    </w:pPr>
    <w:rPr>
      <w:rFonts w:eastAsia="Times New Roman"/>
      <w:spacing w:val="0"/>
      <w:w w:val="100"/>
      <w:kern w:val="0"/>
      <w:szCs w:val="20"/>
      <w:lang w:val="fr-CH" w:eastAsia="fr-CH" w:bidi="fr-CH"/>
    </w:rPr>
  </w:style>
  <w:style w:type="paragraph" w:styleId="List4">
    <w:name w:val="List 4"/>
    <w:basedOn w:val="Normal"/>
    <w:uiPriority w:val="99"/>
    <w:semiHidden/>
    <w:unhideWhenUsed/>
    <w:rsid w:val="00C05D3F"/>
    <w:pPr>
      <w:suppressAutoHyphens/>
      <w:spacing w:line="240" w:lineRule="atLeast"/>
      <w:ind w:left="1132" w:hanging="283"/>
    </w:pPr>
    <w:rPr>
      <w:rFonts w:eastAsia="Times New Roman"/>
      <w:spacing w:val="0"/>
      <w:w w:val="100"/>
      <w:kern w:val="0"/>
      <w:szCs w:val="20"/>
      <w:lang w:val="fr-CH" w:eastAsia="fr-CH" w:bidi="fr-CH"/>
    </w:rPr>
  </w:style>
  <w:style w:type="paragraph" w:styleId="List5">
    <w:name w:val="List 5"/>
    <w:basedOn w:val="Normal"/>
    <w:uiPriority w:val="99"/>
    <w:semiHidden/>
    <w:unhideWhenUsed/>
    <w:rsid w:val="00C05D3F"/>
    <w:pPr>
      <w:suppressAutoHyphens/>
      <w:spacing w:line="240" w:lineRule="atLeast"/>
      <w:ind w:left="1415" w:hanging="283"/>
    </w:pPr>
    <w:rPr>
      <w:rFonts w:eastAsia="Times New Roman"/>
      <w:spacing w:val="0"/>
      <w:w w:val="100"/>
      <w:kern w:val="0"/>
      <w:szCs w:val="20"/>
      <w:lang w:val="fr-CH" w:eastAsia="fr-CH" w:bidi="fr-CH"/>
    </w:rPr>
  </w:style>
  <w:style w:type="paragraph" w:styleId="ListBullet2">
    <w:name w:val="List Bullet 2"/>
    <w:basedOn w:val="Normal"/>
    <w:uiPriority w:val="99"/>
    <w:semiHidden/>
    <w:unhideWhenUsed/>
    <w:rsid w:val="00C05D3F"/>
    <w:pPr>
      <w:tabs>
        <w:tab w:val="num" w:pos="643"/>
      </w:tabs>
      <w:suppressAutoHyphens/>
      <w:spacing w:line="240" w:lineRule="atLeast"/>
      <w:ind w:left="643" w:hanging="360"/>
    </w:pPr>
    <w:rPr>
      <w:rFonts w:eastAsia="Times New Roman"/>
      <w:spacing w:val="0"/>
      <w:w w:val="100"/>
      <w:kern w:val="0"/>
      <w:szCs w:val="20"/>
      <w:lang w:val="fr-CH" w:eastAsia="fr-CH" w:bidi="fr-CH"/>
    </w:rPr>
  </w:style>
  <w:style w:type="paragraph" w:styleId="ListBullet3">
    <w:name w:val="List Bullet 3"/>
    <w:basedOn w:val="Normal"/>
    <w:uiPriority w:val="99"/>
    <w:semiHidden/>
    <w:unhideWhenUsed/>
    <w:rsid w:val="00C05D3F"/>
    <w:pPr>
      <w:tabs>
        <w:tab w:val="num" w:pos="926"/>
      </w:tabs>
      <w:suppressAutoHyphens/>
      <w:spacing w:line="240" w:lineRule="atLeast"/>
      <w:ind w:left="926" w:hanging="360"/>
    </w:pPr>
    <w:rPr>
      <w:rFonts w:eastAsia="Times New Roman"/>
      <w:spacing w:val="0"/>
      <w:w w:val="100"/>
      <w:kern w:val="0"/>
      <w:szCs w:val="20"/>
      <w:lang w:val="fr-CH" w:eastAsia="fr-CH" w:bidi="fr-CH"/>
    </w:rPr>
  </w:style>
  <w:style w:type="paragraph" w:styleId="ListBullet4">
    <w:name w:val="List Bullet 4"/>
    <w:basedOn w:val="Normal"/>
    <w:uiPriority w:val="99"/>
    <w:semiHidden/>
    <w:unhideWhenUsed/>
    <w:rsid w:val="00C05D3F"/>
    <w:pPr>
      <w:tabs>
        <w:tab w:val="num" w:pos="1209"/>
      </w:tabs>
      <w:suppressAutoHyphens/>
      <w:spacing w:line="240" w:lineRule="atLeast"/>
      <w:ind w:left="1209" w:hanging="360"/>
    </w:pPr>
    <w:rPr>
      <w:rFonts w:eastAsia="Times New Roman"/>
      <w:spacing w:val="0"/>
      <w:w w:val="100"/>
      <w:kern w:val="0"/>
      <w:szCs w:val="20"/>
      <w:lang w:val="fr-CH" w:eastAsia="fr-CH" w:bidi="fr-CH"/>
    </w:rPr>
  </w:style>
  <w:style w:type="paragraph" w:styleId="ListBullet5">
    <w:name w:val="List Bullet 5"/>
    <w:basedOn w:val="Normal"/>
    <w:uiPriority w:val="99"/>
    <w:semiHidden/>
    <w:unhideWhenUsed/>
    <w:rsid w:val="00C05D3F"/>
    <w:pPr>
      <w:tabs>
        <w:tab w:val="num" w:pos="1492"/>
      </w:tabs>
      <w:suppressAutoHyphens/>
      <w:spacing w:line="240" w:lineRule="atLeast"/>
      <w:ind w:left="1492" w:hanging="360"/>
    </w:pPr>
    <w:rPr>
      <w:rFonts w:eastAsia="Times New Roman"/>
      <w:spacing w:val="0"/>
      <w:w w:val="100"/>
      <w:kern w:val="0"/>
      <w:szCs w:val="20"/>
      <w:lang w:val="fr-CH" w:eastAsia="fr-CH" w:bidi="fr-CH"/>
    </w:rPr>
  </w:style>
  <w:style w:type="paragraph" w:styleId="ListNumber2">
    <w:name w:val="List Number 2"/>
    <w:basedOn w:val="Normal"/>
    <w:uiPriority w:val="99"/>
    <w:semiHidden/>
    <w:unhideWhenUsed/>
    <w:rsid w:val="00C05D3F"/>
    <w:pPr>
      <w:tabs>
        <w:tab w:val="num" w:pos="643"/>
      </w:tabs>
      <w:suppressAutoHyphens/>
      <w:spacing w:line="240" w:lineRule="atLeast"/>
      <w:ind w:left="643" w:hanging="360"/>
    </w:pPr>
    <w:rPr>
      <w:rFonts w:eastAsia="Times New Roman"/>
      <w:spacing w:val="0"/>
      <w:w w:val="100"/>
      <w:kern w:val="0"/>
      <w:szCs w:val="20"/>
      <w:lang w:val="fr-CH" w:eastAsia="fr-CH" w:bidi="fr-CH"/>
    </w:rPr>
  </w:style>
  <w:style w:type="paragraph" w:styleId="ListNumber3">
    <w:name w:val="List Number 3"/>
    <w:basedOn w:val="Normal"/>
    <w:uiPriority w:val="99"/>
    <w:semiHidden/>
    <w:unhideWhenUsed/>
    <w:rsid w:val="00C05D3F"/>
    <w:pPr>
      <w:tabs>
        <w:tab w:val="num" w:pos="926"/>
      </w:tabs>
      <w:suppressAutoHyphens/>
      <w:spacing w:line="240" w:lineRule="atLeast"/>
      <w:ind w:left="926" w:hanging="360"/>
    </w:pPr>
    <w:rPr>
      <w:rFonts w:eastAsia="Times New Roman"/>
      <w:spacing w:val="0"/>
      <w:w w:val="100"/>
      <w:kern w:val="0"/>
      <w:szCs w:val="20"/>
      <w:lang w:val="fr-CH" w:eastAsia="fr-CH" w:bidi="fr-CH"/>
    </w:rPr>
  </w:style>
  <w:style w:type="paragraph" w:styleId="ListNumber4">
    <w:name w:val="List Number 4"/>
    <w:basedOn w:val="Normal"/>
    <w:uiPriority w:val="99"/>
    <w:semiHidden/>
    <w:unhideWhenUsed/>
    <w:rsid w:val="00C05D3F"/>
    <w:pPr>
      <w:tabs>
        <w:tab w:val="num" w:pos="1209"/>
      </w:tabs>
      <w:suppressAutoHyphens/>
      <w:spacing w:line="240" w:lineRule="atLeast"/>
      <w:ind w:left="1209" w:hanging="360"/>
    </w:pPr>
    <w:rPr>
      <w:rFonts w:eastAsia="Times New Roman"/>
      <w:spacing w:val="0"/>
      <w:w w:val="100"/>
      <w:kern w:val="0"/>
      <w:szCs w:val="20"/>
      <w:lang w:val="fr-CH" w:eastAsia="fr-CH" w:bidi="fr-CH"/>
    </w:rPr>
  </w:style>
  <w:style w:type="paragraph" w:styleId="ListNumber5">
    <w:name w:val="List Number 5"/>
    <w:basedOn w:val="Normal"/>
    <w:uiPriority w:val="99"/>
    <w:semiHidden/>
    <w:unhideWhenUsed/>
    <w:rsid w:val="00C05D3F"/>
    <w:pPr>
      <w:tabs>
        <w:tab w:val="num" w:pos="1492"/>
      </w:tabs>
      <w:suppressAutoHyphens/>
      <w:spacing w:line="240" w:lineRule="atLeast"/>
      <w:ind w:left="1492" w:hanging="360"/>
    </w:pPr>
    <w:rPr>
      <w:rFonts w:eastAsia="Times New Roman"/>
      <w:spacing w:val="0"/>
      <w:w w:val="100"/>
      <w:kern w:val="0"/>
      <w:szCs w:val="20"/>
      <w:lang w:val="fr-CH" w:eastAsia="fr-CH" w:bidi="fr-CH"/>
    </w:rPr>
  </w:style>
  <w:style w:type="paragraph" w:styleId="Title">
    <w:name w:val="Title"/>
    <w:basedOn w:val="Normal"/>
    <w:link w:val="TitleChar"/>
    <w:uiPriority w:val="99"/>
    <w:qFormat/>
    <w:rsid w:val="00C05D3F"/>
    <w:pPr>
      <w:suppressAutoHyphens/>
      <w:spacing w:before="240" w:after="60" w:line="240" w:lineRule="atLeast"/>
      <w:jc w:val="center"/>
      <w:outlineLvl w:val="0"/>
    </w:pPr>
    <w:rPr>
      <w:rFonts w:ascii="Arial" w:eastAsia="Times New Roman" w:hAnsi="Arial"/>
      <w:b/>
      <w:bCs/>
      <w:spacing w:val="0"/>
      <w:w w:val="100"/>
      <w:kern w:val="28"/>
      <w:sz w:val="32"/>
      <w:szCs w:val="32"/>
      <w:lang w:val="fr-CH" w:eastAsia="fr-CH" w:bidi="fr-CH"/>
    </w:rPr>
  </w:style>
  <w:style w:type="character" w:customStyle="1" w:styleId="TitleChar">
    <w:name w:val="Title Char"/>
    <w:basedOn w:val="DefaultParagraphFont"/>
    <w:link w:val="Title"/>
    <w:uiPriority w:val="99"/>
    <w:rsid w:val="00C05D3F"/>
    <w:rPr>
      <w:rFonts w:ascii="Arial" w:eastAsia="Times New Roman" w:hAnsi="Arial"/>
      <w:b/>
      <w:bCs/>
      <w:kern w:val="28"/>
      <w:sz w:val="32"/>
      <w:szCs w:val="32"/>
      <w:lang w:val="fr-CH" w:eastAsia="fr-CH" w:bidi="fr-CH"/>
    </w:rPr>
  </w:style>
  <w:style w:type="paragraph" w:styleId="Closing">
    <w:name w:val="Closing"/>
    <w:basedOn w:val="Normal"/>
    <w:link w:val="ClosingChar"/>
    <w:uiPriority w:val="99"/>
    <w:semiHidden/>
    <w:unhideWhenUsed/>
    <w:rsid w:val="00C05D3F"/>
    <w:pPr>
      <w:suppressAutoHyphens/>
      <w:spacing w:line="240" w:lineRule="atLeast"/>
      <w:ind w:left="4252"/>
    </w:pPr>
    <w:rPr>
      <w:rFonts w:eastAsia="Times New Roman"/>
      <w:spacing w:val="0"/>
      <w:w w:val="100"/>
      <w:kern w:val="0"/>
      <w:szCs w:val="20"/>
      <w:lang w:val="fr-CH" w:eastAsia="fr-CH" w:bidi="fr-CH"/>
    </w:rPr>
  </w:style>
  <w:style w:type="character" w:customStyle="1" w:styleId="ClosingChar">
    <w:name w:val="Closing Char"/>
    <w:basedOn w:val="DefaultParagraphFont"/>
    <w:link w:val="Closing"/>
    <w:uiPriority w:val="99"/>
    <w:semiHidden/>
    <w:rsid w:val="00C05D3F"/>
    <w:rPr>
      <w:rFonts w:ascii="Times New Roman" w:eastAsia="Times New Roman" w:hAnsi="Times New Roman"/>
      <w:lang w:val="fr-CH" w:eastAsia="fr-CH" w:bidi="fr-CH"/>
    </w:rPr>
  </w:style>
  <w:style w:type="paragraph" w:styleId="Signature">
    <w:name w:val="Signature"/>
    <w:basedOn w:val="Normal"/>
    <w:link w:val="SignatureChar"/>
    <w:uiPriority w:val="99"/>
    <w:semiHidden/>
    <w:unhideWhenUsed/>
    <w:rsid w:val="00C05D3F"/>
    <w:pPr>
      <w:suppressAutoHyphens/>
      <w:spacing w:line="240" w:lineRule="atLeast"/>
      <w:ind w:left="4252"/>
    </w:pPr>
    <w:rPr>
      <w:rFonts w:eastAsia="Times New Roman"/>
      <w:spacing w:val="0"/>
      <w:w w:val="100"/>
      <w:kern w:val="0"/>
      <w:szCs w:val="20"/>
      <w:lang w:val="fr-CH" w:eastAsia="fr-CH" w:bidi="fr-CH"/>
    </w:rPr>
  </w:style>
  <w:style w:type="character" w:customStyle="1" w:styleId="SignatureChar">
    <w:name w:val="Signature Char"/>
    <w:basedOn w:val="DefaultParagraphFont"/>
    <w:link w:val="Signature"/>
    <w:uiPriority w:val="99"/>
    <w:semiHidden/>
    <w:rsid w:val="00C05D3F"/>
    <w:rPr>
      <w:rFonts w:ascii="Times New Roman" w:eastAsia="Times New Roman" w:hAnsi="Times New Roman"/>
      <w:lang w:val="fr-CH" w:eastAsia="fr-CH" w:bidi="fr-CH"/>
    </w:rPr>
  </w:style>
  <w:style w:type="paragraph" w:styleId="BodyText">
    <w:name w:val="Body Text"/>
    <w:basedOn w:val="Normal"/>
    <w:link w:val="BodyTextChar"/>
    <w:uiPriority w:val="99"/>
    <w:semiHidden/>
    <w:unhideWhenUsed/>
    <w:rsid w:val="00C05D3F"/>
    <w:pPr>
      <w:suppressAutoHyphens/>
      <w:spacing w:after="120" w:line="240" w:lineRule="atLeast"/>
    </w:pPr>
    <w:rPr>
      <w:rFonts w:eastAsia="Times New Roman"/>
      <w:spacing w:val="0"/>
      <w:w w:val="100"/>
      <w:kern w:val="0"/>
      <w:szCs w:val="20"/>
      <w:lang w:val="fr-CH" w:eastAsia="fr-CH" w:bidi="fr-CH"/>
    </w:rPr>
  </w:style>
  <w:style w:type="character" w:customStyle="1" w:styleId="BodyTextChar">
    <w:name w:val="Body Text Char"/>
    <w:basedOn w:val="DefaultParagraphFont"/>
    <w:link w:val="BodyText"/>
    <w:uiPriority w:val="99"/>
    <w:semiHidden/>
    <w:rsid w:val="00C05D3F"/>
    <w:rPr>
      <w:rFonts w:ascii="Times New Roman" w:eastAsia="Times New Roman" w:hAnsi="Times New Roman"/>
      <w:lang w:val="fr-CH" w:eastAsia="fr-CH" w:bidi="fr-CH"/>
    </w:rPr>
  </w:style>
  <w:style w:type="paragraph" w:styleId="BodyTextIndent">
    <w:name w:val="Body Text Indent"/>
    <w:basedOn w:val="Normal"/>
    <w:link w:val="BodyTextIndentChar"/>
    <w:uiPriority w:val="99"/>
    <w:semiHidden/>
    <w:unhideWhenUsed/>
    <w:rsid w:val="00C05D3F"/>
    <w:pPr>
      <w:suppressAutoHyphens/>
      <w:spacing w:after="120" w:line="240" w:lineRule="atLeast"/>
      <w:ind w:left="283"/>
    </w:pPr>
    <w:rPr>
      <w:rFonts w:eastAsia="Times New Roman"/>
      <w:spacing w:val="0"/>
      <w:w w:val="100"/>
      <w:kern w:val="0"/>
      <w:szCs w:val="20"/>
      <w:lang w:val="fr-CH" w:eastAsia="fr-CH" w:bidi="fr-CH"/>
    </w:rPr>
  </w:style>
  <w:style w:type="character" w:customStyle="1" w:styleId="BodyTextIndentChar">
    <w:name w:val="Body Text Indent Char"/>
    <w:basedOn w:val="DefaultParagraphFont"/>
    <w:link w:val="BodyTextIndent"/>
    <w:uiPriority w:val="99"/>
    <w:semiHidden/>
    <w:rsid w:val="00C05D3F"/>
    <w:rPr>
      <w:rFonts w:ascii="Times New Roman" w:eastAsia="Times New Roman" w:hAnsi="Times New Roman"/>
      <w:lang w:val="fr-CH" w:eastAsia="fr-CH" w:bidi="fr-CH"/>
    </w:rPr>
  </w:style>
  <w:style w:type="paragraph" w:styleId="ListContinue">
    <w:name w:val="List Continue"/>
    <w:basedOn w:val="Normal"/>
    <w:uiPriority w:val="99"/>
    <w:semiHidden/>
    <w:unhideWhenUsed/>
    <w:rsid w:val="00C05D3F"/>
    <w:pPr>
      <w:suppressAutoHyphens/>
      <w:spacing w:after="120" w:line="240" w:lineRule="atLeast"/>
      <w:ind w:left="283"/>
    </w:pPr>
    <w:rPr>
      <w:rFonts w:eastAsia="Times New Roman"/>
      <w:spacing w:val="0"/>
      <w:w w:val="100"/>
      <w:kern w:val="0"/>
      <w:szCs w:val="20"/>
      <w:lang w:val="fr-CH" w:eastAsia="fr-CH" w:bidi="fr-CH"/>
    </w:rPr>
  </w:style>
  <w:style w:type="paragraph" w:styleId="ListContinue2">
    <w:name w:val="List Continue 2"/>
    <w:basedOn w:val="Normal"/>
    <w:uiPriority w:val="99"/>
    <w:semiHidden/>
    <w:unhideWhenUsed/>
    <w:rsid w:val="00C05D3F"/>
    <w:pPr>
      <w:suppressAutoHyphens/>
      <w:spacing w:after="120" w:line="240" w:lineRule="atLeast"/>
      <w:ind w:left="566"/>
    </w:pPr>
    <w:rPr>
      <w:rFonts w:eastAsia="Times New Roman"/>
      <w:spacing w:val="0"/>
      <w:w w:val="100"/>
      <w:kern w:val="0"/>
      <w:szCs w:val="20"/>
      <w:lang w:val="fr-CH" w:eastAsia="fr-CH" w:bidi="fr-CH"/>
    </w:rPr>
  </w:style>
  <w:style w:type="paragraph" w:styleId="ListContinue3">
    <w:name w:val="List Continue 3"/>
    <w:basedOn w:val="Normal"/>
    <w:uiPriority w:val="99"/>
    <w:semiHidden/>
    <w:unhideWhenUsed/>
    <w:rsid w:val="00C05D3F"/>
    <w:pPr>
      <w:suppressAutoHyphens/>
      <w:spacing w:after="120" w:line="240" w:lineRule="atLeast"/>
      <w:ind w:left="849"/>
    </w:pPr>
    <w:rPr>
      <w:rFonts w:eastAsia="Times New Roman"/>
      <w:spacing w:val="0"/>
      <w:w w:val="100"/>
      <w:kern w:val="0"/>
      <w:szCs w:val="20"/>
      <w:lang w:val="fr-CH" w:eastAsia="fr-CH" w:bidi="fr-CH"/>
    </w:rPr>
  </w:style>
  <w:style w:type="paragraph" w:styleId="ListContinue4">
    <w:name w:val="List Continue 4"/>
    <w:basedOn w:val="Normal"/>
    <w:uiPriority w:val="99"/>
    <w:semiHidden/>
    <w:unhideWhenUsed/>
    <w:rsid w:val="00C05D3F"/>
    <w:pPr>
      <w:suppressAutoHyphens/>
      <w:spacing w:after="120" w:line="240" w:lineRule="atLeast"/>
      <w:ind w:left="1132"/>
    </w:pPr>
    <w:rPr>
      <w:rFonts w:eastAsia="Times New Roman"/>
      <w:spacing w:val="0"/>
      <w:w w:val="100"/>
      <w:kern w:val="0"/>
      <w:szCs w:val="20"/>
      <w:lang w:val="fr-CH" w:eastAsia="fr-CH" w:bidi="fr-CH"/>
    </w:rPr>
  </w:style>
  <w:style w:type="paragraph" w:styleId="ListContinue5">
    <w:name w:val="List Continue 5"/>
    <w:basedOn w:val="Normal"/>
    <w:uiPriority w:val="99"/>
    <w:semiHidden/>
    <w:unhideWhenUsed/>
    <w:rsid w:val="00C05D3F"/>
    <w:pPr>
      <w:suppressAutoHyphens/>
      <w:spacing w:after="120" w:line="240" w:lineRule="atLeast"/>
      <w:ind w:left="1415"/>
    </w:pPr>
    <w:rPr>
      <w:rFonts w:eastAsia="Times New Roman"/>
      <w:spacing w:val="0"/>
      <w:w w:val="100"/>
      <w:kern w:val="0"/>
      <w:szCs w:val="20"/>
      <w:lang w:val="fr-CH" w:eastAsia="fr-CH" w:bidi="fr-CH"/>
    </w:rPr>
  </w:style>
  <w:style w:type="paragraph" w:styleId="MessageHeader">
    <w:name w:val="Message Header"/>
    <w:basedOn w:val="Normal"/>
    <w:link w:val="MessageHeaderChar"/>
    <w:uiPriority w:val="99"/>
    <w:semiHidden/>
    <w:unhideWhenUsed/>
    <w:rsid w:val="00C05D3F"/>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spacing w:val="0"/>
      <w:w w:val="100"/>
      <w:kern w:val="0"/>
      <w:sz w:val="24"/>
      <w:szCs w:val="24"/>
      <w:lang w:val="fr-CH" w:eastAsia="fr-CH" w:bidi="fr-CH"/>
    </w:rPr>
  </w:style>
  <w:style w:type="character" w:customStyle="1" w:styleId="MessageHeaderChar">
    <w:name w:val="Message Header Char"/>
    <w:basedOn w:val="DefaultParagraphFont"/>
    <w:link w:val="MessageHeader"/>
    <w:uiPriority w:val="99"/>
    <w:semiHidden/>
    <w:rsid w:val="00C05D3F"/>
    <w:rPr>
      <w:rFonts w:ascii="Arial" w:eastAsia="Times New Roman" w:hAnsi="Arial"/>
      <w:sz w:val="24"/>
      <w:szCs w:val="24"/>
      <w:shd w:val="pct20" w:color="auto" w:fill="auto"/>
      <w:lang w:val="fr-CH" w:eastAsia="fr-CH" w:bidi="fr-CH"/>
    </w:rPr>
  </w:style>
  <w:style w:type="paragraph" w:styleId="Subtitle">
    <w:name w:val="Subtitle"/>
    <w:basedOn w:val="Normal"/>
    <w:link w:val="SubtitleChar"/>
    <w:uiPriority w:val="99"/>
    <w:qFormat/>
    <w:rsid w:val="00C05D3F"/>
    <w:pPr>
      <w:suppressAutoHyphens/>
      <w:spacing w:after="60" w:line="240" w:lineRule="atLeast"/>
      <w:jc w:val="center"/>
      <w:outlineLvl w:val="1"/>
    </w:pPr>
    <w:rPr>
      <w:rFonts w:ascii="Arial" w:eastAsia="Times New Roman" w:hAnsi="Arial"/>
      <w:spacing w:val="0"/>
      <w:w w:val="100"/>
      <w:kern w:val="0"/>
      <w:sz w:val="24"/>
      <w:szCs w:val="24"/>
      <w:lang w:val="fr-CH" w:eastAsia="fr-CH" w:bidi="fr-CH"/>
    </w:rPr>
  </w:style>
  <w:style w:type="character" w:customStyle="1" w:styleId="SubtitleChar">
    <w:name w:val="Subtitle Char"/>
    <w:basedOn w:val="DefaultParagraphFont"/>
    <w:link w:val="Subtitle"/>
    <w:uiPriority w:val="99"/>
    <w:rsid w:val="00C05D3F"/>
    <w:rPr>
      <w:rFonts w:ascii="Arial" w:eastAsia="Times New Roman" w:hAnsi="Arial"/>
      <w:sz w:val="24"/>
      <w:szCs w:val="24"/>
      <w:lang w:val="fr-CH" w:eastAsia="fr-CH" w:bidi="fr-CH"/>
    </w:rPr>
  </w:style>
  <w:style w:type="paragraph" w:styleId="Salutation">
    <w:name w:val="Salutation"/>
    <w:basedOn w:val="Normal"/>
    <w:next w:val="Normal"/>
    <w:link w:val="SalutationChar"/>
    <w:uiPriority w:val="99"/>
    <w:semiHidden/>
    <w:unhideWhenUsed/>
    <w:rsid w:val="00C05D3F"/>
    <w:pPr>
      <w:suppressAutoHyphens/>
      <w:spacing w:line="240" w:lineRule="atLeast"/>
    </w:pPr>
    <w:rPr>
      <w:rFonts w:eastAsia="Times New Roman"/>
      <w:spacing w:val="0"/>
      <w:w w:val="100"/>
      <w:kern w:val="0"/>
      <w:szCs w:val="20"/>
      <w:lang w:val="fr-CH" w:eastAsia="fr-CH" w:bidi="fr-CH"/>
    </w:rPr>
  </w:style>
  <w:style w:type="character" w:customStyle="1" w:styleId="SalutationChar">
    <w:name w:val="Salutation Char"/>
    <w:basedOn w:val="DefaultParagraphFont"/>
    <w:link w:val="Salutation"/>
    <w:uiPriority w:val="99"/>
    <w:semiHidden/>
    <w:rsid w:val="00C05D3F"/>
    <w:rPr>
      <w:rFonts w:ascii="Times New Roman" w:eastAsia="Times New Roman" w:hAnsi="Times New Roman"/>
      <w:lang w:val="fr-CH" w:eastAsia="fr-CH" w:bidi="fr-CH"/>
    </w:rPr>
  </w:style>
  <w:style w:type="paragraph" w:styleId="Date">
    <w:name w:val="Date"/>
    <w:basedOn w:val="Normal"/>
    <w:next w:val="Normal"/>
    <w:link w:val="DateChar"/>
    <w:uiPriority w:val="99"/>
    <w:semiHidden/>
    <w:unhideWhenUsed/>
    <w:rsid w:val="00C05D3F"/>
    <w:pPr>
      <w:suppressAutoHyphens/>
      <w:spacing w:line="240" w:lineRule="atLeast"/>
    </w:pPr>
    <w:rPr>
      <w:rFonts w:eastAsia="Times New Roman"/>
      <w:spacing w:val="0"/>
      <w:w w:val="100"/>
      <w:kern w:val="0"/>
      <w:szCs w:val="20"/>
      <w:lang w:val="fr-CH" w:eastAsia="fr-CH" w:bidi="fr-CH"/>
    </w:rPr>
  </w:style>
  <w:style w:type="character" w:customStyle="1" w:styleId="DateChar">
    <w:name w:val="Date Char"/>
    <w:basedOn w:val="DefaultParagraphFont"/>
    <w:link w:val="Date"/>
    <w:uiPriority w:val="99"/>
    <w:semiHidden/>
    <w:rsid w:val="00C05D3F"/>
    <w:rPr>
      <w:rFonts w:ascii="Times New Roman" w:eastAsia="Times New Roman" w:hAnsi="Times New Roman"/>
      <w:lang w:val="fr-CH" w:eastAsia="fr-CH" w:bidi="fr-CH"/>
    </w:rPr>
  </w:style>
  <w:style w:type="paragraph" w:styleId="BodyTextFirstIndent">
    <w:name w:val="Body Text First Indent"/>
    <w:basedOn w:val="BodyText"/>
    <w:link w:val="BodyTextFirstIndentChar"/>
    <w:uiPriority w:val="99"/>
    <w:semiHidden/>
    <w:unhideWhenUsed/>
    <w:rsid w:val="00C05D3F"/>
    <w:pPr>
      <w:ind w:firstLine="210"/>
    </w:pPr>
  </w:style>
  <w:style w:type="character" w:customStyle="1" w:styleId="BodyTextFirstIndentChar">
    <w:name w:val="Body Text First Indent Char"/>
    <w:basedOn w:val="BodyTextChar"/>
    <w:link w:val="BodyTextFirstIndent"/>
    <w:uiPriority w:val="99"/>
    <w:semiHidden/>
    <w:rsid w:val="00C05D3F"/>
    <w:rPr>
      <w:rFonts w:ascii="Times New Roman" w:eastAsia="Times New Roman" w:hAnsi="Times New Roman"/>
      <w:lang w:val="fr-CH" w:eastAsia="fr-CH" w:bidi="fr-CH"/>
    </w:rPr>
  </w:style>
  <w:style w:type="paragraph" w:styleId="BodyTextFirstIndent2">
    <w:name w:val="Body Text First Indent 2"/>
    <w:basedOn w:val="BodyTextIndent"/>
    <w:link w:val="BodyTextFirstIndent2Char"/>
    <w:uiPriority w:val="99"/>
    <w:semiHidden/>
    <w:unhideWhenUsed/>
    <w:rsid w:val="00C05D3F"/>
    <w:pPr>
      <w:ind w:firstLine="210"/>
    </w:pPr>
  </w:style>
  <w:style w:type="character" w:customStyle="1" w:styleId="BodyTextFirstIndent2Char">
    <w:name w:val="Body Text First Indent 2 Char"/>
    <w:basedOn w:val="BodyTextIndentChar"/>
    <w:link w:val="BodyTextFirstIndent2"/>
    <w:uiPriority w:val="99"/>
    <w:semiHidden/>
    <w:rsid w:val="00C05D3F"/>
    <w:rPr>
      <w:rFonts w:ascii="Times New Roman" w:eastAsia="Times New Roman" w:hAnsi="Times New Roman"/>
      <w:lang w:val="fr-CH" w:eastAsia="fr-CH" w:bidi="fr-CH"/>
    </w:rPr>
  </w:style>
  <w:style w:type="paragraph" w:styleId="NoteHeading">
    <w:name w:val="Note Heading"/>
    <w:basedOn w:val="Normal"/>
    <w:next w:val="Normal"/>
    <w:link w:val="NoteHeadingChar"/>
    <w:uiPriority w:val="99"/>
    <w:semiHidden/>
    <w:unhideWhenUsed/>
    <w:rsid w:val="00C05D3F"/>
    <w:pPr>
      <w:suppressAutoHyphens/>
      <w:spacing w:line="240" w:lineRule="atLeast"/>
    </w:pPr>
    <w:rPr>
      <w:rFonts w:eastAsia="Times New Roman"/>
      <w:spacing w:val="0"/>
      <w:w w:val="100"/>
      <w:kern w:val="0"/>
      <w:szCs w:val="20"/>
      <w:lang w:val="fr-CH" w:eastAsia="fr-CH" w:bidi="fr-CH"/>
    </w:rPr>
  </w:style>
  <w:style w:type="character" w:customStyle="1" w:styleId="NoteHeadingChar">
    <w:name w:val="Note Heading Char"/>
    <w:basedOn w:val="DefaultParagraphFont"/>
    <w:link w:val="NoteHeading"/>
    <w:uiPriority w:val="99"/>
    <w:semiHidden/>
    <w:rsid w:val="00C05D3F"/>
    <w:rPr>
      <w:rFonts w:ascii="Times New Roman" w:eastAsia="Times New Roman" w:hAnsi="Times New Roman"/>
      <w:lang w:val="fr-CH" w:eastAsia="fr-CH" w:bidi="fr-CH"/>
    </w:rPr>
  </w:style>
  <w:style w:type="paragraph" w:styleId="BodyText2">
    <w:name w:val="Body Text 2"/>
    <w:basedOn w:val="Normal"/>
    <w:link w:val="BodyText2Char"/>
    <w:uiPriority w:val="99"/>
    <w:semiHidden/>
    <w:unhideWhenUsed/>
    <w:rsid w:val="00C05D3F"/>
    <w:pPr>
      <w:suppressAutoHyphens/>
      <w:spacing w:after="120" w:line="480" w:lineRule="auto"/>
    </w:pPr>
    <w:rPr>
      <w:rFonts w:eastAsia="Times New Roman"/>
      <w:spacing w:val="0"/>
      <w:w w:val="100"/>
      <w:kern w:val="0"/>
      <w:szCs w:val="20"/>
      <w:lang w:val="fr-CH" w:eastAsia="fr-CH" w:bidi="fr-CH"/>
    </w:rPr>
  </w:style>
  <w:style w:type="character" w:customStyle="1" w:styleId="BodyText2Char">
    <w:name w:val="Body Text 2 Char"/>
    <w:basedOn w:val="DefaultParagraphFont"/>
    <w:link w:val="BodyText2"/>
    <w:uiPriority w:val="99"/>
    <w:semiHidden/>
    <w:rsid w:val="00C05D3F"/>
    <w:rPr>
      <w:rFonts w:ascii="Times New Roman" w:eastAsia="Times New Roman" w:hAnsi="Times New Roman"/>
      <w:lang w:val="fr-CH" w:eastAsia="fr-CH" w:bidi="fr-CH"/>
    </w:rPr>
  </w:style>
  <w:style w:type="paragraph" w:styleId="BodyText3">
    <w:name w:val="Body Text 3"/>
    <w:basedOn w:val="Normal"/>
    <w:link w:val="BodyText3Char"/>
    <w:uiPriority w:val="99"/>
    <w:semiHidden/>
    <w:unhideWhenUsed/>
    <w:rsid w:val="00C05D3F"/>
    <w:pPr>
      <w:suppressAutoHyphens/>
      <w:spacing w:after="120" w:line="240" w:lineRule="atLeast"/>
    </w:pPr>
    <w:rPr>
      <w:rFonts w:eastAsia="Times New Roman"/>
      <w:spacing w:val="0"/>
      <w:w w:val="100"/>
      <w:kern w:val="0"/>
      <w:sz w:val="16"/>
      <w:szCs w:val="16"/>
      <w:lang w:val="fr-CH" w:eastAsia="fr-CH" w:bidi="fr-CH"/>
    </w:rPr>
  </w:style>
  <w:style w:type="character" w:customStyle="1" w:styleId="BodyText3Char">
    <w:name w:val="Body Text 3 Char"/>
    <w:basedOn w:val="DefaultParagraphFont"/>
    <w:link w:val="BodyText3"/>
    <w:uiPriority w:val="99"/>
    <w:semiHidden/>
    <w:rsid w:val="00C05D3F"/>
    <w:rPr>
      <w:rFonts w:ascii="Times New Roman" w:eastAsia="Times New Roman" w:hAnsi="Times New Roman"/>
      <w:sz w:val="16"/>
      <w:szCs w:val="16"/>
      <w:lang w:val="fr-CH" w:eastAsia="fr-CH" w:bidi="fr-CH"/>
    </w:rPr>
  </w:style>
  <w:style w:type="paragraph" w:styleId="BodyTextIndent2">
    <w:name w:val="Body Text Indent 2"/>
    <w:basedOn w:val="Normal"/>
    <w:link w:val="BodyTextIndent2Char"/>
    <w:uiPriority w:val="99"/>
    <w:semiHidden/>
    <w:unhideWhenUsed/>
    <w:rsid w:val="00C05D3F"/>
    <w:pPr>
      <w:spacing w:after="120" w:line="480" w:lineRule="auto"/>
      <w:ind w:left="283"/>
    </w:pPr>
    <w:rPr>
      <w:rFonts w:eastAsia="Times New Roman"/>
      <w:spacing w:val="0"/>
      <w:w w:val="100"/>
      <w:kern w:val="0"/>
      <w:sz w:val="24"/>
      <w:szCs w:val="24"/>
      <w:lang w:val="fr-CH" w:eastAsia="fr-CH" w:bidi="fr-CH"/>
    </w:rPr>
  </w:style>
  <w:style w:type="character" w:customStyle="1" w:styleId="BodyTextIndent2Char">
    <w:name w:val="Body Text Indent 2 Char"/>
    <w:basedOn w:val="DefaultParagraphFont"/>
    <w:link w:val="BodyTextIndent2"/>
    <w:uiPriority w:val="99"/>
    <w:semiHidden/>
    <w:rsid w:val="00C05D3F"/>
    <w:rPr>
      <w:rFonts w:ascii="Times New Roman" w:eastAsia="Times New Roman" w:hAnsi="Times New Roman"/>
      <w:sz w:val="24"/>
      <w:szCs w:val="24"/>
      <w:lang w:val="fr-CH" w:eastAsia="fr-CH" w:bidi="fr-CH"/>
    </w:rPr>
  </w:style>
  <w:style w:type="paragraph" w:styleId="BodyTextIndent3">
    <w:name w:val="Body Text Indent 3"/>
    <w:basedOn w:val="Normal"/>
    <w:link w:val="BodyTextIndent3Char"/>
    <w:uiPriority w:val="99"/>
    <w:semiHidden/>
    <w:unhideWhenUsed/>
    <w:rsid w:val="00C05D3F"/>
    <w:pPr>
      <w:suppressAutoHyphens/>
      <w:spacing w:after="120" w:line="240" w:lineRule="atLeast"/>
      <w:ind w:left="283"/>
    </w:pPr>
    <w:rPr>
      <w:rFonts w:eastAsia="Times New Roman"/>
      <w:spacing w:val="0"/>
      <w:w w:val="100"/>
      <w:kern w:val="0"/>
      <w:sz w:val="16"/>
      <w:szCs w:val="16"/>
      <w:lang w:val="fr-CH" w:eastAsia="fr-CH" w:bidi="fr-CH"/>
    </w:rPr>
  </w:style>
  <w:style w:type="character" w:customStyle="1" w:styleId="BodyTextIndent3Char">
    <w:name w:val="Body Text Indent 3 Char"/>
    <w:basedOn w:val="DefaultParagraphFont"/>
    <w:link w:val="BodyTextIndent3"/>
    <w:uiPriority w:val="99"/>
    <w:semiHidden/>
    <w:rsid w:val="00C05D3F"/>
    <w:rPr>
      <w:rFonts w:ascii="Times New Roman" w:eastAsia="Times New Roman" w:hAnsi="Times New Roman"/>
      <w:sz w:val="16"/>
      <w:szCs w:val="16"/>
      <w:lang w:val="fr-CH" w:eastAsia="fr-CH" w:bidi="fr-CH"/>
    </w:rPr>
  </w:style>
  <w:style w:type="paragraph" w:styleId="BlockText">
    <w:name w:val="Block Text"/>
    <w:basedOn w:val="Normal"/>
    <w:uiPriority w:val="99"/>
    <w:semiHidden/>
    <w:unhideWhenUsed/>
    <w:rsid w:val="00C05D3F"/>
    <w:pPr>
      <w:suppressAutoHyphens/>
      <w:spacing w:line="240" w:lineRule="atLeast"/>
      <w:ind w:left="1440" w:right="1440"/>
    </w:pPr>
    <w:rPr>
      <w:rFonts w:eastAsia="Times New Roman"/>
      <w:spacing w:val="0"/>
      <w:w w:val="100"/>
      <w:kern w:val="0"/>
      <w:szCs w:val="20"/>
      <w:lang w:val="fr-CH" w:eastAsia="fr-CH" w:bidi="fr-CH"/>
    </w:rPr>
  </w:style>
  <w:style w:type="paragraph" w:styleId="PlainText">
    <w:name w:val="Plain Text"/>
    <w:basedOn w:val="Normal"/>
    <w:link w:val="PlainTextChar"/>
    <w:uiPriority w:val="99"/>
    <w:semiHidden/>
    <w:unhideWhenUsed/>
    <w:rsid w:val="00C05D3F"/>
    <w:pPr>
      <w:suppressAutoHyphens/>
      <w:spacing w:line="240" w:lineRule="atLeast"/>
    </w:pPr>
    <w:rPr>
      <w:rFonts w:eastAsia="Times New Roman"/>
      <w:spacing w:val="0"/>
      <w:w w:val="100"/>
      <w:kern w:val="0"/>
      <w:szCs w:val="20"/>
      <w:lang w:val="fr-CH" w:eastAsia="fr-CH" w:bidi="fr-CH"/>
    </w:rPr>
  </w:style>
  <w:style w:type="character" w:customStyle="1" w:styleId="PlainTextChar">
    <w:name w:val="Plain Text Char"/>
    <w:basedOn w:val="DefaultParagraphFont"/>
    <w:link w:val="PlainText"/>
    <w:uiPriority w:val="99"/>
    <w:semiHidden/>
    <w:rsid w:val="00C05D3F"/>
    <w:rPr>
      <w:rFonts w:ascii="Times New Roman" w:eastAsia="Times New Roman" w:hAnsi="Times New Roman"/>
      <w:lang w:val="fr-CH" w:eastAsia="fr-CH" w:bidi="fr-CH"/>
    </w:rPr>
  </w:style>
  <w:style w:type="paragraph" w:styleId="E-mailSignature">
    <w:name w:val="E-mail Signature"/>
    <w:basedOn w:val="Normal"/>
    <w:link w:val="E-mailSignatureChar"/>
    <w:uiPriority w:val="99"/>
    <w:semiHidden/>
    <w:unhideWhenUsed/>
    <w:rsid w:val="00C05D3F"/>
    <w:pPr>
      <w:suppressAutoHyphens/>
      <w:spacing w:line="240" w:lineRule="atLeast"/>
    </w:pPr>
    <w:rPr>
      <w:rFonts w:eastAsia="Times New Roman"/>
      <w:spacing w:val="0"/>
      <w:w w:val="100"/>
      <w:kern w:val="0"/>
      <w:szCs w:val="20"/>
      <w:lang w:val="fr-CH" w:eastAsia="fr-CH" w:bidi="fr-CH"/>
    </w:rPr>
  </w:style>
  <w:style w:type="character" w:customStyle="1" w:styleId="E-mailSignatureChar">
    <w:name w:val="E-mail Signature Char"/>
    <w:basedOn w:val="DefaultParagraphFont"/>
    <w:link w:val="E-mailSignature"/>
    <w:uiPriority w:val="99"/>
    <w:semiHidden/>
    <w:rsid w:val="00C05D3F"/>
    <w:rPr>
      <w:rFonts w:ascii="Times New Roman" w:eastAsia="Times New Roman" w:hAnsi="Times New Roman"/>
      <w:lang w:val="fr-CH" w:eastAsia="fr-CH" w:bidi="fr-CH"/>
    </w:rPr>
  </w:style>
  <w:style w:type="paragraph" w:styleId="Revision">
    <w:name w:val="Revision"/>
    <w:uiPriority w:val="99"/>
    <w:semiHidden/>
    <w:rsid w:val="00C05D3F"/>
    <w:rPr>
      <w:rFonts w:ascii="Times New Roman" w:eastAsia="Times New Roman" w:hAnsi="Times New Roman"/>
      <w:lang w:val="fr-CH" w:eastAsia="fr-CH" w:bidi="fr-CH"/>
    </w:rPr>
  </w:style>
  <w:style w:type="paragraph" w:customStyle="1" w:styleId="HMG">
    <w:name w:val="_ H __M_G"/>
    <w:basedOn w:val="Normal"/>
    <w:next w:val="Normal"/>
    <w:uiPriority w:val="99"/>
    <w:qFormat/>
    <w:rsid w:val="00C05D3F"/>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pPr>
    <w:rPr>
      <w:rFonts w:eastAsia="Calibri"/>
      <w:b/>
      <w:spacing w:val="0"/>
      <w:w w:val="100"/>
      <w:kern w:val="0"/>
      <w:sz w:val="34"/>
      <w:szCs w:val="20"/>
      <w:lang w:val="fr-CH" w:eastAsia="fr-CH" w:bidi="fr-CH"/>
    </w:rPr>
  </w:style>
  <w:style w:type="character" w:customStyle="1" w:styleId="HChGChar">
    <w:name w:val="_ H _Ch_G Char"/>
    <w:link w:val="HChG"/>
    <w:locked/>
    <w:rsid w:val="00C05D3F"/>
    <w:rPr>
      <w:b/>
      <w:sz w:val="28"/>
    </w:rPr>
  </w:style>
  <w:style w:type="paragraph" w:customStyle="1" w:styleId="HChG">
    <w:name w:val="_ H _Ch_G"/>
    <w:basedOn w:val="Normal"/>
    <w:next w:val="Normal"/>
    <w:link w:val="HChGChar"/>
    <w:qFormat/>
    <w:rsid w:val="00C05D3F"/>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ascii="Calibri" w:hAnsi="Calibri"/>
      <w:b/>
      <w:spacing w:val="0"/>
      <w:w w:val="100"/>
      <w:kern w:val="0"/>
      <w:sz w:val="28"/>
      <w:szCs w:val="20"/>
      <w:lang w:val="en-US"/>
    </w:rPr>
  </w:style>
  <w:style w:type="character" w:customStyle="1" w:styleId="H1GChar">
    <w:name w:val="_ H_1_G Char"/>
    <w:link w:val="H1G"/>
    <w:locked/>
    <w:rsid w:val="00C05D3F"/>
    <w:rPr>
      <w:b/>
      <w:sz w:val="24"/>
    </w:rPr>
  </w:style>
  <w:style w:type="paragraph" w:customStyle="1" w:styleId="H1G">
    <w:name w:val="_ H_1_G"/>
    <w:basedOn w:val="Normal"/>
    <w:next w:val="Normal"/>
    <w:link w:val="H1GChar"/>
    <w:qFormat/>
    <w:rsid w:val="00C05D3F"/>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ascii="Calibri" w:hAnsi="Calibri"/>
      <w:b/>
      <w:spacing w:val="0"/>
      <w:w w:val="100"/>
      <w:kern w:val="0"/>
      <w:sz w:val="24"/>
      <w:szCs w:val="20"/>
      <w:lang w:val="en-US"/>
    </w:rPr>
  </w:style>
  <w:style w:type="character" w:customStyle="1" w:styleId="H23GChar">
    <w:name w:val="_ H_2/3_G Char"/>
    <w:link w:val="H23G"/>
    <w:locked/>
    <w:rsid w:val="00C05D3F"/>
    <w:rPr>
      <w:b/>
      <w:sz w:val="24"/>
    </w:rPr>
  </w:style>
  <w:style w:type="paragraph" w:customStyle="1" w:styleId="H23G">
    <w:name w:val="_ H_2/3_G"/>
    <w:basedOn w:val="Normal"/>
    <w:next w:val="Normal"/>
    <w:link w:val="H23GChar"/>
    <w:qFormat/>
    <w:rsid w:val="00C05D3F"/>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ascii="Calibri" w:hAnsi="Calibri"/>
      <w:b/>
      <w:spacing w:val="0"/>
      <w:w w:val="100"/>
      <w:kern w:val="0"/>
      <w:sz w:val="24"/>
      <w:szCs w:val="20"/>
      <w:lang w:val="en-US"/>
    </w:rPr>
  </w:style>
  <w:style w:type="character" w:customStyle="1" w:styleId="H4GChar">
    <w:name w:val="_ H_4_G Char"/>
    <w:link w:val="H4G"/>
    <w:locked/>
    <w:rsid w:val="00C05D3F"/>
    <w:rPr>
      <w:i/>
      <w:sz w:val="24"/>
    </w:rPr>
  </w:style>
  <w:style w:type="paragraph" w:customStyle="1" w:styleId="H4G">
    <w:name w:val="_ H_4_G"/>
    <w:basedOn w:val="Normal"/>
    <w:next w:val="Normal"/>
    <w:link w:val="H4GChar"/>
    <w:qFormat/>
    <w:rsid w:val="00C05D3F"/>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ascii="Calibri" w:hAnsi="Calibri"/>
      <w:i/>
      <w:spacing w:val="0"/>
      <w:w w:val="100"/>
      <w:kern w:val="0"/>
      <w:sz w:val="24"/>
      <w:szCs w:val="20"/>
      <w:lang w:val="en-US"/>
    </w:rPr>
  </w:style>
  <w:style w:type="character" w:customStyle="1" w:styleId="H56GChar">
    <w:name w:val="_ H_5/6_G Char"/>
    <w:link w:val="H56G"/>
    <w:locked/>
    <w:rsid w:val="00C05D3F"/>
    <w:rPr>
      <w:sz w:val="24"/>
    </w:rPr>
  </w:style>
  <w:style w:type="paragraph" w:customStyle="1" w:styleId="H56G">
    <w:name w:val="_ H_5/6_G"/>
    <w:basedOn w:val="Normal"/>
    <w:next w:val="Normal"/>
    <w:link w:val="H56GChar"/>
    <w:rsid w:val="00C05D3F"/>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ascii="Calibri" w:hAnsi="Calibri"/>
      <w:spacing w:val="0"/>
      <w:w w:val="100"/>
      <w:kern w:val="0"/>
      <w:sz w:val="24"/>
      <w:szCs w:val="20"/>
      <w:lang w:val="en-US"/>
    </w:rPr>
  </w:style>
  <w:style w:type="character" w:customStyle="1" w:styleId="SingleTxtGChar">
    <w:name w:val="_ Single Txt_G Char"/>
    <w:link w:val="SingleTxtG"/>
    <w:locked/>
    <w:rsid w:val="00C05D3F"/>
    <w:rPr>
      <w:sz w:val="24"/>
    </w:rPr>
  </w:style>
  <w:style w:type="paragraph" w:customStyle="1" w:styleId="SingleTxtG">
    <w:name w:val="_ Single Txt_G"/>
    <w:basedOn w:val="Normal"/>
    <w:link w:val="SingleTxtGChar"/>
    <w:qFormat/>
    <w:rsid w:val="00C05D3F"/>
    <w:pPr>
      <w:suppressAutoHyphens/>
      <w:kinsoku w:val="0"/>
      <w:overflowPunct w:val="0"/>
      <w:autoSpaceDE w:val="0"/>
      <w:autoSpaceDN w:val="0"/>
      <w:adjustRightInd w:val="0"/>
      <w:snapToGrid w:val="0"/>
      <w:spacing w:after="120" w:line="240" w:lineRule="atLeast"/>
      <w:ind w:left="1134" w:right="1134"/>
      <w:jc w:val="both"/>
    </w:pPr>
    <w:rPr>
      <w:rFonts w:ascii="Calibri" w:hAnsi="Calibri"/>
      <w:spacing w:val="0"/>
      <w:w w:val="100"/>
      <w:kern w:val="0"/>
      <w:sz w:val="24"/>
      <w:szCs w:val="20"/>
      <w:lang w:val="en-US"/>
    </w:rPr>
  </w:style>
  <w:style w:type="paragraph" w:customStyle="1" w:styleId="SLG">
    <w:name w:val="__S_L_G"/>
    <w:basedOn w:val="Normal"/>
    <w:next w:val="Normal"/>
    <w:uiPriority w:val="99"/>
    <w:rsid w:val="00C05D3F"/>
    <w:pPr>
      <w:keepNext/>
      <w:keepLines/>
      <w:suppressAutoHyphens/>
      <w:kinsoku w:val="0"/>
      <w:overflowPunct w:val="0"/>
      <w:autoSpaceDE w:val="0"/>
      <w:autoSpaceDN w:val="0"/>
      <w:adjustRightInd w:val="0"/>
      <w:snapToGrid w:val="0"/>
      <w:spacing w:before="240" w:after="240" w:line="580" w:lineRule="exact"/>
      <w:ind w:left="1134" w:right="1134"/>
    </w:pPr>
    <w:rPr>
      <w:rFonts w:eastAsia="Calibri"/>
      <w:b/>
      <w:spacing w:val="0"/>
      <w:w w:val="100"/>
      <w:kern w:val="0"/>
      <w:sz w:val="56"/>
      <w:szCs w:val="20"/>
      <w:lang w:val="fr-CH" w:eastAsia="fr-CH" w:bidi="fr-CH"/>
    </w:rPr>
  </w:style>
  <w:style w:type="paragraph" w:customStyle="1" w:styleId="SMG">
    <w:name w:val="__S_M_G"/>
    <w:basedOn w:val="Normal"/>
    <w:next w:val="Normal"/>
    <w:uiPriority w:val="99"/>
    <w:rsid w:val="00C05D3F"/>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eastAsia="fr-CH" w:bidi="fr-CH"/>
    </w:rPr>
  </w:style>
  <w:style w:type="paragraph" w:customStyle="1" w:styleId="SSG">
    <w:name w:val="__S_S_G"/>
    <w:basedOn w:val="Normal"/>
    <w:next w:val="Normal"/>
    <w:uiPriority w:val="99"/>
    <w:rsid w:val="00C05D3F"/>
    <w:pPr>
      <w:keepNext/>
      <w:keepLines/>
      <w:suppressAutoHyphens/>
      <w:kinsoku w:val="0"/>
      <w:overflowPunct w:val="0"/>
      <w:autoSpaceDE w:val="0"/>
      <w:autoSpaceDN w:val="0"/>
      <w:adjustRightInd w:val="0"/>
      <w:snapToGrid w:val="0"/>
      <w:spacing w:before="240" w:after="240" w:line="300" w:lineRule="exact"/>
      <w:ind w:left="1134" w:right="1134"/>
    </w:pPr>
    <w:rPr>
      <w:rFonts w:eastAsia="Calibri"/>
      <w:b/>
      <w:spacing w:val="0"/>
      <w:w w:val="100"/>
      <w:kern w:val="0"/>
      <w:sz w:val="28"/>
      <w:szCs w:val="20"/>
      <w:lang w:val="fr-CH" w:eastAsia="fr-CH" w:bidi="fr-CH"/>
    </w:rPr>
  </w:style>
  <w:style w:type="paragraph" w:customStyle="1" w:styleId="XLargeG">
    <w:name w:val="__XLarge_G"/>
    <w:basedOn w:val="Normal"/>
    <w:next w:val="Normal"/>
    <w:uiPriority w:val="99"/>
    <w:rsid w:val="00C05D3F"/>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eastAsia="fr-CH" w:bidi="fr-CH"/>
    </w:rPr>
  </w:style>
  <w:style w:type="paragraph" w:customStyle="1" w:styleId="Bullet1G">
    <w:name w:val="_Bullet 1_G"/>
    <w:basedOn w:val="Normal"/>
    <w:qFormat/>
    <w:rsid w:val="00C05D3F"/>
    <w:pPr>
      <w:numPr>
        <w:numId w:val="8"/>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eastAsia="fr-CH" w:bidi="fr-CH"/>
    </w:rPr>
  </w:style>
  <w:style w:type="paragraph" w:customStyle="1" w:styleId="Bullet2G">
    <w:name w:val="_Bullet 2_G"/>
    <w:basedOn w:val="Normal"/>
    <w:uiPriority w:val="99"/>
    <w:qFormat/>
    <w:rsid w:val="00C05D3F"/>
    <w:pPr>
      <w:numPr>
        <w:numId w:val="9"/>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eastAsia="fr-CH" w:bidi="fr-CH"/>
    </w:rPr>
  </w:style>
  <w:style w:type="paragraph" w:customStyle="1" w:styleId="ParNoG">
    <w:name w:val="_ParNo_G"/>
    <w:basedOn w:val="SingleTxtG"/>
    <w:uiPriority w:val="99"/>
    <w:qFormat/>
    <w:rsid w:val="00C05D3F"/>
    <w:pPr>
      <w:numPr>
        <w:numId w:val="10"/>
      </w:numPr>
      <w:tabs>
        <w:tab w:val="clear" w:pos="1701"/>
        <w:tab w:val="num" w:pos="360"/>
      </w:tabs>
      <w:ind w:left="3283" w:hanging="360"/>
    </w:pPr>
  </w:style>
  <w:style w:type="paragraph" w:customStyle="1" w:styleId="a">
    <w:name w:val="Содержимое таблицы"/>
    <w:basedOn w:val="BodyText"/>
    <w:uiPriority w:val="99"/>
    <w:rsid w:val="00C05D3F"/>
    <w:pPr>
      <w:suppressLineNumbers/>
      <w:spacing w:line="240" w:lineRule="auto"/>
    </w:pPr>
    <w:rPr>
      <w:sz w:val="24"/>
      <w:szCs w:val="24"/>
    </w:rPr>
  </w:style>
  <w:style w:type="paragraph" w:customStyle="1" w:styleId="Default">
    <w:name w:val="Default"/>
    <w:uiPriority w:val="99"/>
    <w:rsid w:val="00C05D3F"/>
    <w:pPr>
      <w:autoSpaceDE w:val="0"/>
      <w:autoSpaceDN w:val="0"/>
      <w:adjustRightInd w:val="0"/>
    </w:pPr>
    <w:rPr>
      <w:rFonts w:ascii="Times New Roman" w:eastAsia="Times New Roman" w:hAnsi="Times New Roman"/>
      <w:color w:val="000000"/>
      <w:sz w:val="24"/>
      <w:szCs w:val="24"/>
      <w:lang w:val="fr-CH" w:eastAsia="fr-CH" w:bidi="fr-CH"/>
    </w:rPr>
  </w:style>
  <w:style w:type="character" w:customStyle="1" w:styleId="paraChar">
    <w:name w:val="para Char"/>
    <w:link w:val="para"/>
    <w:locked/>
    <w:rsid w:val="00C05D3F"/>
    <w:rPr>
      <w:rFonts w:ascii="Times New Roman" w:eastAsia="Times New Roman" w:hAnsi="Times New Roman"/>
    </w:rPr>
  </w:style>
  <w:style w:type="paragraph" w:customStyle="1" w:styleId="para">
    <w:name w:val="para"/>
    <w:basedOn w:val="Normal"/>
    <w:link w:val="paraChar"/>
    <w:qFormat/>
    <w:rsid w:val="00C05D3F"/>
    <w:pPr>
      <w:suppressAutoHyphens/>
      <w:spacing w:after="120" w:line="240" w:lineRule="atLeast"/>
      <w:ind w:left="2268" w:right="1134" w:hanging="1134"/>
      <w:jc w:val="both"/>
    </w:pPr>
    <w:rPr>
      <w:rFonts w:eastAsia="Times New Roman"/>
      <w:spacing w:val="0"/>
      <w:w w:val="100"/>
      <w:kern w:val="0"/>
      <w:szCs w:val="20"/>
      <w:lang w:val="en-US"/>
    </w:rPr>
  </w:style>
  <w:style w:type="paragraph" w:customStyle="1" w:styleId="CM1">
    <w:name w:val="CM1"/>
    <w:basedOn w:val="Default"/>
    <w:next w:val="Default"/>
    <w:uiPriority w:val="99"/>
    <w:rsid w:val="00C05D3F"/>
    <w:rPr>
      <w:rFonts w:ascii="EUAlbertina" w:hAnsi="EUAlbertina"/>
      <w:color w:val="auto"/>
    </w:rPr>
  </w:style>
  <w:style w:type="paragraph" w:customStyle="1" w:styleId="CM3">
    <w:name w:val="CM3"/>
    <w:basedOn w:val="Default"/>
    <w:next w:val="Default"/>
    <w:uiPriority w:val="99"/>
    <w:rsid w:val="00C05D3F"/>
    <w:rPr>
      <w:rFonts w:ascii="EUAlbertina" w:hAnsi="EUAlbertina"/>
      <w:color w:val="auto"/>
    </w:rPr>
  </w:style>
  <w:style w:type="paragraph" w:customStyle="1" w:styleId="ManualNumPar1">
    <w:name w:val="Manual NumPar 1"/>
    <w:basedOn w:val="Normal"/>
    <w:next w:val="Normal"/>
    <w:uiPriority w:val="99"/>
    <w:rsid w:val="00C05D3F"/>
    <w:pPr>
      <w:spacing w:before="120" w:after="120" w:line="240" w:lineRule="auto"/>
      <w:ind w:left="851" w:hanging="851"/>
      <w:jc w:val="both"/>
    </w:pPr>
    <w:rPr>
      <w:rFonts w:eastAsia="Times New Roman"/>
      <w:spacing w:val="0"/>
      <w:w w:val="100"/>
      <w:kern w:val="0"/>
      <w:sz w:val="24"/>
      <w:szCs w:val="20"/>
      <w:lang w:val="fr-CH" w:eastAsia="fr-CH" w:bidi="fr-CH"/>
    </w:rPr>
  </w:style>
  <w:style w:type="paragraph" w:customStyle="1" w:styleId="Text1">
    <w:name w:val="Text 1"/>
    <w:basedOn w:val="Normal"/>
    <w:uiPriority w:val="99"/>
    <w:rsid w:val="00C05D3F"/>
    <w:pPr>
      <w:spacing w:before="120" w:after="120" w:line="240" w:lineRule="auto"/>
      <w:ind w:left="851"/>
      <w:jc w:val="both"/>
    </w:pPr>
    <w:rPr>
      <w:rFonts w:eastAsia="Times New Roman"/>
      <w:spacing w:val="0"/>
      <w:w w:val="100"/>
      <w:kern w:val="0"/>
      <w:sz w:val="24"/>
      <w:szCs w:val="20"/>
      <w:lang w:val="fr-CH" w:eastAsia="fr-CH" w:bidi="fr-CH"/>
    </w:rPr>
  </w:style>
  <w:style w:type="paragraph" w:customStyle="1" w:styleId="HChG0">
    <w:name w:val="H_Ch_G"/>
    <w:basedOn w:val="Normal"/>
    <w:uiPriority w:val="99"/>
    <w:qFormat/>
    <w:rsid w:val="00C05D3F"/>
    <w:pPr>
      <w:tabs>
        <w:tab w:val="right" w:pos="851"/>
      </w:tabs>
      <w:spacing w:before="360" w:after="240" w:line="300" w:lineRule="atLeast"/>
      <w:ind w:left="2268" w:right="1134" w:hanging="1134"/>
    </w:pPr>
    <w:rPr>
      <w:rFonts w:eastAsia="Calibri"/>
      <w:b/>
      <w:spacing w:val="0"/>
      <w:w w:val="100"/>
      <w:kern w:val="0"/>
      <w:sz w:val="28"/>
      <w:szCs w:val="28"/>
      <w:lang w:val="fr-CH" w:eastAsia="fr-CH" w:bidi="fr-CH"/>
    </w:rPr>
  </w:style>
  <w:style w:type="paragraph" w:customStyle="1" w:styleId="SingleTxtG1">
    <w:name w:val="_Single Txt_G_1"/>
    <w:basedOn w:val="SingleTxtG"/>
    <w:uiPriority w:val="99"/>
    <w:qFormat/>
    <w:rsid w:val="00C05D3F"/>
    <w:pPr>
      <w:kinsoku/>
      <w:overflowPunct/>
      <w:autoSpaceDE/>
      <w:autoSpaceDN/>
      <w:adjustRightInd/>
      <w:snapToGrid/>
      <w:spacing w:line="200" w:lineRule="atLeast"/>
      <w:ind w:left="2268" w:hanging="1134"/>
    </w:pPr>
    <w:rPr>
      <w:rFonts w:eastAsia="Times New Roman"/>
      <w:sz w:val="20"/>
    </w:rPr>
  </w:style>
  <w:style w:type="paragraph" w:customStyle="1" w:styleId="Body">
    <w:name w:val="Body"/>
    <w:basedOn w:val="Normal"/>
    <w:uiPriority w:val="99"/>
    <w:rsid w:val="00C05D3F"/>
    <w:pPr>
      <w:widowControl w:val="0"/>
      <w:tabs>
        <w:tab w:val="left" w:pos="1440"/>
      </w:tabs>
      <w:spacing w:before="240" w:line="240" w:lineRule="auto"/>
      <w:jc w:val="both"/>
    </w:pPr>
    <w:rPr>
      <w:rFonts w:ascii="Helvetica" w:eastAsia="MS Mincho" w:hAnsi="Helvetica"/>
      <w:noProof/>
      <w:color w:val="000000"/>
      <w:spacing w:val="0"/>
      <w:w w:val="100"/>
      <w:kern w:val="0"/>
      <w:szCs w:val="20"/>
      <w:lang w:val="fr-CH" w:eastAsia="fr-CH" w:bidi="fr-CH"/>
    </w:rPr>
  </w:style>
  <w:style w:type="paragraph" w:customStyle="1" w:styleId="Equation">
    <w:name w:val="Equation"/>
    <w:basedOn w:val="Normal"/>
    <w:uiPriority w:val="99"/>
    <w:rsid w:val="00C05D3F"/>
    <w:pPr>
      <w:tabs>
        <w:tab w:val="center" w:pos="4320"/>
        <w:tab w:val="left" w:pos="8467"/>
      </w:tabs>
      <w:spacing w:before="240" w:line="240" w:lineRule="auto"/>
    </w:pPr>
    <w:rPr>
      <w:rFonts w:ascii="Helvetica" w:eastAsia="MS Mincho" w:hAnsi="Helvetica"/>
      <w:noProof/>
      <w:color w:val="000000"/>
      <w:spacing w:val="0"/>
      <w:w w:val="100"/>
      <w:kern w:val="0"/>
      <w:szCs w:val="20"/>
      <w:lang w:val="fr-CH" w:eastAsia="fr-CH" w:bidi="fr-CH"/>
    </w:rPr>
  </w:style>
  <w:style w:type="paragraph" w:customStyle="1" w:styleId="UnOrdList">
    <w:name w:val="UnOrdList"/>
    <w:basedOn w:val="Normal"/>
    <w:uiPriority w:val="99"/>
    <w:rsid w:val="00C05D3F"/>
    <w:pPr>
      <w:widowControl w:val="0"/>
      <w:spacing w:line="240" w:lineRule="auto"/>
      <w:ind w:left="360" w:hanging="360"/>
      <w:jc w:val="both"/>
    </w:pPr>
    <w:rPr>
      <w:rFonts w:ascii="Helvetica" w:eastAsia="MS Mincho" w:hAnsi="Helvetica"/>
      <w:spacing w:val="0"/>
      <w:w w:val="100"/>
      <w:kern w:val="0"/>
      <w:szCs w:val="20"/>
      <w:lang w:val="fr-CH" w:eastAsia="fr-CH" w:bidi="fr-CH"/>
    </w:rPr>
  </w:style>
  <w:style w:type="paragraph" w:customStyle="1" w:styleId="11">
    <w:name w:val="1"/>
    <w:basedOn w:val="Normal"/>
    <w:uiPriority w:val="99"/>
    <w:rsid w:val="00C05D3F"/>
    <w:pPr>
      <w:widowControl w:val="0"/>
      <w:numPr>
        <w:numId w:val="11"/>
      </w:numPr>
      <w:spacing w:line="300" w:lineRule="exact"/>
      <w:ind w:left="720" w:hanging="720"/>
      <w:jc w:val="both"/>
    </w:pPr>
    <w:rPr>
      <w:rFonts w:ascii="Arial" w:eastAsia="MS Gothic" w:hAnsi="Arial" w:cs="Arial"/>
      <w:spacing w:val="0"/>
      <w:w w:val="100"/>
      <w:kern w:val="2"/>
      <w:szCs w:val="20"/>
      <w:lang w:val="fr-CH" w:eastAsia="fr-CH" w:bidi="fr-CH"/>
    </w:rPr>
  </w:style>
  <w:style w:type="paragraph" w:customStyle="1" w:styleId="2nd">
    <w:name w:val="2nd"/>
    <w:basedOn w:val="11"/>
    <w:uiPriority w:val="99"/>
    <w:rsid w:val="00C05D3F"/>
    <w:pPr>
      <w:numPr>
        <w:ilvl w:val="1"/>
      </w:numPr>
      <w:ind w:left="900" w:hanging="900"/>
    </w:pPr>
  </w:style>
  <w:style w:type="paragraph" w:customStyle="1" w:styleId="3rd">
    <w:name w:val="3rd"/>
    <w:basedOn w:val="Normal"/>
    <w:uiPriority w:val="99"/>
    <w:rsid w:val="00C05D3F"/>
    <w:pPr>
      <w:widowControl w:val="0"/>
      <w:numPr>
        <w:ilvl w:val="2"/>
        <w:numId w:val="11"/>
      </w:numPr>
      <w:spacing w:line="300" w:lineRule="exact"/>
      <w:ind w:left="900" w:hanging="900"/>
      <w:jc w:val="both"/>
    </w:pPr>
    <w:rPr>
      <w:rFonts w:ascii="Arial" w:eastAsia="MS Gothic" w:hAnsi="Arial" w:cs="Arial"/>
      <w:spacing w:val="0"/>
      <w:w w:val="100"/>
      <w:kern w:val="2"/>
      <w:szCs w:val="20"/>
      <w:lang w:val="fr-CH" w:eastAsia="fr-CH" w:bidi="fr-CH"/>
    </w:rPr>
  </w:style>
  <w:style w:type="paragraph" w:customStyle="1" w:styleId="a0">
    <w:name w:val="基準"/>
    <w:basedOn w:val="Normal"/>
    <w:uiPriority w:val="99"/>
    <w:rsid w:val="00C05D3F"/>
    <w:pPr>
      <w:widowControl w:val="0"/>
      <w:spacing w:line="300" w:lineRule="exact"/>
      <w:ind w:left="840"/>
      <w:jc w:val="both"/>
    </w:pPr>
    <w:rPr>
      <w:rFonts w:ascii="Arial" w:eastAsia="MS Gothic" w:hAnsi="Arial" w:cs="Arial"/>
      <w:spacing w:val="0"/>
      <w:w w:val="100"/>
      <w:kern w:val="2"/>
      <w:szCs w:val="20"/>
      <w:lang w:val="fr-CH" w:eastAsia="fr-CH" w:bidi="fr-CH"/>
    </w:rPr>
  </w:style>
  <w:style w:type="paragraph" w:customStyle="1" w:styleId="OrdList">
    <w:name w:val="OrdList"/>
    <w:basedOn w:val="Normal"/>
    <w:uiPriority w:val="99"/>
    <w:rsid w:val="00C05D3F"/>
    <w:pPr>
      <w:widowControl w:val="0"/>
      <w:tabs>
        <w:tab w:val="left" w:pos="360"/>
        <w:tab w:val="left" w:pos="1440"/>
      </w:tabs>
      <w:overflowPunct w:val="0"/>
      <w:autoSpaceDE w:val="0"/>
      <w:autoSpaceDN w:val="0"/>
      <w:adjustRightInd w:val="0"/>
      <w:spacing w:line="240" w:lineRule="auto"/>
      <w:ind w:left="360" w:hanging="360"/>
      <w:jc w:val="both"/>
    </w:pPr>
    <w:rPr>
      <w:rFonts w:ascii="Helvetica" w:eastAsia="MS Mincho" w:hAnsi="Helvetica"/>
      <w:spacing w:val="0"/>
      <w:w w:val="100"/>
      <w:kern w:val="0"/>
      <w:szCs w:val="20"/>
      <w:lang w:val="fr-CH" w:eastAsia="fr-CH" w:bidi="fr-CH"/>
    </w:rPr>
  </w:style>
  <w:style w:type="paragraph" w:customStyle="1" w:styleId="ANNtitle">
    <w:name w:val="ANNtitle"/>
    <w:basedOn w:val="Normal"/>
    <w:uiPriority w:val="99"/>
    <w:rsid w:val="00C05D3F"/>
    <w:pPr>
      <w:widowControl w:val="0"/>
      <w:spacing w:line="220" w:lineRule="exact"/>
      <w:jc w:val="center"/>
    </w:pPr>
    <w:rPr>
      <w:rFonts w:eastAsia="MS Mincho"/>
      <w:b/>
      <w:caps/>
      <w:spacing w:val="0"/>
      <w:w w:val="100"/>
      <w:kern w:val="2"/>
      <w:szCs w:val="20"/>
      <w:lang w:val="fr-CH" w:eastAsia="fr-CH" w:bidi="fr-CH"/>
    </w:rPr>
  </w:style>
  <w:style w:type="paragraph" w:customStyle="1" w:styleId="CallOutNote">
    <w:name w:val="CallOutNote"/>
    <w:basedOn w:val="Normal"/>
    <w:uiPriority w:val="99"/>
    <w:rsid w:val="00C05D3F"/>
    <w:pPr>
      <w:numPr>
        <w:ilvl w:val="12"/>
      </w:numPr>
      <w:tabs>
        <w:tab w:val="left" w:pos="720"/>
      </w:tabs>
      <w:spacing w:before="240" w:line="240" w:lineRule="auto"/>
      <w:ind w:left="720" w:hanging="720"/>
      <w:jc w:val="both"/>
    </w:pPr>
    <w:rPr>
      <w:rFonts w:ascii="Arial" w:eastAsia="MS Mincho" w:hAnsi="Arial"/>
      <w:color w:val="000000"/>
      <w:spacing w:val="0"/>
      <w:w w:val="100"/>
      <w:kern w:val="0"/>
      <w:szCs w:val="20"/>
      <w:lang w:val="fr-CH" w:eastAsia="fr-CH" w:bidi="fr-CH"/>
    </w:rPr>
  </w:style>
  <w:style w:type="paragraph" w:customStyle="1" w:styleId="1">
    <w:name w:val="考え方見出し1"/>
    <w:basedOn w:val="Normal"/>
    <w:uiPriority w:val="99"/>
    <w:rsid w:val="00C05D3F"/>
    <w:pPr>
      <w:widowControl w:val="0"/>
      <w:numPr>
        <w:numId w:val="13"/>
      </w:numPr>
      <w:spacing w:line="280" w:lineRule="exact"/>
      <w:jc w:val="both"/>
    </w:pPr>
    <w:rPr>
      <w:rFonts w:ascii="Century" w:eastAsia="MS Mincho" w:hAnsi="Century"/>
      <w:spacing w:val="0"/>
      <w:w w:val="100"/>
      <w:kern w:val="2"/>
      <w:szCs w:val="24"/>
      <w:lang w:val="fr-CH" w:eastAsia="fr-CH" w:bidi="fr-CH"/>
    </w:rPr>
  </w:style>
  <w:style w:type="paragraph" w:customStyle="1" w:styleId="2">
    <w:name w:val="考え方見出し2"/>
    <w:basedOn w:val="Normal"/>
    <w:uiPriority w:val="99"/>
    <w:rsid w:val="00C05D3F"/>
    <w:pPr>
      <w:widowControl w:val="0"/>
      <w:numPr>
        <w:ilvl w:val="1"/>
        <w:numId w:val="13"/>
      </w:numPr>
      <w:spacing w:line="280" w:lineRule="exact"/>
      <w:jc w:val="both"/>
    </w:pPr>
    <w:rPr>
      <w:rFonts w:ascii="Century" w:eastAsia="MS Mincho" w:hAnsi="Century"/>
      <w:spacing w:val="0"/>
      <w:w w:val="100"/>
      <w:kern w:val="2"/>
      <w:szCs w:val="24"/>
      <w:lang w:val="fr-CH" w:eastAsia="fr-CH" w:bidi="fr-CH"/>
    </w:rPr>
  </w:style>
  <w:style w:type="paragraph" w:customStyle="1" w:styleId="10">
    <w:name w:val="1段階"/>
    <w:basedOn w:val="Normal"/>
    <w:uiPriority w:val="99"/>
    <w:rsid w:val="00C05D3F"/>
    <w:pPr>
      <w:widowControl w:val="0"/>
      <w:numPr>
        <w:numId w:val="15"/>
      </w:numPr>
      <w:spacing w:line="300" w:lineRule="exact"/>
      <w:jc w:val="both"/>
    </w:pPr>
    <w:rPr>
      <w:rFonts w:eastAsia="MS Mincho"/>
      <w:spacing w:val="0"/>
      <w:w w:val="100"/>
      <w:kern w:val="2"/>
      <w:szCs w:val="20"/>
      <w:lang w:val="fr-CH" w:eastAsia="fr-CH" w:bidi="fr-CH"/>
    </w:rPr>
  </w:style>
  <w:style w:type="paragraph" w:customStyle="1" w:styleId="20">
    <w:name w:val="2段階"/>
    <w:basedOn w:val="Normal"/>
    <w:uiPriority w:val="99"/>
    <w:rsid w:val="00C05D3F"/>
    <w:pPr>
      <w:widowControl w:val="0"/>
      <w:numPr>
        <w:ilvl w:val="1"/>
        <w:numId w:val="15"/>
      </w:numPr>
      <w:spacing w:line="300" w:lineRule="exact"/>
      <w:jc w:val="both"/>
    </w:pPr>
    <w:rPr>
      <w:rFonts w:eastAsia="MS Mincho"/>
      <w:spacing w:val="0"/>
      <w:w w:val="100"/>
      <w:kern w:val="2"/>
      <w:szCs w:val="20"/>
      <w:lang w:val="fr-CH" w:eastAsia="fr-CH" w:bidi="fr-CH"/>
    </w:rPr>
  </w:style>
  <w:style w:type="paragraph" w:customStyle="1" w:styleId="3">
    <w:name w:val="3段階"/>
    <w:basedOn w:val="Normal"/>
    <w:uiPriority w:val="99"/>
    <w:rsid w:val="00C05D3F"/>
    <w:pPr>
      <w:widowControl w:val="0"/>
      <w:numPr>
        <w:ilvl w:val="2"/>
        <w:numId w:val="15"/>
      </w:numPr>
      <w:spacing w:line="300" w:lineRule="exact"/>
      <w:jc w:val="both"/>
    </w:pPr>
    <w:rPr>
      <w:rFonts w:eastAsia="MS Mincho"/>
      <w:spacing w:val="0"/>
      <w:w w:val="100"/>
      <w:kern w:val="2"/>
      <w:szCs w:val="20"/>
      <w:lang w:val="fr-CH" w:eastAsia="fr-CH" w:bidi="fr-CH"/>
    </w:rPr>
  </w:style>
  <w:style w:type="paragraph" w:customStyle="1" w:styleId="4">
    <w:name w:val="4段階"/>
    <w:basedOn w:val="Normal"/>
    <w:uiPriority w:val="99"/>
    <w:rsid w:val="00C05D3F"/>
    <w:pPr>
      <w:widowControl w:val="0"/>
      <w:numPr>
        <w:ilvl w:val="3"/>
        <w:numId w:val="15"/>
      </w:numPr>
      <w:spacing w:line="300" w:lineRule="exact"/>
      <w:jc w:val="both"/>
    </w:pPr>
    <w:rPr>
      <w:rFonts w:eastAsia="MS Mincho"/>
      <w:spacing w:val="0"/>
      <w:w w:val="100"/>
      <w:kern w:val="2"/>
      <w:szCs w:val="20"/>
      <w:lang w:val="fr-CH" w:eastAsia="fr-CH" w:bidi="fr-CH"/>
    </w:rPr>
  </w:style>
  <w:style w:type="paragraph" w:customStyle="1" w:styleId="5">
    <w:name w:val="5段階"/>
    <w:basedOn w:val="Normal"/>
    <w:uiPriority w:val="99"/>
    <w:rsid w:val="00C05D3F"/>
    <w:pPr>
      <w:widowControl w:val="0"/>
      <w:numPr>
        <w:ilvl w:val="4"/>
        <w:numId w:val="15"/>
      </w:numPr>
      <w:spacing w:line="300" w:lineRule="exact"/>
      <w:jc w:val="both"/>
    </w:pPr>
    <w:rPr>
      <w:rFonts w:eastAsia="MS Mincho"/>
      <w:spacing w:val="0"/>
      <w:w w:val="100"/>
      <w:kern w:val="2"/>
      <w:szCs w:val="20"/>
      <w:lang w:val="fr-CH" w:eastAsia="fr-CH" w:bidi="fr-CH"/>
    </w:rPr>
  </w:style>
  <w:style w:type="paragraph" w:customStyle="1" w:styleId="FootnoteText0">
    <w:name w:val="Footnote_Text"/>
    <w:basedOn w:val="Normal"/>
    <w:uiPriority w:val="99"/>
    <w:qFormat/>
    <w:rsid w:val="00C05D3F"/>
    <w:pPr>
      <w:spacing w:line="220" w:lineRule="atLeast"/>
    </w:pPr>
    <w:rPr>
      <w:rFonts w:eastAsia="Calibri"/>
      <w:spacing w:val="0"/>
      <w:w w:val="100"/>
      <w:kern w:val="0"/>
      <w:sz w:val="18"/>
      <w:szCs w:val="18"/>
      <w:lang w:val="fr-CH" w:eastAsia="fr-CH" w:bidi="fr-CH"/>
    </w:rPr>
  </w:style>
  <w:style w:type="paragraph" w:customStyle="1" w:styleId="H1G0">
    <w:name w:val="H_1_G"/>
    <w:basedOn w:val="Normal"/>
    <w:uiPriority w:val="99"/>
    <w:qFormat/>
    <w:rsid w:val="00C05D3F"/>
    <w:pPr>
      <w:tabs>
        <w:tab w:val="left" w:pos="851"/>
      </w:tabs>
      <w:spacing w:before="360" w:after="240" w:line="270" w:lineRule="exact"/>
      <w:ind w:left="2268" w:right="1134" w:hanging="1134"/>
    </w:pPr>
    <w:rPr>
      <w:rFonts w:eastAsia="Times New Roman"/>
      <w:b/>
      <w:spacing w:val="0"/>
      <w:w w:val="100"/>
      <w:kern w:val="0"/>
      <w:sz w:val="24"/>
      <w:szCs w:val="24"/>
      <w:lang w:val="fr-CH" w:eastAsia="fr-CH" w:bidi="fr-CH"/>
    </w:rPr>
  </w:style>
  <w:style w:type="character" w:customStyle="1" w:styleId="SingleTxtGChar0">
    <w:name w:val="_Single Txt_G Char"/>
    <w:link w:val="SingleTxtG0"/>
    <w:locked/>
    <w:rsid w:val="00C05D3F"/>
  </w:style>
  <w:style w:type="paragraph" w:customStyle="1" w:styleId="SingleTxtG0">
    <w:name w:val="_Single Txt_G"/>
    <w:basedOn w:val="Normal"/>
    <w:link w:val="SingleTxtGChar0"/>
    <w:qFormat/>
    <w:rsid w:val="00C05D3F"/>
    <w:pPr>
      <w:spacing w:after="120" w:line="200" w:lineRule="atLeast"/>
      <w:ind w:left="2268" w:right="1134"/>
      <w:jc w:val="both"/>
    </w:pPr>
    <w:rPr>
      <w:rFonts w:ascii="Calibri" w:hAnsi="Calibri"/>
      <w:spacing w:val="0"/>
      <w:w w:val="100"/>
      <w:kern w:val="0"/>
      <w:szCs w:val="20"/>
      <w:lang w:val="en-US"/>
    </w:rPr>
  </w:style>
  <w:style w:type="paragraph" w:customStyle="1" w:styleId="TOCHeading1">
    <w:name w:val="TOC Heading1"/>
    <w:basedOn w:val="Heading1"/>
    <w:next w:val="Normal"/>
    <w:uiPriority w:val="39"/>
    <w:qFormat/>
    <w:rsid w:val="00C05D3F"/>
    <w:pPr>
      <w:keepNext/>
      <w:keepLines/>
      <w:spacing w:before="480" w:after="0" w:line="276" w:lineRule="auto"/>
      <w:ind w:right="2268"/>
      <w:outlineLvl w:val="9"/>
    </w:pPr>
    <w:rPr>
      <w:rFonts w:ascii="Cambria" w:hAnsi="Cambria"/>
      <w:b w:val="0"/>
      <w:spacing w:val="0"/>
      <w:w w:val="100"/>
      <w:kern w:val="0"/>
      <w:sz w:val="28"/>
      <w:lang w:val="fr-CH" w:eastAsia="fr-CH" w:bidi="fr-CH"/>
    </w:rPr>
  </w:style>
  <w:style w:type="paragraph" w:customStyle="1" w:styleId="Tableheading">
    <w:name w:val="Table heading"/>
    <w:basedOn w:val="Normal"/>
    <w:next w:val="Normal"/>
    <w:uiPriority w:val="99"/>
    <w:rsid w:val="00C05D3F"/>
    <w:pPr>
      <w:keepNext/>
      <w:spacing w:before="120" w:after="120" w:line="240" w:lineRule="auto"/>
      <w:ind w:left="1134" w:hanging="1134"/>
    </w:pPr>
    <w:rPr>
      <w:rFonts w:eastAsia="Times New Roman"/>
      <w:b/>
      <w:spacing w:val="0"/>
      <w:w w:val="100"/>
      <w:kern w:val="0"/>
      <w:sz w:val="24"/>
      <w:szCs w:val="20"/>
      <w:lang w:val="fr-CH" w:eastAsia="fr-CH" w:bidi="fr-CH"/>
    </w:rPr>
  </w:style>
  <w:style w:type="paragraph" w:customStyle="1" w:styleId="bt">
    <w:name w:val="bt"/>
    <w:uiPriority w:val="99"/>
    <w:rsid w:val="00C05D3F"/>
    <w:pPr>
      <w:spacing w:before="160" w:line="260" w:lineRule="atLeast"/>
      <w:ind w:left="1418"/>
    </w:pPr>
    <w:rPr>
      <w:rFonts w:ascii="Times New Roman" w:eastAsia="Times New Roman" w:hAnsi="Times New Roman"/>
      <w:sz w:val="22"/>
      <w:lang w:val="fr-CH" w:eastAsia="fr-CH" w:bidi="fr-CH"/>
    </w:rPr>
  </w:style>
  <w:style w:type="paragraph" w:customStyle="1" w:styleId="Footer1">
    <w:name w:val="Footer1"/>
    <w:uiPriority w:val="99"/>
    <w:rsid w:val="00C05D3F"/>
    <w:pPr>
      <w:tabs>
        <w:tab w:val="center" w:pos="4680"/>
        <w:tab w:val="right" w:pos="9000"/>
        <w:tab w:val="left" w:pos="9360"/>
      </w:tabs>
      <w:suppressAutoHyphens/>
    </w:pPr>
    <w:rPr>
      <w:rFonts w:ascii="Book Antiqua" w:eastAsia="Times New Roman" w:hAnsi="Book Antiqua"/>
      <w:sz w:val="24"/>
      <w:szCs w:val="24"/>
      <w:lang w:val="fr-CH" w:eastAsia="fr-CH" w:bidi="fr-CH"/>
    </w:rPr>
  </w:style>
  <w:style w:type="paragraph" w:customStyle="1" w:styleId="Document1">
    <w:name w:val="Document 1"/>
    <w:uiPriority w:val="99"/>
    <w:rsid w:val="00C05D3F"/>
    <w:pPr>
      <w:keepNext/>
      <w:keepLines/>
      <w:widowControl w:val="0"/>
      <w:tabs>
        <w:tab w:val="left" w:pos="-720"/>
      </w:tabs>
      <w:suppressAutoHyphens/>
    </w:pPr>
    <w:rPr>
      <w:rFonts w:ascii="Courier" w:eastAsia="Times New Roman" w:hAnsi="Courier"/>
      <w:sz w:val="24"/>
      <w:szCs w:val="24"/>
      <w:lang w:val="fr-CH" w:eastAsia="fr-CH" w:bidi="fr-CH"/>
    </w:rPr>
  </w:style>
  <w:style w:type="paragraph" w:customStyle="1" w:styleId="Heading51">
    <w:name w:val="Heading 51"/>
    <w:uiPriority w:val="99"/>
    <w:rsid w:val="00C05D3F"/>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fr-CH" w:eastAsia="fr-CH" w:bidi="fr-CH"/>
    </w:rPr>
  </w:style>
  <w:style w:type="paragraph" w:customStyle="1" w:styleId="Level1">
    <w:name w:val="Level 1"/>
    <w:basedOn w:val="Normal"/>
    <w:uiPriority w:val="99"/>
    <w:rsid w:val="00C05D3F"/>
    <w:pPr>
      <w:widowControl w:val="0"/>
      <w:numPr>
        <w:numId w:val="17"/>
      </w:numPr>
      <w:autoSpaceDE w:val="0"/>
      <w:autoSpaceDN w:val="0"/>
      <w:adjustRightInd w:val="0"/>
      <w:spacing w:line="240" w:lineRule="auto"/>
      <w:ind w:left="720" w:hanging="720"/>
      <w:outlineLvl w:val="0"/>
    </w:pPr>
    <w:rPr>
      <w:rFonts w:ascii="Courier New" w:eastAsia="Times New Roman" w:hAnsi="Courier New"/>
      <w:spacing w:val="0"/>
      <w:w w:val="100"/>
      <w:kern w:val="0"/>
      <w:szCs w:val="20"/>
      <w:lang w:val="fr-CH" w:eastAsia="fr-CH" w:bidi="fr-CH"/>
    </w:rPr>
  </w:style>
  <w:style w:type="paragraph" w:customStyle="1" w:styleId="ParaNo">
    <w:name w:val="ParaNo."/>
    <w:basedOn w:val="Normal"/>
    <w:uiPriority w:val="99"/>
    <w:rsid w:val="00C05D3F"/>
    <w:pPr>
      <w:numPr>
        <w:numId w:val="18"/>
      </w:numPr>
      <w:spacing w:line="240" w:lineRule="auto"/>
    </w:pPr>
    <w:rPr>
      <w:rFonts w:eastAsia="Times New Roman"/>
      <w:spacing w:val="0"/>
      <w:w w:val="100"/>
      <w:kern w:val="0"/>
      <w:sz w:val="24"/>
      <w:szCs w:val="20"/>
      <w:lang w:val="fr-CH" w:eastAsia="fr-CH" w:bidi="fr-CH"/>
    </w:rPr>
  </w:style>
  <w:style w:type="paragraph" w:customStyle="1" w:styleId="Rom1">
    <w:name w:val="Rom1"/>
    <w:basedOn w:val="Normal"/>
    <w:uiPriority w:val="99"/>
    <w:rsid w:val="00C05D3F"/>
    <w:pPr>
      <w:numPr>
        <w:numId w:val="19"/>
      </w:numPr>
      <w:spacing w:line="240" w:lineRule="auto"/>
      <w:ind w:left="1145" w:hanging="465"/>
    </w:pPr>
    <w:rPr>
      <w:rFonts w:eastAsia="Times New Roman"/>
      <w:spacing w:val="0"/>
      <w:w w:val="100"/>
      <w:kern w:val="0"/>
      <w:sz w:val="24"/>
      <w:szCs w:val="20"/>
      <w:lang w:val="fr-CH" w:eastAsia="fr-CH" w:bidi="fr-CH"/>
    </w:rPr>
  </w:style>
  <w:style w:type="paragraph" w:customStyle="1" w:styleId="Rom2">
    <w:name w:val="Rom2"/>
    <w:basedOn w:val="Normal"/>
    <w:uiPriority w:val="99"/>
    <w:rsid w:val="00C05D3F"/>
    <w:pPr>
      <w:numPr>
        <w:numId w:val="20"/>
      </w:numPr>
      <w:spacing w:line="240" w:lineRule="auto"/>
      <w:ind w:left="1712" w:hanging="465"/>
    </w:pPr>
    <w:rPr>
      <w:rFonts w:eastAsia="Times New Roman"/>
      <w:spacing w:val="0"/>
      <w:w w:val="100"/>
      <w:kern w:val="0"/>
      <w:sz w:val="24"/>
      <w:szCs w:val="20"/>
      <w:lang w:val="fr-CH" w:eastAsia="fr-CH" w:bidi="fr-CH"/>
    </w:rPr>
  </w:style>
  <w:style w:type="paragraph" w:customStyle="1" w:styleId="Heading61">
    <w:name w:val="Heading 61"/>
    <w:uiPriority w:val="99"/>
    <w:rsid w:val="00C05D3F"/>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val="fr-CH" w:eastAsia="fr-CH" w:bidi="fr-CH"/>
    </w:rPr>
  </w:style>
  <w:style w:type="paragraph" w:customStyle="1" w:styleId="Annex5">
    <w:name w:val="Annex5"/>
    <w:basedOn w:val="Normal"/>
    <w:uiPriority w:val="99"/>
    <w:rsid w:val="00C05D3F"/>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imes New Roman" w:hAnsi="Courier"/>
      <w:spacing w:val="0"/>
      <w:w w:val="100"/>
      <w:kern w:val="0"/>
      <w:sz w:val="24"/>
      <w:szCs w:val="20"/>
      <w:lang w:val="fr-CH" w:eastAsia="fr-CH" w:bidi="fr-CH"/>
    </w:rPr>
  </w:style>
  <w:style w:type="paragraph" w:customStyle="1" w:styleId="BodyText21">
    <w:name w:val="Body Text 21"/>
    <w:basedOn w:val="Normal"/>
    <w:uiPriority w:val="99"/>
    <w:rsid w:val="00C05D3F"/>
    <w:pPr>
      <w:widowControl w:val="0"/>
      <w:spacing w:line="240" w:lineRule="auto"/>
    </w:pPr>
    <w:rPr>
      <w:rFonts w:ascii="Arial" w:eastAsia="Times New Roman" w:hAnsi="Arial"/>
      <w:spacing w:val="0"/>
      <w:w w:val="100"/>
      <w:kern w:val="0"/>
      <w:sz w:val="24"/>
      <w:szCs w:val="20"/>
      <w:lang w:val="fr-CH" w:eastAsia="fr-CH" w:bidi="fr-CH"/>
    </w:rPr>
  </w:style>
  <w:style w:type="paragraph" w:customStyle="1" w:styleId="Frontpagetitle">
    <w:name w:val="Front page title"/>
    <w:uiPriority w:val="99"/>
    <w:rsid w:val="00C05D3F"/>
    <w:pPr>
      <w:spacing w:line="264" w:lineRule="auto"/>
      <w:jc w:val="center"/>
    </w:pPr>
    <w:rPr>
      <w:rFonts w:ascii="Arial" w:eastAsia="Times New Roman" w:hAnsi="Arial"/>
      <w:b/>
      <w:sz w:val="24"/>
      <w:lang w:val="fr-CH" w:eastAsia="fr-CH" w:bidi="fr-CH"/>
    </w:rPr>
  </w:style>
  <w:style w:type="paragraph" w:customStyle="1" w:styleId="Point0">
    <w:name w:val="Point 0"/>
    <w:basedOn w:val="Normal"/>
    <w:uiPriority w:val="99"/>
    <w:rsid w:val="00C05D3F"/>
    <w:pPr>
      <w:spacing w:before="120" w:after="120" w:line="240" w:lineRule="auto"/>
      <w:ind w:left="850" w:hanging="850"/>
      <w:jc w:val="both"/>
    </w:pPr>
    <w:rPr>
      <w:rFonts w:eastAsia="Times New Roman"/>
      <w:spacing w:val="0"/>
      <w:w w:val="100"/>
      <w:kern w:val="0"/>
      <w:sz w:val="24"/>
      <w:szCs w:val="20"/>
      <w:lang w:val="fr-CH" w:eastAsia="fr-CH" w:bidi="fr-CH"/>
    </w:rPr>
  </w:style>
  <w:style w:type="paragraph" w:customStyle="1" w:styleId="i">
    <w:name w:val="(i)"/>
    <w:basedOn w:val="Normal"/>
    <w:uiPriority w:val="99"/>
    <w:qFormat/>
    <w:rsid w:val="00C05D3F"/>
    <w:pPr>
      <w:suppressAutoHyphens/>
      <w:spacing w:after="120" w:line="240" w:lineRule="atLeast"/>
      <w:ind w:left="3402" w:hanging="567"/>
      <w:jc w:val="both"/>
    </w:pPr>
    <w:rPr>
      <w:rFonts w:eastAsia="Times New Roman"/>
      <w:spacing w:val="0"/>
      <w:w w:val="100"/>
      <w:kern w:val="0"/>
      <w:szCs w:val="20"/>
      <w:lang w:val="fr-CH" w:eastAsia="fr-CH" w:bidi="fr-CH"/>
    </w:rPr>
  </w:style>
  <w:style w:type="paragraph" w:customStyle="1" w:styleId="a1">
    <w:name w:val="(a)"/>
    <w:basedOn w:val="Normal"/>
    <w:uiPriority w:val="99"/>
    <w:qFormat/>
    <w:rsid w:val="00C05D3F"/>
    <w:pPr>
      <w:suppressAutoHyphens/>
      <w:spacing w:after="120" w:line="240" w:lineRule="atLeast"/>
      <w:ind w:left="2835" w:hanging="567"/>
      <w:jc w:val="both"/>
    </w:pPr>
    <w:rPr>
      <w:rFonts w:eastAsia="Times New Roman"/>
      <w:spacing w:val="0"/>
      <w:w w:val="100"/>
      <w:kern w:val="0"/>
      <w:szCs w:val="20"/>
      <w:lang w:val="fr-CH" w:eastAsia="fr-CH" w:bidi="fr-CH"/>
    </w:rPr>
  </w:style>
  <w:style w:type="paragraph" w:customStyle="1" w:styleId="NormalCentered">
    <w:name w:val="Normal Centered"/>
    <w:basedOn w:val="Normal"/>
    <w:uiPriority w:val="99"/>
    <w:rsid w:val="00C05D3F"/>
    <w:pPr>
      <w:spacing w:before="120" w:after="120" w:line="240" w:lineRule="auto"/>
      <w:jc w:val="center"/>
    </w:pPr>
    <w:rPr>
      <w:rFonts w:eastAsia="MS Mincho"/>
      <w:spacing w:val="0"/>
      <w:w w:val="100"/>
      <w:kern w:val="0"/>
      <w:sz w:val="24"/>
      <w:szCs w:val="20"/>
      <w:lang w:val="fr-CH" w:eastAsia="fr-CH" w:bidi="fr-CH"/>
    </w:rPr>
  </w:style>
  <w:style w:type="paragraph" w:customStyle="1" w:styleId="xl26">
    <w:name w:val="xl26"/>
    <w:basedOn w:val="Normal"/>
    <w:uiPriority w:val="99"/>
    <w:rsid w:val="00C05D3F"/>
    <w:pPr>
      <w:spacing w:before="100" w:beforeAutospacing="1" w:after="100" w:afterAutospacing="1" w:line="240" w:lineRule="auto"/>
      <w:jc w:val="center"/>
    </w:pPr>
    <w:rPr>
      <w:rFonts w:ascii="Arial Unicode MS" w:eastAsia="Arial Unicode MS" w:hAnsi="Arial Unicode MS" w:cs="Arial Unicode MS"/>
      <w:spacing w:val="0"/>
      <w:w w:val="100"/>
      <w:kern w:val="0"/>
      <w:sz w:val="24"/>
      <w:szCs w:val="24"/>
      <w:lang w:val="fr-CH" w:eastAsia="fr-CH" w:bidi="fr-CH"/>
    </w:rPr>
  </w:style>
  <w:style w:type="paragraph" w:customStyle="1" w:styleId="xl27">
    <w:name w:val="xl27"/>
    <w:basedOn w:val="Normal"/>
    <w:uiPriority w:val="99"/>
    <w:rsid w:val="00C05D3F"/>
    <w:pPr>
      <w:pBdr>
        <w:bottom w:val="double" w:sz="6" w:space="0" w:color="auto"/>
        <w:right w:val="single" w:sz="4" w:space="0" w:color="auto"/>
      </w:pBdr>
      <w:spacing w:before="100" w:beforeAutospacing="1" w:after="100" w:afterAutospacing="1" w:line="240" w:lineRule="auto"/>
      <w:jc w:val="center"/>
    </w:pPr>
    <w:rPr>
      <w:rFonts w:eastAsia="Arial Unicode MS"/>
      <w:b/>
      <w:bCs/>
      <w:spacing w:val="0"/>
      <w:w w:val="100"/>
      <w:kern w:val="0"/>
      <w:sz w:val="24"/>
      <w:szCs w:val="24"/>
      <w:lang w:val="fr-CH" w:eastAsia="fr-CH" w:bidi="fr-CH"/>
    </w:rPr>
  </w:style>
  <w:style w:type="paragraph" w:customStyle="1" w:styleId="Point1">
    <w:name w:val="Point 1"/>
    <w:basedOn w:val="Normal"/>
    <w:uiPriority w:val="99"/>
    <w:rsid w:val="00C05D3F"/>
    <w:pPr>
      <w:spacing w:before="120" w:after="120" w:line="240" w:lineRule="auto"/>
      <w:ind w:left="1417" w:hanging="567"/>
      <w:jc w:val="both"/>
    </w:pPr>
    <w:rPr>
      <w:rFonts w:eastAsia="Times New Roman"/>
      <w:spacing w:val="0"/>
      <w:w w:val="100"/>
      <w:kern w:val="0"/>
      <w:sz w:val="24"/>
      <w:szCs w:val="24"/>
      <w:lang w:val="fr-CH" w:eastAsia="fr-CH" w:bidi="fr-CH"/>
    </w:rPr>
  </w:style>
  <w:style w:type="paragraph" w:customStyle="1" w:styleId="Point2">
    <w:name w:val="Point 2"/>
    <w:basedOn w:val="Normal"/>
    <w:uiPriority w:val="99"/>
    <w:rsid w:val="00C05D3F"/>
    <w:pPr>
      <w:spacing w:before="120" w:after="120" w:line="240" w:lineRule="auto"/>
      <w:ind w:left="1984" w:hanging="567"/>
      <w:jc w:val="both"/>
    </w:pPr>
    <w:rPr>
      <w:rFonts w:eastAsia="Times New Roman"/>
      <w:spacing w:val="0"/>
      <w:w w:val="100"/>
      <w:kern w:val="0"/>
      <w:sz w:val="24"/>
      <w:szCs w:val="24"/>
      <w:lang w:val="fr-CH" w:eastAsia="fr-CH" w:bidi="fr-CH"/>
    </w:rPr>
  </w:style>
  <w:style w:type="paragraph" w:customStyle="1" w:styleId="ManualHeading2">
    <w:name w:val="Manual Heading 2"/>
    <w:basedOn w:val="Normal"/>
    <w:next w:val="Normal"/>
    <w:uiPriority w:val="99"/>
    <w:rsid w:val="00C05D3F"/>
    <w:pPr>
      <w:keepNext/>
      <w:tabs>
        <w:tab w:val="left" w:pos="850"/>
      </w:tabs>
      <w:spacing w:before="120" w:after="120" w:line="240" w:lineRule="auto"/>
      <w:ind w:left="850" w:hanging="850"/>
      <w:jc w:val="both"/>
      <w:outlineLvl w:val="1"/>
    </w:pPr>
    <w:rPr>
      <w:rFonts w:eastAsia="Times New Roman"/>
      <w:b/>
      <w:spacing w:val="0"/>
      <w:w w:val="100"/>
      <w:kern w:val="0"/>
      <w:sz w:val="24"/>
      <w:szCs w:val="24"/>
      <w:lang w:val="fr-CH" w:eastAsia="fr-CH" w:bidi="fr-CH"/>
    </w:rPr>
  </w:style>
  <w:style w:type="paragraph" w:customStyle="1" w:styleId="ManualHeading3">
    <w:name w:val="Manual Heading 3"/>
    <w:basedOn w:val="Normal"/>
    <w:next w:val="Normal"/>
    <w:uiPriority w:val="99"/>
    <w:rsid w:val="00C05D3F"/>
    <w:pPr>
      <w:keepNext/>
      <w:tabs>
        <w:tab w:val="left" w:pos="850"/>
      </w:tabs>
      <w:spacing w:before="120" w:after="120" w:line="240" w:lineRule="auto"/>
      <w:ind w:left="850" w:hanging="850"/>
      <w:jc w:val="both"/>
      <w:outlineLvl w:val="2"/>
    </w:pPr>
    <w:rPr>
      <w:rFonts w:eastAsia="Times New Roman"/>
      <w:i/>
      <w:spacing w:val="0"/>
      <w:w w:val="100"/>
      <w:kern w:val="0"/>
      <w:sz w:val="24"/>
      <w:szCs w:val="24"/>
      <w:lang w:val="fr-CH" w:eastAsia="fr-CH" w:bidi="fr-CH"/>
    </w:rPr>
  </w:style>
  <w:style w:type="paragraph" w:customStyle="1" w:styleId="ManualHeading4">
    <w:name w:val="Manual Heading 4"/>
    <w:basedOn w:val="Normal"/>
    <w:next w:val="Normal"/>
    <w:uiPriority w:val="99"/>
    <w:rsid w:val="00C05D3F"/>
    <w:pPr>
      <w:keepNext/>
      <w:tabs>
        <w:tab w:val="left" w:pos="850"/>
      </w:tabs>
      <w:spacing w:before="120" w:after="120" w:line="240" w:lineRule="auto"/>
      <w:ind w:left="850" w:hanging="850"/>
      <w:jc w:val="both"/>
      <w:outlineLvl w:val="3"/>
    </w:pPr>
    <w:rPr>
      <w:rFonts w:eastAsia="Times New Roman"/>
      <w:spacing w:val="0"/>
      <w:w w:val="100"/>
      <w:kern w:val="0"/>
      <w:sz w:val="24"/>
      <w:szCs w:val="24"/>
      <w:lang w:val="fr-CH" w:eastAsia="fr-CH" w:bidi="fr-CH"/>
    </w:rPr>
  </w:style>
  <w:style w:type="paragraph" w:customStyle="1" w:styleId="ListDash">
    <w:name w:val="List Dash"/>
    <w:basedOn w:val="Normal"/>
    <w:uiPriority w:val="99"/>
    <w:rsid w:val="00C05D3F"/>
    <w:pPr>
      <w:numPr>
        <w:numId w:val="21"/>
      </w:numPr>
      <w:spacing w:before="120" w:after="120" w:line="240" w:lineRule="auto"/>
      <w:jc w:val="both"/>
    </w:pPr>
    <w:rPr>
      <w:rFonts w:eastAsia="Times New Roman"/>
      <w:spacing w:val="0"/>
      <w:w w:val="100"/>
      <w:kern w:val="0"/>
      <w:sz w:val="24"/>
      <w:szCs w:val="24"/>
      <w:lang w:val="fr-CH" w:eastAsia="fr-CH" w:bidi="fr-CH"/>
    </w:rPr>
  </w:style>
  <w:style w:type="paragraph" w:customStyle="1" w:styleId="Point010pt">
    <w:name w:val="Point 0 + 10 pt"/>
    <w:aliases w:val="Left:  1.94 cm,Hanging:  2.12 cm"/>
    <w:basedOn w:val="ManualHeading2"/>
    <w:uiPriority w:val="99"/>
    <w:rsid w:val="00C05D3F"/>
    <w:rPr>
      <w:b w:val="0"/>
      <w:sz w:val="20"/>
      <w:szCs w:val="20"/>
    </w:rPr>
  </w:style>
  <w:style w:type="paragraph" w:customStyle="1" w:styleId="ParaNo0">
    <w:name w:val="(ParaNo.)"/>
    <w:basedOn w:val="Normal"/>
    <w:uiPriority w:val="99"/>
    <w:rsid w:val="00C05D3F"/>
    <w:pPr>
      <w:numPr>
        <w:numId w:val="22"/>
      </w:numPr>
      <w:spacing w:line="240" w:lineRule="auto"/>
    </w:pPr>
    <w:rPr>
      <w:rFonts w:eastAsia="Times New Roman"/>
      <w:spacing w:val="0"/>
      <w:w w:val="100"/>
      <w:kern w:val="0"/>
      <w:sz w:val="24"/>
      <w:szCs w:val="20"/>
      <w:lang w:val="fr-CH" w:eastAsia="fr-CH" w:bidi="fr-CH"/>
    </w:rPr>
  </w:style>
  <w:style w:type="character" w:customStyle="1" w:styleId="Grillemoyenne2Car">
    <w:name w:val="Grille moyenne 2 Car"/>
    <w:link w:val="Grillemoyenne21"/>
    <w:locked/>
    <w:rsid w:val="00C05D3F"/>
    <w:rPr>
      <w:rFonts w:eastAsia="Times New Roman" w:cs="Calibri"/>
      <w:sz w:val="22"/>
      <w:szCs w:val="22"/>
    </w:rPr>
  </w:style>
  <w:style w:type="paragraph" w:customStyle="1" w:styleId="Grillemoyenne21">
    <w:name w:val="Grille moyenne 21"/>
    <w:link w:val="Grillemoyenne2Car"/>
    <w:qFormat/>
    <w:rsid w:val="00C05D3F"/>
    <w:rPr>
      <w:rFonts w:eastAsia="Times New Roman" w:cs="Calibri"/>
      <w:sz w:val="22"/>
      <w:szCs w:val="22"/>
    </w:rPr>
  </w:style>
  <w:style w:type="paragraph" w:customStyle="1" w:styleId="Text2">
    <w:name w:val="Text 2"/>
    <w:basedOn w:val="Normal"/>
    <w:uiPriority w:val="99"/>
    <w:rsid w:val="00C05D3F"/>
    <w:pPr>
      <w:spacing w:before="120" w:after="120" w:line="240" w:lineRule="auto"/>
      <w:ind w:left="850"/>
      <w:jc w:val="both"/>
    </w:pPr>
    <w:rPr>
      <w:rFonts w:eastAsia="Times New Roman"/>
      <w:spacing w:val="0"/>
      <w:w w:val="100"/>
      <w:kern w:val="0"/>
      <w:sz w:val="24"/>
      <w:szCs w:val="24"/>
      <w:lang w:val="fr-CH" w:eastAsia="fr-CH" w:bidi="fr-CH"/>
    </w:rPr>
  </w:style>
  <w:style w:type="paragraph" w:customStyle="1" w:styleId="Text3">
    <w:name w:val="Text 3"/>
    <w:basedOn w:val="Normal"/>
    <w:uiPriority w:val="99"/>
    <w:rsid w:val="00C05D3F"/>
    <w:pPr>
      <w:spacing w:before="120" w:after="120" w:line="240" w:lineRule="auto"/>
      <w:ind w:left="850"/>
      <w:jc w:val="both"/>
    </w:pPr>
    <w:rPr>
      <w:rFonts w:eastAsia="Times New Roman"/>
      <w:spacing w:val="0"/>
      <w:w w:val="100"/>
      <w:kern w:val="0"/>
      <w:sz w:val="24"/>
      <w:szCs w:val="24"/>
      <w:lang w:val="fr-CH" w:eastAsia="fr-CH" w:bidi="fr-CH"/>
    </w:rPr>
  </w:style>
  <w:style w:type="paragraph" w:customStyle="1" w:styleId="Text4">
    <w:name w:val="Text 4"/>
    <w:basedOn w:val="Normal"/>
    <w:uiPriority w:val="99"/>
    <w:rsid w:val="00C05D3F"/>
    <w:pPr>
      <w:numPr>
        <w:numId w:val="23"/>
      </w:numPr>
      <w:spacing w:before="120" w:after="120" w:line="240" w:lineRule="auto"/>
      <w:ind w:left="850" w:firstLine="0"/>
      <w:jc w:val="both"/>
    </w:pPr>
    <w:rPr>
      <w:rFonts w:eastAsia="Times New Roman"/>
      <w:spacing w:val="0"/>
      <w:w w:val="100"/>
      <w:kern w:val="0"/>
      <w:sz w:val="24"/>
      <w:szCs w:val="24"/>
      <w:lang w:val="fr-CH" w:eastAsia="fr-CH" w:bidi="fr-CH"/>
    </w:rPr>
  </w:style>
  <w:style w:type="paragraph" w:customStyle="1" w:styleId="HeaderLandscape">
    <w:name w:val="HeaderLandscape"/>
    <w:basedOn w:val="Normal"/>
    <w:uiPriority w:val="99"/>
    <w:rsid w:val="00C05D3F"/>
    <w:pPr>
      <w:tabs>
        <w:tab w:val="right" w:pos="14003"/>
      </w:tabs>
      <w:spacing w:before="120" w:after="120" w:line="240" w:lineRule="auto"/>
      <w:jc w:val="both"/>
    </w:pPr>
    <w:rPr>
      <w:rFonts w:eastAsia="Times New Roman"/>
      <w:spacing w:val="0"/>
      <w:w w:val="100"/>
      <w:kern w:val="0"/>
      <w:sz w:val="24"/>
      <w:szCs w:val="24"/>
      <w:lang w:val="fr-CH" w:eastAsia="fr-CH" w:bidi="fr-CH"/>
    </w:rPr>
  </w:style>
  <w:style w:type="paragraph" w:customStyle="1" w:styleId="FooterLandscape">
    <w:name w:val="FooterLandscape"/>
    <w:basedOn w:val="Normal"/>
    <w:uiPriority w:val="99"/>
    <w:rsid w:val="00C05D3F"/>
    <w:pPr>
      <w:tabs>
        <w:tab w:val="center" w:pos="7285"/>
        <w:tab w:val="center" w:pos="10913"/>
        <w:tab w:val="right" w:pos="15137"/>
      </w:tabs>
      <w:spacing w:before="360" w:line="240" w:lineRule="auto"/>
      <w:ind w:left="-567" w:right="-567"/>
    </w:pPr>
    <w:rPr>
      <w:rFonts w:eastAsia="Times New Roman"/>
      <w:spacing w:val="0"/>
      <w:w w:val="100"/>
      <w:kern w:val="0"/>
      <w:sz w:val="24"/>
      <w:szCs w:val="24"/>
      <w:lang w:val="fr-CH" w:eastAsia="fr-CH" w:bidi="fr-CH"/>
    </w:rPr>
  </w:style>
  <w:style w:type="paragraph" w:customStyle="1" w:styleId="NormalLeft">
    <w:name w:val="Normal Left"/>
    <w:basedOn w:val="Normal"/>
    <w:uiPriority w:val="99"/>
    <w:rsid w:val="00C05D3F"/>
    <w:pPr>
      <w:spacing w:before="120" w:after="120" w:line="240" w:lineRule="auto"/>
    </w:pPr>
    <w:rPr>
      <w:rFonts w:eastAsia="Times New Roman"/>
      <w:spacing w:val="0"/>
      <w:w w:val="100"/>
      <w:kern w:val="0"/>
      <w:sz w:val="24"/>
      <w:szCs w:val="24"/>
      <w:lang w:val="fr-CH" w:eastAsia="fr-CH" w:bidi="fr-CH"/>
    </w:rPr>
  </w:style>
  <w:style w:type="paragraph" w:customStyle="1" w:styleId="NormalRight">
    <w:name w:val="Normal Right"/>
    <w:basedOn w:val="Normal"/>
    <w:uiPriority w:val="99"/>
    <w:rsid w:val="00C05D3F"/>
    <w:pPr>
      <w:spacing w:before="120" w:after="120" w:line="240" w:lineRule="auto"/>
      <w:jc w:val="right"/>
    </w:pPr>
    <w:rPr>
      <w:rFonts w:eastAsia="Times New Roman"/>
      <w:spacing w:val="0"/>
      <w:w w:val="100"/>
      <w:kern w:val="0"/>
      <w:sz w:val="24"/>
      <w:szCs w:val="24"/>
      <w:lang w:val="fr-CH" w:eastAsia="fr-CH" w:bidi="fr-CH"/>
    </w:rPr>
  </w:style>
  <w:style w:type="paragraph" w:customStyle="1" w:styleId="QuotedText">
    <w:name w:val="Quoted Text"/>
    <w:basedOn w:val="Normal"/>
    <w:uiPriority w:val="99"/>
    <w:rsid w:val="00C05D3F"/>
    <w:pPr>
      <w:spacing w:before="120" w:after="120" w:line="240" w:lineRule="auto"/>
      <w:ind w:left="1417"/>
      <w:jc w:val="both"/>
    </w:pPr>
    <w:rPr>
      <w:rFonts w:eastAsia="Times New Roman"/>
      <w:spacing w:val="0"/>
      <w:w w:val="100"/>
      <w:kern w:val="0"/>
      <w:sz w:val="24"/>
      <w:szCs w:val="24"/>
      <w:lang w:val="fr-CH" w:eastAsia="fr-CH" w:bidi="fr-CH"/>
    </w:rPr>
  </w:style>
  <w:style w:type="paragraph" w:customStyle="1" w:styleId="Point3">
    <w:name w:val="Point 3"/>
    <w:basedOn w:val="Normal"/>
    <w:uiPriority w:val="99"/>
    <w:rsid w:val="00C05D3F"/>
    <w:pPr>
      <w:spacing w:before="120" w:after="120" w:line="240" w:lineRule="auto"/>
      <w:ind w:left="2551" w:hanging="567"/>
      <w:jc w:val="both"/>
    </w:pPr>
    <w:rPr>
      <w:rFonts w:eastAsia="Times New Roman"/>
      <w:spacing w:val="0"/>
      <w:w w:val="100"/>
      <w:kern w:val="0"/>
      <w:sz w:val="24"/>
      <w:szCs w:val="24"/>
      <w:lang w:val="fr-CH" w:eastAsia="fr-CH" w:bidi="fr-CH"/>
    </w:rPr>
  </w:style>
  <w:style w:type="paragraph" w:customStyle="1" w:styleId="Point4">
    <w:name w:val="Point 4"/>
    <w:basedOn w:val="Normal"/>
    <w:uiPriority w:val="99"/>
    <w:rsid w:val="00C05D3F"/>
    <w:pPr>
      <w:spacing w:before="120" w:after="120" w:line="240" w:lineRule="auto"/>
      <w:ind w:left="3118" w:hanging="567"/>
      <w:jc w:val="both"/>
    </w:pPr>
    <w:rPr>
      <w:rFonts w:eastAsia="Times New Roman"/>
      <w:spacing w:val="0"/>
      <w:w w:val="100"/>
      <w:kern w:val="0"/>
      <w:sz w:val="24"/>
      <w:szCs w:val="24"/>
      <w:lang w:val="fr-CH" w:eastAsia="fr-CH" w:bidi="fr-CH"/>
    </w:rPr>
  </w:style>
  <w:style w:type="paragraph" w:customStyle="1" w:styleId="Tiret0">
    <w:name w:val="Tiret 0"/>
    <w:basedOn w:val="Point0"/>
    <w:uiPriority w:val="99"/>
    <w:rsid w:val="00C05D3F"/>
    <w:pPr>
      <w:numPr>
        <w:numId w:val="24"/>
      </w:numPr>
    </w:pPr>
    <w:rPr>
      <w:szCs w:val="24"/>
    </w:rPr>
  </w:style>
  <w:style w:type="paragraph" w:customStyle="1" w:styleId="Tiret1">
    <w:name w:val="Tiret 1"/>
    <w:basedOn w:val="Point1"/>
    <w:uiPriority w:val="99"/>
    <w:rsid w:val="00C05D3F"/>
    <w:pPr>
      <w:numPr>
        <w:numId w:val="25"/>
      </w:numPr>
    </w:pPr>
  </w:style>
  <w:style w:type="paragraph" w:customStyle="1" w:styleId="Tiret2">
    <w:name w:val="Tiret 2"/>
    <w:basedOn w:val="Point2"/>
    <w:uiPriority w:val="99"/>
    <w:rsid w:val="00C05D3F"/>
    <w:pPr>
      <w:numPr>
        <w:numId w:val="26"/>
      </w:numPr>
    </w:pPr>
  </w:style>
  <w:style w:type="paragraph" w:customStyle="1" w:styleId="Tiret3">
    <w:name w:val="Tiret 3"/>
    <w:basedOn w:val="Point3"/>
    <w:uiPriority w:val="99"/>
    <w:rsid w:val="00C05D3F"/>
    <w:pPr>
      <w:numPr>
        <w:numId w:val="27"/>
      </w:numPr>
    </w:pPr>
  </w:style>
  <w:style w:type="paragraph" w:customStyle="1" w:styleId="Tiret4">
    <w:name w:val="Tiret 4"/>
    <w:basedOn w:val="Point4"/>
    <w:uiPriority w:val="99"/>
    <w:rsid w:val="00C05D3F"/>
    <w:pPr>
      <w:numPr>
        <w:numId w:val="28"/>
      </w:numPr>
    </w:pPr>
  </w:style>
  <w:style w:type="paragraph" w:customStyle="1" w:styleId="PointDouble0">
    <w:name w:val="PointDouble 0"/>
    <w:basedOn w:val="Normal"/>
    <w:uiPriority w:val="99"/>
    <w:rsid w:val="00C05D3F"/>
    <w:pPr>
      <w:tabs>
        <w:tab w:val="left" w:pos="850"/>
      </w:tabs>
      <w:spacing w:before="120" w:after="120" w:line="240" w:lineRule="auto"/>
      <w:ind w:left="1417" w:hanging="1417"/>
      <w:jc w:val="both"/>
    </w:pPr>
    <w:rPr>
      <w:rFonts w:eastAsia="Times New Roman"/>
      <w:spacing w:val="0"/>
      <w:w w:val="100"/>
      <w:kern w:val="0"/>
      <w:sz w:val="24"/>
      <w:szCs w:val="24"/>
      <w:lang w:val="fr-CH" w:eastAsia="fr-CH" w:bidi="fr-CH"/>
    </w:rPr>
  </w:style>
  <w:style w:type="paragraph" w:customStyle="1" w:styleId="PointDouble1">
    <w:name w:val="PointDouble 1"/>
    <w:basedOn w:val="Normal"/>
    <w:uiPriority w:val="99"/>
    <w:rsid w:val="00C05D3F"/>
    <w:pPr>
      <w:tabs>
        <w:tab w:val="left" w:pos="1417"/>
      </w:tabs>
      <w:spacing w:before="120" w:after="120" w:line="240" w:lineRule="auto"/>
      <w:ind w:left="1984" w:hanging="1134"/>
      <w:jc w:val="both"/>
    </w:pPr>
    <w:rPr>
      <w:rFonts w:eastAsia="Times New Roman"/>
      <w:spacing w:val="0"/>
      <w:w w:val="100"/>
      <w:kern w:val="0"/>
      <w:sz w:val="24"/>
      <w:szCs w:val="24"/>
      <w:lang w:val="fr-CH" w:eastAsia="fr-CH" w:bidi="fr-CH"/>
    </w:rPr>
  </w:style>
  <w:style w:type="paragraph" w:customStyle="1" w:styleId="PointDouble2">
    <w:name w:val="PointDouble 2"/>
    <w:basedOn w:val="Normal"/>
    <w:uiPriority w:val="99"/>
    <w:rsid w:val="00C05D3F"/>
    <w:pPr>
      <w:tabs>
        <w:tab w:val="left" w:pos="1984"/>
      </w:tabs>
      <w:spacing w:before="120" w:after="120" w:line="240" w:lineRule="auto"/>
      <w:ind w:left="2551" w:hanging="1134"/>
      <w:jc w:val="both"/>
    </w:pPr>
    <w:rPr>
      <w:rFonts w:eastAsia="Times New Roman"/>
      <w:spacing w:val="0"/>
      <w:w w:val="100"/>
      <w:kern w:val="0"/>
      <w:sz w:val="24"/>
      <w:szCs w:val="24"/>
      <w:lang w:val="fr-CH" w:eastAsia="fr-CH" w:bidi="fr-CH"/>
    </w:rPr>
  </w:style>
  <w:style w:type="paragraph" w:customStyle="1" w:styleId="PointDouble3">
    <w:name w:val="PointDouble 3"/>
    <w:basedOn w:val="Normal"/>
    <w:uiPriority w:val="99"/>
    <w:rsid w:val="00C05D3F"/>
    <w:pPr>
      <w:tabs>
        <w:tab w:val="left" w:pos="2551"/>
      </w:tabs>
      <w:spacing w:before="120" w:after="120" w:line="240" w:lineRule="auto"/>
      <w:ind w:left="3118" w:hanging="1134"/>
      <w:jc w:val="both"/>
    </w:pPr>
    <w:rPr>
      <w:rFonts w:eastAsia="Times New Roman"/>
      <w:spacing w:val="0"/>
      <w:w w:val="100"/>
      <w:kern w:val="0"/>
      <w:sz w:val="24"/>
      <w:szCs w:val="24"/>
      <w:lang w:val="fr-CH" w:eastAsia="fr-CH" w:bidi="fr-CH"/>
    </w:rPr>
  </w:style>
  <w:style w:type="paragraph" w:customStyle="1" w:styleId="PointDouble4">
    <w:name w:val="PointDouble 4"/>
    <w:basedOn w:val="Normal"/>
    <w:uiPriority w:val="99"/>
    <w:rsid w:val="00C05D3F"/>
    <w:pPr>
      <w:tabs>
        <w:tab w:val="left" w:pos="3118"/>
      </w:tabs>
      <w:spacing w:before="120" w:after="120" w:line="240" w:lineRule="auto"/>
      <w:ind w:left="3685" w:hanging="1134"/>
      <w:jc w:val="both"/>
    </w:pPr>
    <w:rPr>
      <w:rFonts w:eastAsia="Times New Roman"/>
      <w:spacing w:val="0"/>
      <w:w w:val="100"/>
      <w:kern w:val="0"/>
      <w:sz w:val="24"/>
      <w:szCs w:val="24"/>
      <w:lang w:val="fr-CH" w:eastAsia="fr-CH" w:bidi="fr-CH"/>
    </w:rPr>
  </w:style>
  <w:style w:type="paragraph" w:customStyle="1" w:styleId="PointTriple0">
    <w:name w:val="PointTriple 0"/>
    <w:basedOn w:val="Normal"/>
    <w:uiPriority w:val="99"/>
    <w:rsid w:val="00C05D3F"/>
    <w:pPr>
      <w:tabs>
        <w:tab w:val="left" w:pos="850"/>
        <w:tab w:val="left" w:pos="1417"/>
      </w:tabs>
      <w:spacing w:before="120" w:after="120" w:line="240" w:lineRule="auto"/>
      <w:ind w:left="1984" w:hanging="1984"/>
      <w:jc w:val="both"/>
    </w:pPr>
    <w:rPr>
      <w:rFonts w:eastAsia="Times New Roman"/>
      <w:spacing w:val="0"/>
      <w:w w:val="100"/>
      <w:kern w:val="0"/>
      <w:sz w:val="24"/>
      <w:szCs w:val="24"/>
      <w:lang w:val="fr-CH" w:eastAsia="fr-CH" w:bidi="fr-CH"/>
    </w:rPr>
  </w:style>
  <w:style w:type="paragraph" w:customStyle="1" w:styleId="PointTriple1">
    <w:name w:val="PointTriple 1"/>
    <w:basedOn w:val="Normal"/>
    <w:uiPriority w:val="99"/>
    <w:rsid w:val="00C05D3F"/>
    <w:pPr>
      <w:tabs>
        <w:tab w:val="left" w:pos="1417"/>
        <w:tab w:val="left" w:pos="1984"/>
      </w:tabs>
      <w:spacing w:before="120" w:after="120" w:line="240" w:lineRule="auto"/>
      <w:ind w:left="2551" w:hanging="1701"/>
      <w:jc w:val="both"/>
    </w:pPr>
    <w:rPr>
      <w:rFonts w:eastAsia="Times New Roman"/>
      <w:spacing w:val="0"/>
      <w:w w:val="100"/>
      <w:kern w:val="0"/>
      <w:sz w:val="24"/>
      <w:szCs w:val="24"/>
      <w:lang w:val="fr-CH" w:eastAsia="fr-CH" w:bidi="fr-CH"/>
    </w:rPr>
  </w:style>
  <w:style w:type="paragraph" w:customStyle="1" w:styleId="PointTriple2">
    <w:name w:val="PointTriple 2"/>
    <w:basedOn w:val="Normal"/>
    <w:uiPriority w:val="99"/>
    <w:rsid w:val="00C05D3F"/>
    <w:pPr>
      <w:tabs>
        <w:tab w:val="left" w:pos="1984"/>
        <w:tab w:val="left" w:pos="2551"/>
      </w:tabs>
      <w:spacing w:before="120" w:after="120" w:line="240" w:lineRule="auto"/>
      <w:ind w:left="3118" w:hanging="1701"/>
      <w:jc w:val="both"/>
    </w:pPr>
    <w:rPr>
      <w:rFonts w:eastAsia="Times New Roman"/>
      <w:spacing w:val="0"/>
      <w:w w:val="100"/>
      <w:kern w:val="0"/>
      <w:sz w:val="24"/>
      <w:szCs w:val="24"/>
      <w:lang w:val="fr-CH" w:eastAsia="fr-CH" w:bidi="fr-CH"/>
    </w:rPr>
  </w:style>
  <w:style w:type="paragraph" w:customStyle="1" w:styleId="PointTriple3">
    <w:name w:val="PointTriple 3"/>
    <w:basedOn w:val="Normal"/>
    <w:uiPriority w:val="99"/>
    <w:rsid w:val="00C05D3F"/>
    <w:pPr>
      <w:tabs>
        <w:tab w:val="left" w:pos="2551"/>
        <w:tab w:val="left" w:pos="3118"/>
      </w:tabs>
      <w:spacing w:before="120" w:after="120" w:line="240" w:lineRule="auto"/>
      <w:ind w:left="3685" w:hanging="1701"/>
      <w:jc w:val="both"/>
    </w:pPr>
    <w:rPr>
      <w:rFonts w:eastAsia="Times New Roman"/>
      <w:spacing w:val="0"/>
      <w:w w:val="100"/>
      <w:kern w:val="0"/>
      <w:sz w:val="24"/>
      <w:szCs w:val="24"/>
      <w:lang w:val="fr-CH" w:eastAsia="fr-CH" w:bidi="fr-CH"/>
    </w:rPr>
  </w:style>
  <w:style w:type="paragraph" w:customStyle="1" w:styleId="PointTriple4">
    <w:name w:val="PointTriple 4"/>
    <w:basedOn w:val="Normal"/>
    <w:uiPriority w:val="99"/>
    <w:rsid w:val="00C05D3F"/>
    <w:pPr>
      <w:tabs>
        <w:tab w:val="left" w:pos="3118"/>
        <w:tab w:val="left" w:pos="3685"/>
      </w:tabs>
      <w:spacing w:before="120" w:after="120" w:line="240" w:lineRule="auto"/>
      <w:ind w:left="4252" w:hanging="1701"/>
      <w:jc w:val="both"/>
    </w:pPr>
    <w:rPr>
      <w:rFonts w:eastAsia="Times New Roman"/>
      <w:spacing w:val="0"/>
      <w:w w:val="100"/>
      <w:kern w:val="0"/>
      <w:sz w:val="24"/>
      <w:szCs w:val="24"/>
      <w:lang w:val="fr-CH" w:eastAsia="fr-CH" w:bidi="fr-CH"/>
    </w:rPr>
  </w:style>
  <w:style w:type="paragraph" w:customStyle="1" w:styleId="NumPar1">
    <w:name w:val="NumPar 1"/>
    <w:basedOn w:val="Normal"/>
    <w:next w:val="Text1"/>
    <w:uiPriority w:val="99"/>
    <w:rsid w:val="00C05D3F"/>
    <w:pPr>
      <w:numPr>
        <w:numId w:val="29"/>
      </w:numPr>
      <w:spacing w:before="120" w:after="120" w:line="240" w:lineRule="auto"/>
      <w:jc w:val="both"/>
    </w:pPr>
    <w:rPr>
      <w:rFonts w:eastAsia="Times New Roman"/>
      <w:spacing w:val="0"/>
      <w:w w:val="100"/>
      <w:kern w:val="0"/>
      <w:sz w:val="24"/>
      <w:szCs w:val="24"/>
      <w:lang w:val="fr-CH" w:eastAsia="fr-CH" w:bidi="fr-CH"/>
    </w:rPr>
  </w:style>
  <w:style w:type="paragraph" w:customStyle="1" w:styleId="NumPar2">
    <w:name w:val="NumPar 2"/>
    <w:basedOn w:val="Normal"/>
    <w:next w:val="Text2"/>
    <w:uiPriority w:val="99"/>
    <w:rsid w:val="00C05D3F"/>
    <w:pPr>
      <w:numPr>
        <w:ilvl w:val="1"/>
        <w:numId w:val="29"/>
      </w:numPr>
      <w:spacing w:before="120" w:after="120" w:line="240" w:lineRule="auto"/>
      <w:jc w:val="both"/>
    </w:pPr>
    <w:rPr>
      <w:rFonts w:eastAsia="Times New Roman"/>
      <w:spacing w:val="0"/>
      <w:w w:val="100"/>
      <w:kern w:val="0"/>
      <w:sz w:val="24"/>
      <w:szCs w:val="24"/>
      <w:lang w:val="fr-CH" w:eastAsia="fr-CH" w:bidi="fr-CH"/>
    </w:rPr>
  </w:style>
  <w:style w:type="paragraph" w:customStyle="1" w:styleId="NumPar3">
    <w:name w:val="NumPar 3"/>
    <w:basedOn w:val="Normal"/>
    <w:next w:val="Text3"/>
    <w:uiPriority w:val="99"/>
    <w:rsid w:val="00C05D3F"/>
    <w:pPr>
      <w:numPr>
        <w:ilvl w:val="2"/>
        <w:numId w:val="29"/>
      </w:numPr>
      <w:spacing w:before="120" w:after="120" w:line="240" w:lineRule="auto"/>
      <w:jc w:val="both"/>
    </w:pPr>
    <w:rPr>
      <w:rFonts w:eastAsia="Times New Roman"/>
      <w:spacing w:val="0"/>
      <w:w w:val="100"/>
      <w:kern w:val="0"/>
      <w:sz w:val="24"/>
      <w:szCs w:val="24"/>
      <w:lang w:val="fr-CH" w:eastAsia="fr-CH" w:bidi="fr-CH"/>
    </w:rPr>
  </w:style>
  <w:style w:type="paragraph" w:customStyle="1" w:styleId="NumPar4">
    <w:name w:val="NumPar 4"/>
    <w:basedOn w:val="Normal"/>
    <w:next w:val="Text4"/>
    <w:uiPriority w:val="99"/>
    <w:rsid w:val="00C05D3F"/>
    <w:pPr>
      <w:numPr>
        <w:ilvl w:val="3"/>
        <w:numId w:val="29"/>
      </w:numPr>
      <w:spacing w:before="120" w:after="120" w:line="240" w:lineRule="auto"/>
      <w:jc w:val="both"/>
    </w:pPr>
    <w:rPr>
      <w:rFonts w:eastAsia="Times New Roman"/>
      <w:spacing w:val="0"/>
      <w:w w:val="100"/>
      <w:kern w:val="0"/>
      <w:sz w:val="24"/>
      <w:szCs w:val="24"/>
      <w:lang w:val="fr-CH" w:eastAsia="fr-CH" w:bidi="fr-CH"/>
    </w:rPr>
  </w:style>
  <w:style w:type="paragraph" w:customStyle="1" w:styleId="ManualNumPar2">
    <w:name w:val="Manual NumPar 2"/>
    <w:basedOn w:val="Normal"/>
    <w:next w:val="Text2"/>
    <w:uiPriority w:val="99"/>
    <w:rsid w:val="00C05D3F"/>
    <w:pPr>
      <w:spacing w:before="120" w:after="120" w:line="240" w:lineRule="auto"/>
      <w:ind w:left="850" w:hanging="850"/>
      <w:jc w:val="both"/>
    </w:pPr>
    <w:rPr>
      <w:rFonts w:eastAsia="Times New Roman"/>
      <w:spacing w:val="0"/>
      <w:w w:val="100"/>
      <w:kern w:val="0"/>
      <w:sz w:val="24"/>
      <w:szCs w:val="24"/>
      <w:lang w:val="fr-CH" w:eastAsia="fr-CH" w:bidi="fr-CH"/>
    </w:rPr>
  </w:style>
  <w:style w:type="paragraph" w:customStyle="1" w:styleId="ManualNumPar3">
    <w:name w:val="Manual NumPar 3"/>
    <w:basedOn w:val="Normal"/>
    <w:next w:val="Text3"/>
    <w:uiPriority w:val="99"/>
    <w:rsid w:val="00C05D3F"/>
    <w:pPr>
      <w:spacing w:before="120" w:after="120" w:line="240" w:lineRule="auto"/>
      <w:ind w:left="850" w:hanging="850"/>
      <w:jc w:val="both"/>
    </w:pPr>
    <w:rPr>
      <w:rFonts w:eastAsia="Times New Roman"/>
      <w:spacing w:val="0"/>
      <w:w w:val="100"/>
      <w:kern w:val="0"/>
      <w:sz w:val="24"/>
      <w:szCs w:val="24"/>
      <w:lang w:val="fr-CH" w:eastAsia="fr-CH" w:bidi="fr-CH"/>
    </w:rPr>
  </w:style>
  <w:style w:type="paragraph" w:customStyle="1" w:styleId="ManualNumPar4">
    <w:name w:val="Manual NumPar 4"/>
    <w:basedOn w:val="Normal"/>
    <w:next w:val="Text4"/>
    <w:uiPriority w:val="99"/>
    <w:rsid w:val="00C05D3F"/>
    <w:pPr>
      <w:spacing w:before="120" w:after="120" w:line="240" w:lineRule="auto"/>
      <w:ind w:left="850" w:hanging="850"/>
      <w:jc w:val="both"/>
    </w:pPr>
    <w:rPr>
      <w:rFonts w:eastAsia="Times New Roman"/>
      <w:spacing w:val="0"/>
      <w:w w:val="100"/>
      <w:kern w:val="0"/>
      <w:sz w:val="24"/>
      <w:szCs w:val="24"/>
      <w:lang w:val="fr-CH" w:eastAsia="fr-CH" w:bidi="fr-CH"/>
    </w:rPr>
  </w:style>
  <w:style w:type="paragraph" w:customStyle="1" w:styleId="QuotedNumPar">
    <w:name w:val="Quoted NumPar"/>
    <w:basedOn w:val="Normal"/>
    <w:uiPriority w:val="99"/>
    <w:rsid w:val="00C05D3F"/>
    <w:pPr>
      <w:spacing w:before="120" w:after="120" w:line="240" w:lineRule="auto"/>
      <w:ind w:left="1417" w:hanging="567"/>
      <w:jc w:val="both"/>
    </w:pPr>
    <w:rPr>
      <w:rFonts w:eastAsia="Times New Roman"/>
      <w:spacing w:val="0"/>
      <w:w w:val="100"/>
      <w:kern w:val="0"/>
      <w:sz w:val="24"/>
      <w:szCs w:val="24"/>
      <w:lang w:val="fr-CH" w:eastAsia="fr-CH" w:bidi="fr-CH"/>
    </w:rPr>
  </w:style>
  <w:style w:type="paragraph" w:customStyle="1" w:styleId="ManualHeading1">
    <w:name w:val="Manual Heading 1"/>
    <w:basedOn w:val="Normal"/>
    <w:next w:val="Text1"/>
    <w:uiPriority w:val="99"/>
    <w:rsid w:val="00C05D3F"/>
    <w:pPr>
      <w:keepNext/>
      <w:tabs>
        <w:tab w:val="left" w:pos="850"/>
      </w:tabs>
      <w:spacing w:before="360" w:after="120" w:line="240" w:lineRule="auto"/>
      <w:ind w:left="850" w:hanging="850"/>
      <w:jc w:val="both"/>
      <w:outlineLvl w:val="0"/>
    </w:pPr>
    <w:rPr>
      <w:rFonts w:eastAsia="Times New Roman"/>
      <w:b/>
      <w:smallCaps/>
      <w:spacing w:val="0"/>
      <w:w w:val="100"/>
      <w:kern w:val="0"/>
      <w:sz w:val="24"/>
      <w:szCs w:val="24"/>
      <w:lang w:val="fr-CH" w:eastAsia="fr-CH" w:bidi="fr-CH"/>
    </w:rPr>
  </w:style>
  <w:style w:type="paragraph" w:customStyle="1" w:styleId="ChapterTitle">
    <w:name w:val="ChapterTitle"/>
    <w:basedOn w:val="Normal"/>
    <w:next w:val="Normal"/>
    <w:uiPriority w:val="99"/>
    <w:rsid w:val="00C05D3F"/>
    <w:pPr>
      <w:keepNext/>
      <w:spacing w:before="120" w:after="360" w:line="240" w:lineRule="auto"/>
      <w:jc w:val="center"/>
    </w:pPr>
    <w:rPr>
      <w:rFonts w:eastAsia="Times New Roman"/>
      <w:b/>
      <w:spacing w:val="0"/>
      <w:w w:val="100"/>
      <w:kern w:val="0"/>
      <w:sz w:val="32"/>
      <w:szCs w:val="24"/>
      <w:lang w:val="fr-CH" w:eastAsia="fr-CH" w:bidi="fr-CH"/>
    </w:rPr>
  </w:style>
  <w:style w:type="paragraph" w:customStyle="1" w:styleId="PartTitle">
    <w:name w:val="PartTitle"/>
    <w:basedOn w:val="Normal"/>
    <w:next w:val="ChapterTitle"/>
    <w:uiPriority w:val="99"/>
    <w:rsid w:val="00C05D3F"/>
    <w:pPr>
      <w:keepNext/>
      <w:pageBreakBefore/>
      <w:spacing w:before="120" w:after="360" w:line="240" w:lineRule="auto"/>
      <w:jc w:val="center"/>
    </w:pPr>
    <w:rPr>
      <w:rFonts w:eastAsia="Times New Roman"/>
      <w:b/>
      <w:spacing w:val="0"/>
      <w:w w:val="100"/>
      <w:kern w:val="0"/>
      <w:sz w:val="36"/>
      <w:szCs w:val="24"/>
      <w:lang w:val="fr-CH" w:eastAsia="fr-CH" w:bidi="fr-CH"/>
    </w:rPr>
  </w:style>
  <w:style w:type="paragraph" w:customStyle="1" w:styleId="SectionTitle">
    <w:name w:val="SectionTitle"/>
    <w:basedOn w:val="Normal"/>
    <w:next w:val="Heading1"/>
    <w:uiPriority w:val="99"/>
    <w:rsid w:val="00C05D3F"/>
    <w:pPr>
      <w:keepNext/>
      <w:spacing w:before="120" w:after="360" w:line="240" w:lineRule="auto"/>
      <w:jc w:val="center"/>
    </w:pPr>
    <w:rPr>
      <w:rFonts w:eastAsia="Times New Roman"/>
      <w:b/>
      <w:smallCaps/>
      <w:spacing w:val="0"/>
      <w:w w:val="100"/>
      <w:kern w:val="0"/>
      <w:sz w:val="28"/>
      <w:szCs w:val="24"/>
      <w:lang w:val="fr-CH" w:eastAsia="fr-CH" w:bidi="fr-CH"/>
    </w:rPr>
  </w:style>
  <w:style w:type="paragraph" w:customStyle="1" w:styleId="ListBullet1">
    <w:name w:val="List Bullet 1"/>
    <w:basedOn w:val="Normal"/>
    <w:uiPriority w:val="99"/>
    <w:rsid w:val="00C05D3F"/>
    <w:pPr>
      <w:numPr>
        <w:numId w:val="30"/>
      </w:numPr>
      <w:spacing w:before="120" w:after="120" w:line="240" w:lineRule="auto"/>
      <w:jc w:val="both"/>
    </w:pPr>
    <w:rPr>
      <w:rFonts w:eastAsia="Times New Roman"/>
      <w:spacing w:val="0"/>
      <w:w w:val="100"/>
      <w:kern w:val="0"/>
      <w:sz w:val="24"/>
      <w:szCs w:val="24"/>
      <w:lang w:val="fr-CH" w:eastAsia="fr-CH" w:bidi="fr-CH"/>
    </w:rPr>
  </w:style>
  <w:style w:type="paragraph" w:customStyle="1" w:styleId="ListDash1">
    <w:name w:val="List Dash 1"/>
    <w:basedOn w:val="Normal"/>
    <w:uiPriority w:val="99"/>
    <w:rsid w:val="00C05D3F"/>
    <w:pPr>
      <w:numPr>
        <w:numId w:val="31"/>
      </w:numPr>
      <w:spacing w:before="120" w:after="120" w:line="240" w:lineRule="auto"/>
      <w:jc w:val="both"/>
    </w:pPr>
    <w:rPr>
      <w:rFonts w:eastAsia="Times New Roman"/>
      <w:spacing w:val="0"/>
      <w:w w:val="100"/>
      <w:kern w:val="0"/>
      <w:sz w:val="24"/>
      <w:szCs w:val="24"/>
      <w:lang w:val="fr-CH" w:eastAsia="fr-CH" w:bidi="fr-CH"/>
    </w:rPr>
  </w:style>
  <w:style w:type="paragraph" w:customStyle="1" w:styleId="ListDash2">
    <w:name w:val="List Dash 2"/>
    <w:basedOn w:val="Normal"/>
    <w:uiPriority w:val="99"/>
    <w:rsid w:val="00C05D3F"/>
    <w:pPr>
      <w:numPr>
        <w:numId w:val="32"/>
      </w:numPr>
      <w:spacing w:before="120" w:after="120" w:line="240" w:lineRule="auto"/>
      <w:jc w:val="both"/>
    </w:pPr>
    <w:rPr>
      <w:rFonts w:eastAsia="Times New Roman"/>
      <w:spacing w:val="0"/>
      <w:w w:val="100"/>
      <w:kern w:val="0"/>
      <w:sz w:val="24"/>
      <w:szCs w:val="24"/>
      <w:lang w:val="fr-CH" w:eastAsia="fr-CH" w:bidi="fr-CH"/>
    </w:rPr>
  </w:style>
  <w:style w:type="paragraph" w:customStyle="1" w:styleId="ListDash3">
    <w:name w:val="List Dash 3"/>
    <w:basedOn w:val="Normal"/>
    <w:uiPriority w:val="99"/>
    <w:rsid w:val="00C05D3F"/>
    <w:pPr>
      <w:numPr>
        <w:numId w:val="33"/>
      </w:numPr>
      <w:spacing w:before="120" w:after="120" w:line="240" w:lineRule="auto"/>
      <w:jc w:val="both"/>
    </w:pPr>
    <w:rPr>
      <w:rFonts w:eastAsia="Times New Roman"/>
      <w:spacing w:val="0"/>
      <w:w w:val="100"/>
      <w:kern w:val="0"/>
      <w:sz w:val="24"/>
      <w:szCs w:val="24"/>
      <w:lang w:val="fr-CH" w:eastAsia="fr-CH" w:bidi="fr-CH"/>
    </w:rPr>
  </w:style>
  <w:style w:type="paragraph" w:customStyle="1" w:styleId="ListDash4">
    <w:name w:val="List Dash 4"/>
    <w:basedOn w:val="Normal"/>
    <w:uiPriority w:val="99"/>
    <w:rsid w:val="00C05D3F"/>
    <w:pPr>
      <w:numPr>
        <w:numId w:val="34"/>
      </w:numPr>
      <w:spacing w:before="120" w:after="120" w:line="240" w:lineRule="auto"/>
      <w:jc w:val="both"/>
    </w:pPr>
    <w:rPr>
      <w:rFonts w:eastAsia="Times New Roman"/>
      <w:spacing w:val="0"/>
      <w:w w:val="100"/>
      <w:kern w:val="0"/>
      <w:sz w:val="24"/>
      <w:szCs w:val="24"/>
      <w:lang w:val="fr-CH" w:eastAsia="fr-CH" w:bidi="fr-CH"/>
    </w:rPr>
  </w:style>
  <w:style w:type="paragraph" w:customStyle="1" w:styleId="ListNumber1">
    <w:name w:val="List Number 1"/>
    <w:basedOn w:val="Text1"/>
    <w:uiPriority w:val="99"/>
    <w:rsid w:val="00C05D3F"/>
    <w:pPr>
      <w:numPr>
        <w:numId w:val="35"/>
      </w:numPr>
    </w:pPr>
    <w:rPr>
      <w:szCs w:val="24"/>
    </w:rPr>
  </w:style>
  <w:style w:type="paragraph" w:customStyle="1" w:styleId="ListNumberLevel2">
    <w:name w:val="List Number (Level 2)"/>
    <w:basedOn w:val="Normal"/>
    <w:uiPriority w:val="99"/>
    <w:rsid w:val="00C05D3F"/>
    <w:pPr>
      <w:tabs>
        <w:tab w:val="num" w:pos="1417"/>
      </w:tabs>
      <w:spacing w:before="120" w:after="120" w:line="240" w:lineRule="auto"/>
      <w:ind w:left="1417" w:hanging="708"/>
      <w:jc w:val="both"/>
    </w:pPr>
    <w:rPr>
      <w:rFonts w:eastAsia="Times New Roman"/>
      <w:spacing w:val="0"/>
      <w:w w:val="100"/>
      <w:kern w:val="0"/>
      <w:sz w:val="24"/>
      <w:szCs w:val="24"/>
      <w:lang w:val="fr-CH" w:eastAsia="fr-CH" w:bidi="fr-CH"/>
    </w:rPr>
  </w:style>
  <w:style w:type="paragraph" w:customStyle="1" w:styleId="ListNumber1Level2">
    <w:name w:val="List Number 1 (Level 2)"/>
    <w:basedOn w:val="Text1"/>
    <w:uiPriority w:val="99"/>
    <w:rsid w:val="00C05D3F"/>
    <w:pPr>
      <w:numPr>
        <w:ilvl w:val="1"/>
        <w:numId w:val="35"/>
      </w:numPr>
    </w:pPr>
    <w:rPr>
      <w:szCs w:val="24"/>
    </w:rPr>
  </w:style>
  <w:style w:type="paragraph" w:customStyle="1" w:styleId="ListNumber2Level2">
    <w:name w:val="List Number 2 (Level 2)"/>
    <w:basedOn w:val="Text2"/>
    <w:uiPriority w:val="99"/>
    <w:rsid w:val="00C05D3F"/>
    <w:pPr>
      <w:tabs>
        <w:tab w:val="num" w:pos="2268"/>
      </w:tabs>
      <w:ind w:left="2268" w:hanging="708"/>
    </w:pPr>
  </w:style>
  <w:style w:type="paragraph" w:customStyle="1" w:styleId="ListNumber3Level2">
    <w:name w:val="List Number 3 (Level 2)"/>
    <w:basedOn w:val="Text3"/>
    <w:uiPriority w:val="99"/>
    <w:rsid w:val="00C05D3F"/>
    <w:pPr>
      <w:tabs>
        <w:tab w:val="num" w:pos="2268"/>
      </w:tabs>
      <w:ind w:left="2268" w:hanging="708"/>
    </w:pPr>
  </w:style>
  <w:style w:type="paragraph" w:customStyle="1" w:styleId="ListNumber4Level2">
    <w:name w:val="List Number 4 (Level 2)"/>
    <w:basedOn w:val="Text4"/>
    <w:uiPriority w:val="99"/>
    <w:rsid w:val="00C05D3F"/>
    <w:pPr>
      <w:numPr>
        <w:numId w:val="0"/>
      </w:numPr>
      <w:tabs>
        <w:tab w:val="num" w:pos="2268"/>
      </w:tabs>
      <w:ind w:left="2268" w:hanging="708"/>
    </w:pPr>
  </w:style>
  <w:style w:type="paragraph" w:customStyle="1" w:styleId="ListNumberLevel3">
    <w:name w:val="List Number (Level 3)"/>
    <w:basedOn w:val="Normal"/>
    <w:uiPriority w:val="99"/>
    <w:rsid w:val="00C05D3F"/>
    <w:pPr>
      <w:tabs>
        <w:tab w:val="num" w:pos="2126"/>
      </w:tabs>
      <w:spacing w:before="120" w:after="120" w:line="240" w:lineRule="auto"/>
      <w:ind w:left="2126" w:hanging="709"/>
      <w:jc w:val="both"/>
    </w:pPr>
    <w:rPr>
      <w:rFonts w:eastAsia="Times New Roman"/>
      <w:spacing w:val="0"/>
      <w:w w:val="100"/>
      <w:kern w:val="0"/>
      <w:sz w:val="24"/>
      <w:szCs w:val="24"/>
      <w:lang w:val="fr-CH" w:eastAsia="fr-CH" w:bidi="fr-CH"/>
    </w:rPr>
  </w:style>
  <w:style w:type="paragraph" w:customStyle="1" w:styleId="ListNumber1Level3">
    <w:name w:val="List Number 1 (Level 3)"/>
    <w:basedOn w:val="Text1"/>
    <w:uiPriority w:val="99"/>
    <w:rsid w:val="00C05D3F"/>
    <w:pPr>
      <w:numPr>
        <w:ilvl w:val="2"/>
        <w:numId w:val="35"/>
      </w:numPr>
    </w:pPr>
    <w:rPr>
      <w:szCs w:val="24"/>
    </w:rPr>
  </w:style>
  <w:style w:type="paragraph" w:customStyle="1" w:styleId="ListNumber2Level3">
    <w:name w:val="List Number 2 (Level 3)"/>
    <w:basedOn w:val="Text2"/>
    <w:uiPriority w:val="99"/>
    <w:rsid w:val="00C05D3F"/>
    <w:pPr>
      <w:tabs>
        <w:tab w:val="num" w:pos="2977"/>
      </w:tabs>
      <w:ind w:left="2977" w:hanging="709"/>
    </w:pPr>
  </w:style>
  <w:style w:type="paragraph" w:customStyle="1" w:styleId="ListNumber3Level3">
    <w:name w:val="List Number 3 (Level 3)"/>
    <w:basedOn w:val="Text3"/>
    <w:uiPriority w:val="99"/>
    <w:rsid w:val="00C05D3F"/>
    <w:pPr>
      <w:tabs>
        <w:tab w:val="num" w:pos="2977"/>
      </w:tabs>
      <w:ind w:left="2977" w:hanging="709"/>
    </w:pPr>
  </w:style>
  <w:style w:type="paragraph" w:customStyle="1" w:styleId="ListNumber4Level3">
    <w:name w:val="List Number 4 (Level 3)"/>
    <w:basedOn w:val="Text4"/>
    <w:uiPriority w:val="99"/>
    <w:rsid w:val="00C05D3F"/>
    <w:pPr>
      <w:numPr>
        <w:numId w:val="0"/>
      </w:numPr>
      <w:tabs>
        <w:tab w:val="num" w:pos="2977"/>
      </w:tabs>
      <w:ind w:left="2977" w:hanging="709"/>
    </w:pPr>
  </w:style>
  <w:style w:type="paragraph" w:customStyle="1" w:styleId="ListNumberLevel4">
    <w:name w:val="List Number (Level 4)"/>
    <w:basedOn w:val="Normal"/>
    <w:uiPriority w:val="99"/>
    <w:rsid w:val="00C05D3F"/>
    <w:pPr>
      <w:tabs>
        <w:tab w:val="num" w:pos="2835"/>
      </w:tabs>
      <w:spacing w:before="120" w:after="120" w:line="240" w:lineRule="auto"/>
      <w:ind w:left="2835" w:hanging="709"/>
      <w:jc w:val="both"/>
    </w:pPr>
    <w:rPr>
      <w:rFonts w:eastAsia="Times New Roman"/>
      <w:spacing w:val="0"/>
      <w:w w:val="100"/>
      <w:kern w:val="0"/>
      <w:sz w:val="24"/>
      <w:szCs w:val="24"/>
      <w:lang w:val="fr-CH" w:eastAsia="fr-CH" w:bidi="fr-CH"/>
    </w:rPr>
  </w:style>
  <w:style w:type="paragraph" w:customStyle="1" w:styleId="ListNumber1Level4">
    <w:name w:val="List Number 1 (Level 4)"/>
    <w:basedOn w:val="Text1"/>
    <w:uiPriority w:val="99"/>
    <w:rsid w:val="00C05D3F"/>
    <w:pPr>
      <w:numPr>
        <w:ilvl w:val="3"/>
        <w:numId w:val="35"/>
      </w:numPr>
    </w:pPr>
    <w:rPr>
      <w:szCs w:val="24"/>
    </w:rPr>
  </w:style>
  <w:style w:type="paragraph" w:customStyle="1" w:styleId="ListNumber2Level4">
    <w:name w:val="List Number 2 (Level 4)"/>
    <w:basedOn w:val="Text2"/>
    <w:uiPriority w:val="99"/>
    <w:rsid w:val="00C05D3F"/>
    <w:pPr>
      <w:tabs>
        <w:tab w:val="num" w:pos="3686"/>
      </w:tabs>
      <w:ind w:left="3686" w:hanging="709"/>
    </w:pPr>
  </w:style>
  <w:style w:type="paragraph" w:customStyle="1" w:styleId="ListNumber3Level4">
    <w:name w:val="List Number 3 (Level 4)"/>
    <w:basedOn w:val="Text3"/>
    <w:uiPriority w:val="99"/>
    <w:rsid w:val="00C05D3F"/>
    <w:pPr>
      <w:tabs>
        <w:tab w:val="num" w:pos="3686"/>
      </w:tabs>
      <w:ind w:left="3686" w:hanging="709"/>
    </w:pPr>
  </w:style>
  <w:style w:type="paragraph" w:customStyle="1" w:styleId="ListNumber4Level4">
    <w:name w:val="List Number 4 (Level 4)"/>
    <w:basedOn w:val="Text4"/>
    <w:uiPriority w:val="99"/>
    <w:rsid w:val="00C05D3F"/>
    <w:pPr>
      <w:numPr>
        <w:numId w:val="0"/>
      </w:numPr>
      <w:tabs>
        <w:tab w:val="num" w:pos="3686"/>
      </w:tabs>
      <w:ind w:left="3686" w:hanging="709"/>
    </w:pPr>
  </w:style>
  <w:style w:type="paragraph" w:customStyle="1" w:styleId="TableTitle">
    <w:name w:val="Table Title"/>
    <w:basedOn w:val="Normal"/>
    <w:next w:val="Normal"/>
    <w:uiPriority w:val="99"/>
    <w:rsid w:val="00C05D3F"/>
    <w:pPr>
      <w:spacing w:before="120" w:after="120" w:line="240" w:lineRule="auto"/>
      <w:jc w:val="center"/>
    </w:pPr>
    <w:rPr>
      <w:rFonts w:eastAsia="Times New Roman"/>
      <w:b/>
      <w:spacing w:val="0"/>
      <w:w w:val="100"/>
      <w:kern w:val="0"/>
      <w:sz w:val="24"/>
      <w:szCs w:val="24"/>
      <w:lang w:val="fr-CH" w:eastAsia="fr-CH" w:bidi="fr-CH"/>
    </w:rPr>
  </w:style>
  <w:style w:type="paragraph" w:customStyle="1" w:styleId="En-ttedetabledesmatires1">
    <w:name w:val="En-tête de table des matières1"/>
    <w:basedOn w:val="Normal"/>
    <w:next w:val="Normal"/>
    <w:uiPriority w:val="99"/>
    <w:rsid w:val="00C05D3F"/>
    <w:pPr>
      <w:spacing w:before="120" w:after="240" w:line="240" w:lineRule="auto"/>
      <w:jc w:val="center"/>
    </w:pPr>
    <w:rPr>
      <w:rFonts w:eastAsia="Times New Roman"/>
      <w:b/>
      <w:spacing w:val="0"/>
      <w:w w:val="100"/>
      <w:kern w:val="0"/>
      <w:sz w:val="28"/>
      <w:szCs w:val="24"/>
      <w:lang w:val="fr-CH" w:eastAsia="fr-CH" w:bidi="fr-CH"/>
    </w:rPr>
  </w:style>
  <w:style w:type="paragraph" w:customStyle="1" w:styleId="Annexetitreacte">
    <w:name w:val="Annexe titre (act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Annexetitreexposglobal">
    <w:name w:val="Annexe titre (exposé global)"/>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Annexetitreexpos">
    <w:name w:val="Annexe titre (exposé)"/>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Annexetitrefichefinacte">
    <w:name w:val="Annexe titre (fiche fin. act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Annexetitrefichefinglobale">
    <w:name w:val="Annexe titre (fiche fin. global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Annexetitreglobale">
    <w:name w:val="Annexe titre (global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ait">
    <w:name w:val="Fait à"/>
    <w:basedOn w:val="Normal"/>
    <w:next w:val="Institutionquisigne"/>
    <w:uiPriority w:val="99"/>
    <w:rsid w:val="00C05D3F"/>
    <w:pPr>
      <w:keepNext/>
      <w:spacing w:before="120" w:line="240" w:lineRule="auto"/>
      <w:jc w:val="both"/>
    </w:pPr>
    <w:rPr>
      <w:rFonts w:eastAsia="Times New Roman"/>
      <w:spacing w:val="0"/>
      <w:w w:val="100"/>
      <w:kern w:val="0"/>
      <w:sz w:val="24"/>
      <w:szCs w:val="24"/>
      <w:lang w:val="fr-CH" w:eastAsia="fr-CH" w:bidi="fr-CH"/>
    </w:rPr>
  </w:style>
  <w:style w:type="paragraph" w:customStyle="1" w:styleId="Applicationdirecte">
    <w:name w:val="Application directe"/>
    <w:basedOn w:val="Normal"/>
    <w:next w:val="Fait"/>
    <w:uiPriority w:val="99"/>
    <w:rsid w:val="00C05D3F"/>
    <w:pPr>
      <w:spacing w:before="480" w:after="120" w:line="240" w:lineRule="auto"/>
      <w:jc w:val="both"/>
    </w:pPr>
    <w:rPr>
      <w:rFonts w:eastAsia="Times New Roman"/>
      <w:spacing w:val="0"/>
      <w:w w:val="100"/>
      <w:kern w:val="0"/>
      <w:sz w:val="24"/>
      <w:szCs w:val="24"/>
      <w:lang w:val="fr-CH" w:eastAsia="fr-CH" w:bidi="fr-CH"/>
    </w:rPr>
  </w:style>
  <w:style w:type="paragraph" w:customStyle="1" w:styleId="Institutionquisigne">
    <w:name w:val="Institution qui signe"/>
    <w:basedOn w:val="Normal"/>
    <w:next w:val="Personnequisigne"/>
    <w:uiPriority w:val="99"/>
    <w:rsid w:val="00C05D3F"/>
    <w:pPr>
      <w:keepNext/>
      <w:tabs>
        <w:tab w:val="left" w:pos="4252"/>
      </w:tabs>
      <w:spacing w:before="720" w:line="240" w:lineRule="auto"/>
      <w:jc w:val="both"/>
    </w:pPr>
    <w:rPr>
      <w:rFonts w:eastAsia="Times New Roman"/>
      <w:i/>
      <w:spacing w:val="0"/>
      <w:w w:val="100"/>
      <w:kern w:val="0"/>
      <w:sz w:val="24"/>
      <w:szCs w:val="24"/>
      <w:lang w:val="fr-CH" w:eastAsia="fr-CH" w:bidi="fr-CH"/>
    </w:rPr>
  </w:style>
  <w:style w:type="paragraph" w:customStyle="1" w:styleId="Personnequisigne">
    <w:name w:val="Personne qui signe"/>
    <w:basedOn w:val="Normal"/>
    <w:next w:val="Institutionquisigne"/>
    <w:uiPriority w:val="99"/>
    <w:rsid w:val="00C05D3F"/>
    <w:pPr>
      <w:tabs>
        <w:tab w:val="left" w:pos="4252"/>
      </w:tabs>
      <w:spacing w:line="240" w:lineRule="auto"/>
    </w:pPr>
    <w:rPr>
      <w:rFonts w:eastAsia="Times New Roman"/>
      <w:i/>
      <w:spacing w:val="0"/>
      <w:w w:val="100"/>
      <w:kern w:val="0"/>
      <w:sz w:val="24"/>
      <w:szCs w:val="24"/>
      <w:lang w:val="fr-CH" w:eastAsia="fr-CH" w:bidi="fr-CH"/>
    </w:rPr>
  </w:style>
  <w:style w:type="paragraph" w:customStyle="1" w:styleId="Avertissementtitre">
    <w:name w:val="Avertissement titre"/>
    <w:basedOn w:val="Normal"/>
    <w:next w:val="Normal"/>
    <w:uiPriority w:val="99"/>
    <w:rsid w:val="00C05D3F"/>
    <w:pPr>
      <w:keepNext/>
      <w:numPr>
        <w:numId w:val="36"/>
      </w:numPr>
      <w:spacing w:before="480" w:after="120" w:line="240" w:lineRule="auto"/>
      <w:ind w:left="0" w:firstLine="0"/>
      <w:jc w:val="both"/>
    </w:pPr>
    <w:rPr>
      <w:rFonts w:eastAsia="Times New Roman"/>
      <w:spacing w:val="0"/>
      <w:w w:val="100"/>
      <w:kern w:val="0"/>
      <w:sz w:val="24"/>
      <w:szCs w:val="24"/>
      <w:u w:val="single"/>
      <w:lang w:val="fr-CH" w:eastAsia="fr-CH" w:bidi="fr-CH"/>
    </w:rPr>
  </w:style>
  <w:style w:type="paragraph" w:customStyle="1" w:styleId="Confidence">
    <w:name w:val="Confidence"/>
    <w:basedOn w:val="Normal"/>
    <w:next w:val="Normal"/>
    <w:uiPriority w:val="99"/>
    <w:rsid w:val="00C05D3F"/>
    <w:pPr>
      <w:spacing w:before="360" w:after="120" w:line="240" w:lineRule="auto"/>
      <w:jc w:val="center"/>
    </w:pPr>
    <w:rPr>
      <w:rFonts w:eastAsia="Times New Roman"/>
      <w:spacing w:val="0"/>
      <w:w w:val="100"/>
      <w:kern w:val="0"/>
      <w:sz w:val="24"/>
      <w:szCs w:val="24"/>
      <w:lang w:val="fr-CH" w:eastAsia="fr-CH" w:bidi="fr-CH"/>
    </w:rPr>
  </w:style>
  <w:style w:type="paragraph" w:customStyle="1" w:styleId="Statut">
    <w:name w:val="Statut"/>
    <w:basedOn w:val="Normal"/>
    <w:next w:val="Typedudocument"/>
    <w:uiPriority w:val="99"/>
    <w:rsid w:val="00C05D3F"/>
    <w:pPr>
      <w:spacing w:before="360" w:line="240" w:lineRule="auto"/>
      <w:jc w:val="center"/>
    </w:pPr>
    <w:rPr>
      <w:rFonts w:eastAsia="Times New Roman"/>
      <w:spacing w:val="0"/>
      <w:w w:val="100"/>
      <w:kern w:val="0"/>
      <w:sz w:val="24"/>
      <w:szCs w:val="24"/>
      <w:lang w:val="fr-CH" w:eastAsia="fr-CH" w:bidi="fr-CH"/>
    </w:rPr>
  </w:style>
  <w:style w:type="paragraph" w:customStyle="1" w:styleId="Confidentialit">
    <w:name w:val="Confidentialité"/>
    <w:basedOn w:val="Normal"/>
    <w:next w:val="Statut"/>
    <w:uiPriority w:val="99"/>
    <w:rsid w:val="00C05D3F"/>
    <w:pPr>
      <w:spacing w:before="240" w:after="240" w:line="240" w:lineRule="auto"/>
      <w:ind w:left="5103"/>
      <w:jc w:val="both"/>
    </w:pPr>
    <w:rPr>
      <w:rFonts w:eastAsia="Times New Roman"/>
      <w:spacing w:val="0"/>
      <w:w w:val="100"/>
      <w:kern w:val="0"/>
      <w:sz w:val="24"/>
      <w:szCs w:val="24"/>
      <w:u w:val="single"/>
      <w:lang w:val="fr-CH" w:eastAsia="fr-CH" w:bidi="fr-CH"/>
    </w:rPr>
  </w:style>
  <w:style w:type="paragraph" w:customStyle="1" w:styleId="Typedudocument">
    <w:name w:val="Type du document"/>
    <w:basedOn w:val="Normal"/>
    <w:next w:val="Datedadoption"/>
    <w:uiPriority w:val="99"/>
    <w:rsid w:val="00C05D3F"/>
    <w:pPr>
      <w:spacing w:before="360" w:line="240" w:lineRule="auto"/>
      <w:jc w:val="center"/>
    </w:pPr>
    <w:rPr>
      <w:rFonts w:eastAsia="Times New Roman"/>
      <w:b/>
      <w:spacing w:val="0"/>
      <w:w w:val="100"/>
      <w:kern w:val="0"/>
      <w:sz w:val="24"/>
      <w:szCs w:val="24"/>
      <w:lang w:val="fr-CH" w:eastAsia="fr-CH" w:bidi="fr-CH"/>
    </w:rPr>
  </w:style>
  <w:style w:type="paragraph" w:customStyle="1" w:styleId="Datedadoption">
    <w:name w:val="Date d'adoption"/>
    <w:basedOn w:val="Normal"/>
    <w:next w:val="Titreobjet"/>
    <w:uiPriority w:val="99"/>
    <w:rsid w:val="00C05D3F"/>
    <w:pPr>
      <w:spacing w:before="360" w:line="240" w:lineRule="auto"/>
      <w:jc w:val="center"/>
    </w:pPr>
    <w:rPr>
      <w:rFonts w:eastAsia="Times New Roman"/>
      <w:b/>
      <w:spacing w:val="0"/>
      <w:w w:val="100"/>
      <w:kern w:val="0"/>
      <w:sz w:val="24"/>
      <w:szCs w:val="24"/>
      <w:lang w:val="fr-CH" w:eastAsia="fr-CH" w:bidi="fr-CH"/>
    </w:rPr>
  </w:style>
  <w:style w:type="paragraph" w:customStyle="1" w:styleId="Titreobjet">
    <w:name w:val="Titre objet"/>
    <w:basedOn w:val="Normal"/>
    <w:next w:val="Sous-titreobjet"/>
    <w:uiPriority w:val="99"/>
    <w:rsid w:val="00C05D3F"/>
    <w:pPr>
      <w:spacing w:before="360" w:after="360" w:line="240" w:lineRule="auto"/>
      <w:jc w:val="center"/>
    </w:pPr>
    <w:rPr>
      <w:rFonts w:eastAsia="Times New Roman"/>
      <w:b/>
      <w:spacing w:val="0"/>
      <w:w w:val="100"/>
      <w:kern w:val="0"/>
      <w:sz w:val="24"/>
      <w:szCs w:val="24"/>
      <w:lang w:val="fr-CH" w:eastAsia="fr-CH" w:bidi="fr-CH"/>
    </w:rPr>
  </w:style>
  <w:style w:type="paragraph" w:customStyle="1" w:styleId="Sous-titreobjet">
    <w:name w:val="Sous-titre objet"/>
    <w:basedOn w:val="Normal"/>
    <w:uiPriority w:val="99"/>
    <w:rsid w:val="00C05D3F"/>
    <w:pPr>
      <w:spacing w:line="240" w:lineRule="auto"/>
      <w:jc w:val="center"/>
    </w:pPr>
    <w:rPr>
      <w:rFonts w:eastAsia="Times New Roman"/>
      <w:b/>
      <w:spacing w:val="0"/>
      <w:w w:val="100"/>
      <w:kern w:val="0"/>
      <w:sz w:val="24"/>
      <w:szCs w:val="24"/>
      <w:lang w:val="fr-CH" w:eastAsia="fr-CH" w:bidi="fr-CH"/>
    </w:rPr>
  </w:style>
  <w:style w:type="paragraph" w:customStyle="1" w:styleId="Considrant">
    <w:name w:val="Considérant"/>
    <w:basedOn w:val="Normal"/>
    <w:uiPriority w:val="99"/>
    <w:rsid w:val="00C05D3F"/>
    <w:pPr>
      <w:numPr>
        <w:numId w:val="37"/>
      </w:numPr>
      <w:spacing w:before="120" w:after="120" w:line="240" w:lineRule="auto"/>
      <w:jc w:val="both"/>
    </w:pPr>
    <w:rPr>
      <w:rFonts w:eastAsia="Times New Roman"/>
      <w:spacing w:val="0"/>
      <w:w w:val="100"/>
      <w:kern w:val="0"/>
      <w:sz w:val="24"/>
      <w:szCs w:val="24"/>
      <w:lang w:val="fr-CH" w:eastAsia="fr-CH" w:bidi="fr-CH"/>
    </w:rPr>
  </w:style>
  <w:style w:type="paragraph" w:customStyle="1" w:styleId="Corrigendum">
    <w:name w:val="Corrigendum"/>
    <w:basedOn w:val="Normal"/>
    <w:next w:val="Normal"/>
    <w:uiPriority w:val="99"/>
    <w:rsid w:val="00C05D3F"/>
    <w:pPr>
      <w:spacing w:after="240" w:line="240" w:lineRule="auto"/>
    </w:pPr>
    <w:rPr>
      <w:rFonts w:eastAsia="Times New Roman"/>
      <w:spacing w:val="0"/>
      <w:w w:val="100"/>
      <w:kern w:val="0"/>
      <w:sz w:val="24"/>
      <w:szCs w:val="24"/>
      <w:lang w:val="fr-CH" w:eastAsia="fr-CH" w:bidi="fr-CH"/>
    </w:rPr>
  </w:style>
  <w:style w:type="paragraph" w:customStyle="1" w:styleId="Rfrenceinstitutionelle">
    <w:name w:val="Référence institutionelle"/>
    <w:basedOn w:val="Normal"/>
    <w:next w:val="Statut"/>
    <w:uiPriority w:val="99"/>
    <w:rsid w:val="00C05D3F"/>
    <w:pPr>
      <w:spacing w:after="240" w:line="240" w:lineRule="auto"/>
      <w:ind w:left="5103"/>
    </w:pPr>
    <w:rPr>
      <w:rFonts w:eastAsia="Times New Roman"/>
      <w:spacing w:val="0"/>
      <w:w w:val="100"/>
      <w:kern w:val="0"/>
      <w:sz w:val="24"/>
      <w:szCs w:val="24"/>
      <w:lang w:val="fr-CH" w:eastAsia="fr-CH" w:bidi="fr-CH"/>
    </w:rPr>
  </w:style>
  <w:style w:type="paragraph" w:customStyle="1" w:styleId="Emission">
    <w:name w:val="Emission"/>
    <w:basedOn w:val="Normal"/>
    <w:next w:val="Rfrenceinstitutionelle"/>
    <w:uiPriority w:val="99"/>
    <w:rsid w:val="00C05D3F"/>
    <w:pPr>
      <w:spacing w:line="240" w:lineRule="auto"/>
      <w:ind w:left="5103"/>
    </w:pPr>
    <w:rPr>
      <w:rFonts w:eastAsia="Times New Roman"/>
      <w:spacing w:val="0"/>
      <w:w w:val="100"/>
      <w:kern w:val="0"/>
      <w:sz w:val="24"/>
      <w:szCs w:val="24"/>
      <w:lang w:val="fr-CH" w:eastAsia="fr-CH" w:bidi="fr-CH"/>
    </w:rPr>
  </w:style>
  <w:style w:type="paragraph" w:customStyle="1" w:styleId="Exposdesmotifstitre">
    <w:name w:val="Exposé des motifs titr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Exposdesmotifstitreglobal">
    <w:name w:val="Exposé des motifs titre (global)"/>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Titrearticle">
    <w:name w:val="Titre article"/>
    <w:basedOn w:val="Normal"/>
    <w:next w:val="Normal"/>
    <w:uiPriority w:val="99"/>
    <w:rsid w:val="00C05D3F"/>
    <w:pPr>
      <w:keepNext/>
      <w:spacing w:before="360" w:after="120" w:line="240" w:lineRule="auto"/>
      <w:jc w:val="center"/>
    </w:pPr>
    <w:rPr>
      <w:rFonts w:eastAsia="Times New Roman"/>
      <w:i/>
      <w:spacing w:val="0"/>
      <w:w w:val="100"/>
      <w:kern w:val="0"/>
      <w:sz w:val="24"/>
      <w:szCs w:val="24"/>
      <w:lang w:val="fr-CH" w:eastAsia="fr-CH" w:bidi="fr-CH"/>
    </w:rPr>
  </w:style>
  <w:style w:type="paragraph" w:customStyle="1" w:styleId="Formuledadoption">
    <w:name w:val="Formule d'adoption"/>
    <w:basedOn w:val="Normal"/>
    <w:next w:val="Titrearticle"/>
    <w:uiPriority w:val="99"/>
    <w:rsid w:val="00C05D3F"/>
    <w:pPr>
      <w:keepNext/>
      <w:spacing w:before="120" w:after="120" w:line="240" w:lineRule="auto"/>
      <w:jc w:val="both"/>
    </w:pPr>
    <w:rPr>
      <w:rFonts w:eastAsia="Times New Roman"/>
      <w:spacing w:val="0"/>
      <w:w w:val="100"/>
      <w:kern w:val="0"/>
      <w:sz w:val="24"/>
      <w:szCs w:val="24"/>
      <w:lang w:val="fr-CH" w:eastAsia="fr-CH" w:bidi="fr-CH"/>
    </w:rPr>
  </w:style>
  <w:style w:type="paragraph" w:customStyle="1" w:styleId="Institutionquiagit">
    <w:name w:val="Institution qui agit"/>
    <w:basedOn w:val="Normal"/>
    <w:next w:val="Normal"/>
    <w:uiPriority w:val="99"/>
    <w:rsid w:val="00C05D3F"/>
    <w:pPr>
      <w:keepNext/>
      <w:spacing w:before="600" w:after="120" w:line="240" w:lineRule="auto"/>
      <w:jc w:val="both"/>
    </w:pPr>
    <w:rPr>
      <w:rFonts w:eastAsia="Times New Roman"/>
      <w:spacing w:val="0"/>
      <w:w w:val="100"/>
      <w:kern w:val="0"/>
      <w:sz w:val="24"/>
      <w:szCs w:val="24"/>
      <w:lang w:val="fr-CH" w:eastAsia="fr-CH" w:bidi="fr-CH"/>
    </w:rPr>
  </w:style>
  <w:style w:type="paragraph" w:customStyle="1" w:styleId="Rfrenceinterne">
    <w:name w:val="Référence interne"/>
    <w:basedOn w:val="Normal"/>
    <w:next w:val="Nomdelinstitution"/>
    <w:uiPriority w:val="99"/>
    <w:rsid w:val="00C05D3F"/>
    <w:pPr>
      <w:spacing w:after="600" w:line="240" w:lineRule="auto"/>
      <w:jc w:val="center"/>
    </w:pPr>
    <w:rPr>
      <w:rFonts w:eastAsia="Times New Roman"/>
      <w:b/>
      <w:spacing w:val="0"/>
      <w:w w:val="100"/>
      <w:kern w:val="0"/>
      <w:sz w:val="24"/>
      <w:szCs w:val="24"/>
      <w:lang w:val="fr-CH" w:eastAsia="fr-CH" w:bidi="fr-CH"/>
    </w:rPr>
  </w:style>
  <w:style w:type="paragraph" w:customStyle="1" w:styleId="Langue">
    <w:name w:val="Langue"/>
    <w:basedOn w:val="Normal"/>
    <w:next w:val="Rfrenceinterne"/>
    <w:uiPriority w:val="99"/>
    <w:rsid w:val="00C05D3F"/>
    <w:pPr>
      <w:spacing w:after="600" w:line="240" w:lineRule="auto"/>
      <w:jc w:val="center"/>
    </w:pPr>
    <w:rPr>
      <w:rFonts w:eastAsia="Times New Roman"/>
      <w:b/>
      <w:caps/>
      <w:spacing w:val="0"/>
      <w:w w:val="100"/>
      <w:kern w:val="0"/>
      <w:sz w:val="24"/>
      <w:szCs w:val="24"/>
      <w:lang w:val="fr-CH" w:eastAsia="fr-CH" w:bidi="fr-CH"/>
    </w:rPr>
  </w:style>
  <w:style w:type="paragraph" w:customStyle="1" w:styleId="Nomdelinstitution">
    <w:name w:val="Nom de l'institution"/>
    <w:basedOn w:val="Normal"/>
    <w:next w:val="Emission"/>
    <w:uiPriority w:val="99"/>
    <w:rsid w:val="00C05D3F"/>
    <w:pPr>
      <w:spacing w:line="240" w:lineRule="auto"/>
    </w:pPr>
    <w:rPr>
      <w:rFonts w:ascii="Arial" w:eastAsia="Times New Roman" w:hAnsi="Arial" w:cs="Arial"/>
      <w:spacing w:val="0"/>
      <w:w w:val="100"/>
      <w:kern w:val="0"/>
      <w:sz w:val="24"/>
      <w:szCs w:val="24"/>
      <w:lang w:val="fr-CH" w:eastAsia="fr-CH" w:bidi="fr-CH"/>
    </w:rPr>
  </w:style>
  <w:style w:type="paragraph" w:customStyle="1" w:styleId="Phrasefinale">
    <w:name w:val="Phrase finale"/>
    <w:basedOn w:val="Normal"/>
    <w:next w:val="Normal"/>
    <w:uiPriority w:val="99"/>
    <w:rsid w:val="00C05D3F"/>
    <w:pPr>
      <w:spacing w:before="360" w:line="240" w:lineRule="auto"/>
      <w:jc w:val="center"/>
    </w:pPr>
    <w:rPr>
      <w:rFonts w:eastAsia="Times New Roman"/>
      <w:spacing w:val="0"/>
      <w:w w:val="100"/>
      <w:kern w:val="0"/>
      <w:sz w:val="24"/>
      <w:szCs w:val="24"/>
      <w:lang w:val="fr-CH" w:eastAsia="fr-CH" w:bidi="fr-CH"/>
    </w:rPr>
  </w:style>
  <w:style w:type="paragraph" w:customStyle="1" w:styleId="Langueoriginale">
    <w:name w:val="Langue originale"/>
    <w:basedOn w:val="Normal"/>
    <w:next w:val="Phrasefinale"/>
    <w:uiPriority w:val="99"/>
    <w:rsid w:val="00C05D3F"/>
    <w:pPr>
      <w:spacing w:before="360" w:after="120" w:line="240" w:lineRule="auto"/>
      <w:jc w:val="center"/>
    </w:pPr>
    <w:rPr>
      <w:rFonts w:eastAsia="Times New Roman"/>
      <w:caps/>
      <w:spacing w:val="0"/>
      <w:w w:val="100"/>
      <w:kern w:val="0"/>
      <w:sz w:val="24"/>
      <w:szCs w:val="24"/>
      <w:lang w:val="fr-CH" w:eastAsia="fr-CH" w:bidi="fr-CH"/>
    </w:rPr>
  </w:style>
  <w:style w:type="paragraph" w:customStyle="1" w:styleId="ManualConsidrant">
    <w:name w:val="Manual Considérant"/>
    <w:basedOn w:val="Normal"/>
    <w:uiPriority w:val="99"/>
    <w:rsid w:val="00C05D3F"/>
    <w:pPr>
      <w:spacing w:before="120" w:after="120" w:line="240" w:lineRule="auto"/>
      <w:ind w:left="709" w:hanging="709"/>
      <w:jc w:val="both"/>
    </w:pPr>
    <w:rPr>
      <w:rFonts w:eastAsia="Times New Roman"/>
      <w:spacing w:val="0"/>
      <w:w w:val="100"/>
      <w:kern w:val="0"/>
      <w:sz w:val="24"/>
      <w:szCs w:val="24"/>
      <w:lang w:val="fr-CH" w:eastAsia="fr-CH" w:bidi="fr-CH"/>
    </w:rPr>
  </w:style>
  <w:style w:type="paragraph" w:customStyle="1" w:styleId="Prliminairetitre">
    <w:name w:val="Préliminaire titre"/>
    <w:basedOn w:val="Normal"/>
    <w:next w:val="Normal"/>
    <w:uiPriority w:val="99"/>
    <w:rsid w:val="00C05D3F"/>
    <w:pPr>
      <w:spacing w:before="360" w:after="360" w:line="240" w:lineRule="auto"/>
      <w:jc w:val="center"/>
    </w:pPr>
    <w:rPr>
      <w:rFonts w:eastAsia="Times New Roman"/>
      <w:b/>
      <w:spacing w:val="0"/>
      <w:w w:val="100"/>
      <w:kern w:val="0"/>
      <w:sz w:val="24"/>
      <w:szCs w:val="24"/>
      <w:lang w:val="fr-CH" w:eastAsia="fr-CH" w:bidi="fr-CH"/>
    </w:rPr>
  </w:style>
  <w:style w:type="paragraph" w:customStyle="1" w:styleId="Prliminairetype">
    <w:name w:val="Préliminaire type"/>
    <w:basedOn w:val="Normal"/>
    <w:next w:val="Normal"/>
    <w:uiPriority w:val="99"/>
    <w:rsid w:val="00C05D3F"/>
    <w:pPr>
      <w:spacing w:before="360" w:line="240" w:lineRule="auto"/>
      <w:jc w:val="center"/>
    </w:pPr>
    <w:rPr>
      <w:rFonts w:eastAsia="Times New Roman"/>
      <w:b/>
      <w:spacing w:val="0"/>
      <w:w w:val="100"/>
      <w:kern w:val="0"/>
      <w:sz w:val="24"/>
      <w:szCs w:val="24"/>
      <w:lang w:val="fr-CH" w:eastAsia="fr-CH" w:bidi="fr-CH"/>
    </w:rPr>
  </w:style>
  <w:style w:type="paragraph" w:customStyle="1" w:styleId="Rfrenceinterinstitutionelle">
    <w:name w:val="Référence interinstitutionelle"/>
    <w:basedOn w:val="Normal"/>
    <w:next w:val="Statut"/>
    <w:uiPriority w:val="99"/>
    <w:rsid w:val="00C05D3F"/>
    <w:pPr>
      <w:spacing w:line="240" w:lineRule="auto"/>
      <w:ind w:left="5103"/>
    </w:pPr>
    <w:rPr>
      <w:rFonts w:eastAsia="Times New Roman"/>
      <w:spacing w:val="0"/>
      <w:w w:val="100"/>
      <w:kern w:val="0"/>
      <w:sz w:val="24"/>
      <w:szCs w:val="24"/>
      <w:lang w:val="fr-CH" w:eastAsia="fr-CH" w:bidi="fr-CH"/>
    </w:rPr>
  </w:style>
  <w:style w:type="paragraph" w:customStyle="1" w:styleId="Rfrenceinterinstitutionelleprliminaire">
    <w:name w:val="Référence interinstitutionelle (préliminaire)"/>
    <w:basedOn w:val="Normal"/>
    <w:next w:val="Normal"/>
    <w:uiPriority w:val="99"/>
    <w:rsid w:val="00C05D3F"/>
    <w:pPr>
      <w:spacing w:line="240" w:lineRule="auto"/>
      <w:ind w:left="5103"/>
    </w:pPr>
    <w:rPr>
      <w:rFonts w:eastAsia="Times New Roman"/>
      <w:spacing w:val="0"/>
      <w:w w:val="100"/>
      <w:kern w:val="0"/>
      <w:sz w:val="24"/>
      <w:szCs w:val="24"/>
      <w:lang w:val="fr-CH" w:eastAsia="fr-CH" w:bidi="fr-CH"/>
    </w:rPr>
  </w:style>
  <w:style w:type="paragraph" w:customStyle="1" w:styleId="Sous-titreobjetprliminaire">
    <w:name w:val="Sous-titre objet (préliminaire)"/>
    <w:basedOn w:val="Normal"/>
    <w:uiPriority w:val="99"/>
    <w:rsid w:val="00C05D3F"/>
    <w:pPr>
      <w:spacing w:line="240" w:lineRule="auto"/>
      <w:jc w:val="center"/>
    </w:pPr>
    <w:rPr>
      <w:rFonts w:eastAsia="Times New Roman"/>
      <w:b/>
      <w:spacing w:val="0"/>
      <w:w w:val="100"/>
      <w:kern w:val="0"/>
      <w:sz w:val="24"/>
      <w:szCs w:val="24"/>
      <w:lang w:val="fr-CH" w:eastAsia="fr-CH" w:bidi="fr-CH"/>
    </w:rPr>
  </w:style>
  <w:style w:type="paragraph" w:customStyle="1" w:styleId="Statutprliminaire">
    <w:name w:val="Statut (préliminaire)"/>
    <w:basedOn w:val="Normal"/>
    <w:next w:val="Normal"/>
    <w:uiPriority w:val="99"/>
    <w:rsid w:val="00C05D3F"/>
    <w:pPr>
      <w:spacing w:before="360" w:line="240" w:lineRule="auto"/>
      <w:jc w:val="center"/>
    </w:pPr>
    <w:rPr>
      <w:rFonts w:eastAsia="Times New Roman"/>
      <w:spacing w:val="0"/>
      <w:w w:val="100"/>
      <w:kern w:val="0"/>
      <w:sz w:val="24"/>
      <w:szCs w:val="24"/>
      <w:lang w:val="fr-CH" w:eastAsia="fr-CH" w:bidi="fr-CH"/>
    </w:rPr>
  </w:style>
  <w:style w:type="paragraph" w:customStyle="1" w:styleId="Titreobjetprliminaire">
    <w:name w:val="Titre objet (préliminaire)"/>
    <w:basedOn w:val="Normal"/>
    <w:next w:val="Normal"/>
    <w:uiPriority w:val="99"/>
    <w:rsid w:val="00C05D3F"/>
    <w:pPr>
      <w:spacing w:before="360" w:after="360" w:line="240" w:lineRule="auto"/>
      <w:jc w:val="center"/>
    </w:pPr>
    <w:rPr>
      <w:rFonts w:eastAsia="Times New Roman"/>
      <w:b/>
      <w:spacing w:val="0"/>
      <w:w w:val="100"/>
      <w:kern w:val="0"/>
      <w:sz w:val="24"/>
      <w:szCs w:val="24"/>
      <w:lang w:val="fr-CH" w:eastAsia="fr-CH" w:bidi="fr-CH"/>
    </w:rPr>
  </w:style>
  <w:style w:type="paragraph" w:customStyle="1" w:styleId="Typedudocumentprliminaire">
    <w:name w:val="Type du document (préliminaire)"/>
    <w:basedOn w:val="Normal"/>
    <w:next w:val="Normal"/>
    <w:uiPriority w:val="99"/>
    <w:rsid w:val="00C05D3F"/>
    <w:pPr>
      <w:spacing w:before="360" w:line="240" w:lineRule="auto"/>
      <w:jc w:val="center"/>
    </w:pPr>
    <w:rPr>
      <w:rFonts w:eastAsia="Times New Roman"/>
      <w:b/>
      <w:spacing w:val="0"/>
      <w:w w:val="100"/>
      <w:kern w:val="0"/>
      <w:sz w:val="24"/>
      <w:szCs w:val="24"/>
      <w:lang w:val="fr-CH" w:eastAsia="fr-CH" w:bidi="fr-CH"/>
    </w:rPr>
  </w:style>
  <w:style w:type="paragraph" w:customStyle="1" w:styleId="Address">
    <w:name w:val="Address"/>
    <w:basedOn w:val="Normal"/>
    <w:next w:val="Normal"/>
    <w:uiPriority w:val="99"/>
    <w:rsid w:val="00C05D3F"/>
    <w:pPr>
      <w:keepLines/>
      <w:spacing w:before="120" w:after="120" w:line="360" w:lineRule="auto"/>
      <w:ind w:left="3402"/>
    </w:pPr>
    <w:rPr>
      <w:rFonts w:eastAsia="Times New Roman"/>
      <w:spacing w:val="0"/>
      <w:w w:val="100"/>
      <w:kern w:val="0"/>
      <w:sz w:val="24"/>
      <w:szCs w:val="24"/>
      <w:lang w:val="fr-CH" w:eastAsia="fr-CH" w:bidi="fr-CH"/>
    </w:rPr>
  </w:style>
  <w:style w:type="paragraph" w:customStyle="1" w:styleId="Fichefinancirestandardtitre">
    <w:name w:val="Fiche financière (standard) titr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ichefinancirestandardtitreacte">
    <w:name w:val="Fiche financière (standard) titre (act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ichefinanciretravailtitre">
    <w:name w:val="Fiche financière (travail) titr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ichefinanciretravailtitreacte">
    <w:name w:val="Fiche financière (travail) titre (act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ichefinancireattributiontitre">
    <w:name w:val="Fiche financière (attribution) titr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Fichefinancireattributiontitreacte">
    <w:name w:val="Fiche financière (attribution) titre (acte)"/>
    <w:basedOn w:val="Normal"/>
    <w:next w:val="Normal"/>
    <w:uiPriority w:val="99"/>
    <w:rsid w:val="00C05D3F"/>
    <w:pPr>
      <w:spacing w:before="120" w:after="120" w:line="240" w:lineRule="auto"/>
      <w:jc w:val="center"/>
    </w:pPr>
    <w:rPr>
      <w:rFonts w:eastAsia="Times New Roman"/>
      <w:b/>
      <w:spacing w:val="0"/>
      <w:w w:val="100"/>
      <w:kern w:val="0"/>
      <w:sz w:val="24"/>
      <w:szCs w:val="24"/>
      <w:u w:val="single"/>
      <w:lang w:val="fr-CH" w:eastAsia="fr-CH" w:bidi="fr-CH"/>
    </w:rPr>
  </w:style>
  <w:style w:type="paragraph" w:customStyle="1" w:styleId="Objetexterne">
    <w:name w:val="Objet externe"/>
    <w:basedOn w:val="Normal"/>
    <w:next w:val="Normal"/>
    <w:uiPriority w:val="99"/>
    <w:rsid w:val="00C05D3F"/>
    <w:pPr>
      <w:spacing w:before="120" w:after="120" w:line="240" w:lineRule="auto"/>
      <w:jc w:val="both"/>
    </w:pPr>
    <w:rPr>
      <w:rFonts w:eastAsia="Times New Roman"/>
      <w:i/>
      <w:caps/>
      <w:spacing w:val="0"/>
      <w:w w:val="100"/>
      <w:kern w:val="0"/>
      <w:sz w:val="24"/>
      <w:szCs w:val="24"/>
      <w:lang w:val="fr-CH" w:eastAsia="fr-CH" w:bidi="fr-CH"/>
    </w:rPr>
  </w:style>
  <w:style w:type="paragraph" w:customStyle="1" w:styleId="ISOMB">
    <w:name w:val="ISO_MB"/>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Clause">
    <w:name w:val="ISO_Clause"/>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Paragraph">
    <w:name w:val="ISO_Paragraph"/>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CommType">
    <w:name w:val="ISO_Comm_Type"/>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Comments">
    <w:name w:val="ISO_Comments"/>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Change">
    <w:name w:val="ISO_Change"/>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ISOSecretObservations">
    <w:name w:val="ISO_Secret_Observations"/>
    <w:basedOn w:val="Normal"/>
    <w:uiPriority w:val="99"/>
    <w:rsid w:val="00C05D3F"/>
    <w:pPr>
      <w:spacing w:before="210" w:line="210" w:lineRule="exact"/>
    </w:pPr>
    <w:rPr>
      <w:rFonts w:ascii="Arial" w:eastAsia="MS Mincho" w:hAnsi="Arial" w:cs="Arial"/>
      <w:spacing w:val="0"/>
      <w:w w:val="100"/>
      <w:kern w:val="0"/>
      <w:sz w:val="18"/>
      <w:szCs w:val="18"/>
      <w:lang w:val="fr-CH" w:eastAsia="fr-CH" w:bidi="fr-CH"/>
    </w:rPr>
  </w:style>
  <w:style w:type="paragraph" w:customStyle="1" w:styleId="newstextsm">
    <w:name w:val="newstextsm"/>
    <w:basedOn w:val="Normal"/>
    <w:uiPriority w:val="99"/>
    <w:rsid w:val="00C05D3F"/>
    <w:pPr>
      <w:spacing w:before="100" w:beforeAutospacing="1" w:after="100" w:afterAutospacing="1" w:line="220" w:lineRule="atLeast"/>
      <w:ind w:left="225" w:right="225"/>
    </w:pPr>
    <w:rPr>
      <w:rFonts w:ascii="Verdana" w:eastAsia="Calibri" w:hAnsi="Verdana"/>
      <w:color w:val="000000"/>
      <w:spacing w:val="0"/>
      <w:w w:val="100"/>
      <w:kern w:val="0"/>
      <w:sz w:val="15"/>
      <w:szCs w:val="15"/>
      <w:lang w:val="fr-CH" w:eastAsia="fr-CH" w:bidi="fr-CH"/>
    </w:rPr>
  </w:style>
  <w:style w:type="character" w:styleId="PageNumber">
    <w:name w:val="page number"/>
    <w:aliases w:val="7_G"/>
    <w:semiHidden/>
    <w:unhideWhenUsed/>
    <w:rsid w:val="00C05D3F"/>
    <w:rPr>
      <w:rFonts w:ascii="Times New Roman" w:hAnsi="Times New Roman" w:cs="Times New Roman" w:hint="default"/>
      <w:b/>
      <w:bCs w:val="0"/>
      <w:sz w:val="18"/>
      <w:lang w:val="fr-CH"/>
    </w:rPr>
  </w:style>
  <w:style w:type="character" w:customStyle="1" w:styleId="WW8Num2z0">
    <w:name w:val="WW8Num2z0"/>
    <w:rsid w:val="00C05D3F"/>
    <w:rPr>
      <w:rFonts w:ascii="Symbol" w:hAnsi="Symbol" w:hint="default"/>
    </w:rPr>
  </w:style>
  <w:style w:type="character" w:customStyle="1" w:styleId="Document4">
    <w:name w:val="Document 4"/>
    <w:rsid w:val="00C05D3F"/>
    <w:rPr>
      <w:b/>
      <w:bCs/>
      <w:i/>
      <w:iCs/>
      <w:sz w:val="22"/>
      <w:szCs w:val="22"/>
    </w:rPr>
  </w:style>
  <w:style w:type="character" w:customStyle="1" w:styleId="Symbol">
    <w:name w:val="Symbol"/>
    <w:rsid w:val="00C05D3F"/>
    <w:rPr>
      <w:rFonts w:ascii="Symbol" w:hAnsi="Symbol" w:hint="default"/>
      <w:sz w:val="20"/>
    </w:rPr>
  </w:style>
  <w:style w:type="character" w:customStyle="1" w:styleId="honbunb11">
    <w:name w:val="honbunb11"/>
    <w:rsid w:val="00C05D3F"/>
  </w:style>
  <w:style w:type="character" w:customStyle="1" w:styleId="Grillemoyenne11">
    <w:name w:val="Grille moyenne 11"/>
    <w:uiPriority w:val="99"/>
    <w:semiHidden/>
    <w:rsid w:val="00C05D3F"/>
    <w:rPr>
      <w:color w:val="808080"/>
    </w:rPr>
  </w:style>
  <w:style w:type="character" w:customStyle="1" w:styleId="CommentTextChar1">
    <w:name w:val="Comment Text Char1"/>
    <w:uiPriority w:val="99"/>
    <w:semiHidden/>
    <w:rsid w:val="00C05D3F"/>
    <w:rPr>
      <w:lang w:eastAsia="fr-CH"/>
    </w:rPr>
  </w:style>
  <w:style w:type="character" w:customStyle="1" w:styleId="SingleTxtGChar1">
    <w:name w:val="_ Single Txt_G Char1"/>
    <w:rsid w:val="00C05D3F"/>
    <w:rPr>
      <w:lang w:val="fr-CH" w:eastAsia="fr-CH" w:bidi="fr-CH"/>
    </w:rPr>
  </w:style>
  <w:style w:type="character" w:customStyle="1" w:styleId="5GCharChar">
    <w:name w:val="5_G Char Char"/>
    <w:semiHidden/>
    <w:rsid w:val="00C05D3F"/>
    <w:rPr>
      <w:sz w:val="18"/>
      <w:lang w:val="fr-CH" w:eastAsia="fr-CH" w:bidi="fr-CH"/>
    </w:rPr>
  </w:style>
  <w:style w:type="character" w:customStyle="1" w:styleId="WW-">
    <w:name w:val="WW-Основной шрифт абзаца"/>
    <w:rsid w:val="00C05D3F"/>
  </w:style>
  <w:style w:type="character" w:customStyle="1" w:styleId="CharChar">
    <w:name w:val="Char Char"/>
    <w:rsid w:val="00C05D3F"/>
    <w:rPr>
      <w:sz w:val="24"/>
      <w:szCs w:val="24"/>
      <w:lang w:eastAsia="fr-CH"/>
    </w:rPr>
  </w:style>
  <w:style w:type="character" w:customStyle="1" w:styleId="Marker">
    <w:name w:val="Marker"/>
    <w:rsid w:val="00C05D3F"/>
    <w:rPr>
      <w:rFonts w:ascii="Times New Roman" w:hAnsi="Times New Roman" w:cs="Times New Roman" w:hint="default"/>
      <w:color w:val="0000FF"/>
    </w:rPr>
  </w:style>
  <w:style w:type="character" w:customStyle="1" w:styleId="Marker1">
    <w:name w:val="Marker1"/>
    <w:rsid w:val="00C05D3F"/>
    <w:rPr>
      <w:rFonts w:ascii="Times New Roman" w:hAnsi="Times New Roman" w:cs="Times New Roman" w:hint="default"/>
      <w:color w:val="008000"/>
    </w:rPr>
  </w:style>
  <w:style w:type="character" w:customStyle="1" w:styleId="Marker2">
    <w:name w:val="Marker2"/>
    <w:rsid w:val="00C05D3F"/>
    <w:rPr>
      <w:rFonts w:ascii="Times New Roman" w:hAnsi="Times New Roman" w:cs="Times New Roman" w:hint="default"/>
      <w:color w:val="FF0000"/>
    </w:rPr>
  </w:style>
  <w:style w:type="character" w:customStyle="1" w:styleId="Added">
    <w:name w:val="Added"/>
    <w:rsid w:val="00C05D3F"/>
    <w:rPr>
      <w:rFonts w:ascii="Times New Roman" w:hAnsi="Times New Roman" w:cs="Times New Roman" w:hint="default"/>
      <w:b/>
      <w:bCs w:val="0"/>
      <w:u w:val="single"/>
    </w:rPr>
  </w:style>
  <w:style w:type="character" w:customStyle="1" w:styleId="Deleted">
    <w:name w:val="Deleted"/>
    <w:rsid w:val="00C05D3F"/>
    <w:rPr>
      <w:rFonts w:ascii="Times New Roman" w:hAnsi="Times New Roman" w:cs="Times New Roman" w:hint="default"/>
      <w:strike/>
    </w:rPr>
  </w:style>
  <w:style w:type="character" w:customStyle="1" w:styleId="MTEquationSection">
    <w:name w:val="MTEquationSection"/>
    <w:rsid w:val="00C05D3F"/>
    <w:rPr>
      <w:rFonts w:ascii="Times New Roman" w:hAnsi="Times New Roman" w:cs="Times New Roman" w:hint="default"/>
      <w:color w:val="FF0000"/>
      <w:sz w:val="16"/>
      <w:szCs w:val="16"/>
    </w:rPr>
  </w:style>
  <w:style w:type="table" w:styleId="TableSimple1">
    <w:name w:val="Table Simple 1"/>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C05D3F"/>
    <w:pPr>
      <w:suppressAutoHyphens/>
      <w:spacing w:line="240" w:lineRule="atLeast"/>
    </w:pPr>
    <w:rPr>
      <w:rFonts w:ascii="Times New Roman" w:eastAsia="Times New Roman" w:hAnsi="Times New Roman"/>
      <w:color w:val="000080"/>
      <w:lang w:val="fr-CH" w:eastAsia="fr-CH" w:bidi="fr-CH"/>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C05D3F"/>
    <w:pPr>
      <w:suppressAutoHyphens/>
      <w:spacing w:line="240" w:lineRule="atLeast"/>
    </w:pPr>
    <w:rPr>
      <w:rFonts w:ascii="Times New Roman" w:eastAsia="Times New Roman" w:hAnsi="Times New Roman"/>
      <w:color w:val="FFFFFF"/>
      <w:lang w:val="fr-CH" w:eastAsia="fr-CH" w:bidi="fr-CH"/>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C05D3F"/>
    <w:pPr>
      <w:suppressAutoHyphens/>
      <w:spacing w:line="240" w:lineRule="atLeast"/>
    </w:pPr>
    <w:rPr>
      <w:rFonts w:ascii="Times New Roman" w:eastAsia="Times New Roman" w:hAnsi="Times New Roman"/>
      <w:b/>
      <w:bCs/>
      <w:lang w:val="fr-CH" w:eastAsia="fr-CH" w:bidi="fr-CH"/>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C05D3F"/>
    <w:pPr>
      <w:suppressAutoHyphens/>
      <w:spacing w:line="240" w:lineRule="atLeast"/>
    </w:pPr>
    <w:rPr>
      <w:rFonts w:ascii="Times New Roman" w:eastAsia="Times New Roman" w:hAnsi="Times New Roman"/>
      <w:b/>
      <w:bCs/>
      <w:lang w:val="fr-CH" w:eastAsia="fr-CH" w:bidi="fr-CH"/>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C05D3F"/>
    <w:pPr>
      <w:suppressAutoHyphens/>
      <w:spacing w:line="240" w:lineRule="atLeast"/>
    </w:pPr>
    <w:rPr>
      <w:rFonts w:ascii="Times New Roman" w:eastAsia="Times New Roman" w:hAnsi="Times New Roman"/>
      <w:b/>
      <w:bCs/>
      <w:lang w:val="fr-CH" w:eastAsia="fr-CH" w:bidi="fr-CH"/>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C05D3F"/>
    <w:pPr>
      <w:suppressAutoHyphens/>
      <w:spacing w:line="240" w:lineRule="atLeast"/>
    </w:pPr>
    <w:rPr>
      <w:rFonts w:ascii="Times New Roman" w:eastAsia="Times New Roman" w:hAnsi="Times New Roman"/>
      <w:b/>
      <w:bCs/>
      <w:lang w:val="fr-CH" w:eastAsia="fr-CH" w:bidi="fr-CH"/>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C05D3F"/>
    <w:pPr>
      <w:suppressAutoHyphens/>
      <w:spacing w:line="240" w:lineRule="atLeast"/>
    </w:pPr>
    <w:rPr>
      <w:rFonts w:ascii="Times New Roman" w:eastAsia="Times New Roman" w:hAnsi="Times New Roman"/>
      <w:lang w:val="fr-CH" w:eastAsia="fr-CH" w:bidi="fr-CH"/>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C05D3F"/>
    <w:pPr>
      <w:suppressAutoHyphens/>
      <w:spacing w:line="240" w:lineRule="atLeast"/>
    </w:pPr>
    <w:rPr>
      <w:rFonts w:ascii="Times New Roman" w:eastAsia="Calibri" w:hAnsi="Times New Roman"/>
      <w:lang w:val="fr-CH" w:eastAsia="fr-CH" w:bidi="fr-C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Theme">
    <w:name w:val="Table Theme"/>
    <w:basedOn w:val="TableNormal"/>
    <w:semiHidden/>
    <w:unhideWhenUsed/>
    <w:rsid w:val="00C05D3F"/>
    <w:pPr>
      <w:suppressAutoHyphens/>
      <w:spacing w:line="240" w:lineRule="atLeast"/>
    </w:pPr>
    <w:rPr>
      <w:rFonts w:ascii="Times New Roman" w:eastAsia="Times New Roman" w:hAnsi="Times New Roman"/>
      <w:lang w:val="fr-CH" w:eastAsia="fr-CH" w:bidi="fr-C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rsid w:val="00C05D3F"/>
    <w:pPr>
      <w:suppressAutoHyphens/>
      <w:spacing w:line="240" w:lineRule="atLeast"/>
    </w:pPr>
    <w:rPr>
      <w:rFonts w:ascii="Times New Roman" w:eastAsia="Times New Roman" w:hAnsi="Times New Roman"/>
      <w:lang w:val="fr-CH" w:eastAsia="fr-CH" w:bidi="fr-CH"/>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rsid w:val="00C05D3F"/>
    <w:pPr>
      <w:suppressAutoHyphens/>
      <w:spacing w:line="240" w:lineRule="atLeast"/>
    </w:pPr>
    <w:rPr>
      <w:rFonts w:ascii="Times New Roman" w:eastAsia="Times New Roman" w:hAnsi="Times New Roman"/>
      <w:lang w:val="fr-CH" w:eastAsia="fr-CH" w:bidi="fr-CH"/>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rsid w:val="00C05D3F"/>
    <w:pPr>
      <w:suppressAutoHyphens/>
      <w:spacing w:line="240" w:lineRule="atLeast"/>
    </w:pPr>
    <w:rPr>
      <w:rFonts w:ascii="Times New Roman" w:eastAsia="Times New Roman" w:hAnsi="Times New Roman"/>
      <w:color w:val="000080"/>
      <w:lang w:val="fr-CH" w:eastAsia="fr-CH" w:bidi="fr-CH"/>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rsid w:val="00C05D3F"/>
    <w:pPr>
      <w:suppressAutoHyphens/>
      <w:spacing w:line="240" w:lineRule="atLeast"/>
    </w:pPr>
    <w:rPr>
      <w:rFonts w:ascii="Times New Roman" w:eastAsia="Times New Roman" w:hAnsi="Times New Roman"/>
      <w:lang w:val="fr-CH" w:eastAsia="fr-CH" w:bidi="fr-CH"/>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rsid w:val="00C05D3F"/>
    <w:pPr>
      <w:suppressAutoHyphens/>
      <w:spacing w:line="240" w:lineRule="atLeast"/>
    </w:pPr>
    <w:rPr>
      <w:rFonts w:ascii="Times New Roman" w:eastAsia="Times New Roman" w:hAnsi="Times New Roman"/>
      <w:b/>
      <w:bCs/>
      <w:lang w:val="fr-CH" w:eastAsia="fr-CH" w:bidi="fr-CH"/>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rsid w:val="00C05D3F"/>
    <w:pPr>
      <w:suppressAutoHyphens/>
      <w:spacing w:line="240" w:lineRule="atLeast"/>
    </w:pPr>
    <w:rPr>
      <w:rFonts w:ascii="Times New Roman" w:eastAsia="Times New Roman" w:hAnsi="Times New Roman"/>
      <w:b/>
      <w:bCs/>
      <w:lang w:val="fr-CH" w:eastAsia="fr-CH" w:bidi="fr-CH"/>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rsid w:val="00C05D3F"/>
    <w:pPr>
      <w:suppressAutoHyphens/>
      <w:spacing w:line="240" w:lineRule="atLeast"/>
    </w:pPr>
    <w:rPr>
      <w:rFonts w:ascii="Times New Roman" w:eastAsia="Times New Roman" w:hAnsi="Times New Roman"/>
      <w:b/>
      <w:bCs/>
      <w:lang w:val="fr-CH" w:eastAsia="fr-CH" w:bidi="fr-CH"/>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rsid w:val="00C05D3F"/>
    <w:pPr>
      <w:suppressAutoHyphens/>
      <w:spacing w:line="240" w:lineRule="atLeast"/>
    </w:pPr>
    <w:rPr>
      <w:rFonts w:ascii="Times New Roman" w:eastAsia="Times New Roman" w:hAnsi="Times New Roman"/>
      <w:lang w:val="fr-CH" w:eastAsia="fr-CH" w:bidi="fr-CH"/>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rsid w:val="00C05D3F"/>
    <w:pPr>
      <w:suppressAutoHyphens/>
      <w:spacing w:line="240" w:lineRule="atLeast"/>
    </w:pPr>
    <w:rPr>
      <w:rFonts w:ascii="Times New Roman" w:eastAsia="Times New Roman" w:hAnsi="Times New Roman"/>
      <w:lang w:val="fr-CH" w:eastAsia="fr-CH" w:bidi="fr-CH"/>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rsid w:val="00C05D3F"/>
    <w:pPr>
      <w:suppressAutoHyphens/>
      <w:spacing w:line="240" w:lineRule="atLeast"/>
    </w:pPr>
    <w:rPr>
      <w:rFonts w:ascii="Times New Roman" w:eastAsia="Times New Roman" w:hAnsi="Times New Roman"/>
      <w:lang w:val="fr-CH" w:eastAsia="fr-CH" w:bidi="fr-CH"/>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rsid w:val="00C05D3F"/>
    <w:pPr>
      <w:suppressAutoHyphens/>
      <w:spacing w:line="240" w:lineRule="atLeast"/>
    </w:pPr>
    <w:rPr>
      <w:rFonts w:ascii="Times New Roman" w:eastAsia="Times New Roman" w:hAnsi="Times New Roman"/>
      <w:lang w:val="fr-CH" w:eastAsia="fr-CH" w:bidi="fr-CH"/>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rsid w:val="00C05D3F"/>
    <w:pPr>
      <w:suppressAutoHyphens/>
      <w:spacing w:line="240" w:lineRule="atLeast"/>
    </w:pPr>
    <w:rPr>
      <w:rFonts w:ascii="Times New Roman" w:eastAsia="Times New Roman" w:hAnsi="Times New Roman"/>
      <w:lang w:val="fr-CH" w:eastAsia="fr-CH" w:bidi="fr-CH"/>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rsid w:val="00C05D3F"/>
    <w:pPr>
      <w:suppressAutoHyphens/>
      <w:spacing w:line="240" w:lineRule="atLeast"/>
    </w:pPr>
    <w:rPr>
      <w:rFonts w:ascii="Times New Roman" w:eastAsia="Times New Roman" w:hAnsi="Times New Roman"/>
      <w:lang w:val="fr-CH" w:eastAsia="fr-CH" w:bidi="fr-CH"/>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rsid w:val="00C05D3F"/>
    <w:pPr>
      <w:suppressAutoHyphens/>
      <w:spacing w:line="240" w:lineRule="atLeast"/>
    </w:pPr>
    <w:rPr>
      <w:rFonts w:ascii="Times New Roman" w:eastAsia="Times New Roman" w:hAnsi="Times New Roman"/>
      <w:lang w:val="fr-CH" w:eastAsia="fr-CH" w:bidi="fr-CH"/>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rsid w:val="00C05D3F"/>
    <w:pPr>
      <w:suppressAutoHyphens/>
      <w:spacing w:line="240" w:lineRule="atLeast"/>
    </w:pPr>
    <w:rPr>
      <w:rFonts w:ascii="Times New Roman" w:eastAsia="Times New Roman" w:hAnsi="Times New Roman"/>
      <w:lang w:val="fr-CH" w:eastAsia="fr-CH" w:bidi="fr-CH"/>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styleId="1ai">
    <w:name w:val="Outline List 1"/>
    <w:basedOn w:val="NoList"/>
    <w:semiHidden/>
    <w:unhideWhenUsed/>
    <w:rsid w:val="00C05D3F"/>
    <w:pPr>
      <w:numPr>
        <w:numId w:val="6"/>
      </w:numPr>
    </w:pPr>
  </w:style>
  <w:style w:type="numbering" w:customStyle="1" w:styleId="1111111">
    <w:name w:val="1 / 1.1 / 1.1.11"/>
    <w:rsid w:val="00C05D3F"/>
    <w:pPr>
      <w:numPr>
        <w:numId w:val="11"/>
      </w:numPr>
    </w:pPr>
  </w:style>
  <w:style w:type="numbering" w:customStyle="1" w:styleId="1ai1">
    <w:name w:val="1 / a / i1"/>
    <w:rsid w:val="00C05D3F"/>
    <w:pPr>
      <w:numPr>
        <w:numId w:val="13"/>
      </w:numPr>
    </w:pPr>
  </w:style>
  <w:style w:type="numbering" w:customStyle="1" w:styleId="ArticleSection1">
    <w:name w:val="Article / Section1"/>
    <w:rsid w:val="00C05D3F"/>
    <w:pPr>
      <w:numPr>
        <w:numId w:val="15"/>
      </w:numPr>
    </w:pPr>
  </w:style>
  <w:style w:type="numbering" w:styleId="ArticleSection">
    <w:name w:val="Outline List 3"/>
    <w:basedOn w:val="NoList"/>
    <w:semiHidden/>
    <w:unhideWhenUsed/>
    <w:rsid w:val="00C05D3F"/>
    <w:pPr>
      <w:numPr>
        <w:numId w:val="38"/>
      </w:numPr>
    </w:pPr>
  </w:style>
  <w:style w:type="numbering" w:styleId="111111">
    <w:name w:val="Outline List 2"/>
    <w:basedOn w:val="NoList"/>
    <w:semiHidden/>
    <w:unhideWhenUsed/>
    <w:rsid w:val="00C05D3F"/>
    <w:pPr>
      <w:numPr>
        <w:numId w:val="39"/>
      </w:numPr>
    </w:pPr>
  </w:style>
  <w:style w:type="character" w:styleId="PlaceholderText">
    <w:name w:val="Placeholder Text"/>
    <w:basedOn w:val="DefaultParagraphFont"/>
    <w:uiPriority w:val="99"/>
    <w:semiHidden/>
    <w:rsid w:val="00337E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2000">
      <w:bodyDiv w:val="1"/>
      <w:marLeft w:val="0"/>
      <w:marRight w:val="0"/>
      <w:marTop w:val="0"/>
      <w:marBottom w:val="0"/>
      <w:divBdr>
        <w:top w:val="none" w:sz="0" w:space="0" w:color="auto"/>
        <w:left w:val="none" w:sz="0" w:space="0" w:color="auto"/>
        <w:bottom w:val="none" w:sz="0" w:space="0" w:color="auto"/>
        <w:right w:val="none" w:sz="0" w:space="0" w:color="auto"/>
      </w:divBdr>
    </w:div>
    <w:div w:id="214630618">
      <w:bodyDiv w:val="1"/>
      <w:marLeft w:val="0"/>
      <w:marRight w:val="0"/>
      <w:marTop w:val="0"/>
      <w:marBottom w:val="0"/>
      <w:divBdr>
        <w:top w:val="none" w:sz="0" w:space="0" w:color="auto"/>
        <w:left w:val="none" w:sz="0" w:space="0" w:color="auto"/>
        <w:bottom w:val="none" w:sz="0" w:space="0" w:color="auto"/>
        <w:right w:val="none" w:sz="0" w:space="0" w:color="auto"/>
      </w:divBdr>
    </w:div>
    <w:div w:id="286938432">
      <w:bodyDiv w:val="1"/>
      <w:marLeft w:val="0"/>
      <w:marRight w:val="0"/>
      <w:marTop w:val="0"/>
      <w:marBottom w:val="0"/>
      <w:divBdr>
        <w:top w:val="none" w:sz="0" w:space="0" w:color="auto"/>
        <w:left w:val="none" w:sz="0" w:space="0" w:color="auto"/>
        <w:bottom w:val="none" w:sz="0" w:space="0" w:color="auto"/>
        <w:right w:val="none" w:sz="0" w:space="0" w:color="auto"/>
      </w:divBdr>
    </w:div>
    <w:div w:id="294678740">
      <w:bodyDiv w:val="1"/>
      <w:marLeft w:val="0"/>
      <w:marRight w:val="0"/>
      <w:marTop w:val="0"/>
      <w:marBottom w:val="0"/>
      <w:divBdr>
        <w:top w:val="none" w:sz="0" w:space="0" w:color="auto"/>
        <w:left w:val="none" w:sz="0" w:space="0" w:color="auto"/>
        <w:bottom w:val="none" w:sz="0" w:space="0" w:color="auto"/>
        <w:right w:val="none" w:sz="0" w:space="0" w:color="auto"/>
      </w:divBdr>
    </w:div>
    <w:div w:id="378750187">
      <w:bodyDiv w:val="1"/>
      <w:marLeft w:val="0"/>
      <w:marRight w:val="0"/>
      <w:marTop w:val="0"/>
      <w:marBottom w:val="0"/>
      <w:divBdr>
        <w:top w:val="none" w:sz="0" w:space="0" w:color="auto"/>
        <w:left w:val="none" w:sz="0" w:space="0" w:color="auto"/>
        <w:bottom w:val="none" w:sz="0" w:space="0" w:color="auto"/>
        <w:right w:val="none" w:sz="0" w:space="0" w:color="auto"/>
      </w:divBdr>
    </w:div>
    <w:div w:id="929776505">
      <w:bodyDiv w:val="1"/>
      <w:marLeft w:val="0"/>
      <w:marRight w:val="0"/>
      <w:marTop w:val="0"/>
      <w:marBottom w:val="0"/>
      <w:divBdr>
        <w:top w:val="none" w:sz="0" w:space="0" w:color="auto"/>
        <w:left w:val="none" w:sz="0" w:space="0" w:color="auto"/>
        <w:bottom w:val="none" w:sz="0" w:space="0" w:color="auto"/>
        <w:right w:val="none" w:sz="0" w:space="0" w:color="auto"/>
      </w:divBdr>
    </w:div>
    <w:div w:id="1257596528">
      <w:bodyDiv w:val="1"/>
      <w:marLeft w:val="0"/>
      <w:marRight w:val="0"/>
      <w:marTop w:val="0"/>
      <w:marBottom w:val="0"/>
      <w:divBdr>
        <w:top w:val="none" w:sz="0" w:space="0" w:color="auto"/>
        <w:left w:val="none" w:sz="0" w:space="0" w:color="auto"/>
        <w:bottom w:val="none" w:sz="0" w:space="0" w:color="auto"/>
        <w:right w:val="none" w:sz="0" w:space="0" w:color="auto"/>
      </w:divBdr>
    </w:div>
    <w:div w:id="1435397517">
      <w:bodyDiv w:val="1"/>
      <w:marLeft w:val="0"/>
      <w:marRight w:val="0"/>
      <w:marTop w:val="0"/>
      <w:marBottom w:val="0"/>
      <w:divBdr>
        <w:top w:val="none" w:sz="0" w:space="0" w:color="auto"/>
        <w:left w:val="none" w:sz="0" w:space="0" w:color="auto"/>
        <w:bottom w:val="none" w:sz="0" w:space="0" w:color="auto"/>
        <w:right w:val="none" w:sz="0" w:space="0" w:color="auto"/>
      </w:divBdr>
    </w:div>
    <w:div w:id="1564834427">
      <w:bodyDiv w:val="1"/>
      <w:marLeft w:val="0"/>
      <w:marRight w:val="0"/>
      <w:marTop w:val="0"/>
      <w:marBottom w:val="0"/>
      <w:divBdr>
        <w:top w:val="none" w:sz="0" w:space="0" w:color="auto"/>
        <w:left w:val="none" w:sz="0" w:space="0" w:color="auto"/>
        <w:bottom w:val="none" w:sz="0" w:space="0" w:color="auto"/>
        <w:right w:val="none" w:sz="0" w:space="0" w:color="auto"/>
      </w:divBdr>
    </w:div>
    <w:div w:id="1571111301">
      <w:bodyDiv w:val="1"/>
      <w:marLeft w:val="0"/>
      <w:marRight w:val="0"/>
      <w:marTop w:val="0"/>
      <w:marBottom w:val="0"/>
      <w:divBdr>
        <w:top w:val="none" w:sz="0" w:space="0" w:color="auto"/>
        <w:left w:val="none" w:sz="0" w:space="0" w:color="auto"/>
        <w:bottom w:val="none" w:sz="0" w:space="0" w:color="auto"/>
        <w:right w:val="none" w:sz="0" w:space="0" w:color="auto"/>
      </w:divBdr>
    </w:div>
    <w:div w:id="1591158029">
      <w:bodyDiv w:val="1"/>
      <w:marLeft w:val="0"/>
      <w:marRight w:val="0"/>
      <w:marTop w:val="0"/>
      <w:marBottom w:val="0"/>
      <w:divBdr>
        <w:top w:val="none" w:sz="0" w:space="0" w:color="auto"/>
        <w:left w:val="none" w:sz="0" w:space="0" w:color="auto"/>
        <w:bottom w:val="none" w:sz="0" w:space="0" w:color="auto"/>
        <w:right w:val="none" w:sz="0" w:space="0" w:color="auto"/>
      </w:divBdr>
    </w:div>
    <w:div w:id="1611473744">
      <w:bodyDiv w:val="1"/>
      <w:marLeft w:val="0"/>
      <w:marRight w:val="0"/>
      <w:marTop w:val="0"/>
      <w:marBottom w:val="0"/>
      <w:divBdr>
        <w:top w:val="none" w:sz="0" w:space="0" w:color="auto"/>
        <w:left w:val="none" w:sz="0" w:space="0" w:color="auto"/>
        <w:bottom w:val="none" w:sz="0" w:space="0" w:color="auto"/>
        <w:right w:val="none" w:sz="0" w:space="0" w:color="auto"/>
      </w:divBdr>
    </w:div>
    <w:div w:id="1747458342">
      <w:bodyDiv w:val="1"/>
      <w:marLeft w:val="0"/>
      <w:marRight w:val="0"/>
      <w:marTop w:val="0"/>
      <w:marBottom w:val="0"/>
      <w:divBdr>
        <w:top w:val="none" w:sz="0" w:space="0" w:color="auto"/>
        <w:left w:val="none" w:sz="0" w:space="0" w:color="auto"/>
        <w:bottom w:val="none" w:sz="0" w:space="0" w:color="auto"/>
        <w:right w:val="none" w:sz="0" w:space="0" w:color="auto"/>
      </w:divBdr>
    </w:div>
    <w:div w:id="1934974534">
      <w:bodyDiv w:val="1"/>
      <w:marLeft w:val="0"/>
      <w:marRight w:val="0"/>
      <w:marTop w:val="0"/>
      <w:marBottom w:val="0"/>
      <w:divBdr>
        <w:top w:val="none" w:sz="0" w:space="0" w:color="auto"/>
        <w:left w:val="none" w:sz="0" w:space="0" w:color="auto"/>
        <w:bottom w:val="none" w:sz="0" w:space="0" w:color="auto"/>
        <w:right w:val="none" w:sz="0" w:space="0" w:color="auto"/>
      </w:divBdr>
    </w:div>
    <w:div w:id="1965303898">
      <w:bodyDiv w:val="1"/>
      <w:marLeft w:val="0"/>
      <w:marRight w:val="0"/>
      <w:marTop w:val="0"/>
      <w:marBottom w:val="0"/>
      <w:divBdr>
        <w:top w:val="none" w:sz="0" w:space="0" w:color="auto"/>
        <w:left w:val="none" w:sz="0" w:space="0" w:color="auto"/>
        <w:bottom w:val="none" w:sz="0" w:space="0" w:color="auto"/>
        <w:right w:val="none" w:sz="0" w:space="0" w:color="auto"/>
      </w:divBdr>
    </w:div>
    <w:div w:id="2016298920">
      <w:bodyDiv w:val="1"/>
      <w:marLeft w:val="0"/>
      <w:marRight w:val="0"/>
      <w:marTop w:val="0"/>
      <w:marBottom w:val="0"/>
      <w:divBdr>
        <w:top w:val="none" w:sz="0" w:space="0" w:color="auto"/>
        <w:left w:val="none" w:sz="0" w:space="0" w:color="auto"/>
        <w:bottom w:val="none" w:sz="0" w:space="0" w:color="auto"/>
        <w:right w:val="none" w:sz="0" w:space="0" w:color="auto"/>
      </w:divBdr>
    </w:div>
    <w:div w:id="2040231217">
      <w:bodyDiv w:val="1"/>
      <w:marLeft w:val="0"/>
      <w:marRight w:val="0"/>
      <w:marTop w:val="0"/>
      <w:marBottom w:val="0"/>
      <w:divBdr>
        <w:top w:val="none" w:sz="0" w:space="0" w:color="auto"/>
        <w:left w:val="none" w:sz="0" w:space="0" w:color="auto"/>
        <w:bottom w:val="none" w:sz="0" w:space="0" w:color="auto"/>
        <w:right w:val="none" w:sz="0" w:space="0" w:color="auto"/>
      </w:divBdr>
    </w:div>
    <w:div w:id="210379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6.xml"/><Relationship Id="rId21" Type="http://schemas.openxmlformats.org/officeDocument/2006/relationships/image" Target="media/image10.emf"/><Relationship Id="rId42" Type="http://schemas.openxmlformats.org/officeDocument/2006/relationships/image" Target="media/image23.wmf"/><Relationship Id="rId63" Type="http://schemas.openxmlformats.org/officeDocument/2006/relationships/image" Target="media/image34.emf"/><Relationship Id="rId84" Type="http://schemas.openxmlformats.org/officeDocument/2006/relationships/oleObject" Target="embeddings/oleObject29.bin"/><Relationship Id="rId138" Type="http://schemas.openxmlformats.org/officeDocument/2006/relationships/image" Target="media/image65.emf"/><Relationship Id="rId107" Type="http://schemas.openxmlformats.org/officeDocument/2006/relationships/image" Target="media/image57.wmf"/><Relationship Id="rId11" Type="http://schemas.openxmlformats.org/officeDocument/2006/relationships/footer" Target="footer1.xml"/><Relationship Id="rId32" Type="http://schemas.openxmlformats.org/officeDocument/2006/relationships/image" Target="media/image17.wmf"/><Relationship Id="rId53" Type="http://schemas.openxmlformats.org/officeDocument/2006/relationships/oleObject" Target="embeddings/oleObject15.bin"/><Relationship Id="rId74" Type="http://schemas.openxmlformats.org/officeDocument/2006/relationships/oleObject" Target="embeddings/oleObject24.bin"/><Relationship Id="rId128" Type="http://schemas.openxmlformats.org/officeDocument/2006/relationships/header" Target="header17.xml"/><Relationship Id="rId5" Type="http://schemas.openxmlformats.org/officeDocument/2006/relationships/settings" Target="settings.xml"/><Relationship Id="rId90" Type="http://schemas.openxmlformats.org/officeDocument/2006/relationships/oleObject" Target="embeddings/oleObject32.bin"/><Relationship Id="rId95" Type="http://schemas.openxmlformats.org/officeDocument/2006/relationships/image" Target="media/image51.wmf"/><Relationship Id="rId22" Type="http://schemas.openxmlformats.org/officeDocument/2006/relationships/image" Target="media/image11.wmf"/><Relationship Id="rId27" Type="http://schemas.openxmlformats.org/officeDocument/2006/relationships/image" Target="media/image14.wmf"/><Relationship Id="rId43" Type="http://schemas.openxmlformats.org/officeDocument/2006/relationships/oleObject" Target="embeddings/oleObject10.bin"/><Relationship Id="rId48" Type="http://schemas.openxmlformats.org/officeDocument/2006/relationships/image" Target="media/image26.wmf"/><Relationship Id="rId64" Type="http://schemas.openxmlformats.org/officeDocument/2006/relationships/image" Target="media/image35.emf"/><Relationship Id="rId69" Type="http://schemas.openxmlformats.org/officeDocument/2006/relationships/image" Target="media/image38.wmf"/><Relationship Id="rId113" Type="http://schemas.openxmlformats.org/officeDocument/2006/relationships/image" Target="media/image60.wmf"/><Relationship Id="rId118" Type="http://schemas.openxmlformats.org/officeDocument/2006/relationships/header" Target="header7.xml"/><Relationship Id="rId134" Type="http://schemas.openxmlformats.org/officeDocument/2006/relationships/image" Target="media/image61.emf"/><Relationship Id="rId139" Type="http://schemas.openxmlformats.org/officeDocument/2006/relationships/image" Target="media/image66.emf"/><Relationship Id="rId80" Type="http://schemas.openxmlformats.org/officeDocument/2006/relationships/oleObject" Target="embeddings/oleObject27.bin"/><Relationship Id="rId85" Type="http://schemas.openxmlformats.org/officeDocument/2006/relationships/image" Target="media/image46.wmf"/><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18.emf"/><Relationship Id="rId38" Type="http://schemas.openxmlformats.org/officeDocument/2006/relationships/image" Target="media/image21.wmf"/><Relationship Id="rId59" Type="http://schemas.openxmlformats.org/officeDocument/2006/relationships/oleObject" Target="embeddings/oleObject18.bin"/><Relationship Id="rId103" Type="http://schemas.openxmlformats.org/officeDocument/2006/relationships/image" Target="media/image55.wmf"/><Relationship Id="rId108" Type="http://schemas.openxmlformats.org/officeDocument/2006/relationships/oleObject" Target="embeddings/oleObject41.bin"/><Relationship Id="rId124" Type="http://schemas.openxmlformats.org/officeDocument/2006/relationships/header" Target="header13.xml"/><Relationship Id="rId129" Type="http://schemas.openxmlformats.org/officeDocument/2006/relationships/header" Target="header18.xml"/><Relationship Id="rId54" Type="http://schemas.openxmlformats.org/officeDocument/2006/relationships/image" Target="media/image29.wmf"/><Relationship Id="rId70" Type="http://schemas.openxmlformats.org/officeDocument/2006/relationships/oleObject" Target="embeddings/oleObject22.bin"/><Relationship Id="rId75" Type="http://schemas.openxmlformats.org/officeDocument/2006/relationships/image" Target="media/image41.wmf"/><Relationship Id="rId91" Type="http://schemas.openxmlformats.org/officeDocument/2006/relationships/image" Target="media/image49.wmf"/><Relationship Id="rId96" Type="http://schemas.openxmlformats.org/officeDocument/2006/relationships/oleObject" Target="embeddings/oleObject35.bin"/><Relationship Id="rId140" Type="http://schemas.openxmlformats.org/officeDocument/2006/relationships/image" Target="media/image67.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2.bin"/><Relationship Id="rId28" Type="http://schemas.openxmlformats.org/officeDocument/2006/relationships/image" Target="media/image15.wmf"/><Relationship Id="rId49" Type="http://schemas.openxmlformats.org/officeDocument/2006/relationships/oleObject" Target="embeddings/oleObject13.bin"/><Relationship Id="rId114" Type="http://schemas.openxmlformats.org/officeDocument/2006/relationships/oleObject" Target="embeddings/oleObject44.bin"/><Relationship Id="rId119" Type="http://schemas.openxmlformats.org/officeDocument/2006/relationships/header" Target="header8.xml"/><Relationship Id="rId44" Type="http://schemas.openxmlformats.org/officeDocument/2006/relationships/image" Target="media/image24.wmf"/><Relationship Id="rId60" Type="http://schemas.openxmlformats.org/officeDocument/2006/relationships/image" Target="media/image32.wmf"/><Relationship Id="rId65" Type="http://schemas.openxmlformats.org/officeDocument/2006/relationships/oleObject" Target="embeddings/oleObject20.bin"/><Relationship Id="rId81" Type="http://schemas.openxmlformats.org/officeDocument/2006/relationships/image" Target="media/image44.wmf"/><Relationship Id="rId86" Type="http://schemas.openxmlformats.org/officeDocument/2006/relationships/oleObject" Target="embeddings/oleObject30.bin"/><Relationship Id="rId130" Type="http://schemas.openxmlformats.org/officeDocument/2006/relationships/header" Target="header19.xml"/><Relationship Id="rId135" Type="http://schemas.openxmlformats.org/officeDocument/2006/relationships/image" Target="media/image62.wmf"/><Relationship Id="rId13" Type="http://schemas.openxmlformats.org/officeDocument/2006/relationships/header" Target="header3.xml"/><Relationship Id="rId18" Type="http://schemas.openxmlformats.org/officeDocument/2006/relationships/image" Target="media/image7.emf"/><Relationship Id="rId39" Type="http://schemas.openxmlformats.org/officeDocument/2006/relationships/oleObject" Target="embeddings/oleObject8.bin"/><Relationship Id="rId109" Type="http://schemas.openxmlformats.org/officeDocument/2006/relationships/image" Target="media/image58.wmf"/><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6.bin"/><Relationship Id="rId76" Type="http://schemas.openxmlformats.org/officeDocument/2006/relationships/oleObject" Target="embeddings/oleObject25.bin"/><Relationship Id="rId97" Type="http://schemas.openxmlformats.org/officeDocument/2006/relationships/image" Target="media/image52.wmf"/><Relationship Id="rId104" Type="http://schemas.openxmlformats.org/officeDocument/2006/relationships/oleObject" Target="embeddings/oleObject39.bin"/><Relationship Id="rId120" Type="http://schemas.openxmlformats.org/officeDocument/2006/relationships/header" Target="header9.xml"/><Relationship Id="rId125" Type="http://schemas.openxmlformats.org/officeDocument/2006/relationships/header" Target="header14.xml"/><Relationship Id="rId141" Type="http://schemas.openxmlformats.org/officeDocument/2006/relationships/image" Target="media/image68.emf"/><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2.wmf"/><Relationship Id="rId40" Type="http://schemas.openxmlformats.org/officeDocument/2006/relationships/image" Target="media/image22.wmf"/><Relationship Id="rId45" Type="http://schemas.openxmlformats.org/officeDocument/2006/relationships/oleObject" Target="embeddings/oleObject11.bin"/><Relationship Id="rId66" Type="http://schemas.openxmlformats.org/officeDocument/2006/relationships/image" Target="media/image36.emf"/><Relationship Id="rId87" Type="http://schemas.openxmlformats.org/officeDocument/2006/relationships/image" Target="media/image47.wmf"/><Relationship Id="rId110" Type="http://schemas.openxmlformats.org/officeDocument/2006/relationships/oleObject" Target="embeddings/oleObject42.bin"/><Relationship Id="rId115" Type="http://schemas.openxmlformats.org/officeDocument/2006/relationships/header" Target="header4.xml"/><Relationship Id="rId131" Type="http://schemas.openxmlformats.org/officeDocument/2006/relationships/header" Target="header20.xml"/><Relationship Id="rId136" Type="http://schemas.openxmlformats.org/officeDocument/2006/relationships/image" Target="media/image63.png"/><Relationship Id="rId61" Type="http://schemas.openxmlformats.org/officeDocument/2006/relationships/oleObject" Target="embeddings/oleObject19.bin"/><Relationship Id="rId82" Type="http://schemas.openxmlformats.org/officeDocument/2006/relationships/oleObject" Target="embeddings/oleObject28.bin"/><Relationship Id="rId19" Type="http://schemas.openxmlformats.org/officeDocument/2006/relationships/image" Target="media/image8.emf"/><Relationship Id="rId14" Type="http://schemas.openxmlformats.org/officeDocument/2006/relationships/footer" Target="footer3.xml"/><Relationship Id="rId30" Type="http://schemas.openxmlformats.org/officeDocument/2006/relationships/image" Target="media/image16.wmf"/><Relationship Id="rId35" Type="http://schemas.openxmlformats.org/officeDocument/2006/relationships/oleObject" Target="embeddings/oleObject6.bin"/><Relationship Id="rId56" Type="http://schemas.openxmlformats.org/officeDocument/2006/relationships/image" Target="media/image30.wmf"/><Relationship Id="rId77" Type="http://schemas.openxmlformats.org/officeDocument/2006/relationships/image" Target="media/image42.wmf"/><Relationship Id="rId100" Type="http://schemas.openxmlformats.org/officeDocument/2006/relationships/oleObject" Target="embeddings/oleObject37.bin"/><Relationship Id="rId105" Type="http://schemas.openxmlformats.org/officeDocument/2006/relationships/image" Target="media/image56.wmf"/><Relationship Id="rId126"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oleObject" Target="embeddings/oleObject23.bin"/><Relationship Id="rId93" Type="http://schemas.openxmlformats.org/officeDocument/2006/relationships/image" Target="media/image50.wmf"/><Relationship Id="rId98" Type="http://schemas.openxmlformats.org/officeDocument/2006/relationships/oleObject" Target="embeddings/oleObject36.bin"/><Relationship Id="rId121" Type="http://schemas.openxmlformats.org/officeDocument/2006/relationships/header" Target="header10.xml"/><Relationship Id="rId142" Type="http://schemas.openxmlformats.org/officeDocument/2006/relationships/header" Target="header23.xml"/><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25.wmf"/><Relationship Id="rId67" Type="http://schemas.openxmlformats.org/officeDocument/2006/relationships/image" Target="media/image37.emf"/><Relationship Id="rId116" Type="http://schemas.openxmlformats.org/officeDocument/2006/relationships/header" Target="header5.xml"/><Relationship Id="rId137" Type="http://schemas.openxmlformats.org/officeDocument/2006/relationships/image" Target="media/image64.png"/><Relationship Id="rId20" Type="http://schemas.openxmlformats.org/officeDocument/2006/relationships/image" Target="media/image9.emf"/><Relationship Id="rId41" Type="http://schemas.openxmlformats.org/officeDocument/2006/relationships/oleObject" Target="embeddings/oleObject9.bin"/><Relationship Id="rId62" Type="http://schemas.openxmlformats.org/officeDocument/2006/relationships/image" Target="media/image33.png"/><Relationship Id="rId83" Type="http://schemas.openxmlformats.org/officeDocument/2006/relationships/image" Target="media/image45.wmf"/><Relationship Id="rId88" Type="http://schemas.openxmlformats.org/officeDocument/2006/relationships/oleObject" Target="embeddings/oleObject31.bin"/><Relationship Id="rId111" Type="http://schemas.openxmlformats.org/officeDocument/2006/relationships/image" Target="media/image59.wmf"/><Relationship Id="rId132" Type="http://schemas.openxmlformats.org/officeDocument/2006/relationships/header" Target="header21.xml"/><Relationship Id="rId15" Type="http://schemas.openxmlformats.org/officeDocument/2006/relationships/comments" Target="comments.xml"/><Relationship Id="rId36" Type="http://schemas.openxmlformats.org/officeDocument/2006/relationships/image" Target="media/image20.wmf"/><Relationship Id="rId57" Type="http://schemas.openxmlformats.org/officeDocument/2006/relationships/oleObject" Target="embeddings/oleObject17.bin"/><Relationship Id="rId106" Type="http://schemas.openxmlformats.org/officeDocument/2006/relationships/oleObject" Target="embeddings/oleObject40.bin"/><Relationship Id="rId12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oleObject" Target="embeddings/oleObject5.bin"/><Relationship Id="rId52" Type="http://schemas.openxmlformats.org/officeDocument/2006/relationships/image" Target="media/image28.wmf"/><Relationship Id="rId73" Type="http://schemas.openxmlformats.org/officeDocument/2006/relationships/image" Target="media/image40.wmf"/><Relationship Id="rId78" Type="http://schemas.openxmlformats.org/officeDocument/2006/relationships/oleObject" Target="embeddings/oleObject26.bin"/><Relationship Id="rId94" Type="http://schemas.openxmlformats.org/officeDocument/2006/relationships/oleObject" Target="embeddings/oleObject34.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header" Target="header11.xml"/><Relationship Id="rId143"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oleObject" Target="embeddings/oleObject3.bin"/><Relationship Id="rId47" Type="http://schemas.openxmlformats.org/officeDocument/2006/relationships/oleObject" Target="embeddings/oleObject12.bin"/><Relationship Id="rId68" Type="http://schemas.openxmlformats.org/officeDocument/2006/relationships/oleObject" Target="embeddings/oleObject21.bin"/><Relationship Id="rId89" Type="http://schemas.openxmlformats.org/officeDocument/2006/relationships/image" Target="media/image48.wmf"/><Relationship Id="rId112" Type="http://schemas.openxmlformats.org/officeDocument/2006/relationships/oleObject" Target="embeddings/oleObject43.bin"/><Relationship Id="rId133" Type="http://schemas.openxmlformats.org/officeDocument/2006/relationships/header" Target="header22.xml"/><Relationship Id="rId16" Type="http://schemas.openxmlformats.org/officeDocument/2006/relationships/image" Target="media/image5.png"/><Relationship Id="rId37" Type="http://schemas.openxmlformats.org/officeDocument/2006/relationships/oleObject" Target="embeddings/oleObject7.bin"/><Relationship Id="rId58" Type="http://schemas.openxmlformats.org/officeDocument/2006/relationships/image" Target="media/image31.wmf"/><Relationship Id="rId79" Type="http://schemas.openxmlformats.org/officeDocument/2006/relationships/image" Target="media/image43.wmf"/><Relationship Id="rId102" Type="http://schemas.openxmlformats.org/officeDocument/2006/relationships/oleObject" Target="embeddings/oleObject38.bin"/><Relationship Id="rId123" Type="http://schemas.openxmlformats.org/officeDocument/2006/relationships/header" Target="header12.xml"/><Relationship Id="rId14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4E500-05E4-4875-8F86-1BCEAB71B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43410</Words>
  <Characters>247438</Characters>
  <Application>Microsoft Office Word</Application>
  <DocSecurity>4</DocSecurity>
  <Lines>2061</Lines>
  <Paragraphs>580</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290268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Clere</dc:creator>
  <cp:lastModifiedBy>Lucille Caillot</cp:lastModifiedBy>
  <cp:revision>2</cp:revision>
  <cp:lastPrinted>2016-01-29T12:42:00Z</cp:lastPrinted>
  <dcterms:created xsi:type="dcterms:W3CDTF">2016-02-01T07:55:00Z</dcterms:created>
  <dcterms:modified xsi:type="dcterms:W3CDTF">2016-02-01T07:55:00Z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1520469F</vt:lpwstr>
  </property>
  <property fmtid="{D5CDD505-2E9C-101B-9397-08002B2CF9AE}" pid="3" name="ODSRefJobNo">
    <vt:lpwstr>1526535F</vt:lpwstr>
  </property>
  <property fmtid="{D5CDD505-2E9C-101B-9397-08002B2CF9AE}" pid="4" name="Symbol1">
    <vt:lpwstr>ECE/TRANS/WP.29/GRRF/2016/2</vt:lpwstr>
  </property>
  <property fmtid="{D5CDD505-2E9C-101B-9397-08002B2CF9AE}" pid="5" name="Symbol2">
    <vt:lpwstr/>
  </property>
  <property fmtid="{D5CDD505-2E9C-101B-9397-08002B2CF9AE}" pid="6" name="Translator">
    <vt:lpwstr/>
  </property>
  <property fmtid="{D5CDD505-2E9C-101B-9397-08002B2CF9AE}" pid="7" name="Operator">
    <vt:lpwstr>CLERE</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20 novembre 2015</vt:lpwstr>
  </property>
  <property fmtid="{D5CDD505-2E9C-101B-9397-08002B2CF9AE}" pid="12" name="Original">
    <vt:lpwstr>anglais</vt:lpwstr>
  </property>
  <property fmtid="{D5CDD505-2E9C-101B-9397-08002B2CF9AE}" pid="13" name="Release Date">
    <vt:lpwstr>280116</vt:lpwstr>
  </property>
</Properties>
</file>