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75605" w:rsidRPr="00675605" w:rsidTr="007F20FA">
        <w:trPr>
          <w:trHeight w:hRule="exact" w:val="851"/>
        </w:trPr>
        <w:tc>
          <w:tcPr>
            <w:tcW w:w="1276" w:type="dxa"/>
            <w:tcBorders>
              <w:bottom w:val="single" w:sz="4" w:space="0" w:color="auto"/>
            </w:tcBorders>
          </w:tcPr>
          <w:p w:rsidR="00F35BAF" w:rsidRPr="00675605" w:rsidRDefault="00F35BAF" w:rsidP="00675605">
            <w:bookmarkStart w:id="0" w:name="_GoBack"/>
            <w:bookmarkEnd w:id="0"/>
          </w:p>
        </w:tc>
        <w:tc>
          <w:tcPr>
            <w:tcW w:w="2268" w:type="dxa"/>
            <w:tcBorders>
              <w:bottom w:val="single" w:sz="4" w:space="0" w:color="auto"/>
            </w:tcBorders>
            <w:vAlign w:val="bottom"/>
          </w:tcPr>
          <w:p w:rsidR="00F35BAF" w:rsidRPr="00675605" w:rsidRDefault="00F35BAF" w:rsidP="00892A2F">
            <w:pPr>
              <w:spacing w:after="80" w:line="300" w:lineRule="exact"/>
              <w:rPr>
                <w:sz w:val="28"/>
              </w:rPr>
            </w:pPr>
            <w:r w:rsidRPr="00675605">
              <w:rPr>
                <w:sz w:val="28"/>
              </w:rPr>
              <w:t>Nations Unies</w:t>
            </w:r>
          </w:p>
        </w:tc>
        <w:tc>
          <w:tcPr>
            <w:tcW w:w="6095" w:type="dxa"/>
            <w:gridSpan w:val="2"/>
            <w:tcBorders>
              <w:bottom w:val="single" w:sz="4" w:space="0" w:color="auto"/>
            </w:tcBorders>
            <w:vAlign w:val="bottom"/>
          </w:tcPr>
          <w:p w:rsidR="00F35BAF" w:rsidRPr="00675605" w:rsidRDefault="00675605" w:rsidP="00675605">
            <w:pPr>
              <w:jc w:val="right"/>
            </w:pPr>
            <w:r w:rsidRPr="00675605">
              <w:rPr>
                <w:sz w:val="40"/>
              </w:rPr>
              <w:t>ECE</w:t>
            </w:r>
            <w:r w:rsidRPr="00675605">
              <w:t>/TRANS/WP.29/GRE/2016/35</w:t>
            </w:r>
          </w:p>
        </w:tc>
      </w:tr>
      <w:tr w:rsidR="00675605" w:rsidRPr="00675605" w:rsidTr="00892A2F">
        <w:trPr>
          <w:trHeight w:hRule="exact" w:val="2835"/>
        </w:trPr>
        <w:tc>
          <w:tcPr>
            <w:tcW w:w="1276" w:type="dxa"/>
            <w:tcBorders>
              <w:top w:val="single" w:sz="4" w:space="0" w:color="auto"/>
              <w:bottom w:val="single" w:sz="12" w:space="0" w:color="auto"/>
            </w:tcBorders>
          </w:tcPr>
          <w:p w:rsidR="00F35BAF" w:rsidRPr="00675605" w:rsidRDefault="00F35BAF" w:rsidP="00892A2F">
            <w:pPr>
              <w:spacing w:before="120"/>
              <w:jc w:val="center"/>
            </w:pPr>
            <w:r w:rsidRPr="00675605">
              <w:rPr>
                <w:noProof/>
                <w:lang w:val="en-GB" w:eastAsia="en-GB"/>
              </w:rPr>
              <w:drawing>
                <wp:inline distT="0" distB="0" distL="0" distR="0" wp14:anchorId="3351EBF5" wp14:editId="68D5D3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675605" w:rsidRDefault="00F35BAF" w:rsidP="00892A2F">
            <w:pPr>
              <w:spacing w:before="120" w:line="420" w:lineRule="exact"/>
              <w:rPr>
                <w:b/>
                <w:sz w:val="40"/>
                <w:szCs w:val="40"/>
              </w:rPr>
            </w:pPr>
            <w:r w:rsidRPr="00675605">
              <w:rPr>
                <w:b/>
                <w:sz w:val="40"/>
                <w:szCs w:val="40"/>
              </w:rPr>
              <w:t>Conseil économique et social</w:t>
            </w:r>
          </w:p>
        </w:tc>
        <w:tc>
          <w:tcPr>
            <w:tcW w:w="2835" w:type="dxa"/>
            <w:tcBorders>
              <w:top w:val="single" w:sz="4" w:space="0" w:color="auto"/>
              <w:bottom w:val="single" w:sz="12" w:space="0" w:color="auto"/>
            </w:tcBorders>
          </w:tcPr>
          <w:p w:rsidR="00F35BAF" w:rsidRPr="00675605" w:rsidRDefault="00675605" w:rsidP="00892A2F">
            <w:pPr>
              <w:spacing w:before="240"/>
            </w:pPr>
            <w:r w:rsidRPr="00675605">
              <w:t>Distr. générale</w:t>
            </w:r>
          </w:p>
          <w:p w:rsidR="00675605" w:rsidRPr="00675605" w:rsidRDefault="00675605" w:rsidP="00675605">
            <w:pPr>
              <w:spacing w:line="240" w:lineRule="exact"/>
            </w:pPr>
            <w:r w:rsidRPr="00675605">
              <w:t>11 août 2016</w:t>
            </w:r>
          </w:p>
          <w:p w:rsidR="00675605" w:rsidRPr="00675605" w:rsidRDefault="00675605" w:rsidP="00675605">
            <w:pPr>
              <w:spacing w:line="240" w:lineRule="exact"/>
            </w:pPr>
            <w:r w:rsidRPr="00675605">
              <w:t>Français</w:t>
            </w:r>
          </w:p>
          <w:p w:rsidR="00675605" w:rsidRPr="00675605" w:rsidRDefault="00675605" w:rsidP="00675605">
            <w:pPr>
              <w:spacing w:line="240" w:lineRule="exact"/>
            </w:pPr>
            <w:r w:rsidRPr="00675605">
              <w:t>Original</w:t>
            </w:r>
            <w:r>
              <w:t> :</w:t>
            </w:r>
            <w:r w:rsidRPr="00675605">
              <w:t xml:space="preserve"> anglais</w:t>
            </w:r>
          </w:p>
        </w:tc>
      </w:tr>
    </w:tbl>
    <w:p w:rsidR="007F20FA" w:rsidRPr="00675605" w:rsidRDefault="007F20FA" w:rsidP="007F20FA">
      <w:pPr>
        <w:spacing w:before="120"/>
        <w:rPr>
          <w:b/>
          <w:sz w:val="28"/>
          <w:szCs w:val="28"/>
        </w:rPr>
      </w:pPr>
      <w:r w:rsidRPr="00675605">
        <w:rPr>
          <w:b/>
          <w:sz w:val="28"/>
          <w:szCs w:val="28"/>
        </w:rPr>
        <w:t>Commission économique pour l</w:t>
      </w:r>
      <w:r w:rsidR="00675605">
        <w:rPr>
          <w:b/>
          <w:sz w:val="28"/>
          <w:szCs w:val="28"/>
        </w:rPr>
        <w:t>’</w:t>
      </w:r>
      <w:r w:rsidRPr="00675605">
        <w:rPr>
          <w:b/>
          <w:sz w:val="28"/>
          <w:szCs w:val="28"/>
        </w:rPr>
        <w:t>Europe</w:t>
      </w:r>
    </w:p>
    <w:p w:rsidR="007F20FA" w:rsidRPr="00675605" w:rsidRDefault="007F20FA" w:rsidP="00675605">
      <w:pPr>
        <w:spacing w:before="120" w:after="120"/>
        <w:rPr>
          <w:sz w:val="28"/>
          <w:szCs w:val="28"/>
        </w:rPr>
      </w:pPr>
      <w:r w:rsidRPr="00675605">
        <w:rPr>
          <w:sz w:val="28"/>
          <w:szCs w:val="28"/>
        </w:rPr>
        <w:t>Comité des transports intérieurs</w:t>
      </w:r>
    </w:p>
    <w:p w:rsidR="00675605" w:rsidRPr="00675605" w:rsidRDefault="00675605" w:rsidP="00675605">
      <w:pPr>
        <w:spacing w:after="120"/>
        <w:rPr>
          <w:b/>
          <w:bCs/>
          <w:sz w:val="24"/>
          <w:szCs w:val="24"/>
          <w:lang w:val="fr-FR"/>
        </w:rPr>
      </w:pPr>
      <w:r w:rsidRPr="00675605">
        <w:rPr>
          <w:b/>
          <w:bCs/>
          <w:sz w:val="24"/>
          <w:szCs w:val="24"/>
          <w:lang w:val="fr-FR"/>
        </w:rPr>
        <w:t xml:space="preserve">Forum mondial de l’harmonisation </w:t>
      </w:r>
      <w:r w:rsidRPr="00675605">
        <w:rPr>
          <w:b/>
          <w:bCs/>
          <w:sz w:val="24"/>
          <w:szCs w:val="24"/>
          <w:lang w:val="fr-FR"/>
        </w:rPr>
        <w:br/>
        <w:t>des Règlements concernant les véhic</w:t>
      </w:r>
      <w:r w:rsidR="00CD4EEE">
        <w:rPr>
          <w:b/>
          <w:bCs/>
          <w:sz w:val="24"/>
          <w:szCs w:val="24"/>
          <w:lang w:val="fr-FR"/>
        </w:rPr>
        <w:t>ules</w:t>
      </w:r>
    </w:p>
    <w:p w:rsidR="00675605" w:rsidRPr="00675605" w:rsidRDefault="00675605" w:rsidP="00675605">
      <w:pPr>
        <w:spacing w:after="120"/>
        <w:rPr>
          <w:b/>
          <w:lang w:val="fr-FR"/>
        </w:rPr>
      </w:pPr>
      <w:r w:rsidRPr="00675605">
        <w:rPr>
          <w:b/>
          <w:lang w:val="fr-FR"/>
        </w:rPr>
        <w:t>Groupe de travail de l</w:t>
      </w:r>
      <w:r>
        <w:rPr>
          <w:b/>
          <w:lang w:val="fr-FR"/>
        </w:rPr>
        <w:t>’</w:t>
      </w:r>
      <w:r w:rsidRPr="00675605">
        <w:rPr>
          <w:b/>
          <w:lang w:val="fr-FR"/>
        </w:rPr>
        <w:t xml:space="preserve">éclairage </w:t>
      </w:r>
      <w:r w:rsidR="00CD4EEE">
        <w:rPr>
          <w:b/>
          <w:lang w:val="fr-FR"/>
        </w:rPr>
        <w:br/>
      </w:r>
      <w:r w:rsidRPr="00675605">
        <w:rPr>
          <w:b/>
          <w:lang w:val="fr-FR"/>
        </w:rPr>
        <w:t>et de la signalisation lumineuse</w:t>
      </w:r>
    </w:p>
    <w:p w:rsidR="00675605" w:rsidRPr="00675605" w:rsidRDefault="00675605" w:rsidP="00675605">
      <w:pPr>
        <w:rPr>
          <w:b/>
          <w:bCs/>
          <w:lang w:val="fr-FR"/>
        </w:rPr>
      </w:pPr>
      <w:r w:rsidRPr="00675605">
        <w:rPr>
          <w:b/>
          <w:bCs/>
          <w:lang w:val="fr-FR"/>
        </w:rPr>
        <w:t>Soixante-s</w:t>
      </w:r>
      <w:r>
        <w:rPr>
          <w:b/>
          <w:bCs/>
          <w:lang w:val="fr-FR"/>
        </w:rPr>
        <w:t>eiz</w:t>
      </w:r>
      <w:r w:rsidRPr="00675605">
        <w:rPr>
          <w:b/>
          <w:bCs/>
          <w:lang w:val="fr-FR"/>
        </w:rPr>
        <w:t>ième session</w:t>
      </w:r>
    </w:p>
    <w:p w:rsidR="00675605" w:rsidRPr="00675605" w:rsidRDefault="00675605" w:rsidP="00675605">
      <w:pPr>
        <w:rPr>
          <w:bCs/>
          <w:lang w:val="fr-FR"/>
        </w:rPr>
      </w:pPr>
      <w:r w:rsidRPr="00675605">
        <w:rPr>
          <w:lang w:val="fr-FR"/>
        </w:rPr>
        <w:t>Genève</w:t>
      </w:r>
      <w:r w:rsidRPr="00675605">
        <w:rPr>
          <w:bCs/>
          <w:lang w:val="fr-FR"/>
        </w:rPr>
        <w:t>, 25-28 octobre 2016</w:t>
      </w:r>
    </w:p>
    <w:p w:rsidR="00675605" w:rsidRPr="00675605" w:rsidRDefault="00675605" w:rsidP="00CD4EEE">
      <w:pPr>
        <w:rPr>
          <w:b/>
          <w:lang w:val="fr-FR"/>
        </w:rPr>
      </w:pPr>
      <w:r w:rsidRPr="00675605">
        <w:rPr>
          <w:bCs/>
          <w:lang w:val="fr-FR"/>
        </w:rPr>
        <w:t>Point 7 e) de l</w:t>
      </w:r>
      <w:r>
        <w:rPr>
          <w:bCs/>
          <w:lang w:val="fr-FR"/>
        </w:rPr>
        <w:t>’</w:t>
      </w:r>
      <w:r w:rsidRPr="00675605">
        <w:rPr>
          <w:bCs/>
          <w:lang w:val="fr-FR"/>
        </w:rPr>
        <w:t xml:space="preserve">ordre du jour provisoire </w:t>
      </w:r>
      <w:r w:rsidRPr="00675605">
        <w:rPr>
          <w:bCs/>
          <w:lang w:val="fr-FR"/>
        </w:rPr>
        <w:br/>
      </w:r>
      <w:r w:rsidRPr="00675605">
        <w:rPr>
          <w:b/>
          <w:lang w:val="fr-FR"/>
        </w:rPr>
        <w:t xml:space="preserve">Autres règlements </w:t>
      </w:r>
      <w:r>
        <w:rPr>
          <w:b/>
          <w:lang w:val="fr-FR"/>
        </w:rPr>
        <w:t>−</w:t>
      </w:r>
      <w:r w:rsidRPr="00675605">
        <w:rPr>
          <w:b/>
          <w:lang w:val="fr-FR"/>
        </w:rPr>
        <w:t xml:space="preserve"> Règlement n</w:t>
      </w:r>
      <w:r w:rsidRPr="00675605">
        <w:rPr>
          <w:b/>
          <w:vertAlign w:val="superscript"/>
          <w:lang w:val="fr-FR"/>
        </w:rPr>
        <w:t>o</w:t>
      </w:r>
      <w:r w:rsidRPr="00675605">
        <w:rPr>
          <w:b/>
          <w:lang w:val="fr-FR"/>
        </w:rPr>
        <w:t xml:space="preserve"> 53 </w:t>
      </w:r>
      <w:r w:rsidR="00CD4EEE">
        <w:rPr>
          <w:b/>
          <w:lang w:val="fr-FR"/>
        </w:rPr>
        <w:br/>
      </w:r>
      <w:r w:rsidRPr="00675605">
        <w:rPr>
          <w:b/>
          <w:lang w:val="fr-FR"/>
        </w:rPr>
        <w:t>(Installation de dispositifs d</w:t>
      </w:r>
      <w:r>
        <w:rPr>
          <w:b/>
          <w:lang w:val="fr-FR"/>
        </w:rPr>
        <w:t>’</w:t>
      </w:r>
      <w:r w:rsidRPr="00675605">
        <w:rPr>
          <w:b/>
          <w:lang w:val="fr-FR"/>
        </w:rPr>
        <w:t xml:space="preserve">éclairage et de signalisation </w:t>
      </w:r>
      <w:r w:rsidR="00CD4EEE">
        <w:rPr>
          <w:b/>
          <w:lang w:val="fr-FR"/>
        </w:rPr>
        <w:br/>
      </w:r>
      <w:r w:rsidRPr="00675605">
        <w:rPr>
          <w:b/>
          <w:lang w:val="fr-FR"/>
        </w:rPr>
        <w:t>lumineuse sur les véhicules de catégorie L</w:t>
      </w:r>
      <w:r w:rsidRPr="00675605">
        <w:rPr>
          <w:b/>
          <w:vertAlign w:val="subscript"/>
          <w:lang w:val="fr-FR"/>
        </w:rPr>
        <w:t>3</w:t>
      </w:r>
      <w:r w:rsidRPr="00675605">
        <w:rPr>
          <w:b/>
          <w:lang w:val="fr-FR"/>
        </w:rPr>
        <w:t>)</w:t>
      </w:r>
    </w:p>
    <w:p w:rsidR="00675605" w:rsidRPr="00675605" w:rsidRDefault="00675605" w:rsidP="00675605">
      <w:pPr>
        <w:pStyle w:val="HChG"/>
        <w:rPr>
          <w:lang w:val="fr-FR"/>
        </w:rPr>
      </w:pPr>
      <w:r w:rsidRPr="00675605">
        <w:rPr>
          <w:lang w:val="fr-FR"/>
        </w:rPr>
        <w:tab/>
      </w:r>
      <w:r w:rsidRPr="00675605">
        <w:rPr>
          <w:lang w:val="fr-FR"/>
        </w:rPr>
        <w:tab/>
        <w:t>Proposition de série 03 d</w:t>
      </w:r>
      <w:r>
        <w:rPr>
          <w:lang w:val="fr-FR"/>
        </w:rPr>
        <w:t>’</w:t>
      </w:r>
      <w:r w:rsidRPr="00675605">
        <w:rPr>
          <w:lang w:val="fr-FR"/>
        </w:rPr>
        <w:t>amendements au Règlement n</w:t>
      </w:r>
      <w:r w:rsidRPr="00675605">
        <w:rPr>
          <w:vertAlign w:val="superscript"/>
          <w:lang w:val="fr-FR"/>
        </w:rPr>
        <w:t>o</w:t>
      </w:r>
      <w:r w:rsidRPr="00675605">
        <w:rPr>
          <w:lang w:val="fr-FR"/>
        </w:rPr>
        <w:t> 53 (Installation de dispositifs d</w:t>
      </w:r>
      <w:r>
        <w:rPr>
          <w:lang w:val="fr-FR"/>
        </w:rPr>
        <w:t>’</w:t>
      </w:r>
      <w:r w:rsidRPr="00675605">
        <w:rPr>
          <w:lang w:val="fr-FR"/>
        </w:rPr>
        <w:t>éclairage et de signalisation lumineuse sur les véhicules de catégorie L</w:t>
      </w:r>
      <w:r w:rsidRPr="00675605">
        <w:rPr>
          <w:vertAlign w:val="subscript"/>
          <w:lang w:val="fr-FR"/>
        </w:rPr>
        <w:t>3</w:t>
      </w:r>
      <w:r w:rsidRPr="00675605">
        <w:rPr>
          <w:lang w:val="fr-FR"/>
        </w:rPr>
        <w:t>)</w:t>
      </w:r>
    </w:p>
    <w:p w:rsidR="00675605" w:rsidRPr="00675605" w:rsidRDefault="00675605" w:rsidP="00675605">
      <w:pPr>
        <w:pStyle w:val="H1G"/>
        <w:rPr>
          <w:lang w:val="fr-FR"/>
        </w:rPr>
      </w:pPr>
      <w:r>
        <w:rPr>
          <w:lang w:val="fr-FR"/>
        </w:rPr>
        <w:tab/>
      </w:r>
      <w:r>
        <w:rPr>
          <w:lang w:val="fr-FR"/>
        </w:rPr>
        <w:tab/>
      </w:r>
      <w:r w:rsidRPr="00675605">
        <w:rPr>
          <w:lang w:val="fr-FR"/>
        </w:rPr>
        <w:t>Communication de l</w:t>
      </w:r>
      <w:r>
        <w:rPr>
          <w:lang w:val="fr-FR"/>
        </w:rPr>
        <w:t>’</w:t>
      </w:r>
      <w:r w:rsidRPr="00675605">
        <w:rPr>
          <w:lang w:val="fr-FR"/>
        </w:rPr>
        <w:t>expert du Japon</w:t>
      </w:r>
      <w:r w:rsidRPr="00675605">
        <w:rPr>
          <w:b w:val="0"/>
          <w:sz w:val="20"/>
          <w:lang w:val="fr-FR"/>
        </w:rPr>
        <w:footnoteReference w:customMarkFollows="1" w:id="2"/>
        <w:t>*</w:t>
      </w:r>
    </w:p>
    <w:p w:rsidR="00675605" w:rsidRPr="006F7A3D" w:rsidRDefault="00675605" w:rsidP="00675605">
      <w:pPr>
        <w:pStyle w:val="SingleTxtG"/>
        <w:ind w:firstLine="567"/>
        <w:rPr>
          <w:lang w:val="fr-FR"/>
        </w:rPr>
      </w:pPr>
      <w:r w:rsidRPr="00675605">
        <w:rPr>
          <w:rFonts w:eastAsia="Calibri"/>
          <w:lang w:val="fr-FR"/>
        </w:rPr>
        <w:t>Le texte reproduit ci-après, établi par l</w:t>
      </w:r>
      <w:r>
        <w:rPr>
          <w:rFonts w:eastAsia="Calibri"/>
          <w:lang w:val="fr-FR"/>
        </w:rPr>
        <w:t>’</w:t>
      </w:r>
      <w:r w:rsidRPr="00675605">
        <w:rPr>
          <w:rFonts w:eastAsia="Calibri"/>
          <w:lang w:val="fr-FR"/>
        </w:rPr>
        <w:t>expert du Japon conformément aux débats tenus à la soixante-cinquième session du Groupe de travail de l</w:t>
      </w:r>
      <w:r>
        <w:rPr>
          <w:rFonts w:eastAsia="Calibri"/>
          <w:lang w:val="fr-FR"/>
        </w:rPr>
        <w:t>’</w:t>
      </w:r>
      <w:r w:rsidRPr="00675605">
        <w:rPr>
          <w:rFonts w:eastAsia="Calibri"/>
          <w:lang w:val="fr-FR"/>
        </w:rPr>
        <w:t xml:space="preserve">éclairage et de la signalisation lumineuse (GRE), concerne une nouvelle prescription relative à la commutation automatique du feu de circulation diurne en feu de croisement. Il est fondé sur le document informel GRE-75-08, distribué à la soixante-cinquième session du GRE. Les </w:t>
      </w:r>
      <w:r w:rsidRPr="006F7A3D">
        <w:rPr>
          <w:rFonts w:eastAsia="Calibri"/>
          <w:lang w:val="fr-FR"/>
        </w:rPr>
        <w:t>modifications apportées au texte actuel du Règlement sont indiquées en caractères gras pour les ajouts ou biffés pour les suppressions.</w:t>
      </w:r>
    </w:p>
    <w:p w:rsidR="00675605" w:rsidRPr="00675605" w:rsidRDefault="00675605" w:rsidP="00675605">
      <w:pPr>
        <w:pStyle w:val="HChG"/>
        <w:rPr>
          <w:lang w:val="fr-FR"/>
        </w:rPr>
      </w:pPr>
      <w:r w:rsidRPr="00675605">
        <w:rPr>
          <w:lang w:val="fr-FR"/>
        </w:rPr>
        <w:br w:type="page"/>
      </w:r>
      <w:r w:rsidRPr="00675605">
        <w:rPr>
          <w:lang w:val="fr-FR"/>
        </w:rPr>
        <w:lastRenderedPageBreak/>
        <w:tab/>
        <w:t>I.</w:t>
      </w:r>
      <w:r w:rsidRPr="00675605">
        <w:rPr>
          <w:lang w:val="fr-FR"/>
        </w:rPr>
        <w:tab/>
        <w:t>Proposition</w:t>
      </w:r>
    </w:p>
    <w:p w:rsidR="00675605" w:rsidRPr="00675605" w:rsidRDefault="00675605" w:rsidP="00675605">
      <w:pPr>
        <w:pStyle w:val="SingleTxtG"/>
        <w:keepNext/>
        <w:rPr>
          <w:lang w:val="fr-FR"/>
        </w:rPr>
      </w:pPr>
      <w:r w:rsidRPr="00675605">
        <w:rPr>
          <w:i/>
          <w:lang w:val="fr-FR"/>
        </w:rPr>
        <w:t xml:space="preserve">Paragraphe </w:t>
      </w:r>
      <w:r w:rsidRPr="00675605">
        <w:rPr>
          <w:i/>
          <w:lang w:val="fr-FR" w:eastAsia="ja-JP"/>
        </w:rPr>
        <w:t>5</w:t>
      </w:r>
      <w:r w:rsidRPr="00675605">
        <w:rPr>
          <w:i/>
          <w:lang w:val="fr-FR"/>
        </w:rPr>
        <w:t>.</w:t>
      </w:r>
      <w:r w:rsidRPr="00675605">
        <w:rPr>
          <w:i/>
          <w:lang w:val="fr-FR" w:eastAsia="ja-JP"/>
        </w:rPr>
        <w:t>11</w:t>
      </w:r>
      <w:r w:rsidRPr="00675605">
        <w:rPr>
          <w:i/>
          <w:lang w:val="fr-FR"/>
        </w:rPr>
        <w:t>.</w:t>
      </w:r>
      <w:r w:rsidRPr="00675605">
        <w:rPr>
          <w:i/>
          <w:lang w:val="fr-FR" w:eastAsia="ja-JP"/>
        </w:rPr>
        <w:t>1</w:t>
      </w:r>
      <w:r w:rsidRPr="00675605">
        <w:rPr>
          <w:lang w:val="fr-FR"/>
        </w:rPr>
        <w:t>, modifier comme suit</w:t>
      </w:r>
      <w:r>
        <w:rPr>
          <w:lang w:val="fr-FR"/>
        </w:rPr>
        <w:t> :</w:t>
      </w:r>
    </w:p>
    <w:p w:rsidR="00675605" w:rsidRPr="00CD4EEE" w:rsidRDefault="00675605" w:rsidP="00CD4EEE">
      <w:pPr>
        <w:pStyle w:val="SingleTxtG"/>
        <w:ind w:left="2268" w:hanging="1134"/>
        <w:rPr>
          <w:rFonts w:eastAsia="MS PMincho"/>
          <w:b/>
          <w:spacing w:val="-1"/>
          <w:lang w:val="fr-FR"/>
        </w:rPr>
      </w:pPr>
      <w:r w:rsidRPr="00675605">
        <w:rPr>
          <w:iCs/>
          <w:lang w:val="fr-FR"/>
        </w:rPr>
        <w:t>«</w:t>
      </w:r>
      <w:r w:rsidR="00F66FCF">
        <w:rPr>
          <w:iCs/>
          <w:lang w:val="fr-FR"/>
        </w:rPr>
        <w:t> </w:t>
      </w:r>
      <w:r w:rsidRPr="00675605">
        <w:rPr>
          <w:rFonts w:eastAsia="MS PMincho"/>
          <w:lang w:val="fr-FR"/>
        </w:rPr>
        <w:t>5.11.1</w:t>
      </w:r>
      <w:r w:rsidRPr="00675605">
        <w:rPr>
          <w:rFonts w:eastAsia="MS PMincho"/>
          <w:b/>
          <w:lang w:val="fr-FR"/>
        </w:rPr>
        <w:tab/>
      </w:r>
      <w:r w:rsidRPr="00CD4EEE">
        <w:rPr>
          <w:rFonts w:eastAsia="MS PMincho"/>
          <w:spacing w:val="-1"/>
          <w:lang w:val="fr-FR"/>
        </w:rPr>
        <w:t>Sur les véhicules qui en sont équipés, le feu de circulation diurne doit s’allumer automatiquement lorsque le moteur tourne. Si le feu de croisement est allumé, le feu de circulation diurne ne doit pas s’allumer lorsque le moteur tourne.</w:t>
      </w:r>
      <w:r w:rsidRPr="00CD4EEE">
        <w:rPr>
          <w:rFonts w:eastAsia="MS PMincho"/>
          <w:b/>
          <w:spacing w:val="-1"/>
          <w:lang w:val="fr-FR"/>
        </w:rPr>
        <w:t xml:space="preserve"> Le feu de croisement doit s’allumer automatiquement dans un délai de 2 s</w:t>
      </w:r>
      <w:r w:rsidR="00CD4EEE">
        <w:rPr>
          <w:rFonts w:eastAsia="MS PMincho"/>
          <w:b/>
          <w:spacing w:val="-1"/>
          <w:lang w:val="fr-FR"/>
        </w:rPr>
        <w:t>econdes</w:t>
      </w:r>
      <w:r w:rsidRPr="00CD4EEE">
        <w:rPr>
          <w:rFonts w:eastAsia="MS PMincho"/>
          <w:b/>
          <w:spacing w:val="-1"/>
          <w:lang w:val="fr-FR"/>
        </w:rPr>
        <w:t xml:space="preserve"> lorsque la luminosité ambiante tombe en dessous de 1 000 lux (par exemple la nuit, dans les tunnels, etc.), puis doit rester allumé jusqu’à ce que la luminosité ambiante atteigne au moins 1</w:t>
      </w:r>
      <w:r w:rsidR="00CD4EEE">
        <w:rPr>
          <w:rFonts w:eastAsia="MS PMincho"/>
          <w:b/>
          <w:spacing w:val="-1"/>
          <w:lang w:val="fr-FR"/>
        </w:rPr>
        <w:t> </w:t>
      </w:r>
      <w:r w:rsidRPr="00CD4EEE">
        <w:rPr>
          <w:rFonts w:eastAsia="MS PMincho"/>
          <w:b/>
          <w:spacing w:val="-1"/>
          <w:lang w:val="fr-FR"/>
        </w:rPr>
        <w:t>000</w:t>
      </w:r>
      <w:r w:rsidR="00CD4EEE">
        <w:rPr>
          <w:rFonts w:eastAsia="MS PMincho"/>
          <w:b/>
          <w:spacing w:val="-1"/>
          <w:lang w:val="fr-FR"/>
        </w:rPr>
        <w:t xml:space="preserve"> </w:t>
      </w:r>
      <w:r w:rsidRPr="00CD4EEE">
        <w:rPr>
          <w:rFonts w:eastAsia="MS PMincho"/>
          <w:b/>
          <w:spacing w:val="-1"/>
          <w:lang w:val="fr-FR"/>
        </w:rPr>
        <w:t>lux.</w:t>
      </w:r>
    </w:p>
    <w:p w:rsidR="00675605" w:rsidRPr="00675605" w:rsidRDefault="00675605" w:rsidP="00675605">
      <w:pPr>
        <w:pStyle w:val="SingleTxtG"/>
        <w:ind w:left="2268"/>
        <w:rPr>
          <w:rFonts w:eastAsia="MS PMincho"/>
          <w:b/>
          <w:lang w:val="fr-FR"/>
        </w:rPr>
      </w:pPr>
      <w:r w:rsidRPr="00675605">
        <w:rPr>
          <w:rFonts w:eastAsia="MS PMincho"/>
          <w:lang w:val="fr-FR"/>
        </w:rPr>
        <w:t>Sur les véhicules qui ne sont pas équipés d</w:t>
      </w:r>
      <w:r>
        <w:rPr>
          <w:rFonts w:eastAsia="MS PMincho"/>
          <w:lang w:val="fr-FR"/>
        </w:rPr>
        <w:t>’</w:t>
      </w:r>
      <w:r w:rsidRPr="00675605">
        <w:rPr>
          <w:rFonts w:eastAsia="MS PMincho"/>
          <w:lang w:val="fr-FR"/>
        </w:rPr>
        <w:t>un tel feu, c</w:t>
      </w:r>
      <w:r>
        <w:rPr>
          <w:rFonts w:eastAsia="MS PMincho"/>
          <w:lang w:val="fr-FR"/>
        </w:rPr>
        <w:t>’</w:t>
      </w:r>
      <w:r w:rsidRPr="00675605">
        <w:rPr>
          <w:rFonts w:eastAsia="MS PMincho"/>
          <w:lang w:val="fr-FR"/>
        </w:rPr>
        <w:t>est le feu de croisement qui doit s</w:t>
      </w:r>
      <w:r>
        <w:rPr>
          <w:rFonts w:eastAsia="MS PMincho"/>
          <w:lang w:val="fr-FR"/>
        </w:rPr>
        <w:t>’</w:t>
      </w:r>
      <w:r w:rsidRPr="00675605">
        <w:rPr>
          <w:rFonts w:eastAsia="MS PMincho"/>
          <w:lang w:val="fr-FR"/>
        </w:rPr>
        <w:t>allumer automatiquement lorsque le moteur tourne.</w:t>
      </w:r>
      <w:r w:rsidR="00F66FCF">
        <w:rPr>
          <w:rFonts w:eastAsia="MS PMincho"/>
          <w:lang w:val="fr-FR"/>
        </w:rPr>
        <w:t> </w:t>
      </w:r>
      <w:r w:rsidRPr="00675605">
        <w:rPr>
          <w:lang w:val="fr-FR"/>
        </w:rPr>
        <w:t>».</w:t>
      </w:r>
    </w:p>
    <w:p w:rsidR="00675605" w:rsidRPr="00675605" w:rsidRDefault="00675605" w:rsidP="00675605">
      <w:pPr>
        <w:pStyle w:val="SingleTxtG"/>
        <w:keepNext/>
        <w:rPr>
          <w:lang w:val="fr-FR" w:eastAsia="ja-JP"/>
        </w:rPr>
      </w:pPr>
      <w:r w:rsidRPr="00675605">
        <w:rPr>
          <w:i/>
          <w:iCs/>
          <w:lang w:val="fr-FR" w:eastAsia="ja-JP"/>
        </w:rPr>
        <w:t>Ajouter cinq nouveaux paragraphes 11.7 à 11.11</w:t>
      </w:r>
      <w:r w:rsidRPr="00675605">
        <w:rPr>
          <w:lang w:val="fr-FR" w:eastAsia="ja-JP"/>
        </w:rPr>
        <w:t>, libellés comme suit</w:t>
      </w:r>
      <w:r>
        <w:rPr>
          <w:lang w:val="fr-FR" w:eastAsia="ja-JP"/>
        </w:rPr>
        <w:t> :</w:t>
      </w:r>
    </w:p>
    <w:p w:rsidR="00675605" w:rsidRPr="00675605" w:rsidRDefault="00675605" w:rsidP="00675605">
      <w:pPr>
        <w:pStyle w:val="SingleTxtG"/>
        <w:ind w:left="2268" w:hanging="1134"/>
        <w:rPr>
          <w:rFonts w:eastAsia="MS PMincho"/>
          <w:spacing w:val="-2"/>
          <w:lang w:val="fr-FR"/>
        </w:rPr>
      </w:pPr>
      <w:r w:rsidRPr="00675605">
        <w:rPr>
          <w:iCs/>
          <w:lang w:val="fr-FR"/>
        </w:rPr>
        <w:t>«</w:t>
      </w:r>
      <w:r w:rsidR="00F66FCF">
        <w:rPr>
          <w:iCs/>
          <w:lang w:val="fr-FR"/>
        </w:rPr>
        <w:t> </w:t>
      </w:r>
      <w:r w:rsidRPr="00675605">
        <w:rPr>
          <w:rFonts w:eastAsia="MS PMincho"/>
          <w:b/>
          <w:lang w:val="fr-FR"/>
        </w:rPr>
        <w:t>11.</w:t>
      </w:r>
      <w:r w:rsidRPr="00675605">
        <w:rPr>
          <w:rFonts w:eastAsia="MS PMincho" w:hAnsi="MS PMincho"/>
          <w:b/>
          <w:lang w:val="fr-FR"/>
        </w:rPr>
        <w:t>7</w:t>
      </w:r>
      <w:r w:rsidRPr="00675605">
        <w:rPr>
          <w:rFonts w:ascii="MS PMincho" w:eastAsia="MS PMincho" w:hAnsi="MS PMincho"/>
          <w:b/>
          <w:lang w:val="fr-FR"/>
        </w:rPr>
        <w:tab/>
      </w:r>
      <w:r w:rsidRPr="00675605">
        <w:rPr>
          <w:b/>
          <w:spacing w:val="-2"/>
          <w:lang w:val="fr-FR"/>
        </w:rPr>
        <w:t>À compter de la date officielle d’</w:t>
      </w:r>
      <w:r w:rsidR="00F66FCF">
        <w:rPr>
          <w:b/>
          <w:spacing w:val="-2"/>
          <w:lang w:val="fr-FR"/>
        </w:rPr>
        <w:t>entrée en vigueur de la série </w:t>
      </w:r>
      <w:r w:rsidRPr="00675605">
        <w:rPr>
          <w:b/>
          <w:spacing w:val="-2"/>
          <w:lang w:val="fr-FR"/>
        </w:rPr>
        <w:t>03 d’amendements, aucune Partie contractante appliquant le présent Règlement ne pourra refuser de délivrer ni d’accepter une homologation de type en application dudit Règlement tel que modifié par ladite</w:t>
      </w:r>
      <w:r w:rsidR="00F66FCF">
        <w:rPr>
          <w:b/>
          <w:spacing w:val="-2"/>
          <w:lang w:val="fr-FR"/>
        </w:rPr>
        <w:t xml:space="preserve"> série </w:t>
      </w:r>
      <w:r w:rsidRPr="00675605">
        <w:rPr>
          <w:b/>
          <w:spacing w:val="-2"/>
          <w:lang w:val="fr-FR"/>
        </w:rPr>
        <w:t>03 d’amendements.</w:t>
      </w:r>
    </w:p>
    <w:p w:rsidR="00675605" w:rsidRPr="00675605" w:rsidRDefault="00675605" w:rsidP="00675605">
      <w:pPr>
        <w:pStyle w:val="SingleTxtG"/>
        <w:ind w:left="2268" w:hanging="1134"/>
        <w:rPr>
          <w:b/>
          <w:lang w:val="fr-FR"/>
        </w:rPr>
      </w:pPr>
      <w:r w:rsidRPr="00675605">
        <w:rPr>
          <w:rFonts w:eastAsia="MS PMincho"/>
          <w:b/>
          <w:lang w:val="fr-FR"/>
        </w:rPr>
        <w:t>11.8</w:t>
      </w:r>
      <w:r w:rsidRPr="00675605">
        <w:rPr>
          <w:rFonts w:ascii="MS PMincho" w:eastAsia="MS PMincho" w:hAnsi="MS PMincho"/>
          <w:b/>
          <w:lang w:val="fr-FR"/>
        </w:rPr>
        <w:tab/>
      </w:r>
      <w:r w:rsidRPr="00675605">
        <w:rPr>
          <w:b/>
          <w:lang w:val="fr-FR"/>
        </w:rPr>
        <w:t>À l</w:t>
      </w:r>
      <w:r>
        <w:rPr>
          <w:b/>
          <w:lang w:val="fr-FR"/>
        </w:rPr>
        <w:t>’</w:t>
      </w:r>
      <w:r w:rsidRPr="00675605">
        <w:rPr>
          <w:b/>
          <w:lang w:val="fr-FR"/>
        </w:rPr>
        <w:t>expiration d</w:t>
      </w:r>
      <w:r>
        <w:rPr>
          <w:b/>
          <w:lang w:val="fr-FR"/>
        </w:rPr>
        <w:t>’</w:t>
      </w:r>
      <w:r w:rsidRPr="00675605">
        <w:rPr>
          <w:b/>
          <w:lang w:val="fr-FR"/>
        </w:rPr>
        <w:t>un délai de 48 mois après la date d</w:t>
      </w:r>
      <w:r>
        <w:rPr>
          <w:b/>
          <w:lang w:val="fr-FR"/>
        </w:rPr>
        <w:t>’</w:t>
      </w:r>
      <w:r w:rsidR="00F66FCF">
        <w:rPr>
          <w:b/>
          <w:lang w:val="fr-FR"/>
        </w:rPr>
        <w:t>entrée en vigueur de la série </w:t>
      </w:r>
      <w:r w:rsidRPr="00675605">
        <w:rPr>
          <w:b/>
          <w:lang w:val="fr-FR"/>
        </w:rPr>
        <w:t>03 d</w:t>
      </w:r>
      <w:r>
        <w:rPr>
          <w:b/>
          <w:lang w:val="fr-FR"/>
        </w:rPr>
        <w:t>’</w:t>
      </w:r>
      <w:r w:rsidRPr="00675605">
        <w:rPr>
          <w:b/>
          <w:lang w:val="fr-FR"/>
        </w:rPr>
        <w:t>amendements, les Parties contractantes appliquant le présent Règlement ne pourront accorder d</w:t>
      </w:r>
      <w:r>
        <w:rPr>
          <w:b/>
          <w:lang w:val="fr-FR"/>
        </w:rPr>
        <w:t>’</w:t>
      </w:r>
      <w:r w:rsidRPr="00675605">
        <w:rPr>
          <w:b/>
          <w:lang w:val="fr-FR"/>
        </w:rPr>
        <w:t>homologation de type que si le type de véhicule à homologuer satisfait aux prescriptions du présent Règleme</w:t>
      </w:r>
      <w:r w:rsidR="00F66FCF">
        <w:rPr>
          <w:b/>
          <w:lang w:val="fr-FR"/>
        </w:rPr>
        <w:t>nt tel que modifié par la série </w:t>
      </w:r>
      <w:r w:rsidRPr="00675605">
        <w:rPr>
          <w:b/>
          <w:lang w:val="fr-FR"/>
        </w:rPr>
        <w:t>03 d</w:t>
      </w:r>
      <w:r>
        <w:rPr>
          <w:b/>
          <w:lang w:val="fr-FR"/>
        </w:rPr>
        <w:t>’</w:t>
      </w:r>
      <w:r w:rsidRPr="00675605">
        <w:rPr>
          <w:b/>
          <w:lang w:val="fr-FR"/>
        </w:rPr>
        <w:t>amendements.</w:t>
      </w:r>
    </w:p>
    <w:p w:rsidR="00675605" w:rsidRPr="00675605" w:rsidRDefault="00675605" w:rsidP="00675605">
      <w:pPr>
        <w:pStyle w:val="SingleTxtG"/>
        <w:ind w:left="2268" w:hanging="1134"/>
        <w:rPr>
          <w:b/>
          <w:lang w:val="fr-FR"/>
        </w:rPr>
      </w:pPr>
      <w:r w:rsidRPr="00675605">
        <w:rPr>
          <w:rFonts w:eastAsia="MS PMincho"/>
          <w:b/>
          <w:lang w:val="fr-FR"/>
        </w:rPr>
        <w:t>11.9</w:t>
      </w:r>
      <w:r w:rsidRPr="00675605">
        <w:rPr>
          <w:rFonts w:ascii="MS PMincho" w:eastAsia="MS PMincho" w:hAnsi="MS PMincho"/>
          <w:b/>
          <w:lang w:val="fr-FR"/>
        </w:rPr>
        <w:tab/>
      </w:r>
      <w:r w:rsidRPr="00675605">
        <w:rPr>
          <w:b/>
          <w:lang w:val="fr-FR"/>
        </w:rPr>
        <w:t>Les Parties contractantes appliquant le présent Règlement ne pourront refuser d</w:t>
      </w:r>
      <w:r>
        <w:rPr>
          <w:b/>
          <w:lang w:val="fr-FR"/>
        </w:rPr>
        <w:t>’</w:t>
      </w:r>
      <w:r w:rsidRPr="00675605">
        <w:rPr>
          <w:b/>
          <w:lang w:val="fr-FR"/>
        </w:rPr>
        <w:t>accorder des extensions d</w:t>
      </w:r>
      <w:r>
        <w:rPr>
          <w:b/>
          <w:lang w:val="fr-FR"/>
        </w:rPr>
        <w:t>’</w:t>
      </w:r>
      <w:r w:rsidRPr="00675605">
        <w:rPr>
          <w:b/>
          <w:lang w:val="fr-FR"/>
        </w:rPr>
        <w:t>homologation pour des types de véhicules dont l</w:t>
      </w:r>
      <w:r>
        <w:rPr>
          <w:b/>
          <w:lang w:val="fr-FR"/>
        </w:rPr>
        <w:t>’</w:t>
      </w:r>
      <w:r w:rsidRPr="00675605">
        <w:rPr>
          <w:b/>
          <w:lang w:val="fr-FR"/>
        </w:rPr>
        <w:t>homologation a été accordée en vertu des précédentes séries d</w:t>
      </w:r>
      <w:r>
        <w:rPr>
          <w:b/>
          <w:lang w:val="fr-FR"/>
        </w:rPr>
        <w:t>’</w:t>
      </w:r>
      <w:r w:rsidRPr="00675605">
        <w:rPr>
          <w:b/>
          <w:lang w:val="fr-FR"/>
        </w:rPr>
        <w:t>amendements au présent Règlement.</w:t>
      </w:r>
    </w:p>
    <w:p w:rsidR="00675605" w:rsidRPr="00675605" w:rsidRDefault="00675605" w:rsidP="00675605">
      <w:pPr>
        <w:pStyle w:val="SingleTxtG"/>
        <w:ind w:left="2268" w:hanging="1134"/>
        <w:rPr>
          <w:b/>
          <w:iCs/>
          <w:lang w:val="fr-FR"/>
        </w:rPr>
      </w:pPr>
      <w:r w:rsidRPr="00675605">
        <w:rPr>
          <w:rFonts w:eastAsia="MS PMincho"/>
          <w:b/>
          <w:lang w:val="fr-FR"/>
        </w:rPr>
        <w:t>11.10</w:t>
      </w:r>
      <w:r w:rsidRPr="00675605">
        <w:rPr>
          <w:rFonts w:eastAsia="MS PMincho"/>
          <w:b/>
          <w:lang w:val="fr-FR"/>
        </w:rPr>
        <w:tab/>
      </w:r>
      <w:r w:rsidRPr="00675605">
        <w:rPr>
          <w:b/>
          <w:iCs/>
          <w:lang w:val="fr-FR"/>
        </w:rPr>
        <w:t>Même après la date d</w:t>
      </w:r>
      <w:r>
        <w:rPr>
          <w:b/>
          <w:iCs/>
          <w:lang w:val="fr-FR"/>
        </w:rPr>
        <w:t>’</w:t>
      </w:r>
      <w:r w:rsidR="00F66FCF">
        <w:rPr>
          <w:b/>
          <w:iCs/>
          <w:lang w:val="fr-FR"/>
        </w:rPr>
        <w:t>entrée en vigueur de la série </w:t>
      </w:r>
      <w:r w:rsidRPr="00675605">
        <w:rPr>
          <w:b/>
          <w:iCs/>
          <w:lang w:val="fr-FR"/>
        </w:rPr>
        <w:t>03 d</w:t>
      </w:r>
      <w:r>
        <w:rPr>
          <w:b/>
          <w:iCs/>
          <w:lang w:val="fr-FR"/>
        </w:rPr>
        <w:t>’</w:t>
      </w:r>
      <w:r w:rsidRPr="00675605">
        <w:rPr>
          <w:b/>
          <w:iCs/>
          <w:lang w:val="fr-FR"/>
        </w:rPr>
        <w:t>amendements, les homologations accordées en vertu de la série précédente d</w:t>
      </w:r>
      <w:r>
        <w:rPr>
          <w:b/>
          <w:iCs/>
          <w:lang w:val="fr-FR"/>
        </w:rPr>
        <w:t>’</w:t>
      </w:r>
      <w:r w:rsidRPr="00675605">
        <w:rPr>
          <w:b/>
          <w:iCs/>
          <w:lang w:val="fr-FR"/>
        </w:rPr>
        <w:t>amendements au présent Règlement restent valides et les Parties contractantes appliquant le Règlement continuent de les accepter</w:t>
      </w:r>
      <w:r>
        <w:rPr>
          <w:b/>
          <w:iCs/>
          <w:lang w:val="fr-FR"/>
        </w:rPr>
        <w:t>.</w:t>
      </w:r>
    </w:p>
    <w:p w:rsidR="00675605" w:rsidRPr="00675605" w:rsidRDefault="00675605" w:rsidP="00F66FCF">
      <w:pPr>
        <w:pStyle w:val="SingleTxtG"/>
        <w:ind w:left="2268" w:hanging="1134"/>
        <w:rPr>
          <w:b/>
          <w:spacing w:val="-2"/>
          <w:lang w:val="fr-FR"/>
        </w:rPr>
      </w:pPr>
      <w:r w:rsidRPr="00675605">
        <w:rPr>
          <w:rFonts w:eastAsia="MS PMincho"/>
          <w:b/>
          <w:lang w:val="fr-FR"/>
        </w:rPr>
        <w:t>11.11</w:t>
      </w:r>
      <w:r w:rsidRPr="00675605">
        <w:rPr>
          <w:rFonts w:ascii="MS PMincho" w:eastAsia="MS PMincho" w:hAnsi="MS PMincho"/>
          <w:b/>
          <w:lang w:val="fr-FR"/>
        </w:rPr>
        <w:tab/>
      </w:r>
      <w:r w:rsidRPr="00675605">
        <w:rPr>
          <w:b/>
          <w:spacing w:val="-2"/>
          <w:lang w:val="fr-FR"/>
        </w:rPr>
        <w:t>Nonobstant les dispositions transitoires ci-dessus, les Parties contractantes pour lesquelles le présent Règlement entre en vigueur après la date d’</w:t>
      </w:r>
      <w:r w:rsidR="00F66FCF">
        <w:rPr>
          <w:b/>
          <w:spacing w:val="-2"/>
          <w:lang w:val="fr-FR"/>
        </w:rPr>
        <w:t>entrée en vigueur de la série </w:t>
      </w:r>
      <w:r w:rsidRPr="00675605">
        <w:rPr>
          <w:b/>
          <w:spacing w:val="-2"/>
          <w:lang w:val="fr-FR"/>
        </w:rPr>
        <w:t>03 d’amendements ne sont pas tenues d’accepter les homologations de type accordées conformément à l’une des précédentes séries d’amendements au présent Règlement.</w:t>
      </w:r>
      <w:r w:rsidR="00F66FCF">
        <w:rPr>
          <w:b/>
          <w:spacing w:val="-2"/>
          <w:lang w:val="fr-FR"/>
        </w:rPr>
        <w:t> </w:t>
      </w:r>
      <w:r w:rsidRPr="00675605">
        <w:rPr>
          <w:spacing w:val="-2"/>
          <w:lang w:val="fr-FR"/>
        </w:rPr>
        <w:t>».</w:t>
      </w:r>
    </w:p>
    <w:p w:rsidR="00675605" w:rsidRPr="00675605" w:rsidRDefault="00675605" w:rsidP="00675605">
      <w:pPr>
        <w:pStyle w:val="HChG"/>
        <w:rPr>
          <w:lang w:val="fr-FR"/>
        </w:rPr>
      </w:pPr>
      <w:r w:rsidRPr="00675605">
        <w:rPr>
          <w:lang w:val="fr-FR"/>
        </w:rPr>
        <w:tab/>
        <w:t>II.</w:t>
      </w:r>
      <w:r w:rsidRPr="00675605">
        <w:rPr>
          <w:lang w:val="fr-FR"/>
        </w:rPr>
        <w:tab/>
        <w:t>Justification</w:t>
      </w:r>
    </w:p>
    <w:p w:rsidR="00675605" w:rsidRPr="00675605" w:rsidRDefault="00675605" w:rsidP="00675605">
      <w:pPr>
        <w:pStyle w:val="SingleTxtG"/>
        <w:ind w:firstLine="567"/>
        <w:rPr>
          <w:lang w:val="fr-FR"/>
        </w:rPr>
      </w:pPr>
      <w:r w:rsidRPr="00675605">
        <w:rPr>
          <w:lang w:val="fr-FR"/>
        </w:rPr>
        <w:t>Le feu de circulation diurne des motocycles provoque l</w:t>
      </w:r>
      <w:r>
        <w:rPr>
          <w:lang w:val="fr-FR"/>
        </w:rPr>
        <w:t>’</w:t>
      </w:r>
      <w:r w:rsidRPr="00675605">
        <w:rPr>
          <w:lang w:val="fr-FR"/>
        </w:rPr>
        <w:t>éblouissement car rien n</w:t>
      </w:r>
      <w:r>
        <w:rPr>
          <w:lang w:val="fr-FR"/>
        </w:rPr>
        <w:t>’</w:t>
      </w:r>
      <w:r w:rsidRPr="00675605">
        <w:rPr>
          <w:lang w:val="fr-FR"/>
        </w:rPr>
        <w:t>oblige à ce qu</w:t>
      </w:r>
      <w:r>
        <w:rPr>
          <w:lang w:val="fr-FR"/>
        </w:rPr>
        <w:t>’</w:t>
      </w:r>
      <w:r w:rsidRPr="00675605">
        <w:rPr>
          <w:lang w:val="fr-FR"/>
        </w:rPr>
        <w:t>il commute automatiquement avec le feu de croisement en conditions de conduite nocturnes. En conséquence, le Japon propose d</w:t>
      </w:r>
      <w:r>
        <w:rPr>
          <w:lang w:val="fr-FR"/>
        </w:rPr>
        <w:t>’</w:t>
      </w:r>
      <w:r w:rsidRPr="00675605">
        <w:rPr>
          <w:lang w:val="fr-FR"/>
        </w:rPr>
        <w:t>introduire dans le Règlement n</w:t>
      </w:r>
      <w:r w:rsidRPr="00675605">
        <w:rPr>
          <w:vertAlign w:val="superscript"/>
          <w:lang w:val="fr-FR"/>
        </w:rPr>
        <w:t>o</w:t>
      </w:r>
      <w:r w:rsidRPr="00675605">
        <w:rPr>
          <w:lang w:val="fr-FR"/>
        </w:rPr>
        <w:t> 53 la nouvelle prescription relative à la commutation automatique du feu de circulation diurne en feu de croisement, à l</w:t>
      </w:r>
      <w:r>
        <w:rPr>
          <w:lang w:val="fr-FR"/>
        </w:rPr>
        <w:t>’</w:t>
      </w:r>
      <w:r w:rsidRPr="00675605">
        <w:rPr>
          <w:lang w:val="fr-FR"/>
        </w:rPr>
        <w:t>instar du Règlement n</w:t>
      </w:r>
      <w:r w:rsidRPr="00675605">
        <w:rPr>
          <w:vertAlign w:val="superscript"/>
          <w:lang w:val="fr-FR"/>
        </w:rPr>
        <w:t>o</w:t>
      </w:r>
      <w:r w:rsidRPr="00675605">
        <w:rPr>
          <w:lang w:val="fr-FR"/>
        </w:rPr>
        <w:t xml:space="preserve"> 48. </w:t>
      </w:r>
    </w:p>
    <w:p w:rsidR="00F9573C" w:rsidRPr="00675605" w:rsidRDefault="00675605" w:rsidP="00675605">
      <w:pPr>
        <w:pStyle w:val="SingleTxtG"/>
        <w:spacing w:before="240" w:after="0"/>
        <w:jc w:val="center"/>
        <w:rPr>
          <w:u w:val="single"/>
        </w:rPr>
      </w:pPr>
      <w:r w:rsidRPr="00675605">
        <w:rPr>
          <w:u w:val="single"/>
        </w:rPr>
        <w:tab/>
      </w:r>
      <w:r w:rsidRPr="00675605">
        <w:rPr>
          <w:u w:val="single"/>
        </w:rPr>
        <w:tab/>
      </w:r>
      <w:r w:rsidRPr="00675605">
        <w:rPr>
          <w:u w:val="single"/>
        </w:rPr>
        <w:tab/>
      </w:r>
    </w:p>
    <w:sectPr w:rsidR="00F9573C" w:rsidRPr="00675605" w:rsidSect="00675605">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17B" w:rsidRDefault="0082617B" w:rsidP="00F95C08">
      <w:pPr>
        <w:spacing w:line="240" w:lineRule="auto"/>
      </w:pPr>
    </w:p>
  </w:endnote>
  <w:endnote w:type="continuationSeparator" w:id="0">
    <w:p w:rsidR="0082617B" w:rsidRPr="00AC3823" w:rsidRDefault="0082617B" w:rsidP="00AC3823">
      <w:pPr>
        <w:pStyle w:val="Footer"/>
      </w:pPr>
    </w:p>
  </w:endnote>
  <w:endnote w:type="continuationNotice" w:id="1">
    <w:p w:rsidR="0082617B" w:rsidRDefault="008261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05" w:rsidRPr="00675605" w:rsidRDefault="00675605" w:rsidP="00675605">
    <w:pPr>
      <w:pStyle w:val="Footer"/>
      <w:tabs>
        <w:tab w:val="right" w:pos="9638"/>
      </w:tabs>
    </w:pPr>
    <w:r w:rsidRPr="00675605">
      <w:rPr>
        <w:b/>
        <w:sz w:val="18"/>
      </w:rPr>
      <w:fldChar w:fldCharType="begin"/>
    </w:r>
    <w:r w:rsidRPr="00675605">
      <w:rPr>
        <w:b/>
        <w:sz w:val="18"/>
      </w:rPr>
      <w:instrText xml:space="preserve"> PAGE  \* MERGEFORMAT </w:instrText>
    </w:r>
    <w:r w:rsidRPr="00675605">
      <w:rPr>
        <w:b/>
        <w:sz w:val="18"/>
      </w:rPr>
      <w:fldChar w:fldCharType="separate"/>
    </w:r>
    <w:r w:rsidR="00530F69">
      <w:rPr>
        <w:b/>
        <w:noProof/>
        <w:sz w:val="18"/>
      </w:rPr>
      <w:t>2</w:t>
    </w:r>
    <w:r w:rsidRPr="00675605">
      <w:rPr>
        <w:b/>
        <w:sz w:val="18"/>
      </w:rPr>
      <w:fldChar w:fldCharType="end"/>
    </w:r>
    <w:r>
      <w:rPr>
        <w:b/>
        <w:sz w:val="18"/>
      </w:rPr>
      <w:tab/>
    </w:r>
    <w:r>
      <w:t>GE.16-13943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05" w:rsidRPr="00675605" w:rsidRDefault="00675605" w:rsidP="00675605">
    <w:pPr>
      <w:pStyle w:val="Footer"/>
      <w:tabs>
        <w:tab w:val="right" w:pos="9638"/>
      </w:tabs>
      <w:rPr>
        <w:b/>
        <w:sz w:val="18"/>
      </w:rPr>
    </w:pPr>
    <w:r>
      <w:t>GE.16-13943</w:t>
    </w:r>
    <w:r>
      <w:tab/>
    </w:r>
    <w:r w:rsidRPr="00675605">
      <w:rPr>
        <w:b/>
        <w:sz w:val="18"/>
      </w:rPr>
      <w:fldChar w:fldCharType="begin"/>
    </w:r>
    <w:r w:rsidRPr="00675605">
      <w:rPr>
        <w:b/>
        <w:sz w:val="18"/>
      </w:rPr>
      <w:instrText xml:space="preserve"> PAGE  \* MERGEFORMAT </w:instrText>
    </w:r>
    <w:r w:rsidRPr="00675605">
      <w:rPr>
        <w:b/>
        <w:sz w:val="18"/>
      </w:rPr>
      <w:fldChar w:fldCharType="separate"/>
    </w:r>
    <w:r>
      <w:rPr>
        <w:b/>
        <w:noProof/>
        <w:sz w:val="18"/>
      </w:rPr>
      <w:t>3</w:t>
    </w:r>
    <w:r w:rsidRPr="0067560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675605" w:rsidRDefault="00675605" w:rsidP="00675605">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5514D3B6" wp14:editId="1B0ACF8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16-13943  (F)    300816    060916</w:t>
    </w:r>
    <w:r>
      <w:rPr>
        <w:sz w:val="20"/>
      </w:rPr>
      <w:br/>
    </w:r>
    <w:r w:rsidRPr="00675605">
      <w:rPr>
        <w:rFonts w:ascii="C39T30Lfz" w:hAnsi="C39T30Lfz"/>
        <w:sz w:val="56"/>
      </w:rPr>
      <w:t></w:t>
    </w:r>
    <w:r w:rsidRPr="00675605">
      <w:rPr>
        <w:rFonts w:ascii="C39T30Lfz" w:hAnsi="C39T30Lfz"/>
        <w:sz w:val="56"/>
      </w:rPr>
      <w:t></w:t>
    </w:r>
    <w:r w:rsidRPr="00675605">
      <w:rPr>
        <w:rFonts w:ascii="C39T30Lfz" w:hAnsi="C39T30Lfz"/>
        <w:sz w:val="56"/>
      </w:rPr>
      <w:t></w:t>
    </w:r>
    <w:r w:rsidRPr="00675605">
      <w:rPr>
        <w:rFonts w:ascii="C39T30Lfz" w:hAnsi="C39T30Lfz"/>
        <w:sz w:val="56"/>
      </w:rPr>
      <w:t></w:t>
    </w:r>
    <w:r w:rsidRPr="00675605">
      <w:rPr>
        <w:rFonts w:ascii="C39T30Lfz" w:hAnsi="C39T30Lfz"/>
        <w:sz w:val="56"/>
      </w:rPr>
      <w:t></w:t>
    </w:r>
    <w:r w:rsidRPr="00675605">
      <w:rPr>
        <w:rFonts w:ascii="C39T30Lfz" w:hAnsi="C39T30Lfz"/>
        <w:sz w:val="56"/>
      </w:rPr>
      <w:t></w:t>
    </w:r>
    <w:r w:rsidRPr="00675605">
      <w:rPr>
        <w:rFonts w:ascii="C39T30Lfz" w:hAnsi="C39T30Lfz"/>
        <w:sz w:val="56"/>
      </w:rPr>
      <w:t></w:t>
    </w:r>
    <w:r w:rsidRPr="00675605">
      <w:rPr>
        <w:rFonts w:ascii="C39T30Lfz" w:hAnsi="C39T30Lfz"/>
        <w:sz w:val="56"/>
      </w:rPr>
      <w:t></w:t>
    </w:r>
    <w:r w:rsidRPr="00675605">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E/2016/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2016/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17B" w:rsidRPr="00AC3823" w:rsidRDefault="0082617B" w:rsidP="00AC3823">
      <w:pPr>
        <w:pStyle w:val="Footer"/>
        <w:tabs>
          <w:tab w:val="right" w:pos="2155"/>
        </w:tabs>
        <w:spacing w:after="80" w:line="240" w:lineRule="atLeast"/>
        <w:ind w:left="680"/>
        <w:rPr>
          <w:u w:val="single"/>
        </w:rPr>
      </w:pPr>
      <w:r>
        <w:rPr>
          <w:u w:val="single"/>
        </w:rPr>
        <w:tab/>
      </w:r>
    </w:p>
  </w:footnote>
  <w:footnote w:type="continuationSeparator" w:id="0">
    <w:p w:rsidR="0082617B" w:rsidRPr="00AC3823" w:rsidRDefault="0082617B" w:rsidP="00AC3823">
      <w:pPr>
        <w:pStyle w:val="Footer"/>
        <w:tabs>
          <w:tab w:val="right" w:pos="2155"/>
        </w:tabs>
        <w:spacing w:after="80" w:line="240" w:lineRule="atLeast"/>
        <w:ind w:left="680"/>
        <w:rPr>
          <w:u w:val="single"/>
        </w:rPr>
      </w:pPr>
      <w:r>
        <w:rPr>
          <w:u w:val="single"/>
        </w:rPr>
        <w:tab/>
      </w:r>
    </w:p>
  </w:footnote>
  <w:footnote w:type="continuationNotice" w:id="1">
    <w:p w:rsidR="0082617B" w:rsidRPr="00AC3823" w:rsidRDefault="0082617B">
      <w:pPr>
        <w:spacing w:line="240" w:lineRule="auto"/>
        <w:rPr>
          <w:sz w:val="2"/>
          <w:szCs w:val="2"/>
        </w:rPr>
      </w:pPr>
    </w:p>
  </w:footnote>
  <w:footnote w:id="2">
    <w:p w:rsidR="00675605" w:rsidRPr="00675605" w:rsidRDefault="00675605" w:rsidP="00675605">
      <w:pPr>
        <w:pStyle w:val="FootnoteText"/>
        <w:rPr>
          <w:spacing w:val="-2"/>
          <w:lang w:val="fr-FR"/>
        </w:rPr>
      </w:pPr>
      <w:r w:rsidRPr="007B1E6C">
        <w:rPr>
          <w:sz w:val="20"/>
          <w:lang w:val="fr-FR"/>
        </w:rPr>
        <w:tab/>
        <w:t>*</w:t>
      </w:r>
      <w:r w:rsidRPr="007B1E6C">
        <w:rPr>
          <w:sz w:val="20"/>
          <w:lang w:val="fr-FR"/>
        </w:rPr>
        <w:tab/>
      </w:r>
      <w:r w:rsidRPr="00675605">
        <w:rPr>
          <w:spacing w:val="-2"/>
          <w:lang w:val="fr-FR"/>
        </w:rPr>
        <w:t>Conformément au programme de travail du Comité des transports intérieurs pour la période</w:t>
      </w:r>
      <w:r>
        <w:rPr>
          <w:spacing w:val="-2"/>
          <w:lang w:val="fr-FR"/>
        </w:rPr>
        <w:t xml:space="preserve"> 2014-2018 (ECE/TRANS/240, par. </w:t>
      </w:r>
      <w:r w:rsidRPr="00675605">
        <w:rPr>
          <w:spacing w:val="-2"/>
          <w:lang w:val="fr-FR"/>
        </w:rPr>
        <w:t>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05" w:rsidRPr="00675605" w:rsidRDefault="00675605">
    <w:pPr>
      <w:pStyle w:val="Header"/>
    </w:pPr>
    <w:r>
      <w:t>ECE/TRANS/WP.29/GRE/2016/35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05" w:rsidRPr="00675605" w:rsidRDefault="00675605" w:rsidP="00675605">
    <w:pPr>
      <w:pStyle w:val="Header"/>
      <w:jc w:val="right"/>
    </w:pPr>
    <w:r>
      <w:t>ECE/TRANS/WP.29/GRE/2016/35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7B"/>
    <w:rsid w:val="00017F9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50475"/>
    <w:rsid w:val="00452396"/>
    <w:rsid w:val="004837D8"/>
    <w:rsid w:val="004E468C"/>
    <w:rsid w:val="00530F69"/>
    <w:rsid w:val="005505B7"/>
    <w:rsid w:val="00573BE5"/>
    <w:rsid w:val="00586ED3"/>
    <w:rsid w:val="00596AA9"/>
    <w:rsid w:val="00675605"/>
    <w:rsid w:val="006F7A3D"/>
    <w:rsid w:val="0071601D"/>
    <w:rsid w:val="007A62E6"/>
    <w:rsid w:val="007F20FA"/>
    <w:rsid w:val="0080684C"/>
    <w:rsid w:val="0082617B"/>
    <w:rsid w:val="00871C75"/>
    <w:rsid w:val="008776DC"/>
    <w:rsid w:val="009705C8"/>
    <w:rsid w:val="009C1CF4"/>
    <w:rsid w:val="009F6B74"/>
    <w:rsid w:val="00A30353"/>
    <w:rsid w:val="00A9249B"/>
    <w:rsid w:val="00AC3823"/>
    <w:rsid w:val="00AE323C"/>
    <w:rsid w:val="00AF0CB5"/>
    <w:rsid w:val="00B00181"/>
    <w:rsid w:val="00B00B0D"/>
    <w:rsid w:val="00B765F7"/>
    <w:rsid w:val="00BA0CA9"/>
    <w:rsid w:val="00C02897"/>
    <w:rsid w:val="00CD4EEE"/>
    <w:rsid w:val="00D3439C"/>
    <w:rsid w:val="00DB1831"/>
    <w:rsid w:val="00DD3BFD"/>
    <w:rsid w:val="00DF6678"/>
    <w:rsid w:val="00E85C74"/>
    <w:rsid w:val="00EA6547"/>
    <w:rsid w:val="00EF2E22"/>
    <w:rsid w:val="00F35BAF"/>
    <w:rsid w:val="00F660DF"/>
    <w:rsid w:val="00F66FC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675605"/>
    <w:rPr>
      <w:rFonts w:ascii="Times New Roman" w:hAnsi="Times New Roman" w:cs="Times New Roman"/>
      <w:sz w:val="20"/>
      <w:szCs w:val="20"/>
      <w:lang w:eastAsia="en-US"/>
    </w:rPr>
  </w:style>
  <w:style w:type="character" w:customStyle="1" w:styleId="HChGChar">
    <w:name w:val="_ H _Ch_G Char"/>
    <w:link w:val="HChG"/>
    <w:rsid w:val="00675605"/>
    <w:rPr>
      <w:rFonts w:ascii="Times New Roman" w:hAnsi="Times New Roman" w:cs="Times New Roman"/>
      <w:b/>
      <w:sz w:val="28"/>
      <w:szCs w:val="20"/>
      <w:lang w:eastAsia="en-US"/>
    </w:rPr>
  </w:style>
  <w:style w:type="character" w:customStyle="1" w:styleId="H1GChar">
    <w:name w:val="_ H_1_G Char"/>
    <w:link w:val="H1G"/>
    <w:rsid w:val="00675605"/>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675605"/>
    <w:rPr>
      <w:rFonts w:ascii="Times New Roman" w:hAnsi="Times New Roman" w:cs="Times New Roman"/>
      <w:sz w:val="20"/>
      <w:szCs w:val="20"/>
      <w:lang w:eastAsia="en-US"/>
    </w:rPr>
  </w:style>
  <w:style w:type="character" w:customStyle="1" w:styleId="HChGChar">
    <w:name w:val="_ H _Ch_G Char"/>
    <w:link w:val="HChG"/>
    <w:rsid w:val="00675605"/>
    <w:rPr>
      <w:rFonts w:ascii="Times New Roman" w:hAnsi="Times New Roman" w:cs="Times New Roman"/>
      <w:b/>
      <w:sz w:val="28"/>
      <w:szCs w:val="20"/>
      <w:lang w:eastAsia="en-US"/>
    </w:rPr>
  </w:style>
  <w:style w:type="character" w:customStyle="1" w:styleId="H1GChar">
    <w:name w:val="_ H_1_G Char"/>
    <w:link w:val="H1G"/>
    <w:rsid w:val="00675605"/>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3475</Characters>
  <Application>Microsoft Office Word</Application>
  <DocSecurity>4</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ECE/TRANS/WP.29/GRE/2016/35</vt:lpstr>
      <vt:lpstr>ECE/TRANS/WP.29/GRE/2016/35</vt:lpstr>
    </vt:vector>
  </TitlesOfParts>
  <Company>DCM</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ECE/TRANS/WP.29/GRE/2016/35</dc:title>
  <dc:creator>Morin</dc:creator>
  <cp:lastModifiedBy>Benedicte Boudol</cp:lastModifiedBy>
  <cp:revision>2</cp:revision>
  <cp:lastPrinted>2014-05-14T10:59:00Z</cp:lastPrinted>
  <dcterms:created xsi:type="dcterms:W3CDTF">2016-09-07T07:11:00Z</dcterms:created>
  <dcterms:modified xsi:type="dcterms:W3CDTF">2016-09-07T07:11:00Z</dcterms:modified>
</cp:coreProperties>
</file>