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8C3247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6D66A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D66AF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C3247" w:rsidRDefault="006D66AF" w:rsidP="00A13B62">
            <w:pPr>
              <w:jc w:val="right"/>
              <w:rPr>
                <w:highlight w:val="yellow"/>
              </w:rPr>
            </w:pPr>
            <w:r w:rsidRPr="00370AD8">
              <w:rPr>
                <w:sz w:val="40"/>
              </w:rPr>
              <w:t>ECE</w:t>
            </w:r>
            <w:r w:rsidRPr="00370AD8">
              <w:t>/TRANS/WP.29/GRE/</w:t>
            </w:r>
            <w:r w:rsidR="00A91E4C" w:rsidRPr="00370AD8">
              <w:t>201</w:t>
            </w:r>
            <w:r w:rsidR="00A16D8C" w:rsidRPr="00370AD8">
              <w:t>6</w:t>
            </w:r>
            <w:r w:rsidRPr="00370AD8">
              <w:t>/</w:t>
            </w:r>
            <w:r w:rsidR="00FF2BE9">
              <w:t>3</w:t>
            </w:r>
            <w:r w:rsidR="00A13B62">
              <w:t>0</w:t>
            </w:r>
          </w:p>
        </w:tc>
      </w:tr>
      <w:tr w:rsidR="00B56E9C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894E11" w:rsidP="006D66A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010" cy="598170"/>
                  <wp:effectExtent l="0" t="0" r="889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D66AF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6D66AF" w:rsidP="006D66AF">
            <w:pPr>
              <w:spacing w:before="240" w:line="240" w:lineRule="exact"/>
            </w:pPr>
            <w:r>
              <w:t>Distr.: General</w:t>
            </w:r>
          </w:p>
          <w:p w:rsidR="006D66AF" w:rsidRDefault="00A13B62" w:rsidP="006D66AF">
            <w:pPr>
              <w:spacing w:line="240" w:lineRule="exact"/>
            </w:pPr>
            <w:r>
              <w:t>11</w:t>
            </w:r>
            <w:r w:rsidR="005E1BC9">
              <w:t xml:space="preserve"> </w:t>
            </w:r>
            <w:r w:rsidR="0036599E">
              <w:t xml:space="preserve">August </w:t>
            </w:r>
            <w:r w:rsidR="00370AD8">
              <w:t>2016</w:t>
            </w:r>
          </w:p>
          <w:p w:rsidR="006D66AF" w:rsidRDefault="006D66AF" w:rsidP="006D66AF">
            <w:pPr>
              <w:spacing w:line="240" w:lineRule="exact"/>
            </w:pPr>
          </w:p>
          <w:p w:rsidR="006D66AF" w:rsidRDefault="00A91E4C" w:rsidP="00A91E4C">
            <w:pPr>
              <w:spacing w:line="240" w:lineRule="exact"/>
            </w:pPr>
            <w:r>
              <w:t xml:space="preserve">Original: </w:t>
            </w:r>
            <w:r w:rsidR="006D66AF">
              <w:t>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6D66AF" w:rsidRDefault="006D66AF" w:rsidP="006D66AF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:rsidR="0036599E" w:rsidRPr="004D1FAA" w:rsidRDefault="0036599E" w:rsidP="0036599E">
      <w:pPr>
        <w:rPr>
          <w:b/>
        </w:rPr>
      </w:pPr>
      <w:r>
        <w:rPr>
          <w:b/>
        </w:rPr>
        <w:t>Seventy-sixth</w:t>
      </w:r>
      <w:r w:rsidRPr="004D1FAA">
        <w:rPr>
          <w:b/>
        </w:rPr>
        <w:t xml:space="preserve"> session</w:t>
      </w:r>
    </w:p>
    <w:p w:rsidR="0036599E" w:rsidRPr="004D1FAA" w:rsidRDefault="0036599E" w:rsidP="0036599E">
      <w:pPr>
        <w:rPr>
          <w:bCs/>
        </w:rPr>
      </w:pPr>
      <w:r w:rsidRPr="004D1FAA">
        <w:t>Geneva</w:t>
      </w:r>
      <w:r w:rsidRPr="004D1FAA">
        <w:rPr>
          <w:bCs/>
        </w:rPr>
        <w:t xml:space="preserve">, </w:t>
      </w:r>
      <w:r>
        <w:rPr>
          <w:bCs/>
        </w:rPr>
        <w:t xml:space="preserve">25–28 October </w:t>
      </w:r>
      <w:r w:rsidRPr="004D1FAA">
        <w:rPr>
          <w:bCs/>
        </w:rPr>
        <w:t>2016</w:t>
      </w:r>
    </w:p>
    <w:p w:rsidR="0036599E" w:rsidRDefault="0036599E" w:rsidP="0036599E">
      <w:pPr>
        <w:ind w:right="1134"/>
        <w:rPr>
          <w:b/>
          <w:bCs/>
        </w:rPr>
      </w:pPr>
      <w:r w:rsidRPr="004D1FAA">
        <w:rPr>
          <w:bCs/>
        </w:rPr>
        <w:t>Item</w:t>
      </w:r>
      <w:r>
        <w:rPr>
          <w:bCs/>
        </w:rPr>
        <w:t xml:space="preserve"> </w:t>
      </w:r>
      <w:r w:rsidR="00A13B62">
        <w:rPr>
          <w:bCs/>
        </w:rPr>
        <w:t xml:space="preserve">4 </w:t>
      </w:r>
      <w:r w:rsidR="00275800">
        <w:rPr>
          <w:bCs/>
        </w:rPr>
        <w:t>of the provisional agenda</w:t>
      </w:r>
      <w:r w:rsidRPr="004D1FAA">
        <w:rPr>
          <w:bCs/>
        </w:rPr>
        <w:br/>
      </w:r>
      <w:r w:rsidR="00A13B62">
        <w:rPr>
          <w:b/>
          <w:bCs/>
        </w:rPr>
        <w:t xml:space="preserve">Simplification of lighting and light-signalling </w:t>
      </w:r>
      <w:r w:rsidR="00275800" w:rsidRPr="00275800">
        <w:rPr>
          <w:b/>
          <w:bCs/>
        </w:rPr>
        <w:t>Regulation</w:t>
      </w:r>
    </w:p>
    <w:p w:rsidR="006D66AF" w:rsidRPr="00370AD8" w:rsidRDefault="006D66AF" w:rsidP="00FF2BE9">
      <w:pPr>
        <w:pStyle w:val="HChG"/>
        <w:rPr>
          <w:lang w:val="en-US"/>
        </w:rPr>
      </w:pPr>
      <w:r w:rsidRPr="00C970EE">
        <w:rPr>
          <w:lang w:val="en-US"/>
        </w:rPr>
        <w:tab/>
      </w:r>
      <w:r w:rsidRPr="00C970EE">
        <w:rPr>
          <w:lang w:val="en-US"/>
        </w:rPr>
        <w:tab/>
      </w:r>
      <w:r w:rsidR="00A13B62" w:rsidRPr="00A13B62">
        <w:rPr>
          <w:lang w:val="en-US"/>
        </w:rPr>
        <w:t>Proposal for a collective amendment to Regulations Nos. 4, 6, 7, 23, 38, 50, 77, 87, 91 and 119</w:t>
      </w:r>
    </w:p>
    <w:p w:rsidR="00F91276" w:rsidRPr="004D1FAA" w:rsidRDefault="00F91276" w:rsidP="00FF2BE9">
      <w:pPr>
        <w:pStyle w:val="H1G"/>
        <w:ind w:firstLine="0"/>
      </w:pPr>
      <w:r w:rsidRPr="004D1FAA">
        <w:t>Submitted by the expert from the International Automotive Lighting and Light Signalling Expert Group (GTB)</w:t>
      </w:r>
      <w:r w:rsidRPr="004D1FAA">
        <w:rPr>
          <w:sz w:val="18"/>
          <w:vertAlign w:val="superscript"/>
        </w:rPr>
        <w:footnoteReference w:customMarkFollows="1" w:id="2"/>
        <w:t>*</w:t>
      </w:r>
    </w:p>
    <w:p w:rsidR="006D66AF" w:rsidRPr="00C970EE" w:rsidRDefault="00275800" w:rsidP="00FF2BE9">
      <w:pPr>
        <w:tabs>
          <w:tab w:val="left" w:pos="8505"/>
        </w:tabs>
        <w:spacing w:after="120"/>
        <w:ind w:left="1134" w:right="1134" w:firstLine="567"/>
        <w:jc w:val="both"/>
        <w:rPr>
          <w:lang w:val="en-US"/>
        </w:rPr>
      </w:pPr>
      <w:r w:rsidRPr="00275800">
        <w:rPr>
          <w:rFonts w:eastAsia="Calibri"/>
        </w:rPr>
        <w:t>The text reproduced below was prepared by the expert from GTB to</w:t>
      </w:r>
      <w:r w:rsidR="00A13B62" w:rsidRPr="00A13B62">
        <w:t xml:space="preserve"> </w:t>
      </w:r>
      <w:r w:rsidR="00A13B62" w:rsidRPr="00A13B62">
        <w:rPr>
          <w:rFonts w:eastAsia="Calibri"/>
        </w:rPr>
        <w:t>harmoni</w:t>
      </w:r>
      <w:r w:rsidR="00A13B62">
        <w:rPr>
          <w:rFonts w:eastAsia="Calibri"/>
        </w:rPr>
        <w:t>z</w:t>
      </w:r>
      <w:r w:rsidR="00A13B62" w:rsidRPr="00A13B62">
        <w:rPr>
          <w:rFonts w:eastAsia="Calibri"/>
        </w:rPr>
        <w:t xml:space="preserve">e the requirement for the marking of wattage for signal lighting functions with the requirement for lighting functions. </w:t>
      </w:r>
      <w:r w:rsidRPr="00275800">
        <w:rPr>
          <w:rFonts w:eastAsia="Calibri"/>
        </w:rPr>
        <w:t xml:space="preserve"> The modifications to the existing text of the Regulation are marked in bold for new or strikethrough for deleted characters.</w:t>
      </w:r>
    </w:p>
    <w:p w:rsidR="006D66AF" w:rsidRPr="00C970EE" w:rsidRDefault="006D66AF" w:rsidP="006D66AF">
      <w:pPr>
        <w:tabs>
          <w:tab w:val="left" w:pos="8505"/>
        </w:tabs>
        <w:ind w:left="1134" w:right="1134" w:firstLine="567"/>
        <w:jc w:val="both"/>
        <w:rPr>
          <w:lang w:val="en-US"/>
        </w:rPr>
      </w:pPr>
    </w:p>
    <w:p w:rsidR="00585059" w:rsidRPr="009E5F77" w:rsidRDefault="006D66AF" w:rsidP="00665A79">
      <w:pPr>
        <w:pStyle w:val="HChG"/>
        <w:rPr>
          <w:lang w:val="en-US"/>
        </w:rPr>
      </w:pPr>
      <w:r w:rsidRPr="00C970EE">
        <w:rPr>
          <w:b w:val="0"/>
          <w:lang w:val="en-US"/>
        </w:rPr>
        <w:br w:type="page"/>
      </w:r>
      <w:r w:rsidR="00585059">
        <w:rPr>
          <w:lang w:val="en-US"/>
        </w:rPr>
        <w:lastRenderedPageBreak/>
        <w:tab/>
      </w:r>
      <w:r w:rsidR="00585059" w:rsidRPr="009E5F77">
        <w:rPr>
          <w:lang w:val="en-US"/>
        </w:rPr>
        <w:t>I.</w:t>
      </w:r>
      <w:r w:rsidR="00585059" w:rsidRPr="009E5F77">
        <w:rPr>
          <w:b w:val="0"/>
          <w:lang w:val="en-US"/>
        </w:rPr>
        <w:tab/>
      </w:r>
      <w:r w:rsidR="00585059" w:rsidRPr="00665A79">
        <w:t>Proposal</w:t>
      </w:r>
    </w:p>
    <w:p w:rsidR="00A13B62" w:rsidRPr="00A13B62" w:rsidRDefault="00A13B62" w:rsidP="00122934">
      <w:pPr>
        <w:keepNext/>
        <w:keepLines/>
        <w:numPr>
          <w:ilvl w:val="0"/>
          <w:numId w:val="25"/>
        </w:numPr>
        <w:tabs>
          <w:tab w:val="right" w:pos="851"/>
        </w:tabs>
        <w:suppressAutoHyphens w:val="0"/>
        <w:spacing w:before="360" w:after="240" w:line="260" w:lineRule="exact"/>
        <w:ind w:left="1134" w:right="1134" w:hanging="425"/>
        <w:rPr>
          <w:rFonts w:eastAsia="MS Mincho"/>
          <w:b/>
          <w:sz w:val="24"/>
          <w:szCs w:val="24"/>
          <w:lang w:val="en-US"/>
        </w:rPr>
      </w:pPr>
      <w:r w:rsidRPr="00A13B62">
        <w:rPr>
          <w:rFonts w:eastAsia="MS Mincho"/>
          <w:b/>
          <w:sz w:val="24"/>
          <w:szCs w:val="24"/>
          <w:lang w:val="en-US"/>
        </w:rPr>
        <w:t>Supplement</w:t>
      </w:r>
      <w:r w:rsidR="00574781">
        <w:rPr>
          <w:rFonts w:eastAsia="MS Mincho"/>
          <w:b/>
          <w:sz w:val="24"/>
          <w:szCs w:val="24"/>
          <w:lang w:val="en-US"/>
        </w:rPr>
        <w:t xml:space="preserve"> 18</w:t>
      </w:r>
      <w:r w:rsidRPr="00A13B62">
        <w:rPr>
          <w:rFonts w:eastAsia="MS Mincho"/>
          <w:b/>
          <w:sz w:val="24"/>
          <w:szCs w:val="24"/>
          <w:lang w:val="en-US"/>
        </w:rPr>
        <w:t xml:space="preserve"> to the 00 series of amendments to </w:t>
      </w:r>
      <w:r w:rsidRPr="00A13B62">
        <w:rPr>
          <w:b/>
          <w:sz w:val="24"/>
          <w:szCs w:val="24"/>
          <w:lang w:val="it-IT" w:eastAsia="it-IT"/>
        </w:rPr>
        <w:t>Regulation No. 4 (Illumination of rear registration plates)</w:t>
      </w:r>
    </w:p>
    <w:p w:rsidR="00A13B62" w:rsidRPr="00A13B62" w:rsidRDefault="00A13B62" w:rsidP="00122934">
      <w:pPr>
        <w:suppressAutoHyphens w:val="0"/>
        <w:spacing w:after="120"/>
        <w:ind w:left="2268" w:right="1134" w:hanging="1134"/>
        <w:jc w:val="both"/>
        <w:rPr>
          <w:lang w:val="it-IT" w:eastAsia="it-IT"/>
        </w:rPr>
      </w:pPr>
      <w:r w:rsidRPr="00A13B62">
        <w:rPr>
          <w:i/>
          <w:lang w:val="it-IT" w:eastAsia="it-IT"/>
        </w:rPr>
        <w:t>Paragraph 3.3.,</w:t>
      </w:r>
      <w:r w:rsidRPr="00A13B62">
        <w:rPr>
          <w:lang w:val="it-IT" w:eastAsia="it-IT"/>
        </w:rPr>
        <w:t xml:space="preserve"> amend to read:</w:t>
      </w:r>
    </w:p>
    <w:p w:rsidR="00A13B62" w:rsidRPr="00A13B62" w:rsidRDefault="00665A79" w:rsidP="00122934">
      <w:pPr>
        <w:spacing w:after="120"/>
        <w:ind w:left="2268" w:right="1134" w:hanging="1134"/>
        <w:jc w:val="both"/>
        <w:rPr>
          <w:strike/>
        </w:rPr>
      </w:pPr>
      <w:r>
        <w:t>"</w:t>
      </w:r>
      <w:r w:rsidR="00A13B62" w:rsidRPr="00A13B62">
        <w:t xml:space="preserve">3.3. </w:t>
      </w:r>
      <w:r w:rsidR="00A13B62" w:rsidRPr="00A13B62">
        <w:tab/>
        <w:t xml:space="preserve">In the case of lamps with non-replaceable light sources or light source module(s), the marking of rated voltage </w:t>
      </w:r>
      <w:r w:rsidR="00A13B62" w:rsidRPr="00A13B62">
        <w:rPr>
          <w:strike/>
        </w:rPr>
        <w:t>of</w:t>
      </w:r>
      <w:r w:rsidR="00A13B62" w:rsidRPr="00A13B62">
        <w:t xml:space="preserve"> </w:t>
      </w:r>
      <w:r w:rsidR="00A13B62" w:rsidRPr="00A13B62">
        <w:rPr>
          <w:b/>
        </w:rPr>
        <w:t>or</w:t>
      </w:r>
      <w:r w:rsidR="00A13B62" w:rsidRPr="00A13B62">
        <w:t xml:space="preserve"> the range of voltage, </w:t>
      </w:r>
      <w:r w:rsidR="00A13B62" w:rsidRPr="00A13B62">
        <w:rPr>
          <w:strike/>
        </w:rPr>
        <w:t>and the rated wattage;</w:t>
      </w:r>
      <w:r>
        <w:t>"</w:t>
      </w:r>
    </w:p>
    <w:p w:rsidR="00A13B62" w:rsidRPr="00A13B62" w:rsidRDefault="00A13B62" w:rsidP="00122934">
      <w:pPr>
        <w:suppressAutoHyphens w:val="0"/>
        <w:spacing w:after="120"/>
        <w:ind w:left="2268" w:right="1134" w:hanging="1134"/>
        <w:jc w:val="both"/>
        <w:rPr>
          <w:lang w:val="it-IT" w:eastAsia="it-IT"/>
        </w:rPr>
      </w:pPr>
      <w:r w:rsidRPr="00A13B62">
        <w:rPr>
          <w:i/>
          <w:lang w:val="it-IT" w:eastAsia="it-IT"/>
        </w:rPr>
        <w:t>Paragraph 3.5.3.,</w:t>
      </w:r>
      <w:r w:rsidRPr="00A13B62">
        <w:rPr>
          <w:lang w:val="it-IT" w:eastAsia="it-IT"/>
        </w:rPr>
        <w:t xml:space="preserve"> amend to read:</w:t>
      </w:r>
    </w:p>
    <w:p w:rsidR="00A13B62" w:rsidRPr="00A13B62" w:rsidRDefault="00665A79" w:rsidP="00122934">
      <w:pPr>
        <w:spacing w:after="120"/>
        <w:ind w:left="2268" w:right="1134" w:hanging="1134"/>
        <w:jc w:val="both"/>
      </w:pPr>
      <w:r>
        <w:t>"</w:t>
      </w:r>
      <w:r w:rsidR="00A13B62" w:rsidRPr="00A13B62">
        <w:t xml:space="preserve">3.5.3. </w:t>
      </w:r>
      <w:r w:rsidR="005D1FC8">
        <w:tab/>
      </w:r>
      <w:r w:rsidR="00A13B62" w:rsidRPr="00A13B62">
        <w:t xml:space="preserve">The marking of the rated voltage </w:t>
      </w:r>
      <w:r w:rsidR="00A13B62" w:rsidRPr="00A13B62">
        <w:rPr>
          <w:strike/>
        </w:rPr>
        <w:t>and rated wattage</w:t>
      </w:r>
      <w:r w:rsidR="00574781" w:rsidRPr="00574781">
        <w:t>.</w:t>
      </w:r>
      <w:r>
        <w:t>"</w:t>
      </w:r>
    </w:p>
    <w:p w:rsidR="00A13B62" w:rsidRPr="00A13B62" w:rsidRDefault="00A13B62" w:rsidP="00122934">
      <w:pPr>
        <w:keepNext/>
        <w:keepLines/>
        <w:numPr>
          <w:ilvl w:val="0"/>
          <w:numId w:val="25"/>
        </w:numPr>
        <w:tabs>
          <w:tab w:val="right" w:pos="851"/>
        </w:tabs>
        <w:suppressAutoHyphens w:val="0"/>
        <w:spacing w:before="360" w:after="240" w:line="260" w:lineRule="exact"/>
        <w:ind w:left="1134" w:right="1134" w:hanging="425"/>
        <w:rPr>
          <w:rFonts w:eastAsia="MS Mincho"/>
          <w:b/>
          <w:sz w:val="24"/>
          <w:szCs w:val="24"/>
          <w:lang w:val="en-US"/>
        </w:rPr>
      </w:pPr>
      <w:r w:rsidRPr="00A13B62">
        <w:rPr>
          <w:rFonts w:eastAsia="MS Mincho"/>
          <w:b/>
          <w:sz w:val="24"/>
          <w:szCs w:val="24"/>
          <w:lang w:val="en-US"/>
        </w:rPr>
        <w:t>Supplement</w:t>
      </w:r>
      <w:r w:rsidR="00574781">
        <w:rPr>
          <w:rFonts w:eastAsia="MS Mincho"/>
          <w:b/>
          <w:sz w:val="24"/>
          <w:szCs w:val="24"/>
          <w:lang w:val="en-US"/>
        </w:rPr>
        <w:t xml:space="preserve"> 27</w:t>
      </w:r>
      <w:r w:rsidRPr="00A13B62">
        <w:rPr>
          <w:rFonts w:eastAsia="MS Mincho"/>
          <w:b/>
          <w:sz w:val="24"/>
          <w:szCs w:val="24"/>
          <w:lang w:val="en-US"/>
        </w:rPr>
        <w:t xml:space="preserve"> to the 01 series of amendments to Regulation </w:t>
      </w:r>
      <w:r w:rsidRPr="00A13B62">
        <w:rPr>
          <w:b/>
          <w:sz w:val="24"/>
          <w:szCs w:val="24"/>
          <w:lang w:val="it-IT" w:eastAsia="it-IT"/>
        </w:rPr>
        <w:t>No. 6  (Direction indicators)</w:t>
      </w:r>
    </w:p>
    <w:p w:rsidR="00A13B62" w:rsidRPr="00A13B62" w:rsidRDefault="00A13B62" w:rsidP="00122934">
      <w:pPr>
        <w:suppressAutoHyphens w:val="0"/>
        <w:spacing w:after="120"/>
        <w:ind w:left="2268" w:right="1134" w:hanging="1134"/>
        <w:jc w:val="both"/>
        <w:rPr>
          <w:lang w:val="it-IT" w:eastAsia="it-IT"/>
        </w:rPr>
      </w:pPr>
      <w:r w:rsidRPr="00A13B62">
        <w:rPr>
          <w:i/>
          <w:lang w:val="it-IT" w:eastAsia="it-IT"/>
        </w:rPr>
        <w:t>Paragraph 3.4.,</w:t>
      </w:r>
      <w:r w:rsidRPr="00A13B62">
        <w:rPr>
          <w:lang w:val="it-IT" w:eastAsia="it-IT"/>
        </w:rPr>
        <w:t xml:space="preserve"> amend to read:</w:t>
      </w:r>
    </w:p>
    <w:p w:rsidR="00A13B62" w:rsidRPr="00A13B62" w:rsidRDefault="00665A79" w:rsidP="00122934">
      <w:pPr>
        <w:spacing w:after="120"/>
        <w:ind w:left="2268" w:right="1134" w:hanging="1134"/>
        <w:jc w:val="both"/>
      </w:pPr>
      <w:r>
        <w:t>"</w:t>
      </w:r>
      <w:r w:rsidR="00A13B62" w:rsidRPr="00A13B62">
        <w:t xml:space="preserve">3.4. </w:t>
      </w:r>
      <w:r w:rsidR="00A13B62" w:rsidRPr="00A13B62">
        <w:tab/>
        <w:t xml:space="preserve">In </w:t>
      </w:r>
      <w:r w:rsidR="00A13B62" w:rsidRPr="00A13B62">
        <w:rPr>
          <w:b/>
        </w:rPr>
        <w:t>the</w:t>
      </w:r>
      <w:r w:rsidR="00A13B62" w:rsidRPr="00A13B62">
        <w:t xml:space="preserve"> case of lamps with an electronic light source control gear or a variable intensity control and/or non-replaceable light sources and/or light source module(s), bear the marking of the rated voltage or range of voltage </w:t>
      </w:r>
      <w:r w:rsidR="00A13B62" w:rsidRPr="00A13B62">
        <w:rPr>
          <w:strike/>
        </w:rPr>
        <w:t>and rated maximum wattage.</w:t>
      </w:r>
      <w:r>
        <w:t>"</w:t>
      </w:r>
    </w:p>
    <w:p w:rsidR="00A13B62" w:rsidRPr="00A13B62" w:rsidRDefault="00A13B62" w:rsidP="00122934">
      <w:pPr>
        <w:suppressAutoHyphens w:val="0"/>
        <w:spacing w:after="120"/>
        <w:ind w:left="2268" w:right="1134" w:hanging="1134"/>
        <w:jc w:val="both"/>
        <w:rPr>
          <w:lang w:val="it-IT" w:eastAsia="it-IT"/>
        </w:rPr>
      </w:pPr>
      <w:r w:rsidRPr="00A13B62">
        <w:rPr>
          <w:i/>
          <w:lang w:val="it-IT" w:eastAsia="it-IT"/>
        </w:rPr>
        <w:t>Paragraph 3.5.3.,</w:t>
      </w:r>
      <w:r w:rsidRPr="00A13B62">
        <w:rPr>
          <w:lang w:val="it-IT" w:eastAsia="it-IT"/>
        </w:rPr>
        <w:t xml:space="preserve"> amend to read:</w:t>
      </w:r>
    </w:p>
    <w:p w:rsidR="00A13B62" w:rsidRPr="00A13B62" w:rsidRDefault="00665A79" w:rsidP="00122934">
      <w:pPr>
        <w:spacing w:after="120"/>
        <w:ind w:left="2268" w:right="1134" w:hanging="1134"/>
        <w:jc w:val="both"/>
        <w:rPr>
          <w:strike/>
          <w:color w:val="FF0000"/>
        </w:rPr>
      </w:pPr>
      <w:r>
        <w:t>"</w:t>
      </w:r>
      <w:r w:rsidR="00A13B62" w:rsidRPr="00A13B62">
        <w:t xml:space="preserve">3.5.3. </w:t>
      </w:r>
      <w:r w:rsidR="005D1FC8">
        <w:tab/>
      </w:r>
      <w:r w:rsidR="00A13B62" w:rsidRPr="00A13B62">
        <w:t>The marking of the rated voltage</w:t>
      </w:r>
      <w:r w:rsidR="005D1FC8">
        <w:t xml:space="preserve"> </w:t>
      </w:r>
      <w:r w:rsidR="005D1FC8" w:rsidRPr="005D1FC8">
        <w:t>or range of voltage</w:t>
      </w:r>
      <w:r w:rsidR="00A13B62" w:rsidRPr="00A13B62">
        <w:t xml:space="preserve"> </w:t>
      </w:r>
      <w:r w:rsidR="00A13B62" w:rsidRPr="00A13B62">
        <w:rPr>
          <w:strike/>
        </w:rPr>
        <w:t xml:space="preserve">and rated </w:t>
      </w:r>
      <w:r w:rsidR="005D1FC8">
        <w:rPr>
          <w:strike/>
        </w:rPr>
        <w:t xml:space="preserve">maximum </w:t>
      </w:r>
      <w:r w:rsidR="00A13B62" w:rsidRPr="00A13B62">
        <w:rPr>
          <w:strike/>
        </w:rPr>
        <w:t>wattage</w:t>
      </w:r>
      <w:r w:rsidR="00574781" w:rsidRPr="00574781">
        <w:t>.</w:t>
      </w:r>
      <w:r>
        <w:t>"</w:t>
      </w:r>
    </w:p>
    <w:p w:rsidR="00A13B62" w:rsidRPr="00A13B62" w:rsidRDefault="00A13B62" w:rsidP="00122934">
      <w:pPr>
        <w:keepNext/>
        <w:keepLines/>
        <w:numPr>
          <w:ilvl w:val="0"/>
          <w:numId w:val="25"/>
        </w:numPr>
        <w:tabs>
          <w:tab w:val="right" w:pos="851"/>
        </w:tabs>
        <w:suppressAutoHyphens w:val="0"/>
        <w:spacing w:before="360" w:after="240" w:line="260" w:lineRule="exact"/>
        <w:ind w:left="1134" w:right="1134" w:hanging="425"/>
        <w:rPr>
          <w:rFonts w:eastAsia="MS Mincho"/>
          <w:b/>
          <w:sz w:val="24"/>
          <w:szCs w:val="24"/>
          <w:lang w:val="en-US"/>
        </w:rPr>
      </w:pPr>
      <w:r w:rsidRPr="00A13B62">
        <w:rPr>
          <w:rFonts w:eastAsia="MS Mincho"/>
          <w:b/>
          <w:sz w:val="24"/>
          <w:szCs w:val="24"/>
          <w:lang w:val="en-US"/>
        </w:rPr>
        <w:t xml:space="preserve">Supplement </w:t>
      </w:r>
      <w:r w:rsidR="00574781">
        <w:rPr>
          <w:rFonts w:eastAsia="MS Mincho"/>
          <w:b/>
          <w:sz w:val="24"/>
          <w:szCs w:val="24"/>
          <w:lang w:val="en-US"/>
        </w:rPr>
        <w:t>26</w:t>
      </w:r>
      <w:r w:rsidRPr="00A13B62">
        <w:rPr>
          <w:rFonts w:eastAsia="MS Mincho"/>
          <w:b/>
          <w:sz w:val="24"/>
          <w:szCs w:val="24"/>
          <w:lang w:val="en-US"/>
        </w:rPr>
        <w:t xml:space="preserve"> to the 02 series of amendments to Regulation </w:t>
      </w:r>
      <w:r w:rsidRPr="00A13B62">
        <w:rPr>
          <w:b/>
          <w:sz w:val="24"/>
          <w:szCs w:val="24"/>
          <w:lang w:val="it-IT" w:eastAsia="it-IT"/>
        </w:rPr>
        <w:t>No. 7 (Position, stop and end-outline lamps)</w:t>
      </w:r>
    </w:p>
    <w:p w:rsidR="00A13B62" w:rsidRPr="00A13B62" w:rsidRDefault="00665A79" w:rsidP="00122934">
      <w:pPr>
        <w:suppressAutoHyphens w:val="0"/>
        <w:spacing w:after="120"/>
        <w:ind w:left="2268" w:right="1134" w:hanging="1134"/>
        <w:jc w:val="both"/>
        <w:rPr>
          <w:lang w:val="it-IT" w:eastAsia="it-IT"/>
        </w:rPr>
      </w:pPr>
      <w:r>
        <w:rPr>
          <w:i/>
          <w:lang w:val="it-IT" w:eastAsia="it-IT"/>
        </w:rPr>
        <w:t>Paragraph 3.4</w:t>
      </w:r>
      <w:r w:rsidR="00A13B62" w:rsidRPr="00A13B62">
        <w:rPr>
          <w:i/>
          <w:lang w:val="it-IT" w:eastAsia="it-IT"/>
        </w:rPr>
        <w:t>.,</w:t>
      </w:r>
      <w:r w:rsidR="00A13B62" w:rsidRPr="00A13B62">
        <w:rPr>
          <w:lang w:val="it-IT" w:eastAsia="it-IT"/>
        </w:rPr>
        <w:t xml:space="preserve"> amend to read:</w:t>
      </w:r>
    </w:p>
    <w:p w:rsidR="00A13B62" w:rsidRPr="00A13B62" w:rsidRDefault="00665A79" w:rsidP="00122934">
      <w:pPr>
        <w:spacing w:after="120"/>
        <w:ind w:left="2268" w:right="1134" w:hanging="1134"/>
        <w:jc w:val="both"/>
      </w:pPr>
      <w:r>
        <w:t>"</w:t>
      </w:r>
      <w:r w:rsidR="00A13B62" w:rsidRPr="00A13B62">
        <w:t xml:space="preserve">3.4. </w:t>
      </w:r>
      <w:r w:rsidR="00A13B62" w:rsidRPr="00A13B62">
        <w:tab/>
        <w:t xml:space="preserve">In the case of lamps with an electronic light source control gear or a variable intensity control and/or non-replaceable light sources and/or light source module(s), </w:t>
      </w:r>
      <w:r w:rsidR="00A13B62" w:rsidRPr="00A13B62">
        <w:rPr>
          <w:strike/>
        </w:rPr>
        <w:t>must</w:t>
      </w:r>
      <w:r w:rsidR="00A13B62" w:rsidRPr="00A13B62">
        <w:t xml:space="preserve"> </w:t>
      </w:r>
      <w:r w:rsidR="00A13B62" w:rsidRPr="00A13B62">
        <w:rPr>
          <w:b/>
        </w:rPr>
        <w:t xml:space="preserve">shall </w:t>
      </w:r>
      <w:r w:rsidR="00A13B62" w:rsidRPr="00A13B62">
        <w:t xml:space="preserve">bear the marking of the rated voltage or range of voltage </w:t>
      </w:r>
      <w:r w:rsidR="00A13B62" w:rsidRPr="00A13B62">
        <w:rPr>
          <w:strike/>
        </w:rPr>
        <w:t>and rated maximum wattage</w:t>
      </w:r>
      <w:r w:rsidR="00A13B62" w:rsidRPr="00A13B62">
        <w:t>;</w:t>
      </w:r>
      <w:r>
        <w:t>"</w:t>
      </w:r>
    </w:p>
    <w:p w:rsidR="00A13B62" w:rsidRPr="00A13B62" w:rsidRDefault="00A13B62" w:rsidP="00122934">
      <w:pPr>
        <w:suppressAutoHyphens w:val="0"/>
        <w:spacing w:after="120"/>
        <w:ind w:left="2268" w:right="1134" w:hanging="1134"/>
        <w:jc w:val="both"/>
        <w:rPr>
          <w:lang w:val="it-IT" w:eastAsia="it-IT"/>
        </w:rPr>
      </w:pPr>
      <w:r w:rsidRPr="00A13B62">
        <w:rPr>
          <w:i/>
          <w:lang w:val="it-IT" w:eastAsia="it-IT"/>
        </w:rPr>
        <w:t>Paragraph 3.6.3.,</w:t>
      </w:r>
      <w:r w:rsidRPr="00A13B62">
        <w:rPr>
          <w:lang w:val="it-IT" w:eastAsia="it-IT"/>
        </w:rPr>
        <w:t xml:space="preserve"> amend to read:</w:t>
      </w:r>
    </w:p>
    <w:p w:rsidR="00A13B62" w:rsidRPr="00A13B62" w:rsidRDefault="00665A79" w:rsidP="005D1FC8">
      <w:pPr>
        <w:spacing w:after="120"/>
        <w:ind w:left="2268" w:right="1134" w:hanging="1134"/>
        <w:jc w:val="both"/>
        <w:rPr>
          <w:color w:val="FF0000"/>
        </w:rPr>
      </w:pPr>
      <w:r>
        <w:t>"</w:t>
      </w:r>
      <w:r w:rsidR="00A13B62" w:rsidRPr="00A13B62">
        <w:t xml:space="preserve">3.6.3. </w:t>
      </w:r>
      <w:r w:rsidR="005D1FC8">
        <w:tab/>
        <w:t xml:space="preserve">The marking of the rated voltage or range of voltage </w:t>
      </w:r>
      <w:r w:rsidR="005D1FC8" w:rsidRPr="005D1FC8">
        <w:rPr>
          <w:strike/>
        </w:rPr>
        <w:t>and rated maximum wattage</w:t>
      </w:r>
      <w:r w:rsidR="005D1FC8">
        <w:t>.</w:t>
      </w:r>
      <w:r>
        <w:t>"</w:t>
      </w:r>
    </w:p>
    <w:p w:rsidR="00A13B62" w:rsidRPr="00A13B62" w:rsidRDefault="00A13B62" w:rsidP="00122934">
      <w:pPr>
        <w:keepNext/>
        <w:keepLines/>
        <w:numPr>
          <w:ilvl w:val="0"/>
          <w:numId w:val="25"/>
        </w:numPr>
        <w:tabs>
          <w:tab w:val="right" w:pos="851"/>
        </w:tabs>
        <w:suppressAutoHyphens w:val="0"/>
        <w:spacing w:before="360" w:after="240" w:line="260" w:lineRule="exact"/>
        <w:ind w:left="1134" w:right="1134" w:hanging="425"/>
        <w:rPr>
          <w:rFonts w:eastAsia="MS Mincho"/>
          <w:b/>
          <w:sz w:val="24"/>
          <w:szCs w:val="24"/>
          <w:lang w:val="en-US"/>
        </w:rPr>
      </w:pPr>
      <w:r w:rsidRPr="00A13B62">
        <w:rPr>
          <w:rFonts w:eastAsia="MS Mincho"/>
          <w:b/>
          <w:sz w:val="24"/>
          <w:szCs w:val="24"/>
          <w:lang w:val="en-US"/>
        </w:rPr>
        <w:t xml:space="preserve">Supplement </w:t>
      </w:r>
      <w:r w:rsidR="00574781">
        <w:rPr>
          <w:rFonts w:eastAsia="MS Mincho"/>
          <w:b/>
          <w:sz w:val="24"/>
          <w:szCs w:val="24"/>
          <w:lang w:val="en-US"/>
        </w:rPr>
        <w:t>21</w:t>
      </w:r>
      <w:r w:rsidRPr="00A13B62">
        <w:rPr>
          <w:rFonts w:eastAsia="MS Mincho"/>
          <w:b/>
          <w:sz w:val="24"/>
          <w:szCs w:val="24"/>
          <w:lang w:val="en-US"/>
        </w:rPr>
        <w:t xml:space="preserve"> to the 00 series of amendments to Regulation No. </w:t>
      </w:r>
      <w:r w:rsidRPr="00A13B62">
        <w:rPr>
          <w:b/>
          <w:sz w:val="24"/>
          <w:szCs w:val="24"/>
          <w:lang w:val="it-IT" w:eastAsia="it-IT"/>
        </w:rPr>
        <w:t>23  (Reversing lamps)</w:t>
      </w:r>
    </w:p>
    <w:p w:rsidR="00A13B62" w:rsidRPr="00A13B62" w:rsidRDefault="00A13B62" w:rsidP="00122934">
      <w:pPr>
        <w:suppressAutoHyphens w:val="0"/>
        <w:spacing w:after="120"/>
        <w:ind w:left="2268" w:right="1134" w:hanging="1134"/>
        <w:jc w:val="both"/>
        <w:rPr>
          <w:lang w:val="it-IT" w:eastAsia="it-IT"/>
        </w:rPr>
      </w:pPr>
      <w:r w:rsidRPr="00A13B62">
        <w:rPr>
          <w:i/>
          <w:lang w:val="it-IT" w:eastAsia="it-IT"/>
        </w:rPr>
        <w:t>Paragraph 3.5.,</w:t>
      </w:r>
      <w:r w:rsidRPr="00A13B62">
        <w:rPr>
          <w:lang w:val="it-IT" w:eastAsia="it-IT"/>
        </w:rPr>
        <w:t xml:space="preserve"> amend to read:</w:t>
      </w:r>
    </w:p>
    <w:p w:rsidR="00A13B62" w:rsidRPr="00A13B62" w:rsidRDefault="00665A79" w:rsidP="00122934">
      <w:pPr>
        <w:spacing w:after="120"/>
        <w:ind w:left="2268" w:right="1134" w:hanging="1134"/>
        <w:jc w:val="both"/>
      </w:pPr>
      <w:r>
        <w:t>"</w:t>
      </w:r>
      <w:r w:rsidR="00A13B62" w:rsidRPr="00A13B62">
        <w:t xml:space="preserve">3.5. </w:t>
      </w:r>
      <w:r w:rsidR="00A13B62" w:rsidRPr="00A13B62">
        <w:tab/>
        <w:t xml:space="preserve">In the case of lamps with non-replaceable light sources or light source module(s), bear the marking of rated voltage or the range of voltage </w:t>
      </w:r>
      <w:r w:rsidR="00A13B62" w:rsidRPr="00A13B62">
        <w:rPr>
          <w:strike/>
        </w:rPr>
        <w:t>and the rated wattage</w:t>
      </w:r>
      <w:r w:rsidR="00A13B62" w:rsidRPr="00A13B62">
        <w:t>;</w:t>
      </w:r>
      <w:r>
        <w:t>"</w:t>
      </w:r>
    </w:p>
    <w:p w:rsidR="00A13B62" w:rsidRPr="00A13B62" w:rsidRDefault="00A13B62" w:rsidP="00122934">
      <w:pPr>
        <w:suppressAutoHyphens w:val="0"/>
        <w:spacing w:after="120"/>
        <w:ind w:left="2268" w:right="1134" w:hanging="1134"/>
        <w:jc w:val="both"/>
        <w:rPr>
          <w:lang w:val="it-IT" w:eastAsia="it-IT"/>
        </w:rPr>
      </w:pPr>
      <w:r w:rsidRPr="00A13B62">
        <w:rPr>
          <w:i/>
          <w:lang w:val="it-IT" w:eastAsia="it-IT"/>
        </w:rPr>
        <w:lastRenderedPageBreak/>
        <w:t>Paragraph 3.6.3.,</w:t>
      </w:r>
      <w:r w:rsidRPr="00A13B62">
        <w:rPr>
          <w:lang w:val="it-IT" w:eastAsia="it-IT"/>
        </w:rPr>
        <w:t xml:space="preserve"> amend to read:</w:t>
      </w:r>
    </w:p>
    <w:p w:rsidR="00A13B62" w:rsidRPr="00A13B62" w:rsidRDefault="00665A79" w:rsidP="00122934">
      <w:pPr>
        <w:spacing w:after="120"/>
        <w:ind w:left="2268" w:right="1134" w:hanging="1134"/>
        <w:jc w:val="both"/>
        <w:rPr>
          <w:color w:val="FF0000"/>
        </w:rPr>
      </w:pPr>
      <w:r>
        <w:t>"</w:t>
      </w:r>
      <w:r w:rsidR="00A13B62" w:rsidRPr="00A13B62">
        <w:t xml:space="preserve">3.6.3. </w:t>
      </w:r>
      <w:r w:rsidR="005D1FC8">
        <w:tab/>
      </w:r>
      <w:r w:rsidR="00A13B62" w:rsidRPr="00A13B62">
        <w:t xml:space="preserve">The marking of the rated voltage </w:t>
      </w:r>
      <w:r w:rsidR="00A13B62" w:rsidRPr="00A13B62">
        <w:rPr>
          <w:strike/>
        </w:rPr>
        <w:t>and rated wattage</w:t>
      </w:r>
      <w:r w:rsidR="00574781" w:rsidRPr="00574781">
        <w:t>.</w:t>
      </w:r>
      <w:r>
        <w:t>"</w:t>
      </w:r>
    </w:p>
    <w:p w:rsidR="00A13B62" w:rsidRPr="00A13B62" w:rsidRDefault="00A13B62" w:rsidP="00122934">
      <w:pPr>
        <w:keepNext/>
        <w:keepLines/>
        <w:numPr>
          <w:ilvl w:val="0"/>
          <w:numId w:val="25"/>
        </w:numPr>
        <w:tabs>
          <w:tab w:val="right" w:pos="851"/>
        </w:tabs>
        <w:suppressAutoHyphens w:val="0"/>
        <w:spacing w:before="360" w:after="240" w:line="260" w:lineRule="exact"/>
        <w:ind w:left="1134" w:right="1134" w:hanging="425"/>
        <w:rPr>
          <w:rFonts w:eastAsia="MS Mincho"/>
          <w:b/>
          <w:sz w:val="24"/>
          <w:szCs w:val="24"/>
          <w:lang w:val="en-US"/>
        </w:rPr>
      </w:pPr>
      <w:r w:rsidRPr="00A13B62">
        <w:rPr>
          <w:rFonts w:eastAsia="MS Mincho"/>
          <w:b/>
          <w:sz w:val="24"/>
          <w:szCs w:val="24"/>
          <w:lang w:val="en-US"/>
        </w:rPr>
        <w:t xml:space="preserve">Supplement </w:t>
      </w:r>
      <w:r w:rsidR="00574781">
        <w:rPr>
          <w:rFonts w:eastAsia="MS Mincho"/>
          <w:b/>
          <w:sz w:val="24"/>
          <w:szCs w:val="24"/>
          <w:lang w:val="en-US"/>
        </w:rPr>
        <w:t>18</w:t>
      </w:r>
      <w:r w:rsidRPr="00A13B62">
        <w:rPr>
          <w:rFonts w:eastAsia="MS Mincho"/>
          <w:b/>
          <w:sz w:val="24"/>
          <w:szCs w:val="24"/>
          <w:lang w:val="en-US"/>
        </w:rPr>
        <w:t xml:space="preserve"> to the 0</w:t>
      </w:r>
      <w:r w:rsidR="00574781">
        <w:rPr>
          <w:rFonts w:eastAsia="MS Mincho"/>
          <w:b/>
          <w:sz w:val="24"/>
          <w:szCs w:val="24"/>
          <w:lang w:val="en-US"/>
        </w:rPr>
        <w:t>0</w:t>
      </w:r>
      <w:r w:rsidRPr="00A13B62">
        <w:rPr>
          <w:rFonts w:eastAsia="MS Mincho"/>
          <w:b/>
          <w:sz w:val="24"/>
          <w:szCs w:val="24"/>
          <w:lang w:val="en-US"/>
        </w:rPr>
        <w:t xml:space="preserve"> series of amendments to Regulation No. </w:t>
      </w:r>
      <w:r w:rsidRPr="00A13B62">
        <w:rPr>
          <w:b/>
          <w:sz w:val="24"/>
          <w:szCs w:val="24"/>
          <w:lang w:val="it-IT" w:eastAsia="it-IT"/>
        </w:rPr>
        <w:t>38 (Rear fog lamps)</w:t>
      </w:r>
    </w:p>
    <w:p w:rsidR="00A13B62" w:rsidRPr="00A13B62" w:rsidRDefault="00A13B62" w:rsidP="00122934">
      <w:pPr>
        <w:suppressAutoHyphens w:val="0"/>
        <w:spacing w:after="120"/>
        <w:ind w:left="2268" w:right="1134" w:hanging="1134"/>
        <w:jc w:val="both"/>
        <w:rPr>
          <w:lang w:val="it-IT" w:eastAsia="it-IT"/>
        </w:rPr>
      </w:pPr>
      <w:r w:rsidRPr="00A13B62">
        <w:rPr>
          <w:i/>
          <w:lang w:val="it-IT" w:eastAsia="it-IT"/>
        </w:rPr>
        <w:t>Paragraph 3.4.,</w:t>
      </w:r>
      <w:r w:rsidRPr="00A13B62">
        <w:rPr>
          <w:lang w:val="it-IT" w:eastAsia="it-IT"/>
        </w:rPr>
        <w:t xml:space="preserve"> amend to read:</w:t>
      </w:r>
    </w:p>
    <w:p w:rsidR="00A13B62" w:rsidRPr="00A13B62" w:rsidRDefault="00665A79" w:rsidP="00122934">
      <w:pPr>
        <w:spacing w:after="120"/>
        <w:ind w:left="2268" w:right="1134" w:hanging="1134"/>
        <w:jc w:val="both"/>
      </w:pPr>
      <w:r>
        <w:t>"</w:t>
      </w:r>
      <w:r w:rsidR="00A13B62" w:rsidRPr="00A13B62">
        <w:t xml:space="preserve">3.4. </w:t>
      </w:r>
      <w:r w:rsidR="00A13B62" w:rsidRPr="00A13B62">
        <w:tab/>
        <w:t xml:space="preserve">In the case of lamps with an electronic light source control gear or a variable intensity control and/or non-replaceable light sources and/or light source module(s), bear the marking of the rated voltage or range of voltage </w:t>
      </w:r>
      <w:r w:rsidR="00A13B62" w:rsidRPr="00A13B62">
        <w:rPr>
          <w:strike/>
        </w:rPr>
        <w:t>and rated maximum wattage</w:t>
      </w:r>
      <w:r w:rsidR="00A13B62" w:rsidRPr="00A13B62">
        <w:t>.</w:t>
      </w:r>
      <w:r>
        <w:t>"</w:t>
      </w:r>
    </w:p>
    <w:p w:rsidR="00A13B62" w:rsidRPr="00A13B62" w:rsidRDefault="00A13B62" w:rsidP="00122934">
      <w:pPr>
        <w:suppressAutoHyphens w:val="0"/>
        <w:spacing w:after="120"/>
        <w:ind w:left="2268" w:right="1134" w:hanging="1134"/>
        <w:jc w:val="both"/>
        <w:rPr>
          <w:lang w:val="it-IT" w:eastAsia="it-IT"/>
        </w:rPr>
      </w:pPr>
      <w:r w:rsidRPr="00A13B62">
        <w:rPr>
          <w:i/>
          <w:lang w:val="it-IT" w:eastAsia="it-IT"/>
        </w:rPr>
        <w:t>Paragraph 3.5.3.,</w:t>
      </w:r>
      <w:r w:rsidRPr="00A13B62">
        <w:rPr>
          <w:lang w:val="it-IT" w:eastAsia="it-IT"/>
        </w:rPr>
        <w:t xml:space="preserve"> amend to read:</w:t>
      </w:r>
    </w:p>
    <w:p w:rsidR="00A13B62" w:rsidRPr="00A13B62" w:rsidRDefault="00665A79" w:rsidP="00122934">
      <w:pPr>
        <w:spacing w:after="120"/>
        <w:ind w:left="2268" w:right="1134" w:hanging="1134"/>
        <w:jc w:val="both"/>
        <w:rPr>
          <w:color w:val="FF0000"/>
        </w:rPr>
      </w:pPr>
      <w:r>
        <w:t>"</w:t>
      </w:r>
      <w:r w:rsidR="00A13B62" w:rsidRPr="00A13B62">
        <w:t xml:space="preserve">3.5.3. </w:t>
      </w:r>
      <w:r w:rsidR="00A13B62" w:rsidRPr="00A13B62">
        <w:tab/>
        <w:t xml:space="preserve">The marking of the rated voltage </w:t>
      </w:r>
      <w:r w:rsidR="005D1FC8" w:rsidRPr="005D1FC8">
        <w:t>or range of voltage</w:t>
      </w:r>
      <w:r w:rsidR="005D1FC8">
        <w:t xml:space="preserve"> </w:t>
      </w:r>
      <w:r w:rsidR="00A13B62" w:rsidRPr="00A13B62">
        <w:rPr>
          <w:strike/>
        </w:rPr>
        <w:t xml:space="preserve">and rated </w:t>
      </w:r>
      <w:r w:rsidR="005D1FC8">
        <w:rPr>
          <w:strike/>
        </w:rPr>
        <w:t xml:space="preserve">maximum </w:t>
      </w:r>
      <w:r w:rsidR="00A13B62" w:rsidRPr="00A13B62">
        <w:rPr>
          <w:strike/>
        </w:rPr>
        <w:t>wattage</w:t>
      </w:r>
      <w:r w:rsidR="00574781" w:rsidRPr="00574781">
        <w:t>.</w:t>
      </w:r>
      <w:r>
        <w:t>"</w:t>
      </w:r>
    </w:p>
    <w:p w:rsidR="00A13B62" w:rsidRPr="00A13B62" w:rsidRDefault="00A13B62" w:rsidP="00122934">
      <w:pPr>
        <w:keepNext/>
        <w:keepLines/>
        <w:numPr>
          <w:ilvl w:val="0"/>
          <w:numId w:val="25"/>
        </w:numPr>
        <w:tabs>
          <w:tab w:val="right" w:pos="851"/>
        </w:tabs>
        <w:suppressAutoHyphens w:val="0"/>
        <w:spacing w:before="360" w:after="240" w:line="260" w:lineRule="exact"/>
        <w:ind w:left="1134" w:right="1134" w:hanging="425"/>
        <w:rPr>
          <w:rFonts w:eastAsia="MS Mincho"/>
          <w:b/>
          <w:sz w:val="24"/>
          <w:szCs w:val="24"/>
          <w:lang w:val="en-US"/>
        </w:rPr>
      </w:pPr>
      <w:r w:rsidRPr="00A13B62">
        <w:rPr>
          <w:rFonts w:eastAsia="MS Mincho"/>
          <w:b/>
          <w:sz w:val="24"/>
          <w:szCs w:val="24"/>
          <w:lang w:val="en-US"/>
        </w:rPr>
        <w:t xml:space="preserve">Supplement </w:t>
      </w:r>
      <w:r w:rsidR="00574781">
        <w:rPr>
          <w:rFonts w:eastAsia="MS Mincho"/>
          <w:b/>
          <w:sz w:val="24"/>
          <w:szCs w:val="24"/>
          <w:lang w:val="en-US"/>
        </w:rPr>
        <w:t>19</w:t>
      </w:r>
      <w:r w:rsidRPr="00A13B62">
        <w:rPr>
          <w:rFonts w:eastAsia="MS Mincho"/>
          <w:b/>
          <w:sz w:val="24"/>
          <w:szCs w:val="24"/>
          <w:lang w:val="en-US"/>
        </w:rPr>
        <w:t xml:space="preserve"> to the 00 series of amendments to Regulation No. </w:t>
      </w:r>
      <w:r w:rsidRPr="00A13B62">
        <w:rPr>
          <w:b/>
          <w:sz w:val="24"/>
          <w:szCs w:val="24"/>
          <w:lang w:val="it-IT" w:eastAsia="it-IT"/>
        </w:rPr>
        <w:t>50 (Position, stop, direction indicator lamps for mopeds and motorcycles)</w:t>
      </w:r>
    </w:p>
    <w:p w:rsidR="00A13B62" w:rsidRPr="00A13B62" w:rsidRDefault="00A13B62" w:rsidP="00122934">
      <w:pPr>
        <w:suppressAutoHyphens w:val="0"/>
        <w:spacing w:after="120"/>
        <w:ind w:left="2268" w:right="1134" w:hanging="1134"/>
        <w:jc w:val="both"/>
        <w:rPr>
          <w:lang w:val="it-IT" w:eastAsia="it-IT"/>
        </w:rPr>
      </w:pPr>
      <w:r w:rsidRPr="00A13B62">
        <w:rPr>
          <w:i/>
          <w:lang w:val="it-IT" w:eastAsia="it-IT"/>
        </w:rPr>
        <w:t>Paragraph 4.3.,</w:t>
      </w:r>
      <w:r w:rsidRPr="00A13B62">
        <w:rPr>
          <w:lang w:val="it-IT" w:eastAsia="it-IT"/>
        </w:rPr>
        <w:t xml:space="preserve"> amend to read:</w:t>
      </w:r>
    </w:p>
    <w:p w:rsidR="00A13B62" w:rsidRPr="00A13B62" w:rsidRDefault="00665A79" w:rsidP="00122934">
      <w:pPr>
        <w:spacing w:after="120"/>
        <w:ind w:left="2268" w:right="1134" w:hanging="1134"/>
        <w:jc w:val="both"/>
      </w:pPr>
      <w:r>
        <w:t>"</w:t>
      </w:r>
      <w:r w:rsidR="00A13B62" w:rsidRPr="00A13B62">
        <w:t xml:space="preserve">4.3. </w:t>
      </w:r>
      <w:r w:rsidR="00A13B62" w:rsidRPr="00A13B62">
        <w:tab/>
        <w:t>Lamps with non-replaceable light sources or light source module(s) shall bear the marking of rated voltage or the range of voltages</w:t>
      </w:r>
      <w:r w:rsidR="00A13B62" w:rsidRPr="00A13B62">
        <w:rPr>
          <w:strike/>
        </w:rPr>
        <w:t>, and the rated wattage</w:t>
      </w:r>
      <w:r w:rsidR="00A13B62" w:rsidRPr="00A13B62">
        <w:t>.</w:t>
      </w:r>
      <w:r>
        <w:t>"</w:t>
      </w:r>
    </w:p>
    <w:p w:rsidR="00A13B62" w:rsidRPr="00A13B62" w:rsidRDefault="00A13B62" w:rsidP="00122934">
      <w:pPr>
        <w:suppressAutoHyphens w:val="0"/>
        <w:spacing w:after="120"/>
        <w:ind w:left="2268" w:right="1134" w:hanging="1134"/>
        <w:jc w:val="both"/>
        <w:rPr>
          <w:lang w:val="it-IT" w:eastAsia="it-IT"/>
        </w:rPr>
      </w:pPr>
      <w:r w:rsidRPr="00A13B62">
        <w:rPr>
          <w:i/>
          <w:lang w:val="it-IT" w:eastAsia="it-IT"/>
        </w:rPr>
        <w:t>Paragraph 4.4.3.,</w:t>
      </w:r>
      <w:r w:rsidRPr="00A13B62">
        <w:rPr>
          <w:lang w:val="it-IT" w:eastAsia="it-IT"/>
        </w:rPr>
        <w:t xml:space="preserve"> amend to read:</w:t>
      </w:r>
    </w:p>
    <w:p w:rsidR="00A13B62" w:rsidRPr="00A13B62" w:rsidRDefault="00665A79" w:rsidP="00122934">
      <w:pPr>
        <w:spacing w:after="120"/>
        <w:ind w:left="2268" w:right="1134" w:hanging="1134"/>
        <w:jc w:val="both"/>
        <w:rPr>
          <w:color w:val="FF0000"/>
        </w:rPr>
      </w:pPr>
      <w:r>
        <w:t>"</w:t>
      </w:r>
      <w:r w:rsidR="00A13B62" w:rsidRPr="00A13B62">
        <w:t xml:space="preserve">4.4.3. </w:t>
      </w:r>
      <w:r w:rsidR="00A13B62" w:rsidRPr="00A13B62">
        <w:tab/>
        <w:t xml:space="preserve">The marking of the rated voltage </w:t>
      </w:r>
      <w:r w:rsidR="00A13B62" w:rsidRPr="00A13B62">
        <w:rPr>
          <w:b/>
        </w:rPr>
        <w:t>or range of voltage</w:t>
      </w:r>
      <w:r w:rsidR="00A13B62" w:rsidRPr="00A13B62">
        <w:t xml:space="preserve"> </w:t>
      </w:r>
      <w:r w:rsidR="00A13B62" w:rsidRPr="00A13B62">
        <w:rPr>
          <w:strike/>
        </w:rPr>
        <w:t>and rated wattage</w:t>
      </w:r>
      <w:r w:rsidR="00574781" w:rsidRPr="00574781">
        <w:t>.</w:t>
      </w:r>
      <w:r>
        <w:t>"</w:t>
      </w:r>
    </w:p>
    <w:p w:rsidR="00A13B62" w:rsidRPr="00A13B62" w:rsidRDefault="00A13B62" w:rsidP="00122934">
      <w:pPr>
        <w:keepNext/>
        <w:keepLines/>
        <w:numPr>
          <w:ilvl w:val="0"/>
          <w:numId w:val="25"/>
        </w:numPr>
        <w:tabs>
          <w:tab w:val="right" w:pos="851"/>
        </w:tabs>
        <w:suppressAutoHyphens w:val="0"/>
        <w:spacing w:before="360" w:after="240" w:line="260" w:lineRule="exact"/>
        <w:ind w:left="1134" w:right="1134" w:hanging="425"/>
        <w:rPr>
          <w:rFonts w:eastAsia="MS Mincho"/>
          <w:b/>
          <w:sz w:val="24"/>
          <w:szCs w:val="24"/>
          <w:lang w:val="en-US"/>
        </w:rPr>
      </w:pPr>
      <w:r w:rsidRPr="00A13B62">
        <w:rPr>
          <w:rFonts w:eastAsia="MS Mincho"/>
          <w:b/>
          <w:sz w:val="24"/>
          <w:szCs w:val="24"/>
          <w:lang w:val="en-US"/>
        </w:rPr>
        <w:t xml:space="preserve">Supplement </w:t>
      </w:r>
      <w:r w:rsidR="00574781">
        <w:rPr>
          <w:rFonts w:eastAsia="MS Mincho"/>
          <w:b/>
          <w:sz w:val="24"/>
          <w:szCs w:val="24"/>
          <w:lang w:val="en-US"/>
        </w:rPr>
        <w:t>17</w:t>
      </w:r>
      <w:r w:rsidRPr="00A13B62">
        <w:rPr>
          <w:rFonts w:eastAsia="MS Mincho"/>
          <w:b/>
          <w:sz w:val="24"/>
          <w:szCs w:val="24"/>
          <w:lang w:val="en-US"/>
        </w:rPr>
        <w:t xml:space="preserve"> to the 00 series of amendments to Regulation No.</w:t>
      </w:r>
      <w:r w:rsidRPr="00A13B62">
        <w:rPr>
          <w:b/>
          <w:sz w:val="24"/>
          <w:szCs w:val="24"/>
          <w:lang w:val="it-IT" w:eastAsia="it-IT"/>
        </w:rPr>
        <w:t>77 (Parking lamps)</w:t>
      </w:r>
    </w:p>
    <w:p w:rsidR="00A13B62" w:rsidRPr="00A13B62" w:rsidRDefault="00A13B62" w:rsidP="00122934">
      <w:pPr>
        <w:suppressAutoHyphens w:val="0"/>
        <w:spacing w:after="120"/>
        <w:ind w:left="2268" w:right="1134" w:hanging="1134"/>
        <w:jc w:val="both"/>
        <w:rPr>
          <w:lang w:val="it-IT" w:eastAsia="it-IT"/>
        </w:rPr>
      </w:pPr>
      <w:r w:rsidRPr="00A13B62">
        <w:rPr>
          <w:i/>
          <w:lang w:val="it-IT" w:eastAsia="it-IT"/>
        </w:rPr>
        <w:t>Paragraph 4.1.3.,</w:t>
      </w:r>
      <w:r w:rsidRPr="00A13B62">
        <w:rPr>
          <w:lang w:val="it-IT" w:eastAsia="it-IT"/>
        </w:rPr>
        <w:t xml:space="preserve"> amend to read:</w:t>
      </w:r>
    </w:p>
    <w:p w:rsidR="00A13B62" w:rsidRPr="00A13B62" w:rsidRDefault="00665A79" w:rsidP="00122934">
      <w:pPr>
        <w:spacing w:after="120"/>
        <w:ind w:left="2268" w:right="1134" w:hanging="1134"/>
        <w:jc w:val="both"/>
      </w:pPr>
      <w:r>
        <w:t>"</w:t>
      </w:r>
      <w:r w:rsidR="00A13B62" w:rsidRPr="00A13B62">
        <w:t>4.1.3.</w:t>
      </w:r>
      <w:r w:rsidR="00A13B62" w:rsidRPr="00A13B62">
        <w:tab/>
        <w:t xml:space="preserve">In the case of lamps with non-replaceable light sources or light source module(s), the marking of rated voltage or the range of voltages, </w:t>
      </w:r>
      <w:r w:rsidR="00A13B62" w:rsidRPr="00A13B62">
        <w:rPr>
          <w:strike/>
        </w:rPr>
        <w:t>and the rated wattage</w:t>
      </w:r>
      <w:r>
        <w:t>."</w:t>
      </w:r>
    </w:p>
    <w:p w:rsidR="00A13B62" w:rsidRPr="00A13B62" w:rsidRDefault="00A13B62" w:rsidP="00122934">
      <w:pPr>
        <w:suppressAutoHyphens w:val="0"/>
        <w:spacing w:after="120"/>
        <w:ind w:left="2268" w:right="1134" w:hanging="1134"/>
        <w:jc w:val="both"/>
        <w:rPr>
          <w:lang w:val="it-IT" w:eastAsia="it-IT"/>
        </w:rPr>
      </w:pPr>
      <w:r w:rsidRPr="00A13B62">
        <w:rPr>
          <w:i/>
          <w:lang w:val="it-IT" w:eastAsia="it-IT"/>
        </w:rPr>
        <w:t>Paragraph 4.3.3.,</w:t>
      </w:r>
      <w:r w:rsidRPr="00A13B62">
        <w:rPr>
          <w:lang w:val="it-IT" w:eastAsia="it-IT"/>
        </w:rPr>
        <w:t xml:space="preserve"> amend to read:</w:t>
      </w:r>
    </w:p>
    <w:p w:rsidR="00A13B62" w:rsidRPr="00A13B62" w:rsidRDefault="00665A79" w:rsidP="00122934">
      <w:pPr>
        <w:spacing w:after="120"/>
        <w:ind w:left="2268" w:right="1134" w:hanging="1134"/>
        <w:jc w:val="both"/>
        <w:rPr>
          <w:color w:val="FF0000"/>
        </w:rPr>
      </w:pPr>
      <w:r>
        <w:t>"</w:t>
      </w:r>
      <w:r w:rsidR="00A13B62" w:rsidRPr="00A13B62">
        <w:t>4.3.3.</w:t>
      </w:r>
      <w:r w:rsidR="00A13B62" w:rsidRPr="00A13B62">
        <w:tab/>
        <w:t xml:space="preserve">The marking of the rated voltage </w:t>
      </w:r>
      <w:r w:rsidR="00A13B62" w:rsidRPr="00A13B62">
        <w:rPr>
          <w:strike/>
        </w:rPr>
        <w:t>and rated wattage</w:t>
      </w:r>
      <w:r w:rsidR="00574781" w:rsidRPr="00574781">
        <w:t>.</w:t>
      </w:r>
      <w:r>
        <w:t>"</w:t>
      </w:r>
    </w:p>
    <w:p w:rsidR="00A13B62" w:rsidRPr="00A13B62" w:rsidRDefault="00A13B62" w:rsidP="00122934">
      <w:pPr>
        <w:keepNext/>
        <w:keepLines/>
        <w:numPr>
          <w:ilvl w:val="0"/>
          <w:numId w:val="25"/>
        </w:numPr>
        <w:tabs>
          <w:tab w:val="right" w:pos="851"/>
        </w:tabs>
        <w:suppressAutoHyphens w:val="0"/>
        <w:spacing w:before="360" w:after="240" w:line="260" w:lineRule="exact"/>
        <w:ind w:left="1134" w:right="1134" w:hanging="425"/>
        <w:rPr>
          <w:rFonts w:eastAsia="MS Mincho"/>
          <w:b/>
          <w:sz w:val="24"/>
          <w:szCs w:val="24"/>
          <w:lang w:val="en-US"/>
        </w:rPr>
      </w:pPr>
      <w:r w:rsidRPr="00A13B62">
        <w:rPr>
          <w:rFonts w:eastAsia="MS Mincho"/>
          <w:b/>
          <w:sz w:val="24"/>
          <w:szCs w:val="24"/>
          <w:lang w:val="en-US"/>
        </w:rPr>
        <w:t xml:space="preserve">Supplement </w:t>
      </w:r>
      <w:r w:rsidR="00574781">
        <w:rPr>
          <w:rFonts w:eastAsia="MS Mincho"/>
          <w:b/>
          <w:sz w:val="24"/>
          <w:szCs w:val="24"/>
          <w:lang w:val="en-US"/>
        </w:rPr>
        <w:t>19</w:t>
      </w:r>
      <w:r w:rsidRPr="00A13B62">
        <w:rPr>
          <w:rFonts w:eastAsia="MS Mincho"/>
          <w:b/>
          <w:sz w:val="24"/>
          <w:szCs w:val="24"/>
          <w:lang w:val="en-US"/>
        </w:rPr>
        <w:t xml:space="preserve"> to the 00 series of amendments to Regulation No. </w:t>
      </w:r>
      <w:r w:rsidRPr="00A13B62">
        <w:rPr>
          <w:b/>
          <w:sz w:val="24"/>
          <w:szCs w:val="24"/>
          <w:lang w:val="it-IT" w:eastAsia="it-IT"/>
        </w:rPr>
        <w:t>87 (Daytime running lamps)</w:t>
      </w:r>
    </w:p>
    <w:p w:rsidR="00A13B62" w:rsidRPr="00A13B62" w:rsidRDefault="00A13B62" w:rsidP="00122934">
      <w:pPr>
        <w:suppressAutoHyphens w:val="0"/>
        <w:spacing w:after="120"/>
        <w:ind w:left="2268" w:right="1134" w:hanging="1134"/>
        <w:jc w:val="both"/>
        <w:rPr>
          <w:lang w:val="it-IT" w:eastAsia="it-IT"/>
        </w:rPr>
      </w:pPr>
      <w:r w:rsidRPr="00A13B62">
        <w:rPr>
          <w:i/>
          <w:lang w:val="it-IT" w:eastAsia="it-IT"/>
        </w:rPr>
        <w:t>Paragraph 4.3.,</w:t>
      </w:r>
      <w:r w:rsidRPr="00A13B62">
        <w:rPr>
          <w:lang w:val="it-IT" w:eastAsia="it-IT"/>
        </w:rPr>
        <w:t xml:space="preserve"> amend to read:</w:t>
      </w:r>
    </w:p>
    <w:p w:rsidR="00A13B62" w:rsidRPr="00A13B62" w:rsidRDefault="00665A79" w:rsidP="00122934">
      <w:pPr>
        <w:spacing w:after="120"/>
        <w:ind w:left="2268" w:right="1134" w:hanging="1134"/>
        <w:jc w:val="both"/>
      </w:pPr>
      <w:r>
        <w:t>"</w:t>
      </w:r>
      <w:r w:rsidR="00A13B62" w:rsidRPr="00A13B62">
        <w:t xml:space="preserve">4.3. </w:t>
      </w:r>
      <w:r w:rsidR="00A13B62" w:rsidRPr="00A13B62">
        <w:tab/>
        <w:t xml:space="preserve">In the case of lamps with an electronic light source control gear and/or non replaceable light sources and/or light source module(s), bear the marking of the rated voltage or range of voltage </w:t>
      </w:r>
      <w:r w:rsidR="00A13B62" w:rsidRPr="00A13B62">
        <w:rPr>
          <w:strike/>
        </w:rPr>
        <w:t>and rated maximum wattage</w:t>
      </w:r>
      <w:r w:rsidR="00A13B62" w:rsidRPr="00A13B62">
        <w:t>.</w:t>
      </w:r>
      <w:r>
        <w:t>"</w:t>
      </w:r>
    </w:p>
    <w:p w:rsidR="00A13B62" w:rsidRPr="00A13B62" w:rsidRDefault="00A13B62" w:rsidP="00122934">
      <w:pPr>
        <w:suppressAutoHyphens w:val="0"/>
        <w:spacing w:after="120"/>
        <w:ind w:left="2268" w:right="1134" w:hanging="1134"/>
        <w:jc w:val="both"/>
        <w:rPr>
          <w:lang w:val="it-IT" w:eastAsia="it-IT"/>
        </w:rPr>
      </w:pPr>
      <w:r w:rsidRPr="00A13B62">
        <w:rPr>
          <w:i/>
          <w:lang w:val="it-IT" w:eastAsia="it-IT"/>
        </w:rPr>
        <w:t>Paragraph 4.5.3.,</w:t>
      </w:r>
      <w:r w:rsidRPr="00A13B62">
        <w:rPr>
          <w:lang w:val="it-IT" w:eastAsia="it-IT"/>
        </w:rPr>
        <w:t xml:space="preserve"> amend to read:</w:t>
      </w:r>
    </w:p>
    <w:p w:rsidR="00A13B62" w:rsidRPr="00A13B62" w:rsidRDefault="00665A79" w:rsidP="00122934">
      <w:pPr>
        <w:spacing w:after="120"/>
        <w:ind w:left="2268" w:right="1134" w:hanging="1134"/>
        <w:jc w:val="both"/>
        <w:rPr>
          <w:color w:val="FF0000"/>
        </w:rPr>
      </w:pPr>
      <w:r>
        <w:t>"</w:t>
      </w:r>
      <w:r w:rsidR="00A13B62" w:rsidRPr="00A13B62">
        <w:t>4.5.3.</w:t>
      </w:r>
      <w:r w:rsidR="00A13B62" w:rsidRPr="00A13B62">
        <w:tab/>
        <w:t xml:space="preserve">The marking of the rated voltage </w:t>
      </w:r>
      <w:r w:rsidR="00A13B62" w:rsidRPr="00A13B62">
        <w:rPr>
          <w:strike/>
        </w:rPr>
        <w:t>and rated wattage</w:t>
      </w:r>
      <w:r w:rsidR="00574781" w:rsidRPr="00574781">
        <w:t>.</w:t>
      </w:r>
      <w:r>
        <w:t>"</w:t>
      </w:r>
    </w:p>
    <w:p w:rsidR="00A13B62" w:rsidRPr="00A13B62" w:rsidRDefault="00A13B62" w:rsidP="00122934">
      <w:pPr>
        <w:keepNext/>
        <w:keepLines/>
        <w:numPr>
          <w:ilvl w:val="0"/>
          <w:numId w:val="25"/>
        </w:numPr>
        <w:tabs>
          <w:tab w:val="right" w:pos="851"/>
        </w:tabs>
        <w:suppressAutoHyphens w:val="0"/>
        <w:spacing w:before="360" w:after="240" w:line="260" w:lineRule="exact"/>
        <w:ind w:left="1134" w:right="1134" w:hanging="425"/>
        <w:rPr>
          <w:rFonts w:eastAsia="MS Mincho"/>
          <w:b/>
          <w:sz w:val="24"/>
          <w:szCs w:val="24"/>
          <w:lang w:val="en-US"/>
        </w:rPr>
      </w:pPr>
      <w:r w:rsidRPr="00A13B62">
        <w:rPr>
          <w:rFonts w:eastAsia="MS Mincho"/>
          <w:b/>
          <w:sz w:val="24"/>
          <w:szCs w:val="24"/>
          <w:lang w:val="en-US"/>
        </w:rPr>
        <w:lastRenderedPageBreak/>
        <w:t xml:space="preserve">Supplement </w:t>
      </w:r>
      <w:r w:rsidR="00574781">
        <w:rPr>
          <w:rFonts w:eastAsia="MS Mincho"/>
          <w:b/>
          <w:sz w:val="24"/>
          <w:szCs w:val="24"/>
          <w:lang w:val="en-US"/>
        </w:rPr>
        <w:t>16</w:t>
      </w:r>
      <w:r w:rsidRPr="00A13B62">
        <w:rPr>
          <w:rFonts w:eastAsia="MS Mincho"/>
          <w:b/>
          <w:sz w:val="24"/>
          <w:szCs w:val="24"/>
          <w:lang w:val="en-US"/>
        </w:rPr>
        <w:t xml:space="preserve"> to the 00 series of amendments to Regulation No. </w:t>
      </w:r>
      <w:r w:rsidRPr="00A13B62">
        <w:rPr>
          <w:b/>
          <w:sz w:val="24"/>
          <w:szCs w:val="24"/>
          <w:lang w:val="it-IT" w:eastAsia="it-IT"/>
        </w:rPr>
        <w:t>91 (Side</w:t>
      </w:r>
      <w:r w:rsidR="005D1FC8">
        <w:rPr>
          <w:b/>
          <w:sz w:val="24"/>
          <w:szCs w:val="24"/>
          <w:lang w:val="it-IT" w:eastAsia="it-IT"/>
        </w:rPr>
        <w:t>-</w:t>
      </w:r>
      <w:r w:rsidRPr="00A13B62">
        <w:rPr>
          <w:b/>
          <w:sz w:val="24"/>
          <w:szCs w:val="24"/>
          <w:lang w:val="it-IT" w:eastAsia="it-IT"/>
        </w:rPr>
        <w:t>marker lamps)</w:t>
      </w:r>
    </w:p>
    <w:p w:rsidR="00A13B62" w:rsidRPr="00A13B62" w:rsidRDefault="00A13B62" w:rsidP="00665A79">
      <w:pPr>
        <w:suppressAutoHyphens w:val="0"/>
        <w:spacing w:after="120"/>
        <w:ind w:left="1134" w:right="1134"/>
        <w:jc w:val="both"/>
        <w:rPr>
          <w:lang w:val="it-IT" w:eastAsia="it-IT"/>
        </w:rPr>
      </w:pPr>
      <w:r w:rsidRPr="00A13B62">
        <w:rPr>
          <w:i/>
          <w:lang w:val="it-IT" w:eastAsia="it-IT"/>
        </w:rPr>
        <w:t>Paragraph 4.5.,</w:t>
      </w:r>
      <w:r w:rsidRPr="00A13B62">
        <w:rPr>
          <w:lang w:val="it-IT" w:eastAsia="it-IT"/>
        </w:rPr>
        <w:t xml:space="preserve"> amend to read:</w:t>
      </w:r>
    </w:p>
    <w:p w:rsidR="00A13B62" w:rsidRPr="00A13B62" w:rsidRDefault="00665A79" w:rsidP="00665A79">
      <w:pPr>
        <w:spacing w:after="120"/>
        <w:ind w:left="2268" w:right="1134" w:hanging="1134"/>
        <w:jc w:val="both"/>
      </w:pPr>
      <w:r>
        <w:t>"</w:t>
      </w:r>
      <w:r w:rsidR="00A13B62" w:rsidRPr="00A13B62">
        <w:t xml:space="preserve">4.5. </w:t>
      </w:r>
      <w:r w:rsidR="00A13B62" w:rsidRPr="00A13B62">
        <w:tab/>
        <w:t xml:space="preserve">In the case of lamps with non-replaceable light sources or light source module(s), shall bear the marking of rated voltage or the range of voltages, </w:t>
      </w:r>
      <w:r w:rsidR="00A13B62" w:rsidRPr="00A13B62">
        <w:rPr>
          <w:strike/>
        </w:rPr>
        <w:t>and the rated wattage</w:t>
      </w:r>
      <w:r w:rsidR="00A13B62" w:rsidRPr="00A13B62">
        <w:t>.</w:t>
      </w:r>
      <w:r>
        <w:t>"</w:t>
      </w:r>
    </w:p>
    <w:p w:rsidR="00A13B62" w:rsidRPr="00A13B62" w:rsidRDefault="00A13B62" w:rsidP="00665A79">
      <w:pPr>
        <w:suppressAutoHyphens w:val="0"/>
        <w:spacing w:after="120"/>
        <w:ind w:left="1134" w:right="1134"/>
        <w:jc w:val="both"/>
        <w:rPr>
          <w:lang w:val="it-IT" w:eastAsia="it-IT"/>
        </w:rPr>
      </w:pPr>
      <w:r w:rsidRPr="00A13B62">
        <w:rPr>
          <w:i/>
          <w:lang w:val="it-IT" w:eastAsia="it-IT"/>
        </w:rPr>
        <w:t>Paragraph 4.6.3.,</w:t>
      </w:r>
      <w:r w:rsidRPr="00A13B62">
        <w:rPr>
          <w:lang w:val="it-IT" w:eastAsia="it-IT"/>
        </w:rPr>
        <w:t xml:space="preserve"> amend to read:</w:t>
      </w:r>
    </w:p>
    <w:p w:rsidR="00A13B62" w:rsidRPr="00A13B62" w:rsidRDefault="00665A79" w:rsidP="00665A79">
      <w:pPr>
        <w:spacing w:after="120"/>
        <w:ind w:left="1134" w:right="1134"/>
        <w:jc w:val="both"/>
        <w:rPr>
          <w:color w:val="FF0000"/>
        </w:rPr>
      </w:pPr>
      <w:r>
        <w:t>"</w:t>
      </w:r>
      <w:r w:rsidR="00A13B62" w:rsidRPr="00A13B62">
        <w:t>4.</w:t>
      </w:r>
      <w:r w:rsidR="007061A9">
        <w:t>6</w:t>
      </w:r>
      <w:r w:rsidR="00A13B62" w:rsidRPr="00A13B62">
        <w:t>.3.</w:t>
      </w:r>
      <w:r w:rsidR="00A13B62" w:rsidRPr="00A13B62">
        <w:tab/>
      </w:r>
      <w:r w:rsidR="005D1FC8">
        <w:tab/>
      </w:r>
      <w:r w:rsidR="00A13B62" w:rsidRPr="00A13B62">
        <w:t xml:space="preserve">The marking of the rated voltage </w:t>
      </w:r>
      <w:r w:rsidR="007061A9" w:rsidRPr="007061A9">
        <w:rPr>
          <w:strike/>
        </w:rPr>
        <w:t>(</w:t>
      </w:r>
      <w:r w:rsidR="00A13B62" w:rsidRPr="00A13B62">
        <w:rPr>
          <w:strike/>
        </w:rPr>
        <w:t>and rated wattage</w:t>
      </w:r>
      <w:r w:rsidR="007061A9">
        <w:rPr>
          <w:strike/>
        </w:rPr>
        <w:t>)</w:t>
      </w:r>
      <w:r w:rsidR="00574781" w:rsidRPr="00574781">
        <w:t>.</w:t>
      </w:r>
      <w:r>
        <w:t>"</w:t>
      </w:r>
    </w:p>
    <w:p w:rsidR="00A13B62" w:rsidRPr="00A13B62" w:rsidRDefault="00A13B62" w:rsidP="00122934">
      <w:pPr>
        <w:keepNext/>
        <w:keepLines/>
        <w:numPr>
          <w:ilvl w:val="0"/>
          <w:numId w:val="25"/>
        </w:numPr>
        <w:tabs>
          <w:tab w:val="right" w:pos="851"/>
        </w:tabs>
        <w:suppressAutoHyphens w:val="0"/>
        <w:spacing w:before="360" w:after="240" w:line="260" w:lineRule="exact"/>
        <w:ind w:left="1134" w:right="1134" w:hanging="425"/>
        <w:rPr>
          <w:rFonts w:eastAsia="MS Mincho"/>
          <w:b/>
          <w:sz w:val="24"/>
          <w:szCs w:val="24"/>
          <w:lang w:val="en-US"/>
        </w:rPr>
      </w:pPr>
      <w:r w:rsidRPr="00A13B62">
        <w:rPr>
          <w:rFonts w:eastAsia="MS Mincho"/>
          <w:b/>
          <w:sz w:val="24"/>
          <w:szCs w:val="24"/>
          <w:lang w:val="en-US"/>
        </w:rPr>
        <w:t xml:space="preserve">Supplement </w:t>
      </w:r>
      <w:r w:rsidR="00574781">
        <w:rPr>
          <w:rFonts w:eastAsia="MS Mincho"/>
          <w:b/>
          <w:sz w:val="24"/>
          <w:szCs w:val="24"/>
          <w:lang w:val="en-US"/>
        </w:rPr>
        <w:t>5</w:t>
      </w:r>
      <w:r w:rsidRPr="00A13B62">
        <w:rPr>
          <w:rFonts w:eastAsia="MS Mincho"/>
          <w:b/>
          <w:sz w:val="24"/>
          <w:szCs w:val="24"/>
          <w:lang w:val="en-US"/>
        </w:rPr>
        <w:t xml:space="preserve"> to the 01 series of amendments to Regulation No. </w:t>
      </w:r>
      <w:r w:rsidRPr="00A13B62">
        <w:rPr>
          <w:b/>
          <w:sz w:val="24"/>
          <w:szCs w:val="24"/>
          <w:lang w:val="it-IT" w:eastAsia="it-IT"/>
        </w:rPr>
        <w:t>119 (Cornering lamps)</w:t>
      </w:r>
    </w:p>
    <w:p w:rsidR="00A13B62" w:rsidRPr="00A13B62" w:rsidRDefault="00A13B62" w:rsidP="00665A79">
      <w:pPr>
        <w:suppressAutoHyphens w:val="0"/>
        <w:spacing w:after="120"/>
        <w:ind w:left="1134" w:right="1134"/>
        <w:jc w:val="both"/>
        <w:rPr>
          <w:lang w:val="it-IT" w:eastAsia="it-IT"/>
        </w:rPr>
      </w:pPr>
      <w:r w:rsidRPr="00A13B62">
        <w:rPr>
          <w:i/>
          <w:lang w:val="it-IT" w:eastAsia="it-IT"/>
        </w:rPr>
        <w:t>Paragraph 3.4.,</w:t>
      </w:r>
      <w:r w:rsidRPr="00A13B62">
        <w:rPr>
          <w:lang w:val="it-IT" w:eastAsia="it-IT"/>
        </w:rPr>
        <w:t xml:space="preserve"> amend to read:</w:t>
      </w:r>
    </w:p>
    <w:p w:rsidR="00A13B62" w:rsidRPr="00A13B62" w:rsidRDefault="00665A79" w:rsidP="00665A79">
      <w:pPr>
        <w:spacing w:after="120"/>
        <w:ind w:left="2268" w:right="1134" w:hanging="1134"/>
        <w:jc w:val="both"/>
      </w:pPr>
      <w:r>
        <w:t>"</w:t>
      </w:r>
      <w:r w:rsidR="00A13B62" w:rsidRPr="00A13B62">
        <w:t xml:space="preserve">3.4. </w:t>
      </w:r>
      <w:r w:rsidR="00A13B62" w:rsidRPr="00A13B62">
        <w:tab/>
        <w:t xml:space="preserve">In the case of lamps with an electronic light source control gear and/or non replaceable light sources and/or light source module(s), bear the marking of the rated voltage or range of voltage </w:t>
      </w:r>
      <w:r w:rsidR="00A13B62" w:rsidRPr="00A13B62">
        <w:rPr>
          <w:strike/>
        </w:rPr>
        <w:t>and rated maximum wattage</w:t>
      </w:r>
      <w:r w:rsidR="00A13B62" w:rsidRPr="00A13B62">
        <w:t>.</w:t>
      </w:r>
      <w:r>
        <w:t>"</w:t>
      </w:r>
    </w:p>
    <w:p w:rsidR="00A13B62" w:rsidRPr="00A13B62" w:rsidRDefault="00A13B62" w:rsidP="00665A79">
      <w:pPr>
        <w:suppressAutoHyphens w:val="0"/>
        <w:spacing w:after="120"/>
        <w:ind w:left="1134" w:right="1134"/>
        <w:jc w:val="both"/>
        <w:rPr>
          <w:lang w:val="it-IT" w:eastAsia="it-IT"/>
        </w:rPr>
      </w:pPr>
      <w:r w:rsidRPr="00A13B62">
        <w:rPr>
          <w:i/>
          <w:lang w:val="it-IT" w:eastAsia="it-IT"/>
        </w:rPr>
        <w:t>Paragraph 3.5.3.,</w:t>
      </w:r>
      <w:r w:rsidRPr="00A13B62">
        <w:rPr>
          <w:lang w:val="it-IT" w:eastAsia="it-IT"/>
        </w:rPr>
        <w:t xml:space="preserve"> amend to read:</w:t>
      </w:r>
    </w:p>
    <w:p w:rsidR="00FF2BE9" w:rsidRDefault="00665A79" w:rsidP="00665A79">
      <w:pPr>
        <w:spacing w:after="120"/>
        <w:ind w:left="1134" w:right="1134"/>
        <w:jc w:val="both"/>
        <w:rPr>
          <w:lang w:val="en-US"/>
        </w:rPr>
      </w:pPr>
      <w:r>
        <w:t>"</w:t>
      </w:r>
      <w:r w:rsidR="00A13B62" w:rsidRPr="00A13B62">
        <w:t xml:space="preserve">3.5.3. </w:t>
      </w:r>
      <w:r w:rsidR="00A13B62" w:rsidRPr="00A13B62">
        <w:tab/>
      </w:r>
      <w:r w:rsidR="005D1FC8">
        <w:tab/>
      </w:r>
      <w:r w:rsidR="00A13B62" w:rsidRPr="00A13B62">
        <w:t xml:space="preserve">The marking of the rated voltage </w:t>
      </w:r>
      <w:r w:rsidR="00A13B62" w:rsidRPr="00A13B62">
        <w:rPr>
          <w:strike/>
        </w:rPr>
        <w:t>and rated wattage</w:t>
      </w:r>
      <w:r w:rsidR="00574781" w:rsidRPr="00574781">
        <w:t>.</w:t>
      </w:r>
      <w:r>
        <w:t>"</w:t>
      </w:r>
    </w:p>
    <w:p w:rsidR="00A5414C" w:rsidRPr="00FA7728" w:rsidRDefault="00A5414C" w:rsidP="00122934">
      <w:pPr>
        <w:pStyle w:val="HChG"/>
        <w:rPr>
          <w:lang w:val="en-US"/>
        </w:rPr>
      </w:pPr>
      <w:r w:rsidRPr="00FA7728">
        <w:rPr>
          <w:lang w:val="en-US"/>
        </w:rPr>
        <w:tab/>
        <w:t>II.</w:t>
      </w:r>
      <w:r w:rsidRPr="00FA7728">
        <w:rPr>
          <w:lang w:val="en-US"/>
        </w:rPr>
        <w:tab/>
        <w:t>Justification</w:t>
      </w:r>
    </w:p>
    <w:p w:rsidR="00FA7728" w:rsidRDefault="0002092A" w:rsidP="00665A79">
      <w:pPr>
        <w:spacing w:before="120"/>
        <w:ind w:left="1134" w:right="1134"/>
        <w:jc w:val="both"/>
        <w:rPr>
          <w:lang w:val="en-US"/>
        </w:rPr>
      </w:pPr>
      <w:r>
        <w:rPr>
          <w:lang w:val="en-US"/>
        </w:rPr>
        <w:tab/>
      </w:r>
      <w:r w:rsidR="00A13B62" w:rsidRPr="00A13B62">
        <w:rPr>
          <w:lang w:val="en-US"/>
        </w:rPr>
        <w:t>This proposal removes the requirement to indicate the rated wattage in the marking of lamps equipped with electronic light source control gear and/or non</w:t>
      </w:r>
      <w:r w:rsidR="00122934">
        <w:rPr>
          <w:lang w:val="en-US"/>
        </w:rPr>
        <w:t>-</w:t>
      </w:r>
      <w:r w:rsidR="00A13B62" w:rsidRPr="00A13B62">
        <w:rPr>
          <w:lang w:val="en-US"/>
        </w:rPr>
        <w:t>replaceable light sources and/or light source module(s). From an electronic point of view</w:t>
      </w:r>
      <w:r w:rsidR="00122934">
        <w:rPr>
          <w:lang w:val="en-US"/>
        </w:rPr>
        <w:t>,</w:t>
      </w:r>
      <w:r w:rsidR="00A13B62" w:rsidRPr="00A13B62">
        <w:rPr>
          <w:lang w:val="en-US"/>
        </w:rPr>
        <w:t xml:space="preserve"> the information of the wattage brings no benefit and is confusing if the same module is used in different systems and at different wattages.</w:t>
      </w:r>
      <w:r w:rsidR="00FF2BE9" w:rsidRPr="00FF2BE9">
        <w:rPr>
          <w:lang w:val="en-US"/>
        </w:rPr>
        <w:t xml:space="preserve"> </w:t>
      </w:r>
    </w:p>
    <w:p w:rsidR="00665A79" w:rsidRPr="00665A79" w:rsidRDefault="00665A79" w:rsidP="00665A79">
      <w:pPr>
        <w:spacing w:before="240"/>
        <w:ind w:left="1134" w:right="1134"/>
        <w:jc w:val="center"/>
        <w:rPr>
          <w:rFonts w:eastAsia="SimSun"/>
          <w:u w:val="single"/>
        </w:rPr>
      </w:pPr>
      <w:r w:rsidRPr="00665A79">
        <w:rPr>
          <w:rFonts w:eastAsia="SimSun"/>
          <w:u w:val="single"/>
        </w:rPr>
        <w:tab/>
      </w:r>
      <w:r w:rsidRPr="00665A79">
        <w:rPr>
          <w:rFonts w:eastAsia="SimSun"/>
          <w:u w:val="single"/>
        </w:rPr>
        <w:tab/>
      </w:r>
      <w:r w:rsidRPr="00665A79">
        <w:rPr>
          <w:rFonts w:eastAsia="SimSun"/>
          <w:u w:val="single"/>
        </w:rPr>
        <w:tab/>
      </w:r>
    </w:p>
    <w:sectPr w:rsidR="00665A79" w:rsidRPr="00665A79" w:rsidSect="00665A7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C2" w:rsidRDefault="003146C2"/>
  </w:endnote>
  <w:endnote w:type="continuationSeparator" w:id="0">
    <w:p w:rsidR="003146C2" w:rsidRDefault="003146C2"/>
  </w:endnote>
  <w:endnote w:type="continuationNotice" w:id="1">
    <w:p w:rsidR="003146C2" w:rsidRDefault="00314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2608F3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BF1E2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9D71AE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2608F3" w:rsidP="00370AD8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="00960F75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9D71AE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55" w:rsidRDefault="00C33755" w:rsidP="00C33755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3755" w:rsidRDefault="00C33755" w:rsidP="00C33755">
    <w:pPr>
      <w:pStyle w:val="Footer"/>
      <w:ind w:right="1134"/>
      <w:rPr>
        <w:sz w:val="20"/>
      </w:rPr>
    </w:pPr>
    <w:r>
      <w:rPr>
        <w:sz w:val="20"/>
      </w:rPr>
      <w:t>GE.16-13932(E)</w:t>
    </w:r>
  </w:p>
  <w:p w:rsidR="00C33755" w:rsidRPr="00C33755" w:rsidRDefault="00C33755" w:rsidP="00C3375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ECE/TRANS/WP.29/GRE/2016/30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6/30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C2" w:rsidRPr="000B175B" w:rsidRDefault="003146C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146C2" w:rsidRPr="00FC68B7" w:rsidRDefault="003146C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146C2" w:rsidRDefault="003146C2"/>
  </w:footnote>
  <w:footnote w:id="2">
    <w:p w:rsidR="00F91276" w:rsidRPr="00253584" w:rsidRDefault="00F91276" w:rsidP="00F91276">
      <w:pPr>
        <w:pStyle w:val="FootnoteText"/>
        <w:rPr>
          <w:rStyle w:val="FootnoteReference"/>
          <w:szCs w:val="18"/>
          <w:vertAlign w:val="baseline"/>
          <w:lang w:val="en-US"/>
        </w:rPr>
      </w:pPr>
      <w:r w:rsidRPr="00253584">
        <w:rPr>
          <w:rStyle w:val="FootnoteReference"/>
          <w:szCs w:val="18"/>
          <w:vertAlign w:val="baseline"/>
          <w:lang w:val="en-US"/>
        </w:rPr>
        <w:tab/>
        <w:t>*</w:t>
      </w:r>
      <w:r w:rsidRPr="00253584">
        <w:rPr>
          <w:rStyle w:val="FootnoteReference"/>
          <w:szCs w:val="18"/>
          <w:vertAlign w:val="baseline"/>
          <w:lang w:val="en-US"/>
        </w:rPr>
        <w:tab/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960F75" w:rsidP="00157FE9">
    <w:pPr>
      <w:pStyle w:val="Header"/>
    </w:pPr>
    <w:r w:rsidRPr="00A91E4C">
      <w:t>ECE/TRANS/WP.29/GRE/</w:t>
    </w:r>
    <w:r w:rsidR="00A91E4C" w:rsidRPr="00A91E4C">
      <w:t>201</w:t>
    </w:r>
    <w:r w:rsidR="00A16D8C">
      <w:t>6</w:t>
    </w:r>
    <w:r w:rsidR="00802922">
      <w:t>/</w:t>
    </w:r>
    <w:r w:rsidR="00FF2BE9">
      <w:t>3</w:t>
    </w:r>
    <w:r w:rsidR="00A13B62"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960F75" w:rsidP="00370AD8">
    <w:pPr>
      <w:pStyle w:val="Header"/>
      <w:jc w:val="right"/>
    </w:pPr>
    <w:r w:rsidRPr="00370AD8">
      <w:t>ECE/TRANS/WP.29/GRE/</w:t>
    </w:r>
    <w:r w:rsidR="00802922">
      <w:t>2016/</w:t>
    </w:r>
    <w:r w:rsidR="00A13B62"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6DB7EC5"/>
    <w:multiLevelType w:val="hybridMultilevel"/>
    <w:tmpl w:val="6610E2E4"/>
    <w:lvl w:ilvl="0" w:tplc="DC14A7AE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3"/>
  </w:num>
  <w:num w:numId="13">
    <w:abstractNumId w:val="12"/>
  </w:num>
  <w:num w:numId="14">
    <w:abstractNumId w:val="22"/>
  </w:num>
  <w:num w:numId="15">
    <w:abstractNumId w:val="23"/>
  </w:num>
  <w:num w:numId="16">
    <w:abstractNumId w:val="10"/>
  </w:num>
  <w:num w:numId="17">
    <w:abstractNumId w:val="16"/>
  </w:num>
  <w:num w:numId="18">
    <w:abstractNumId w:val="19"/>
  </w:num>
  <w:num w:numId="19">
    <w:abstractNumId w:val="11"/>
  </w:num>
  <w:num w:numId="20">
    <w:abstractNumId w:val="17"/>
  </w:num>
  <w:num w:numId="21">
    <w:abstractNumId w:val="24"/>
  </w:num>
  <w:num w:numId="22">
    <w:abstractNumId w:val="15"/>
  </w:num>
  <w:num w:numId="23">
    <w:abstractNumId w:val="20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0366D"/>
    <w:rsid w:val="00003702"/>
    <w:rsid w:val="00013D2C"/>
    <w:rsid w:val="00013D99"/>
    <w:rsid w:val="0002092A"/>
    <w:rsid w:val="00023F66"/>
    <w:rsid w:val="0003056C"/>
    <w:rsid w:val="000348D3"/>
    <w:rsid w:val="0003791F"/>
    <w:rsid w:val="000444B6"/>
    <w:rsid w:val="00046B1F"/>
    <w:rsid w:val="0005066D"/>
    <w:rsid w:val="00050F6B"/>
    <w:rsid w:val="00052635"/>
    <w:rsid w:val="00057E97"/>
    <w:rsid w:val="000646F4"/>
    <w:rsid w:val="00072C8C"/>
    <w:rsid w:val="000733B5"/>
    <w:rsid w:val="00081815"/>
    <w:rsid w:val="00092169"/>
    <w:rsid w:val="000931C0"/>
    <w:rsid w:val="00096FFF"/>
    <w:rsid w:val="000B0595"/>
    <w:rsid w:val="000B144E"/>
    <w:rsid w:val="000B175B"/>
    <w:rsid w:val="000B2F02"/>
    <w:rsid w:val="000B3A0F"/>
    <w:rsid w:val="000B4EF7"/>
    <w:rsid w:val="000C2138"/>
    <w:rsid w:val="000C2C03"/>
    <w:rsid w:val="000C2D2E"/>
    <w:rsid w:val="000E0415"/>
    <w:rsid w:val="000F431B"/>
    <w:rsid w:val="001078D2"/>
    <w:rsid w:val="001103AA"/>
    <w:rsid w:val="0011666B"/>
    <w:rsid w:val="00122934"/>
    <w:rsid w:val="00124000"/>
    <w:rsid w:val="0013722F"/>
    <w:rsid w:val="0014380B"/>
    <w:rsid w:val="00150388"/>
    <w:rsid w:val="00157FE9"/>
    <w:rsid w:val="0016538B"/>
    <w:rsid w:val="00165F3A"/>
    <w:rsid w:val="00181198"/>
    <w:rsid w:val="00182290"/>
    <w:rsid w:val="001A3955"/>
    <w:rsid w:val="001B4B04"/>
    <w:rsid w:val="001C6663"/>
    <w:rsid w:val="001C7895"/>
    <w:rsid w:val="001D0C8C"/>
    <w:rsid w:val="001D10DE"/>
    <w:rsid w:val="001D1419"/>
    <w:rsid w:val="001D1B65"/>
    <w:rsid w:val="001D26DF"/>
    <w:rsid w:val="001D3A03"/>
    <w:rsid w:val="001E7B67"/>
    <w:rsid w:val="00202DA8"/>
    <w:rsid w:val="00204AD6"/>
    <w:rsid w:val="00210A69"/>
    <w:rsid w:val="00211E0B"/>
    <w:rsid w:val="0024772E"/>
    <w:rsid w:val="00253714"/>
    <w:rsid w:val="002546AE"/>
    <w:rsid w:val="002608F3"/>
    <w:rsid w:val="00267F5F"/>
    <w:rsid w:val="00275800"/>
    <w:rsid w:val="00283697"/>
    <w:rsid w:val="00286B4D"/>
    <w:rsid w:val="0029109B"/>
    <w:rsid w:val="002A6754"/>
    <w:rsid w:val="002B1DCA"/>
    <w:rsid w:val="002D4643"/>
    <w:rsid w:val="002E4D76"/>
    <w:rsid w:val="002F175C"/>
    <w:rsid w:val="002F6994"/>
    <w:rsid w:val="002F7DE0"/>
    <w:rsid w:val="00302E18"/>
    <w:rsid w:val="003125E1"/>
    <w:rsid w:val="003146C2"/>
    <w:rsid w:val="003229D8"/>
    <w:rsid w:val="00340057"/>
    <w:rsid w:val="00346D03"/>
    <w:rsid w:val="00352709"/>
    <w:rsid w:val="00354371"/>
    <w:rsid w:val="003619B5"/>
    <w:rsid w:val="00361AC3"/>
    <w:rsid w:val="00365763"/>
    <w:rsid w:val="0036599E"/>
    <w:rsid w:val="00370AD8"/>
    <w:rsid w:val="00371178"/>
    <w:rsid w:val="00371CD4"/>
    <w:rsid w:val="00392E47"/>
    <w:rsid w:val="003936BC"/>
    <w:rsid w:val="003A3EE9"/>
    <w:rsid w:val="003A6810"/>
    <w:rsid w:val="003B7411"/>
    <w:rsid w:val="003C2CC4"/>
    <w:rsid w:val="003C534D"/>
    <w:rsid w:val="003D4B23"/>
    <w:rsid w:val="003D723C"/>
    <w:rsid w:val="003E130E"/>
    <w:rsid w:val="003E1EC6"/>
    <w:rsid w:val="003F63E2"/>
    <w:rsid w:val="00410C89"/>
    <w:rsid w:val="00411E00"/>
    <w:rsid w:val="00412937"/>
    <w:rsid w:val="00414589"/>
    <w:rsid w:val="004209F7"/>
    <w:rsid w:val="00422699"/>
    <w:rsid w:val="00422E03"/>
    <w:rsid w:val="00423094"/>
    <w:rsid w:val="00426B9B"/>
    <w:rsid w:val="00431D57"/>
    <w:rsid w:val="004325CB"/>
    <w:rsid w:val="004348AD"/>
    <w:rsid w:val="00442A83"/>
    <w:rsid w:val="00444A24"/>
    <w:rsid w:val="00453556"/>
    <w:rsid w:val="0045495B"/>
    <w:rsid w:val="004561E5"/>
    <w:rsid w:val="00462DC9"/>
    <w:rsid w:val="00467628"/>
    <w:rsid w:val="004833EE"/>
    <w:rsid w:val="0048397A"/>
    <w:rsid w:val="00485CBB"/>
    <w:rsid w:val="004866B7"/>
    <w:rsid w:val="004A1587"/>
    <w:rsid w:val="004C0081"/>
    <w:rsid w:val="004C2461"/>
    <w:rsid w:val="004C7462"/>
    <w:rsid w:val="004D127C"/>
    <w:rsid w:val="004E77B2"/>
    <w:rsid w:val="005000A9"/>
    <w:rsid w:val="00501DC3"/>
    <w:rsid w:val="0050237E"/>
    <w:rsid w:val="00504B2D"/>
    <w:rsid w:val="0052136D"/>
    <w:rsid w:val="0052775E"/>
    <w:rsid w:val="005369ED"/>
    <w:rsid w:val="005420F2"/>
    <w:rsid w:val="0056209A"/>
    <w:rsid w:val="005628B6"/>
    <w:rsid w:val="00574781"/>
    <w:rsid w:val="00585059"/>
    <w:rsid w:val="00590860"/>
    <w:rsid w:val="005908FB"/>
    <w:rsid w:val="005941EC"/>
    <w:rsid w:val="0059724D"/>
    <w:rsid w:val="005A4616"/>
    <w:rsid w:val="005B320C"/>
    <w:rsid w:val="005B3DB3"/>
    <w:rsid w:val="005B4E13"/>
    <w:rsid w:val="005C342F"/>
    <w:rsid w:val="005C7D1E"/>
    <w:rsid w:val="005D1FC8"/>
    <w:rsid w:val="005D67C8"/>
    <w:rsid w:val="005E1BC9"/>
    <w:rsid w:val="005F1A80"/>
    <w:rsid w:val="005F5FE0"/>
    <w:rsid w:val="005F7B75"/>
    <w:rsid w:val="006001EE"/>
    <w:rsid w:val="00605042"/>
    <w:rsid w:val="00611FC4"/>
    <w:rsid w:val="00613812"/>
    <w:rsid w:val="006176FB"/>
    <w:rsid w:val="0062385B"/>
    <w:rsid w:val="00640B26"/>
    <w:rsid w:val="0065137A"/>
    <w:rsid w:val="00652D0A"/>
    <w:rsid w:val="00662BB6"/>
    <w:rsid w:val="00665A79"/>
    <w:rsid w:val="00671B51"/>
    <w:rsid w:val="00672A48"/>
    <w:rsid w:val="00672F8A"/>
    <w:rsid w:val="0067362F"/>
    <w:rsid w:val="0067398C"/>
    <w:rsid w:val="00676606"/>
    <w:rsid w:val="00677A28"/>
    <w:rsid w:val="0068000A"/>
    <w:rsid w:val="006810B6"/>
    <w:rsid w:val="00684C21"/>
    <w:rsid w:val="00695CEC"/>
    <w:rsid w:val="006A2530"/>
    <w:rsid w:val="006B1C59"/>
    <w:rsid w:val="006C3589"/>
    <w:rsid w:val="006C3888"/>
    <w:rsid w:val="006C79BC"/>
    <w:rsid w:val="006D37AF"/>
    <w:rsid w:val="006D51D0"/>
    <w:rsid w:val="006D5FB9"/>
    <w:rsid w:val="006D658E"/>
    <w:rsid w:val="006D66AF"/>
    <w:rsid w:val="006E564B"/>
    <w:rsid w:val="006E7191"/>
    <w:rsid w:val="00703577"/>
    <w:rsid w:val="00705894"/>
    <w:rsid w:val="007061A9"/>
    <w:rsid w:val="007067AC"/>
    <w:rsid w:val="00724B93"/>
    <w:rsid w:val="00725A44"/>
    <w:rsid w:val="0072632A"/>
    <w:rsid w:val="007327D5"/>
    <w:rsid w:val="00733B05"/>
    <w:rsid w:val="00753AF2"/>
    <w:rsid w:val="00761394"/>
    <w:rsid w:val="007629C8"/>
    <w:rsid w:val="0077047D"/>
    <w:rsid w:val="00775F3E"/>
    <w:rsid w:val="007874B5"/>
    <w:rsid w:val="00787EE8"/>
    <w:rsid w:val="0079032E"/>
    <w:rsid w:val="00796214"/>
    <w:rsid w:val="007A1E70"/>
    <w:rsid w:val="007A3977"/>
    <w:rsid w:val="007B6BA5"/>
    <w:rsid w:val="007C3390"/>
    <w:rsid w:val="007C3745"/>
    <w:rsid w:val="007C4F4B"/>
    <w:rsid w:val="007C5C67"/>
    <w:rsid w:val="007D25AB"/>
    <w:rsid w:val="007E01E9"/>
    <w:rsid w:val="007E63F3"/>
    <w:rsid w:val="007F3B65"/>
    <w:rsid w:val="007F6611"/>
    <w:rsid w:val="00800656"/>
    <w:rsid w:val="00802922"/>
    <w:rsid w:val="00811920"/>
    <w:rsid w:val="00815AD0"/>
    <w:rsid w:val="00815EDB"/>
    <w:rsid w:val="008242D7"/>
    <w:rsid w:val="008257B1"/>
    <w:rsid w:val="00826138"/>
    <w:rsid w:val="00832334"/>
    <w:rsid w:val="00834D28"/>
    <w:rsid w:val="00843191"/>
    <w:rsid w:val="00843767"/>
    <w:rsid w:val="00850150"/>
    <w:rsid w:val="0085595A"/>
    <w:rsid w:val="00864245"/>
    <w:rsid w:val="00865AB3"/>
    <w:rsid w:val="008679D9"/>
    <w:rsid w:val="00872E3B"/>
    <w:rsid w:val="008878DE"/>
    <w:rsid w:val="008928C6"/>
    <w:rsid w:val="00894E11"/>
    <w:rsid w:val="008979B1"/>
    <w:rsid w:val="008A1ED5"/>
    <w:rsid w:val="008A6B25"/>
    <w:rsid w:val="008A6C4F"/>
    <w:rsid w:val="008B0563"/>
    <w:rsid w:val="008B2335"/>
    <w:rsid w:val="008B2E36"/>
    <w:rsid w:val="008C2428"/>
    <w:rsid w:val="008C3247"/>
    <w:rsid w:val="008E0678"/>
    <w:rsid w:val="008F31D2"/>
    <w:rsid w:val="008F3206"/>
    <w:rsid w:val="008F4D20"/>
    <w:rsid w:val="009130D3"/>
    <w:rsid w:val="00915EF6"/>
    <w:rsid w:val="00921D1C"/>
    <w:rsid w:val="009223CA"/>
    <w:rsid w:val="00930A10"/>
    <w:rsid w:val="00931395"/>
    <w:rsid w:val="00934631"/>
    <w:rsid w:val="00940F93"/>
    <w:rsid w:val="009448C3"/>
    <w:rsid w:val="00960F75"/>
    <w:rsid w:val="009760F3"/>
    <w:rsid w:val="00976CFB"/>
    <w:rsid w:val="00980087"/>
    <w:rsid w:val="009A0830"/>
    <w:rsid w:val="009A0E8D"/>
    <w:rsid w:val="009B26E7"/>
    <w:rsid w:val="009B2F79"/>
    <w:rsid w:val="009B3273"/>
    <w:rsid w:val="009B544C"/>
    <w:rsid w:val="009B6278"/>
    <w:rsid w:val="009B64BB"/>
    <w:rsid w:val="009D71AE"/>
    <w:rsid w:val="009E567A"/>
    <w:rsid w:val="009F5012"/>
    <w:rsid w:val="00A00697"/>
    <w:rsid w:val="00A00A3F"/>
    <w:rsid w:val="00A01205"/>
    <w:rsid w:val="00A01489"/>
    <w:rsid w:val="00A02FA2"/>
    <w:rsid w:val="00A13B62"/>
    <w:rsid w:val="00A14E80"/>
    <w:rsid w:val="00A16D8C"/>
    <w:rsid w:val="00A238BB"/>
    <w:rsid w:val="00A3026E"/>
    <w:rsid w:val="00A33778"/>
    <w:rsid w:val="00A338F1"/>
    <w:rsid w:val="00A35BE0"/>
    <w:rsid w:val="00A369D1"/>
    <w:rsid w:val="00A5414C"/>
    <w:rsid w:val="00A56580"/>
    <w:rsid w:val="00A6129C"/>
    <w:rsid w:val="00A72F22"/>
    <w:rsid w:val="00A7360F"/>
    <w:rsid w:val="00A7397C"/>
    <w:rsid w:val="00A748A6"/>
    <w:rsid w:val="00A7693C"/>
    <w:rsid w:val="00A769F4"/>
    <w:rsid w:val="00A776B4"/>
    <w:rsid w:val="00A85BCD"/>
    <w:rsid w:val="00A91E4C"/>
    <w:rsid w:val="00A94361"/>
    <w:rsid w:val="00AA11D6"/>
    <w:rsid w:val="00AA293C"/>
    <w:rsid w:val="00AC02C5"/>
    <w:rsid w:val="00AD74C4"/>
    <w:rsid w:val="00B049A8"/>
    <w:rsid w:val="00B1029C"/>
    <w:rsid w:val="00B226AA"/>
    <w:rsid w:val="00B30179"/>
    <w:rsid w:val="00B30622"/>
    <w:rsid w:val="00B357CE"/>
    <w:rsid w:val="00B3689F"/>
    <w:rsid w:val="00B421C1"/>
    <w:rsid w:val="00B42C7E"/>
    <w:rsid w:val="00B50FA2"/>
    <w:rsid w:val="00B52192"/>
    <w:rsid w:val="00B53C21"/>
    <w:rsid w:val="00B542B6"/>
    <w:rsid w:val="00B55C71"/>
    <w:rsid w:val="00B56C21"/>
    <w:rsid w:val="00B56E4A"/>
    <w:rsid w:val="00B56E9C"/>
    <w:rsid w:val="00B619AB"/>
    <w:rsid w:val="00B64B1F"/>
    <w:rsid w:val="00B6553F"/>
    <w:rsid w:val="00B7467C"/>
    <w:rsid w:val="00B757A4"/>
    <w:rsid w:val="00B77D05"/>
    <w:rsid w:val="00B77F80"/>
    <w:rsid w:val="00B81206"/>
    <w:rsid w:val="00B81E12"/>
    <w:rsid w:val="00B82B24"/>
    <w:rsid w:val="00B92D66"/>
    <w:rsid w:val="00BB578F"/>
    <w:rsid w:val="00BC3F3B"/>
    <w:rsid w:val="00BC3FA0"/>
    <w:rsid w:val="00BC74E9"/>
    <w:rsid w:val="00BE48EA"/>
    <w:rsid w:val="00BF1E2C"/>
    <w:rsid w:val="00BF30B3"/>
    <w:rsid w:val="00BF43C8"/>
    <w:rsid w:val="00BF68A8"/>
    <w:rsid w:val="00C11A03"/>
    <w:rsid w:val="00C22C0C"/>
    <w:rsid w:val="00C33755"/>
    <w:rsid w:val="00C37074"/>
    <w:rsid w:val="00C4527F"/>
    <w:rsid w:val="00C463DD"/>
    <w:rsid w:val="00C4724C"/>
    <w:rsid w:val="00C60646"/>
    <w:rsid w:val="00C629A0"/>
    <w:rsid w:val="00C64629"/>
    <w:rsid w:val="00C71096"/>
    <w:rsid w:val="00C745C3"/>
    <w:rsid w:val="00C91C1C"/>
    <w:rsid w:val="00C94F10"/>
    <w:rsid w:val="00C96DF2"/>
    <w:rsid w:val="00CA1B34"/>
    <w:rsid w:val="00CB3E03"/>
    <w:rsid w:val="00CD4AA6"/>
    <w:rsid w:val="00CE4A8F"/>
    <w:rsid w:val="00D041DD"/>
    <w:rsid w:val="00D0711A"/>
    <w:rsid w:val="00D149F6"/>
    <w:rsid w:val="00D2031B"/>
    <w:rsid w:val="00D248B6"/>
    <w:rsid w:val="00D25FE2"/>
    <w:rsid w:val="00D26E07"/>
    <w:rsid w:val="00D43252"/>
    <w:rsid w:val="00D44783"/>
    <w:rsid w:val="00D452D8"/>
    <w:rsid w:val="00D47EEA"/>
    <w:rsid w:val="00D57C02"/>
    <w:rsid w:val="00D611E6"/>
    <w:rsid w:val="00D70480"/>
    <w:rsid w:val="00D773DF"/>
    <w:rsid w:val="00D90E39"/>
    <w:rsid w:val="00D95303"/>
    <w:rsid w:val="00D978C6"/>
    <w:rsid w:val="00DA0640"/>
    <w:rsid w:val="00DA3C1C"/>
    <w:rsid w:val="00DB1EDC"/>
    <w:rsid w:val="00DC64E9"/>
    <w:rsid w:val="00DC6D39"/>
    <w:rsid w:val="00DE106E"/>
    <w:rsid w:val="00E00F5C"/>
    <w:rsid w:val="00E046DF"/>
    <w:rsid w:val="00E1086D"/>
    <w:rsid w:val="00E14EAE"/>
    <w:rsid w:val="00E22B0C"/>
    <w:rsid w:val="00E27346"/>
    <w:rsid w:val="00E3469A"/>
    <w:rsid w:val="00E40A45"/>
    <w:rsid w:val="00E465DB"/>
    <w:rsid w:val="00E560CA"/>
    <w:rsid w:val="00E71BC8"/>
    <w:rsid w:val="00E7260F"/>
    <w:rsid w:val="00E73F5D"/>
    <w:rsid w:val="00E77E4E"/>
    <w:rsid w:val="00E96630"/>
    <w:rsid w:val="00EA2A77"/>
    <w:rsid w:val="00EA5A18"/>
    <w:rsid w:val="00ED7A2A"/>
    <w:rsid w:val="00EE16EC"/>
    <w:rsid w:val="00EF1D7F"/>
    <w:rsid w:val="00F0093F"/>
    <w:rsid w:val="00F12AF0"/>
    <w:rsid w:val="00F16068"/>
    <w:rsid w:val="00F31E5F"/>
    <w:rsid w:val="00F36B56"/>
    <w:rsid w:val="00F6100A"/>
    <w:rsid w:val="00F91276"/>
    <w:rsid w:val="00F923C4"/>
    <w:rsid w:val="00F93781"/>
    <w:rsid w:val="00F93C58"/>
    <w:rsid w:val="00FA5EDA"/>
    <w:rsid w:val="00FA7728"/>
    <w:rsid w:val="00FB613B"/>
    <w:rsid w:val="00FC68B7"/>
    <w:rsid w:val="00FD001C"/>
    <w:rsid w:val="00FD3F98"/>
    <w:rsid w:val="00FD6401"/>
    <w:rsid w:val="00FE106A"/>
    <w:rsid w:val="00FE2CB6"/>
    <w:rsid w:val="00FE40F9"/>
    <w:rsid w:val="00FE7450"/>
    <w:rsid w:val="00FF145D"/>
    <w:rsid w:val="00FF2BE9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B4FBE-67EF-41C9-999F-60C6B987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4</Pages>
  <Words>864</Words>
  <Characters>4925</Characters>
  <Application>Microsoft Office Word</Application>
  <DocSecurity>4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1613932</vt:lpstr>
      <vt:lpstr>United Nations</vt:lpstr>
      <vt:lpstr>United Nations</vt:lpstr>
    </vt:vector>
  </TitlesOfParts>
  <Company>CSD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1613932</dc:title>
  <dc:subject>ECE/TRANS/WP.29/GRE/2016/30</dc:subject>
  <dc:creator>GTB;Francois Guichard</dc:creator>
  <cp:lastModifiedBy>Benedicte Boudol</cp:lastModifiedBy>
  <cp:revision>2</cp:revision>
  <cp:lastPrinted>2016-08-10T13:57:00Z</cp:lastPrinted>
  <dcterms:created xsi:type="dcterms:W3CDTF">2016-09-07T06:53:00Z</dcterms:created>
  <dcterms:modified xsi:type="dcterms:W3CDTF">2016-09-07T06:53:00Z</dcterms:modified>
</cp:coreProperties>
</file>