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15C90">
                <w:t>TRANS/WP.29/GRE/2016/21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77B6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C15C90">
                <w:t>9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77B6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C2B9C" w:rsidRPr="00AC2B9C" w:rsidRDefault="00AC2B9C" w:rsidP="00AC2B9C">
      <w:pPr>
        <w:spacing w:before="120" w:line="240" w:lineRule="auto"/>
        <w:rPr>
          <w:sz w:val="28"/>
          <w:szCs w:val="28"/>
        </w:rPr>
      </w:pPr>
      <w:r w:rsidRPr="00AC2B9C">
        <w:rPr>
          <w:sz w:val="28"/>
          <w:szCs w:val="28"/>
        </w:rPr>
        <w:t>Комитет по внутреннему транспорту</w:t>
      </w:r>
    </w:p>
    <w:p w:rsidR="00AC2B9C" w:rsidRPr="00AC2B9C" w:rsidRDefault="00AC2B9C" w:rsidP="00AC2B9C">
      <w:pPr>
        <w:spacing w:before="120" w:line="240" w:lineRule="auto"/>
        <w:rPr>
          <w:b/>
          <w:sz w:val="24"/>
          <w:szCs w:val="24"/>
        </w:rPr>
      </w:pPr>
      <w:r w:rsidRPr="00AC2B9C">
        <w:rPr>
          <w:b/>
          <w:sz w:val="24"/>
          <w:szCs w:val="24"/>
        </w:rPr>
        <w:t xml:space="preserve">Всемирный форум для согласования правил </w:t>
      </w:r>
      <w:r w:rsidRPr="00AC2B9C">
        <w:rPr>
          <w:b/>
          <w:sz w:val="24"/>
          <w:szCs w:val="24"/>
        </w:rPr>
        <w:br/>
        <w:t>в области транспортных средств</w:t>
      </w:r>
    </w:p>
    <w:p w:rsidR="00AC2B9C" w:rsidRPr="00AC2B9C" w:rsidRDefault="00AC2B9C" w:rsidP="00AC2B9C">
      <w:pPr>
        <w:spacing w:before="120" w:line="240" w:lineRule="auto"/>
        <w:rPr>
          <w:b/>
          <w:bCs/>
        </w:rPr>
      </w:pPr>
      <w:r w:rsidRPr="00AC2B9C">
        <w:rPr>
          <w:b/>
          <w:bCs/>
        </w:rPr>
        <w:t xml:space="preserve">Рабочая группа по вопросам освещения </w:t>
      </w:r>
      <w:r w:rsidRPr="00AC2B9C">
        <w:rPr>
          <w:b/>
          <w:bCs/>
        </w:rPr>
        <w:br/>
        <w:t>и световой сигнализации</w:t>
      </w:r>
    </w:p>
    <w:p w:rsidR="00AC2B9C" w:rsidRPr="00AC2B9C" w:rsidRDefault="00AC2B9C" w:rsidP="00AC2B9C">
      <w:pPr>
        <w:spacing w:before="120" w:line="240" w:lineRule="auto"/>
        <w:rPr>
          <w:b/>
        </w:rPr>
      </w:pPr>
      <w:r w:rsidRPr="00AC2B9C">
        <w:rPr>
          <w:b/>
        </w:rPr>
        <w:t>Семьдесят шестая сессия</w:t>
      </w:r>
    </w:p>
    <w:p w:rsidR="00AC2B9C" w:rsidRPr="00AC2B9C" w:rsidRDefault="00AC2B9C" w:rsidP="00AC2B9C">
      <w:pPr>
        <w:spacing w:line="240" w:lineRule="auto"/>
        <w:rPr>
          <w:bCs/>
        </w:rPr>
      </w:pPr>
      <w:r w:rsidRPr="00AC2B9C">
        <w:t>Женева</w:t>
      </w:r>
      <w:r w:rsidRPr="00AC2B9C">
        <w:rPr>
          <w:bCs/>
        </w:rPr>
        <w:t>, 25–28 октября 2016 года</w:t>
      </w:r>
    </w:p>
    <w:p w:rsidR="00AC2B9C" w:rsidRPr="00AC2B9C" w:rsidRDefault="00AC2B9C" w:rsidP="00AC2B9C">
      <w:pPr>
        <w:spacing w:line="240" w:lineRule="auto"/>
        <w:rPr>
          <w:b/>
          <w:bCs/>
        </w:rPr>
      </w:pPr>
      <w:r w:rsidRPr="00AC2B9C">
        <w:rPr>
          <w:bCs/>
        </w:rPr>
        <w:t xml:space="preserve">Пункт 7 </w:t>
      </w:r>
      <w:r w:rsidRPr="00AC2B9C">
        <w:rPr>
          <w:bCs/>
          <w:lang w:val="en-GB"/>
        </w:rPr>
        <w:t>a</w:t>
      </w:r>
      <w:r w:rsidRPr="00AC2B9C">
        <w:rPr>
          <w:bCs/>
        </w:rPr>
        <w:t>) предварительной повестки дня</w:t>
      </w:r>
      <w:r w:rsidRPr="00AC2B9C">
        <w:rPr>
          <w:bCs/>
        </w:rPr>
        <w:br/>
      </w:r>
      <w:r w:rsidR="005F5E2A">
        <w:rPr>
          <w:b/>
          <w:bCs/>
        </w:rPr>
        <w:t>Другие правила</w:t>
      </w:r>
      <w:r w:rsidRPr="00AC2B9C">
        <w:rPr>
          <w:b/>
          <w:bCs/>
        </w:rPr>
        <w:t>: Правила № 6 (указатели поворота)</w:t>
      </w:r>
    </w:p>
    <w:p w:rsidR="00AC2B9C" w:rsidRPr="00AC2B9C" w:rsidRDefault="00AC2B9C" w:rsidP="00AC2B9C">
      <w:pPr>
        <w:pStyle w:val="HChGR"/>
      </w:pPr>
      <w:r w:rsidRPr="00AC2B9C">
        <w:tab/>
      </w:r>
      <w:r w:rsidRPr="00AC2B9C">
        <w:tab/>
        <w:t xml:space="preserve">Предложение по дополнению 27 к поправкам серии 01 к Правилам № 6 (указатели поворота) </w:t>
      </w:r>
    </w:p>
    <w:p w:rsidR="00AC2B9C" w:rsidRPr="00AC2B9C" w:rsidRDefault="00AC2B9C" w:rsidP="00AC2B9C">
      <w:pPr>
        <w:pStyle w:val="H1GR"/>
      </w:pPr>
      <w:r w:rsidRPr="00D83D7E">
        <w:tab/>
      </w:r>
      <w:r w:rsidRPr="00D83D7E">
        <w:tab/>
      </w:r>
      <w:r w:rsidRPr="00AC2B9C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AC2B9C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C2B9C" w:rsidRPr="00D83D7E" w:rsidRDefault="00AC2B9C" w:rsidP="00AC2B9C">
      <w:pPr>
        <w:pStyle w:val="SingleTxtGR"/>
      </w:pPr>
      <w:r w:rsidRPr="00AC2B9C">
        <w:tab/>
        <w:t>Воспроизведенный ниже текст был подготовлен экспертом от БРГ, с тем чтобы включить прямую ссылку на Правила № 48, касающуюся категорий ук</w:t>
      </w:r>
      <w:r w:rsidRPr="00AC2B9C">
        <w:t>а</w:t>
      </w:r>
      <w:r w:rsidRPr="00AC2B9C">
        <w:t>зателя поворота, и согласовать максимальные значения силы света для разли</w:t>
      </w:r>
      <w:r w:rsidRPr="00AC2B9C">
        <w:t>ч</w:t>
      </w:r>
      <w:r w:rsidRPr="00AC2B9C">
        <w:t>ных категорий.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AC2B9C" w:rsidRPr="00D83D7E" w:rsidRDefault="00AC2B9C">
      <w:pPr>
        <w:spacing w:line="240" w:lineRule="auto"/>
      </w:pPr>
      <w:r w:rsidRPr="00D83D7E">
        <w:br w:type="page"/>
      </w:r>
    </w:p>
    <w:p w:rsidR="00AC2B9C" w:rsidRPr="00AC2B9C" w:rsidRDefault="00AC2B9C" w:rsidP="00AC2B9C">
      <w:pPr>
        <w:pStyle w:val="HChGR"/>
      </w:pPr>
      <w:r w:rsidRPr="00D83D7E">
        <w:lastRenderedPageBreak/>
        <w:tab/>
      </w:r>
      <w:r w:rsidRPr="00AC2B9C">
        <w:rPr>
          <w:lang w:val="en-US"/>
        </w:rPr>
        <w:t>I</w:t>
      </w:r>
      <w:r w:rsidRPr="00AC2B9C">
        <w:t>.</w:t>
      </w:r>
      <w:r w:rsidRPr="00AC2B9C">
        <w:tab/>
        <w:t>Предложение</w:t>
      </w:r>
    </w:p>
    <w:p w:rsidR="00AC2B9C" w:rsidRPr="00AC2B9C" w:rsidRDefault="00AC2B9C" w:rsidP="00AC2B9C">
      <w:pPr>
        <w:pStyle w:val="SingleTxtGR"/>
      </w:pPr>
      <w:r w:rsidRPr="00AC2B9C">
        <w:rPr>
          <w:i/>
        </w:rPr>
        <w:t>Пункт 6.1, таблица,</w:t>
      </w:r>
      <w:r w:rsidRPr="00AC2B9C">
        <w:t xml:space="preserve"> изменить следующим образом:</w:t>
      </w:r>
    </w:p>
    <w:p w:rsidR="00AC2B9C" w:rsidRPr="00AC2B9C" w:rsidRDefault="000D0463" w:rsidP="00AC2B9C">
      <w:pPr>
        <w:pStyle w:val="SingleTxtGR"/>
        <w:ind w:left="2268" w:hanging="1134"/>
      </w:pPr>
      <w:r>
        <w:t>«</w:t>
      </w:r>
      <w:r w:rsidR="00AC2B9C" w:rsidRPr="00AC2B9C">
        <w:t>6.1</w:t>
      </w:r>
      <w:r w:rsidR="00AC2B9C" w:rsidRPr="00AC2B9C">
        <w:tab/>
      </w:r>
      <w:r w:rsidR="00AC2B9C" w:rsidRPr="00AC2B9C">
        <w:tab/>
        <w:t>Сила света, излучаемого каждым из двух представленных устройств, должна быть для указателей поворота категорий 1, 1а, 1b, 2а, 2b на исходной оси, для указателей поворота категорий 5 или 6 в направлении А, согласно приложению 1, не ниже мин</w:t>
      </w:r>
      <w:r w:rsidR="00AC2B9C" w:rsidRPr="00AC2B9C">
        <w:t>и</w:t>
      </w:r>
      <w:r w:rsidR="00AC2B9C" w:rsidRPr="00AC2B9C">
        <w:t>мального и не выше максимального из указанных ниже значений: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657"/>
        <w:gridCol w:w="1482"/>
        <w:gridCol w:w="1276"/>
        <w:gridCol w:w="1955"/>
      </w:tblGrid>
      <w:tr w:rsidR="00D83D7E" w:rsidRPr="00D83D7E" w:rsidTr="000D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D7E" w:rsidRPr="00D83D7E" w:rsidRDefault="00D83D7E" w:rsidP="000D0463">
            <w:pPr>
              <w:spacing w:line="200" w:lineRule="exact"/>
              <w:jc w:val="left"/>
              <w:rPr>
                <w:sz w:val="16"/>
              </w:rPr>
            </w:pPr>
            <w:r w:rsidRPr="00D83D7E">
              <w:rPr>
                <w:sz w:val="16"/>
              </w:rPr>
              <w:t>Категория указателя поворота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3D7E" w:rsidRPr="00D83D7E" w:rsidRDefault="00D83D7E" w:rsidP="00D83D7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83D7E">
              <w:rPr>
                <w:sz w:val="16"/>
              </w:rPr>
              <w:t>Минимальная сила света в кд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D7E" w:rsidRPr="00D83D7E" w:rsidRDefault="00D83D7E" w:rsidP="000D046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83D7E">
              <w:rPr>
                <w:sz w:val="16"/>
              </w:rPr>
              <w:t xml:space="preserve">Максимальная сила света в кд в случае </w:t>
            </w:r>
            <w:r w:rsidRPr="00D83D7E">
              <w:rPr>
                <w:sz w:val="16"/>
              </w:rPr>
              <w:br/>
              <w:t>использования в качестве</w:t>
            </w:r>
          </w:p>
        </w:tc>
      </w:tr>
      <w:tr w:rsidR="00D83D7E" w:rsidRPr="00D83D7E" w:rsidTr="000D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tcBorders>
              <w:left w:val="single" w:sz="4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83D7E" w:rsidRPr="00D83D7E" w:rsidRDefault="00D83D7E" w:rsidP="00D83D7E">
            <w:pPr>
              <w:spacing w:line="200" w:lineRule="exact"/>
              <w:rPr>
                <w:sz w:val="16"/>
              </w:rPr>
            </w:pPr>
          </w:p>
        </w:tc>
        <w:tc>
          <w:tcPr>
            <w:tcW w:w="148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83D7E" w:rsidRPr="00D83D7E" w:rsidRDefault="00D83D7E" w:rsidP="00D83D7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83D7E" w:rsidRPr="00D83D7E" w:rsidRDefault="00D83D7E" w:rsidP="00D83D7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83D7E">
              <w:rPr>
                <w:sz w:val="16"/>
              </w:rPr>
              <w:t xml:space="preserve">одиночного </w:t>
            </w:r>
            <w:r w:rsidRPr="00D83D7E">
              <w:rPr>
                <w:sz w:val="16"/>
              </w:rPr>
              <w:br/>
              <w:t>огня</w:t>
            </w: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auto"/>
          </w:tcPr>
          <w:p w:rsidR="00D83D7E" w:rsidRPr="00D83D7E" w:rsidRDefault="00D83D7E" w:rsidP="00D83D7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83D7E">
              <w:rPr>
                <w:sz w:val="16"/>
              </w:rPr>
              <w:t>огня (одиночного)</w:t>
            </w:r>
            <w:r w:rsidRPr="00D83D7E">
              <w:rPr>
                <w:sz w:val="16"/>
              </w:rPr>
              <w:br/>
              <w:t>с маркировкой ″D″</w:t>
            </w:r>
            <w:r w:rsidRPr="00D83D7E">
              <w:rPr>
                <w:sz w:val="16"/>
              </w:rPr>
              <w:br/>
              <w:t xml:space="preserve">(см. пункт 4.2.2.3 выше) </w:t>
            </w:r>
          </w:p>
        </w:tc>
      </w:tr>
      <w:tr w:rsidR="00D83D7E" w:rsidRPr="00D83D7E" w:rsidTr="000D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83D7E" w:rsidRPr="00D83D7E" w:rsidRDefault="00D83D7E" w:rsidP="00D83D7E">
            <w:pPr>
              <w:rPr>
                <w:sz w:val="18"/>
              </w:rPr>
            </w:pPr>
            <w:r w:rsidRPr="00D83D7E">
              <w:rPr>
                <w:sz w:val="18"/>
              </w:rPr>
              <w:t>1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175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83D7E" w:rsidRPr="00D83D7E" w:rsidRDefault="00D83D7E" w:rsidP="00520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D0463">
              <w:rPr>
                <w:strike/>
                <w:sz w:val="18"/>
              </w:rPr>
              <w:t>1 000</w:t>
            </w:r>
            <w:r w:rsidRPr="000D0463">
              <w:rPr>
                <w:b/>
                <w:sz w:val="18"/>
              </w:rPr>
              <w:t>1</w:t>
            </w:r>
            <w:r w:rsidR="000D0463">
              <w:rPr>
                <w:b/>
                <w:sz w:val="18"/>
              </w:rPr>
              <w:t xml:space="preserve"> </w:t>
            </w:r>
            <w:r w:rsidRPr="000D0463">
              <w:rPr>
                <w:b/>
                <w:sz w:val="18"/>
              </w:rPr>
              <w:t>200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:rsidR="00D83D7E" w:rsidRPr="00D83D7E" w:rsidRDefault="00D83D7E" w:rsidP="00520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D0463">
              <w:rPr>
                <w:strike/>
                <w:sz w:val="18"/>
              </w:rPr>
              <w:t>500</w:t>
            </w:r>
            <w:r w:rsidRPr="000D0463">
              <w:rPr>
                <w:b/>
                <w:sz w:val="18"/>
              </w:rPr>
              <w:t>600</w:t>
            </w:r>
          </w:p>
        </w:tc>
      </w:tr>
      <w:tr w:rsidR="00D83D7E" w:rsidRPr="00D83D7E" w:rsidTr="000D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83D7E" w:rsidRPr="00D83D7E" w:rsidRDefault="00D83D7E" w:rsidP="00D83D7E">
            <w:pPr>
              <w:rPr>
                <w:sz w:val="18"/>
              </w:rPr>
            </w:pPr>
            <w:r w:rsidRPr="00D83D7E">
              <w:rPr>
                <w:sz w:val="18"/>
              </w:rPr>
              <w:t>1a</w:t>
            </w:r>
          </w:p>
        </w:tc>
        <w:tc>
          <w:tcPr>
            <w:tcW w:w="1482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250</w:t>
            </w:r>
          </w:p>
        </w:tc>
        <w:tc>
          <w:tcPr>
            <w:tcW w:w="1276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1 200</w:t>
            </w:r>
          </w:p>
        </w:tc>
        <w:tc>
          <w:tcPr>
            <w:tcW w:w="1955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600</w:t>
            </w:r>
          </w:p>
        </w:tc>
      </w:tr>
      <w:tr w:rsidR="00D83D7E" w:rsidRPr="00D83D7E" w:rsidTr="000D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83D7E" w:rsidRPr="00D83D7E" w:rsidRDefault="00D83D7E" w:rsidP="00D83D7E">
            <w:pPr>
              <w:rPr>
                <w:sz w:val="18"/>
              </w:rPr>
            </w:pPr>
            <w:r w:rsidRPr="00D83D7E">
              <w:rPr>
                <w:sz w:val="18"/>
              </w:rPr>
              <w:t>1b</w:t>
            </w:r>
          </w:p>
        </w:tc>
        <w:tc>
          <w:tcPr>
            <w:tcW w:w="1482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400</w:t>
            </w:r>
          </w:p>
        </w:tc>
        <w:tc>
          <w:tcPr>
            <w:tcW w:w="1276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1 200</w:t>
            </w:r>
          </w:p>
        </w:tc>
        <w:tc>
          <w:tcPr>
            <w:tcW w:w="1955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600</w:t>
            </w:r>
          </w:p>
        </w:tc>
      </w:tr>
      <w:tr w:rsidR="00D83D7E" w:rsidRPr="00D83D7E" w:rsidTr="000D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83D7E" w:rsidRPr="00D83D7E" w:rsidRDefault="00D83D7E" w:rsidP="00D83D7E">
            <w:pPr>
              <w:rPr>
                <w:sz w:val="18"/>
              </w:rPr>
            </w:pPr>
            <w:r w:rsidRPr="00D83D7E">
              <w:rPr>
                <w:sz w:val="18"/>
              </w:rPr>
              <w:t>2a (с постоянной силой света)</w:t>
            </w:r>
          </w:p>
        </w:tc>
        <w:tc>
          <w:tcPr>
            <w:tcW w:w="1482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50</w:t>
            </w:r>
          </w:p>
        </w:tc>
        <w:tc>
          <w:tcPr>
            <w:tcW w:w="1276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500</w:t>
            </w:r>
          </w:p>
        </w:tc>
        <w:tc>
          <w:tcPr>
            <w:tcW w:w="1955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250</w:t>
            </w:r>
          </w:p>
        </w:tc>
      </w:tr>
      <w:tr w:rsidR="00D83D7E" w:rsidRPr="00D83D7E" w:rsidTr="000D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83D7E" w:rsidRPr="00D83D7E" w:rsidRDefault="00D83D7E" w:rsidP="00D83D7E">
            <w:pPr>
              <w:rPr>
                <w:sz w:val="18"/>
              </w:rPr>
            </w:pPr>
            <w:r w:rsidRPr="00D83D7E">
              <w:rPr>
                <w:sz w:val="18"/>
              </w:rPr>
              <w:t>2b (с изменяемой силой света)</w:t>
            </w:r>
          </w:p>
        </w:tc>
        <w:tc>
          <w:tcPr>
            <w:tcW w:w="1482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50</w:t>
            </w:r>
          </w:p>
        </w:tc>
        <w:tc>
          <w:tcPr>
            <w:tcW w:w="1276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1 000</w:t>
            </w:r>
          </w:p>
        </w:tc>
        <w:tc>
          <w:tcPr>
            <w:tcW w:w="1955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500</w:t>
            </w:r>
          </w:p>
        </w:tc>
      </w:tr>
      <w:tr w:rsidR="00D83D7E" w:rsidRPr="00D83D7E" w:rsidTr="000D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83D7E" w:rsidRPr="00D83D7E" w:rsidRDefault="00D83D7E" w:rsidP="00D83D7E">
            <w:pPr>
              <w:rPr>
                <w:sz w:val="18"/>
              </w:rPr>
            </w:pPr>
            <w:r w:rsidRPr="00D83D7E">
              <w:rPr>
                <w:sz w:val="18"/>
              </w:rPr>
              <w:t>5</w:t>
            </w:r>
          </w:p>
        </w:tc>
        <w:tc>
          <w:tcPr>
            <w:tcW w:w="1482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0,6</w:t>
            </w:r>
          </w:p>
        </w:tc>
        <w:tc>
          <w:tcPr>
            <w:tcW w:w="1276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280</w:t>
            </w:r>
          </w:p>
        </w:tc>
        <w:tc>
          <w:tcPr>
            <w:tcW w:w="1955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140</w:t>
            </w:r>
          </w:p>
        </w:tc>
      </w:tr>
      <w:tr w:rsidR="00D83D7E" w:rsidRPr="00D83D7E" w:rsidTr="000D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83D7E" w:rsidRPr="00D83D7E" w:rsidRDefault="00D83D7E" w:rsidP="00D83D7E">
            <w:pPr>
              <w:rPr>
                <w:sz w:val="18"/>
              </w:rPr>
            </w:pPr>
            <w:r w:rsidRPr="00D83D7E">
              <w:rPr>
                <w:sz w:val="18"/>
              </w:rPr>
              <w:t>6</w:t>
            </w:r>
          </w:p>
        </w:tc>
        <w:tc>
          <w:tcPr>
            <w:tcW w:w="1482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50</w:t>
            </w:r>
          </w:p>
        </w:tc>
        <w:tc>
          <w:tcPr>
            <w:tcW w:w="1276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280</w:t>
            </w:r>
          </w:p>
        </w:tc>
        <w:tc>
          <w:tcPr>
            <w:tcW w:w="1955" w:type="dxa"/>
          </w:tcPr>
          <w:p w:rsidR="00D83D7E" w:rsidRPr="00D83D7E" w:rsidRDefault="00D83D7E" w:rsidP="00D8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83D7E">
              <w:rPr>
                <w:sz w:val="18"/>
              </w:rPr>
              <w:t>140</w:t>
            </w:r>
          </w:p>
        </w:tc>
      </w:tr>
    </w:tbl>
    <w:p w:rsidR="00AC2B9C" w:rsidRPr="00AC2B9C" w:rsidRDefault="000D0463" w:rsidP="006D7D63">
      <w:pPr>
        <w:pStyle w:val="SingleTxtGR"/>
        <w:jc w:val="right"/>
      </w:pPr>
      <w:r>
        <w:t>»</w:t>
      </w:r>
    </w:p>
    <w:p w:rsidR="00AC2B9C" w:rsidRPr="00AC2B9C" w:rsidRDefault="00AC2B9C" w:rsidP="00AC2B9C">
      <w:pPr>
        <w:pStyle w:val="SingleTxtGR"/>
      </w:pPr>
      <w:r w:rsidRPr="00AC2B9C">
        <w:rPr>
          <w:i/>
        </w:rPr>
        <w:t>Приложение 1</w:t>
      </w:r>
      <w:r w:rsidRPr="00AC2B9C">
        <w:t xml:space="preserve"> изменить следующим образом:</w:t>
      </w:r>
    </w:p>
    <w:p w:rsidR="00AC2B9C" w:rsidRPr="000C76B1" w:rsidRDefault="00F14C89" w:rsidP="00AC2B9C">
      <w:pPr>
        <w:pStyle w:val="SingleTxtGR"/>
        <w:rPr>
          <w:bCs/>
          <w:sz w:val="18"/>
          <w:szCs w:val="18"/>
          <w:vertAlign w:val="superscript"/>
        </w:rPr>
      </w:pPr>
      <w:r>
        <w:t>«</w:t>
      </w:r>
      <w:r w:rsidR="00AC2B9C" w:rsidRPr="00AC2B9C">
        <w:rPr>
          <w:bCs/>
        </w:rPr>
        <w:t>Категории указателей поворота: минимальные требуемые углы простра</w:t>
      </w:r>
      <w:r w:rsidR="00AC2B9C" w:rsidRPr="00AC2B9C">
        <w:rPr>
          <w:bCs/>
        </w:rPr>
        <w:t>н</w:t>
      </w:r>
      <w:r w:rsidR="00AC2B9C" w:rsidRPr="00AC2B9C">
        <w:rPr>
          <w:bCs/>
        </w:rPr>
        <w:t>ственного распределения света указателей поворота данных категорий</w:t>
      </w:r>
      <w:r w:rsidR="000C76B1">
        <w:rPr>
          <w:bCs/>
          <w:sz w:val="18"/>
          <w:szCs w:val="18"/>
          <w:vertAlign w:val="superscript"/>
        </w:rPr>
        <w:t>1</w:t>
      </w:r>
    </w:p>
    <w:p w:rsidR="00AC2B9C" w:rsidRPr="00AC2B9C" w:rsidRDefault="00AC2B9C" w:rsidP="00AC2B9C">
      <w:pPr>
        <w:pStyle w:val="SingleTxtGR"/>
      </w:pPr>
      <w:r w:rsidRPr="00AC2B9C">
        <w:t>Во всех случаях минимальные вертикальные углы пространственного распр</w:t>
      </w:r>
      <w:r w:rsidRPr="00AC2B9C">
        <w:t>е</w:t>
      </w:r>
      <w:r w:rsidRPr="00AC2B9C">
        <w:t>деления света огней указателей поворота равны 15° выше и 15° ниже горизо</w:t>
      </w:r>
      <w:r w:rsidRPr="00AC2B9C">
        <w:t>н</w:t>
      </w:r>
      <w:r w:rsidRPr="00AC2B9C">
        <w:t>тали, за исключением:</w:t>
      </w:r>
    </w:p>
    <w:p w:rsidR="00AC2B9C" w:rsidRPr="00AC2B9C" w:rsidRDefault="00AC2B9C" w:rsidP="000C76B1">
      <w:pPr>
        <w:pStyle w:val="SingleTxtGR"/>
        <w:ind w:left="1701" w:hanging="567"/>
      </w:pPr>
      <w:r w:rsidRPr="00AC2B9C">
        <w:t>а)</w:t>
      </w:r>
      <w:r w:rsidRPr="00AC2B9C">
        <w:tab/>
        <w:t>огней указателей поворота, предназначенных для установки таким обр</w:t>
      </w:r>
      <w:r w:rsidRPr="00AC2B9C">
        <w:t>а</w:t>
      </w:r>
      <w:r w:rsidRPr="00AC2B9C">
        <w:t>зом, чтобы плоскость H находилась на высоте менее 750 мм над уровнем грунта, когда эти углы равны 15° выше и 5° ниже горизонтали;</w:t>
      </w:r>
    </w:p>
    <w:p w:rsidR="00AC2B9C" w:rsidRPr="00AC2B9C" w:rsidRDefault="00AC2B9C" w:rsidP="000C76B1">
      <w:pPr>
        <w:pStyle w:val="SingleTxtGR"/>
        <w:ind w:left="1701" w:hanging="567"/>
      </w:pPr>
      <w:r w:rsidRPr="00AC2B9C">
        <w:t>b)</w:t>
      </w:r>
      <w:r w:rsidRPr="00AC2B9C">
        <w:tab/>
        <w:t>факультативных огней указателей поворота, предназначенных для уст</w:t>
      </w:r>
      <w:r w:rsidRPr="00AC2B9C">
        <w:t>а</w:t>
      </w:r>
      <w:r w:rsidRPr="00AC2B9C">
        <w:t>новки таким образом, чтобы плоскость H находилась на высоте более 2 100 мм над уровнем грунта, когда эти углы равны 5° выше и 15° ниже горизонтали;</w:t>
      </w:r>
    </w:p>
    <w:p w:rsidR="00AC2B9C" w:rsidRPr="00AC2B9C" w:rsidRDefault="00AC2B9C" w:rsidP="000C76B1">
      <w:pPr>
        <w:pStyle w:val="SingleTxtGR"/>
        <w:ind w:left="1701" w:hanging="567"/>
      </w:pPr>
      <w:r w:rsidRPr="00AC2B9C">
        <w:t>с)</w:t>
      </w:r>
      <w:r w:rsidRPr="00AC2B9C">
        <w:tab/>
        <w:t>огней указателей поворота категории 6, когда эти углы равны 30° выше и</w:t>
      </w:r>
      <w:r w:rsidR="006D7D63">
        <w:t> </w:t>
      </w:r>
      <w:r w:rsidRPr="00AC2B9C">
        <w:t>5° ниже горизонтали.</w:t>
      </w:r>
    </w:p>
    <w:p w:rsidR="00AC2B9C" w:rsidRPr="00AC2B9C" w:rsidRDefault="00AC2B9C" w:rsidP="00AC2B9C">
      <w:pPr>
        <w:pStyle w:val="SingleTxtGR"/>
      </w:pPr>
      <w:r w:rsidRPr="00AC2B9C">
        <w:t>Минимальные горизонтальные углы видимости</w:t>
      </w:r>
    </w:p>
    <w:p w:rsidR="00AC2B9C" w:rsidRPr="00AC2B9C" w:rsidRDefault="00AC2B9C" w:rsidP="00AC2B9C">
      <w:pPr>
        <w:pStyle w:val="SingleTxtGR"/>
        <w:rPr>
          <w:b/>
        </w:rPr>
      </w:pPr>
      <w:r w:rsidRPr="00F14C89">
        <w:rPr>
          <w:strike/>
        </w:rPr>
        <w:t>Указатели поворота, предназначенные для установки на передней части тран</w:t>
      </w:r>
      <w:r w:rsidRPr="00F14C89">
        <w:rPr>
          <w:strike/>
        </w:rPr>
        <w:t>с</w:t>
      </w:r>
      <w:r w:rsidRPr="00F14C89">
        <w:rPr>
          <w:strike/>
        </w:rPr>
        <w:t xml:space="preserve">портного средства </w:t>
      </w:r>
      <w:r w:rsidRPr="00AC2B9C">
        <w:rPr>
          <w:b/>
          <w:bCs/>
        </w:rPr>
        <w:t>Передние</w:t>
      </w:r>
      <w:r w:rsidRPr="006D7D63">
        <w:rPr>
          <w:b/>
          <w:bCs/>
          <w:spacing w:val="2"/>
        </w:rPr>
        <w:t xml:space="preserve"> огни указателей поворота категории </w:t>
      </w:r>
      <w:r w:rsidRPr="006D7D63">
        <w:rPr>
          <w:b/>
          <w:spacing w:val="2"/>
        </w:rPr>
        <w:t>1, 1</w:t>
      </w:r>
      <w:r w:rsidRPr="006D7D63">
        <w:rPr>
          <w:b/>
          <w:spacing w:val="2"/>
          <w:lang w:val="en-US"/>
        </w:rPr>
        <w:t>a</w:t>
      </w:r>
      <w:r w:rsidRPr="006D7D63">
        <w:rPr>
          <w:b/>
          <w:spacing w:val="2"/>
        </w:rPr>
        <w:t xml:space="preserve"> или </w:t>
      </w:r>
      <w:r w:rsidRPr="00AC2B9C">
        <w:rPr>
          <w:b/>
        </w:rPr>
        <w:t>1</w:t>
      </w:r>
      <w:r w:rsidRPr="00AC2B9C">
        <w:rPr>
          <w:b/>
          <w:lang w:val="en-US"/>
        </w:rPr>
        <w:t>b</w:t>
      </w:r>
      <w:r w:rsidRPr="00AC2B9C">
        <w:rPr>
          <w:b/>
        </w:rPr>
        <w:t xml:space="preserve"> устанавливаются на транспортном средстве в соответствии с требовани</w:t>
      </w:r>
      <w:r w:rsidRPr="00AC2B9C">
        <w:rPr>
          <w:b/>
        </w:rPr>
        <w:t>я</w:t>
      </w:r>
      <w:r w:rsidRPr="00AC2B9C">
        <w:rPr>
          <w:b/>
        </w:rPr>
        <w:t>ми пункта 6.5.3 Правил № 48.</w:t>
      </w:r>
    </w:p>
    <w:p w:rsidR="00AC2B9C" w:rsidRPr="00F14C89" w:rsidRDefault="00AC2B9C" w:rsidP="006D7D63">
      <w:pPr>
        <w:pStyle w:val="SingleTxtGR"/>
        <w:keepNext/>
        <w:keepLines/>
        <w:ind w:left="2835" w:hanging="1701"/>
        <w:rPr>
          <w:strike/>
        </w:rPr>
      </w:pPr>
      <w:r w:rsidRPr="00F14C89">
        <w:rPr>
          <w:i/>
          <w:strike/>
        </w:rPr>
        <w:lastRenderedPageBreak/>
        <w:t>Категория 1:</w:t>
      </w:r>
      <w:r w:rsidRPr="006D7D63">
        <w:tab/>
      </w:r>
      <w:r w:rsidRPr="00F14C89">
        <w:rPr>
          <w:strike/>
        </w:rPr>
        <w:t>для установки на расстоянии не менее 40 мм от фары бли</w:t>
      </w:r>
      <w:r w:rsidRPr="00F14C89">
        <w:rPr>
          <w:strike/>
        </w:rPr>
        <w:t>ж</w:t>
      </w:r>
      <w:r w:rsidRPr="00F14C89">
        <w:rPr>
          <w:strike/>
        </w:rPr>
        <w:t>него света и/или передней противотуманной фары;</w:t>
      </w:r>
    </w:p>
    <w:p w:rsidR="00AC2B9C" w:rsidRPr="00F14C89" w:rsidRDefault="00AC2B9C" w:rsidP="006D7D63">
      <w:pPr>
        <w:pStyle w:val="SingleTxtGR"/>
        <w:keepNext/>
        <w:keepLines/>
        <w:ind w:left="2835" w:hanging="1701"/>
        <w:rPr>
          <w:strike/>
        </w:rPr>
      </w:pPr>
      <w:r w:rsidRPr="00F14C89">
        <w:rPr>
          <w:i/>
          <w:strike/>
        </w:rPr>
        <w:t>Категория 1a:</w:t>
      </w:r>
      <w:r w:rsidRPr="00520D2D">
        <w:tab/>
      </w:r>
      <w:r w:rsidRPr="00826FDC">
        <w:rPr>
          <w:strike/>
        </w:rPr>
        <w:t>для</w:t>
      </w:r>
      <w:r w:rsidRPr="00F14C89">
        <w:rPr>
          <w:strike/>
        </w:rPr>
        <w:t xml:space="preserve"> установки на расстоянии более 20 мм, но менее 40 мм от</w:t>
      </w:r>
      <w:r w:rsidR="006D7D63">
        <w:rPr>
          <w:strike/>
        </w:rPr>
        <w:t xml:space="preserve"> </w:t>
      </w:r>
      <w:r w:rsidRPr="00F14C89">
        <w:rPr>
          <w:strike/>
        </w:rPr>
        <w:t>фары</w:t>
      </w:r>
      <w:r w:rsidRPr="006D7D63">
        <w:rPr>
          <w:strike/>
          <w:spacing w:val="2"/>
        </w:rPr>
        <w:t xml:space="preserve"> ближнего света и/или передней противотуманной </w:t>
      </w:r>
      <w:r w:rsidRPr="00F14C89">
        <w:rPr>
          <w:strike/>
        </w:rPr>
        <w:t>фары;</w:t>
      </w:r>
    </w:p>
    <w:p w:rsidR="00AC2B9C" w:rsidRPr="00AC2B9C" w:rsidRDefault="00AC2B9C" w:rsidP="006D7D63">
      <w:pPr>
        <w:pStyle w:val="SingleTxtGR"/>
        <w:keepNext/>
        <w:keepLines/>
        <w:ind w:left="2835" w:hanging="1701"/>
        <w:rPr>
          <w:b/>
          <w:bCs/>
        </w:rPr>
      </w:pPr>
      <w:r w:rsidRPr="00F14C89">
        <w:rPr>
          <w:i/>
          <w:strike/>
        </w:rPr>
        <w:t>Категория 1b:</w:t>
      </w:r>
      <w:r w:rsidRPr="006D7D63">
        <w:tab/>
      </w:r>
      <w:r w:rsidRPr="00F14C89">
        <w:rPr>
          <w:strike/>
        </w:rPr>
        <w:t>для установки на расстоянии менее 20 мм от фары ближнего света и/или передней противотуманной фары.</w:t>
      </w:r>
    </w:p>
    <w:p w:rsidR="00AC2B9C" w:rsidRPr="00AC2B9C" w:rsidRDefault="006D7D63" w:rsidP="000C76B1">
      <w:pPr>
        <w:pStyle w:val="SingleTxtGR"/>
        <w:rPr>
          <w:iCs/>
        </w:rPr>
      </w:pPr>
      <w:r>
        <w:rPr>
          <w:iCs/>
        </w:rPr>
        <w:t>…</w:t>
      </w:r>
    </w:p>
    <w:p w:rsidR="00AC2B9C" w:rsidRPr="00AC2B9C" w:rsidRDefault="00AC2B9C" w:rsidP="000C76B1">
      <w:pPr>
        <w:pStyle w:val="SingleTxtGR"/>
      </w:pPr>
      <w:r w:rsidRPr="00AC2B9C">
        <w:rPr>
          <w:iCs/>
        </w:rPr>
        <w:t>(</w:t>
      </w:r>
      <w:r w:rsidRPr="00AC2B9C">
        <w:rPr>
          <w:bCs/>
        </w:rPr>
        <w:t>остальная часть текста остается неизменной</w:t>
      </w:r>
      <w:r w:rsidR="00520D2D">
        <w:rPr>
          <w:iCs/>
        </w:rPr>
        <w:t>)</w:t>
      </w:r>
      <w:r w:rsidR="000C76B1">
        <w:rPr>
          <w:iCs/>
        </w:rPr>
        <w:t>»</w:t>
      </w:r>
      <w:r w:rsidR="00520D2D">
        <w:rPr>
          <w:iCs/>
        </w:rPr>
        <w:t>.</w:t>
      </w:r>
    </w:p>
    <w:p w:rsidR="00AC2B9C" w:rsidRPr="00AC2B9C" w:rsidRDefault="00AC2B9C" w:rsidP="00AC2B9C">
      <w:pPr>
        <w:pStyle w:val="HChGR"/>
      </w:pPr>
      <w:r w:rsidRPr="00AC2B9C">
        <w:tab/>
      </w:r>
      <w:r w:rsidRPr="00AC2B9C">
        <w:rPr>
          <w:lang w:val="en-US"/>
        </w:rPr>
        <w:t>II</w:t>
      </w:r>
      <w:r w:rsidRPr="00AC2B9C">
        <w:t>.</w:t>
      </w:r>
      <w:r w:rsidRPr="00AC2B9C">
        <w:tab/>
        <w:t>Обоснование</w:t>
      </w:r>
    </w:p>
    <w:p w:rsidR="00AC2B9C" w:rsidRPr="00AC2B9C" w:rsidRDefault="00AC2B9C" w:rsidP="00AC2B9C">
      <w:pPr>
        <w:pStyle w:val="SingleTxtGR"/>
      </w:pPr>
      <w:r w:rsidRPr="00AC2B9C">
        <w:t>1.</w:t>
      </w:r>
      <w:r w:rsidRPr="00AC2B9C">
        <w:tab/>
        <w:t>Пунктом 6.5.3 Правил № 48 предусматривается использование конкре</w:t>
      </w:r>
      <w:r w:rsidRPr="00AC2B9C">
        <w:t>т</w:t>
      </w:r>
      <w:r w:rsidRPr="00AC2B9C">
        <w:t>ных категорий передних указателей поворота с учетом расстояния до фары ближнего света или передней противотуманной фары. Вместе с тем этот текст допускает использование категорий 1</w:t>
      </w:r>
      <w:r w:rsidRPr="00AC2B9C">
        <w:rPr>
          <w:lang w:val="en-GB"/>
        </w:rPr>
        <w:t>a</w:t>
      </w:r>
      <w:r w:rsidRPr="00AC2B9C">
        <w:t xml:space="preserve"> и 1</w:t>
      </w:r>
      <w:r w:rsidRPr="00AC2B9C">
        <w:rPr>
          <w:lang w:val="en-GB"/>
        </w:rPr>
        <w:t>b</w:t>
      </w:r>
      <w:r w:rsidRPr="00AC2B9C">
        <w:t xml:space="preserve"> также на любом расстоянии, пр</w:t>
      </w:r>
      <w:r w:rsidRPr="00AC2B9C">
        <w:t>е</w:t>
      </w:r>
      <w:r w:rsidRPr="00AC2B9C">
        <w:t>вышающем минимальное расстояние, предписанное для каждой из них. С др</w:t>
      </w:r>
      <w:r w:rsidRPr="00AC2B9C">
        <w:t>у</w:t>
      </w:r>
      <w:r w:rsidRPr="00AC2B9C">
        <w:t>гой стороны</w:t>
      </w:r>
      <w:r w:rsidR="00F02C08">
        <w:t>,</w:t>
      </w:r>
      <w:r w:rsidRPr="00AC2B9C">
        <w:t xml:space="preserve"> нынешний текст приложения 1 к Правилам № 6 допускает испол</w:t>
      </w:r>
      <w:r w:rsidRPr="00AC2B9C">
        <w:t>ь</w:t>
      </w:r>
      <w:r w:rsidRPr="00AC2B9C">
        <w:t xml:space="preserve">зование конкретной категории только в предписанном конкретном диапазоне расстояния. </w:t>
      </w:r>
    </w:p>
    <w:p w:rsidR="00AC2B9C" w:rsidRPr="00AC2B9C" w:rsidRDefault="00AC2B9C" w:rsidP="00AC2B9C">
      <w:pPr>
        <w:pStyle w:val="SingleTxtGR"/>
      </w:pPr>
      <w:r w:rsidRPr="00AC2B9C">
        <w:t>2.</w:t>
      </w:r>
      <w:r w:rsidRPr="00AC2B9C">
        <w:tab/>
        <w:t>Предлагаемой поправкой исключаются конкретные требования в Прав</w:t>
      </w:r>
      <w:r w:rsidRPr="00AC2B9C">
        <w:t>и</w:t>
      </w:r>
      <w:r w:rsidRPr="00AC2B9C">
        <w:t>лах №</w:t>
      </w:r>
      <w:r w:rsidR="000C76B1">
        <w:t xml:space="preserve"> </w:t>
      </w:r>
      <w:r w:rsidRPr="00AC2B9C">
        <w:t>6 и вводится прямая ссылка на требования Правил № 48.</w:t>
      </w:r>
    </w:p>
    <w:p w:rsidR="00AC2B9C" w:rsidRPr="00AC2B9C" w:rsidRDefault="00AC2B9C" w:rsidP="00AC2B9C">
      <w:pPr>
        <w:pStyle w:val="SingleTxtGR"/>
      </w:pPr>
      <w:r w:rsidRPr="00AC2B9C">
        <w:t>3.</w:t>
      </w:r>
      <w:r w:rsidRPr="00AC2B9C">
        <w:tab/>
        <w:t>С учетом вышеуказанной поправки нет никаких оснований требовать м</w:t>
      </w:r>
      <w:r w:rsidRPr="00AC2B9C">
        <w:t>е</w:t>
      </w:r>
      <w:r w:rsidRPr="00AC2B9C">
        <w:t>нее высокого максимального значения для переднего указателя поворота кат</w:t>
      </w:r>
      <w:r w:rsidRPr="00AC2B9C">
        <w:t>е</w:t>
      </w:r>
      <w:r w:rsidRPr="00AC2B9C">
        <w:t>гории 1, чем в случае других категорий. По этой причине предлагается соглас</w:t>
      </w:r>
      <w:r w:rsidRPr="00AC2B9C">
        <w:t>о</w:t>
      </w:r>
      <w:r w:rsidRPr="00AC2B9C">
        <w:t>вать максимальные значения силы света категории 1 с этими же значениями к</w:t>
      </w:r>
      <w:r w:rsidRPr="00AC2B9C">
        <w:t>а</w:t>
      </w:r>
      <w:r w:rsidRPr="00AC2B9C">
        <w:t>тегорий 1</w:t>
      </w:r>
      <w:r w:rsidRPr="00AC2B9C">
        <w:rPr>
          <w:lang w:val="en-GB"/>
        </w:rPr>
        <w:t>a</w:t>
      </w:r>
      <w:r w:rsidRPr="00AC2B9C">
        <w:t xml:space="preserve"> и 1</w:t>
      </w:r>
      <w:r w:rsidRPr="00AC2B9C">
        <w:rPr>
          <w:lang w:val="en-GB"/>
        </w:rPr>
        <w:t>b</w:t>
      </w:r>
      <w:r w:rsidRPr="00AC2B9C">
        <w:t>.</w:t>
      </w:r>
    </w:p>
    <w:p w:rsidR="00AC2B9C" w:rsidRPr="00AC2B9C" w:rsidRDefault="00AC2B9C" w:rsidP="00AC2B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2B9C" w:rsidRPr="00AC2B9C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90" w:rsidRDefault="00C15C90" w:rsidP="00B471C5">
      <w:r>
        <w:separator/>
      </w:r>
    </w:p>
  </w:endnote>
  <w:endnote w:type="continuationSeparator" w:id="0">
    <w:p w:rsidR="00C15C90" w:rsidRDefault="00C15C9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7B6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15C90" w:rsidRPr="00C15C90">
      <w:rPr>
        <w:lang w:val="en-US"/>
      </w:rPr>
      <w:t>13758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15C90" w:rsidRPr="00C15C90">
      <w:rPr>
        <w:lang w:val="en-US"/>
      </w:rPr>
      <w:t>13758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7B6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520D2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15C90" w:rsidRPr="00C15C90">
            <w:rPr>
              <w:lang w:val="en-US"/>
            </w:rPr>
            <w:t>13758</w:t>
          </w:r>
          <w:r w:rsidR="00C15C90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C15C90">
            <w:rPr>
              <w:lang w:val="en-US"/>
            </w:rPr>
            <w:t xml:space="preserve">  180816  180816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3B05366" wp14:editId="7E7C506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15C9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225BC9E" wp14:editId="7CC19F3C">
                <wp:extent cx="579755" cy="579755"/>
                <wp:effectExtent l="0" t="0" r="0" b="0"/>
                <wp:docPr id="3" name="Рисунок 3" descr="http://undocs.org/m2/QRCode.ashx?DS=ECE/TRANS/WP.29/GRE/2016/2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15C90" w:rsidRDefault="00C15C9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15C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90" w:rsidRPr="009141DC" w:rsidRDefault="00C15C9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15C90" w:rsidRPr="00D1261C" w:rsidRDefault="00C15C9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C2B9C" w:rsidRPr="00AC2B9C" w:rsidRDefault="00AC2B9C" w:rsidP="00AC2B9C">
      <w:pPr>
        <w:pStyle w:val="FootnoteText"/>
        <w:spacing w:after="120"/>
        <w:rPr>
          <w:sz w:val="20"/>
          <w:lang w:val="ru-RU"/>
        </w:rPr>
      </w:pPr>
      <w:r>
        <w:tab/>
      </w:r>
      <w:r w:rsidRPr="00AC2B9C">
        <w:rPr>
          <w:rStyle w:val="FootnoteReference"/>
          <w:sz w:val="20"/>
          <w:vertAlign w:val="baseline"/>
          <w:lang w:val="ru-RU"/>
        </w:rPr>
        <w:t>*</w:t>
      </w:r>
      <w:r w:rsidRPr="00AC2B9C">
        <w:rPr>
          <w:sz w:val="20"/>
          <w:lang w:val="ru-RU"/>
        </w:rPr>
        <w:t xml:space="preserve"> </w:t>
      </w:r>
      <w:r w:rsidRPr="00AC2B9C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520D2D">
        <w:rPr>
          <w:lang w:val="ru-RU"/>
        </w:rPr>
        <w:br/>
      </w:r>
      <w:r w:rsidRPr="00AC2B9C">
        <w:rPr>
          <w:lang w:val="ru-RU"/>
        </w:rPr>
        <w:t>на 2014–2018 годы (</w:t>
      </w:r>
      <w:r w:rsidRPr="00AC2B9C">
        <w:rPr>
          <w:lang w:val="en-US"/>
        </w:rPr>
        <w:t>ECE</w:t>
      </w:r>
      <w:r w:rsidRPr="00AC2B9C">
        <w:rPr>
          <w:lang w:val="ru-RU"/>
        </w:rPr>
        <w:t>/</w:t>
      </w:r>
      <w:r w:rsidRPr="00AC2B9C">
        <w:rPr>
          <w:lang w:val="en-US"/>
        </w:rPr>
        <w:t>TRANS</w:t>
      </w:r>
      <w:r w:rsidRPr="00AC2B9C">
        <w:rPr>
          <w:lang w:val="ru-RU"/>
        </w:rPr>
        <w:t xml:space="preserve">/240, пункт 105, и </w:t>
      </w:r>
      <w:r w:rsidRPr="00AC2B9C">
        <w:rPr>
          <w:lang w:val="en-US"/>
        </w:rPr>
        <w:t>ECE</w:t>
      </w:r>
      <w:r w:rsidRPr="00AC2B9C">
        <w:rPr>
          <w:lang w:val="ru-RU"/>
        </w:rPr>
        <w:t>/</w:t>
      </w:r>
      <w:r w:rsidRPr="00AC2B9C">
        <w:rPr>
          <w:lang w:val="en-US"/>
        </w:rPr>
        <w:t>TRANS</w:t>
      </w:r>
      <w:r w:rsidRPr="00AC2B9C">
        <w:rPr>
          <w:lang w:val="ru-RU"/>
        </w:rPr>
        <w:t xml:space="preserve">/2014/26, подпрограмма 02.4) Всемирный форум будет разрабатывать, согласовывать </w:t>
      </w:r>
      <w:r w:rsidR="00520D2D">
        <w:rPr>
          <w:lang w:val="ru-RU"/>
        </w:rPr>
        <w:br/>
      </w:r>
      <w:r w:rsidRPr="00AC2B9C"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C15C90" w:rsidRDefault="00C15C90" w:rsidP="00C15C90">
    <w:pPr>
      <w:pStyle w:val="Header"/>
    </w:pPr>
    <w:r w:rsidRPr="00C15C90">
      <w:rPr>
        <w:lang w:val="en-US"/>
      </w:rPr>
      <w:t>ECE/TRANS/WP.29/GRE/2016/21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15C90" w:rsidRPr="00C15C90">
      <w:rPr>
        <w:lang w:val="en-US"/>
      </w:rPr>
      <w:t>TRANS/WP.29/GRE/2016/21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90"/>
    <w:rsid w:val="000450D1"/>
    <w:rsid w:val="000B1FD5"/>
    <w:rsid w:val="000C76B1"/>
    <w:rsid w:val="000D0463"/>
    <w:rsid w:val="000F2A4F"/>
    <w:rsid w:val="00177B65"/>
    <w:rsid w:val="00203F84"/>
    <w:rsid w:val="00275188"/>
    <w:rsid w:val="0028687D"/>
    <w:rsid w:val="002B091C"/>
    <w:rsid w:val="002B3D40"/>
    <w:rsid w:val="002D0CCB"/>
    <w:rsid w:val="00345C79"/>
    <w:rsid w:val="00366A39"/>
    <w:rsid w:val="003957D3"/>
    <w:rsid w:val="0048005C"/>
    <w:rsid w:val="004D639B"/>
    <w:rsid w:val="004E242B"/>
    <w:rsid w:val="00520D2D"/>
    <w:rsid w:val="00544379"/>
    <w:rsid w:val="00566944"/>
    <w:rsid w:val="005D56BF"/>
    <w:rsid w:val="005F5E2A"/>
    <w:rsid w:val="0062027E"/>
    <w:rsid w:val="00643644"/>
    <w:rsid w:val="00665D8D"/>
    <w:rsid w:val="006A7A3B"/>
    <w:rsid w:val="006B6B57"/>
    <w:rsid w:val="006D7D63"/>
    <w:rsid w:val="006F49F1"/>
    <w:rsid w:val="007005EE"/>
    <w:rsid w:val="00705394"/>
    <w:rsid w:val="00743F62"/>
    <w:rsid w:val="00760D3A"/>
    <w:rsid w:val="00773BA8"/>
    <w:rsid w:val="007A1F42"/>
    <w:rsid w:val="007D76DD"/>
    <w:rsid w:val="007E1609"/>
    <w:rsid w:val="007F221E"/>
    <w:rsid w:val="00826FDC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C2B9C"/>
    <w:rsid w:val="00AD7EAD"/>
    <w:rsid w:val="00B35A32"/>
    <w:rsid w:val="00B432C6"/>
    <w:rsid w:val="00B471C5"/>
    <w:rsid w:val="00B6474A"/>
    <w:rsid w:val="00BE1742"/>
    <w:rsid w:val="00C15C90"/>
    <w:rsid w:val="00D1261C"/>
    <w:rsid w:val="00D26030"/>
    <w:rsid w:val="00D75DCE"/>
    <w:rsid w:val="00D83D7E"/>
    <w:rsid w:val="00DD35AC"/>
    <w:rsid w:val="00DD479F"/>
    <w:rsid w:val="00E15E48"/>
    <w:rsid w:val="00E75BCE"/>
    <w:rsid w:val="00EB0723"/>
    <w:rsid w:val="00EB2957"/>
    <w:rsid w:val="00EE6F37"/>
    <w:rsid w:val="00F02C08"/>
    <w:rsid w:val="00F14C89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2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2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CA7E-A180-412A-9A0F-73C96631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Benedicte Boudol</cp:lastModifiedBy>
  <cp:revision>2</cp:revision>
  <cp:lastPrinted>2016-08-18T12:40:00Z</cp:lastPrinted>
  <dcterms:created xsi:type="dcterms:W3CDTF">2016-09-07T07:04:00Z</dcterms:created>
  <dcterms:modified xsi:type="dcterms:W3CDTF">2016-09-07T07:04:00Z</dcterms:modified>
</cp:coreProperties>
</file>