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E438F1">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438F1" w:rsidP="00E438F1">
            <w:pPr>
              <w:jc w:val="right"/>
            </w:pPr>
            <w:r w:rsidRPr="00E438F1">
              <w:rPr>
                <w:sz w:val="40"/>
              </w:rPr>
              <w:t>ECE</w:t>
            </w:r>
            <w:r>
              <w:t>/TRANS/WP.29/GRB/2017/1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438F1" w:rsidP="00892A2F">
            <w:pPr>
              <w:spacing w:before="240"/>
            </w:pPr>
            <w:r>
              <w:t>Distr. générale</w:t>
            </w:r>
          </w:p>
          <w:p w:rsidR="00E438F1" w:rsidRDefault="00E438F1" w:rsidP="00E438F1">
            <w:pPr>
              <w:spacing w:line="240" w:lineRule="exact"/>
            </w:pPr>
            <w:r>
              <w:t>22 novembre 2016</w:t>
            </w:r>
          </w:p>
          <w:p w:rsidR="00E438F1" w:rsidRDefault="00E438F1" w:rsidP="00E438F1">
            <w:pPr>
              <w:spacing w:line="240" w:lineRule="exact"/>
            </w:pPr>
            <w:r>
              <w:t>Français</w:t>
            </w:r>
          </w:p>
          <w:p w:rsidR="00E438F1" w:rsidRPr="00DB58B5" w:rsidRDefault="00E438F1" w:rsidP="00E438F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438F1" w:rsidRDefault="00E438F1" w:rsidP="00E438F1">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438F1" w:rsidRDefault="00E438F1" w:rsidP="00E438F1">
      <w:pPr>
        <w:spacing w:before="120" w:after="120" w:line="240" w:lineRule="exact"/>
        <w:rPr>
          <w:b/>
        </w:rPr>
      </w:pPr>
      <w:r>
        <w:rPr>
          <w:b/>
        </w:rPr>
        <w:t>Groupe de travail du bruit</w:t>
      </w:r>
    </w:p>
    <w:p w:rsidR="00E438F1" w:rsidRPr="00FA028F" w:rsidRDefault="00E438F1" w:rsidP="00E438F1">
      <w:pPr>
        <w:rPr>
          <w:b/>
        </w:rPr>
      </w:pPr>
      <w:r w:rsidRPr="00FA028F">
        <w:rPr>
          <w:b/>
          <w:lang w:val="fr-FR"/>
        </w:rPr>
        <w:t>Soixante-</w:t>
      </w:r>
      <w:r>
        <w:rPr>
          <w:b/>
          <w:lang w:val="fr-FR"/>
        </w:rPr>
        <w:t>cin</w:t>
      </w:r>
      <w:r w:rsidRPr="00FA028F">
        <w:rPr>
          <w:b/>
          <w:lang w:val="fr-FR"/>
        </w:rPr>
        <w:t>quième session</w:t>
      </w:r>
    </w:p>
    <w:p w:rsidR="00E438F1" w:rsidRPr="003F6DBD" w:rsidRDefault="00E438F1" w:rsidP="00E438F1">
      <w:r w:rsidRPr="003F6DBD">
        <w:rPr>
          <w:lang w:val="fr-FR"/>
        </w:rPr>
        <w:t>Genève,</w:t>
      </w:r>
      <w:r>
        <w:rPr>
          <w:lang w:val="fr-FR"/>
        </w:rPr>
        <w:t>1</w:t>
      </w:r>
      <w:r w:rsidRPr="003F6DBD">
        <w:rPr>
          <w:lang w:val="fr-FR"/>
        </w:rPr>
        <w:t>5-</w:t>
      </w:r>
      <w:r>
        <w:rPr>
          <w:lang w:val="fr-FR"/>
        </w:rPr>
        <w:t>1</w:t>
      </w:r>
      <w:r w:rsidRPr="003F6DBD">
        <w:rPr>
          <w:lang w:val="fr-FR"/>
        </w:rPr>
        <w:t xml:space="preserve">7 </w:t>
      </w:r>
      <w:r>
        <w:rPr>
          <w:lang w:val="fr-FR"/>
        </w:rPr>
        <w:t>février</w:t>
      </w:r>
      <w:r w:rsidRPr="003F6DBD">
        <w:rPr>
          <w:lang w:val="fr-FR"/>
        </w:rPr>
        <w:t xml:space="preserve"> 201</w:t>
      </w:r>
      <w:r>
        <w:rPr>
          <w:lang w:val="fr-FR"/>
        </w:rPr>
        <w:t>7</w:t>
      </w:r>
    </w:p>
    <w:p w:rsidR="00E438F1" w:rsidRPr="003F6DBD" w:rsidRDefault="00E438F1" w:rsidP="00E438F1">
      <w:r w:rsidRPr="003F6DBD">
        <w:rPr>
          <w:lang w:val="fr-FR"/>
        </w:rPr>
        <w:t>Point 1 de l</w:t>
      </w:r>
      <w:r>
        <w:rPr>
          <w:lang w:val="fr-FR"/>
        </w:rPr>
        <w:t>’</w:t>
      </w:r>
      <w:r w:rsidRPr="003F6DBD">
        <w:rPr>
          <w:lang w:val="fr-FR"/>
        </w:rPr>
        <w:t>ordre du jour provisoire</w:t>
      </w:r>
    </w:p>
    <w:p w:rsidR="00E438F1" w:rsidRPr="00FA028F" w:rsidRDefault="00E438F1" w:rsidP="00E438F1">
      <w:pPr>
        <w:spacing w:line="240" w:lineRule="exact"/>
        <w:rPr>
          <w:b/>
          <w:lang w:val="fr-FR"/>
        </w:rPr>
      </w:pPr>
      <w:r w:rsidRPr="00FA028F">
        <w:rPr>
          <w:b/>
          <w:lang w:val="fr-FR"/>
        </w:rPr>
        <w:t>Adoption de l’ordre du jour</w:t>
      </w:r>
    </w:p>
    <w:p w:rsidR="00E438F1" w:rsidRDefault="00E438F1" w:rsidP="00E438F1">
      <w:pPr>
        <w:pStyle w:val="HChG"/>
        <w:rPr>
          <w:lang w:val="fr-FR"/>
        </w:rPr>
      </w:pPr>
      <w:r>
        <w:rPr>
          <w:lang w:val="fr-FR"/>
        </w:rPr>
        <w:tab/>
      </w:r>
      <w:r>
        <w:rPr>
          <w:lang w:val="fr-FR"/>
        </w:rPr>
        <w:tab/>
      </w:r>
      <w:r w:rsidRPr="003F6DBD">
        <w:rPr>
          <w:lang w:val="fr-FR"/>
        </w:rPr>
        <w:t>Ordre du jour provisoire annoté de la soixante-</w:t>
      </w:r>
      <w:r>
        <w:rPr>
          <w:lang w:val="fr-FR"/>
        </w:rPr>
        <w:t>cin</w:t>
      </w:r>
      <w:r w:rsidRPr="003F6DBD">
        <w:rPr>
          <w:lang w:val="fr-FR"/>
        </w:rPr>
        <w:t>quième session</w:t>
      </w:r>
      <w:r w:rsidR="00FC28BC" w:rsidRPr="00FC28BC">
        <w:rPr>
          <w:rStyle w:val="FootnoteReference"/>
          <w:b w:val="0"/>
          <w:sz w:val="20"/>
          <w:vertAlign w:val="baseline"/>
        </w:rPr>
        <w:footnoteReference w:customMarkFollows="1" w:id="2"/>
        <w:t>*</w:t>
      </w:r>
      <w:r w:rsidRPr="00FA028F">
        <w:rPr>
          <w:b w:val="0"/>
          <w:position w:val="6"/>
          <w:sz w:val="18"/>
          <w:szCs w:val="18"/>
          <w:lang w:val="fr-FR"/>
        </w:rPr>
        <w:t>,</w:t>
      </w:r>
      <w:r w:rsidRPr="00FA028F">
        <w:rPr>
          <w:b w:val="0"/>
          <w:sz w:val="18"/>
          <w:szCs w:val="18"/>
          <w:lang w:val="fr-FR"/>
        </w:rPr>
        <w:t xml:space="preserve"> </w:t>
      </w:r>
      <w:r w:rsidR="00FC28BC" w:rsidRPr="00FC28BC">
        <w:rPr>
          <w:rStyle w:val="FootnoteReference"/>
          <w:b w:val="0"/>
          <w:sz w:val="20"/>
          <w:szCs w:val="18"/>
          <w:vertAlign w:val="baseline"/>
        </w:rPr>
        <w:footnoteReference w:customMarkFollows="1" w:id="3"/>
        <w:t>**</w:t>
      </w:r>
    </w:p>
    <w:p w:rsidR="00E438F1" w:rsidRDefault="00E438F1" w:rsidP="00E438F1">
      <w:pPr>
        <w:pStyle w:val="H56G"/>
        <w:keepNext w:val="0"/>
        <w:keepLines w:val="0"/>
        <w:spacing w:after="360"/>
      </w:pPr>
      <w:r>
        <w:rPr>
          <w:lang w:val="fr-FR"/>
        </w:rPr>
        <w:tab/>
      </w:r>
      <w:r>
        <w:rPr>
          <w:lang w:val="fr-FR"/>
        </w:rPr>
        <w:tab/>
      </w:r>
      <w:r w:rsidRPr="003F6DBD">
        <w:rPr>
          <w:lang w:val="fr-FR"/>
        </w:rPr>
        <w:t xml:space="preserve">Qui se tiendra au Palais des Nations, à Genève, du </w:t>
      </w:r>
      <w:r>
        <w:rPr>
          <w:lang w:val="fr-FR"/>
        </w:rPr>
        <w:t>mercre</w:t>
      </w:r>
      <w:r w:rsidRPr="003F6DBD">
        <w:rPr>
          <w:lang w:val="fr-FR"/>
        </w:rPr>
        <w:t xml:space="preserve">di </w:t>
      </w:r>
      <w:r>
        <w:rPr>
          <w:lang w:val="fr-FR"/>
        </w:rPr>
        <w:t>1</w:t>
      </w:r>
      <w:r w:rsidRPr="003F6DBD">
        <w:rPr>
          <w:lang w:val="fr-FR"/>
        </w:rPr>
        <w:t>5</w:t>
      </w:r>
      <w:r>
        <w:rPr>
          <w:lang w:val="fr-FR"/>
        </w:rPr>
        <w:t> février</w:t>
      </w:r>
      <w:r w:rsidRPr="003F6DBD">
        <w:rPr>
          <w:lang w:val="fr-FR"/>
        </w:rPr>
        <w:t xml:space="preserve"> 201</w:t>
      </w:r>
      <w:r>
        <w:rPr>
          <w:lang w:val="fr-FR"/>
        </w:rPr>
        <w:t>7</w:t>
      </w:r>
      <w:r w:rsidRPr="003F6DBD">
        <w:rPr>
          <w:lang w:val="fr-FR"/>
        </w:rPr>
        <w:t xml:space="preserve"> à 14</w:t>
      </w:r>
      <w:r>
        <w:rPr>
          <w:lang w:val="fr-FR"/>
        </w:rPr>
        <w:t> </w:t>
      </w:r>
      <w:r w:rsidRPr="003F6DBD">
        <w:rPr>
          <w:lang w:val="fr-FR"/>
        </w:rPr>
        <w:t>h</w:t>
      </w:r>
      <w:r>
        <w:rPr>
          <w:lang w:val="fr-FR"/>
        </w:rPr>
        <w:t> </w:t>
      </w:r>
      <w:r w:rsidRPr="003F6DBD">
        <w:rPr>
          <w:lang w:val="fr-FR"/>
        </w:rPr>
        <w:t>30 au</w:t>
      </w:r>
      <w:r>
        <w:rPr>
          <w:lang w:val="fr-FR"/>
        </w:rPr>
        <w:t> vend</w:t>
      </w:r>
      <w:r w:rsidRPr="003F6DBD">
        <w:rPr>
          <w:lang w:val="fr-FR"/>
        </w:rPr>
        <w:t xml:space="preserve">redi </w:t>
      </w:r>
      <w:r>
        <w:rPr>
          <w:lang w:val="fr-FR"/>
        </w:rPr>
        <w:t>1</w:t>
      </w:r>
      <w:r w:rsidRPr="003F6DBD">
        <w:rPr>
          <w:lang w:val="fr-FR"/>
        </w:rPr>
        <w:t>7</w:t>
      </w:r>
      <w:r>
        <w:rPr>
          <w:lang w:val="fr-FR"/>
        </w:rPr>
        <w:t> février</w:t>
      </w:r>
      <w:r w:rsidRPr="003F6DBD">
        <w:rPr>
          <w:lang w:val="fr-FR"/>
        </w:rPr>
        <w:t xml:space="preserve"> 201</w:t>
      </w:r>
      <w:r>
        <w:rPr>
          <w:lang w:val="fr-FR"/>
        </w:rPr>
        <w:t>7</w:t>
      </w:r>
      <w:r w:rsidRPr="003F6DBD">
        <w:rPr>
          <w:lang w:val="fr-FR"/>
        </w:rPr>
        <w:t xml:space="preserve"> à 17</w:t>
      </w:r>
      <w:r>
        <w:rPr>
          <w:lang w:val="fr-FR"/>
        </w:rPr>
        <w:t> </w:t>
      </w:r>
      <w:r w:rsidRPr="003F6DBD">
        <w:rPr>
          <w:lang w:val="fr-FR"/>
        </w:rPr>
        <w:t>h</w:t>
      </w:r>
      <w:r>
        <w:rPr>
          <w:lang w:val="fr-FR"/>
        </w:rPr>
        <w:t> </w:t>
      </w:r>
      <w:r w:rsidRPr="003F6DBD">
        <w:rPr>
          <w:lang w:val="fr-FR"/>
        </w:rPr>
        <w:t>30.</w:t>
      </w:r>
    </w:p>
    <w:p w:rsidR="00E438F1" w:rsidRPr="003F6DBD" w:rsidRDefault="00E438F1" w:rsidP="00E438F1">
      <w:pPr>
        <w:pStyle w:val="HChG"/>
      </w:pPr>
      <w:r>
        <w:rPr>
          <w:lang w:val="fr-FR"/>
        </w:rPr>
        <w:lastRenderedPageBreak/>
        <w:tab/>
      </w:r>
      <w:r w:rsidRPr="003F6DBD">
        <w:rPr>
          <w:lang w:val="fr-FR"/>
        </w:rPr>
        <w:t>I.</w:t>
      </w:r>
      <w:r>
        <w:rPr>
          <w:lang w:val="fr-FR"/>
        </w:rPr>
        <w:tab/>
      </w:r>
      <w:r w:rsidRPr="003F6DBD">
        <w:rPr>
          <w:lang w:val="fr-FR"/>
        </w:rPr>
        <w:t>Ordre du jour provisoire</w:t>
      </w:r>
    </w:p>
    <w:p w:rsidR="00E438F1" w:rsidRPr="003F6DBD" w:rsidRDefault="00E438F1" w:rsidP="00E438F1">
      <w:pPr>
        <w:pStyle w:val="SingleTxtG"/>
        <w:keepNext/>
        <w:ind w:left="1701" w:hanging="567"/>
      </w:pPr>
      <w:r w:rsidRPr="003F6DBD">
        <w:rPr>
          <w:lang w:val="fr-FR"/>
        </w:rPr>
        <w:t>1.</w:t>
      </w:r>
      <w:r w:rsidRPr="003F6DBD">
        <w:rPr>
          <w:lang w:val="fr-FR"/>
        </w:rPr>
        <w:tab/>
        <w:t>Adoption de l</w:t>
      </w:r>
      <w:r>
        <w:rPr>
          <w:lang w:val="fr-FR"/>
        </w:rPr>
        <w:t>’</w:t>
      </w:r>
      <w:r w:rsidRPr="003F6DBD">
        <w:rPr>
          <w:lang w:val="fr-FR"/>
        </w:rPr>
        <w:t>ordre du jour.</w:t>
      </w:r>
    </w:p>
    <w:p w:rsidR="00E438F1" w:rsidRPr="003F6DBD" w:rsidRDefault="00E438F1" w:rsidP="00E438F1">
      <w:pPr>
        <w:pStyle w:val="SingleTxtG"/>
        <w:keepNext/>
        <w:ind w:left="1701" w:hanging="567"/>
      </w:pPr>
      <w:r w:rsidRPr="003F6DBD">
        <w:rPr>
          <w:lang w:val="fr-FR"/>
        </w:rPr>
        <w:t>2.</w:t>
      </w:r>
      <w:r w:rsidRPr="003F6DBD">
        <w:rPr>
          <w:lang w:val="fr-FR"/>
        </w:rPr>
        <w:tab/>
        <w:t>Règlement</w:t>
      </w:r>
      <w:r>
        <w:rPr>
          <w:lang w:val="fr-FR"/>
        </w:rPr>
        <w:t xml:space="preserve"> </w:t>
      </w:r>
      <w:r w:rsidRPr="00FA028F">
        <w:rPr>
          <w:rFonts w:eastAsia="MS Mincho"/>
          <w:szCs w:val="22"/>
          <w:lang w:val="fr-FR"/>
        </w:rPr>
        <w:t>n</w:t>
      </w:r>
      <w:r w:rsidRPr="00FA028F">
        <w:rPr>
          <w:rFonts w:eastAsia="MS Mincho"/>
          <w:szCs w:val="22"/>
          <w:vertAlign w:val="superscript"/>
          <w:lang w:val="fr-FR"/>
        </w:rPr>
        <w:t>o</w:t>
      </w:r>
      <w:r>
        <w:rPr>
          <w:lang w:val="fr-FR"/>
        </w:rPr>
        <w:t> 28 (Avertisseurs sonores).</w:t>
      </w:r>
    </w:p>
    <w:p w:rsidR="00E438F1" w:rsidRPr="003F6DBD" w:rsidRDefault="00E438F1" w:rsidP="00E438F1">
      <w:pPr>
        <w:pStyle w:val="SingleTxtG"/>
        <w:ind w:left="1701" w:hanging="567"/>
      </w:pPr>
      <w:r w:rsidRPr="003F6DBD">
        <w:rPr>
          <w:lang w:val="fr-FR"/>
        </w:rPr>
        <w:t>3.</w:t>
      </w:r>
      <w:r w:rsidRPr="003F6DBD">
        <w:rPr>
          <w:lang w:val="fr-FR"/>
        </w:rPr>
        <w:tab/>
        <w:t>Règlement</w:t>
      </w:r>
      <w:r>
        <w:rPr>
          <w:lang w:val="fr-FR"/>
        </w:rPr>
        <w:t xml:space="preserve"> </w:t>
      </w:r>
      <w:r w:rsidRPr="00FA028F">
        <w:rPr>
          <w:rFonts w:eastAsia="MS Mincho"/>
          <w:szCs w:val="22"/>
          <w:lang w:val="fr-FR"/>
        </w:rPr>
        <w:t>n</w:t>
      </w:r>
      <w:r w:rsidRPr="00FA028F">
        <w:rPr>
          <w:rFonts w:eastAsia="MS Mincho"/>
          <w:szCs w:val="22"/>
          <w:vertAlign w:val="superscript"/>
          <w:lang w:val="fr-FR"/>
        </w:rPr>
        <w:t>o</w:t>
      </w:r>
      <w:r>
        <w:rPr>
          <w:lang w:val="fr-FR"/>
        </w:rPr>
        <w:t> </w:t>
      </w:r>
      <w:r w:rsidRPr="003F6DBD">
        <w:rPr>
          <w:lang w:val="fr-FR"/>
        </w:rPr>
        <w:t>41 (Bruit émis par les motocycles)</w:t>
      </w:r>
      <w:r>
        <w:rPr>
          <w:lang w:val="fr-FR"/>
        </w:rPr>
        <w:t> </w:t>
      </w:r>
      <w:r w:rsidRPr="003F6DBD">
        <w:rPr>
          <w:lang w:val="fr-FR"/>
        </w:rPr>
        <w:t xml:space="preserve">: </w:t>
      </w:r>
      <w:r w:rsidRPr="00E229C5">
        <w:rPr>
          <w:lang w:val="fr-FR"/>
        </w:rPr>
        <w:t>extension</w:t>
      </w:r>
      <w:r w:rsidRPr="003F6DBD">
        <w:rPr>
          <w:lang w:val="fr-FR"/>
        </w:rPr>
        <w:t>.</w:t>
      </w:r>
    </w:p>
    <w:p w:rsidR="00E438F1" w:rsidRPr="003F6DBD" w:rsidRDefault="00E438F1" w:rsidP="00E438F1">
      <w:pPr>
        <w:pStyle w:val="SingleTxtG"/>
        <w:ind w:left="1701" w:hanging="567"/>
      </w:pPr>
      <w:r w:rsidRPr="003F6DBD">
        <w:rPr>
          <w:lang w:val="fr-FR"/>
        </w:rPr>
        <w:t>4.</w:t>
      </w:r>
      <w:r w:rsidRPr="003F6DBD">
        <w:rPr>
          <w:lang w:val="fr-FR"/>
        </w:rPr>
        <w:tab/>
        <w:t>Règlement</w:t>
      </w:r>
      <w:r>
        <w:rPr>
          <w:lang w:val="fr-FR"/>
        </w:rPr>
        <w:t xml:space="preserve"> </w:t>
      </w:r>
      <w:r w:rsidRPr="00FA028F">
        <w:rPr>
          <w:rFonts w:eastAsia="MS Mincho"/>
          <w:szCs w:val="22"/>
          <w:lang w:val="fr-FR"/>
        </w:rPr>
        <w:t>n</w:t>
      </w:r>
      <w:r w:rsidRPr="00FA028F">
        <w:rPr>
          <w:rFonts w:eastAsia="MS Mincho"/>
          <w:szCs w:val="22"/>
          <w:vertAlign w:val="superscript"/>
          <w:lang w:val="fr-FR"/>
        </w:rPr>
        <w:t>o</w:t>
      </w:r>
      <w:r>
        <w:rPr>
          <w:lang w:val="fr-FR"/>
        </w:rPr>
        <w:t> </w:t>
      </w:r>
      <w:r w:rsidRPr="003F6DBD">
        <w:rPr>
          <w:lang w:val="fr-FR"/>
        </w:rPr>
        <w:t>51 (Bruit des véhicules des catégories M et N)</w:t>
      </w:r>
      <w:r>
        <w:rPr>
          <w:lang w:val="fr-FR"/>
        </w:rPr>
        <w:t> </w:t>
      </w:r>
      <w:r w:rsidRPr="003F6DBD">
        <w:rPr>
          <w:lang w:val="fr-FR"/>
        </w:rPr>
        <w:t>:</w:t>
      </w:r>
    </w:p>
    <w:p w:rsidR="00E438F1" w:rsidRPr="003F6DBD" w:rsidRDefault="00E438F1" w:rsidP="00E438F1">
      <w:pPr>
        <w:pStyle w:val="SingleTxtG"/>
        <w:ind w:left="1701"/>
      </w:pPr>
      <w:r w:rsidRPr="003F6DBD">
        <w:rPr>
          <w:lang w:val="fr-FR"/>
        </w:rPr>
        <w:t>a)</w:t>
      </w:r>
      <w:r w:rsidRPr="003F6DBD">
        <w:rPr>
          <w:lang w:val="fr-FR"/>
        </w:rPr>
        <w:tab/>
      </w:r>
      <w:r>
        <w:rPr>
          <w:lang w:val="fr-FR"/>
        </w:rPr>
        <w:t>Extension ;</w:t>
      </w:r>
    </w:p>
    <w:p w:rsidR="00E438F1" w:rsidRPr="003F6DBD" w:rsidRDefault="00E438F1" w:rsidP="00E438F1">
      <w:pPr>
        <w:pStyle w:val="SingleTxtG"/>
        <w:ind w:left="1701"/>
      </w:pPr>
      <w:r w:rsidRPr="003F6DBD">
        <w:rPr>
          <w:lang w:val="fr-FR"/>
        </w:rPr>
        <w:t>b)</w:t>
      </w:r>
      <w:r w:rsidRPr="003F6DBD">
        <w:rPr>
          <w:lang w:val="fr-FR"/>
        </w:rPr>
        <w:tab/>
        <w:t>Prescriptions supplémentaires applicables aux émissions sonores.</w:t>
      </w:r>
    </w:p>
    <w:p w:rsidR="00E438F1" w:rsidRPr="003F6DBD" w:rsidRDefault="00E438F1" w:rsidP="00E438F1">
      <w:pPr>
        <w:pStyle w:val="SingleTxtG"/>
        <w:ind w:left="1701" w:hanging="567"/>
      </w:pPr>
      <w:r w:rsidRPr="003F6DBD">
        <w:rPr>
          <w:lang w:val="fr-FR"/>
        </w:rPr>
        <w:t>5.</w:t>
      </w:r>
      <w:r w:rsidRPr="003F6DBD">
        <w:rPr>
          <w:lang w:val="fr-FR"/>
        </w:rPr>
        <w:tab/>
        <w:t>Règlement</w:t>
      </w:r>
      <w:r>
        <w:rPr>
          <w:lang w:val="fr-FR"/>
        </w:rPr>
        <w:t xml:space="preserve"> </w:t>
      </w:r>
      <w:r w:rsidRPr="00FA028F">
        <w:rPr>
          <w:rFonts w:eastAsia="MS Mincho"/>
          <w:szCs w:val="22"/>
          <w:lang w:val="fr-FR"/>
        </w:rPr>
        <w:t>n</w:t>
      </w:r>
      <w:r w:rsidRPr="00FA028F">
        <w:rPr>
          <w:rFonts w:eastAsia="MS Mincho"/>
          <w:szCs w:val="22"/>
          <w:vertAlign w:val="superscript"/>
          <w:lang w:val="fr-FR"/>
        </w:rPr>
        <w:t>o</w:t>
      </w:r>
      <w:r>
        <w:rPr>
          <w:lang w:val="fr-FR"/>
        </w:rPr>
        <w:t> 63</w:t>
      </w:r>
      <w:r w:rsidRPr="003F6DBD">
        <w:rPr>
          <w:lang w:val="fr-FR"/>
        </w:rPr>
        <w:t xml:space="preserve"> (</w:t>
      </w:r>
      <w:r>
        <w:rPr>
          <w:lang w:val="fr-FR"/>
        </w:rPr>
        <w:t>Émissions sonores des cyclomoteurs</w:t>
      </w:r>
      <w:r w:rsidRPr="003F6DBD">
        <w:rPr>
          <w:lang w:val="fr-FR"/>
        </w:rPr>
        <w:t>).</w:t>
      </w:r>
    </w:p>
    <w:p w:rsidR="00E438F1" w:rsidRPr="003F6DBD" w:rsidRDefault="00E438F1" w:rsidP="00E438F1">
      <w:pPr>
        <w:pStyle w:val="SingleTxtG"/>
        <w:ind w:left="1701" w:hanging="567"/>
      </w:pPr>
      <w:r w:rsidRPr="003F6DBD">
        <w:rPr>
          <w:lang w:val="fr-FR"/>
        </w:rPr>
        <w:t>6.</w:t>
      </w:r>
      <w:r w:rsidRPr="003F6DBD">
        <w:rPr>
          <w:lang w:val="fr-FR"/>
        </w:rPr>
        <w:tab/>
        <w:t>Règlement</w:t>
      </w:r>
      <w:r>
        <w:rPr>
          <w:lang w:val="fr-FR"/>
        </w:rPr>
        <w:t xml:space="preserve"> </w:t>
      </w:r>
      <w:r w:rsidRPr="00FA028F">
        <w:rPr>
          <w:rFonts w:eastAsia="MS Mincho"/>
          <w:szCs w:val="22"/>
          <w:lang w:val="fr-FR"/>
        </w:rPr>
        <w:t>n</w:t>
      </w:r>
      <w:r w:rsidRPr="00FA028F">
        <w:rPr>
          <w:rFonts w:eastAsia="MS Mincho"/>
          <w:szCs w:val="22"/>
          <w:vertAlign w:val="superscript"/>
          <w:lang w:val="fr-FR"/>
        </w:rPr>
        <w:t>o</w:t>
      </w:r>
      <w:r>
        <w:rPr>
          <w:lang w:val="fr-FR"/>
        </w:rPr>
        <w:t> </w:t>
      </w:r>
      <w:r w:rsidRPr="003F6DBD">
        <w:rPr>
          <w:lang w:val="fr-FR"/>
        </w:rPr>
        <w:t>92 (Dispositifs silencieux d</w:t>
      </w:r>
      <w:r>
        <w:rPr>
          <w:lang w:val="fr-FR"/>
        </w:rPr>
        <w:t>’</w:t>
      </w:r>
      <w:r w:rsidRPr="003F6DBD">
        <w:rPr>
          <w:lang w:val="fr-FR"/>
        </w:rPr>
        <w:t>échappement de remplacement pour motocycles).</w:t>
      </w:r>
    </w:p>
    <w:p w:rsidR="00E438F1" w:rsidRDefault="00E438F1" w:rsidP="00E438F1">
      <w:pPr>
        <w:pStyle w:val="SingleTxtG"/>
        <w:ind w:left="1701" w:hanging="567"/>
        <w:rPr>
          <w:lang w:val="fr-FR"/>
        </w:rPr>
      </w:pPr>
      <w:r w:rsidRPr="003F6DBD">
        <w:rPr>
          <w:lang w:val="fr-FR"/>
        </w:rPr>
        <w:t>7.</w:t>
      </w:r>
      <w:r w:rsidRPr="003F6DBD">
        <w:rPr>
          <w:lang w:val="fr-FR"/>
        </w:rPr>
        <w:tab/>
        <w:t>Règlement</w:t>
      </w:r>
      <w:r>
        <w:rPr>
          <w:lang w:val="fr-FR"/>
        </w:rPr>
        <w:t xml:space="preserve"> </w:t>
      </w:r>
      <w:r w:rsidRPr="00FA028F">
        <w:rPr>
          <w:rFonts w:eastAsia="MS Mincho"/>
          <w:szCs w:val="22"/>
          <w:lang w:val="fr-FR"/>
        </w:rPr>
        <w:t>n</w:t>
      </w:r>
      <w:r w:rsidRPr="00FA028F">
        <w:rPr>
          <w:rFonts w:eastAsia="MS Mincho"/>
          <w:szCs w:val="22"/>
          <w:vertAlign w:val="superscript"/>
          <w:lang w:val="fr-FR"/>
        </w:rPr>
        <w:t>o</w:t>
      </w:r>
      <w:r>
        <w:rPr>
          <w:lang w:val="fr-FR"/>
        </w:rPr>
        <w:t> </w:t>
      </w:r>
      <w:r w:rsidRPr="003F6DBD">
        <w:rPr>
          <w:lang w:val="fr-FR"/>
        </w:rPr>
        <w:t xml:space="preserve">117 (Pneumatiques </w:t>
      </w:r>
      <w:r>
        <w:rPr>
          <w:lang w:val="fr-FR"/>
        </w:rPr>
        <w:t>−</w:t>
      </w:r>
      <w:r w:rsidRPr="003F6DBD">
        <w:rPr>
          <w:lang w:val="fr-FR"/>
        </w:rPr>
        <w:t xml:space="preserve"> Résistance au roulement, bruit de roulement et adhérence sur sol mouillé).</w:t>
      </w:r>
    </w:p>
    <w:p w:rsidR="00E438F1" w:rsidRPr="003F6DBD" w:rsidRDefault="00E438F1" w:rsidP="00E438F1">
      <w:pPr>
        <w:pStyle w:val="SingleTxtG"/>
        <w:ind w:left="1701" w:hanging="567"/>
      </w:pPr>
      <w:r>
        <w:rPr>
          <w:lang w:val="fr-FR"/>
        </w:rPr>
        <w:t>8.</w:t>
      </w:r>
      <w:r>
        <w:rPr>
          <w:lang w:val="fr-FR"/>
        </w:rPr>
        <w:tab/>
        <w:t xml:space="preserve">Règlement </w:t>
      </w:r>
      <w:r w:rsidRPr="00E438F1">
        <w:rPr>
          <w:rFonts w:eastAsia="MS Mincho"/>
          <w:szCs w:val="22"/>
          <w:lang w:val="fr-FR"/>
        </w:rPr>
        <w:t>n</w:t>
      </w:r>
      <w:r w:rsidRPr="00E438F1">
        <w:rPr>
          <w:rFonts w:eastAsia="MS Mincho"/>
          <w:szCs w:val="22"/>
          <w:vertAlign w:val="superscript"/>
          <w:lang w:val="fr-FR"/>
        </w:rPr>
        <w:t>o</w:t>
      </w:r>
      <w:r>
        <w:rPr>
          <w:lang w:val="fr-FR"/>
        </w:rPr>
        <w:t> 138 (Véhicules à moteur silencieux)</w:t>
      </w:r>
      <w:r w:rsidR="00FC28BC">
        <w:rPr>
          <w:lang w:val="fr-FR"/>
        </w:rPr>
        <w:t>.</w:t>
      </w:r>
    </w:p>
    <w:p w:rsidR="00E438F1" w:rsidRPr="00DA049A" w:rsidRDefault="00E438F1" w:rsidP="00E438F1">
      <w:pPr>
        <w:pStyle w:val="SingleTxtG"/>
        <w:ind w:left="1701" w:hanging="567"/>
        <w:rPr>
          <w:lang w:val="fr-FR"/>
        </w:rPr>
      </w:pPr>
      <w:r>
        <w:rPr>
          <w:lang w:val="fr-FR"/>
        </w:rPr>
        <w:t>9</w:t>
      </w:r>
      <w:r w:rsidRPr="003F6DBD">
        <w:rPr>
          <w:lang w:val="fr-FR"/>
        </w:rPr>
        <w:t>.</w:t>
      </w:r>
      <w:r w:rsidRPr="003F6DBD">
        <w:rPr>
          <w:lang w:val="fr-FR"/>
        </w:rPr>
        <w:tab/>
        <w:t>Amendements collectifs.</w:t>
      </w:r>
    </w:p>
    <w:p w:rsidR="00E438F1" w:rsidRPr="00DA049A" w:rsidRDefault="00E438F1" w:rsidP="00E438F1">
      <w:pPr>
        <w:pStyle w:val="SingleTxtG"/>
        <w:ind w:left="1701" w:hanging="567"/>
        <w:rPr>
          <w:lang w:val="fr-FR"/>
        </w:rPr>
      </w:pPr>
      <w:r>
        <w:rPr>
          <w:lang w:val="fr-FR"/>
        </w:rPr>
        <w:t>10</w:t>
      </w:r>
      <w:r w:rsidRPr="003F6DBD">
        <w:rPr>
          <w:lang w:val="fr-FR"/>
        </w:rPr>
        <w:t>.</w:t>
      </w:r>
      <w:r w:rsidRPr="003F6DBD">
        <w:rPr>
          <w:lang w:val="fr-FR"/>
        </w:rPr>
        <w:tab/>
        <w:t>Échange de renseignements sur les prescriptions nationales et internationales en matière de niveau sonore.</w:t>
      </w:r>
    </w:p>
    <w:p w:rsidR="00E438F1" w:rsidRPr="00DA049A" w:rsidRDefault="00E438F1" w:rsidP="00E438F1">
      <w:pPr>
        <w:pStyle w:val="SingleTxtG"/>
        <w:ind w:left="1701" w:hanging="567"/>
        <w:rPr>
          <w:lang w:val="fr-FR"/>
        </w:rPr>
      </w:pPr>
      <w:r>
        <w:rPr>
          <w:lang w:val="fr-FR"/>
        </w:rPr>
        <w:t>11</w:t>
      </w:r>
      <w:r w:rsidRPr="003F6DBD">
        <w:rPr>
          <w:lang w:val="fr-FR"/>
        </w:rPr>
        <w:t>.</w:t>
      </w:r>
      <w:r w:rsidRPr="003F6DBD">
        <w:rPr>
          <w:lang w:val="fr-FR"/>
        </w:rPr>
        <w:tab/>
        <w:t>Incidence du revêtement de la route sur le bruit de roulement.</w:t>
      </w:r>
    </w:p>
    <w:p w:rsidR="00E438F1" w:rsidRPr="00DA049A" w:rsidRDefault="00E438F1" w:rsidP="00E438F1">
      <w:pPr>
        <w:pStyle w:val="SingleTxtG"/>
        <w:ind w:left="1701" w:hanging="567"/>
        <w:rPr>
          <w:lang w:val="fr-FR"/>
        </w:rPr>
      </w:pPr>
      <w:r w:rsidRPr="003F6DBD">
        <w:rPr>
          <w:lang w:val="fr-FR"/>
        </w:rPr>
        <w:t>12.</w:t>
      </w:r>
      <w:r w:rsidRPr="003F6DBD">
        <w:rPr>
          <w:lang w:val="fr-FR"/>
        </w:rPr>
        <w:tab/>
        <w:t>Sigles et abréviations figurant dans les Règlements relevant de la responsabilité du Groupe de travail du bruit (GRB).</w:t>
      </w:r>
    </w:p>
    <w:p w:rsidR="00E438F1" w:rsidRPr="00DA049A" w:rsidRDefault="00E438F1" w:rsidP="00E438F1">
      <w:pPr>
        <w:pStyle w:val="SingleTxtG"/>
        <w:ind w:left="1701" w:hanging="567"/>
        <w:rPr>
          <w:lang w:val="fr-FR"/>
        </w:rPr>
      </w:pPr>
      <w:r w:rsidRPr="003F6DBD">
        <w:rPr>
          <w:lang w:val="fr-FR"/>
        </w:rPr>
        <w:t>13.</w:t>
      </w:r>
      <w:r w:rsidRPr="003F6DBD">
        <w:rPr>
          <w:lang w:val="fr-FR"/>
        </w:rPr>
        <w:tab/>
        <w:t>Propositions d</w:t>
      </w:r>
      <w:r>
        <w:rPr>
          <w:lang w:val="fr-FR"/>
        </w:rPr>
        <w:t>’</w:t>
      </w:r>
      <w:r w:rsidRPr="003F6DBD">
        <w:rPr>
          <w:lang w:val="fr-FR"/>
        </w:rPr>
        <w:t>amendements à la Résolution d</w:t>
      </w:r>
      <w:r>
        <w:rPr>
          <w:lang w:val="fr-FR"/>
        </w:rPr>
        <w:t>’</w:t>
      </w:r>
      <w:r w:rsidRPr="003F6DBD">
        <w:rPr>
          <w:lang w:val="fr-FR"/>
        </w:rPr>
        <w:t>ensemble sur la construction des véhicules.</w:t>
      </w:r>
    </w:p>
    <w:p w:rsidR="00E438F1" w:rsidRPr="00DA049A" w:rsidRDefault="00E438F1" w:rsidP="00E438F1">
      <w:pPr>
        <w:pStyle w:val="SingleTxtG"/>
        <w:ind w:left="1701" w:hanging="567"/>
        <w:rPr>
          <w:lang w:val="fr-FR"/>
        </w:rPr>
      </w:pPr>
      <w:r w:rsidRPr="003F6DBD">
        <w:rPr>
          <w:lang w:val="fr-FR"/>
        </w:rPr>
        <w:t>14.</w:t>
      </w:r>
      <w:r w:rsidRPr="003F6DBD">
        <w:rPr>
          <w:lang w:val="fr-FR"/>
        </w:rPr>
        <w:tab/>
        <w:t>Mise au point d</w:t>
      </w:r>
      <w:r>
        <w:rPr>
          <w:lang w:val="fr-FR"/>
        </w:rPr>
        <w:t>’</w:t>
      </w:r>
      <w:r w:rsidRPr="003F6DBD">
        <w:rPr>
          <w:lang w:val="fr-FR"/>
        </w:rPr>
        <w:t>une homologation de type internationale de l</w:t>
      </w:r>
      <w:r>
        <w:rPr>
          <w:lang w:val="fr-FR"/>
        </w:rPr>
        <w:t>’</w:t>
      </w:r>
      <w:r w:rsidRPr="003F6DBD">
        <w:rPr>
          <w:lang w:val="fr-FR"/>
        </w:rPr>
        <w:t>ensemble du véhicule (IWVTA) et participation des groupes de travail (GR) à cette mise au point.</w:t>
      </w:r>
    </w:p>
    <w:p w:rsidR="00E438F1" w:rsidRPr="00DA049A" w:rsidRDefault="00E438F1" w:rsidP="00E438F1">
      <w:pPr>
        <w:pStyle w:val="SingleTxtG"/>
        <w:ind w:left="1701" w:hanging="567"/>
        <w:rPr>
          <w:lang w:val="fr-FR"/>
        </w:rPr>
      </w:pPr>
      <w:r w:rsidRPr="003F6DBD">
        <w:rPr>
          <w:lang w:val="fr-FR"/>
        </w:rPr>
        <w:t>15.</w:t>
      </w:r>
      <w:r w:rsidRPr="003F6DBD">
        <w:rPr>
          <w:lang w:val="fr-FR"/>
        </w:rPr>
        <w:tab/>
        <w:t>Points à retenir</w:t>
      </w:r>
      <w:r>
        <w:rPr>
          <w:lang w:val="fr-FR"/>
        </w:rPr>
        <w:t xml:space="preserve"> </w:t>
      </w:r>
      <w:r w:rsidRPr="003F6DBD">
        <w:rPr>
          <w:lang w:val="fr-FR"/>
        </w:rPr>
        <w:t xml:space="preserve">des sessions du WP.29 de </w:t>
      </w:r>
      <w:r>
        <w:rPr>
          <w:lang w:val="fr-FR"/>
        </w:rPr>
        <w:t>novembre</w:t>
      </w:r>
      <w:r w:rsidRPr="003F6DBD">
        <w:rPr>
          <w:lang w:val="fr-FR"/>
        </w:rPr>
        <w:t xml:space="preserve"> 2016.</w:t>
      </w:r>
    </w:p>
    <w:p w:rsidR="00E438F1" w:rsidRPr="00DA049A" w:rsidRDefault="00E438F1" w:rsidP="00E438F1">
      <w:pPr>
        <w:pStyle w:val="SingleTxtG"/>
        <w:ind w:left="1701" w:hanging="567"/>
        <w:rPr>
          <w:lang w:val="fr-FR"/>
        </w:rPr>
      </w:pPr>
      <w:r w:rsidRPr="003F6DBD">
        <w:rPr>
          <w:lang w:val="fr-FR"/>
        </w:rPr>
        <w:t>16.</w:t>
      </w:r>
      <w:r w:rsidRPr="003F6DBD">
        <w:rPr>
          <w:lang w:val="fr-FR"/>
        </w:rPr>
        <w:tab/>
        <w:t>Échange de vues sur les travaux futurs du GRB.</w:t>
      </w:r>
    </w:p>
    <w:p w:rsidR="00E438F1" w:rsidRPr="00DA049A" w:rsidRDefault="00E438F1" w:rsidP="00E438F1">
      <w:pPr>
        <w:pStyle w:val="SingleTxtG"/>
        <w:ind w:left="1701" w:hanging="567"/>
        <w:rPr>
          <w:lang w:val="fr-FR"/>
        </w:rPr>
      </w:pPr>
      <w:r w:rsidRPr="003F6DBD">
        <w:rPr>
          <w:lang w:val="fr-FR"/>
        </w:rPr>
        <w:t>17.</w:t>
      </w:r>
      <w:r w:rsidRPr="003F6DBD">
        <w:rPr>
          <w:lang w:val="fr-FR"/>
        </w:rPr>
        <w:tab/>
        <w:t>Questions diverses.</w:t>
      </w:r>
    </w:p>
    <w:p w:rsidR="00E438F1" w:rsidRPr="00DA049A" w:rsidRDefault="00E438F1" w:rsidP="00E438F1">
      <w:pPr>
        <w:pStyle w:val="SingleTxtG"/>
        <w:ind w:left="1701" w:hanging="567"/>
        <w:rPr>
          <w:lang w:val="fr-FR"/>
        </w:rPr>
      </w:pPr>
      <w:r w:rsidRPr="003F6DBD">
        <w:rPr>
          <w:lang w:val="fr-FR"/>
        </w:rPr>
        <w:t>18.</w:t>
      </w:r>
      <w:r w:rsidRPr="003F6DBD">
        <w:rPr>
          <w:lang w:val="fr-FR"/>
        </w:rPr>
        <w:tab/>
        <w:t xml:space="preserve">Ordre du </w:t>
      </w:r>
      <w:r>
        <w:rPr>
          <w:lang w:val="fr-FR"/>
        </w:rPr>
        <w:t>jour provisoire de la soixante-s</w:t>
      </w:r>
      <w:r w:rsidRPr="003F6DBD">
        <w:rPr>
          <w:lang w:val="fr-FR"/>
        </w:rPr>
        <w:t>i</w:t>
      </w:r>
      <w:r>
        <w:rPr>
          <w:lang w:val="fr-FR"/>
        </w:rPr>
        <w:t>x</w:t>
      </w:r>
      <w:r w:rsidRPr="003F6DBD">
        <w:rPr>
          <w:lang w:val="fr-FR"/>
        </w:rPr>
        <w:t>ième session.</w:t>
      </w:r>
    </w:p>
    <w:p w:rsidR="00E438F1" w:rsidRPr="003F6DBD" w:rsidRDefault="00E438F1" w:rsidP="00E438F1">
      <w:pPr>
        <w:pStyle w:val="HChG"/>
      </w:pPr>
      <w:r w:rsidRPr="003F6DBD">
        <w:rPr>
          <w:lang w:val="fr-FR"/>
        </w:rPr>
        <w:tab/>
        <w:t>II.</w:t>
      </w:r>
      <w:r w:rsidRPr="003F6DBD">
        <w:rPr>
          <w:lang w:val="fr-FR"/>
        </w:rPr>
        <w:tab/>
        <w:t xml:space="preserve">Annotations </w:t>
      </w:r>
    </w:p>
    <w:p w:rsidR="00E438F1" w:rsidRPr="003F6DBD" w:rsidRDefault="00E438F1" w:rsidP="00E438F1">
      <w:pPr>
        <w:pStyle w:val="H1G"/>
      </w:pPr>
      <w:r w:rsidRPr="003F6DBD">
        <w:rPr>
          <w:lang w:val="fr-FR"/>
        </w:rPr>
        <w:tab/>
        <w:t>1.</w:t>
      </w:r>
      <w:r w:rsidRPr="003F6DBD">
        <w:rPr>
          <w:lang w:val="fr-FR"/>
        </w:rPr>
        <w:tab/>
        <w:t>Adoption de l</w:t>
      </w:r>
      <w:r>
        <w:rPr>
          <w:lang w:val="fr-FR"/>
        </w:rPr>
        <w:t>’</w:t>
      </w:r>
      <w:r w:rsidRPr="003F6DBD">
        <w:rPr>
          <w:lang w:val="fr-FR"/>
        </w:rPr>
        <w:t>ordre du jour</w:t>
      </w:r>
    </w:p>
    <w:p w:rsidR="00E438F1" w:rsidRPr="003F6DBD" w:rsidRDefault="00E438F1" w:rsidP="00E438F1">
      <w:pPr>
        <w:pStyle w:val="SingleTxtG"/>
        <w:ind w:firstLine="567"/>
      </w:pPr>
      <w:r w:rsidRPr="003F6DBD">
        <w:rPr>
          <w:lang w:val="fr-FR"/>
        </w:rPr>
        <w:t>Conformément à l</w:t>
      </w:r>
      <w:r>
        <w:rPr>
          <w:lang w:val="fr-FR"/>
        </w:rPr>
        <w:t>’</w:t>
      </w:r>
      <w:r w:rsidRPr="003F6DBD">
        <w:rPr>
          <w:lang w:val="fr-FR"/>
        </w:rPr>
        <w:t>article 7 du chapitre III du Règlement intérieur (TRANS/</w:t>
      </w:r>
      <w:r>
        <w:rPr>
          <w:lang w:val="fr-FR"/>
        </w:rPr>
        <w:br/>
      </w:r>
      <w:r w:rsidRPr="003F6DBD">
        <w:rPr>
          <w:lang w:val="fr-FR"/>
        </w:rPr>
        <w:t>WP.29/690, Amend.1 et Amend.2) du Forum mondial de l</w:t>
      </w:r>
      <w:r>
        <w:rPr>
          <w:lang w:val="fr-FR"/>
        </w:rPr>
        <w:t>’</w:t>
      </w:r>
      <w:r w:rsidRPr="003F6DBD">
        <w:rPr>
          <w:lang w:val="fr-FR"/>
        </w:rPr>
        <w:t>harmonisation des Règlements concernant les véhicules (WP.29), le premier point de l</w:t>
      </w:r>
      <w:r>
        <w:rPr>
          <w:lang w:val="fr-FR"/>
        </w:rPr>
        <w:t>’</w:t>
      </w:r>
      <w:r w:rsidRPr="003F6DBD">
        <w:rPr>
          <w:lang w:val="fr-FR"/>
        </w:rPr>
        <w:t>ordre du jour provisoire est l</w:t>
      </w:r>
      <w:r>
        <w:rPr>
          <w:lang w:val="fr-FR"/>
        </w:rPr>
        <w:t>’</w:t>
      </w:r>
      <w:r w:rsidRPr="003F6DBD">
        <w:rPr>
          <w:lang w:val="fr-FR"/>
        </w:rPr>
        <w:t>adoption de l</w:t>
      </w:r>
      <w:r>
        <w:rPr>
          <w:lang w:val="fr-FR"/>
        </w:rPr>
        <w:t>’</w:t>
      </w:r>
      <w:r w:rsidRPr="003F6DBD">
        <w:rPr>
          <w:lang w:val="fr-FR"/>
        </w:rPr>
        <w:t>ordre du jour.</w:t>
      </w:r>
    </w:p>
    <w:p w:rsidR="00F9573C" w:rsidRDefault="00E438F1" w:rsidP="00B068F8">
      <w:pPr>
        <w:pStyle w:val="SingleTxtG"/>
        <w:ind w:left="2552" w:hanging="1418"/>
        <w:rPr>
          <w:lang w:val="fr-FR"/>
        </w:rPr>
      </w:pPr>
      <w:r w:rsidRPr="009B002D">
        <w:rPr>
          <w:i/>
          <w:lang w:val="fr-FR"/>
        </w:rPr>
        <w:t>Document</w:t>
      </w:r>
      <w:r>
        <w:rPr>
          <w:lang w:val="fr-FR"/>
        </w:rPr>
        <w:t> </w:t>
      </w:r>
      <w:r w:rsidRPr="003F6DBD">
        <w:rPr>
          <w:lang w:val="fr-FR"/>
        </w:rPr>
        <w:t>:</w:t>
      </w:r>
      <w:r>
        <w:rPr>
          <w:lang w:val="fr-FR"/>
        </w:rPr>
        <w:tab/>
      </w:r>
      <w:r w:rsidRPr="003F6DBD">
        <w:rPr>
          <w:lang w:val="fr-FR"/>
        </w:rPr>
        <w:t>ECE/TRANS/WP.29/GRB/201</w:t>
      </w:r>
      <w:r>
        <w:rPr>
          <w:lang w:val="fr-FR"/>
        </w:rPr>
        <w:t>7</w:t>
      </w:r>
      <w:r w:rsidRPr="003F6DBD">
        <w:rPr>
          <w:lang w:val="fr-FR"/>
        </w:rPr>
        <w:t>/</w:t>
      </w:r>
      <w:r>
        <w:rPr>
          <w:lang w:val="fr-FR"/>
        </w:rPr>
        <w:t>1.</w:t>
      </w:r>
    </w:p>
    <w:p w:rsidR="00445D50" w:rsidRDefault="00445D50" w:rsidP="00445D50">
      <w:pPr>
        <w:pStyle w:val="H1G"/>
      </w:pPr>
      <w:r>
        <w:lastRenderedPageBreak/>
        <w:tab/>
        <w:t>2.</w:t>
      </w:r>
      <w:r>
        <w:tab/>
        <w:t xml:space="preserve">Règlement </w:t>
      </w:r>
      <w:r>
        <w:rPr>
          <w:rFonts w:eastAsia="MS Mincho"/>
        </w:rPr>
        <w:t>n</w:t>
      </w:r>
      <w:r>
        <w:rPr>
          <w:rFonts w:eastAsia="MS Mincho"/>
          <w:vertAlign w:val="superscript"/>
        </w:rPr>
        <w:t>o</w:t>
      </w:r>
      <w:r>
        <w:t> 28 (Avertisseurs sonores)</w:t>
      </w:r>
    </w:p>
    <w:p w:rsidR="00445D50" w:rsidRDefault="00445D50" w:rsidP="00445D50">
      <w:pPr>
        <w:pStyle w:val="SingleTxtG"/>
        <w:ind w:firstLine="567"/>
      </w:pPr>
      <w:r>
        <w:t xml:space="preserve">Le Groupe de travail du bruit (GRB) rappellera le débat qu’il a eu </w:t>
      </w:r>
      <w:r w:rsidR="00B068F8">
        <w:t xml:space="preserve">à sa précédente session </w:t>
      </w:r>
      <w:r>
        <w:t>sur les avertisseurs de marche arrière installés sur les véhicules des catégories M et</w:t>
      </w:r>
      <w:r w:rsidR="00B068F8">
        <w:t> </w:t>
      </w:r>
      <w:r>
        <w:t>N et il examinera les éventuelles propositions concrètes.</w:t>
      </w:r>
    </w:p>
    <w:p w:rsidR="00B068F8" w:rsidRPr="00B068F8" w:rsidRDefault="00B068F8" w:rsidP="00B068F8">
      <w:pPr>
        <w:pStyle w:val="SingleTxtG"/>
        <w:ind w:left="2552" w:hanging="1418"/>
        <w:jc w:val="left"/>
      </w:pPr>
      <w:r w:rsidRPr="009B002D">
        <w:rPr>
          <w:i/>
          <w:lang w:val="fr-FR"/>
        </w:rPr>
        <w:t>Document</w:t>
      </w:r>
      <w:r>
        <w:rPr>
          <w:i/>
          <w:lang w:val="fr-FR"/>
        </w:rPr>
        <w:t>s</w:t>
      </w:r>
      <w:r>
        <w:rPr>
          <w:lang w:val="fr-FR"/>
        </w:rPr>
        <w:t> </w:t>
      </w:r>
      <w:r w:rsidRPr="003F6DBD">
        <w:rPr>
          <w:lang w:val="fr-FR"/>
        </w:rPr>
        <w:t>:</w:t>
      </w:r>
      <w:r>
        <w:rPr>
          <w:lang w:val="fr-FR"/>
        </w:rPr>
        <w:tab/>
      </w:r>
      <w:r w:rsidRPr="008A3F43">
        <w:t>ECE/TRANS/WP.29/GRB/</w:t>
      </w:r>
      <w:r>
        <w:t>62, par. 4 et 5</w:t>
      </w:r>
      <w:r>
        <w:br/>
        <w:t>GRB-64-05 et GRB-64-06.</w:t>
      </w:r>
    </w:p>
    <w:p w:rsidR="00445D50" w:rsidRDefault="00445D50" w:rsidP="00445D50">
      <w:pPr>
        <w:pStyle w:val="H1G"/>
      </w:pPr>
      <w:r>
        <w:tab/>
        <w:t>3.</w:t>
      </w:r>
      <w:r>
        <w:tab/>
        <w:t xml:space="preserve">Règlement </w:t>
      </w:r>
      <w:r>
        <w:rPr>
          <w:rFonts w:eastAsia="MS Mincho"/>
        </w:rPr>
        <w:t>n</w:t>
      </w:r>
      <w:r>
        <w:rPr>
          <w:rFonts w:eastAsia="MS Mincho"/>
          <w:vertAlign w:val="superscript"/>
        </w:rPr>
        <w:t>o</w:t>
      </w:r>
      <w:r>
        <w:t> 41 (Bruit émis par les motocycles) : Extension</w:t>
      </w:r>
    </w:p>
    <w:p w:rsidR="00445D50" w:rsidRDefault="00445D50" w:rsidP="00445D50">
      <w:pPr>
        <w:pStyle w:val="SingleTxtG"/>
        <w:ind w:firstLine="567"/>
      </w:pPr>
      <w:r>
        <w:t>Le Groupe de travail examinera de nouvelles propositions, le cas échéant.</w:t>
      </w:r>
    </w:p>
    <w:p w:rsidR="00445D50" w:rsidRDefault="00445D50" w:rsidP="00445D50">
      <w:pPr>
        <w:pStyle w:val="H1G"/>
      </w:pPr>
      <w:r>
        <w:tab/>
        <w:t>4.</w:t>
      </w:r>
      <w:r>
        <w:tab/>
        <w:t xml:space="preserve">Règlement </w:t>
      </w:r>
      <w:r>
        <w:rPr>
          <w:rFonts w:eastAsia="MS Mincho"/>
        </w:rPr>
        <w:t>n</w:t>
      </w:r>
      <w:r>
        <w:rPr>
          <w:rFonts w:eastAsia="MS Mincho"/>
          <w:vertAlign w:val="superscript"/>
        </w:rPr>
        <w:t>o</w:t>
      </w:r>
      <w:r>
        <w:t xml:space="preserve"> 51 (Bruit des véhicules des catégories M et N) </w:t>
      </w:r>
    </w:p>
    <w:p w:rsidR="00445D50" w:rsidRDefault="00445D50" w:rsidP="00445D50">
      <w:pPr>
        <w:pStyle w:val="H23G"/>
      </w:pPr>
      <w:r>
        <w:tab/>
        <w:t>a)</w:t>
      </w:r>
      <w:r>
        <w:tab/>
        <w:t>Extension</w:t>
      </w:r>
    </w:p>
    <w:p w:rsidR="00445D50" w:rsidRDefault="00445D50" w:rsidP="00445D50">
      <w:pPr>
        <w:pStyle w:val="SingleTxtG"/>
        <w:ind w:firstLine="567"/>
      </w:pPr>
      <w:r>
        <w:t xml:space="preserve">Le Groupe de travail sera informé de l’entrée en vigueur du complément 1 à la série 03 d’amendement au Règlement </w:t>
      </w:r>
      <w:r>
        <w:rPr>
          <w:rFonts w:eastAsia="MS Mincho"/>
        </w:rPr>
        <w:t>n</w:t>
      </w:r>
      <w:r>
        <w:rPr>
          <w:rFonts w:eastAsia="MS Mincho"/>
          <w:vertAlign w:val="superscript"/>
        </w:rPr>
        <w:t>o</w:t>
      </w:r>
      <w:r>
        <w:t> 51 (</w:t>
      </w:r>
      <w:r w:rsidRPr="008A3F43">
        <w:t>ECE/TRANS/WP.29/</w:t>
      </w:r>
      <w:r>
        <w:t>2016/4).</w:t>
      </w:r>
    </w:p>
    <w:p w:rsidR="00B068F8" w:rsidRPr="00B068F8" w:rsidRDefault="00B068F8" w:rsidP="00B068F8">
      <w:pPr>
        <w:pStyle w:val="SingleTxtG"/>
        <w:ind w:left="2552" w:hanging="1418"/>
        <w:jc w:val="left"/>
      </w:pPr>
      <w:r w:rsidRPr="009B002D">
        <w:rPr>
          <w:i/>
          <w:lang w:val="fr-FR"/>
        </w:rPr>
        <w:t>Document</w:t>
      </w:r>
      <w:r>
        <w:rPr>
          <w:lang w:val="fr-FR"/>
        </w:rPr>
        <w:t> </w:t>
      </w:r>
      <w:r w:rsidRPr="003F6DBD">
        <w:rPr>
          <w:lang w:val="fr-FR"/>
        </w:rPr>
        <w:t>:</w:t>
      </w:r>
      <w:r>
        <w:rPr>
          <w:lang w:val="fr-FR"/>
        </w:rPr>
        <w:tab/>
      </w:r>
      <w:r>
        <w:t>(</w:t>
      </w:r>
      <w:r w:rsidRPr="008A3F43">
        <w:t>ECE/TRANS/WP.29/</w:t>
      </w:r>
      <w:r>
        <w:t>2016/4)</w:t>
      </w:r>
      <w:r>
        <w:rPr>
          <w:rStyle w:val="FootnoteReference"/>
        </w:rPr>
        <w:footnoteReference w:id="4"/>
      </w:r>
      <w:r>
        <w:t>.</w:t>
      </w:r>
    </w:p>
    <w:p w:rsidR="00445D50" w:rsidRDefault="00445D50" w:rsidP="00445D50">
      <w:pPr>
        <w:pStyle w:val="H23G"/>
      </w:pPr>
      <w:r>
        <w:tab/>
        <w:t>b)</w:t>
      </w:r>
      <w:r>
        <w:tab/>
        <w:t>Prescriptions supplémentaires applicables aux émissions sonores</w:t>
      </w:r>
    </w:p>
    <w:p w:rsidR="00445D50" w:rsidRDefault="00445D50" w:rsidP="00445D50">
      <w:pPr>
        <w:pStyle w:val="SingleTxtG"/>
        <w:ind w:firstLine="567"/>
      </w:pPr>
      <w:r>
        <w:t xml:space="preserve">Le Groupe de travail examinera des propositions visant à mettre à jour </w:t>
      </w:r>
      <w:r w:rsidR="0051359F">
        <w:t xml:space="preserve">et réviser </w:t>
      </w:r>
      <w:r>
        <w:t>la série 03 d’amendement</w:t>
      </w:r>
      <w:r w:rsidR="0051359F">
        <w:t>s</w:t>
      </w:r>
      <w:r>
        <w:t xml:space="preserve"> au Règlement </w:t>
      </w:r>
      <w:r>
        <w:rPr>
          <w:rFonts w:eastAsia="MS Mincho"/>
        </w:rPr>
        <w:t>n</w:t>
      </w:r>
      <w:r>
        <w:rPr>
          <w:rFonts w:eastAsia="MS Mincho"/>
          <w:vertAlign w:val="superscript"/>
        </w:rPr>
        <w:t>o</w:t>
      </w:r>
      <w:r>
        <w:t> 51, soumise</w:t>
      </w:r>
      <w:r w:rsidR="0051359F">
        <w:t>s</w:t>
      </w:r>
      <w:r>
        <w:t xml:space="preserve"> par le groupe de travail informel sur les prescriptions supplémentaires applicables aux émissions sonores.</w:t>
      </w:r>
    </w:p>
    <w:p w:rsidR="00B068F8" w:rsidRPr="00B068F8" w:rsidRDefault="00B068F8" w:rsidP="00B068F8">
      <w:pPr>
        <w:pStyle w:val="SingleTxtG"/>
        <w:ind w:left="2552" w:hanging="1418"/>
        <w:jc w:val="left"/>
      </w:pPr>
      <w:r w:rsidRPr="009B002D">
        <w:rPr>
          <w:i/>
          <w:lang w:val="fr-FR"/>
        </w:rPr>
        <w:t>Document</w:t>
      </w:r>
      <w:r>
        <w:rPr>
          <w:lang w:val="fr-FR"/>
        </w:rPr>
        <w:t> </w:t>
      </w:r>
      <w:r w:rsidRPr="003F6DBD">
        <w:rPr>
          <w:lang w:val="fr-FR"/>
        </w:rPr>
        <w:t>:</w:t>
      </w:r>
      <w:r>
        <w:rPr>
          <w:lang w:val="fr-FR"/>
        </w:rPr>
        <w:tab/>
      </w:r>
      <w:r w:rsidRPr="008A3F43">
        <w:t>ECE/TRANS/WP.29/</w:t>
      </w:r>
      <w:r>
        <w:t>GRB/2017/2.</w:t>
      </w:r>
    </w:p>
    <w:p w:rsidR="00445D50" w:rsidRDefault="00445D50" w:rsidP="00445D50">
      <w:pPr>
        <w:pStyle w:val="H1G"/>
      </w:pPr>
      <w:r>
        <w:tab/>
        <w:t>5.</w:t>
      </w:r>
      <w:r>
        <w:tab/>
        <w:t xml:space="preserve">Règlement </w:t>
      </w:r>
      <w:r>
        <w:rPr>
          <w:rFonts w:eastAsia="MS Mincho"/>
        </w:rPr>
        <w:t>n</w:t>
      </w:r>
      <w:r>
        <w:rPr>
          <w:rFonts w:eastAsia="MS Mincho"/>
          <w:vertAlign w:val="superscript"/>
        </w:rPr>
        <w:t>o</w:t>
      </w:r>
      <w:r>
        <w:t> 63 (Émissions sonores des cyclomoteurs)</w:t>
      </w:r>
    </w:p>
    <w:p w:rsidR="00445D50" w:rsidRDefault="00445D50" w:rsidP="00445D50">
      <w:pPr>
        <w:pStyle w:val="SingleTxtG"/>
        <w:ind w:firstLine="567"/>
      </w:pPr>
      <w:r>
        <w:t>Le Groupe de travail reprendra l’examen des projets d’amendement concernant les cycles motorisés proposé</w:t>
      </w:r>
      <w:r w:rsidR="0051359F">
        <w:t>s</w:t>
      </w:r>
      <w:r>
        <w:t xml:space="preserve"> par l’expert de la Commission européenne.</w:t>
      </w:r>
    </w:p>
    <w:p w:rsidR="00B068F8" w:rsidRPr="00B068F8" w:rsidRDefault="00B068F8" w:rsidP="00B068F8">
      <w:pPr>
        <w:pStyle w:val="SingleTxtG"/>
        <w:ind w:left="2552" w:hanging="1418"/>
        <w:jc w:val="left"/>
      </w:pPr>
      <w:r w:rsidRPr="009B002D">
        <w:rPr>
          <w:i/>
          <w:lang w:val="fr-FR"/>
        </w:rPr>
        <w:t>Document</w:t>
      </w:r>
      <w:r>
        <w:rPr>
          <w:lang w:val="fr-FR"/>
        </w:rPr>
        <w:t> </w:t>
      </w:r>
      <w:r w:rsidRPr="003F6DBD">
        <w:rPr>
          <w:lang w:val="fr-FR"/>
        </w:rPr>
        <w:t>:</w:t>
      </w:r>
      <w:r>
        <w:rPr>
          <w:lang w:val="fr-FR"/>
        </w:rPr>
        <w:tab/>
      </w:r>
      <w:r>
        <w:t>GRB-6</w:t>
      </w:r>
      <w:r w:rsidR="0051359F">
        <w:t>4</w:t>
      </w:r>
      <w:r>
        <w:t>-11 et GRB-64-18.</w:t>
      </w:r>
    </w:p>
    <w:p w:rsidR="00445D50" w:rsidRDefault="00445D50" w:rsidP="00445D50">
      <w:pPr>
        <w:pStyle w:val="H1G"/>
      </w:pPr>
      <w:r>
        <w:tab/>
        <w:t>6.</w:t>
      </w:r>
      <w:r>
        <w:tab/>
        <w:t xml:space="preserve">Règlement </w:t>
      </w:r>
      <w:r>
        <w:rPr>
          <w:rFonts w:eastAsia="MS Mincho"/>
        </w:rPr>
        <w:t>n</w:t>
      </w:r>
      <w:r>
        <w:rPr>
          <w:rFonts w:eastAsia="MS Mincho"/>
          <w:vertAlign w:val="superscript"/>
        </w:rPr>
        <w:t>o</w:t>
      </w:r>
      <w:r>
        <w:t> 92 (Dispositifs silencieux d’échappement de</w:t>
      </w:r>
      <w:r w:rsidR="0019439F">
        <w:t> </w:t>
      </w:r>
      <w:r>
        <w:t xml:space="preserve">remplacement pour motocycles) </w:t>
      </w:r>
    </w:p>
    <w:p w:rsidR="00445D50" w:rsidRDefault="00445D50" w:rsidP="00445D50">
      <w:pPr>
        <w:pStyle w:val="SingleTxtG"/>
        <w:ind w:firstLine="567"/>
      </w:pPr>
      <w:r>
        <w:t xml:space="preserve">Le Groupe de travail notera que les amendements collectifs aux Règlements </w:t>
      </w:r>
      <w:r>
        <w:rPr>
          <w:rFonts w:eastAsia="MS Mincho"/>
        </w:rPr>
        <w:t>n</w:t>
      </w:r>
      <w:r>
        <w:rPr>
          <w:rFonts w:eastAsia="MS Mincho"/>
          <w:vertAlign w:val="superscript"/>
        </w:rPr>
        <w:t>os</w:t>
      </w:r>
      <w:r>
        <w:t xml:space="preserve"> 9, 63 et 92, adoptés lors de sa précédente session, </w:t>
      </w:r>
      <w:r w:rsidR="0051359F">
        <w:t>ser</w:t>
      </w:r>
      <w:r>
        <w:t xml:space="preserve">ont soumis à la session du WP.29 </w:t>
      </w:r>
      <w:r w:rsidR="0051359F">
        <w:t xml:space="preserve">de mars 2017 </w:t>
      </w:r>
      <w:r>
        <w:t>aux fins d’examen.</w:t>
      </w:r>
    </w:p>
    <w:p w:rsidR="00B068F8" w:rsidRPr="00B068F8" w:rsidRDefault="00B068F8" w:rsidP="00B068F8">
      <w:pPr>
        <w:pStyle w:val="SingleTxtG"/>
        <w:ind w:left="2552" w:hanging="1418"/>
        <w:jc w:val="left"/>
      </w:pPr>
      <w:r w:rsidRPr="009B002D">
        <w:rPr>
          <w:i/>
          <w:lang w:val="fr-FR"/>
        </w:rPr>
        <w:t>Document</w:t>
      </w:r>
      <w:r>
        <w:rPr>
          <w:i/>
          <w:lang w:val="fr-FR"/>
        </w:rPr>
        <w:t>s</w:t>
      </w:r>
      <w:r>
        <w:rPr>
          <w:lang w:val="fr-FR"/>
        </w:rPr>
        <w:t> </w:t>
      </w:r>
      <w:r w:rsidRPr="003F6DBD">
        <w:rPr>
          <w:lang w:val="fr-FR"/>
        </w:rPr>
        <w:t>:</w:t>
      </w:r>
      <w:r>
        <w:rPr>
          <w:lang w:val="fr-FR"/>
        </w:rPr>
        <w:tab/>
      </w:r>
      <w:r>
        <w:t>(</w:t>
      </w:r>
      <w:r w:rsidRPr="008A3F43">
        <w:t>ECE/TRANS/WP.29/</w:t>
      </w:r>
      <w:r>
        <w:t>GRB/2016/5)</w:t>
      </w:r>
      <w:r>
        <w:br/>
        <w:t>(</w:t>
      </w:r>
      <w:r w:rsidRPr="008A3F43">
        <w:t>ECE/TRANS/WP.29/</w:t>
      </w:r>
      <w:r>
        <w:t>GRB/2016/6)</w:t>
      </w:r>
      <w:r>
        <w:br/>
        <w:t>(</w:t>
      </w:r>
      <w:r w:rsidRPr="008A3F43">
        <w:t>ECE/TRANS/WP.29/</w:t>
      </w:r>
      <w:r>
        <w:t>GRB/2016/7).</w:t>
      </w:r>
    </w:p>
    <w:p w:rsidR="00445D50" w:rsidRDefault="00445D50" w:rsidP="00445D50">
      <w:pPr>
        <w:pStyle w:val="H1G"/>
      </w:pPr>
      <w:r>
        <w:lastRenderedPageBreak/>
        <w:tab/>
        <w:t>7.</w:t>
      </w:r>
      <w:r>
        <w:tab/>
        <w:t xml:space="preserve">Règlement </w:t>
      </w:r>
      <w:r>
        <w:rPr>
          <w:rFonts w:eastAsia="MS Mincho"/>
        </w:rPr>
        <w:t>n</w:t>
      </w:r>
      <w:r>
        <w:rPr>
          <w:rFonts w:eastAsia="MS Mincho"/>
          <w:vertAlign w:val="superscript"/>
        </w:rPr>
        <w:t>o</w:t>
      </w:r>
      <w:r>
        <w:t> 117 (Pneumatique</w:t>
      </w:r>
      <w:r w:rsidR="0051359F">
        <w:t xml:space="preserve">s − </w:t>
      </w:r>
      <w:r>
        <w:t>résistance au roulement,</w:t>
      </w:r>
      <w:r>
        <w:br/>
        <w:t>bruit de roulement et adhérence sur sol</w:t>
      </w:r>
      <w:r w:rsidR="0019439F">
        <w:t xml:space="preserve"> </w:t>
      </w:r>
      <w:r>
        <w:t>mouillé)</w:t>
      </w:r>
    </w:p>
    <w:p w:rsidR="00445D50" w:rsidRDefault="00445D50" w:rsidP="00445D50">
      <w:pPr>
        <w:pStyle w:val="SingleTxtG"/>
        <w:ind w:firstLine="567"/>
      </w:pPr>
      <w:r>
        <w:t>Le Groupe de travail souhaitera sans doute rappeler le précédent débat qu’il avait eu sur la proposition visant à réduire les valeurs limites dans la série 02 d’amendement</w:t>
      </w:r>
      <w:r w:rsidR="0051359F">
        <w:t>s</w:t>
      </w:r>
      <w:r>
        <w:t xml:space="preserve"> au Règlement </w:t>
      </w:r>
      <w:r>
        <w:rPr>
          <w:rFonts w:eastAsia="MS Mincho"/>
        </w:rPr>
        <w:t>n</w:t>
      </w:r>
      <w:r>
        <w:rPr>
          <w:rFonts w:eastAsia="MS Mincho"/>
          <w:vertAlign w:val="superscript"/>
        </w:rPr>
        <w:t>o</w:t>
      </w:r>
      <w:r>
        <w:t> 117.</w:t>
      </w:r>
    </w:p>
    <w:p w:rsidR="00B068F8" w:rsidRPr="00B068F8" w:rsidRDefault="00B068F8" w:rsidP="00B068F8">
      <w:pPr>
        <w:pStyle w:val="SingleTxtG"/>
        <w:ind w:left="2552" w:hanging="1418"/>
        <w:jc w:val="left"/>
      </w:pPr>
      <w:r w:rsidRPr="009B002D">
        <w:rPr>
          <w:i/>
          <w:lang w:val="fr-FR"/>
        </w:rPr>
        <w:t>Document</w:t>
      </w:r>
      <w:r>
        <w:rPr>
          <w:lang w:val="fr-FR"/>
        </w:rPr>
        <w:t> </w:t>
      </w:r>
      <w:r w:rsidRPr="003F6DBD">
        <w:rPr>
          <w:lang w:val="fr-FR"/>
        </w:rPr>
        <w:t>:</w:t>
      </w:r>
      <w:r>
        <w:rPr>
          <w:lang w:val="fr-FR"/>
        </w:rPr>
        <w:tab/>
      </w:r>
      <w:r w:rsidRPr="008A3F43">
        <w:t>ECE/TRANS/WP.29/</w:t>
      </w:r>
      <w:r>
        <w:t>GRB/62, par. 12 à 14.</w:t>
      </w:r>
    </w:p>
    <w:p w:rsidR="00445D50" w:rsidRDefault="00445D50" w:rsidP="00445D50">
      <w:pPr>
        <w:pStyle w:val="H1G"/>
      </w:pPr>
      <w:r>
        <w:tab/>
        <w:t>8.</w:t>
      </w:r>
      <w:r>
        <w:tab/>
        <w:t xml:space="preserve">Règlement </w:t>
      </w:r>
      <w:r>
        <w:rPr>
          <w:rFonts w:eastAsia="MS Mincho"/>
        </w:rPr>
        <w:t>n</w:t>
      </w:r>
      <w:r>
        <w:rPr>
          <w:rFonts w:eastAsia="MS Mincho"/>
          <w:vertAlign w:val="superscript"/>
        </w:rPr>
        <w:t>o</w:t>
      </w:r>
      <w:r>
        <w:t xml:space="preserve"> 138 (Véhicules à moteur silencieux) </w:t>
      </w:r>
    </w:p>
    <w:p w:rsidR="00445D50" w:rsidRDefault="00445D50" w:rsidP="00445D50">
      <w:pPr>
        <w:pStyle w:val="SingleTxtG"/>
        <w:ind w:firstLine="567"/>
      </w:pPr>
      <w:r>
        <w:t xml:space="preserve">Le Groupe de travail prendra note que le Règlement </w:t>
      </w:r>
      <w:r>
        <w:rPr>
          <w:rFonts w:eastAsia="MS Mincho"/>
        </w:rPr>
        <w:t>n</w:t>
      </w:r>
      <w:r>
        <w:rPr>
          <w:rFonts w:eastAsia="MS Mincho"/>
          <w:vertAlign w:val="superscript"/>
        </w:rPr>
        <w:t>o</w:t>
      </w:r>
      <w:r>
        <w:t> 138 (Véhicules à moteur silencieux</w:t>
      </w:r>
      <w:r w:rsidR="0051359F">
        <w:t xml:space="preserve"> (QRTV)</w:t>
      </w:r>
      <w:r>
        <w:t>) est entré en vigueur en octobre 2016.</w:t>
      </w:r>
    </w:p>
    <w:p w:rsidR="00445D50" w:rsidRDefault="00445D50" w:rsidP="00445D50">
      <w:pPr>
        <w:pStyle w:val="SingleTxtG"/>
        <w:ind w:firstLine="567"/>
      </w:pPr>
      <w:r>
        <w:t xml:space="preserve">Le groupe de travail informel sur </w:t>
      </w:r>
      <w:r w:rsidR="0051359F">
        <w:t>l’élaboration d’un R</w:t>
      </w:r>
      <w:r>
        <w:t xml:space="preserve">èglement </w:t>
      </w:r>
      <w:r w:rsidR="0051359F">
        <w:t>concernant l</w:t>
      </w:r>
      <w:r>
        <w:t xml:space="preserve">es QRTV et le groupe de travail informel sur </w:t>
      </w:r>
      <w:r w:rsidR="0051359F">
        <w:t>l’élaboration d’</w:t>
      </w:r>
      <w:r>
        <w:t>un RTM concernant les QRTV rendront compte de leurs activités.</w:t>
      </w:r>
    </w:p>
    <w:p w:rsidR="00445D50" w:rsidRDefault="00445D50" w:rsidP="00445D50">
      <w:pPr>
        <w:pStyle w:val="SingleTxtG"/>
        <w:ind w:firstLine="567"/>
      </w:pPr>
      <w:r>
        <w:t>Le Groupe de travail sera aussi informé que, suite à la publication de la réglementation nationale des États-Unis en matière de niveau sonore minimum des véhicules hybrides et des véhicules électriques</w:t>
      </w:r>
      <w:r>
        <w:rPr>
          <w:rStyle w:val="FootnoteReference"/>
        </w:rPr>
        <w:footnoteReference w:id="5"/>
      </w:r>
      <w:r>
        <w:t xml:space="preserve">, en novembre 2016, le WP.29 a décidé de prolonger le mandat du groupe de travail informel sur </w:t>
      </w:r>
      <w:r w:rsidR="0051359F">
        <w:t>l’élaboration d’</w:t>
      </w:r>
      <w:r>
        <w:t>un RTM concernant les QRTV jusqu’en décembre 2018.</w:t>
      </w:r>
    </w:p>
    <w:p w:rsidR="00B068F8" w:rsidRPr="00B068F8" w:rsidRDefault="00B068F8" w:rsidP="00B068F8">
      <w:pPr>
        <w:pStyle w:val="SingleTxtG"/>
        <w:ind w:left="2552" w:hanging="1418"/>
        <w:jc w:val="left"/>
      </w:pPr>
      <w:r w:rsidRPr="009B002D">
        <w:rPr>
          <w:i/>
          <w:lang w:val="fr-FR"/>
        </w:rPr>
        <w:t>Document</w:t>
      </w:r>
      <w:r>
        <w:rPr>
          <w:lang w:val="fr-FR"/>
        </w:rPr>
        <w:t> </w:t>
      </w:r>
      <w:r w:rsidRPr="003F6DBD">
        <w:rPr>
          <w:lang w:val="fr-FR"/>
        </w:rPr>
        <w:t>:</w:t>
      </w:r>
      <w:r>
        <w:rPr>
          <w:lang w:val="fr-FR"/>
        </w:rPr>
        <w:tab/>
      </w:r>
      <w:r>
        <w:t>(</w:t>
      </w:r>
      <w:r w:rsidRPr="008A3F43">
        <w:t>ECE/TRANS/WP.29/</w:t>
      </w:r>
      <w:r>
        <w:t>AC.3/33).</w:t>
      </w:r>
    </w:p>
    <w:p w:rsidR="00445D50" w:rsidRDefault="00445D50" w:rsidP="00445D50">
      <w:pPr>
        <w:pStyle w:val="H1G"/>
      </w:pPr>
      <w:r>
        <w:tab/>
        <w:t>9.</w:t>
      </w:r>
      <w:r>
        <w:tab/>
        <w:t>Amendements collectifs</w:t>
      </w:r>
    </w:p>
    <w:p w:rsidR="00445D50" w:rsidRDefault="00445D50" w:rsidP="00445D50">
      <w:pPr>
        <w:pStyle w:val="SingleTxtG"/>
        <w:ind w:firstLine="567"/>
      </w:pPr>
      <w:r>
        <w:t xml:space="preserve">Le Groupe de travail examinera les éventuelles </w:t>
      </w:r>
      <w:r w:rsidR="0051359F">
        <w:t xml:space="preserve">nouvelles </w:t>
      </w:r>
      <w:r>
        <w:t>propositions.</w:t>
      </w:r>
    </w:p>
    <w:p w:rsidR="00445D50" w:rsidRDefault="00445D50" w:rsidP="00445D50">
      <w:pPr>
        <w:pStyle w:val="H1G"/>
      </w:pPr>
      <w:r>
        <w:tab/>
        <w:t>10.</w:t>
      </w:r>
      <w:r>
        <w:tab/>
        <w:t>Échange de renseignements sur les prescriptions nationales</w:t>
      </w:r>
      <w:r>
        <w:br/>
        <w:t>et internationales en</w:t>
      </w:r>
      <w:r w:rsidR="0019439F">
        <w:t xml:space="preserve"> </w:t>
      </w:r>
      <w:r>
        <w:t>matière de niveau sonore</w:t>
      </w:r>
    </w:p>
    <w:p w:rsidR="00445D50" w:rsidRDefault="00445D50" w:rsidP="00445D50">
      <w:pPr>
        <w:pStyle w:val="SingleTxtG"/>
        <w:ind w:firstLine="567"/>
      </w:pPr>
      <w:r>
        <w:t>Le Groupe de travail est invité à poursuivre l’échange de vues sur l’élaboration de législations nationales ou régionales et de prescriptions internationales en matière de niveau sonore.</w:t>
      </w:r>
    </w:p>
    <w:p w:rsidR="00445D50" w:rsidRDefault="00445D50" w:rsidP="00445D50">
      <w:pPr>
        <w:pStyle w:val="H1G"/>
      </w:pPr>
      <w:r>
        <w:tab/>
        <w:t>11.</w:t>
      </w:r>
      <w:r>
        <w:tab/>
        <w:t>Incidences du revêtement de la route sur le bruit de roulement</w:t>
      </w:r>
    </w:p>
    <w:p w:rsidR="00445D50" w:rsidRDefault="00445D50" w:rsidP="00445D50">
      <w:pPr>
        <w:pStyle w:val="SingleTxtG"/>
        <w:ind w:firstLine="567"/>
      </w:pPr>
      <w:r>
        <w:t>Le Groupe de travail souhaitera sans doute être informé des nouvelles études et des derniers exposés présentés sur cette question.</w:t>
      </w:r>
    </w:p>
    <w:p w:rsidR="00B068F8" w:rsidRPr="00B068F8" w:rsidRDefault="00B068F8" w:rsidP="00B068F8">
      <w:pPr>
        <w:pStyle w:val="SingleTxtG"/>
        <w:ind w:left="2552" w:hanging="1418"/>
        <w:jc w:val="left"/>
      </w:pPr>
      <w:r w:rsidRPr="009B002D">
        <w:rPr>
          <w:i/>
          <w:lang w:val="fr-FR"/>
        </w:rPr>
        <w:t>Document</w:t>
      </w:r>
      <w:r>
        <w:rPr>
          <w:lang w:val="fr-FR"/>
        </w:rPr>
        <w:t> </w:t>
      </w:r>
      <w:r w:rsidRPr="003F6DBD">
        <w:rPr>
          <w:lang w:val="fr-FR"/>
        </w:rPr>
        <w:t>:</w:t>
      </w:r>
      <w:r>
        <w:rPr>
          <w:lang w:val="fr-FR"/>
        </w:rPr>
        <w:tab/>
      </w:r>
      <w:r>
        <w:t>ECE/TRANS/WP.29/GRB/61, par. 15.</w:t>
      </w:r>
    </w:p>
    <w:p w:rsidR="00445D50" w:rsidRDefault="00445D50" w:rsidP="00445D50">
      <w:pPr>
        <w:pStyle w:val="H1G"/>
      </w:pPr>
      <w:r>
        <w:tab/>
        <w:t>12.</w:t>
      </w:r>
      <w:r>
        <w:tab/>
        <w:t xml:space="preserve">Sigles et </w:t>
      </w:r>
      <w:r w:rsidR="0051359F">
        <w:t>abréviations figurant dans les R</w:t>
      </w:r>
      <w:r>
        <w:t>èglements relevant</w:t>
      </w:r>
      <w:r>
        <w:br/>
        <w:t>de la responsabilité du Groupe de travail du bruit (GRB)</w:t>
      </w:r>
    </w:p>
    <w:p w:rsidR="00445D50" w:rsidRDefault="00445D50" w:rsidP="00445D50">
      <w:pPr>
        <w:pStyle w:val="SingleTxtG"/>
        <w:ind w:firstLine="567"/>
      </w:pPr>
      <w:r>
        <w:t xml:space="preserve">Le Groupe de travail souhaitera peut-être rappeler que dans le Règlement </w:t>
      </w:r>
      <w:r>
        <w:rPr>
          <w:rFonts w:eastAsia="MS Mincho"/>
        </w:rPr>
        <w:t>n</w:t>
      </w:r>
      <w:r>
        <w:rPr>
          <w:rFonts w:eastAsia="MS Mincho"/>
          <w:vertAlign w:val="superscript"/>
        </w:rPr>
        <w:t>o</w:t>
      </w:r>
      <w:r>
        <w:t> 92 un autre sigle pour l’expression désignant en anglais un dispositif silencieux d’échappement de remplacement avait été proposé (RESS).</w:t>
      </w:r>
    </w:p>
    <w:p w:rsidR="00B068F8" w:rsidRPr="00B068F8" w:rsidRDefault="00B068F8" w:rsidP="00B068F8">
      <w:pPr>
        <w:pStyle w:val="SingleTxtG"/>
        <w:ind w:left="2552" w:hanging="1418"/>
        <w:jc w:val="left"/>
      </w:pPr>
      <w:r w:rsidRPr="009B002D">
        <w:rPr>
          <w:i/>
          <w:lang w:val="fr-FR"/>
        </w:rPr>
        <w:t>Document</w:t>
      </w:r>
      <w:r>
        <w:rPr>
          <w:lang w:val="fr-FR"/>
        </w:rPr>
        <w:t> </w:t>
      </w:r>
      <w:r w:rsidRPr="003F6DBD">
        <w:rPr>
          <w:lang w:val="fr-FR"/>
        </w:rPr>
        <w:t>:</w:t>
      </w:r>
      <w:r>
        <w:rPr>
          <w:lang w:val="fr-FR"/>
        </w:rPr>
        <w:tab/>
      </w:r>
      <w:r>
        <w:t>(ECE/TRANS/WP.29/GRB/2016/5).</w:t>
      </w:r>
    </w:p>
    <w:p w:rsidR="00445D50" w:rsidRDefault="00445D50" w:rsidP="00445D50">
      <w:pPr>
        <w:pStyle w:val="H1G"/>
      </w:pPr>
      <w:r>
        <w:tab/>
        <w:t>13.</w:t>
      </w:r>
      <w:r>
        <w:tab/>
        <w:t>Propositions d’amendements à la Résolution d’ensemble</w:t>
      </w:r>
      <w:r>
        <w:br/>
        <w:t>sur la construction des véhicules</w:t>
      </w:r>
    </w:p>
    <w:p w:rsidR="00445D50" w:rsidRDefault="00445D50" w:rsidP="00445D50">
      <w:pPr>
        <w:pStyle w:val="SingleTxtG"/>
        <w:ind w:firstLine="567"/>
      </w:pPr>
      <w:r>
        <w:t>Le Groupe de travail souhaitera sans doute examiner d’éventuelles propositions visant à actualiser la Résolution d’ensemble sur la construction des véhicules (R.E.3).</w:t>
      </w:r>
    </w:p>
    <w:p w:rsidR="00B068F8" w:rsidRPr="00B068F8" w:rsidRDefault="00B068F8" w:rsidP="00B068F8">
      <w:pPr>
        <w:pStyle w:val="SingleTxtG"/>
        <w:ind w:left="2552" w:hanging="1418"/>
        <w:jc w:val="left"/>
      </w:pPr>
      <w:r w:rsidRPr="009B002D">
        <w:rPr>
          <w:i/>
          <w:lang w:val="fr-FR"/>
        </w:rPr>
        <w:t>Document</w:t>
      </w:r>
      <w:r>
        <w:rPr>
          <w:lang w:val="fr-FR"/>
        </w:rPr>
        <w:t> </w:t>
      </w:r>
      <w:r w:rsidRPr="003F6DBD">
        <w:rPr>
          <w:lang w:val="fr-FR"/>
        </w:rPr>
        <w:t>:</w:t>
      </w:r>
      <w:r>
        <w:rPr>
          <w:lang w:val="fr-FR"/>
        </w:rPr>
        <w:tab/>
      </w:r>
      <w:r>
        <w:t>(ECE/TRANS/WP.29/78/Rev.4).</w:t>
      </w:r>
    </w:p>
    <w:p w:rsidR="00445D50" w:rsidRDefault="00445D50" w:rsidP="00445D50">
      <w:pPr>
        <w:pStyle w:val="H1G"/>
      </w:pPr>
      <w:r>
        <w:tab/>
        <w:t>14.</w:t>
      </w:r>
      <w:r>
        <w:tab/>
        <w:t xml:space="preserve">Mise au point d’une homologation de type internationale </w:t>
      </w:r>
      <w:r w:rsidR="005F3348">
        <w:br/>
      </w:r>
      <w:r>
        <w:t xml:space="preserve">de l’ensemble du véhicule (IWVTA) et participation </w:t>
      </w:r>
      <w:r w:rsidR="005F3348">
        <w:br/>
      </w:r>
      <w:r>
        <w:t>des Groupes de travail</w:t>
      </w:r>
      <w:r w:rsidR="005F3348">
        <w:t xml:space="preserve"> </w:t>
      </w:r>
      <w:r>
        <w:t>à cette mise au point</w:t>
      </w:r>
    </w:p>
    <w:p w:rsidR="00445D50" w:rsidRDefault="00445D50" w:rsidP="00445D50">
      <w:pPr>
        <w:pStyle w:val="SingleTxtG"/>
        <w:ind w:firstLine="567"/>
      </w:pPr>
      <w:r>
        <w:t xml:space="preserve">Le Groupe de travail souhaitera sans doute examiner cette question à la lumière des discussions qui ont eu lieu lors de la session </w:t>
      </w:r>
      <w:r w:rsidR="005F3348">
        <w:t>du WP.29 de novembre 2016</w:t>
      </w:r>
      <w:r>
        <w:t>.</w:t>
      </w:r>
    </w:p>
    <w:p w:rsidR="00445D50" w:rsidRDefault="00445D50" w:rsidP="00445D50">
      <w:pPr>
        <w:pStyle w:val="H1G"/>
      </w:pPr>
      <w:r>
        <w:tab/>
        <w:t>15.</w:t>
      </w:r>
      <w:r>
        <w:tab/>
        <w:t>Faits marquants de la session du WP.29 de novembre 2016</w:t>
      </w:r>
    </w:p>
    <w:p w:rsidR="00445D50" w:rsidRDefault="00445D50" w:rsidP="00445D50">
      <w:pPr>
        <w:pStyle w:val="SingleTxtG"/>
        <w:ind w:firstLine="567"/>
      </w:pPr>
      <w:r>
        <w:t>Le Groupe de travail sera informé par le secrétariat des faits marquants de la session du WP.29 de novembre 2016 sur des questions qui le concernent et des questions communes.</w:t>
      </w:r>
    </w:p>
    <w:p w:rsidR="00445D50" w:rsidRDefault="00445D50" w:rsidP="00445D50">
      <w:pPr>
        <w:pStyle w:val="H1G"/>
      </w:pPr>
      <w:r>
        <w:tab/>
        <w:t>16.</w:t>
      </w:r>
      <w:r>
        <w:tab/>
        <w:t>Échange de vues sur les travaux futurs du GRB</w:t>
      </w:r>
    </w:p>
    <w:p w:rsidR="00445D50" w:rsidRDefault="00445D50" w:rsidP="00445D50">
      <w:pPr>
        <w:pStyle w:val="SingleTxtG"/>
        <w:ind w:firstLine="567"/>
      </w:pPr>
      <w:r>
        <w:t>Le Groupe de travail souhaitera sans doute reprendre l’examen des questions à inclure dans ses travaux futurs.</w:t>
      </w:r>
    </w:p>
    <w:p w:rsidR="00B068F8" w:rsidRPr="00B068F8" w:rsidRDefault="00B068F8" w:rsidP="00B068F8">
      <w:pPr>
        <w:pStyle w:val="SingleTxtG"/>
        <w:ind w:left="2552" w:hanging="1418"/>
        <w:jc w:val="left"/>
      </w:pPr>
      <w:r w:rsidRPr="009B002D">
        <w:rPr>
          <w:i/>
          <w:lang w:val="fr-FR"/>
        </w:rPr>
        <w:t>Document</w:t>
      </w:r>
      <w:r>
        <w:rPr>
          <w:i/>
          <w:lang w:val="fr-FR"/>
        </w:rPr>
        <w:t>s</w:t>
      </w:r>
      <w:r>
        <w:rPr>
          <w:lang w:val="fr-FR"/>
        </w:rPr>
        <w:t> </w:t>
      </w:r>
      <w:r w:rsidRPr="003F6DBD">
        <w:rPr>
          <w:lang w:val="fr-FR"/>
        </w:rPr>
        <w:t>:</w:t>
      </w:r>
      <w:r>
        <w:rPr>
          <w:lang w:val="fr-FR"/>
        </w:rPr>
        <w:tab/>
      </w:r>
      <w:r w:rsidRPr="00614F39">
        <w:rPr>
          <w:lang w:val="fr-FR"/>
        </w:rPr>
        <w:t>ECE/TRANS/WP.29/GRB/62</w:t>
      </w:r>
      <w:r>
        <w:rPr>
          <w:lang w:val="fr-FR"/>
        </w:rPr>
        <w:t>, par</w:t>
      </w:r>
      <w:r w:rsidRPr="00614F39">
        <w:rPr>
          <w:lang w:val="fr-FR"/>
        </w:rPr>
        <w:t>.</w:t>
      </w:r>
      <w:r>
        <w:rPr>
          <w:lang w:val="fr-FR"/>
        </w:rPr>
        <w:t> </w:t>
      </w:r>
      <w:r w:rsidR="005F3348">
        <w:t xml:space="preserve">31 et </w:t>
      </w:r>
      <w:r w:rsidRPr="00614F39">
        <w:t>32</w:t>
      </w:r>
      <w:r>
        <w:br/>
      </w:r>
      <w:r w:rsidRPr="00614F39">
        <w:t>GRB-64-08</w:t>
      </w:r>
      <w:r>
        <w:t>.</w:t>
      </w:r>
    </w:p>
    <w:p w:rsidR="00445D50" w:rsidRDefault="00445D50" w:rsidP="00445D50">
      <w:pPr>
        <w:pStyle w:val="H1G"/>
      </w:pPr>
      <w:r>
        <w:tab/>
        <w:t>17.</w:t>
      </w:r>
      <w:r>
        <w:tab/>
        <w:t>Questions diverses</w:t>
      </w:r>
    </w:p>
    <w:p w:rsidR="00445D50" w:rsidRDefault="00445D50" w:rsidP="00445D50">
      <w:pPr>
        <w:pStyle w:val="SingleTxtG"/>
        <w:ind w:firstLine="567"/>
      </w:pPr>
      <w:r>
        <w:t>Le Groupe de travail repr</w:t>
      </w:r>
      <w:r w:rsidR="005F3348">
        <w:t xml:space="preserve">endra l’examen de la question du fonctionnement </w:t>
      </w:r>
      <w:r>
        <w:t xml:space="preserve">des systèmes </w:t>
      </w:r>
      <w:r w:rsidR="005F3348">
        <w:t xml:space="preserve">montés sur des </w:t>
      </w:r>
      <w:r>
        <w:t>automobiles, notamment ceux qui dépendent d’un logiciel, dans des conditions autres que celles prévues pendant les essais.</w:t>
      </w:r>
    </w:p>
    <w:p w:rsidR="00445D50" w:rsidRDefault="00445D50" w:rsidP="00445D50">
      <w:pPr>
        <w:pStyle w:val="SingleTxtG"/>
        <w:ind w:firstLine="567"/>
      </w:pPr>
      <w:r>
        <w:t xml:space="preserve">Le Groupe de travail souhaitera sans doute </w:t>
      </w:r>
      <w:r w:rsidR="005F3348">
        <w:t xml:space="preserve">aussi </w:t>
      </w:r>
      <w:r>
        <w:t>examiner d’autres questions, le cas échéant.</w:t>
      </w:r>
    </w:p>
    <w:p w:rsidR="00B068F8" w:rsidRPr="00B068F8" w:rsidRDefault="00B068F8" w:rsidP="00B068F8">
      <w:pPr>
        <w:pStyle w:val="SingleTxtG"/>
        <w:ind w:left="2552" w:hanging="1418"/>
        <w:jc w:val="left"/>
      </w:pPr>
      <w:r w:rsidRPr="009B002D">
        <w:rPr>
          <w:i/>
          <w:lang w:val="fr-FR"/>
        </w:rPr>
        <w:t>Document</w:t>
      </w:r>
      <w:r>
        <w:rPr>
          <w:i/>
          <w:lang w:val="fr-FR"/>
        </w:rPr>
        <w:t>s</w:t>
      </w:r>
      <w:r>
        <w:rPr>
          <w:lang w:val="fr-FR"/>
        </w:rPr>
        <w:t> </w:t>
      </w:r>
      <w:r w:rsidRPr="003F6DBD">
        <w:rPr>
          <w:lang w:val="fr-FR"/>
        </w:rPr>
        <w:t>:</w:t>
      </w:r>
      <w:r>
        <w:rPr>
          <w:lang w:val="fr-FR"/>
        </w:rPr>
        <w:tab/>
        <w:t>WP.29-168-04 et</w:t>
      </w:r>
      <w:r w:rsidRPr="00614F39">
        <w:rPr>
          <w:lang w:val="fr-FR"/>
        </w:rPr>
        <w:t xml:space="preserve"> WP.29-168-15</w:t>
      </w:r>
      <w:r>
        <w:rPr>
          <w:lang w:val="fr-FR"/>
        </w:rPr>
        <w:t>.</w:t>
      </w:r>
    </w:p>
    <w:p w:rsidR="00445D50" w:rsidRDefault="00445D50" w:rsidP="00445D50">
      <w:pPr>
        <w:pStyle w:val="H1G"/>
      </w:pPr>
      <w:r>
        <w:tab/>
        <w:t>18.</w:t>
      </w:r>
      <w:r>
        <w:tab/>
        <w:t>Ordre du jour</w:t>
      </w:r>
      <w:r w:rsidR="0019439F">
        <w:t xml:space="preserve"> </w:t>
      </w:r>
      <w:r>
        <w:t>provisoire de la soixante-sixième session</w:t>
      </w:r>
    </w:p>
    <w:p w:rsidR="00445D50" w:rsidRDefault="00445D50" w:rsidP="00FC28BC">
      <w:pPr>
        <w:pStyle w:val="SingleTxtG"/>
        <w:ind w:firstLine="567"/>
      </w:pPr>
      <w:r>
        <w:t xml:space="preserve">Le Groupe de travail est invité à donner </w:t>
      </w:r>
      <w:r w:rsidR="005F3348">
        <w:t xml:space="preserve">son avis </w:t>
      </w:r>
      <w:r>
        <w:t xml:space="preserve">sur l’ordre du jour provisoire de la </w:t>
      </w:r>
      <w:r w:rsidRPr="005F3348">
        <w:rPr>
          <w:spacing w:val="-2"/>
        </w:rPr>
        <w:t>prochaine session qui devrait se tenir à Genève du 4 (14</w:t>
      </w:r>
      <w:r w:rsidR="0019439F" w:rsidRPr="005F3348">
        <w:rPr>
          <w:spacing w:val="-2"/>
        </w:rPr>
        <w:t> </w:t>
      </w:r>
      <w:r w:rsidRPr="005F3348">
        <w:rPr>
          <w:spacing w:val="-2"/>
        </w:rPr>
        <w:t>h</w:t>
      </w:r>
      <w:r w:rsidR="0019439F" w:rsidRPr="005F3348">
        <w:rPr>
          <w:spacing w:val="-2"/>
        </w:rPr>
        <w:t> </w:t>
      </w:r>
      <w:r w:rsidRPr="005F3348">
        <w:rPr>
          <w:spacing w:val="-2"/>
        </w:rPr>
        <w:t>30) au 6 (17</w:t>
      </w:r>
      <w:r w:rsidR="0019439F" w:rsidRPr="005F3348">
        <w:rPr>
          <w:spacing w:val="-2"/>
        </w:rPr>
        <w:t> </w:t>
      </w:r>
      <w:r w:rsidRPr="005F3348">
        <w:rPr>
          <w:spacing w:val="-2"/>
        </w:rPr>
        <w:t>h</w:t>
      </w:r>
      <w:r w:rsidR="0019439F" w:rsidRPr="005F3348">
        <w:rPr>
          <w:spacing w:val="-2"/>
        </w:rPr>
        <w:t> </w:t>
      </w:r>
      <w:r w:rsidRPr="005F3348">
        <w:rPr>
          <w:spacing w:val="-2"/>
        </w:rPr>
        <w:t>30)</w:t>
      </w:r>
      <w:r>
        <w:t xml:space="preserve"> septembre 2017.</w:t>
      </w:r>
    </w:p>
    <w:p w:rsidR="00B068F8" w:rsidRPr="00B068F8" w:rsidRDefault="00B068F8" w:rsidP="00B068F8">
      <w:pPr>
        <w:pStyle w:val="SingleTxtG"/>
        <w:spacing w:before="240" w:after="0"/>
        <w:jc w:val="center"/>
        <w:rPr>
          <w:u w:val="single"/>
        </w:rPr>
      </w:pPr>
      <w:r>
        <w:rPr>
          <w:u w:val="single"/>
        </w:rPr>
        <w:tab/>
      </w:r>
      <w:r>
        <w:rPr>
          <w:u w:val="single"/>
        </w:rPr>
        <w:tab/>
      </w:r>
      <w:r>
        <w:rPr>
          <w:u w:val="single"/>
        </w:rPr>
        <w:tab/>
      </w:r>
    </w:p>
    <w:sectPr w:rsidR="00B068F8" w:rsidRPr="00B068F8" w:rsidSect="00E438F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CD" w:rsidRDefault="001358CD" w:rsidP="00F95C08">
      <w:pPr>
        <w:spacing w:line="240" w:lineRule="auto"/>
      </w:pPr>
    </w:p>
  </w:endnote>
  <w:endnote w:type="continuationSeparator" w:id="0">
    <w:p w:rsidR="001358CD" w:rsidRPr="00AC3823" w:rsidRDefault="001358CD" w:rsidP="00AC3823">
      <w:pPr>
        <w:pStyle w:val="Footer"/>
      </w:pPr>
    </w:p>
  </w:endnote>
  <w:endnote w:type="continuationNotice" w:id="1">
    <w:p w:rsidR="001358CD" w:rsidRDefault="001358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F1" w:rsidRPr="00E438F1" w:rsidRDefault="00E438F1" w:rsidP="00E438F1">
    <w:pPr>
      <w:pStyle w:val="Footer"/>
      <w:tabs>
        <w:tab w:val="right" w:pos="9638"/>
      </w:tabs>
    </w:pPr>
    <w:r w:rsidRPr="00E438F1">
      <w:rPr>
        <w:b/>
        <w:sz w:val="18"/>
      </w:rPr>
      <w:fldChar w:fldCharType="begin"/>
    </w:r>
    <w:r w:rsidRPr="00E438F1">
      <w:rPr>
        <w:b/>
        <w:sz w:val="18"/>
      </w:rPr>
      <w:instrText xml:space="preserve"> PAGE  \* MERGEFORMAT </w:instrText>
    </w:r>
    <w:r w:rsidRPr="00E438F1">
      <w:rPr>
        <w:b/>
        <w:sz w:val="18"/>
      </w:rPr>
      <w:fldChar w:fldCharType="separate"/>
    </w:r>
    <w:r w:rsidR="00396CAA">
      <w:rPr>
        <w:b/>
        <w:noProof/>
        <w:sz w:val="18"/>
      </w:rPr>
      <w:t>2</w:t>
    </w:r>
    <w:r w:rsidRPr="00E438F1">
      <w:rPr>
        <w:b/>
        <w:sz w:val="18"/>
      </w:rPr>
      <w:fldChar w:fldCharType="end"/>
    </w:r>
    <w:r>
      <w:rPr>
        <w:b/>
        <w:sz w:val="18"/>
      </w:rPr>
      <w:tab/>
    </w:r>
    <w:r>
      <w:t>GE.16-20679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F1" w:rsidRPr="00E438F1" w:rsidRDefault="00E438F1" w:rsidP="00E438F1">
    <w:pPr>
      <w:pStyle w:val="Footer"/>
      <w:tabs>
        <w:tab w:val="right" w:pos="9638"/>
      </w:tabs>
      <w:rPr>
        <w:b/>
        <w:sz w:val="18"/>
      </w:rPr>
    </w:pPr>
    <w:r>
      <w:t>GE.16-20679</w:t>
    </w:r>
    <w:r>
      <w:tab/>
    </w:r>
    <w:r w:rsidRPr="00E438F1">
      <w:rPr>
        <w:b/>
        <w:sz w:val="18"/>
      </w:rPr>
      <w:fldChar w:fldCharType="begin"/>
    </w:r>
    <w:r w:rsidRPr="00E438F1">
      <w:rPr>
        <w:b/>
        <w:sz w:val="18"/>
      </w:rPr>
      <w:instrText xml:space="preserve"> PAGE  \* MERGEFORMAT </w:instrText>
    </w:r>
    <w:r w:rsidRPr="00E438F1">
      <w:rPr>
        <w:b/>
        <w:sz w:val="18"/>
      </w:rPr>
      <w:fldChar w:fldCharType="separate"/>
    </w:r>
    <w:r w:rsidR="00396CAA">
      <w:rPr>
        <w:b/>
        <w:noProof/>
        <w:sz w:val="18"/>
      </w:rPr>
      <w:t>5</w:t>
    </w:r>
    <w:r w:rsidRPr="00E438F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E438F1" w:rsidRDefault="00E438F1" w:rsidP="00E438F1">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35E0E636" wp14:editId="0FEC63B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16-20679  (F)</w:t>
    </w:r>
    <w:r w:rsidR="0019439F">
      <w:rPr>
        <w:sz w:val="20"/>
      </w:rPr>
      <w:t xml:space="preserve">    241116    021116</w:t>
    </w:r>
    <w:r>
      <w:rPr>
        <w:sz w:val="20"/>
      </w:rPr>
      <w:br/>
    </w:r>
    <w:r w:rsidRPr="00E438F1">
      <w:rPr>
        <w:rFonts w:ascii="C39T30Lfz" w:hAnsi="C39T30Lfz"/>
        <w:sz w:val="56"/>
      </w:rPr>
      <w:t></w:t>
    </w:r>
    <w:r w:rsidRPr="00E438F1">
      <w:rPr>
        <w:rFonts w:ascii="C39T30Lfz" w:hAnsi="C39T30Lfz"/>
        <w:sz w:val="56"/>
      </w:rPr>
      <w:t></w:t>
    </w:r>
    <w:r w:rsidRPr="00E438F1">
      <w:rPr>
        <w:rFonts w:ascii="C39T30Lfz" w:hAnsi="C39T30Lfz"/>
        <w:sz w:val="56"/>
      </w:rPr>
      <w:t></w:t>
    </w:r>
    <w:r w:rsidRPr="00E438F1">
      <w:rPr>
        <w:rFonts w:ascii="C39T30Lfz" w:hAnsi="C39T30Lfz"/>
        <w:sz w:val="56"/>
      </w:rPr>
      <w:t></w:t>
    </w:r>
    <w:r w:rsidRPr="00E438F1">
      <w:rPr>
        <w:rFonts w:ascii="C39T30Lfz" w:hAnsi="C39T30Lfz"/>
        <w:sz w:val="56"/>
      </w:rPr>
      <w:t></w:t>
    </w:r>
    <w:r w:rsidRPr="00E438F1">
      <w:rPr>
        <w:rFonts w:ascii="C39T30Lfz" w:hAnsi="C39T30Lfz"/>
        <w:sz w:val="56"/>
      </w:rPr>
      <w:t></w:t>
    </w:r>
    <w:r w:rsidRPr="00E438F1">
      <w:rPr>
        <w:rFonts w:ascii="C39T30Lfz" w:hAnsi="C39T30Lfz"/>
        <w:sz w:val="56"/>
      </w:rPr>
      <w:t></w:t>
    </w:r>
    <w:r w:rsidRPr="00E438F1">
      <w:rPr>
        <w:rFonts w:ascii="C39T30Lfz" w:hAnsi="C39T30Lfz"/>
        <w:sz w:val="56"/>
      </w:rPr>
      <w:t></w:t>
    </w:r>
    <w:r w:rsidRPr="00E438F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B/2017/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B/2017/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CD" w:rsidRPr="00AC3823" w:rsidRDefault="001358CD" w:rsidP="00AC3823">
      <w:pPr>
        <w:pStyle w:val="Footer"/>
        <w:tabs>
          <w:tab w:val="right" w:pos="2155"/>
        </w:tabs>
        <w:spacing w:after="80" w:line="240" w:lineRule="atLeast"/>
        <w:ind w:left="680"/>
        <w:rPr>
          <w:u w:val="single"/>
        </w:rPr>
      </w:pPr>
      <w:r>
        <w:rPr>
          <w:u w:val="single"/>
        </w:rPr>
        <w:tab/>
      </w:r>
    </w:p>
  </w:footnote>
  <w:footnote w:type="continuationSeparator" w:id="0">
    <w:p w:rsidR="001358CD" w:rsidRPr="00AC3823" w:rsidRDefault="001358CD" w:rsidP="00AC3823">
      <w:pPr>
        <w:pStyle w:val="Footer"/>
        <w:tabs>
          <w:tab w:val="right" w:pos="2155"/>
        </w:tabs>
        <w:spacing w:after="80" w:line="240" w:lineRule="atLeast"/>
        <w:ind w:left="680"/>
        <w:rPr>
          <w:u w:val="single"/>
        </w:rPr>
      </w:pPr>
      <w:r>
        <w:rPr>
          <w:u w:val="single"/>
        </w:rPr>
        <w:tab/>
      </w:r>
    </w:p>
  </w:footnote>
  <w:footnote w:type="continuationNotice" w:id="1">
    <w:p w:rsidR="001358CD" w:rsidRPr="00AC3823" w:rsidRDefault="001358CD">
      <w:pPr>
        <w:spacing w:line="240" w:lineRule="auto"/>
        <w:rPr>
          <w:sz w:val="2"/>
          <w:szCs w:val="2"/>
        </w:rPr>
      </w:pPr>
    </w:p>
  </w:footnote>
  <w:footnote w:id="2">
    <w:p w:rsidR="00FC28BC" w:rsidRPr="00FC28BC" w:rsidRDefault="00FC28BC">
      <w:pPr>
        <w:pStyle w:val="FootnoteText"/>
      </w:pPr>
      <w:r>
        <w:rPr>
          <w:rStyle w:val="FootnoteReference"/>
        </w:rPr>
        <w:tab/>
      </w:r>
      <w:r w:rsidRPr="00FC28BC">
        <w:rPr>
          <w:rStyle w:val="FootnoteReference"/>
          <w:sz w:val="20"/>
          <w:vertAlign w:val="baseline"/>
        </w:rPr>
        <w:t>*</w:t>
      </w:r>
      <w:r>
        <w:rPr>
          <w:rStyle w:val="FootnoteReference"/>
          <w:sz w:val="20"/>
          <w:vertAlign w:val="baseline"/>
        </w:rPr>
        <w:tab/>
      </w:r>
      <w:r w:rsidRPr="00DA049A">
        <w:rPr>
          <w:lang w:val="fr-FR"/>
        </w:rPr>
        <w:t>Par souci d</w:t>
      </w:r>
      <w:r>
        <w:rPr>
          <w:lang w:val="fr-FR"/>
        </w:rPr>
        <w:t>’</w:t>
      </w:r>
      <w:r w:rsidRPr="00DA049A">
        <w:rPr>
          <w:lang w:val="fr-FR"/>
        </w:rPr>
        <w:t xml:space="preserve">économie, les </w:t>
      </w:r>
      <w:r>
        <w:rPr>
          <w:lang w:val="fr-FR"/>
        </w:rPr>
        <w:t>représentants</w:t>
      </w:r>
      <w:r w:rsidRPr="00DA049A">
        <w:rPr>
          <w:lang w:val="fr-FR"/>
        </w:rPr>
        <w:t xml:space="preserve"> sont priés de se munir de leurs exemplaires des documents nécessaires lors de la réunion. Aucun document officiel ne sera disponible en salle de conférence. Avant la session, les documents pourront être téléchargés à partir du site Web de la Division des transports </w:t>
      </w:r>
      <w:r>
        <w:rPr>
          <w:lang w:val="fr-FR"/>
        </w:rPr>
        <w:t xml:space="preserve">durables </w:t>
      </w:r>
      <w:r w:rsidRPr="00DA049A">
        <w:rPr>
          <w:lang w:val="fr-FR"/>
        </w:rPr>
        <w:t>de la CEE (www.unece.org/trans/main/wp29/wp29wgs/wp29grb/grbage.html). À</w:t>
      </w:r>
      <w:r>
        <w:rPr>
          <w:lang w:val="fr-FR"/>
        </w:rPr>
        <w:t> </w:t>
      </w:r>
      <w:r w:rsidRPr="00DA049A">
        <w:rPr>
          <w:lang w:val="fr-FR"/>
        </w:rPr>
        <w:t>titre exceptionnel, ils pourront aussi être obtenus par courrier électronique (grb@unece.org) ou par télécopie (41</w:t>
      </w:r>
      <w:r>
        <w:rPr>
          <w:lang w:val="fr-FR"/>
        </w:rPr>
        <w:t> </w:t>
      </w:r>
      <w:r w:rsidRPr="00DA049A">
        <w:rPr>
          <w:lang w:val="fr-FR"/>
        </w:rPr>
        <w:t>22</w:t>
      </w:r>
      <w:r>
        <w:rPr>
          <w:lang w:val="fr-FR"/>
        </w:rPr>
        <w:t> </w:t>
      </w:r>
      <w:r w:rsidRPr="00DA049A">
        <w:rPr>
          <w:lang w:val="fr-FR"/>
        </w:rPr>
        <w:t>917</w:t>
      </w:r>
      <w:r>
        <w:rPr>
          <w:lang w:val="fr-FR"/>
        </w:rPr>
        <w:t> </w:t>
      </w:r>
      <w:r w:rsidRPr="00DA049A">
        <w:rPr>
          <w:lang w:val="fr-FR"/>
        </w:rPr>
        <w:t>00</w:t>
      </w:r>
      <w:r>
        <w:rPr>
          <w:lang w:val="fr-FR"/>
        </w:rPr>
        <w:t> </w:t>
      </w:r>
      <w:r w:rsidRPr="00DA049A">
        <w:rPr>
          <w:lang w:val="fr-FR"/>
        </w:rPr>
        <w:t>39). Pendant la session, les documents officiels pourront être obtenus auprès de la Section de la distribution des documents de l</w:t>
      </w:r>
      <w:r>
        <w:rPr>
          <w:lang w:val="fr-FR"/>
        </w:rPr>
        <w:t>’</w:t>
      </w:r>
      <w:r w:rsidRPr="00DA049A">
        <w:rPr>
          <w:lang w:val="fr-FR"/>
        </w:rPr>
        <w:t>ONUG (salle C.337, 3</w:t>
      </w:r>
      <w:r w:rsidRPr="00FA028F">
        <w:rPr>
          <w:vertAlign w:val="superscript"/>
          <w:lang w:val="fr-FR"/>
        </w:rPr>
        <w:t>e</w:t>
      </w:r>
      <w:r>
        <w:rPr>
          <w:lang w:val="fr-FR"/>
        </w:rPr>
        <w:t> </w:t>
      </w:r>
      <w:r w:rsidRPr="00DA049A">
        <w:rPr>
          <w:lang w:val="fr-FR"/>
        </w:rPr>
        <w:t>étage, Palais des Nations). Pour les versions traduites de ces documents officiels, les représentants pourront accéder au système de diffusion électronique des documents (ODS)</w:t>
      </w:r>
      <w:r>
        <w:rPr>
          <w:lang w:val="fr-FR"/>
        </w:rPr>
        <w:t>,</w:t>
      </w:r>
      <w:r w:rsidRPr="00DA049A">
        <w:rPr>
          <w:lang w:val="fr-FR"/>
        </w:rPr>
        <w:t xml:space="preserve"> ouvert au public à l</w:t>
      </w:r>
      <w:r>
        <w:rPr>
          <w:lang w:val="fr-FR"/>
        </w:rPr>
        <w:t>’</w:t>
      </w:r>
      <w:r w:rsidRPr="00DA049A">
        <w:rPr>
          <w:lang w:val="fr-FR"/>
        </w:rPr>
        <w:t>adresse suivante</w:t>
      </w:r>
      <w:r>
        <w:rPr>
          <w:lang w:val="fr-FR"/>
        </w:rPr>
        <w:t> </w:t>
      </w:r>
      <w:r w:rsidRPr="00DA049A">
        <w:rPr>
          <w:lang w:val="fr-FR"/>
        </w:rPr>
        <w:t>: http://documents.un.org/.</w:t>
      </w:r>
    </w:p>
  </w:footnote>
  <w:footnote w:id="3">
    <w:p w:rsidR="00FC28BC" w:rsidRPr="00FC28BC" w:rsidRDefault="00FC28BC">
      <w:pPr>
        <w:pStyle w:val="FootnoteText"/>
      </w:pPr>
      <w:r>
        <w:rPr>
          <w:rStyle w:val="FootnoteReference"/>
        </w:rPr>
        <w:tab/>
      </w:r>
      <w:r w:rsidRPr="00FC28BC">
        <w:rPr>
          <w:rStyle w:val="FootnoteReference"/>
          <w:sz w:val="20"/>
          <w:vertAlign w:val="baseline"/>
        </w:rPr>
        <w:t>**</w:t>
      </w:r>
      <w:r>
        <w:rPr>
          <w:rStyle w:val="FootnoteReference"/>
          <w:sz w:val="20"/>
          <w:vertAlign w:val="baseline"/>
        </w:rPr>
        <w:tab/>
      </w:r>
      <w:r w:rsidRPr="00FA028F">
        <w:t>Les représentants sont priés de s’inscrire en ligne en utilisant le système d’enregistrement accessible sur le site Web de la CEE (https://www2.unece.org/uncdb/app/ext/meeting-registration?id=</w:t>
      </w:r>
      <w:r>
        <w:t>fYSXXJ</w:t>
      </w:r>
      <w:r w:rsidRPr="00FA028F">
        <w:t>). À leur arrivée au Palais des Nations, ils doivent se présenter à la Section de la sécurité et de la sûreté, située à l’entrée Portail de Pregny (14, avenue de la Paix), en vue de se faire délivrer un badge d’accès. En cas de difficulté, ils doivent joindre le secrétariat par téléphone (poste 74323). Un plan du Palais des Nations et d’autres renseignements utiles sont disponibles à l’adresse suivante</w:t>
      </w:r>
      <w:r>
        <w:t> </w:t>
      </w:r>
      <w:r w:rsidRPr="00FA028F">
        <w:t>: www.unece.org/meetings/practical.htm.</w:t>
      </w:r>
    </w:p>
  </w:footnote>
  <w:footnote w:id="4">
    <w:p w:rsidR="00B068F8" w:rsidRDefault="00B068F8" w:rsidP="00B068F8">
      <w:pPr>
        <w:pStyle w:val="FootnoteText"/>
      </w:pPr>
      <w:r>
        <w:tab/>
      </w:r>
      <w:r>
        <w:rPr>
          <w:rStyle w:val="FootnoteReference"/>
        </w:rPr>
        <w:footnoteRef/>
      </w:r>
      <w:r>
        <w:tab/>
        <w:t>Les documents dont les cotes figurent entre parenthèses ne sont</w:t>
      </w:r>
      <w:r w:rsidR="0019439F">
        <w:t xml:space="preserve"> </w:t>
      </w:r>
      <w:r>
        <w:t>mentionnés qu’à des fins de références ; ils ne seront pas examinés lors de la session.</w:t>
      </w:r>
    </w:p>
  </w:footnote>
  <w:footnote w:id="5">
    <w:p w:rsidR="00445D50" w:rsidRDefault="00445D50" w:rsidP="00445D50">
      <w:pPr>
        <w:pStyle w:val="FootnoteText"/>
      </w:pPr>
      <w:r>
        <w:tab/>
      </w:r>
      <w:r>
        <w:rPr>
          <w:rStyle w:val="FootnoteReference"/>
        </w:rPr>
        <w:footnoteRef/>
      </w:r>
      <w:r>
        <w:tab/>
      </w:r>
      <w:r w:rsidRPr="009B5644">
        <w:t>www.nhtsa.gov/staticfiles/rulemaking/pdf/QuietCar_FinalRule_11142016.pdf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F1" w:rsidRPr="00E438F1" w:rsidRDefault="00E438F1">
    <w:pPr>
      <w:pStyle w:val="Header"/>
    </w:pPr>
    <w:r>
      <w:t>ECE/TRANS/WP.29/GRB/2017/1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F1" w:rsidRPr="00E438F1" w:rsidRDefault="00E438F1" w:rsidP="00E438F1">
    <w:pPr>
      <w:pStyle w:val="Header"/>
      <w:jc w:val="right"/>
    </w:pPr>
    <w:r>
      <w:t>ECE/TRANS/WP.29/GRB/2017/1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CD"/>
    <w:rsid w:val="00017F94"/>
    <w:rsid w:val="00023842"/>
    <w:rsid w:val="000334F9"/>
    <w:rsid w:val="0007796D"/>
    <w:rsid w:val="000B7790"/>
    <w:rsid w:val="00111F2F"/>
    <w:rsid w:val="001358CD"/>
    <w:rsid w:val="0014365E"/>
    <w:rsid w:val="00143C66"/>
    <w:rsid w:val="00176178"/>
    <w:rsid w:val="0019439F"/>
    <w:rsid w:val="001F525A"/>
    <w:rsid w:val="00223272"/>
    <w:rsid w:val="0024779E"/>
    <w:rsid w:val="00257168"/>
    <w:rsid w:val="002744B8"/>
    <w:rsid w:val="002832AC"/>
    <w:rsid w:val="002D7C93"/>
    <w:rsid w:val="002F73E0"/>
    <w:rsid w:val="00305801"/>
    <w:rsid w:val="003916DE"/>
    <w:rsid w:val="00396CAA"/>
    <w:rsid w:val="00441C3B"/>
    <w:rsid w:val="00445D50"/>
    <w:rsid w:val="00446FE5"/>
    <w:rsid w:val="00452396"/>
    <w:rsid w:val="004837D8"/>
    <w:rsid w:val="004E468C"/>
    <w:rsid w:val="0051359F"/>
    <w:rsid w:val="005505B7"/>
    <w:rsid w:val="00573BE5"/>
    <w:rsid w:val="00586ED3"/>
    <w:rsid w:val="00596AA9"/>
    <w:rsid w:val="005F3348"/>
    <w:rsid w:val="0071601D"/>
    <w:rsid w:val="007A62E6"/>
    <w:rsid w:val="007F20FA"/>
    <w:rsid w:val="0080684C"/>
    <w:rsid w:val="00871C75"/>
    <w:rsid w:val="008776DC"/>
    <w:rsid w:val="009705C8"/>
    <w:rsid w:val="009C1CF4"/>
    <w:rsid w:val="009F6B74"/>
    <w:rsid w:val="00A30353"/>
    <w:rsid w:val="00AC3823"/>
    <w:rsid w:val="00AE323C"/>
    <w:rsid w:val="00AF0CB5"/>
    <w:rsid w:val="00B00181"/>
    <w:rsid w:val="00B00B0D"/>
    <w:rsid w:val="00B068F8"/>
    <w:rsid w:val="00B765F7"/>
    <w:rsid w:val="00BA0CA9"/>
    <w:rsid w:val="00C02897"/>
    <w:rsid w:val="00D3439C"/>
    <w:rsid w:val="00D66A36"/>
    <w:rsid w:val="00DB1831"/>
    <w:rsid w:val="00DD3BFD"/>
    <w:rsid w:val="00DF6678"/>
    <w:rsid w:val="00E14BC9"/>
    <w:rsid w:val="00E438F1"/>
    <w:rsid w:val="00E43946"/>
    <w:rsid w:val="00E85C74"/>
    <w:rsid w:val="00EA6547"/>
    <w:rsid w:val="00EF2E22"/>
    <w:rsid w:val="00F35BAF"/>
    <w:rsid w:val="00F660DF"/>
    <w:rsid w:val="00F94664"/>
    <w:rsid w:val="00F9573C"/>
    <w:rsid w:val="00F95C08"/>
    <w:rsid w:val="00FC28B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445D50"/>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445D50"/>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1192</Words>
  <Characters>6799</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ECE/TRANS/WP.29/GRB/2017/1</vt:lpstr>
      <vt:lpstr>ECE/TRANS/WP.29/GRB/2017/1</vt:lpstr>
    </vt:vector>
  </TitlesOfParts>
  <Company>DCM</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ECE/TRANS/WP.29/GRB/2017/1</dc:title>
  <dc:subject>Final</dc:subject>
  <dc:creator>Fabienne Crelier</dc:creator>
  <cp:lastModifiedBy>Benedicte Boudol</cp:lastModifiedBy>
  <cp:revision>2</cp:revision>
  <cp:lastPrinted>2016-12-02T08:34:00Z</cp:lastPrinted>
  <dcterms:created xsi:type="dcterms:W3CDTF">2017-08-18T09:11:00Z</dcterms:created>
  <dcterms:modified xsi:type="dcterms:W3CDTF">2017-08-18T09:11:00Z</dcterms:modified>
</cp:coreProperties>
</file>