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55" w:rsidRDefault="00423E11" w:rsidP="00423E11">
      <w:pPr>
        <w:pStyle w:val="HChG"/>
        <w:rPr>
          <w:lang w:val="en-US"/>
        </w:rPr>
      </w:pPr>
      <w:r>
        <w:rPr>
          <w:lang w:val="en-US"/>
        </w:rPr>
        <w:tab/>
      </w:r>
      <w:r>
        <w:rPr>
          <w:lang w:val="en-US"/>
        </w:rPr>
        <w:tab/>
      </w:r>
      <w:r w:rsidR="009E5C53">
        <w:rPr>
          <w:lang w:val="en-US"/>
        </w:rPr>
        <w:t>Proposal for establishment of N</w:t>
      </w:r>
      <w:r w:rsidR="00656C55" w:rsidRPr="00E04134">
        <w:rPr>
          <w:lang w:val="en-US"/>
        </w:rPr>
        <w:t xml:space="preserve">ew </w:t>
      </w:r>
      <w:r w:rsidR="009E5C53">
        <w:rPr>
          <w:lang w:val="en-US"/>
        </w:rPr>
        <w:t>Regulation for Various Safety I</w:t>
      </w:r>
      <w:r w:rsidR="00656C55" w:rsidRPr="00E04134">
        <w:rPr>
          <w:lang w:val="en-US"/>
        </w:rPr>
        <w:t>ssues</w:t>
      </w:r>
    </w:p>
    <w:p w:rsidR="00656C55" w:rsidRDefault="00423E11" w:rsidP="00423E11">
      <w:pPr>
        <w:pStyle w:val="HChG"/>
      </w:pPr>
      <w:r>
        <w:tab/>
      </w:r>
      <w:r w:rsidR="00811133">
        <w:t xml:space="preserve">I. </w:t>
      </w:r>
      <w:r>
        <w:tab/>
      </w:r>
      <w:r w:rsidR="00656C55" w:rsidRPr="001864A0">
        <w:t>P</w:t>
      </w:r>
      <w:r w:rsidR="00347A51">
        <w:t>roposal</w:t>
      </w:r>
      <w:bookmarkStart w:id="0" w:name="_GoBack"/>
      <w:bookmarkEnd w:id="0"/>
    </w:p>
    <w:p w:rsidR="007A4A60" w:rsidRPr="00C06851" w:rsidRDefault="00423E11" w:rsidP="00423E11">
      <w:pPr>
        <w:pStyle w:val="HChG"/>
      </w:pPr>
      <w:r>
        <w:rPr>
          <w:b w:val="0"/>
        </w:rPr>
        <w:tab/>
      </w:r>
      <w:r>
        <w:rPr>
          <w:b w:val="0"/>
        </w:rPr>
        <w:tab/>
      </w:r>
      <w:r w:rsidR="00143AB2">
        <w:rPr>
          <w:b w:val="0"/>
        </w:rPr>
        <w:t>"</w:t>
      </w:r>
      <w:r w:rsidR="007A4A60" w:rsidRPr="00423E11">
        <w:t>Regulation</w:t>
      </w:r>
      <w:r w:rsidR="007A4A60">
        <w:t xml:space="preserve"> No. </w:t>
      </w:r>
      <w:r w:rsidR="007A4A60" w:rsidRPr="004A32A3">
        <w:t>XX</w:t>
      </w:r>
      <w:r w:rsidR="008F63BB">
        <w:t>X</w:t>
      </w:r>
    </w:p>
    <w:p w:rsidR="001E6391" w:rsidRPr="00423E11" w:rsidRDefault="00423E11" w:rsidP="00423E11">
      <w:pPr>
        <w:pStyle w:val="HChG"/>
      </w:pPr>
      <w:r>
        <w:tab/>
      </w:r>
      <w:r>
        <w:tab/>
      </w:r>
      <w:r w:rsidR="007A4A60" w:rsidRPr="00423E11">
        <w:t>Uniform provisions concerning</w:t>
      </w:r>
      <w:r w:rsidR="00C704DC" w:rsidRPr="00423E11">
        <w:t xml:space="preserve"> the approval of</w:t>
      </w:r>
      <w:r w:rsidR="001E6391" w:rsidRPr="00423E11">
        <w:t>:</w:t>
      </w:r>
    </w:p>
    <w:p w:rsidR="007A4A60" w:rsidRPr="00423E11" w:rsidRDefault="00423E11" w:rsidP="00423E11">
      <w:pPr>
        <w:pStyle w:val="HChG"/>
      </w:pPr>
      <w:r>
        <w:tab/>
      </w:r>
      <w:r w:rsidR="001E6391" w:rsidRPr="00423E11">
        <w:t>I</w:t>
      </w:r>
      <w:r w:rsidR="001E6391" w:rsidRPr="00423E11">
        <w:tab/>
      </w:r>
      <w:r w:rsidR="00C704DC" w:rsidRPr="00423E11">
        <w:t>V</w:t>
      </w:r>
      <w:r w:rsidR="001E6391" w:rsidRPr="00423E11">
        <w:t>ehicles with regard to reversing devices</w:t>
      </w:r>
    </w:p>
    <w:p w:rsidR="001E6391" w:rsidRPr="001E6391" w:rsidRDefault="00423E11" w:rsidP="00423E11">
      <w:pPr>
        <w:pStyle w:val="HChG"/>
      </w:pPr>
      <w:r>
        <w:tab/>
      </w:r>
      <w:r w:rsidR="006063AE" w:rsidRPr="00423E11">
        <w:t>II</w:t>
      </w:r>
      <w:r w:rsidR="006063AE" w:rsidRPr="00423E11">
        <w:tab/>
      </w:r>
      <w:r w:rsidR="00C704DC" w:rsidRPr="00423E11">
        <w:t>V</w:t>
      </w:r>
      <w:r w:rsidR="001E6391" w:rsidRPr="00423E11">
        <w:t>ehicles with regard to</w:t>
      </w:r>
      <w:r w:rsidR="001E6391">
        <w:t xml:space="preserve"> their reversing sound warning devices</w:t>
      </w:r>
    </w:p>
    <w:p w:rsidR="007A4A60" w:rsidRDefault="007A4A60" w:rsidP="008B2F0C">
      <w:pPr>
        <w:spacing w:after="120"/>
        <w:ind w:firstLine="709"/>
        <w:rPr>
          <w:sz w:val="28"/>
        </w:rPr>
      </w:pPr>
      <w:r>
        <w:rPr>
          <w:sz w:val="28"/>
        </w:rPr>
        <w:t>Contents</w:t>
      </w:r>
    </w:p>
    <w:p w:rsidR="007A4A60" w:rsidRDefault="007A4A60" w:rsidP="007A4A60">
      <w:pPr>
        <w:tabs>
          <w:tab w:val="right" w:pos="9638"/>
        </w:tabs>
        <w:spacing w:after="120"/>
        <w:ind w:left="283"/>
        <w:rPr>
          <w:sz w:val="18"/>
        </w:rPr>
      </w:pPr>
      <w:r>
        <w:rPr>
          <w:i/>
          <w:sz w:val="18"/>
        </w:rPr>
        <w:tab/>
        <w:t>Page</w:t>
      </w:r>
    </w:p>
    <w:p w:rsidR="007A4A60" w:rsidRDefault="007A4A60" w:rsidP="007A4A60">
      <w:pPr>
        <w:tabs>
          <w:tab w:val="right" w:pos="850"/>
          <w:tab w:val="left" w:pos="1134"/>
          <w:tab w:val="left" w:pos="1600"/>
          <w:tab w:val="left" w:leader="dot" w:pos="8929"/>
          <w:tab w:val="right" w:pos="9638"/>
        </w:tabs>
        <w:spacing w:after="120"/>
      </w:pPr>
      <w:r w:rsidRPr="00861A73">
        <w:tab/>
        <w:t>1.</w:t>
      </w:r>
      <w:r w:rsidRPr="00861A73">
        <w:tab/>
        <w:t>Scope</w:t>
      </w:r>
      <w:r>
        <w:tab/>
      </w:r>
      <w:r>
        <w:tab/>
      </w:r>
      <w:r w:rsidR="005D5F7B">
        <w:t>2</w:t>
      </w:r>
    </w:p>
    <w:p w:rsidR="00FC0EA3" w:rsidRDefault="00FC0EA3" w:rsidP="00A93C3B">
      <w:pPr>
        <w:tabs>
          <w:tab w:val="right" w:pos="850"/>
          <w:tab w:val="left" w:pos="1134"/>
          <w:tab w:val="left" w:pos="1600"/>
          <w:tab w:val="left" w:leader="dot" w:pos="8929"/>
          <w:tab w:val="right" w:pos="9638"/>
        </w:tabs>
        <w:spacing w:after="120"/>
        <w:jc w:val="center"/>
      </w:pPr>
    </w:p>
    <w:p w:rsidR="00A93C3B" w:rsidRDefault="00A93C3B" w:rsidP="00A93C3B">
      <w:pPr>
        <w:tabs>
          <w:tab w:val="right" w:pos="850"/>
          <w:tab w:val="left" w:pos="1134"/>
          <w:tab w:val="left" w:pos="1600"/>
          <w:tab w:val="left" w:leader="dot" w:pos="8929"/>
          <w:tab w:val="right" w:pos="9638"/>
        </w:tabs>
        <w:spacing w:after="120"/>
        <w:jc w:val="center"/>
      </w:pPr>
      <w:r>
        <w:t>Part I</w:t>
      </w:r>
    </w:p>
    <w:p w:rsidR="00A93C3B" w:rsidRDefault="00A93C3B" w:rsidP="00A93C3B">
      <w:pPr>
        <w:tabs>
          <w:tab w:val="right" w:pos="850"/>
          <w:tab w:val="left" w:pos="1134"/>
          <w:tab w:val="left" w:pos="1600"/>
          <w:tab w:val="left" w:leader="dot" w:pos="8929"/>
          <w:tab w:val="right" w:pos="9638"/>
        </w:tabs>
        <w:spacing w:after="120"/>
        <w:jc w:val="center"/>
      </w:pPr>
      <w:r>
        <w:t>Reversing Devices</w:t>
      </w:r>
    </w:p>
    <w:p w:rsidR="007A4A60" w:rsidRDefault="007A4A60" w:rsidP="007A4A60">
      <w:pPr>
        <w:tabs>
          <w:tab w:val="right" w:pos="850"/>
          <w:tab w:val="left" w:pos="1134"/>
          <w:tab w:val="left" w:pos="1559"/>
          <w:tab w:val="left" w:pos="1984"/>
          <w:tab w:val="left" w:leader="dot" w:pos="8929"/>
          <w:tab w:val="right" w:pos="9638"/>
        </w:tabs>
        <w:spacing w:after="120"/>
      </w:pPr>
      <w:r w:rsidRPr="00861A73">
        <w:tab/>
        <w:t>2.</w:t>
      </w:r>
      <w:r w:rsidRPr="00861A73">
        <w:tab/>
        <w:t>Definitions</w:t>
      </w:r>
      <w:r>
        <w:tab/>
      </w:r>
      <w:r>
        <w:tab/>
      </w:r>
      <w:r w:rsidR="005D5F7B">
        <w:t>2</w:t>
      </w:r>
    </w:p>
    <w:p w:rsidR="007A4A60" w:rsidRDefault="005D5F7B" w:rsidP="007A4A60">
      <w:pPr>
        <w:tabs>
          <w:tab w:val="right" w:pos="850"/>
          <w:tab w:val="left" w:pos="1134"/>
          <w:tab w:val="left" w:pos="1559"/>
          <w:tab w:val="left" w:pos="1900"/>
          <w:tab w:val="left" w:leader="dot" w:pos="8929"/>
          <w:tab w:val="right" w:pos="9638"/>
        </w:tabs>
        <w:spacing w:after="120"/>
      </w:pPr>
      <w:r>
        <w:tab/>
        <w:t>3</w:t>
      </w:r>
      <w:r w:rsidR="007A4A60">
        <w:t>.</w:t>
      </w:r>
      <w:r w:rsidR="007A4A60">
        <w:tab/>
        <w:t>A</w:t>
      </w:r>
      <w:r w:rsidR="007A4A60" w:rsidRPr="00861A73">
        <w:t>pproval</w:t>
      </w:r>
      <w:r>
        <w:tab/>
      </w:r>
      <w:r>
        <w:tab/>
      </w:r>
      <w:r>
        <w:tab/>
        <w:t>2</w:t>
      </w:r>
    </w:p>
    <w:p w:rsidR="005D5F7B" w:rsidRDefault="009E5C53" w:rsidP="005D5F7B">
      <w:pPr>
        <w:tabs>
          <w:tab w:val="right" w:pos="850"/>
          <w:tab w:val="left" w:pos="1134"/>
          <w:tab w:val="left" w:pos="1559"/>
          <w:tab w:val="left" w:pos="1900"/>
          <w:tab w:val="left" w:leader="dot" w:pos="8929"/>
          <w:tab w:val="right" w:pos="9638"/>
        </w:tabs>
        <w:spacing w:after="120"/>
      </w:pPr>
      <w:r>
        <w:tab/>
        <w:t>4.</w:t>
      </w:r>
      <w:r>
        <w:tab/>
        <w:t>Specifications</w:t>
      </w:r>
      <w:r>
        <w:tab/>
      </w:r>
      <w:r>
        <w:tab/>
      </w:r>
      <w:r w:rsidR="00F2213C">
        <w:t>2</w:t>
      </w:r>
    </w:p>
    <w:p w:rsidR="005D5F7B" w:rsidRDefault="005D5F7B" w:rsidP="005D5F7B">
      <w:pPr>
        <w:tabs>
          <w:tab w:val="right" w:pos="850"/>
          <w:tab w:val="left" w:pos="1134"/>
          <w:tab w:val="left" w:pos="1559"/>
          <w:tab w:val="left" w:pos="1900"/>
          <w:tab w:val="left" w:leader="dot" w:pos="8929"/>
          <w:tab w:val="right" w:pos="9638"/>
        </w:tabs>
        <w:spacing w:after="120"/>
      </w:pPr>
    </w:p>
    <w:p w:rsidR="00A93C3B" w:rsidRDefault="00A93C3B" w:rsidP="00A93C3B">
      <w:pPr>
        <w:tabs>
          <w:tab w:val="right" w:pos="850"/>
          <w:tab w:val="left" w:pos="1134"/>
          <w:tab w:val="left" w:pos="1600"/>
          <w:tab w:val="left" w:leader="dot" w:pos="8929"/>
          <w:tab w:val="right" w:pos="9638"/>
        </w:tabs>
        <w:spacing w:after="120"/>
        <w:jc w:val="center"/>
      </w:pPr>
      <w:r>
        <w:t>Part II</w:t>
      </w:r>
    </w:p>
    <w:p w:rsidR="00A93C3B" w:rsidRDefault="00A93C3B" w:rsidP="00A93C3B">
      <w:pPr>
        <w:tabs>
          <w:tab w:val="right" w:pos="850"/>
          <w:tab w:val="left" w:pos="1134"/>
          <w:tab w:val="left" w:pos="1600"/>
          <w:tab w:val="left" w:leader="dot" w:pos="8929"/>
          <w:tab w:val="right" w:pos="9638"/>
        </w:tabs>
        <w:spacing w:after="120"/>
        <w:jc w:val="center"/>
      </w:pPr>
      <w:r>
        <w:t>Reversing Sound Warning Devices</w:t>
      </w:r>
    </w:p>
    <w:p w:rsidR="00A93C3B" w:rsidRDefault="00A93C3B" w:rsidP="00A93C3B">
      <w:pPr>
        <w:tabs>
          <w:tab w:val="right" w:pos="850"/>
          <w:tab w:val="left" w:pos="1134"/>
          <w:tab w:val="left" w:pos="1559"/>
          <w:tab w:val="left" w:pos="1984"/>
          <w:tab w:val="left" w:leader="dot" w:pos="8929"/>
          <w:tab w:val="right" w:pos="9638"/>
        </w:tabs>
        <w:spacing w:after="120"/>
      </w:pPr>
      <w:r w:rsidRPr="00861A73">
        <w:tab/>
      </w:r>
      <w:r w:rsidR="009E5C53">
        <w:t>5</w:t>
      </w:r>
      <w:r w:rsidRPr="00861A73">
        <w:t>.</w:t>
      </w:r>
      <w:r w:rsidRPr="00861A73">
        <w:tab/>
        <w:t>Definitions</w:t>
      </w:r>
      <w:r>
        <w:tab/>
      </w:r>
      <w:r>
        <w:tab/>
      </w:r>
      <w:r w:rsidR="009E5C53">
        <w:t>3</w:t>
      </w:r>
    </w:p>
    <w:p w:rsidR="00A93C3B" w:rsidRDefault="00A93C3B" w:rsidP="00A93C3B">
      <w:pPr>
        <w:tabs>
          <w:tab w:val="right" w:pos="850"/>
          <w:tab w:val="left" w:pos="1134"/>
          <w:tab w:val="left" w:pos="1559"/>
          <w:tab w:val="left" w:pos="1900"/>
          <w:tab w:val="left" w:leader="dot" w:pos="8929"/>
          <w:tab w:val="right" w:pos="9638"/>
        </w:tabs>
        <w:spacing w:after="120"/>
      </w:pPr>
      <w:r>
        <w:tab/>
      </w:r>
      <w:r w:rsidR="009E5C53">
        <w:t>6</w:t>
      </w:r>
      <w:r>
        <w:t>.</w:t>
      </w:r>
      <w:r>
        <w:tab/>
        <w:t>A</w:t>
      </w:r>
      <w:r w:rsidRPr="00861A73">
        <w:t>pproval</w:t>
      </w:r>
      <w:r w:rsidR="009E5C53">
        <w:tab/>
      </w:r>
      <w:r w:rsidR="009E5C53">
        <w:tab/>
      </w:r>
      <w:r w:rsidR="009E5C53">
        <w:tab/>
        <w:t>3</w:t>
      </w:r>
    </w:p>
    <w:p w:rsidR="00A93C3B" w:rsidRDefault="00A93C3B" w:rsidP="00A93C3B">
      <w:pPr>
        <w:tabs>
          <w:tab w:val="right" w:pos="850"/>
          <w:tab w:val="left" w:pos="1134"/>
          <w:tab w:val="left" w:pos="1559"/>
          <w:tab w:val="left" w:pos="1900"/>
          <w:tab w:val="left" w:leader="dot" w:pos="8929"/>
          <w:tab w:val="right" w:pos="9638"/>
        </w:tabs>
        <w:spacing w:after="120"/>
      </w:pPr>
      <w:r>
        <w:tab/>
      </w:r>
      <w:r w:rsidR="009E5C53">
        <w:t>7.</w:t>
      </w:r>
      <w:r w:rsidR="009E5C53">
        <w:tab/>
        <w:t>Specifications</w:t>
      </w:r>
      <w:r w:rsidR="009E5C53">
        <w:tab/>
      </w:r>
      <w:r w:rsidR="009E5C53">
        <w:tab/>
        <w:t>3</w:t>
      </w:r>
    </w:p>
    <w:p w:rsidR="00A93C3B" w:rsidRDefault="00A93C3B" w:rsidP="00A93C3B">
      <w:pPr>
        <w:tabs>
          <w:tab w:val="right" w:pos="850"/>
          <w:tab w:val="left" w:pos="1134"/>
          <w:tab w:val="left" w:pos="1559"/>
          <w:tab w:val="left" w:pos="1900"/>
          <w:tab w:val="left" w:leader="dot" w:pos="8929"/>
          <w:tab w:val="right" w:pos="9638"/>
        </w:tabs>
        <w:spacing w:after="120"/>
      </w:pPr>
      <w:r>
        <w:tab/>
      </w:r>
      <w:r w:rsidR="009E5C53">
        <w:t>8.</w:t>
      </w:r>
      <w:r w:rsidR="009E5C53">
        <w:tab/>
        <w:t>Transitional Provisions</w:t>
      </w:r>
      <w:r w:rsidR="009E5C53">
        <w:tab/>
      </w:r>
      <w:r w:rsidR="009E5C53">
        <w:tab/>
      </w:r>
      <w:r w:rsidR="00A1286E">
        <w:t>3</w:t>
      </w:r>
    </w:p>
    <w:p w:rsidR="005D5F7B" w:rsidRDefault="005D5F7B" w:rsidP="007A4A60">
      <w:pPr>
        <w:tabs>
          <w:tab w:val="right" w:pos="850"/>
          <w:tab w:val="left" w:pos="1134"/>
          <w:tab w:val="left" w:pos="1559"/>
          <w:tab w:val="left" w:pos="1900"/>
          <w:tab w:val="left" w:leader="dot" w:pos="8929"/>
          <w:tab w:val="right" w:pos="9638"/>
        </w:tabs>
        <w:spacing w:after="120"/>
      </w:pPr>
    </w:p>
    <w:p w:rsidR="001864A0" w:rsidRDefault="001864A0" w:rsidP="007A4A60">
      <w:pPr>
        <w:tabs>
          <w:tab w:val="right" w:pos="850"/>
          <w:tab w:val="left" w:pos="1134"/>
          <w:tab w:val="left" w:pos="1559"/>
          <w:tab w:val="left" w:pos="1984"/>
          <w:tab w:val="left" w:leader="dot" w:pos="8929"/>
          <w:tab w:val="right" w:pos="9638"/>
        </w:tabs>
        <w:spacing w:after="120"/>
      </w:pPr>
    </w:p>
    <w:p w:rsidR="001864A0" w:rsidRDefault="001864A0" w:rsidP="007A4A60">
      <w:pPr>
        <w:tabs>
          <w:tab w:val="right" w:pos="850"/>
          <w:tab w:val="left" w:pos="1134"/>
          <w:tab w:val="left" w:pos="1559"/>
          <w:tab w:val="left" w:pos="1984"/>
          <w:tab w:val="left" w:leader="dot" w:pos="8929"/>
          <w:tab w:val="right" w:pos="9638"/>
        </w:tabs>
        <w:spacing w:after="120"/>
      </w:pPr>
    </w:p>
    <w:p w:rsidR="001864A0" w:rsidRDefault="001864A0" w:rsidP="007A4A60">
      <w:pPr>
        <w:tabs>
          <w:tab w:val="right" w:pos="850"/>
          <w:tab w:val="left" w:pos="1134"/>
          <w:tab w:val="left" w:pos="1559"/>
          <w:tab w:val="left" w:pos="1984"/>
          <w:tab w:val="left" w:leader="dot" w:pos="8929"/>
          <w:tab w:val="right" w:pos="9638"/>
        </w:tabs>
        <w:spacing w:after="120"/>
      </w:pPr>
    </w:p>
    <w:p w:rsidR="007A4A60" w:rsidRPr="00B8194E" w:rsidRDefault="00423E11" w:rsidP="00423E11">
      <w:pPr>
        <w:pStyle w:val="HChG"/>
      </w:pPr>
      <w:r>
        <w:lastRenderedPageBreak/>
        <w:tab/>
      </w:r>
      <w:r>
        <w:tab/>
      </w:r>
      <w:r w:rsidR="00442F71">
        <w:t>1.</w:t>
      </w:r>
      <w:r w:rsidR="00442F71">
        <w:tab/>
      </w:r>
      <w:r w:rsidR="00442F71">
        <w:tab/>
      </w:r>
      <w:r w:rsidR="007A4A60" w:rsidRPr="00423E11">
        <w:t>Scope</w:t>
      </w:r>
    </w:p>
    <w:p w:rsidR="001E6391" w:rsidRDefault="001E6391" w:rsidP="001E6391">
      <w:pPr>
        <w:ind w:left="1134"/>
        <w:rPr>
          <w:lang w:val="en-US"/>
        </w:rPr>
      </w:pPr>
      <w:r w:rsidRPr="001E6391">
        <w:rPr>
          <w:lang w:val="en-US"/>
        </w:rPr>
        <w:t>1.</w:t>
      </w:r>
      <w:r>
        <w:rPr>
          <w:lang w:val="en-US"/>
        </w:rPr>
        <w:t>1.</w:t>
      </w:r>
      <w:r>
        <w:rPr>
          <w:lang w:val="en-US"/>
        </w:rPr>
        <w:tab/>
      </w:r>
      <w:r>
        <w:rPr>
          <w:lang w:val="en-US"/>
        </w:rPr>
        <w:tab/>
        <w:t>This regulation applies to:</w:t>
      </w:r>
    </w:p>
    <w:p w:rsidR="001E6391" w:rsidRPr="001E6391" w:rsidRDefault="001E6391" w:rsidP="001E6391">
      <w:pPr>
        <w:ind w:left="1134"/>
        <w:rPr>
          <w:lang w:val="en-US"/>
        </w:rPr>
      </w:pPr>
    </w:p>
    <w:p w:rsidR="007A4A60" w:rsidRDefault="00303E4E" w:rsidP="00347A51">
      <w:pPr>
        <w:pStyle w:val="SingleTxtG"/>
        <w:ind w:left="2835" w:hanging="567"/>
      </w:pPr>
      <w:r>
        <w:t xml:space="preserve">(a) </w:t>
      </w:r>
      <w:r w:rsidR="00347A51">
        <w:tab/>
      </w:r>
      <w:r w:rsidR="001E6391">
        <w:t>Part I</w:t>
      </w:r>
      <w:r>
        <w:t xml:space="preserve">: </w:t>
      </w:r>
      <w:r w:rsidR="007A4A60" w:rsidRPr="00DB6E02">
        <w:t>the approval of vehicles of category </w:t>
      </w:r>
      <w:r w:rsidR="00277B35">
        <w:t>M,</w:t>
      </w:r>
      <w:r w:rsidR="00A66B87">
        <w:t xml:space="preserve"> N</w:t>
      </w:r>
      <w:r w:rsidR="00F13F78">
        <w:rPr>
          <w:vertAlign w:val="subscript"/>
        </w:rPr>
        <w:t xml:space="preserve"> </w:t>
      </w:r>
      <w:r w:rsidR="00F13F78" w:rsidRPr="00F13F78">
        <w:rPr>
          <w:vertAlign w:val="superscript"/>
        </w:rPr>
        <w:t>(1)</w:t>
      </w:r>
      <w:r w:rsidR="00A66B87">
        <w:t>.</w:t>
      </w:r>
    </w:p>
    <w:p w:rsidR="001E6391" w:rsidRDefault="00303E4E" w:rsidP="00347A51">
      <w:pPr>
        <w:pStyle w:val="SingleTxtG"/>
        <w:ind w:left="2835" w:right="1161" w:hanging="567"/>
      </w:pPr>
      <w:r>
        <w:t xml:space="preserve">(b) </w:t>
      </w:r>
      <w:r w:rsidR="00347A51">
        <w:tab/>
      </w:r>
      <w:r w:rsidR="001E6391">
        <w:t>Part II</w:t>
      </w:r>
      <w:r>
        <w:t xml:space="preserve">: </w:t>
      </w:r>
      <w:r w:rsidR="001E6391" w:rsidRPr="00DB6E02">
        <w:t xml:space="preserve">the </w:t>
      </w:r>
      <w:r w:rsidR="00E33CA9">
        <w:t>approval of vehicles of category</w:t>
      </w:r>
      <w:r w:rsidR="001E6391" w:rsidRPr="00DB6E02">
        <w:t> M</w:t>
      </w:r>
      <w:r w:rsidR="001E6391">
        <w:rPr>
          <w:vertAlign w:val="subscript"/>
        </w:rPr>
        <w:t xml:space="preserve">2, </w:t>
      </w:r>
      <w:r w:rsidR="001E6391">
        <w:t>M</w:t>
      </w:r>
      <w:r w:rsidR="001E6391" w:rsidRPr="00A66B87">
        <w:rPr>
          <w:vertAlign w:val="subscript"/>
        </w:rPr>
        <w:t>3</w:t>
      </w:r>
      <w:r w:rsidR="00F52841">
        <w:t>,</w:t>
      </w:r>
      <w:r w:rsidR="001E6391">
        <w:t xml:space="preserve"> </w:t>
      </w:r>
      <w:r w:rsidR="00280843" w:rsidRPr="00280843">
        <w:t>N</w:t>
      </w:r>
      <w:r w:rsidR="00280843">
        <w:rPr>
          <w:vertAlign w:val="subscript"/>
        </w:rPr>
        <w:t>1</w:t>
      </w:r>
      <w:r w:rsidR="00280843">
        <w:t xml:space="preserve"> </w:t>
      </w:r>
      <w:r w:rsidR="00AA2200">
        <w:t xml:space="preserve">with a </w:t>
      </w:r>
      <w:r w:rsidR="009C7228" w:rsidRPr="009C7228">
        <w:t>reference mass exceeding 1,760 kg</w:t>
      </w:r>
      <w:r w:rsidR="00280843">
        <w:t xml:space="preserve">, </w:t>
      </w:r>
      <w:r w:rsidR="001E6391" w:rsidRPr="00280843">
        <w:t>N</w:t>
      </w:r>
      <w:r w:rsidR="001E6391" w:rsidRPr="00AA2200">
        <w:rPr>
          <w:vertAlign w:val="subscript"/>
        </w:rPr>
        <w:t>2</w:t>
      </w:r>
      <w:r w:rsidR="001E6391">
        <w:t>, N</w:t>
      </w:r>
      <w:r w:rsidR="001E6391" w:rsidRPr="00A66B87">
        <w:rPr>
          <w:vertAlign w:val="subscript"/>
        </w:rPr>
        <w:t>3</w:t>
      </w:r>
      <w:r w:rsidR="00F13F78">
        <w:rPr>
          <w:vertAlign w:val="subscript"/>
        </w:rPr>
        <w:t xml:space="preserve"> </w:t>
      </w:r>
      <w:r w:rsidR="00423E11">
        <w:rPr>
          <w:vertAlign w:val="superscript"/>
        </w:rPr>
        <w:t>.</w:t>
      </w:r>
      <w:r w:rsidR="00423E11">
        <w:rPr>
          <w:rStyle w:val="FootnoteReference"/>
        </w:rPr>
        <w:footnoteReference w:id="2"/>
      </w:r>
    </w:p>
    <w:p w:rsidR="001E6391" w:rsidRPr="001E6391" w:rsidRDefault="001E6391" w:rsidP="006F637B">
      <w:pPr>
        <w:pStyle w:val="HChG"/>
        <w:spacing w:before="240"/>
        <w:ind w:firstLine="0"/>
      </w:pPr>
      <w:r>
        <w:t>P</w:t>
      </w:r>
      <w:r w:rsidR="008F2160">
        <w:t>art</w:t>
      </w:r>
      <w:r>
        <w:t xml:space="preserve"> I</w:t>
      </w:r>
      <w:r w:rsidR="00DB2647">
        <w:t>:</w:t>
      </w:r>
      <w:r w:rsidR="00ED7ADF">
        <w:t xml:space="preserve"> </w:t>
      </w:r>
      <w:r>
        <w:t>Reversing Devices</w:t>
      </w:r>
    </w:p>
    <w:p w:rsidR="007A4A60" w:rsidRDefault="007A4A60" w:rsidP="00B506E9">
      <w:pPr>
        <w:pStyle w:val="HChG"/>
        <w:spacing w:before="240"/>
      </w:pPr>
      <w:r>
        <w:tab/>
      </w:r>
      <w:r>
        <w:tab/>
        <w:t>2.</w:t>
      </w:r>
      <w:r>
        <w:tab/>
      </w:r>
      <w:r>
        <w:tab/>
        <w:t>Definitions</w:t>
      </w:r>
    </w:p>
    <w:p w:rsidR="00ED7ADF" w:rsidRDefault="00ED7ADF" w:rsidP="00ED7ADF">
      <w:pPr>
        <w:ind w:left="2268"/>
      </w:pPr>
      <w:r>
        <w:t>For the purpose of Part I of this regulation,</w:t>
      </w:r>
    </w:p>
    <w:p w:rsidR="00ED7ADF" w:rsidRPr="00ED7ADF" w:rsidRDefault="00ED7ADF" w:rsidP="00ED7ADF"/>
    <w:p w:rsidR="007A4A60" w:rsidRDefault="007A4A60" w:rsidP="007A4A60">
      <w:pPr>
        <w:pStyle w:val="SingleTxtG"/>
        <w:tabs>
          <w:tab w:val="left" w:pos="2250"/>
        </w:tabs>
        <w:ind w:left="2250" w:hanging="1116"/>
      </w:pPr>
      <w:r w:rsidRPr="00DB6E02">
        <w:t>2.</w:t>
      </w:r>
      <w:r w:rsidR="00F13F78">
        <w:t>1</w:t>
      </w:r>
      <w:r>
        <w:t>.</w:t>
      </w:r>
      <w:r w:rsidRPr="00DB6E02">
        <w:tab/>
      </w:r>
      <w:r>
        <w:tab/>
        <w:t>"</w:t>
      </w:r>
      <w:r w:rsidRPr="00411EF3">
        <w:rPr>
          <w:i/>
        </w:rPr>
        <w:t>Approval of a vehicle</w:t>
      </w:r>
      <w:r>
        <w:t>"</w:t>
      </w:r>
      <w:r w:rsidRPr="00DB6E02">
        <w:t xml:space="preserve"> means the approval of a vehicle type with regard to </w:t>
      </w:r>
      <w:r w:rsidRPr="00A66B87">
        <w:t>its</w:t>
      </w:r>
      <w:r w:rsidR="00A66B87" w:rsidRPr="00A66B87">
        <w:t xml:space="preserve"> reversing devices</w:t>
      </w:r>
      <w:r w:rsidR="00A66B87">
        <w:t>.</w:t>
      </w:r>
    </w:p>
    <w:p w:rsidR="008F63BB" w:rsidRDefault="005F0B30" w:rsidP="00DE581F">
      <w:pPr>
        <w:pStyle w:val="SingleTxtG"/>
        <w:tabs>
          <w:tab w:val="left" w:pos="2250"/>
        </w:tabs>
        <w:ind w:left="2250" w:hanging="1116"/>
      </w:pPr>
      <w:r>
        <w:t>2.</w:t>
      </w:r>
      <w:r w:rsidR="00F13F78">
        <w:t>2</w:t>
      </w:r>
      <w:r>
        <w:t>.</w:t>
      </w:r>
      <w:r>
        <w:tab/>
        <w:t>"</w:t>
      </w:r>
      <w:r w:rsidRPr="005D4FA1">
        <w:rPr>
          <w:i/>
        </w:rPr>
        <w:t>Vehicle type</w:t>
      </w:r>
      <w:r>
        <w:t>”</w:t>
      </w:r>
      <w:r w:rsidR="005D4FA1">
        <w:t xml:space="preserve"> </w:t>
      </w:r>
      <w:r w:rsidR="005D4FA1" w:rsidRPr="005D4FA1">
        <w:t>means vehicles which do not es</w:t>
      </w:r>
      <w:r w:rsidR="008F63BB">
        <w:t>sentially differ in such aspect</w:t>
      </w:r>
      <w:r w:rsidR="005D4FA1" w:rsidRPr="005D4FA1">
        <w:t xml:space="preserve"> as</w:t>
      </w:r>
      <w:r w:rsidR="005D4FA1">
        <w:t>;</w:t>
      </w:r>
    </w:p>
    <w:p w:rsidR="00DE581F" w:rsidRDefault="00DE581F" w:rsidP="00F2213C">
      <w:pPr>
        <w:pStyle w:val="SingleTxtG"/>
        <w:tabs>
          <w:tab w:val="left" w:pos="2250"/>
        </w:tabs>
        <w:ind w:left="2250" w:hanging="1116"/>
      </w:pPr>
      <w:r>
        <w:tab/>
      </w:r>
      <w:r w:rsidR="00A93C3B" w:rsidRPr="00A93C3B">
        <w:t>the characteristics of the reversing device</w:t>
      </w:r>
      <w:r w:rsidR="00F81154">
        <w:t>.</w:t>
      </w:r>
    </w:p>
    <w:p w:rsidR="007A4A60" w:rsidRDefault="00DB36B3" w:rsidP="00B506E9">
      <w:pPr>
        <w:pStyle w:val="HChG"/>
        <w:spacing w:before="240"/>
      </w:pPr>
      <w:r>
        <w:tab/>
      </w:r>
      <w:r>
        <w:tab/>
        <w:t>3</w:t>
      </w:r>
      <w:r w:rsidR="007A4A60">
        <w:t>.</w:t>
      </w:r>
      <w:r w:rsidR="007A4A60">
        <w:tab/>
      </w:r>
      <w:r w:rsidR="007A4A60">
        <w:tab/>
        <w:t>Approval</w:t>
      </w:r>
    </w:p>
    <w:p w:rsidR="007A4A60" w:rsidRDefault="00C54D68" w:rsidP="007A4A60">
      <w:pPr>
        <w:pStyle w:val="SingleTxtG"/>
        <w:ind w:left="2268" w:hanging="1134"/>
      </w:pPr>
      <w:r>
        <w:t>3</w:t>
      </w:r>
      <w:r w:rsidR="007A4A60" w:rsidRPr="00501955">
        <w:t>.1.</w:t>
      </w:r>
      <w:r w:rsidR="007A4A60" w:rsidRPr="00501955">
        <w:tab/>
        <w:t>If the vehicle submitted for approval pursuant to this Regulation meets all the requirements of paragraph</w:t>
      </w:r>
      <w:r w:rsidR="007A4A60">
        <w:t> </w:t>
      </w:r>
      <w:r w:rsidR="005D4FA1">
        <w:t>4</w:t>
      </w:r>
      <w:r w:rsidR="007A4A60">
        <w:t>.</w:t>
      </w:r>
      <w:r w:rsidR="007A4A60" w:rsidRPr="00501955">
        <w:t xml:space="preserve"> below, approval of that vehicle type shall be grant</w:t>
      </w:r>
      <w:r w:rsidR="007A4A60">
        <w:t>ed.</w:t>
      </w:r>
    </w:p>
    <w:p w:rsidR="00E33CA9" w:rsidRDefault="00E33CA9" w:rsidP="00E33CA9">
      <w:pPr>
        <w:pStyle w:val="SingleTxtG"/>
        <w:ind w:left="2268" w:hanging="1134"/>
      </w:pPr>
      <w:r>
        <w:t>3.2.</w:t>
      </w:r>
      <w:r>
        <w:tab/>
        <w:t>An approval number shall be assigned to each vehicle type approved. Its first two digits (at present 00, corresponding to the Regulation in its original form) shall indicate the series of amendments incorporating the most recent major technical amendment made to the Regulation at the time of issue of the approval.</w:t>
      </w:r>
    </w:p>
    <w:p w:rsidR="00F2213C" w:rsidRDefault="00F2213C" w:rsidP="00B506E9">
      <w:pPr>
        <w:pStyle w:val="SingleTxtG"/>
        <w:spacing w:before="240" w:after="240" w:line="300" w:lineRule="exact"/>
        <w:ind w:left="2268" w:hanging="1134"/>
        <w:rPr>
          <w:b/>
          <w:sz w:val="28"/>
          <w:szCs w:val="28"/>
        </w:rPr>
      </w:pPr>
      <w:r w:rsidRPr="00DB36B3">
        <w:rPr>
          <w:b/>
          <w:sz w:val="28"/>
          <w:szCs w:val="28"/>
        </w:rPr>
        <w:t>4.</w:t>
      </w:r>
      <w:r w:rsidRPr="00DB36B3">
        <w:rPr>
          <w:b/>
          <w:sz w:val="28"/>
          <w:szCs w:val="28"/>
        </w:rPr>
        <w:tab/>
        <w:t>Specifications</w:t>
      </w:r>
    </w:p>
    <w:p w:rsidR="00F2213C" w:rsidRDefault="00F2213C" w:rsidP="00B506E9">
      <w:pPr>
        <w:pStyle w:val="SingleTxtG"/>
        <w:spacing w:before="120" w:after="240" w:line="300" w:lineRule="exact"/>
        <w:ind w:left="2268" w:hanging="1134"/>
        <w:rPr>
          <w:b/>
          <w:sz w:val="24"/>
          <w:szCs w:val="24"/>
        </w:rPr>
      </w:pPr>
      <w:r w:rsidRPr="005F0B30">
        <w:rPr>
          <w:b/>
          <w:sz w:val="24"/>
          <w:szCs w:val="24"/>
        </w:rPr>
        <w:t>4.1.</w:t>
      </w:r>
      <w:r w:rsidRPr="005F0B30">
        <w:rPr>
          <w:b/>
          <w:sz w:val="24"/>
          <w:szCs w:val="24"/>
        </w:rPr>
        <w:tab/>
        <w:t>General Specifications</w:t>
      </w:r>
    </w:p>
    <w:p w:rsidR="00F2213C" w:rsidRDefault="00F2213C" w:rsidP="00F2213C">
      <w:pPr>
        <w:pStyle w:val="SingleTxtG"/>
        <w:ind w:left="2268" w:hanging="1134"/>
        <w:rPr>
          <w:szCs w:val="24"/>
        </w:rPr>
      </w:pPr>
      <w:r w:rsidRPr="00FE60E8">
        <w:rPr>
          <w:szCs w:val="24"/>
        </w:rPr>
        <w:t>4.1.1.</w:t>
      </w:r>
      <w:r w:rsidRPr="00FE60E8">
        <w:rPr>
          <w:szCs w:val="24"/>
        </w:rPr>
        <w:tab/>
      </w:r>
      <w:r w:rsidRPr="00A93C3B">
        <w:rPr>
          <w:szCs w:val="24"/>
        </w:rPr>
        <w:t>All vehicles shall be equipped with a device for reversing which can be operated from the driver’s position</w:t>
      </w:r>
      <w:r>
        <w:rPr>
          <w:szCs w:val="24"/>
        </w:rPr>
        <w:t>.</w:t>
      </w:r>
    </w:p>
    <w:p w:rsidR="00AA2200" w:rsidRDefault="00AA2200" w:rsidP="00F13F78">
      <w:pPr>
        <w:pStyle w:val="SingleTxtG"/>
        <w:ind w:left="0"/>
        <w:rPr>
          <w:sz w:val="18"/>
          <w:szCs w:val="18"/>
        </w:rPr>
      </w:pPr>
    </w:p>
    <w:p w:rsidR="00963DCB" w:rsidRPr="00963DCB" w:rsidRDefault="00963DCB" w:rsidP="00963DCB">
      <w:pPr>
        <w:pStyle w:val="HChG"/>
        <w:spacing w:before="0" w:after="0" w:line="240" w:lineRule="auto"/>
        <w:ind w:firstLine="0"/>
        <w:rPr>
          <w:sz w:val="20"/>
        </w:rPr>
      </w:pPr>
    </w:p>
    <w:p w:rsidR="00A93C3B" w:rsidRDefault="00423E11" w:rsidP="006F637B">
      <w:pPr>
        <w:pStyle w:val="HChG"/>
        <w:spacing w:before="120"/>
        <w:ind w:firstLine="0"/>
      </w:pPr>
      <w:r>
        <w:br w:type="page"/>
      </w:r>
      <w:r w:rsidR="00A93C3B">
        <w:lastRenderedPageBreak/>
        <w:t>P</w:t>
      </w:r>
      <w:r w:rsidR="008F2160">
        <w:t>art</w:t>
      </w:r>
      <w:r w:rsidR="00A93C3B">
        <w:t xml:space="preserve"> II</w:t>
      </w:r>
      <w:r w:rsidR="00DB2647">
        <w:t>:</w:t>
      </w:r>
      <w:r w:rsidR="008B2F0C">
        <w:t xml:space="preserve"> </w:t>
      </w:r>
      <w:r w:rsidR="00A93C3B">
        <w:t>Reversing Sound Warning Devices</w:t>
      </w:r>
    </w:p>
    <w:p w:rsidR="00A93C3B" w:rsidRDefault="00A93C3B" w:rsidP="00AC7667">
      <w:pPr>
        <w:pStyle w:val="HChG"/>
        <w:spacing w:before="120"/>
      </w:pPr>
      <w:r>
        <w:tab/>
      </w:r>
      <w:r>
        <w:tab/>
      </w:r>
      <w:r w:rsidR="00E33CA9">
        <w:t>5</w:t>
      </w:r>
      <w:r>
        <w:t xml:space="preserve">. </w:t>
      </w:r>
      <w:r>
        <w:tab/>
      </w:r>
      <w:r>
        <w:tab/>
        <w:t>Definitions</w:t>
      </w:r>
    </w:p>
    <w:p w:rsidR="009C5C41" w:rsidRDefault="009C5C41" w:rsidP="009C5C41">
      <w:pPr>
        <w:ind w:left="2268"/>
      </w:pPr>
      <w:r>
        <w:t>For the purpose of Part I</w:t>
      </w:r>
      <w:r w:rsidR="00EA486E">
        <w:t>I</w:t>
      </w:r>
      <w:r>
        <w:t xml:space="preserve"> of this regulation,</w:t>
      </w:r>
    </w:p>
    <w:p w:rsidR="00084D69" w:rsidRDefault="00084D69" w:rsidP="009C5C41">
      <w:pPr>
        <w:ind w:left="2268"/>
      </w:pPr>
    </w:p>
    <w:p w:rsidR="00084D69" w:rsidRDefault="00084D69" w:rsidP="00084D69">
      <w:pPr>
        <w:pStyle w:val="SingleTxtG"/>
        <w:tabs>
          <w:tab w:val="left" w:pos="2250"/>
        </w:tabs>
        <w:ind w:left="2250" w:hanging="1116"/>
      </w:pPr>
      <w:r>
        <w:t>5</w:t>
      </w:r>
      <w:r w:rsidRPr="00DB6E02">
        <w:t>.</w:t>
      </w:r>
      <w:r>
        <w:t>1.</w:t>
      </w:r>
      <w:r w:rsidRPr="00DB6E02">
        <w:tab/>
      </w:r>
      <w:r>
        <w:tab/>
        <w:t>"</w:t>
      </w:r>
      <w:r w:rsidRPr="00411EF3">
        <w:rPr>
          <w:i/>
        </w:rPr>
        <w:t>Approval of a vehicle</w:t>
      </w:r>
      <w:r>
        <w:t>"</w:t>
      </w:r>
      <w:r w:rsidRPr="00DB6E02">
        <w:t xml:space="preserve"> means the approval of a vehicle type with regard to </w:t>
      </w:r>
      <w:r w:rsidRPr="00A66B87">
        <w:t>its reversing sound warning devices</w:t>
      </w:r>
      <w:r>
        <w:t>.</w:t>
      </w:r>
    </w:p>
    <w:p w:rsidR="00084D69" w:rsidRDefault="00084D69" w:rsidP="00084D69">
      <w:pPr>
        <w:pStyle w:val="SingleTxtG"/>
        <w:tabs>
          <w:tab w:val="left" w:pos="2250"/>
        </w:tabs>
        <w:ind w:left="2250" w:hanging="1116"/>
      </w:pPr>
      <w:r>
        <w:t>5.2.</w:t>
      </w:r>
      <w:r>
        <w:tab/>
        <w:t>"</w:t>
      </w:r>
      <w:r w:rsidRPr="00084D69">
        <w:rPr>
          <w:i/>
        </w:rPr>
        <w:t>Reference mass</w:t>
      </w:r>
      <w:r>
        <w:t>" means the mass of the vehicle in running order less the uniform mass of the driver of 75 kg and increased by a uniform mass of 100 kg.</w:t>
      </w:r>
    </w:p>
    <w:p w:rsidR="00A93C3B" w:rsidRDefault="00E33CA9" w:rsidP="004A30AA">
      <w:pPr>
        <w:pStyle w:val="SingleTxtG"/>
        <w:tabs>
          <w:tab w:val="left" w:pos="2250"/>
        </w:tabs>
        <w:ind w:left="2251" w:hanging="1117"/>
      </w:pPr>
      <w:r>
        <w:t>5</w:t>
      </w:r>
      <w:r w:rsidR="00A93C3B">
        <w:t>.</w:t>
      </w:r>
      <w:r w:rsidR="00A05C73">
        <w:t>3</w:t>
      </w:r>
      <w:r w:rsidR="00A93C3B">
        <w:t>.</w:t>
      </w:r>
      <w:r w:rsidR="00A93C3B">
        <w:tab/>
        <w:t>"</w:t>
      </w:r>
      <w:r w:rsidR="00A93C3B" w:rsidRPr="00DB36B3">
        <w:rPr>
          <w:i/>
        </w:rPr>
        <w:t>Reversing Sound Warning Device</w:t>
      </w:r>
      <w:r w:rsidR="00A93C3B">
        <w:t>" means a device which provides sound signal to vehicle’s presence to pedestrians and other road users.</w:t>
      </w:r>
    </w:p>
    <w:p w:rsidR="00A93C3B" w:rsidRDefault="00E33CA9" w:rsidP="00A93C3B">
      <w:pPr>
        <w:pStyle w:val="SingleTxtG"/>
        <w:tabs>
          <w:tab w:val="left" w:pos="2250"/>
        </w:tabs>
        <w:ind w:left="2250" w:hanging="1116"/>
      </w:pPr>
      <w:r>
        <w:t>5</w:t>
      </w:r>
      <w:r w:rsidR="00A93C3B">
        <w:t>.</w:t>
      </w:r>
      <w:r w:rsidR="00A05C73">
        <w:t>4</w:t>
      </w:r>
      <w:r w:rsidR="00A93C3B">
        <w:t>.</w:t>
      </w:r>
      <w:r w:rsidR="00A93C3B">
        <w:tab/>
        <w:t>"</w:t>
      </w:r>
      <w:r w:rsidR="00A93C3B" w:rsidRPr="005D4FA1">
        <w:rPr>
          <w:i/>
        </w:rPr>
        <w:t>Vehicle type</w:t>
      </w:r>
      <w:r w:rsidR="00A93C3B">
        <w:t xml:space="preserve">” </w:t>
      </w:r>
      <w:r w:rsidR="00A93C3B" w:rsidRPr="005D4FA1">
        <w:t>means vehicles which do not essentially differ in such aspects as</w:t>
      </w:r>
      <w:r w:rsidR="00A93C3B">
        <w:t>;</w:t>
      </w:r>
    </w:p>
    <w:p w:rsidR="00A93C3B" w:rsidRDefault="00EA486E" w:rsidP="00423E11">
      <w:pPr>
        <w:pStyle w:val="SingleTxtG"/>
        <w:ind w:left="2835" w:hanging="567"/>
      </w:pPr>
      <w:r>
        <w:t xml:space="preserve">(a) </w:t>
      </w:r>
      <w:r w:rsidR="00423E11">
        <w:tab/>
      </w:r>
      <w:r>
        <w:t>P</w:t>
      </w:r>
      <w:r w:rsidR="008F63BB">
        <w:t xml:space="preserve">rinciple </w:t>
      </w:r>
      <w:r w:rsidR="00A93C3B">
        <w:t>of operation</w:t>
      </w:r>
      <w:r w:rsidR="008F63BB">
        <w:t xml:space="preserve"> </w:t>
      </w:r>
      <w:r w:rsidR="00476383">
        <w:t xml:space="preserve">of the </w:t>
      </w:r>
      <w:r w:rsidR="008F63BB">
        <w:t xml:space="preserve">reversing sound </w:t>
      </w:r>
      <w:r w:rsidR="008F63BB" w:rsidRPr="008F63BB">
        <w:t>warning devices fitted on the vehicle</w:t>
      </w:r>
      <w:r>
        <w:t>;</w:t>
      </w:r>
    </w:p>
    <w:p w:rsidR="00A93C3B" w:rsidRDefault="00EA486E" w:rsidP="00423E11">
      <w:pPr>
        <w:pStyle w:val="SingleTxtG"/>
        <w:ind w:left="2835" w:hanging="567"/>
      </w:pPr>
      <w:r>
        <w:t>(b)</w:t>
      </w:r>
      <w:r w:rsidR="00423E11">
        <w:tab/>
      </w:r>
      <w:r>
        <w:t xml:space="preserve"> P</w:t>
      </w:r>
      <w:r w:rsidR="00476383">
        <w:t xml:space="preserve">osition of the reversing sound </w:t>
      </w:r>
      <w:r w:rsidR="008F63BB" w:rsidRPr="008F63BB">
        <w:t>warning devices fitted on the vehicle</w:t>
      </w:r>
      <w:r w:rsidR="003E6691">
        <w:t>; and</w:t>
      </w:r>
    </w:p>
    <w:p w:rsidR="00673C60" w:rsidRDefault="003E6691" w:rsidP="00423E11">
      <w:pPr>
        <w:pStyle w:val="SingleTxtG"/>
        <w:ind w:left="2835" w:hanging="567"/>
      </w:pPr>
      <w:r>
        <w:t xml:space="preserve">(c) </w:t>
      </w:r>
      <w:r w:rsidR="00423E11">
        <w:tab/>
      </w:r>
      <w:r>
        <w:t>N</w:t>
      </w:r>
      <w:r w:rsidR="00476383">
        <w:t>umber of the reversing sound warning device on the vehicle</w:t>
      </w:r>
      <w:r>
        <w:t>.</w:t>
      </w:r>
    </w:p>
    <w:p w:rsidR="00A93C3B" w:rsidRDefault="00A93C3B" w:rsidP="00963DCB">
      <w:pPr>
        <w:pStyle w:val="HChG"/>
        <w:spacing w:before="240"/>
      </w:pPr>
      <w:r>
        <w:tab/>
      </w:r>
      <w:r>
        <w:tab/>
      </w:r>
      <w:r w:rsidR="00E33CA9">
        <w:t>6</w:t>
      </w:r>
      <w:r>
        <w:t>.</w:t>
      </w:r>
      <w:r>
        <w:tab/>
      </w:r>
      <w:r>
        <w:tab/>
        <w:t>Approval</w:t>
      </w:r>
    </w:p>
    <w:p w:rsidR="00A93C3B" w:rsidRDefault="00A93C3B" w:rsidP="00963DCB">
      <w:pPr>
        <w:pStyle w:val="SingleTxtG"/>
        <w:ind w:left="2268" w:hanging="1134"/>
      </w:pPr>
      <w:r>
        <w:t>6</w:t>
      </w:r>
      <w:r w:rsidRPr="00501955">
        <w:t>.1.</w:t>
      </w:r>
      <w:r w:rsidRPr="00501955">
        <w:tab/>
        <w:t>If the vehicle submitted for approval pursuant to this Regulation meets all the requirements of paragraph</w:t>
      </w:r>
      <w:r>
        <w:t> </w:t>
      </w:r>
      <w:r w:rsidR="00476383">
        <w:t>7</w:t>
      </w:r>
      <w:r>
        <w:t>.</w:t>
      </w:r>
      <w:r w:rsidRPr="00501955">
        <w:t xml:space="preserve"> below, approval of that vehicle type shall be grant</w:t>
      </w:r>
      <w:r>
        <w:t>ed.</w:t>
      </w:r>
    </w:p>
    <w:p w:rsidR="009E5C53" w:rsidRDefault="009E5C53" w:rsidP="009E5C53">
      <w:pPr>
        <w:pStyle w:val="SingleTxtG"/>
        <w:ind w:left="2268" w:hanging="1134"/>
      </w:pPr>
      <w:r>
        <w:t>6.2.</w:t>
      </w:r>
      <w:r>
        <w:tab/>
        <w:t>An approval number shall be assigned to each vehicle type approved. Its first two digits (at present 00, corresponding to the Regulation in its original form) shall indicate the series of amendments incorporating the most recent major technical amendment made to the Regulation at the time of issue of the approval.</w:t>
      </w:r>
    </w:p>
    <w:p w:rsidR="00A93C3B" w:rsidRDefault="00E33CA9" w:rsidP="00963DCB">
      <w:pPr>
        <w:pStyle w:val="SingleTxtG"/>
        <w:spacing w:before="240" w:after="240" w:line="300" w:lineRule="exact"/>
        <w:ind w:left="2268" w:hanging="1134"/>
        <w:rPr>
          <w:b/>
          <w:sz w:val="28"/>
          <w:szCs w:val="28"/>
        </w:rPr>
      </w:pPr>
      <w:r>
        <w:rPr>
          <w:b/>
          <w:sz w:val="28"/>
          <w:szCs w:val="28"/>
        </w:rPr>
        <w:t>7</w:t>
      </w:r>
      <w:r w:rsidR="00A93C3B" w:rsidRPr="00DB36B3">
        <w:rPr>
          <w:b/>
          <w:sz w:val="28"/>
          <w:szCs w:val="28"/>
        </w:rPr>
        <w:t>.</w:t>
      </w:r>
      <w:r w:rsidR="00A93C3B" w:rsidRPr="00DB36B3">
        <w:rPr>
          <w:b/>
          <w:sz w:val="28"/>
          <w:szCs w:val="28"/>
        </w:rPr>
        <w:tab/>
        <w:t>Specifications</w:t>
      </w:r>
    </w:p>
    <w:p w:rsidR="00A93C3B" w:rsidRDefault="00E33CA9" w:rsidP="00963DCB">
      <w:pPr>
        <w:pStyle w:val="SingleTxtG"/>
        <w:ind w:left="2268" w:hanging="1134"/>
        <w:rPr>
          <w:b/>
          <w:sz w:val="24"/>
          <w:szCs w:val="24"/>
        </w:rPr>
      </w:pPr>
      <w:r>
        <w:rPr>
          <w:b/>
          <w:sz w:val="24"/>
          <w:szCs w:val="24"/>
        </w:rPr>
        <w:t>7</w:t>
      </w:r>
      <w:r w:rsidR="00A93C3B" w:rsidRPr="005F0B30">
        <w:rPr>
          <w:b/>
          <w:sz w:val="24"/>
          <w:szCs w:val="24"/>
        </w:rPr>
        <w:t>.1.</w:t>
      </w:r>
      <w:r w:rsidR="00A93C3B" w:rsidRPr="005F0B30">
        <w:rPr>
          <w:b/>
          <w:sz w:val="24"/>
          <w:szCs w:val="24"/>
        </w:rPr>
        <w:tab/>
        <w:t>General Specifications</w:t>
      </w:r>
    </w:p>
    <w:p w:rsidR="00A93C3B" w:rsidRDefault="00E33CA9" w:rsidP="00A93C3B">
      <w:pPr>
        <w:pStyle w:val="SingleTxtG"/>
        <w:ind w:left="2268" w:hanging="1134"/>
        <w:rPr>
          <w:szCs w:val="24"/>
        </w:rPr>
      </w:pPr>
      <w:r>
        <w:rPr>
          <w:szCs w:val="24"/>
        </w:rPr>
        <w:t>7</w:t>
      </w:r>
      <w:r w:rsidR="00A93C3B">
        <w:rPr>
          <w:szCs w:val="24"/>
        </w:rPr>
        <w:t>.</w:t>
      </w:r>
      <w:r w:rsidR="00A93C3B" w:rsidRPr="00FE60E8">
        <w:rPr>
          <w:szCs w:val="24"/>
        </w:rPr>
        <w:t>1.1.</w:t>
      </w:r>
      <w:r w:rsidR="00A93C3B" w:rsidRPr="00FE60E8">
        <w:rPr>
          <w:szCs w:val="24"/>
        </w:rPr>
        <w:tab/>
        <w:t>All vehicles shall have reversing sound warning device.</w:t>
      </w:r>
    </w:p>
    <w:p w:rsidR="00A93C3B" w:rsidRDefault="00E33CA9" w:rsidP="00A93C3B">
      <w:pPr>
        <w:pStyle w:val="SingleTxtG"/>
        <w:ind w:left="2268" w:hanging="1134"/>
        <w:rPr>
          <w:szCs w:val="24"/>
        </w:rPr>
      </w:pPr>
      <w:r>
        <w:rPr>
          <w:szCs w:val="24"/>
        </w:rPr>
        <w:t>7</w:t>
      </w:r>
      <w:r w:rsidR="00A93C3B">
        <w:rPr>
          <w:szCs w:val="24"/>
        </w:rPr>
        <w:t>.1.2.</w:t>
      </w:r>
      <w:r w:rsidR="00A93C3B">
        <w:rPr>
          <w:szCs w:val="24"/>
        </w:rPr>
        <w:tab/>
      </w:r>
      <w:r w:rsidR="00A93C3B" w:rsidRPr="00DE581F">
        <w:rPr>
          <w:szCs w:val="24"/>
        </w:rPr>
        <w:t xml:space="preserve">The operation of </w:t>
      </w:r>
      <w:r w:rsidR="00A93C3B">
        <w:rPr>
          <w:szCs w:val="24"/>
        </w:rPr>
        <w:t>reversing sound warning device</w:t>
      </w:r>
      <w:r w:rsidR="00A93C3B" w:rsidRPr="00DE581F">
        <w:rPr>
          <w:szCs w:val="24"/>
        </w:rPr>
        <w:t xml:space="preserve"> shall not adversely affected </w:t>
      </w:r>
      <w:r w:rsidR="00881139">
        <w:rPr>
          <w:szCs w:val="24"/>
        </w:rPr>
        <w:t>the</w:t>
      </w:r>
      <w:r w:rsidR="00A93C3B" w:rsidRPr="00DE581F">
        <w:rPr>
          <w:szCs w:val="24"/>
        </w:rPr>
        <w:t xml:space="preserve"> magnetic or electrical</w:t>
      </w:r>
      <w:r w:rsidR="00A93C3B">
        <w:rPr>
          <w:szCs w:val="24"/>
        </w:rPr>
        <w:t xml:space="preserve"> </w:t>
      </w:r>
      <w:r w:rsidR="00A93C3B" w:rsidRPr="00DE581F">
        <w:rPr>
          <w:szCs w:val="24"/>
        </w:rPr>
        <w:t>fields. This shall be demonstrated by co</w:t>
      </w:r>
      <w:r w:rsidR="00A93C3B">
        <w:rPr>
          <w:szCs w:val="24"/>
        </w:rPr>
        <w:t>mpliance with Regulation No. 10</w:t>
      </w:r>
      <w:r w:rsidR="004D7E52">
        <w:rPr>
          <w:szCs w:val="24"/>
        </w:rPr>
        <w:t>.</w:t>
      </w:r>
    </w:p>
    <w:p w:rsidR="005D4FA1" w:rsidRDefault="00E33CA9" w:rsidP="00AC7667">
      <w:pPr>
        <w:pStyle w:val="SingleTxtG"/>
        <w:spacing w:before="240" w:after="240" w:line="300" w:lineRule="exact"/>
        <w:ind w:left="2268" w:hanging="1134"/>
        <w:rPr>
          <w:b/>
          <w:sz w:val="28"/>
          <w:szCs w:val="28"/>
        </w:rPr>
      </w:pPr>
      <w:r>
        <w:rPr>
          <w:b/>
          <w:sz w:val="28"/>
          <w:szCs w:val="28"/>
        </w:rPr>
        <w:t>8</w:t>
      </w:r>
      <w:r w:rsidR="005D4FA1" w:rsidRPr="005D4FA1">
        <w:rPr>
          <w:b/>
          <w:sz w:val="28"/>
          <w:szCs w:val="28"/>
        </w:rPr>
        <w:t>.</w:t>
      </w:r>
      <w:r w:rsidR="005D4FA1" w:rsidRPr="005D4FA1">
        <w:rPr>
          <w:b/>
          <w:sz w:val="28"/>
          <w:szCs w:val="28"/>
        </w:rPr>
        <w:tab/>
        <w:t>Transitional Provisions</w:t>
      </w:r>
    </w:p>
    <w:p w:rsidR="005D4FA1" w:rsidRDefault="00E33CA9" w:rsidP="005D4FA1">
      <w:pPr>
        <w:pStyle w:val="SingleTxtG"/>
        <w:ind w:left="2268" w:hanging="1134"/>
      </w:pPr>
      <w:r>
        <w:t>8</w:t>
      </w:r>
      <w:r w:rsidR="005D4FA1" w:rsidRPr="005D4FA1">
        <w:t>.1.</w:t>
      </w:r>
      <w:r w:rsidR="005D4FA1" w:rsidRPr="005D4FA1">
        <w:rPr>
          <w:b/>
        </w:rPr>
        <w:tab/>
      </w:r>
      <w:r w:rsidR="005D4FA1" w:rsidRPr="005D4FA1">
        <w:t>As from the official date of entry into force this Regulation, no Contracting Party applying this Regulation shall refuse an application for approval under this Regulation.</w:t>
      </w:r>
    </w:p>
    <w:p w:rsidR="005D4FA1" w:rsidRDefault="00E33CA9" w:rsidP="00DE581F">
      <w:pPr>
        <w:pStyle w:val="SingleTxtG"/>
        <w:ind w:left="2268" w:hanging="1134"/>
      </w:pPr>
      <w:r>
        <w:lastRenderedPageBreak/>
        <w:t>8</w:t>
      </w:r>
      <w:r w:rsidR="005D4FA1">
        <w:t>.2.</w:t>
      </w:r>
      <w:r w:rsidR="005D4FA1">
        <w:tab/>
      </w:r>
      <w:r w:rsidR="00DE581F">
        <w:t xml:space="preserve">As from </w:t>
      </w:r>
      <w:r w:rsidR="00B3575D">
        <w:t>12</w:t>
      </w:r>
      <w:r w:rsidR="00DE581F">
        <w:t xml:space="preserve"> months after entry into force of this Regulation, Contracting Parties applying this Regulation shall grant approvals to a type of vehicle with regard to the installation of reversing sound device only if the type of vehicle meets the requirements of this Regulation. </w:t>
      </w:r>
    </w:p>
    <w:p w:rsidR="007A4A60" w:rsidRPr="002B7791" w:rsidRDefault="00347A51" w:rsidP="00347A51">
      <w:pPr>
        <w:pStyle w:val="HChG"/>
      </w:pPr>
      <w:r>
        <w:tab/>
      </w:r>
      <w:r w:rsidR="00811133">
        <w:t>II.</w:t>
      </w:r>
      <w:r>
        <w:tab/>
      </w:r>
      <w:r w:rsidR="007A4A60" w:rsidRPr="002B7791">
        <w:t>Justification</w:t>
      </w:r>
    </w:p>
    <w:p w:rsidR="00FE60E8" w:rsidRDefault="00FE60E8" w:rsidP="001468DA">
      <w:pPr>
        <w:tabs>
          <w:tab w:val="left" w:pos="1701"/>
        </w:tabs>
        <w:spacing w:after="120"/>
        <w:ind w:left="1701" w:right="1134" w:hanging="567"/>
        <w:jc w:val="both"/>
      </w:pPr>
      <w:r>
        <w:t>1.</w:t>
      </w:r>
      <w:r>
        <w:tab/>
        <w:t>While motor technology is improving for environmental benefits, the noise level of vehicle when vehicle is moving with at lower speeds to both of forward and reverse is reducing. Especially reduction in reversing has removed an important source of an audible signal that is relied upon by blind and visually impaired pedestrians and cyclists, amongst other road users, to become aware of the approach, presence or departure of those vehicles.</w:t>
      </w:r>
    </w:p>
    <w:p w:rsidR="007A4A60" w:rsidRDefault="00FE60E8" w:rsidP="001468DA">
      <w:pPr>
        <w:tabs>
          <w:tab w:val="left" w:pos="1701"/>
        </w:tabs>
        <w:spacing w:after="120"/>
        <w:ind w:left="1701" w:right="1134" w:hanging="567"/>
        <w:jc w:val="both"/>
      </w:pPr>
      <w:r>
        <w:t>2.</w:t>
      </w:r>
      <w:r>
        <w:tab/>
      </w:r>
      <w:r w:rsidR="00487564">
        <w:t xml:space="preserve">Accidents have been </w:t>
      </w:r>
      <w:r w:rsidR="00DC5715">
        <w:t>occurred</w:t>
      </w:r>
      <w:r>
        <w:t xml:space="preserve"> </w:t>
      </w:r>
      <w:r w:rsidR="00487564">
        <w:t xml:space="preserve">while reversing when </w:t>
      </w:r>
      <w:r w:rsidR="00DC5715">
        <w:t>pedestrians</w:t>
      </w:r>
      <w:r w:rsidR="005D4FA1">
        <w:t xml:space="preserve"> and other road users</w:t>
      </w:r>
      <w:r>
        <w:t xml:space="preserve"> behind of the vehicle, </w:t>
      </w:r>
      <w:r w:rsidR="005D4FA1">
        <w:t>due to</w:t>
      </w:r>
      <w:r>
        <w:t xml:space="preserve"> of </w:t>
      </w:r>
      <w:r w:rsidR="00487564">
        <w:t>lack of vision area and carefu</w:t>
      </w:r>
      <w:r>
        <w:t>lne</w:t>
      </w:r>
      <w:r w:rsidR="00487564">
        <w:t>s</w:t>
      </w:r>
      <w:r>
        <w:t>s of the driver and</w:t>
      </w:r>
      <w:r w:rsidR="00487564">
        <w:t>/or</w:t>
      </w:r>
      <w:r>
        <w:t xml:space="preserve"> unprotected road users.</w:t>
      </w:r>
    </w:p>
    <w:p w:rsidR="00487564" w:rsidRDefault="00FE60E8" w:rsidP="001468DA">
      <w:pPr>
        <w:tabs>
          <w:tab w:val="left" w:pos="1701"/>
        </w:tabs>
        <w:spacing w:after="120"/>
        <w:ind w:left="1701" w:right="1134" w:hanging="567"/>
        <w:jc w:val="both"/>
      </w:pPr>
      <w:r>
        <w:t xml:space="preserve">3. </w:t>
      </w:r>
      <w:r>
        <w:tab/>
        <w:t xml:space="preserve">According to </w:t>
      </w:r>
      <w:r w:rsidR="00DC5715">
        <w:t>statically</w:t>
      </w:r>
      <w:r>
        <w:t xml:space="preserve"> evidences,</w:t>
      </w:r>
      <w:r w:rsidR="00487564">
        <w:t xml:space="preserve"> </w:t>
      </w:r>
      <w:r w:rsidR="00487564" w:rsidRPr="00487564">
        <w:t>accident</w:t>
      </w:r>
      <w:r w:rsidR="00487564">
        <w:t>s</w:t>
      </w:r>
      <w:r w:rsidR="00487564" w:rsidRPr="00487564">
        <w:t xml:space="preserve"> involving death or personal injury </w:t>
      </w:r>
      <w:r w:rsidR="00487564">
        <w:t xml:space="preserve">while reversing </w:t>
      </w:r>
      <w:r w:rsidR="005D4FA1">
        <w:t>have increased</w:t>
      </w:r>
      <w:r w:rsidR="00487564">
        <w:t xml:space="preserve"> in recent years.</w:t>
      </w:r>
    </w:p>
    <w:p w:rsidR="00707FB8" w:rsidRDefault="00707FB8" w:rsidP="001468DA">
      <w:pPr>
        <w:tabs>
          <w:tab w:val="left" w:pos="1701"/>
        </w:tabs>
        <w:spacing w:after="120"/>
        <w:ind w:left="1701" w:right="1134" w:hanging="567"/>
        <w:jc w:val="both"/>
      </w:pPr>
      <w:r>
        <w:tab/>
        <w:t xml:space="preserve">In Turkey, </w:t>
      </w:r>
      <w:r w:rsidR="00401557" w:rsidRPr="00401557">
        <w:t>statistical data of the last 3 years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9"/>
        <w:gridCol w:w="877"/>
        <w:gridCol w:w="1701"/>
        <w:gridCol w:w="1984"/>
        <w:gridCol w:w="992"/>
        <w:gridCol w:w="1022"/>
      </w:tblGrid>
      <w:tr w:rsidR="00401557" w:rsidRPr="00707FB8" w:rsidTr="00F54B6F">
        <w:trPr>
          <w:trHeight w:val="231"/>
          <w:jc w:val="center"/>
        </w:trPr>
        <w:tc>
          <w:tcPr>
            <w:tcW w:w="599" w:type="dxa"/>
            <w:shd w:val="clear" w:color="auto" w:fill="auto"/>
            <w:vAlign w:val="center"/>
          </w:tcPr>
          <w:p w:rsidR="00707FB8" w:rsidRPr="00F54B6F" w:rsidRDefault="00707FB8" w:rsidP="00F54B6F">
            <w:pPr>
              <w:tabs>
                <w:tab w:val="left" w:pos="1701"/>
              </w:tabs>
              <w:spacing w:line="240" w:lineRule="auto"/>
              <w:ind w:right="47"/>
              <w:jc w:val="center"/>
              <w:rPr>
                <w:sz w:val="18"/>
              </w:rPr>
            </w:pPr>
            <w:r w:rsidRPr="00F54B6F">
              <w:rPr>
                <w:sz w:val="18"/>
              </w:rPr>
              <w:t>Year</w:t>
            </w:r>
          </w:p>
        </w:tc>
        <w:tc>
          <w:tcPr>
            <w:tcW w:w="877" w:type="dxa"/>
            <w:shd w:val="clear" w:color="auto" w:fill="auto"/>
            <w:vAlign w:val="center"/>
          </w:tcPr>
          <w:p w:rsidR="00707FB8" w:rsidRPr="00F54B6F" w:rsidRDefault="00707FB8" w:rsidP="00F54B6F">
            <w:pPr>
              <w:tabs>
                <w:tab w:val="left" w:pos="1701"/>
              </w:tabs>
              <w:spacing w:line="240" w:lineRule="auto"/>
              <w:ind w:right="16"/>
              <w:jc w:val="center"/>
              <w:rPr>
                <w:sz w:val="18"/>
              </w:rPr>
            </w:pPr>
            <w:r w:rsidRPr="00F54B6F">
              <w:rPr>
                <w:sz w:val="18"/>
              </w:rPr>
              <w:t>Category</w:t>
            </w:r>
          </w:p>
        </w:tc>
        <w:tc>
          <w:tcPr>
            <w:tcW w:w="1701" w:type="dxa"/>
            <w:shd w:val="clear" w:color="auto" w:fill="auto"/>
            <w:vAlign w:val="center"/>
          </w:tcPr>
          <w:p w:rsidR="00707FB8" w:rsidRPr="00F54B6F" w:rsidRDefault="00707FB8" w:rsidP="00F54B6F">
            <w:pPr>
              <w:tabs>
                <w:tab w:val="left" w:pos="1701"/>
              </w:tabs>
              <w:spacing w:line="240" w:lineRule="auto"/>
              <w:jc w:val="center"/>
              <w:rPr>
                <w:sz w:val="18"/>
              </w:rPr>
            </w:pPr>
            <w:r w:rsidRPr="00F54B6F">
              <w:rPr>
                <w:sz w:val="18"/>
              </w:rPr>
              <w:t>Numbers of accidents involving death</w:t>
            </w:r>
          </w:p>
        </w:tc>
        <w:tc>
          <w:tcPr>
            <w:tcW w:w="1984" w:type="dxa"/>
            <w:shd w:val="clear" w:color="auto" w:fill="auto"/>
            <w:vAlign w:val="center"/>
          </w:tcPr>
          <w:p w:rsidR="00707FB8" w:rsidRPr="00F54B6F" w:rsidRDefault="00707FB8" w:rsidP="00F54B6F">
            <w:pPr>
              <w:tabs>
                <w:tab w:val="left" w:pos="1701"/>
              </w:tabs>
              <w:spacing w:line="240" w:lineRule="auto"/>
              <w:jc w:val="center"/>
              <w:rPr>
                <w:sz w:val="18"/>
              </w:rPr>
            </w:pPr>
            <w:r w:rsidRPr="00F54B6F">
              <w:rPr>
                <w:sz w:val="18"/>
              </w:rPr>
              <w:t>Numbers of accidents involving personal injury</w:t>
            </w:r>
          </w:p>
        </w:tc>
        <w:tc>
          <w:tcPr>
            <w:tcW w:w="992" w:type="dxa"/>
            <w:shd w:val="clear" w:color="auto" w:fill="auto"/>
            <w:vAlign w:val="center"/>
          </w:tcPr>
          <w:p w:rsidR="00707FB8" w:rsidRPr="00F54B6F" w:rsidRDefault="00707FB8" w:rsidP="00F54B6F">
            <w:pPr>
              <w:tabs>
                <w:tab w:val="left" w:pos="1701"/>
              </w:tabs>
              <w:spacing w:line="240" w:lineRule="auto"/>
              <w:jc w:val="center"/>
              <w:rPr>
                <w:sz w:val="18"/>
              </w:rPr>
            </w:pPr>
            <w:r w:rsidRPr="00F54B6F">
              <w:rPr>
                <w:sz w:val="18"/>
              </w:rPr>
              <w:t>Numbers</w:t>
            </w:r>
            <w:r w:rsidR="00401557" w:rsidRPr="00F54B6F">
              <w:rPr>
                <w:sz w:val="18"/>
              </w:rPr>
              <w:t xml:space="preserve"> of dead</w:t>
            </w:r>
          </w:p>
        </w:tc>
        <w:tc>
          <w:tcPr>
            <w:tcW w:w="1022" w:type="dxa"/>
            <w:shd w:val="clear" w:color="auto" w:fill="auto"/>
            <w:vAlign w:val="center"/>
          </w:tcPr>
          <w:p w:rsidR="00707FB8" w:rsidRPr="00F54B6F" w:rsidRDefault="00707FB8" w:rsidP="00F54B6F">
            <w:pPr>
              <w:tabs>
                <w:tab w:val="left" w:pos="1701"/>
              </w:tabs>
              <w:spacing w:line="240" w:lineRule="auto"/>
              <w:jc w:val="center"/>
              <w:rPr>
                <w:sz w:val="18"/>
              </w:rPr>
            </w:pPr>
            <w:r w:rsidRPr="00F54B6F">
              <w:rPr>
                <w:sz w:val="18"/>
              </w:rPr>
              <w:t xml:space="preserve">Numbers of </w:t>
            </w:r>
            <w:r w:rsidR="00401557" w:rsidRPr="00F54B6F">
              <w:rPr>
                <w:sz w:val="18"/>
              </w:rPr>
              <w:t>injures</w:t>
            </w:r>
          </w:p>
        </w:tc>
      </w:tr>
      <w:tr w:rsidR="00401557" w:rsidRPr="00707FB8" w:rsidTr="00F54B6F">
        <w:trPr>
          <w:jc w:val="center"/>
        </w:trPr>
        <w:tc>
          <w:tcPr>
            <w:tcW w:w="599" w:type="dxa"/>
            <w:vMerge w:val="restart"/>
            <w:shd w:val="clear" w:color="auto" w:fill="auto"/>
            <w:vAlign w:val="center"/>
          </w:tcPr>
          <w:p w:rsidR="00401557" w:rsidRPr="00F54B6F" w:rsidRDefault="00401557" w:rsidP="00F54B6F">
            <w:pPr>
              <w:tabs>
                <w:tab w:val="left" w:pos="1701"/>
              </w:tabs>
              <w:spacing w:line="240" w:lineRule="auto"/>
              <w:jc w:val="center"/>
              <w:rPr>
                <w:b/>
              </w:rPr>
            </w:pPr>
            <w:r w:rsidRPr="00F54B6F">
              <w:rPr>
                <w:b/>
              </w:rPr>
              <w:t>2013</w:t>
            </w:r>
          </w:p>
        </w:tc>
        <w:tc>
          <w:tcPr>
            <w:tcW w:w="877" w:type="dxa"/>
            <w:shd w:val="clear" w:color="auto" w:fill="auto"/>
          </w:tcPr>
          <w:p w:rsidR="00401557" w:rsidRPr="00707FB8" w:rsidRDefault="00401557" w:rsidP="00F54B6F">
            <w:pPr>
              <w:tabs>
                <w:tab w:val="left" w:pos="1701"/>
              </w:tabs>
              <w:spacing w:line="240" w:lineRule="auto"/>
              <w:jc w:val="center"/>
            </w:pPr>
            <w:r>
              <w:t>M</w:t>
            </w:r>
            <w:r w:rsidRPr="00F54B6F">
              <w:rPr>
                <w:vertAlign w:val="subscript"/>
              </w:rPr>
              <w:t>2</w:t>
            </w:r>
          </w:p>
        </w:tc>
        <w:tc>
          <w:tcPr>
            <w:tcW w:w="1701" w:type="dxa"/>
            <w:shd w:val="clear" w:color="auto" w:fill="auto"/>
          </w:tcPr>
          <w:p w:rsidR="00401557" w:rsidRPr="00707FB8" w:rsidRDefault="00401557" w:rsidP="00F54B6F">
            <w:pPr>
              <w:tabs>
                <w:tab w:val="left" w:pos="1701"/>
              </w:tabs>
              <w:spacing w:line="240" w:lineRule="auto"/>
              <w:jc w:val="center"/>
            </w:pPr>
            <w:r>
              <w:t>0</w:t>
            </w:r>
          </w:p>
        </w:tc>
        <w:tc>
          <w:tcPr>
            <w:tcW w:w="1984" w:type="dxa"/>
            <w:shd w:val="clear" w:color="auto" w:fill="auto"/>
          </w:tcPr>
          <w:p w:rsidR="00401557" w:rsidRPr="00707FB8" w:rsidRDefault="00401557" w:rsidP="00F54B6F">
            <w:pPr>
              <w:tabs>
                <w:tab w:val="left" w:pos="1701"/>
              </w:tabs>
              <w:spacing w:line="240" w:lineRule="auto"/>
              <w:ind w:right="27"/>
              <w:jc w:val="center"/>
            </w:pPr>
            <w:r>
              <w:t>110</w:t>
            </w:r>
          </w:p>
        </w:tc>
        <w:tc>
          <w:tcPr>
            <w:tcW w:w="992" w:type="dxa"/>
            <w:shd w:val="clear" w:color="auto" w:fill="auto"/>
          </w:tcPr>
          <w:p w:rsidR="00401557" w:rsidRPr="00707FB8" w:rsidRDefault="00401557" w:rsidP="00F54B6F">
            <w:pPr>
              <w:tabs>
                <w:tab w:val="left" w:pos="1701"/>
              </w:tabs>
              <w:spacing w:line="240" w:lineRule="auto"/>
              <w:ind w:right="11"/>
              <w:jc w:val="center"/>
            </w:pPr>
            <w:r>
              <w:t>0</w:t>
            </w:r>
          </w:p>
        </w:tc>
        <w:tc>
          <w:tcPr>
            <w:tcW w:w="1022" w:type="dxa"/>
            <w:shd w:val="clear" w:color="auto" w:fill="auto"/>
          </w:tcPr>
          <w:p w:rsidR="00401557" w:rsidRPr="00707FB8" w:rsidRDefault="00401557" w:rsidP="00F54B6F">
            <w:pPr>
              <w:tabs>
                <w:tab w:val="left" w:pos="1701"/>
              </w:tabs>
              <w:spacing w:line="240" w:lineRule="auto"/>
              <w:jc w:val="center"/>
            </w:pPr>
            <w:r>
              <w:t>133</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M</w:t>
            </w:r>
            <w:r w:rsidRPr="00F54B6F">
              <w:rPr>
                <w:vertAlign w:val="subscript"/>
              </w:rPr>
              <w:t>3</w:t>
            </w:r>
          </w:p>
        </w:tc>
        <w:tc>
          <w:tcPr>
            <w:tcW w:w="1701" w:type="dxa"/>
            <w:shd w:val="clear" w:color="auto" w:fill="auto"/>
          </w:tcPr>
          <w:p w:rsidR="00401557" w:rsidRPr="00707FB8" w:rsidRDefault="00401557" w:rsidP="00F54B6F">
            <w:pPr>
              <w:tabs>
                <w:tab w:val="left" w:pos="1701"/>
              </w:tabs>
              <w:spacing w:line="240" w:lineRule="auto"/>
              <w:jc w:val="center"/>
            </w:pPr>
            <w:r>
              <w:t>0</w:t>
            </w:r>
          </w:p>
        </w:tc>
        <w:tc>
          <w:tcPr>
            <w:tcW w:w="1984" w:type="dxa"/>
            <w:shd w:val="clear" w:color="auto" w:fill="auto"/>
          </w:tcPr>
          <w:p w:rsidR="00401557" w:rsidRPr="00707FB8" w:rsidRDefault="00401557" w:rsidP="00F54B6F">
            <w:pPr>
              <w:tabs>
                <w:tab w:val="left" w:pos="1701"/>
              </w:tabs>
              <w:spacing w:line="240" w:lineRule="auto"/>
              <w:ind w:right="27"/>
              <w:jc w:val="center"/>
            </w:pPr>
            <w:r>
              <w:t>36</w:t>
            </w:r>
          </w:p>
        </w:tc>
        <w:tc>
          <w:tcPr>
            <w:tcW w:w="992" w:type="dxa"/>
            <w:shd w:val="clear" w:color="auto" w:fill="auto"/>
          </w:tcPr>
          <w:p w:rsidR="00401557" w:rsidRPr="00707FB8" w:rsidRDefault="00401557" w:rsidP="00F54B6F">
            <w:pPr>
              <w:tabs>
                <w:tab w:val="left" w:pos="1701"/>
              </w:tabs>
              <w:spacing w:line="240" w:lineRule="auto"/>
              <w:ind w:right="11"/>
              <w:jc w:val="center"/>
            </w:pPr>
            <w:r>
              <w:t>0</w:t>
            </w:r>
          </w:p>
        </w:tc>
        <w:tc>
          <w:tcPr>
            <w:tcW w:w="1022" w:type="dxa"/>
            <w:shd w:val="clear" w:color="auto" w:fill="auto"/>
          </w:tcPr>
          <w:p w:rsidR="00401557" w:rsidRPr="00707FB8" w:rsidRDefault="00401557" w:rsidP="00F54B6F">
            <w:pPr>
              <w:tabs>
                <w:tab w:val="left" w:pos="1701"/>
              </w:tabs>
              <w:spacing w:line="240" w:lineRule="auto"/>
              <w:jc w:val="center"/>
            </w:pPr>
            <w:r>
              <w:t>47</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1</w:t>
            </w:r>
          </w:p>
        </w:tc>
        <w:tc>
          <w:tcPr>
            <w:tcW w:w="1701" w:type="dxa"/>
            <w:shd w:val="clear" w:color="auto" w:fill="auto"/>
          </w:tcPr>
          <w:p w:rsidR="00401557" w:rsidRPr="00707FB8" w:rsidRDefault="00401557" w:rsidP="00F54B6F">
            <w:pPr>
              <w:tabs>
                <w:tab w:val="left" w:pos="1701"/>
              </w:tabs>
              <w:spacing w:line="240" w:lineRule="auto"/>
              <w:jc w:val="center"/>
            </w:pPr>
            <w:r>
              <w:t>2</w:t>
            </w:r>
          </w:p>
        </w:tc>
        <w:tc>
          <w:tcPr>
            <w:tcW w:w="1984" w:type="dxa"/>
            <w:shd w:val="clear" w:color="auto" w:fill="auto"/>
          </w:tcPr>
          <w:p w:rsidR="00401557" w:rsidRPr="00707FB8" w:rsidRDefault="00401557" w:rsidP="00F54B6F">
            <w:pPr>
              <w:tabs>
                <w:tab w:val="left" w:pos="1701"/>
              </w:tabs>
              <w:spacing w:line="240" w:lineRule="auto"/>
              <w:ind w:right="27"/>
              <w:jc w:val="center"/>
            </w:pPr>
            <w:r>
              <w:t>505</w:t>
            </w:r>
          </w:p>
        </w:tc>
        <w:tc>
          <w:tcPr>
            <w:tcW w:w="992" w:type="dxa"/>
            <w:shd w:val="clear" w:color="auto" w:fill="auto"/>
          </w:tcPr>
          <w:p w:rsidR="00401557" w:rsidRPr="00707FB8" w:rsidRDefault="00401557" w:rsidP="00F54B6F">
            <w:pPr>
              <w:tabs>
                <w:tab w:val="left" w:pos="1701"/>
              </w:tabs>
              <w:spacing w:line="240" w:lineRule="auto"/>
              <w:ind w:right="11"/>
              <w:jc w:val="center"/>
            </w:pPr>
            <w:r>
              <w:t>2</w:t>
            </w:r>
          </w:p>
        </w:tc>
        <w:tc>
          <w:tcPr>
            <w:tcW w:w="1022" w:type="dxa"/>
            <w:shd w:val="clear" w:color="auto" w:fill="auto"/>
          </w:tcPr>
          <w:p w:rsidR="00401557" w:rsidRPr="00707FB8" w:rsidRDefault="00401557" w:rsidP="00F54B6F">
            <w:pPr>
              <w:tabs>
                <w:tab w:val="left" w:pos="1701"/>
              </w:tabs>
              <w:spacing w:line="240" w:lineRule="auto"/>
              <w:jc w:val="center"/>
            </w:pPr>
            <w:r>
              <w:t>559</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2</w:t>
            </w:r>
          </w:p>
        </w:tc>
        <w:tc>
          <w:tcPr>
            <w:tcW w:w="1701" w:type="dxa"/>
            <w:shd w:val="clear" w:color="auto" w:fill="auto"/>
          </w:tcPr>
          <w:p w:rsidR="00401557" w:rsidRPr="00707FB8" w:rsidRDefault="00401557" w:rsidP="00F54B6F">
            <w:pPr>
              <w:tabs>
                <w:tab w:val="left" w:pos="1701"/>
              </w:tabs>
              <w:spacing w:line="240" w:lineRule="auto"/>
              <w:jc w:val="center"/>
            </w:pPr>
            <w:r>
              <w:t>2</w:t>
            </w:r>
          </w:p>
        </w:tc>
        <w:tc>
          <w:tcPr>
            <w:tcW w:w="1984" w:type="dxa"/>
            <w:shd w:val="clear" w:color="auto" w:fill="auto"/>
          </w:tcPr>
          <w:p w:rsidR="00401557" w:rsidRPr="00707FB8" w:rsidRDefault="00401557" w:rsidP="00F54B6F">
            <w:pPr>
              <w:tabs>
                <w:tab w:val="left" w:pos="1701"/>
              </w:tabs>
              <w:spacing w:line="240" w:lineRule="auto"/>
              <w:ind w:right="27"/>
              <w:jc w:val="center"/>
            </w:pPr>
            <w:r>
              <w:t>39</w:t>
            </w:r>
          </w:p>
        </w:tc>
        <w:tc>
          <w:tcPr>
            <w:tcW w:w="992" w:type="dxa"/>
            <w:shd w:val="clear" w:color="auto" w:fill="auto"/>
          </w:tcPr>
          <w:p w:rsidR="00401557" w:rsidRPr="00707FB8" w:rsidRDefault="00401557" w:rsidP="00F54B6F">
            <w:pPr>
              <w:tabs>
                <w:tab w:val="left" w:pos="1701"/>
              </w:tabs>
              <w:spacing w:line="240" w:lineRule="auto"/>
              <w:ind w:right="11"/>
              <w:jc w:val="center"/>
            </w:pPr>
            <w:r>
              <w:t>2</w:t>
            </w:r>
          </w:p>
        </w:tc>
        <w:tc>
          <w:tcPr>
            <w:tcW w:w="1022" w:type="dxa"/>
            <w:shd w:val="clear" w:color="auto" w:fill="auto"/>
          </w:tcPr>
          <w:p w:rsidR="00401557" w:rsidRPr="00707FB8" w:rsidRDefault="00401557" w:rsidP="00F54B6F">
            <w:pPr>
              <w:tabs>
                <w:tab w:val="left" w:pos="1701"/>
              </w:tabs>
              <w:spacing w:line="240" w:lineRule="auto"/>
              <w:jc w:val="center"/>
            </w:pPr>
            <w:r>
              <w:t>49</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3</w:t>
            </w:r>
          </w:p>
        </w:tc>
        <w:tc>
          <w:tcPr>
            <w:tcW w:w="1701" w:type="dxa"/>
            <w:shd w:val="clear" w:color="auto" w:fill="auto"/>
          </w:tcPr>
          <w:p w:rsidR="00401557" w:rsidRPr="00707FB8" w:rsidRDefault="00401557" w:rsidP="00F54B6F">
            <w:pPr>
              <w:tabs>
                <w:tab w:val="left" w:pos="1701"/>
              </w:tabs>
              <w:spacing w:line="240" w:lineRule="auto"/>
              <w:jc w:val="center"/>
            </w:pPr>
            <w:r>
              <w:t>4</w:t>
            </w:r>
          </w:p>
        </w:tc>
        <w:tc>
          <w:tcPr>
            <w:tcW w:w="1984" w:type="dxa"/>
            <w:shd w:val="clear" w:color="auto" w:fill="auto"/>
          </w:tcPr>
          <w:p w:rsidR="00401557" w:rsidRPr="00707FB8" w:rsidRDefault="00401557" w:rsidP="00F54B6F">
            <w:pPr>
              <w:tabs>
                <w:tab w:val="left" w:pos="1701"/>
              </w:tabs>
              <w:spacing w:line="240" w:lineRule="auto"/>
              <w:ind w:right="27"/>
              <w:jc w:val="center"/>
            </w:pPr>
            <w:r>
              <w:t>69</w:t>
            </w:r>
          </w:p>
        </w:tc>
        <w:tc>
          <w:tcPr>
            <w:tcW w:w="992" w:type="dxa"/>
            <w:shd w:val="clear" w:color="auto" w:fill="auto"/>
          </w:tcPr>
          <w:p w:rsidR="00401557" w:rsidRPr="00707FB8" w:rsidRDefault="00401557" w:rsidP="00F54B6F">
            <w:pPr>
              <w:tabs>
                <w:tab w:val="left" w:pos="1701"/>
              </w:tabs>
              <w:spacing w:line="240" w:lineRule="auto"/>
              <w:ind w:right="11"/>
              <w:jc w:val="center"/>
            </w:pPr>
            <w:r>
              <w:t>4</w:t>
            </w:r>
          </w:p>
        </w:tc>
        <w:tc>
          <w:tcPr>
            <w:tcW w:w="1022" w:type="dxa"/>
            <w:shd w:val="clear" w:color="auto" w:fill="auto"/>
          </w:tcPr>
          <w:p w:rsidR="00401557" w:rsidRPr="00707FB8" w:rsidRDefault="00401557" w:rsidP="00F54B6F">
            <w:pPr>
              <w:tabs>
                <w:tab w:val="left" w:pos="1701"/>
              </w:tabs>
              <w:spacing w:line="240" w:lineRule="auto"/>
              <w:jc w:val="center"/>
            </w:pPr>
            <w:r>
              <w:t>88</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F54B6F" w:rsidRDefault="00401557" w:rsidP="00F54B6F">
            <w:pPr>
              <w:tabs>
                <w:tab w:val="left" w:pos="1701"/>
              </w:tabs>
              <w:spacing w:line="240" w:lineRule="auto"/>
              <w:jc w:val="center"/>
              <w:rPr>
                <w:b/>
              </w:rPr>
            </w:pPr>
            <w:r w:rsidRPr="00F54B6F">
              <w:rPr>
                <w:b/>
              </w:rPr>
              <w:t>Total</w:t>
            </w:r>
          </w:p>
        </w:tc>
        <w:tc>
          <w:tcPr>
            <w:tcW w:w="1701" w:type="dxa"/>
            <w:shd w:val="clear" w:color="auto" w:fill="auto"/>
          </w:tcPr>
          <w:p w:rsidR="00401557" w:rsidRPr="00F54B6F" w:rsidRDefault="00401557" w:rsidP="00F54B6F">
            <w:pPr>
              <w:tabs>
                <w:tab w:val="left" w:pos="1701"/>
              </w:tabs>
              <w:spacing w:line="240" w:lineRule="auto"/>
              <w:jc w:val="center"/>
              <w:rPr>
                <w:b/>
              </w:rPr>
            </w:pPr>
            <w:r w:rsidRPr="00F54B6F">
              <w:rPr>
                <w:b/>
              </w:rPr>
              <w:t>8</w:t>
            </w:r>
          </w:p>
        </w:tc>
        <w:tc>
          <w:tcPr>
            <w:tcW w:w="1984" w:type="dxa"/>
            <w:shd w:val="clear" w:color="auto" w:fill="auto"/>
          </w:tcPr>
          <w:p w:rsidR="00401557" w:rsidRPr="00F54B6F" w:rsidRDefault="00401557" w:rsidP="00F54B6F">
            <w:pPr>
              <w:tabs>
                <w:tab w:val="left" w:pos="1701"/>
              </w:tabs>
              <w:spacing w:line="240" w:lineRule="auto"/>
              <w:ind w:right="27"/>
              <w:jc w:val="center"/>
              <w:rPr>
                <w:b/>
              </w:rPr>
            </w:pPr>
            <w:r w:rsidRPr="00F54B6F">
              <w:rPr>
                <w:b/>
              </w:rPr>
              <w:t>649</w:t>
            </w:r>
          </w:p>
        </w:tc>
        <w:tc>
          <w:tcPr>
            <w:tcW w:w="992" w:type="dxa"/>
            <w:shd w:val="clear" w:color="auto" w:fill="auto"/>
          </w:tcPr>
          <w:p w:rsidR="00401557" w:rsidRPr="00F54B6F" w:rsidRDefault="00401557" w:rsidP="00F54B6F">
            <w:pPr>
              <w:tabs>
                <w:tab w:val="left" w:pos="1701"/>
              </w:tabs>
              <w:spacing w:line="240" w:lineRule="auto"/>
              <w:ind w:right="11"/>
              <w:jc w:val="center"/>
              <w:rPr>
                <w:b/>
              </w:rPr>
            </w:pPr>
            <w:r w:rsidRPr="00F54B6F">
              <w:rPr>
                <w:b/>
              </w:rPr>
              <w:t>8</w:t>
            </w:r>
          </w:p>
        </w:tc>
        <w:tc>
          <w:tcPr>
            <w:tcW w:w="1022" w:type="dxa"/>
            <w:shd w:val="clear" w:color="auto" w:fill="auto"/>
          </w:tcPr>
          <w:p w:rsidR="00401557" w:rsidRPr="00F54B6F" w:rsidRDefault="00401557" w:rsidP="00F54B6F">
            <w:pPr>
              <w:tabs>
                <w:tab w:val="left" w:pos="1701"/>
              </w:tabs>
              <w:spacing w:line="240" w:lineRule="auto"/>
              <w:jc w:val="center"/>
              <w:rPr>
                <w:b/>
              </w:rPr>
            </w:pPr>
            <w:r w:rsidRPr="00F54B6F">
              <w:rPr>
                <w:b/>
              </w:rPr>
              <w:t>743</w:t>
            </w:r>
          </w:p>
        </w:tc>
      </w:tr>
      <w:tr w:rsidR="00401557" w:rsidRPr="00707FB8" w:rsidTr="00F54B6F">
        <w:trPr>
          <w:jc w:val="center"/>
        </w:trPr>
        <w:tc>
          <w:tcPr>
            <w:tcW w:w="599" w:type="dxa"/>
            <w:vMerge w:val="restart"/>
            <w:shd w:val="clear" w:color="auto" w:fill="auto"/>
            <w:vAlign w:val="center"/>
          </w:tcPr>
          <w:p w:rsidR="00401557" w:rsidRPr="00F54B6F" w:rsidRDefault="00401557" w:rsidP="00F54B6F">
            <w:pPr>
              <w:tabs>
                <w:tab w:val="left" w:pos="1701"/>
              </w:tabs>
              <w:spacing w:line="240" w:lineRule="auto"/>
              <w:jc w:val="center"/>
              <w:rPr>
                <w:b/>
              </w:rPr>
            </w:pPr>
            <w:r w:rsidRPr="00F54B6F">
              <w:rPr>
                <w:b/>
              </w:rPr>
              <w:t>2014</w:t>
            </w:r>
          </w:p>
        </w:tc>
        <w:tc>
          <w:tcPr>
            <w:tcW w:w="877" w:type="dxa"/>
            <w:shd w:val="clear" w:color="auto" w:fill="auto"/>
          </w:tcPr>
          <w:p w:rsidR="00401557" w:rsidRPr="00707FB8" w:rsidRDefault="00401557" w:rsidP="00F54B6F">
            <w:pPr>
              <w:tabs>
                <w:tab w:val="left" w:pos="1701"/>
              </w:tabs>
              <w:spacing w:line="240" w:lineRule="auto"/>
              <w:jc w:val="center"/>
            </w:pPr>
            <w:r>
              <w:t>M</w:t>
            </w:r>
            <w:r w:rsidRPr="00F54B6F">
              <w:rPr>
                <w:vertAlign w:val="subscript"/>
              </w:rPr>
              <w:t>2</w:t>
            </w:r>
          </w:p>
        </w:tc>
        <w:tc>
          <w:tcPr>
            <w:tcW w:w="1701" w:type="dxa"/>
            <w:shd w:val="clear" w:color="auto" w:fill="auto"/>
          </w:tcPr>
          <w:p w:rsidR="00401557" w:rsidRPr="00707FB8" w:rsidRDefault="00401557" w:rsidP="00F54B6F">
            <w:pPr>
              <w:tabs>
                <w:tab w:val="left" w:pos="1701"/>
              </w:tabs>
              <w:spacing w:line="240" w:lineRule="auto"/>
              <w:jc w:val="center"/>
            </w:pPr>
            <w:r>
              <w:t>2</w:t>
            </w:r>
          </w:p>
        </w:tc>
        <w:tc>
          <w:tcPr>
            <w:tcW w:w="1984" w:type="dxa"/>
            <w:shd w:val="clear" w:color="auto" w:fill="auto"/>
          </w:tcPr>
          <w:p w:rsidR="00401557" w:rsidRPr="00707FB8" w:rsidRDefault="00401557" w:rsidP="00F54B6F">
            <w:pPr>
              <w:tabs>
                <w:tab w:val="left" w:pos="1701"/>
              </w:tabs>
              <w:spacing w:line="240" w:lineRule="auto"/>
              <w:ind w:right="27"/>
              <w:jc w:val="center"/>
            </w:pPr>
            <w:r>
              <w:t>141</w:t>
            </w:r>
          </w:p>
        </w:tc>
        <w:tc>
          <w:tcPr>
            <w:tcW w:w="992" w:type="dxa"/>
            <w:shd w:val="clear" w:color="auto" w:fill="auto"/>
          </w:tcPr>
          <w:p w:rsidR="00401557" w:rsidRPr="00707FB8" w:rsidRDefault="00401557" w:rsidP="00F54B6F">
            <w:pPr>
              <w:tabs>
                <w:tab w:val="left" w:pos="1701"/>
              </w:tabs>
              <w:spacing w:line="240" w:lineRule="auto"/>
              <w:jc w:val="center"/>
            </w:pPr>
            <w:r>
              <w:t>2</w:t>
            </w:r>
          </w:p>
        </w:tc>
        <w:tc>
          <w:tcPr>
            <w:tcW w:w="1022" w:type="dxa"/>
            <w:shd w:val="clear" w:color="auto" w:fill="auto"/>
          </w:tcPr>
          <w:p w:rsidR="00401557" w:rsidRPr="00707FB8" w:rsidRDefault="00401557" w:rsidP="00F54B6F">
            <w:pPr>
              <w:tabs>
                <w:tab w:val="left" w:pos="1701"/>
              </w:tabs>
              <w:spacing w:line="240" w:lineRule="auto"/>
              <w:jc w:val="center"/>
            </w:pPr>
            <w:r>
              <w:t>155</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M</w:t>
            </w:r>
            <w:r w:rsidRPr="00F54B6F">
              <w:rPr>
                <w:vertAlign w:val="subscript"/>
              </w:rPr>
              <w:t>3</w:t>
            </w:r>
          </w:p>
        </w:tc>
        <w:tc>
          <w:tcPr>
            <w:tcW w:w="1701" w:type="dxa"/>
            <w:shd w:val="clear" w:color="auto" w:fill="auto"/>
          </w:tcPr>
          <w:p w:rsidR="00401557" w:rsidRPr="00707FB8" w:rsidRDefault="00401557" w:rsidP="00F54B6F">
            <w:pPr>
              <w:tabs>
                <w:tab w:val="left" w:pos="1701"/>
              </w:tabs>
              <w:spacing w:line="240" w:lineRule="auto"/>
              <w:jc w:val="center"/>
            </w:pPr>
            <w:r>
              <w:t>2</w:t>
            </w:r>
          </w:p>
        </w:tc>
        <w:tc>
          <w:tcPr>
            <w:tcW w:w="1984" w:type="dxa"/>
            <w:shd w:val="clear" w:color="auto" w:fill="auto"/>
          </w:tcPr>
          <w:p w:rsidR="00401557" w:rsidRPr="00707FB8" w:rsidRDefault="00401557" w:rsidP="00F54B6F">
            <w:pPr>
              <w:tabs>
                <w:tab w:val="left" w:pos="1701"/>
              </w:tabs>
              <w:spacing w:line="240" w:lineRule="auto"/>
              <w:ind w:right="27"/>
              <w:jc w:val="center"/>
            </w:pPr>
            <w:r>
              <w:t>44</w:t>
            </w:r>
          </w:p>
        </w:tc>
        <w:tc>
          <w:tcPr>
            <w:tcW w:w="992" w:type="dxa"/>
            <w:shd w:val="clear" w:color="auto" w:fill="auto"/>
          </w:tcPr>
          <w:p w:rsidR="00401557" w:rsidRPr="00707FB8" w:rsidRDefault="00401557" w:rsidP="00F54B6F">
            <w:pPr>
              <w:tabs>
                <w:tab w:val="left" w:pos="1701"/>
              </w:tabs>
              <w:spacing w:line="240" w:lineRule="auto"/>
              <w:jc w:val="center"/>
            </w:pPr>
            <w:r>
              <w:t>2</w:t>
            </w:r>
          </w:p>
        </w:tc>
        <w:tc>
          <w:tcPr>
            <w:tcW w:w="1022" w:type="dxa"/>
            <w:shd w:val="clear" w:color="auto" w:fill="auto"/>
          </w:tcPr>
          <w:p w:rsidR="00401557" w:rsidRPr="00707FB8" w:rsidRDefault="00401557" w:rsidP="00F54B6F">
            <w:pPr>
              <w:tabs>
                <w:tab w:val="left" w:pos="1701"/>
              </w:tabs>
              <w:spacing w:line="240" w:lineRule="auto"/>
              <w:jc w:val="center"/>
            </w:pPr>
            <w:r>
              <w:t>54</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1</w:t>
            </w:r>
          </w:p>
        </w:tc>
        <w:tc>
          <w:tcPr>
            <w:tcW w:w="1701" w:type="dxa"/>
            <w:shd w:val="clear" w:color="auto" w:fill="auto"/>
          </w:tcPr>
          <w:p w:rsidR="00401557" w:rsidRPr="00707FB8" w:rsidRDefault="00401557" w:rsidP="00F54B6F">
            <w:pPr>
              <w:tabs>
                <w:tab w:val="left" w:pos="1701"/>
              </w:tabs>
              <w:spacing w:line="240" w:lineRule="auto"/>
              <w:jc w:val="center"/>
            </w:pPr>
            <w:r>
              <w:t>5</w:t>
            </w:r>
          </w:p>
        </w:tc>
        <w:tc>
          <w:tcPr>
            <w:tcW w:w="1984" w:type="dxa"/>
            <w:shd w:val="clear" w:color="auto" w:fill="auto"/>
          </w:tcPr>
          <w:p w:rsidR="00401557" w:rsidRPr="00707FB8" w:rsidRDefault="00401557" w:rsidP="00F54B6F">
            <w:pPr>
              <w:tabs>
                <w:tab w:val="left" w:pos="1701"/>
              </w:tabs>
              <w:spacing w:line="240" w:lineRule="auto"/>
              <w:ind w:right="27"/>
              <w:jc w:val="center"/>
            </w:pPr>
            <w:r>
              <w:t>706</w:t>
            </w:r>
          </w:p>
        </w:tc>
        <w:tc>
          <w:tcPr>
            <w:tcW w:w="992" w:type="dxa"/>
            <w:shd w:val="clear" w:color="auto" w:fill="auto"/>
          </w:tcPr>
          <w:p w:rsidR="00401557" w:rsidRPr="00707FB8" w:rsidRDefault="00401557" w:rsidP="00F54B6F">
            <w:pPr>
              <w:tabs>
                <w:tab w:val="left" w:pos="1701"/>
              </w:tabs>
              <w:spacing w:line="240" w:lineRule="auto"/>
              <w:jc w:val="center"/>
            </w:pPr>
            <w:r>
              <w:t>5</w:t>
            </w:r>
          </w:p>
        </w:tc>
        <w:tc>
          <w:tcPr>
            <w:tcW w:w="1022" w:type="dxa"/>
            <w:shd w:val="clear" w:color="auto" w:fill="auto"/>
          </w:tcPr>
          <w:p w:rsidR="00401557" w:rsidRPr="00707FB8" w:rsidRDefault="00401557" w:rsidP="00F54B6F">
            <w:pPr>
              <w:tabs>
                <w:tab w:val="left" w:pos="1701"/>
              </w:tabs>
              <w:spacing w:line="240" w:lineRule="auto"/>
              <w:jc w:val="center"/>
            </w:pPr>
            <w:r>
              <w:t>784</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2</w:t>
            </w:r>
          </w:p>
        </w:tc>
        <w:tc>
          <w:tcPr>
            <w:tcW w:w="1701" w:type="dxa"/>
            <w:shd w:val="clear" w:color="auto" w:fill="auto"/>
          </w:tcPr>
          <w:p w:rsidR="00401557" w:rsidRPr="00707FB8" w:rsidRDefault="00401557" w:rsidP="00F54B6F">
            <w:pPr>
              <w:tabs>
                <w:tab w:val="left" w:pos="1701"/>
              </w:tabs>
              <w:spacing w:line="240" w:lineRule="auto"/>
              <w:jc w:val="center"/>
            </w:pPr>
            <w:r>
              <w:t>1</w:t>
            </w:r>
          </w:p>
        </w:tc>
        <w:tc>
          <w:tcPr>
            <w:tcW w:w="1984" w:type="dxa"/>
            <w:shd w:val="clear" w:color="auto" w:fill="auto"/>
          </w:tcPr>
          <w:p w:rsidR="00401557" w:rsidRPr="00707FB8" w:rsidRDefault="00401557" w:rsidP="00F54B6F">
            <w:pPr>
              <w:tabs>
                <w:tab w:val="left" w:pos="1701"/>
              </w:tabs>
              <w:spacing w:line="240" w:lineRule="auto"/>
              <w:ind w:right="27"/>
              <w:jc w:val="center"/>
            </w:pPr>
            <w:r>
              <w:t>35</w:t>
            </w:r>
          </w:p>
        </w:tc>
        <w:tc>
          <w:tcPr>
            <w:tcW w:w="992" w:type="dxa"/>
            <w:shd w:val="clear" w:color="auto" w:fill="auto"/>
          </w:tcPr>
          <w:p w:rsidR="00401557" w:rsidRPr="00707FB8" w:rsidRDefault="00401557" w:rsidP="00F54B6F">
            <w:pPr>
              <w:tabs>
                <w:tab w:val="left" w:pos="1701"/>
              </w:tabs>
              <w:spacing w:line="240" w:lineRule="auto"/>
              <w:jc w:val="center"/>
            </w:pPr>
            <w:r>
              <w:t>1</w:t>
            </w:r>
          </w:p>
        </w:tc>
        <w:tc>
          <w:tcPr>
            <w:tcW w:w="1022" w:type="dxa"/>
            <w:shd w:val="clear" w:color="auto" w:fill="auto"/>
          </w:tcPr>
          <w:p w:rsidR="00401557" w:rsidRPr="00707FB8" w:rsidRDefault="00401557" w:rsidP="00F54B6F">
            <w:pPr>
              <w:tabs>
                <w:tab w:val="left" w:pos="1701"/>
              </w:tabs>
              <w:spacing w:line="240" w:lineRule="auto"/>
              <w:jc w:val="center"/>
            </w:pPr>
            <w:r>
              <w:t>42</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3</w:t>
            </w:r>
          </w:p>
        </w:tc>
        <w:tc>
          <w:tcPr>
            <w:tcW w:w="1701" w:type="dxa"/>
            <w:shd w:val="clear" w:color="auto" w:fill="auto"/>
          </w:tcPr>
          <w:p w:rsidR="00401557" w:rsidRPr="00707FB8" w:rsidRDefault="00401557" w:rsidP="00F54B6F">
            <w:pPr>
              <w:tabs>
                <w:tab w:val="left" w:pos="1701"/>
              </w:tabs>
              <w:spacing w:line="240" w:lineRule="auto"/>
              <w:jc w:val="center"/>
            </w:pPr>
            <w:r>
              <w:t>3</w:t>
            </w:r>
          </w:p>
        </w:tc>
        <w:tc>
          <w:tcPr>
            <w:tcW w:w="1984" w:type="dxa"/>
            <w:shd w:val="clear" w:color="auto" w:fill="auto"/>
          </w:tcPr>
          <w:p w:rsidR="00401557" w:rsidRPr="00707FB8" w:rsidRDefault="00401557" w:rsidP="00F54B6F">
            <w:pPr>
              <w:tabs>
                <w:tab w:val="left" w:pos="1701"/>
              </w:tabs>
              <w:spacing w:line="240" w:lineRule="auto"/>
              <w:ind w:right="27"/>
              <w:jc w:val="center"/>
            </w:pPr>
            <w:r>
              <w:t>66</w:t>
            </w:r>
          </w:p>
        </w:tc>
        <w:tc>
          <w:tcPr>
            <w:tcW w:w="992" w:type="dxa"/>
            <w:shd w:val="clear" w:color="auto" w:fill="auto"/>
          </w:tcPr>
          <w:p w:rsidR="00401557" w:rsidRPr="00707FB8" w:rsidRDefault="00401557" w:rsidP="00F54B6F">
            <w:pPr>
              <w:tabs>
                <w:tab w:val="left" w:pos="1701"/>
              </w:tabs>
              <w:spacing w:line="240" w:lineRule="auto"/>
              <w:jc w:val="center"/>
            </w:pPr>
            <w:r>
              <w:t>3</w:t>
            </w:r>
          </w:p>
        </w:tc>
        <w:tc>
          <w:tcPr>
            <w:tcW w:w="1022" w:type="dxa"/>
            <w:shd w:val="clear" w:color="auto" w:fill="auto"/>
          </w:tcPr>
          <w:p w:rsidR="00401557" w:rsidRPr="00707FB8" w:rsidRDefault="00401557" w:rsidP="00F54B6F">
            <w:pPr>
              <w:tabs>
                <w:tab w:val="left" w:pos="1701"/>
              </w:tabs>
              <w:spacing w:line="240" w:lineRule="auto"/>
              <w:jc w:val="center"/>
            </w:pPr>
            <w:r>
              <w:t>75</w:t>
            </w:r>
          </w:p>
        </w:tc>
      </w:tr>
      <w:tr w:rsidR="00401557" w:rsidRPr="00707FB8" w:rsidTr="00F54B6F">
        <w:trPr>
          <w:jc w:val="center"/>
        </w:trPr>
        <w:tc>
          <w:tcPr>
            <w:tcW w:w="599" w:type="dxa"/>
            <w:vMerge/>
            <w:shd w:val="clear" w:color="auto" w:fill="auto"/>
            <w:vAlign w:val="center"/>
          </w:tcPr>
          <w:p w:rsidR="00401557" w:rsidRPr="00F54B6F" w:rsidRDefault="00401557" w:rsidP="00F54B6F">
            <w:pPr>
              <w:tabs>
                <w:tab w:val="left" w:pos="1701"/>
              </w:tabs>
              <w:spacing w:line="240" w:lineRule="auto"/>
              <w:jc w:val="center"/>
              <w:rPr>
                <w:b/>
              </w:rPr>
            </w:pPr>
          </w:p>
        </w:tc>
        <w:tc>
          <w:tcPr>
            <w:tcW w:w="877" w:type="dxa"/>
            <w:shd w:val="clear" w:color="auto" w:fill="auto"/>
          </w:tcPr>
          <w:p w:rsidR="00401557" w:rsidRPr="00F54B6F" w:rsidRDefault="00401557" w:rsidP="00F54B6F">
            <w:pPr>
              <w:tabs>
                <w:tab w:val="left" w:pos="1701"/>
              </w:tabs>
              <w:spacing w:line="240" w:lineRule="auto"/>
              <w:jc w:val="center"/>
              <w:rPr>
                <w:b/>
              </w:rPr>
            </w:pPr>
            <w:r w:rsidRPr="00F54B6F">
              <w:rPr>
                <w:b/>
              </w:rPr>
              <w:t>Total</w:t>
            </w:r>
          </w:p>
        </w:tc>
        <w:tc>
          <w:tcPr>
            <w:tcW w:w="1701" w:type="dxa"/>
            <w:shd w:val="clear" w:color="auto" w:fill="auto"/>
          </w:tcPr>
          <w:p w:rsidR="00401557" w:rsidRPr="00F54B6F" w:rsidRDefault="00401557" w:rsidP="00F54B6F">
            <w:pPr>
              <w:tabs>
                <w:tab w:val="left" w:pos="1701"/>
              </w:tabs>
              <w:spacing w:line="240" w:lineRule="auto"/>
              <w:jc w:val="center"/>
              <w:rPr>
                <w:b/>
              </w:rPr>
            </w:pPr>
            <w:r w:rsidRPr="00F54B6F">
              <w:rPr>
                <w:b/>
              </w:rPr>
              <w:t>13</w:t>
            </w:r>
          </w:p>
        </w:tc>
        <w:tc>
          <w:tcPr>
            <w:tcW w:w="1984" w:type="dxa"/>
            <w:shd w:val="clear" w:color="auto" w:fill="auto"/>
          </w:tcPr>
          <w:p w:rsidR="00401557" w:rsidRPr="00F54B6F" w:rsidRDefault="00401557" w:rsidP="00F54B6F">
            <w:pPr>
              <w:tabs>
                <w:tab w:val="left" w:pos="1701"/>
              </w:tabs>
              <w:spacing w:line="240" w:lineRule="auto"/>
              <w:ind w:right="27"/>
              <w:jc w:val="center"/>
              <w:rPr>
                <w:b/>
              </w:rPr>
            </w:pPr>
            <w:r w:rsidRPr="00F54B6F">
              <w:rPr>
                <w:b/>
              </w:rPr>
              <w:t>992</w:t>
            </w:r>
          </w:p>
        </w:tc>
        <w:tc>
          <w:tcPr>
            <w:tcW w:w="992" w:type="dxa"/>
            <w:shd w:val="clear" w:color="auto" w:fill="auto"/>
          </w:tcPr>
          <w:p w:rsidR="00401557" w:rsidRPr="00F54B6F" w:rsidRDefault="00401557" w:rsidP="00F54B6F">
            <w:pPr>
              <w:tabs>
                <w:tab w:val="left" w:pos="1701"/>
              </w:tabs>
              <w:spacing w:line="240" w:lineRule="auto"/>
              <w:jc w:val="center"/>
              <w:rPr>
                <w:b/>
              </w:rPr>
            </w:pPr>
            <w:r w:rsidRPr="00F54B6F">
              <w:rPr>
                <w:b/>
              </w:rPr>
              <w:t>13</w:t>
            </w:r>
          </w:p>
        </w:tc>
        <w:tc>
          <w:tcPr>
            <w:tcW w:w="1022" w:type="dxa"/>
            <w:shd w:val="clear" w:color="auto" w:fill="auto"/>
          </w:tcPr>
          <w:p w:rsidR="00401557" w:rsidRPr="00F54B6F" w:rsidRDefault="00401557" w:rsidP="00F54B6F">
            <w:pPr>
              <w:tabs>
                <w:tab w:val="left" w:pos="1701"/>
              </w:tabs>
              <w:spacing w:line="240" w:lineRule="auto"/>
              <w:jc w:val="center"/>
              <w:rPr>
                <w:b/>
              </w:rPr>
            </w:pPr>
            <w:r w:rsidRPr="00F54B6F">
              <w:rPr>
                <w:b/>
              </w:rPr>
              <w:t>1110</w:t>
            </w:r>
          </w:p>
        </w:tc>
      </w:tr>
      <w:tr w:rsidR="00401557" w:rsidRPr="00707FB8" w:rsidTr="00F54B6F">
        <w:trPr>
          <w:jc w:val="center"/>
        </w:trPr>
        <w:tc>
          <w:tcPr>
            <w:tcW w:w="599" w:type="dxa"/>
            <w:vMerge w:val="restart"/>
            <w:shd w:val="clear" w:color="auto" w:fill="auto"/>
            <w:vAlign w:val="center"/>
          </w:tcPr>
          <w:p w:rsidR="00401557" w:rsidRPr="00F54B6F" w:rsidRDefault="00401557" w:rsidP="00F54B6F">
            <w:pPr>
              <w:tabs>
                <w:tab w:val="left" w:pos="1701"/>
              </w:tabs>
              <w:spacing w:line="240" w:lineRule="auto"/>
              <w:jc w:val="center"/>
              <w:rPr>
                <w:b/>
              </w:rPr>
            </w:pPr>
            <w:r w:rsidRPr="00F54B6F">
              <w:rPr>
                <w:b/>
              </w:rPr>
              <w:t>2015</w:t>
            </w:r>
          </w:p>
        </w:tc>
        <w:tc>
          <w:tcPr>
            <w:tcW w:w="877" w:type="dxa"/>
            <w:shd w:val="clear" w:color="auto" w:fill="auto"/>
          </w:tcPr>
          <w:p w:rsidR="00401557" w:rsidRPr="00707FB8" w:rsidRDefault="00401557" w:rsidP="00F54B6F">
            <w:pPr>
              <w:tabs>
                <w:tab w:val="left" w:pos="1701"/>
              </w:tabs>
              <w:spacing w:line="240" w:lineRule="auto"/>
              <w:jc w:val="center"/>
            </w:pPr>
            <w:r>
              <w:t>M</w:t>
            </w:r>
            <w:r w:rsidRPr="00F54B6F">
              <w:rPr>
                <w:vertAlign w:val="subscript"/>
              </w:rPr>
              <w:t>2</w:t>
            </w:r>
          </w:p>
        </w:tc>
        <w:tc>
          <w:tcPr>
            <w:tcW w:w="1701" w:type="dxa"/>
            <w:shd w:val="clear" w:color="auto" w:fill="auto"/>
          </w:tcPr>
          <w:p w:rsidR="00401557" w:rsidRPr="00707FB8" w:rsidRDefault="00401557" w:rsidP="00F54B6F">
            <w:pPr>
              <w:tabs>
                <w:tab w:val="left" w:pos="1701"/>
              </w:tabs>
              <w:spacing w:line="240" w:lineRule="auto"/>
              <w:jc w:val="center"/>
            </w:pPr>
            <w:r>
              <w:t>0</w:t>
            </w:r>
          </w:p>
        </w:tc>
        <w:tc>
          <w:tcPr>
            <w:tcW w:w="1984" w:type="dxa"/>
            <w:shd w:val="clear" w:color="auto" w:fill="auto"/>
          </w:tcPr>
          <w:p w:rsidR="00401557" w:rsidRPr="00707FB8" w:rsidRDefault="00401557" w:rsidP="00F54B6F">
            <w:pPr>
              <w:tabs>
                <w:tab w:val="left" w:pos="1701"/>
              </w:tabs>
              <w:spacing w:line="240" w:lineRule="auto"/>
              <w:ind w:right="27"/>
              <w:jc w:val="center"/>
            </w:pPr>
            <w:r>
              <w:t>210</w:t>
            </w:r>
          </w:p>
        </w:tc>
        <w:tc>
          <w:tcPr>
            <w:tcW w:w="992" w:type="dxa"/>
            <w:shd w:val="clear" w:color="auto" w:fill="auto"/>
          </w:tcPr>
          <w:p w:rsidR="00401557" w:rsidRPr="00707FB8" w:rsidRDefault="00401557" w:rsidP="00F54B6F">
            <w:pPr>
              <w:tabs>
                <w:tab w:val="left" w:pos="1701"/>
              </w:tabs>
              <w:spacing w:line="240" w:lineRule="auto"/>
              <w:jc w:val="center"/>
            </w:pPr>
            <w:r>
              <w:t>0</w:t>
            </w:r>
          </w:p>
        </w:tc>
        <w:tc>
          <w:tcPr>
            <w:tcW w:w="1022" w:type="dxa"/>
            <w:shd w:val="clear" w:color="auto" w:fill="auto"/>
          </w:tcPr>
          <w:p w:rsidR="00401557" w:rsidRPr="00707FB8" w:rsidRDefault="00401557" w:rsidP="00F54B6F">
            <w:pPr>
              <w:tabs>
                <w:tab w:val="left" w:pos="1701"/>
              </w:tabs>
              <w:spacing w:line="240" w:lineRule="auto"/>
              <w:jc w:val="center"/>
            </w:pPr>
            <w:r>
              <w:t>225</w:t>
            </w:r>
          </w:p>
        </w:tc>
      </w:tr>
      <w:tr w:rsidR="00401557" w:rsidRPr="00707FB8" w:rsidTr="00F54B6F">
        <w:trPr>
          <w:jc w:val="center"/>
        </w:trPr>
        <w:tc>
          <w:tcPr>
            <w:tcW w:w="599" w:type="dxa"/>
            <w:vMerge/>
            <w:shd w:val="clear" w:color="auto" w:fill="auto"/>
            <w:vAlign w:val="center"/>
          </w:tcPr>
          <w:p w:rsidR="00401557" w:rsidRPr="00707FB8" w:rsidRDefault="00401557" w:rsidP="00F54B6F">
            <w:pPr>
              <w:tabs>
                <w:tab w:val="left" w:pos="1701"/>
              </w:tabs>
              <w:spacing w:line="240" w:lineRule="auto"/>
              <w:ind w:right="1134"/>
              <w:jc w:val="center"/>
            </w:pPr>
          </w:p>
        </w:tc>
        <w:tc>
          <w:tcPr>
            <w:tcW w:w="877" w:type="dxa"/>
            <w:shd w:val="clear" w:color="auto" w:fill="auto"/>
          </w:tcPr>
          <w:p w:rsidR="00401557" w:rsidRPr="00707FB8" w:rsidRDefault="00401557" w:rsidP="00F54B6F">
            <w:pPr>
              <w:tabs>
                <w:tab w:val="left" w:pos="1701"/>
              </w:tabs>
              <w:spacing w:line="240" w:lineRule="auto"/>
              <w:jc w:val="center"/>
            </w:pPr>
            <w:r>
              <w:t>M</w:t>
            </w:r>
            <w:r w:rsidRPr="00F54B6F">
              <w:rPr>
                <w:vertAlign w:val="subscript"/>
              </w:rPr>
              <w:t>3</w:t>
            </w:r>
          </w:p>
        </w:tc>
        <w:tc>
          <w:tcPr>
            <w:tcW w:w="1701" w:type="dxa"/>
            <w:shd w:val="clear" w:color="auto" w:fill="auto"/>
          </w:tcPr>
          <w:p w:rsidR="00401557" w:rsidRPr="00707FB8" w:rsidRDefault="00401557" w:rsidP="00F54B6F">
            <w:pPr>
              <w:tabs>
                <w:tab w:val="left" w:pos="1701"/>
              </w:tabs>
              <w:spacing w:line="240" w:lineRule="auto"/>
              <w:jc w:val="center"/>
            </w:pPr>
            <w:r>
              <w:t>1</w:t>
            </w:r>
          </w:p>
        </w:tc>
        <w:tc>
          <w:tcPr>
            <w:tcW w:w="1984" w:type="dxa"/>
            <w:shd w:val="clear" w:color="auto" w:fill="auto"/>
          </w:tcPr>
          <w:p w:rsidR="00401557" w:rsidRPr="00707FB8" w:rsidRDefault="00401557" w:rsidP="00F54B6F">
            <w:pPr>
              <w:tabs>
                <w:tab w:val="left" w:pos="1701"/>
              </w:tabs>
              <w:spacing w:line="240" w:lineRule="auto"/>
              <w:ind w:right="27"/>
              <w:jc w:val="center"/>
            </w:pPr>
            <w:r>
              <w:t>45</w:t>
            </w:r>
          </w:p>
        </w:tc>
        <w:tc>
          <w:tcPr>
            <w:tcW w:w="992" w:type="dxa"/>
            <w:shd w:val="clear" w:color="auto" w:fill="auto"/>
          </w:tcPr>
          <w:p w:rsidR="00401557" w:rsidRPr="00707FB8" w:rsidRDefault="00401557" w:rsidP="00F54B6F">
            <w:pPr>
              <w:tabs>
                <w:tab w:val="left" w:pos="1701"/>
              </w:tabs>
              <w:spacing w:line="240" w:lineRule="auto"/>
              <w:jc w:val="center"/>
            </w:pPr>
            <w:r>
              <w:t>1</w:t>
            </w:r>
          </w:p>
        </w:tc>
        <w:tc>
          <w:tcPr>
            <w:tcW w:w="1022" w:type="dxa"/>
            <w:shd w:val="clear" w:color="auto" w:fill="auto"/>
          </w:tcPr>
          <w:p w:rsidR="00401557" w:rsidRPr="00707FB8" w:rsidRDefault="00401557" w:rsidP="00F54B6F">
            <w:pPr>
              <w:tabs>
                <w:tab w:val="left" w:pos="1701"/>
              </w:tabs>
              <w:spacing w:line="240" w:lineRule="auto"/>
              <w:jc w:val="center"/>
            </w:pPr>
            <w:r>
              <w:t>52</w:t>
            </w:r>
          </w:p>
        </w:tc>
      </w:tr>
      <w:tr w:rsidR="00401557" w:rsidRPr="00707FB8" w:rsidTr="00F54B6F">
        <w:trPr>
          <w:jc w:val="center"/>
        </w:trPr>
        <w:tc>
          <w:tcPr>
            <w:tcW w:w="599" w:type="dxa"/>
            <w:vMerge/>
            <w:shd w:val="clear" w:color="auto" w:fill="auto"/>
            <w:vAlign w:val="center"/>
          </w:tcPr>
          <w:p w:rsidR="00401557" w:rsidRPr="00707FB8" w:rsidRDefault="00401557" w:rsidP="00F54B6F">
            <w:pPr>
              <w:tabs>
                <w:tab w:val="left" w:pos="1701"/>
              </w:tabs>
              <w:spacing w:line="240" w:lineRule="auto"/>
              <w:ind w:right="1134"/>
              <w:jc w:val="cente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1</w:t>
            </w:r>
          </w:p>
        </w:tc>
        <w:tc>
          <w:tcPr>
            <w:tcW w:w="1701" w:type="dxa"/>
            <w:shd w:val="clear" w:color="auto" w:fill="auto"/>
          </w:tcPr>
          <w:p w:rsidR="00401557" w:rsidRPr="00707FB8" w:rsidRDefault="00401557" w:rsidP="00F54B6F">
            <w:pPr>
              <w:tabs>
                <w:tab w:val="left" w:pos="1701"/>
              </w:tabs>
              <w:spacing w:line="240" w:lineRule="auto"/>
              <w:jc w:val="center"/>
            </w:pPr>
            <w:r>
              <w:t>6</w:t>
            </w:r>
          </w:p>
        </w:tc>
        <w:tc>
          <w:tcPr>
            <w:tcW w:w="1984" w:type="dxa"/>
            <w:shd w:val="clear" w:color="auto" w:fill="auto"/>
          </w:tcPr>
          <w:p w:rsidR="00401557" w:rsidRPr="00707FB8" w:rsidRDefault="00401557" w:rsidP="00F54B6F">
            <w:pPr>
              <w:tabs>
                <w:tab w:val="left" w:pos="1701"/>
              </w:tabs>
              <w:spacing w:line="240" w:lineRule="auto"/>
              <w:ind w:right="27"/>
              <w:jc w:val="center"/>
            </w:pPr>
            <w:r>
              <w:t>908</w:t>
            </w:r>
          </w:p>
        </w:tc>
        <w:tc>
          <w:tcPr>
            <w:tcW w:w="992" w:type="dxa"/>
            <w:shd w:val="clear" w:color="auto" w:fill="auto"/>
          </w:tcPr>
          <w:p w:rsidR="00401557" w:rsidRPr="00707FB8" w:rsidRDefault="00401557" w:rsidP="00F54B6F">
            <w:pPr>
              <w:tabs>
                <w:tab w:val="left" w:pos="1701"/>
              </w:tabs>
              <w:spacing w:line="240" w:lineRule="auto"/>
              <w:jc w:val="center"/>
            </w:pPr>
            <w:r>
              <w:t>6</w:t>
            </w:r>
          </w:p>
        </w:tc>
        <w:tc>
          <w:tcPr>
            <w:tcW w:w="1022" w:type="dxa"/>
            <w:shd w:val="clear" w:color="auto" w:fill="auto"/>
          </w:tcPr>
          <w:p w:rsidR="00401557" w:rsidRPr="00707FB8" w:rsidRDefault="00401557" w:rsidP="00F54B6F">
            <w:pPr>
              <w:tabs>
                <w:tab w:val="left" w:pos="1701"/>
              </w:tabs>
              <w:spacing w:line="240" w:lineRule="auto"/>
              <w:jc w:val="center"/>
            </w:pPr>
            <w:r>
              <w:t>1022</w:t>
            </w:r>
          </w:p>
        </w:tc>
      </w:tr>
      <w:tr w:rsidR="00401557" w:rsidRPr="00707FB8" w:rsidTr="00F54B6F">
        <w:trPr>
          <w:jc w:val="center"/>
        </w:trPr>
        <w:tc>
          <w:tcPr>
            <w:tcW w:w="599" w:type="dxa"/>
            <w:vMerge/>
            <w:shd w:val="clear" w:color="auto" w:fill="auto"/>
            <w:vAlign w:val="center"/>
          </w:tcPr>
          <w:p w:rsidR="00401557" w:rsidRPr="00707FB8" w:rsidRDefault="00401557" w:rsidP="00F54B6F">
            <w:pPr>
              <w:tabs>
                <w:tab w:val="left" w:pos="1701"/>
              </w:tabs>
              <w:spacing w:line="240" w:lineRule="auto"/>
              <w:ind w:right="1134"/>
              <w:jc w:val="cente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2</w:t>
            </w:r>
          </w:p>
        </w:tc>
        <w:tc>
          <w:tcPr>
            <w:tcW w:w="1701" w:type="dxa"/>
            <w:shd w:val="clear" w:color="auto" w:fill="auto"/>
          </w:tcPr>
          <w:p w:rsidR="00401557" w:rsidRPr="00707FB8" w:rsidRDefault="00401557" w:rsidP="00F54B6F">
            <w:pPr>
              <w:tabs>
                <w:tab w:val="left" w:pos="1701"/>
              </w:tabs>
              <w:spacing w:line="240" w:lineRule="auto"/>
              <w:jc w:val="center"/>
            </w:pPr>
            <w:r>
              <w:t>1</w:t>
            </w:r>
          </w:p>
        </w:tc>
        <w:tc>
          <w:tcPr>
            <w:tcW w:w="1984" w:type="dxa"/>
            <w:shd w:val="clear" w:color="auto" w:fill="auto"/>
          </w:tcPr>
          <w:p w:rsidR="00401557" w:rsidRPr="00707FB8" w:rsidRDefault="00401557" w:rsidP="00F54B6F">
            <w:pPr>
              <w:tabs>
                <w:tab w:val="left" w:pos="1701"/>
              </w:tabs>
              <w:spacing w:line="240" w:lineRule="auto"/>
              <w:ind w:right="27"/>
              <w:jc w:val="center"/>
            </w:pPr>
            <w:r>
              <w:t>35</w:t>
            </w:r>
          </w:p>
        </w:tc>
        <w:tc>
          <w:tcPr>
            <w:tcW w:w="992" w:type="dxa"/>
            <w:shd w:val="clear" w:color="auto" w:fill="auto"/>
          </w:tcPr>
          <w:p w:rsidR="00401557" w:rsidRPr="00707FB8" w:rsidRDefault="00401557" w:rsidP="00F54B6F">
            <w:pPr>
              <w:tabs>
                <w:tab w:val="left" w:pos="1701"/>
              </w:tabs>
              <w:spacing w:line="240" w:lineRule="auto"/>
              <w:jc w:val="center"/>
            </w:pPr>
            <w:r>
              <w:t>1</w:t>
            </w:r>
          </w:p>
        </w:tc>
        <w:tc>
          <w:tcPr>
            <w:tcW w:w="1022" w:type="dxa"/>
            <w:shd w:val="clear" w:color="auto" w:fill="auto"/>
          </w:tcPr>
          <w:p w:rsidR="00401557" w:rsidRPr="00707FB8" w:rsidRDefault="00401557" w:rsidP="00F54B6F">
            <w:pPr>
              <w:tabs>
                <w:tab w:val="left" w:pos="1701"/>
              </w:tabs>
              <w:spacing w:line="240" w:lineRule="auto"/>
              <w:jc w:val="center"/>
            </w:pPr>
            <w:r>
              <w:t>38</w:t>
            </w:r>
          </w:p>
        </w:tc>
      </w:tr>
      <w:tr w:rsidR="00401557" w:rsidRPr="00707FB8" w:rsidTr="00F54B6F">
        <w:trPr>
          <w:jc w:val="center"/>
        </w:trPr>
        <w:tc>
          <w:tcPr>
            <w:tcW w:w="599" w:type="dxa"/>
            <w:vMerge/>
            <w:shd w:val="clear" w:color="auto" w:fill="auto"/>
            <w:vAlign w:val="center"/>
          </w:tcPr>
          <w:p w:rsidR="00401557" w:rsidRPr="00707FB8" w:rsidRDefault="00401557" w:rsidP="00F54B6F">
            <w:pPr>
              <w:tabs>
                <w:tab w:val="left" w:pos="1701"/>
              </w:tabs>
              <w:spacing w:line="240" w:lineRule="auto"/>
              <w:ind w:right="1134"/>
              <w:jc w:val="center"/>
            </w:pPr>
          </w:p>
        </w:tc>
        <w:tc>
          <w:tcPr>
            <w:tcW w:w="877" w:type="dxa"/>
            <w:shd w:val="clear" w:color="auto" w:fill="auto"/>
          </w:tcPr>
          <w:p w:rsidR="00401557" w:rsidRPr="00707FB8" w:rsidRDefault="00401557" w:rsidP="00F54B6F">
            <w:pPr>
              <w:tabs>
                <w:tab w:val="left" w:pos="1701"/>
              </w:tabs>
              <w:spacing w:line="240" w:lineRule="auto"/>
              <w:jc w:val="center"/>
            </w:pPr>
            <w:r>
              <w:t>N</w:t>
            </w:r>
            <w:r w:rsidRPr="00F54B6F">
              <w:rPr>
                <w:vertAlign w:val="subscript"/>
              </w:rPr>
              <w:t>3</w:t>
            </w:r>
          </w:p>
        </w:tc>
        <w:tc>
          <w:tcPr>
            <w:tcW w:w="1701" w:type="dxa"/>
            <w:shd w:val="clear" w:color="auto" w:fill="auto"/>
          </w:tcPr>
          <w:p w:rsidR="00401557" w:rsidRPr="00707FB8" w:rsidRDefault="00401557" w:rsidP="00F54B6F">
            <w:pPr>
              <w:tabs>
                <w:tab w:val="left" w:pos="1701"/>
              </w:tabs>
              <w:spacing w:line="240" w:lineRule="auto"/>
              <w:jc w:val="center"/>
            </w:pPr>
            <w:r>
              <w:t>8</w:t>
            </w:r>
          </w:p>
        </w:tc>
        <w:tc>
          <w:tcPr>
            <w:tcW w:w="1984" w:type="dxa"/>
            <w:shd w:val="clear" w:color="auto" w:fill="auto"/>
          </w:tcPr>
          <w:p w:rsidR="00401557" w:rsidRPr="00707FB8" w:rsidRDefault="00401557" w:rsidP="00F54B6F">
            <w:pPr>
              <w:tabs>
                <w:tab w:val="left" w:pos="1701"/>
              </w:tabs>
              <w:spacing w:line="240" w:lineRule="auto"/>
              <w:ind w:right="27"/>
              <w:jc w:val="center"/>
            </w:pPr>
            <w:r>
              <w:t>77</w:t>
            </w:r>
          </w:p>
        </w:tc>
        <w:tc>
          <w:tcPr>
            <w:tcW w:w="992" w:type="dxa"/>
            <w:shd w:val="clear" w:color="auto" w:fill="auto"/>
          </w:tcPr>
          <w:p w:rsidR="00401557" w:rsidRPr="00707FB8" w:rsidRDefault="00401557" w:rsidP="00F54B6F">
            <w:pPr>
              <w:tabs>
                <w:tab w:val="left" w:pos="1701"/>
              </w:tabs>
              <w:spacing w:line="240" w:lineRule="auto"/>
              <w:jc w:val="center"/>
            </w:pPr>
            <w:r>
              <w:t>10</w:t>
            </w:r>
          </w:p>
        </w:tc>
        <w:tc>
          <w:tcPr>
            <w:tcW w:w="1022" w:type="dxa"/>
            <w:shd w:val="clear" w:color="auto" w:fill="auto"/>
          </w:tcPr>
          <w:p w:rsidR="00401557" w:rsidRPr="00707FB8" w:rsidRDefault="00401557" w:rsidP="00F54B6F">
            <w:pPr>
              <w:tabs>
                <w:tab w:val="left" w:pos="1701"/>
              </w:tabs>
              <w:spacing w:line="240" w:lineRule="auto"/>
              <w:jc w:val="center"/>
            </w:pPr>
            <w:r>
              <w:t>105</w:t>
            </w:r>
          </w:p>
        </w:tc>
      </w:tr>
      <w:tr w:rsidR="00401557" w:rsidRPr="00707FB8" w:rsidTr="00F54B6F">
        <w:trPr>
          <w:jc w:val="center"/>
        </w:trPr>
        <w:tc>
          <w:tcPr>
            <w:tcW w:w="599" w:type="dxa"/>
            <w:vMerge/>
            <w:shd w:val="clear" w:color="auto" w:fill="auto"/>
            <w:vAlign w:val="center"/>
          </w:tcPr>
          <w:p w:rsidR="00401557" w:rsidRPr="00707FB8" w:rsidRDefault="00401557" w:rsidP="00F54B6F">
            <w:pPr>
              <w:tabs>
                <w:tab w:val="left" w:pos="1701"/>
              </w:tabs>
              <w:spacing w:line="240" w:lineRule="auto"/>
              <w:ind w:right="1134"/>
              <w:jc w:val="center"/>
            </w:pPr>
          </w:p>
        </w:tc>
        <w:tc>
          <w:tcPr>
            <w:tcW w:w="877" w:type="dxa"/>
            <w:shd w:val="clear" w:color="auto" w:fill="auto"/>
          </w:tcPr>
          <w:p w:rsidR="00401557" w:rsidRPr="00F54B6F" w:rsidRDefault="00401557" w:rsidP="00F54B6F">
            <w:pPr>
              <w:tabs>
                <w:tab w:val="left" w:pos="1701"/>
              </w:tabs>
              <w:spacing w:line="240" w:lineRule="auto"/>
              <w:jc w:val="center"/>
              <w:rPr>
                <w:b/>
              </w:rPr>
            </w:pPr>
            <w:r w:rsidRPr="00F54B6F">
              <w:rPr>
                <w:b/>
              </w:rPr>
              <w:t>Total</w:t>
            </w:r>
          </w:p>
        </w:tc>
        <w:tc>
          <w:tcPr>
            <w:tcW w:w="1701" w:type="dxa"/>
            <w:shd w:val="clear" w:color="auto" w:fill="auto"/>
          </w:tcPr>
          <w:p w:rsidR="00401557" w:rsidRPr="00F54B6F" w:rsidRDefault="00401557" w:rsidP="00F54B6F">
            <w:pPr>
              <w:tabs>
                <w:tab w:val="left" w:pos="1701"/>
              </w:tabs>
              <w:spacing w:line="240" w:lineRule="auto"/>
              <w:jc w:val="center"/>
              <w:rPr>
                <w:b/>
              </w:rPr>
            </w:pPr>
            <w:r w:rsidRPr="00F54B6F">
              <w:rPr>
                <w:b/>
              </w:rPr>
              <w:t>16</w:t>
            </w:r>
          </w:p>
        </w:tc>
        <w:tc>
          <w:tcPr>
            <w:tcW w:w="1984" w:type="dxa"/>
            <w:shd w:val="clear" w:color="auto" w:fill="auto"/>
          </w:tcPr>
          <w:p w:rsidR="00401557" w:rsidRPr="00F54B6F" w:rsidRDefault="00401557" w:rsidP="00F54B6F">
            <w:pPr>
              <w:tabs>
                <w:tab w:val="left" w:pos="1701"/>
              </w:tabs>
              <w:spacing w:line="240" w:lineRule="auto"/>
              <w:ind w:right="27"/>
              <w:jc w:val="center"/>
              <w:rPr>
                <w:b/>
              </w:rPr>
            </w:pPr>
            <w:r w:rsidRPr="00F54B6F">
              <w:rPr>
                <w:b/>
              </w:rPr>
              <w:t>1275</w:t>
            </w:r>
          </w:p>
        </w:tc>
        <w:tc>
          <w:tcPr>
            <w:tcW w:w="992" w:type="dxa"/>
            <w:shd w:val="clear" w:color="auto" w:fill="auto"/>
          </w:tcPr>
          <w:p w:rsidR="00401557" w:rsidRPr="00F54B6F" w:rsidRDefault="00401557" w:rsidP="00F54B6F">
            <w:pPr>
              <w:tabs>
                <w:tab w:val="left" w:pos="1701"/>
              </w:tabs>
              <w:spacing w:line="240" w:lineRule="auto"/>
              <w:jc w:val="center"/>
              <w:rPr>
                <w:b/>
              </w:rPr>
            </w:pPr>
            <w:r w:rsidRPr="00F54B6F">
              <w:rPr>
                <w:b/>
              </w:rPr>
              <w:t>18</w:t>
            </w:r>
          </w:p>
        </w:tc>
        <w:tc>
          <w:tcPr>
            <w:tcW w:w="1022" w:type="dxa"/>
            <w:shd w:val="clear" w:color="auto" w:fill="auto"/>
          </w:tcPr>
          <w:p w:rsidR="00401557" w:rsidRPr="00F54B6F" w:rsidRDefault="00401557" w:rsidP="00F54B6F">
            <w:pPr>
              <w:tabs>
                <w:tab w:val="left" w:pos="1701"/>
              </w:tabs>
              <w:spacing w:line="240" w:lineRule="auto"/>
              <w:jc w:val="center"/>
              <w:rPr>
                <w:b/>
              </w:rPr>
            </w:pPr>
            <w:r w:rsidRPr="00F54B6F">
              <w:rPr>
                <w:b/>
              </w:rPr>
              <w:t>1442</w:t>
            </w:r>
          </w:p>
        </w:tc>
      </w:tr>
    </w:tbl>
    <w:p w:rsidR="00FE60E8" w:rsidRDefault="00487564" w:rsidP="001468DA">
      <w:pPr>
        <w:tabs>
          <w:tab w:val="left" w:pos="1701"/>
        </w:tabs>
        <w:spacing w:after="120"/>
        <w:ind w:left="1701" w:right="1134"/>
        <w:jc w:val="both"/>
      </w:pPr>
      <w:r>
        <w:t xml:space="preserve">As a consequence, reversing sound warning device shall be fitted on the </w:t>
      </w:r>
      <w:r w:rsidR="00847711">
        <w:t>vehicles of category</w:t>
      </w:r>
      <w:r w:rsidR="00847711" w:rsidRPr="00DB6E02">
        <w:t> M</w:t>
      </w:r>
      <w:r w:rsidR="00847711">
        <w:rPr>
          <w:vertAlign w:val="subscript"/>
        </w:rPr>
        <w:t xml:space="preserve">2, </w:t>
      </w:r>
      <w:r w:rsidR="00847711">
        <w:t>M</w:t>
      </w:r>
      <w:r w:rsidR="00847711" w:rsidRPr="00A66B87">
        <w:rPr>
          <w:vertAlign w:val="subscript"/>
        </w:rPr>
        <w:t>3</w:t>
      </w:r>
      <w:r w:rsidR="00847711">
        <w:t xml:space="preserve">, </w:t>
      </w:r>
      <w:r w:rsidR="00847711" w:rsidRPr="00280843">
        <w:t>N</w:t>
      </w:r>
      <w:r w:rsidR="00847711">
        <w:rPr>
          <w:vertAlign w:val="subscript"/>
        </w:rPr>
        <w:t>1</w:t>
      </w:r>
      <w:r w:rsidR="00847711">
        <w:t xml:space="preserve"> with a </w:t>
      </w:r>
      <w:r w:rsidR="00847711" w:rsidRPr="009C7228">
        <w:t>reference mass exceeding 1,760 kg</w:t>
      </w:r>
      <w:r w:rsidR="00847711">
        <w:t xml:space="preserve">, </w:t>
      </w:r>
      <w:r w:rsidR="00847711" w:rsidRPr="00280843">
        <w:t>N</w:t>
      </w:r>
      <w:r w:rsidR="00847711" w:rsidRPr="00AA2200">
        <w:rPr>
          <w:vertAlign w:val="subscript"/>
        </w:rPr>
        <w:t>2</w:t>
      </w:r>
      <w:r w:rsidR="00847711">
        <w:t>, N</w:t>
      </w:r>
      <w:r w:rsidR="00847711" w:rsidRPr="00A66B87">
        <w:rPr>
          <w:vertAlign w:val="subscript"/>
        </w:rPr>
        <w:t>3</w:t>
      </w:r>
      <w:r>
        <w:t>.</w:t>
      </w:r>
    </w:p>
    <w:p w:rsidR="00881139" w:rsidRDefault="00C35815" w:rsidP="001468DA">
      <w:pPr>
        <w:pStyle w:val="SingleTxtG"/>
        <w:tabs>
          <w:tab w:val="left" w:pos="1701"/>
          <w:tab w:val="left" w:pos="2250"/>
        </w:tabs>
        <w:ind w:left="1701" w:hanging="567"/>
      </w:pPr>
      <w:r>
        <w:t>4.</w:t>
      </w:r>
      <w:r w:rsidR="00423E11">
        <w:tab/>
      </w:r>
      <w:r w:rsidR="00881139">
        <w:t xml:space="preserve">There is lack of corresponding regulation </w:t>
      </w:r>
      <w:r w:rsidR="00881139" w:rsidRPr="00DB6E02">
        <w:t xml:space="preserve">with regard to </w:t>
      </w:r>
      <w:r w:rsidR="00881139" w:rsidRPr="00A66B87">
        <w:t>its reversing devices</w:t>
      </w:r>
      <w:r w:rsidR="00881139">
        <w:t>.</w:t>
      </w:r>
    </w:p>
    <w:p w:rsidR="007A4A60" w:rsidRDefault="007A4A60" w:rsidP="00B8194E">
      <w:pPr>
        <w:pStyle w:val="SingleTxtG"/>
        <w:spacing w:before="120" w:after="0"/>
        <w:jc w:val="center"/>
        <w:rPr>
          <w:u w:val="single"/>
        </w:rPr>
      </w:pPr>
      <w:r>
        <w:rPr>
          <w:u w:val="single"/>
        </w:rPr>
        <w:tab/>
      </w:r>
      <w:r>
        <w:rPr>
          <w:u w:val="single"/>
        </w:rPr>
        <w:tab/>
      </w:r>
      <w:r>
        <w:rPr>
          <w:u w:val="single"/>
        </w:rPr>
        <w:tab/>
      </w:r>
    </w:p>
    <w:p w:rsidR="00750159" w:rsidRPr="00750159" w:rsidRDefault="00750159" w:rsidP="00750159">
      <w:pPr>
        <w:pStyle w:val="SingleTxtG"/>
        <w:spacing w:after="0" w:line="240" w:lineRule="auto"/>
        <w:rPr>
          <w:b/>
        </w:rPr>
      </w:pPr>
      <w:r w:rsidRPr="00750159">
        <w:rPr>
          <w:b/>
        </w:rPr>
        <w:t>Contact:</w:t>
      </w:r>
    </w:p>
    <w:p w:rsidR="00750159" w:rsidRDefault="00DC5715" w:rsidP="00750159">
      <w:pPr>
        <w:pStyle w:val="SingleTxtG"/>
        <w:spacing w:after="0" w:line="240" w:lineRule="auto"/>
      </w:pPr>
      <w:r w:rsidRPr="00750159">
        <w:t>Mr</w:t>
      </w:r>
      <w:r w:rsidR="00750159" w:rsidRPr="00750159">
        <w:t xml:space="preserve"> Fatih ÖZÇINAR</w:t>
      </w:r>
      <w:r w:rsidR="00750159">
        <w:t xml:space="preserve"> (Expert)</w:t>
      </w:r>
    </w:p>
    <w:p w:rsidR="00750159" w:rsidRDefault="00750159" w:rsidP="00750159">
      <w:pPr>
        <w:pStyle w:val="SingleTxtG"/>
        <w:spacing w:after="0" w:line="240" w:lineRule="auto"/>
      </w:pPr>
      <w:r w:rsidRPr="00750159">
        <w:t>Directorate General for Industry</w:t>
      </w:r>
      <w:r w:rsidR="00AD0118">
        <w:t>/</w:t>
      </w:r>
      <w:r>
        <w:t>Ministry of Science, Industry and Technology</w:t>
      </w:r>
    </w:p>
    <w:p w:rsidR="000704E8" w:rsidRDefault="000704E8" w:rsidP="00750159">
      <w:pPr>
        <w:pStyle w:val="SingleTxtG"/>
        <w:spacing w:after="0" w:line="240" w:lineRule="auto"/>
      </w:pPr>
      <w:r>
        <w:t>Ankara/TURKEY</w:t>
      </w:r>
    </w:p>
    <w:p w:rsidR="00750159" w:rsidRDefault="00DC5715" w:rsidP="00750159">
      <w:pPr>
        <w:pStyle w:val="SingleTxtG"/>
        <w:spacing w:after="0" w:line="240" w:lineRule="auto"/>
      </w:pPr>
      <w:r>
        <w:t>E-mail</w:t>
      </w:r>
      <w:r w:rsidR="00750159">
        <w:t xml:space="preserve">: </w:t>
      </w:r>
      <w:hyperlink r:id="rId7" w:history="1">
        <w:r w:rsidR="00750159" w:rsidRPr="00CD7E74">
          <w:rPr>
            <w:rStyle w:val="Hyperlink"/>
          </w:rPr>
          <w:t>fatih.ozcinar@sanayi.gov.tr</w:t>
        </w:r>
      </w:hyperlink>
    </w:p>
    <w:p w:rsidR="00750159" w:rsidRDefault="00750159" w:rsidP="00750159">
      <w:pPr>
        <w:pStyle w:val="SingleTxtG"/>
        <w:spacing w:after="0" w:line="240" w:lineRule="auto"/>
      </w:pPr>
      <w:r>
        <w:t>Tel: +90 312 201 5512</w:t>
      </w:r>
    </w:p>
    <w:p w:rsidR="00750159" w:rsidRPr="00750159" w:rsidRDefault="00423E11" w:rsidP="00423E11">
      <w:pPr>
        <w:pStyle w:val="SingleTxtG"/>
        <w:spacing w:after="0" w:line="240" w:lineRule="auto"/>
      </w:pPr>
      <w:r>
        <w:t>Fax: +90 312 201 5564</w:t>
      </w:r>
    </w:p>
    <w:sectPr w:rsidR="00750159" w:rsidRPr="00750159" w:rsidSect="00423E1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6F" w:rsidRDefault="00F54B6F"/>
  </w:endnote>
  <w:endnote w:type="continuationSeparator" w:id="0">
    <w:p w:rsidR="00F54B6F" w:rsidRDefault="00F54B6F"/>
  </w:endnote>
  <w:endnote w:type="continuationNotice" w:id="1">
    <w:p w:rsidR="00F54B6F" w:rsidRDefault="00F54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DB" w:rsidRPr="00423E11" w:rsidRDefault="0049298D" w:rsidP="00963DCB">
    <w:pPr>
      <w:pStyle w:val="Footer"/>
      <w:rPr>
        <w:b/>
        <w:sz w:val="18"/>
        <w:szCs w:val="18"/>
      </w:rPr>
    </w:pPr>
    <w:r w:rsidRPr="00423E11">
      <w:rPr>
        <w:b/>
        <w:sz w:val="18"/>
        <w:szCs w:val="18"/>
      </w:rPr>
      <w:fldChar w:fldCharType="begin"/>
    </w:r>
    <w:r w:rsidRPr="00423E11">
      <w:rPr>
        <w:b/>
        <w:sz w:val="18"/>
        <w:szCs w:val="18"/>
      </w:rPr>
      <w:instrText xml:space="preserve"> PAGE   \* MERGEFORMAT </w:instrText>
    </w:r>
    <w:r w:rsidRPr="00423E11">
      <w:rPr>
        <w:b/>
        <w:sz w:val="18"/>
        <w:szCs w:val="18"/>
      </w:rPr>
      <w:fldChar w:fldCharType="separate"/>
    </w:r>
    <w:r w:rsidR="008E0136">
      <w:rPr>
        <w:b/>
        <w:noProof/>
        <w:sz w:val="18"/>
        <w:szCs w:val="18"/>
      </w:rPr>
      <w:t>2</w:t>
    </w:r>
    <w:r w:rsidRPr="00423E11">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DB" w:rsidRPr="00423E11" w:rsidRDefault="0049298D" w:rsidP="00423E11">
    <w:pPr>
      <w:pStyle w:val="Footer"/>
      <w:jc w:val="right"/>
      <w:rPr>
        <w:b/>
        <w:sz w:val="18"/>
        <w:szCs w:val="18"/>
      </w:rPr>
    </w:pPr>
    <w:r w:rsidRPr="00423E11">
      <w:rPr>
        <w:b/>
        <w:sz w:val="18"/>
        <w:szCs w:val="18"/>
      </w:rPr>
      <w:fldChar w:fldCharType="begin"/>
    </w:r>
    <w:r w:rsidRPr="00423E11">
      <w:rPr>
        <w:b/>
        <w:sz w:val="18"/>
        <w:szCs w:val="18"/>
      </w:rPr>
      <w:instrText xml:space="preserve"> PAGE   \* MERGEFORMAT </w:instrText>
    </w:r>
    <w:r w:rsidRPr="00423E11">
      <w:rPr>
        <w:b/>
        <w:sz w:val="18"/>
        <w:szCs w:val="18"/>
      </w:rPr>
      <w:fldChar w:fldCharType="separate"/>
    </w:r>
    <w:r w:rsidR="008E0136">
      <w:rPr>
        <w:b/>
        <w:noProof/>
        <w:sz w:val="18"/>
        <w:szCs w:val="18"/>
      </w:rPr>
      <w:t>3</w:t>
    </w:r>
    <w:r w:rsidRPr="00423E11">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8D" w:rsidRDefault="0049298D">
    <w:pPr>
      <w:pStyle w:val="Footer"/>
    </w:pPr>
    <w:r>
      <w:fldChar w:fldCharType="begin"/>
    </w:r>
    <w:r>
      <w:instrText xml:space="preserve"> PAGE   \* MERGEFORMAT </w:instrText>
    </w:r>
    <w:r>
      <w:fldChar w:fldCharType="separate"/>
    </w:r>
    <w:r w:rsidR="008E0136">
      <w:rPr>
        <w:noProof/>
      </w:rPr>
      <w:t>1</w:t>
    </w:r>
    <w:r>
      <w:rPr>
        <w:noProof/>
      </w:rPr>
      <w:fldChar w:fldCharType="end"/>
    </w:r>
  </w:p>
  <w:p w:rsidR="005C06DB" w:rsidRPr="0049298D" w:rsidRDefault="005C06DB" w:rsidP="0049298D">
    <w:pPr>
      <w:pStyle w:val="Footer"/>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6F" w:rsidRPr="000B175B" w:rsidRDefault="00F54B6F" w:rsidP="007A4A60">
      <w:pPr>
        <w:tabs>
          <w:tab w:val="right" w:pos="2155"/>
        </w:tabs>
        <w:spacing w:after="80"/>
        <w:ind w:left="680"/>
        <w:rPr>
          <w:u w:val="single"/>
        </w:rPr>
      </w:pPr>
      <w:r>
        <w:rPr>
          <w:u w:val="single"/>
        </w:rPr>
        <w:tab/>
      </w:r>
    </w:p>
  </w:footnote>
  <w:footnote w:type="continuationSeparator" w:id="0">
    <w:p w:rsidR="00F54B6F" w:rsidRPr="00FC68B7" w:rsidRDefault="00F54B6F" w:rsidP="007A4A60">
      <w:pPr>
        <w:tabs>
          <w:tab w:val="left" w:pos="2155"/>
        </w:tabs>
        <w:spacing w:after="80"/>
        <w:ind w:left="680"/>
        <w:rPr>
          <w:u w:val="single"/>
        </w:rPr>
      </w:pPr>
      <w:r>
        <w:rPr>
          <w:u w:val="single"/>
        </w:rPr>
        <w:tab/>
      </w:r>
    </w:p>
  </w:footnote>
  <w:footnote w:type="continuationNotice" w:id="1">
    <w:p w:rsidR="00F54B6F" w:rsidRDefault="00F54B6F"/>
  </w:footnote>
  <w:footnote w:id="2">
    <w:p w:rsidR="00423E11" w:rsidRPr="00423E11" w:rsidRDefault="00423E11" w:rsidP="00423E11">
      <w:pPr>
        <w:pStyle w:val="FootnoteText"/>
        <w:widowControl w:val="0"/>
        <w:tabs>
          <w:tab w:val="clear" w:pos="1021"/>
          <w:tab w:val="right" w:pos="1020"/>
        </w:tabs>
        <w:rPr>
          <w:lang w:val="fr-CH"/>
        </w:rPr>
      </w:pPr>
      <w:r>
        <w:tab/>
      </w:r>
      <w:r>
        <w:rPr>
          <w:rStyle w:val="FootnoteReference"/>
        </w:rPr>
        <w:footnoteRef/>
      </w:r>
      <w:r>
        <w:tab/>
        <w:t xml:space="preserve"> </w:t>
      </w:r>
      <w:r w:rsidRPr="00F13F78">
        <w:rPr>
          <w:szCs w:val="18"/>
        </w:rPr>
        <w:t>As defined in the Consolidated Resolution on the Construction of Vehicles (R.E.3.), d</w:t>
      </w:r>
      <w:r>
        <w:rPr>
          <w:szCs w:val="18"/>
        </w:rPr>
        <w:t>ocument ECE/TRANS/WP.29/78/Rev.4/Amend.1</w:t>
      </w:r>
      <w:r w:rsidRPr="00F13F78">
        <w:rPr>
          <w:szCs w:val="18"/>
        </w:rPr>
        <w:t>, Paragraph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71" w:rsidRPr="00423E11" w:rsidRDefault="00423E11" w:rsidP="00423E11">
    <w:pPr>
      <w:pBdr>
        <w:bottom w:val="single" w:sz="4" w:space="1" w:color="auto"/>
      </w:pBdr>
      <w:rPr>
        <w:b/>
        <w:sz w:val="18"/>
        <w:szCs w:val="18"/>
        <w:lang w:val="fr-CH"/>
      </w:rPr>
    </w:pPr>
    <w:r w:rsidRPr="00423E11">
      <w:rPr>
        <w:b/>
        <w:sz w:val="18"/>
        <w:szCs w:val="18"/>
        <w:lang w:val="fr-CH"/>
      </w:rPr>
      <w:t>WP.29-168-04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DB" w:rsidRPr="00423E11" w:rsidRDefault="00423E11" w:rsidP="00423E11">
    <w:pPr>
      <w:pBdr>
        <w:bottom w:val="single" w:sz="4" w:space="1" w:color="auto"/>
      </w:pBdr>
      <w:jc w:val="right"/>
      <w:rPr>
        <w:b/>
        <w:sz w:val="18"/>
        <w:szCs w:val="18"/>
        <w:lang w:val="fr-CH"/>
      </w:rPr>
    </w:pPr>
    <w:r w:rsidRPr="00423E11">
      <w:rPr>
        <w:b/>
        <w:sz w:val="18"/>
        <w:szCs w:val="18"/>
        <w:lang w:val="fr-CH"/>
      </w:rPr>
      <w:t>WP.29-168-04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8" w:type="dxa"/>
      <w:tblBorders>
        <w:bottom w:val="single" w:sz="4" w:space="0" w:color="auto"/>
      </w:tblBorders>
      <w:tblLook w:val="0000" w:firstRow="0" w:lastRow="0" w:firstColumn="0" w:lastColumn="0" w:noHBand="0" w:noVBand="0"/>
    </w:tblPr>
    <w:tblGrid>
      <w:gridCol w:w="4924"/>
      <w:gridCol w:w="4924"/>
    </w:tblGrid>
    <w:tr w:rsidR="00A718EB" w:rsidRPr="00750159" w:rsidTr="00B8194E">
      <w:trPr>
        <w:trHeight w:val="849"/>
      </w:trPr>
      <w:tc>
        <w:tcPr>
          <w:tcW w:w="4924" w:type="dxa"/>
        </w:tcPr>
        <w:p w:rsidR="00A718EB" w:rsidRPr="00750159" w:rsidRDefault="00A718EB" w:rsidP="00A718EB">
          <w:pPr>
            <w:ind w:left="120"/>
            <w:rPr>
              <w:b/>
              <w:sz w:val="22"/>
              <w:szCs w:val="22"/>
            </w:rPr>
          </w:pPr>
          <w:r w:rsidRPr="00750159">
            <w:rPr>
              <w:b/>
              <w:sz w:val="22"/>
              <w:szCs w:val="22"/>
            </w:rPr>
            <w:t>Submitted by the expert from TURKEY</w:t>
          </w:r>
        </w:p>
      </w:tc>
      <w:tc>
        <w:tcPr>
          <w:tcW w:w="4924" w:type="dxa"/>
        </w:tcPr>
        <w:p w:rsidR="00A718EB" w:rsidRPr="00750159" w:rsidRDefault="00A718EB" w:rsidP="00A718EB">
          <w:pPr>
            <w:ind w:left="120"/>
            <w:jc w:val="right"/>
            <w:rPr>
              <w:b/>
              <w:bCs/>
              <w:sz w:val="22"/>
              <w:szCs w:val="22"/>
              <w:lang w:val="en-US"/>
            </w:rPr>
          </w:pPr>
          <w:r w:rsidRPr="00750159">
            <w:rPr>
              <w:sz w:val="22"/>
              <w:szCs w:val="22"/>
              <w:u w:val="single"/>
            </w:rPr>
            <w:t>Informal document</w:t>
          </w:r>
          <w:r w:rsidRPr="00750159">
            <w:rPr>
              <w:b/>
              <w:sz w:val="22"/>
              <w:szCs w:val="22"/>
            </w:rPr>
            <w:t xml:space="preserve"> </w:t>
          </w:r>
          <w:r w:rsidRPr="00750159">
            <w:rPr>
              <w:b/>
              <w:bCs/>
              <w:sz w:val="22"/>
              <w:szCs w:val="22"/>
              <w:lang w:val="en-US"/>
            </w:rPr>
            <w:t>WP</w:t>
          </w:r>
          <w:r>
            <w:rPr>
              <w:b/>
              <w:bCs/>
              <w:sz w:val="22"/>
              <w:szCs w:val="22"/>
              <w:lang w:val="en-US"/>
            </w:rPr>
            <w:t>.</w:t>
          </w:r>
          <w:r w:rsidRPr="00750159">
            <w:rPr>
              <w:b/>
              <w:bCs/>
              <w:sz w:val="22"/>
              <w:szCs w:val="22"/>
              <w:lang w:val="en-US"/>
            </w:rPr>
            <w:t>29-168-</w:t>
          </w:r>
          <w:r w:rsidR="00423E11">
            <w:rPr>
              <w:b/>
              <w:bCs/>
              <w:sz w:val="22"/>
              <w:szCs w:val="22"/>
              <w:lang w:val="en-US"/>
            </w:rPr>
            <w:t>04</w:t>
          </w:r>
        </w:p>
        <w:p w:rsidR="00A718EB" w:rsidRPr="00AE3D34" w:rsidRDefault="00A718EB" w:rsidP="00A718EB">
          <w:pPr>
            <w:ind w:left="120"/>
            <w:jc w:val="right"/>
            <w:rPr>
              <w:sz w:val="22"/>
              <w:szCs w:val="22"/>
            </w:rPr>
          </w:pPr>
          <w:r>
            <w:rPr>
              <w:b/>
              <w:sz w:val="22"/>
              <w:szCs w:val="22"/>
            </w:rPr>
            <w:t xml:space="preserve">                       </w:t>
          </w:r>
          <w:r w:rsidRPr="00AE3D34">
            <w:rPr>
              <w:sz w:val="22"/>
              <w:szCs w:val="22"/>
            </w:rPr>
            <w:t>(168</w:t>
          </w:r>
          <w:r w:rsidRPr="00AE3D34">
            <w:rPr>
              <w:sz w:val="22"/>
              <w:szCs w:val="22"/>
              <w:vertAlign w:val="superscript"/>
            </w:rPr>
            <w:t>th</w:t>
          </w:r>
          <w:r w:rsidRPr="00AE3D34">
            <w:rPr>
              <w:sz w:val="22"/>
              <w:szCs w:val="22"/>
            </w:rPr>
            <w:t xml:space="preserve"> WP.29, 8-11 March 2016)</w:t>
          </w:r>
        </w:p>
        <w:p w:rsidR="00B506E9" w:rsidRPr="00B506E9" w:rsidRDefault="00B506E9" w:rsidP="008E0136">
          <w:pPr>
            <w:ind w:left="120"/>
            <w:jc w:val="right"/>
            <w:rPr>
              <w:sz w:val="22"/>
              <w:szCs w:val="22"/>
            </w:rPr>
          </w:pPr>
          <w:r>
            <w:rPr>
              <w:sz w:val="22"/>
              <w:szCs w:val="22"/>
            </w:rPr>
            <w:t xml:space="preserve">   Agenda item </w:t>
          </w:r>
          <w:r w:rsidR="008E0136">
            <w:rPr>
              <w:sz w:val="22"/>
              <w:szCs w:val="22"/>
            </w:rPr>
            <w:t>4.2.2</w:t>
          </w:r>
        </w:p>
      </w:tc>
    </w:tr>
  </w:tbl>
  <w:p w:rsidR="005C06DB" w:rsidRPr="00A718EB" w:rsidRDefault="005C06DB" w:rsidP="00A718E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C7D06"/>
    <w:multiLevelType w:val="hybridMultilevel"/>
    <w:tmpl w:val="20B41A94"/>
    <w:lvl w:ilvl="0" w:tplc="675008B6">
      <w:start w:val="10"/>
      <w:numFmt w:val="bullet"/>
      <w:lvlText w:val="-"/>
      <w:lvlJc w:val="left"/>
      <w:pPr>
        <w:ind w:left="1902" w:hanging="360"/>
      </w:pPr>
      <w:rPr>
        <w:rFonts w:ascii="Calibri" w:eastAsia="Calibri" w:hAnsi="Calibri" w:cs="Times New Roman" w:hint="default"/>
      </w:rPr>
    </w:lvl>
    <w:lvl w:ilvl="1" w:tplc="08090003">
      <w:start w:val="1"/>
      <w:numFmt w:val="bullet"/>
      <w:lvlText w:val="o"/>
      <w:lvlJc w:val="left"/>
      <w:pPr>
        <w:ind w:left="2622" w:hanging="360"/>
      </w:pPr>
      <w:rPr>
        <w:rFonts w:ascii="Courier New" w:hAnsi="Courier New" w:cs="Symbol"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Symbol"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Symbol" w:hint="default"/>
      </w:rPr>
    </w:lvl>
    <w:lvl w:ilvl="8" w:tplc="08090005" w:tentative="1">
      <w:start w:val="1"/>
      <w:numFmt w:val="bullet"/>
      <w:lvlText w:val=""/>
      <w:lvlJc w:val="left"/>
      <w:pPr>
        <w:ind w:left="7662" w:hanging="360"/>
      </w:pPr>
      <w:rPr>
        <w:rFonts w:ascii="Wingdings" w:hAnsi="Wingdings" w:hint="default"/>
      </w:rPr>
    </w:lvl>
  </w:abstractNum>
  <w:abstractNum w:abstractNumId="2" w15:restartNumberingAfterBreak="0">
    <w:nsid w:val="614A2D62"/>
    <w:multiLevelType w:val="multilevel"/>
    <w:tmpl w:val="7430B760"/>
    <w:lvl w:ilvl="0">
      <w:start w:val="1"/>
      <w:numFmt w:val="upperRoman"/>
      <w:lvlText w:val="%1."/>
      <w:lvlJc w:val="left"/>
      <w:pPr>
        <w:ind w:left="1080" w:hanging="720"/>
      </w:pPr>
      <w:rPr>
        <w:rFonts w:eastAsia="Times New Roman" w:hint="default"/>
        <w:b/>
        <w:sz w:val="28"/>
      </w:rPr>
    </w:lvl>
    <w:lvl w:ilvl="1">
      <w:start w:val="1"/>
      <w:numFmt w:val="decimal"/>
      <w:isLgl/>
      <w:lvlText w:val="%1.%2."/>
      <w:lvlJc w:val="left"/>
      <w:pPr>
        <w:ind w:left="1872" w:hanging="1125"/>
      </w:pPr>
      <w:rPr>
        <w:rFonts w:hint="default"/>
      </w:rPr>
    </w:lvl>
    <w:lvl w:ilvl="2">
      <w:start w:val="2"/>
      <w:numFmt w:val="decimal"/>
      <w:isLgl/>
      <w:lvlText w:val="%1.%2.%3."/>
      <w:lvlJc w:val="left"/>
      <w:pPr>
        <w:ind w:left="2259" w:hanging="1125"/>
      </w:pPr>
      <w:rPr>
        <w:rFonts w:hint="default"/>
      </w:rPr>
    </w:lvl>
    <w:lvl w:ilvl="3">
      <w:start w:val="1"/>
      <w:numFmt w:val="decimal"/>
      <w:isLgl/>
      <w:lvlText w:val="%1.%2.%3.%4."/>
      <w:lvlJc w:val="left"/>
      <w:pPr>
        <w:ind w:left="2646" w:hanging="1125"/>
      </w:pPr>
      <w:rPr>
        <w:rFonts w:hint="default"/>
      </w:rPr>
    </w:lvl>
    <w:lvl w:ilvl="4">
      <w:start w:val="1"/>
      <w:numFmt w:val="decimal"/>
      <w:isLgl/>
      <w:lvlText w:val="%1.%2.%3.%4.%5."/>
      <w:lvlJc w:val="left"/>
      <w:pPr>
        <w:ind w:left="3033" w:hanging="1125"/>
      </w:pPr>
      <w:rPr>
        <w:rFonts w:hint="default"/>
      </w:rPr>
    </w:lvl>
    <w:lvl w:ilvl="5">
      <w:start w:val="1"/>
      <w:numFmt w:val="decimal"/>
      <w:isLgl/>
      <w:lvlText w:val="%1.%2.%3.%4.%5.%6."/>
      <w:lvlJc w:val="left"/>
      <w:pPr>
        <w:ind w:left="3420" w:hanging="1125"/>
      </w:pPr>
      <w:rPr>
        <w:rFonts w:hint="default"/>
      </w:rPr>
    </w:lvl>
    <w:lvl w:ilvl="6">
      <w:start w:val="1"/>
      <w:numFmt w:val="decimal"/>
      <w:isLgl/>
      <w:lvlText w:val="%1.%2.%3.%4.%5.%6.%7."/>
      <w:lvlJc w:val="left"/>
      <w:pPr>
        <w:ind w:left="3807" w:hanging="1125"/>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3" w15:restartNumberingAfterBreak="0">
    <w:nsid w:val="661D3E07"/>
    <w:multiLevelType w:val="multilevel"/>
    <w:tmpl w:val="C4B4A9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7C5838"/>
    <w:multiLevelType w:val="multilevel"/>
    <w:tmpl w:val="94560D56"/>
    <w:lvl w:ilvl="0">
      <w:start w:val="1"/>
      <w:numFmt w:val="decimal"/>
      <w:lvlText w:val="%1."/>
      <w:lvlJc w:val="left"/>
      <w:pPr>
        <w:ind w:left="2265" w:hanging="1125"/>
      </w:pPr>
      <w:rPr>
        <w:rFonts w:hint="default"/>
      </w:rPr>
    </w:lvl>
    <w:lvl w:ilvl="1">
      <w:start w:val="1"/>
      <w:numFmt w:val="decimal"/>
      <w:isLgl/>
      <w:lvlText w:val="%1.%2."/>
      <w:lvlJc w:val="left"/>
      <w:pPr>
        <w:ind w:left="2265" w:hanging="1125"/>
      </w:pPr>
      <w:rPr>
        <w:rFonts w:hint="default"/>
      </w:rPr>
    </w:lvl>
    <w:lvl w:ilvl="2">
      <w:start w:val="1"/>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6" w15:restartNumberingAfterBreak="0">
    <w:nsid w:val="7631081F"/>
    <w:multiLevelType w:val="multilevel"/>
    <w:tmpl w:val="1054D9BA"/>
    <w:lvl w:ilvl="0">
      <w:start w:val="2"/>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7C80004A"/>
    <w:multiLevelType w:val="hybridMultilevel"/>
    <w:tmpl w:val="403A73B4"/>
    <w:lvl w:ilvl="0" w:tplc="AFD640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v:textbox inset="5.85pt,.7pt,5.85pt,.7pt"/>
    </o:shapedefaults>
  </w:hdrShapeDefaults>
  <w:footnotePr>
    <w:numRestart w:val="eachPage"/>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2A"/>
    <w:rsid w:val="00035B71"/>
    <w:rsid w:val="000546E9"/>
    <w:rsid w:val="00055E2E"/>
    <w:rsid w:val="000704E8"/>
    <w:rsid w:val="00080802"/>
    <w:rsid w:val="00084D69"/>
    <w:rsid w:val="000A195E"/>
    <w:rsid w:val="000D47D8"/>
    <w:rsid w:val="00126EED"/>
    <w:rsid w:val="00130008"/>
    <w:rsid w:val="00143AB2"/>
    <w:rsid w:val="001468DA"/>
    <w:rsid w:val="001864A0"/>
    <w:rsid w:val="001A656C"/>
    <w:rsid w:val="001B7830"/>
    <w:rsid w:val="001C7B89"/>
    <w:rsid w:val="001E6391"/>
    <w:rsid w:val="002178AA"/>
    <w:rsid w:val="00277B35"/>
    <w:rsid w:val="00280843"/>
    <w:rsid w:val="002A2D63"/>
    <w:rsid w:val="00303E4E"/>
    <w:rsid w:val="00306C05"/>
    <w:rsid w:val="00327D94"/>
    <w:rsid w:val="003331B5"/>
    <w:rsid w:val="00347A51"/>
    <w:rsid w:val="00357C07"/>
    <w:rsid w:val="0036381A"/>
    <w:rsid w:val="00385744"/>
    <w:rsid w:val="0039188E"/>
    <w:rsid w:val="00396A07"/>
    <w:rsid w:val="00397CE0"/>
    <w:rsid w:val="003E6691"/>
    <w:rsid w:val="003F0529"/>
    <w:rsid w:val="003F0681"/>
    <w:rsid w:val="00401557"/>
    <w:rsid w:val="00423E11"/>
    <w:rsid w:val="00442F71"/>
    <w:rsid w:val="00476383"/>
    <w:rsid w:val="00487564"/>
    <w:rsid w:val="0049298D"/>
    <w:rsid w:val="004A30AA"/>
    <w:rsid w:val="004D7E52"/>
    <w:rsid w:val="005061C8"/>
    <w:rsid w:val="00521FE4"/>
    <w:rsid w:val="0054737E"/>
    <w:rsid w:val="005668A0"/>
    <w:rsid w:val="005B1A4C"/>
    <w:rsid w:val="005C06DB"/>
    <w:rsid w:val="005D4FA1"/>
    <w:rsid w:val="005D5F7B"/>
    <w:rsid w:val="005F0B30"/>
    <w:rsid w:val="006063AE"/>
    <w:rsid w:val="00623774"/>
    <w:rsid w:val="00656C55"/>
    <w:rsid w:val="00673C60"/>
    <w:rsid w:val="006D76BA"/>
    <w:rsid w:val="006F637B"/>
    <w:rsid w:val="00707FB8"/>
    <w:rsid w:val="00732034"/>
    <w:rsid w:val="0073684F"/>
    <w:rsid w:val="00742114"/>
    <w:rsid w:val="00750159"/>
    <w:rsid w:val="00781E97"/>
    <w:rsid w:val="00793B74"/>
    <w:rsid w:val="007A4A60"/>
    <w:rsid w:val="007A7970"/>
    <w:rsid w:val="007D7592"/>
    <w:rsid w:val="007E66F5"/>
    <w:rsid w:val="00811133"/>
    <w:rsid w:val="00811E64"/>
    <w:rsid w:val="00847711"/>
    <w:rsid w:val="00881139"/>
    <w:rsid w:val="008B2F0C"/>
    <w:rsid w:val="008B7A60"/>
    <w:rsid w:val="008E0136"/>
    <w:rsid w:val="008F2160"/>
    <w:rsid w:val="008F63BB"/>
    <w:rsid w:val="00963DCB"/>
    <w:rsid w:val="00975F2A"/>
    <w:rsid w:val="00984B5F"/>
    <w:rsid w:val="009C5C41"/>
    <w:rsid w:val="009C7228"/>
    <w:rsid w:val="009E5C53"/>
    <w:rsid w:val="009F2261"/>
    <w:rsid w:val="00A05C73"/>
    <w:rsid w:val="00A1286E"/>
    <w:rsid w:val="00A66B87"/>
    <w:rsid w:val="00A718EB"/>
    <w:rsid w:val="00A7245D"/>
    <w:rsid w:val="00A8129B"/>
    <w:rsid w:val="00A82A48"/>
    <w:rsid w:val="00A93C3B"/>
    <w:rsid w:val="00AA2200"/>
    <w:rsid w:val="00AC7667"/>
    <w:rsid w:val="00AD0118"/>
    <w:rsid w:val="00AE3D34"/>
    <w:rsid w:val="00B248B3"/>
    <w:rsid w:val="00B3575D"/>
    <w:rsid w:val="00B506E9"/>
    <w:rsid w:val="00B66492"/>
    <w:rsid w:val="00B8194E"/>
    <w:rsid w:val="00B97497"/>
    <w:rsid w:val="00BC6405"/>
    <w:rsid w:val="00BF1258"/>
    <w:rsid w:val="00C01CCD"/>
    <w:rsid w:val="00C2270F"/>
    <w:rsid w:val="00C35815"/>
    <w:rsid w:val="00C47FFE"/>
    <w:rsid w:val="00C54D68"/>
    <w:rsid w:val="00C704DC"/>
    <w:rsid w:val="00C947FA"/>
    <w:rsid w:val="00CC68D9"/>
    <w:rsid w:val="00CD7812"/>
    <w:rsid w:val="00D10C72"/>
    <w:rsid w:val="00D67099"/>
    <w:rsid w:val="00D84038"/>
    <w:rsid w:val="00D87F30"/>
    <w:rsid w:val="00DB2647"/>
    <w:rsid w:val="00DB36B3"/>
    <w:rsid w:val="00DC5715"/>
    <w:rsid w:val="00DE581F"/>
    <w:rsid w:val="00DF0916"/>
    <w:rsid w:val="00E024C6"/>
    <w:rsid w:val="00E04134"/>
    <w:rsid w:val="00E33CA9"/>
    <w:rsid w:val="00E738E5"/>
    <w:rsid w:val="00E93DA8"/>
    <w:rsid w:val="00EA486E"/>
    <w:rsid w:val="00EA517D"/>
    <w:rsid w:val="00EB7085"/>
    <w:rsid w:val="00ED7ADF"/>
    <w:rsid w:val="00F03A39"/>
    <w:rsid w:val="00F13F78"/>
    <w:rsid w:val="00F2213C"/>
    <w:rsid w:val="00F52841"/>
    <w:rsid w:val="00F54B6F"/>
    <w:rsid w:val="00F76C0F"/>
    <w:rsid w:val="00F81154"/>
    <w:rsid w:val="00F87D0E"/>
    <w:rsid w:val="00FC0EA3"/>
    <w:rsid w:val="00FC7614"/>
    <w:rsid w:val="00FE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BDE9519"/>
  <w15:docId w15:val="{2503EB4A-A7C7-44D3-9A38-5EA01937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uiPriority w:val="99"/>
    <w:rsid w:val="0049298D"/>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8049">
      <w:bodyDiv w:val="1"/>
      <w:marLeft w:val="0"/>
      <w:marRight w:val="0"/>
      <w:marTop w:val="0"/>
      <w:marBottom w:val="0"/>
      <w:divBdr>
        <w:top w:val="none" w:sz="0" w:space="0" w:color="auto"/>
        <w:left w:val="none" w:sz="0" w:space="0" w:color="auto"/>
        <w:bottom w:val="none" w:sz="0" w:space="0" w:color="auto"/>
        <w:right w:val="none" w:sz="0" w:space="0" w:color="auto"/>
      </w:divBdr>
      <w:divsChild>
        <w:div w:id="373359143">
          <w:marLeft w:val="0"/>
          <w:marRight w:val="0"/>
          <w:marTop w:val="0"/>
          <w:marBottom w:val="0"/>
          <w:divBdr>
            <w:top w:val="none" w:sz="0" w:space="0" w:color="auto"/>
            <w:left w:val="none" w:sz="0" w:space="0" w:color="auto"/>
            <w:bottom w:val="none" w:sz="0" w:space="0" w:color="auto"/>
            <w:right w:val="none" w:sz="0" w:space="0" w:color="auto"/>
          </w:divBdr>
          <w:divsChild>
            <w:div w:id="1717896049">
              <w:marLeft w:val="0"/>
              <w:marRight w:val="0"/>
              <w:marTop w:val="0"/>
              <w:marBottom w:val="0"/>
              <w:divBdr>
                <w:top w:val="none" w:sz="0" w:space="0" w:color="auto"/>
                <w:left w:val="none" w:sz="0" w:space="0" w:color="auto"/>
                <w:bottom w:val="none" w:sz="0" w:space="0" w:color="auto"/>
                <w:right w:val="none" w:sz="0" w:space="0" w:color="auto"/>
              </w:divBdr>
              <w:divsChild>
                <w:div w:id="10669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2923">
      <w:bodyDiv w:val="1"/>
      <w:marLeft w:val="0"/>
      <w:marRight w:val="0"/>
      <w:marTop w:val="0"/>
      <w:marBottom w:val="0"/>
      <w:divBdr>
        <w:top w:val="none" w:sz="0" w:space="0" w:color="auto"/>
        <w:left w:val="none" w:sz="0" w:space="0" w:color="auto"/>
        <w:bottom w:val="none" w:sz="0" w:space="0" w:color="auto"/>
        <w:right w:val="none" w:sz="0" w:space="0" w:color="auto"/>
      </w:divBdr>
    </w:div>
    <w:div w:id="1418669261">
      <w:bodyDiv w:val="1"/>
      <w:marLeft w:val="0"/>
      <w:marRight w:val="0"/>
      <w:marTop w:val="0"/>
      <w:marBottom w:val="0"/>
      <w:divBdr>
        <w:top w:val="none" w:sz="0" w:space="0" w:color="auto"/>
        <w:left w:val="none" w:sz="0" w:space="0" w:color="auto"/>
        <w:bottom w:val="none" w:sz="0" w:space="0" w:color="auto"/>
        <w:right w:val="none" w:sz="0" w:space="0" w:color="auto"/>
      </w:divBdr>
      <w:divsChild>
        <w:div w:id="64643301">
          <w:marLeft w:val="0"/>
          <w:marRight w:val="0"/>
          <w:marTop w:val="0"/>
          <w:marBottom w:val="0"/>
          <w:divBdr>
            <w:top w:val="none" w:sz="0" w:space="0" w:color="auto"/>
            <w:left w:val="none" w:sz="0" w:space="0" w:color="auto"/>
            <w:bottom w:val="none" w:sz="0" w:space="0" w:color="auto"/>
            <w:right w:val="none" w:sz="0" w:space="0" w:color="auto"/>
          </w:divBdr>
          <w:divsChild>
            <w:div w:id="2017460481">
              <w:marLeft w:val="0"/>
              <w:marRight w:val="0"/>
              <w:marTop w:val="0"/>
              <w:marBottom w:val="0"/>
              <w:divBdr>
                <w:top w:val="none" w:sz="0" w:space="0" w:color="auto"/>
                <w:left w:val="none" w:sz="0" w:space="0" w:color="auto"/>
                <w:bottom w:val="none" w:sz="0" w:space="0" w:color="auto"/>
                <w:right w:val="none" w:sz="0" w:space="0" w:color="auto"/>
              </w:divBdr>
              <w:divsChild>
                <w:div w:id="6871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tih.ozcinar@sanayi.gov.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Template>
  <TotalTime>5</TotalTime>
  <Pages>4</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E/ECE/324/Rev</vt:lpstr>
      <vt:lpstr>E/ECE/324/Rev</vt:lpstr>
    </vt:vector>
  </TitlesOfParts>
  <Company>CSD</Company>
  <LinksUpToDate>false</LinksUpToDate>
  <CharactersWithSpaces>5656</CharactersWithSpaces>
  <SharedDoc>false</SharedDoc>
  <HLinks>
    <vt:vector size="6" baseType="variant">
      <vt:variant>
        <vt:i4>7405650</vt:i4>
      </vt:variant>
      <vt:variant>
        <vt:i4>0</vt:i4>
      </vt:variant>
      <vt:variant>
        <vt:i4>0</vt:i4>
      </vt:variant>
      <vt:variant>
        <vt:i4>5</vt:i4>
      </vt:variant>
      <vt:variant>
        <vt:lpwstr>mailto:fatih.ozcinar@sanayi.gov.tr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Lucille Caillot</cp:lastModifiedBy>
  <cp:revision>5</cp:revision>
  <cp:lastPrinted>2016-01-20T13:36:00Z</cp:lastPrinted>
  <dcterms:created xsi:type="dcterms:W3CDTF">2016-03-03T10:45:00Z</dcterms:created>
  <dcterms:modified xsi:type="dcterms:W3CDTF">2016-03-04T11:10:00Z</dcterms:modified>
</cp:coreProperties>
</file>