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F8670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F86705">
              <w:rPr>
                <w:lang w:val="en-GB"/>
              </w:rPr>
              <w:t>49</w:t>
            </w:r>
          </w:p>
        </w:tc>
      </w:tr>
      <w:tr w:rsidR="00AF2205" w:rsidRPr="00CA6FBC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A6FB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E7423">
              <w:rPr>
                <w:lang w:val="en-GB"/>
              </w:rPr>
              <w:t xml:space="preserve"> </w:t>
            </w:r>
            <w:r>
              <w:rPr>
                <w:lang w:val="en-GB"/>
              </w:rPr>
              <w:t>April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C701A5"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C701A5">
        <w:rPr>
          <w:lang w:val="en-US"/>
        </w:rPr>
        <w:t>21</w:t>
      </w:r>
      <w:r w:rsidR="009634C5">
        <w:rPr>
          <w:lang w:val="en-US"/>
        </w:rPr>
        <w:t>-</w:t>
      </w:r>
      <w:r w:rsidR="00C701A5">
        <w:rPr>
          <w:lang w:val="en-US"/>
        </w:rPr>
        <w:t>24</w:t>
      </w:r>
      <w:r w:rsidR="004E7423">
        <w:rPr>
          <w:lang w:val="en-US"/>
        </w:rPr>
        <w:t xml:space="preserve"> </w:t>
      </w:r>
      <w:r w:rsidR="00C701A5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701A5">
        <w:rPr>
          <w:lang w:val="en-GB"/>
        </w:rPr>
        <w:t>9</w:t>
      </w:r>
      <w:r w:rsidR="00A90EA8">
        <w:rPr>
          <w:lang w:val="en-GB"/>
        </w:rPr>
        <w:t>.</w:t>
      </w:r>
      <w:r w:rsidR="009634C5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Default="00886E33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886E33">
        <w:rPr>
          <w:lang w:val="en-GB"/>
        </w:rPr>
        <w:t xml:space="preserve">Proposal for Supplement </w:t>
      </w:r>
      <w:r w:rsidR="00C701A5">
        <w:rPr>
          <w:lang w:val="en-GB"/>
        </w:rPr>
        <w:t>14</w:t>
      </w:r>
      <w:r w:rsidRPr="00886E33">
        <w:rPr>
          <w:lang w:val="en-GB"/>
        </w:rPr>
        <w:t xml:space="preserve"> to the </w:t>
      </w:r>
      <w:r w:rsidR="00C701A5">
        <w:rPr>
          <w:lang w:val="en-GB"/>
        </w:rPr>
        <w:t>1</w:t>
      </w:r>
      <w:r w:rsidRPr="00886E33">
        <w:rPr>
          <w:lang w:val="en-GB"/>
        </w:rPr>
        <w:t xml:space="preserve">1 series of amendments to Regulation No. </w:t>
      </w:r>
      <w:r w:rsidR="00C701A5">
        <w:rPr>
          <w:lang w:val="en-GB"/>
        </w:rPr>
        <w:t>13</w:t>
      </w:r>
      <w:r w:rsidRPr="00886E33">
        <w:rPr>
          <w:lang w:val="en-GB"/>
        </w:rPr>
        <w:t xml:space="preserve"> (</w:t>
      </w:r>
      <w:r w:rsidR="00C701A5">
        <w:rPr>
          <w:lang w:val="en-GB"/>
        </w:rPr>
        <w:t>Heavy vehicle braking</w:t>
      </w:r>
      <w:r w:rsidRPr="00886E33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9634C5">
        <w:rPr>
          <w:b/>
          <w:sz w:val="24"/>
          <w:lang w:val="en-GB"/>
        </w:rPr>
        <w:t>Brakes and Running Gear</w:t>
      </w:r>
      <w:r w:rsidRPr="00DA535F">
        <w:rPr>
          <w:lang w:val="en-GB"/>
        </w:rPr>
        <w:footnoteReference w:customMarkFollows="1" w:id="2"/>
        <w:t>*</w:t>
      </w:r>
    </w:p>
    <w:p w:rsidR="00C701A5" w:rsidRDefault="00A90EA8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F31D9C">
        <w:rPr>
          <w:lang w:val="en-GB"/>
        </w:rPr>
        <w:t>Brakes and Running Gear</w:t>
      </w:r>
      <w:r w:rsidR="000F270F">
        <w:rPr>
          <w:lang w:val="en-GB"/>
        </w:rPr>
        <w:t xml:space="preserve"> (GR</w:t>
      </w:r>
      <w:r w:rsidR="00F31D9C">
        <w:rPr>
          <w:lang w:val="en-GB"/>
        </w:rPr>
        <w:t>RF</w:t>
      </w:r>
      <w:r w:rsidR="000F270F">
        <w:rPr>
          <w:lang w:val="en-GB"/>
        </w:rPr>
        <w:t>) at its</w:t>
      </w:r>
      <w:r w:rsidR="001029BA">
        <w:rPr>
          <w:lang w:val="en-GB"/>
        </w:rPr>
        <w:t xml:space="preserve"> eight</w:t>
      </w:r>
      <w:r w:rsidR="00C701A5">
        <w:rPr>
          <w:lang w:val="en-GB"/>
        </w:rPr>
        <w:t>y-first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0F270F">
        <w:rPr>
          <w:lang w:val="en-GB"/>
        </w:rPr>
        <w:t>(</w:t>
      </w:r>
      <w:r w:rsidR="00C701A5" w:rsidRPr="00C701A5">
        <w:rPr>
          <w:bCs/>
          <w:lang w:val="en-US"/>
        </w:rPr>
        <w:t>ECE/TRANS/WP.29/GRRF/81, para. 12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</w:t>
      </w:r>
      <w:r w:rsidR="00C701A5" w:rsidRPr="00C701A5">
        <w:rPr>
          <w:bCs/>
          <w:lang w:val="en-US"/>
        </w:rPr>
        <w:t>ECE/TRANS/WP.29/GRRF/2016/19 a</w:t>
      </w:r>
      <w:r w:rsidR="00C701A5">
        <w:rPr>
          <w:bCs/>
          <w:lang w:val="en-US"/>
        </w:rPr>
        <w:t xml:space="preserve">mended by para. 11 of the </w:t>
      </w:r>
      <w:r w:rsidR="001029BA">
        <w:rPr>
          <w:lang w:val="en-GB"/>
        </w:rPr>
        <w:t>session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701A5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31D9C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  <w:r w:rsidR="00C701A5">
        <w:rPr>
          <w:lang w:val="en-GB"/>
        </w:rPr>
        <w:br w:type="page"/>
      </w:r>
    </w:p>
    <w:p w:rsidR="00A90EA8" w:rsidRDefault="007957D1" w:rsidP="007957D1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Pr="00886E33">
        <w:rPr>
          <w:lang w:val="en-GB"/>
        </w:rPr>
        <w:t xml:space="preserve">Supplement </w:t>
      </w:r>
      <w:r>
        <w:rPr>
          <w:lang w:val="en-GB"/>
        </w:rPr>
        <w:t>14</w:t>
      </w:r>
      <w:r w:rsidRPr="00886E33">
        <w:rPr>
          <w:lang w:val="en-GB"/>
        </w:rPr>
        <w:t xml:space="preserve"> to the </w:t>
      </w:r>
      <w:r>
        <w:rPr>
          <w:lang w:val="en-GB"/>
        </w:rPr>
        <w:t>1</w:t>
      </w:r>
      <w:r w:rsidRPr="00886E33">
        <w:rPr>
          <w:lang w:val="en-GB"/>
        </w:rPr>
        <w:t xml:space="preserve">1 series of amendments to Regulation No. </w:t>
      </w:r>
      <w:r>
        <w:rPr>
          <w:lang w:val="en-GB"/>
        </w:rPr>
        <w:t>13</w:t>
      </w:r>
      <w:r w:rsidRPr="00886E33">
        <w:rPr>
          <w:lang w:val="en-GB"/>
        </w:rPr>
        <w:t xml:space="preserve"> (</w:t>
      </w:r>
      <w:r>
        <w:rPr>
          <w:lang w:val="en-GB"/>
        </w:rPr>
        <w:t>Heavy vehicle braking</w:t>
      </w:r>
      <w:r w:rsidRPr="00886E33">
        <w:rPr>
          <w:lang w:val="en-GB"/>
        </w:rPr>
        <w:t>)</w:t>
      </w:r>
    </w:p>
    <w:p w:rsidR="007957D1" w:rsidRPr="007957D1" w:rsidRDefault="007957D1" w:rsidP="007957D1">
      <w:pPr>
        <w:pStyle w:val="SingleTxtG"/>
        <w:rPr>
          <w:i/>
          <w:lang w:val="en-GB"/>
        </w:rPr>
      </w:pPr>
      <w:r w:rsidRPr="007957D1">
        <w:rPr>
          <w:i/>
          <w:lang w:val="en-GB"/>
        </w:rPr>
        <w:t>Annex 12,</w:t>
      </w:r>
    </w:p>
    <w:p w:rsidR="007957D1" w:rsidRPr="007957D1" w:rsidRDefault="007957D1" w:rsidP="007957D1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7957D1">
        <w:rPr>
          <w:i/>
          <w:color w:val="000000"/>
          <w:lang w:val="en-US"/>
        </w:rPr>
        <w:t>Paragraph 2.2.18</w:t>
      </w:r>
      <w:r w:rsidRPr="007957D1">
        <w:rPr>
          <w:color w:val="000000"/>
          <w:lang w:val="en-US"/>
        </w:rPr>
        <w:t>., amend to read:</w:t>
      </w:r>
      <w:r w:rsidRPr="007957D1">
        <w:rPr>
          <w:i/>
          <w:lang w:val="en-US"/>
        </w:rPr>
        <w:t xml:space="preserve"> </w:t>
      </w:r>
    </w:p>
    <w:p w:rsidR="007957D1" w:rsidRPr="007957D1" w:rsidRDefault="00DA535F" w:rsidP="007957D1">
      <w:pPr>
        <w:tabs>
          <w:tab w:val="left" w:pos="2268"/>
        </w:tabs>
        <w:spacing w:after="120" w:line="240" w:lineRule="auto"/>
        <w:ind w:left="2835" w:right="1134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"</w:t>
      </w:r>
      <w:r w:rsidR="007957D1">
        <w:rPr>
          <w:color w:val="000000"/>
          <w:lang w:val="en-US"/>
        </w:rPr>
        <w:t>2.2.18.</w:t>
      </w:r>
      <w:r w:rsidR="007957D1">
        <w:rPr>
          <w:color w:val="000000"/>
          <w:lang w:val="en-US"/>
        </w:rPr>
        <w:tab/>
      </w:r>
      <w:r w:rsidR="007957D1" w:rsidRPr="007957D1">
        <w:rPr>
          <w:color w:val="000000"/>
          <w:lang w:val="en-US"/>
        </w:rPr>
        <w:t>s':</w:t>
      </w:r>
      <w:r w:rsidR="007957D1">
        <w:rPr>
          <w:color w:val="000000"/>
          <w:lang w:val="en-US"/>
        </w:rPr>
        <w:tab/>
      </w:r>
      <w:r w:rsidR="007957D1" w:rsidRPr="007957D1">
        <w:rPr>
          <w:color w:val="000000"/>
          <w:lang w:val="en-US"/>
        </w:rPr>
        <w:t xml:space="preserve">effective (useful) travel of control in millimetres, determined as required by paragraph 10.4. of this </w:t>
      </w:r>
      <w:r w:rsidR="007957D1">
        <w:rPr>
          <w:color w:val="000000"/>
          <w:lang w:val="en-US"/>
        </w:rPr>
        <w:t>a</w:t>
      </w:r>
      <w:r w:rsidR="007957D1" w:rsidRPr="007957D1">
        <w:rPr>
          <w:color w:val="000000"/>
          <w:lang w:val="en-US"/>
        </w:rPr>
        <w:t>nnex</w:t>
      </w:r>
      <w:r w:rsidR="007957D1">
        <w:rPr>
          <w:color w:val="000000"/>
          <w:lang w:val="en-US"/>
        </w:rPr>
        <w:t>;</w:t>
      </w:r>
      <w:r w:rsidR="007957D1" w:rsidRPr="007957D1">
        <w:rPr>
          <w:color w:val="000000"/>
          <w:lang w:val="en-US"/>
        </w:rPr>
        <w:t>"</w:t>
      </w:r>
    </w:p>
    <w:p w:rsidR="007957D1" w:rsidRPr="007957D1" w:rsidRDefault="007957D1" w:rsidP="007957D1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7957D1">
        <w:rPr>
          <w:i/>
          <w:color w:val="000000"/>
          <w:lang w:val="en-US"/>
        </w:rPr>
        <w:t>Paragraph</w:t>
      </w:r>
      <w:r w:rsidRPr="007957D1">
        <w:rPr>
          <w:i/>
          <w:lang w:val="en-US"/>
        </w:rPr>
        <w:t xml:space="preserve"> 10.4.2.3.,</w:t>
      </w:r>
      <w:r w:rsidRPr="007957D1">
        <w:rPr>
          <w:lang w:val="en-US"/>
        </w:rPr>
        <w:t xml:space="preserve"> </w:t>
      </w:r>
      <w:r w:rsidRPr="007957D1">
        <w:rPr>
          <w:color w:val="000000"/>
          <w:lang w:val="en-US"/>
        </w:rPr>
        <w:t>amend to read:</w:t>
      </w:r>
    </w:p>
    <w:p w:rsidR="007957D1" w:rsidRPr="007957D1" w:rsidRDefault="007957D1" w:rsidP="00DA535F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7957D1">
        <w:rPr>
          <w:lang w:val="en-US"/>
        </w:rPr>
        <w:t>"</w:t>
      </w:r>
      <w:r w:rsidR="00DA535F">
        <w:rPr>
          <w:lang w:val="en-US"/>
        </w:rPr>
        <w:t>10.4.2.3.</w:t>
      </w:r>
      <w:r w:rsidR="00DA535F">
        <w:rPr>
          <w:lang w:val="en-US"/>
        </w:rPr>
        <w:tab/>
      </w:r>
      <w:r w:rsidRPr="007957D1">
        <w:rPr>
          <w:lang w:val="en-US"/>
        </w:rPr>
        <w:t>In hydraulic braking systems: s’ = s – s</w:t>
      </w:r>
      <w:r w:rsidRPr="00DA535F">
        <w:rPr>
          <w:lang w:val="en-US"/>
        </w:rPr>
        <w:t>”</w:t>
      </w:r>
      <w:r w:rsidR="00DA535F">
        <w:rPr>
          <w:lang w:val="en-US"/>
        </w:rPr>
        <w:t>;</w:t>
      </w:r>
      <w:r w:rsidRPr="007957D1">
        <w:rPr>
          <w:lang w:val="en-US"/>
        </w:rPr>
        <w:t>"</w:t>
      </w:r>
    </w:p>
    <w:p w:rsidR="007957D1" w:rsidRPr="007957D1" w:rsidRDefault="007957D1" w:rsidP="007957D1">
      <w:pPr>
        <w:pStyle w:val="HChG"/>
        <w:spacing w:before="0" w:after="120" w:line="240" w:lineRule="auto"/>
        <w:ind w:left="2268"/>
        <w:jc w:val="both"/>
        <w:rPr>
          <w:b w:val="0"/>
          <w:i/>
          <w:sz w:val="20"/>
          <w:lang w:val="en-US"/>
        </w:rPr>
      </w:pPr>
      <w:r w:rsidRPr="007957D1">
        <w:rPr>
          <w:b w:val="0"/>
          <w:i/>
          <w:sz w:val="20"/>
          <w:lang w:val="en-US"/>
        </w:rPr>
        <w:t>Annex 12,</w:t>
      </w:r>
    </w:p>
    <w:p w:rsidR="007957D1" w:rsidRPr="007957D1" w:rsidRDefault="007957D1" w:rsidP="007957D1">
      <w:pPr>
        <w:pStyle w:val="HChG"/>
        <w:spacing w:before="0" w:after="120" w:line="240" w:lineRule="auto"/>
        <w:ind w:left="2268"/>
        <w:jc w:val="both"/>
        <w:rPr>
          <w:b w:val="0"/>
          <w:i/>
          <w:sz w:val="20"/>
          <w:lang w:val="en-US"/>
        </w:rPr>
      </w:pPr>
      <w:r w:rsidRPr="007957D1">
        <w:rPr>
          <w:b w:val="0"/>
          <w:i/>
          <w:sz w:val="20"/>
          <w:lang w:val="en-US"/>
        </w:rPr>
        <w:t>Appendix 4,</w:t>
      </w:r>
    </w:p>
    <w:p w:rsidR="007957D1" w:rsidRPr="007957D1" w:rsidRDefault="007957D1" w:rsidP="007957D1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  <w:rPr>
          <w:color w:val="000000"/>
          <w:lang w:val="en-US"/>
        </w:rPr>
      </w:pPr>
      <w:r w:rsidRPr="007957D1">
        <w:rPr>
          <w:i/>
          <w:color w:val="000000"/>
          <w:lang w:val="en-US"/>
        </w:rPr>
        <w:t>Paragraph</w:t>
      </w:r>
      <w:r w:rsidRPr="007957D1">
        <w:rPr>
          <w:i/>
          <w:lang w:val="en-US"/>
        </w:rPr>
        <w:t xml:space="preserve"> </w:t>
      </w:r>
      <w:r w:rsidRPr="007957D1">
        <w:rPr>
          <w:lang w:val="en-US"/>
        </w:rPr>
        <w:t xml:space="preserve">5.8.3., </w:t>
      </w:r>
      <w:r w:rsidRPr="007957D1">
        <w:rPr>
          <w:color w:val="000000"/>
          <w:lang w:val="en-US"/>
        </w:rPr>
        <w:t>amend to read:</w:t>
      </w:r>
    </w:p>
    <w:p w:rsidR="007957D1" w:rsidRPr="00DA535F" w:rsidRDefault="007957D1" w:rsidP="007957D1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2268" w:right="1134" w:hanging="1134"/>
        <w:jc w:val="both"/>
        <w:rPr>
          <w:lang w:val="en-US"/>
        </w:rPr>
      </w:pPr>
      <w:r w:rsidRPr="00DA535F">
        <w:rPr>
          <w:color w:val="000000"/>
          <w:lang w:val="en-US"/>
        </w:rPr>
        <w:t>"5.8.3</w:t>
      </w:r>
      <w:r w:rsidR="0090617C">
        <w:rPr>
          <w:color w:val="000000"/>
          <w:lang w:val="en-US"/>
        </w:rPr>
        <w:t>.</w:t>
      </w:r>
    </w:p>
    <w:p w:rsidR="007957D1" w:rsidRPr="00DA535F" w:rsidRDefault="00816E15" w:rsidP="007957D1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240" w:lineRule="auto"/>
        <w:ind w:left="2268" w:right="1134"/>
        <w:jc w:val="both"/>
        <w:rPr>
          <w:lang w:val="en-US"/>
        </w:rPr>
      </w:pPr>
      <w:r>
        <w:rPr>
          <w:position w:val="-32"/>
          <w:lang w:val="en-GB"/>
        </w:rPr>
        <w:object w:dxaOrig="2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5pt;height:35.15pt" o:ole="" fillcolor="window">
            <v:imagedata r:id="rId9" o:title=""/>
          </v:shape>
          <o:OLEObject Type="Embed" ProgID="Equation.3" ShapeID="_x0000_i1025" DrawAspect="Content" ObjectID="_1521297606" r:id="rId10"/>
        </w:object>
      </w:r>
    </w:p>
    <w:p w:rsidR="007957D1" w:rsidRPr="007957D1" w:rsidRDefault="007957D1" w:rsidP="007957D1">
      <w:pPr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>(shall not be less than:  i</w:t>
      </w:r>
      <w:r w:rsidRPr="007957D1">
        <w:rPr>
          <w:vertAlign w:val="subscript"/>
          <w:lang w:val="en-US"/>
        </w:rPr>
        <w:t>h</w:t>
      </w:r>
      <w:r w:rsidRPr="007957D1">
        <w:rPr>
          <w:lang w:val="en-US"/>
        </w:rPr>
        <w:t>/F</w:t>
      </w:r>
      <w:r w:rsidRPr="007957D1">
        <w:rPr>
          <w:vertAlign w:val="subscript"/>
          <w:lang w:val="en-US"/>
        </w:rPr>
        <w:t>HZ</w:t>
      </w:r>
      <w:r w:rsidRPr="007957D1">
        <w:rPr>
          <w:lang w:val="en-US"/>
        </w:rPr>
        <w:t>)</w:t>
      </w:r>
    </w:p>
    <w:p w:rsidR="007957D1" w:rsidRPr="007957D1" w:rsidRDefault="007957D1" w:rsidP="007957D1">
      <w:pPr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 xml:space="preserve">(shall not be greater than travel of master cylinder actuator as specified in paragraph 8.2. of Appendix 2 to this </w:t>
      </w:r>
      <w:r w:rsidR="00227C97">
        <w:rPr>
          <w:lang w:val="en-US"/>
        </w:rPr>
        <w:t>a</w:t>
      </w:r>
      <w:r w:rsidRPr="007957D1">
        <w:rPr>
          <w:lang w:val="en-US"/>
        </w:rPr>
        <w:t>nnex)"</w:t>
      </w:r>
    </w:p>
    <w:p w:rsidR="007957D1" w:rsidRPr="007957D1" w:rsidRDefault="007957D1" w:rsidP="007957D1">
      <w:pPr>
        <w:spacing w:after="120" w:line="240" w:lineRule="auto"/>
        <w:ind w:left="2268" w:right="1134" w:hanging="1134"/>
        <w:jc w:val="both"/>
        <w:rPr>
          <w:color w:val="000000"/>
          <w:lang w:val="en-US"/>
        </w:rPr>
      </w:pPr>
      <w:r w:rsidRPr="007957D1">
        <w:rPr>
          <w:i/>
          <w:color w:val="000000"/>
          <w:lang w:val="en-US"/>
        </w:rPr>
        <w:t>Paragraph</w:t>
      </w:r>
      <w:r w:rsidRPr="007957D1">
        <w:rPr>
          <w:i/>
          <w:lang w:val="en-US"/>
        </w:rPr>
        <w:t xml:space="preserve"> </w:t>
      </w:r>
      <w:r w:rsidRPr="007957D1">
        <w:rPr>
          <w:lang w:val="en-US"/>
        </w:rPr>
        <w:t>5.7.6.,</w:t>
      </w:r>
      <w:r w:rsidRPr="007957D1">
        <w:rPr>
          <w:i/>
          <w:lang w:val="en-US"/>
        </w:rPr>
        <w:t xml:space="preserve"> </w:t>
      </w:r>
      <w:r w:rsidRPr="007957D1">
        <w:rPr>
          <w:color w:val="000000"/>
          <w:lang w:val="en-US"/>
        </w:rPr>
        <w:t>amend to read:</w:t>
      </w:r>
    </w:p>
    <w:p w:rsidR="007957D1" w:rsidRPr="007957D1" w:rsidRDefault="007957D1" w:rsidP="007957D1">
      <w:pPr>
        <w:tabs>
          <w:tab w:val="left" w:pos="2268"/>
        </w:tabs>
        <w:spacing w:after="12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>"5.7.6</w:t>
      </w:r>
      <w:r w:rsidR="0090617C">
        <w:rPr>
          <w:lang w:val="en-US"/>
        </w:rPr>
        <w:t>.</w:t>
      </w:r>
      <w:r>
        <w:rPr>
          <w:lang w:val="en-US"/>
        </w:rPr>
        <w:tab/>
      </w:r>
      <w:r w:rsidRPr="007957D1">
        <w:rPr>
          <w:lang w:val="en-US"/>
        </w:rPr>
        <w:t xml:space="preserve">Braking torque when the trailer moves rearward including rolling resistance </w:t>
      </w:r>
    </w:p>
    <w:p w:rsidR="007957D1" w:rsidRPr="007957D1" w:rsidRDefault="007957D1" w:rsidP="007957D1">
      <w:pPr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>n • Mr = .....................................................................</w:t>
      </w:r>
      <w:r>
        <w:rPr>
          <w:lang w:val="en-US"/>
        </w:rPr>
        <w:t>..</w:t>
      </w:r>
      <w:r w:rsidRPr="007957D1">
        <w:rPr>
          <w:lang w:val="en-US"/>
        </w:rPr>
        <w:t>........................</w:t>
      </w:r>
      <w:r>
        <w:rPr>
          <w:lang w:val="en-US"/>
        </w:rPr>
        <w:t>....</w:t>
      </w:r>
      <w:r w:rsidRPr="007957D1">
        <w:rPr>
          <w:lang w:val="en-US"/>
        </w:rPr>
        <w:t>.....Nm</w:t>
      </w:r>
    </w:p>
    <w:p w:rsidR="007957D1" w:rsidRPr="007957D1" w:rsidRDefault="007957D1" w:rsidP="007957D1">
      <w:pPr>
        <w:spacing w:after="120" w:line="240" w:lineRule="auto"/>
        <w:ind w:left="2268" w:right="1134"/>
        <w:jc w:val="both"/>
        <w:rPr>
          <w:lang w:val="en-US"/>
        </w:rPr>
      </w:pPr>
      <w:r w:rsidRPr="007957D1">
        <w:rPr>
          <w:lang w:val="en-US"/>
        </w:rPr>
        <w:t>(shall not be greater  than: 0.08•g•G</w:t>
      </w:r>
      <w:r w:rsidRPr="007957D1">
        <w:rPr>
          <w:vertAlign w:val="subscript"/>
          <w:lang w:val="en-US"/>
        </w:rPr>
        <w:t>A</w:t>
      </w:r>
      <w:r w:rsidRPr="007957D1">
        <w:rPr>
          <w:lang w:val="en-US"/>
        </w:rPr>
        <w:t>•R)"</w:t>
      </w:r>
    </w:p>
    <w:p w:rsidR="007957D1" w:rsidRPr="007957D1" w:rsidRDefault="007957D1" w:rsidP="007957D1">
      <w:pPr>
        <w:pStyle w:val="HChG"/>
        <w:spacing w:before="0" w:after="120" w:line="240" w:lineRule="auto"/>
        <w:ind w:left="2268"/>
        <w:jc w:val="both"/>
        <w:rPr>
          <w:i/>
          <w:sz w:val="20"/>
          <w:lang w:val="en-US"/>
        </w:rPr>
      </w:pPr>
      <w:r w:rsidRPr="007957D1">
        <w:rPr>
          <w:b w:val="0"/>
          <w:i/>
          <w:sz w:val="20"/>
          <w:lang w:val="en-US"/>
        </w:rPr>
        <w:t xml:space="preserve">Paragraph 5.8.6., </w:t>
      </w:r>
      <w:r w:rsidRPr="007957D1">
        <w:rPr>
          <w:b w:val="0"/>
          <w:sz w:val="20"/>
          <w:lang w:val="en-US"/>
        </w:rPr>
        <w:t>amend to read:</w:t>
      </w:r>
    </w:p>
    <w:p w:rsidR="007957D1" w:rsidRDefault="007957D1" w:rsidP="007957D1">
      <w:pPr>
        <w:pStyle w:val="HChG"/>
        <w:tabs>
          <w:tab w:val="clear" w:pos="851"/>
          <w:tab w:val="left" w:pos="2268"/>
        </w:tabs>
        <w:spacing w:before="0" w:after="120" w:line="240" w:lineRule="auto"/>
        <w:ind w:firstLine="0"/>
        <w:rPr>
          <w:b w:val="0"/>
          <w:sz w:val="20"/>
          <w:lang w:val="en-US"/>
        </w:rPr>
      </w:pPr>
      <w:r w:rsidRPr="007957D1">
        <w:rPr>
          <w:b w:val="0"/>
          <w:sz w:val="20"/>
          <w:lang w:val="en-US"/>
        </w:rPr>
        <w:t>"</w:t>
      </w:r>
      <w:r>
        <w:rPr>
          <w:b w:val="0"/>
          <w:sz w:val="20"/>
          <w:lang w:val="en-US"/>
        </w:rPr>
        <w:t>5.8.6</w:t>
      </w:r>
      <w:r w:rsidR="0090617C">
        <w:rPr>
          <w:b w:val="0"/>
          <w:sz w:val="20"/>
          <w:lang w:val="en-US"/>
        </w:rPr>
        <w:t>.</w:t>
      </w:r>
      <w:r>
        <w:rPr>
          <w:b w:val="0"/>
          <w:sz w:val="20"/>
          <w:lang w:val="en-US"/>
        </w:rPr>
        <w:tab/>
      </w:r>
      <w:r w:rsidRPr="007957D1">
        <w:rPr>
          <w:b w:val="0"/>
          <w:sz w:val="20"/>
          <w:lang w:val="en-US"/>
        </w:rPr>
        <w:t>Braking torque when the trailer moves rearward including rolling resistance</w:t>
      </w:r>
    </w:p>
    <w:p w:rsidR="007957D1" w:rsidRDefault="007957D1" w:rsidP="007957D1">
      <w:pPr>
        <w:pStyle w:val="HChG"/>
        <w:spacing w:before="0" w:after="120" w:line="240" w:lineRule="auto"/>
        <w:ind w:left="2268" w:firstLine="0"/>
        <w:rPr>
          <w:b w:val="0"/>
          <w:sz w:val="20"/>
          <w:lang w:val="en-US"/>
        </w:rPr>
      </w:pPr>
      <w:r w:rsidRPr="007957D1">
        <w:rPr>
          <w:b w:val="0"/>
          <w:sz w:val="20"/>
          <w:lang w:val="en-US"/>
        </w:rPr>
        <w:t>n • Mr</w:t>
      </w:r>
      <w:r w:rsidRPr="007957D1">
        <w:rPr>
          <w:sz w:val="20"/>
          <w:lang w:val="en-US"/>
        </w:rPr>
        <w:t xml:space="preserve"> =</w:t>
      </w:r>
      <w:r w:rsidRPr="007957D1">
        <w:rPr>
          <w:b w:val="0"/>
          <w:sz w:val="20"/>
          <w:lang w:val="en-US"/>
        </w:rPr>
        <w:t>.........................................................................................................Nm</w:t>
      </w:r>
    </w:p>
    <w:p w:rsidR="007957D1" w:rsidRDefault="007957D1" w:rsidP="0090617C">
      <w:pPr>
        <w:pStyle w:val="HChG"/>
        <w:spacing w:before="0" w:after="120" w:line="240" w:lineRule="auto"/>
        <w:ind w:left="2268" w:firstLine="0"/>
        <w:rPr>
          <w:b w:val="0"/>
          <w:sz w:val="20"/>
          <w:lang w:val="en-US"/>
        </w:rPr>
      </w:pPr>
      <w:r w:rsidRPr="007957D1">
        <w:rPr>
          <w:b w:val="0"/>
          <w:sz w:val="20"/>
          <w:lang w:val="en-US"/>
        </w:rPr>
        <w:t>(shall not be greater  than</w:t>
      </w:r>
      <w:r w:rsidRPr="007957D1">
        <w:rPr>
          <w:sz w:val="20"/>
          <w:lang w:val="en-US"/>
        </w:rPr>
        <w:t>:</w:t>
      </w:r>
      <w:r>
        <w:rPr>
          <w:sz w:val="20"/>
          <w:lang w:val="en-US"/>
        </w:rPr>
        <w:t xml:space="preserve"> </w:t>
      </w:r>
      <w:r w:rsidRPr="007957D1">
        <w:rPr>
          <w:b w:val="0"/>
          <w:sz w:val="20"/>
          <w:lang w:val="en-US"/>
        </w:rPr>
        <w:t>0.08•g•G</w:t>
      </w:r>
      <w:r w:rsidRPr="007957D1">
        <w:rPr>
          <w:b w:val="0"/>
          <w:sz w:val="20"/>
          <w:vertAlign w:val="subscript"/>
          <w:lang w:val="en-US"/>
        </w:rPr>
        <w:t>A</w:t>
      </w:r>
      <w:r w:rsidRPr="007957D1">
        <w:rPr>
          <w:b w:val="0"/>
          <w:sz w:val="20"/>
          <w:lang w:val="en-US"/>
        </w:rPr>
        <w:t>•R)"</w:t>
      </w:r>
    </w:p>
    <w:p w:rsidR="0090617C" w:rsidRPr="0090617C" w:rsidRDefault="0090617C" w:rsidP="0090617C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90617C" w:rsidRPr="0090617C" w:rsidSect="0001556B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0617C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701A5">
      <w:rPr>
        <w:b/>
        <w:noProof/>
        <w:sz w:val="18"/>
      </w:rPr>
      <w:t>11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CA6FBC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F86705">
      <w:rPr>
        <w:lang w:val="en-US"/>
      </w:rPr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1029BA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556B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05B4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E15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17C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A6FBC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6705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7E26CE7"/>
  <w15:docId w15:val="{73E2232E-B81D-4790-B289-D374E26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33E1-53F8-4AB2-8E0D-851876A5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2124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10</cp:revision>
  <cp:lastPrinted>2014-12-24T10:13:00Z</cp:lastPrinted>
  <dcterms:created xsi:type="dcterms:W3CDTF">2016-03-15T14:14:00Z</dcterms:created>
  <dcterms:modified xsi:type="dcterms:W3CDTF">2016-04-04T15:54:00Z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