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2C5425">
            <w:pPr>
              <w:jc w:val="right"/>
              <w:rPr>
                <w:lang w:val="en-GB"/>
              </w:rPr>
            </w:pPr>
            <w:r w:rsidRPr="00AF2205">
              <w:rPr>
                <w:sz w:val="40"/>
                <w:lang w:val="en-GB"/>
              </w:rPr>
              <w:t>ECE</w:t>
            </w:r>
            <w:r w:rsidRPr="00AF2205">
              <w:rPr>
                <w:lang w:val="en-GB"/>
              </w:rPr>
              <w:t>/TRANS/WP.29/201</w:t>
            </w:r>
            <w:r w:rsidR="00D17398">
              <w:rPr>
                <w:lang w:val="en-GB"/>
              </w:rPr>
              <w:t>6</w:t>
            </w:r>
            <w:r w:rsidRPr="00AF2205">
              <w:rPr>
                <w:lang w:val="en-GB"/>
              </w:rPr>
              <w:t>/</w:t>
            </w:r>
            <w:r w:rsidR="002C5425">
              <w:rPr>
                <w:lang w:val="en-GB"/>
              </w:rPr>
              <w:t>20</w:t>
            </w:r>
          </w:p>
        </w:tc>
      </w:tr>
      <w:tr w:rsidR="00AF2205" w:rsidRPr="009F06E3" w:rsidTr="00DB57ED">
        <w:trPr>
          <w:cantSplit/>
          <w:trHeight w:hRule="exact" w:val="2835"/>
        </w:trPr>
        <w:tc>
          <w:tcPr>
            <w:tcW w:w="1276" w:type="dxa"/>
            <w:tcBorders>
              <w:top w:val="single" w:sz="4" w:space="0" w:color="auto"/>
              <w:bottom w:val="single" w:sz="12" w:space="0" w:color="auto"/>
            </w:tcBorders>
          </w:tcPr>
          <w:p w:rsidR="00AF2205" w:rsidRPr="00AF2205" w:rsidRDefault="00713116" w:rsidP="00DB57ED">
            <w:pPr>
              <w:spacing w:before="120"/>
              <w:rPr>
                <w:lang w:val="en-GB"/>
              </w:rPr>
            </w:pPr>
            <w:r>
              <w:rPr>
                <w:noProof/>
                <w:lang w:val="en-GB" w:eastAsia="en-GB"/>
              </w:rPr>
              <w:drawing>
                <wp:inline distT="0" distB="0" distL="0" distR="0">
                  <wp:extent cx="716280" cy="579120"/>
                  <wp:effectExtent l="0" t="0" r="762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791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AD6053" w:rsidP="00DB57ED">
            <w:pPr>
              <w:spacing w:line="240" w:lineRule="exact"/>
              <w:rPr>
                <w:lang w:val="en-GB"/>
              </w:rPr>
            </w:pPr>
            <w:r>
              <w:rPr>
                <w:lang w:val="en-GB"/>
              </w:rPr>
              <w:t>2</w:t>
            </w:r>
            <w:r w:rsidR="005A2ED6">
              <w:rPr>
                <w:lang w:val="en-GB"/>
              </w:rPr>
              <w:t>3</w:t>
            </w:r>
            <w:r w:rsidR="004E7423">
              <w:rPr>
                <w:lang w:val="en-GB"/>
              </w:rPr>
              <w:t xml:space="preserve"> </w:t>
            </w:r>
            <w:r w:rsidR="00D17398">
              <w:rPr>
                <w:lang w:val="en-GB"/>
              </w:rPr>
              <w:t>December</w:t>
            </w:r>
            <w:r w:rsidR="00CA1678" w:rsidRPr="00CA1678">
              <w:rPr>
                <w:lang w:val="en-GB"/>
              </w:rPr>
              <w:t xml:space="preserve"> </w:t>
            </w:r>
            <w:r w:rsidR="00AF2205" w:rsidRPr="00CA1678">
              <w:rPr>
                <w:lang w:val="en-GB"/>
              </w:rPr>
              <w:t>201</w:t>
            </w:r>
            <w:r w:rsidR="00D70CB9">
              <w:rPr>
                <w:lang w:val="en-GB"/>
              </w:rPr>
              <w:t>5</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16</w:t>
      </w:r>
      <w:r w:rsidR="00D17398">
        <w:rPr>
          <w:b/>
          <w:lang w:val="en-US"/>
        </w:rPr>
        <w:t>8</w:t>
      </w:r>
      <w:r>
        <w:rPr>
          <w:b/>
          <w:vertAlign w:val="superscript"/>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D17398">
        <w:rPr>
          <w:lang w:val="en-US"/>
        </w:rPr>
        <w:t>8-11</w:t>
      </w:r>
      <w:r w:rsidR="004E7423">
        <w:rPr>
          <w:lang w:val="en-US"/>
        </w:rPr>
        <w:t xml:space="preserve"> </w:t>
      </w:r>
      <w:r w:rsidR="00D17398">
        <w:rPr>
          <w:lang w:val="en-US"/>
        </w:rPr>
        <w:t>March</w:t>
      </w:r>
      <w:r w:rsidR="004E7423">
        <w:rPr>
          <w:lang w:val="en-US"/>
        </w:rPr>
        <w:t xml:space="preserve"> 201</w:t>
      </w:r>
      <w:r w:rsidR="00D17398">
        <w:rPr>
          <w:lang w:val="en-US"/>
        </w:rPr>
        <w:t>6</w:t>
      </w:r>
    </w:p>
    <w:p w:rsidR="00AF2205" w:rsidRPr="00AF2205" w:rsidRDefault="00AF2205" w:rsidP="00AF2205">
      <w:pPr>
        <w:rPr>
          <w:lang w:val="en-GB"/>
        </w:rPr>
      </w:pPr>
      <w:r w:rsidRPr="00AF2205">
        <w:rPr>
          <w:lang w:val="en-GB"/>
        </w:rPr>
        <w:t xml:space="preserve">Item </w:t>
      </w:r>
      <w:r w:rsidR="00C4413B">
        <w:rPr>
          <w:lang w:val="en-GB"/>
        </w:rPr>
        <w:t>4.</w:t>
      </w:r>
      <w:r w:rsidR="008F06C3">
        <w:rPr>
          <w:lang w:val="en-GB"/>
        </w:rPr>
        <w:t>9</w:t>
      </w:r>
      <w:r w:rsidR="00A90EA8">
        <w:rPr>
          <w:lang w:val="en-GB"/>
        </w:rPr>
        <w:t>.</w:t>
      </w:r>
      <w:r w:rsidR="002C5425">
        <w:rPr>
          <w:lang w:val="en-GB"/>
        </w:rPr>
        <w:t>5</w:t>
      </w:r>
      <w:r w:rsidRPr="00AF2205">
        <w:rPr>
          <w:lang w:val="en-GB"/>
        </w:rPr>
        <w:t xml:space="preserve"> of the provisional agenda</w:t>
      </w:r>
    </w:p>
    <w:p w:rsidR="008001FE" w:rsidRDefault="00AF2205" w:rsidP="0055705C">
      <w:pPr>
        <w:rPr>
          <w:b/>
          <w:lang w:val="en-GB"/>
        </w:rPr>
      </w:pPr>
      <w:r w:rsidRPr="00AF2205">
        <w:rPr>
          <w:b/>
          <w:lang w:val="en-GB"/>
        </w:rPr>
        <w:t xml:space="preserve">1958 Agreement –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proofErr w:type="gramStart"/>
      <w:r>
        <w:rPr>
          <w:b/>
          <w:lang w:val="en-GB"/>
        </w:rPr>
        <w:t>t</w:t>
      </w:r>
      <w:r w:rsidR="00A90EA8">
        <w:rPr>
          <w:b/>
          <w:lang w:val="en-GB"/>
        </w:rPr>
        <w:t>o</w:t>
      </w:r>
      <w:proofErr w:type="gramEnd"/>
      <w:r w:rsidR="00A90EA8">
        <w:rPr>
          <w:b/>
          <w:lang w:val="en-GB"/>
        </w:rPr>
        <w:t xml:space="preserve"> existing Regulations submitted by G</w:t>
      </w:r>
      <w:r w:rsidR="002F19E1">
        <w:rPr>
          <w:b/>
          <w:lang w:val="en-GB"/>
        </w:rPr>
        <w:t>R</w:t>
      </w:r>
      <w:r w:rsidR="008F06C3">
        <w:rPr>
          <w:b/>
          <w:lang w:val="en-GB"/>
        </w:rPr>
        <w:t>E</w:t>
      </w:r>
      <w:r w:rsidR="002F19E1">
        <w:rPr>
          <w:b/>
          <w:lang w:val="en-GB"/>
        </w:rPr>
        <w:t xml:space="preserve"> </w:t>
      </w:r>
    </w:p>
    <w:p w:rsidR="002873BA" w:rsidRPr="00A90EA8" w:rsidRDefault="00F736EC" w:rsidP="00CA1678">
      <w:pPr>
        <w:pStyle w:val="HChG"/>
        <w:tabs>
          <w:tab w:val="clear" w:pos="851"/>
        </w:tabs>
        <w:ind w:firstLine="0"/>
        <w:jc w:val="both"/>
        <w:rPr>
          <w:lang w:val="en-GB"/>
        </w:rPr>
      </w:pPr>
      <w:r w:rsidRPr="00F736EC">
        <w:rPr>
          <w:lang w:val="en-GB"/>
        </w:rPr>
        <w:t xml:space="preserve">Proposal for </w:t>
      </w:r>
      <w:r w:rsidR="002C5425" w:rsidRPr="002C5425">
        <w:rPr>
          <w:lang w:val="en-GB"/>
        </w:rPr>
        <w:t xml:space="preserve">Supplement 16 to the 04 series </w:t>
      </w:r>
      <w:r w:rsidR="00FA6002" w:rsidRPr="00FA6002">
        <w:rPr>
          <w:lang w:val="en-GB"/>
        </w:rPr>
        <w:t>of amendments to Regulation No. 48 (Installation of lighting and light-signalling devices)</w:t>
      </w:r>
      <w:r w:rsidR="008F06C3" w:rsidRPr="008F06C3">
        <w:rPr>
          <w:lang w:val="en-GB"/>
        </w:rPr>
        <w:t xml:space="preserve"> </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8F06C3" w:rsidRPr="008F06C3">
        <w:rPr>
          <w:b/>
          <w:sz w:val="24"/>
          <w:lang w:val="en-GB"/>
        </w:rPr>
        <w:t>Lighting and Light-Signalling</w:t>
      </w:r>
      <w:r w:rsidRPr="00A90EA8">
        <w:rPr>
          <w:vertAlign w:val="superscript"/>
          <w:lang w:val="en-GB"/>
        </w:rPr>
        <w:footnoteReference w:customMarkFollows="1" w:id="2"/>
        <w:t>*</w:t>
      </w:r>
    </w:p>
    <w:p w:rsidR="00A90EA8" w:rsidRDefault="00A90EA8" w:rsidP="008F06C3">
      <w:pPr>
        <w:pStyle w:val="SingleTxtG"/>
        <w:ind w:firstLine="567"/>
        <w:rPr>
          <w:lang w:val="en-GB"/>
        </w:rPr>
      </w:pPr>
      <w:r w:rsidRPr="00A90EA8">
        <w:rPr>
          <w:lang w:val="en-GB"/>
        </w:rPr>
        <w:t xml:space="preserve">The text reproduced below was adopted by the Working Party on </w:t>
      </w:r>
      <w:r w:rsidR="008F06C3" w:rsidRPr="008F06C3">
        <w:rPr>
          <w:lang w:val="en-GB"/>
        </w:rPr>
        <w:t xml:space="preserve">Lighting and Light-Signalling (GRE) </w:t>
      </w:r>
      <w:r w:rsidRPr="00A90EA8">
        <w:rPr>
          <w:lang w:val="en-GB"/>
        </w:rPr>
        <w:t xml:space="preserve">at its </w:t>
      </w:r>
      <w:r w:rsidR="008F06C3">
        <w:rPr>
          <w:lang w:val="en-GB"/>
        </w:rPr>
        <w:t xml:space="preserve">seventy-fourth </w:t>
      </w:r>
      <w:r w:rsidRPr="00A90EA8">
        <w:rPr>
          <w:lang w:val="en-GB"/>
        </w:rPr>
        <w:t>session (</w:t>
      </w:r>
      <w:r w:rsidR="002F19E1" w:rsidRPr="002F19E1">
        <w:rPr>
          <w:lang w:val="en-GB" w:eastAsia="it-IT"/>
        </w:rPr>
        <w:t>ECE/TRANS/WP.29/GR</w:t>
      </w:r>
      <w:r w:rsidR="008F06C3">
        <w:rPr>
          <w:lang w:val="en-GB" w:eastAsia="it-IT"/>
        </w:rPr>
        <w:t>E</w:t>
      </w:r>
      <w:r w:rsidR="002F19E1" w:rsidRPr="002F19E1">
        <w:rPr>
          <w:lang w:val="en-GB" w:eastAsia="it-IT"/>
        </w:rPr>
        <w:t>/</w:t>
      </w:r>
      <w:r w:rsidR="008F06C3">
        <w:rPr>
          <w:lang w:val="en-GB" w:eastAsia="it-IT"/>
        </w:rPr>
        <w:t>74</w:t>
      </w:r>
      <w:r w:rsidR="002F19E1" w:rsidRPr="002F19E1">
        <w:rPr>
          <w:lang w:val="en-GB" w:eastAsia="it-IT"/>
        </w:rPr>
        <w:t xml:space="preserve">, </w:t>
      </w:r>
      <w:r w:rsidR="008F06C3" w:rsidRPr="008F06C3">
        <w:rPr>
          <w:lang w:val="en-GB" w:eastAsia="it-IT"/>
        </w:rPr>
        <w:t xml:space="preserve">para. </w:t>
      </w:r>
      <w:r w:rsidR="00FA6002">
        <w:rPr>
          <w:lang w:val="en-GB" w:eastAsia="it-IT"/>
        </w:rPr>
        <w:t>15</w:t>
      </w:r>
      <w:r w:rsidR="008F06C3">
        <w:rPr>
          <w:lang w:val="en-GB" w:eastAsia="it-IT"/>
        </w:rPr>
        <w:t xml:space="preserve">). </w:t>
      </w:r>
      <w:r w:rsidR="00FA6002">
        <w:rPr>
          <w:lang w:val="en-GB" w:eastAsia="it-IT"/>
        </w:rPr>
        <w:t xml:space="preserve">It is based </w:t>
      </w:r>
      <w:r w:rsidR="00FA6002" w:rsidRPr="00FA6002">
        <w:rPr>
          <w:lang w:val="en-GB" w:eastAsia="it-IT"/>
        </w:rPr>
        <w:t>on ECE/TRANS/WP.29/GRE/2015/21</w:t>
      </w:r>
      <w:r w:rsidR="00FA6002">
        <w:rPr>
          <w:lang w:val="en-GB" w:eastAsia="it-IT"/>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605AD4">
        <w:rPr>
          <w:lang w:val="en-GB"/>
        </w:rPr>
        <w:t>March</w:t>
      </w:r>
      <w:r w:rsidR="000A2C0C">
        <w:rPr>
          <w:lang w:val="en-GB"/>
        </w:rPr>
        <w:t xml:space="preserve"> 201</w:t>
      </w:r>
      <w:r w:rsidR="00605AD4">
        <w:rPr>
          <w:lang w:val="en-GB"/>
        </w:rPr>
        <w:t>6</w:t>
      </w:r>
      <w:r w:rsidR="000A2C0C">
        <w:rPr>
          <w:lang w:val="en-GB"/>
        </w:rPr>
        <w:t xml:space="preserve"> sessions</w:t>
      </w:r>
      <w:r>
        <w:rPr>
          <w:lang w:val="en-GB"/>
        </w:rPr>
        <w:t>.</w:t>
      </w:r>
    </w:p>
    <w:p w:rsidR="00A31525" w:rsidRDefault="00A31525" w:rsidP="00A31525">
      <w:pPr>
        <w:pStyle w:val="SingleTxtG"/>
        <w:rPr>
          <w:b/>
          <w:lang w:val="en-GB"/>
        </w:rPr>
      </w:pPr>
    </w:p>
    <w:p w:rsidR="00B14169" w:rsidRDefault="00293F81" w:rsidP="00F22461">
      <w:pPr>
        <w:suppressAutoHyphens w:val="0"/>
        <w:spacing w:before="120" w:after="120" w:line="240" w:lineRule="auto"/>
        <w:ind w:left="1134" w:right="1140"/>
        <w:jc w:val="both"/>
        <w:rPr>
          <w:lang w:val="en-GB" w:eastAsia="zh-CN"/>
        </w:rPr>
      </w:pPr>
      <w:r w:rsidRPr="00AF2205">
        <w:rPr>
          <w:lang w:val="en-GB"/>
        </w:rPr>
        <w:br w:type="page"/>
      </w:r>
    </w:p>
    <w:p w:rsidR="00FA6002" w:rsidRPr="00FA6002" w:rsidRDefault="00FA6002" w:rsidP="00FA6002">
      <w:pPr>
        <w:spacing w:after="120"/>
        <w:ind w:left="1134" w:right="1134"/>
        <w:jc w:val="both"/>
        <w:rPr>
          <w:rFonts w:eastAsia="SimSun"/>
          <w:lang w:val="en-GB"/>
        </w:rPr>
      </w:pPr>
      <w:r w:rsidRPr="00FA6002">
        <w:rPr>
          <w:rFonts w:eastAsia="SimSun"/>
          <w:i/>
          <w:lang w:val="en-GB"/>
        </w:rPr>
        <w:lastRenderedPageBreak/>
        <w:t>Paragraph 6.2.9.</w:t>
      </w:r>
      <w:r w:rsidRPr="00FA6002">
        <w:rPr>
          <w:rFonts w:eastAsia="SimSun"/>
          <w:lang w:val="en-GB"/>
        </w:rPr>
        <w:t>, amend to read:</w:t>
      </w:r>
    </w:p>
    <w:p w:rsidR="00FA6002" w:rsidRPr="00FA6002" w:rsidRDefault="00FA6002" w:rsidP="00FA6002">
      <w:pPr>
        <w:tabs>
          <w:tab w:val="left" w:pos="1985"/>
        </w:tabs>
        <w:autoSpaceDE w:val="0"/>
        <w:autoSpaceDN w:val="0"/>
        <w:adjustRightInd w:val="0"/>
        <w:spacing w:after="120"/>
        <w:ind w:left="1134"/>
        <w:jc w:val="both"/>
        <w:rPr>
          <w:rFonts w:eastAsia="SimSun"/>
          <w:color w:val="000000"/>
          <w:lang w:val="en-GB" w:eastAsia="fr-FR"/>
        </w:rPr>
      </w:pPr>
      <w:r w:rsidRPr="00FA6002">
        <w:rPr>
          <w:rFonts w:eastAsia="SimSun"/>
          <w:lang w:val="en-GB"/>
        </w:rPr>
        <w:t>"</w:t>
      </w:r>
      <w:r w:rsidRPr="00FA6002">
        <w:rPr>
          <w:rFonts w:eastAsia="SimSun"/>
          <w:color w:val="000000"/>
          <w:lang w:val="en-GB" w:eastAsia="fr-FR"/>
        </w:rPr>
        <w:t>6.2.9.</w:t>
      </w:r>
      <w:r w:rsidRPr="00FA6002">
        <w:rPr>
          <w:rFonts w:eastAsia="SimSun"/>
          <w:color w:val="000000"/>
          <w:lang w:val="en-GB" w:eastAsia="fr-FR"/>
        </w:rPr>
        <w:tab/>
        <w:t>Other requirements</w:t>
      </w:r>
    </w:p>
    <w:p w:rsidR="00FA6002" w:rsidRPr="00FA6002" w:rsidRDefault="00FA6002" w:rsidP="00FA6002">
      <w:pPr>
        <w:autoSpaceDE w:val="0"/>
        <w:autoSpaceDN w:val="0"/>
        <w:adjustRightInd w:val="0"/>
        <w:spacing w:after="120"/>
        <w:ind w:left="1985" w:right="1134"/>
        <w:jc w:val="both"/>
        <w:rPr>
          <w:rFonts w:eastAsia="SimSun"/>
          <w:color w:val="000000"/>
          <w:lang w:val="en-GB" w:eastAsia="fr-FR"/>
        </w:rPr>
      </w:pPr>
      <w:proofErr w:type="gramStart"/>
      <w:r w:rsidRPr="00FA6002">
        <w:rPr>
          <w:rFonts w:eastAsia="SimSun"/>
          <w:color w:val="000000"/>
          <w:lang w:val="en-GB" w:eastAsia="fr-FR"/>
        </w:rPr>
        <w:t>The requirements of paragraph 5.5.2.</w:t>
      </w:r>
      <w:proofErr w:type="gramEnd"/>
      <w:r w:rsidRPr="00FA6002">
        <w:rPr>
          <w:rFonts w:eastAsia="SimSun"/>
          <w:color w:val="000000"/>
          <w:lang w:val="en-GB" w:eastAsia="fr-FR"/>
        </w:rPr>
        <w:t xml:space="preserve"> </w:t>
      </w:r>
      <w:proofErr w:type="gramStart"/>
      <w:r w:rsidRPr="00FA6002">
        <w:rPr>
          <w:rFonts w:eastAsia="SimSun"/>
          <w:color w:val="000000"/>
          <w:lang w:val="en-GB" w:eastAsia="fr-FR"/>
        </w:rPr>
        <w:t>shall</w:t>
      </w:r>
      <w:proofErr w:type="gramEnd"/>
      <w:r w:rsidRPr="00FA6002">
        <w:rPr>
          <w:rFonts w:eastAsia="SimSun"/>
          <w:color w:val="000000"/>
          <w:lang w:val="en-GB" w:eastAsia="fr-FR"/>
        </w:rPr>
        <w:t xml:space="preserve"> not apply to dipped-beam headlamps.</w:t>
      </w:r>
    </w:p>
    <w:p w:rsidR="00FA6002" w:rsidRPr="00FA6002" w:rsidRDefault="00FA6002" w:rsidP="00FA6002">
      <w:pPr>
        <w:autoSpaceDE w:val="0"/>
        <w:autoSpaceDN w:val="0"/>
        <w:adjustRightInd w:val="0"/>
        <w:spacing w:after="120"/>
        <w:ind w:left="1985" w:right="1134"/>
        <w:jc w:val="both"/>
        <w:rPr>
          <w:rFonts w:eastAsia="SimSun"/>
          <w:color w:val="000000"/>
          <w:lang w:val="en-GB" w:eastAsia="fr-FR"/>
        </w:rPr>
      </w:pPr>
      <w:r w:rsidRPr="00FA6002">
        <w:rPr>
          <w:rFonts w:eastAsia="SimSun"/>
          <w:color w:val="000000"/>
          <w:lang w:val="en-GB" w:eastAsia="fr-FR"/>
        </w:rPr>
        <w:t>Dipped-beam headlamps with a light source or LED module( s) producing the principal dipped beam and having a total objective luminous flux which exceeds 2,000 lumens shall only be installed in conjunction with the installation of headlamp cleaning device( s) according to Regulation No. 45.</w:t>
      </w:r>
      <w:r w:rsidRPr="00FA6002">
        <w:rPr>
          <w:rFonts w:eastAsia="SimSun"/>
          <w:color w:val="000000"/>
          <w:vertAlign w:val="superscript"/>
          <w:lang w:val="en-GB" w:eastAsia="fr-FR"/>
        </w:rPr>
        <w:t>11</w:t>
      </w:r>
    </w:p>
    <w:p w:rsidR="00FA6002" w:rsidRPr="00FA6002" w:rsidRDefault="00FA6002" w:rsidP="00FA6002">
      <w:pPr>
        <w:autoSpaceDE w:val="0"/>
        <w:autoSpaceDN w:val="0"/>
        <w:adjustRightInd w:val="0"/>
        <w:spacing w:after="120"/>
        <w:ind w:left="1985" w:right="1134"/>
        <w:jc w:val="both"/>
        <w:rPr>
          <w:rFonts w:eastAsia="SimSun"/>
          <w:color w:val="000000"/>
          <w:lang w:val="en-GB" w:eastAsia="fr-FR"/>
        </w:rPr>
      </w:pPr>
      <w:r w:rsidRPr="00FA6002">
        <w:rPr>
          <w:rFonts w:eastAsia="SimSun"/>
          <w:color w:val="000000"/>
          <w:lang w:val="en-GB" w:eastAsia="fr-FR"/>
        </w:rPr>
        <w:t xml:space="preserve">With respect to vertical inclination the provisions of paragraph 6.2.6.2.2. </w:t>
      </w:r>
      <w:proofErr w:type="gramStart"/>
      <w:r w:rsidRPr="00FA6002">
        <w:rPr>
          <w:rFonts w:eastAsia="SimSun"/>
          <w:color w:val="000000"/>
          <w:lang w:val="en-GB" w:eastAsia="fr-FR"/>
        </w:rPr>
        <w:t>above</w:t>
      </w:r>
      <w:proofErr w:type="gramEnd"/>
      <w:r w:rsidRPr="00FA6002">
        <w:rPr>
          <w:rFonts w:eastAsia="SimSun"/>
          <w:color w:val="000000"/>
          <w:lang w:val="en-GB" w:eastAsia="fr-FR"/>
        </w:rPr>
        <w:t xml:space="preserve"> shall not be applied for dipped-beam headlamps</w:t>
      </w:r>
      <w:r w:rsidR="004F7498">
        <w:rPr>
          <w:rFonts w:eastAsia="SimSun"/>
          <w:color w:val="000000"/>
          <w:lang w:val="en-GB" w:eastAsia="fr-FR"/>
        </w:rPr>
        <w:t xml:space="preserve"> </w:t>
      </w:r>
      <w:r w:rsidRPr="00FA6002">
        <w:rPr>
          <w:rFonts w:eastAsia="SimSun"/>
          <w:color w:val="000000"/>
          <w:lang w:val="en-GB" w:eastAsia="fr-FR"/>
        </w:rPr>
        <w:t xml:space="preserve">with a light source </w:t>
      </w:r>
      <w:r w:rsidRPr="00FA6002">
        <w:rPr>
          <w:rFonts w:eastAsia="SimSun"/>
          <w:lang w:val="en-GB" w:eastAsia="fr-FR"/>
        </w:rPr>
        <w:t xml:space="preserve">or LED module(s) </w:t>
      </w:r>
      <w:r w:rsidRPr="00FA6002">
        <w:rPr>
          <w:rFonts w:eastAsia="SimSun"/>
          <w:color w:val="000000"/>
          <w:lang w:val="en-GB" w:eastAsia="fr-FR"/>
        </w:rPr>
        <w:t>producing the principal dipped beam and having an objective luminous flux which exceeds 2,000 lumens.</w:t>
      </w:r>
    </w:p>
    <w:p w:rsidR="004F7498" w:rsidRDefault="00FA6002" w:rsidP="00FA6002">
      <w:pPr>
        <w:autoSpaceDE w:val="0"/>
        <w:autoSpaceDN w:val="0"/>
        <w:adjustRightInd w:val="0"/>
        <w:spacing w:after="120"/>
        <w:ind w:left="1985" w:right="1134"/>
        <w:jc w:val="both"/>
        <w:rPr>
          <w:rFonts w:eastAsia="SimSun"/>
          <w:color w:val="000000"/>
          <w:lang w:val="en-GB" w:eastAsia="fr-FR"/>
        </w:rPr>
      </w:pPr>
      <w:r w:rsidRPr="00FA6002">
        <w:rPr>
          <w:rFonts w:eastAsia="SimSun"/>
          <w:color w:val="000000"/>
          <w:lang w:val="en-GB" w:eastAsia="fr-FR"/>
        </w:rPr>
        <w:t>In the case of filament lamps for which more than one test voltage is specified, the objective luminous flux which produces the principal dipped beam, as indicated in the communication form for the type approval of the device, is applied.</w:t>
      </w:r>
    </w:p>
    <w:p w:rsidR="00FA6002" w:rsidRPr="00FA6002" w:rsidRDefault="004F7498" w:rsidP="00FA6002">
      <w:pPr>
        <w:autoSpaceDE w:val="0"/>
        <w:autoSpaceDN w:val="0"/>
        <w:adjustRightInd w:val="0"/>
        <w:spacing w:after="120"/>
        <w:ind w:left="1985" w:right="1134"/>
        <w:jc w:val="both"/>
        <w:rPr>
          <w:rFonts w:eastAsia="SimSun"/>
          <w:color w:val="000000"/>
          <w:lang w:val="en-GB" w:eastAsia="fr-FR"/>
        </w:rPr>
      </w:pPr>
      <w:r>
        <w:rPr>
          <w:rFonts w:eastAsia="SimSun"/>
          <w:color w:val="000000"/>
          <w:lang w:val="en-GB" w:eastAsia="fr-FR"/>
        </w:rPr>
        <w:t>…</w:t>
      </w:r>
      <w:r w:rsidR="00FA6002" w:rsidRPr="00FA6002">
        <w:rPr>
          <w:rFonts w:eastAsia="SimSun"/>
          <w:color w:val="000000"/>
          <w:lang w:val="en-GB" w:eastAsia="fr-FR"/>
        </w:rPr>
        <w:t>"</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5572FE">
      <w:headerReference w:type="even" r:id="rId10"/>
      <w:headerReference w:type="default" r:id="rId11"/>
      <w:footerReference w:type="even" r:id="rId12"/>
      <w:footerReference w:type="defaul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684" w:rsidRDefault="00D22684"/>
  </w:endnote>
  <w:endnote w:type="continuationSeparator" w:id="0">
    <w:p w:rsidR="00D22684" w:rsidRDefault="00D22684"/>
  </w:endnote>
  <w:endnote w:type="continuationNotice" w:id="1">
    <w:p w:rsidR="00D22684" w:rsidRDefault="00D226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F3" w:rsidRPr="009A6A9E" w:rsidRDefault="00AF60F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7476F9">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F3" w:rsidRPr="009A6A9E" w:rsidRDefault="00AF60F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4F7498">
      <w:rPr>
        <w:b/>
        <w:noProof/>
        <w:sz w:val="18"/>
      </w:rPr>
      <w:t>3</w:t>
    </w:r>
    <w:r w:rsidRPr="009A6A9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684" w:rsidRPr="00D27D5E" w:rsidRDefault="00D22684" w:rsidP="00D27D5E">
      <w:pPr>
        <w:tabs>
          <w:tab w:val="right" w:pos="2155"/>
        </w:tabs>
        <w:spacing w:after="80"/>
        <w:ind w:left="680"/>
        <w:rPr>
          <w:u w:val="single"/>
        </w:rPr>
      </w:pPr>
      <w:r>
        <w:rPr>
          <w:u w:val="single"/>
        </w:rPr>
        <w:tab/>
      </w:r>
    </w:p>
  </w:footnote>
  <w:footnote w:type="continuationSeparator" w:id="0">
    <w:p w:rsidR="00D22684" w:rsidRDefault="00D22684">
      <w:r>
        <w:rPr>
          <w:u w:val="single"/>
        </w:rPr>
        <w:tab/>
      </w:r>
      <w:r>
        <w:rPr>
          <w:u w:val="single"/>
        </w:rPr>
        <w:tab/>
      </w:r>
      <w:r>
        <w:rPr>
          <w:u w:val="single"/>
        </w:rPr>
        <w:tab/>
      </w:r>
      <w:r>
        <w:rPr>
          <w:u w:val="single"/>
        </w:rPr>
        <w:tab/>
      </w:r>
    </w:p>
  </w:footnote>
  <w:footnote w:type="continuationNotice" w:id="1">
    <w:p w:rsidR="00D22684" w:rsidRDefault="00D22684"/>
  </w:footnote>
  <w:footnote w:id="2">
    <w:p w:rsidR="00AF60F3" w:rsidRPr="00706101" w:rsidRDefault="00AF60F3" w:rsidP="00A90EA8">
      <w:pPr>
        <w:pStyle w:val="FootnoteText"/>
        <w:rPr>
          <w:lang w:val="en-GB"/>
        </w:rPr>
      </w:pPr>
      <w:r w:rsidRPr="00A90EA8">
        <w:rPr>
          <w:lang w:val="en-GB"/>
        </w:rPr>
        <w:tab/>
      </w:r>
      <w:r w:rsidRPr="00A90EA8">
        <w:rPr>
          <w:rStyle w:val="FootnoteReference"/>
          <w:sz w:val="20"/>
          <w:lang w:val="en-US"/>
        </w:rPr>
        <w:t>*</w:t>
      </w:r>
      <w:r w:rsidRPr="002232AF">
        <w:rPr>
          <w:sz w:val="20"/>
          <w:lang w:val="en-US"/>
        </w:rPr>
        <w:tab/>
      </w:r>
      <w:r w:rsidRPr="00C04C5C">
        <w:rPr>
          <w:szCs w:val="18"/>
          <w:lang w:val="en-US"/>
        </w:rPr>
        <w:t xml:space="preserve">In accordance with the </w:t>
      </w:r>
      <w:proofErr w:type="spellStart"/>
      <w:r w:rsidRPr="00C04C5C">
        <w:rPr>
          <w:szCs w:val="18"/>
          <w:lang w:val="en-US"/>
        </w:rPr>
        <w:t>programme</w:t>
      </w:r>
      <w:proofErr w:type="spellEnd"/>
      <w:r w:rsidRPr="00C04C5C">
        <w:rPr>
          <w:szCs w:val="18"/>
          <w:lang w:val="en-US"/>
        </w:rPr>
        <w:t xml:space="preserve"> of work of the Inla</w:t>
      </w:r>
      <w:r>
        <w:rPr>
          <w:szCs w:val="18"/>
          <w:lang w:val="en-US"/>
        </w:rPr>
        <w:t>nd Transport Committee for 201</w:t>
      </w:r>
      <w:r w:rsidR="003E47BB">
        <w:rPr>
          <w:szCs w:val="18"/>
          <w:lang w:val="en-US"/>
        </w:rPr>
        <w:t>4</w:t>
      </w:r>
      <w:r>
        <w:rPr>
          <w:szCs w:val="18"/>
          <w:lang w:val="en-US"/>
        </w:rPr>
        <w:t>–201</w:t>
      </w:r>
      <w:r w:rsidR="003E47BB">
        <w:rPr>
          <w:szCs w:val="18"/>
          <w:lang w:val="en-US"/>
        </w:rPr>
        <w:t>8</w:t>
      </w:r>
      <w:r>
        <w:rPr>
          <w:szCs w:val="18"/>
          <w:lang w:val="en-US"/>
        </w:rPr>
        <w:t xml:space="preserve"> (ECE/TRANS/2</w:t>
      </w:r>
      <w:r w:rsidR="003E47BB">
        <w:rPr>
          <w:szCs w:val="18"/>
          <w:lang w:val="en-US"/>
        </w:rPr>
        <w:t>40</w:t>
      </w:r>
      <w:r w:rsidRPr="00DC2E82">
        <w:rPr>
          <w:szCs w:val="18"/>
          <w:lang w:val="en-US"/>
        </w:rPr>
        <w:t xml:space="preserve">, para. </w:t>
      </w:r>
      <w:r w:rsidR="003E47BB">
        <w:rPr>
          <w:szCs w:val="18"/>
          <w:lang w:val="en-US"/>
        </w:rPr>
        <w:t>105</w:t>
      </w:r>
      <w:r w:rsidRPr="00DC2E82">
        <w:rPr>
          <w:szCs w:val="18"/>
          <w:lang w:val="en-US"/>
        </w:rPr>
        <w:t xml:space="preserve"> and ECE/TRANS/201</w:t>
      </w:r>
      <w:r w:rsidR="003E47BB">
        <w:rPr>
          <w:szCs w:val="18"/>
          <w:lang w:val="en-US"/>
        </w:rPr>
        <w:t>4</w:t>
      </w:r>
      <w:r w:rsidRPr="00DC2E82">
        <w:rPr>
          <w:szCs w:val="18"/>
          <w:lang w:val="en-US"/>
        </w:rPr>
        <w:t>/</w:t>
      </w:r>
      <w:r>
        <w:rPr>
          <w:szCs w:val="18"/>
          <w:lang w:val="en-US"/>
        </w:rPr>
        <w:t>2</w:t>
      </w:r>
      <w:r w:rsidR="003E47BB">
        <w:rPr>
          <w:szCs w:val="18"/>
          <w:lang w:val="en-US"/>
        </w:rPr>
        <w:t>6</w:t>
      </w:r>
      <w:r w:rsidRPr="00DC2E82">
        <w:rPr>
          <w:szCs w:val="18"/>
          <w:lang w:val="en-US"/>
        </w:rPr>
        <w:t xml:space="preserve">, </w:t>
      </w:r>
      <w:proofErr w:type="spellStart"/>
      <w:r w:rsidRPr="00C04C5C">
        <w:rPr>
          <w:szCs w:val="18"/>
          <w:lang w:val="en-US"/>
        </w:rPr>
        <w:t>programme</w:t>
      </w:r>
      <w:proofErr w:type="spellEnd"/>
      <w:r w:rsidRPr="00C04C5C">
        <w:rPr>
          <w:szCs w:val="18"/>
          <w:lang w:val="en-US"/>
        </w:rPr>
        <w:t xml:space="preserve"> activity 02.4), the World Forum will develop, harmonize and update Regulations in order to enhance </w:t>
      </w:r>
      <w:r>
        <w:rPr>
          <w:szCs w:val="18"/>
          <w:lang w:val="en-US"/>
        </w:rPr>
        <w:t xml:space="preserve">the </w:t>
      </w:r>
      <w:r w:rsidRPr="00C04C5C">
        <w:rPr>
          <w:szCs w:val="18"/>
          <w:lang w:val="en-US"/>
        </w:rPr>
        <w:t>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F3" w:rsidRPr="00E02A4F" w:rsidRDefault="00F22461" w:rsidP="009556DB">
    <w:pPr>
      <w:pStyle w:val="Header"/>
      <w:rPr>
        <w:lang w:val="en-US"/>
      </w:rPr>
    </w:pPr>
    <w:r>
      <w:rPr>
        <w:lang w:val="en-US"/>
      </w:rPr>
      <w:t>ECE/TRANS/WP.29/2016</w:t>
    </w:r>
    <w:r w:rsidR="00AF60F3">
      <w:rPr>
        <w:lang w:val="en-US"/>
      </w:rPr>
      <w:t>/</w:t>
    </w:r>
    <w:r w:rsidR="002C5425">
      <w:rPr>
        <w:lang w:val="en-US"/>
      </w:rPr>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F3" w:rsidRPr="00E02A4F" w:rsidRDefault="00747976" w:rsidP="009A6A9E">
    <w:pPr>
      <w:pStyle w:val="Header"/>
      <w:jc w:val="right"/>
      <w:rPr>
        <w:lang w:val="en-US"/>
      </w:rPr>
    </w:pPr>
    <w:r>
      <w:rPr>
        <w:lang w:val="en-US"/>
      </w:rPr>
      <w:t>ECE/TRANS/WP.29/2015</w:t>
    </w:r>
    <w:r w:rsidR="00AF60F3">
      <w:rPr>
        <w:lang w:val="en-US"/>
      </w:rPr>
      <w:t>/</w:t>
    </w:r>
    <w:r>
      <w:rPr>
        <w:lang w:val="en-US"/>
      </w:rPr>
      <w:t>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97E0E"/>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6F40"/>
    <w:rsid w:val="001C1C2A"/>
    <w:rsid w:val="001C35D9"/>
    <w:rsid w:val="001C60AE"/>
    <w:rsid w:val="001C6712"/>
    <w:rsid w:val="001C7674"/>
    <w:rsid w:val="001C785B"/>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152F"/>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66E"/>
    <w:rsid w:val="002A5D07"/>
    <w:rsid w:val="002B1A69"/>
    <w:rsid w:val="002B2097"/>
    <w:rsid w:val="002B49CF"/>
    <w:rsid w:val="002B4C06"/>
    <w:rsid w:val="002B50B3"/>
    <w:rsid w:val="002B5D55"/>
    <w:rsid w:val="002B678A"/>
    <w:rsid w:val="002B6B5B"/>
    <w:rsid w:val="002C20C9"/>
    <w:rsid w:val="002C2BCA"/>
    <w:rsid w:val="002C2DDE"/>
    <w:rsid w:val="002C48F0"/>
    <w:rsid w:val="002C52F8"/>
    <w:rsid w:val="002C5425"/>
    <w:rsid w:val="002D1E85"/>
    <w:rsid w:val="002D25F8"/>
    <w:rsid w:val="002D2D6F"/>
    <w:rsid w:val="002D30C5"/>
    <w:rsid w:val="002D505E"/>
    <w:rsid w:val="002D7E40"/>
    <w:rsid w:val="002E07AF"/>
    <w:rsid w:val="002E130D"/>
    <w:rsid w:val="002E289D"/>
    <w:rsid w:val="002E36D6"/>
    <w:rsid w:val="002F03FC"/>
    <w:rsid w:val="002F149D"/>
    <w:rsid w:val="002F19E1"/>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041"/>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43E"/>
    <w:rsid w:val="003F411D"/>
    <w:rsid w:val="003F6314"/>
    <w:rsid w:val="00400B00"/>
    <w:rsid w:val="00400C93"/>
    <w:rsid w:val="004031C6"/>
    <w:rsid w:val="00403A3A"/>
    <w:rsid w:val="00405116"/>
    <w:rsid w:val="00406D74"/>
    <w:rsid w:val="0040756C"/>
    <w:rsid w:val="0040778C"/>
    <w:rsid w:val="00407E5A"/>
    <w:rsid w:val="0041067B"/>
    <w:rsid w:val="004109F5"/>
    <w:rsid w:val="00411A77"/>
    <w:rsid w:val="00412F22"/>
    <w:rsid w:val="004130A2"/>
    <w:rsid w:val="004159D0"/>
    <w:rsid w:val="00415CB3"/>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4D67"/>
    <w:rsid w:val="00487482"/>
    <w:rsid w:val="00490450"/>
    <w:rsid w:val="00491A0E"/>
    <w:rsid w:val="00491CCA"/>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498"/>
    <w:rsid w:val="005004AA"/>
    <w:rsid w:val="0050085B"/>
    <w:rsid w:val="00500F57"/>
    <w:rsid w:val="005011EC"/>
    <w:rsid w:val="0050159F"/>
    <w:rsid w:val="005018B1"/>
    <w:rsid w:val="00501950"/>
    <w:rsid w:val="0050202F"/>
    <w:rsid w:val="00502348"/>
    <w:rsid w:val="0050250C"/>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572FE"/>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A2017"/>
    <w:rsid w:val="005A2ED6"/>
    <w:rsid w:val="005A3CDD"/>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4590"/>
    <w:rsid w:val="006B4B33"/>
    <w:rsid w:val="006B59C7"/>
    <w:rsid w:val="006B7504"/>
    <w:rsid w:val="006C0BC6"/>
    <w:rsid w:val="006C340C"/>
    <w:rsid w:val="006C3DF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116"/>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6313"/>
    <w:rsid w:val="007365F5"/>
    <w:rsid w:val="00737C31"/>
    <w:rsid w:val="00741615"/>
    <w:rsid w:val="00742B2A"/>
    <w:rsid w:val="00746F5E"/>
    <w:rsid w:val="007476F9"/>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87BA3"/>
    <w:rsid w:val="007906E3"/>
    <w:rsid w:val="00790F2F"/>
    <w:rsid w:val="007911A6"/>
    <w:rsid w:val="007918DA"/>
    <w:rsid w:val="00791FAB"/>
    <w:rsid w:val="00792EED"/>
    <w:rsid w:val="007944C3"/>
    <w:rsid w:val="007947B8"/>
    <w:rsid w:val="00794F5C"/>
    <w:rsid w:val="00796A95"/>
    <w:rsid w:val="007A4735"/>
    <w:rsid w:val="007A4C56"/>
    <w:rsid w:val="007A4F58"/>
    <w:rsid w:val="007A4F73"/>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08C4"/>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6C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06E3"/>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053"/>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4C1"/>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C7E93"/>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8DD"/>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425"/>
    <w:rsid w:val="00C2665A"/>
    <w:rsid w:val="00C267DB"/>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B6A14"/>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2684"/>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5B8E"/>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0EDC"/>
    <w:rsid w:val="00EA1745"/>
    <w:rsid w:val="00EA230F"/>
    <w:rsid w:val="00EA233B"/>
    <w:rsid w:val="00EA31C2"/>
    <w:rsid w:val="00EA38AE"/>
    <w:rsid w:val="00EA49D4"/>
    <w:rsid w:val="00EA5630"/>
    <w:rsid w:val="00EA7714"/>
    <w:rsid w:val="00EB04A0"/>
    <w:rsid w:val="00EB0A65"/>
    <w:rsid w:val="00EB0DE6"/>
    <w:rsid w:val="00EB187A"/>
    <w:rsid w:val="00EB4262"/>
    <w:rsid w:val="00EB5434"/>
    <w:rsid w:val="00EB66C4"/>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503"/>
    <w:rsid w:val="00ED4709"/>
    <w:rsid w:val="00ED64FA"/>
    <w:rsid w:val="00EE080E"/>
    <w:rsid w:val="00EE2EA3"/>
    <w:rsid w:val="00EE472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C00"/>
    <w:rsid w:val="00F1612A"/>
    <w:rsid w:val="00F1644D"/>
    <w:rsid w:val="00F16AC6"/>
    <w:rsid w:val="00F16B81"/>
    <w:rsid w:val="00F20C8B"/>
    <w:rsid w:val="00F21980"/>
    <w:rsid w:val="00F22461"/>
    <w:rsid w:val="00F22E5C"/>
    <w:rsid w:val="00F2438C"/>
    <w:rsid w:val="00F24C9F"/>
    <w:rsid w:val="00F260DE"/>
    <w:rsid w:val="00F30372"/>
    <w:rsid w:val="00F30D47"/>
    <w:rsid w:val="00F3201D"/>
    <w:rsid w:val="00F32F3E"/>
    <w:rsid w:val="00F36266"/>
    <w:rsid w:val="00F43193"/>
    <w:rsid w:val="00F437B8"/>
    <w:rsid w:val="00F44CBD"/>
    <w:rsid w:val="00F5070F"/>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6EC"/>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38CC"/>
    <w:rsid w:val="00F96B3F"/>
    <w:rsid w:val="00FA1873"/>
    <w:rsid w:val="00FA4E0E"/>
    <w:rsid w:val="00FA5A79"/>
    <w:rsid w:val="00FA6002"/>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0">
    <w:name w:val="Table Grid 1"/>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C260D"/>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eastAsia="en-US"/>
    </w:rPr>
  </w:style>
  <w:style w:type="character" w:customStyle="1" w:styleId="CommentSubjectChar">
    <w:name w:val="Comment Subject Char"/>
    <w:link w:val="CommentSubject"/>
    <w:rsid w:val="003C260D"/>
    <w:rPr>
      <w:b/>
      <w:bCs/>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0">
    <w:name w:val="Table Grid 1"/>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C260D"/>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eastAsia="en-US"/>
    </w:rPr>
  </w:style>
  <w:style w:type="character" w:customStyle="1" w:styleId="CommentSubjectChar">
    <w:name w:val="Comment Subject Char"/>
    <w:link w:val="CommentSubject"/>
    <w:rsid w:val="003C260D"/>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78B3E-3288-408B-957E-D7654D554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2</cp:revision>
  <cp:lastPrinted>2015-12-14T09:09:00Z</cp:lastPrinted>
  <dcterms:created xsi:type="dcterms:W3CDTF">2015-12-24T10:03:00Z</dcterms:created>
  <dcterms:modified xsi:type="dcterms:W3CDTF">2015-12-24T10:03:00Z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