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D8" w:rsidRPr="001A7360" w:rsidRDefault="00E42DD8" w:rsidP="00E42DD8">
      <w:pPr>
        <w:spacing w:line="60" w:lineRule="exact"/>
        <w:rPr>
          <w:color w:val="010000"/>
          <w:sz w:val="6"/>
        </w:rPr>
        <w:sectPr w:rsidR="00E42DD8" w:rsidRPr="001A7360" w:rsidSect="00E42DD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E42DD8" w:rsidRDefault="001A7360" w:rsidP="000D25A4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lastRenderedPageBreak/>
        <w:t>Европейская экономическая комиссия</w:t>
      </w:r>
    </w:p>
    <w:p w:rsidR="000D25A4" w:rsidRPr="000D25A4" w:rsidRDefault="000D25A4" w:rsidP="000D25A4">
      <w:pPr>
        <w:spacing w:line="120" w:lineRule="exact"/>
        <w:rPr>
          <w:sz w:val="10"/>
        </w:rPr>
      </w:pPr>
    </w:p>
    <w:p w:rsidR="001A7360" w:rsidRPr="000D25A4" w:rsidRDefault="001A7360" w:rsidP="000D25A4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0D25A4">
        <w:rPr>
          <w:b w:val="0"/>
        </w:rPr>
        <w:t>Комитет по внутреннему транспорту</w:t>
      </w:r>
    </w:p>
    <w:p w:rsidR="000D25A4" w:rsidRPr="000D25A4" w:rsidRDefault="000D25A4" w:rsidP="000D25A4">
      <w:pPr>
        <w:spacing w:line="120" w:lineRule="exact"/>
        <w:rPr>
          <w:sz w:val="10"/>
        </w:rPr>
      </w:pPr>
    </w:p>
    <w:p w:rsidR="001A7360" w:rsidRDefault="001A7360" w:rsidP="000D25A4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Всемирный форум для согласования правил </w:t>
      </w:r>
      <w:r w:rsidR="000D25A4">
        <w:br/>
      </w:r>
      <w:r>
        <w:t>в области транспортных средств</w:t>
      </w:r>
    </w:p>
    <w:p w:rsidR="000D25A4" w:rsidRPr="000D25A4" w:rsidRDefault="000D25A4" w:rsidP="000D25A4">
      <w:pPr>
        <w:spacing w:line="120" w:lineRule="exact"/>
        <w:rPr>
          <w:sz w:val="10"/>
        </w:rPr>
      </w:pPr>
    </w:p>
    <w:p w:rsidR="001A7360" w:rsidRDefault="001A7360" w:rsidP="000D25A4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168-я сессия</w:t>
      </w:r>
    </w:p>
    <w:p w:rsidR="001A7360" w:rsidRDefault="001A7360" w:rsidP="000D25A4">
      <w:r>
        <w:t>Женева, 8–11 марта 2016 года</w:t>
      </w:r>
    </w:p>
    <w:p w:rsidR="001A7360" w:rsidRDefault="001A7360" w:rsidP="000D25A4">
      <w:r>
        <w:t>П</w:t>
      </w:r>
      <w:r w:rsidR="000D25A4">
        <w:t>ун</w:t>
      </w:r>
      <w:r>
        <w:t>кт 4.8.8 предварительной повестки дня</w:t>
      </w:r>
    </w:p>
    <w:p w:rsidR="001A7360" w:rsidRDefault="001A7360" w:rsidP="000D25A4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Соглашение 1958 года – Рассмотрение проектов поправок </w:t>
      </w:r>
      <w:r w:rsidR="000D25A4">
        <w:br/>
      </w:r>
      <w:r>
        <w:t>к действующим правилам, представленны</w:t>
      </w:r>
      <w:r w:rsidR="00A103D6">
        <w:t>х</w:t>
      </w:r>
      <w:r w:rsidRPr="001A7360">
        <w:t xml:space="preserve"> </w:t>
      </w:r>
      <w:r>
        <w:rPr>
          <w:lang w:val="en-US"/>
        </w:rPr>
        <w:t>GRSG</w:t>
      </w:r>
      <w:r>
        <w:t xml:space="preserve"> </w:t>
      </w:r>
    </w:p>
    <w:p w:rsidR="000D25A4" w:rsidRPr="000D25A4" w:rsidRDefault="000D25A4" w:rsidP="000D25A4">
      <w:pPr>
        <w:spacing w:line="120" w:lineRule="exact"/>
        <w:rPr>
          <w:sz w:val="10"/>
        </w:rPr>
      </w:pPr>
    </w:p>
    <w:p w:rsidR="000D25A4" w:rsidRPr="000D25A4" w:rsidRDefault="000D25A4" w:rsidP="000D25A4">
      <w:pPr>
        <w:spacing w:line="120" w:lineRule="exact"/>
        <w:rPr>
          <w:sz w:val="10"/>
        </w:rPr>
      </w:pPr>
    </w:p>
    <w:p w:rsidR="000D25A4" w:rsidRPr="000D25A4" w:rsidRDefault="000D25A4" w:rsidP="000D25A4">
      <w:pPr>
        <w:spacing w:line="120" w:lineRule="exact"/>
        <w:rPr>
          <w:sz w:val="10"/>
        </w:rPr>
      </w:pPr>
    </w:p>
    <w:p w:rsidR="001A7360" w:rsidRDefault="000D25A4" w:rsidP="000D25A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1A7360">
        <w:t>Предложение по допо</w:t>
      </w:r>
      <w:r>
        <w:t>лнению 1 к поправкам серии 01 к </w:t>
      </w:r>
      <w:r w:rsidR="001A7360">
        <w:t>Правилам № 125 (поле обзора водителя спереди)</w:t>
      </w:r>
    </w:p>
    <w:p w:rsidR="000D25A4" w:rsidRPr="000D25A4" w:rsidRDefault="000D25A4" w:rsidP="000D25A4">
      <w:pPr>
        <w:pStyle w:val="SingleTxt"/>
        <w:spacing w:after="0" w:line="120" w:lineRule="exact"/>
        <w:rPr>
          <w:sz w:val="10"/>
        </w:rPr>
      </w:pPr>
    </w:p>
    <w:p w:rsidR="000D25A4" w:rsidRPr="000D25A4" w:rsidRDefault="000D25A4" w:rsidP="000D25A4">
      <w:pPr>
        <w:pStyle w:val="SingleTxt"/>
        <w:spacing w:after="0" w:line="120" w:lineRule="exact"/>
        <w:rPr>
          <w:sz w:val="10"/>
        </w:rPr>
      </w:pPr>
    </w:p>
    <w:p w:rsidR="001A7360" w:rsidRDefault="000D25A4" w:rsidP="000D25A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sz w:val="20"/>
        </w:rPr>
      </w:pPr>
      <w:r>
        <w:tab/>
      </w:r>
      <w:r>
        <w:tab/>
      </w:r>
      <w:r w:rsidR="001A7360">
        <w:t>Представлено Рабочей группой по общим предписаниям, касающимся безопасности</w:t>
      </w:r>
      <w:r w:rsidR="001A7360" w:rsidRPr="000D25A4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0D25A4" w:rsidRPr="000D25A4" w:rsidRDefault="000D25A4" w:rsidP="000D25A4">
      <w:pPr>
        <w:pStyle w:val="SingleTxt"/>
        <w:spacing w:after="0" w:line="120" w:lineRule="exact"/>
        <w:rPr>
          <w:sz w:val="10"/>
        </w:rPr>
      </w:pPr>
    </w:p>
    <w:p w:rsidR="000D25A4" w:rsidRPr="000D25A4" w:rsidRDefault="000D25A4" w:rsidP="000D25A4">
      <w:pPr>
        <w:pStyle w:val="SingleTxt"/>
        <w:spacing w:after="0" w:line="120" w:lineRule="exact"/>
        <w:rPr>
          <w:sz w:val="10"/>
        </w:rPr>
      </w:pPr>
    </w:p>
    <w:p w:rsidR="00C13368" w:rsidRDefault="00C13368" w:rsidP="00E42DD8">
      <w:pPr>
        <w:pStyle w:val="SingleTxt"/>
      </w:pPr>
      <w:r>
        <w:tab/>
        <w:t>Воспроизведенный ниже текст был принят Рабочей группой по общим предписаниям, касающимся безопасности (</w:t>
      </w:r>
      <w:r>
        <w:rPr>
          <w:lang w:val="en-US"/>
        </w:rPr>
        <w:t>GRSG</w:t>
      </w:r>
      <w:r>
        <w:t xml:space="preserve">), на ее 109-й сессии </w:t>
      </w:r>
      <w:r w:rsidRPr="00C13368">
        <w:t>(</w:t>
      </w:r>
      <w:r w:rsidRPr="00C13368">
        <w:rPr>
          <w:lang w:val="en-GB"/>
        </w:rPr>
        <w:t>ECE</w:t>
      </w:r>
      <w:r w:rsidRPr="00C13368">
        <w:t>/</w:t>
      </w:r>
      <w:r w:rsidRPr="00C13368">
        <w:rPr>
          <w:lang w:val="en-GB"/>
        </w:rPr>
        <w:t>TRANS</w:t>
      </w:r>
      <w:r w:rsidRPr="00C13368">
        <w:t>/</w:t>
      </w:r>
      <w:r w:rsidRPr="00C13368">
        <w:rPr>
          <w:lang w:val="en-GB"/>
        </w:rPr>
        <w:t>WP</w:t>
      </w:r>
      <w:r w:rsidRPr="00C13368">
        <w:t>.29/</w:t>
      </w:r>
      <w:r w:rsidRPr="00C13368">
        <w:rPr>
          <w:lang w:val="en-GB"/>
        </w:rPr>
        <w:t>GRSG</w:t>
      </w:r>
      <w:r w:rsidRPr="00C13368">
        <w:t xml:space="preserve">/88, </w:t>
      </w:r>
      <w:r>
        <w:t>пункт</w:t>
      </w:r>
      <w:r w:rsidRPr="00C13368">
        <w:t xml:space="preserve"> 45). </w:t>
      </w:r>
      <w:r>
        <w:t xml:space="preserve">В его основу положен главным образом документ </w:t>
      </w:r>
      <w:r w:rsidRPr="00C13368">
        <w:rPr>
          <w:bCs/>
          <w:lang w:val="en-GB"/>
        </w:rPr>
        <w:t>ECE</w:t>
      </w:r>
      <w:r w:rsidRPr="00C13368">
        <w:rPr>
          <w:bCs/>
        </w:rPr>
        <w:t>/</w:t>
      </w:r>
      <w:r w:rsidRPr="00C13368">
        <w:rPr>
          <w:bCs/>
          <w:lang w:val="en-GB"/>
        </w:rPr>
        <w:t>TRANS</w:t>
      </w:r>
      <w:r w:rsidRPr="00C13368">
        <w:rPr>
          <w:bCs/>
        </w:rPr>
        <w:t>/</w:t>
      </w:r>
      <w:r w:rsidRPr="00C13368">
        <w:rPr>
          <w:bCs/>
          <w:lang w:val="en-GB"/>
        </w:rPr>
        <w:t>WP</w:t>
      </w:r>
      <w:r w:rsidRPr="00C13368">
        <w:rPr>
          <w:bCs/>
        </w:rPr>
        <w:t>.29/</w:t>
      </w:r>
      <w:r w:rsidRPr="00C13368">
        <w:rPr>
          <w:bCs/>
          <w:lang w:val="en-GB"/>
        </w:rPr>
        <w:t>GRSG</w:t>
      </w:r>
      <w:r w:rsidRPr="00C13368">
        <w:rPr>
          <w:bCs/>
        </w:rPr>
        <w:t>/2015/8</w:t>
      </w:r>
      <w:r>
        <w:rPr>
          <w:bCs/>
        </w:rPr>
        <w:t xml:space="preserve">, воспроизведенный в приложении </w:t>
      </w:r>
      <w:r>
        <w:rPr>
          <w:bCs/>
          <w:lang w:val="en-US"/>
        </w:rPr>
        <w:t>VII</w:t>
      </w:r>
      <w:r w:rsidRPr="00C13368">
        <w:rPr>
          <w:bCs/>
        </w:rPr>
        <w:t xml:space="preserve"> </w:t>
      </w:r>
      <w:r>
        <w:rPr>
          <w:bCs/>
        </w:rPr>
        <w:t xml:space="preserve">к докладу. Этот текст передан Всемирному форуму для согласования правил в области транспортных средств </w:t>
      </w:r>
      <w:r w:rsidRPr="00C13368">
        <w:t>(</w:t>
      </w:r>
      <w:r w:rsidRPr="00A90EA8">
        <w:rPr>
          <w:lang w:val="en-GB"/>
        </w:rPr>
        <w:t>WP</w:t>
      </w:r>
      <w:r w:rsidRPr="00C13368">
        <w:t>.29)</w:t>
      </w:r>
      <w:r>
        <w:t xml:space="preserve"> и Административному комитету АС.1 для рассмотрения на их сессиях в марте 2016 года.</w:t>
      </w:r>
    </w:p>
    <w:p w:rsidR="00512C8D" w:rsidRPr="00512C8D" w:rsidRDefault="00C13368" w:rsidP="00512C8D">
      <w:pPr>
        <w:pStyle w:val="SingleTxt"/>
      </w:pPr>
      <w:r>
        <w:br w:type="page"/>
      </w:r>
      <w:r w:rsidR="00512C8D" w:rsidRPr="00512C8D">
        <w:rPr>
          <w:i/>
        </w:rPr>
        <w:lastRenderedPageBreak/>
        <w:t>Пункт 5.1.3</w:t>
      </w:r>
      <w:r w:rsidR="00512C8D" w:rsidRPr="00512C8D">
        <w:t xml:space="preserve"> изменить следующим образом:</w:t>
      </w:r>
    </w:p>
    <w:p w:rsidR="00453A2E" w:rsidRPr="00453A2E" w:rsidRDefault="00512C8D" w:rsidP="00512C8D">
      <w:pPr>
        <w:pStyle w:val="SingleTxt"/>
        <w:tabs>
          <w:tab w:val="clear" w:pos="1267"/>
        </w:tabs>
        <w:ind w:left="2232" w:hanging="965"/>
      </w:pPr>
      <w:r>
        <w:t>«</w:t>
      </w:r>
      <w:r w:rsidRPr="00512C8D">
        <w:t>5.1.3</w:t>
      </w:r>
      <w:proofErr w:type="gramStart"/>
      <w:r w:rsidRPr="00512C8D">
        <w:tab/>
        <w:t>З</w:t>
      </w:r>
      <w:proofErr w:type="gramEnd"/>
      <w:r w:rsidRPr="00512C8D">
        <w:t>а исключением предусмотренного в пунктах 5.1.3.</w:t>
      </w:r>
      <w:r>
        <w:t>3</w:t>
      </w:r>
      <w:r w:rsidRPr="00512C8D">
        <w:t xml:space="preserve"> и</w:t>
      </w:r>
      <w:r>
        <w:t>ли</w:t>
      </w:r>
      <w:r w:rsidRPr="00512C8D">
        <w:t xml:space="preserve"> 5.1.3.</w:t>
      </w:r>
      <w:r>
        <w:t>4 ниже</w:t>
      </w:r>
      <w:r w:rsidRPr="00512C8D">
        <w:t>, помимо помех, создаваемых передними стойками кузова, разделител</w:t>
      </w:r>
      <w:r w:rsidRPr="00512C8D">
        <w:t>ь</w:t>
      </w:r>
      <w:r w:rsidRPr="00512C8D">
        <w:t>ными стойками неподвижных или подвижных форточек или секций боковых окон, внешними радиоантеннами, устройствами непрямого обзора</w:t>
      </w:r>
      <w:r>
        <w:t>, охватывающими обязательное поле непрямого обзора</w:t>
      </w:r>
      <w:r w:rsidR="004C7EC4">
        <w:t>,</w:t>
      </w:r>
      <w:r w:rsidRPr="00512C8D">
        <w:t xml:space="preserve"> и сте</w:t>
      </w:r>
      <w:r w:rsidRPr="00512C8D">
        <w:t>к</w:t>
      </w:r>
      <w:r w:rsidRPr="00512C8D">
        <w:t>лоочистителями</w:t>
      </w:r>
      <w:r w:rsidR="00453A2E">
        <w:t>…</w:t>
      </w:r>
    </w:p>
    <w:p w:rsidR="00512C8D" w:rsidRPr="00512C8D" w:rsidRDefault="00453A2E" w:rsidP="00512C8D">
      <w:pPr>
        <w:pStyle w:val="SingleTxt"/>
        <w:tabs>
          <w:tab w:val="clear" w:pos="1267"/>
        </w:tabs>
        <w:ind w:left="2232" w:hanging="965"/>
      </w:pPr>
      <w:r w:rsidRPr="00453A2E">
        <w:tab/>
      </w:r>
      <w:r w:rsidRPr="00453A2E">
        <w:tab/>
      </w:r>
      <w:r w:rsidR="00512C8D">
        <w:t>..</w:t>
      </w:r>
      <w:r w:rsidR="00512C8D" w:rsidRPr="00512C8D">
        <w:t>.</w:t>
      </w:r>
      <w:r w:rsidR="00512C8D">
        <w:t>»</w:t>
      </w:r>
    </w:p>
    <w:p w:rsidR="00512C8D" w:rsidRPr="00512C8D" w:rsidRDefault="00512C8D" w:rsidP="00512C8D">
      <w:pPr>
        <w:pStyle w:val="SingleTxt"/>
      </w:pPr>
      <w:r w:rsidRPr="00512C8D">
        <w:rPr>
          <w:i/>
        </w:rPr>
        <w:t>Включить новые пункты 5.1.3.1 и 5.1.3.2</w:t>
      </w:r>
      <w:r w:rsidRPr="00512C8D">
        <w:t xml:space="preserve"> следующего содержания</w:t>
      </w:r>
      <w:r>
        <w:t xml:space="preserve"> (вместе с н</w:t>
      </w:r>
      <w:r>
        <w:t>о</w:t>
      </w:r>
      <w:r>
        <w:t>вой сноской</w:t>
      </w:r>
      <w:r w:rsidR="000D76CE">
        <w:t xml:space="preserve"> </w:t>
      </w:r>
      <w:r w:rsidRPr="00512C8D">
        <w:rPr>
          <w:vertAlign w:val="superscript"/>
        </w:rPr>
        <w:t>6</w:t>
      </w:r>
      <w:r>
        <w:t>)</w:t>
      </w:r>
      <w:r w:rsidRPr="00512C8D">
        <w:t>:</w:t>
      </w:r>
    </w:p>
    <w:p w:rsidR="00512C8D" w:rsidRPr="00C449DB" w:rsidRDefault="00512C8D" w:rsidP="00512C8D">
      <w:pPr>
        <w:pStyle w:val="SingleTxt"/>
        <w:tabs>
          <w:tab w:val="clear" w:pos="1267"/>
          <w:tab w:val="clear" w:pos="2218"/>
          <w:tab w:val="left" w:pos="2214"/>
        </w:tabs>
        <w:ind w:left="2232" w:hanging="965"/>
      </w:pPr>
      <w:r w:rsidRPr="00C449DB">
        <w:t>«5.1.3.1</w:t>
      </w:r>
      <w:proofErr w:type="gramStart"/>
      <w:r w:rsidRPr="00C449DB">
        <w:tab/>
        <w:t>В</w:t>
      </w:r>
      <w:proofErr w:type="gramEnd"/>
      <w:r w:rsidRPr="00C449DB">
        <w:t xml:space="preserve"> случае устройств видеокамеры/видеомонитора исключения, указа</w:t>
      </w:r>
      <w:r w:rsidRPr="00C449DB">
        <w:t>н</w:t>
      </w:r>
      <w:r w:rsidRPr="00C449DB">
        <w:t>ные в пункте 5.1.3, применяются к видеокамерам, в том числе к их держателям и кожухам, которые установлены с внешней стороны транспортного средства. На систему видеокамеры/видеомонитора, з</w:t>
      </w:r>
      <w:r w:rsidRPr="00C449DB">
        <w:t>а</w:t>
      </w:r>
      <w:r w:rsidRPr="00C449DB">
        <w:t>меняющей зеркало заднего вида класса I, распространяется то же и</w:t>
      </w:r>
      <w:r w:rsidRPr="00C449DB">
        <w:t>с</w:t>
      </w:r>
      <w:r w:rsidRPr="00C449DB">
        <w:t>ключение.</w:t>
      </w:r>
    </w:p>
    <w:p w:rsidR="00C449DB" w:rsidRPr="00453A2E" w:rsidRDefault="00512C8D" w:rsidP="00512C8D">
      <w:pPr>
        <w:pStyle w:val="SingleTxt"/>
        <w:tabs>
          <w:tab w:val="clear" w:pos="1267"/>
          <w:tab w:val="clear" w:pos="2218"/>
          <w:tab w:val="left" w:pos="2250"/>
        </w:tabs>
        <w:ind w:left="2232" w:hanging="965"/>
      </w:pPr>
      <w:r w:rsidRPr="00C449DB">
        <w:t>5.1.3.2</w:t>
      </w:r>
      <w:proofErr w:type="gramStart"/>
      <w:r w:rsidRPr="00C449DB">
        <w:tab/>
        <w:t>В</w:t>
      </w:r>
      <w:proofErr w:type="gramEnd"/>
      <w:r w:rsidRPr="00C449DB">
        <w:t xml:space="preserve"> случае транспортных средств, которые оснащены стандартным об</w:t>
      </w:r>
      <w:r w:rsidRPr="00C449DB">
        <w:t>о</w:t>
      </w:r>
      <w:r w:rsidRPr="00C449DB">
        <w:t>рудованием и официально утверждены с зеркалами заднего вида, к</w:t>
      </w:r>
      <w:r w:rsidRPr="00C449DB">
        <w:t>о</w:t>
      </w:r>
      <w:r w:rsidRPr="00C449DB">
        <w:t xml:space="preserve">торые могут быть заменены в факультативном порядке устройствами видеокамеры/видеомонитора, исключения, указанные в пункте 5.1.3, применяются также к мониторам </w:t>
      </w:r>
      <w:r w:rsidR="00C449DB" w:rsidRPr="00C449DB">
        <w:t>при условии, что</w:t>
      </w:r>
      <w:r w:rsidR="000D76CE">
        <w:t xml:space="preserve"> </w:t>
      </w:r>
      <w:r w:rsidR="00C449DB" w:rsidRPr="00C449DB">
        <w:rPr>
          <w:vertAlign w:val="superscript"/>
        </w:rPr>
        <w:t>6</w:t>
      </w:r>
      <w:r w:rsidR="00453A2E" w:rsidRPr="00453A2E">
        <w:t>:</w:t>
      </w:r>
    </w:p>
    <w:p w:rsidR="00512C8D" w:rsidRDefault="00C449DB" w:rsidP="00C449DB">
      <w:pPr>
        <w:pStyle w:val="SingleTxt"/>
        <w:tabs>
          <w:tab w:val="clear" w:pos="1267"/>
          <w:tab w:val="clear" w:pos="2218"/>
          <w:tab w:val="left" w:pos="2250"/>
        </w:tabs>
        <w:ind w:left="2707" w:hanging="965"/>
      </w:pPr>
      <w:r w:rsidRPr="00C449DB">
        <w:tab/>
        <w:t>а)</w:t>
      </w:r>
      <w:r w:rsidRPr="00C449DB">
        <w:tab/>
      </w:r>
      <w:r w:rsidR="00512C8D" w:rsidRPr="00C449DB">
        <w:t>создаваемые ими помехи в поле обзора водителя спереди не пр</w:t>
      </w:r>
      <w:r w:rsidR="00512C8D" w:rsidRPr="00C449DB">
        <w:t>е</w:t>
      </w:r>
      <w:r w:rsidR="00512C8D" w:rsidRPr="00C449DB">
        <w:t>вышают уровня помех, создаваемых соответствующим зеркалом заднего вида, в том числе его кожухом и держателем</w:t>
      </w:r>
      <w:r>
        <w:t>;</w:t>
      </w:r>
    </w:p>
    <w:p w:rsidR="00C449DB" w:rsidRPr="00C449DB" w:rsidRDefault="00C449DB" w:rsidP="00C449DB">
      <w:pPr>
        <w:pStyle w:val="SingleTxt"/>
        <w:tabs>
          <w:tab w:val="clear" w:pos="1267"/>
          <w:tab w:val="clear" w:pos="2218"/>
          <w:tab w:val="left" w:pos="2250"/>
        </w:tabs>
        <w:ind w:left="2707" w:hanging="965"/>
      </w:pPr>
      <w:r>
        <w:tab/>
      </w:r>
      <w:r>
        <w:rPr>
          <w:lang w:val="en-US"/>
        </w:rPr>
        <w:t>b</w:t>
      </w:r>
      <w:r w:rsidRPr="00C449DB">
        <w:t>)</w:t>
      </w:r>
      <w:r>
        <w:tab/>
      </w:r>
      <w:proofErr w:type="gramStart"/>
      <w:r>
        <w:t>монитор</w:t>
      </w:r>
      <w:proofErr w:type="gramEnd"/>
      <w:r>
        <w:t xml:space="preserve"> установлен как можно ближе к положению зеркала за</w:t>
      </w:r>
      <w:r>
        <w:t>д</w:t>
      </w:r>
      <w:r>
        <w:t>н</w:t>
      </w:r>
      <w:r w:rsidR="004C7EC4">
        <w:t>е</w:t>
      </w:r>
      <w:r>
        <w:t>го вида, которое он заменяет.</w:t>
      </w:r>
    </w:p>
    <w:p w:rsidR="00C449DB" w:rsidRPr="000436B3" w:rsidRDefault="00C449DB" w:rsidP="00C449DB">
      <w:pPr>
        <w:widowControl w:val="0"/>
        <w:tabs>
          <w:tab w:val="left" w:pos="1701"/>
          <w:tab w:val="left" w:pos="2835"/>
          <w:tab w:val="left" w:pos="8505"/>
        </w:tabs>
        <w:spacing w:before="120" w:after="120" w:line="240" w:lineRule="auto"/>
        <w:ind w:left="567" w:right="422"/>
        <w:jc w:val="both"/>
        <w:rPr>
          <w:rFonts w:eastAsia="MS Mincho"/>
          <w:kern w:val="2"/>
          <w:vertAlign w:val="superscript"/>
          <w:lang w:eastAsia="ja-JP"/>
        </w:rPr>
      </w:pPr>
      <w:r w:rsidRPr="00453A2E">
        <w:rPr>
          <w:rFonts w:eastAsia="MS Mincho"/>
          <w:kern w:val="2"/>
          <w:vertAlign w:val="superscript"/>
          <w:lang w:eastAsia="ja-JP"/>
        </w:rPr>
        <w:t>____________</w:t>
      </w:r>
      <w:r w:rsidR="000D25A4">
        <w:rPr>
          <w:rFonts w:eastAsia="MS Mincho"/>
          <w:kern w:val="2"/>
          <w:vertAlign w:val="superscript"/>
          <w:lang w:eastAsia="ja-JP"/>
        </w:rPr>
        <w:t>_</w:t>
      </w:r>
      <w:r w:rsidRPr="00453A2E">
        <w:rPr>
          <w:rFonts w:eastAsia="MS Mincho"/>
          <w:kern w:val="2"/>
          <w:vertAlign w:val="superscript"/>
          <w:lang w:eastAsia="ja-JP"/>
        </w:rPr>
        <w:t>_</w:t>
      </w:r>
    </w:p>
    <w:p w:rsidR="00512C8D" w:rsidRPr="00C449DB" w:rsidRDefault="00C449DB" w:rsidP="004C7EC4">
      <w:pPr>
        <w:pStyle w:val="SingleTxt"/>
        <w:tabs>
          <w:tab w:val="clear" w:pos="1267"/>
          <w:tab w:val="clear" w:pos="1742"/>
          <w:tab w:val="left" w:pos="2070"/>
        </w:tabs>
        <w:ind w:left="1269" w:hanging="306"/>
        <w:jc w:val="left"/>
      </w:pPr>
      <w:r w:rsidRPr="00DA76EC">
        <w:rPr>
          <w:sz w:val="17"/>
          <w:szCs w:val="17"/>
          <w:vertAlign w:val="superscript"/>
        </w:rPr>
        <w:t>6</w:t>
      </w:r>
      <w:r w:rsidRPr="008F71CC">
        <w:rPr>
          <w:sz w:val="17"/>
          <w:szCs w:val="17"/>
        </w:rPr>
        <w:tab/>
        <w:t xml:space="preserve">См. пункт 46 доклада </w:t>
      </w:r>
      <w:r w:rsidRPr="008F71CC">
        <w:rPr>
          <w:sz w:val="17"/>
          <w:szCs w:val="17"/>
          <w:lang w:val="es-ES"/>
        </w:rPr>
        <w:t>ECE</w:t>
      </w:r>
      <w:r w:rsidRPr="008F71CC">
        <w:rPr>
          <w:sz w:val="17"/>
          <w:szCs w:val="17"/>
        </w:rPr>
        <w:t>/</w:t>
      </w:r>
      <w:r w:rsidRPr="008F71CC">
        <w:rPr>
          <w:sz w:val="17"/>
          <w:szCs w:val="17"/>
          <w:lang w:val="es-ES"/>
        </w:rPr>
        <w:t>TRANS</w:t>
      </w:r>
      <w:r w:rsidRPr="008F71CC">
        <w:rPr>
          <w:sz w:val="17"/>
          <w:szCs w:val="17"/>
        </w:rPr>
        <w:t>/</w:t>
      </w:r>
      <w:r w:rsidRPr="008F71CC">
        <w:rPr>
          <w:sz w:val="17"/>
          <w:szCs w:val="17"/>
          <w:lang w:val="es-ES"/>
        </w:rPr>
        <w:t>WP</w:t>
      </w:r>
      <w:r w:rsidRPr="008F71CC">
        <w:rPr>
          <w:sz w:val="17"/>
          <w:szCs w:val="17"/>
        </w:rPr>
        <w:t>.29/</w:t>
      </w:r>
      <w:r w:rsidRPr="008F71CC">
        <w:rPr>
          <w:sz w:val="17"/>
          <w:szCs w:val="17"/>
          <w:lang w:val="es-ES"/>
        </w:rPr>
        <w:t>GRSG</w:t>
      </w:r>
      <w:r w:rsidRPr="008F71CC">
        <w:rPr>
          <w:sz w:val="17"/>
          <w:szCs w:val="17"/>
        </w:rPr>
        <w:t>/88</w:t>
      </w:r>
      <w:r w:rsidR="003E3611" w:rsidRPr="008F71CC">
        <w:rPr>
          <w:sz w:val="17"/>
          <w:szCs w:val="17"/>
        </w:rPr>
        <w:t>, касающийся периода применения этого пункта</w:t>
      </w:r>
      <w:proofErr w:type="gramStart"/>
      <w:r w:rsidR="003E3611" w:rsidRPr="008F71CC">
        <w:rPr>
          <w:sz w:val="17"/>
          <w:szCs w:val="17"/>
        </w:rPr>
        <w:t>.</w:t>
      </w:r>
      <w:r w:rsidR="00453A2E">
        <w:t>»</w:t>
      </w:r>
      <w:proofErr w:type="gramEnd"/>
    </w:p>
    <w:p w:rsidR="00C13368" w:rsidRDefault="008F71CC" w:rsidP="00E42DD8">
      <w:pPr>
        <w:pStyle w:val="SingleTxt"/>
      </w:pPr>
      <w:r w:rsidRPr="00A103D6">
        <w:rPr>
          <w:i/>
        </w:rPr>
        <w:t>Пункты</w:t>
      </w:r>
      <w:r w:rsidRPr="008F71CC">
        <w:rPr>
          <w:lang w:val="en-US"/>
        </w:rPr>
        <w:t xml:space="preserve"> </w:t>
      </w:r>
      <w:r w:rsidRPr="008F71CC">
        <w:rPr>
          <w:i/>
          <w:lang w:val="en-US"/>
        </w:rPr>
        <w:t>5.1.3.1–5.1.3.2.2 (</w:t>
      </w:r>
      <w:r>
        <w:rPr>
          <w:i/>
        </w:rPr>
        <w:t>прежние</w:t>
      </w:r>
      <w:r w:rsidRPr="008F71CC">
        <w:rPr>
          <w:i/>
          <w:lang w:val="en-US"/>
        </w:rPr>
        <w:t>),</w:t>
      </w:r>
      <w:r w:rsidRPr="008F71CC">
        <w:rPr>
          <w:lang w:val="en-GB"/>
        </w:rPr>
        <w:t xml:space="preserve"> </w:t>
      </w:r>
      <w:r>
        <w:t>изменить нумерацию</w:t>
      </w:r>
      <w:r w:rsidRPr="008F71CC">
        <w:rPr>
          <w:lang w:val="en-US"/>
        </w:rPr>
        <w:t xml:space="preserve"> 5.1.3.3</w:t>
      </w:r>
      <w:r>
        <w:t>–</w:t>
      </w:r>
      <w:r w:rsidRPr="008F71CC">
        <w:rPr>
          <w:lang w:val="en-US"/>
        </w:rPr>
        <w:t>5.1.3.4.2.</w:t>
      </w:r>
    </w:p>
    <w:p w:rsidR="008F71CC" w:rsidRPr="008F71CC" w:rsidRDefault="008F71CC" w:rsidP="008F71CC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8F71CC" w:rsidRPr="008F71CC" w:rsidSect="00E42DD8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BCD" w:rsidRDefault="00700BCD" w:rsidP="008A1A7A">
      <w:pPr>
        <w:spacing w:line="240" w:lineRule="auto"/>
      </w:pPr>
      <w:r>
        <w:separator/>
      </w:r>
    </w:p>
  </w:endnote>
  <w:endnote w:type="continuationSeparator" w:id="0">
    <w:p w:rsidR="00700BCD" w:rsidRDefault="00700BCD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42DD8" w:rsidTr="00E42DD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42DD8" w:rsidRPr="00E42DD8" w:rsidRDefault="00E42DD8" w:rsidP="00E42DD8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F0986">
            <w:rPr>
              <w:noProof/>
            </w:rPr>
            <w:t>2</w:t>
          </w:r>
          <w:r>
            <w:fldChar w:fldCharType="end"/>
          </w:r>
          <w:r>
            <w:t>/</w:t>
          </w:r>
          <w:r w:rsidR="00EF0986">
            <w:fldChar w:fldCharType="begin"/>
          </w:r>
          <w:r w:rsidR="00EF0986">
            <w:instrText xml:space="preserve"> NUMPAGES  \* Arabic  \* MERGEFORMAT </w:instrText>
          </w:r>
          <w:r w:rsidR="00EF0986">
            <w:fldChar w:fldCharType="separate"/>
          </w:r>
          <w:r w:rsidR="00EF0986">
            <w:rPr>
              <w:noProof/>
            </w:rPr>
            <w:t>2</w:t>
          </w:r>
          <w:r w:rsidR="00EF0986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42DD8" w:rsidRPr="00E42DD8" w:rsidRDefault="00E42DD8" w:rsidP="00E42DD8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6678B">
            <w:rPr>
              <w:b w:val="0"/>
              <w:color w:val="000000"/>
              <w:sz w:val="14"/>
            </w:rPr>
            <w:t>GE.15-22802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E42DD8" w:rsidRPr="00E42DD8" w:rsidRDefault="00E42DD8" w:rsidP="00E42D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42DD8" w:rsidTr="00E42DD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42DD8" w:rsidRPr="00E42DD8" w:rsidRDefault="00E42DD8" w:rsidP="00E42DD8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6678B">
            <w:rPr>
              <w:b w:val="0"/>
              <w:color w:val="000000"/>
              <w:sz w:val="14"/>
            </w:rPr>
            <w:t>GE.15-22802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42DD8" w:rsidRPr="00E42DD8" w:rsidRDefault="00E42DD8" w:rsidP="00E42DD8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6678B">
            <w:rPr>
              <w:noProof/>
            </w:rPr>
            <w:t>2</w:t>
          </w:r>
          <w:r>
            <w:fldChar w:fldCharType="end"/>
          </w:r>
          <w:r>
            <w:t>/</w:t>
          </w:r>
          <w:r w:rsidR="00EF0986">
            <w:fldChar w:fldCharType="begin"/>
          </w:r>
          <w:r w:rsidR="00EF0986">
            <w:instrText xml:space="preserve"> NUMPAGES  \* Arabic  \* MERGEFORMAT </w:instrText>
          </w:r>
          <w:r w:rsidR="00EF0986">
            <w:fldChar w:fldCharType="separate"/>
          </w:r>
          <w:r w:rsidR="0046678B">
            <w:rPr>
              <w:noProof/>
            </w:rPr>
            <w:t>2</w:t>
          </w:r>
          <w:r w:rsidR="00EF0986">
            <w:rPr>
              <w:noProof/>
            </w:rPr>
            <w:fldChar w:fldCharType="end"/>
          </w:r>
        </w:p>
      </w:tc>
    </w:tr>
  </w:tbl>
  <w:p w:rsidR="00E42DD8" w:rsidRPr="00E42DD8" w:rsidRDefault="00E42DD8" w:rsidP="00E42D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E42DD8" w:rsidTr="00E42DD8">
      <w:tc>
        <w:tcPr>
          <w:tcW w:w="3873" w:type="dxa"/>
        </w:tcPr>
        <w:p w:rsidR="00E42DD8" w:rsidRDefault="00E42DD8" w:rsidP="00E42DD8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76342EC6" wp14:editId="4AF3570B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6/15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6/15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GE.15-22802 (R)</w:t>
          </w:r>
          <w:r>
            <w:rPr>
              <w:color w:val="010000"/>
            </w:rPr>
            <w:t xml:space="preserve">    180116    1</w:t>
          </w:r>
          <w:r w:rsidR="00453A2E">
            <w:rPr>
              <w:color w:val="010000"/>
              <w:lang w:val="en-US"/>
            </w:rPr>
            <w:t>9</w:t>
          </w:r>
          <w:r>
            <w:rPr>
              <w:color w:val="010000"/>
            </w:rPr>
            <w:t>0116</w:t>
          </w:r>
        </w:p>
        <w:p w:rsidR="00E42DD8" w:rsidRPr="00E42DD8" w:rsidRDefault="00E42DD8" w:rsidP="00E42DD8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*1522802*</w:t>
          </w:r>
        </w:p>
      </w:tc>
      <w:tc>
        <w:tcPr>
          <w:tcW w:w="5127" w:type="dxa"/>
        </w:tcPr>
        <w:p w:rsidR="00E42DD8" w:rsidRDefault="00E42DD8" w:rsidP="00E42DD8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45F173C" wp14:editId="7F0B5B9E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42DD8" w:rsidRPr="00E42DD8" w:rsidRDefault="00E42DD8" w:rsidP="00E42DD8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BCD" w:rsidRPr="00C13368" w:rsidRDefault="00C13368" w:rsidP="00C13368">
      <w:pPr>
        <w:pStyle w:val="Footer"/>
        <w:spacing w:after="80"/>
        <w:ind w:left="792"/>
        <w:rPr>
          <w:sz w:val="16"/>
        </w:rPr>
      </w:pPr>
      <w:r w:rsidRPr="00C13368">
        <w:rPr>
          <w:sz w:val="16"/>
        </w:rPr>
        <w:t>__________________</w:t>
      </w:r>
    </w:p>
  </w:footnote>
  <w:footnote w:type="continuationSeparator" w:id="0">
    <w:p w:rsidR="00700BCD" w:rsidRPr="00C13368" w:rsidRDefault="00C13368" w:rsidP="00C13368">
      <w:pPr>
        <w:pStyle w:val="Footer"/>
        <w:spacing w:after="80"/>
        <w:ind w:left="792"/>
        <w:rPr>
          <w:sz w:val="16"/>
        </w:rPr>
      </w:pPr>
      <w:r w:rsidRPr="00C13368">
        <w:rPr>
          <w:sz w:val="16"/>
        </w:rPr>
        <w:t>__________________</w:t>
      </w:r>
    </w:p>
  </w:footnote>
  <w:footnote w:id="1">
    <w:p w:rsidR="001A7360" w:rsidRPr="00C13368" w:rsidRDefault="001A7360" w:rsidP="00C1336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u w:val="double"/>
        </w:rPr>
      </w:pPr>
      <w:r>
        <w:tab/>
      </w:r>
      <w:r w:rsidRPr="00C13368">
        <w:rPr>
          <w:rStyle w:val="FootnoteReference"/>
          <w:vertAlign w:val="baseline"/>
        </w:rPr>
        <w:t>*</w:t>
      </w:r>
      <w:r w:rsidRPr="00C13368">
        <w:tab/>
      </w:r>
      <w:r w:rsidR="00C13368">
        <w:t xml:space="preserve">В соответствии с программой работы Комитета по внутреннему транспорту </w:t>
      </w:r>
      <w:r w:rsidR="000D25A4">
        <w:br/>
      </w:r>
      <w:r w:rsidR="00C13368">
        <w:t>на 2014–</w:t>
      </w:r>
      <w:r w:rsidR="000D25A4">
        <w:t>2018 </w:t>
      </w:r>
      <w:r w:rsidR="00C13368">
        <w:t xml:space="preserve">годы </w:t>
      </w:r>
      <w:r w:rsidR="00C13368" w:rsidRPr="00C13368">
        <w:rPr>
          <w:szCs w:val="18"/>
        </w:rPr>
        <w:t>(</w:t>
      </w:r>
      <w:r w:rsidR="00C13368">
        <w:rPr>
          <w:szCs w:val="18"/>
          <w:lang w:val="en-US"/>
        </w:rPr>
        <w:t>ECE</w:t>
      </w:r>
      <w:r w:rsidR="00C13368" w:rsidRPr="00C13368">
        <w:rPr>
          <w:szCs w:val="18"/>
        </w:rPr>
        <w:t>/</w:t>
      </w:r>
      <w:r w:rsidR="00C13368">
        <w:rPr>
          <w:szCs w:val="18"/>
          <w:lang w:val="en-US"/>
        </w:rPr>
        <w:t>TRANS</w:t>
      </w:r>
      <w:r w:rsidR="00C13368" w:rsidRPr="00C13368">
        <w:rPr>
          <w:szCs w:val="18"/>
        </w:rPr>
        <w:t xml:space="preserve">/240, </w:t>
      </w:r>
      <w:r w:rsidR="00C13368">
        <w:rPr>
          <w:szCs w:val="18"/>
        </w:rPr>
        <w:t>пункт</w:t>
      </w:r>
      <w:r w:rsidR="00C13368" w:rsidRPr="00C13368">
        <w:rPr>
          <w:szCs w:val="18"/>
        </w:rPr>
        <w:t xml:space="preserve"> 105</w:t>
      </w:r>
      <w:r w:rsidR="00C13368">
        <w:rPr>
          <w:szCs w:val="18"/>
        </w:rPr>
        <w:t>, и</w:t>
      </w:r>
      <w:r w:rsidR="00C13368" w:rsidRPr="00C13368">
        <w:rPr>
          <w:szCs w:val="18"/>
        </w:rPr>
        <w:t xml:space="preserve"> </w:t>
      </w:r>
      <w:r w:rsidR="00C13368" w:rsidRPr="00DC2E82">
        <w:rPr>
          <w:szCs w:val="18"/>
          <w:lang w:val="en-US"/>
        </w:rPr>
        <w:t>ECE</w:t>
      </w:r>
      <w:r w:rsidR="00C13368" w:rsidRPr="00C13368">
        <w:rPr>
          <w:szCs w:val="18"/>
        </w:rPr>
        <w:t>/</w:t>
      </w:r>
      <w:r w:rsidR="00C13368" w:rsidRPr="00DC2E82">
        <w:rPr>
          <w:szCs w:val="18"/>
          <w:lang w:val="en-US"/>
        </w:rPr>
        <w:t>TRANS</w:t>
      </w:r>
      <w:r w:rsidR="00C13368" w:rsidRPr="00C13368">
        <w:rPr>
          <w:szCs w:val="18"/>
        </w:rPr>
        <w:t xml:space="preserve">/2014/26, </w:t>
      </w:r>
      <w:r w:rsidR="000D25A4">
        <w:rPr>
          <w:szCs w:val="18"/>
        </w:rPr>
        <w:br/>
      </w:r>
      <w:r w:rsidR="00C13368">
        <w:rPr>
          <w:szCs w:val="18"/>
        </w:rPr>
        <w:t>подпрограмма</w:t>
      </w:r>
      <w:r w:rsidR="00E63A85">
        <w:rPr>
          <w:szCs w:val="18"/>
        </w:rPr>
        <w:t xml:space="preserve"> 02.4)</w:t>
      </w:r>
      <w:r w:rsidR="00C13368">
        <w:rPr>
          <w:szCs w:val="18"/>
        </w:rPr>
        <w:t xml:space="preserve"> Всемирный форум будет разрабатывать, согласовывать и обновлять правила в целях улучшения характеристик транспортных средств. Н</w:t>
      </w:r>
      <w:r w:rsidR="000D25A4">
        <w:rPr>
          <w:szCs w:val="18"/>
        </w:rPr>
        <w:t>астоящий документ представлен в </w:t>
      </w:r>
      <w:r w:rsidR="00C13368">
        <w:rPr>
          <w:szCs w:val="18"/>
        </w:rP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42DD8" w:rsidTr="00E42DD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42DD8" w:rsidRPr="00E42DD8" w:rsidRDefault="00E42DD8" w:rsidP="00E42DD8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6678B">
            <w:rPr>
              <w:b/>
            </w:rPr>
            <w:t>ECE/TRANS/WP.29/2016/15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42DD8" w:rsidRDefault="00E42DD8" w:rsidP="00E42DD8">
          <w:pPr>
            <w:pStyle w:val="Header"/>
          </w:pPr>
        </w:p>
      </w:tc>
    </w:tr>
  </w:tbl>
  <w:p w:rsidR="00E42DD8" w:rsidRPr="00E42DD8" w:rsidRDefault="00E42DD8" w:rsidP="00E42D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42DD8" w:rsidTr="00E42DD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42DD8" w:rsidRDefault="00E42DD8" w:rsidP="00E42DD8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E42DD8" w:rsidRPr="00E42DD8" w:rsidRDefault="00E42DD8" w:rsidP="00E42DD8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6678B">
            <w:rPr>
              <w:b/>
            </w:rPr>
            <w:t>ECE/TRANS/WP.29/2016/15</w:t>
          </w:r>
          <w:r>
            <w:rPr>
              <w:b/>
            </w:rPr>
            <w:fldChar w:fldCharType="end"/>
          </w:r>
        </w:p>
      </w:tc>
    </w:tr>
  </w:tbl>
  <w:p w:rsidR="00E42DD8" w:rsidRPr="00E42DD8" w:rsidRDefault="00E42DD8" w:rsidP="00E42D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E42DD8" w:rsidTr="00E42DD8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E42DD8" w:rsidRPr="00E42DD8" w:rsidRDefault="00E42DD8" w:rsidP="00E42DD8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42DD8" w:rsidRDefault="00E42DD8" w:rsidP="00E42DD8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E42DD8" w:rsidRPr="00E42DD8" w:rsidRDefault="00E42DD8" w:rsidP="00E42DD8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/TRANS/WP.29/2016/15</w:t>
          </w:r>
        </w:p>
      </w:tc>
    </w:tr>
    <w:tr w:rsidR="00E42DD8" w:rsidRPr="000D76CE" w:rsidTr="00E42DD8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42DD8" w:rsidRPr="00E42DD8" w:rsidRDefault="00E42DD8" w:rsidP="00E42DD8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23A3586B" wp14:editId="4C83C548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42DD8" w:rsidRPr="00E42DD8" w:rsidRDefault="00E42DD8" w:rsidP="00E42DD8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42DD8" w:rsidRPr="00E42DD8" w:rsidRDefault="00E42DD8" w:rsidP="00E42DD8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42DD8" w:rsidRPr="001A7360" w:rsidRDefault="00E42DD8" w:rsidP="00E42DD8">
          <w:pPr>
            <w:pStyle w:val="Distribution"/>
            <w:rPr>
              <w:color w:val="000000"/>
              <w:lang w:val="en-US"/>
            </w:rPr>
          </w:pPr>
          <w:r w:rsidRPr="001A7360">
            <w:rPr>
              <w:color w:val="000000"/>
              <w:lang w:val="en-US"/>
            </w:rPr>
            <w:t>Distr.: General</w:t>
          </w:r>
        </w:p>
        <w:p w:rsidR="00E42DD8" w:rsidRPr="001A7360" w:rsidRDefault="00E42DD8" w:rsidP="00E42DD8">
          <w:pPr>
            <w:pStyle w:val="Publication"/>
            <w:rPr>
              <w:color w:val="000000"/>
              <w:lang w:val="en-US"/>
            </w:rPr>
          </w:pPr>
          <w:r w:rsidRPr="001A7360">
            <w:rPr>
              <w:color w:val="000000"/>
              <w:lang w:val="en-US"/>
            </w:rPr>
            <w:t>23 December 2015</w:t>
          </w:r>
        </w:p>
        <w:p w:rsidR="00E42DD8" w:rsidRPr="001A7360" w:rsidRDefault="00E42DD8" w:rsidP="00E42DD8">
          <w:pPr>
            <w:rPr>
              <w:color w:val="000000"/>
              <w:lang w:val="en-US"/>
            </w:rPr>
          </w:pPr>
          <w:r w:rsidRPr="001A7360">
            <w:rPr>
              <w:color w:val="000000"/>
              <w:lang w:val="en-US"/>
            </w:rPr>
            <w:t>Russian</w:t>
          </w:r>
        </w:p>
        <w:p w:rsidR="00E42DD8" w:rsidRPr="001A7360" w:rsidRDefault="00E42DD8" w:rsidP="00E42DD8">
          <w:pPr>
            <w:pStyle w:val="Original"/>
            <w:rPr>
              <w:color w:val="000000"/>
              <w:lang w:val="en-US"/>
            </w:rPr>
          </w:pPr>
          <w:r w:rsidRPr="001A7360">
            <w:rPr>
              <w:color w:val="000000"/>
              <w:lang w:val="en-US"/>
            </w:rPr>
            <w:t>Original: English</w:t>
          </w:r>
        </w:p>
        <w:p w:rsidR="00E42DD8" w:rsidRPr="001A7360" w:rsidRDefault="00E42DD8" w:rsidP="00E42DD8">
          <w:pPr>
            <w:rPr>
              <w:lang w:val="en-US"/>
            </w:rPr>
          </w:pPr>
        </w:p>
      </w:tc>
    </w:tr>
  </w:tbl>
  <w:p w:rsidR="00E42DD8" w:rsidRPr="001A7360" w:rsidRDefault="00E42DD8" w:rsidP="00E42DD8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802*"/>
    <w:docVar w:name="CreationDt" w:val="1/18/2016 4:08: PM"/>
    <w:docVar w:name="DocCategory" w:val="Doc"/>
    <w:docVar w:name="DocType" w:val="Final"/>
    <w:docVar w:name="DutyStation" w:val="Geneva"/>
    <w:docVar w:name="FooterJN" w:val="GE.15-22802"/>
    <w:docVar w:name="jobn" w:val="GE.15-22802 (R)"/>
    <w:docVar w:name="jobnDT" w:val="GE.15-22802 (R)   180116"/>
    <w:docVar w:name="jobnDTDT" w:val="GE.15-22802 (R)   180116   180116"/>
    <w:docVar w:name="JobNo" w:val="GE.1522802R"/>
    <w:docVar w:name="JobNo2" w:val="1529177R"/>
    <w:docVar w:name="LocalDrive" w:val="0"/>
    <w:docVar w:name="OandT" w:val="ei"/>
    <w:docVar w:name="PaperSize" w:val="A4"/>
    <w:docVar w:name="sss1" w:val="ECE/TRANS/WP.29/2016/15"/>
    <w:docVar w:name="sss2" w:val="-"/>
    <w:docVar w:name="Symbol1" w:val="ECE/TRANS/WP.29/2016/15"/>
    <w:docVar w:name="Symbol2" w:val="-"/>
  </w:docVars>
  <w:rsids>
    <w:rsidRoot w:val="00700BCD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5BBD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25A4"/>
    <w:rsid w:val="000D300C"/>
    <w:rsid w:val="000D64CF"/>
    <w:rsid w:val="000D76CE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65A96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360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3611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53A2E"/>
    <w:rsid w:val="00460D23"/>
    <w:rsid w:val="004645DD"/>
    <w:rsid w:val="0046678B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63C9"/>
    <w:rsid w:val="004A7499"/>
    <w:rsid w:val="004B1314"/>
    <w:rsid w:val="004B16C7"/>
    <w:rsid w:val="004B722C"/>
    <w:rsid w:val="004C1B79"/>
    <w:rsid w:val="004C27B4"/>
    <w:rsid w:val="004C6A2C"/>
    <w:rsid w:val="004C7EC4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2C8D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6867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1418"/>
    <w:rsid w:val="006E3684"/>
    <w:rsid w:val="006F3683"/>
    <w:rsid w:val="00700738"/>
    <w:rsid w:val="00700BCD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4FCE"/>
    <w:rsid w:val="008862E4"/>
    <w:rsid w:val="008A0A5B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8F71CC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0D8F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03D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27F5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3368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49DB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D6C1B"/>
    <w:rsid w:val="00CE4211"/>
    <w:rsid w:val="00CF021B"/>
    <w:rsid w:val="00CF066B"/>
    <w:rsid w:val="00CF07BE"/>
    <w:rsid w:val="00CF40E0"/>
    <w:rsid w:val="00CF4412"/>
    <w:rsid w:val="00CF5B33"/>
    <w:rsid w:val="00D01748"/>
    <w:rsid w:val="00D0231D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80424"/>
    <w:rsid w:val="00D961D6"/>
    <w:rsid w:val="00D97B17"/>
    <w:rsid w:val="00DA1A4A"/>
    <w:rsid w:val="00DA4AFE"/>
    <w:rsid w:val="00DA4BD0"/>
    <w:rsid w:val="00DA76EC"/>
    <w:rsid w:val="00DA7B41"/>
    <w:rsid w:val="00DB058E"/>
    <w:rsid w:val="00DB326E"/>
    <w:rsid w:val="00DB33F7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2DD8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3A85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5889"/>
    <w:rsid w:val="00EC6F5D"/>
    <w:rsid w:val="00EC7A61"/>
    <w:rsid w:val="00ED1C96"/>
    <w:rsid w:val="00ED3E61"/>
    <w:rsid w:val="00EE3586"/>
    <w:rsid w:val="00EE63A7"/>
    <w:rsid w:val="00EE7954"/>
    <w:rsid w:val="00EF0986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E42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D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DD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DD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9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86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E42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D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DD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DD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9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86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C4D5A-F048-48BA-9D68-B96DCF9D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Izotova Elena</dc:creator>
  <cp:lastModifiedBy>Caillot</cp:lastModifiedBy>
  <cp:revision>2</cp:revision>
  <cp:lastPrinted>2016-01-19T14:30:00Z</cp:lastPrinted>
  <dcterms:created xsi:type="dcterms:W3CDTF">2016-02-10T17:23:00Z</dcterms:created>
  <dcterms:modified xsi:type="dcterms:W3CDTF">2016-02-10T17:23:00Z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1522802R</vt:lpwstr>
  </property>
  <property fmtid="{D5CDD505-2E9C-101B-9397-08002B2CF9AE}" pid="3" name="ODSRefJobNo">
    <vt:lpwstr>1529177R</vt:lpwstr>
  </property>
  <property fmtid="{D5CDD505-2E9C-101B-9397-08002B2CF9AE}" pid="4" name="Symbol1">
    <vt:lpwstr>ECE/TRANS/WP.29/2016/15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ei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December 2015</vt:lpwstr>
  </property>
  <property fmtid="{D5CDD505-2E9C-101B-9397-08002B2CF9AE}" pid="12" name="Original">
    <vt:lpwstr>English</vt:lpwstr>
  </property>
  <property fmtid="{D5CDD505-2E9C-101B-9397-08002B2CF9AE}" pid="13" name="Release Date">
    <vt:lpwstr>180116</vt:lpwstr>
  </property>
</Properties>
</file>