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F1F05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F1F05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F1F05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F1F05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73302D">
                <w:t>TRANS/WP.11/2016/20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9F1F05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F1F05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F1F05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F1F05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235C5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F1F05">
            <w:fldSimple w:instr=" FILLIN  &quot;Введите дату документа&quot; \* MERGEFORMAT ">
              <w:r w:rsidR="0073302D">
                <w:t>20 July 2016</w:t>
              </w:r>
            </w:fldSimple>
          </w:p>
          <w:p w:rsidR="00A658DB" w:rsidRPr="00245892" w:rsidRDefault="00A658DB" w:rsidP="009F1F05">
            <w:r w:rsidRPr="00245892">
              <w:t>Russian</w:t>
            </w:r>
          </w:p>
          <w:p w:rsidR="00A658DB" w:rsidRPr="00245892" w:rsidRDefault="00A658DB" w:rsidP="009F1F05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235C5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F1F05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F1E2C" w:rsidRPr="00F16BBB" w:rsidRDefault="002F1E2C" w:rsidP="00F16BBB">
      <w:pPr>
        <w:spacing w:before="120"/>
        <w:rPr>
          <w:sz w:val="32"/>
          <w:szCs w:val="32"/>
        </w:rPr>
      </w:pPr>
      <w:r w:rsidRPr="00F16BBB">
        <w:rPr>
          <w:sz w:val="32"/>
          <w:szCs w:val="32"/>
        </w:rPr>
        <w:t>Комитет по внутреннему транспорту</w:t>
      </w:r>
    </w:p>
    <w:p w:rsidR="002F1E2C" w:rsidRPr="00F16BBB" w:rsidRDefault="00F16BBB" w:rsidP="00F16BB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 w:rsidRPr="00F16BBB">
        <w:rPr>
          <w:b/>
          <w:bCs/>
          <w:sz w:val="24"/>
          <w:szCs w:val="24"/>
        </w:rPr>
        <w:br/>
      </w:r>
      <w:r w:rsidR="002F1E2C" w:rsidRPr="00F16BBB">
        <w:rPr>
          <w:b/>
          <w:bCs/>
          <w:sz w:val="24"/>
          <w:szCs w:val="24"/>
        </w:rPr>
        <w:t>скоропортящихся пищевых продуктов</w:t>
      </w:r>
    </w:p>
    <w:p w:rsidR="002F1E2C" w:rsidRPr="00F16BBB" w:rsidRDefault="002F1E2C" w:rsidP="00F16BBB">
      <w:pPr>
        <w:spacing w:before="120"/>
        <w:rPr>
          <w:b/>
          <w:bCs/>
        </w:rPr>
      </w:pPr>
      <w:r w:rsidRPr="00F16BBB">
        <w:rPr>
          <w:b/>
          <w:bCs/>
        </w:rPr>
        <w:t xml:space="preserve">Семьдесят вторая сессия </w:t>
      </w:r>
    </w:p>
    <w:p w:rsidR="002F1E2C" w:rsidRPr="002F1E2C" w:rsidRDefault="002F1E2C" w:rsidP="00F16BBB">
      <w:r w:rsidRPr="002F1E2C">
        <w:t>Женева, 4–7 октября 2016 года</w:t>
      </w:r>
    </w:p>
    <w:p w:rsidR="002F1E2C" w:rsidRPr="002F1E2C" w:rsidRDefault="002F1E2C" w:rsidP="00F16BBB">
      <w:r w:rsidRPr="002F1E2C">
        <w:t>Пункт 5 a) предварительной повестки дня</w:t>
      </w:r>
    </w:p>
    <w:p w:rsidR="002F1E2C" w:rsidRPr="00F16BBB" w:rsidRDefault="002F1E2C" w:rsidP="00F16BBB">
      <w:pPr>
        <w:rPr>
          <w:b/>
          <w:bCs/>
        </w:rPr>
      </w:pPr>
      <w:r w:rsidRPr="00F16BBB">
        <w:rPr>
          <w:b/>
          <w:bCs/>
        </w:rPr>
        <w:t xml:space="preserve">Предложения по поправкам к СПС: </w:t>
      </w:r>
      <w:r w:rsidR="00F16BBB" w:rsidRPr="00F16BBB">
        <w:rPr>
          <w:b/>
          <w:bCs/>
        </w:rPr>
        <w:br/>
      </w:r>
      <w:r w:rsidRPr="00F16BBB">
        <w:rPr>
          <w:b/>
          <w:bCs/>
        </w:rPr>
        <w:t>предложения, по которым еще не приняты решения</w:t>
      </w:r>
    </w:p>
    <w:p w:rsidR="002F1E2C" w:rsidRPr="002F1E2C" w:rsidRDefault="002F1E2C" w:rsidP="00F16BBB">
      <w:pPr>
        <w:pStyle w:val="HChGR"/>
      </w:pPr>
      <w:r w:rsidRPr="002F1E2C">
        <w:tab/>
      </w:r>
      <w:r w:rsidRPr="002F1E2C">
        <w:tab/>
        <w:t>Предложение об испытании и допущении термического оборудова</w:t>
      </w:r>
      <w:r w:rsidR="00510F87">
        <w:t>ния транспортных</w:t>
      </w:r>
      <w:r w:rsidR="00510F87">
        <w:br/>
      </w:r>
      <w:r w:rsidRPr="002F1E2C">
        <w:t>средств-ледников, работающего на сжиженном газе, отдельно от изотермического кузова, на котором оно будет использоваться</w:t>
      </w:r>
    </w:p>
    <w:p w:rsidR="002F1E2C" w:rsidRPr="002F1E2C" w:rsidRDefault="002F1E2C" w:rsidP="00F16BBB">
      <w:pPr>
        <w:pStyle w:val="H1GR"/>
      </w:pPr>
      <w:r w:rsidRPr="002F1E2C">
        <w:tab/>
      </w:r>
      <w:r w:rsidRPr="002F1E2C">
        <w:tab/>
        <w:t>Передано правительством Нидерландов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F16BBB" w:rsidTr="009F1F05">
        <w:tc>
          <w:tcPr>
            <w:tcW w:w="9854" w:type="dxa"/>
            <w:shd w:val="clear" w:color="auto" w:fill="auto"/>
          </w:tcPr>
          <w:p w:rsidR="00F16BBB" w:rsidRPr="00C824AA" w:rsidRDefault="00F16BBB" w:rsidP="009F1F05">
            <w:pPr>
              <w:suppressAutoHyphens/>
              <w:spacing w:before="240" w:after="120"/>
              <w:ind w:left="255"/>
              <w:rPr>
                <w:i/>
                <w:sz w:val="24"/>
              </w:rPr>
            </w:pPr>
            <w:r w:rsidRPr="00C824AA">
              <w:rPr>
                <w:i/>
                <w:sz w:val="24"/>
              </w:rPr>
              <w:t>Резюме</w:t>
            </w:r>
          </w:p>
        </w:tc>
      </w:tr>
      <w:tr w:rsidR="00F16BBB" w:rsidTr="009F1F05">
        <w:tc>
          <w:tcPr>
            <w:tcW w:w="9854" w:type="dxa"/>
            <w:shd w:val="clear" w:color="auto" w:fill="auto"/>
          </w:tcPr>
          <w:p w:rsidR="00F16BBB" w:rsidRDefault="00F16BBB" w:rsidP="00C25D01">
            <w:pPr>
              <w:pStyle w:val="SingleTxtGR"/>
              <w:ind w:left="3969" w:hanging="2835"/>
            </w:pPr>
            <w:r w:rsidRPr="00F16BBB">
              <w:rPr>
                <w:b/>
                <w:bCs/>
              </w:rPr>
              <w:t>Существо предложения</w:t>
            </w:r>
            <w:r w:rsidRPr="00B008DA">
              <w:rPr>
                <w:b/>
                <w:bCs/>
              </w:rPr>
              <w:t>:</w:t>
            </w:r>
            <w:r w:rsidRPr="00F16BBB">
              <w:tab/>
            </w:r>
            <w:r w:rsidRPr="00F16BBB">
              <w:tab/>
              <w:t>Формально испытание термического оборудования транспортных средств-ледников, работающего на сжиженном газе, отдельно от изотермического кузова в СПС не предусмотрено. Однако никаких доводов в пользу отказа от преимуществ отдельного испытания этого оборудования на данный момент нет.</w:t>
            </w:r>
          </w:p>
        </w:tc>
      </w:tr>
      <w:tr w:rsidR="00F16BBB" w:rsidTr="009F1F05">
        <w:tc>
          <w:tcPr>
            <w:tcW w:w="9854" w:type="dxa"/>
            <w:shd w:val="clear" w:color="auto" w:fill="auto"/>
          </w:tcPr>
          <w:p w:rsidR="00F16BBB" w:rsidRPr="00F16BBB" w:rsidRDefault="00F16BBB" w:rsidP="00F16BBB">
            <w:pPr>
              <w:pStyle w:val="SingleTxtGR"/>
            </w:pPr>
            <w:r w:rsidRPr="00F16BBB">
              <w:rPr>
                <w:b/>
                <w:bCs/>
              </w:rPr>
              <w:t>Предлагаемое решение</w:t>
            </w:r>
            <w:r w:rsidRPr="00B008DA">
              <w:rPr>
                <w:b/>
                <w:bCs/>
              </w:rPr>
              <w:t>:</w:t>
            </w:r>
            <w:r w:rsidRPr="00F16BBB">
              <w:tab/>
            </w:r>
            <w:r w:rsidRPr="00F16BBB">
              <w:tab/>
              <w:t>Включение новых положений.</w:t>
            </w:r>
          </w:p>
        </w:tc>
      </w:tr>
      <w:tr w:rsidR="00F16BBB" w:rsidTr="009F1F05">
        <w:tc>
          <w:tcPr>
            <w:tcW w:w="9854" w:type="dxa"/>
            <w:shd w:val="clear" w:color="auto" w:fill="auto"/>
          </w:tcPr>
          <w:p w:rsidR="00F16BBB" w:rsidRPr="00F16BBB" w:rsidRDefault="00F16BBB" w:rsidP="00C25D01">
            <w:pPr>
              <w:pStyle w:val="SingleTxtGR"/>
              <w:tabs>
                <w:tab w:val="clear" w:pos="3969"/>
                <w:tab w:val="left" w:pos="3701"/>
              </w:tabs>
              <w:ind w:left="3969" w:hanging="2835"/>
              <w:jc w:val="left"/>
            </w:pPr>
            <w:r w:rsidRPr="00F16BBB">
              <w:rPr>
                <w:b/>
                <w:bCs/>
              </w:rPr>
              <w:t>Справочные документы</w:t>
            </w:r>
            <w:r w:rsidRPr="00B008DA">
              <w:rPr>
                <w:b/>
                <w:bCs/>
              </w:rPr>
              <w:t>:</w:t>
            </w:r>
            <w:r w:rsidRPr="00F16BBB">
              <w:tab/>
            </w:r>
            <w:r w:rsidRPr="00C25D01">
              <w:rPr>
                <w:spacing w:val="0"/>
              </w:rPr>
              <w:tab/>
            </w:r>
            <w:r w:rsidRPr="00C25D01">
              <w:t xml:space="preserve">ECE/TRANS/WP.11/2011/15, INF.3 (шестьдесят седьмая сессия), </w:t>
            </w:r>
            <w:r w:rsidRPr="00C25D01">
              <w:rPr>
                <w:lang w:val="en-US"/>
              </w:rPr>
              <w:t>ECE</w:t>
            </w:r>
            <w:r w:rsidRPr="00C25D01">
              <w:t>/</w:t>
            </w:r>
            <w:r w:rsidRPr="00C25D01">
              <w:rPr>
                <w:lang w:val="en-US"/>
              </w:rPr>
              <w:t>TRANS</w:t>
            </w:r>
            <w:r w:rsidRPr="00C25D01">
              <w:t>/</w:t>
            </w:r>
            <w:r w:rsidRPr="00C25D01">
              <w:rPr>
                <w:lang w:val="en-US"/>
              </w:rPr>
              <w:t>WP</w:t>
            </w:r>
            <w:r w:rsidRPr="00C25D01">
              <w:t xml:space="preserve">.11/2013/17, </w:t>
            </w:r>
            <w:r w:rsidRPr="00C25D01">
              <w:rPr>
                <w:lang w:val="en-US"/>
              </w:rPr>
              <w:t>ECE</w:t>
            </w:r>
            <w:r w:rsidRPr="00C25D01">
              <w:t>/</w:t>
            </w:r>
            <w:r w:rsidRPr="00C25D01">
              <w:rPr>
                <w:lang w:val="en-US"/>
              </w:rPr>
              <w:t>TRANS</w:t>
            </w:r>
            <w:r w:rsidR="00C25D01" w:rsidRPr="00C25D01">
              <w:t>/</w:t>
            </w:r>
            <w:r w:rsidRPr="00C25D01">
              <w:rPr>
                <w:lang w:val="en-US"/>
              </w:rPr>
              <w:t>WP</w:t>
            </w:r>
            <w:r w:rsidRPr="00C25D01">
              <w:t>.11/2014/16.</w:t>
            </w:r>
          </w:p>
        </w:tc>
      </w:tr>
      <w:tr w:rsidR="00F16BBB" w:rsidTr="009F1F05">
        <w:tc>
          <w:tcPr>
            <w:tcW w:w="9854" w:type="dxa"/>
            <w:shd w:val="clear" w:color="auto" w:fill="auto"/>
          </w:tcPr>
          <w:p w:rsidR="00F16BBB" w:rsidRDefault="00F16BBB" w:rsidP="009F1F05"/>
        </w:tc>
      </w:tr>
    </w:tbl>
    <w:p w:rsidR="002F1E2C" w:rsidRPr="002F1E2C" w:rsidRDefault="002F1E2C" w:rsidP="00F16BBB">
      <w:pPr>
        <w:pStyle w:val="HChGR"/>
      </w:pPr>
      <w:r w:rsidRPr="00F16BBB">
        <w:lastRenderedPageBreak/>
        <w:tab/>
      </w:r>
      <w:r w:rsidRPr="00F16BBB">
        <w:tab/>
      </w:r>
      <w:r w:rsidRPr="002F1E2C">
        <w:t>Введение</w:t>
      </w:r>
    </w:p>
    <w:p w:rsidR="002F1E2C" w:rsidRPr="002F1E2C" w:rsidRDefault="002F1E2C" w:rsidP="002F1E2C">
      <w:pPr>
        <w:pStyle w:val="SingleTxtGR"/>
      </w:pPr>
      <w:r w:rsidRPr="002F1E2C">
        <w:t>1.</w:t>
      </w:r>
      <w:r w:rsidRPr="002F1E2C">
        <w:tab/>
        <w:t>В основе СПС лежит принцип испытания и допущения изотермического кузова в сочетании с термическим оборудованием. В пункте 3.2.6 добавления 2 к приложению 1 предусмотрено исключение для термического оборудования холодильной установки, которое может испытываться и допускаться отдельно от изотермического кузова.</w:t>
      </w:r>
    </w:p>
    <w:p w:rsidR="002F1E2C" w:rsidRPr="002F1E2C" w:rsidRDefault="002F1E2C" w:rsidP="002F1E2C">
      <w:pPr>
        <w:pStyle w:val="SingleTxtGR"/>
      </w:pPr>
      <w:r w:rsidRPr="002F1E2C">
        <w:t>2.</w:t>
      </w:r>
      <w:r w:rsidRPr="002F1E2C">
        <w:tab/>
        <w:t xml:space="preserve">С технической точки зрения термическое оборудование транспортных средств-ледников, работающее на сжиженном </w:t>
      </w:r>
      <w:r w:rsidR="00BA0C06">
        <w:t>газе, тоже может испытываться и </w:t>
      </w:r>
      <w:r w:rsidRPr="002F1E2C">
        <w:t>допускаться отдельно. Однако в разделе 3.1 добавления 2 к приложению 1, касающемся транспортных средств-ледников, это</w:t>
      </w:r>
      <w:r w:rsidR="00566D97">
        <w:t xml:space="preserve"> не допускается, так же как и </w:t>
      </w:r>
      <w:r w:rsidR="00BA0C06">
        <w:t>в </w:t>
      </w:r>
      <w:r w:rsidRPr="002F1E2C">
        <w:t>случае холодильных установок, упомянутых в пунктах 3.2.6 и 3.2.7.</w:t>
      </w:r>
    </w:p>
    <w:p w:rsidR="002F1E2C" w:rsidRPr="002F1E2C" w:rsidRDefault="002F1E2C" w:rsidP="002F1E2C">
      <w:pPr>
        <w:pStyle w:val="SingleTxtGR"/>
      </w:pPr>
      <w:r w:rsidRPr="002F1E2C">
        <w:t>3.</w:t>
      </w:r>
      <w:r w:rsidRPr="002F1E2C">
        <w:tab/>
        <w:t xml:space="preserve">Важной частью этого предложения является тот факт, что комбинация испарителя и вентилятора представляет собой определяющий фактор с точки зрения максимальной холодопроизводительности и типа. В этой связи предполагается, что в изотермическом кузове в будущем будут использоваться несколько испарителей какого-либо одного или различных типов. В настоящем документе содержатся предложения, допускающие отдельное испытание транспортных средств-ледников, работающих на </w:t>
      </w:r>
      <w:r w:rsidR="00BA0C06">
        <w:t>сжиженном газе, для включения в </w:t>
      </w:r>
      <w:r w:rsidRPr="002F1E2C">
        <w:t>добавление 1 к приложению 1 и соответствующая процедура испытания для включения в добавление 2 к приложению 1. Эти предложения подкрепляются соответствующими определениями и соответствующим протоколом испытания. Что касается протокола испытаний, то его следует рассмотреть на случай внесения изменений в образец № 10 или на случай включения нового конкретного протокола испытаний.</w:t>
      </w:r>
    </w:p>
    <w:p w:rsidR="002F1E2C" w:rsidRPr="002F1E2C" w:rsidRDefault="002F1E2C" w:rsidP="00F16BBB">
      <w:pPr>
        <w:pStyle w:val="HChGR"/>
      </w:pPr>
      <w:r w:rsidRPr="002F1E2C">
        <w:tab/>
      </w:r>
      <w:r w:rsidRPr="002F1E2C">
        <w:tab/>
        <w:t>Предложения</w:t>
      </w:r>
    </w:p>
    <w:p w:rsidR="002F1E2C" w:rsidRPr="002F1E2C" w:rsidRDefault="002F1E2C" w:rsidP="00F16BBB">
      <w:pPr>
        <w:pStyle w:val="H1GR"/>
      </w:pPr>
      <w:r w:rsidRPr="002F1E2C">
        <w:tab/>
      </w:r>
      <w:r w:rsidRPr="002F1E2C">
        <w:tab/>
        <w:t xml:space="preserve">Предложение 1 </w:t>
      </w:r>
    </w:p>
    <w:p w:rsidR="002F1E2C" w:rsidRPr="002F1E2C" w:rsidRDefault="002F1E2C" w:rsidP="002F1E2C">
      <w:pPr>
        <w:pStyle w:val="SingleTxtGR"/>
      </w:pPr>
      <w:r w:rsidRPr="002F1E2C">
        <w:t>Включить в пункт 3 приложения 1 новые определения следующего содержания:</w:t>
      </w:r>
    </w:p>
    <w:p w:rsidR="002F1E2C" w:rsidRPr="002F1E2C" w:rsidRDefault="002F1E2C" w:rsidP="00C25D01">
      <w:pPr>
        <w:pStyle w:val="SingleTxtGR"/>
      </w:pPr>
      <w:r w:rsidRPr="002F1E2C">
        <w:t>«</w:t>
      </w:r>
      <w:r w:rsidRPr="000725E5">
        <w:rPr>
          <w:i/>
          <w:iCs/>
        </w:rPr>
        <w:t>Рефрижераторная установка, работающая непосредственно на сжиженном газе</w:t>
      </w:r>
      <w:r w:rsidRPr="002F1E2C">
        <w:t>, означает установку, которая высвобождает сжиженный газ внутрь изотермического кузова в целях поглощения тепла в результате испаре</w:t>
      </w:r>
      <w:r w:rsidR="00C25D01" w:rsidRPr="002F1E2C">
        <w:t>н</w:t>
      </w:r>
      <w:r w:rsidRPr="002F1E2C">
        <w:t>ия».</w:t>
      </w:r>
    </w:p>
    <w:p w:rsidR="002F1E2C" w:rsidRPr="002F1E2C" w:rsidRDefault="002F1E2C" w:rsidP="002F1E2C">
      <w:pPr>
        <w:pStyle w:val="SingleTxtGR"/>
      </w:pPr>
      <w:r w:rsidRPr="002F1E2C">
        <w:t>«</w:t>
      </w:r>
      <w:r w:rsidRPr="000725E5">
        <w:rPr>
          <w:i/>
          <w:iCs/>
        </w:rPr>
        <w:t>Рефрижераторная установка, не работающая непосредственно на сжи</w:t>
      </w:r>
      <w:r w:rsidR="00C25D01">
        <w:rPr>
          <w:i/>
          <w:iCs/>
        </w:rPr>
        <w:t>жен</w:t>
      </w:r>
      <w:r w:rsidRPr="000725E5">
        <w:rPr>
          <w:i/>
          <w:iCs/>
        </w:rPr>
        <w:t>ном газе</w:t>
      </w:r>
      <w:r w:rsidRPr="002F1E2C">
        <w:t>, означает установку, которая поглощает тепло внутри изотермического кузова в результате испарения сжиженного газа в испарителе. Этот газ, в газообразной форме, выводится за пределы изотермического кузова».</w:t>
      </w:r>
    </w:p>
    <w:p w:rsidR="002F1E2C" w:rsidRPr="002F1E2C" w:rsidRDefault="002F1E2C" w:rsidP="00F16BBB">
      <w:pPr>
        <w:pStyle w:val="H1GR"/>
      </w:pPr>
      <w:r w:rsidRPr="002F1E2C">
        <w:tab/>
      </w:r>
      <w:r w:rsidRPr="002F1E2C">
        <w:tab/>
        <w:t>Предложение 2</w:t>
      </w:r>
    </w:p>
    <w:p w:rsidR="002F1E2C" w:rsidRPr="002F1E2C" w:rsidRDefault="002F1E2C" w:rsidP="00C25D01">
      <w:pPr>
        <w:pStyle w:val="SingleTxtGR"/>
      </w:pPr>
      <w:r w:rsidRPr="002F1E2C">
        <w:t>Включить в добавление 2 к приложению 1 новые пункты 3.1.7 и 3.1.8 следующего содержания:</w:t>
      </w:r>
    </w:p>
    <w:p w:rsidR="002F1E2C" w:rsidRPr="002F1E2C" w:rsidRDefault="000725E5" w:rsidP="00760FDD">
      <w:pPr>
        <w:pStyle w:val="SingleTxtGR"/>
        <w:tabs>
          <w:tab w:val="clear" w:pos="1701"/>
          <w:tab w:val="left" w:pos="1843"/>
        </w:tabs>
      </w:pPr>
      <w:r>
        <w:t>«</w:t>
      </w:r>
      <w:r w:rsidR="002F1E2C" w:rsidRPr="002F1E2C">
        <w:t>3.1.7</w:t>
      </w:r>
      <w:r w:rsidR="002F1E2C" w:rsidRPr="002F1E2C">
        <w:tab/>
        <w:t>Если холодильная установка, упомянутая в пункте 3.1.3 с), со всеми приспособлениями прошла отдельное испытание, предусмотренное в разделе 9 настоящего добавления, для определения ее полезной холодопроизводительности при предусмотренной заданной температуре и получила положительную оценку компетентного органа, то данное транспортное средство может считать</w:t>
      </w:r>
      <w:r w:rsidR="002F1E2C" w:rsidRPr="002F1E2C">
        <w:lastRenderedPageBreak/>
        <w:t xml:space="preserve">ся транспортным средством-ледником. Полезная холодопроизводительность данной установки превышает потери тепла в постоянном режиме через стенки кузова для рассматриваемого класса транспортных средств, умноженные на коэффициент 1,75. </w:t>
      </w:r>
    </w:p>
    <w:p w:rsidR="002F1E2C" w:rsidRPr="002F1E2C" w:rsidRDefault="002F1E2C" w:rsidP="002F1E2C">
      <w:pPr>
        <w:pStyle w:val="SingleTxtGR"/>
      </w:pPr>
      <w:r w:rsidRPr="002F1E2C">
        <w:t>3.1.8</w:t>
      </w:r>
      <w:r w:rsidRPr="002F1E2C">
        <w:tab/>
        <w:t>Если холодильная установка заменяется установкой иного типа, то компетентный орган может:</w:t>
      </w:r>
    </w:p>
    <w:p w:rsidR="002F1E2C" w:rsidRPr="002F1E2C" w:rsidRDefault="00DD01D4" w:rsidP="002F1E2C">
      <w:pPr>
        <w:pStyle w:val="SingleTxtGR"/>
      </w:pPr>
      <w:r w:rsidRPr="00FD72FF">
        <w:tab/>
      </w:r>
      <w:r w:rsidR="002F1E2C" w:rsidRPr="002F1E2C">
        <w:t>a)</w:t>
      </w:r>
      <w:r w:rsidR="002F1E2C" w:rsidRPr="002F1E2C">
        <w:tab/>
        <w:t>либо потребовать, чтобы транспортное средство было подвергнуто проверке на измерение показателей и конт</w:t>
      </w:r>
      <w:r w:rsidR="00510F87">
        <w:t>ролю, предусмотренным в пунктах </w:t>
      </w:r>
      <w:r w:rsidR="002F1E2C" w:rsidRPr="002F1E2C">
        <w:t xml:space="preserve">3.1.3−3.1.5; </w:t>
      </w:r>
    </w:p>
    <w:p w:rsidR="002F1E2C" w:rsidRPr="002F1E2C" w:rsidRDefault="00DD01D4" w:rsidP="002F1E2C">
      <w:pPr>
        <w:pStyle w:val="SingleTxtGR"/>
      </w:pPr>
      <w:r w:rsidRPr="00510F87">
        <w:tab/>
      </w:r>
      <w:r w:rsidR="002F1E2C" w:rsidRPr="002F1E2C">
        <w:t>b)</w:t>
      </w:r>
      <w:r w:rsidR="002F1E2C" w:rsidRPr="002F1E2C">
        <w:tab/>
        <w:t xml:space="preserve">либо удостовериться в том, что полезная холодопроизводительность новой холодильной установки при температуре, предусмотренной для данного класса транспортных средств, равна или выше полезной холодопроизводительности замененной установки; </w:t>
      </w:r>
    </w:p>
    <w:p w:rsidR="002F1E2C" w:rsidRPr="002F1E2C" w:rsidRDefault="00DD01D4" w:rsidP="002F1E2C">
      <w:pPr>
        <w:pStyle w:val="SingleTxtGR"/>
      </w:pPr>
      <w:r w:rsidRPr="00FD72FF">
        <w:tab/>
      </w:r>
      <w:r w:rsidR="002F1E2C" w:rsidRPr="002F1E2C">
        <w:t>c)</w:t>
      </w:r>
      <w:r w:rsidR="002F1E2C" w:rsidRPr="002F1E2C">
        <w:tab/>
        <w:t>либо удостовериться в том, что полезная холодопроизводительность новой холодильной установки удовлетворяет положениям пункта 3.1.7».</w:t>
      </w:r>
    </w:p>
    <w:p w:rsidR="002F1E2C" w:rsidRPr="002F1E2C" w:rsidRDefault="002F1E2C" w:rsidP="00DD01D4">
      <w:pPr>
        <w:pStyle w:val="H1GR"/>
      </w:pPr>
      <w:r w:rsidRPr="002F1E2C">
        <w:tab/>
      </w:r>
      <w:r w:rsidRPr="002F1E2C">
        <w:tab/>
        <w:t>Предложение 3</w:t>
      </w:r>
    </w:p>
    <w:p w:rsidR="002F1E2C" w:rsidRPr="002F1E2C" w:rsidRDefault="002F1E2C" w:rsidP="002F1E2C">
      <w:pPr>
        <w:pStyle w:val="SingleTxtGR"/>
      </w:pPr>
      <w:r w:rsidRPr="002F1E2C">
        <w:t>Включить новую процедуру испытаний следующего содержания в качестве раздела 9:</w:t>
      </w:r>
    </w:p>
    <w:p w:rsidR="002F1E2C" w:rsidRPr="002F1E2C" w:rsidRDefault="00DD01D4" w:rsidP="00DD01D4">
      <w:pPr>
        <w:pStyle w:val="H1GR"/>
      </w:pPr>
      <w:r>
        <w:tab/>
      </w:r>
      <w:r w:rsidRPr="00DD01D4">
        <w:rPr>
          <w:b w:val="0"/>
          <w:bCs/>
        </w:rPr>
        <w:t>«</w:t>
      </w:r>
      <w:r w:rsidR="002F1E2C" w:rsidRPr="002F1E2C">
        <w:t>9.</w:t>
      </w:r>
      <w:r w:rsidR="002F1E2C" w:rsidRPr="002F1E2C">
        <w:tab/>
        <w:t xml:space="preserve">ПРОЦЕДУРЫ ИЗМЕРЕНИЯ ПОЛЕЗНОЙ ХОЛОДОПРОИЗВОДИТЕЛЬНОСТИ УСТАНОВОК, </w:t>
      </w:r>
      <w:r>
        <w:t>РАБОТАЮЩИХ НА СЖИЖЕННОМ ГАЗЕ, В</w:t>
      </w:r>
      <w:r>
        <w:rPr>
          <w:lang w:val="fr-CH"/>
        </w:rPr>
        <w:t> </w:t>
      </w:r>
      <w:r w:rsidR="002F1E2C" w:rsidRPr="002F1E2C">
        <w:t>КОН</w:t>
      </w:r>
      <w:r>
        <w:t>ФИГУРАЦИЯХ МОНОТЕМПЕРАТУРНОГО И</w:t>
      </w:r>
      <w:r>
        <w:rPr>
          <w:lang w:val="fr-CH"/>
        </w:rPr>
        <w:t> </w:t>
      </w:r>
      <w:r w:rsidR="002F1E2C" w:rsidRPr="002F1E2C">
        <w:t>МУЛЬТИТЕМПЕРАТУРНОГО РЕЖИМОВ</w:t>
      </w:r>
    </w:p>
    <w:p w:rsidR="002F1E2C" w:rsidRPr="002F1E2C" w:rsidRDefault="002F1E2C" w:rsidP="00DD01D4">
      <w:pPr>
        <w:pStyle w:val="H23GR"/>
      </w:pPr>
      <w:r w:rsidRPr="002F1E2C">
        <w:tab/>
        <w:t>9.1</w:t>
      </w:r>
      <w:r w:rsidRPr="002F1E2C">
        <w:tab/>
        <w:t xml:space="preserve">Общие положения </w:t>
      </w:r>
    </w:p>
    <w:p w:rsidR="002F1E2C" w:rsidRPr="002F1E2C" w:rsidRDefault="002F1E2C" w:rsidP="002F1E2C">
      <w:pPr>
        <w:pStyle w:val="SingleTxtGR"/>
      </w:pPr>
      <w:r w:rsidRPr="002F1E2C">
        <w:t>Процедуру испытаний, предписанных в разделе 4 добавления 2 к приложению</w:t>
      </w:r>
      <w:r w:rsidR="00510F87">
        <w:t> </w:t>
      </w:r>
      <w:r w:rsidRPr="002F1E2C">
        <w:t>1 к СПС, соблюдают в той степени, в которой это относится к транспортным средствам-ледникам, работающим на сжиженном газе. Кроме того, во внимание принимаются следующие особенности.</w:t>
      </w:r>
    </w:p>
    <w:p w:rsidR="002F1E2C" w:rsidRPr="002F1E2C" w:rsidRDefault="002F1E2C" w:rsidP="002F1E2C">
      <w:pPr>
        <w:pStyle w:val="SingleTxtGR"/>
      </w:pPr>
      <w:r w:rsidRPr="002F1E2C">
        <w:t>Эту процедуру применяют к транспортным средствам-ледникам, работающим непосредственно на сжиженном газе, и к транспортным средствам-ледникам, не работающим непосредственно на сжиженном газе.</w:t>
      </w:r>
    </w:p>
    <w:p w:rsidR="002F1E2C" w:rsidRPr="002F1E2C" w:rsidRDefault="002F1E2C" w:rsidP="002F1E2C">
      <w:pPr>
        <w:pStyle w:val="SingleTxtGR"/>
      </w:pPr>
      <w:r w:rsidRPr="002F1E2C">
        <w:t>Установка состоит из емкости, регулировочного блока и регулирующего клапана, температурных датчиков и охлаждающего испарителя и установленного(ых) на нем вентилятора(ов) или блока форсунок.</w:t>
      </w:r>
    </w:p>
    <w:p w:rsidR="002F1E2C" w:rsidRPr="002F1E2C" w:rsidRDefault="002F1E2C" w:rsidP="002F1E2C">
      <w:pPr>
        <w:pStyle w:val="SingleTxtGR"/>
      </w:pPr>
      <w:r w:rsidRPr="002F1E2C">
        <w:t>Установка относится к данному типу, если:</w:t>
      </w:r>
    </w:p>
    <w:p w:rsidR="002F1E2C" w:rsidRPr="002F1E2C" w:rsidRDefault="00DD01D4" w:rsidP="002F1E2C">
      <w:pPr>
        <w:pStyle w:val="SingleTxtGR"/>
      </w:pPr>
      <w:r w:rsidRPr="00DD01D4">
        <w:t>–</w:t>
      </w:r>
      <w:r w:rsidR="002F1E2C" w:rsidRPr="002F1E2C">
        <w:tab/>
        <w:t>она работает на том же газе,</w:t>
      </w:r>
    </w:p>
    <w:p w:rsidR="002F1E2C" w:rsidRPr="002F1E2C" w:rsidRDefault="00DD01D4" w:rsidP="002F1E2C">
      <w:pPr>
        <w:pStyle w:val="SingleTxtGR"/>
      </w:pPr>
      <w:r w:rsidRPr="00DD01D4">
        <w:t>–</w:t>
      </w:r>
      <w:r w:rsidR="002F1E2C" w:rsidRPr="002F1E2C">
        <w:tab/>
        <w:t>мощность испарителя и вентилятора или блока форсунок одна и та же,</w:t>
      </w:r>
    </w:p>
    <w:p w:rsidR="002F1E2C" w:rsidRPr="002F1E2C" w:rsidRDefault="00DD01D4" w:rsidP="00DD01D4">
      <w:pPr>
        <w:pStyle w:val="SingleTxtGR"/>
        <w:ind w:left="1701" w:hanging="567"/>
      </w:pPr>
      <w:r w:rsidRPr="00DD01D4">
        <w:t>–</w:t>
      </w:r>
      <w:r w:rsidR="002F1E2C" w:rsidRPr="002F1E2C">
        <w:tab/>
        <w:t xml:space="preserve">спецификации регулировочного блока, регулирующего клапана и температурных датчиков одни и те же, </w:t>
      </w:r>
    </w:p>
    <w:p w:rsidR="002F1E2C" w:rsidRPr="002F1E2C" w:rsidRDefault="00DD01D4" w:rsidP="002F1E2C">
      <w:pPr>
        <w:pStyle w:val="SingleTxtGR"/>
      </w:pPr>
      <w:r w:rsidRPr="00DD01D4">
        <w:t>–</w:t>
      </w:r>
      <w:r w:rsidR="002F1E2C" w:rsidRPr="002F1E2C">
        <w:tab/>
        <w:t>подача сжиженного газа идентична,</w:t>
      </w:r>
    </w:p>
    <w:p w:rsidR="002F1E2C" w:rsidRPr="002F1E2C" w:rsidRDefault="00DD01D4" w:rsidP="00DD01D4">
      <w:pPr>
        <w:pStyle w:val="SingleTxtGR"/>
        <w:ind w:left="1701" w:hanging="567"/>
      </w:pPr>
      <w:r w:rsidRPr="00DD01D4">
        <w:lastRenderedPageBreak/>
        <w:t>–</w:t>
      </w:r>
      <w:r w:rsidR="002F1E2C" w:rsidRPr="002F1E2C">
        <w:tab/>
        <w:t xml:space="preserve">емкость со сжиженным газом имеет ту же конструкцию и минимальную вместимость, которая указана в </w:t>
      </w:r>
      <w:r w:rsidR="000725E5">
        <w:t>протоколе испытания, или бо́</w:t>
      </w:r>
      <w:r w:rsidR="002F1E2C" w:rsidRPr="002F1E2C">
        <w:t xml:space="preserve">льшую и </w:t>
      </w:r>
    </w:p>
    <w:p w:rsidR="002F1E2C" w:rsidRPr="002F1E2C" w:rsidRDefault="00DD01D4" w:rsidP="00DD01D4">
      <w:pPr>
        <w:pStyle w:val="SingleTxtGR"/>
        <w:ind w:left="1701" w:hanging="567"/>
      </w:pPr>
      <w:r w:rsidRPr="00DD01D4">
        <w:t>–</w:t>
      </w:r>
      <w:r w:rsidR="002F1E2C" w:rsidRPr="002F1E2C">
        <w:tab/>
        <w:t xml:space="preserve">длина и габариты </w:t>
      </w:r>
      <w:r w:rsidR="00C25D01">
        <w:t>питающей магистрали соответствую</w:t>
      </w:r>
      <w:r w:rsidR="002F1E2C" w:rsidRPr="002F1E2C">
        <w:t>т типу, подвергнутому испытаниям.</w:t>
      </w:r>
    </w:p>
    <w:p w:rsidR="002F1E2C" w:rsidRPr="002F1E2C" w:rsidRDefault="002F1E2C" w:rsidP="002F1E2C">
      <w:pPr>
        <w:pStyle w:val="SingleTxtGR"/>
      </w:pPr>
      <w:r w:rsidRPr="002F1E2C">
        <w:t>Комплек</w:t>
      </w:r>
      <w:r w:rsidR="00C25D01">
        <w:t>т из двух или более комбинаций "испаритель/конденсатор"</w:t>
      </w:r>
      <w:r w:rsidRPr="002F1E2C">
        <w:t xml:space="preserve"> в одном кожухе может допускаться в качестве одного из разновидностей официально утвержденного типа отдельного испарителя. В этих случаях минимальная подача сжиженного газа соответствующим образом увеличивается. </w:t>
      </w:r>
    </w:p>
    <w:p w:rsidR="002F1E2C" w:rsidRPr="002F1E2C" w:rsidRDefault="00C25D01" w:rsidP="002F1E2C">
      <w:pPr>
        <w:pStyle w:val="SingleTxtGR"/>
      </w:pPr>
      <w:r>
        <w:t>По просьбе изготовителя</w:t>
      </w:r>
      <w:r w:rsidR="002F1E2C" w:rsidRPr="002F1E2C">
        <w:t xml:space="preserve"> испытание на определение полезной холодопроизводительности может быть заменено испытанием, рассчитанным на более низкую номинальную холодопроизводительность. В целях использования данного комплекта в оборудовании его номинальная производительность будет рассматриваться в качестве полезной холодопроизводительсти.</w:t>
      </w:r>
    </w:p>
    <w:p w:rsidR="002F1E2C" w:rsidRPr="002F1E2C" w:rsidRDefault="002F1E2C" w:rsidP="00C25D01">
      <w:pPr>
        <w:pStyle w:val="SingleTxtGR"/>
      </w:pPr>
      <w:r w:rsidRPr="002F1E2C">
        <w:t>Холодопроизводительность емкости со сжиженным газом вибирают таким образом, чтобы можно было прове</w:t>
      </w:r>
      <w:r w:rsidR="00C25D01" w:rsidRPr="002F1E2C">
        <w:t>с</w:t>
      </w:r>
      <w:r w:rsidRPr="002F1E2C">
        <w:t xml:space="preserve">ти испытание продолжительностью 4 часа без промежуточной дозаправки. </w:t>
      </w:r>
    </w:p>
    <w:p w:rsidR="002F1E2C" w:rsidRPr="002F1E2C" w:rsidRDefault="002F1E2C" w:rsidP="002F1E2C">
      <w:pPr>
        <w:pStyle w:val="SingleTxtGR"/>
      </w:pPr>
      <w:r w:rsidRPr="002F1E2C">
        <w:t>В том случае, если вместимость емкости в процессе официального утверждения типа меньше, чем вместимость емкости, использованной для проведения испытания, проводят проверку с целью установить, что подача сжиженного газа достаточна для непрерывного использования установки в условиях обеспечения по</w:t>
      </w:r>
      <w:r w:rsidR="00C25D01">
        <w:t>лезной холодопроизводительности как минимум</w:t>
      </w:r>
      <w:r w:rsidRPr="002F1E2C">
        <w:t xml:space="preserve"> в течение одного часа без неприемлемого падения давления вследствие охлаждения емкости.</w:t>
      </w:r>
    </w:p>
    <w:p w:rsidR="002F1E2C" w:rsidRPr="002F1E2C" w:rsidRDefault="002F1E2C" w:rsidP="002F1E2C">
      <w:pPr>
        <w:pStyle w:val="SingleTxtGR"/>
      </w:pPr>
      <w:r w:rsidRPr="002F1E2C">
        <w:t>В любом случае емкость, использованная для испытания, должна быть той же типовой конструкции (тип изоляции, материалы, из которых изготовлена емкость, регулятор давления, выходной коллектор, питательный штуцер, отсечной клапан и т.п.), что и емкость(и), включенная(ые) в систему официального утверждения и использованная(ые) вместе с установкой на транспортном средстве.</w:t>
      </w:r>
    </w:p>
    <w:p w:rsidR="002F1E2C" w:rsidRPr="002F1E2C" w:rsidRDefault="002F1E2C" w:rsidP="002F1E2C">
      <w:pPr>
        <w:pStyle w:val="SingleTxtGR"/>
      </w:pPr>
      <w:r w:rsidRPr="002F1E2C">
        <w:t>Если испытание на проверку вместимости емкости проводят на ином типе охлаждающего испарителя/вентилятора, то полученные результаты можно принимать во внимание со ссылкой на это испытание в протоколе испытания.</w:t>
      </w:r>
    </w:p>
    <w:p w:rsidR="002F1E2C" w:rsidRPr="002F1E2C" w:rsidRDefault="002F1E2C" w:rsidP="002F1E2C">
      <w:pPr>
        <w:pStyle w:val="SingleTxtGR"/>
      </w:pPr>
      <w:r w:rsidRPr="002F1E2C">
        <w:t>В том случае, если регулировочный блок предназначен для регулировки более чем одного охлаждающего испарителя/вентилятора, работающих вместе при той же температуре регулировки или при различных температурах регулировки, его подвергают испытанию в одно и то же время в колориметрических боксах изотермических кузовов с использованием дополнительных испарителей с той же или иной холодопроизводительностью.</w:t>
      </w:r>
    </w:p>
    <w:p w:rsidR="002F1E2C" w:rsidRPr="002F1E2C" w:rsidRDefault="002F1E2C" w:rsidP="002F1E2C">
      <w:pPr>
        <w:pStyle w:val="SingleTxtGR"/>
      </w:pPr>
      <w:r w:rsidRPr="002F1E2C">
        <w:t>Все узлы холодильной установки, работающе</w:t>
      </w:r>
      <w:r w:rsidR="00BA0C06">
        <w:t>й на сжиженном газе, помещают в </w:t>
      </w:r>
      <w:r w:rsidRPr="002F1E2C">
        <w:t>термостатические боксы при температуре 30 °C .</w:t>
      </w:r>
    </w:p>
    <w:p w:rsidR="002F1E2C" w:rsidRPr="002F1E2C" w:rsidRDefault="002F1E2C" w:rsidP="00DD01D4">
      <w:pPr>
        <w:pStyle w:val="H23GR"/>
      </w:pPr>
      <w:r w:rsidRPr="002F1E2C">
        <w:tab/>
        <w:t>9.2</w:t>
      </w:r>
      <w:r w:rsidRPr="002F1E2C">
        <w:tab/>
        <w:t>Определение полезной холодопроизводительности охлаждающего испарителя</w:t>
      </w:r>
      <w:r w:rsidR="00DD01D4">
        <w:t>/вентилятора или блока форсунок</w:t>
      </w:r>
      <w:r w:rsidRPr="002F1E2C">
        <w:t xml:space="preserve"> </w:t>
      </w:r>
    </w:p>
    <w:p w:rsidR="002F1E2C" w:rsidRPr="002F1E2C" w:rsidRDefault="002F1E2C" w:rsidP="002F1E2C">
      <w:pPr>
        <w:pStyle w:val="SingleTxtGR"/>
      </w:pPr>
      <w:r w:rsidRPr="002F1E2C">
        <w:t>Испытание включает две основные части: фазу охлаждения калориметрического бокса или транспортного оборудования и измерение полезной холодопроиз</w:t>
      </w:r>
      <w:r w:rsidR="00DD01D4">
        <w:t xml:space="preserve">водительности при </w:t>
      </w:r>
      <w:r w:rsidR="00DD01D4" w:rsidRPr="00DD01D4">
        <w:t>–</w:t>
      </w:r>
      <w:r w:rsidRPr="002F1E2C">
        <w:t xml:space="preserve">20 ºC и 0 ºC. </w:t>
      </w:r>
    </w:p>
    <w:p w:rsidR="002F1E2C" w:rsidRPr="002F1E2C" w:rsidRDefault="002F1E2C" w:rsidP="00DD01D4">
      <w:pPr>
        <w:pStyle w:val="SingleTxtGR"/>
      </w:pPr>
      <w:r w:rsidRPr="002F1E2C">
        <w:t>Полезну</w:t>
      </w:r>
      <w:r w:rsidR="00DD01D4">
        <w:t xml:space="preserve">ю холодопроизводительность при </w:t>
      </w:r>
      <w:r w:rsidR="00DD01D4" w:rsidRPr="00DD01D4">
        <w:t>–</w:t>
      </w:r>
      <w:r w:rsidRPr="002F1E2C">
        <w:t xml:space="preserve">10 </w:t>
      </w:r>
      <w:r w:rsidR="00DD01D4" w:rsidRPr="002F1E2C">
        <w:t>ºC</w:t>
      </w:r>
      <w:r w:rsidRPr="002F1E2C">
        <w:t xml:space="preserve"> рассчитывают методом линейной интерполяции при</w:t>
      </w:r>
      <w:r w:rsidR="00DD01D4">
        <w:t xml:space="preserve"> –</w:t>
      </w:r>
      <w:r w:rsidRPr="002F1E2C">
        <w:t xml:space="preserve">20 ºC </w:t>
      </w:r>
      <w:r w:rsidR="00DD01D4">
        <w:t>и</w:t>
      </w:r>
      <w:r w:rsidRPr="002F1E2C">
        <w:t xml:space="preserve"> 0 ºC.</w:t>
      </w:r>
    </w:p>
    <w:p w:rsidR="002F1E2C" w:rsidRPr="002F1E2C" w:rsidRDefault="002F1E2C" w:rsidP="002F1E2C">
      <w:pPr>
        <w:pStyle w:val="SingleTxtGR"/>
      </w:pPr>
      <w:r w:rsidRPr="002F1E2C">
        <w:t>Продолжительность испытания при каждом значении температуры в состоянии равновесия должно составлять не мене 4 часов.</w:t>
      </w:r>
    </w:p>
    <w:p w:rsidR="002F1E2C" w:rsidRPr="002F1E2C" w:rsidRDefault="002F1E2C" w:rsidP="002F1E2C">
      <w:pPr>
        <w:pStyle w:val="SingleTxtGR"/>
      </w:pPr>
      <w:r w:rsidRPr="002F1E2C">
        <w:t>Проводят одно дополнительное испытание в течение 1 часа с использованием самой маленькой емкости, имеющейся в системе сбыта, в целях определения количественного воздействия ее вместимости на регулирование холодопроизводительности. Полученное новое значе</w:t>
      </w:r>
      <w:r w:rsidR="00BA0C06">
        <w:t>ние холодопроизводительности не </w:t>
      </w:r>
      <w:r w:rsidRPr="002F1E2C">
        <w:t>должно отличаться более чем на 5% от меньшего значения и по сравнению со значением, определенным на емкости, использованной для целей испытания продолжительностью не менее 4 часов. В случае более существенного воздействия в официальном протоколе испытания до</w:t>
      </w:r>
      <w:r w:rsidR="00BA0C06">
        <w:t>лжно указываться ограничение на </w:t>
      </w:r>
      <w:r w:rsidRPr="002F1E2C">
        <w:t>вместимость емкости.</w:t>
      </w:r>
    </w:p>
    <w:p w:rsidR="002F1E2C" w:rsidRPr="002F1E2C" w:rsidRDefault="00DD01D4" w:rsidP="00DD01D4">
      <w:pPr>
        <w:pStyle w:val="H23GR"/>
      </w:pPr>
      <w:r>
        <w:tab/>
        <w:t>9.2.3</w:t>
      </w:r>
      <w:r w:rsidR="002F1E2C" w:rsidRPr="002F1E2C">
        <w:tab/>
        <w:t>Проверка функции регулировочного блока в м</w:t>
      </w:r>
      <w:r>
        <w:t>ультитемпературной конфигурации</w:t>
      </w:r>
    </w:p>
    <w:p w:rsidR="002F1E2C" w:rsidRPr="002F1E2C" w:rsidRDefault="002F1E2C" w:rsidP="002F1E2C">
      <w:pPr>
        <w:pStyle w:val="SingleTxtGR"/>
      </w:pPr>
      <w:r w:rsidRPr="002F1E2C">
        <w:t>В том случае, если регулировочный блок п</w:t>
      </w:r>
      <w:r w:rsidR="00BA0C06">
        <w:t>редназначен для использования в </w:t>
      </w:r>
      <w:r w:rsidRPr="002F1E2C">
        <w:t>условиях мультитемпературного режима эксплуатации, надежность работы проверяют на максимальном числе испарителей или блоков распылительных форсунок, работающих в независимом температурном режиме. Испытание проводят следующим образом:</w:t>
      </w:r>
    </w:p>
    <w:p w:rsidR="002F1E2C" w:rsidRPr="002F1E2C" w:rsidRDefault="002F1E2C" w:rsidP="002F1E2C">
      <w:pPr>
        <w:pStyle w:val="SingleTxtGR"/>
      </w:pPr>
      <w:r w:rsidRPr="002F1E2C">
        <w:t>В случае каждого независимого тем</w:t>
      </w:r>
      <w:r w:rsidR="00C25D01">
        <w:t>п</w:t>
      </w:r>
      <w:r w:rsidRPr="002F1E2C">
        <w:t>ературного режима работы испаритель или блок форсунок помещают в независимый калориметрический бокс или изотермический кузов. В качестве варианта можно использовать многокамерный изотермический кузов, который является репрезентативным для целого ряда камер.</w:t>
      </w:r>
    </w:p>
    <w:p w:rsidR="002F1E2C" w:rsidRPr="002F1E2C" w:rsidRDefault="002F1E2C" w:rsidP="00DD01D4">
      <w:pPr>
        <w:pStyle w:val="SingleTxtGR"/>
      </w:pPr>
      <w:r w:rsidRPr="002F1E2C">
        <w:t xml:space="preserve">Проверяют возможность поддержания температуры в камерах на уровне 0 </w:t>
      </w:r>
      <w:r w:rsidR="00DD01D4" w:rsidRPr="002F1E2C">
        <w:t>ºC</w:t>
      </w:r>
      <w:r w:rsidR="00BA0C06">
        <w:t xml:space="preserve"> и </w:t>
      </w:r>
      <w:r w:rsidRPr="002F1E2C">
        <w:t>доводят</w:t>
      </w:r>
      <w:r w:rsidR="00DD01D4">
        <w:t xml:space="preserve"> температуру в одной камере до –</w:t>
      </w:r>
      <w:r w:rsidRPr="002F1E2C">
        <w:t xml:space="preserve">20 </w:t>
      </w:r>
      <w:r w:rsidR="00DD01D4" w:rsidRPr="002F1E2C">
        <w:t>ºC</w:t>
      </w:r>
      <w:r w:rsidRPr="002F1E2C">
        <w:t>. Это испытание проводят на всех испарителях с независимой регулировкой температуры. Если используется изотермический кузов с камерами, то можно использовать соответствующий источник тепла для компенсации расче</w:t>
      </w:r>
      <w:r w:rsidR="00DD01D4">
        <w:t>тной потери тепла в камере при –</w:t>
      </w:r>
      <w:r w:rsidRPr="002F1E2C">
        <w:t xml:space="preserve">20 </w:t>
      </w:r>
      <w:r w:rsidR="00DD01D4" w:rsidRPr="002F1E2C">
        <w:t>ºC</w:t>
      </w:r>
      <w:r w:rsidRPr="002F1E2C">
        <w:t>.</w:t>
      </w:r>
    </w:p>
    <w:p w:rsidR="002F1E2C" w:rsidRPr="002F1E2C" w:rsidRDefault="00C25D01" w:rsidP="00DD01D4">
      <w:pPr>
        <w:pStyle w:val="H23GR"/>
      </w:pPr>
      <w:r>
        <w:tab/>
        <w:t>9.2.4</w:t>
      </w:r>
      <w:r w:rsidR="002F1E2C" w:rsidRPr="002F1E2C">
        <w:tab/>
        <w:t>Результаты испытания</w:t>
      </w:r>
    </w:p>
    <w:p w:rsidR="002F1E2C" w:rsidRPr="002F1E2C" w:rsidRDefault="002F1E2C" w:rsidP="002F1E2C">
      <w:pPr>
        <w:pStyle w:val="SingleTxtGR"/>
      </w:pPr>
      <w:r w:rsidRPr="002F1E2C">
        <w:t>Полезной холодопроизводительностью считается холодопроизводительность по отношению к среднему значению температуры за 15 минут с момента возоб</w:t>
      </w:r>
      <w:r w:rsidR="00C25D01">
        <w:t>новления</w:t>
      </w:r>
      <w:r w:rsidRPr="002F1E2C">
        <w:t xml:space="preserve"> подачи воздуха (для установок с "непрямым" впрыском) или к среднему значению температуры воздуха внутри кузова (для установок с "прямым" впрыском), которая должна соответствовать температуре, установленной для данного класса, ±1K.</w:t>
      </w:r>
    </w:p>
    <w:p w:rsidR="002F1E2C" w:rsidRPr="002F1E2C" w:rsidRDefault="002F1E2C" w:rsidP="002F1E2C">
      <w:pPr>
        <w:pStyle w:val="SingleTxtGR"/>
      </w:pPr>
      <w:r w:rsidRPr="002F1E2C">
        <w:t>Данные и результаты указывают в протоколе испытания № zy</w:t>
      </w:r>
      <w:r w:rsidR="00C25D01">
        <w:t>»</w:t>
      </w:r>
      <w:r w:rsidRPr="002F1E2C">
        <w:t>.</w:t>
      </w:r>
    </w:p>
    <w:p w:rsidR="002F1E2C" w:rsidRPr="002F1E2C" w:rsidRDefault="002F1E2C" w:rsidP="00DD01D4">
      <w:pPr>
        <w:pStyle w:val="H1GR"/>
      </w:pPr>
      <w:r w:rsidRPr="002F1E2C">
        <w:tab/>
      </w:r>
      <w:r w:rsidRPr="002F1E2C">
        <w:tab/>
        <w:t>Предложение 4</w:t>
      </w:r>
    </w:p>
    <w:p w:rsidR="002F1E2C" w:rsidRPr="002F1E2C" w:rsidRDefault="002F1E2C" w:rsidP="002F1E2C">
      <w:pPr>
        <w:pStyle w:val="SingleTxtGR"/>
      </w:pPr>
      <w:r w:rsidRPr="002F1E2C">
        <w:t>Включить новый раздел 10, касающийся параметров и изотермических требований к оборудованию МТМК.</w:t>
      </w:r>
    </w:p>
    <w:p w:rsidR="002F1E2C" w:rsidRPr="002F1E2C" w:rsidRDefault="00DD01D4" w:rsidP="00DD01D4">
      <w:pPr>
        <w:pStyle w:val="H1GR"/>
        <w:pageBreakBefore/>
      </w:pPr>
      <w:r>
        <w:tab/>
      </w:r>
      <w:r w:rsidRPr="00DD01D4">
        <w:rPr>
          <w:b w:val="0"/>
          <w:bCs/>
        </w:rPr>
        <w:t>«</w:t>
      </w:r>
      <w:r>
        <w:t>10.</w:t>
      </w:r>
      <w:r w:rsidR="002F1E2C" w:rsidRPr="002F1E2C">
        <w:tab/>
        <w:t>ПРОЦЕДУРА ТРЕБУЕМОЙ ПОЛЕЗНОЙ ХОЛОДОПРОИЗВОДИТЕЛЬНОСТИ И ОПРЕДЕЛЕНИЕ ПАРАМЕТРО</w:t>
      </w:r>
      <w:r>
        <w:t>В МНОГОКАМЕРНОГО ОБОРУДОВАНИЯ С </w:t>
      </w:r>
      <w:r w:rsidR="002F1E2C" w:rsidRPr="002F1E2C">
        <w:t>ХОЛОДИЛЬНЫМИ УСТАНОВКАМИ, РАБОТАЮЩИМИ НА СЖИЖЕННОМ ГАЗЕ</w:t>
      </w:r>
    </w:p>
    <w:p w:rsidR="002F1E2C" w:rsidRPr="002F1E2C" w:rsidRDefault="002F1E2C" w:rsidP="002F1E2C">
      <w:pPr>
        <w:pStyle w:val="SingleTxtGR"/>
      </w:pPr>
      <w:r w:rsidRPr="002F1E2C">
        <w:t>Данная процедура применяется к многокамерному оборудованию, в котором холодильные установки, работающие на сжиженном газе поддерживают различные уровни температуры.</w:t>
      </w:r>
    </w:p>
    <w:p w:rsidR="002F1E2C" w:rsidRPr="002F1E2C" w:rsidRDefault="002F1E2C" w:rsidP="002F1E2C">
      <w:pPr>
        <w:pStyle w:val="SingleTxtGR"/>
      </w:pPr>
      <w:r w:rsidRPr="002F1E2C">
        <w:t>Определение параметров и сертификацию производят в соответствии с процедурой, изложенной в разделе 8.3 под назв</w:t>
      </w:r>
      <w:r w:rsidR="00BA0C06">
        <w:t>анием "Определение параметров и </w:t>
      </w:r>
      <w:r w:rsidRPr="002F1E2C">
        <w:t>сертификация холодильных установок с разными температурными режимами" добавления 2 к приложению 1 к СПС, с учетом следующего эквивалента холодопроизводительности:</w:t>
      </w:r>
    </w:p>
    <w:p w:rsidR="002F1E2C" w:rsidRPr="002F1E2C" w:rsidRDefault="002F1E2C" w:rsidP="002F1E2C">
      <w:pPr>
        <w:pStyle w:val="SingleTxtGR"/>
      </w:pPr>
      <w:r w:rsidRPr="002F1E2C">
        <w:t>P</w:t>
      </w:r>
      <w:r w:rsidRPr="00DD01D4">
        <w:rPr>
          <w:vertAlign w:val="subscript"/>
        </w:rPr>
        <w:t>installed</w:t>
      </w:r>
      <w:r w:rsidRPr="002F1E2C">
        <w:t xml:space="preserve"> = P</w:t>
      </w:r>
      <w:r w:rsidRPr="00DD01D4">
        <w:rPr>
          <w:vertAlign w:val="subscript"/>
        </w:rPr>
        <w:t>nominal</w:t>
      </w:r>
    </w:p>
    <w:p w:rsidR="002F1E2C" w:rsidRPr="002F1E2C" w:rsidRDefault="002F1E2C" w:rsidP="002F1E2C">
      <w:pPr>
        <w:pStyle w:val="SingleTxtGR"/>
      </w:pPr>
      <w:r w:rsidRPr="002F1E2C">
        <w:t>Испаритель(и) выбирают достаточной холодопроизводительности, обусловленной параметрами камер. Минимальную вместимость емкости выбирают таким образом, чтобы обеспечить достаточную емкость для работы испарителей в мо</w:t>
      </w:r>
      <w:r w:rsidR="00DD01D4">
        <w:t>нотемпературном режиме при –</w:t>
      </w:r>
      <w:r w:rsidRPr="002F1E2C">
        <w:t>20 °C с у</w:t>
      </w:r>
      <w:r w:rsidR="00BA0C06">
        <w:t>четом любого падения давления в </w:t>
      </w:r>
      <w:r w:rsidRPr="002F1E2C">
        <w:t>условиях постоянного охлаждения».</w:t>
      </w:r>
    </w:p>
    <w:p w:rsidR="002F1E2C" w:rsidRPr="002F1E2C" w:rsidRDefault="002F1E2C" w:rsidP="00DD01D4">
      <w:pPr>
        <w:pStyle w:val="H1GR"/>
      </w:pPr>
      <w:r w:rsidRPr="002F1E2C">
        <w:tab/>
      </w:r>
      <w:r w:rsidRPr="002F1E2C">
        <w:tab/>
        <w:t>Предложение 5</w:t>
      </w:r>
    </w:p>
    <w:p w:rsidR="002F1E2C" w:rsidRPr="002F1E2C" w:rsidRDefault="002F1E2C" w:rsidP="002F1E2C">
      <w:pPr>
        <w:pStyle w:val="SingleTxtGR"/>
      </w:pPr>
      <w:r w:rsidRPr="002F1E2C">
        <w:t>Включить новый протокол испытаний zy (см. приложение 1 к настоящему докладу)</w:t>
      </w:r>
      <w:r w:rsidR="000725E5">
        <w:t>.</w:t>
      </w:r>
    </w:p>
    <w:p w:rsidR="002F1E2C" w:rsidRPr="002F1E2C" w:rsidRDefault="002F1E2C" w:rsidP="00DD01D4">
      <w:pPr>
        <w:pStyle w:val="HChGR"/>
      </w:pPr>
      <w:r w:rsidRPr="002F1E2C">
        <w:tab/>
      </w:r>
      <w:r w:rsidRPr="002F1E2C">
        <w:tab/>
        <w:t>Обоснование</w:t>
      </w:r>
    </w:p>
    <w:p w:rsidR="002F1E2C" w:rsidRPr="002F1E2C" w:rsidRDefault="002F1E2C" w:rsidP="002F1E2C">
      <w:pPr>
        <w:pStyle w:val="SingleTxtGR"/>
      </w:pPr>
      <w:r w:rsidRPr="002F1E2C">
        <w:t>4.</w:t>
      </w:r>
      <w:r w:rsidRPr="002F1E2C">
        <w:tab/>
        <w:t>Никаких технических аргументов, в силу которых нельзя испытывать холодильные установки, работающие на сжиженном газе, отдельно от изотермического кузова, не существует. Холодопроизводительность связана с истечением газа в грузовом отделении для системы непосредственного впрыска топлива или с холодопроизводительностью испарителя и регулятора в «непрямых» системах.</w:t>
      </w:r>
    </w:p>
    <w:p w:rsidR="002F1E2C" w:rsidRPr="002F1E2C" w:rsidRDefault="002F1E2C" w:rsidP="002F1E2C">
      <w:pPr>
        <w:pStyle w:val="SingleTxtGR"/>
      </w:pPr>
      <w:r w:rsidRPr="002F1E2C">
        <w:t>5.</w:t>
      </w:r>
      <w:r w:rsidRPr="002F1E2C">
        <w:tab/>
        <w:t xml:space="preserve">В частности, «непрямые» системы становятся все более популярными благодаря бесшумной работе, отсутствию прямого загрязнения и малому весу. Невозможность отдельного испытания и допущения влечет за собой испытание каждого типа оборудования, попадающего в систему сбыта. </w:t>
      </w:r>
    </w:p>
    <w:p w:rsidR="002F1E2C" w:rsidRPr="002F1E2C" w:rsidRDefault="002F1E2C" w:rsidP="002F1E2C">
      <w:pPr>
        <w:pStyle w:val="SingleTxtGR"/>
      </w:pPr>
      <w:r w:rsidRPr="002F1E2C">
        <w:t>6.</w:t>
      </w:r>
      <w:r w:rsidRPr="002F1E2C">
        <w:tab/>
        <w:t>Предложение 1</w:t>
      </w:r>
    </w:p>
    <w:p w:rsidR="002F1E2C" w:rsidRPr="002F1E2C" w:rsidRDefault="002F1E2C" w:rsidP="00C25D01">
      <w:pPr>
        <w:pStyle w:val="SingleTxtGR"/>
      </w:pPr>
      <w:r w:rsidRPr="002F1E2C">
        <w:t>Для уточнения правил предлагаются соответствующие определения. Формулировки будут включены в новый раздел 9 и новый протокол испытаний. Следует рассмотреть вопрос о том, нужно ли вк</w:t>
      </w:r>
      <w:r w:rsidR="00C25D01">
        <w:t>лючать в определения понятие «с </w:t>
      </w:r>
      <w:r w:rsidRPr="002F1E2C">
        <w:t>устройством для регулирования испарения или без такового», которое содержится в пункте 2 приложения 1, или/и эту формулировку из пункта 2 приложения 1 следует изъять.</w:t>
      </w:r>
    </w:p>
    <w:p w:rsidR="002F1E2C" w:rsidRPr="002F1E2C" w:rsidRDefault="002F1E2C" w:rsidP="00DD01D4">
      <w:pPr>
        <w:pStyle w:val="SingleTxtGR"/>
        <w:pageBreakBefore/>
      </w:pPr>
      <w:r w:rsidRPr="002F1E2C">
        <w:t>7.</w:t>
      </w:r>
      <w:r w:rsidRPr="002F1E2C">
        <w:tab/>
        <w:t>Предложение 2</w:t>
      </w:r>
    </w:p>
    <w:p w:rsidR="002F1E2C" w:rsidRPr="002F1E2C" w:rsidRDefault="002F1E2C" w:rsidP="002F1E2C">
      <w:pPr>
        <w:pStyle w:val="SingleTxtGR"/>
      </w:pPr>
      <w:r w:rsidRPr="002F1E2C">
        <w:t>Правила должны давать возможность подвергать холодильные установки, работающие на сжиженном газе, испытаниям отдельно от кузова, в который они устанавливаются. В случае транспортных средств-рефрижераторов предлагается использовать вариант пунктов 3.2.3 и 3.2.4 добавления 2 к приложению 1. Для того чтобы избежать неопределенностей, связанных с установкой, коэффициент безопасности 1,75 предлагается сохранить.</w:t>
      </w:r>
    </w:p>
    <w:p w:rsidR="002F1E2C" w:rsidRPr="002F1E2C" w:rsidRDefault="002F1E2C" w:rsidP="002F1E2C">
      <w:pPr>
        <w:pStyle w:val="SingleTxtGR"/>
      </w:pPr>
      <w:r w:rsidRPr="002F1E2C">
        <w:t>8.</w:t>
      </w:r>
      <w:r w:rsidRPr="002F1E2C">
        <w:tab/>
        <w:t>Предложение 3</w:t>
      </w:r>
    </w:p>
    <w:p w:rsidR="002F1E2C" w:rsidRPr="002F1E2C" w:rsidRDefault="002F1E2C" w:rsidP="002F1E2C">
      <w:pPr>
        <w:pStyle w:val="SingleTxtGR"/>
      </w:pPr>
      <w:r w:rsidRPr="002F1E2C">
        <w:t>Используется процедура испытаний, содержащ</w:t>
      </w:r>
      <w:r w:rsidR="00BA0C06">
        <w:t>аяся в разделе 4 добавления 2 к </w:t>
      </w:r>
      <w:r w:rsidRPr="002F1E2C">
        <w:t>приложению 1, что позволит, насколько это возможно, избежать ненужных повторов. В качестве альтернативы формулировке «насколько это уместно» можно было бы использовать перечень пунктов и подпунктов, которые неприменимы к установкам, работающим на сжиженном газе.</w:t>
      </w:r>
    </w:p>
    <w:p w:rsidR="002F1E2C" w:rsidRPr="002F1E2C" w:rsidRDefault="002F1E2C" w:rsidP="002F1E2C">
      <w:pPr>
        <w:pStyle w:val="SingleTxtGR"/>
      </w:pPr>
      <w:r w:rsidRPr="002F1E2C">
        <w:t>Одним из новых аспектов является описание типа. Как и в случае рефрижераторных установок, максимальная полезная холодопроизводительность определяется именно этим параметром, хотя емкость в этом случае может явиться ограничивающим фактором.</w:t>
      </w:r>
    </w:p>
    <w:p w:rsidR="002F1E2C" w:rsidRPr="002F1E2C" w:rsidRDefault="002F1E2C" w:rsidP="002F1E2C">
      <w:pPr>
        <w:pStyle w:val="SingleTxtGR"/>
      </w:pPr>
      <w:r w:rsidRPr="002F1E2C">
        <w:t>Многие позиции обусловлены предлагаемой процедурой проведения испытаний, содержащейся в документе ECE/TRANS/WP.11/2014/16. Вместе с тем эта процедура основана на разделе 4.</w:t>
      </w:r>
    </w:p>
    <w:p w:rsidR="002F1E2C" w:rsidRPr="002F1E2C" w:rsidRDefault="002F1E2C" w:rsidP="002F1E2C">
      <w:pPr>
        <w:pStyle w:val="SingleTxtGR"/>
      </w:pPr>
      <w:r w:rsidRPr="002F1E2C">
        <w:t>Что касается мультитемпературных операций, то испытание, предусмотренное для транспортных средств-рефрижераторов,</w:t>
      </w:r>
      <w:r w:rsidR="00566D97">
        <w:t xml:space="preserve"> в данном случае не подходит.</w:t>
      </w:r>
      <w:r w:rsidR="00566D97">
        <w:br/>
      </w:r>
      <w:r w:rsidRPr="002F1E2C">
        <w:t>Рефрижераторные установки с мультитемпературным режимом гораздо сложнее, нежели системы, работающие на сжиженном газе, которые регулируются главным образом путем открытия питательного клапана на короткий период времени для поглощения требуемого количества тепла.</w:t>
      </w:r>
    </w:p>
    <w:p w:rsidR="002F1E2C" w:rsidRPr="002F1E2C" w:rsidRDefault="002F1E2C" w:rsidP="002F1E2C">
      <w:pPr>
        <w:pStyle w:val="SingleTxtGR"/>
      </w:pPr>
      <w:r w:rsidRPr="002F1E2C">
        <w:t>Предполагается, что в одно и то же время проверке подвергается более одного типа испарителя и что проверку функции регулировочного блока мультитемпературной операциии можно было бы проводить в качестве одного из компонентов всего испытания в целом. Проверка работы регулировочного блока производится с помощью электронных средств и может быть выполнена методом моделирования. Вместе с тем, как говорят, «вкус пирога можно узнать только на пробу», поэтому уверенность в той или иной функции можно получить, только проверив ее в реальной ситуации.</w:t>
      </w:r>
    </w:p>
    <w:p w:rsidR="002F1E2C" w:rsidRPr="002F1E2C" w:rsidRDefault="00DD01D4" w:rsidP="002F1E2C">
      <w:pPr>
        <w:pStyle w:val="SingleTxtGR"/>
      </w:pPr>
      <w:r>
        <w:t>9.</w:t>
      </w:r>
      <w:r w:rsidR="002F1E2C" w:rsidRPr="002F1E2C">
        <w:tab/>
        <w:t>Предложение 4</w:t>
      </w:r>
    </w:p>
    <w:p w:rsidR="002F1E2C" w:rsidRPr="002F1E2C" w:rsidRDefault="002F1E2C" w:rsidP="002F1E2C">
      <w:pPr>
        <w:pStyle w:val="SingleTxtGR"/>
      </w:pPr>
      <w:r w:rsidRPr="002F1E2C">
        <w:t>Определение полезной холодопроизводительности той или иной установки – это нечто иное, нежели определение параметров камер и требований к тепловому режиму, предъявляемых к изотермическому кузову и камерам. Для того чтобы придать правилам ясность, их следует вычленить. С принципиальной точки зрения испытание рефрижераторной установки на проверку соотвествия требованиям, предъявляемым к мультитемпературному режиму и тепловым параметрам изотермических кузовов, также следовало бы вычленить. Однако для того чтобы не усложнять ситуацию еще больше, эту проблему мы здесь пока не рассматриваем.</w:t>
      </w:r>
    </w:p>
    <w:p w:rsidR="002F1E2C" w:rsidRPr="002F1E2C" w:rsidRDefault="00DD01D4" w:rsidP="002F1E2C">
      <w:pPr>
        <w:pStyle w:val="SingleTxtGR"/>
      </w:pPr>
      <w:r>
        <w:t>10.</w:t>
      </w:r>
      <w:r w:rsidR="002F1E2C" w:rsidRPr="002F1E2C">
        <w:tab/>
        <w:t>Предложение 5</w:t>
      </w:r>
    </w:p>
    <w:p w:rsidR="002F1E2C" w:rsidRDefault="002F1E2C" w:rsidP="00C25D01">
      <w:pPr>
        <w:pStyle w:val="SingleTxtGR"/>
      </w:pPr>
      <w:r w:rsidRPr="002F1E2C">
        <w:t>Здесь предлагается новый протокол ис</w:t>
      </w:r>
      <w:r w:rsidR="00DD01D4">
        <w:t>пытания на основе образца № 10.</w:t>
      </w:r>
      <w:r w:rsidR="00DD01D4">
        <w:br/>
      </w:r>
      <w:r w:rsidRPr="002F1E2C">
        <w:t>(см. приложение 1 к настоящему докладу).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3289"/>
        <w:gridCol w:w="4081"/>
      </w:tblGrid>
      <w:tr w:rsidR="00EB4FD4" w:rsidRPr="00EB4FD4" w:rsidTr="00EB4FD4">
        <w:tc>
          <w:tcPr>
            <w:tcW w:w="3289" w:type="dxa"/>
          </w:tcPr>
          <w:p w:rsidR="00EB4FD4" w:rsidRPr="00EB4FD4" w:rsidRDefault="00EB4FD4" w:rsidP="00EB4FD4">
            <w:pPr>
              <w:spacing w:before="0"/>
            </w:pPr>
            <w:r w:rsidRPr="00EB4FD4">
              <w:t>Расходы: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4FD4" w:rsidRPr="00EB4FD4" w:rsidRDefault="00EB4FD4" w:rsidP="00EB4FD4">
            <w:pPr>
              <w:spacing w:before="0"/>
            </w:pPr>
            <w:r w:rsidRPr="00EB4FD4">
              <w:t>Расходы будут сокращены.</w:t>
            </w:r>
          </w:p>
        </w:tc>
      </w:tr>
      <w:tr w:rsidR="00EB4FD4" w:rsidRPr="00EB4FD4" w:rsidTr="00EB4FD4">
        <w:tc>
          <w:tcPr>
            <w:tcW w:w="3289" w:type="dxa"/>
          </w:tcPr>
          <w:p w:rsidR="00EB4FD4" w:rsidRPr="00EB4FD4" w:rsidRDefault="00EB4FD4" w:rsidP="00EB4FD4">
            <w:pPr>
              <w:spacing w:before="0"/>
            </w:pPr>
            <w:r w:rsidRPr="002F1E2C">
              <w:t>Практическая осуществимость: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4FD4" w:rsidRPr="00EB4FD4" w:rsidRDefault="00EB4FD4" w:rsidP="00EB4FD4">
            <w:pPr>
              <w:spacing w:before="0"/>
            </w:pPr>
            <w:r w:rsidRPr="002F1E2C">
              <w:t>Никаких проблем не ожидается. Переходный период не требуется.</w:t>
            </w:r>
          </w:p>
        </w:tc>
      </w:tr>
      <w:tr w:rsidR="00EB4FD4" w:rsidRPr="00EB4FD4" w:rsidTr="00EB4FD4">
        <w:tc>
          <w:tcPr>
            <w:tcW w:w="3289" w:type="dxa"/>
          </w:tcPr>
          <w:p w:rsidR="00EB4FD4" w:rsidRPr="00EB4FD4" w:rsidRDefault="00EB4FD4" w:rsidP="00EB4FD4">
            <w:pPr>
              <w:spacing w:before="0"/>
            </w:pPr>
            <w:r w:rsidRPr="002F1E2C">
              <w:t>Обеспечение применения: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4FD4" w:rsidRPr="00EB4FD4" w:rsidRDefault="00EB4FD4" w:rsidP="00EB4FD4">
            <w:pPr>
              <w:spacing w:before="0"/>
            </w:pPr>
            <w:r w:rsidRPr="002F1E2C">
              <w:t>Никаких проблем не ожидается.</w:t>
            </w:r>
          </w:p>
        </w:tc>
      </w:tr>
      <w:tr w:rsidR="00EB4FD4" w:rsidRPr="00EB4FD4" w:rsidTr="00EB4FD4">
        <w:tc>
          <w:tcPr>
            <w:tcW w:w="3289" w:type="dxa"/>
          </w:tcPr>
          <w:p w:rsidR="00EB4FD4" w:rsidRPr="00EB4FD4" w:rsidRDefault="00EB4FD4" w:rsidP="00EB4FD4">
            <w:pPr>
              <w:spacing w:before="0"/>
            </w:pPr>
            <w:r w:rsidRPr="002F1E2C">
              <w:t>Охрана окружающей среды: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EB4FD4" w:rsidRPr="00EB4FD4" w:rsidRDefault="00EB4FD4" w:rsidP="00EB4FD4">
            <w:pPr>
              <w:spacing w:before="0"/>
            </w:pPr>
            <w:r w:rsidRPr="002F1E2C">
              <w:t>Ограничение испытаний установок окажет на окружающую среду благотворное воздействие.</w:t>
            </w:r>
          </w:p>
        </w:tc>
      </w:tr>
    </w:tbl>
    <w:p w:rsidR="00EB4FD4" w:rsidRDefault="00EB4FD4" w:rsidP="00EB4FD4">
      <w:pPr>
        <w:pStyle w:val="SingleTxtGR"/>
        <w:spacing w:before="40"/>
        <w:ind w:left="0" w:right="0"/>
        <w:jc w:val="left"/>
      </w:pPr>
    </w:p>
    <w:p w:rsidR="00EB4FD4" w:rsidRDefault="00EB4FD4">
      <w:pPr>
        <w:spacing w:line="240" w:lineRule="auto"/>
      </w:pPr>
      <w:r>
        <w:br w:type="page"/>
      </w:r>
    </w:p>
    <w:p w:rsidR="009F1F05" w:rsidRPr="00EB4FD4" w:rsidRDefault="009F1F05" w:rsidP="000725E5">
      <w:pPr>
        <w:pStyle w:val="HChGR"/>
        <w:pageBreakBefore/>
      </w:pPr>
      <w:r w:rsidRPr="00EB4FD4">
        <w:t>Приложение 1</w:t>
      </w:r>
    </w:p>
    <w:p w:rsidR="009F1F05" w:rsidRPr="00EB4FD4" w:rsidRDefault="009F1F05" w:rsidP="000725E5">
      <w:pPr>
        <w:pStyle w:val="HChGR"/>
      </w:pPr>
      <w:r w:rsidRPr="00EB4FD4">
        <w:tab/>
      </w:r>
      <w:r w:rsidRPr="00EB4FD4">
        <w:tab/>
        <w:t xml:space="preserve">Образец № </w:t>
      </w:r>
      <w:r w:rsidRPr="00EB4FD4">
        <w:rPr>
          <w:lang w:val="en-GB"/>
        </w:rPr>
        <w:t>zy</w:t>
      </w:r>
    </w:p>
    <w:p w:rsidR="009F1F05" w:rsidRPr="00EB4FD4" w:rsidRDefault="009F1F05" w:rsidP="000725E5">
      <w:pPr>
        <w:pStyle w:val="SingleTxtGR"/>
        <w:jc w:val="center"/>
      </w:pPr>
      <w:r w:rsidRPr="00EB4FD4">
        <w:t>ПРОТОКОЛ ИСПЫТАНИЯ</w:t>
      </w:r>
    </w:p>
    <w:p w:rsidR="009F1F05" w:rsidRPr="00EB4FD4" w:rsidRDefault="009F1F05" w:rsidP="000725E5">
      <w:pPr>
        <w:pStyle w:val="SingleTxtGR"/>
        <w:jc w:val="center"/>
      </w:pPr>
      <w:r w:rsidRPr="00EB4FD4">
        <w:t>Разработан в соответствии со специальными положениями Соглашения о международных перевозках скоропортящихся пищевых продуктов и о специальных транспортных средствах, предназначенных для этих перевозок (СПС)</w:t>
      </w:r>
    </w:p>
    <w:p w:rsidR="009F1F05" w:rsidRPr="00EB4FD4" w:rsidRDefault="009F1F05" w:rsidP="000725E5">
      <w:pPr>
        <w:pStyle w:val="SingleTxtGR"/>
        <w:jc w:val="center"/>
      </w:pPr>
      <w:r w:rsidRPr="00EB4FD4">
        <w:t>Протокол испытания № ………..</w:t>
      </w:r>
    </w:p>
    <w:p w:rsidR="00EB4FD4" w:rsidRDefault="009F1F05" w:rsidP="000725E5">
      <w:pPr>
        <w:pStyle w:val="SingleTxtGR"/>
        <w:spacing w:after="0"/>
        <w:jc w:val="center"/>
      </w:pPr>
      <w:r w:rsidRPr="00EB4FD4">
        <w:t xml:space="preserve">Определение полезной холодопроизводительности холодильной установки </w:t>
      </w:r>
      <w:r w:rsidR="000725E5">
        <w:t>в </w:t>
      </w:r>
      <w:r w:rsidRPr="00EB4FD4">
        <w:t>соответствии с разделом 9 добавления 2 к приложению 1 к СПС</w:t>
      </w:r>
    </w:p>
    <w:p w:rsidR="000725E5" w:rsidRPr="000725E5" w:rsidRDefault="000725E5" w:rsidP="000725E5">
      <w:pPr>
        <w:pStyle w:val="SingleTxtGR"/>
        <w:pBdr>
          <w:bottom w:val="single" w:sz="4" w:space="1" w:color="auto"/>
        </w:pBdr>
        <w:jc w:val="left"/>
        <w:rPr>
          <w:u w:val="single"/>
        </w:rPr>
      </w:pPr>
    </w:p>
    <w:p w:rsidR="009F1F05" w:rsidRPr="00EB4FD4" w:rsidRDefault="009F1F05" w:rsidP="00EB4FD4">
      <w:pPr>
        <w:pStyle w:val="SingleTxtGR"/>
      </w:pPr>
      <w:r w:rsidRPr="00EB4FD4">
        <w:t>Станция, уполномоченная проводить испытания</w:t>
      </w:r>
    </w:p>
    <w:p w:rsidR="000725E5" w:rsidRDefault="009F1F05" w:rsidP="000725E5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1701"/>
          <w:tab w:val="right" w:leader="dot" w:pos="8505"/>
        </w:tabs>
      </w:pPr>
      <w:r w:rsidRPr="00EB4FD4">
        <w:t xml:space="preserve">Название: </w:t>
      </w:r>
      <w:r w:rsidR="000725E5">
        <w:tab/>
      </w:r>
      <w:r w:rsidR="000725E5">
        <w:tab/>
      </w:r>
    </w:p>
    <w:p w:rsidR="009F1F05" w:rsidRPr="00EB4FD4" w:rsidRDefault="009F1F05" w:rsidP="000858D7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EB4FD4">
        <w:t>Адрес</w:t>
      </w:r>
      <w:r w:rsidR="000858D7">
        <w:t xml:space="preserve">: </w:t>
      </w:r>
      <w:r w:rsidR="000858D7">
        <w:tab/>
      </w:r>
      <w:r w:rsidR="000858D7">
        <w:tab/>
      </w:r>
    </w:p>
    <w:p w:rsidR="000858D7" w:rsidRDefault="009F1F05" w:rsidP="000858D7">
      <w:pPr>
        <w:pStyle w:val="SingleTxtGR"/>
        <w:tabs>
          <w:tab w:val="right" w:leader="dot" w:pos="8505"/>
        </w:tabs>
      </w:pPr>
      <w:r w:rsidRPr="00EB4FD4">
        <w:t>Холодильная установка представлена (кем):</w:t>
      </w:r>
      <w:r w:rsidR="000858D7">
        <w:t xml:space="preserve"> </w:t>
      </w:r>
      <w:r w:rsidR="000858D7">
        <w:tab/>
      </w:r>
    </w:p>
    <w:p w:rsidR="000858D7" w:rsidRDefault="000858D7" w:rsidP="000858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ab/>
      </w:r>
      <w:r>
        <w:tab/>
      </w:r>
    </w:p>
    <w:p w:rsidR="000858D7" w:rsidRDefault="000858D7" w:rsidP="000858D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ab/>
      </w:r>
      <w:r>
        <w:tab/>
      </w:r>
    </w:p>
    <w:p w:rsidR="009F1F05" w:rsidRPr="00EB4FD4" w:rsidRDefault="009F1F05" w:rsidP="000858D7">
      <w:pPr>
        <w:pStyle w:val="SingleTxtGR"/>
      </w:pPr>
      <w:r w:rsidRPr="00EB4FD4">
        <w:t>[(если заявитель не является изготовителем, то представляется заявление изготовителя)]</w:t>
      </w:r>
    </w:p>
    <w:p w:rsidR="00EB4FD4" w:rsidRPr="00EB4FD4" w:rsidRDefault="000858D7" w:rsidP="00EB4FD4">
      <w:pPr>
        <w:pStyle w:val="SingleTxtGR"/>
      </w:pPr>
      <w:r>
        <w:rPr>
          <w:lang w:val="en-US"/>
        </w:rPr>
        <w:t>a</w:t>
      </w:r>
      <w:r w:rsidRPr="000858D7">
        <w:t>)</w:t>
      </w:r>
      <w:r w:rsidRPr="000858D7">
        <w:tab/>
      </w:r>
      <w:r w:rsidR="009F1F05" w:rsidRPr="000858D7">
        <w:rPr>
          <w:u w:val="single"/>
        </w:rPr>
        <w:t>Технические характеристики установки</w:t>
      </w:r>
    </w:p>
    <w:p w:rsidR="009F1F05" w:rsidRPr="00EB4FD4" w:rsidRDefault="009F1F05" w:rsidP="000858D7">
      <w:pPr>
        <w:pStyle w:val="SingleTxtGR"/>
        <w:jc w:val="left"/>
      </w:pPr>
      <w:r w:rsidRPr="00EB4FD4">
        <w:t>Марка</w:t>
      </w:r>
      <w:r w:rsidR="00C25D01">
        <w:t>/</w:t>
      </w:r>
      <w:r w:rsidRPr="00EB4FD4">
        <w:t>фирменное название:</w:t>
      </w:r>
      <w:r w:rsidRPr="00EB4FD4">
        <w:br/>
        <w:t>Название типа:</w:t>
      </w:r>
      <w:r w:rsidRPr="00EB4FD4">
        <w:br/>
        <w:t>Тип сжиженного газа</w:t>
      </w:r>
      <w:r w:rsidR="000858D7">
        <w:br/>
      </w:r>
      <w:r w:rsidRPr="00EB4FD4">
        <w:t>Непрямой</w:t>
      </w:r>
      <w:r w:rsidR="000858D7">
        <w:t>/</w:t>
      </w:r>
      <w:r w:rsidRPr="00EB4FD4">
        <w:t>прямой впрыск</w:t>
      </w:r>
      <w:r w:rsidR="000858D7">
        <w:t>)</w:t>
      </w:r>
      <w:r w:rsidRPr="00EB4FD4">
        <w:t>:</w:t>
      </w:r>
      <w:r w:rsidR="000858D7">
        <w:br/>
      </w:r>
      <w:r w:rsidRPr="00EB4FD4">
        <w:t>Серийный номер или прототип:</w:t>
      </w:r>
      <w:r w:rsidR="000858D7">
        <w:br/>
      </w:r>
      <w:r w:rsidRPr="00EB4FD4">
        <w:t>Дата изготовления (месяц/год</w:t>
      </w:r>
      <w:r w:rsidR="000858D7">
        <w:t>)</w:t>
      </w:r>
      <w:r w:rsidRPr="00EB4FD4">
        <w:t>:</w:t>
      </w:r>
      <w:r w:rsidRPr="00EB4FD4">
        <w:br/>
        <w:t>(Испытанная установка должна быть построена не ранее чем за 1 год до испытаний в соответствии с СПС)</w:t>
      </w:r>
    </w:p>
    <w:p w:rsidR="009F1F05" w:rsidRPr="000858D7" w:rsidRDefault="009F1F05" w:rsidP="00EB4FD4">
      <w:pPr>
        <w:pStyle w:val="SingleTxtGR"/>
      </w:pPr>
      <w:r w:rsidRPr="000858D7">
        <w:rPr>
          <w:u w:val="single"/>
        </w:rPr>
        <w:t>Компоненты</w:t>
      </w:r>
      <w:r w:rsidRPr="000858D7">
        <w:t>:</w:t>
      </w:r>
    </w:p>
    <w:tbl>
      <w:tblPr>
        <w:tblStyle w:val="TabTxt"/>
        <w:tblW w:w="7370" w:type="dxa"/>
        <w:tblInd w:w="1134" w:type="dxa"/>
        <w:tblBorders>
          <w:top w:val="none" w:sz="0" w:space="0" w:color="auto"/>
          <w:bottom w:val="none" w:sz="0" w:space="0" w:color="auto"/>
        </w:tblBorders>
        <w:tblLook w:val="05E0" w:firstRow="1" w:lastRow="1" w:firstColumn="1" w:lastColumn="1" w:noHBand="0" w:noVBand="1"/>
      </w:tblPr>
      <w:tblGrid>
        <w:gridCol w:w="3997"/>
        <w:gridCol w:w="3373"/>
      </w:tblGrid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rPr>
                <w:i/>
                <w:iCs/>
              </w:rPr>
              <w:t>Непрямой</w:t>
            </w:r>
            <w:r w:rsidRPr="000858D7">
              <w:rPr>
                <w:vertAlign w:val="super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rPr>
                <w:i/>
                <w:iCs/>
              </w:rPr>
              <w:t>Прямой</w:t>
            </w:r>
            <w:r w:rsidRPr="000858D7">
              <w:rPr>
                <w:vertAlign w:val="superscript"/>
              </w:rPr>
              <w:t>1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rPr>
                <w:i/>
                <w:iCs/>
              </w:rPr>
              <w:t>Испаритель</w:t>
            </w:r>
            <w:r w:rsidRPr="000858D7"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rPr>
                <w:i/>
                <w:iCs/>
              </w:rPr>
              <w:t>Блок форсунок</w:t>
            </w:r>
            <w:r w:rsidRPr="000858D7">
              <w:t>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Марка/фирменное название: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Марка/фирменное название: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Тип: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Название типа: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Поверхность теплообмена (м</w:t>
            </w:r>
            <w:r w:rsidRPr="00390586">
              <w:rPr>
                <w:vertAlign w:val="superscript"/>
              </w:rPr>
              <w:t>2</w:t>
            </w:r>
            <w:r w:rsidRPr="000858D7">
              <w:t>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Длина блока/число форсунок: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Трубки: (число и диаметр)</w:t>
            </w:r>
            <w:r w:rsidRPr="00390586">
              <w:rPr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Диаметр трубок: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B60107" w:rsidP="00C25D01">
            <w:pPr>
              <w:spacing w:before="0" w:after="0"/>
            </w:pPr>
            <w:r>
              <w:t>Марка/фирменное название</w:t>
            </w:r>
            <w:r>
              <w:br/>
            </w:r>
            <w:r w:rsidR="009F1F05" w:rsidRPr="000858D7">
              <w:t>вентилятора(ов):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390586" w:rsidP="00C25D01">
            <w:pPr>
              <w:spacing w:before="0" w:after="0"/>
            </w:pPr>
            <w:r>
              <w:t>Тип: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  <w:rPr>
                <w:i/>
                <w:iCs/>
              </w:rPr>
            </w:pPr>
            <w:r w:rsidRPr="000858D7">
              <w:rPr>
                <w:i/>
                <w:iCs/>
              </w:rPr>
              <w:t>Вентилятор(ы)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 xml:space="preserve">Число вентиляторов: </w:t>
            </w:r>
            <w:r w:rsidRPr="00C038A0">
              <w:rPr>
                <w:sz w:val="18"/>
                <w:szCs w:val="18"/>
              </w:rPr>
              <w:t>(в случае использования вентиляторов различных ти</w:t>
            </w:r>
            <w:r w:rsidR="00B60107" w:rsidRPr="00C038A0">
              <w:rPr>
                <w:sz w:val="18"/>
                <w:szCs w:val="18"/>
              </w:rPr>
              <w:t>пов,</w:t>
            </w:r>
            <w:r w:rsidR="00C038A0">
              <w:rPr>
                <w:sz w:val="18"/>
                <w:szCs w:val="18"/>
              </w:rPr>
              <w:t xml:space="preserve"> </w:t>
            </w:r>
            <w:r w:rsidRPr="00C038A0">
              <w:rPr>
                <w:sz w:val="18"/>
                <w:szCs w:val="18"/>
              </w:rPr>
              <w:t>повторить информацию ниже по каждому типу)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Число вентиляторов:</w:t>
            </w:r>
            <w:r w:rsidR="00EB4FD4" w:rsidRPr="000858D7">
              <w:t xml:space="preserve"> </w:t>
            </w:r>
            <w:r w:rsidRPr="00C038A0">
              <w:rPr>
                <w:sz w:val="18"/>
                <w:szCs w:val="18"/>
              </w:rPr>
              <w:t>(в случае использования вентиляторов различных типов, повторить информацию ниже по каждому типу)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Шаг лопаток: (мм)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Марка/фирменное название вентилятора(ов):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B60107" w:rsidRDefault="009F1F05" w:rsidP="00C25D01">
            <w:pPr>
              <w:spacing w:before="0" w:after="0"/>
              <w:rPr>
                <w:spacing w:val="2"/>
              </w:rPr>
            </w:pPr>
            <w:r w:rsidRPr="00B60107">
              <w:rPr>
                <w:spacing w:val="2"/>
              </w:rPr>
              <w:t>Количество лопастей каждого вентилято</w:t>
            </w:r>
            <w:r w:rsidR="00B60107" w:rsidRPr="00B60107">
              <w:rPr>
                <w:spacing w:val="2"/>
              </w:rPr>
              <w:t>ра: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Тип: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Диаметр (мм):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Шаг лопаток: (мм)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>Номинальная мощность (Вт):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Количество лопастей каждого вентилятора: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  <w:r w:rsidRPr="000858D7">
              <w:t xml:space="preserve">Общий номинальный расход при давлении: </w:t>
            </w:r>
            <w:r w:rsidR="00B60107">
              <w:t>….</w:t>
            </w:r>
            <w:r w:rsidRPr="000858D7">
              <w:t xml:space="preserve"> Па (м</w:t>
            </w:r>
            <w:r w:rsidRPr="00B60107">
              <w:rPr>
                <w:vertAlign w:val="superscript"/>
              </w:rPr>
              <w:t>3</w:t>
            </w:r>
            <w:r w:rsidRPr="000858D7">
              <w:t>/ч)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Диаметр (мм):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0865C1" w:rsidP="00C25D01">
            <w:pPr>
              <w:spacing w:before="0" w:after="0"/>
            </w:pPr>
            <w:r>
              <w:t>Вид</w:t>
            </w:r>
            <w:r w:rsidR="009F1F05" w:rsidRPr="000858D7">
              <w:t xml:space="preserve"> привода: привод (характеристики электропитания: постоянный/переменный, частота, и т.д.):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>Номинальная мощность (Вт):</w:t>
            </w:r>
          </w:p>
        </w:tc>
      </w:tr>
      <w:tr w:rsidR="009F1F05" w:rsidRPr="000858D7" w:rsidTr="00B60107"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9F1F05" w:rsidP="00C038A0">
            <w:pPr>
              <w:spacing w:before="0" w:after="0"/>
              <w:ind w:left="57"/>
            </w:pPr>
            <w:r w:rsidRPr="000858D7">
              <w:t xml:space="preserve">Общий номинальный расход при давлении: </w:t>
            </w:r>
            <w:r w:rsidR="00B60107">
              <w:t>….</w:t>
            </w:r>
            <w:r w:rsidRPr="000858D7">
              <w:t xml:space="preserve"> Па (м</w:t>
            </w:r>
            <w:r w:rsidRPr="000858D7">
              <w:rPr>
                <w:vertAlign w:val="superscript"/>
              </w:rPr>
              <w:t>3</w:t>
            </w:r>
            <w:r w:rsidRPr="000858D7">
              <w:t>/ч)</w:t>
            </w:r>
          </w:p>
        </w:tc>
      </w:tr>
      <w:tr w:rsidR="009F1F05" w:rsidRPr="000858D7" w:rsidTr="00B60107">
        <w:trPr>
          <w:trHeight w:val="81"/>
        </w:trPr>
        <w:tc>
          <w:tcPr>
            <w:tcW w:w="3997" w:type="dxa"/>
          </w:tcPr>
          <w:p w:rsidR="009F1F05" w:rsidRPr="000858D7" w:rsidRDefault="009F1F05" w:rsidP="00C25D01">
            <w:pPr>
              <w:spacing w:before="0" w:after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73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9F1F05" w:rsidRPr="000858D7" w:rsidRDefault="000865C1" w:rsidP="000865C1">
            <w:pPr>
              <w:spacing w:before="0"/>
              <w:ind w:left="57"/>
            </w:pPr>
            <w:r>
              <w:t>Вид</w:t>
            </w:r>
            <w:r w:rsidR="009F1F05" w:rsidRPr="000858D7">
              <w:t xml:space="preserve"> привода: привод (характеристики электропитания: постоянный/переменный, частота, и т.д.):</w:t>
            </w:r>
          </w:p>
        </w:tc>
      </w:tr>
    </w:tbl>
    <w:p w:rsidR="009F1F05" w:rsidRPr="00EB4FD4" w:rsidRDefault="009F1F05" w:rsidP="00B60107">
      <w:pPr>
        <w:pStyle w:val="SingleTxtGR"/>
        <w:jc w:val="left"/>
      </w:pPr>
      <w:r w:rsidRPr="000858D7">
        <w:rPr>
          <w:i/>
          <w:iCs/>
        </w:rPr>
        <w:t>Регулирующий клапан</w:t>
      </w:r>
      <w:r w:rsidRPr="00EB4FD4">
        <w:t xml:space="preserve"> </w:t>
      </w:r>
      <w:r w:rsidRPr="000865C1">
        <w:rPr>
          <w:sz w:val="18"/>
          <w:szCs w:val="18"/>
        </w:rPr>
        <w:t>(в случае использования регуляторов различных типов, повторить информацию ниже по каждому</w:t>
      </w:r>
      <w:r w:rsidR="00B60107" w:rsidRPr="000865C1">
        <w:rPr>
          <w:sz w:val="18"/>
          <w:szCs w:val="18"/>
        </w:rPr>
        <w:t xml:space="preserve"> типу)</w:t>
      </w:r>
      <w:r w:rsidR="00B60107">
        <w:br/>
        <w:t>Марка/фирменное название:</w:t>
      </w:r>
      <w:r w:rsidR="00B60107">
        <w:br/>
        <w:t>Тип:</w:t>
      </w:r>
      <w:r w:rsidR="00B60107">
        <w:br/>
        <w:t>Серийный номер</w:t>
      </w:r>
      <w:r w:rsidRPr="00EB4FD4">
        <w:t>:</w:t>
      </w:r>
    </w:p>
    <w:p w:rsidR="009F1F05" w:rsidRPr="00EB4FD4" w:rsidRDefault="009F1F05" w:rsidP="00B60107">
      <w:pPr>
        <w:pStyle w:val="SingleTxtGR"/>
        <w:jc w:val="left"/>
      </w:pPr>
      <w:r w:rsidRPr="000858D7">
        <w:rPr>
          <w:i/>
          <w:iCs/>
        </w:rPr>
        <w:t>Емкость</w:t>
      </w:r>
      <w:r w:rsidRPr="00EB4FD4">
        <w:t xml:space="preserve"> </w:t>
      </w:r>
      <w:r w:rsidRPr="000865C1">
        <w:rPr>
          <w:sz w:val="18"/>
          <w:szCs w:val="18"/>
        </w:rPr>
        <w:t>(в случае использования емкостей различных типов, повторить информацию ниже по каждому</w:t>
      </w:r>
      <w:r w:rsidR="00B60107" w:rsidRPr="000865C1">
        <w:rPr>
          <w:sz w:val="18"/>
          <w:szCs w:val="18"/>
        </w:rPr>
        <w:t xml:space="preserve"> типу)</w:t>
      </w:r>
      <w:r w:rsidR="00B60107">
        <w:br/>
        <w:t>Марка/фирменное название</w:t>
      </w:r>
      <w:r w:rsidRPr="00EB4FD4">
        <w:t>:</w:t>
      </w:r>
      <w:r w:rsidRPr="00EB4FD4">
        <w:br/>
        <w:t>Т</w:t>
      </w:r>
      <w:r w:rsidR="00B60107">
        <w:t>ип:</w:t>
      </w:r>
      <w:r w:rsidR="00B60107">
        <w:br/>
        <w:t>Серийный номер:</w:t>
      </w:r>
      <w:r w:rsidR="00B60107">
        <w:br/>
        <w:t>Вместимость</w:t>
      </w:r>
      <w:r w:rsidRPr="00EB4FD4">
        <w:t xml:space="preserve">: </w:t>
      </w:r>
      <w:r w:rsidRPr="00EB4FD4">
        <w:br/>
        <w:t>Давление газа на выходе из емкости:</w:t>
      </w:r>
    </w:p>
    <w:p w:rsidR="00EB4FD4" w:rsidRPr="00C57827" w:rsidRDefault="00B60107" w:rsidP="000865C1">
      <w:pPr>
        <w:pStyle w:val="SingleTxtGR"/>
        <w:tabs>
          <w:tab w:val="left" w:pos="3686"/>
        </w:tabs>
        <w:jc w:val="left"/>
        <w:rPr>
          <w:i/>
          <w:iCs/>
        </w:rPr>
      </w:pPr>
      <w:r>
        <w:t>Вид изоляции:</w:t>
      </w:r>
      <w:r>
        <w:br/>
        <w:t>Материал внутренней емкости:</w:t>
      </w:r>
      <w:r>
        <w:br/>
        <w:t>Материал внешней оболочки:</w:t>
      </w:r>
      <w:r>
        <w:br/>
        <w:t>Подача сжиженного газа:</w:t>
      </w:r>
      <w:r w:rsidRPr="000865C1">
        <w:rPr>
          <w:sz w:val="18"/>
          <w:szCs w:val="18"/>
        </w:rPr>
        <w:tab/>
      </w:r>
      <w:r w:rsidR="009F1F05" w:rsidRPr="000865C1">
        <w:rPr>
          <w:sz w:val="18"/>
          <w:szCs w:val="18"/>
        </w:rPr>
        <w:t>(внутреннее давление, давле</w:t>
      </w:r>
      <w:r w:rsidRPr="000865C1">
        <w:rPr>
          <w:sz w:val="18"/>
          <w:szCs w:val="18"/>
        </w:rPr>
        <w:t>ние на уровне</w:t>
      </w:r>
      <w:r w:rsidRPr="000865C1">
        <w:rPr>
          <w:sz w:val="18"/>
          <w:szCs w:val="18"/>
        </w:rPr>
        <w:br/>
      </w:r>
      <w:r w:rsidRPr="000865C1">
        <w:rPr>
          <w:sz w:val="18"/>
          <w:szCs w:val="18"/>
        </w:rPr>
        <w:tab/>
      </w:r>
      <w:r w:rsidRPr="000865C1">
        <w:rPr>
          <w:sz w:val="18"/>
          <w:szCs w:val="18"/>
        </w:rPr>
        <w:tab/>
      </w:r>
      <w:r w:rsidRPr="000865C1">
        <w:rPr>
          <w:sz w:val="18"/>
          <w:szCs w:val="18"/>
        </w:rPr>
        <w:tab/>
      </w:r>
      <w:r w:rsidRPr="000865C1">
        <w:rPr>
          <w:sz w:val="18"/>
          <w:szCs w:val="18"/>
        </w:rPr>
        <w:tab/>
      </w:r>
      <w:r w:rsidRPr="000865C1">
        <w:rPr>
          <w:sz w:val="18"/>
          <w:szCs w:val="18"/>
        </w:rPr>
        <w:tab/>
      </w:r>
      <w:r w:rsidR="009F1F05" w:rsidRPr="000865C1">
        <w:rPr>
          <w:sz w:val="18"/>
          <w:szCs w:val="18"/>
        </w:rPr>
        <w:t>теплооб</w:t>
      </w:r>
      <w:r w:rsidRPr="000865C1">
        <w:rPr>
          <w:sz w:val="18"/>
          <w:szCs w:val="18"/>
        </w:rPr>
        <w:t>менника, насоса)</w:t>
      </w:r>
      <w:r w:rsidR="009F1F05" w:rsidRPr="00B60107">
        <w:rPr>
          <w:vertAlign w:val="superscript"/>
        </w:rPr>
        <w:t>1</w:t>
      </w:r>
      <w:r w:rsidR="009F1F05" w:rsidRPr="00EB4FD4">
        <w:br/>
      </w:r>
      <w:r w:rsidR="009F1F05" w:rsidRPr="000858D7">
        <w:rPr>
          <w:i/>
          <w:iCs/>
        </w:rPr>
        <w:t>Регулятор давления</w:t>
      </w:r>
      <w:r>
        <w:rPr>
          <w:i/>
          <w:iCs/>
        </w:rPr>
        <w:br/>
      </w:r>
      <w:r>
        <w:t>Марка/фирменное название:</w:t>
      </w:r>
      <w:r>
        <w:br/>
        <w:t>Тип</w:t>
      </w:r>
      <w:r w:rsidR="00C57827">
        <w:t>:</w:t>
      </w:r>
      <w:r w:rsidR="00C57827">
        <w:br/>
        <w:t>Серийный номер:</w:t>
      </w:r>
      <w:r w:rsidR="00C57827">
        <w:br/>
        <w:t>Мощность</w:t>
      </w:r>
      <w:r w:rsidR="009F1F05" w:rsidRPr="00EB4FD4">
        <w:t>:</w:t>
      </w:r>
      <w:r w:rsidR="00C57827">
        <w:rPr>
          <w:i/>
          <w:iCs/>
        </w:rPr>
        <w:br/>
      </w:r>
      <w:r w:rsidR="00C57827">
        <w:t>Давление газа на выходе</w:t>
      </w:r>
      <w:r w:rsidR="009F1F05" w:rsidRPr="00EB4FD4">
        <w:t>:</w:t>
      </w:r>
    </w:p>
    <w:p w:rsidR="009F1F05" w:rsidRPr="00EB4FD4" w:rsidRDefault="009F1F05" w:rsidP="00C57827">
      <w:pPr>
        <w:pStyle w:val="SingleTxtGR"/>
        <w:jc w:val="left"/>
      </w:pPr>
      <w:r w:rsidRPr="000858D7">
        <w:rPr>
          <w:i/>
          <w:iCs/>
        </w:rPr>
        <w:t>Питающий трубопровод сжиженного газа (на испытательном стенде)</w:t>
      </w:r>
      <w:r w:rsidR="00C57827">
        <w:br/>
        <w:t>Диаметр:</w:t>
      </w:r>
      <w:r w:rsidR="00C57827">
        <w:br/>
        <w:t>Длина:</w:t>
      </w:r>
      <w:r w:rsidR="00C57827">
        <w:br/>
        <w:t>Материал:</w:t>
      </w:r>
      <w:r w:rsidR="00C57827">
        <w:br/>
        <w:t>Число соединений</w:t>
      </w:r>
      <w:r w:rsidRPr="00EB4FD4">
        <w:t xml:space="preserve">: </w:t>
      </w:r>
    </w:p>
    <w:p w:rsidR="009F1F05" w:rsidRPr="00C57827" w:rsidRDefault="009F1F05" w:rsidP="00C57827">
      <w:pPr>
        <w:pStyle w:val="SingleTxtGR"/>
        <w:jc w:val="left"/>
        <w:rPr>
          <w:i/>
          <w:iCs/>
        </w:rPr>
      </w:pPr>
      <w:r w:rsidRPr="000858D7">
        <w:rPr>
          <w:i/>
          <w:iCs/>
        </w:rPr>
        <w:t>Устройство для размораживания (электродвигатель/двигатель внутреннего сгорания)</w:t>
      </w:r>
      <w:r w:rsidR="00C57827">
        <w:rPr>
          <w:i/>
          <w:iCs/>
        </w:rPr>
        <w:br/>
      </w:r>
      <w:r w:rsidR="00C57827">
        <w:t>Марка/фирменное название:</w:t>
      </w:r>
      <w:r w:rsidR="00C57827">
        <w:br/>
        <w:t>Тип</w:t>
      </w:r>
      <w:r w:rsidRPr="00EB4FD4">
        <w:t>:</w:t>
      </w:r>
      <w:r w:rsidR="00C57827">
        <w:rPr>
          <w:i/>
          <w:iCs/>
        </w:rPr>
        <w:br/>
      </w:r>
      <w:r w:rsidR="00C57827">
        <w:t>Подача</w:t>
      </w:r>
      <w:r w:rsidRPr="00EB4FD4">
        <w:t>:</w:t>
      </w:r>
      <w:r w:rsidR="00C57827">
        <w:rPr>
          <w:i/>
          <w:iCs/>
        </w:rPr>
        <w:br/>
      </w:r>
      <w:r w:rsidRPr="00EB4FD4">
        <w:t>Заявленная мо</w:t>
      </w:r>
      <w:r w:rsidR="00C57827">
        <w:t>щность отопительного устройства</w:t>
      </w:r>
      <w:r w:rsidRPr="00EB4FD4">
        <w:t>:</w:t>
      </w:r>
    </w:p>
    <w:p w:rsidR="009F1F05" w:rsidRPr="00EB4FD4" w:rsidRDefault="009F1F05" w:rsidP="00C57827">
      <w:pPr>
        <w:pStyle w:val="SingleTxtGR"/>
        <w:jc w:val="left"/>
      </w:pPr>
      <w:r w:rsidRPr="000858D7">
        <w:rPr>
          <w:i/>
          <w:iCs/>
        </w:rPr>
        <w:t>Регулировочный блок</w:t>
      </w:r>
      <w:r w:rsidRPr="00EB4FD4">
        <w:br/>
        <w:t>Марка/фирменное название:</w:t>
      </w:r>
      <w:r w:rsidR="00C57827">
        <w:br/>
        <w:t>Тип: версия аппаратных средств</w:t>
      </w:r>
      <w:r w:rsidRPr="00EB4FD4">
        <w:t>:</w:t>
      </w:r>
      <w:r w:rsidR="00C57827">
        <w:br/>
        <w:t>Версия программного обеспечения</w:t>
      </w:r>
      <w:r w:rsidRPr="00EB4FD4">
        <w:t>:</w:t>
      </w:r>
      <w:r w:rsidR="00C57827">
        <w:br/>
        <w:t>Серийный номер:</w:t>
      </w:r>
      <w:r w:rsidR="00C57827">
        <w:br/>
        <w:t>Мощнос</w:t>
      </w:r>
      <w:r w:rsidR="00566D97">
        <w:t>т</w:t>
      </w:r>
      <w:r w:rsidR="00C57827">
        <w:t>ь</w:t>
      </w:r>
      <w:r w:rsidRPr="00EB4FD4">
        <w:t xml:space="preserve">: </w:t>
      </w:r>
      <w:r w:rsidRPr="00EB4FD4">
        <w:br/>
        <w:t>Возможность работы в мультитемпературном режиме: (да/нет)</w:t>
      </w:r>
      <w:r w:rsidRPr="00C57827">
        <w:rPr>
          <w:vertAlign w:val="superscript"/>
        </w:rPr>
        <w:t>1</w:t>
      </w:r>
      <w:r w:rsidRPr="00EB4FD4">
        <w:br/>
        <w:t xml:space="preserve">Число независимых регулируемых каналов (камер): </w:t>
      </w:r>
    </w:p>
    <w:p w:rsidR="00EB4FD4" w:rsidRPr="00EB4FD4" w:rsidRDefault="009F1F05" w:rsidP="00EB4FD4">
      <w:pPr>
        <w:pStyle w:val="SingleTxtGR"/>
      </w:pPr>
      <w:r w:rsidRPr="00EB4FD4">
        <w:rPr>
          <w:lang w:val="en-GB"/>
        </w:rPr>
        <w:t>b</w:t>
      </w:r>
      <w:r w:rsidRPr="00EB4FD4">
        <w:t>)</w:t>
      </w:r>
      <w:r w:rsidRPr="00EB4FD4">
        <w:tab/>
      </w:r>
      <w:r w:rsidRPr="000858D7">
        <w:rPr>
          <w:u w:val="single"/>
        </w:rPr>
        <w:t>Метод и результаты испытания</w:t>
      </w:r>
      <w:r w:rsidRPr="00EB4FD4">
        <w:t>:</w:t>
      </w:r>
    </w:p>
    <w:p w:rsidR="00EB4FD4" w:rsidRPr="00EB4FD4" w:rsidRDefault="009F1F05" w:rsidP="00EB4FD4">
      <w:pPr>
        <w:pStyle w:val="SingleTxtGR"/>
      </w:pPr>
      <w:r w:rsidRPr="00EB4FD4">
        <w:t>Метод испытания</w:t>
      </w:r>
      <w:r w:rsidRPr="009F1F05">
        <w:rPr>
          <w:vertAlign w:val="superscript"/>
        </w:rPr>
        <w:t>1</w:t>
      </w:r>
      <w:r w:rsidRPr="00EB4FD4">
        <w:t>:</w:t>
      </w:r>
      <w:r w:rsidR="00EB4FD4" w:rsidRPr="00EB4FD4">
        <w:t xml:space="preserve"> </w:t>
      </w:r>
      <w:r w:rsidRPr="00EB4FD4">
        <w:t>по тепловому балансу/разнице энтальпии</w:t>
      </w:r>
    </w:p>
    <w:p w:rsidR="00EB4FD4" w:rsidRPr="00EB4FD4" w:rsidRDefault="009F1F05" w:rsidP="009F1F05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EB4FD4">
        <w:t>В калориметрической камере со средней поверхностью</w:t>
      </w:r>
      <w:r w:rsidR="000858D7">
        <w:t xml:space="preserve"> = </w:t>
      </w:r>
      <w:r w:rsidR="000858D7">
        <w:tab/>
      </w:r>
      <w:r w:rsidR="00C57827">
        <w:t xml:space="preserve"> </w:t>
      </w:r>
      <w:r w:rsidRPr="00EB4FD4">
        <w:t>м</w:t>
      </w:r>
      <w:r w:rsidRPr="00C57827">
        <w:rPr>
          <w:vertAlign w:val="superscript"/>
        </w:rPr>
        <w:t>2</w:t>
      </w:r>
      <w:r>
        <w:br/>
      </w:r>
      <w:r w:rsidRPr="00EB4FD4">
        <w:t xml:space="preserve">измеренная величина коэффициента </w:t>
      </w:r>
      <w:r w:rsidRPr="00EB4FD4">
        <w:rPr>
          <w:lang w:val="en-GB"/>
        </w:rPr>
        <w:sym w:font="Times New Roman" w:char="0055"/>
      </w:r>
      <w:r w:rsidRPr="00EB4FD4">
        <w:t xml:space="preserve"> камеры вместе с холодильной</w:t>
      </w:r>
      <w:r w:rsidRPr="00EB4FD4">
        <w:br/>
        <w:t>установкой:</w:t>
      </w:r>
      <w:r w:rsidR="00EB4FD4" w:rsidRPr="00EB4FD4">
        <w:t xml:space="preserve"> </w:t>
      </w:r>
      <w:r>
        <w:tab/>
      </w:r>
      <w:r w:rsidR="00C57827">
        <w:t xml:space="preserve"> </w:t>
      </w:r>
      <w:r w:rsidRPr="00EB4FD4">
        <w:t>Вт/</w:t>
      </w:r>
      <w:r w:rsidRPr="00EB4FD4">
        <w:rPr>
          <w:lang w:val="en-GB"/>
        </w:rPr>
        <w:sym w:font="Symbol" w:char="F0B0"/>
      </w:r>
      <w:r w:rsidRPr="00EB4FD4">
        <w:t>С,</w:t>
      </w:r>
      <w:r>
        <w:br/>
      </w:r>
      <w:r w:rsidRPr="00EB4FD4">
        <w:t>при средней температуре стенок</w:t>
      </w:r>
      <w:r>
        <w:t xml:space="preserve"> </w:t>
      </w:r>
      <w:r w:rsidRPr="00EB4FD4">
        <w:tab/>
      </w:r>
      <w:r w:rsidR="00C57827">
        <w:t xml:space="preserve"> </w:t>
      </w:r>
      <w:r w:rsidRPr="00EB4FD4">
        <w:t>°</w:t>
      </w:r>
      <w:r w:rsidRPr="00EB4FD4">
        <w:rPr>
          <w:lang w:val="en-GB"/>
        </w:rPr>
        <w:t>C</w:t>
      </w:r>
      <w:r w:rsidRPr="00EB4FD4">
        <w:t>.</w:t>
      </w:r>
    </w:p>
    <w:p w:rsidR="00EB4FD4" w:rsidRPr="00EB4FD4" w:rsidRDefault="009F1F05" w:rsidP="00C57827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jc w:val="left"/>
      </w:pPr>
      <w:r w:rsidRPr="00EB4FD4">
        <w:t>В установке на транспортном средстве:</w:t>
      </w:r>
      <w:r w:rsidR="00C57827">
        <w:br/>
      </w:r>
      <w:r w:rsidRPr="00EB4FD4">
        <w:t xml:space="preserve">измеренная величина коэффициента </w:t>
      </w:r>
      <w:r w:rsidRPr="00EB4FD4">
        <w:rPr>
          <w:lang w:val="en-GB"/>
        </w:rPr>
        <w:sym w:font="Times New Roman" w:char="0055"/>
      </w:r>
      <w:r w:rsidRPr="00EB4FD4">
        <w:t xml:space="preserve"> транспортного средства с холодильной</w:t>
      </w:r>
      <w:r>
        <w:br/>
      </w:r>
      <w:r w:rsidRPr="009F1F05">
        <w:t>установкой</w:t>
      </w:r>
      <w:r w:rsidR="00C57827">
        <w:t xml:space="preserve">: </w:t>
      </w:r>
      <w:r w:rsidR="00C57827">
        <w:tab/>
        <w:t xml:space="preserve"> </w:t>
      </w:r>
      <w:r w:rsidRPr="009F1F05">
        <w:t>Вт/</w:t>
      </w:r>
      <w:r w:rsidRPr="00EB4FD4">
        <w:rPr>
          <w:lang w:val="en-GB"/>
        </w:rPr>
        <w:sym w:font="Symbol" w:char="F0B0"/>
      </w:r>
      <w:r w:rsidRPr="009F1F05">
        <w:t>С,</w:t>
      </w:r>
      <w:r>
        <w:br/>
      </w:r>
      <w:r w:rsidRPr="00EB4FD4">
        <w:t>при средней температуре стенок</w:t>
      </w:r>
      <w:r w:rsidR="00EB4FD4" w:rsidRPr="00EB4FD4">
        <w:t xml:space="preserve"> </w:t>
      </w:r>
      <w:r>
        <w:tab/>
      </w:r>
      <w:r w:rsidR="00C57827">
        <w:t xml:space="preserve"> </w:t>
      </w:r>
      <w:r w:rsidRPr="00EB4FD4">
        <w:t>°</w:t>
      </w:r>
      <w:r w:rsidRPr="00EB4FD4">
        <w:rPr>
          <w:lang w:val="en-GB"/>
        </w:rPr>
        <w:t>C</w:t>
      </w:r>
      <w:r w:rsidRPr="00EB4FD4">
        <w:t>.</w:t>
      </w:r>
    </w:p>
    <w:p w:rsidR="009F1F05" w:rsidRPr="00FD72FF" w:rsidRDefault="009F1F05" w:rsidP="009F1F05">
      <w:pPr>
        <w:pStyle w:val="SingleTxtGR"/>
        <w:tabs>
          <w:tab w:val="right" w:leader="dot" w:pos="8505"/>
        </w:tabs>
      </w:pPr>
      <w:r w:rsidRPr="00EB4FD4">
        <w:t xml:space="preserve">Метод, использованный для определения поправки к коэффициенту </w:t>
      </w:r>
      <w:r w:rsidRPr="00EB4FD4">
        <w:rPr>
          <w:lang w:val="en-GB"/>
        </w:rPr>
        <w:sym w:font="Times New Roman" w:char="0055"/>
      </w:r>
      <w:r w:rsidRPr="00EB4FD4">
        <w:t xml:space="preserve"> кузова на среднюю </w:t>
      </w:r>
      <w:r w:rsidRPr="00FD72FF">
        <w:t xml:space="preserve">температуру его стенок: </w:t>
      </w:r>
      <w:r>
        <w:tab/>
      </w:r>
    </w:p>
    <w:p w:rsidR="00FD72FF" w:rsidRPr="00FD72FF" w:rsidRDefault="00FD72FF" w:rsidP="00FD72F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850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B4FD4" w:rsidRPr="00EB4FD4" w:rsidRDefault="009F1F05" w:rsidP="009F1F05">
      <w:pPr>
        <w:pStyle w:val="SingleTxtGR"/>
        <w:tabs>
          <w:tab w:val="clear" w:pos="3402"/>
          <w:tab w:val="clear" w:pos="3969"/>
          <w:tab w:val="right" w:leader="dot" w:pos="8505"/>
        </w:tabs>
        <w:jc w:val="left"/>
      </w:pPr>
      <w:r w:rsidRPr="009F1F05">
        <w:t>Максимальные погрешности при определении:</w:t>
      </w:r>
      <w:r>
        <w:br/>
      </w:r>
      <w:r w:rsidRPr="00EB4FD4">
        <w:t xml:space="preserve">коэффициента </w:t>
      </w:r>
      <w:r w:rsidRPr="00EB4FD4">
        <w:rPr>
          <w:lang w:val="en-GB"/>
        </w:rPr>
        <w:sym w:font="Times New Roman" w:char="0055"/>
      </w:r>
      <w:r w:rsidRPr="00EB4FD4">
        <w:t xml:space="preserve"> кузова</w:t>
      </w:r>
      <w:r>
        <w:t xml:space="preserve"> </w:t>
      </w:r>
      <w:r>
        <w:tab/>
      </w:r>
      <w:r>
        <w:tab/>
      </w:r>
      <w:r>
        <w:br/>
      </w:r>
      <w:r w:rsidRPr="00EB4FD4">
        <w:t>холодопроизводительности установки</w:t>
      </w:r>
      <w:r>
        <w:t xml:space="preserve"> </w:t>
      </w:r>
      <w:r w:rsidRPr="00EB4FD4">
        <w:tab/>
      </w:r>
    </w:p>
    <w:p w:rsidR="009F1F05" w:rsidRPr="00FD72FF" w:rsidRDefault="009F1F05" w:rsidP="00FD72FF">
      <w:pPr>
        <w:pStyle w:val="SingleTxtGR"/>
        <w:tabs>
          <w:tab w:val="right" w:leader="dot" w:pos="8505"/>
        </w:tabs>
        <w:jc w:val="left"/>
      </w:pPr>
      <w:r w:rsidRPr="00EB4FD4">
        <w:t>Скорректированная холодопроизводите</w:t>
      </w:r>
      <w:r>
        <w:t>ль</w:t>
      </w:r>
      <w:r w:rsidRPr="00EB4FD4">
        <w:t>ность</w:t>
      </w:r>
      <w:r>
        <w:t xml:space="preserve"> </w:t>
      </w:r>
      <w:r>
        <w:tab/>
      </w:r>
      <w:r w:rsidR="00FD72FF">
        <w:t xml:space="preserve"> Вт</w:t>
      </w:r>
    </w:p>
    <w:p w:rsidR="00EB4FD4" w:rsidRPr="00EB4FD4" w:rsidRDefault="009F1F05" w:rsidP="00EB4FD4">
      <w:pPr>
        <w:pStyle w:val="SingleTxtGR"/>
      </w:pPr>
      <w:r w:rsidRPr="00EB4FD4">
        <w:rPr>
          <w:lang w:val="en-GB"/>
        </w:rPr>
        <w:t>c</w:t>
      </w:r>
      <w:r w:rsidRPr="00EB4FD4">
        <w:t>)</w:t>
      </w:r>
      <w:r w:rsidRPr="00EB4FD4">
        <w:tab/>
      </w:r>
      <w:r w:rsidRPr="009F1F05">
        <w:rPr>
          <w:u w:val="single"/>
        </w:rPr>
        <w:t>Проверки</w:t>
      </w:r>
    </w:p>
    <w:p w:rsidR="00EB4FD4" w:rsidRPr="00EB4FD4" w:rsidRDefault="009F1F05" w:rsidP="00FD72FF">
      <w:pPr>
        <w:pStyle w:val="SingleTxtGR"/>
        <w:tabs>
          <w:tab w:val="left" w:leader="dot" w:pos="6237"/>
          <w:tab w:val="left" w:leader="dot" w:pos="7055"/>
          <w:tab w:val="right" w:leader="dot" w:pos="8505"/>
        </w:tabs>
      </w:pPr>
      <w:r w:rsidRPr="00EB4FD4">
        <w:t>Регулятор температуры:</w:t>
      </w:r>
      <w:r w:rsidR="00EB4FD4" w:rsidRPr="00EB4FD4">
        <w:t xml:space="preserve"> </w:t>
      </w:r>
      <w:r w:rsidRPr="00EB4FD4">
        <w:t xml:space="preserve">точность установки </w:t>
      </w:r>
      <w:r>
        <w:tab/>
      </w:r>
      <w:r w:rsidR="00F3596B">
        <w:t xml:space="preserve"> </w:t>
      </w:r>
      <w:r w:rsidRPr="00EB4FD4">
        <w:t>пере</w:t>
      </w:r>
      <w:r w:rsidR="00F3596B">
        <w:t xml:space="preserve">пад </w:t>
      </w:r>
      <w:r w:rsidR="00F3596B">
        <w:tab/>
      </w:r>
      <w:r w:rsidR="00FD72FF">
        <w:t xml:space="preserve"> </w:t>
      </w:r>
      <w:r w:rsidRPr="00EB4FD4">
        <w:rPr>
          <w:lang w:val="en-GB"/>
        </w:rPr>
        <w:sym w:font="Symbol" w:char="F0B0"/>
      </w:r>
      <w:r w:rsidRPr="00EB4FD4">
        <w:t>С</w:t>
      </w:r>
    </w:p>
    <w:p w:rsidR="00EB4FD4" w:rsidRPr="00EB4FD4" w:rsidRDefault="009F1F05" w:rsidP="00760FDD">
      <w:pPr>
        <w:pStyle w:val="SingleTxtGR"/>
        <w:tabs>
          <w:tab w:val="clear" w:pos="3402"/>
          <w:tab w:val="clear" w:pos="3969"/>
          <w:tab w:val="right" w:leader="dot" w:pos="4536"/>
          <w:tab w:val="left" w:pos="4678"/>
          <w:tab w:val="right" w:leader="dot" w:pos="8505"/>
        </w:tabs>
        <w:jc w:val="left"/>
      </w:pPr>
      <w:r w:rsidRPr="00EB4FD4">
        <w:t>Объем воздушно</w:t>
      </w:r>
      <w:r w:rsidR="00F3596B">
        <w:t>го потока на выходе испарителя:</w:t>
      </w:r>
      <w:r w:rsidR="00C57827">
        <w:tab/>
      </w:r>
      <w:r w:rsidR="00C57827">
        <w:tab/>
      </w:r>
      <w:r w:rsidR="00C57827">
        <w:br/>
      </w:r>
      <w:r w:rsidRPr="00EB4FD4">
        <w:t xml:space="preserve">измеренная величина </w:t>
      </w:r>
      <w:r w:rsidR="00760FDD">
        <w:tab/>
      </w:r>
      <w:r w:rsidR="00F3596B">
        <w:tab/>
      </w:r>
      <w:r w:rsidR="00C57827">
        <w:t xml:space="preserve"> </w:t>
      </w:r>
      <w:r w:rsidRPr="00EB4FD4">
        <w:t>м</w:t>
      </w:r>
      <w:r w:rsidRPr="00F3596B">
        <w:rPr>
          <w:vertAlign w:val="superscript"/>
        </w:rPr>
        <w:t>3</w:t>
      </w:r>
      <w:r w:rsidRPr="00EB4FD4">
        <w:t>/ч</w:t>
      </w:r>
      <w:r w:rsidR="00760FDD">
        <w:t xml:space="preserve"> </w:t>
      </w:r>
      <w:r w:rsidRPr="00EB4FD4">
        <w:t>при давлении</w:t>
      </w:r>
      <w:r w:rsidR="00F3596B">
        <w:t xml:space="preserve"> </w:t>
      </w:r>
      <w:r w:rsidR="00F3596B">
        <w:tab/>
      </w:r>
      <w:r w:rsidR="00FD72FF">
        <w:t xml:space="preserve"> </w:t>
      </w:r>
      <w:r w:rsidRPr="00EB4FD4">
        <w:t>Па</w:t>
      </w:r>
    </w:p>
    <w:p w:rsidR="00EB4FD4" w:rsidRPr="00EB4FD4" w:rsidRDefault="009F1F05" w:rsidP="00EB4FD4">
      <w:pPr>
        <w:pStyle w:val="SingleTxtGR"/>
      </w:pPr>
      <w:r w:rsidRPr="00EB4FD4">
        <w:t>Средний расход сжиженного газа для данного класса темпратуры (температур) в состоянии равновесия</w:t>
      </w:r>
    </w:p>
    <w:p w:rsidR="00EB4FD4" w:rsidRPr="00EB4FD4" w:rsidRDefault="009F1F05" w:rsidP="00EB4FD4">
      <w:pPr>
        <w:pStyle w:val="SingleTxtGR"/>
      </w:pPr>
      <w:r w:rsidRPr="00EB4FD4">
        <w:t>Минамальная вместимость емкости (наимен</w:t>
      </w:r>
      <w:r w:rsidR="00760FDD">
        <w:t>ьшая вместимость емкости есть в </w:t>
      </w:r>
      <w:r w:rsidRPr="00EB4FD4">
        <w:t>системе сбыта в качестве части данного типа)</w:t>
      </w:r>
    </w:p>
    <w:p w:rsidR="00EB4FD4" w:rsidRPr="00EB4FD4" w:rsidRDefault="009F1F05" w:rsidP="00F3596B">
      <w:pPr>
        <w:pStyle w:val="SingleTxtGR"/>
        <w:jc w:val="left"/>
      </w:pPr>
      <w:r w:rsidRPr="00EB4FD4">
        <w:t>Регулировочный блок можно использовать в мультитемпературном режиме: (да/н</w:t>
      </w:r>
      <w:r w:rsidR="00F3596B">
        <w:t>ет)</w:t>
      </w:r>
      <w:r w:rsidRPr="00F3596B">
        <w:rPr>
          <w:vertAlign w:val="superscript"/>
        </w:rPr>
        <w:t>1</w:t>
      </w:r>
      <w:r w:rsidRPr="00EB4FD4">
        <w:br/>
        <w:t>Число независимых регулируемых каналов (камер):</w:t>
      </w:r>
      <w:r w:rsidR="00EB4FD4" w:rsidRPr="00EB4FD4">
        <w:t xml:space="preserve"> </w:t>
      </w:r>
    </w:p>
    <w:p w:rsidR="009F1F05" w:rsidRPr="00EB4FD4" w:rsidRDefault="009F1F05" w:rsidP="00EB4FD4">
      <w:pPr>
        <w:pStyle w:val="SingleTxtGR"/>
      </w:pPr>
      <w:r w:rsidRPr="00EB4FD4">
        <w:rPr>
          <w:lang w:val="en-GB"/>
        </w:rPr>
        <w:t>d</w:t>
      </w:r>
      <w:r w:rsidRPr="00EB4FD4">
        <w:t>)</w:t>
      </w:r>
      <w:r w:rsidRPr="00EB4FD4">
        <w:tab/>
      </w:r>
      <w:r w:rsidRPr="00F3596B">
        <w:rPr>
          <w:u w:val="single"/>
        </w:rPr>
        <w:t>Примечания</w:t>
      </w:r>
    </w:p>
    <w:p w:rsidR="009F1F05" w:rsidRPr="00EB4FD4" w:rsidRDefault="00F3596B" w:rsidP="00F3596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ab/>
      </w:r>
      <w:r>
        <w:tab/>
      </w:r>
      <w:r>
        <w:tab/>
      </w:r>
    </w:p>
    <w:p w:rsidR="009F1F05" w:rsidRPr="00EB4FD4" w:rsidRDefault="00F3596B" w:rsidP="00F3596B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>
        <w:tab/>
      </w:r>
      <w:r>
        <w:tab/>
      </w:r>
      <w:r>
        <w:tab/>
      </w:r>
    </w:p>
    <w:p w:rsidR="00EB4FD4" w:rsidRPr="00EB4FD4" w:rsidRDefault="00F3596B" w:rsidP="00760FDD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spacing w:after="0"/>
      </w:pPr>
      <w:r>
        <w:tab/>
      </w:r>
      <w:r>
        <w:tab/>
      </w:r>
      <w:r>
        <w:tab/>
      </w:r>
    </w:p>
    <w:p w:rsidR="00760FDD" w:rsidRDefault="00760FDD" w:rsidP="00FD72FF">
      <w:pPr>
        <w:pStyle w:val="SingleTxtGR"/>
        <w:pageBreakBefore/>
        <w:pBdr>
          <w:bottom w:val="single" w:sz="4" w:space="1" w:color="auto"/>
        </w:pBdr>
      </w:pPr>
    </w:p>
    <w:p w:rsidR="00EB4FD4" w:rsidRPr="00EB4FD4" w:rsidRDefault="009F1F05" w:rsidP="00EB4FD4">
      <w:pPr>
        <w:pStyle w:val="SingleTxtGR"/>
      </w:pPr>
      <w:r w:rsidRPr="00EB4FD4">
        <w:t>На основании указанных выше результатов испытания холодильная установка официально утверждена в качестве типа холодильной установки со сроком действия не более шести лет.</w:t>
      </w:r>
    </w:p>
    <w:p w:rsidR="00EB4FD4" w:rsidRPr="00EB4FD4" w:rsidRDefault="009F1F05" w:rsidP="00566D97">
      <w:pPr>
        <w:pStyle w:val="SingleTxtGR"/>
        <w:tabs>
          <w:tab w:val="clear" w:pos="2835"/>
          <w:tab w:val="clear" w:pos="3402"/>
          <w:tab w:val="clear" w:pos="3969"/>
          <w:tab w:val="right" w:leader="dot" w:pos="5103"/>
        </w:tabs>
      </w:pPr>
      <w:r w:rsidRPr="00EB4FD4">
        <w:t>Составл</w:t>
      </w:r>
      <w:r w:rsidR="00F3596B">
        <w:t xml:space="preserve">ен в: </w:t>
      </w:r>
      <w:r w:rsidR="00F3596B">
        <w:tab/>
      </w:r>
      <w:r w:rsidR="00F3596B">
        <w:tab/>
      </w:r>
    </w:p>
    <w:p w:rsidR="00EB4FD4" w:rsidRDefault="00F3596B" w:rsidP="00566D97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leader="dot" w:pos="5103"/>
        </w:tabs>
        <w:rPr>
          <w:lang w:val="en-US"/>
        </w:rPr>
      </w:pPr>
      <w:r>
        <w:t xml:space="preserve">Дата: </w:t>
      </w:r>
      <w:r>
        <w:tab/>
      </w:r>
      <w:r>
        <w:tab/>
      </w:r>
    </w:p>
    <w:p w:rsidR="00FD72FF" w:rsidRPr="00FD72FF" w:rsidRDefault="00FD72FF" w:rsidP="00FD72FF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left" w:pos="5812"/>
          <w:tab w:val="right" w:leader="dot" w:pos="8505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9F1F05" w:rsidRPr="00EB4FD4" w:rsidRDefault="009F1F05" w:rsidP="00390586">
      <w:pPr>
        <w:pStyle w:val="SingleTxtGR"/>
        <w:jc w:val="right"/>
      </w:pPr>
      <w:r w:rsidRPr="00EB4FD4">
        <w:t>Ответственный за испытание</w:t>
      </w:r>
    </w:p>
    <w:p w:rsidR="00390586" w:rsidRDefault="00390586" w:rsidP="00390586">
      <w:pPr>
        <w:pStyle w:val="SingleTxtGR"/>
        <w:pBdr>
          <w:bottom w:val="single" w:sz="4" w:space="1" w:color="auto"/>
        </w:pBdr>
        <w:ind w:right="5669"/>
      </w:pPr>
    </w:p>
    <w:p w:rsidR="009F1F05" w:rsidRPr="00EB4FD4" w:rsidRDefault="009F1F05" w:rsidP="00FD72FF">
      <w:pPr>
        <w:pStyle w:val="SingleTxtGR"/>
        <w:spacing w:after="0"/>
      </w:pPr>
      <w:r w:rsidRPr="00760FDD">
        <w:rPr>
          <w:vertAlign w:val="superscript"/>
        </w:rPr>
        <w:t>1</w:t>
      </w:r>
      <w:r w:rsidRPr="00EB4FD4">
        <w:tab/>
      </w:r>
      <w:r w:rsidRPr="00390586">
        <w:rPr>
          <w:i/>
          <w:iCs/>
        </w:rPr>
        <w:t>Ненужное вычеркнуть</w:t>
      </w:r>
      <w:r w:rsidRPr="00EB4FD4">
        <w:t>.</w:t>
      </w:r>
    </w:p>
    <w:p w:rsidR="009F1F05" w:rsidRPr="00EB4FD4" w:rsidRDefault="009F1F05" w:rsidP="00FD72FF">
      <w:pPr>
        <w:pStyle w:val="SingleTxtGR"/>
        <w:spacing w:after="0"/>
      </w:pPr>
      <w:r w:rsidRPr="00760FDD">
        <w:rPr>
          <w:vertAlign w:val="superscript"/>
        </w:rPr>
        <w:t>2</w:t>
      </w:r>
      <w:r w:rsidRPr="00EB4FD4">
        <w:tab/>
      </w:r>
      <w:r w:rsidRPr="00390586">
        <w:rPr>
          <w:i/>
          <w:iCs/>
        </w:rPr>
        <w:t>Величина, указанная изготовителем</w:t>
      </w:r>
      <w:r w:rsidRPr="00EB4FD4">
        <w:t>.</w:t>
      </w:r>
    </w:p>
    <w:p w:rsidR="009F1F05" w:rsidRPr="00EB4FD4" w:rsidRDefault="009F1F05" w:rsidP="00FD72FF">
      <w:pPr>
        <w:pStyle w:val="SingleTxtGR"/>
        <w:spacing w:after="0"/>
        <w:rPr>
          <w:lang w:val="en-GB"/>
        </w:rPr>
      </w:pPr>
      <w:r w:rsidRPr="00760FDD">
        <w:rPr>
          <w:vertAlign w:val="superscript"/>
          <w:lang w:val="en-GB"/>
        </w:rPr>
        <w:t>3</w:t>
      </w:r>
      <w:r w:rsidRPr="00EB4FD4">
        <w:rPr>
          <w:lang w:val="en-GB"/>
        </w:rPr>
        <w:tab/>
      </w:r>
      <w:r w:rsidRPr="00390586">
        <w:rPr>
          <w:i/>
          <w:iCs/>
          <w:lang w:val="en-GB"/>
        </w:rPr>
        <w:t>В случае применимости</w:t>
      </w:r>
      <w:r w:rsidRPr="00EB4FD4">
        <w:rPr>
          <w:lang w:val="en-GB"/>
        </w:rPr>
        <w:t>.</w:t>
      </w:r>
    </w:p>
    <w:p w:rsidR="00A658DB" w:rsidRPr="00760FDD" w:rsidRDefault="00760FDD" w:rsidP="00760FD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760FDD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05" w:rsidRDefault="009F1F05" w:rsidP="00B471C5">
      <w:r>
        <w:separator/>
      </w:r>
    </w:p>
  </w:endnote>
  <w:endnote w:type="continuationSeparator" w:id="0">
    <w:p w:rsidR="009F1F05" w:rsidRDefault="009F1F0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05" w:rsidRPr="009A6F4A" w:rsidRDefault="009F1F05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B235C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760FDD">
      <w:rPr>
        <w:lang w:val="en-US"/>
      </w:rPr>
      <w:t>12531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05" w:rsidRPr="009A6F4A" w:rsidRDefault="00760FDD" w:rsidP="007005EE">
    <w:pPr>
      <w:pStyle w:val="Footer"/>
      <w:rPr>
        <w:lang w:val="en-US"/>
      </w:rPr>
    </w:pPr>
    <w:r>
      <w:rPr>
        <w:lang w:val="en-US"/>
      </w:rPr>
      <w:t>GE.16-12531</w:t>
    </w:r>
    <w:r w:rsidR="009F1F05">
      <w:rPr>
        <w:lang w:val="en-US"/>
      </w:rPr>
      <w:tab/>
    </w:r>
    <w:r w:rsidR="009F1F05" w:rsidRPr="00BA2D2B">
      <w:rPr>
        <w:b/>
        <w:sz w:val="18"/>
        <w:szCs w:val="18"/>
      </w:rPr>
      <w:fldChar w:fldCharType="begin"/>
    </w:r>
    <w:r w:rsidR="009F1F05" w:rsidRPr="00BA2D2B">
      <w:rPr>
        <w:b/>
        <w:sz w:val="18"/>
        <w:szCs w:val="18"/>
      </w:rPr>
      <w:instrText xml:space="preserve"> PAGE  \* Arabic  \* MERGEFORMAT </w:instrText>
    </w:r>
    <w:r w:rsidR="009F1F05" w:rsidRPr="00BA2D2B">
      <w:rPr>
        <w:b/>
        <w:sz w:val="18"/>
        <w:szCs w:val="18"/>
      </w:rPr>
      <w:fldChar w:fldCharType="separate"/>
    </w:r>
    <w:r w:rsidR="00B235C5">
      <w:rPr>
        <w:b/>
        <w:noProof/>
        <w:sz w:val="18"/>
        <w:szCs w:val="18"/>
      </w:rPr>
      <w:t>11</w:t>
    </w:r>
    <w:r w:rsidR="009F1F05"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F1F05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F1F05" w:rsidRPr="00760FDD" w:rsidRDefault="009F1F05" w:rsidP="009F1F05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760FDD">
            <w:t>12531</w:t>
          </w:r>
          <w:r w:rsidRPr="001C3ABC">
            <w:rPr>
              <w:lang w:val="en-US"/>
            </w:rPr>
            <w:t xml:space="preserve"> (R)</w:t>
          </w:r>
          <w:r w:rsidR="00760FDD">
            <w:t xml:space="preserve">  100816  110816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F1F05" w:rsidRDefault="009F1F05" w:rsidP="009F1F05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F1F05" w:rsidRDefault="00760FDD" w:rsidP="009F1F0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CE/TRANS/WP.11/2016/20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1/2016/20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1F05" w:rsidRPr="00797A78" w:rsidTr="009F1F0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F1F05" w:rsidRPr="00760FDD" w:rsidRDefault="00760FDD" w:rsidP="009F1F0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760FDD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F1F05" w:rsidRDefault="009F1F05" w:rsidP="009F1F0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F1F05" w:rsidRDefault="009F1F05" w:rsidP="009F1F05"/>
      </w:tc>
    </w:tr>
  </w:tbl>
  <w:p w:rsidR="009F1F05" w:rsidRPr="007005EE" w:rsidRDefault="009F1F05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05" w:rsidRPr="009141DC" w:rsidRDefault="009F1F0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F1F05" w:rsidRPr="00D1261C" w:rsidRDefault="009F1F0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05" w:rsidRPr="007005EE" w:rsidRDefault="00760FDD">
    <w:pPr>
      <w:pStyle w:val="Header"/>
      <w:rPr>
        <w:lang w:val="en-US"/>
      </w:rPr>
    </w:pPr>
    <w:r w:rsidRPr="00760FDD">
      <w:rPr>
        <w:lang w:val="en-US"/>
      </w:rPr>
      <w:t>ECE/TRANS/WP.11/2016/20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05" w:rsidRPr="004D639B" w:rsidRDefault="00760FDD" w:rsidP="007005EE">
    <w:pPr>
      <w:pStyle w:val="Header"/>
      <w:jc w:val="right"/>
      <w:rPr>
        <w:lang w:val="en-US"/>
      </w:rPr>
    </w:pPr>
    <w:r w:rsidRPr="00760FDD">
      <w:rPr>
        <w:lang w:val="en-US"/>
      </w:rPr>
      <w:t>ECE/TRANS/WP.11/2016/20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21"/>
    <w:rsid w:val="000450D1"/>
    <w:rsid w:val="000725E5"/>
    <w:rsid w:val="000858D7"/>
    <w:rsid w:val="000865C1"/>
    <w:rsid w:val="000B1FD5"/>
    <w:rsid w:val="000F2A4F"/>
    <w:rsid w:val="001534CC"/>
    <w:rsid w:val="00203F84"/>
    <w:rsid w:val="00275188"/>
    <w:rsid w:val="0028687D"/>
    <w:rsid w:val="002B091C"/>
    <w:rsid w:val="002B3D40"/>
    <w:rsid w:val="002D0CCB"/>
    <w:rsid w:val="002F1E2C"/>
    <w:rsid w:val="00345C79"/>
    <w:rsid w:val="00366A39"/>
    <w:rsid w:val="00390586"/>
    <w:rsid w:val="0048005C"/>
    <w:rsid w:val="004D639B"/>
    <w:rsid w:val="004E242B"/>
    <w:rsid w:val="00510F87"/>
    <w:rsid w:val="00544379"/>
    <w:rsid w:val="00566944"/>
    <w:rsid w:val="00566D97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3302D"/>
    <w:rsid w:val="00743F62"/>
    <w:rsid w:val="00760D3A"/>
    <w:rsid w:val="00760FDD"/>
    <w:rsid w:val="00773BA8"/>
    <w:rsid w:val="007A1F42"/>
    <w:rsid w:val="007A7C4A"/>
    <w:rsid w:val="007D76DD"/>
    <w:rsid w:val="008717E8"/>
    <w:rsid w:val="008D01AE"/>
    <w:rsid w:val="008E0423"/>
    <w:rsid w:val="009141DC"/>
    <w:rsid w:val="009174A1"/>
    <w:rsid w:val="00922203"/>
    <w:rsid w:val="0098674D"/>
    <w:rsid w:val="00997ACA"/>
    <w:rsid w:val="009F1F05"/>
    <w:rsid w:val="00A03FB7"/>
    <w:rsid w:val="00A55C56"/>
    <w:rsid w:val="00A658DB"/>
    <w:rsid w:val="00A75A11"/>
    <w:rsid w:val="00A9606E"/>
    <w:rsid w:val="00AD7EAD"/>
    <w:rsid w:val="00B008DA"/>
    <w:rsid w:val="00B235C5"/>
    <w:rsid w:val="00B35A32"/>
    <w:rsid w:val="00B432C6"/>
    <w:rsid w:val="00B471C5"/>
    <w:rsid w:val="00B60107"/>
    <w:rsid w:val="00B6474A"/>
    <w:rsid w:val="00BA0C06"/>
    <w:rsid w:val="00BE1742"/>
    <w:rsid w:val="00C038A0"/>
    <w:rsid w:val="00C25D01"/>
    <w:rsid w:val="00C57827"/>
    <w:rsid w:val="00C61021"/>
    <w:rsid w:val="00D1261C"/>
    <w:rsid w:val="00D26030"/>
    <w:rsid w:val="00D75DCE"/>
    <w:rsid w:val="00DD01D4"/>
    <w:rsid w:val="00DD35AC"/>
    <w:rsid w:val="00DD479F"/>
    <w:rsid w:val="00E15E48"/>
    <w:rsid w:val="00EB0723"/>
    <w:rsid w:val="00EB2957"/>
    <w:rsid w:val="00EB4FD4"/>
    <w:rsid w:val="00EE6F37"/>
    <w:rsid w:val="00F1599F"/>
    <w:rsid w:val="00F16BBB"/>
    <w:rsid w:val="00F31EF2"/>
    <w:rsid w:val="00F3596B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DB6631A-6EEF-4C5F-ACC6-770CE44C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F4DB-CB4A-42B4-AE8D-78186F2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3175</Words>
  <Characters>18104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Caillot</cp:lastModifiedBy>
  <cp:revision>2</cp:revision>
  <cp:lastPrinted>2016-08-11T14:12:00Z</cp:lastPrinted>
  <dcterms:created xsi:type="dcterms:W3CDTF">2016-08-22T14:50:00Z</dcterms:created>
  <dcterms:modified xsi:type="dcterms:W3CDTF">2016-08-22T14:50:00Z</dcterms:modified>
</cp:coreProperties>
</file>