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0B" w:rsidRPr="00256453" w:rsidRDefault="00BE0D0B" w:rsidP="00BE0D0B">
      <w:pPr>
        <w:spacing w:line="60" w:lineRule="exact"/>
        <w:rPr>
          <w:color w:val="010000"/>
          <w:sz w:val="6"/>
        </w:rPr>
        <w:sectPr w:rsidR="00BE0D0B" w:rsidRPr="00256453" w:rsidSect="00BE0D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56453" w:rsidRPr="00256453" w:rsidRDefault="00256453" w:rsidP="00256453">
      <w:pPr>
        <w:pStyle w:val="SingleTxt"/>
        <w:ind w:left="0"/>
        <w:jc w:val="left"/>
        <w:rPr>
          <w:b/>
          <w:sz w:val="28"/>
          <w:szCs w:val="28"/>
        </w:rPr>
      </w:pPr>
      <w:r w:rsidRPr="00256453">
        <w:rPr>
          <w:b/>
          <w:sz w:val="28"/>
          <w:szCs w:val="28"/>
        </w:rPr>
        <w:lastRenderedPageBreak/>
        <w:t>Европейская экономическая комиссия</w:t>
      </w:r>
    </w:p>
    <w:p w:rsidR="00256453" w:rsidRPr="00256453" w:rsidRDefault="00256453" w:rsidP="00256453">
      <w:pPr>
        <w:pStyle w:val="SingleTxt"/>
        <w:ind w:left="0"/>
        <w:jc w:val="left"/>
        <w:rPr>
          <w:sz w:val="28"/>
          <w:szCs w:val="28"/>
        </w:rPr>
      </w:pPr>
      <w:r w:rsidRPr="00256453">
        <w:rPr>
          <w:sz w:val="28"/>
          <w:szCs w:val="28"/>
        </w:rPr>
        <w:t>Комитет по внутреннему транспорту</w:t>
      </w:r>
    </w:p>
    <w:p w:rsidR="00256453" w:rsidRPr="00256453" w:rsidRDefault="00256453" w:rsidP="00256453">
      <w:pPr>
        <w:pStyle w:val="SingleTxt"/>
        <w:ind w:left="0"/>
        <w:jc w:val="left"/>
        <w:rPr>
          <w:b/>
          <w:sz w:val="24"/>
          <w:szCs w:val="24"/>
        </w:rPr>
      </w:pPr>
      <w:r w:rsidRPr="00256453">
        <w:rPr>
          <w:b/>
          <w:sz w:val="24"/>
          <w:szCs w:val="24"/>
        </w:rPr>
        <w:t>Рабочая группа по автомобильному транспорту</w:t>
      </w:r>
    </w:p>
    <w:p w:rsidR="00256453" w:rsidRPr="00256453" w:rsidRDefault="00256453" w:rsidP="00256453">
      <w:pPr>
        <w:pStyle w:val="SingleTxt"/>
        <w:ind w:left="0"/>
        <w:jc w:val="left"/>
      </w:pPr>
      <w:r w:rsidRPr="00256453">
        <w:rPr>
          <w:b/>
        </w:rPr>
        <w:t>110-я сессия</w:t>
      </w:r>
      <w:r w:rsidRPr="00ED4F39">
        <w:rPr>
          <w:b/>
        </w:rPr>
        <w:br/>
      </w:r>
      <w:r w:rsidRPr="00256453">
        <w:t>Женева, 26−28 октября 2015 года</w:t>
      </w:r>
    </w:p>
    <w:p w:rsidR="00256453" w:rsidRPr="00256453" w:rsidRDefault="00256453" w:rsidP="002564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2564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2564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2564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tab/>
        <w:t xml:space="preserve">Доклад Рабочей группы по автомобильному транспорту </w:t>
      </w:r>
      <w:r w:rsidR="00ED4F39" w:rsidRPr="00ED4F39">
        <w:br/>
      </w:r>
      <w:r w:rsidRPr="00256453">
        <w:t>о работе ее 110-й сессии</w:t>
      </w:r>
    </w:p>
    <w:p w:rsidR="00ED4F39" w:rsidRPr="00ED4F39" w:rsidRDefault="00ED4F39" w:rsidP="00ED4F39">
      <w:pPr>
        <w:pStyle w:val="HCh"/>
        <w:spacing w:line="120" w:lineRule="exact"/>
        <w:rPr>
          <w:b w:val="0"/>
          <w:sz w:val="10"/>
        </w:rPr>
      </w:pPr>
    </w:p>
    <w:p w:rsidR="00ED4F39" w:rsidRPr="00ED4F39" w:rsidRDefault="00ED4F39" w:rsidP="00ED4F39">
      <w:pPr>
        <w:pStyle w:val="HCh"/>
        <w:spacing w:line="120" w:lineRule="exact"/>
        <w:rPr>
          <w:b w:val="0"/>
          <w:sz w:val="10"/>
        </w:rPr>
      </w:pPr>
    </w:p>
    <w:p w:rsidR="00256453" w:rsidRPr="00256453" w:rsidRDefault="00256453" w:rsidP="00256453">
      <w:pPr>
        <w:pStyle w:val="HCh"/>
        <w:spacing w:after="120"/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256453" w:rsidRPr="00256453" w:rsidTr="00256453">
        <w:tc>
          <w:tcPr>
            <w:tcW w:w="1060" w:type="dxa"/>
            <w:shd w:val="clear" w:color="auto" w:fill="auto"/>
          </w:tcPr>
          <w:p w:rsidR="00256453" w:rsidRPr="00256453" w:rsidRDefault="00256453" w:rsidP="00256453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256453" w:rsidRPr="00256453" w:rsidRDefault="00256453" w:rsidP="00256453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256453" w:rsidRPr="00256453" w:rsidRDefault="00256453" w:rsidP="00256453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256453" w:rsidRPr="00256453" w:rsidRDefault="00256453" w:rsidP="00256453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256453" w:rsidRPr="00256453" w:rsidTr="00256453">
        <w:tc>
          <w:tcPr>
            <w:tcW w:w="8116" w:type="dxa"/>
            <w:gridSpan w:val="2"/>
            <w:shd w:val="clear" w:color="auto" w:fill="auto"/>
          </w:tcPr>
          <w:p w:rsidR="00256453" w:rsidRPr="00256453" w:rsidRDefault="00256453" w:rsidP="00256453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 w:rsidRPr="002F4BA2">
              <w:rPr>
                <w:rStyle w:val="SingleTxtGChar"/>
              </w:rPr>
              <w:t>Участники</w:t>
            </w:r>
            <w:r>
              <w:rPr>
                <w:rStyle w:val="SingleTxtGChar"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56453" w:rsidRPr="00256453" w:rsidRDefault="000E3837" w:rsidP="000E3837">
            <w:pPr>
              <w:spacing w:after="120"/>
              <w:ind w:right="40"/>
              <w:jc w:val="right"/>
            </w:pPr>
            <w:r>
              <w:rPr>
                <w:lang w:val="fr-CH"/>
              </w:rPr>
              <w:t>1</w:t>
            </w:r>
            <w:r>
              <w:t>–</w:t>
            </w:r>
            <w:r>
              <w:rPr>
                <w:lang w:val="fr-CH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56453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56453" w:rsidRPr="00256453" w:rsidTr="00256453">
        <w:tc>
          <w:tcPr>
            <w:tcW w:w="8116" w:type="dxa"/>
            <w:gridSpan w:val="2"/>
            <w:shd w:val="clear" w:color="auto" w:fill="auto"/>
          </w:tcPr>
          <w:p w:rsidR="00256453" w:rsidRPr="00256453" w:rsidRDefault="00256453" w:rsidP="00256453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ED4F39">
              <w:tab/>
            </w:r>
            <w:r w:rsidRPr="00256453">
              <w:t>Утверждение повестки дня (пункт 1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56453" w:rsidRPr="00256453" w:rsidRDefault="000E3837" w:rsidP="00256453">
            <w:pPr>
              <w:spacing w:after="120"/>
              <w:ind w:right="4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56453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56453" w:rsidRPr="00256453" w:rsidTr="00256453">
        <w:tc>
          <w:tcPr>
            <w:tcW w:w="8116" w:type="dxa"/>
            <w:gridSpan w:val="2"/>
            <w:shd w:val="clear" w:color="auto" w:fill="auto"/>
          </w:tcPr>
          <w:p w:rsidR="00256453" w:rsidRPr="00256453" w:rsidRDefault="00256453" w:rsidP="00256453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ED4F39">
              <w:tab/>
            </w:r>
            <w:r w:rsidRPr="00E14853">
              <w:t>Деятельность, представляющая интерес для Рабочей группы (пункт 2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56453" w:rsidRPr="00256453" w:rsidRDefault="000E3837" w:rsidP="000E3837">
            <w:pPr>
              <w:spacing w:after="120"/>
              <w:ind w:right="40"/>
              <w:jc w:val="right"/>
            </w:pPr>
            <w:r>
              <w:t>4–6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56453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56453" w:rsidRPr="00256453" w:rsidTr="00256453">
        <w:tc>
          <w:tcPr>
            <w:tcW w:w="8116" w:type="dxa"/>
            <w:gridSpan w:val="2"/>
            <w:shd w:val="clear" w:color="auto" w:fill="auto"/>
          </w:tcPr>
          <w:p w:rsidR="00256453" w:rsidRPr="00256453" w:rsidRDefault="00256453" w:rsidP="00256453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t>Национальные</w:t>
            </w:r>
            <w:r w:rsidRPr="002F4BA2">
              <w:t xml:space="preserve"> </w:t>
            </w:r>
            <w:r>
              <w:t>делегации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56453" w:rsidRPr="00256453" w:rsidRDefault="000E3837" w:rsidP="00256453">
            <w:pPr>
              <w:spacing w:after="120"/>
              <w:ind w:right="4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56453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56453" w:rsidRPr="00256453" w:rsidTr="00256453">
        <w:tc>
          <w:tcPr>
            <w:tcW w:w="8116" w:type="dxa"/>
            <w:gridSpan w:val="2"/>
            <w:shd w:val="clear" w:color="auto" w:fill="auto"/>
          </w:tcPr>
          <w:p w:rsidR="00256453" w:rsidRPr="000E3837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0E3837">
              <w:t>Международные организации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56453" w:rsidRPr="00256453" w:rsidRDefault="000E3837" w:rsidP="00256453">
            <w:pPr>
              <w:spacing w:after="120"/>
              <w:ind w:right="4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56453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0E3837">
              <w:t>Деятельность органов ЕЭК ООН и других организаций системы Организации Объединенных Наций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0E3837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ED4F39">
              <w:tab/>
            </w:r>
            <w:r w:rsidRPr="000E3837">
              <w:t>Европейское соглашение, касающееся работы экипажей транспортных средств, производящих международные автомобильные перевозки (ЕСТР) (пункт 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0E3837">
            <w:pPr>
              <w:spacing w:after="120"/>
              <w:ind w:right="40"/>
              <w:jc w:val="right"/>
            </w:pPr>
            <w:r>
              <w:t>7–11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ED4F39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  <w:rPr>
                <w:lang w:val="en-US"/>
              </w:rPr>
            </w:pPr>
            <w:r w:rsidRPr="003805BF">
              <w:t>Статус Соглашения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0E3837">
            <w:pPr>
              <w:spacing w:after="120"/>
              <w:ind w:right="40"/>
              <w:jc w:val="right"/>
            </w:pPr>
            <w:r>
              <w:t>7–10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  <w:rPr>
                <w:lang w:val="en-US"/>
              </w:rPr>
            </w:pPr>
            <w:r w:rsidRPr="00893152">
              <w:t>Группа экспертов по ЕСТР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893152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ED4F39">
              <w:tab/>
            </w:r>
            <w:r w:rsidRPr="008B606D">
              <w:t>Европейское соглашение о международных автомагистралях (СМА) (пункт 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0E3837">
            <w:pPr>
              <w:spacing w:after="120"/>
              <w:ind w:right="40"/>
              <w:jc w:val="right"/>
            </w:pPr>
            <w:r>
              <w:t>12–13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  <w:rPr>
                <w:lang w:val="en-US"/>
              </w:rPr>
            </w:pPr>
            <w:r w:rsidRPr="008B606D">
              <w:t>Статус Соглашения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8B606D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2F4BA2">
              <w:t>Поправки к Соглашению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2F4BA2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ED4F39">
              <w:tab/>
            </w:r>
            <w:r w:rsidRPr="00EE75E1">
              <w:t xml:space="preserve">Проект </w:t>
            </w:r>
            <w:r>
              <w:t>Т</w:t>
            </w:r>
            <w:r w:rsidRPr="00EE75E1">
              <w:t>рансъевропейской магистрали Север−Юг (ТЕА) (пункт 5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0E3837" w:rsidRDefault="000E3837" w:rsidP="00ED4F39">
            <w:pPr>
              <w:keepNext/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ED4F39">
              <w:lastRenderedPageBreak/>
              <w:tab/>
            </w:r>
            <w:r w:rsidRPr="00BE3C2D">
              <w:t>Конвенция о договоре международной дорожной перевозки грузов (КДПГ) (пункт 6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15–17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ED4F39">
            <w:pPr>
              <w:keepNext/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  <w:rPr>
                <w:lang w:val="en-US"/>
              </w:rPr>
            </w:pPr>
            <w:r w:rsidRPr="00BE3C2D">
              <w:t>Статус Конвенции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0E3837" w:rsidRDefault="000E3837" w:rsidP="000E3837">
            <w:pPr>
              <w:keepNext/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D8311D">
              <w:t>Протокол к Конвенции о договоре международной дорожной перевозки грузов (КДПГ)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D8311D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664641">
              <w:t>Дополнительный протокол к КДПГ, касающийся электронной накладной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664641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right" w:leader="dot" w:pos="8194"/>
              </w:tabs>
              <w:suppressAutoHyphens/>
              <w:spacing w:after="120"/>
            </w:pPr>
            <w:r w:rsidRPr="00ED4F39">
              <w:tab/>
            </w:r>
            <w:r w:rsidRPr="008E6935">
              <w:t>Облегчение международных автомобильных перевозок (пункт 7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18–27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0E3837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>М</w:t>
            </w:r>
            <w:r w:rsidRPr="008E6935">
              <w:t>еждународная система страхования автотранспортных средств («Зеленая карта»)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0E3837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0E3837">
      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</w:t>
            </w:r>
            <w:r>
              <w:t>«</w:t>
            </w:r>
            <w:proofErr w:type="spellStart"/>
            <w:r w:rsidRPr="000E3837">
              <w:t>ОмниБУС</w:t>
            </w:r>
            <w:proofErr w:type="spellEnd"/>
            <w:r>
              <w:t>»</w:t>
            </w:r>
            <w:r w:rsidRPr="000E3837">
              <w:t>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19–22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0E3837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1E168D">
              <w:t>Количественные ограничения на международные автомобильные перевозки грузов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Pr="001E168D" w:rsidRDefault="000E3837" w:rsidP="000E3837">
            <w:pPr>
              <w:numPr>
                <w:ilvl w:val="1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>
              <w:t>С</w:t>
            </w:r>
            <w:r w:rsidRPr="00B931C6">
              <w:t xml:space="preserve">вязь между происхождением товаров и транспортными </w:t>
            </w:r>
            <w:r>
              <w:br/>
            </w:r>
            <w:r w:rsidRPr="00B931C6">
              <w:t>операциями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0E3837">
            <w:pPr>
              <w:spacing w:after="120"/>
              <w:ind w:right="40"/>
              <w:jc w:val="right"/>
            </w:pPr>
            <w:r>
              <w:t>24–27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5A3877">
              <w:t xml:space="preserve">Группа экспертов по безопасности на железнодорожных переездах </w:t>
            </w:r>
            <w:r>
              <w:br/>
            </w:r>
            <w:r w:rsidRPr="005A3877">
              <w:t>(</w:t>
            </w:r>
            <w:r>
              <w:t>пункт</w:t>
            </w:r>
            <w:r w:rsidRPr="005A3877">
              <w:t xml:space="preserve"> 8</w:t>
            </w:r>
            <w:r>
              <w:t xml:space="preserve"> повестки дня</w:t>
            </w:r>
            <w:r w:rsidRPr="005A3877">
              <w:t>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C33D5F">
              <w:t xml:space="preserve">Пересмотр круга ведения и правил процедуры SC.1 </w:t>
            </w:r>
            <w:r w:rsidRPr="002F4BA2">
              <w:t>(</w:t>
            </w:r>
            <w:r>
              <w:t>пункт</w:t>
            </w:r>
            <w:r w:rsidRPr="002F4BA2">
              <w:t xml:space="preserve"> 9 </w:t>
            </w:r>
            <w:r>
              <w:t>повестки</w:t>
            </w:r>
            <w:r w:rsidRPr="002F4BA2">
              <w:t xml:space="preserve"> </w:t>
            </w:r>
            <w:r>
              <w:t>дня</w:t>
            </w:r>
            <w:r w:rsidRPr="002F4BA2">
              <w:t>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C041FB">
              <w:t>Программа работы и двухгодичная оценка (</w:t>
            </w:r>
            <w:r>
              <w:t>пункт</w:t>
            </w:r>
            <w:r w:rsidRPr="00C041FB">
              <w:t xml:space="preserve"> </w:t>
            </w:r>
            <w:r>
              <w:t>10</w:t>
            </w:r>
            <w:r w:rsidRPr="00C041FB">
              <w:t xml:space="preserve"> </w:t>
            </w:r>
            <w:r>
              <w:t>повестки</w:t>
            </w:r>
            <w:r w:rsidRPr="00C041FB">
              <w:t xml:space="preserve"> </w:t>
            </w:r>
            <w:r>
              <w:t>дня</w:t>
            </w:r>
            <w:r w:rsidRPr="00C041FB">
              <w:t>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3A13D7">
              <w:t>Прочие вопросы (</w:t>
            </w:r>
            <w:r>
              <w:t>пункт</w:t>
            </w:r>
            <w:r w:rsidRPr="00C041FB">
              <w:t xml:space="preserve"> </w:t>
            </w:r>
            <w:r>
              <w:t>11</w:t>
            </w:r>
            <w:r w:rsidRPr="00C041FB">
              <w:t xml:space="preserve"> </w:t>
            </w:r>
            <w:r>
              <w:t>повестки</w:t>
            </w:r>
            <w:r w:rsidRPr="00C041FB">
              <w:t xml:space="preserve"> </w:t>
            </w:r>
            <w:r>
              <w:t>дня</w:t>
            </w:r>
            <w:r w:rsidRPr="003A13D7">
              <w:t>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0E3837">
              <w:t>Сроки проведения следующей сессии (пункт 12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E3837" w:rsidRPr="00256453" w:rsidTr="00256453">
        <w:tc>
          <w:tcPr>
            <w:tcW w:w="8116" w:type="dxa"/>
            <w:gridSpan w:val="2"/>
            <w:shd w:val="clear" w:color="auto" w:fill="auto"/>
          </w:tcPr>
          <w:p w:rsidR="000E3837" w:rsidRDefault="000E3837" w:rsidP="000E3837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0E3837">
              <w:t>Утверждение доклада (пункт 13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E3837" w:rsidRPr="00256453" w:rsidRDefault="000E3837" w:rsidP="00256453">
            <w:pPr>
              <w:spacing w:after="120"/>
              <w:ind w:right="40"/>
              <w:jc w:val="right"/>
            </w:pPr>
            <w:r>
              <w:t>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E3837" w:rsidRPr="00ED4F39" w:rsidRDefault="00ED4F39" w:rsidP="00256453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256453" w:rsidRPr="00256453" w:rsidRDefault="00256453" w:rsidP="00256453">
      <w:pPr>
        <w:pStyle w:val="SingleTxt"/>
      </w:pPr>
    </w:p>
    <w:p w:rsidR="00256453" w:rsidRPr="00256453" w:rsidRDefault="00256453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br w:type="page"/>
      </w:r>
      <w:r w:rsidR="000E3837">
        <w:lastRenderedPageBreak/>
        <w:tab/>
      </w:r>
      <w:r w:rsidRPr="00256453">
        <w:rPr>
          <w:lang w:val="fr-CH"/>
        </w:rPr>
        <w:t>I</w:t>
      </w:r>
      <w:r w:rsidRPr="00256453">
        <w:t>.</w:t>
      </w:r>
      <w:r w:rsidRPr="00256453">
        <w:tab/>
        <w:t>Участники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1.</w:t>
      </w:r>
      <w:r w:rsidRPr="00256453">
        <w:tab/>
        <w:t>Рабочая группа по автомобильному транспорту (</w:t>
      </w:r>
      <w:r w:rsidRPr="00256453">
        <w:rPr>
          <w:lang w:val="en-GB"/>
        </w:rPr>
        <w:t>SC</w:t>
      </w:r>
      <w:r w:rsidRPr="00256453">
        <w:t xml:space="preserve">.1) провела свою </w:t>
      </w:r>
      <w:r w:rsidR="000E3837">
        <w:br/>
      </w:r>
      <w:r w:rsidRPr="00256453">
        <w:t>110-ю сессию 26–28 октября 2015 года под председательством г-на Р. Симоненко (Украина). На сессии были представлены следующие государства − члены Евр</w:t>
      </w:r>
      <w:r w:rsidRPr="00256453">
        <w:t>о</w:t>
      </w:r>
      <w:r w:rsidRPr="00256453">
        <w:t xml:space="preserve">пейской экономической комиссии Организации Объединенных Наций (ЕЭК ООН): </w:t>
      </w:r>
      <w:proofErr w:type="gramStart"/>
      <w:r w:rsidRPr="00256453">
        <w:t>Азербайджан, Бельгия, Венгрия, Германия, Испания, Латвия, Нидерланды, Польша, Российская Федерация, Турция, Украина, Швейцария и Швеция.</w:t>
      </w:r>
      <w:proofErr w:type="gramEnd"/>
    </w:p>
    <w:p w:rsidR="00256453" w:rsidRPr="00256453" w:rsidRDefault="00256453" w:rsidP="00256453">
      <w:pPr>
        <w:pStyle w:val="SingleTxt"/>
      </w:pPr>
      <w:r w:rsidRPr="00256453">
        <w:t>2.</w:t>
      </w:r>
      <w:r w:rsidRPr="00256453">
        <w:tab/>
        <w:t>На сессии были также представлены Европейский союз (ЕС) и следующие неправительственные организации: Совет страховых бюро (ССБ) и Междунаро</w:t>
      </w:r>
      <w:r w:rsidRPr="00256453">
        <w:t>д</w:t>
      </w:r>
      <w:r w:rsidRPr="00256453">
        <w:t>ный союз автомобильного транспорта (МСАТ).</w:t>
      </w: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II</w:t>
      </w:r>
      <w:r w:rsidRPr="00256453">
        <w:t>.</w:t>
      </w:r>
      <w:r w:rsidRPr="00256453">
        <w:tab/>
        <w:t>Утверждение повестки дня (пункт 1 повестки дня)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0E3837">
      <w:pPr>
        <w:pStyle w:val="SingleTxt"/>
      </w:pPr>
      <w:r w:rsidRPr="00256453">
        <w:t>3.</w:t>
      </w:r>
      <w:r w:rsidRPr="00256453">
        <w:tab/>
      </w:r>
      <w:proofErr w:type="gramStart"/>
      <w:r w:rsidRPr="00256453">
        <w:rPr>
          <w:lang w:val="en-GB"/>
        </w:rPr>
        <w:t>SC</w:t>
      </w:r>
      <w:r w:rsidRPr="00256453">
        <w:t>.1 утвердила повестку дня сессии (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>.1/403).</w:t>
      </w:r>
      <w:proofErr w:type="gramEnd"/>
      <w:r w:rsidRPr="00256453">
        <w:t xml:space="preserve"> Секретариат отметил, что в предварительной повестке дня (в разделе </w:t>
      </w:r>
      <w:r w:rsidR="000E3837">
        <w:t>«</w:t>
      </w:r>
      <w:r w:rsidRPr="00256453">
        <w:t>Документация</w:t>
      </w:r>
      <w:r w:rsidR="000E3837">
        <w:t>»</w:t>
      </w:r>
      <w:r w:rsidRPr="00256453">
        <w:t>) док</w:t>
      </w:r>
      <w:r w:rsidRPr="00256453">
        <w:t>у</w:t>
      </w:r>
      <w:r w:rsidRPr="00256453">
        <w:t xml:space="preserve">мент </w:t>
      </w:r>
      <w:r w:rsidRPr="00256453">
        <w:rPr>
          <w:bCs/>
          <w:lang w:val="en-GB"/>
        </w:rPr>
        <w:t>ECE</w:t>
      </w:r>
      <w:r w:rsidRPr="00256453">
        <w:rPr>
          <w:bCs/>
        </w:rPr>
        <w:t>/</w:t>
      </w:r>
      <w:r w:rsidRPr="00256453">
        <w:rPr>
          <w:bCs/>
          <w:lang w:val="en-GB"/>
        </w:rPr>
        <w:t>TRANS</w:t>
      </w:r>
      <w:r w:rsidRPr="00256453">
        <w:rPr>
          <w:bCs/>
        </w:rPr>
        <w:t>/</w:t>
      </w:r>
      <w:r w:rsidRPr="00256453">
        <w:rPr>
          <w:bCs/>
          <w:lang w:val="en-GB"/>
        </w:rPr>
        <w:t>SC</w:t>
      </w:r>
      <w:r w:rsidRPr="00256453">
        <w:rPr>
          <w:bCs/>
        </w:rPr>
        <w:t xml:space="preserve">.1/2015/3 ошибочно обозначен как </w:t>
      </w:r>
      <w:r w:rsidRPr="00256453">
        <w:rPr>
          <w:bCs/>
          <w:lang w:val="en-GB"/>
        </w:rPr>
        <w:t>ECE</w:t>
      </w:r>
      <w:r w:rsidRPr="00256453">
        <w:rPr>
          <w:bCs/>
        </w:rPr>
        <w:t>/</w:t>
      </w:r>
      <w:r w:rsidRPr="00256453">
        <w:rPr>
          <w:bCs/>
          <w:lang w:val="en-GB"/>
        </w:rPr>
        <w:t>TRANS</w:t>
      </w:r>
      <w:r w:rsidRPr="00256453">
        <w:rPr>
          <w:bCs/>
        </w:rPr>
        <w:t>/</w:t>
      </w:r>
      <w:r w:rsidRPr="00256453">
        <w:rPr>
          <w:bCs/>
          <w:lang w:val="en-GB"/>
        </w:rPr>
        <w:t>SC</w:t>
      </w:r>
      <w:r w:rsidRPr="00256453">
        <w:rPr>
          <w:bCs/>
        </w:rPr>
        <w:t>.1/2015/2 и наоборот.</w:t>
      </w: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III</w:t>
      </w:r>
      <w:r w:rsidRPr="00256453">
        <w:t>.</w:t>
      </w:r>
      <w:r w:rsidRPr="00256453">
        <w:tab/>
        <w:t>Деятельность, представляющая интерес для Рабочей группы (пункт 2 повестки дня)</w:t>
      </w:r>
    </w:p>
    <w:p w:rsidR="000E3837" w:rsidRPr="000E3837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256453">
        <w:tab/>
      </w:r>
    </w:p>
    <w:p w:rsidR="000E3837" w:rsidRPr="00ED4F39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56453" w:rsidRPr="00256453">
        <w:rPr>
          <w:lang w:val="en-GB"/>
        </w:rPr>
        <w:t>A</w:t>
      </w:r>
      <w:r w:rsidR="00256453" w:rsidRPr="00256453">
        <w:t>.</w:t>
      </w:r>
      <w:r w:rsidR="00256453" w:rsidRPr="00256453">
        <w:tab/>
        <w:t>Национальные делегации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4.</w:t>
      </w:r>
      <w:r w:rsidRPr="00256453">
        <w:tab/>
        <w:t>Турция проинформировала Рабочую группу о проекте создания национал</w:t>
      </w:r>
      <w:r w:rsidRPr="00256453">
        <w:t>ь</w:t>
      </w:r>
      <w:r w:rsidRPr="00256453">
        <w:t>ного центра для мониторинга данных о продолжительности периодов управления транспортным средством и отдыха водителей. Ожидается, что после полного введения в эксплуатацию этот центр будет проводить дистанционный контроль соответствия, а число проверок на дорогах сократится.</w:t>
      </w: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B</w:t>
      </w:r>
      <w:r w:rsidRPr="00256453">
        <w:t>.</w:t>
      </w:r>
      <w:r w:rsidRPr="00256453">
        <w:tab/>
        <w:t>Международные организации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0E3837">
      <w:pPr>
        <w:pStyle w:val="SingleTxt"/>
      </w:pPr>
      <w:r w:rsidRPr="00256453">
        <w:t>5.</w:t>
      </w:r>
      <w:r w:rsidRPr="00256453">
        <w:tab/>
      </w:r>
      <w:proofErr w:type="gramStart"/>
      <w:r w:rsidRPr="00256453">
        <w:t>Международный союз автомобильного транспорта (МСАТ) сообщил о н</w:t>
      </w:r>
      <w:r w:rsidRPr="00256453">
        <w:t>е</w:t>
      </w:r>
      <w:r w:rsidRPr="00256453">
        <w:t>давно принятой резолюции Международной организации труда, в которой по</w:t>
      </w:r>
      <w:r w:rsidRPr="00256453">
        <w:t>д</w:t>
      </w:r>
      <w:r w:rsidRPr="00256453">
        <w:t xml:space="preserve">черкивается </w:t>
      </w:r>
      <w:r w:rsidR="000E3837">
        <w:t>«</w:t>
      </w:r>
      <w:r w:rsidRPr="00256453">
        <w:t>необходимость создания равных условий, которые обеспечат ра</w:t>
      </w:r>
      <w:r w:rsidRPr="00256453">
        <w:t>с</w:t>
      </w:r>
      <w:r w:rsidRPr="00256453">
        <w:t>пространение на все компании, входящие в транспортные сети, одной и той же нормативно-правовой базы, установленной для транспортных компаний, во и</w:t>
      </w:r>
      <w:r w:rsidRPr="00256453">
        <w:t>з</w:t>
      </w:r>
      <w:r w:rsidRPr="00256453">
        <w:t>бежание негативного влияния на гарантии стабильной занятости, условия работы и безопасность дорожного движения, а также приобретения официальной экон</w:t>
      </w:r>
      <w:r w:rsidRPr="00256453">
        <w:t>о</w:t>
      </w:r>
      <w:r w:rsidRPr="00256453">
        <w:t>микой теневого</w:t>
      </w:r>
      <w:proofErr w:type="gramEnd"/>
      <w:r w:rsidRPr="00256453">
        <w:t xml:space="preserve"> характера</w:t>
      </w:r>
      <w:r w:rsidR="000E3837">
        <w:t>»</w:t>
      </w:r>
      <w:r w:rsidRPr="00256453">
        <w:t xml:space="preserve">. Кроме того, </w:t>
      </w:r>
      <w:r w:rsidRPr="00256453">
        <w:rPr>
          <w:lang w:val="en-GB"/>
        </w:rPr>
        <w:t>SC</w:t>
      </w:r>
      <w:r w:rsidRPr="00256453">
        <w:t>.1 была проинформирована о том, что министрами транспорта европейских стран − членов Международного тран</w:t>
      </w:r>
      <w:r w:rsidRPr="00256453">
        <w:t>с</w:t>
      </w:r>
      <w:r w:rsidRPr="00256453">
        <w:t xml:space="preserve">портного форума/ЕКМТ была утверждена </w:t>
      </w:r>
      <w:r w:rsidR="000E3837">
        <w:t>«</w:t>
      </w:r>
      <w:r w:rsidRPr="00256453">
        <w:t>Хартия качества</w:t>
      </w:r>
      <w:r w:rsidR="000E3837">
        <w:t>»</w:t>
      </w:r>
      <w:r w:rsidRPr="00256453">
        <w:t xml:space="preserve"> для междунаро</w:t>
      </w:r>
      <w:r w:rsidRPr="00256453">
        <w:t>д</w:t>
      </w:r>
      <w:r w:rsidRPr="00256453">
        <w:t xml:space="preserve">ных автомобильных грузовых перевозок. </w:t>
      </w:r>
      <w:r w:rsidR="000E3837">
        <w:t>«</w:t>
      </w:r>
      <w:r w:rsidRPr="00256453">
        <w:t>Хартия качества</w:t>
      </w:r>
      <w:r w:rsidR="000E3837">
        <w:t>»</w:t>
      </w:r>
      <w:r w:rsidRPr="00256453">
        <w:t xml:space="preserve"> устанавливает ста</w:t>
      </w:r>
      <w:r w:rsidRPr="00256453">
        <w:t>н</w:t>
      </w:r>
      <w:r w:rsidRPr="00256453">
        <w:t>дарты для компаний, руководителей и водителей. Она вступит в силу 1 января 2016</w:t>
      </w:r>
      <w:r w:rsidRPr="00256453">
        <w:rPr>
          <w:lang w:val="en-US"/>
        </w:rPr>
        <w:t> </w:t>
      </w:r>
      <w:r w:rsidRPr="00256453">
        <w:t>года и будет применяться к общеевропейским автомобильным грузовым п</w:t>
      </w:r>
      <w:r w:rsidRPr="00256453">
        <w:t>е</w:t>
      </w:r>
      <w:r w:rsidRPr="00256453">
        <w:t>ревозкам в рамках системы многосторонних квот.</w:t>
      </w: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256453" w:rsidRPr="00256453">
        <w:tab/>
      </w:r>
      <w:r w:rsidR="00256453" w:rsidRPr="00256453">
        <w:rPr>
          <w:lang w:val="en-GB"/>
        </w:rPr>
        <w:t>C</w:t>
      </w:r>
      <w:r w:rsidR="00256453" w:rsidRPr="00256453">
        <w:t>.</w:t>
      </w:r>
      <w:r w:rsidR="00256453" w:rsidRPr="00256453">
        <w:tab/>
        <w:t>Деятельность органов ЕЭК ООН и других организаций системы Организации Объединенных Наций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0E3837">
      <w:pPr>
        <w:pStyle w:val="SingleTxt"/>
      </w:pPr>
      <w:r w:rsidRPr="00256453">
        <w:t>6.</w:t>
      </w:r>
      <w:r w:rsidRPr="00256453">
        <w:tab/>
      </w:r>
      <w:proofErr w:type="gramStart"/>
      <w:r w:rsidRPr="00256453">
        <w:rPr>
          <w:lang w:val="en-GB"/>
        </w:rPr>
        <w:t>SC</w:t>
      </w:r>
      <w:r w:rsidRPr="00256453">
        <w:t>.1 была проинформирована о ключевых решениях, принятых на семьд</w:t>
      </w:r>
      <w:r w:rsidRPr="00256453">
        <w:t>е</w:t>
      </w:r>
      <w:r w:rsidRPr="00256453">
        <w:t>сят седьмой сессии Комитета по внутреннему транспорту (КВТ) и представля</w:t>
      </w:r>
      <w:r w:rsidRPr="00256453">
        <w:t>ю</w:t>
      </w:r>
      <w:r w:rsidRPr="00256453">
        <w:t>щих интерес для Рабочей группы.</w:t>
      </w:r>
      <w:proofErr w:type="gramEnd"/>
      <w:r w:rsidRPr="00256453">
        <w:t xml:space="preserve"> </w:t>
      </w:r>
      <w:proofErr w:type="gramStart"/>
      <w:r w:rsidRPr="00256453">
        <w:t xml:space="preserve">В частности, </w:t>
      </w:r>
      <w:r w:rsidRPr="00256453">
        <w:rPr>
          <w:lang w:val="en-GB"/>
        </w:rPr>
        <w:t>SC</w:t>
      </w:r>
      <w:r w:rsidRPr="00256453">
        <w:t xml:space="preserve">.1 сообщили о том, что КВТ: </w:t>
      </w:r>
      <w:proofErr w:type="spellStart"/>
      <w:r w:rsidRPr="00256453">
        <w:rPr>
          <w:lang w:val="en-GB"/>
        </w:rPr>
        <w:t>i</w:t>
      </w:r>
      <w:proofErr w:type="spellEnd"/>
      <w:r w:rsidR="000E3837">
        <w:t>) </w:t>
      </w:r>
      <w:r w:rsidRPr="00256453">
        <w:t xml:space="preserve">рекомендовал продлить мандат Группы экспертов по ЕСТР; </w:t>
      </w:r>
      <w:r w:rsidRPr="00256453">
        <w:rPr>
          <w:lang w:val="en-GB"/>
        </w:rPr>
        <w:t>ii</w:t>
      </w:r>
      <w:r w:rsidRPr="00256453">
        <w:t>) принял к свед</w:t>
      </w:r>
      <w:r w:rsidRPr="00256453">
        <w:t>е</w:t>
      </w:r>
      <w:r w:rsidRPr="00256453">
        <w:t xml:space="preserve">нию ранее утвержденное </w:t>
      </w:r>
      <w:r w:rsidRPr="00256453">
        <w:rPr>
          <w:lang w:val="en-GB"/>
        </w:rPr>
        <w:t>SC</w:t>
      </w:r>
      <w:r w:rsidRPr="00256453">
        <w:t>.1 предложение по поправкам, предусматривающим включение отдельных вопросов, связанных</w:t>
      </w:r>
      <w:r w:rsidR="000E3837">
        <w:t xml:space="preserve"> с «</w:t>
      </w:r>
      <w:proofErr w:type="spellStart"/>
      <w:r w:rsidRPr="00256453">
        <w:t>электромобильностью</w:t>
      </w:r>
      <w:proofErr w:type="spellEnd"/>
      <w:r w:rsidR="000E3837">
        <w:t>»</w:t>
      </w:r>
      <w:r w:rsidRPr="00256453">
        <w:t>, в Евр</w:t>
      </w:r>
      <w:r w:rsidRPr="00256453">
        <w:t>о</w:t>
      </w:r>
      <w:r w:rsidRPr="00256453">
        <w:t xml:space="preserve">пейское соглашение о международных автомагистралях (СМА); </w:t>
      </w:r>
      <w:r w:rsidRPr="00256453">
        <w:rPr>
          <w:lang w:val="en-GB"/>
        </w:rPr>
        <w:t>iii</w:t>
      </w:r>
      <w:r w:rsidRPr="00256453">
        <w:t>) приветств</w:t>
      </w:r>
      <w:r w:rsidRPr="00256453">
        <w:t>о</w:t>
      </w:r>
      <w:r w:rsidRPr="00256453">
        <w:t>вал информацию о внесении поправок в статью 14 Соглашения ЕСТР;</w:t>
      </w:r>
      <w:proofErr w:type="gramEnd"/>
      <w:r w:rsidRPr="00256453">
        <w:t xml:space="preserve"> и </w:t>
      </w:r>
      <w:r w:rsidRPr="00256453">
        <w:rPr>
          <w:lang w:val="en-GB"/>
        </w:rPr>
        <w:t>iv</w:t>
      </w:r>
      <w:r w:rsidRPr="00256453">
        <w:t>) пр</w:t>
      </w:r>
      <w:r w:rsidRPr="00256453">
        <w:t>и</w:t>
      </w:r>
      <w:r w:rsidRPr="00256453">
        <w:t xml:space="preserve">звал к окончательной доработке проекта соглашения </w:t>
      </w:r>
      <w:r w:rsidR="000E3837">
        <w:t>«</w:t>
      </w:r>
      <w:proofErr w:type="spellStart"/>
      <w:r w:rsidRPr="00256453">
        <w:t>ОмниБус</w:t>
      </w:r>
      <w:proofErr w:type="spellEnd"/>
      <w:r w:rsidR="000E3837">
        <w:t>»</w:t>
      </w:r>
      <w:r w:rsidRPr="00256453">
        <w:t>.</w:t>
      </w: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IV</w:t>
      </w:r>
      <w:r w:rsidRPr="00256453">
        <w:t>.</w:t>
      </w:r>
      <w:r w:rsidRPr="00256453">
        <w:tab/>
        <w:t>Европейское соглашение, касающееся работы экипажей транспортных средств, производящих международные автомобильные перевозки (ЕСТР) (пункт 3 повестки дня)</w:t>
      </w: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A</w:t>
      </w:r>
      <w:r w:rsidRPr="00256453">
        <w:t>.</w:t>
      </w:r>
      <w:r w:rsidRPr="00256453">
        <w:tab/>
        <w:t>Статус Соглашения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7.</w:t>
      </w:r>
      <w:r w:rsidRPr="00256453">
        <w:tab/>
        <w:t xml:space="preserve">Секретариат проинформировал </w:t>
      </w:r>
      <w:r w:rsidRPr="00256453">
        <w:rPr>
          <w:lang w:val="en-GB"/>
        </w:rPr>
        <w:t>SC</w:t>
      </w:r>
      <w:r w:rsidRPr="00256453">
        <w:t>.1 о статусе Соглашения ЕСТР. Во-первых, была представлена информация о подписании продления Меморандума о взаимопонимании, в котором Объединенный исследовательский центр призн</w:t>
      </w:r>
      <w:r w:rsidRPr="00256453">
        <w:t>а</w:t>
      </w:r>
      <w:r w:rsidRPr="00256453">
        <w:t>ется в качестве органа, ответственного за корневую сертификацию и сертифик</w:t>
      </w:r>
      <w:r w:rsidRPr="00256453">
        <w:t>а</w:t>
      </w:r>
      <w:r w:rsidRPr="00256453">
        <w:t>цию эксплуатационной совместимости для Договаривающихся сторон ЕСТР, не являющихся членами ЕС. В настоящее время продленный Меморандум находи</w:t>
      </w:r>
      <w:r w:rsidRPr="00256453">
        <w:t>т</w:t>
      </w:r>
      <w:r w:rsidRPr="00256453">
        <w:t xml:space="preserve">ся в силе, и срок его действия истечет 30 июня 2017 года (можно ознакомиться по адресу </w:t>
      </w:r>
      <w:hyperlink r:id="rId15" w:history="1">
        <w:r w:rsidRPr="000E3837">
          <w:rPr>
            <w:rStyle w:val="Hyperlink"/>
            <w:lang w:val="en-GB"/>
          </w:rPr>
          <w:t>www</w:t>
        </w:r>
        <w:r w:rsidRPr="000E3837">
          <w:rPr>
            <w:rStyle w:val="Hyperlink"/>
          </w:rPr>
          <w:t>.</w:t>
        </w:r>
        <w:proofErr w:type="spellStart"/>
        <w:r w:rsidRPr="000E3837">
          <w:rPr>
            <w:rStyle w:val="Hyperlink"/>
            <w:lang w:val="en-GB"/>
          </w:rPr>
          <w:t>unece</w:t>
        </w:r>
        <w:proofErr w:type="spellEnd"/>
        <w:r w:rsidRPr="000E3837">
          <w:rPr>
            <w:rStyle w:val="Hyperlink"/>
          </w:rPr>
          <w:t>.</w:t>
        </w:r>
        <w:r w:rsidRPr="000E3837">
          <w:rPr>
            <w:rStyle w:val="Hyperlink"/>
            <w:lang w:val="en-GB"/>
          </w:rPr>
          <w:t>org</w:t>
        </w:r>
        <w:r w:rsidRPr="000E3837">
          <w:rPr>
            <w:rStyle w:val="Hyperlink"/>
          </w:rPr>
          <w:t>/</w:t>
        </w:r>
        <w:proofErr w:type="spellStart"/>
        <w:r w:rsidRPr="000E3837">
          <w:rPr>
            <w:rStyle w:val="Hyperlink"/>
            <w:lang w:val="en-GB"/>
          </w:rPr>
          <w:t>fileadmin</w:t>
        </w:r>
        <w:proofErr w:type="spellEnd"/>
        <w:r w:rsidRPr="000E3837">
          <w:rPr>
            <w:rStyle w:val="Hyperlink"/>
          </w:rPr>
          <w:t>/</w:t>
        </w:r>
        <w:r w:rsidRPr="000E3837">
          <w:rPr>
            <w:rStyle w:val="Hyperlink"/>
            <w:lang w:val="en-GB"/>
          </w:rPr>
          <w:t>DAM</w:t>
        </w:r>
        <w:r w:rsidRPr="000E3837">
          <w:rPr>
            <w:rStyle w:val="Hyperlink"/>
          </w:rPr>
          <w:t>/</w:t>
        </w:r>
        <w:r w:rsidRPr="000E3837">
          <w:rPr>
            <w:rStyle w:val="Hyperlink"/>
            <w:lang w:val="en-GB"/>
          </w:rPr>
          <w:t>trans</w:t>
        </w:r>
        <w:r w:rsidRPr="000E3837">
          <w:rPr>
            <w:rStyle w:val="Hyperlink"/>
          </w:rPr>
          <w:t>/</w:t>
        </w:r>
        <w:r w:rsidRPr="000E3837">
          <w:rPr>
            <w:rStyle w:val="Hyperlink"/>
            <w:lang w:val="en-GB"/>
          </w:rPr>
          <w:t>doc</w:t>
        </w:r>
        <w:r w:rsidRPr="000E3837">
          <w:rPr>
            <w:rStyle w:val="Hyperlink"/>
          </w:rPr>
          <w:t>/2015/</w:t>
        </w:r>
        <w:proofErr w:type="spellStart"/>
        <w:r w:rsidRPr="000E3837">
          <w:rPr>
            <w:rStyle w:val="Hyperlink"/>
            <w:lang w:val="en-GB"/>
          </w:rPr>
          <w:t>sc</w:t>
        </w:r>
        <w:proofErr w:type="spellEnd"/>
        <w:r w:rsidRPr="000E3837">
          <w:rPr>
            <w:rStyle w:val="Hyperlink"/>
          </w:rPr>
          <w:t>1/</w:t>
        </w:r>
        <w:r w:rsidRPr="000E3837">
          <w:rPr>
            <w:rStyle w:val="Hyperlink"/>
            <w:lang w:val="en-GB"/>
          </w:rPr>
          <w:t>ECE</w:t>
        </w:r>
        <w:r w:rsidRPr="000E3837">
          <w:rPr>
            <w:rStyle w:val="Hyperlink"/>
          </w:rPr>
          <w:t>-</w:t>
        </w:r>
        <w:r w:rsidRPr="000E3837">
          <w:rPr>
            <w:rStyle w:val="Hyperlink"/>
            <w:lang w:val="en-GB"/>
          </w:rPr>
          <w:t>TRANS</w:t>
        </w:r>
        <w:r w:rsidRPr="000E3837">
          <w:rPr>
            <w:rStyle w:val="Hyperlink"/>
          </w:rPr>
          <w:t>-</w:t>
        </w:r>
        <w:r w:rsidRPr="000E3837">
          <w:rPr>
            <w:rStyle w:val="Hyperlink"/>
            <w:lang w:val="en-GB"/>
          </w:rPr>
          <w:t>SC</w:t>
        </w:r>
        <w:r w:rsidRPr="000E3837">
          <w:rPr>
            <w:rStyle w:val="Hyperlink"/>
          </w:rPr>
          <w:t>1-</w:t>
        </w:r>
        <w:r w:rsidRPr="000E3837">
          <w:rPr>
            <w:rStyle w:val="Hyperlink"/>
            <w:lang w:val="en-GB"/>
          </w:rPr>
          <w:t>INF</w:t>
        </w:r>
        <w:r w:rsidRPr="000E3837">
          <w:rPr>
            <w:rStyle w:val="Hyperlink"/>
          </w:rPr>
          <w:t>-2015-02</w:t>
        </w:r>
        <w:r w:rsidRPr="000E3837">
          <w:rPr>
            <w:rStyle w:val="Hyperlink"/>
            <w:lang w:val="en-GB"/>
          </w:rPr>
          <w:t>e</w:t>
        </w:r>
        <w:r w:rsidRPr="000E3837">
          <w:rPr>
            <w:rStyle w:val="Hyperlink"/>
          </w:rPr>
          <w:t>.</w:t>
        </w:r>
        <w:r w:rsidRPr="000E3837">
          <w:rPr>
            <w:rStyle w:val="Hyperlink"/>
            <w:lang w:val="en-GB"/>
          </w:rPr>
          <w:t>pdf</w:t>
        </w:r>
      </w:hyperlink>
      <w:r w:rsidRPr="00256453">
        <w:t>).</w:t>
      </w:r>
    </w:p>
    <w:p w:rsidR="00256453" w:rsidRPr="00256453" w:rsidRDefault="00256453" w:rsidP="00256453">
      <w:pPr>
        <w:pStyle w:val="SingleTxt"/>
      </w:pPr>
      <w:r w:rsidRPr="00256453">
        <w:t>8.</w:t>
      </w:r>
      <w:r w:rsidRPr="00256453">
        <w:tab/>
        <w:t>Во-вторых, по просьбе правительства Республики Сербия секретариат пр</w:t>
      </w:r>
      <w:r w:rsidRPr="00256453">
        <w:t>о</w:t>
      </w:r>
      <w:r w:rsidRPr="00256453">
        <w:t xml:space="preserve">информировал </w:t>
      </w:r>
      <w:r w:rsidRPr="00256453">
        <w:rPr>
          <w:lang w:val="en-GB"/>
        </w:rPr>
        <w:t>SC</w:t>
      </w:r>
      <w:r w:rsidRPr="00256453">
        <w:t>.1 о большом количестве случаев закрытия пунктов пересеч</w:t>
      </w:r>
      <w:r w:rsidRPr="00256453">
        <w:t>е</w:t>
      </w:r>
      <w:r w:rsidRPr="00256453">
        <w:t>ния границ (с Хорватией и Венгрией) ввиду нынешнего кризиса, связанного с беженцами. Закрытие границ привело к серьезным сбоям международных авт</w:t>
      </w:r>
      <w:r w:rsidRPr="00256453">
        <w:t>о</w:t>
      </w:r>
      <w:r w:rsidRPr="00256453">
        <w:t>мобильных перевозок, в том числе к значительному числу случаев несоблюдения положений ЕСТР, регламентирующих продолжительность периодов управления транспортным средством и отдыха водителей. Правительство Сербии обратилось ко всем органам ЕСТР, проводящим проверки, принимать во внимание эти и</w:t>
      </w:r>
      <w:r w:rsidRPr="00256453">
        <w:t>с</w:t>
      </w:r>
      <w:r w:rsidRPr="00256453">
        <w:t>ключительные обстоятельства.</w:t>
      </w:r>
    </w:p>
    <w:p w:rsidR="00256453" w:rsidRPr="00256453" w:rsidRDefault="00256453" w:rsidP="000E3837">
      <w:pPr>
        <w:pStyle w:val="SingleTxt"/>
      </w:pPr>
      <w:r w:rsidRPr="00256453">
        <w:t>9.</w:t>
      </w:r>
      <w:r w:rsidRPr="00256453">
        <w:tab/>
        <w:t xml:space="preserve">В-третьих, </w:t>
      </w:r>
      <w:r w:rsidRPr="00256453">
        <w:rPr>
          <w:lang w:val="en-GB"/>
        </w:rPr>
        <w:t>SC</w:t>
      </w:r>
      <w:r w:rsidRPr="00256453">
        <w:t>.1 была также проинформирована о совместной работе секр</w:t>
      </w:r>
      <w:r w:rsidRPr="00256453">
        <w:t>е</w:t>
      </w:r>
      <w:r w:rsidRPr="00256453">
        <w:t xml:space="preserve">тариата и </w:t>
      </w:r>
      <w:proofErr w:type="gramStart"/>
      <w:r w:rsidRPr="00256453">
        <w:t>Евро-средиземноморского</w:t>
      </w:r>
      <w:proofErr w:type="gramEnd"/>
      <w:r w:rsidRPr="00256453">
        <w:t xml:space="preserve"> транспортного проекта над подготовкой и публикацией </w:t>
      </w:r>
      <w:r w:rsidR="000E3837">
        <w:t>«</w:t>
      </w:r>
      <w:r w:rsidRPr="00256453">
        <w:t>дорожной карты по ЕСТР</w:t>
      </w:r>
      <w:r w:rsidR="000E3837">
        <w:t>»</w:t>
      </w:r>
      <w:r w:rsidRPr="00256453">
        <w:t xml:space="preserve">. </w:t>
      </w:r>
      <w:r w:rsidRPr="00256453">
        <w:rPr>
          <w:lang w:val="en-GB"/>
        </w:rPr>
        <w:t>SC</w:t>
      </w:r>
      <w:r w:rsidRPr="00256453">
        <w:t>.1 приняла к сведению предста</w:t>
      </w:r>
      <w:r w:rsidRPr="00256453">
        <w:t>в</w:t>
      </w:r>
      <w:r w:rsidRPr="00256453">
        <w:t xml:space="preserve">ленную информацию, просила секретариат обеспечить перевод </w:t>
      </w:r>
      <w:r w:rsidR="000E3837">
        <w:t>«</w:t>
      </w:r>
      <w:r w:rsidRPr="00256453">
        <w:t>дорожной карты по ЕСТР</w:t>
      </w:r>
      <w:r w:rsidR="000E3837">
        <w:t>»</w:t>
      </w:r>
      <w:r w:rsidRPr="00256453">
        <w:t xml:space="preserve"> на французский и русский языки, представить ее на утверждение на следующей сессии КВТ и организовать ее печать.</w:t>
      </w:r>
    </w:p>
    <w:p w:rsidR="00256453" w:rsidRPr="00256453" w:rsidRDefault="00256453" w:rsidP="00256453">
      <w:pPr>
        <w:pStyle w:val="SingleTxt"/>
      </w:pPr>
      <w:r w:rsidRPr="00256453">
        <w:t>10.</w:t>
      </w:r>
      <w:r w:rsidRPr="00256453">
        <w:tab/>
        <w:t xml:space="preserve">Наконец, </w:t>
      </w:r>
      <w:r w:rsidRPr="00256453">
        <w:rPr>
          <w:lang w:val="en-GB"/>
        </w:rPr>
        <w:t>SC</w:t>
      </w:r>
      <w:r w:rsidRPr="00256453">
        <w:t>.1 была проинформирована о состоянии предложения по п</w:t>
      </w:r>
      <w:r w:rsidRPr="00256453">
        <w:t>о</w:t>
      </w:r>
      <w:r w:rsidRPr="00256453">
        <w:t xml:space="preserve">правкам, которое в случае его принятия позволит четырем государствам-членам, не входящим в ЕЭК ООН, присоединиться к Соглашению ЕСТР. </w:t>
      </w:r>
      <w:proofErr w:type="gramStart"/>
      <w:r w:rsidRPr="00256453">
        <w:t xml:space="preserve">Секретариат проинформировал </w:t>
      </w:r>
      <w:r w:rsidRPr="00256453">
        <w:rPr>
          <w:lang w:val="en-GB"/>
        </w:rPr>
        <w:t>SC</w:t>
      </w:r>
      <w:r w:rsidR="00ED4F39">
        <w:t>.1 о том, что</w:t>
      </w:r>
      <w:r w:rsidRPr="00256453">
        <w:t xml:space="preserve"> поскольку правительство Нидерландов, с</w:t>
      </w:r>
      <w:r w:rsidRPr="00256453">
        <w:t>о</w:t>
      </w:r>
      <w:r w:rsidRPr="00256453">
        <w:t xml:space="preserve">славшись на статью 21 (2 </w:t>
      </w:r>
      <w:r w:rsidRPr="00256453">
        <w:rPr>
          <w:lang w:val="en-GB"/>
        </w:rPr>
        <w:t>b</w:t>
      </w:r>
      <w:r w:rsidRPr="00256453">
        <w:t>)), направило Генеральному секретарю уведомление (</w:t>
      </w:r>
      <w:r w:rsidRPr="00256453">
        <w:rPr>
          <w:lang w:val="en-GB"/>
        </w:rPr>
        <w:t>C</w:t>
      </w:r>
      <w:r w:rsidRPr="00256453">
        <w:t>.</w:t>
      </w:r>
      <w:r w:rsidRPr="00256453">
        <w:rPr>
          <w:lang w:val="en-GB"/>
        </w:rPr>
        <w:t>N</w:t>
      </w:r>
      <w:r w:rsidRPr="00256453">
        <w:t>.290.2015.</w:t>
      </w:r>
      <w:r w:rsidRPr="00256453">
        <w:rPr>
          <w:lang w:val="en-GB"/>
        </w:rPr>
        <w:t>TREATIES</w:t>
      </w:r>
      <w:r w:rsidRPr="00256453">
        <w:t>-</w:t>
      </w:r>
      <w:r w:rsidRPr="00256453">
        <w:rPr>
          <w:lang w:val="en-GB"/>
        </w:rPr>
        <w:t>XI</w:t>
      </w:r>
      <w:r w:rsidRPr="00256453">
        <w:t>.</w:t>
      </w:r>
      <w:r w:rsidRPr="00256453">
        <w:rPr>
          <w:lang w:val="en-GB"/>
        </w:rPr>
        <w:t>B</w:t>
      </w:r>
      <w:r w:rsidRPr="00256453">
        <w:t>.21) 7 мая 2015</w:t>
      </w:r>
      <w:r w:rsidRPr="00256453">
        <w:rPr>
          <w:lang w:val="en-GB"/>
        </w:rPr>
        <w:t> </w:t>
      </w:r>
      <w:r w:rsidRPr="00256453">
        <w:t>года, то вопрос о принятии пре</w:t>
      </w:r>
      <w:r w:rsidRPr="00256453">
        <w:t>д</w:t>
      </w:r>
      <w:r w:rsidRPr="00256453">
        <w:t>ложения по поправкам от 18 февраля 2015 года будет решен только к 18 мая 2016 года (т.е. на девять месяцев позже, чем ожидалось).</w:t>
      </w:r>
      <w:proofErr w:type="gramEnd"/>
    </w:p>
    <w:p w:rsidR="00256453" w:rsidRPr="00256453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B</w:t>
      </w:r>
      <w:r w:rsidRPr="00256453">
        <w:t>.</w:t>
      </w:r>
      <w:r w:rsidRPr="00256453">
        <w:tab/>
        <w:t>Группа экспертов по ЕСТР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ED4F39">
      <w:pPr>
        <w:pStyle w:val="SingleTxt"/>
      </w:pPr>
      <w:r w:rsidRPr="00256453">
        <w:t>11.</w:t>
      </w:r>
      <w:r w:rsidRPr="00256453">
        <w:tab/>
        <w:t>Секретариат представил обновленную информацию о работе двух сессий Группы экспертов по ЕСТР (27 апреля 2015 года и 26 октября 2015 года). В час</w:t>
      </w:r>
      <w:r w:rsidRPr="00256453">
        <w:t>т</w:t>
      </w:r>
      <w:r w:rsidRPr="00256453">
        <w:t xml:space="preserve">ности, секретариат проинформировал </w:t>
      </w:r>
      <w:r w:rsidRPr="00256453">
        <w:rPr>
          <w:lang w:val="en-GB"/>
        </w:rPr>
        <w:t>SC</w:t>
      </w:r>
      <w:r w:rsidRPr="00256453">
        <w:t>.1 об обсуждении, связанном с деятел</w:t>
      </w:r>
      <w:r w:rsidRPr="00256453">
        <w:t>ь</w:t>
      </w:r>
      <w:r w:rsidRPr="00256453">
        <w:t>ностью Европейского союза по разработке технического приложения к регламе</w:t>
      </w:r>
      <w:r w:rsidRPr="00256453">
        <w:t>н</w:t>
      </w:r>
      <w:r w:rsidRPr="00256453">
        <w:t xml:space="preserve">там Европейского союза, касающимся технических характеристик </w:t>
      </w:r>
      <w:r w:rsidR="000E3837">
        <w:t>«</w:t>
      </w:r>
      <w:r w:rsidRPr="00256453">
        <w:t>умных</w:t>
      </w:r>
      <w:r w:rsidR="000E3837">
        <w:t>»</w:t>
      </w:r>
      <w:r w:rsidRPr="00256453">
        <w:t xml:space="preserve"> </w:t>
      </w:r>
      <w:r w:rsidR="000E3837">
        <w:br/>
      </w:r>
      <w:r w:rsidRPr="00256453">
        <w:t xml:space="preserve">цифровых </w:t>
      </w:r>
      <w:proofErr w:type="spellStart"/>
      <w:r w:rsidRPr="00256453">
        <w:t>тахографов</w:t>
      </w:r>
      <w:proofErr w:type="spellEnd"/>
      <w:r w:rsidRPr="00256453">
        <w:t xml:space="preserve"> второго поколения (в соответствии с </w:t>
      </w:r>
      <w:r w:rsidR="000E3837">
        <w:t>регламе</w:t>
      </w:r>
      <w:r w:rsidR="000E3837">
        <w:t>н</w:t>
      </w:r>
      <w:r w:rsidR="000E3837">
        <w:t>том </w:t>
      </w:r>
      <w:r w:rsidRPr="00256453">
        <w:t>ЕС</w:t>
      </w:r>
      <w:r w:rsidR="000E3837">
        <w:t> </w:t>
      </w:r>
      <w:r w:rsidRPr="00256453">
        <w:t xml:space="preserve">165/2014). </w:t>
      </w:r>
      <w:proofErr w:type="gramStart"/>
      <w:r w:rsidRPr="00256453">
        <w:t xml:space="preserve">Секретариат проинформировал </w:t>
      </w:r>
      <w:r w:rsidRPr="00256453">
        <w:rPr>
          <w:lang w:val="en-GB"/>
        </w:rPr>
        <w:t>SC</w:t>
      </w:r>
      <w:r w:rsidRPr="00256453">
        <w:t>.1 о том, что Группа экспе</w:t>
      </w:r>
      <w:r w:rsidRPr="00256453">
        <w:t>р</w:t>
      </w:r>
      <w:r w:rsidRPr="00256453">
        <w:t>тов направила Европейской комиссии приглашение выступить на следующей сессии, представив материалы о возможных переходных механизмах для внедр</w:t>
      </w:r>
      <w:r w:rsidRPr="00256453">
        <w:t>е</w:t>
      </w:r>
      <w:r w:rsidR="00ED4F39">
        <w:t>ния «</w:t>
      </w:r>
      <w:r w:rsidRPr="00256453">
        <w:t>умных</w:t>
      </w:r>
      <w:r w:rsidR="00ED4F39">
        <w:t>»</w:t>
      </w:r>
      <w:r w:rsidRPr="00256453">
        <w:t xml:space="preserve"> цифровых </w:t>
      </w:r>
      <w:proofErr w:type="spellStart"/>
      <w:r w:rsidRPr="00256453">
        <w:t>тахографов</w:t>
      </w:r>
      <w:proofErr w:type="spellEnd"/>
      <w:r w:rsidRPr="00256453">
        <w:t xml:space="preserve"> второго поколения (связанных с техническим обслуживанием </w:t>
      </w:r>
      <w:proofErr w:type="spellStart"/>
      <w:r w:rsidRPr="00256453">
        <w:t>тахографов</w:t>
      </w:r>
      <w:proofErr w:type="spellEnd"/>
      <w:r w:rsidRPr="00256453">
        <w:t xml:space="preserve"> и покупкой транспортных средств в регионе ЕС л</w:t>
      </w:r>
      <w:r w:rsidRPr="00256453">
        <w:t>и</w:t>
      </w:r>
      <w:r w:rsidRPr="00256453">
        <w:t>цами из Договаривающихся сторон ЕСТР, не являющихся членами ЕС), а также о любых планах внесения предложений по поправкам</w:t>
      </w:r>
      <w:proofErr w:type="gramEnd"/>
      <w:r w:rsidRPr="00256453">
        <w:t xml:space="preserve">, </w:t>
      </w:r>
      <w:proofErr w:type="gramStart"/>
      <w:r w:rsidRPr="00256453">
        <w:t>предусматривающим</w:t>
      </w:r>
      <w:proofErr w:type="gramEnd"/>
      <w:r w:rsidRPr="00256453">
        <w:t xml:space="preserve"> вкл</w:t>
      </w:r>
      <w:r w:rsidRPr="00256453">
        <w:t>ю</w:t>
      </w:r>
      <w:r w:rsidRPr="00256453">
        <w:t xml:space="preserve">чение правовых положений об </w:t>
      </w:r>
      <w:r w:rsidR="000E3837">
        <w:t>«</w:t>
      </w:r>
      <w:r w:rsidRPr="00256453">
        <w:t>умных</w:t>
      </w:r>
      <w:r w:rsidR="000E3837">
        <w:t>»</w:t>
      </w:r>
      <w:r w:rsidRPr="00256453">
        <w:t xml:space="preserve"> </w:t>
      </w:r>
      <w:proofErr w:type="spellStart"/>
      <w:r w:rsidRPr="00256453">
        <w:t>тахографах</w:t>
      </w:r>
      <w:proofErr w:type="spellEnd"/>
      <w:r w:rsidRPr="00256453">
        <w:t xml:space="preserve"> второго поколения в Согл</w:t>
      </w:r>
      <w:r w:rsidRPr="00256453">
        <w:t>а</w:t>
      </w:r>
      <w:r w:rsidRPr="00256453">
        <w:t>шение ЕСТР.</w:t>
      </w: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V</w:t>
      </w:r>
      <w:r w:rsidRPr="00256453">
        <w:t>.</w:t>
      </w:r>
      <w:r w:rsidRPr="00256453">
        <w:tab/>
        <w:t>Европейское соглашение о международных автомагистралях (СМА) (пункт 4 повестки дня)</w:t>
      </w: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A</w:t>
      </w:r>
      <w:r w:rsidRPr="00256453">
        <w:t>.</w:t>
      </w:r>
      <w:r w:rsidRPr="00256453">
        <w:tab/>
        <w:t>Статус Соглашения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12.</w:t>
      </w:r>
      <w:r w:rsidRPr="00256453">
        <w:tab/>
        <w:t xml:space="preserve">Секретариат проинформировал </w:t>
      </w:r>
      <w:r w:rsidRPr="00256453">
        <w:rPr>
          <w:lang w:val="en-GB"/>
        </w:rPr>
        <w:t>SC</w:t>
      </w:r>
      <w:r w:rsidRPr="00256453">
        <w:t>.1 о том, что статус Соглашения СМА не изменился. В настоящее время в нем участвуют 37 Договаривающихся сторон.</w:t>
      </w: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B</w:t>
      </w:r>
      <w:r w:rsidRPr="00256453">
        <w:t>.</w:t>
      </w:r>
      <w:r w:rsidRPr="00256453">
        <w:tab/>
        <w:t>Поправки к Соглашению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0E3837">
      <w:pPr>
        <w:pStyle w:val="SingleTxt"/>
      </w:pPr>
      <w:r w:rsidRPr="00256453">
        <w:t>13.</w:t>
      </w:r>
      <w:r w:rsidRPr="00256453">
        <w:tab/>
        <w:t xml:space="preserve">На своей 109-й сессии </w:t>
      </w:r>
      <w:r w:rsidRPr="00256453">
        <w:rPr>
          <w:lang w:val="en-GB"/>
        </w:rPr>
        <w:t>SC</w:t>
      </w:r>
      <w:r w:rsidRPr="00256453">
        <w:t>.1 утвердила предложение по поправкам, пред</w:t>
      </w:r>
      <w:r w:rsidRPr="00256453">
        <w:t>у</w:t>
      </w:r>
      <w:r w:rsidRPr="00256453">
        <w:t xml:space="preserve">сматривающим включение отдельных вопросов, связанных с </w:t>
      </w:r>
      <w:r w:rsidR="000E3837">
        <w:t>«</w:t>
      </w:r>
      <w:proofErr w:type="spellStart"/>
      <w:r w:rsidRPr="00256453">
        <w:t>электромобильн</w:t>
      </w:r>
      <w:r w:rsidRPr="00256453">
        <w:t>о</w:t>
      </w:r>
      <w:r w:rsidRPr="00256453">
        <w:t>стью</w:t>
      </w:r>
      <w:proofErr w:type="spellEnd"/>
      <w:r w:rsidR="000E3837">
        <w:t>»</w:t>
      </w:r>
      <w:r w:rsidRPr="00256453">
        <w:t xml:space="preserve">, в Соглашение СМА. Секретариат проинформировал </w:t>
      </w:r>
      <w:r w:rsidRPr="00256453">
        <w:rPr>
          <w:lang w:val="en-GB"/>
        </w:rPr>
        <w:t>SC</w:t>
      </w:r>
      <w:r w:rsidRPr="00256453">
        <w:t>.1 о том, что это предложение поддержали все Договаривающиеся стороны и что поправка вст</w:t>
      </w:r>
      <w:r w:rsidRPr="00256453">
        <w:t>у</w:t>
      </w:r>
      <w:r w:rsidRPr="00256453">
        <w:t>пит в силу 25 ноября 2015 года (</w:t>
      </w:r>
      <w:r w:rsidRPr="00256453">
        <w:rPr>
          <w:lang w:val="en-GB"/>
        </w:rPr>
        <w:t>C</w:t>
      </w:r>
      <w:r w:rsidRPr="00256453">
        <w:t>.</w:t>
      </w:r>
      <w:r w:rsidRPr="00256453">
        <w:rPr>
          <w:lang w:val="en-GB"/>
        </w:rPr>
        <w:t>N</w:t>
      </w:r>
      <w:r w:rsidRPr="00256453">
        <w:t>.468.2015.</w:t>
      </w:r>
      <w:r w:rsidRPr="00256453">
        <w:rPr>
          <w:lang w:val="en-GB"/>
        </w:rPr>
        <w:t>TREATIES</w:t>
      </w:r>
      <w:r w:rsidRPr="00256453">
        <w:t>-</w:t>
      </w:r>
      <w:r w:rsidRPr="00256453">
        <w:rPr>
          <w:lang w:val="en-GB"/>
        </w:rPr>
        <w:t>XI</w:t>
      </w:r>
      <w:r w:rsidRPr="00256453">
        <w:t>.</w:t>
      </w:r>
      <w:r w:rsidRPr="00256453">
        <w:rPr>
          <w:lang w:val="en-GB"/>
        </w:rPr>
        <w:t>B</w:t>
      </w:r>
      <w:r w:rsidRPr="00256453">
        <w:t>.28). Германия просила секретариат подготовить сводный вариант Соглашения СМА, включа</w:t>
      </w:r>
      <w:r w:rsidRPr="00256453">
        <w:t>ю</w:t>
      </w:r>
      <w:r w:rsidRPr="00256453">
        <w:t>щий в себя все поправки, принятые до настоящего времени, и поместить этот д</w:t>
      </w:r>
      <w:r w:rsidRPr="00256453">
        <w:t>о</w:t>
      </w:r>
      <w:r w:rsidRPr="00256453">
        <w:t>кумент в открытый доступ в течение первой половины 2016 года. Когда данная работа будет выполнена, секретариат направит государствам − членам ЕЭК ООН соответствующее уведомление.</w:t>
      </w: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VI</w:t>
      </w:r>
      <w:r w:rsidRPr="00256453">
        <w:t>.</w:t>
      </w:r>
      <w:r w:rsidRPr="00256453">
        <w:tab/>
        <w:t>Проект Трансъевропейской магистрали Север−Юг (ТЕА) (пункт 5 повестки дня)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14.</w:t>
      </w:r>
      <w:r w:rsidRPr="00256453">
        <w:tab/>
        <w:t xml:space="preserve">Секретариат проинформировал </w:t>
      </w:r>
      <w:r w:rsidRPr="00256453">
        <w:rPr>
          <w:lang w:val="en-GB"/>
        </w:rPr>
        <w:t>SC</w:t>
      </w:r>
      <w:r w:rsidRPr="00256453">
        <w:t>.1 о состоянии проекта ТЕА. С подро</w:t>
      </w:r>
      <w:r w:rsidRPr="00256453">
        <w:t>б</w:t>
      </w:r>
      <w:r w:rsidRPr="00256453">
        <w:t>ной информацией о проведенных мероприятиях, а также с проектной документ</w:t>
      </w:r>
      <w:r w:rsidRPr="00256453">
        <w:t>а</w:t>
      </w:r>
      <w:r w:rsidRPr="00256453">
        <w:t xml:space="preserve">цией можно ознакомиться на веб-сайте проекта. </w:t>
      </w: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256453" w:rsidRPr="00256453">
        <w:tab/>
      </w:r>
      <w:r w:rsidR="00256453" w:rsidRPr="00256453">
        <w:rPr>
          <w:lang w:val="en-GB"/>
        </w:rPr>
        <w:t>VII</w:t>
      </w:r>
      <w:r w:rsidR="00256453" w:rsidRPr="00256453">
        <w:t>.</w:t>
      </w:r>
      <w:r w:rsidR="00256453" w:rsidRPr="00256453">
        <w:tab/>
        <w:t>Конвенция о договоре международной дорожной перевозки грузов (КДПГ) (пункт 6 повестки дня)</w:t>
      </w:r>
    </w:p>
    <w:p w:rsidR="000E3837" w:rsidRPr="000E3837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256453">
        <w:tab/>
      </w:r>
    </w:p>
    <w:p w:rsidR="000E3837" w:rsidRPr="00ED4F39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56453" w:rsidRPr="00256453">
        <w:rPr>
          <w:lang w:val="en-GB"/>
        </w:rPr>
        <w:t>A</w:t>
      </w:r>
      <w:r w:rsidR="00256453" w:rsidRPr="00256453">
        <w:t>.</w:t>
      </w:r>
      <w:r w:rsidR="00256453" w:rsidRPr="00256453">
        <w:tab/>
        <w:t>Статус Конвенции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15.</w:t>
      </w:r>
      <w:r w:rsidRPr="00256453">
        <w:tab/>
        <w:t xml:space="preserve">Секретариат проинформировал </w:t>
      </w:r>
      <w:r w:rsidRPr="00256453">
        <w:rPr>
          <w:lang w:val="en-GB"/>
        </w:rPr>
        <w:t>SC</w:t>
      </w:r>
      <w:r w:rsidRPr="00256453">
        <w:t>.1 о том, что статус Конвенции не изм</w:t>
      </w:r>
      <w:r w:rsidRPr="00256453">
        <w:t>е</w:t>
      </w:r>
      <w:r w:rsidRPr="00256453">
        <w:t>нился. В настоящее время в ней участвуют 55 Договаривающихся сторон.</w:t>
      </w: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B</w:t>
      </w:r>
      <w:r w:rsidRPr="00256453">
        <w:t>.</w:t>
      </w:r>
      <w:r w:rsidRPr="00256453">
        <w:tab/>
        <w:t>Протокол к Конвенции о договоре международной дорожной перевозки грузов (КДПГ)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16.</w:t>
      </w:r>
      <w:r w:rsidRPr="00256453">
        <w:tab/>
        <w:t xml:space="preserve">Секретариат проинформировал </w:t>
      </w:r>
      <w:r w:rsidRPr="00256453">
        <w:rPr>
          <w:lang w:val="en-GB"/>
        </w:rPr>
        <w:t>SC</w:t>
      </w:r>
      <w:r w:rsidRPr="00256453">
        <w:t>.1 о том, что статус Протокола к Конве</w:t>
      </w:r>
      <w:r w:rsidRPr="00256453">
        <w:t>н</w:t>
      </w:r>
      <w:r w:rsidRPr="00256453">
        <w:t>ции не изменился. В настоящее время в нем участвуют 42 Договаривающиеся стороны.</w:t>
      </w: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C</w:t>
      </w:r>
      <w:r w:rsidRPr="00256453">
        <w:t>.</w:t>
      </w:r>
      <w:r w:rsidRPr="00256453">
        <w:tab/>
        <w:t>Дополнительный протокол к КДПГ, касающийся электронной накладной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17.</w:t>
      </w:r>
      <w:r w:rsidRPr="00256453">
        <w:tab/>
        <w:t xml:space="preserve">Секретариат проинформировал </w:t>
      </w:r>
      <w:r w:rsidRPr="00256453">
        <w:rPr>
          <w:lang w:val="en-GB"/>
        </w:rPr>
        <w:t>SC</w:t>
      </w:r>
      <w:r w:rsidRPr="00256453">
        <w:t>.1 о том, что статус Дополнительного протокола к Конвенции не изменился. В настоящее время в нем участвуют девять Договаривающихся сторон.</w:t>
      </w: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VIII</w:t>
      </w:r>
      <w:r w:rsidRPr="00256453">
        <w:t>.</w:t>
      </w:r>
      <w:r w:rsidRPr="00256453">
        <w:tab/>
        <w:t>Облегчение международных автомобильных перевозок (пункт 7 повестки дня)</w:t>
      </w: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E3837" w:rsidRPr="000E3837" w:rsidRDefault="000E3837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0E38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A</w:t>
      </w:r>
      <w:r w:rsidRPr="00256453">
        <w:t>.</w:t>
      </w:r>
      <w:r w:rsidRPr="00256453">
        <w:tab/>
        <w:t>Международная система страхования автотранспортных средств («Зеленая карта»)</w:t>
      </w: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0E3837" w:rsidRPr="000E3837" w:rsidRDefault="000E3837" w:rsidP="000E3837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A04192">
      <w:pPr>
        <w:pStyle w:val="SingleTxt"/>
      </w:pPr>
      <w:r w:rsidRPr="00256453">
        <w:t>18.</w:t>
      </w:r>
      <w:r w:rsidRPr="00256453">
        <w:tab/>
      </w:r>
      <w:proofErr w:type="gramStart"/>
      <w:r w:rsidRPr="00256453">
        <w:rPr>
          <w:lang w:val="en-GB"/>
        </w:rPr>
        <w:t>SC</w:t>
      </w:r>
      <w:r w:rsidRPr="00256453">
        <w:t>.1 была проинформирована представителями (Председателем и Ген</w:t>
      </w:r>
      <w:r w:rsidRPr="00256453">
        <w:t>е</w:t>
      </w:r>
      <w:r w:rsidRPr="00256453">
        <w:t xml:space="preserve">ральным секретарем) Совета страховых бюро (ССБ) о последних изменениях в системе </w:t>
      </w:r>
      <w:r w:rsidR="00A04192">
        <w:t>«</w:t>
      </w:r>
      <w:r w:rsidRPr="00256453">
        <w:t>Зеленой карты</w:t>
      </w:r>
      <w:r w:rsidR="00A04192">
        <w:t>»</w:t>
      </w:r>
      <w:r w:rsidRPr="00256453">
        <w:t>.</w:t>
      </w:r>
      <w:proofErr w:type="gramEnd"/>
      <w:r w:rsidRPr="00256453">
        <w:t xml:space="preserve"> В документе 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>.1/2015/1 содержится всеобъемлющий обзор деятельности ССБ в 2015 году.</w:t>
      </w:r>
    </w:p>
    <w:p w:rsidR="00A04192" w:rsidRPr="00A04192" w:rsidRDefault="00A04192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B</w:t>
      </w:r>
      <w:r w:rsidRPr="00256453">
        <w:t>.</w:t>
      </w:r>
      <w:r w:rsidRPr="00256453">
        <w:tab/>
        <w:t xml:space="preserve">Предложение по глобальному многостороннему соглашению </w:t>
      </w:r>
      <w:r w:rsidR="00ED4F39">
        <w:br/>
      </w:r>
      <w:r w:rsidRPr="00256453">
        <w:t>о международных регулярных перевозках пассажиров междугородными и городскими автобусами (</w:t>
      </w:r>
      <w:r w:rsidR="00A04192">
        <w:t>«</w:t>
      </w:r>
      <w:proofErr w:type="spellStart"/>
      <w:r w:rsidRPr="00256453">
        <w:t>ОмниБУС</w:t>
      </w:r>
      <w:proofErr w:type="spellEnd"/>
      <w:r w:rsidR="00A04192">
        <w:t>»</w:t>
      </w:r>
      <w:r w:rsidRPr="00256453">
        <w:t>)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A04192">
      <w:pPr>
        <w:pStyle w:val="SingleTxt"/>
        <w:rPr>
          <w:b/>
        </w:rPr>
      </w:pPr>
      <w:r w:rsidRPr="00256453">
        <w:t>19.</w:t>
      </w:r>
      <w:r w:rsidRPr="00256453">
        <w:tab/>
        <w:t>Секретариат представил обновленную информацию о деятельности, связа</w:t>
      </w:r>
      <w:r w:rsidRPr="00256453">
        <w:t>н</w:t>
      </w:r>
      <w:r w:rsidRPr="00256453">
        <w:t xml:space="preserve">ной с завершением работы над </w:t>
      </w:r>
      <w:r w:rsidR="00A04192">
        <w:t>«</w:t>
      </w:r>
      <w:r w:rsidRPr="00256453">
        <w:t>Предложением по глобальному многосторонн</w:t>
      </w:r>
      <w:r w:rsidRPr="00256453">
        <w:t>е</w:t>
      </w:r>
      <w:r w:rsidRPr="00256453">
        <w:t>му соглашению о международных регулярных перевозках пассажиров междуг</w:t>
      </w:r>
      <w:r w:rsidRPr="00256453">
        <w:t>о</w:t>
      </w:r>
      <w:r w:rsidRPr="00256453">
        <w:t>родными и городскими автобусами (</w:t>
      </w:r>
      <w:r w:rsidR="00A04192" w:rsidRPr="00256453">
        <w:t>"</w:t>
      </w:r>
      <w:proofErr w:type="spellStart"/>
      <w:r w:rsidRPr="00256453">
        <w:t>ОмниБУС</w:t>
      </w:r>
      <w:proofErr w:type="spellEnd"/>
      <w:r w:rsidR="00A04192" w:rsidRPr="00256453">
        <w:t>"</w:t>
      </w:r>
      <w:r w:rsidRPr="00256453">
        <w:t>)</w:t>
      </w:r>
      <w:r w:rsidR="00A04192">
        <w:t>»</w:t>
      </w:r>
      <w:r w:rsidRPr="00256453">
        <w:t xml:space="preserve">. Делегат от Бельгии напомнил </w:t>
      </w:r>
      <w:r w:rsidRPr="00256453">
        <w:rPr>
          <w:lang w:val="en-GB"/>
        </w:rPr>
        <w:t>SC</w:t>
      </w:r>
      <w:r w:rsidRPr="00256453">
        <w:t>.1, что государства − члены Европейского союза обязаны воздержаться от уч</w:t>
      </w:r>
      <w:r w:rsidRPr="00256453">
        <w:t>а</w:t>
      </w:r>
      <w:r w:rsidRPr="00256453">
        <w:t xml:space="preserve">стия в этих обсуждениях. </w:t>
      </w:r>
    </w:p>
    <w:p w:rsidR="00256453" w:rsidRPr="00256453" w:rsidRDefault="00256453" w:rsidP="00256453">
      <w:pPr>
        <w:pStyle w:val="SingleTxt"/>
        <w:rPr>
          <w:b/>
        </w:rPr>
      </w:pPr>
      <w:r w:rsidRPr="00256453">
        <w:t>20.</w:t>
      </w:r>
      <w:r w:rsidRPr="00256453">
        <w:tab/>
      </w:r>
      <w:proofErr w:type="gramStart"/>
      <w:r w:rsidRPr="00256453">
        <w:rPr>
          <w:lang w:val="en-US"/>
        </w:rPr>
        <w:t>SC</w:t>
      </w:r>
      <w:r w:rsidRPr="00256453">
        <w:t>.1 обсудила проект Соглашения, внесла несколько незначительных изм</w:t>
      </w:r>
      <w:r w:rsidRPr="00256453">
        <w:t>е</w:t>
      </w:r>
      <w:r w:rsidRPr="00256453">
        <w:t xml:space="preserve">нений и просила секретариат отразить эти изменения в пересмотренном варианте документа 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>.1/2015/3.</w:t>
      </w:r>
      <w:proofErr w:type="gramEnd"/>
    </w:p>
    <w:p w:rsidR="00256453" w:rsidRPr="00256453" w:rsidRDefault="00256453" w:rsidP="00256453">
      <w:pPr>
        <w:pStyle w:val="SingleTxt"/>
      </w:pPr>
      <w:r w:rsidRPr="00256453">
        <w:t>21.</w:t>
      </w:r>
      <w:r w:rsidRPr="00256453">
        <w:tab/>
        <w:t xml:space="preserve">Кроме того, необходимо проверить соответствие текстов на трех языках. Для этого </w:t>
      </w:r>
      <w:r w:rsidRPr="00256453">
        <w:rPr>
          <w:lang w:val="en-GB"/>
        </w:rPr>
        <w:t>SC</w:t>
      </w:r>
      <w:r w:rsidRPr="00256453">
        <w:t xml:space="preserve">.1 просила секретариат вернуть документ 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 xml:space="preserve">.1/2015/3 в службы письменного перевода ЮНОГ. </w:t>
      </w:r>
    </w:p>
    <w:p w:rsidR="00256453" w:rsidRPr="00256453" w:rsidRDefault="00256453" w:rsidP="00A04192">
      <w:pPr>
        <w:pStyle w:val="SingleTxt"/>
        <w:rPr>
          <w:b/>
        </w:rPr>
      </w:pPr>
      <w:r w:rsidRPr="00256453">
        <w:t>22</w:t>
      </w:r>
      <w:r w:rsidRPr="00ED4F39">
        <w:rPr>
          <w:bCs/>
        </w:rPr>
        <w:t>.</w:t>
      </w:r>
      <w:r w:rsidRPr="00256453">
        <w:rPr>
          <w:b/>
        </w:rPr>
        <w:tab/>
      </w:r>
      <w:r w:rsidRPr="00256453">
        <w:rPr>
          <w:lang w:val="en-GB"/>
        </w:rPr>
        <w:t>SC</w:t>
      </w:r>
      <w:r w:rsidRPr="00256453">
        <w:t>.1 не достигла договоренности по статье 25 и пункту 10 приложения 6 о правомочности региональных организаций экономической интеграции, что сд</w:t>
      </w:r>
      <w:r w:rsidRPr="00256453">
        <w:t>е</w:t>
      </w:r>
      <w:r w:rsidRPr="00256453">
        <w:t>лало невозможной окончательную доработку проекта соглашения. Рабочая гру</w:t>
      </w:r>
      <w:r w:rsidRPr="00256453">
        <w:t>п</w:t>
      </w:r>
      <w:r w:rsidRPr="00256453">
        <w:t>па, с согласия делегата от правительства Нидерландов, предложила правител</w:t>
      </w:r>
      <w:r w:rsidRPr="00256453">
        <w:t>ь</w:t>
      </w:r>
      <w:r w:rsidRPr="00256453">
        <w:t xml:space="preserve">ству Нидерландов включить вопрос об участии ЕС в обсуждениях по </w:t>
      </w:r>
      <w:r w:rsidR="00A04192">
        <w:t>«</w:t>
      </w:r>
      <w:proofErr w:type="spellStart"/>
      <w:r w:rsidRPr="00256453">
        <w:t>Омн</w:t>
      </w:r>
      <w:r w:rsidRPr="00256453">
        <w:t>и</w:t>
      </w:r>
      <w:r w:rsidRPr="00256453">
        <w:t>БУС</w:t>
      </w:r>
      <w:proofErr w:type="spellEnd"/>
      <w:r w:rsidR="00A04192">
        <w:t>»</w:t>
      </w:r>
      <w:r w:rsidRPr="00256453">
        <w:t xml:space="preserve"> в повестку дня в ходе предстоящего председательства страны в Европе</w:t>
      </w:r>
      <w:r w:rsidRPr="00256453">
        <w:t>й</w:t>
      </w:r>
      <w:r w:rsidRPr="00256453">
        <w:t xml:space="preserve">ском союзе. Если сделать это не удастся, </w:t>
      </w:r>
      <w:r w:rsidRPr="00256453">
        <w:rPr>
          <w:lang w:val="en-GB"/>
        </w:rPr>
        <w:t>SC</w:t>
      </w:r>
      <w:r w:rsidRPr="00256453">
        <w:t>.1 решила, что правительство Шве</w:t>
      </w:r>
      <w:r w:rsidRPr="00256453">
        <w:t>й</w:t>
      </w:r>
      <w:r w:rsidRPr="00256453">
        <w:t>царии поставит этот вопрос на повестку дня сессии Комитета по внутреннему транспорту.</w:t>
      </w:r>
    </w:p>
    <w:p w:rsidR="00A04192" w:rsidRPr="00A04192" w:rsidRDefault="00A04192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C</w:t>
      </w:r>
      <w:r w:rsidRPr="00256453">
        <w:t>.</w:t>
      </w:r>
      <w:r w:rsidRPr="00256453">
        <w:tab/>
        <w:t>Количественные ограничения на международные автомобильные перевозки грузов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23.</w:t>
      </w:r>
      <w:r w:rsidRPr="00256453">
        <w:tab/>
      </w:r>
      <w:proofErr w:type="gramStart"/>
      <w:r w:rsidRPr="00256453">
        <w:t xml:space="preserve">На последней сессии </w:t>
      </w:r>
      <w:r w:rsidRPr="00256453">
        <w:rPr>
          <w:lang w:val="en-GB"/>
        </w:rPr>
        <w:t>SC</w:t>
      </w:r>
      <w:r w:rsidRPr="00256453">
        <w:t>.1 продолжила обсуждение исследования по мод</w:t>
      </w:r>
      <w:r w:rsidRPr="00256453">
        <w:t>е</w:t>
      </w:r>
      <w:r w:rsidRPr="00256453">
        <w:t>лированию, проведенного одним из стамбульских университетов, из которого следует, что, по оценкам, из-за квот Турция понесла большие финансовые потери, и предложила всем заинтересованным сторонам продолжать работу по оценке воздействия квот на автомобильные перевозки, а также сообщать о негативных последствиях квот для международной торговли.</w:t>
      </w:r>
      <w:proofErr w:type="gramEnd"/>
      <w:r w:rsidRPr="00256453">
        <w:t xml:space="preserve"> В этой связи </w:t>
      </w:r>
      <w:r w:rsidRPr="00256453">
        <w:rPr>
          <w:lang w:val="en-GB"/>
        </w:rPr>
        <w:t>SC</w:t>
      </w:r>
      <w:r w:rsidRPr="00256453">
        <w:t xml:space="preserve">.1 предложила Европейской комиссии проинформировать о проведенном ею исследовании по вопросу о квотах на автомобильные перевозки на нынешней сессии. </w:t>
      </w:r>
      <w:proofErr w:type="gramStart"/>
      <w:r w:rsidRPr="00256453">
        <w:rPr>
          <w:lang w:val="en-GB"/>
        </w:rPr>
        <w:t>SC</w:t>
      </w:r>
      <w:r w:rsidRPr="00256453">
        <w:t>.1 вновь просила Европейскую комиссию сообщить на сессии 2016 года об исследовании оценки воздействия соглашения об автомобильных перевозках между Турцией и Европейским союзом.</w:t>
      </w:r>
      <w:proofErr w:type="gramEnd"/>
    </w:p>
    <w:p w:rsidR="00A04192" w:rsidRPr="00A04192" w:rsidRDefault="00A04192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A041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D</w:t>
      </w:r>
      <w:r w:rsidRPr="00256453">
        <w:t>.</w:t>
      </w:r>
      <w:r w:rsidRPr="00256453">
        <w:tab/>
        <w:t>Связь между происхождением товаров и транспортными операциями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24.</w:t>
      </w:r>
      <w:r w:rsidRPr="00256453">
        <w:tab/>
        <w:t xml:space="preserve">На 109-й сессии делегация Польши представила </w:t>
      </w:r>
      <w:r w:rsidRPr="00256453">
        <w:rPr>
          <w:lang w:val="en-GB"/>
        </w:rPr>
        <w:t>SC</w:t>
      </w:r>
      <w:r w:rsidRPr="00256453">
        <w:t>.1 обновленную инфо</w:t>
      </w:r>
      <w:r w:rsidRPr="00256453">
        <w:t>р</w:t>
      </w:r>
      <w:r w:rsidRPr="00256453">
        <w:t>мацию об изменениях в связи с неофициальным документом № 4 (октябрь 2013</w:t>
      </w:r>
      <w:r w:rsidRPr="00256453">
        <w:rPr>
          <w:lang w:val="en-US"/>
        </w:rPr>
        <w:t> </w:t>
      </w:r>
      <w:r w:rsidRPr="00256453">
        <w:t xml:space="preserve">года), где рассматривается вопрос о регулировании двусторонних перевозок грузов компетентными органами некоторых стран за пределами ЕС, которые, по мнению </w:t>
      </w:r>
      <w:proofErr w:type="gramStart"/>
      <w:r w:rsidRPr="00256453">
        <w:t>польской</w:t>
      </w:r>
      <w:proofErr w:type="gramEnd"/>
      <w:r w:rsidRPr="00256453">
        <w:t xml:space="preserve"> делегации, неправильно классифицируют эти транспортные операции как транспортные операции третьих стран. Поскольку мнения экспе</w:t>
      </w:r>
      <w:r w:rsidRPr="00256453">
        <w:t>р</w:t>
      </w:r>
      <w:r w:rsidRPr="00256453">
        <w:t xml:space="preserve">тов SC.1 разделились, к правительству Польши была обращена просьба </w:t>
      </w:r>
      <w:proofErr w:type="gramStart"/>
      <w:r w:rsidRPr="00256453">
        <w:t>предст</w:t>
      </w:r>
      <w:r w:rsidRPr="00256453">
        <w:t>а</w:t>
      </w:r>
      <w:r w:rsidRPr="00256453">
        <w:t>вить</w:t>
      </w:r>
      <w:proofErr w:type="gramEnd"/>
      <w:r w:rsidRPr="00256453">
        <w:t xml:space="preserve"> на нынешней сессии документ с анализом этой проблемы на правовой осн</w:t>
      </w:r>
      <w:r w:rsidRPr="00256453">
        <w:t>о</w:t>
      </w:r>
      <w:r w:rsidRPr="00256453">
        <w:t>ве международного законодательства, касающегося автомобильных перевозок. Данный документ был представлен и рассмотрен (неофициальный документ № 1 (октябрь 2015 года)).</w:t>
      </w:r>
    </w:p>
    <w:p w:rsidR="00256453" w:rsidRPr="00256453" w:rsidRDefault="00256453" w:rsidP="00256453">
      <w:pPr>
        <w:pStyle w:val="SingleTxt"/>
      </w:pPr>
      <w:r w:rsidRPr="00256453">
        <w:t>25.</w:t>
      </w:r>
      <w:r w:rsidRPr="00256453">
        <w:tab/>
        <w:t>После этого обсуждения, имея в виду только транспортные операции, ос</w:t>
      </w:r>
      <w:r w:rsidRPr="00256453">
        <w:t>у</w:t>
      </w:r>
      <w:r w:rsidRPr="00256453">
        <w:t xml:space="preserve">ществляемые автотранспортными перевозчиками, </w:t>
      </w:r>
      <w:r w:rsidRPr="00256453">
        <w:rPr>
          <w:lang w:val="en-GB"/>
        </w:rPr>
        <w:t>SC</w:t>
      </w:r>
      <w:r w:rsidRPr="00256453">
        <w:t xml:space="preserve">.1 (за исключением Турции) подтвердила следующее основное правило: тип автотранспортной операции определяется пунктом погрузки груза и его выгрузки в месте сдачи, как указано в Конвенции КДПГ (статья 5 и пункт </w:t>
      </w:r>
      <w:r w:rsidRPr="00256453">
        <w:rPr>
          <w:lang w:val="en-GB"/>
        </w:rPr>
        <w:t>d</w:t>
      </w:r>
      <w:r w:rsidRPr="00256453">
        <w:t xml:space="preserve"> статьи 6). </w:t>
      </w:r>
      <w:proofErr w:type="gramStart"/>
      <w:r w:rsidRPr="00256453">
        <w:rPr>
          <w:lang w:val="en-GB"/>
        </w:rPr>
        <w:t>SC</w:t>
      </w:r>
      <w:r w:rsidRPr="00256453">
        <w:t>.1 подтвердила также, что для определения типа автотранспортной операции применяется пересмотренная Сводная резолюция об облегчении международных автомобильных перевозок (СР.4) (</w:t>
      </w:r>
      <w:r w:rsidRPr="00256453">
        <w:rPr>
          <w:lang w:val="en-US"/>
        </w:rPr>
        <w:t>TRANS</w:t>
      </w:r>
      <w:r w:rsidRPr="00256453">
        <w:t>/</w:t>
      </w:r>
      <w:r w:rsidRPr="00256453">
        <w:rPr>
          <w:lang w:val="en-US"/>
        </w:rPr>
        <w:t>SC</w:t>
      </w:r>
      <w:r w:rsidRPr="00256453">
        <w:t>.1/2002/4/</w:t>
      </w:r>
      <w:r w:rsidRPr="00256453">
        <w:rPr>
          <w:lang w:val="en-US"/>
        </w:rPr>
        <w:t>Rev</w:t>
      </w:r>
      <w:r w:rsidRPr="00256453">
        <w:t>.4).</w:t>
      </w:r>
      <w:proofErr w:type="gramEnd"/>
      <w:r w:rsidRPr="00256453">
        <w:t xml:space="preserve"> Турция заявила, что в Конвенции КДПГ не содержится упоминания о типах автотранспортных операций и что накладная КДПГ не является единственным документом, определяющим тип транспортной операции. </w:t>
      </w:r>
    </w:p>
    <w:p w:rsidR="00256453" w:rsidRPr="00256453" w:rsidRDefault="00256453" w:rsidP="00256453">
      <w:pPr>
        <w:pStyle w:val="SingleTxt"/>
      </w:pPr>
      <w:r w:rsidRPr="00256453">
        <w:t>26.</w:t>
      </w:r>
      <w:r w:rsidRPr="00256453">
        <w:tab/>
        <w:t>Кроме того, Турция отметила, что на сессии присутствуют не все госуда</w:t>
      </w:r>
      <w:r w:rsidRPr="00256453">
        <w:t>р</w:t>
      </w:r>
      <w:r w:rsidRPr="00256453">
        <w:t>ства − члены ЕЭК ООН.</w:t>
      </w:r>
    </w:p>
    <w:p w:rsidR="00256453" w:rsidRPr="00256453" w:rsidRDefault="00256453" w:rsidP="00256453">
      <w:pPr>
        <w:pStyle w:val="SingleTxt"/>
      </w:pPr>
      <w:r w:rsidRPr="00256453">
        <w:t>27.</w:t>
      </w:r>
      <w:r w:rsidRPr="00256453">
        <w:tab/>
        <w:t>Украина предложила создать неофициальную группу экспертов для ра</w:t>
      </w:r>
      <w:r w:rsidRPr="00256453">
        <w:t>с</w:t>
      </w:r>
      <w:r w:rsidRPr="00256453">
        <w:t xml:space="preserve">смотрения пересмотренной Сводной резолюции об облегчении международных автомобильных перевозок (СР.4) от 30 апреля 2004 года. </w:t>
      </w:r>
      <w:proofErr w:type="gramStart"/>
      <w:r w:rsidRPr="00256453">
        <w:rPr>
          <w:lang w:val="en-GB"/>
        </w:rPr>
        <w:t>SC</w:t>
      </w:r>
      <w:r w:rsidRPr="00256453">
        <w:t>.1 согласилась с</w:t>
      </w:r>
      <w:r w:rsidRPr="00256453">
        <w:t>о</w:t>
      </w:r>
      <w:r w:rsidRPr="00256453">
        <w:t>здать такую неофициальную группу экспертов.</w:t>
      </w:r>
      <w:proofErr w:type="gramEnd"/>
      <w:r w:rsidRPr="00256453">
        <w:t xml:space="preserve"> В этой связи Германия предлож</w:t>
      </w:r>
      <w:r w:rsidRPr="00256453">
        <w:t>и</w:t>
      </w:r>
      <w:r w:rsidRPr="00256453">
        <w:t>ла изучить возможность разработки правового документа, который дал бы во</w:t>
      </w:r>
      <w:r w:rsidRPr="00256453">
        <w:t>з</w:t>
      </w:r>
      <w:r w:rsidRPr="00256453">
        <w:t>можность закрепить определение двусторонней транспортной операции в ко</w:t>
      </w:r>
      <w:r w:rsidRPr="00256453">
        <w:t>н</w:t>
      </w:r>
      <w:r w:rsidRPr="00256453">
        <w:t>тексте Конвенции КДПГ.</w:t>
      </w: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IX</w:t>
      </w:r>
      <w:r w:rsidRPr="00256453">
        <w:t>.</w:t>
      </w:r>
      <w:r w:rsidRPr="00256453">
        <w:tab/>
        <w:t>Группа экспертов по безопасности на железнодорожных переездах (пункт 8 повестки дня)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28.</w:t>
      </w:r>
      <w:r w:rsidRPr="00256453">
        <w:tab/>
        <w:t xml:space="preserve">Секретариат проинформировал </w:t>
      </w:r>
      <w:r w:rsidRPr="00256453">
        <w:rPr>
          <w:lang w:val="en-GB"/>
        </w:rPr>
        <w:t>SC</w:t>
      </w:r>
      <w:r w:rsidRPr="00256453">
        <w:t>.1 о деятельности Группы экспертов по повышению безопасности на железнодорожных переездах. Мандат Группы эк</w:t>
      </w:r>
      <w:r w:rsidRPr="00256453">
        <w:t>с</w:t>
      </w:r>
      <w:r w:rsidRPr="00256453">
        <w:t>пертов был продлен до 31 декабря 2016</w:t>
      </w:r>
      <w:r w:rsidRPr="00256453">
        <w:rPr>
          <w:lang w:val="en-US"/>
        </w:rPr>
        <w:t> </w:t>
      </w:r>
      <w:r w:rsidRPr="00256453">
        <w:t xml:space="preserve">года. </w:t>
      </w:r>
      <w:proofErr w:type="gramStart"/>
      <w:r w:rsidRPr="00256453">
        <w:rPr>
          <w:lang w:val="en-GB"/>
        </w:rPr>
        <w:t>SC</w:t>
      </w:r>
      <w:r w:rsidRPr="00256453">
        <w:t>.1 приняла к сведению предста</w:t>
      </w:r>
      <w:r w:rsidRPr="00256453">
        <w:t>в</w:t>
      </w:r>
      <w:r w:rsidRPr="00256453">
        <w:t xml:space="preserve">ленную информацию и предложила Председателю Группы экспертов выступить перед </w:t>
      </w:r>
      <w:r w:rsidRPr="00256453">
        <w:rPr>
          <w:lang w:val="en-GB"/>
        </w:rPr>
        <w:t>SC</w:t>
      </w:r>
      <w:r w:rsidRPr="00256453">
        <w:t>.1 на ее следующей сессии с итоговым докладом или кратким обзором уже достигнутых результатов.</w:t>
      </w:r>
      <w:proofErr w:type="gramEnd"/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X</w:t>
      </w:r>
      <w:r w:rsidRPr="00256453">
        <w:t>.</w:t>
      </w:r>
      <w:r w:rsidRPr="00256453">
        <w:tab/>
        <w:t xml:space="preserve">Пересмотр круга ведения и правил процедуры </w:t>
      </w:r>
      <w:r w:rsidRPr="00256453">
        <w:rPr>
          <w:lang w:val="en-GB"/>
        </w:rPr>
        <w:t>SC</w:t>
      </w:r>
      <w:r w:rsidRPr="00256453">
        <w:t>.1 (пункт 9 повестки дня)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  <w:rPr>
          <w:b/>
        </w:rPr>
      </w:pPr>
      <w:r w:rsidRPr="00256453">
        <w:t>29.</w:t>
      </w:r>
      <w:r w:rsidRPr="00256453">
        <w:tab/>
      </w:r>
      <w:proofErr w:type="gramStart"/>
      <w:r w:rsidRPr="00256453">
        <w:rPr>
          <w:lang w:val="en-GB"/>
        </w:rPr>
        <w:t>SC</w:t>
      </w:r>
      <w:r w:rsidRPr="00256453">
        <w:t xml:space="preserve">.1 рассмотрела документ 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>.1/2015/2, в котором содержится первый проект пересмотренного варианта ее круга ведения и правил процедуры.</w:t>
      </w:r>
      <w:proofErr w:type="gramEnd"/>
      <w:r w:rsidRPr="00256453">
        <w:t xml:space="preserve"> Она постановила, что в круг ведения и правила процедуры следует внести п</w:t>
      </w:r>
      <w:r w:rsidRPr="00256453">
        <w:t>о</w:t>
      </w:r>
      <w:r w:rsidRPr="00256453">
        <w:t xml:space="preserve">правки посредством надлежащего обновления существующего варианта. С этой целью </w:t>
      </w:r>
      <w:r w:rsidRPr="00256453">
        <w:rPr>
          <w:lang w:val="en-GB"/>
        </w:rPr>
        <w:t>SC</w:t>
      </w:r>
      <w:r w:rsidRPr="00256453">
        <w:t>.1 решила учредить неофициальную группу, которой поручено сформ</w:t>
      </w:r>
      <w:r w:rsidRPr="00256453">
        <w:t>у</w:t>
      </w:r>
      <w:r w:rsidRPr="00256453">
        <w:t xml:space="preserve">лировать предложение для предстоящей сессии. Бельгия и Германия выразили желание стать членами этой неофициальной группы. </w:t>
      </w: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XI</w:t>
      </w:r>
      <w:r w:rsidRPr="00256453">
        <w:t>.</w:t>
      </w:r>
      <w:r w:rsidRPr="00256453">
        <w:tab/>
        <w:t>Программа работы и двухгодичная оценка (пункт 10 повестки дня)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96E65">
      <w:pPr>
        <w:pStyle w:val="SingleTxt"/>
      </w:pPr>
      <w:r w:rsidRPr="00256453">
        <w:t>30.</w:t>
      </w:r>
      <w:r w:rsidRPr="00256453">
        <w:tab/>
        <w:t>В соответствии с решением Комитета по внутреннему транспорту о ра</w:t>
      </w:r>
      <w:r w:rsidRPr="00256453">
        <w:t>с</w:t>
      </w:r>
      <w:r w:rsidRPr="00256453">
        <w:t xml:space="preserve">смотрении программы работы каждые два года </w:t>
      </w:r>
      <w:r w:rsidRPr="00256453">
        <w:rPr>
          <w:lang w:val="en-GB"/>
        </w:rPr>
        <w:t>SC</w:t>
      </w:r>
      <w:r w:rsidRPr="00256453">
        <w:t>.1 провела обзор своей пр</w:t>
      </w:r>
      <w:r w:rsidRPr="00256453">
        <w:t>о</w:t>
      </w:r>
      <w:r w:rsidRPr="00256453">
        <w:t>граммы работы на 2016–2017 годы (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>.1/2015/4) и приняла ее с н</w:t>
      </w:r>
      <w:r w:rsidRPr="00256453">
        <w:t>е</w:t>
      </w:r>
      <w:r w:rsidRPr="00256453">
        <w:t xml:space="preserve">значительными изменениями. </w:t>
      </w:r>
      <w:proofErr w:type="gramStart"/>
      <w:r w:rsidRPr="00256453">
        <w:rPr>
          <w:lang w:val="en-GB"/>
        </w:rPr>
        <w:t>SC</w:t>
      </w:r>
      <w:r w:rsidRPr="00256453">
        <w:t>.1 просила секретариат представить КВТ пер</w:t>
      </w:r>
      <w:r w:rsidRPr="00256453">
        <w:t>е</w:t>
      </w:r>
      <w:r w:rsidRPr="00256453">
        <w:t xml:space="preserve">смотренный документ 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>.1/2015/4 и вынести на рассмотрение п</w:t>
      </w:r>
      <w:r w:rsidRPr="00256453">
        <w:t>е</w:t>
      </w:r>
      <w:r w:rsidRPr="00256453">
        <w:t xml:space="preserve">ресмотренный документ 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>.1/2015/4/</w:t>
      </w:r>
      <w:r w:rsidRPr="00256453">
        <w:rPr>
          <w:lang w:val="en-GB"/>
        </w:rPr>
        <w:t>Rev</w:t>
      </w:r>
      <w:r w:rsidRPr="00256453">
        <w:t xml:space="preserve">.1 для его </w:t>
      </w:r>
      <w:r w:rsidR="00296E65">
        <w:t>«</w:t>
      </w:r>
      <w:r w:rsidRPr="00256453">
        <w:t>официального</w:t>
      </w:r>
      <w:r w:rsidR="00296E65">
        <w:t>»</w:t>
      </w:r>
      <w:r w:rsidRPr="00256453">
        <w:t xml:space="preserve"> утверждения на следующей сессии.</w:t>
      </w:r>
      <w:proofErr w:type="gramEnd"/>
      <w:r w:rsidRPr="00256453">
        <w:t xml:space="preserve"> </w:t>
      </w:r>
      <w:proofErr w:type="gramStart"/>
      <w:r w:rsidRPr="00256453">
        <w:rPr>
          <w:lang w:val="en-GB"/>
        </w:rPr>
        <w:t>SC</w:t>
      </w:r>
      <w:r w:rsidRPr="00256453">
        <w:t>.1 без изменений приняла свою программу работы на 2016–2020</w:t>
      </w:r>
      <w:r w:rsidRPr="00256453">
        <w:rPr>
          <w:lang w:val="en-US"/>
        </w:rPr>
        <w:t> </w:t>
      </w:r>
      <w:r w:rsidRPr="00256453">
        <w:t>годы и просила секретариат представить ее КВТ (</w:t>
      </w:r>
      <w:r w:rsidRPr="00256453">
        <w:rPr>
          <w:lang w:val="en-GB"/>
        </w:rPr>
        <w:t>ECE</w:t>
      </w:r>
      <w:r w:rsidRPr="00256453">
        <w:t>/</w:t>
      </w:r>
      <w:r w:rsidRPr="00256453">
        <w:rPr>
          <w:lang w:val="en-GB"/>
        </w:rPr>
        <w:t>TRANS</w:t>
      </w:r>
      <w:r w:rsidRPr="00256453">
        <w:t>/</w:t>
      </w:r>
      <w:r w:rsidRPr="00256453">
        <w:rPr>
          <w:lang w:val="en-GB"/>
        </w:rPr>
        <w:t>SC</w:t>
      </w:r>
      <w:r w:rsidRPr="00256453">
        <w:t>.1/2015/5).</w:t>
      </w:r>
      <w:proofErr w:type="gramEnd"/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XII</w:t>
      </w:r>
      <w:r w:rsidRPr="00256453">
        <w:t>.</w:t>
      </w:r>
      <w:r w:rsidRPr="00256453">
        <w:tab/>
        <w:t>Прочие вопросы (пункт 11 повестки дня)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31.</w:t>
      </w:r>
      <w:r w:rsidRPr="00256453">
        <w:tab/>
        <w:t>По этому пункту повестки дня никакие вопросы не рассматривались.</w:t>
      </w: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256453" w:rsidRPr="00256453">
        <w:tab/>
      </w:r>
      <w:r w:rsidR="00256453" w:rsidRPr="00256453">
        <w:rPr>
          <w:lang w:val="en-GB"/>
        </w:rPr>
        <w:t>XIII</w:t>
      </w:r>
      <w:r w:rsidR="00256453" w:rsidRPr="00256453">
        <w:t>.</w:t>
      </w:r>
      <w:r w:rsidR="00256453" w:rsidRPr="00256453">
        <w:tab/>
        <w:t>Сроки проведения следующей сессии (пункт 12 повестки дня)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32.</w:t>
      </w:r>
      <w:r w:rsidRPr="00256453">
        <w:tab/>
        <w:t>Рабочая группа была проинформирована о том, что секретариат запланир</w:t>
      </w:r>
      <w:r w:rsidRPr="00256453">
        <w:t>о</w:t>
      </w:r>
      <w:r w:rsidRPr="00256453">
        <w:t>вал провести 111-ю сессию 25–26 октября 2016 года.</w:t>
      </w: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04192" w:rsidRPr="00A04192" w:rsidRDefault="00A04192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56453" w:rsidRPr="00256453" w:rsidRDefault="00256453" w:rsidP="00A041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6453">
        <w:tab/>
      </w:r>
      <w:r w:rsidRPr="00256453">
        <w:rPr>
          <w:lang w:val="en-GB"/>
        </w:rPr>
        <w:t>XIV</w:t>
      </w:r>
      <w:r w:rsidRPr="00256453">
        <w:t>.</w:t>
      </w:r>
      <w:r w:rsidRPr="00256453">
        <w:tab/>
        <w:t>Утверждение доклада (пункт 13 повестки дня)</w:t>
      </w: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A04192" w:rsidRPr="00A04192" w:rsidRDefault="00A04192" w:rsidP="00A04192">
      <w:pPr>
        <w:pStyle w:val="SingleTxt"/>
        <w:spacing w:after="0" w:line="120" w:lineRule="exact"/>
        <w:rPr>
          <w:sz w:val="10"/>
        </w:rPr>
      </w:pPr>
    </w:p>
    <w:p w:rsidR="00256453" w:rsidRPr="00256453" w:rsidRDefault="00256453" w:rsidP="00256453">
      <w:pPr>
        <w:pStyle w:val="SingleTxt"/>
      </w:pPr>
      <w:r w:rsidRPr="00256453">
        <w:t>33.</w:t>
      </w:r>
      <w:r w:rsidRPr="00256453">
        <w:tab/>
        <w:t>Рабочая группа утвердила доклад о работе своей 110-й сессии.</w:t>
      </w:r>
    </w:p>
    <w:p w:rsidR="00BE0D0B" w:rsidRPr="00A04192" w:rsidRDefault="00A04192" w:rsidP="00A0419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E0D0B" w:rsidRPr="00A04192" w:rsidSect="00BE0D0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37" w:rsidRDefault="000E3837" w:rsidP="008A1A7A">
      <w:pPr>
        <w:spacing w:line="240" w:lineRule="auto"/>
      </w:pPr>
      <w:r>
        <w:separator/>
      </w:r>
    </w:p>
  </w:endnote>
  <w:endnote w:type="continuationSeparator" w:id="0">
    <w:p w:rsidR="000E3837" w:rsidRDefault="000E383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E3837" w:rsidTr="00BE0D0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E3837" w:rsidRPr="00BE0D0B" w:rsidRDefault="000E3837" w:rsidP="00BE0D0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4505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6C4505">
              <w:rPr>
                <w:noProof/>
              </w:rPr>
              <w:t>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E3837" w:rsidRPr="00BE0D0B" w:rsidRDefault="000E3837" w:rsidP="00BE0D0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15B53">
            <w:rPr>
              <w:b w:val="0"/>
              <w:color w:val="000000"/>
              <w:sz w:val="14"/>
            </w:rPr>
            <w:t>GE.15-20162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E3837" w:rsidRPr="00BE0D0B" w:rsidRDefault="000E3837" w:rsidP="00BE0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E3837" w:rsidTr="00BE0D0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E3837" w:rsidRPr="00BE0D0B" w:rsidRDefault="000E3837" w:rsidP="00BE0D0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15B53">
            <w:rPr>
              <w:b w:val="0"/>
              <w:color w:val="000000"/>
              <w:sz w:val="14"/>
            </w:rPr>
            <w:t>GE.15-20162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E3837" w:rsidRPr="00BE0D0B" w:rsidRDefault="000E3837" w:rsidP="00BE0D0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4505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6C4505">
              <w:rPr>
                <w:noProof/>
              </w:rPr>
              <w:t>9</w:t>
            </w:r>
          </w:fldSimple>
        </w:p>
      </w:tc>
    </w:tr>
  </w:tbl>
  <w:p w:rsidR="000E3837" w:rsidRPr="00BE0D0B" w:rsidRDefault="000E3837" w:rsidP="00BE0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E3837" w:rsidTr="00BE0D0B">
      <w:tc>
        <w:tcPr>
          <w:tcW w:w="3873" w:type="dxa"/>
        </w:tcPr>
        <w:p w:rsidR="000E3837" w:rsidRDefault="000E3837" w:rsidP="00ED4F3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33D1EEF" wp14:editId="6AD8988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SC.1/40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SC.1/40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GE.15-20162 (R)</w:t>
          </w:r>
          <w:r>
            <w:rPr>
              <w:color w:val="010000"/>
            </w:rPr>
            <w:t xml:space="preserve">    200116    2</w:t>
          </w:r>
          <w:r w:rsidR="00ED4F39">
            <w:rPr>
              <w:color w:val="010000"/>
              <w:lang w:val="en-US"/>
            </w:rPr>
            <w:t>1</w:t>
          </w:r>
          <w:r>
            <w:rPr>
              <w:color w:val="010000"/>
            </w:rPr>
            <w:t>0116</w:t>
          </w:r>
        </w:p>
        <w:p w:rsidR="000E3837" w:rsidRPr="00BE0D0B" w:rsidRDefault="000E3837" w:rsidP="00BE0D0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*1520162*</w:t>
          </w:r>
        </w:p>
      </w:tc>
      <w:tc>
        <w:tcPr>
          <w:tcW w:w="5127" w:type="dxa"/>
        </w:tcPr>
        <w:p w:rsidR="000E3837" w:rsidRDefault="000E3837" w:rsidP="00BE0D0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9D4B36A" wp14:editId="7FF3B72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3837" w:rsidRPr="00BE0D0B" w:rsidRDefault="000E3837" w:rsidP="00BE0D0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37" w:rsidRDefault="000E3837" w:rsidP="008A1A7A">
      <w:pPr>
        <w:spacing w:line="240" w:lineRule="auto"/>
      </w:pPr>
      <w:r>
        <w:separator/>
      </w:r>
    </w:p>
  </w:footnote>
  <w:footnote w:type="continuationSeparator" w:id="0">
    <w:p w:rsidR="000E3837" w:rsidRDefault="000E3837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E3837" w:rsidTr="00BE0D0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E3837" w:rsidRPr="00BE0D0B" w:rsidRDefault="000E3837" w:rsidP="00BE0D0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15B53">
            <w:rPr>
              <w:b/>
            </w:rPr>
            <w:t>ECE/TRANS/SC.1/404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E3837" w:rsidRDefault="000E3837" w:rsidP="00BE0D0B">
          <w:pPr>
            <w:pStyle w:val="Header"/>
          </w:pPr>
        </w:p>
      </w:tc>
    </w:tr>
  </w:tbl>
  <w:p w:rsidR="000E3837" w:rsidRPr="00BE0D0B" w:rsidRDefault="000E3837" w:rsidP="00BE0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E3837" w:rsidTr="00BE0D0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E3837" w:rsidRDefault="000E3837" w:rsidP="00BE0D0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E3837" w:rsidRPr="00BE0D0B" w:rsidRDefault="000E3837" w:rsidP="00BE0D0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15B53">
            <w:rPr>
              <w:b/>
            </w:rPr>
            <w:t>ECE/TRANS/SC.1/404</w:t>
          </w:r>
          <w:r>
            <w:rPr>
              <w:b/>
            </w:rPr>
            <w:fldChar w:fldCharType="end"/>
          </w:r>
        </w:p>
      </w:tc>
    </w:tr>
  </w:tbl>
  <w:p w:rsidR="000E3837" w:rsidRPr="00BE0D0B" w:rsidRDefault="000E3837" w:rsidP="00BE0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E3837" w:rsidTr="00BE0D0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E3837" w:rsidRPr="00BE0D0B" w:rsidRDefault="000E3837" w:rsidP="00BE0D0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E3837" w:rsidRDefault="000E3837" w:rsidP="00BE0D0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E3837" w:rsidRPr="00BE0D0B" w:rsidRDefault="000E3837" w:rsidP="00BE0D0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/TRANS/SC.1/404</w:t>
          </w:r>
        </w:p>
      </w:tc>
    </w:tr>
    <w:tr w:rsidR="000E3837" w:rsidRPr="00ED4F39" w:rsidTr="00BE0D0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3837" w:rsidRPr="00BE0D0B" w:rsidRDefault="000E3837" w:rsidP="00BE0D0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9A15284" wp14:editId="4CE767A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3837" w:rsidRPr="00BE0D0B" w:rsidRDefault="000E3837" w:rsidP="00BE0D0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3837" w:rsidRPr="00BE0D0B" w:rsidRDefault="000E3837" w:rsidP="00BE0D0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3837" w:rsidRPr="00256453" w:rsidRDefault="000E3837" w:rsidP="00BE0D0B">
          <w:pPr>
            <w:pStyle w:val="Distribution"/>
            <w:rPr>
              <w:color w:val="000000"/>
              <w:lang w:val="en-US"/>
            </w:rPr>
          </w:pPr>
          <w:r w:rsidRPr="00256453">
            <w:rPr>
              <w:color w:val="000000"/>
              <w:lang w:val="en-US"/>
            </w:rPr>
            <w:t>Distr.: General</w:t>
          </w:r>
        </w:p>
        <w:p w:rsidR="000E3837" w:rsidRPr="00256453" w:rsidRDefault="000E3837" w:rsidP="00ED4F39">
          <w:pPr>
            <w:pStyle w:val="Publication"/>
            <w:rPr>
              <w:color w:val="000000"/>
              <w:lang w:val="en-US"/>
            </w:rPr>
          </w:pPr>
          <w:r w:rsidRPr="00256453">
            <w:rPr>
              <w:color w:val="000000"/>
              <w:lang w:val="en-US"/>
            </w:rPr>
            <w:t>17 November 2015</w:t>
          </w:r>
        </w:p>
        <w:p w:rsidR="000E3837" w:rsidRPr="00256453" w:rsidRDefault="000E3837" w:rsidP="00BE0D0B">
          <w:pPr>
            <w:rPr>
              <w:color w:val="000000"/>
              <w:lang w:val="en-US"/>
            </w:rPr>
          </w:pPr>
          <w:r w:rsidRPr="00256453">
            <w:rPr>
              <w:color w:val="000000"/>
              <w:lang w:val="en-US"/>
            </w:rPr>
            <w:t>Russian</w:t>
          </w:r>
        </w:p>
        <w:p w:rsidR="000E3837" w:rsidRPr="00256453" w:rsidRDefault="000E3837" w:rsidP="00BE0D0B">
          <w:pPr>
            <w:pStyle w:val="Original"/>
            <w:rPr>
              <w:color w:val="000000"/>
              <w:lang w:val="en-US"/>
            </w:rPr>
          </w:pPr>
          <w:r w:rsidRPr="00256453">
            <w:rPr>
              <w:color w:val="000000"/>
              <w:lang w:val="en-US"/>
            </w:rPr>
            <w:t>Original: English</w:t>
          </w:r>
        </w:p>
        <w:p w:rsidR="000E3837" w:rsidRPr="00256453" w:rsidRDefault="000E3837" w:rsidP="00BE0D0B">
          <w:pPr>
            <w:rPr>
              <w:lang w:val="en-US"/>
            </w:rPr>
          </w:pPr>
        </w:p>
      </w:tc>
    </w:tr>
  </w:tbl>
  <w:p w:rsidR="000E3837" w:rsidRPr="00256453" w:rsidRDefault="000E3837" w:rsidP="00BE0D0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Heading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7C5AA6"/>
    <w:multiLevelType w:val="multilevel"/>
    <w:tmpl w:val="DE36455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4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5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18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162*"/>
    <w:docVar w:name="CreationDt" w:val="1/20/2016 3:59: PM"/>
    <w:docVar w:name="DocCategory" w:val="Doc"/>
    <w:docVar w:name="DocType" w:val="Final"/>
    <w:docVar w:name="DutyStation" w:val="Geneva"/>
    <w:docVar w:name="FooterJN" w:val="GE.15-20162"/>
    <w:docVar w:name="jobn" w:val="GE.15-20162 (R)"/>
    <w:docVar w:name="jobnDT" w:val="GE.15-20162 (R)   200116"/>
    <w:docVar w:name="jobnDTDT" w:val="GE.15-20162 (R)   200116   200116"/>
    <w:docVar w:name="JobNo" w:val="GE.1520162R"/>
    <w:docVar w:name="JobNo2" w:val="1526350R"/>
    <w:docVar w:name="LocalDrive" w:val="0"/>
    <w:docVar w:name="OandT" w:val="ab"/>
    <w:docVar w:name="PaperSize" w:val="A4"/>
    <w:docVar w:name="sss1" w:val="ECE/TRANS/SC.1/404"/>
    <w:docVar w:name="sss2" w:val="-"/>
    <w:docVar w:name="Symbol1" w:val="ECE/TRANS/SC.1/404"/>
    <w:docVar w:name="Symbol2" w:val="-"/>
  </w:docVars>
  <w:rsids>
    <w:rsidRoot w:val="0025277B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3837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277B"/>
    <w:rsid w:val="002535D8"/>
    <w:rsid w:val="00254046"/>
    <w:rsid w:val="00256453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6E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4505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3525"/>
    <w:rsid w:val="009D6E3D"/>
    <w:rsid w:val="009E5E58"/>
    <w:rsid w:val="009F0808"/>
    <w:rsid w:val="00A04192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38C5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0D0B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D4F39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5B53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toa heading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3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3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256453"/>
    <w:pPr>
      <w:numPr>
        <w:ilvl w:val="3"/>
        <w:numId w:val="13"/>
      </w:num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256453"/>
    <w:pPr>
      <w:numPr>
        <w:ilvl w:val="4"/>
        <w:numId w:val="13"/>
      </w:num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256453"/>
    <w:pPr>
      <w:numPr>
        <w:ilvl w:val="5"/>
        <w:numId w:val="13"/>
      </w:num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256453"/>
    <w:pPr>
      <w:numPr>
        <w:ilvl w:val="6"/>
        <w:numId w:val="13"/>
      </w:num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256453"/>
    <w:pPr>
      <w:numPr>
        <w:ilvl w:val="7"/>
        <w:numId w:val="13"/>
      </w:num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256453"/>
    <w:pPr>
      <w:numPr>
        <w:ilvl w:val="8"/>
        <w:numId w:val="13"/>
      </w:num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BE0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0D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D0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0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56453"/>
    <w:rPr>
      <w:lang w:eastAsia="en-US"/>
    </w:rPr>
  </w:style>
  <w:style w:type="paragraph" w:customStyle="1" w:styleId="SingleTxtG">
    <w:name w:val="_ Single Txt_G"/>
    <w:basedOn w:val="Normal"/>
    <w:link w:val="SingleTxtGChar"/>
    <w:rsid w:val="00256453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 w:eastAsia="en-US"/>
    </w:rPr>
  </w:style>
  <w:style w:type="character" w:styleId="PageNumber">
    <w:name w:val="page number"/>
    <w:aliases w:val="7_G"/>
    <w:basedOn w:val="DefaultParagraphFont"/>
    <w:rsid w:val="00256453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256453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256453"/>
    <w:rPr>
      <w:rFonts w:ascii="Times New Roman" w:eastAsia="Times New Roman" w:hAnsi="Times New Roman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256453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256453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25645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25645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25645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25645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256453"/>
    <w:pPr>
      <w:numPr>
        <w:numId w:val="19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styleId="LineNumber">
    <w:name w:val="line number"/>
    <w:basedOn w:val="DefaultParagraphFont"/>
    <w:rsid w:val="00256453"/>
    <w:rPr>
      <w:sz w:val="14"/>
    </w:rPr>
  </w:style>
  <w:style w:type="paragraph" w:customStyle="1" w:styleId="Bullet2G">
    <w:name w:val="_Bullet 2_G"/>
    <w:basedOn w:val="Normal"/>
    <w:rsid w:val="00256453"/>
    <w:pPr>
      <w:numPr>
        <w:numId w:val="2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25645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256453"/>
    <w:pPr>
      <w:numPr>
        <w:numId w:val="16"/>
      </w:numPr>
    </w:pPr>
  </w:style>
  <w:style w:type="numbering" w:styleId="1ai">
    <w:name w:val="Outline List 1"/>
    <w:basedOn w:val="NoList"/>
    <w:semiHidden/>
    <w:rsid w:val="00256453"/>
    <w:pPr>
      <w:numPr>
        <w:numId w:val="17"/>
      </w:numPr>
    </w:pPr>
  </w:style>
  <w:style w:type="numbering" w:styleId="ArticleSection">
    <w:name w:val="Outline List 3"/>
    <w:basedOn w:val="NoList"/>
    <w:semiHidden/>
    <w:rsid w:val="00256453"/>
    <w:pPr>
      <w:numPr>
        <w:numId w:val="18"/>
      </w:numPr>
    </w:pPr>
  </w:style>
  <w:style w:type="paragraph" w:styleId="BodyText2">
    <w:name w:val="Body Text 2"/>
    <w:basedOn w:val="Normal"/>
    <w:link w:val="BodyText2Char"/>
    <w:semiHidden/>
    <w:rsid w:val="00256453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256453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56453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256453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25645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56453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56453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6453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256453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256453"/>
    <w:rPr>
      <w:i/>
      <w:iCs/>
    </w:rPr>
  </w:style>
  <w:style w:type="paragraph" w:styleId="EnvelopeReturn">
    <w:name w:val="envelope return"/>
    <w:basedOn w:val="Normal"/>
    <w:semiHidden/>
    <w:rsid w:val="00256453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FollowedHyperlink">
    <w:name w:val="FollowedHyperlink"/>
    <w:basedOn w:val="DefaultParagraphFont"/>
    <w:semiHidden/>
    <w:rsid w:val="00256453"/>
    <w:rPr>
      <w:color w:val="auto"/>
      <w:u w:val="none"/>
    </w:rPr>
  </w:style>
  <w:style w:type="character" w:styleId="HTMLAcronym">
    <w:name w:val="HTML Acronym"/>
    <w:basedOn w:val="DefaultParagraphFont"/>
    <w:semiHidden/>
    <w:rsid w:val="00256453"/>
  </w:style>
  <w:style w:type="paragraph" w:styleId="HTMLAddress">
    <w:name w:val="HTML Address"/>
    <w:basedOn w:val="Normal"/>
    <w:link w:val="HTMLAddressChar"/>
    <w:semiHidden/>
    <w:rsid w:val="00256453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256453"/>
    <w:rPr>
      <w:rFonts w:ascii="Times New Roman" w:eastAsia="Times New Roman" w:hAnsi="Times New Roman"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256453"/>
    <w:rPr>
      <w:i/>
      <w:iCs/>
    </w:rPr>
  </w:style>
  <w:style w:type="character" w:styleId="HTMLCode">
    <w:name w:val="HTML Code"/>
    <w:basedOn w:val="DefaultParagraphFont"/>
    <w:semiHidden/>
    <w:rsid w:val="0025645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56453"/>
    <w:rPr>
      <w:i/>
      <w:iCs/>
    </w:rPr>
  </w:style>
  <w:style w:type="character" w:styleId="HTMLKeyboard">
    <w:name w:val="HTML Keyboard"/>
    <w:basedOn w:val="DefaultParagraphFont"/>
    <w:semiHidden/>
    <w:rsid w:val="0025645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56453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6453"/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25645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5645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56453"/>
    <w:rPr>
      <w:i/>
      <w:iCs/>
    </w:rPr>
  </w:style>
  <w:style w:type="character" w:styleId="Hyperlink">
    <w:name w:val="Hyperlink"/>
    <w:basedOn w:val="DefaultParagraphFont"/>
    <w:semiHidden/>
    <w:rsid w:val="00256453"/>
    <w:rPr>
      <w:color w:val="auto"/>
      <w:u w:val="none"/>
    </w:rPr>
  </w:style>
  <w:style w:type="paragraph" w:styleId="List">
    <w:name w:val="List"/>
    <w:basedOn w:val="Normal"/>
    <w:semiHidden/>
    <w:rsid w:val="00256453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256453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256453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semiHidden/>
    <w:rsid w:val="00256453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semiHidden/>
    <w:rsid w:val="00256453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256453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256453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256453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256453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256453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256453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256453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256453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256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256453"/>
    <w:rPr>
      <w:rFonts w:ascii="Arial" w:eastAsia="Times New Roma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256453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256453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256453"/>
    <w:rPr>
      <w:b/>
      <w:bCs/>
    </w:rPr>
  </w:style>
  <w:style w:type="paragraph" w:styleId="Subtitle">
    <w:name w:val="Subtitle"/>
    <w:basedOn w:val="Normal"/>
    <w:link w:val="SubtitleChar"/>
    <w:qFormat/>
    <w:rsid w:val="00256453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256453"/>
    <w:rPr>
      <w:rFonts w:ascii="Arial" w:eastAsia="Times New Roma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56453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256453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256453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25645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256453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256453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toa heading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3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3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256453"/>
    <w:pPr>
      <w:numPr>
        <w:ilvl w:val="3"/>
        <w:numId w:val="13"/>
      </w:num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256453"/>
    <w:pPr>
      <w:numPr>
        <w:ilvl w:val="4"/>
        <w:numId w:val="13"/>
      </w:num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256453"/>
    <w:pPr>
      <w:numPr>
        <w:ilvl w:val="5"/>
        <w:numId w:val="13"/>
      </w:num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256453"/>
    <w:pPr>
      <w:numPr>
        <w:ilvl w:val="6"/>
        <w:numId w:val="13"/>
      </w:num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256453"/>
    <w:pPr>
      <w:numPr>
        <w:ilvl w:val="7"/>
        <w:numId w:val="13"/>
      </w:num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256453"/>
    <w:pPr>
      <w:numPr>
        <w:ilvl w:val="8"/>
        <w:numId w:val="13"/>
      </w:num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BE0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0D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D0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0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56453"/>
    <w:rPr>
      <w:lang w:eastAsia="en-US"/>
    </w:rPr>
  </w:style>
  <w:style w:type="paragraph" w:customStyle="1" w:styleId="SingleTxtG">
    <w:name w:val="_ Single Txt_G"/>
    <w:basedOn w:val="Normal"/>
    <w:link w:val="SingleTxtGChar"/>
    <w:rsid w:val="00256453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 w:eastAsia="en-US"/>
    </w:rPr>
  </w:style>
  <w:style w:type="character" w:styleId="PageNumber">
    <w:name w:val="page number"/>
    <w:aliases w:val="7_G"/>
    <w:basedOn w:val="DefaultParagraphFont"/>
    <w:rsid w:val="00256453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256453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256453"/>
    <w:rPr>
      <w:rFonts w:ascii="Times New Roman" w:eastAsia="Times New Roman" w:hAnsi="Times New Roman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256453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256453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25645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25645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25645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25645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256453"/>
    <w:pPr>
      <w:numPr>
        <w:numId w:val="19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styleId="LineNumber">
    <w:name w:val="line number"/>
    <w:basedOn w:val="DefaultParagraphFont"/>
    <w:rsid w:val="00256453"/>
    <w:rPr>
      <w:sz w:val="14"/>
    </w:rPr>
  </w:style>
  <w:style w:type="paragraph" w:customStyle="1" w:styleId="Bullet2G">
    <w:name w:val="_Bullet 2_G"/>
    <w:basedOn w:val="Normal"/>
    <w:rsid w:val="00256453"/>
    <w:pPr>
      <w:numPr>
        <w:numId w:val="2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25645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25645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256453"/>
    <w:pPr>
      <w:numPr>
        <w:numId w:val="16"/>
      </w:numPr>
    </w:pPr>
  </w:style>
  <w:style w:type="numbering" w:styleId="1ai">
    <w:name w:val="Outline List 1"/>
    <w:basedOn w:val="NoList"/>
    <w:semiHidden/>
    <w:rsid w:val="00256453"/>
    <w:pPr>
      <w:numPr>
        <w:numId w:val="17"/>
      </w:numPr>
    </w:pPr>
  </w:style>
  <w:style w:type="numbering" w:styleId="ArticleSection">
    <w:name w:val="Outline List 3"/>
    <w:basedOn w:val="NoList"/>
    <w:semiHidden/>
    <w:rsid w:val="00256453"/>
    <w:pPr>
      <w:numPr>
        <w:numId w:val="18"/>
      </w:numPr>
    </w:pPr>
  </w:style>
  <w:style w:type="paragraph" w:styleId="BodyText2">
    <w:name w:val="Body Text 2"/>
    <w:basedOn w:val="Normal"/>
    <w:link w:val="BodyText2Char"/>
    <w:semiHidden/>
    <w:rsid w:val="00256453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256453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56453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256453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25645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56453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56453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6453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256453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256453"/>
    <w:rPr>
      <w:i/>
      <w:iCs/>
    </w:rPr>
  </w:style>
  <w:style w:type="paragraph" w:styleId="EnvelopeReturn">
    <w:name w:val="envelope return"/>
    <w:basedOn w:val="Normal"/>
    <w:semiHidden/>
    <w:rsid w:val="00256453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FollowedHyperlink">
    <w:name w:val="FollowedHyperlink"/>
    <w:basedOn w:val="DefaultParagraphFont"/>
    <w:semiHidden/>
    <w:rsid w:val="00256453"/>
    <w:rPr>
      <w:color w:val="auto"/>
      <w:u w:val="none"/>
    </w:rPr>
  </w:style>
  <w:style w:type="character" w:styleId="HTMLAcronym">
    <w:name w:val="HTML Acronym"/>
    <w:basedOn w:val="DefaultParagraphFont"/>
    <w:semiHidden/>
    <w:rsid w:val="00256453"/>
  </w:style>
  <w:style w:type="paragraph" w:styleId="HTMLAddress">
    <w:name w:val="HTML Address"/>
    <w:basedOn w:val="Normal"/>
    <w:link w:val="HTMLAddressChar"/>
    <w:semiHidden/>
    <w:rsid w:val="00256453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256453"/>
    <w:rPr>
      <w:rFonts w:ascii="Times New Roman" w:eastAsia="Times New Roman" w:hAnsi="Times New Roman"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256453"/>
    <w:rPr>
      <w:i/>
      <w:iCs/>
    </w:rPr>
  </w:style>
  <w:style w:type="character" w:styleId="HTMLCode">
    <w:name w:val="HTML Code"/>
    <w:basedOn w:val="DefaultParagraphFont"/>
    <w:semiHidden/>
    <w:rsid w:val="0025645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56453"/>
    <w:rPr>
      <w:i/>
      <w:iCs/>
    </w:rPr>
  </w:style>
  <w:style w:type="character" w:styleId="HTMLKeyboard">
    <w:name w:val="HTML Keyboard"/>
    <w:basedOn w:val="DefaultParagraphFont"/>
    <w:semiHidden/>
    <w:rsid w:val="0025645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56453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6453"/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25645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5645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56453"/>
    <w:rPr>
      <w:i/>
      <w:iCs/>
    </w:rPr>
  </w:style>
  <w:style w:type="character" w:styleId="Hyperlink">
    <w:name w:val="Hyperlink"/>
    <w:basedOn w:val="DefaultParagraphFont"/>
    <w:semiHidden/>
    <w:rsid w:val="00256453"/>
    <w:rPr>
      <w:color w:val="auto"/>
      <w:u w:val="none"/>
    </w:rPr>
  </w:style>
  <w:style w:type="paragraph" w:styleId="List">
    <w:name w:val="List"/>
    <w:basedOn w:val="Normal"/>
    <w:semiHidden/>
    <w:rsid w:val="00256453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256453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256453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semiHidden/>
    <w:rsid w:val="00256453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semiHidden/>
    <w:rsid w:val="00256453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256453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256453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256453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256453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256453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256453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256453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256453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256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256453"/>
    <w:rPr>
      <w:rFonts w:ascii="Arial" w:eastAsia="Times New Roma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256453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256453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256453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25645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256453"/>
    <w:rPr>
      <w:b/>
      <w:bCs/>
    </w:rPr>
  </w:style>
  <w:style w:type="paragraph" w:styleId="Subtitle">
    <w:name w:val="Subtitle"/>
    <w:basedOn w:val="Normal"/>
    <w:link w:val="SubtitleChar"/>
    <w:qFormat/>
    <w:rsid w:val="00256453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256453"/>
    <w:rPr>
      <w:rFonts w:ascii="Arial" w:eastAsia="Times New Roma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645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56453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256453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256453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25645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256453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256453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\\conf-share1\LS\RUS\COMMON\MSWDocs\_2Semifinal\www.unece.org\fileadmin\DAM\trans\doc\2015\sc1\ECE-TRANS-SC1-INF-2015-02e.pd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FEC9-ECFB-4053-8943-888D1640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Blagodatskikh</dc:creator>
  <cp:lastModifiedBy>Josephine Ayiku</cp:lastModifiedBy>
  <cp:revision>2</cp:revision>
  <cp:lastPrinted>2016-01-21T07:33:00Z</cp:lastPrinted>
  <dcterms:created xsi:type="dcterms:W3CDTF">2016-02-24T09:18:00Z</dcterms:created>
  <dcterms:modified xsi:type="dcterms:W3CDTF">2016-02-24T09:18:00Z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1520162R</vt:lpwstr>
  </property>
  <property fmtid="{D5CDD505-2E9C-101B-9397-08002B2CF9AE}" pid="3" name="ODSRefJobNo">
    <vt:lpwstr>1526350R</vt:lpwstr>
  </property>
  <property fmtid="{D5CDD505-2E9C-101B-9397-08002B2CF9AE}" pid="4" name="Symbol1">
    <vt:lpwstr>ECE/TRANS/SC.1/404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17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200116</vt:lpwstr>
  </property>
</Properties>
</file>