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75" w:rsidRPr="004E4A1B" w:rsidRDefault="00412075" w:rsidP="00412075">
      <w:pPr>
        <w:spacing w:line="60" w:lineRule="exact"/>
        <w:rPr>
          <w:color w:val="010000"/>
          <w:sz w:val="6"/>
        </w:rPr>
        <w:sectPr w:rsidR="00412075" w:rsidRPr="004E4A1B" w:rsidSect="004120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E4A1B" w:rsidRPr="008F69D5" w:rsidRDefault="004E4A1B" w:rsidP="004E4A1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E4A1B">
        <w:lastRenderedPageBreak/>
        <w:t>Европейская экономическая комиссия</w:t>
      </w:r>
    </w:p>
    <w:p w:rsidR="004E4A1B" w:rsidRPr="008F69D5" w:rsidRDefault="004E4A1B" w:rsidP="004E4A1B">
      <w:pPr>
        <w:spacing w:line="120" w:lineRule="exact"/>
        <w:rPr>
          <w:sz w:val="10"/>
        </w:rPr>
      </w:pPr>
    </w:p>
    <w:p w:rsidR="004E4A1B" w:rsidRPr="008F69D5" w:rsidRDefault="004E4A1B" w:rsidP="004E4A1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4E4A1B">
        <w:rPr>
          <w:b w:val="0"/>
          <w:bCs/>
        </w:rPr>
        <w:t>Комитет по внутреннему транспорту</w:t>
      </w:r>
    </w:p>
    <w:p w:rsidR="004E4A1B" w:rsidRPr="008F69D5" w:rsidRDefault="004E4A1B" w:rsidP="004E4A1B">
      <w:pPr>
        <w:spacing w:line="120" w:lineRule="exact"/>
        <w:rPr>
          <w:sz w:val="10"/>
        </w:rPr>
      </w:pPr>
    </w:p>
    <w:p w:rsidR="004E4A1B" w:rsidRPr="004E4A1B" w:rsidRDefault="004E4A1B" w:rsidP="004E4A1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E4A1B">
        <w:t>Семьдесят восьмая сессия</w:t>
      </w:r>
    </w:p>
    <w:p w:rsidR="004E4A1B" w:rsidRPr="003B6FDB" w:rsidRDefault="004E4A1B" w:rsidP="004E4A1B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pacing w:val="2"/>
        </w:rPr>
      </w:pPr>
      <w:r w:rsidRPr="004E4A1B">
        <w:t>Женева, 23–26 февраля 2016 года</w:t>
      </w:r>
      <w:r w:rsidRPr="004E4A1B">
        <w:br/>
        <w:t>Пункт 13 предварительной повестки дня</w:t>
      </w:r>
      <w:r w:rsidRPr="004E4A1B">
        <w:br/>
      </w:r>
      <w:r w:rsidRPr="004E4A1B">
        <w:rPr>
          <w:b/>
          <w:spacing w:val="2"/>
        </w:rPr>
        <w:t>Программа работы и двухгод</w:t>
      </w:r>
      <w:r w:rsidR="003B6FDB">
        <w:rPr>
          <w:b/>
          <w:spacing w:val="2"/>
        </w:rPr>
        <w:t>ичная оценка</w:t>
      </w:r>
      <w:r w:rsidR="003B6FDB" w:rsidRPr="003B6FDB">
        <w:rPr>
          <w:b/>
          <w:spacing w:val="2"/>
        </w:rPr>
        <w:br/>
      </w:r>
      <w:r w:rsidR="003B6FDB">
        <w:rPr>
          <w:b/>
          <w:spacing w:val="2"/>
        </w:rPr>
        <w:t>на 2016−2017 годы и стратегические рамки</w:t>
      </w:r>
      <w:r w:rsidR="003B6FDB" w:rsidRPr="003B6FDB">
        <w:rPr>
          <w:b/>
          <w:spacing w:val="2"/>
        </w:rPr>
        <w:br/>
      </w:r>
      <w:r w:rsidRPr="004E4A1B">
        <w:rPr>
          <w:b/>
          <w:spacing w:val="2"/>
        </w:rPr>
        <w:t>на период 2018–2019 годов</w:t>
      </w:r>
    </w:p>
    <w:p w:rsidR="004E4A1B" w:rsidRPr="003B6FDB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3B6FDB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3B6FDB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8F69D5" w:rsidRDefault="004E4A1B" w:rsidP="004E4A1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E4A1B">
        <w:tab/>
      </w:r>
      <w:r w:rsidRPr="004E4A1B">
        <w:tab/>
        <w:t>Прое</w:t>
      </w:r>
      <w:proofErr w:type="gramStart"/>
      <w:r w:rsidRPr="004E4A1B">
        <w:t>кт стр</w:t>
      </w:r>
      <w:proofErr w:type="gramEnd"/>
      <w:r w:rsidRPr="004E4A1B">
        <w:t>атегических рамок на период 2018–2019 годов</w:t>
      </w:r>
    </w:p>
    <w:p w:rsidR="004E4A1B" w:rsidRPr="008F69D5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8F69D5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8F69D5" w:rsidRDefault="004E4A1B" w:rsidP="004E4A1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секретариата</w:t>
      </w:r>
    </w:p>
    <w:p w:rsidR="004E4A1B" w:rsidRPr="008F69D5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8F69D5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8F69D5" w:rsidRDefault="004E4A1B" w:rsidP="004E4A1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Введение</w:t>
      </w:r>
    </w:p>
    <w:p w:rsidR="004E4A1B" w:rsidRPr="008F69D5" w:rsidRDefault="004E4A1B" w:rsidP="004E4A1B">
      <w:pPr>
        <w:pStyle w:val="SingleTxt"/>
        <w:spacing w:after="0" w:line="120" w:lineRule="exact"/>
        <w:rPr>
          <w:sz w:val="10"/>
        </w:rPr>
      </w:pPr>
    </w:p>
    <w:p w:rsidR="004E4A1B" w:rsidRPr="008F69D5" w:rsidRDefault="004E4A1B" w:rsidP="004E4A1B">
      <w:pPr>
        <w:pStyle w:val="SingleTxt"/>
        <w:spacing w:after="0" w:line="120" w:lineRule="exact"/>
        <w:rPr>
          <w:sz w:val="10"/>
        </w:rPr>
      </w:pPr>
    </w:p>
    <w:p w:rsidR="00412075" w:rsidRPr="008F69D5" w:rsidRDefault="004E4A1B" w:rsidP="004E4A1B">
      <w:pPr>
        <w:pStyle w:val="SingleTxt"/>
      </w:pPr>
      <w:r>
        <w:t>1.</w:t>
      </w:r>
      <w:r w:rsidRPr="004E4A1B">
        <w:tab/>
        <w:t>Настоящий прое</w:t>
      </w:r>
      <w:proofErr w:type="gramStart"/>
      <w:r w:rsidRPr="004E4A1B">
        <w:t>кт стр</w:t>
      </w:r>
      <w:proofErr w:type="gramEnd"/>
      <w:r w:rsidRPr="004E4A1B">
        <w:t>атегических рамок, ожидаемые достижения и страт</w:t>
      </w:r>
      <w:r w:rsidRPr="004E4A1B">
        <w:t>е</w:t>
      </w:r>
      <w:r w:rsidRPr="004E4A1B">
        <w:t>гия были разработаны на основе мандата подпрограммы по транспорту, результ</w:t>
      </w:r>
      <w:r w:rsidRPr="004E4A1B">
        <w:t>а</w:t>
      </w:r>
      <w:r w:rsidRPr="004E4A1B">
        <w:t>тов, достигнутых в ходе предыдущего двухгодичного периода, и руководящих принципов подготовки двухгодичных стратегических планов Организации Об</w:t>
      </w:r>
      <w:r w:rsidRPr="004E4A1B">
        <w:t>ъ</w:t>
      </w:r>
      <w:r w:rsidRPr="004E4A1B">
        <w:t>единенных Наций. Эти стратегические рамки должны быть рассмотрены сект</w:t>
      </w:r>
      <w:r w:rsidRPr="004E4A1B">
        <w:t>о</w:t>
      </w:r>
      <w:r w:rsidRPr="004E4A1B">
        <w:t>ральными комитетами (или их бюро в том случае, если комитеты не проводили совещаний в течение последних четырех месяцев 2015 года) и представлены И</w:t>
      </w:r>
      <w:r w:rsidRPr="004E4A1B">
        <w:t>с</w:t>
      </w:r>
      <w:r w:rsidRPr="004E4A1B">
        <w:t>полнительному комитету в декабре 2015 года и Центральным учреждениям О</w:t>
      </w:r>
      <w:r w:rsidRPr="004E4A1B">
        <w:t>р</w:t>
      </w:r>
      <w:r w:rsidRPr="004E4A1B">
        <w:t xml:space="preserve">ганизации Объединенных Наций в начале 2016 года. Бюро </w:t>
      </w:r>
      <w:r w:rsidRPr="004E4A1B">
        <w:rPr>
          <w:b/>
          <w:bCs/>
        </w:rPr>
        <w:t>предлагается ра</w:t>
      </w:r>
      <w:r w:rsidRPr="004E4A1B">
        <w:rPr>
          <w:b/>
          <w:bCs/>
        </w:rPr>
        <w:t>с</w:t>
      </w:r>
      <w:r w:rsidRPr="004E4A1B">
        <w:rPr>
          <w:b/>
          <w:bCs/>
        </w:rPr>
        <w:t xml:space="preserve">смотреть и утвердить </w:t>
      </w:r>
      <w:r w:rsidRPr="004E4A1B">
        <w:t>прое</w:t>
      </w:r>
      <w:proofErr w:type="gramStart"/>
      <w:r w:rsidRPr="004E4A1B">
        <w:t>кт стр</w:t>
      </w:r>
      <w:proofErr w:type="gramEnd"/>
      <w:r w:rsidRPr="004E4A1B">
        <w:t>атегических рамок подпрограммы ЕЭК ООН по транспорту (двухгодичный план по программам) на период 2018−2019 годов.</w:t>
      </w:r>
    </w:p>
    <w:p w:rsidR="005D01E8" w:rsidRDefault="005D01E8" w:rsidP="005D01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F69D5">
        <w:br w:type="page"/>
      </w:r>
      <w:r w:rsidRPr="005D01E8">
        <w:lastRenderedPageBreak/>
        <w:tab/>
        <w:t>II.</w:t>
      </w:r>
      <w:r w:rsidRPr="005D01E8">
        <w:tab/>
        <w:t>Подпрограммы</w:t>
      </w:r>
    </w:p>
    <w:p w:rsidR="005D01E8" w:rsidRPr="005D01E8" w:rsidRDefault="005D01E8" w:rsidP="005D01E8">
      <w:pPr>
        <w:pStyle w:val="SingleTxt"/>
        <w:spacing w:after="0" w:line="120" w:lineRule="exact"/>
        <w:rPr>
          <w:sz w:val="10"/>
          <w:lang w:val="en-US"/>
        </w:rPr>
      </w:pPr>
    </w:p>
    <w:p w:rsidR="005D01E8" w:rsidRPr="005D01E8" w:rsidRDefault="005D01E8" w:rsidP="005D01E8">
      <w:pPr>
        <w:pStyle w:val="SingleTxt"/>
        <w:spacing w:after="0" w:line="120" w:lineRule="exact"/>
        <w:rPr>
          <w:sz w:val="10"/>
          <w:lang w:val="en-US"/>
        </w:rPr>
      </w:pPr>
    </w:p>
    <w:p w:rsidR="004E4A1B" w:rsidRDefault="005D01E8" w:rsidP="005D01E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5D01E8">
        <w:tab/>
      </w:r>
      <w:r w:rsidRPr="005D01E8">
        <w:tab/>
        <w:t>Подпрограмма 2</w:t>
      </w:r>
      <w:r w:rsidRPr="005D01E8">
        <w:br/>
        <w:t>Транспорт</w:t>
      </w:r>
    </w:p>
    <w:p w:rsidR="005D01E8" w:rsidRPr="005D01E8" w:rsidRDefault="005D01E8" w:rsidP="005D01E8">
      <w:pPr>
        <w:pStyle w:val="SingleTxt"/>
        <w:spacing w:after="0" w:line="120" w:lineRule="exact"/>
        <w:rPr>
          <w:sz w:val="10"/>
          <w:lang w:val="en-US"/>
        </w:rPr>
      </w:pPr>
    </w:p>
    <w:p w:rsidR="005D01E8" w:rsidRPr="005D01E8" w:rsidRDefault="005D01E8" w:rsidP="005D01E8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26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3188"/>
        <w:gridCol w:w="1233"/>
        <w:gridCol w:w="918"/>
        <w:gridCol w:w="918"/>
        <w:gridCol w:w="918"/>
      </w:tblGrid>
      <w:tr w:rsidR="005D01E8" w:rsidRPr="008A4CB9" w:rsidTr="005D01E8">
        <w:tc>
          <w:tcPr>
            <w:tcW w:w="10026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01E8" w:rsidRPr="008A4CB9" w:rsidRDefault="005D01E8" w:rsidP="003B6FDB">
            <w:pPr>
              <w:spacing w:after="120"/>
            </w:pPr>
            <w:r w:rsidRPr="008A4CB9">
              <w:rPr>
                <w:b/>
                <w:bCs/>
              </w:rPr>
              <w:t xml:space="preserve">Цель Организации: </w:t>
            </w:r>
            <w:r w:rsidRPr="008A4CB9">
              <w:t xml:space="preserve">содействие развитию </w:t>
            </w:r>
            <w:proofErr w:type="spellStart"/>
            <w:r w:rsidRPr="008A4CB9">
              <w:t>экологичного</w:t>
            </w:r>
            <w:proofErr w:type="spellEnd"/>
            <w:r w:rsidRPr="008A4CB9">
              <w:t xml:space="preserve"> транспорта, который является безопасным, чистым и конкурентоспособным, на основе развития грузовых и пассажирских перевозок наземным транспортом, посредством повышения безопасности дорожного движения, </w:t>
            </w:r>
            <w:proofErr w:type="spellStart"/>
            <w:r w:rsidRPr="008A4CB9">
              <w:t>экологичности</w:t>
            </w:r>
            <w:proofErr w:type="spellEnd"/>
            <w:r w:rsidRPr="008A4CB9">
              <w:t xml:space="preserve"> и </w:t>
            </w:r>
            <w:proofErr w:type="spellStart"/>
            <w:r w:rsidRPr="008A4CB9">
              <w:t>энергоэффективности</w:t>
            </w:r>
            <w:proofErr w:type="spellEnd"/>
            <w:r w:rsidRPr="008A4CB9">
              <w:t xml:space="preserve"> тран</w:t>
            </w:r>
            <w:r w:rsidRPr="008A4CB9">
              <w:t>с</w:t>
            </w:r>
            <w:r w:rsidRPr="008A4CB9">
              <w:t>порта, безопасности наземных перевозок и эффективности услуг в транспортном секторе</w:t>
            </w:r>
          </w:p>
        </w:tc>
      </w:tr>
      <w:tr w:rsidR="005D01E8" w:rsidRPr="005D01E8" w:rsidTr="005D01E8">
        <w:tc>
          <w:tcPr>
            <w:tcW w:w="2851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5D01E8" w:rsidRPr="005D01E8" w:rsidRDefault="005D01E8" w:rsidP="005D01E8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val="en-GB"/>
              </w:rPr>
            </w:pPr>
            <w:r w:rsidRPr="005D01E8">
              <w:rPr>
                <w:i/>
                <w:iCs/>
                <w:sz w:val="14"/>
                <w:szCs w:val="14"/>
              </w:rPr>
              <w:t>Ожидаемые достижения секретариата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5D01E8" w:rsidRPr="005D01E8" w:rsidRDefault="005D01E8" w:rsidP="009E0CB0">
            <w:pPr>
              <w:spacing w:before="80" w:after="80" w:line="160" w:lineRule="exact"/>
              <w:ind w:left="72" w:right="43"/>
              <w:rPr>
                <w:i/>
                <w:iCs/>
                <w:sz w:val="14"/>
                <w:szCs w:val="14"/>
                <w:lang w:val="en-GB"/>
              </w:rPr>
            </w:pPr>
            <w:r w:rsidRPr="005D01E8">
              <w:rPr>
                <w:i/>
                <w:iCs/>
                <w:sz w:val="14"/>
                <w:szCs w:val="14"/>
              </w:rPr>
              <w:t>Показатели достижения результатов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01E8" w:rsidRPr="005D01E8" w:rsidRDefault="005D01E8" w:rsidP="005D01E8">
            <w:pPr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  <w:lang w:val="en-GB"/>
              </w:rPr>
            </w:pPr>
            <w:r w:rsidRPr="005D01E8">
              <w:rPr>
                <w:i/>
                <w:iCs/>
                <w:sz w:val="14"/>
                <w:szCs w:val="14"/>
              </w:rPr>
              <w:t>Показатели для оценки работы</w:t>
            </w:r>
          </w:p>
        </w:tc>
      </w:tr>
      <w:tr w:rsidR="005D01E8" w:rsidRPr="005D01E8" w:rsidTr="007F25E8">
        <w:tc>
          <w:tcPr>
            <w:tcW w:w="285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D01E8" w:rsidRPr="005D01E8" w:rsidRDefault="005D01E8" w:rsidP="005D01E8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318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D01E8" w:rsidRPr="005D01E8" w:rsidRDefault="005D01E8" w:rsidP="005D01E8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5D01E8" w:rsidRPr="005D01E8" w:rsidRDefault="005D01E8" w:rsidP="002A41AC">
            <w:pPr>
              <w:spacing w:before="80" w:after="80" w:line="160" w:lineRule="exact"/>
              <w:ind w:left="43" w:right="43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:rsidR="005D01E8" w:rsidRPr="005D01E8" w:rsidRDefault="005D01E8" w:rsidP="005D01E8">
            <w:pPr>
              <w:spacing w:before="80" w:after="80" w:line="160" w:lineRule="exact"/>
              <w:ind w:right="43"/>
              <w:jc w:val="right"/>
              <w:rPr>
                <w:i/>
                <w:iCs/>
                <w:sz w:val="14"/>
                <w:szCs w:val="14"/>
                <w:lang w:val="en-GB"/>
              </w:rPr>
            </w:pPr>
            <w:r w:rsidRPr="005D01E8">
              <w:rPr>
                <w:i/>
                <w:iCs/>
                <w:sz w:val="14"/>
                <w:szCs w:val="14"/>
              </w:rPr>
              <w:t xml:space="preserve">2018–2019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:rsidR="005D01E8" w:rsidRPr="005D01E8" w:rsidRDefault="005D01E8" w:rsidP="005D01E8">
            <w:pPr>
              <w:spacing w:before="80" w:after="80" w:line="160" w:lineRule="exact"/>
              <w:ind w:right="43"/>
              <w:jc w:val="right"/>
              <w:rPr>
                <w:i/>
                <w:iCs/>
                <w:sz w:val="14"/>
                <w:szCs w:val="14"/>
                <w:lang w:val="en-GB"/>
              </w:rPr>
            </w:pPr>
            <w:r w:rsidRPr="005D01E8">
              <w:rPr>
                <w:i/>
                <w:iCs/>
                <w:sz w:val="14"/>
                <w:szCs w:val="14"/>
              </w:rPr>
              <w:t xml:space="preserve">2016–2017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vAlign w:val="bottom"/>
            <w:hideMark/>
          </w:tcPr>
          <w:p w:rsidR="005D01E8" w:rsidRPr="005D01E8" w:rsidRDefault="005D01E8" w:rsidP="005D01E8">
            <w:pPr>
              <w:spacing w:before="80" w:after="80" w:line="160" w:lineRule="exact"/>
              <w:ind w:right="43"/>
              <w:jc w:val="right"/>
              <w:rPr>
                <w:i/>
                <w:iCs/>
                <w:sz w:val="14"/>
                <w:szCs w:val="14"/>
                <w:lang w:val="en-GB"/>
              </w:rPr>
            </w:pPr>
            <w:r w:rsidRPr="005D01E8">
              <w:rPr>
                <w:i/>
                <w:iCs/>
                <w:sz w:val="14"/>
                <w:szCs w:val="14"/>
              </w:rPr>
              <w:t xml:space="preserve">2014–2015 </w:t>
            </w:r>
          </w:p>
        </w:tc>
      </w:tr>
      <w:tr w:rsidR="005D01E8" w:rsidRPr="008A4CB9" w:rsidTr="007F25E8">
        <w:trPr>
          <w:trHeight w:hRule="exact" w:val="115"/>
        </w:trPr>
        <w:tc>
          <w:tcPr>
            <w:tcW w:w="2851" w:type="dxa"/>
            <w:tcBorders>
              <w:top w:val="single" w:sz="12" w:space="0" w:color="auto"/>
            </w:tcBorders>
          </w:tcPr>
          <w:p w:rsidR="005D01E8" w:rsidRPr="008A4CB9" w:rsidRDefault="005D01E8" w:rsidP="007F25E8">
            <w:pPr>
              <w:rPr>
                <w:lang w:val="en-GB"/>
              </w:rPr>
            </w:pPr>
          </w:p>
        </w:tc>
        <w:tc>
          <w:tcPr>
            <w:tcW w:w="3188" w:type="dxa"/>
            <w:tcBorders>
              <w:top w:val="single" w:sz="12" w:space="0" w:color="auto"/>
            </w:tcBorders>
          </w:tcPr>
          <w:p w:rsidR="005D01E8" w:rsidRPr="008A4CB9" w:rsidRDefault="005D01E8" w:rsidP="007F25E8">
            <w:pPr>
              <w:rPr>
                <w:lang w:val="en-GB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</w:tcPr>
          <w:p w:rsidR="005D01E8" w:rsidRPr="008A4CB9" w:rsidRDefault="005D01E8" w:rsidP="002A41AC">
            <w:pPr>
              <w:ind w:left="43"/>
              <w:rPr>
                <w:lang w:val="en-GB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vAlign w:val="bottom"/>
          </w:tcPr>
          <w:p w:rsidR="005D01E8" w:rsidRPr="008A4CB9" w:rsidRDefault="005D01E8" w:rsidP="005D01E8">
            <w:pPr>
              <w:jc w:val="right"/>
              <w:rPr>
                <w:lang w:val="en-GB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vAlign w:val="bottom"/>
          </w:tcPr>
          <w:p w:rsidR="005D01E8" w:rsidRPr="008A4CB9" w:rsidRDefault="005D01E8" w:rsidP="005D01E8">
            <w:pPr>
              <w:jc w:val="right"/>
              <w:rPr>
                <w:lang w:val="en-GB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vAlign w:val="bottom"/>
          </w:tcPr>
          <w:p w:rsidR="005D01E8" w:rsidRPr="008A4CB9" w:rsidRDefault="005D01E8" w:rsidP="005D01E8">
            <w:pPr>
              <w:jc w:val="right"/>
              <w:rPr>
                <w:lang w:val="en-GB"/>
              </w:rPr>
            </w:pPr>
          </w:p>
        </w:tc>
      </w:tr>
      <w:tr w:rsidR="005D01E8" w:rsidRPr="007F25E8" w:rsidTr="00B00F86">
        <w:tc>
          <w:tcPr>
            <w:tcW w:w="2851" w:type="dxa"/>
            <w:vMerge w:val="restart"/>
            <w:hideMark/>
          </w:tcPr>
          <w:p w:rsidR="005D01E8" w:rsidRPr="005D01E8" w:rsidRDefault="005D01E8" w:rsidP="007F25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a)</w:t>
            </w:r>
            <w:r w:rsidRPr="005D01E8">
              <w:rPr>
                <w:sz w:val="17"/>
                <w:szCs w:val="17"/>
              </w:rPr>
              <w:tab/>
              <w:t>Укрепление нормативно-правовой базы для международных наземных перевозок (автомобил</w:t>
            </w:r>
            <w:r w:rsidRPr="005D01E8">
              <w:rPr>
                <w:sz w:val="17"/>
                <w:szCs w:val="17"/>
              </w:rPr>
              <w:t>ь</w:t>
            </w:r>
            <w:r w:rsidRPr="005D01E8">
              <w:rPr>
                <w:sz w:val="17"/>
                <w:szCs w:val="17"/>
              </w:rPr>
              <w:t>ным, железнодорожным и внутре</w:t>
            </w:r>
            <w:r w:rsidRPr="005D01E8">
              <w:rPr>
                <w:sz w:val="17"/>
                <w:szCs w:val="17"/>
              </w:rPr>
              <w:t>н</w:t>
            </w:r>
            <w:r w:rsidRPr="005D01E8">
              <w:rPr>
                <w:sz w:val="17"/>
                <w:szCs w:val="17"/>
              </w:rPr>
              <w:t xml:space="preserve">ним водным и </w:t>
            </w:r>
            <w:proofErr w:type="spellStart"/>
            <w:r w:rsidRPr="005D01E8">
              <w:rPr>
                <w:sz w:val="17"/>
                <w:szCs w:val="17"/>
              </w:rPr>
              <w:t>интермодальным</w:t>
            </w:r>
            <w:proofErr w:type="spellEnd"/>
            <w:r w:rsidRPr="005D01E8">
              <w:rPr>
                <w:sz w:val="17"/>
                <w:szCs w:val="17"/>
              </w:rPr>
              <w:t xml:space="preserve"> транспортом), транспортной и</w:t>
            </w:r>
            <w:r w:rsidRPr="005D01E8">
              <w:rPr>
                <w:sz w:val="17"/>
                <w:szCs w:val="17"/>
              </w:rPr>
              <w:t>н</w:t>
            </w:r>
            <w:r w:rsidRPr="005D01E8">
              <w:rPr>
                <w:sz w:val="17"/>
                <w:szCs w:val="17"/>
              </w:rPr>
              <w:t>фраструктуры, упрощения погр</w:t>
            </w:r>
            <w:r w:rsidRPr="005D01E8">
              <w:rPr>
                <w:sz w:val="17"/>
                <w:szCs w:val="17"/>
              </w:rPr>
              <w:t>а</w:t>
            </w:r>
            <w:r w:rsidRPr="005D01E8">
              <w:rPr>
                <w:sz w:val="17"/>
                <w:szCs w:val="17"/>
              </w:rPr>
              <w:t>ничных процедур, перевозки опа</w:t>
            </w:r>
            <w:r w:rsidRPr="005D01E8">
              <w:rPr>
                <w:sz w:val="17"/>
                <w:szCs w:val="17"/>
              </w:rPr>
              <w:t>с</w:t>
            </w:r>
            <w:r w:rsidRPr="005D01E8">
              <w:rPr>
                <w:sz w:val="17"/>
                <w:szCs w:val="17"/>
              </w:rPr>
              <w:t>ных грузов, определения констру</w:t>
            </w:r>
            <w:r w:rsidRPr="005D01E8">
              <w:rPr>
                <w:sz w:val="17"/>
                <w:szCs w:val="17"/>
              </w:rPr>
              <w:t>к</w:t>
            </w:r>
            <w:r w:rsidRPr="005D01E8">
              <w:rPr>
                <w:sz w:val="17"/>
                <w:szCs w:val="17"/>
              </w:rPr>
              <w:t>ции транспортных средств и оказ</w:t>
            </w:r>
            <w:r w:rsidRPr="005D01E8">
              <w:rPr>
                <w:sz w:val="17"/>
                <w:szCs w:val="17"/>
              </w:rPr>
              <w:t>а</w:t>
            </w:r>
            <w:r w:rsidRPr="005D01E8">
              <w:rPr>
                <w:sz w:val="17"/>
                <w:szCs w:val="17"/>
              </w:rPr>
              <w:t>ния других транспортных услуг</w:t>
            </w:r>
          </w:p>
        </w:tc>
        <w:tc>
          <w:tcPr>
            <w:tcW w:w="3188" w:type="dxa"/>
            <w:vMerge w:val="restart"/>
            <w:hideMark/>
          </w:tcPr>
          <w:p w:rsidR="005D01E8" w:rsidRPr="005D01E8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a)</w:t>
            </w:r>
            <w:r w:rsidRPr="005D01E8">
              <w:rPr>
                <w:sz w:val="17"/>
                <w:szCs w:val="17"/>
              </w:rPr>
              <w:tab/>
              <w:t>i)</w:t>
            </w:r>
            <w:r w:rsidRPr="005D01E8">
              <w:rPr>
                <w:sz w:val="17"/>
                <w:szCs w:val="17"/>
              </w:rPr>
              <w:tab/>
              <w:t>Число действующих правовых документов Организации Объед</w:t>
            </w:r>
            <w:r w:rsidRPr="005D01E8">
              <w:rPr>
                <w:sz w:val="17"/>
                <w:szCs w:val="17"/>
              </w:rPr>
              <w:t>и</w:t>
            </w:r>
            <w:r w:rsidRPr="005D01E8">
              <w:rPr>
                <w:sz w:val="17"/>
                <w:szCs w:val="17"/>
              </w:rPr>
              <w:t>ненных Наций по вопросам транспорта, которые относят</w:t>
            </w:r>
            <w:r w:rsidR="009E0CB0">
              <w:rPr>
                <w:sz w:val="17"/>
                <w:szCs w:val="17"/>
              </w:rPr>
              <w:t>ся к</w:t>
            </w:r>
            <w:r w:rsidR="009E0CB0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 xml:space="preserve">ведению ЕЭК </w:t>
            </w:r>
          </w:p>
        </w:tc>
        <w:tc>
          <w:tcPr>
            <w:tcW w:w="1233" w:type="dxa"/>
            <w:hideMark/>
          </w:tcPr>
          <w:p w:rsidR="005D01E8" w:rsidRPr="007F25E8" w:rsidRDefault="007F25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50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 w:val="restart"/>
            <w:tcBorders>
              <w:bottom w:val="single" w:sz="4" w:space="0" w:color="auto"/>
            </w:tcBorders>
            <w:hideMark/>
          </w:tcPr>
          <w:p w:rsidR="005D01E8" w:rsidRPr="005D01E8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ab/>
            </w:r>
            <w:proofErr w:type="spellStart"/>
            <w:proofErr w:type="gramStart"/>
            <w:r w:rsidRPr="005D01E8">
              <w:rPr>
                <w:sz w:val="17"/>
                <w:szCs w:val="17"/>
              </w:rPr>
              <w:t>ii</w:t>
            </w:r>
            <w:proofErr w:type="spellEnd"/>
            <w:r w:rsidRPr="005D01E8">
              <w:rPr>
                <w:sz w:val="17"/>
                <w:szCs w:val="17"/>
              </w:rPr>
              <w:t>)</w:t>
            </w:r>
            <w:r w:rsidRPr="005D01E8">
              <w:rPr>
                <w:sz w:val="17"/>
                <w:szCs w:val="17"/>
              </w:rPr>
              <w:tab/>
              <w:t>Число новых принятых пр</w:t>
            </w:r>
            <w:r w:rsidRPr="005D01E8">
              <w:rPr>
                <w:sz w:val="17"/>
                <w:szCs w:val="17"/>
              </w:rPr>
              <w:t>а</w:t>
            </w:r>
            <w:r w:rsidRPr="005D01E8">
              <w:rPr>
                <w:sz w:val="17"/>
                <w:szCs w:val="17"/>
              </w:rPr>
              <w:t>вил, касающихся автотранспор</w:t>
            </w:r>
            <w:r w:rsidRPr="005D01E8">
              <w:rPr>
                <w:sz w:val="17"/>
                <w:szCs w:val="17"/>
              </w:rPr>
              <w:t>т</w:t>
            </w:r>
            <w:r w:rsidRPr="005D01E8">
              <w:rPr>
                <w:sz w:val="17"/>
                <w:szCs w:val="17"/>
              </w:rPr>
              <w:t xml:space="preserve">ных средств, и внесенных в них поправок </w:t>
            </w:r>
            <w:proofErr w:type="gramEnd"/>
          </w:p>
        </w:tc>
        <w:tc>
          <w:tcPr>
            <w:tcW w:w="1233" w:type="dxa"/>
            <w:hideMark/>
          </w:tcPr>
          <w:p w:rsidR="005D01E8" w:rsidRPr="007F25E8" w:rsidRDefault="007F25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100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100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100</w:t>
            </w:r>
          </w:p>
        </w:tc>
      </w:tr>
      <w:tr w:rsidR="005D01E8" w:rsidRPr="007F25E8" w:rsidTr="00B00F86">
        <w:tc>
          <w:tcPr>
            <w:tcW w:w="2851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100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100</w:t>
            </w:r>
          </w:p>
        </w:tc>
      </w:tr>
      <w:tr w:rsidR="005D01E8" w:rsidRPr="007F25E8" w:rsidTr="00B00F86">
        <w:tc>
          <w:tcPr>
            <w:tcW w:w="2851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*</w:t>
            </w:r>
            <w:r w:rsidRPr="002C4309">
              <w:rPr>
                <w:szCs w:val="17"/>
                <w:vertAlign w:val="superscript"/>
              </w:rPr>
              <w:footnoteReference w:id="1"/>
            </w:r>
          </w:p>
        </w:tc>
      </w:tr>
      <w:tr w:rsidR="005D01E8" w:rsidRPr="007F25E8" w:rsidTr="00B00F86">
        <w:tc>
          <w:tcPr>
            <w:tcW w:w="2851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 w:val="restart"/>
            <w:tcBorders>
              <w:bottom w:val="single" w:sz="4" w:space="0" w:color="auto"/>
            </w:tcBorders>
            <w:hideMark/>
          </w:tcPr>
          <w:p w:rsidR="005D01E8" w:rsidRPr="002A41AC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ab/>
            </w:r>
            <w:proofErr w:type="spellStart"/>
            <w:proofErr w:type="gramStart"/>
            <w:r w:rsidRPr="005D01E8">
              <w:rPr>
                <w:sz w:val="17"/>
                <w:szCs w:val="17"/>
              </w:rPr>
              <w:t>iii</w:t>
            </w:r>
            <w:proofErr w:type="spellEnd"/>
            <w:r w:rsidRPr="005D01E8">
              <w:rPr>
                <w:sz w:val="17"/>
                <w:szCs w:val="17"/>
              </w:rPr>
              <w:t>)</w:t>
            </w:r>
            <w:r w:rsidRPr="005D01E8">
              <w:rPr>
                <w:sz w:val="17"/>
                <w:szCs w:val="17"/>
              </w:rPr>
              <w:tab/>
              <w:t>Число международных норм</w:t>
            </w:r>
            <w:r w:rsidRPr="005D01E8">
              <w:rPr>
                <w:sz w:val="17"/>
                <w:szCs w:val="17"/>
              </w:rPr>
              <w:t>а</w:t>
            </w:r>
            <w:r w:rsidRPr="005D01E8">
              <w:rPr>
                <w:sz w:val="17"/>
                <w:szCs w:val="17"/>
              </w:rPr>
              <w:t>тивно-правовых документов, пр</w:t>
            </w:r>
            <w:r w:rsidRPr="005D01E8">
              <w:rPr>
                <w:sz w:val="17"/>
                <w:szCs w:val="17"/>
              </w:rPr>
              <w:t>и</w:t>
            </w:r>
            <w:r w:rsidRPr="005D01E8">
              <w:rPr>
                <w:sz w:val="17"/>
                <w:szCs w:val="17"/>
              </w:rPr>
              <w:t>веденных в соответствие с п</w:t>
            </w:r>
            <w:r w:rsidRPr="005D01E8">
              <w:rPr>
                <w:sz w:val="17"/>
                <w:szCs w:val="17"/>
              </w:rPr>
              <w:t>о</w:t>
            </w:r>
            <w:r w:rsidRPr="005D01E8">
              <w:rPr>
                <w:sz w:val="17"/>
                <w:szCs w:val="17"/>
              </w:rPr>
              <w:t>следним изданием Рекомендаций Организации Объединенных Наций по перевозке опасных гр</w:t>
            </w:r>
            <w:r w:rsidRPr="005D01E8">
              <w:rPr>
                <w:sz w:val="17"/>
                <w:szCs w:val="17"/>
              </w:rPr>
              <w:t>у</w:t>
            </w:r>
            <w:r w:rsidRPr="005D01E8">
              <w:rPr>
                <w:sz w:val="17"/>
                <w:szCs w:val="17"/>
              </w:rPr>
              <w:t>зов</w:t>
            </w:r>
            <w:proofErr w:type="gramEnd"/>
          </w:p>
        </w:tc>
        <w:tc>
          <w:tcPr>
            <w:tcW w:w="1233" w:type="dxa"/>
            <w:hideMark/>
          </w:tcPr>
          <w:p w:rsidR="005D01E8" w:rsidRPr="007F25E8" w:rsidRDefault="007F25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6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6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6</w:t>
            </w:r>
          </w:p>
        </w:tc>
      </w:tr>
      <w:tr w:rsidR="005D01E8" w:rsidRPr="007F25E8" w:rsidTr="00B00F86">
        <w:tc>
          <w:tcPr>
            <w:tcW w:w="2851" w:type="dxa"/>
            <w:vMerge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6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6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*</w:t>
            </w:r>
            <w:r w:rsidRPr="005D01E8">
              <w:rPr>
                <w:sz w:val="17"/>
                <w:szCs w:val="17"/>
                <w:vertAlign w:val="superscript"/>
              </w:rPr>
              <w:t>1</w:t>
            </w:r>
          </w:p>
        </w:tc>
      </w:tr>
      <w:tr w:rsidR="005D01E8" w:rsidRPr="007F25E8" w:rsidTr="00B00F86">
        <w:tc>
          <w:tcPr>
            <w:tcW w:w="2851" w:type="dxa"/>
            <w:vMerge w:val="restart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5D01E8" w:rsidRPr="005D01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b)</w:t>
            </w:r>
            <w:r w:rsidRPr="005D01E8">
              <w:rPr>
                <w:sz w:val="17"/>
                <w:szCs w:val="17"/>
              </w:rPr>
              <w:tab/>
              <w:t>Расширение географического охвата и обеспечение более эффе</w:t>
            </w:r>
            <w:r w:rsidRPr="005D01E8">
              <w:rPr>
                <w:sz w:val="17"/>
                <w:szCs w:val="17"/>
              </w:rPr>
              <w:t>к</w:t>
            </w:r>
            <w:r w:rsidRPr="005D01E8">
              <w:rPr>
                <w:sz w:val="17"/>
                <w:szCs w:val="17"/>
              </w:rPr>
              <w:t>тивного мониторинга осуществл</w:t>
            </w:r>
            <w:r w:rsidRPr="005D01E8">
              <w:rPr>
                <w:sz w:val="17"/>
                <w:szCs w:val="17"/>
              </w:rPr>
              <w:t>е</w:t>
            </w:r>
            <w:r w:rsidRPr="005D01E8">
              <w:rPr>
                <w:sz w:val="17"/>
                <w:szCs w:val="17"/>
              </w:rPr>
              <w:t>ния нормативно-правовых док</w:t>
            </w:r>
            <w:r w:rsidRPr="005D01E8">
              <w:rPr>
                <w:sz w:val="17"/>
                <w:szCs w:val="17"/>
              </w:rPr>
              <w:t>у</w:t>
            </w:r>
            <w:r w:rsidRPr="005D01E8">
              <w:rPr>
                <w:sz w:val="17"/>
                <w:szCs w:val="17"/>
              </w:rPr>
              <w:t>ментов и рекомендаций Организ</w:t>
            </w:r>
            <w:r w:rsidRPr="005D01E8">
              <w:rPr>
                <w:sz w:val="17"/>
                <w:szCs w:val="17"/>
              </w:rPr>
              <w:t>а</w:t>
            </w:r>
            <w:r w:rsidRPr="005D01E8">
              <w:rPr>
                <w:sz w:val="17"/>
                <w:szCs w:val="17"/>
              </w:rPr>
              <w:t>ции Объединенных Наций по в</w:t>
            </w:r>
            <w:r w:rsidRPr="005D01E8">
              <w:rPr>
                <w:sz w:val="17"/>
                <w:szCs w:val="17"/>
              </w:rPr>
              <w:t>о</w:t>
            </w:r>
            <w:r w:rsidRPr="005D01E8">
              <w:rPr>
                <w:sz w:val="17"/>
                <w:szCs w:val="17"/>
              </w:rPr>
              <w:t>просам транспорта, которые отн</w:t>
            </w:r>
            <w:r w:rsidRPr="005D01E8">
              <w:rPr>
                <w:sz w:val="17"/>
                <w:szCs w:val="17"/>
              </w:rPr>
              <w:t>о</w:t>
            </w:r>
            <w:r w:rsidRPr="005D01E8">
              <w:rPr>
                <w:sz w:val="17"/>
                <w:szCs w:val="17"/>
              </w:rPr>
              <w:t>сятся к ведению ЕЭК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5D01E8" w:rsidRPr="005D01E8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b)</w:t>
            </w:r>
            <w:r w:rsidRPr="005D01E8">
              <w:rPr>
                <w:sz w:val="17"/>
                <w:szCs w:val="17"/>
              </w:rPr>
              <w:tab/>
              <w:t>i)</w:t>
            </w:r>
            <w:r w:rsidRPr="005D01E8">
              <w:rPr>
                <w:sz w:val="17"/>
                <w:szCs w:val="17"/>
              </w:rPr>
              <w:tab/>
              <w:t>Увеличение числа Договар</w:t>
            </w:r>
            <w:r w:rsidRPr="005D01E8">
              <w:rPr>
                <w:sz w:val="17"/>
                <w:szCs w:val="17"/>
              </w:rPr>
              <w:t>и</w:t>
            </w:r>
            <w:r w:rsidRPr="005D01E8">
              <w:rPr>
                <w:sz w:val="17"/>
                <w:szCs w:val="17"/>
              </w:rPr>
              <w:t>вающихся сторон, в том числе из других регионов, которые прис</w:t>
            </w:r>
            <w:r w:rsidRPr="005D01E8">
              <w:rPr>
                <w:sz w:val="17"/>
                <w:szCs w:val="17"/>
              </w:rPr>
              <w:t>о</w:t>
            </w:r>
            <w:r w:rsidRPr="005D01E8">
              <w:rPr>
                <w:sz w:val="17"/>
                <w:szCs w:val="17"/>
              </w:rPr>
              <w:t>единились к нормативно-право</w:t>
            </w:r>
            <w:r w:rsidR="009E0CB0" w:rsidRPr="009E0CB0">
              <w:rPr>
                <w:sz w:val="17"/>
                <w:szCs w:val="17"/>
              </w:rPr>
              <w:t>-</w:t>
            </w:r>
            <w:proofErr w:type="spellStart"/>
            <w:r w:rsidRPr="005D01E8">
              <w:rPr>
                <w:sz w:val="17"/>
                <w:szCs w:val="17"/>
              </w:rPr>
              <w:t>вым</w:t>
            </w:r>
            <w:proofErr w:type="spellEnd"/>
            <w:r w:rsidRPr="005D01E8">
              <w:rPr>
                <w:sz w:val="17"/>
                <w:szCs w:val="17"/>
              </w:rPr>
              <w:t xml:space="preserve"> документам и рекомендациям Организации Объединенных Наций по вопросам транспорта, относящимся к ведению ЕЭК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hideMark/>
          </w:tcPr>
          <w:p w:rsidR="005D01E8" w:rsidRPr="007F25E8" w:rsidRDefault="007F25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</w:t>
            </w:r>
            <w:r w:rsidR="007F25E8" w:rsidRPr="007F25E8">
              <w:rPr>
                <w:sz w:val="17"/>
                <w:szCs w:val="17"/>
              </w:rPr>
              <w:t xml:space="preserve"> </w:t>
            </w:r>
            <w:r w:rsidRPr="005D01E8">
              <w:rPr>
                <w:sz w:val="17"/>
                <w:szCs w:val="17"/>
              </w:rPr>
              <w:t>720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</w:t>
            </w:r>
            <w:r w:rsidR="007F25E8" w:rsidRPr="007F25E8">
              <w:rPr>
                <w:sz w:val="17"/>
                <w:szCs w:val="17"/>
              </w:rPr>
              <w:t xml:space="preserve"> </w:t>
            </w:r>
            <w:r w:rsidRPr="005D01E8">
              <w:rPr>
                <w:sz w:val="17"/>
                <w:szCs w:val="17"/>
              </w:rPr>
              <w:t>710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</w:t>
            </w:r>
            <w:r w:rsidR="007F25E8" w:rsidRPr="007F25E8">
              <w:rPr>
                <w:sz w:val="17"/>
                <w:szCs w:val="17"/>
              </w:rPr>
              <w:t xml:space="preserve"> </w:t>
            </w:r>
            <w:r w:rsidRPr="005D01E8">
              <w:rPr>
                <w:sz w:val="17"/>
                <w:szCs w:val="17"/>
              </w:rPr>
              <w:t>700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8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bottom w:val="single" w:sz="8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</w:t>
            </w:r>
            <w:r w:rsidR="007F25E8" w:rsidRPr="007F25E8">
              <w:rPr>
                <w:sz w:val="17"/>
                <w:szCs w:val="17"/>
              </w:rPr>
              <w:t xml:space="preserve"> </w:t>
            </w:r>
            <w:r w:rsidRPr="005D01E8">
              <w:rPr>
                <w:sz w:val="17"/>
                <w:szCs w:val="17"/>
              </w:rPr>
              <w:t>710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</w:t>
            </w:r>
            <w:r w:rsidR="007F25E8" w:rsidRPr="007F25E8">
              <w:rPr>
                <w:sz w:val="17"/>
                <w:szCs w:val="17"/>
              </w:rPr>
              <w:t xml:space="preserve"> </w:t>
            </w:r>
            <w:r w:rsidRPr="005D01E8">
              <w:rPr>
                <w:sz w:val="17"/>
                <w:szCs w:val="17"/>
              </w:rPr>
              <w:t>700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8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*</w:t>
            </w:r>
            <w:r w:rsidRPr="005D01E8">
              <w:rPr>
                <w:sz w:val="17"/>
                <w:szCs w:val="17"/>
                <w:vertAlign w:val="superscript"/>
              </w:rPr>
              <w:t>1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8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 w:val="restart"/>
            <w:tcBorders>
              <w:bottom w:val="single" w:sz="8" w:space="0" w:color="auto"/>
            </w:tcBorders>
            <w:hideMark/>
          </w:tcPr>
          <w:p w:rsidR="005D01E8" w:rsidRPr="002C4309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  <w:lang w:val="en-US"/>
              </w:rPr>
            </w:pPr>
            <w:r w:rsidRPr="005D01E8">
              <w:rPr>
                <w:sz w:val="17"/>
                <w:szCs w:val="17"/>
              </w:rPr>
              <w:tab/>
            </w:r>
            <w:proofErr w:type="spellStart"/>
            <w:proofErr w:type="gramStart"/>
            <w:r w:rsidRPr="005D01E8">
              <w:rPr>
                <w:sz w:val="17"/>
                <w:szCs w:val="17"/>
              </w:rPr>
              <w:t>ii</w:t>
            </w:r>
            <w:proofErr w:type="spellEnd"/>
            <w:r w:rsidRPr="005D01E8">
              <w:rPr>
                <w:sz w:val="17"/>
                <w:szCs w:val="17"/>
              </w:rPr>
              <w:t>)</w:t>
            </w:r>
            <w:r w:rsidRPr="005D01E8">
              <w:rPr>
                <w:sz w:val="17"/>
                <w:szCs w:val="17"/>
              </w:rPr>
              <w:tab/>
              <w:t>Увеличение числа механизмов, утвержденных Договаривающ</w:t>
            </w:r>
            <w:r w:rsidRPr="005D01E8">
              <w:rPr>
                <w:sz w:val="17"/>
                <w:szCs w:val="17"/>
              </w:rPr>
              <w:t>и</w:t>
            </w:r>
            <w:r w:rsidRPr="005D01E8">
              <w:rPr>
                <w:sz w:val="17"/>
                <w:szCs w:val="17"/>
              </w:rPr>
              <w:t>мися сторонами, для кон</w:t>
            </w:r>
            <w:r w:rsidR="009E0CB0">
              <w:rPr>
                <w:sz w:val="17"/>
                <w:szCs w:val="17"/>
              </w:rPr>
              <w:t>троля за</w:t>
            </w:r>
            <w:r w:rsidR="009E0CB0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>выполнением положений но</w:t>
            </w:r>
            <w:r w:rsidRPr="005D01E8">
              <w:rPr>
                <w:sz w:val="17"/>
                <w:szCs w:val="17"/>
              </w:rPr>
              <w:t>р</w:t>
            </w:r>
            <w:r w:rsidRPr="005D01E8">
              <w:rPr>
                <w:sz w:val="17"/>
                <w:szCs w:val="17"/>
              </w:rPr>
              <w:t>мативно-правовых докумен</w:t>
            </w:r>
            <w:r w:rsidR="009E0CB0">
              <w:rPr>
                <w:sz w:val="17"/>
                <w:szCs w:val="17"/>
              </w:rPr>
              <w:t>тов и</w:t>
            </w:r>
            <w:r w:rsidR="009E0CB0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>рекомендаций Организации Объединенных Наций по воп</w:t>
            </w:r>
            <w:r w:rsidR="002C4309">
              <w:rPr>
                <w:sz w:val="17"/>
                <w:szCs w:val="17"/>
              </w:rPr>
              <w:t>р</w:t>
            </w:r>
            <w:r w:rsidR="002C4309">
              <w:rPr>
                <w:sz w:val="17"/>
                <w:szCs w:val="17"/>
              </w:rPr>
              <w:t>о</w:t>
            </w:r>
            <w:r w:rsidR="002C4309">
              <w:rPr>
                <w:sz w:val="17"/>
                <w:szCs w:val="17"/>
              </w:rPr>
              <w:t>сам транспорта, относящихся к</w:t>
            </w:r>
            <w:r w:rsidR="002C4309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>ведению ЕЭК</w:t>
            </w:r>
            <w:proofErr w:type="gramEnd"/>
          </w:p>
        </w:tc>
        <w:tc>
          <w:tcPr>
            <w:tcW w:w="1233" w:type="dxa"/>
            <w:hideMark/>
          </w:tcPr>
          <w:p w:rsidR="005D01E8" w:rsidRPr="007F25E8" w:rsidRDefault="007F25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9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8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7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8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bottom w:val="single" w:sz="8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8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7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*</w:t>
            </w:r>
            <w:r w:rsidRPr="005D01E8">
              <w:rPr>
                <w:sz w:val="17"/>
                <w:szCs w:val="17"/>
                <w:vertAlign w:val="superscript"/>
              </w:rPr>
              <w:t>1</w:t>
            </w:r>
          </w:p>
        </w:tc>
      </w:tr>
      <w:tr w:rsidR="005D01E8" w:rsidRPr="007F25E8" w:rsidTr="00B00F86">
        <w:tc>
          <w:tcPr>
            <w:tcW w:w="2851" w:type="dxa"/>
            <w:vMerge w:val="restart"/>
            <w:tcBorders>
              <w:top w:val="single" w:sz="4" w:space="0" w:color="auto"/>
            </w:tcBorders>
            <w:hideMark/>
          </w:tcPr>
          <w:p w:rsidR="005D01E8" w:rsidRPr="005D01E8" w:rsidRDefault="002C4309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c)</w:t>
            </w:r>
            <w:r>
              <w:rPr>
                <w:sz w:val="17"/>
                <w:szCs w:val="17"/>
              </w:rPr>
              <w:tab/>
              <w:t>Укрепление потенциала</w:t>
            </w:r>
            <w:r w:rsidRPr="002C4309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гос</w:t>
            </w:r>
            <w:r>
              <w:rPr>
                <w:sz w:val="17"/>
                <w:szCs w:val="17"/>
              </w:rPr>
              <w:t xml:space="preserve">ударств </w:t>
            </w:r>
            <w:r w:rsidRPr="002C4309">
              <w:rPr>
                <w:sz w:val="17"/>
                <w:szCs w:val="17"/>
              </w:rPr>
              <w:t>–</w:t>
            </w:r>
            <w:r w:rsidR="005D01E8" w:rsidRPr="005D01E8">
              <w:rPr>
                <w:sz w:val="17"/>
                <w:szCs w:val="17"/>
              </w:rPr>
              <w:t xml:space="preserve"> членов ЕЭК, в час</w:t>
            </w:r>
            <w:r w:rsidR="005D01E8" w:rsidRPr="005D01E8">
              <w:rPr>
                <w:sz w:val="17"/>
                <w:szCs w:val="17"/>
              </w:rPr>
              <w:t>т</w:t>
            </w:r>
            <w:r w:rsidR="005D01E8" w:rsidRPr="005D01E8">
              <w:rPr>
                <w:sz w:val="17"/>
                <w:szCs w:val="17"/>
              </w:rPr>
              <w:t>ности развивающихся стран, не имеющих выхода к морю, необх</w:t>
            </w:r>
            <w:r w:rsidR="005D01E8" w:rsidRPr="005D01E8">
              <w:rPr>
                <w:sz w:val="17"/>
                <w:szCs w:val="17"/>
              </w:rPr>
              <w:t>о</w:t>
            </w:r>
            <w:r w:rsidR="005D01E8" w:rsidRPr="005D01E8">
              <w:rPr>
                <w:sz w:val="17"/>
                <w:szCs w:val="17"/>
              </w:rPr>
              <w:t>димого для создания общеевропе</w:t>
            </w:r>
            <w:r w:rsidR="005D01E8" w:rsidRPr="005D01E8">
              <w:rPr>
                <w:sz w:val="17"/>
                <w:szCs w:val="17"/>
              </w:rPr>
              <w:t>й</w:t>
            </w:r>
            <w:r w:rsidR="005D01E8" w:rsidRPr="005D01E8">
              <w:rPr>
                <w:sz w:val="17"/>
                <w:szCs w:val="17"/>
              </w:rPr>
              <w:t>ской и трансконтинентальной транспортной инфраст</w:t>
            </w:r>
            <w:r>
              <w:rPr>
                <w:sz w:val="17"/>
                <w:szCs w:val="17"/>
              </w:rPr>
              <w:t>руктуры и</w:t>
            </w:r>
            <w:r>
              <w:rPr>
                <w:sz w:val="17"/>
                <w:szCs w:val="17"/>
                <w:lang w:val="en-US"/>
              </w:rPr>
              <w:t> </w:t>
            </w:r>
            <w:r w:rsidR="005D01E8" w:rsidRPr="005D01E8">
              <w:rPr>
                <w:sz w:val="17"/>
                <w:szCs w:val="17"/>
              </w:rPr>
              <w:t>принятия мер по содействию ра</w:t>
            </w:r>
            <w:r w:rsidR="005D01E8" w:rsidRPr="005D01E8">
              <w:rPr>
                <w:sz w:val="17"/>
                <w:szCs w:val="17"/>
              </w:rPr>
              <w:t>з</w:t>
            </w:r>
            <w:r w:rsidR="005D01E8" w:rsidRPr="005D01E8">
              <w:rPr>
                <w:sz w:val="17"/>
                <w:szCs w:val="17"/>
              </w:rPr>
              <w:t>витию транспорта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</w:tcBorders>
            <w:hideMark/>
          </w:tcPr>
          <w:p w:rsidR="005D01E8" w:rsidRPr="005D01E8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c)</w:t>
            </w:r>
            <w:r w:rsidRPr="005D01E8">
              <w:rPr>
                <w:sz w:val="17"/>
                <w:szCs w:val="17"/>
              </w:rPr>
              <w:tab/>
              <w:t>i)</w:t>
            </w:r>
            <w:r w:rsidRPr="005D01E8">
              <w:rPr>
                <w:sz w:val="17"/>
                <w:szCs w:val="17"/>
              </w:rPr>
              <w:tab/>
              <w:t>Увеличение числа Договар</w:t>
            </w:r>
            <w:r w:rsidRPr="005D01E8">
              <w:rPr>
                <w:sz w:val="17"/>
                <w:szCs w:val="17"/>
              </w:rPr>
              <w:t>и</w:t>
            </w:r>
            <w:r w:rsidRPr="005D01E8">
              <w:rPr>
                <w:sz w:val="17"/>
                <w:szCs w:val="17"/>
              </w:rPr>
              <w:t>вающихся сторон четырех осно</w:t>
            </w:r>
            <w:r w:rsidRPr="005D01E8">
              <w:rPr>
                <w:sz w:val="17"/>
                <w:szCs w:val="17"/>
              </w:rPr>
              <w:t>в</w:t>
            </w:r>
            <w:r w:rsidRPr="005D01E8">
              <w:rPr>
                <w:sz w:val="17"/>
                <w:szCs w:val="17"/>
              </w:rPr>
              <w:t>ных соглашений, касающихся транспортной инфраструктуры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hideMark/>
          </w:tcPr>
          <w:p w:rsidR="005D01E8" w:rsidRPr="007F25E8" w:rsidRDefault="007F25E8" w:rsidP="002A41AC">
            <w:pPr>
              <w:keepNext/>
              <w:keepLines/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116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116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115</w:t>
            </w:r>
          </w:p>
        </w:tc>
      </w:tr>
      <w:tr w:rsidR="005D01E8" w:rsidRPr="007F25E8" w:rsidTr="00B00F86">
        <w:tc>
          <w:tcPr>
            <w:tcW w:w="2851" w:type="dxa"/>
            <w:vMerge/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keepNext/>
              <w:keepLines/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116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115</w:t>
            </w:r>
          </w:p>
        </w:tc>
      </w:tr>
      <w:tr w:rsidR="005D01E8" w:rsidRPr="007F25E8" w:rsidTr="00B00F86">
        <w:tc>
          <w:tcPr>
            <w:tcW w:w="2851" w:type="dxa"/>
            <w:vMerge/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keepNext/>
              <w:keepLines/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115</w:t>
            </w:r>
          </w:p>
        </w:tc>
      </w:tr>
      <w:tr w:rsidR="005D01E8" w:rsidRPr="007F25E8" w:rsidTr="00B00F86">
        <w:tc>
          <w:tcPr>
            <w:tcW w:w="2851" w:type="dxa"/>
            <w:vMerge/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 w:val="restart"/>
            <w:hideMark/>
          </w:tcPr>
          <w:p w:rsidR="005D01E8" w:rsidRPr="008F69D5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ab/>
            </w:r>
            <w:proofErr w:type="spellStart"/>
            <w:proofErr w:type="gramStart"/>
            <w:r w:rsidRPr="005D01E8">
              <w:rPr>
                <w:sz w:val="17"/>
                <w:szCs w:val="17"/>
              </w:rPr>
              <w:t>ii</w:t>
            </w:r>
            <w:proofErr w:type="spellEnd"/>
            <w:r w:rsidRPr="005D01E8">
              <w:rPr>
                <w:sz w:val="17"/>
                <w:szCs w:val="17"/>
              </w:rPr>
              <w:t>)</w:t>
            </w:r>
            <w:r w:rsidRPr="005D01E8">
              <w:rPr>
                <w:sz w:val="17"/>
                <w:szCs w:val="17"/>
              </w:rPr>
              <w:tab/>
              <w:t>Увеличение числа госу</w:t>
            </w:r>
            <w:r w:rsidR="002C4309">
              <w:rPr>
                <w:sz w:val="17"/>
                <w:szCs w:val="17"/>
              </w:rPr>
              <w:t xml:space="preserve">дарств </w:t>
            </w:r>
            <w:r w:rsidR="002C4309" w:rsidRPr="002C4309">
              <w:rPr>
                <w:sz w:val="17"/>
                <w:szCs w:val="17"/>
              </w:rPr>
              <w:t>–</w:t>
            </w:r>
            <w:r w:rsidRPr="005D01E8">
              <w:rPr>
                <w:sz w:val="17"/>
                <w:szCs w:val="17"/>
              </w:rPr>
              <w:t xml:space="preserve"> членов Организации Объедине</w:t>
            </w:r>
            <w:r w:rsidRPr="005D01E8">
              <w:rPr>
                <w:sz w:val="17"/>
                <w:szCs w:val="17"/>
              </w:rPr>
              <w:t>н</w:t>
            </w:r>
            <w:r w:rsidRPr="005D01E8">
              <w:rPr>
                <w:sz w:val="17"/>
                <w:szCs w:val="17"/>
              </w:rPr>
              <w:t>ных Наций, использующих о</w:t>
            </w:r>
            <w:r w:rsidRPr="005D01E8">
              <w:rPr>
                <w:sz w:val="17"/>
                <w:szCs w:val="17"/>
              </w:rPr>
              <w:t>б</w:t>
            </w:r>
            <w:r w:rsidRPr="005D01E8">
              <w:rPr>
                <w:sz w:val="17"/>
                <w:szCs w:val="17"/>
              </w:rPr>
              <w:t>щую рамочную основу для разв</w:t>
            </w:r>
            <w:r w:rsidRPr="005D01E8">
              <w:rPr>
                <w:sz w:val="17"/>
                <w:szCs w:val="17"/>
              </w:rPr>
              <w:t>и</w:t>
            </w:r>
            <w:r w:rsidRPr="005D01E8">
              <w:rPr>
                <w:sz w:val="17"/>
                <w:szCs w:val="17"/>
              </w:rPr>
              <w:t>тия транспортной инфраструкт</w:t>
            </w:r>
            <w:r w:rsidRPr="005D01E8">
              <w:rPr>
                <w:sz w:val="17"/>
                <w:szCs w:val="17"/>
              </w:rPr>
              <w:t>у</w:t>
            </w:r>
            <w:r w:rsidRPr="005D01E8">
              <w:rPr>
                <w:sz w:val="17"/>
                <w:szCs w:val="17"/>
              </w:rPr>
              <w:t>ры ЕЭК на субрегиональном уровне (ЕАТС, ТЕА и ТЕЖ)</w:t>
            </w:r>
            <w:proofErr w:type="gramEnd"/>
          </w:p>
        </w:tc>
        <w:tc>
          <w:tcPr>
            <w:tcW w:w="1233" w:type="dxa"/>
            <w:hideMark/>
          </w:tcPr>
          <w:p w:rsidR="005D01E8" w:rsidRPr="007F25E8" w:rsidRDefault="007F25E8" w:rsidP="002A41AC">
            <w:pPr>
              <w:keepNext/>
              <w:keepLines/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55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keepNext/>
              <w:keepLines/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01E8" w:rsidRPr="007F25E8" w:rsidRDefault="005D01E8" w:rsidP="007F25E8">
            <w:pPr>
              <w:keepNext/>
              <w:keepLines/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:rsidR="005D01E8" w:rsidRPr="007F25E8" w:rsidRDefault="005D01E8" w:rsidP="002A41AC">
            <w:pPr>
              <w:keepNext/>
              <w:keepLines/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right w:w="227" w:type="dxa"/>
            </w:tcMar>
          </w:tcPr>
          <w:p w:rsidR="005D01E8" w:rsidRPr="00B00F86" w:rsidRDefault="00B00F86" w:rsidP="00B00F86">
            <w:pPr>
              <w:keepNext/>
              <w:keepLines/>
              <w:spacing w:before="40" w:after="40" w:line="210" w:lineRule="exact"/>
              <w:ind w:right="43"/>
              <w:jc w:val="righ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 w:val="restart"/>
            <w:tcBorders>
              <w:top w:val="single" w:sz="4" w:space="0" w:color="auto"/>
            </w:tcBorders>
            <w:hideMark/>
          </w:tcPr>
          <w:p w:rsidR="005D01E8" w:rsidRPr="005D01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d)</w:t>
            </w:r>
            <w:r w:rsidRPr="005D01E8">
              <w:rPr>
                <w:sz w:val="17"/>
                <w:szCs w:val="17"/>
              </w:rPr>
              <w:tab/>
              <w:t>Расширение возможно</w:t>
            </w:r>
            <w:r w:rsidR="002C4309">
              <w:rPr>
                <w:sz w:val="17"/>
                <w:szCs w:val="17"/>
              </w:rPr>
              <w:t>стей, в</w:t>
            </w:r>
            <w:r w:rsidR="002C4309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 xml:space="preserve">частности стран Восточной и </w:t>
            </w:r>
            <w:r w:rsidR="002C4309">
              <w:rPr>
                <w:sz w:val="17"/>
                <w:szCs w:val="17"/>
              </w:rPr>
              <w:t>Юго-Восточной Европы, Кавказа и</w:t>
            </w:r>
            <w:r w:rsidR="002C4309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>Центральной Азии, по осущест</w:t>
            </w:r>
            <w:r w:rsidRPr="005D01E8">
              <w:rPr>
                <w:sz w:val="17"/>
                <w:szCs w:val="17"/>
              </w:rPr>
              <w:t>в</w:t>
            </w:r>
            <w:r w:rsidRPr="005D01E8">
              <w:rPr>
                <w:sz w:val="17"/>
                <w:szCs w:val="17"/>
              </w:rPr>
              <w:t>лению соответствующих правовых документов, норм и правил Орг</w:t>
            </w:r>
            <w:r w:rsidRPr="005D01E8">
              <w:rPr>
                <w:sz w:val="17"/>
                <w:szCs w:val="17"/>
              </w:rPr>
              <w:t>а</w:t>
            </w:r>
            <w:r w:rsidRPr="005D01E8">
              <w:rPr>
                <w:sz w:val="17"/>
                <w:szCs w:val="17"/>
              </w:rPr>
              <w:t>низа</w:t>
            </w:r>
            <w:r w:rsidR="002C4309">
              <w:rPr>
                <w:sz w:val="17"/>
                <w:szCs w:val="17"/>
              </w:rPr>
              <w:t>ции Объединенных Наций в</w:t>
            </w:r>
            <w:r w:rsidR="002C4309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>области транспорта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</w:tcBorders>
            <w:hideMark/>
          </w:tcPr>
          <w:p w:rsidR="005D01E8" w:rsidRPr="005D01E8" w:rsidRDefault="005D01E8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d)</w:t>
            </w:r>
            <w:r w:rsidRPr="005D01E8">
              <w:rPr>
                <w:sz w:val="17"/>
                <w:szCs w:val="17"/>
              </w:rPr>
              <w:tab/>
              <w:t>i)</w:t>
            </w:r>
            <w:r w:rsidRPr="005D01E8">
              <w:rPr>
                <w:sz w:val="17"/>
                <w:szCs w:val="17"/>
              </w:rPr>
              <w:tab/>
              <w:t>Число стран Во</w:t>
            </w:r>
            <w:r w:rsidR="009E0CB0">
              <w:rPr>
                <w:sz w:val="17"/>
                <w:szCs w:val="17"/>
              </w:rPr>
              <w:t>сточной</w:t>
            </w:r>
            <w:r w:rsidR="009E0CB0" w:rsidRPr="009E0CB0">
              <w:rPr>
                <w:sz w:val="17"/>
                <w:szCs w:val="17"/>
              </w:rPr>
              <w:br/>
            </w:r>
            <w:r w:rsidR="009E0CB0">
              <w:rPr>
                <w:sz w:val="17"/>
                <w:szCs w:val="17"/>
              </w:rPr>
              <w:t>и Юго-Восточной Европы,</w:t>
            </w:r>
            <w:r w:rsidR="009E0CB0" w:rsidRPr="009E0CB0">
              <w:rPr>
                <w:sz w:val="17"/>
                <w:szCs w:val="17"/>
              </w:rPr>
              <w:br/>
            </w:r>
            <w:r w:rsidRPr="005D01E8">
              <w:rPr>
                <w:sz w:val="17"/>
                <w:szCs w:val="17"/>
              </w:rPr>
              <w:t>Кавка</w:t>
            </w:r>
            <w:r w:rsidR="009E0CB0">
              <w:rPr>
                <w:sz w:val="17"/>
                <w:szCs w:val="17"/>
              </w:rPr>
              <w:t>за и Центральной Азии,</w:t>
            </w:r>
            <w:r w:rsidR="009E0CB0" w:rsidRPr="009E0CB0">
              <w:rPr>
                <w:sz w:val="17"/>
                <w:szCs w:val="17"/>
              </w:rPr>
              <w:br/>
            </w:r>
            <w:r w:rsidRPr="005D01E8">
              <w:rPr>
                <w:sz w:val="17"/>
                <w:szCs w:val="17"/>
              </w:rPr>
              <w:t>сообщивших о принятии мер в целях осуществления правовых докумен</w:t>
            </w:r>
            <w:r w:rsidR="009E0CB0">
              <w:rPr>
                <w:sz w:val="17"/>
                <w:szCs w:val="17"/>
              </w:rPr>
              <w:t>тов, норм и правил ООН в</w:t>
            </w:r>
            <w:r w:rsidR="009E0CB0">
              <w:rPr>
                <w:sz w:val="17"/>
                <w:szCs w:val="17"/>
                <w:lang w:val="en-US"/>
              </w:rPr>
              <w:t> </w:t>
            </w:r>
            <w:r w:rsidRPr="005D01E8">
              <w:rPr>
                <w:sz w:val="17"/>
                <w:szCs w:val="17"/>
              </w:rPr>
              <w:t>области транспорта, находящи</w:t>
            </w:r>
            <w:r w:rsidRPr="005D01E8">
              <w:rPr>
                <w:sz w:val="17"/>
                <w:szCs w:val="17"/>
              </w:rPr>
              <w:t>х</w:t>
            </w:r>
            <w:r w:rsidRPr="005D01E8">
              <w:rPr>
                <w:sz w:val="17"/>
                <w:szCs w:val="17"/>
              </w:rPr>
              <w:t xml:space="preserve">ся в ведении ЕЭК 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hideMark/>
          </w:tcPr>
          <w:p w:rsidR="005D01E8" w:rsidRPr="007F25E8" w:rsidRDefault="007F25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7F25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  <w:vAlign w:val="center"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7F25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7F25E8">
              <w:rPr>
                <w:sz w:val="17"/>
                <w:szCs w:val="17"/>
              </w:rPr>
              <w:t>–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  <w:vAlign w:val="center"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hideMark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–</w:t>
            </w:r>
          </w:p>
        </w:tc>
      </w:tr>
      <w:tr w:rsidR="005D01E8" w:rsidRPr="007F25E8" w:rsidTr="00B00F86">
        <w:tc>
          <w:tcPr>
            <w:tcW w:w="2851" w:type="dxa"/>
            <w:vMerge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 w:val="restart"/>
            <w:tcBorders>
              <w:bottom w:val="single" w:sz="12" w:space="0" w:color="auto"/>
            </w:tcBorders>
          </w:tcPr>
          <w:p w:rsidR="005D01E8" w:rsidRPr="005D01E8" w:rsidRDefault="002C4309" w:rsidP="009E0CB0">
            <w:pPr>
              <w:tabs>
                <w:tab w:val="left" w:pos="684"/>
              </w:tabs>
              <w:spacing w:before="40" w:after="40" w:line="210" w:lineRule="exact"/>
              <w:ind w:left="432" w:right="43" w:hanging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  <w:proofErr w:type="spellStart"/>
            <w:proofErr w:type="gramStart"/>
            <w:r>
              <w:rPr>
                <w:sz w:val="17"/>
                <w:szCs w:val="17"/>
              </w:rPr>
              <w:t>ii</w:t>
            </w:r>
            <w:proofErr w:type="spellEnd"/>
            <w:r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ab/>
              <w:t xml:space="preserve">Число государств </w:t>
            </w:r>
            <w:r w:rsidRPr="002C4309">
              <w:rPr>
                <w:sz w:val="17"/>
                <w:szCs w:val="17"/>
              </w:rPr>
              <w:t>–</w:t>
            </w:r>
            <w:r w:rsidR="005D01E8" w:rsidRPr="005D01E8">
              <w:rPr>
                <w:sz w:val="17"/>
                <w:szCs w:val="17"/>
              </w:rPr>
              <w:t xml:space="preserve"> членов ЕЭК, установивших целевые п</w:t>
            </w:r>
            <w:r w:rsidR="005D01E8" w:rsidRPr="005D01E8">
              <w:rPr>
                <w:sz w:val="17"/>
                <w:szCs w:val="17"/>
              </w:rPr>
              <w:t>о</w:t>
            </w:r>
            <w:r w:rsidR="005D01E8" w:rsidRPr="005D01E8">
              <w:rPr>
                <w:sz w:val="17"/>
                <w:szCs w:val="17"/>
              </w:rPr>
              <w:t>казатели в области повышения безопасности дорожного движ</w:t>
            </w:r>
            <w:r w:rsidR="005D01E8" w:rsidRPr="005D01E8">
              <w:rPr>
                <w:sz w:val="17"/>
                <w:szCs w:val="17"/>
              </w:rPr>
              <w:t>е</w:t>
            </w:r>
            <w:r w:rsidR="005D01E8" w:rsidRPr="005D01E8">
              <w:rPr>
                <w:sz w:val="17"/>
                <w:szCs w:val="17"/>
              </w:rPr>
              <w:t>ния</w:t>
            </w:r>
            <w:proofErr w:type="gramEnd"/>
          </w:p>
        </w:tc>
        <w:tc>
          <w:tcPr>
            <w:tcW w:w="1233" w:type="dxa"/>
          </w:tcPr>
          <w:p w:rsidR="005D01E8" w:rsidRPr="007F25E8" w:rsidRDefault="007F25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Целевой</w:t>
            </w:r>
            <w:r w:rsidRPr="007F25E8">
              <w:rPr>
                <w:sz w:val="17"/>
                <w:szCs w:val="17"/>
              </w:rPr>
              <w:br/>
            </w:r>
            <w:r w:rsidR="005D01E8"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42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40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37</w:t>
            </w:r>
          </w:p>
        </w:tc>
      </w:tr>
      <w:tr w:rsidR="005D01E8" w:rsidRPr="007F25E8" w:rsidTr="00B00F86">
        <w:tc>
          <w:tcPr>
            <w:tcW w:w="2851" w:type="dxa"/>
            <w:vMerge/>
            <w:vAlign w:val="center"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bottom w:val="single" w:sz="12" w:space="0" w:color="auto"/>
            </w:tcBorders>
            <w:vAlign w:val="center"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Расчет</w:t>
            </w:r>
            <w:r w:rsidR="007F25E8">
              <w:rPr>
                <w:sz w:val="17"/>
                <w:szCs w:val="17"/>
              </w:rPr>
              <w:t>ный</w:t>
            </w:r>
            <w:r w:rsidR="007F25E8">
              <w:rPr>
                <w:sz w:val="17"/>
                <w:szCs w:val="17"/>
                <w:lang w:val="en-US"/>
              </w:rPr>
              <w:br/>
            </w:r>
            <w:r w:rsidRPr="005D01E8">
              <w:rPr>
                <w:sz w:val="17"/>
                <w:szCs w:val="17"/>
              </w:rPr>
              <w:t>показатель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40</w:t>
            </w:r>
          </w:p>
        </w:tc>
        <w:tc>
          <w:tcPr>
            <w:tcW w:w="918" w:type="dxa"/>
            <w:tcMar>
              <w:right w:w="227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37</w:t>
            </w:r>
          </w:p>
        </w:tc>
      </w:tr>
      <w:tr w:rsidR="005D01E8" w:rsidRPr="007F25E8" w:rsidTr="00B00F86">
        <w:tc>
          <w:tcPr>
            <w:tcW w:w="2851" w:type="dxa"/>
            <w:vMerge/>
            <w:tcBorders>
              <w:bottom w:val="single" w:sz="8" w:space="0" w:color="auto"/>
            </w:tcBorders>
            <w:vAlign w:val="center"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3188" w:type="dxa"/>
            <w:vMerge/>
            <w:tcBorders>
              <w:bottom w:val="single" w:sz="8" w:space="0" w:color="auto"/>
            </w:tcBorders>
            <w:vAlign w:val="center"/>
          </w:tcPr>
          <w:p w:rsidR="005D01E8" w:rsidRPr="007F25E8" w:rsidRDefault="005D01E8" w:rsidP="005D01E8">
            <w:pPr>
              <w:spacing w:before="40" w:after="40" w:line="210" w:lineRule="exact"/>
              <w:ind w:right="43"/>
              <w:rPr>
                <w:sz w:val="17"/>
                <w:szCs w:val="17"/>
              </w:rPr>
            </w:pPr>
          </w:p>
        </w:tc>
        <w:tc>
          <w:tcPr>
            <w:tcW w:w="1233" w:type="dxa"/>
            <w:tcBorders>
              <w:bottom w:val="single" w:sz="8" w:space="0" w:color="auto"/>
            </w:tcBorders>
          </w:tcPr>
          <w:p w:rsidR="005D01E8" w:rsidRPr="007F25E8" w:rsidRDefault="005D01E8" w:rsidP="002A41AC">
            <w:pPr>
              <w:spacing w:before="40" w:after="40" w:line="210" w:lineRule="exact"/>
              <w:ind w:left="43" w:right="43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Фактический показатель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tcMar>
              <w:right w:w="113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tcMar>
              <w:right w:w="113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tcMar>
              <w:right w:w="113" w:type="dxa"/>
            </w:tcMar>
          </w:tcPr>
          <w:p w:rsidR="005D01E8" w:rsidRPr="007F25E8" w:rsidRDefault="005D01E8" w:rsidP="00B00F86">
            <w:pPr>
              <w:spacing w:before="40" w:after="40" w:line="210" w:lineRule="exact"/>
              <w:ind w:right="43"/>
              <w:jc w:val="right"/>
              <w:rPr>
                <w:sz w:val="17"/>
                <w:szCs w:val="17"/>
              </w:rPr>
            </w:pPr>
            <w:r w:rsidRPr="005D01E8">
              <w:rPr>
                <w:sz w:val="17"/>
                <w:szCs w:val="17"/>
              </w:rPr>
              <w:t>*</w:t>
            </w:r>
            <w:r w:rsidRPr="005D01E8">
              <w:rPr>
                <w:sz w:val="17"/>
                <w:szCs w:val="17"/>
                <w:vertAlign w:val="superscript"/>
              </w:rPr>
              <w:t>1</w:t>
            </w:r>
          </w:p>
        </w:tc>
      </w:tr>
    </w:tbl>
    <w:p w:rsidR="005D01E8" w:rsidRPr="007F25E8" w:rsidRDefault="005D01E8" w:rsidP="007F25E8">
      <w:pPr>
        <w:pStyle w:val="SingleTxt"/>
        <w:spacing w:after="0" w:line="120" w:lineRule="exact"/>
        <w:rPr>
          <w:sz w:val="10"/>
        </w:rPr>
      </w:pPr>
    </w:p>
    <w:p w:rsidR="007F25E8" w:rsidRPr="007F25E8" w:rsidRDefault="007F25E8" w:rsidP="007F25E8">
      <w:pPr>
        <w:pStyle w:val="SingleTxt"/>
        <w:spacing w:after="0" w:line="120" w:lineRule="exact"/>
        <w:rPr>
          <w:sz w:val="10"/>
        </w:rPr>
      </w:pPr>
    </w:p>
    <w:p w:rsidR="007F25E8" w:rsidRDefault="007F25E8" w:rsidP="007F25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F25E8">
        <w:tab/>
        <w:t>III.</w:t>
      </w:r>
      <w:r w:rsidRPr="007F25E8">
        <w:tab/>
        <w:t>Стратегия</w:t>
      </w:r>
    </w:p>
    <w:p w:rsidR="007F25E8" w:rsidRPr="007F25E8" w:rsidRDefault="007F25E8" w:rsidP="007F25E8">
      <w:pPr>
        <w:pStyle w:val="SingleTxt"/>
        <w:spacing w:after="0" w:line="120" w:lineRule="exact"/>
        <w:rPr>
          <w:b/>
          <w:sz w:val="10"/>
          <w:lang w:val="en-US"/>
        </w:rPr>
      </w:pPr>
    </w:p>
    <w:p w:rsidR="007F25E8" w:rsidRPr="007F25E8" w:rsidRDefault="007F25E8" w:rsidP="007F25E8">
      <w:pPr>
        <w:pStyle w:val="SingleTxt"/>
        <w:spacing w:after="0" w:line="120" w:lineRule="exact"/>
        <w:rPr>
          <w:b/>
          <w:sz w:val="10"/>
          <w:lang w:val="en-US"/>
        </w:rPr>
      </w:pPr>
    </w:p>
    <w:p w:rsidR="007F25E8" w:rsidRPr="007F25E8" w:rsidRDefault="007F25E8" w:rsidP="007F25E8">
      <w:pPr>
        <w:pStyle w:val="SingleTxt"/>
      </w:pPr>
      <w:r w:rsidRPr="007F25E8">
        <w:t>2.</w:t>
      </w:r>
      <w:r w:rsidRPr="007F25E8">
        <w:tab/>
        <w:t>За осуществление данной подпрограммы отвечает Отдел устойчивого транспорта. Деятельность в рамках этой подпрограммы будет способствовать р</w:t>
      </w:r>
      <w:r w:rsidRPr="007F25E8">
        <w:t>е</w:t>
      </w:r>
      <w:r w:rsidRPr="007F25E8">
        <w:t>ализации Повестки дня в области устойчивого развития на период до 2030 года и достижению ЦУР, связанных с транспортом, в частности целей 3, 9 и 11. Эта з</w:t>
      </w:r>
      <w:r w:rsidRPr="007F25E8">
        <w:t>а</w:t>
      </w:r>
      <w:r w:rsidRPr="007F25E8">
        <w:t xml:space="preserve">дача будет выполнена путем: </w:t>
      </w:r>
    </w:p>
    <w:p w:rsidR="007F25E8" w:rsidRPr="007F25E8" w:rsidRDefault="007F25E8" w:rsidP="007F25E8">
      <w:pPr>
        <w:pStyle w:val="SingleTxt"/>
      </w:pPr>
      <w:r w:rsidRPr="007F25E8">
        <w:tab/>
        <w:t>a)</w:t>
      </w:r>
      <w:r w:rsidRPr="007F25E8">
        <w:tab/>
        <w:t>осуществления нормотворческой деятельности в целях дальнейшего развития нормативно-правовой базы для внутреннего транспорта на междун</w:t>
      </w:r>
      <w:r w:rsidRPr="007F25E8">
        <w:t>а</w:t>
      </w:r>
      <w:r w:rsidRPr="007F25E8">
        <w:t>родном, национальном и местном уровнях путем принятия новых документов и обновления 58 нормативно-правовых документов, охватывающих все виды вну</w:t>
      </w:r>
      <w:r w:rsidRPr="007F25E8">
        <w:t>т</w:t>
      </w:r>
      <w:r w:rsidRPr="007F25E8">
        <w:t>реннего транспорта, правила в области транспортных средств и перевозку опа</w:t>
      </w:r>
      <w:r w:rsidRPr="007F25E8">
        <w:t>с</w:t>
      </w:r>
      <w:r w:rsidRPr="007F25E8">
        <w:t xml:space="preserve">ных грузов. </w:t>
      </w:r>
      <w:proofErr w:type="gramStart"/>
      <w:r w:rsidRPr="007F25E8">
        <w:t>Отдел будет выполнять эту подпрограмму, развивая активное с</w:t>
      </w:r>
      <w:r w:rsidRPr="007F25E8">
        <w:t>о</w:t>
      </w:r>
      <w:r w:rsidRPr="007F25E8">
        <w:t>трудничество с правительствами стран-членов и другими заинтересованными сторонами и принимая меры для достижения консенсуса на соответствующих совещаниях административных комитетов конвенций и соглашений и других межправительственных совещаниях по вопросам транспорта, в частности Ком</w:t>
      </w:r>
      <w:r w:rsidRPr="007F25E8">
        <w:t>и</w:t>
      </w:r>
      <w:r w:rsidRPr="007F25E8">
        <w:t>тета экспертов Экономического и Социального Совета по перевозке опасных гр</w:t>
      </w:r>
      <w:r w:rsidRPr="007F25E8">
        <w:t>у</w:t>
      </w:r>
      <w:r w:rsidRPr="007F25E8">
        <w:t>зов и по Согласованной на глобальном уровне системе классификации опасности и маркировки химической</w:t>
      </w:r>
      <w:proofErr w:type="gramEnd"/>
      <w:r w:rsidRPr="007F25E8">
        <w:t xml:space="preserve"> продукции, Комитета по внутреннему транспорту ЕЭК, 17 рабочих групп и других вспомогател</w:t>
      </w:r>
      <w:r w:rsidR="00CE3B1A">
        <w:t>ьных органов. Важную роль будет</w:t>
      </w:r>
      <w:r w:rsidR="00CE3B1A" w:rsidRPr="00CE3B1A">
        <w:br/>
      </w:r>
      <w:r w:rsidRPr="007F25E8">
        <w:t>по-прежнему играть работа по включению некоторых правовых документов О</w:t>
      </w:r>
      <w:r w:rsidRPr="007F25E8">
        <w:t>р</w:t>
      </w:r>
      <w:r w:rsidRPr="007F25E8">
        <w:t>ганизации Объединенных Наций в нормативно-правовую базу («достижения С</w:t>
      </w:r>
      <w:r w:rsidRPr="007F25E8">
        <w:t>о</w:t>
      </w:r>
      <w:r w:rsidRPr="007F25E8">
        <w:t xml:space="preserve">общества») ЕС; </w:t>
      </w:r>
    </w:p>
    <w:p w:rsidR="007F25E8" w:rsidRPr="007F25E8" w:rsidRDefault="007F25E8" w:rsidP="009E0CB0">
      <w:pPr>
        <w:pStyle w:val="SingleTxt"/>
        <w:keepNext/>
        <w:keepLines/>
      </w:pPr>
      <w:r w:rsidRPr="007F25E8">
        <w:lastRenderedPageBreak/>
        <w:tab/>
        <w:t>b)</w:t>
      </w:r>
      <w:r w:rsidRPr="007F25E8">
        <w:tab/>
        <w:t>международного диалога по стратегическим вопросам и сотруднич</w:t>
      </w:r>
      <w:r w:rsidRPr="007F25E8">
        <w:t>е</w:t>
      </w:r>
      <w:r w:rsidRPr="007F25E8">
        <w:t>ства с правительствами и другими заинтересованными сторонами. При этом о</w:t>
      </w:r>
      <w:r w:rsidRPr="007F25E8">
        <w:t>с</w:t>
      </w:r>
      <w:r w:rsidRPr="007F25E8">
        <w:t>новное внимание будет уделяться содействию устойчивому развитию государств-членов в соответствии со связанными с транспортом целями в области устойч</w:t>
      </w:r>
      <w:r w:rsidRPr="007F25E8">
        <w:t>и</w:t>
      </w:r>
      <w:r w:rsidRPr="007F25E8">
        <w:t>вого развития (ЦУР); содействию присоединению новых членов к правовым д</w:t>
      </w:r>
      <w:r w:rsidRPr="007F25E8">
        <w:t>о</w:t>
      </w:r>
      <w:r w:rsidRPr="007F25E8">
        <w:t>кументам Организации Объединенных Наций, разработанным ЕЭК, и активиз</w:t>
      </w:r>
      <w:r w:rsidRPr="007F25E8">
        <w:t>а</w:t>
      </w:r>
      <w:r w:rsidRPr="007F25E8">
        <w:t>ции применения механизмов мониторинга, а также обмену информацией о пер</w:t>
      </w:r>
      <w:r w:rsidRPr="007F25E8">
        <w:t>е</w:t>
      </w:r>
      <w:r w:rsidRPr="007F25E8">
        <w:t>довой практике и извлеченных уроках, накопленной в процессе применения и использования действующей правовой и нормативной системы. Стратегический диалог и нормативно-правовые меры в рамках этой подпрограммы будут охват</w:t>
      </w:r>
      <w:r w:rsidRPr="007F25E8">
        <w:t>ы</w:t>
      </w:r>
      <w:r w:rsidRPr="007F25E8">
        <w:t>вать вопросы, касающиеся стремительных технологических изменений, особе</w:t>
      </w:r>
      <w:r w:rsidRPr="007F25E8">
        <w:t>н</w:t>
      </w:r>
      <w:r w:rsidRPr="007F25E8">
        <w:t xml:space="preserve">но </w:t>
      </w:r>
      <w:proofErr w:type="gramStart"/>
      <w:r w:rsidRPr="007F25E8">
        <w:t>последствий</w:t>
      </w:r>
      <w:proofErr w:type="gramEnd"/>
      <w:r w:rsidRPr="007F25E8">
        <w:t xml:space="preserve"> более широкого использования информационно-</w:t>
      </w:r>
      <w:proofErr w:type="spellStart"/>
      <w:r w:rsidRPr="007F25E8">
        <w:t>коммуникаци</w:t>
      </w:r>
      <w:proofErr w:type="spellEnd"/>
      <w:r w:rsidR="00567004" w:rsidRPr="00567004">
        <w:t>-</w:t>
      </w:r>
      <w:proofErr w:type="spellStart"/>
      <w:r w:rsidRPr="007F25E8">
        <w:t>онных</w:t>
      </w:r>
      <w:proofErr w:type="spellEnd"/>
      <w:r w:rsidRPr="007F25E8">
        <w:t xml:space="preserve"> технологий (ИКТ) в сфере транспорта. В соответствии с целями Десят</w:t>
      </w:r>
      <w:r w:rsidRPr="007F25E8">
        <w:t>и</w:t>
      </w:r>
      <w:r w:rsidRPr="007F25E8">
        <w:t>летия действий по обеспечению безопасности дорожного движения Организации Объединенных Наций особое внимание будет уделяться правовым документам Организации Объединенных Наций по вопросам безопасности дорожного дв</w:t>
      </w:r>
      <w:r w:rsidRPr="007F25E8">
        <w:t>и</w:t>
      </w:r>
      <w:r w:rsidRPr="007F25E8">
        <w:t xml:space="preserve">жения; </w:t>
      </w:r>
    </w:p>
    <w:p w:rsidR="007F25E8" w:rsidRPr="007F25E8" w:rsidRDefault="007F25E8" w:rsidP="007F25E8">
      <w:pPr>
        <w:pStyle w:val="SingleTxt"/>
      </w:pPr>
      <w:r w:rsidRPr="007F25E8">
        <w:tab/>
        <w:t>c)</w:t>
      </w:r>
      <w:r w:rsidRPr="007F25E8">
        <w:tab/>
        <w:t>укрепления национального потенциала для развития общеевропейской и трансконтинентальной транспортной инфраструктуры, включая меры в области транспорта и упрощения процедур пересечения границ. Особое внимание будет уделяться деятельности по развитию регионального и субрегионального сотру</w:t>
      </w:r>
      <w:r w:rsidRPr="007F25E8">
        <w:t>д</w:t>
      </w:r>
      <w:r w:rsidRPr="007F25E8">
        <w:t>ничества. Работа в рамках проектов Трансъевропейской автомагистрали и Трансъевропейской железнодорожной магистрали будет сосредоточена на реал</w:t>
      </w:r>
      <w:r w:rsidRPr="007F25E8">
        <w:t>и</w:t>
      </w:r>
      <w:r w:rsidRPr="007F25E8">
        <w:t>зации их генеральных планов и конкретных проектов, способных принести большую практическую пользу. Содействие развитию евро-азиатских транспор</w:t>
      </w:r>
      <w:r w:rsidRPr="007F25E8">
        <w:t>т</w:t>
      </w:r>
      <w:r w:rsidRPr="007F25E8">
        <w:t>ных связей и единого железнодорожного права будет оказываться в сотруднич</w:t>
      </w:r>
      <w:r w:rsidRPr="007F25E8">
        <w:t>е</w:t>
      </w:r>
      <w:r w:rsidRPr="007F25E8">
        <w:t>стве с участвующими государствами-членами, ЭСКАТО, другими междунаро</w:t>
      </w:r>
      <w:r w:rsidRPr="007F25E8">
        <w:t>д</w:t>
      </w:r>
      <w:r w:rsidRPr="007F25E8">
        <w:t>ными организациями и различными заинтересованными сторонами из частного сектора. Работа по укреплению транспортных связей между Европой и Африкой и Европой и Ближним Востоком, включая Средиземноморский регион, будет в</w:t>
      </w:r>
      <w:r w:rsidRPr="007F25E8">
        <w:t>е</w:t>
      </w:r>
      <w:r w:rsidRPr="007F25E8">
        <w:t>стись в сотрудничестве с соответствующими заинтересованными участниками. Усилия по облегчению перевозок будут сконцентрированы на упрощении проц</w:t>
      </w:r>
      <w:r w:rsidRPr="007F25E8">
        <w:t>е</w:t>
      </w:r>
      <w:r w:rsidRPr="007F25E8">
        <w:t>дур транзита и пересечения границ, в частности с помощью оценки эффективн</w:t>
      </w:r>
      <w:r w:rsidRPr="007F25E8">
        <w:t>о</w:t>
      </w:r>
      <w:r w:rsidRPr="007F25E8">
        <w:t>сти работы пограничных переходов и стимулирования использования электро</w:t>
      </w:r>
      <w:r w:rsidRPr="007F25E8">
        <w:t>н</w:t>
      </w:r>
      <w:r w:rsidRPr="007F25E8">
        <w:t>ных сре</w:t>
      </w:r>
      <w:proofErr w:type="gramStart"/>
      <w:r w:rsidRPr="007F25E8">
        <w:t>дств св</w:t>
      </w:r>
      <w:proofErr w:type="gramEnd"/>
      <w:r w:rsidRPr="007F25E8">
        <w:t>язи. Что касается особых потребностей стран с переходной экон</w:t>
      </w:r>
      <w:r w:rsidRPr="007F25E8">
        <w:t>о</w:t>
      </w:r>
      <w:r w:rsidRPr="007F25E8">
        <w:t>микой, не имеющих выхода к морю, то эта задача будет решаться посредством оказания технической помощи и проведения аналитической работы в соотве</w:t>
      </w:r>
      <w:r w:rsidRPr="007F25E8">
        <w:t>т</w:t>
      </w:r>
      <w:r w:rsidRPr="007F25E8">
        <w:t xml:space="preserve">ствии с резолюциями Генеральной Ассамблеи по Венской программе действий для развивающихся стран, не имеющих выхода к морю, на десятилетие 2014–2024 годов; </w:t>
      </w:r>
    </w:p>
    <w:p w:rsidR="007F25E8" w:rsidRPr="007F25E8" w:rsidRDefault="007F25E8" w:rsidP="007F25E8">
      <w:pPr>
        <w:pStyle w:val="SingleTxt"/>
      </w:pPr>
      <w:r w:rsidRPr="007F25E8">
        <w:tab/>
        <w:t>d)</w:t>
      </w:r>
      <w:r w:rsidRPr="007F25E8">
        <w:tab/>
        <w:t>наращивания потенциала в целях дальнейшего расширения возможн</w:t>
      </w:r>
      <w:r w:rsidRPr="007F25E8">
        <w:t>о</w:t>
      </w:r>
      <w:r w:rsidRPr="007F25E8">
        <w:t xml:space="preserve">стей стран с </w:t>
      </w:r>
      <w:proofErr w:type="spellStart"/>
      <w:r w:rsidRPr="007F25E8">
        <w:t>уделением</w:t>
      </w:r>
      <w:proofErr w:type="spellEnd"/>
      <w:r w:rsidRPr="007F25E8">
        <w:t xml:space="preserve"> особого внимания уст</w:t>
      </w:r>
      <w:r w:rsidR="002C4309">
        <w:t xml:space="preserve">ойчивому развитию транспорта. </w:t>
      </w:r>
      <w:proofErr w:type="gramStart"/>
      <w:r w:rsidR="002C4309">
        <w:t>В</w:t>
      </w:r>
      <w:r w:rsidR="002C4309">
        <w:rPr>
          <w:lang w:val="en-US"/>
        </w:rPr>
        <w:t> </w:t>
      </w:r>
      <w:r w:rsidRPr="007F25E8">
        <w:t xml:space="preserve">связи с растущей потребностью в </w:t>
      </w:r>
      <w:proofErr w:type="spellStart"/>
      <w:r w:rsidRPr="007F25E8">
        <w:t>фактологическом</w:t>
      </w:r>
      <w:proofErr w:type="spellEnd"/>
      <w:r w:rsidRPr="007F25E8">
        <w:t xml:space="preserve"> обосновании решений, принимаемых в целях смягчения последствий изменения климата и адаптации к нему, уменьшения уровня местных выбро</w:t>
      </w:r>
      <w:r w:rsidR="00CE3B1A">
        <w:t>сов загрязнителей и обеспечения</w:t>
      </w:r>
      <w:r w:rsidR="00CE3B1A" w:rsidRPr="00CE3B1A">
        <w:br/>
      </w:r>
      <w:r w:rsidRPr="007F25E8">
        <w:t xml:space="preserve">безопасной мобильности на международном, национальном и местном уровнях в рамках этой подпрограммы будут использоваться механизм </w:t>
      </w:r>
      <w:proofErr w:type="spellStart"/>
      <w:r w:rsidRPr="007F25E8">
        <w:t>ForFITS</w:t>
      </w:r>
      <w:proofErr w:type="spellEnd"/>
      <w:r w:rsidRPr="007F25E8">
        <w:t xml:space="preserve"> («В интер</w:t>
      </w:r>
      <w:r w:rsidRPr="007F25E8">
        <w:t>е</w:t>
      </w:r>
      <w:r w:rsidRPr="007F25E8">
        <w:t>сах будущих систем внутреннего транспорта») и его новые модули для оценки экологических показателей и состояния безопасности</w:t>
      </w:r>
      <w:proofErr w:type="gramEnd"/>
      <w:r w:rsidRPr="007F25E8">
        <w:t xml:space="preserve"> в секторах транспорта и логистики, а также разрабатываемые на его основе ресурсы для повышения ко</w:t>
      </w:r>
      <w:r w:rsidRPr="007F25E8">
        <w:t>н</w:t>
      </w:r>
      <w:r w:rsidRPr="007F25E8">
        <w:t>курентоспособности соответствующих стран и обеспечения устойчивой горо</w:t>
      </w:r>
      <w:r w:rsidRPr="007F25E8">
        <w:t>д</w:t>
      </w:r>
      <w:r w:rsidRPr="007F25E8">
        <w:t>ской мобильности. Особое внимание уделяется наращиванию потенциала в обл</w:t>
      </w:r>
      <w:r w:rsidRPr="007F25E8">
        <w:t>а</w:t>
      </w:r>
      <w:r w:rsidRPr="007F25E8">
        <w:t xml:space="preserve">сти подготовки высококачественных статистических данных по транспорту. </w:t>
      </w:r>
    </w:p>
    <w:p w:rsidR="007F25E8" w:rsidRPr="007F25E8" w:rsidRDefault="007F25E8" w:rsidP="007F25E8">
      <w:pPr>
        <w:pStyle w:val="SingleTxt"/>
      </w:pPr>
      <w:r w:rsidRPr="007F25E8">
        <w:lastRenderedPageBreak/>
        <w:t>3.</w:t>
      </w:r>
      <w:r w:rsidRPr="007F25E8">
        <w:tab/>
        <w:t>Для достижения поставленных целей в четырех вышеуказанных функци</w:t>
      </w:r>
      <w:r w:rsidRPr="007F25E8">
        <w:t>о</w:t>
      </w:r>
      <w:r w:rsidRPr="007F25E8">
        <w:t>нальных областях в рамках данной подпрограммы будут осуществляться след</w:t>
      </w:r>
      <w:r w:rsidRPr="007F25E8">
        <w:t>у</w:t>
      </w:r>
      <w:r w:rsidRPr="007F25E8">
        <w:t>ющие виды деятельности:</w:t>
      </w:r>
    </w:p>
    <w:p w:rsidR="007F25E8" w:rsidRPr="007F25E8" w:rsidRDefault="007F25E8" w:rsidP="007F25E8">
      <w:pPr>
        <w:pStyle w:val="SingleTxt"/>
      </w:pPr>
      <w:r w:rsidRPr="007F25E8">
        <w:tab/>
        <w:t>a)</w:t>
      </w:r>
      <w:r w:rsidRPr="007F25E8">
        <w:tab/>
        <w:t xml:space="preserve">выполнение функций хранителя нормативно-правовых документов по вопросам транспорта; </w:t>
      </w:r>
    </w:p>
    <w:p w:rsidR="007F25E8" w:rsidRPr="007F25E8" w:rsidRDefault="007F25E8" w:rsidP="007F25E8">
      <w:pPr>
        <w:pStyle w:val="SingleTxt"/>
      </w:pPr>
      <w:r w:rsidRPr="007F25E8">
        <w:tab/>
        <w:t>b)</w:t>
      </w:r>
      <w:r w:rsidRPr="007F25E8">
        <w:tab/>
        <w:t xml:space="preserve">ведение аналитической работы; </w:t>
      </w:r>
    </w:p>
    <w:p w:rsidR="007F25E8" w:rsidRPr="007F25E8" w:rsidRDefault="007F25E8" w:rsidP="007F25E8">
      <w:pPr>
        <w:pStyle w:val="SingleTxt"/>
      </w:pPr>
      <w:r w:rsidRPr="007F25E8">
        <w:tab/>
        <w:t>c)</w:t>
      </w:r>
      <w:r w:rsidRPr="007F25E8">
        <w:tab/>
        <w:t>содействие реализации связанных с транспортом ЦУР и задач в обл</w:t>
      </w:r>
      <w:r w:rsidRPr="007F25E8">
        <w:t>а</w:t>
      </w:r>
      <w:r w:rsidRPr="007F25E8">
        <w:t xml:space="preserve">сти безопасности дорожного движения, развития устойчивой инфраструктуры, повышения </w:t>
      </w:r>
      <w:proofErr w:type="spellStart"/>
      <w:r w:rsidRPr="007F25E8">
        <w:t>энергоэффективности</w:t>
      </w:r>
      <w:proofErr w:type="spellEnd"/>
      <w:r w:rsidRPr="007F25E8">
        <w:t xml:space="preserve"> и обеспечения устойчивой внутригородской и междугородной мобильности; </w:t>
      </w:r>
    </w:p>
    <w:p w:rsidR="007F25E8" w:rsidRPr="007F25E8" w:rsidRDefault="007F25E8" w:rsidP="007F25E8">
      <w:pPr>
        <w:pStyle w:val="SingleTxt"/>
      </w:pPr>
      <w:r w:rsidRPr="007F25E8">
        <w:tab/>
        <w:t>d)</w:t>
      </w:r>
      <w:r w:rsidRPr="007F25E8">
        <w:tab/>
        <w:t>укрепление сотрудничества и партнерских связей с региональными экономическими организациями, а также другими международными организац</w:t>
      </w:r>
      <w:r w:rsidRPr="007F25E8">
        <w:t>и</w:t>
      </w:r>
      <w:r w:rsidRPr="007F25E8">
        <w:t xml:space="preserve">ями, занимающимися вопросами транспорта; </w:t>
      </w:r>
    </w:p>
    <w:p w:rsidR="007F25E8" w:rsidRPr="007F25E8" w:rsidRDefault="007F25E8" w:rsidP="007F25E8">
      <w:pPr>
        <w:pStyle w:val="SingleTxt"/>
      </w:pPr>
      <w:r w:rsidRPr="007F25E8">
        <w:tab/>
        <w:t>e)</w:t>
      </w:r>
      <w:r w:rsidRPr="007F25E8">
        <w:tab/>
        <w:t xml:space="preserve">ведение работы над межотраслевыми проектами с </w:t>
      </w:r>
      <w:proofErr w:type="spellStart"/>
      <w:r w:rsidRPr="007F25E8">
        <w:t>уделением</w:t>
      </w:r>
      <w:proofErr w:type="spellEnd"/>
      <w:r w:rsidRPr="007F25E8">
        <w:t xml:space="preserve"> особого внимания содействию устойчивому развитию транспорта, а именно совместному обслуживанию Общеевропейской программы по транспорту, охране здоровья и окружающей среде;</w:t>
      </w:r>
    </w:p>
    <w:p w:rsidR="007F25E8" w:rsidRPr="007F25E8" w:rsidRDefault="007F25E8" w:rsidP="002C4309">
      <w:pPr>
        <w:pStyle w:val="SingleTxt"/>
      </w:pPr>
      <w:r w:rsidRPr="007F25E8">
        <w:tab/>
        <w:t>f)</w:t>
      </w:r>
      <w:r w:rsidRPr="007F25E8">
        <w:tab/>
        <w:t>создание синергического эффекта в соответствующих областях работы, относящихся к тем или иным подпрограммам Е</w:t>
      </w:r>
      <w:r w:rsidR="002C4309">
        <w:t>ЭК, в частности, к подпрогра</w:t>
      </w:r>
      <w:r w:rsidR="002C4309">
        <w:t>м</w:t>
      </w:r>
      <w:r w:rsidR="002C4309">
        <w:t>ме</w:t>
      </w:r>
      <w:r w:rsidR="002C4309">
        <w:rPr>
          <w:lang w:val="en-US"/>
        </w:rPr>
        <w:t> </w:t>
      </w:r>
      <w:r w:rsidRPr="007F25E8">
        <w:t xml:space="preserve">1 («Окружающая среда») и 3 («Статистика»). </w:t>
      </w:r>
    </w:p>
    <w:p w:rsidR="007F25E8" w:rsidRPr="008F69D5" w:rsidRDefault="007F25E8" w:rsidP="007F25E8">
      <w:pPr>
        <w:pStyle w:val="SingleTxt"/>
      </w:pPr>
      <w:r w:rsidRPr="007F25E8">
        <w:t>4.</w:t>
      </w:r>
      <w:r w:rsidRPr="007F25E8">
        <w:tab/>
        <w:t>Отдел будет продолжать обслуживать Комитет по внутреннему транспорту ЕЭК ООН и Комитет экспертов Экономического и Социального Совета по пер</w:t>
      </w:r>
      <w:r w:rsidRPr="007F25E8">
        <w:t>е</w:t>
      </w:r>
      <w:r w:rsidRPr="007F25E8">
        <w:t>возке опасных грузов и Согласованной на глобальном уровне системе классиф</w:t>
      </w:r>
      <w:r w:rsidRPr="007F25E8">
        <w:t>и</w:t>
      </w:r>
      <w:r w:rsidRPr="007F25E8">
        <w:t>кации опасности и маркировки химической продукции. Кроме того, Отдел будет и впредь оказывать поддержку Специальному посланнику Генерального секрет</w:t>
      </w:r>
      <w:r w:rsidRPr="007F25E8">
        <w:t>а</w:t>
      </w:r>
      <w:r w:rsidRPr="007F25E8">
        <w:t>ря Организации Объединенных Наций по безопасности дорожного движения.</w:t>
      </w:r>
    </w:p>
    <w:p w:rsidR="00567004" w:rsidRPr="008F69D5" w:rsidRDefault="00567004" w:rsidP="00567004">
      <w:pPr>
        <w:pStyle w:val="SingleTxt"/>
        <w:spacing w:after="0" w:line="120" w:lineRule="exact"/>
        <w:rPr>
          <w:sz w:val="10"/>
        </w:rPr>
      </w:pPr>
    </w:p>
    <w:p w:rsidR="00567004" w:rsidRPr="008F69D5" w:rsidRDefault="00567004" w:rsidP="00567004">
      <w:pPr>
        <w:pStyle w:val="SingleTxt"/>
        <w:spacing w:after="0" w:line="120" w:lineRule="exact"/>
        <w:rPr>
          <w:sz w:val="10"/>
        </w:rPr>
      </w:pPr>
    </w:p>
    <w:p w:rsidR="007F25E8" w:rsidRPr="008F69D5" w:rsidRDefault="00567004" w:rsidP="005670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IV.</w:t>
      </w:r>
      <w:r>
        <w:tab/>
        <w:t>Внешние факторы</w:t>
      </w:r>
    </w:p>
    <w:p w:rsidR="00567004" w:rsidRPr="008F69D5" w:rsidRDefault="00567004" w:rsidP="00567004">
      <w:pPr>
        <w:pStyle w:val="SingleTxt"/>
        <w:spacing w:after="0" w:line="120" w:lineRule="exact"/>
        <w:rPr>
          <w:b/>
          <w:sz w:val="10"/>
        </w:rPr>
      </w:pPr>
    </w:p>
    <w:p w:rsidR="00567004" w:rsidRPr="008F69D5" w:rsidRDefault="00567004" w:rsidP="00567004">
      <w:pPr>
        <w:pStyle w:val="SingleTxt"/>
        <w:spacing w:after="0" w:line="120" w:lineRule="exact"/>
        <w:rPr>
          <w:b/>
          <w:sz w:val="10"/>
        </w:rPr>
      </w:pPr>
    </w:p>
    <w:p w:rsidR="007F25E8" w:rsidRPr="008F69D5" w:rsidRDefault="007F25E8" w:rsidP="00567004">
      <w:pPr>
        <w:pStyle w:val="SingleTxt"/>
        <w:spacing w:line="236" w:lineRule="exact"/>
      </w:pPr>
      <w:r w:rsidRPr="007F25E8">
        <w:t>5.</w:t>
      </w:r>
      <w:r w:rsidRPr="007F25E8">
        <w:tab/>
        <w:t xml:space="preserve">Предполагается, что цель и ожидаемые достижения подпрограммы будут реализованы при условии, что: </w:t>
      </w:r>
      <w:proofErr w:type="gramStart"/>
      <w:r w:rsidRPr="007F25E8">
        <w:t xml:space="preserve">a) </w:t>
      </w:r>
      <w:proofErr w:type="gramEnd"/>
      <w:r w:rsidRPr="007F25E8">
        <w:t>различные заинтересованные стороны придут к консенсусу при обновлении действующих и разработке новых правовых док</w:t>
      </w:r>
      <w:r w:rsidRPr="007F25E8">
        <w:t>у</w:t>
      </w:r>
      <w:r w:rsidRPr="007F25E8">
        <w:t>ментов; b) будут существовать благоприятные условия для ратификации прав</w:t>
      </w:r>
      <w:r w:rsidRPr="007F25E8">
        <w:t>о</w:t>
      </w:r>
      <w:r w:rsidRPr="007F25E8">
        <w:t>вых документов Организации Объединенных Наций по транспорту или прис</w:t>
      </w:r>
      <w:r w:rsidRPr="007F25E8">
        <w:t>о</w:t>
      </w:r>
      <w:r w:rsidRPr="007F25E8">
        <w:t>единения к ним; c) правительства и парламенты будут принимать решения о вв</w:t>
      </w:r>
      <w:r w:rsidRPr="007F25E8">
        <w:t>е</w:t>
      </w:r>
      <w:r w:rsidRPr="007F25E8">
        <w:t>дении, осуществлении и обеспечении соблюдения соответствующего национал</w:t>
      </w:r>
      <w:r w:rsidRPr="007F25E8">
        <w:t>ь</w:t>
      </w:r>
      <w:r w:rsidRPr="007F25E8">
        <w:t>ного законодательства; d) в странах-членах и региональных организациях будет поддерживаться стабильный политический климат и сотрудничество, что благ</w:t>
      </w:r>
      <w:r w:rsidRPr="007F25E8">
        <w:t>о</w:t>
      </w:r>
      <w:r w:rsidRPr="007F25E8">
        <w:t xml:space="preserve">приятствует расширению транспортной инфраструктуры и сетей и упрощению порядка пересечения границ; e) на </w:t>
      </w:r>
      <w:proofErr w:type="gramStart"/>
      <w:r w:rsidRPr="007F25E8">
        <w:t>национальном</w:t>
      </w:r>
      <w:proofErr w:type="gramEnd"/>
      <w:r w:rsidRPr="007F25E8">
        <w:t xml:space="preserve"> и субнациональном уровнях в государствах-членах будет проявлена политическая воля для поддержки устойч</w:t>
      </w:r>
      <w:r w:rsidRPr="007F25E8">
        <w:t>и</w:t>
      </w:r>
      <w:r w:rsidRPr="007F25E8">
        <w:t>вой мобильности, установления целевых показателей повышения безопасности дорожного движения, принятия мер в области транспортной политики и устано</w:t>
      </w:r>
      <w:r w:rsidRPr="007F25E8">
        <w:t>в</w:t>
      </w:r>
      <w:r w:rsidRPr="007F25E8">
        <w:t>ления соответствующих показателей устойчивого развития (экономического, с</w:t>
      </w:r>
      <w:r w:rsidRPr="007F25E8">
        <w:t>о</w:t>
      </w:r>
      <w:r w:rsidRPr="007F25E8">
        <w:t xml:space="preserve">циального и экологического); </w:t>
      </w:r>
      <w:proofErr w:type="gramStart"/>
      <w:r w:rsidRPr="007F25E8">
        <w:t>f) по линии национального финансирования будут выделяться достаточные средства для обеспечения применения правовых док</w:t>
      </w:r>
      <w:r w:rsidRPr="007F25E8">
        <w:t>у</w:t>
      </w:r>
      <w:r w:rsidRPr="007F25E8">
        <w:t>ментов, а также для принятия мер по повышению безопасности дорожного дв</w:t>
      </w:r>
      <w:r w:rsidRPr="007F25E8">
        <w:t>и</w:t>
      </w:r>
      <w:r w:rsidRPr="007F25E8">
        <w:t>жения и осуществления программ в области устойчивого развития в транспор</w:t>
      </w:r>
      <w:r w:rsidRPr="007F25E8">
        <w:t>т</w:t>
      </w:r>
      <w:r w:rsidRPr="007F25E8">
        <w:t>ном секторе; и g) по линии добровольного финансирования будут выделяться д</w:t>
      </w:r>
      <w:r w:rsidRPr="007F25E8">
        <w:t>о</w:t>
      </w:r>
      <w:r w:rsidRPr="007F25E8">
        <w:t>статочные средства на активизацию аналитической работы и укрепление поте</w:t>
      </w:r>
      <w:r w:rsidRPr="007F25E8">
        <w:t>н</w:t>
      </w:r>
      <w:r w:rsidRPr="007F25E8">
        <w:t>циала.</w:t>
      </w:r>
      <w:proofErr w:type="gramEnd"/>
    </w:p>
    <w:p w:rsidR="00567004" w:rsidRPr="008F69D5" w:rsidRDefault="00567004" w:rsidP="00567004">
      <w:pPr>
        <w:pStyle w:val="SingleTxt"/>
        <w:spacing w:after="0" w:line="120" w:lineRule="exact"/>
        <w:rPr>
          <w:sz w:val="10"/>
        </w:rPr>
      </w:pPr>
    </w:p>
    <w:p w:rsidR="00567004" w:rsidRPr="008F69D5" w:rsidRDefault="00567004" w:rsidP="00567004">
      <w:pPr>
        <w:pStyle w:val="SingleTxt"/>
        <w:spacing w:after="0" w:line="120" w:lineRule="exact"/>
        <w:rPr>
          <w:sz w:val="10"/>
        </w:rPr>
      </w:pPr>
    </w:p>
    <w:p w:rsidR="007F25E8" w:rsidRPr="008F69D5" w:rsidRDefault="007F25E8" w:rsidP="005670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25E8">
        <w:tab/>
        <w:t>V.</w:t>
      </w:r>
      <w:r w:rsidRPr="007F25E8">
        <w:tab/>
        <w:t>Решения директивных органов</w:t>
      </w:r>
    </w:p>
    <w:p w:rsidR="00567004" w:rsidRPr="008F69D5" w:rsidRDefault="00567004" w:rsidP="00567004">
      <w:pPr>
        <w:pStyle w:val="SingleTxt"/>
        <w:spacing w:after="0" w:line="120" w:lineRule="exact"/>
        <w:rPr>
          <w:b/>
          <w:sz w:val="10"/>
        </w:rPr>
      </w:pPr>
    </w:p>
    <w:p w:rsidR="00567004" w:rsidRPr="008F69D5" w:rsidRDefault="00567004" w:rsidP="00567004">
      <w:pPr>
        <w:pStyle w:val="SingleTxt"/>
        <w:spacing w:after="0" w:line="120" w:lineRule="exact"/>
        <w:rPr>
          <w:b/>
          <w:sz w:val="10"/>
        </w:rPr>
      </w:pPr>
    </w:p>
    <w:p w:rsidR="007F25E8" w:rsidRPr="008F69D5" w:rsidRDefault="007F25E8" w:rsidP="005670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25E8">
        <w:tab/>
        <w:t>A.</w:t>
      </w:r>
      <w:r w:rsidRPr="007F25E8">
        <w:tab/>
        <w:t>Общие решения директивных органов, касающиеся ЕЭК</w:t>
      </w:r>
    </w:p>
    <w:p w:rsidR="00567004" w:rsidRPr="008F69D5" w:rsidRDefault="00567004" w:rsidP="00567004">
      <w:pPr>
        <w:pStyle w:val="SingleTxt"/>
        <w:spacing w:after="0" w:line="120" w:lineRule="exact"/>
        <w:rPr>
          <w:b/>
          <w:sz w:val="10"/>
        </w:rPr>
      </w:pPr>
    </w:p>
    <w:p w:rsidR="00567004" w:rsidRPr="008F69D5" w:rsidRDefault="00567004" w:rsidP="00567004">
      <w:pPr>
        <w:pStyle w:val="SingleTxt"/>
        <w:spacing w:after="0" w:line="120" w:lineRule="exact"/>
        <w:rPr>
          <w:b/>
          <w:sz w:val="10"/>
        </w:rPr>
      </w:pPr>
    </w:p>
    <w:p w:rsidR="007F25E8" w:rsidRDefault="007F25E8" w:rsidP="005670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F25E8">
        <w:tab/>
        <w:t>1.</w:t>
      </w:r>
      <w:r w:rsidRPr="007F25E8">
        <w:tab/>
        <w:t>Резолюции Генеральной Ассамблеи</w:t>
      </w:r>
    </w:p>
    <w:p w:rsidR="00567004" w:rsidRPr="00567004" w:rsidRDefault="00567004" w:rsidP="00567004">
      <w:pPr>
        <w:pStyle w:val="SingleTxt"/>
        <w:spacing w:after="0" w:line="120" w:lineRule="exact"/>
        <w:rPr>
          <w:b/>
          <w:sz w:val="10"/>
          <w:lang w:val="en-US"/>
        </w:rPr>
      </w:pPr>
    </w:p>
    <w:p w:rsidR="00567004" w:rsidRPr="00567004" w:rsidRDefault="00567004" w:rsidP="00567004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854"/>
      </w:tblGrid>
      <w:tr w:rsidR="00567004" w:rsidRPr="00567004" w:rsidTr="002C4309">
        <w:trPr>
          <w:tblHeader/>
        </w:trPr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7004" w:rsidRPr="00567004" w:rsidRDefault="00567004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Резолюция №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7004" w:rsidRPr="00567004" w:rsidRDefault="00567004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Название</w:t>
            </w:r>
          </w:p>
        </w:tc>
      </w:tr>
      <w:tr w:rsidR="00567004" w:rsidRPr="00567004" w:rsidTr="002C4309">
        <w:trPr>
          <w:trHeight w:hRule="exact" w:val="115"/>
          <w:tblHeader/>
        </w:trPr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7004" w:rsidRPr="00567004" w:rsidRDefault="00567004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6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7004" w:rsidRPr="00567004" w:rsidRDefault="00567004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567004" w:rsidRPr="00567004" w:rsidTr="002C4309">
        <w:tc>
          <w:tcPr>
            <w:tcW w:w="1944" w:type="dxa"/>
            <w:shd w:val="clear" w:color="auto" w:fill="auto"/>
          </w:tcPr>
          <w:p w:rsidR="00567004" w:rsidRPr="00567004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  <w:hyperlink r:id="rId15" w:history="1">
              <w:r w:rsidR="00567004" w:rsidRPr="00B95162">
                <w:rPr>
                  <w:rStyle w:val="Hyperlink"/>
                  <w:lang w:val="en-GB"/>
                </w:rPr>
                <w:t>66/288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567004" w:rsidRDefault="00B95162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  <w:r w:rsidRPr="00B95162">
              <w:t>Будущее, которого мы хотим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567004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  <w:hyperlink r:id="rId16" w:history="1">
              <w:r w:rsidR="00B95162" w:rsidRPr="00B95162">
                <w:rPr>
                  <w:rStyle w:val="Hyperlink"/>
                  <w:lang w:val="en-GB"/>
                </w:rPr>
                <w:t>67/10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B95162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B95162">
              <w:t>Сотрудничество между Организацией Объединенных Наций и Еврази</w:t>
            </w:r>
            <w:r w:rsidRPr="00B95162">
              <w:t>й</w:t>
            </w:r>
            <w:r w:rsidRPr="00B95162">
              <w:t>ским экономическим сообществом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17" w:history="1">
              <w:r w:rsidR="00B95162" w:rsidRPr="00B95162">
                <w:rPr>
                  <w:rStyle w:val="Hyperlink"/>
                  <w:lang w:val="en-GB"/>
                </w:rPr>
                <w:t>67/215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B95162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B95162">
              <w:t>Содействие расширению использования новых и возобновляемых исто</w:t>
            </w:r>
            <w:r w:rsidRPr="00B95162">
              <w:t>ч</w:t>
            </w:r>
            <w:r w:rsidRPr="00B95162">
              <w:t>ников энергии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18" w:history="1">
              <w:r w:rsidR="00B95162" w:rsidRPr="00B95162">
                <w:rPr>
                  <w:rStyle w:val="Hyperlink"/>
                  <w:lang w:val="en-GB"/>
                </w:rPr>
                <w:t>67/226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B95162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B95162">
              <w:t>Четырехгодичный всеобъемлющий обзор политики в области операти</w:t>
            </w:r>
            <w:r w:rsidRPr="00B95162">
              <w:t>в</w:t>
            </w:r>
            <w:r w:rsidRPr="00B95162">
              <w:t xml:space="preserve">ной деятельности в целях </w:t>
            </w:r>
            <w:proofErr w:type="gramStart"/>
            <w:r w:rsidRPr="00B95162">
              <w:t>развития</w:t>
            </w:r>
            <w:proofErr w:type="gramEnd"/>
            <w:r w:rsidRPr="00B95162">
              <w:t xml:space="preserve"> в рамках системы Организации Об</w:t>
            </w:r>
            <w:r w:rsidRPr="00B95162">
              <w:t>ъ</w:t>
            </w:r>
            <w:r w:rsidRPr="00B95162">
              <w:t>единенных Наций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19" w:history="1">
              <w:r w:rsidR="002C4309" w:rsidRPr="002C4309">
                <w:rPr>
                  <w:rStyle w:val="Hyperlink"/>
                </w:rPr>
                <w:t>69/8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Сотрудничество между Организацией Объединенных Наций и </w:t>
            </w:r>
            <w:proofErr w:type="spellStart"/>
            <w:r w:rsidRPr="002C4309">
              <w:t>Центральноевропейской</w:t>
            </w:r>
            <w:proofErr w:type="spellEnd"/>
            <w:r w:rsidRPr="002C4309">
              <w:t xml:space="preserve"> инициативой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0" w:history="1">
              <w:r w:rsidR="002C4309" w:rsidRPr="002C4309">
                <w:rPr>
                  <w:rStyle w:val="Hyperlink"/>
                </w:rPr>
                <w:t>69/10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Сотрудничество между Организацией Объединенных Наций и Содружеством Независимых Государств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1" w:history="1">
              <w:r w:rsidR="002C4309" w:rsidRPr="002C4309">
                <w:rPr>
                  <w:rStyle w:val="Hyperlink"/>
                  <w:lang w:val="en-GB"/>
                </w:rPr>
                <w:t>69/11</w:t>
              </w:r>
            </w:hyperlink>
            <w:r w:rsidR="002C4309" w:rsidRPr="002C4309">
              <w:rPr>
                <w:lang w:val="en-GB"/>
              </w:rPr>
              <w:t xml:space="preserve"> </w:t>
            </w:r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Сотрудничество между Организацией Объединенных Наций и Шанхайской организацией сотрудничества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2" w:history="1">
              <w:r w:rsidR="002C4309" w:rsidRPr="002C4309">
                <w:rPr>
                  <w:rStyle w:val="Hyperlink"/>
                </w:rPr>
                <w:t>69/13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Сотрудничество между Организацией Объединенных Наций и Организ</w:t>
            </w:r>
            <w:r w:rsidRPr="002C4309">
              <w:t>а</w:t>
            </w:r>
            <w:r w:rsidRPr="002C4309">
              <w:t>цией Черноморского экономического сотрудничества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3" w:history="1">
              <w:r w:rsidR="002C4309" w:rsidRPr="002C4309">
                <w:rPr>
                  <w:rStyle w:val="Hyperlink"/>
                </w:rPr>
                <w:t>69/83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Сотрудничество между Организацией Объединенных Наций и Советом Европы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4" w:history="1">
              <w:r w:rsidR="002C4309" w:rsidRPr="002C4309">
                <w:rPr>
                  <w:rStyle w:val="Hyperlink"/>
                </w:rPr>
                <w:t>69/111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Сотрудничество между Организацией Объединенных Наций и Организацией экономического сотрудничества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5" w:history="1">
              <w:r w:rsidR="002C4309" w:rsidRPr="002C4309">
                <w:rPr>
                  <w:rStyle w:val="Hyperlink"/>
                </w:rPr>
                <w:t>69/142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Реализация в период до 2015 года и далее целей в области развития, сформулированных в Декларации тысячелетия, и других целей в области развития, согласованных на международном уровне, в интересах инв</w:t>
            </w:r>
            <w:r w:rsidRPr="002C4309">
              <w:t>а</w:t>
            </w:r>
            <w:r w:rsidRPr="002C4309">
              <w:t>лидов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6" w:history="1">
              <w:r w:rsidR="002C4309" w:rsidRPr="002C4309">
                <w:rPr>
                  <w:rStyle w:val="Hyperlink"/>
                </w:rPr>
                <w:t>69/143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Осуществление решений Всемирной встречи на высшем уровне в инт</w:t>
            </w:r>
            <w:r w:rsidRPr="002C4309">
              <w:t>е</w:t>
            </w:r>
            <w:r w:rsidRPr="002C4309">
              <w:t>ресах социального развития и двадцать четвертой специальной сессии Генеральной Ассамблеи</w:t>
            </w:r>
          </w:p>
        </w:tc>
      </w:tr>
      <w:tr w:rsidR="00567004" w:rsidRPr="00B95162" w:rsidTr="002C4309">
        <w:tc>
          <w:tcPr>
            <w:tcW w:w="1944" w:type="dxa"/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7" w:history="1">
              <w:r w:rsidR="002C4309" w:rsidRPr="002C4309">
                <w:rPr>
                  <w:rStyle w:val="Hyperlink"/>
                </w:rPr>
                <w:t>69/151</w:t>
              </w:r>
            </w:hyperlink>
          </w:p>
        </w:tc>
        <w:tc>
          <w:tcPr>
            <w:tcW w:w="6854" w:type="dxa"/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Последующая деятельность в связи с четвертой Всемирной конференц</w:t>
            </w:r>
            <w:r w:rsidRPr="002C4309">
              <w:t>и</w:t>
            </w:r>
            <w:r w:rsidRPr="002C4309">
              <w:t>ей по положению женщин и полное осуществление Пекинской деклар</w:t>
            </w:r>
            <w:r w:rsidRPr="002C4309">
              <w:t>а</w:t>
            </w:r>
            <w:r w:rsidRPr="002C4309">
              <w:t>ции и Платформы действий и решений двадцать третьей специальной сессии Генеральной Ассамблеи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8" w:history="1">
              <w:r w:rsidR="002C4309" w:rsidRPr="002C4309">
                <w:rPr>
                  <w:rStyle w:val="Hyperlink"/>
                </w:rPr>
                <w:t>69/204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Использование информационно-коммуникационных технологий в целях развития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29" w:history="1">
              <w:r w:rsidR="002C4309" w:rsidRPr="002C4309">
                <w:rPr>
                  <w:rStyle w:val="Hyperlink"/>
                </w:rPr>
                <w:t>69/214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Осуществление Повестки дня на XXI век, Программы действий по дал</w:t>
            </w:r>
            <w:r w:rsidRPr="002C4309">
              <w:t>ь</w:t>
            </w:r>
            <w:r w:rsidRPr="002C4309">
              <w:t>нейшему осуществлению Повестки дня на XXI век и решений Всеми</w:t>
            </w:r>
            <w:r w:rsidRPr="002C4309">
              <w:t>р</w:t>
            </w:r>
            <w:r w:rsidRPr="002C4309">
              <w:t>ной встречи на высшем уровне по устойчивому развитию и Конфере</w:t>
            </w:r>
            <w:r w:rsidRPr="002C4309">
              <w:t>н</w:t>
            </w:r>
            <w:r w:rsidRPr="002C4309">
              <w:t>ции Организации Объединенных Наций по устойчивому развитию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0" w:history="1">
              <w:r w:rsidR="002C4309" w:rsidRPr="002C4309">
                <w:rPr>
                  <w:rStyle w:val="Hyperlink"/>
                </w:rPr>
                <w:t>69/219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475"/>
              </w:tabs>
              <w:spacing w:before="40" w:after="80"/>
              <w:ind w:right="115"/>
            </w:pPr>
            <w:r w:rsidRPr="002C4309">
              <w:t>Международная стратегия уменьшения опасности бедствий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1" w:history="1">
              <w:r w:rsidR="002C4309" w:rsidRPr="002C4309">
                <w:rPr>
                  <w:rStyle w:val="Hyperlink"/>
                </w:rPr>
                <w:t>69/220</w:t>
              </w:r>
            </w:hyperlink>
            <w:r w:rsidR="002C4309" w:rsidRPr="002C4309">
              <w:rPr>
                <w:rStyle w:val="FootnoteReference"/>
              </w:rPr>
              <w:footnoteReference w:id="2"/>
            </w:r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Охрана глобального климата в интересах нынешнего и будущих покол</w:t>
            </w:r>
            <w:r w:rsidRPr="002C4309">
              <w:t>е</w:t>
            </w:r>
            <w:r w:rsidRPr="002C4309">
              <w:t>ний человечества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2" w:history="1">
              <w:r w:rsidR="002C4309" w:rsidRPr="002C4309">
                <w:rPr>
                  <w:rStyle w:val="Hyperlink"/>
                </w:rPr>
                <w:t>69/238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Оперативная деятельность в целях развития системы Организации Об</w:t>
            </w:r>
            <w:r w:rsidRPr="002C4309">
              <w:t>ъ</w:t>
            </w:r>
            <w:r w:rsidRPr="002C4309">
              <w:t>единенных Наций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3" w:history="1">
              <w:r w:rsidR="002C4309" w:rsidRPr="002C4309">
                <w:rPr>
                  <w:rStyle w:val="Hyperlink"/>
                </w:rPr>
                <w:t>69/239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Сотрудничество Юг</w:t>
            </w:r>
            <w:r>
              <w:rPr>
                <w:lang w:val="en-US"/>
              </w:rPr>
              <w:t>–</w:t>
            </w:r>
            <w:r w:rsidRPr="002C4309">
              <w:t>Юг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4" w:history="1">
              <w:r w:rsidR="002C4309" w:rsidRPr="002C4309">
                <w:rPr>
                  <w:rStyle w:val="Hyperlink"/>
                </w:rPr>
                <w:t>69/272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Успехи на пути к системе подотчетности в Секретариате Организации Объединенных Наций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5" w:history="1">
              <w:r w:rsidR="002C4309" w:rsidRPr="00CE3B1A">
                <w:rPr>
                  <w:rStyle w:val="Hyperlink"/>
                </w:rPr>
                <w:t>70/1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Преобразование нашего мира: Повестка дня в области устойчивого ра</w:t>
            </w:r>
            <w:r w:rsidRPr="002C4309">
              <w:t>з</w:t>
            </w:r>
            <w:r w:rsidRPr="002C4309">
              <w:t>вития на период до 2030 года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6" w:history="1">
              <w:r w:rsidR="002C4309" w:rsidRPr="002C4309">
                <w:rPr>
                  <w:rStyle w:val="Hyperlink"/>
                  <w:lang w:val="en-GB"/>
                </w:rPr>
                <w:t>69/313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proofErr w:type="spellStart"/>
            <w:r w:rsidRPr="002C4309">
              <w:t>Аддис-Абебская</w:t>
            </w:r>
            <w:proofErr w:type="spellEnd"/>
            <w:r w:rsidRPr="002C4309">
              <w:t xml:space="preserve"> программа действий третьей Международной конф</w:t>
            </w:r>
            <w:r w:rsidRPr="002C4309">
              <w:t>е</w:t>
            </w:r>
            <w:r w:rsidRPr="002C4309">
              <w:t>ренции по финансированию развития (</w:t>
            </w:r>
            <w:proofErr w:type="spellStart"/>
            <w:r w:rsidRPr="002C4309">
              <w:t>Аддис-Абебская</w:t>
            </w:r>
            <w:proofErr w:type="spellEnd"/>
            <w:r w:rsidRPr="002C4309">
              <w:t xml:space="preserve"> программа де</w:t>
            </w:r>
            <w:r w:rsidRPr="002C4309">
              <w:t>й</w:t>
            </w:r>
            <w:r w:rsidRPr="002C4309">
              <w:t>ствий)</w:t>
            </w:r>
          </w:p>
        </w:tc>
      </w:tr>
      <w:tr w:rsidR="00567004" w:rsidRPr="00B95162" w:rsidTr="002C4309"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</w:tcPr>
          <w:p w:rsidR="00567004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7" w:history="1">
              <w:r w:rsidR="002C4309" w:rsidRPr="002C4309">
                <w:rPr>
                  <w:rStyle w:val="Hyperlink"/>
                </w:rPr>
                <w:t>69/277</w:t>
              </w:r>
            </w:hyperlink>
          </w:p>
        </w:tc>
        <w:tc>
          <w:tcPr>
            <w:tcW w:w="6854" w:type="dxa"/>
            <w:tcBorders>
              <w:bottom w:val="single" w:sz="12" w:space="0" w:color="auto"/>
            </w:tcBorders>
            <w:shd w:val="clear" w:color="auto" w:fill="auto"/>
          </w:tcPr>
          <w:p w:rsidR="00567004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Политическая декларация об активизации сотрудничества между Орг</w:t>
            </w:r>
            <w:r w:rsidRPr="002C4309">
              <w:t>а</w:t>
            </w:r>
            <w:r w:rsidRPr="002C4309">
              <w:t>низацией Объединенных Наций и региональными и субрегиональными организациями</w:t>
            </w:r>
          </w:p>
        </w:tc>
      </w:tr>
    </w:tbl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Default="002C4309" w:rsidP="002C43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F69D5">
        <w:tab/>
      </w:r>
      <w:r w:rsidRPr="002C4309">
        <w:rPr>
          <w:lang w:val="en-US"/>
        </w:rPr>
        <w:t>2.</w:t>
      </w:r>
      <w:r w:rsidRPr="002C4309">
        <w:rPr>
          <w:lang w:val="en-US"/>
        </w:rPr>
        <w:tab/>
      </w:r>
      <w:proofErr w:type="spellStart"/>
      <w:r w:rsidRPr="002C4309">
        <w:rPr>
          <w:lang w:val="en-US"/>
        </w:rPr>
        <w:t>Резолюции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Экономического</w:t>
      </w:r>
      <w:proofErr w:type="spellEnd"/>
      <w:r w:rsidRPr="002C4309">
        <w:rPr>
          <w:lang w:val="en-US"/>
        </w:rPr>
        <w:t xml:space="preserve"> и </w:t>
      </w:r>
      <w:proofErr w:type="spellStart"/>
      <w:r w:rsidRPr="002C4309">
        <w:rPr>
          <w:lang w:val="en-US"/>
        </w:rPr>
        <w:t>Социального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Совета</w:t>
      </w:r>
      <w:proofErr w:type="spellEnd"/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854"/>
      </w:tblGrid>
      <w:tr w:rsidR="002C4309" w:rsidRPr="00567004" w:rsidTr="002C4309">
        <w:trPr>
          <w:tblHeader/>
        </w:trPr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Резолюция №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Название</w:t>
            </w:r>
          </w:p>
        </w:tc>
      </w:tr>
      <w:tr w:rsidR="002C4309" w:rsidRPr="00567004" w:rsidTr="002C4309">
        <w:trPr>
          <w:trHeight w:hRule="exact" w:val="115"/>
          <w:tblHeader/>
        </w:trPr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6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8" w:history="1">
              <w:r w:rsidR="002C4309" w:rsidRPr="002C4309">
                <w:rPr>
                  <w:rStyle w:val="Hyperlink"/>
                </w:rPr>
                <w:t>2006/38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План работы по реформе Европейской экономической комиссии и пер</w:t>
            </w:r>
            <w:r w:rsidRPr="002C4309">
              <w:t>е</w:t>
            </w:r>
            <w:r w:rsidRPr="002C4309">
              <w:t>смотренный круг ведения Комиссии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39" w:history="1">
              <w:r w:rsidR="002C4309" w:rsidRPr="002C4309">
                <w:rPr>
                  <w:rStyle w:val="Hyperlink"/>
                </w:rPr>
                <w:t>2013/1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Итоги обзора реформы Европейской экономической комиссии 2005 года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40" w:history="1">
              <w:r w:rsidR="002C4309" w:rsidRPr="002C4309">
                <w:rPr>
                  <w:rStyle w:val="Hyperlink"/>
                </w:rPr>
                <w:t>2015/12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Учет гендерной проблематики во всех стратегиях и программах системы Организации Объединенных Наций</w:t>
            </w:r>
          </w:p>
        </w:tc>
      </w:tr>
      <w:tr w:rsidR="002C4309" w:rsidRPr="00B95162" w:rsidTr="002C4309"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41" w:history="1">
              <w:r w:rsidR="002C4309" w:rsidRPr="002C4309">
                <w:rPr>
                  <w:rStyle w:val="Hyperlink"/>
                </w:rPr>
                <w:t>2015/15</w:t>
              </w:r>
            </w:hyperlink>
          </w:p>
        </w:tc>
        <w:tc>
          <w:tcPr>
            <w:tcW w:w="685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Ход осуществления резолюции 67/226 Генеральной Ассамблеи о чет</w:t>
            </w:r>
            <w:r w:rsidRPr="002C4309">
              <w:t>ы</w:t>
            </w:r>
            <w:r w:rsidRPr="002C4309">
              <w:t>рехгодичном всеобъемлющем обзоре политики в области оперативной деятельности в цел</w:t>
            </w:r>
            <w:r w:rsidR="00CE3B1A">
              <w:t xml:space="preserve">ях </w:t>
            </w:r>
            <w:proofErr w:type="gramStart"/>
            <w:r w:rsidR="00CE3B1A">
              <w:t>развития</w:t>
            </w:r>
            <w:proofErr w:type="gramEnd"/>
            <w:r w:rsidR="00CE3B1A">
              <w:t xml:space="preserve"> в рамках системы Ор</w:t>
            </w:r>
            <w:r w:rsidRPr="002C4309">
              <w:t>ганизации Объед</w:t>
            </w:r>
            <w:r w:rsidRPr="002C4309">
              <w:t>и</w:t>
            </w:r>
            <w:r w:rsidRPr="002C4309">
              <w:t>ненных Наций</w:t>
            </w:r>
          </w:p>
        </w:tc>
      </w:tr>
    </w:tbl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Default="002C4309" w:rsidP="002C43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F69D5">
        <w:tab/>
      </w:r>
      <w:r w:rsidRPr="002C4309">
        <w:rPr>
          <w:lang w:val="en-US"/>
        </w:rPr>
        <w:t>3.</w:t>
      </w:r>
      <w:r w:rsidRPr="002C4309">
        <w:rPr>
          <w:lang w:val="en-US"/>
        </w:rPr>
        <w:tab/>
      </w:r>
      <w:proofErr w:type="spellStart"/>
      <w:r w:rsidRPr="002C4309">
        <w:rPr>
          <w:lang w:val="en-US"/>
        </w:rPr>
        <w:t>Решения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Европейской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экономической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комиссии</w:t>
      </w:r>
      <w:proofErr w:type="spellEnd"/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854"/>
      </w:tblGrid>
      <w:tr w:rsidR="002C4309" w:rsidRPr="00567004" w:rsidTr="002C4309">
        <w:trPr>
          <w:tblHeader/>
        </w:trPr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Резолюция №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Название</w:t>
            </w:r>
          </w:p>
        </w:tc>
      </w:tr>
      <w:tr w:rsidR="002C4309" w:rsidRPr="00567004" w:rsidTr="002C4309">
        <w:trPr>
          <w:trHeight w:hRule="exact" w:val="115"/>
          <w:tblHeader/>
        </w:trPr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6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42" w:history="1">
              <w:r w:rsidR="002C4309" w:rsidRPr="002C4309">
                <w:rPr>
                  <w:rStyle w:val="Hyperlink"/>
                </w:rPr>
                <w:t>A (64)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Работа Европейской экономической комиссии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43" w:history="1">
              <w:r w:rsidR="002C4309" w:rsidRPr="002C4309">
                <w:rPr>
                  <w:rStyle w:val="Hyperlink"/>
                </w:rPr>
                <w:t>A (65)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Итоги обзора реформы ЕЭК 2005 года</w:t>
            </w:r>
          </w:p>
        </w:tc>
      </w:tr>
      <w:tr w:rsidR="002C4309" w:rsidRPr="00B95162" w:rsidTr="002C4309"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hyperlink r:id="rId44" w:history="1">
              <w:r w:rsidR="002C4309" w:rsidRPr="002C4309">
                <w:rPr>
                  <w:rStyle w:val="Hyperlink"/>
                </w:rPr>
                <w:t>A (66)</w:t>
              </w:r>
            </w:hyperlink>
          </w:p>
        </w:tc>
        <w:tc>
          <w:tcPr>
            <w:tcW w:w="685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C4309">
              <w:t>Одобрение Заявления высокого уровня о повестке дня в области разв</w:t>
            </w:r>
            <w:r w:rsidRPr="002C4309">
              <w:t>и</w:t>
            </w:r>
            <w:r w:rsidRPr="002C4309">
              <w:t>тия на период после 2015 года и ожидаемых целях в области устойчивого развития в регионе ЕЭК</w:t>
            </w:r>
          </w:p>
        </w:tc>
      </w:tr>
    </w:tbl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8F69D5" w:rsidRDefault="002C4309" w:rsidP="002C4309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69D5">
        <w:lastRenderedPageBreak/>
        <w:tab/>
      </w:r>
      <w:r w:rsidRPr="002C4309">
        <w:rPr>
          <w:lang w:val="en-US"/>
        </w:rPr>
        <w:t>B</w:t>
      </w:r>
      <w:r w:rsidRPr="002C4309">
        <w:t>.</w:t>
      </w:r>
      <w:r w:rsidRPr="002C4309">
        <w:tab/>
        <w:t>Решения директивных органов, непосредственно касающиеся подпрограммы</w:t>
      </w:r>
    </w:p>
    <w:p w:rsidR="002C4309" w:rsidRPr="008F69D5" w:rsidRDefault="002C4309" w:rsidP="002C4309">
      <w:pPr>
        <w:pStyle w:val="SingleTxt"/>
        <w:keepNext/>
        <w:keepLines/>
        <w:spacing w:after="0" w:line="120" w:lineRule="exact"/>
        <w:rPr>
          <w:sz w:val="10"/>
        </w:rPr>
      </w:pPr>
    </w:p>
    <w:p w:rsidR="002C4309" w:rsidRPr="008F69D5" w:rsidRDefault="002C4309" w:rsidP="002C4309">
      <w:pPr>
        <w:pStyle w:val="SingleTxt"/>
        <w:keepNext/>
        <w:keepLines/>
        <w:spacing w:after="0" w:line="120" w:lineRule="exact"/>
        <w:rPr>
          <w:sz w:val="10"/>
        </w:rPr>
      </w:pPr>
    </w:p>
    <w:p w:rsidR="002C4309" w:rsidRDefault="002C4309" w:rsidP="002C43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2C4309">
        <w:tab/>
      </w:r>
      <w:r w:rsidRPr="002C4309">
        <w:tab/>
      </w:r>
      <w:proofErr w:type="spellStart"/>
      <w:r w:rsidR="00AB3635">
        <w:rPr>
          <w:lang w:val="en-US"/>
        </w:rPr>
        <w:t>Подпрограмма</w:t>
      </w:r>
      <w:proofErr w:type="spellEnd"/>
      <w:r w:rsidR="00AB3635">
        <w:rPr>
          <w:lang w:val="en-US"/>
        </w:rPr>
        <w:t xml:space="preserve"> 2</w:t>
      </w:r>
      <w:r w:rsidR="00AB3635">
        <w:rPr>
          <w:lang w:val="en-US"/>
        </w:rPr>
        <w:br/>
      </w:r>
      <w:proofErr w:type="spellStart"/>
      <w:r w:rsidRPr="002C4309">
        <w:rPr>
          <w:lang w:val="en-US"/>
        </w:rPr>
        <w:t>Транспорт</w:t>
      </w:r>
      <w:proofErr w:type="spellEnd"/>
    </w:p>
    <w:p w:rsidR="002C4309" w:rsidRPr="002C4309" w:rsidRDefault="002C4309" w:rsidP="002C4309">
      <w:pPr>
        <w:pStyle w:val="SingleTxt"/>
        <w:keepNext/>
        <w:keepLines/>
        <w:spacing w:after="0" w:line="120" w:lineRule="exact"/>
        <w:rPr>
          <w:sz w:val="10"/>
          <w:lang w:val="en-US"/>
        </w:rPr>
      </w:pPr>
    </w:p>
    <w:p w:rsidR="002C4309" w:rsidRPr="002C4309" w:rsidRDefault="002C4309" w:rsidP="002C4309">
      <w:pPr>
        <w:pStyle w:val="SingleTxt"/>
        <w:keepNext/>
        <w:keepLines/>
        <w:spacing w:after="0" w:line="120" w:lineRule="exact"/>
        <w:rPr>
          <w:sz w:val="10"/>
          <w:lang w:val="en-US"/>
        </w:rPr>
      </w:pPr>
    </w:p>
    <w:p w:rsidR="002C4309" w:rsidRDefault="002C4309" w:rsidP="002C43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2C4309">
        <w:rPr>
          <w:lang w:val="en-US"/>
        </w:rPr>
        <w:tab/>
        <w:t>1.</w:t>
      </w:r>
      <w:r w:rsidRPr="002C4309">
        <w:rPr>
          <w:lang w:val="en-US"/>
        </w:rPr>
        <w:tab/>
      </w:r>
      <w:proofErr w:type="spellStart"/>
      <w:r w:rsidRPr="002C4309">
        <w:rPr>
          <w:lang w:val="en-US"/>
        </w:rPr>
        <w:t>Резолюции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Генеральной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Ассамблеи</w:t>
      </w:r>
      <w:proofErr w:type="spellEnd"/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854"/>
      </w:tblGrid>
      <w:tr w:rsidR="002C4309" w:rsidRPr="00567004" w:rsidTr="002C4309">
        <w:trPr>
          <w:tblHeader/>
        </w:trPr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Резолюция №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Название</w:t>
            </w:r>
          </w:p>
        </w:tc>
      </w:tr>
      <w:tr w:rsidR="002C4309" w:rsidRPr="00567004" w:rsidTr="002C4309">
        <w:trPr>
          <w:trHeight w:hRule="exact" w:val="115"/>
          <w:tblHeader/>
        </w:trPr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6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45" w:history="1">
              <w:r w:rsidR="002C4309" w:rsidRPr="002C4309">
                <w:rPr>
                  <w:rStyle w:val="Hyperlink"/>
                </w:rPr>
                <w:t>58/9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Глобальный кризис в области безопасности дорожного движения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46" w:history="1">
              <w:r w:rsidR="002C4309" w:rsidRPr="002C4309">
                <w:rPr>
                  <w:rStyle w:val="Hyperlink"/>
                </w:rPr>
                <w:t>68/269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Повышение безопасности дорожного движения во всем мире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47" w:history="1">
              <w:r w:rsidR="002C4309" w:rsidRPr="002C4309">
                <w:rPr>
                  <w:rStyle w:val="Hyperlink"/>
                </w:rPr>
                <w:t>69/137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Программа действий для развивающихся стран, не имеющих выхода к морю, на десятилетие 2014–2024 годов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48" w:history="1">
              <w:r w:rsidR="002C4309" w:rsidRPr="002C4309">
                <w:rPr>
                  <w:rStyle w:val="Hyperlink"/>
                </w:rPr>
                <w:t>69/213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2C4309" w:rsidRDefault="002C4309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Роль транспортных и транзитных коридоров в обеспечении междунаро</w:t>
            </w:r>
            <w:r w:rsidRPr="002C4309">
              <w:t>д</w:t>
            </w:r>
            <w:r w:rsidRPr="002C4309">
              <w:t>ного сотрудничества в целях устойчивого развития</w:t>
            </w:r>
          </w:p>
        </w:tc>
      </w:tr>
      <w:tr w:rsidR="002C4309" w:rsidRPr="00B95162" w:rsidTr="002C4309"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49" w:history="1">
              <w:r w:rsidR="002C4309" w:rsidRPr="002C4309">
                <w:rPr>
                  <w:rStyle w:val="Hyperlink"/>
                </w:rPr>
                <w:t>69/232</w:t>
              </w:r>
            </w:hyperlink>
          </w:p>
        </w:tc>
        <w:tc>
          <w:tcPr>
            <w:tcW w:w="685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2C4309" w:rsidRDefault="002C4309" w:rsidP="00AB3635">
            <w:pPr>
              <w:tabs>
                <w:tab w:val="left" w:pos="2730"/>
              </w:tabs>
              <w:spacing w:before="40" w:after="80" w:line="230" w:lineRule="exact"/>
              <w:ind w:right="115"/>
            </w:pPr>
            <w:r w:rsidRPr="002C4309">
              <w:t>Конкретные действия в связи с особыми нуждами и проблемами разв</w:t>
            </w:r>
            <w:r w:rsidRPr="002C4309">
              <w:t>и</w:t>
            </w:r>
            <w:r w:rsidRPr="002C4309">
              <w:t>вающихся стран, не имеющих выхода морю: последующая деятельность по итогам второй Конференции Организации Объединенных Наций по развивающимся странам, не имеющим выхода к морю</w:t>
            </w:r>
          </w:p>
        </w:tc>
      </w:tr>
    </w:tbl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Default="002C4309" w:rsidP="002C43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F69D5">
        <w:tab/>
      </w:r>
      <w:r w:rsidRPr="002C4309">
        <w:rPr>
          <w:lang w:val="en-US"/>
        </w:rPr>
        <w:t>2.</w:t>
      </w:r>
      <w:r w:rsidRPr="002C4309">
        <w:rPr>
          <w:lang w:val="en-US"/>
        </w:rPr>
        <w:tab/>
      </w:r>
      <w:proofErr w:type="spellStart"/>
      <w:r w:rsidRPr="002C4309">
        <w:rPr>
          <w:lang w:val="en-US"/>
        </w:rPr>
        <w:t>Резолюции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Экономического</w:t>
      </w:r>
      <w:proofErr w:type="spellEnd"/>
      <w:r w:rsidRPr="002C4309">
        <w:rPr>
          <w:lang w:val="en-US"/>
        </w:rPr>
        <w:t xml:space="preserve"> и </w:t>
      </w:r>
      <w:proofErr w:type="spellStart"/>
      <w:r w:rsidRPr="002C4309">
        <w:rPr>
          <w:lang w:val="en-US"/>
        </w:rPr>
        <w:t>Социального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Совета</w:t>
      </w:r>
      <w:proofErr w:type="spellEnd"/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854"/>
      </w:tblGrid>
      <w:tr w:rsidR="002C4309" w:rsidRPr="00567004" w:rsidTr="002C4309">
        <w:trPr>
          <w:tblHeader/>
        </w:trPr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Резолюция №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Название</w:t>
            </w:r>
          </w:p>
        </w:tc>
      </w:tr>
      <w:tr w:rsidR="002C4309" w:rsidRPr="00567004" w:rsidTr="002C4309">
        <w:trPr>
          <w:trHeight w:hRule="exact" w:val="115"/>
          <w:tblHeader/>
        </w:trPr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6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0" w:history="1">
              <w:r w:rsidR="002C4309" w:rsidRPr="002C4309">
                <w:rPr>
                  <w:rStyle w:val="Hyperlink"/>
                </w:rPr>
                <w:t>1999/65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Преобразование Комитета экспертов по перевозке опасных грузов в К</w:t>
            </w:r>
            <w:r w:rsidRPr="002C4309">
              <w:t>о</w:t>
            </w:r>
            <w:r w:rsidRPr="002C4309">
              <w:t>митет экспертов по перевозке опасных грузов и Согласованной на гл</w:t>
            </w:r>
            <w:r w:rsidRPr="002C4309">
              <w:t>о</w:t>
            </w:r>
            <w:r w:rsidRPr="002C4309">
              <w:t>бальном уровне системе классификации опасности и маркировки хим</w:t>
            </w:r>
            <w:r w:rsidRPr="002C4309">
              <w:t>и</w:t>
            </w:r>
            <w:r w:rsidRPr="002C4309">
              <w:t>ческой продукции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1" w:history="1">
              <w:r w:rsidR="002C4309" w:rsidRPr="002C4309">
                <w:rPr>
                  <w:rStyle w:val="Hyperlink"/>
                </w:rPr>
                <w:t>2013/7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2C4309" w:rsidRDefault="002C4309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Пос</w:t>
            </w:r>
            <w:r w:rsidR="005347EC">
              <w:t>тоянно действующая связь Европа–</w:t>
            </w:r>
            <w:r w:rsidRPr="002C4309">
              <w:t>Африка через Гибралтарский пролив</w:t>
            </w:r>
          </w:p>
        </w:tc>
      </w:tr>
      <w:tr w:rsidR="002C4309" w:rsidRPr="00B95162" w:rsidTr="002C4309"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2" w:history="1">
              <w:r w:rsidR="002C4309" w:rsidRPr="002C4309">
                <w:rPr>
                  <w:rStyle w:val="Hyperlink"/>
                </w:rPr>
                <w:t>2015/7</w:t>
              </w:r>
            </w:hyperlink>
          </w:p>
        </w:tc>
        <w:tc>
          <w:tcPr>
            <w:tcW w:w="685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2C4309" w:rsidRDefault="002C4309" w:rsidP="00AB3635">
            <w:pPr>
              <w:tabs>
                <w:tab w:val="left" w:pos="2730"/>
              </w:tabs>
              <w:spacing w:before="40" w:after="80" w:line="230" w:lineRule="exact"/>
              <w:ind w:right="115"/>
            </w:pPr>
            <w:r w:rsidRPr="002C4309">
              <w:t>Работа Комитета экспертов по перевозке опасных грузов и Согласова</w:t>
            </w:r>
            <w:r w:rsidRPr="002C4309">
              <w:t>н</w:t>
            </w:r>
            <w:r w:rsidRPr="002C4309">
              <w:t>ной на глобальном уровне системе классификации опасности и марк</w:t>
            </w:r>
            <w:r w:rsidRPr="002C4309">
              <w:t>и</w:t>
            </w:r>
            <w:r w:rsidRPr="002C4309">
              <w:t>ровки химической продукции</w:t>
            </w:r>
          </w:p>
        </w:tc>
      </w:tr>
    </w:tbl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8F69D5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Default="002C4309" w:rsidP="002C43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F69D5">
        <w:tab/>
      </w:r>
      <w:r w:rsidRPr="002C4309">
        <w:rPr>
          <w:lang w:val="en-US"/>
        </w:rPr>
        <w:t>3.</w:t>
      </w:r>
      <w:r w:rsidRPr="002C4309">
        <w:rPr>
          <w:lang w:val="en-US"/>
        </w:rPr>
        <w:tab/>
      </w:r>
      <w:proofErr w:type="spellStart"/>
      <w:r w:rsidRPr="002C4309">
        <w:rPr>
          <w:lang w:val="en-US"/>
        </w:rPr>
        <w:t>Решения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Европейской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экономической</w:t>
      </w:r>
      <w:proofErr w:type="spellEnd"/>
      <w:r w:rsidRPr="002C4309">
        <w:rPr>
          <w:lang w:val="en-US"/>
        </w:rPr>
        <w:t xml:space="preserve"> </w:t>
      </w:r>
      <w:proofErr w:type="spellStart"/>
      <w:r w:rsidRPr="002C4309">
        <w:rPr>
          <w:lang w:val="en-US"/>
        </w:rPr>
        <w:t>комиссии</w:t>
      </w:r>
      <w:proofErr w:type="spellEnd"/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p w:rsidR="002C4309" w:rsidRPr="002C4309" w:rsidRDefault="002C4309" w:rsidP="002C430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854"/>
      </w:tblGrid>
      <w:tr w:rsidR="002C4309" w:rsidRPr="00567004" w:rsidTr="002C4309">
        <w:trPr>
          <w:tblHeader/>
        </w:trPr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Резолюция №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Название</w:t>
            </w:r>
          </w:p>
        </w:tc>
      </w:tr>
      <w:tr w:rsidR="002C4309" w:rsidRPr="00567004" w:rsidTr="002C4309">
        <w:trPr>
          <w:trHeight w:hRule="exact" w:val="115"/>
          <w:tblHeader/>
        </w:trPr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6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B95162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3" w:history="1">
              <w:r w:rsidR="002C4309" w:rsidRPr="002C4309">
                <w:rPr>
                  <w:rStyle w:val="Hyperlink"/>
                </w:rPr>
                <w:t>ECE/AC.21/2014/2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Доклад о работе четвертой сессии Совещания высокого уровня по транспорту, окружающей среде и охране здоровья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4" w:history="1">
              <w:r w:rsidR="002C4309" w:rsidRPr="002C4309">
                <w:rPr>
                  <w:rStyle w:val="Hyperlink"/>
                </w:rPr>
                <w:t>ECE/TRANS/236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2C4309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Доклад Комитета по внутреннему транспорту о работе его семьдесят п</w:t>
            </w:r>
            <w:r w:rsidRPr="002C4309">
              <w:t>я</w:t>
            </w:r>
            <w:r w:rsidRPr="002C4309">
              <w:t>той сессии (</w:t>
            </w:r>
            <w:r w:rsidRPr="002C4309">
              <w:rPr>
                <w:u w:val="single"/>
              </w:rPr>
              <w:t>Совместная мин</w:t>
            </w:r>
            <w:r w:rsidR="005347EC">
              <w:rPr>
                <w:u w:val="single"/>
              </w:rPr>
              <w:t>истерская декларация о развитии</w:t>
            </w:r>
            <w:r w:rsidR="005347EC">
              <w:rPr>
                <w:u w:val="single"/>
              </w:rPr>
              <w:br/>
            </w:r>
            <w:r w:rsidRPr="002C4309">
              <w:rPr>
                <w:u w:val="single"/>
              </w:rPr>
              <w:t>евро</w:t>
            </w:r>
            <w:r w:rsidR="005347EC">
              <w:rPr>
                <w:u w:val="single"/>
              </w:rPr>
              <w:t>-</w:t>
            </w:r>
            <w:r w:rsidRPr="002C4309">
              <w:rPr>
                <w:u w:val="single"/>
              </w:rPr>
              <w:t>азиатских железнодорожных перевозок и деятельности по созд</w:t>
            </w:r>
            <w:r w:rsidRPr="002C4309">
              <w:rPr>
                <w:u w:val="single"/>
              </w:rPr>
              <w:t>а</w:t>
            </w:r>
            <w:r w:rsidRPr="002C4309">
              <w:rPr>
                <w:u w:val="single"/>
              </w:rPr>
              <w:t>нию единого железнодо</w:t>
            </w:r>
            <w:r>
              <w:rPr>
                <w:u w:val="single"/>
              </w:rPr>
              <w:t>рожного права и Совместное мини</w:t>
            </w:r>
            <w:r w:rsidRPr="002C4309">
              <w:rPr>
                <w:u w:val="single"/>
              </w:rPr>
              <w:t>стерское зая</w:t>
            </w:r>
            <w:r w:rsidRPr="002C4309">
              <w:rPr>
                <w:u w:val="single"/>
              </w:rPr>
              <w:t>в</w:t>
            </w:r>
            <w:r w:rsidRPr="002C4309">
              <w:rPr>
                <w:u w:val="single"/>
              </w:rPr>
              <w:t>ление о будущем развитии евро-азиатских транспортных связей</w:t>
            </w:r>
            <w:r w:rsidRPr="002C4309">
              <w:t>)</w:t>
            </w:r>
          </w:p>
        </w:tc>
      </w:tr>
      <w:tr w:rsidR="002C4309" w:rsidRPr="00B95162" w:rsidTr="002C4309">
        <w:tc>
          <w:tcPr>
            <w:tcW w:w="1944" w:type="dxa"/>
            <w:shd w:val="clear" w:color="auto" w:fill="auto"/>
          </w:tcPr>
          <w:p w:rsidR="002C4309" w:rsidRPr="005347EC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115"/>
            </w:pPr>
            <w:hyperlink r:id="rId55" w:history="1">
              <w:r w:rsidR="002C4309" w:rsidRPr="002C4309">
                <w:rPr>
                  <w:rStyle w:val="Hyperlink"/>
                  <w:lang w:val="en-US"/>
                </w:rPr>
                <w:t>ECE</w:t>
              </w:r>
              <w:r w:rsidR="002C4309" w:rsidRPr="005347EC">
                <w:rPr>
                  <w:rStyle w:val="Hyperlink"/>
                </w:rPr>
                <w:t>/</w:t>
              </w:r>
              <w:r w:rsidR="002C4309" w:rsidRPr="002C4309">
                <w:rPr>
                  <w:rStyle w:val="Hyperlink"/>
                  <w:lang w:val="en-US"/>
                </w:rPr>
                <w:t>TRANS</w:t>
              </w:r>
              <w:r w:rsidR="002C4309" w:rsidRPr="005347EC">
                <w:rPr>
                  <w:rStyle w:val="Hyperlink"/>
                </w:rPr>
                <w:t>/248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2C4309" w:rsidRDefault="002C4309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115"/>
            </w:pPr>
            <w:r w:rsidRPr="002C4309">
              <w:t>Доклад Комитета по внутреннему транспорту о работе его семьдесят седьмой сессии</w:t>
            </w:r>
          </w:p>
        </w:tc>
      </w:tr>
      <w:tr w:rsidR="002C4309" w:rsidRPr="00B95162" w:rsidTr="002C4309"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BC2337" w:rsidP="00AB36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115"/>
            </w:pPr>
            <w:hyperlink r:id="rId56" w:history="1">
              <w:r w:rsidR="002C4309" w:rsidRPr="002C4309">
                <w:rPr>
                  <w:rStyle w:val="Hyperlink"/>
                </w:rPr>
                <w:t>B (66)</w:t>
              </w:r>
            </w:hyperlink>
          </w:p>
        </w:tc>
        <w:tc>
          <w:tcPr>
            <w:tcW w:w="685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2C4309" w:rsidRDefault="002C4309" w:rsidP="00AB3635">
            <w:pPr>
              <w:tabs>
                <w:tab w:val="left" w:pos="2730"/>
              </w:tabs>
              <w:spacing w:before="40" w:after="80" w:line="220" w:lineRule="exact"/>
              <w:ind w:right="115"/>
            </w:pPr>
            <w:r w:rsidRPr="002C4309">
              <w:t xml:space="preserve">Утверждение </w:t>
            </w:r>
            <w:r w:rsidRPr="002C4309">
              <w:rPr>
                <w:u w:val="single"/>
              </w:rPr>
              <w:t>Женевской хартии Организации Объединенных Наций об устойчивом жилищном хозяйстве</w:t>
            </w:r>
          </w:p>
        </w:tc>
      </w:tr>
    </w:tbl>
    <w:p w:rsidR="002C4309" w:rsidRPr="002C4309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2C4309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2C4309" w:rsidRDefault="002C4309" w:rsidP="002C43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C4309">
        <w:tab/>
        <w:t>4.</w:t>
      </w:r>
      <w:r w:rsidRPr="002C4309">
        <w:tab/>
        <w:t>Решения, принятые органами по наблюдению за осуществлением со</w:t>
      </w:r>
      <w:r>
        <w:t>глашений Ор</w:t>
      </w:r>
      <w:r w:rsidRPr="002C4309">
        <w:t>ганизации Объединенных Наций в области транспорта</w:t>
      </w:r>
    </w:p>
    <w:p w:rsidR="002C4309" w:rsidRPr="002C4309" w:rsidRDefault="002C4309" w:rsidP="002C4309">
      <w:pPr>
        <w:pStyle w:val="SingleTxt"/>
        <w:spacing w:after="0" w:line="120" w:lineRule="exact"/>
        <w:rPr>
          <w:sz w:val="10"/>
        </w:rPr>
      </w:pPr>
    </w:p>
    <w:p w:rsidR="002C4309" w:rsidRPr="002C4309" w:rsidRDefault="002C4309" w:rsidP="002C4309">
      <w:pPr>
        <w:pStyle w:val="SingleTxt"/>
        <w:spacing w:after="0" w:line="120" w:lineRule="exact"/>
        <w:rPr>
          <w:sz w:val="10"/>
        </w:rPr>
      </w:pP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854"/>
      </w:tblGrid>
      <w:tr w:rsidR="002C4309" w:rsidRPr="00567004" w:rsidTr="003B6FDB">
        <w:trPr>
          <w:tblHeader/>
        </w:trPr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Резолюция №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val="en-US"/>
              </w:rPr>
            </w:pPr>
            <w:r w:rsidRPr="00567004">
              <w:rPr>
                <w:i/>
                <w:iCs/>
                <w:sz w:val="14"/>
              </w:rPr>
              <w:t>Название</w:t>
            </w:r>
          </w:p>
        </w:tc>
      </w:tr>
      <w:tr w:rsidR="002C4309" w:rsidRPr="00567004" w:rsidTr="003B6FDB">
        <w:trPr>
          <w:trHeight w:hRule="exact" w:val="115"/>
          <w:tblHeader/>
        </w:trPr>
        <w:tc>
          <w:tcPr>
            <w:tcW w:w="19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6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C4309" w:rsidRPr="00567004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2C4309" w:rsidRPr="00B95162" w:rsidTr="003B6FDB">
        <w:tc>
          <w:tcPr>
            <w:tcW w:w="1944" w:type="dxa"/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7" w:history="1">
              <w:r w:rsidR="002C4309" w:rsidRPr="002C4309">
                <w:rPr>
                  <w:rStyle w:val="Hyperlink"/>
                </w:rPr>
                <w:t>E/ECE/TRANS/505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B95162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proofErr w:type="gramStart"/>
            <w:r w:rsidRPr="002C4309">
              <w:t>Соглашение 1958 года о принятии единообразных технических предп</w:t>
            </w:r>
            <w:r w:rsidRPr="002C4309">
              <w:t>и</w:t>
            </w:r>
            <w:r w:rsidRPr="002C4309">
              <w:t>саний для колесных тран</w:t>
            </w:r>
            <w:r>
              <w:t>спортных средств, предметов обо</w:t>
            </w:r>
            <w:r w:rsidRPr="002C4309">
              <w:t xml:space="preserve">рудования и частей, которые </w:t>
            </w:r>
            <w:r>
              <w:t>могут быть установлены и/или ис</w:t>
            </w:r>
            <w:r w:rsidRPr="002C4309">
              <w:t>пользованы на коле</w:t>
            </w:r>
            <w:r w:rsidRPr="002C4309">
              <w:t>с</w:t>
            </w:r>
            <w:r w:rsidRPr="002C4309">
              <w:t>ных транспортных средствах, и об условиях взаимного признания оф</w:t>
            </w:r>
            <w:r w:rsidRPr="002C4309">
              <w:t>и</w:t>
            </w:r>
            <w:r w:rsidRPr="002C4309">
              <w:t>циальных утверждений, выдаваемых на основе этих предписаний</w:t>
            </w:r>
            <w:proofErr w:type="gramEnd"/>
          </w:p>
        </w:tc>
      </w:tr>
      <w:tr w:rsidR="002C4309" w:rsidRPr="00B95162" w:rsidTr="003B6FDB">
        <w:tc>
          <w:tcPr>
            <w:tcW w:w="1944" w:type="dxa"/>
            <w:shd w:val="clear" w:color="auto" w:fill="auto"/>
          </w:tcPr>
          <w:p w:rsidR="002C4309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8" w:history="1">
              <w:r w:rsidR="002C4309" w:rsidRPr="002C4309">
                <w:rPr>
                  <w:rStyle w:val="Hyperlink"/>
                </w:rPr>
                <w:t>ECE/RCTE/CONF/4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2C4309" w:rsidRDefault="002C4309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 xml:space="preserve">Соглашение 1997 года о принятии единообразных условий для </w:t>
            </w:r>
            <w:proofErr w:type="spellStart"/>
            <w:proofErr w:type="gramStart"/>
            <w:r w:rsidRPr="002C4309">
              <w:t>пе-риодических</w:t>
            </w:r>
            <w:proofErr w:type="spellEnd"/>
            <w:proofErr w:type="gramEnd"/>
            <w:r w:rsidRPr="002C4309">
              <w:t xml:space="preserve"> технических осмотров колесных транспортных средств и о взаимном признании таких осмотров</w:t>
            </w:r>
          </w:p>
        </w:tc>
      </w:tr>
      <w:tr w:rsidR="002C4309" w:rsidRPr="00B95162" w:rsidTr="003B6FDB">
        <w:tc>
          <w:tcPr>
            <w:tcW w:w="1944" w:type="dxa"/>
            <w:shd w:val="clear" w:color="auto" w:fill="auto"/>
          </w:tcPr>
          <w:p w:rsidR="002C4309" w:rsidRPr="002C4309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59" w:history="1">
              <w:r w:rsidR="002C4309" w:rsidRPr="002C4309">
                <w:rPr>
                  <w:rStyle w:val="Hyperlink"/>
                </w:rPr>
                <w:t>ECE/TRANS/132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2C4309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Соглашение 1998 года о введении глобальных технических правил для колесных транспортных средств, предметов оборудования и частей, к</w:t>
            </w:r>
            <w:r w:rsidRPr="002C4309">
              <w:t>о</w:t>
            </w:r>
            <w:r w:rsidRPr="002C4309">
              <w:t>торые могут быть установлены и/или использованы на колесных тран</w:t>
            </w:r>
            <w:r w:rsidRPr="002C4309">
              <w:t>с</w:t>
            </w:r>
            <w:r w:rsidRPr="002C4309">
              <w:t>портных средствах</w:t>
            </w:r>
          </w:p>
        </w:tc>
      </w:tr>
      <w:tr w:rsidR="002C4309" w:rsidRPr="00B95162" w:rsidTr="003B6FDB">
        <w:tc>
          <w:tcPr>
            <w:tcW w:w="1944" w:type="dxa"/>
            <w:shd w:val="clear" w:color="auto" w:fill="auto"/>
          </w:tcPr>
          <w:p w:rsidR="002C4309" w:rsidRPr="002C4309" w:rsidRDefault="00BC2337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  <w:rPr>
                <w:lang w:val="en-US"/>
              </w:rPr>
            </w:pPr>
            <w:hyperlink r:id="rId60" w:history="1">
              <w:r w:rsidR="002C4309" w:rsidRPr="002C4309">
                <w:rPr>
                  <w:rStyle w:val="Hyperlink"/>
                  <w:lang w:val="en-US"/>
                </w:rPr>
                <w:t xml:space="preserve">ECE/TRANS/ADN/CONF/10/Add.1 </w:t>
              </w:r>
              <w:r w:rsidR="002C4309" w:rsidRPr="002C4309">
                <w:rPr>
                  <w:rStyle w:val="Hyperlink"/>
                </w:rPr>
                <w:t>и</w:t>
              </w:r>
              <w:r w:rsidR="002C4309" w:rsidRPr="002C4309">
                <w:rPr>
                  <w:rStyle w:val="Hyperlink"/>
                  <w:lang w:val="en-US"/>
                </w:rPr>
                <w:t xml:space="preserve"> Corr.1</w:t>
              </w:r>
            </w:hyperlink>
          </w:p>
        </w:tc>
        <w:tc>
          <w:tcPr>
            <w:tcW w:w="6854" w:type="dxa"/>
            <w:shd w:val="clear" w:color="auto" w:fill="auto"/>
          </w:tcPr>
          <w:p w:rsidR="002C4309" w:rsidRPr="002C4309" w:rsidRDefault="002C4309" w:rsidP="002C430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2C4309">
              <w:t>Европейское соглашение о международной перевозке опасных грузов по внутренним водным путям (ВОПОГ)</w:t>
            </w:r>
          </w:p>
        </w:tc>
      </w:tr>
      <w:tr w:rsidR="002C4309" w:rsidRPr="00B95162" w:rsidTr="003B6FDB">
        <w:tc>
          <w:tcPr>
            <w:tcW w:w="194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B95162" w:rsidRDefault="00BC2337" w:rsidP="003B6F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hyperlink r:id="rId61" w:history="1">
              <w:r w:rsidR="002C4309" w:rsidRPr="002C4309">
                <w:rPr>
                  <w:rStyle w:val="Hyperlink"/>
                </w:rPr>
                <w:t>ECE/TRANS/224</w:t>
              </w:r>
            </w:hyperlink>
          </w:p>
        </w:tc>
        <w:tc>
          <w:tcPr>
            <w:tcW w:w="6854" w:type="dxa"/>
            <w:tcBorders>
              <w:bottom w:val="single" w:sz="12" w:space="0" w:color="auto"/>
            </w:tcBorders>
            <w:shd w:val="clear" w:color="auto" w:fill="auto"/>
          </w:tcPr>
          <w:p w:rsidR="002C4309" w:rsidRPr="002C4309" w:rsidRDefault="002C4309" w:rsidP="003B6FDB">
            <w:pPr>
              <w:tabs>
                <w:tab w:val="left" w:pos="2730"/>
              </w:tabs>
              <w:spacing w:before="40" w:after="80" w:line="230" w:lineRule="exact"/>
              <w:ind w:right="115"/>
            </w:pPr>
            <w:r w:rsidRPr="002C4309">
              <w:t>«Дорожная карта» ЕЭК ООН для со</w:t>
            </w:r>
            <w:r>
              <w:t>действия использованию ИТС – 20</w:t>
            </w:r>
            <w:r>
              <w:rPr>
                <w:lang w:val="en-US"/>
              </w:rPr>
              <w:t> </w:t>
            </w:r>
            <w:r w:rsidRPr="002C4309">
              <w:t>направлений глобальных действий на 2012−2020 годы</w:t>
            </w:r>
          </w:p>
        </w:tc>
      </w:tr>
    </w:tbl>
    <w:p w:rsidR="002C4309" w:rsidRPr="002C4309" w:rsidRDefault="002C4309" w:rsidP="002C4309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C4309" w:rsidRPr="002C4309" w:rsidSect="0041207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1A" w:rsidRDefault="00CE3B1A" w:rsidP="008A1A7A">
      <w:pPr>
        <w:spacing w:line="240" w:lineRule="auto"/>
      </w:pPr>
      <w:r>
        <w:separator/>
      </w:r>
    </w:p>
  </w:endnote>
  <w:endnote w:type="continuationSeparator" w:id="0">
    <w:p w:rsidR="00CE3B1A" w:rsidRDefault="00CE3B1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E3B1A" w:rsidTr="004120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E3B1A" w:rsidRPr="00412075" w:rsidRDefault="00CE3B1A" w:rsidP="0041207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C2337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BC2337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CE3B1A" w:rsidRPr="00412075" w:rsidRDefault="00CE3B1A" w:rsidP="0041207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E5C88">
            <w:rPr>
              <w:b w:val="0"/>
              <w:color w:val="000000"/>
              <w:sz w:val="14"/>
            </w:rPr>
            <w:t>GE.15-22033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E3B1A" w:rsidRPr="00412075" w:rsidRDefault="00CE3B1A" w:rsidP="00412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E3B1A" w:rsidTr="004120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E3B1A" w:rsidRPr="00412075" w:rsidRDefault="00CE3B1A" w:rsidP="0041207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E5C88">
            <w:rPr>
              <w:b w:val="0"/>
              <w:color w:val="000000"/>
              <w:sz w:val="14"/>
            </w:rPr>
            <w:t>GE.15-22033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E3B1A" w:rsidRPr="00412075" w:rsidRDefault="00CE3B1A" w:rsidP="0041207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C2337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BC2337">
              <w:rPr>
                <w:noProof/>
              </w:rPr>
              <w:t>9</w:t>
            </w:r>
          </w:fldSimple>
        </w:p>
      </w:tc>
    </w:tr>
  </w:tbl>
  <w:p w:rsidR="00CE3B1A" w:rsidRPr="00412075" w:rsidRDefault="00CE3B1A" w:rsidP="00412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E3B1A" w:rsidTr="00412075">
      <w:tc>
        <w:tcPr>
          <w:tcW w:w="3873" w:type="dxa"/>
        </w:tcPr>
        <w:p w:rsidR="00CE3B1A" w:rsidRDefault="00CE3B1A" w:rsidP="00412075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C4DD535" wp14:editId="60F91F9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GE.15-22033 (R)</w:t>
          </w:r>
          <w:r>
            <w:rPr>
              <w:color w:val="010000"/>
            </w:rPr>
            <w:t xml:space="preserve">    060116    0</w:t>
          </w:r>
          <w:r>
            <w:rPr>
              <w:color w:val="010000"/>
              <w:lang w:val="en-US"/>
            </w:rPr>
            <w:t>7</w:t>
          </w:r>
          <w:r>
            <w:rPr>
              <w:color w:val="010000"/>
            </w:rPr>
            <w:t>0116</w:t>
          </w:r>
        </w:p>
        <w:p w:rsidR="00CE3B1A" w:rsidRPr="00412075" w:rsidRDefault="00CE3B1A" w:rsidP="0041207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*1522033*</w:t>
          </w:r>
        </w:p>
      </w:tc>
      <w:tc>
        <w:tcPr>
          <w:tcW w:w="5127" w:type="dxa"/>
        </w:tcPr>
        <w:p w:rsidR="00CE3B1A" w:rsidRDefault="00CE3B1A" w:rsidP="0041207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503ECBF6" wp14:editId="142374D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3B1A" w:rsidRPr="00412075" w:rsidRDefault="00CE3B1A" w:rsidP="0041207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1A" w:rsidRPr="002C4309" w:rsidRDefault="00CE3B1A" w:rsidP="002C4309">
      <w:pPr>
        <w:pStyle w:val="Footer"/>
        <w:spacing w:after="80"/>
        <w:ind w:left="792"/>
        <w:rPr>
          <w:sz w:val="16"/>
        </w:rPr>
      </w:pPr>
      <w:r w:rsidRPr="002C4309">
        <w:rPr>
          <w:sz w:val="16"/>
        </w:rPr>
        <w:t>__________________</w:t>
      </w:r>
    </w:p>
  </w:footnote>
  <w:footnote w:type="continuationSeparator" w:id="0">
    <w:p w:rsidR="00CE3B1A" w:rsidRPr="002C4309" w:rsidRDefault="00CE3B1A" w:rsidP="002C4309">
      <w:pPr>
        <w:pStyle w:val="Footer"/>
        <w:spacing w:after="80"/>
        <w:ind w:left="792"/>
        <w:rPr>
          <w:sz w:val="16"/>
        </w:rPr>
      </w:pPr>
      <w:r w:rsidRPr="002C4309">
        <w:rPr>
          <w:sz w:val="16"/>
        </w:rPr>
        <w:t>__________________</w:t>
      </w:r>
    </w:p>
  </w:footnote>
  <w:footnote w:id="1">
    <w:p w:rsidR="00CE3B1A" w:rsidRPr="00500B2B" w:rsidRDefault="00CE3B1A" w:rsidP="002C430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Фактический показатель будет известен в конце декабря 2015 года.</w:t>
      </w:r>
    </w:p>
  </w:footnote>
  <w:footnote w:id="2">
    <w:p w:rsidR="00CE3B1A" w:rsidRPr="002C4309" w:rsidRDefault="00CE3B1A" w:rsidP="002C430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F69D5">
        <w:tab/>
      </w:r>
      <w:r>
        <w:rPr>
          <w:rStyle w:val="FootnoteReference"/>
        </w:rPr>
        <w:footnoteRef/>
      </w:r>
      <w:r w:rsidRPr="002C4309">
        <w:tab/>
        <w:t xml:space="preserve">После </w:t>
      </w:r>
      <w:r>
        <w:t>проведения в Париже (30 ноября – 11 д</w:t>
      </w:r>
      <w:r w:rsidRPr="002C4309">
        <w:t xml:space="preserve">екабря 2015 года) </w:t>
      </w:r>
      <w:r>
        <w:t>двадцать первой К</w:t>
      </w:r>
      <w:r w:rsidRPr="002C4309">
        <w:t>онференции Сторон Рамочной конвенции Организации Объединенных Наций об изменении климата (COP 21) Генеральной Ассамблеей будет принята новая резолюция.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E3B1A" w:rsidTr="004120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E3B1A" w:rsidRPr="00412075" w:rsidRDefault="00CE3B1A" w:rsidP="0041207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E5C88">
            <w:rPr>
              <w:b/>
            </w:rPr>
            <w:t>ECE/TRANS/2016/30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E3B1A" w:rsidRDefault="00CE3B1A" w:rsidP="00412075">
          <w:pPr>
            <w:pStyle w:val="Header"/>
          </w:pPr>
        </w:p>
      </w:tc>
    </w:tr>
  </w:tbl>
  <w:p w:rsidR="00CE3B1A" w:rsidRPr="00412075" w:rsidRDefault="00CE3B1A" w:rsidP="00412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E3B1A" w:rsidTr="004120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E3B1A" w:rsidRDefault="00CE3B1A" w:rsidP="0041207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E3B1A" w:rsidRPr="00412075" w:rsidRDefault="00CE3B1A" w:rsidP="0041207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E5C88">
            <w:rPr>
              <w:b/>
            </w:rPr>
            <w:t>ECE/TRANS/2016/30</w:t>
          </w:r>
          <w:r>
            <w:rPr>
              <w:b/>
            </w:rPr>
            <w:fldChar w:fldCharType="end"/>
          </w:r>
        </w:p>
      </w:tc>
    </w:tr>
  </w:tbl>
  <w:p w:rsidR="00CE3B1A" w:rsidRPr="00412075" w:rsidRDefault="00CE3B1A" w:rsidP="004120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E3B1A" w:rsidTr="0041207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E3B1A" w:rsidRPr="00412075" w:rsidRDefault="00CE3B1A" w:rsidP="0041207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E3B1A" w:rsidRDefault="00CE3B1A" w:rsidP="0041207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E3B1A" w:rsidRPr="00412075" w:rsidRDefault="00CE3B1A" w:rsidP="0041207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/TRANS/2016/30</w:t>
          </w:r>
        </w:p>
      </w:tc>
    </w:tr>
    <w:tr w:rsidR="00CE3B1A" w:rsidRPr="00A221FA" w:rsidTr="0041207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3B1A" w:rsidRPr="00412075" w:rsidRDefault="00CE3B1A" w:rsidP="0041207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01795EF9" wp14:editId="283D21F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3B1A" w:rsidRPr="00412075" w:rsidRDefault="00CE3B1A" w:rsidP="0041207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3B1A" w:rsidRPr="00412075" w:rsidRDefault="00CE3B1A" w:rsidP="0041207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3B1A" w:rsidRPr="004E4A1B" w:rsidRDefault="00CE3B1A" w:rsidP="00412075">
          <w:pPr>
            <w:pStyle w:val="Distribution"/>
            <w:rPr>
              <w:color w:val="000000"/>
              <w:lang w:val="en-US"/>
            </w:rPr>
          </w:pPr>
          <w:r w:rsidRPr="004E4A1B">
            <w:rPr>
              <w:color w:val="000000"/>
              <w:lang w:val="en-US"/>
            </w:rPr>
            <w:t>Distr.: General</w:t>
          </w:r>
        </w:p>
        <w:p w:rsidR="00CE3B1A" w:rsidRPr="004E4A1B" w:rsidRDefault="00CE3B1A" w:rsidP="00412075">
          <w:pPr>
            <w:pStyle w:val="Publication"/>
            <w:rPr>
              <w:color w:val="000000"/>
              <w:lang w:val="en-US"/>
            </w:rPr>
          </w:pPr>
          <w:r w:rsidRPr="004E4A1B">
            <w:rPr>
              <w:color w:val="000000"/>
              <w:lang w:val="en-US"/>
            </w:rPr>
            <w:t>15 December 2015</w:t>
          </w:r>
        </w:p>
        <w:p w:rsidR="00CE3B1A" w:rsidRPr="004E4A1B" w:rsidRDefault="00CE3B1A" w:rsidP="00412075">
          <w:pPr>
            <w:rPr>
              <w:color w:val="000000"/>
              <w:lang w:val="en-US"/>
            </w:rPr>
          </w:pPr>
          <w:r w:rsidRPr="004E4A1B">
            <w:rPr>
              <w:color w:val="000000"/>
              <w:lang w:val="en-US"/>
            </w:rPr>
            <w:t>Russian</w:t>
          </w:r>
        </w:p>
        <w:p w:rsidR="00CE3B1A" w:rsidRPr="004E4A1B" w:rsidRDefault="00CE3B1A" w:rsidP="00412075">
          <w:pPr>
            <w:pStyle w:val="Original"/>
            <w:rPr>
              <w:color w:val="000000"/>
              <w:lang w:val="en-US"/>
            </w:rPr>
          </w:pPr>
          <w:r w:rsidRPr="004E4A1B">
            <w:rPr>
              <w:color w:val="000000"/>
              <w:lang w:val="en-US"/>
            </w:rPr>
            <w:t>Original: English</w:t>
          </w:r>
        </w:p>
        <w:p w:rsidR="00CE3B1A" w:rsidRPr="004E4A1B" w:rsidRDefault="00CE3B1A" w:rsidP="00412075">
          <w:pPr>
            <w:rPr>
              <w:lang w:val="en-US"/>
            </w:rPr>
          </w:pPr>
        </w:p>
      </w:tc>
    </w:tr>
  </w:tbl>
  <w:p w:rsidR="00CE3B1A" w:rsidRPr="004E4A1B" w:rsidRDefault="00CE3B1A" w:rsidP="0041207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033*"/>
    <w:docVar w:name="CreationDt" w:val="1/6/2016 3:46: PM"/>
    <w:docVar w:name="DocCategory" w:val="Doc"/>
    <w:docVar w:name="DocType" w:val="Final"/>
    <w:docVar w:name="DutyStation" w:val="Geneva"/>
    <w:docVar w:name="FooterJN" w:val="GE.15-22033"/>
    <w:docVar w:name="jobn" w:val="GE.15-22033 (R)"/>
    <w:docVar w:name="jobnDT" w:val="GE.15-22033 (R)   060116"/>
    <w:docVar w:name="jobnDTDT" w:val="GE.15-22033 (R)   060116   060116"/>
    <w:docVar w:name="JobNo" w:val="GE.1522033R"/>
    <w:docVar w:name="JobNo2" w:val="1528561R"/>
    <w:docVar w:name="LocalDrive" w:val="0"/>
    <w:docVar w:name="OandT" w:val="U.A."/>
    <w:docVar w:name="PaperSize" w:val="A4"/>
    <w:docVar w:name="sss1" w:val="ECE/TRANS/2016/30"/>
    <w:docVar w:name="sss2" w:val="-"/>
    <w:docVar w:name="Symbol1" w:val="ECE/TRANS/2016/30"/>
    <w:docVar w:name="Symbol2" w:val="-"/>
  </w:docVars>
  <w:rsids>
    <w:rsidRoot w:val="00C96006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1DAE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41AC"/>
    <w:rsid w:val="002A712C"/>
    <w:rsid w:val="002A7921"/>
    <w:rsid w:val="002B1213"/>
    <w:rsid w:val="002B6501"/>
    <w:rsid w:val="002B6E2A"/>
    <w:rsid w:val="002C0A4B"/>
    <w:rsid w:val="002C3DE6"/>
    <w:rsid w:val="002C4309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FDB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2075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4A1B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47EC"/>
    <w:rsid w:val="00540BD6"/>
    <w:rsid w:val="005427EA"/>
    <w:rsid w:val="00545562"/>
    <w:rsid w:val="0054563F"/>
    <w:rsid w:val="005469E1"/>
    <w:rsid w:val="0055087F"/>
    <w:rsid w:val="00552E08"/>
    <w:rsid w:val="005620F8"/>
    <w:rsid w:val="005635F7"/>
    <w:rsid w:val="00563A41"/>
    <w:rsid w:val="0056579C"/>
    <w:rsid w:val="00567004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01E8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C88"/>
    <w:rsid w:val="007E5E30"/>
    <w:rsid w:val="007F0E54"/>
    <w:rsid w:val="007F25E8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69D5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0CB0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1F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3635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0F86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5162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337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006"/>
    <w:rsid w:val="00C96443"/>
    <w:rsid w:val="00CA2CF3"/>
    <w:rsid w:val="00CB519E"/>
    <w:rsid w:val="00CC2E58"/>
    <w:rsid w:val="00CC3D89"/>
    <w:rsid w:val="00CC5B37"/>
    <w:rsid w:val="00CD2ED3"/>
    <w:rsid w:val="00CD3C62"/>
    <w:rsid w:val="00CE3B1A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1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0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0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0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67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3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1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0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0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0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67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3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undocs.org/ru/A/RES/67/226" TargetMode="External"/><Relationship Id="rId26" Type="http://schemas.openxmlformats.org/officeDocument/2006/relationships/hyperlink" Target="http://undocs.org/ru/A/RES/69/143" TargetMode="External"/><Relationship Id="rId39" Type="http://schemas.openxmlformats.org/officeDocument/2006/relationships/hyperlink" Target="http://undocs.org/ru/2013/1" TargetMode="External"/><Relationship Id="rId21" Type="http://schemas.openxmlformats.org/officeDocument/2006/relationships/hyperlink" Target="http://undocs.org/ru/69/11" TargetMode="External"/><Relationship Id="rId34" Type="http://schemas.openxmlformats.org/officeDocument/2006/relationships/hyperlink" Target="http://undocs.org/ru/A/RES/69/272" TargetMode="External"/><Relationship Id="rId42" Type="http://schemas.openxmlformats.org/officeDocument/2006/relationships/hyperlink" Target="http://undocs.org/ru/A(64)" TargetMode="External"/><Relationship Id="rId47" Type="http://schemas.openxmlformats.org/officeDocument/2006/relationships/hyperlink" Target="http://undocs.org/ru/A/RES/69/137" TargetMode="External"/><Relationship Id="rId50" Type="http://schemas.openxmlformats.org/officeDocument/2006/relationships/hyperlink" Target="http://undocs.org/ru/1999/65" TargetMode="External"/><Relationship Id="rId55" Type="http://schemas.openxmlformats.org/officeDocument/2006/relationships/hyperlink" Target="http://undocs.org/ru/ECE/TRANS/248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undocs.org/ru/A/RES/67/10" TargetMode="External"/><Relationship Id="rId29" Type="http://schemas.openxmlformats.org/officeDocument/2006/relationships/hyperlink" Target="http://undocs.org/ru/A/RES/69/214" TargetMode="External"/><Relationship Id="rId11" Type="http://schemas.openxmlformats.org/officeDocument/2006/relationships/footer" Target="footer1.xml"/><Relationship Id="rId24" Type="http://schemas.openxmlformats.org/officeDocument/2006/relationships/hyperlink" Target="http://undocs.org/ru/A/RES/69/111" TargetMode="External"/><Relationship Id="rId32" Type="http://schemas.openxmlformats.org/officeDocument/2006/relationships/hyperlink" Target="http://undocs.org/ru/A/RES/69/238" TargetMode="External"/><Relationship Id="rId37" Type="http://schemas.openxmlformats.org/officeDocument/2006/relationships/hyperlink" Target="http://undocs.org/ru/A/RES/69/277" TargetMode="External"/><Relationship Id="rId40" Type="http://schemas.openxmlformats.org/officeDocument/2006/relationships/hyperlink" Target="http://undocs.org/ru/2015/12" TargetMode="External"/><Relationship Id="rId45" Type="http://schemas.openxmlformats.org/officeDocument/2006/relationships/hyperlink" Target="http://undocs.org/ru/58/9" TargetMode="External"/><Relationship Id="rId53" Type="http://schemas.openxmlformats.org/officeDocument/2006/relationships/hyperlink" Target="http://undocs.org/ru/ECE/AC.21/2014/2" TargetMode="External"/><Relationship Id="rId58" Type="http://schemas.openxmlformats.org/officeDocument/2006/relationships/hyperlink" Target="http://undocs.org/ru/ECE/RCTE/CONF/4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undocs.org/ru/ECE/TRANS/224" TargetMode="External"/><Relationship Id="rId19" Type="http://schemas.openxmlformats.org/officeDocument/2006/relationships/hyperlink" Target="http://undocs.org/ru/69/8" TargetMode="External"/><Relationship Id="rId14" Type="http://schemas.openxmlformats.org/officeDocument/2006/relationships/footer" Target="footer3.xml"/><Relationship Id="rId22" Type="http://schemas.openxmlformats.org/officeDocument/2006/relationships/hyperlink" Target="http://undocs.org/ru/A/RES/69/13" TargetMode="External"/><Relationship Id="rId27" Type="http://schemas.openxmlformats.org/officeDocument/2006/relationships/hyperlink" Target="http://undocs.org/ru/A/RES/69/151" TargetMode="External"/><Relationship Id="rId30" Type="http://schemas.openxmlformats.org/officeDocument/2006/relationships/hyperlink" Target="http://undocs.org/ru/A/RES/69/219" TargetMode="External"/><Relationship Id="rId35" Type="http://schemas.openxmlformats.org/officeDocument/2006/relationships/hyperlink" Target="http://undocs.org/ru/70/1" TargetMode="External"/><Relationship Id="rId43" Type="http://schemas.openxmlformats.org/officeDocument/2006/relationships/hyperlink" Target="http://undocs.org/ru/A(65)" TargetMode="External"/><Relationship Id="rId48" Type="http://schemas.openxmlformats.org/officeDocument/2006/relationships/hyperlink" Target="http://undocs.org/ru/A/RES/69/213" TargetMode="External"/><Relationship Id="rId56" Type="http://schemas.openxmlformats.org/officeDocument/2006/relationships/hyperlink" Target="http://undocs.org/ru/B(66)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undocs.org/ru/2013/7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undocs.org/ru/A/RES/67/215" TargetMode="External"/><Relationship Id="rId25" Type="http://schemas.openxmlformats.org/officeDocument/2006/relationships/hyperlink" Target="http://undocs.org/ru/A/RES/69/142" TargetMode="External"/><Relationship Id="rId33" Type="http://schemas.openxmlformats.org/officeDocument/2006/relationships/hyperlink" Target="http://undocs.org/ru/A/RES/69/239" TargetMode="External"/><Relationship Id="rId38" Type="http://schemas.openxmlformats.org/officeDocument/2006/relationships/hyperlink" Target="http://undocs.org/ru/2006/38" TargetMode="External"/><Relationship Id="rId46" Type="http://schemas.openxmlformats.org/officeDocument/2006/relationships/hyperlink" Target="http://undocs.org/ru/A/RES/68/269" TargetMode="External"/><Relationship Id="rId59" Type="http://schemas.openxmlformats.org/officeDocument/2006/relationships/hyperlink" Target="http://undocs.org/ru/ECE/TRANS/132" TargetMode="External"/><Relationship Id="rId20" Type="http://schemas.openxmlformats.org/officeDocument/2006/relationships/hyperlink" Target="http://undocs.org/ru/A/RES/69/10" TargetMode="External"/><Relationship Id="rId41" Type="http://schemas.openxmlformats.org/officeDocument/2006/relationships/hyperlink" Target="http://undocs.org/ru/2015/15" TargetMode="External"/><Relationship Id="rId54" Type="http://schemas.openxmlformats.org/officeDocument/2006/relationships/hyperlink" Target="http://undocs.org/ru/ECE/TRANS/23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ndocs.org/ru/A/RES/66/288" TargetMode="External"/><Relationship Id="rId23" Type="http://schemas.openxmlformats.org/officeDocument/2006/relationships/hyperlink" Target="http://undocs.org/ru/A/RES/69/83" TargetMode="External"/><Relationship Id="rId28" Type="http://schemas.openxmlformats.org/officeDocument/2006/relationships/hyperlink" Target="http://undocs.org/ru/A/RES/69/204" TargetMode="External"/><Relationship Id="rId36" Type="http://schemas.openxmlformats.org/officeDocument/2006/relationships/hyperlink" Target="http://www.un.org/en/ga/search/view_doc.asp?symbol=A/RES/69/313" TargetMode="External"/><Relationship Id="rId49" Type="http://schemas.openxmlformats.org/officeDocument/2006/relationships/hyperlink" Target="http://undocs.org/ru/A/RES/69/232" TargetMode="External"/><Relationship Id="rId57" Type="http://schemas.openxmlformats.org/officeDocument/2006/relationships/hyperlink" Target="http://undocs.org/ru/E/ECE/TRANS/505" TargetMode="External"/><Relationship Id="rId10" Type="http://schemas.openxmlformats.org/officeDocument/2006/relationships/header" Target="header2.xml"/><Relationship Id="rId31" Type="http://schemas.openxmlformats.org/officeDocument/2006/relationships/hyperlink" Target="http://undocs.org/ru/A/RES/69/220" TargetMode="External"/><Relationship Id="rId44" Type="http://schemas.openxmlformats.org/officeDocument/2006/relationships/hyperlink" Target="http://undocs.org/ru/A(66)" TargetMode="External"/><Relationship Id="rId52" Type="http://schemas.openxmlformats.org/officeDocument/2006/relationships/hyperlink" Target="http://undocs.org/ru/2015/7" TargetMode="External"/><Relationship Id="rId60" Type="http://schemas.openxmlformats.org/officeDocument/2006/relationships/hyperlink" Target="http://undocs.org/ru/ECE/TRANS/ADN/CONF/10/Add.1&#1080;Corr.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94C1-E966-44F4-9D92-FCB21080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3396</Words>
  <Characters>19361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Anastasia Barinova</cp:lastModifiedBy>
  <cp:revision>2</cp:revision>
  <cp:lastPrinted>2016-01-07T08:31:00Z</cp:lastPrinted>
  <dcterms:created xsi:type="dcterms:W3CDTF">2016-02-03T13:16:00Z</dcterms:created>
  <dcterms:modified xsi:type="dcterms:W3CDTF">2016-02-03T13:16:00Z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1522033R</vt:lpwstr>
  </property>
  <property fmtid="{D5CDD505-2E9C-101B-9397-08002B2CF9AE}" pid="3" name="ODSRefJobNo">
    <vt:lpwstr>1528561R</vt:lpwstr>
  </property>
  <property fmtid="{D5CDD505-2E9C-101B-9397-08002B2CF9AE}" pid="4" name="Symbol1">
    <vt:lpwstr>ECE/TRANS/2016/30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060116</vt:lpwstr>
  </property>
</Properties>
</file>