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569E1" w:rsidTr="009E6CB7">
        <w:trPr>
          <w:cantSplit/>
          <w:trHeight w:hRule="exact" w:val="851"/>
        </w:trPr>
        <w:tc>
          <w:tcPr>
            <w:tcW w:w="1276" w:type="dxa"/>
            <w:tcBorders>
              <w:bottom w:val="single" w:sz="4" w:space="0" w:color="auto"/>
            </w:tcBorders>
            <w:vAlign w:val="bottom"/>
          </w:tcPr>
          <w:p w:rsidR="009E6CB7" w:rsidRPr="003569E1" w:rsidRDefault="009E6CB7" w:rsidP="009E6CB7">
            <w:pPr>
              <w:spacing w:after="80"/>
            </w:pPr>
          </w:p>
        </w:tc>
        <w:tc>
          <w:tcPr>
            <w:tcW w:w="2268" w:type="dxa"/>
            <w:tcBorders>
              <w:bottom w:val="single" w:sz="4" w:space="0" w:color="auto"/>
            </w:tcBorders>
            <w:vAlign w:val="bottom"/>
          </w:tcPr>
          <w:p w:rsidR="009E6CB7" w:rsidRPr="003569E1" w:rsidRDefault="009E6CB7" w:rsidP="009E6CB7">
            <w:pPr>
              <w:spacing w:after="80" w:line="300" w:lineRule="exact"/>
              <w:rPr>
                <w:b/>
                <w:sz w:val="24"/>
                <w:szCs w:val="24"/>
              </w:rPr>
            </w:pPr>
            <w:r w:rsidRPr="003569E1">
              <w:rPr>
                <w:sz w:val="28"/>
                <w:szCs w:val="28"/>
              </w:rPr>
              <w:t>United Nations</w:t>
            </w:r>
          </w:p>
        </w:tc>
        <w:tc>
          <w:tcPr>
            <w:tcW w:w="6095" w:type="dxa"/>
            <w:gridSpan w:val="2"/>
            <w:tcBorders>
              <w:bottom w:val="single" w:sz="4" w:space="0" w:color="auto"/>
            </w:tcBorders>
            <w:vAlign w:val="bottom"/>
          </w:tcPr>
          <w:p w:rsidR="009E6CB7" w:rsidRPr="003569E1" w:rsidRDefault="003A5F98" w:rsidP="00682BA4">
            <w:pPr>
              <w:jc w:val="right"/>
            </w:pPr>
            <w:r w:rsidRPr="003569E1">
              <w:rPr>
                <w:sz w:val="40"/>
              </w:rPr>
              <w:t>ECE</w:t>
            </w:r>
            <w:r w:rsidRPr="003569E1">
              <w:t>/TRANS/2016/</w:t>
            </w:r>
            <w:r w:rsidR="00682BA4" w:rsidRPr="003569E1">
              <w:t>28</w:t>
            </w:r>
          </w:p>
        </w:tc>
      </w:tr>
      <w:tr w:rsidR="009E6CB7" w:rsidRPr="003569E1" w:rsidTr="009E6CB7">
        <w:trPr>
          <w:cantSplit/>
          <w:trHeight w:hRule="exact" w:val="2835"/>
        </w:trPr>
        <w:tc>
          <w:tcPr>
            <w:tcW w:w="1276" w:type="dxa"/>
            <w:tcBorders>
              <w:top w:val="single" w:sz="4" w:space="0" w:color="auto"/>
              <w:bottom w:val="single" w:sz="12" w:space="0" w:color="auto"/>
            </w:tcBorders>
          </w:tcPr>
          <w:p w:rsidR="009E6CB7" w:rsidRPr="003569E1" w:rsidRDefault="00BC7F91" w:rsidP="009E6CB7">
            <w:pPr>
              <w:spacing w:before="120"/>
            </w:pPr>
            <w:r w:rsidRPr="003569E1">
              <w:rPr>
                <w:noProof/>
                <w:lang w:val="en-US"/>
              </w:rPr>
              <w:drawing>
                <wp:inline distT="0" distB="0" distL="0" distR="0" wp14:anchorId="59876718" wp14:editId="3A8AF8D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3569E1" w:rsidRDefault="009E6CB7" w:rsidP="009E6CB7">
            <w:pPr>
              <w:spacing w:before="120" w:line="420" w:lineRule="exact"/>
              <w:rPr>
                <w:sz w:val="40"/>
                <w:szCs w:val="40"/>
              </w:rPr>
            </w:pPr>
            <w:r w:rsidRPr="003569E1">
              <w:rPr>
                <w:b/>
                <w:sz w:val="40"/>
                <w:szCs w:val="40"/>
              </w:rPr>
              <w:t>Economic and Social Council</w:t>
            </w:r>
          </w:p>
        </w:tc>
        <w:tc>
          <w:tcPr>
            <w:tcW w:w="2835" w:type="dxa"/>
            <w:tcBorders>
              <w:top w:val="single" w:sz="4" w:space="0" w:color="auto"/>
              <w:bottom w:val="single" w:sz="12" w:space="0" w:color="auto"/>
            </w:tcBorders>
          </w:tcPr>
          <w:p w:rsidR="009E6CB7" w:rsidRPr="003569E1" w:rsidRDefault="003A5F98" w:rsidP="003A5F98">
            <w:pPr>
              <w:spacing w:before="240" w:line="240" w:lineRule="exact"/>
            </w:pPr>
            <w:r w:rsidRPr="003569E1">
              <w:t>Distr.: General</w:t>
            </w:r>
          </w:p>
          <w:p w:rsidR="003A5F98" w:rsidRPr="003569E1" w:rsidRDefault="003A5F98" w:rsidP="003A5F98">
            <w:pPr>
              <w:spacing w:line="240" w:lineRule="exact"/>
            </w:pPr>
            <w:r w:rsidRPr="003569E1">
              <w:t>15 December 2015</w:t>
            </w:r>
          </w:p>
          <w:p w:rsidR="003A5F98" w:rsidRPr="003569E1" w:rsidRDefault="003A5F98" w:rsidP="003A5F98">
            <w:pPr>
              <w:spacing w:line="240" w:lineRule="exact"/>
            </w:pPr>
          </w:p>
          <w:p w:rsidR="003A5F98" w:rsidRPr="003569E1" w:rsidRDefault="003A5F98" w:rsidP="003A5F98">
            <w:pPr>
              <w:spacing w:line="240" w:lineRule="exact"/>
            </w:pPr>
            <w:r w:rsidRPr="003569E1">
              <w:t>Original: English</w:t>
            </w:r>
          </w:p>
        </w:tc>
      </w:tr>
    </w:tbl>
    <w:p w:rsidR="003A5F98" w:rsidRPr="003569E1" w:rsidRDefault="003A5F98" w:rsidP="003A5F98">
      <w:pPr>
        <w:spacing w:before="120"/>
        <w:rPr>
          <w:b/>
          <w:bCs/>
          <w:sz w:val="28"/>
          <w:szCs w:val="28"/>
        </w:rPr>
      </w:pPr>
      <w:r w:rsidRPr="003569E1">
        <w:rPr>
          <w:b/>
          <w:bCs/>
          <w:sz w:val="28"/>
          <w:szCs w:val="28"/>
        </w:rPr>
        <w:t>Economic Commission for Europe</w:t>
      </w:r>
    </w:p>
    <w:p w:rsidR="003A5F98" w:rsidRPr="003569E1" w:rsidRDefault="003A5F98" w:rsidP="003A5F98">
      <w:pPr>
        <w:spacing w:before="120"/>
        <w:rPr>
          <w:sz w:val="28"/>
          <w:szCs w:val="28"/>
        </w:rPr>
      </w:pPr>
      <w:r w:rsidRPr="003569E1">
        <w:rPr>
          <w:sz w:val="28"/>
          <w:szCs w:val="28"/>
        </w:rPr>
        <w:t>Inland Transport Committee</w:t>
      </w:r>
    </w:p>
    <w:p w:rsidR="003A5F98" w:rsidRPr="003569E1" w:rsidRDefault="003A5F98" w:rsidP="003A5F98">
      <w:pPr>
        <w:spacing w:before="120"/>
        <w:rPr>
          <w:b/>
          <w:bCs/>
        </w:rPr>
      </w:pPr>
      <w:r w:rsidRPr="003569E1">
        <w:rPr>
          <w:b/>
          <w:bCs/>
        </w:rPr>
        <w:t xml:space="preserve">Seventy-eighth </w:t>
      </w:r>
      <w:proofErr w:type="gramStart"/>
      <w:r w:rsidRPr="003569E1">
        <w:rPr>
          <w:b/>
          <w:bCs/>
        </w:rPr>
        <w:t>session</w:t>
      </w:r>
      <w:proofErr w:type="gramEnd"/>
    </w:p>
    <w:p w:rsidR="003A5F98" w:rsidRPr="003569E1" w:rsidRDefault="003A5F98" w:rsidP="003C7426">
      <w:pPr>
        <w:rPr>
          <w:b/>
          <w:bCs/>
        </w:rPr>
      </w:pPr>
      <w:r w:rsidRPr="003569E1">
        <w:t>Geneva</w:t>
      </w:r>
      <w:r w:rsidR="003C7426" w:rsidRPr="003569E1">
        <w:t>, 23–26 February 2016</w:t>
      </w:r>
      <w:r w:rsidR="003C7426" w:rsidRPr="003569E1">
        <w:br/>
        <w:t xml:space="preserve">Item 13 </w:t>
      </w:r>
      <w:r w:rsidRPr="003569E1">
        <w:t>of the provisional agenda</w:t>
      </w:r>
      <w:r w:rsidRPr="003569E1">
        <w:br/>
      </w:r>
      <w:r w:rsidR="003C7426" w:rsidRPr="003569E1">
        <w:rPr>
          <w:b/>
          <w:bCs/>
        </w:rPr>
        <w:t>Programme of work and biennial evaluation 2016–2017</w:t>
      </w:r>
      <w:r w:rsidR="003C7426" w:rsidRPr="003569E1">
        <w:rPr>
          <w:b/>
          <w:bCs/>
        </w:rPr>
        <w:br/>
        <w:t xml:space="preserve">and Strategic </w:t>
      </w:r>
      <w:r w:rsidR="00682BA4" w:rsidRPr="003569E1">
        <w:rPr>
          <w:b/>
          <w:bCs/>
        </w:rPr>
        <w:t>F</w:t>
      </w:r>
      <w:r w:rsidR="003C7426" w:rsidRPr="003569E1">
        <w:rPr>
          <w:b/>
          <w:bCs/>
        </w:rPr>
        <w:t>ramework for 2018–2019</w:t>
      </w:r>
    </w:p>
    <w:p w:rsidR="005523F6" w:rsidRPr="003569E1" w:rsidRDefault="005523F6" w:rsidP="005523F6">
      <w:pPr>
        <w:pStyle w:val="HChG"/>
      </w:pPr>
      <w:r w:rsidRPr="003569E1">
        <w:tab/>
      </w:r>
      <w:r w:rsidRPr="003569E1">
        <w:tab/>
        <w:t xml:space="preserve">Draft </w:t>
      </w:r>
      <w:r w:rsidR="003569E1">
        <w:t>P</w:t>
      </w:r>
      <w:r w:rsidR="003569E1" w:rsidRPr="003569E1">
        <w:t xml:space="preserve">rogramme </w:t>
      </w:r>
      <w:r w:rsidRPr="003569E1">
        <w:t xml:space="preserve">of </w:t>
      </w:r>
      <w:r w:rsidR="003569E1">
        <w:t>W</w:t>
      </w:r>
      <w:r w:rsidRPr="003569E1">
        <w:t>ork of the Transport subprogramme</w:t>
      </w:r>
      <w:r w:rsidR="003569E1">
        <w:t xml:space="preserve"> </w:t>
      </w:r>
      <w:r w:rsidRPr="003569E1">
        <w:br/>
        <w:t>for 2016-2017</w:t>
      </w:r>
    </w:p>
    <w:p w:rsidR="005523F6" w:rsidRPr="003569E1" w:rsidRDefault="005523F6" w:rsidP="005523F6">
      <w:pPr>
        <w:pStyle w:val="H1G"/>
      </w:pPr>
      <w:r w:rsidRPr="003569E1">
        <w:tab/>
      </w:r>
      <w:r w:rsidRPr="003569E1">
        <w:tab/>
        <w:t xml:space="preserve">Note by the </w:t>
      </w:r>
      <w:r w:rsidR="003569E1">
        <w:t>s</w:t>
      </w:r>
      <w:r w:rsidRPr="003569E1">
        <w:t>ecretariat</w:t>
      </w:r>
    </w:p>
    <w:p w:rsidR="005523F6" w:rsidRPr="003569E1" w:rsidRDefault="005523F6" w:rsidP="005523F6">
      <w:pPr>
        <w:pStyle w:val="HChG"/>
      </w:pPr>
      <w:r w:rsidRPr="003569E1">
        <w:tab/>
      </w:r>
      <w:r w:rsidRPr="003569E1">
        <w:tab/>
        <w:t>Introduction</w:t>
      </w:r>
    </w:p>
    <w:p w:rsidR="005523F6" w:rsidRPr="003569E1" w:rsidRDefault="005523F6" w:rsidP="005523F6">
      <w:pPr>
        <w:pStyle w:val="SingleTxtG"/>
      </w:pPr>
      <w:r w:rsidRPr="003569E1">
        <w:t>1.</w:t>
      </w:r>
      <w:r w:rsidRPr="003569E1">
        <w:tab/>
        <w:t xml:space="preserve">The present document sets out the draft </w:t>
      </w:r>
      <w:r w:rsidR="00910C85">
        <w:t>Programme of Work</w:t>
      </w:r>
      <w:r w:rsidRPr="003569E1">
        <w:t xml:space="preserve"> of the Transport subprogramme (“the subprogramme”) for 2016–2017. The Inland Transport Committee (“the Committee”) </w:t>
      </w:r>
      <w:proofErr w:type="gramStart"/>
      <w:r w:rsidRPr="003569E1">
        <w:t>is invited</w:t>
      </w:r>
      <w:proofErr w:type="gramEnd"/>
      <w:r w:rsidRPr="003569E1">
        <w:t xml:space="preserve"> to adopt it and recommend </w:t>
      </w:r>
      <w:r w:rsidR="003569E1">
        <w:t xml:space="preserve">it </w:t>
      </w:r>
      <w:r w:rsidRPr="003569E1">
        <w:t>to the Executive Committee (</w:t>
      </w:r>
      <w:r w:rsidR="003569E1" w:rsidRPr="003569E1">
        <w:t>EXCOM</w:t>
      </w:r>
      <w:r w:rsidRPr="003569E1">
        <w:t xml:space="preserve">) for approval. Any subsequent additional, discontinued or </w:t>
      </w:r>
      <w:r w:rsidR="003569E1" w:rsidRPr="003569E1">
        <w:t>carried</w:t>
      </w:r>
      <w:r w:rsidR="003569E1">
        <w:t>-</w:t>
      </w:r>
      <w:r w:rsidRPr="003569E1">
        <w:t xml:space="preserve">over outputs will be reflected in the Integrated Monitoring and Document Information System (IMDIS) used by the </w:t>
      </w:r>
      <w:r w:rsidR="003569E1">
        <w:t>s</w:t>
      </w:r>
      <w:r w:rsidRPr="003569E1">
        <w:t xml:space="preserve">ecretariat for planning, monitoring and reporting on the implementation of the </w:t>
      </w:r>
      <w:r w:rsidR="007626E3">
        <w:t>P</w:t>
      </w:r>
      <w:r w:rsidRPr="003569E1">
        <w:t xml:space="preserve">rogramme. The results of the implementation of the </w:t>
      </w:r>
      <w:r w:rsidR="003569E1" w:rsidRPr="003569E1">
        <w:t>Prog</w:t>
      </w:r>
      <w:r w:rsidRPr="003569E1">
        <w:t xml:space="preserve">ramme of </w:t>
      </w:r>
      <w:r w:rsidR="003569E1" w:rsidRPr="003569E1">
        <w:t>W</w:t>
      </w:r>
      <w:r w:rsidRPr="003569E1">
        <w:t xml:space="preserve">ork </w:t>
      </w:r>
      <w:proofErr w:type="gramStart"/>
      <w:r w:rsidRPr="003569E1">
        <w:t>will be submitted</w:t>
      </w:r>
      <w:proofErr w:type="gramEnd"/>
      <w:r w:rsidRPr="003569E1">
        <w:t xml:space="preserve"> to the Committee in the Programme Performance report for the biennium 2016-2017.</w:t>
      </w:r>
    </w:p>
    <w:p w:rsidR="005523F6" w:rsidRPr="003569E1" w:rsidRDefault="005523F6" w:rsidP="005523F6">
      <w:pPr>
        <w:pStyle w:val="SingleTxtG"/>
      </w:pPr>
      <w:r w:rsidRPr="003569E1">
        <w:t>2.</w:t>
      </w:r>
      <w:r w:rsidRPr="003569E1">
        <w:tab/>
        <w:t xml:space="preserve">The draft </w:t>
      </w:r>
      <w:r w:rsidR="00910C85">
        <w:t>Programme of Work</w:t>
      </w:r>
      <w:r w:rsidRPr="003569E1">
        <w:t xml:space="preserve"> applies a </w:t>
      </w:r>
      <w:r w:rsidR="003569E1" w:rsidRPr="003569E1">
        <w:t xml:space="preserve">Results-Based Management </w:t>
      </w:r>
      <w:r w:rsidRPr="003569E1">
        <w:t>(RBM) approach,</w:t>
      </w:r>
      <w:r w:rsidR="003569E1">
        <w:t xml:space="preserve"> which is</w:t>
      </w:r>
      <w:r w:rsidRPr="003569E1">
        <w:t xml:space="preserve"> a broad management approach </w:t>
      </w:r>
      <w:r w:rsidR="003569E1">
        <w:t xml:space="preserve">that </w:t>
      </w:r>
      <w:r w:rsidRPr="003569E1">
        <w:t xml:space="preserve">establishes logical relationship </w:t>
      </w:r>
      <w:proofErr w:type="gramStart"/>
      <w:r w:rsidRPr="003569E1">
        <w:t>between</w:t>
      </w:r>
      <w:proofErr w:type="gramEnd"/>
      <w:r w:rsidRPr="003569E1">
        <w:t xml:space="preserve"> the hierarchical results (outputs – outcomes – impact) known as ‘results chain’,</w:t>
      </w:r>
      <w:r w:rsidR="001820F2" w:rsidRPr="003569E1">
        <w:t xml:space="preserve"> </w:t>
      </w:r>
      <w:r w:rsidRPr="003569E1">
        <w:t>the resources (human and financial) known as ‘inputs’ and the external factors (strategic, governance, operational, financial)</w:t>
      </w:r>
      <w:r w:rsidR="001820F2" w:rsidRPr="003569E1">
        <w:t xml:space="preserve"> </w:t>
      </w:r>
      <w:r w:rsidR="007626E3">
        <w:t xml:space="preserve">that may </w:t>
      </w:r>
      <w:r w:rsidRPr="003569E1">
        <w:t>prevent achieving the objective.</w:t>
      </w:r>
    </w:p>
    <w:p w:rsidR="005523F6" w:rsidRPr="003569E1" w:rsidRDefault="005523F6" w:rsidP="005523F6">
      <w:pPr>
        <w:pStyle w:val="SingleTxtG"/>
      </w:pPr>
      <w:r w:rsidRPr="003569E1">
        <w:t>3.</w:t>
      </w:r>
      <w:r w:rsidRPr="003569E1">
        <w:tab/>
      </w:r>
      <w:r w:rsidRPr="003569E1">
        <w:rPr>
          <w:szCs w:val="24"/>
        </w:rPr>
        <w:t xml:space="preserve">The outputs/activities in the draft </w:t>
      </w:r>
      <w:r w:rsidR="00910C85">
        <w:rPr>
          <w:szCs w:val="24"/>
        </w:rPr>
        <w:t>Programme of Work</w:t>
      </w:r>
      <w:r w:rsidRPr="003569E1">
        <w:rPr>
          <w:szCs w:val="24"/>
        </w:rPr>
        <w:t xml:space="preserve"> correspond to those contained in the ECE proposed programme budget for 2016–2017. They fall into </w:t>
      </w:r>
      <w:r w:rsidRPr="003569E1">
        <w:t xml:space="preserve">the following main categories: (a) meetings and related parliamentary documentation; (b) other substantive activities; and (c) technical cooperation, including advisory services, training courses, seminars, workshops, and field projects. More detailed descriptions of the cluster-based activities and expected accomplishments of the </w:t>
      </w:r>
      <w:proofErr w:type="spellStart"/>
      <w:r w:rsidRPr="003569E1">
        <w:t>subprogramme’s</w:t>
      </w:r>
      <w:proofErr w:type="spellEnd"/>
      <w:r w:rsidRPr="003569E1">
        <w:t xml:space="preserve"> </w:t>
      </w:r>
      <w:r w:rsidR="00910C85">
        <w:t>Programme of Work</w:t>
      </w:r>
      <w:r w:rsidRPr="003569E1">
        <w:t xml:space="preserve"> are in </w:t>
      </w:r>
      <w:r w:rsidRPr="004D3C81">
        <w:t xml:space="preserve">document </w:t>
      </w:r>
      <w:r w:rsidRPr="008D39CE">
        <w:t>ECE/TRANS/2016/</w:t>
      </w:r>
      <w:r w:rsidR="004D3C81" w:rsidRPr="008D39CE">
        <w:t>28</w:t>
      </w:r>
      <w:r w:rsidRPr="008D39CE">
        <w:t>/Add.1</w:t>
      </w:r>
      <w:r w:rsidR="003569E1" w:rsidRPr="004D3C81">
        <w:t>.</w:t>
      </w:r>
    </w:p>
    <w:p w:rsidR="005523F6" w:rsidRPr="003569E1" w:rsidRDefault="00017BEA" w:rsidP="005523F6">
      <w:pPr>
        <w:pStyle w:val="SingleTxtG"/>
      </w:pPr>
      <w:r w:rsidRPr="003569E1">
        <w:lastRenderedPageBreak/>
        <w:t>4.</w:t>
      </w:r>
      <w:r w:rsidRPr="003569E1">
        <w:tab/>
      </w:r>
      <w:r w:rsidR="005523F6" w:rsidRPr="003569E1">
        <w:t xml:space="preserve">The outcomes/expected accomplishments, with corresponding indicators of achievement and performance measures </w:t>
      </w:r>
      <w:proofErr w:type="gramStart"/>
      <w:r w:rsidR="005523F6" w:rsidRPr="003569E1">
        <w:t>are presented</w:t>
      </w:r>
      <w:proofErr w:type="gramEnd"/>
      <w:r w:rsidR="005523F6" w:rsidRPr="003569E1">
        <w:t xml:space="preserve"> in Annex I in a logical framework.</w:t>
      </w:r>
    </w:p>
    <w:p w:rsidR="005523F6" w:rsidRPr="003569E1" w:rsidRDefault="00017BEA" w:rsidP="005523F6">
      <w:pPr>
        <w:pStyle w:val="SingleTxtG"/>
      </w:pPr>
      <w:r w:rsidRPr="003569E1">
        <w:t>5.</w:t>
      </w:r>
      <w:r w:rsidRPr="003569E1">
        <w:tab/>
      </w:r>
      <w:r w:rsidR="005523F6" w:rsidRPr="003569E1">
        <w:t xml:space="preserve">The details of the proposed publications are in Annex II. </w:t>
      </w:r>
      <w:r w:rsidR="005523F6" w:rsidRPr="003569E1">
        <w:rPr>
          <w:color w:val="000000"/>
        </w:rPr>
        <w:t xml:space="preserve">The overall ECE legislative mandates and those specific for the </w:t>
      </w:r>
      <w:proofErr w:type="spellStart"/>
      <w:r w:rsidR="005523F6" w:rsidRPr="003569E1">
        <w:rPr>
          <w:color w:val="000000"/>
        </w:rPr>
        <w:t>subprogramme</w:t>
      </w:r>
      <w:proofErr w:type="spellEnd"/>
      <w:r w:rsidR="005523F6" w:rsidRPr="003569E1">
        <w:rPr>
          <w:color w:val="000000"/>
        </w:rPr>
        <w:t xml:space="preserve"> are in Annex III</w:t>
      </w:r>
      <w:r w:rsidR="005523F6" w:rsidRPr="003569E1">
        <w:t>.</w:t>
      </w:r>
    </w:p>
    <w:p w:rsidR="005523F6" w:rsidRPr="003569E1" w:rsidRDefault="005523F6" w:rsidP="005523F6">
      <w:pPr>
        <w:pStyle w:val="HChG"/>
      </w:pPr>
      <w:r w:rsidRPr="003569E1">
        <w:tab/>
        <w:t>I.</w:t>
      </w:r>
      <w:r w:rsidRPr="003569E1">
        <w:tab/>
        <w:t>Objective, strategy and external factors</w:t>
      </w:r>
    </w:p>
    <w:p w:rsidR="005523F6" w:rsidRPr="003569E1" w:rsidRDefault="005523F6" w:rsidP="005523F6">
      <w:pPr>
        <w:pStyle w:val="SingleTxtG"/>
      </w:pPr>
      <w:r w:rsidRPr="003569E1">
        <w:t>6.</w:t>
      </w:r>
      <w:r w:rsidRPr="003569E1">
        <w:tab/>
      </w:r>
      <w:r w:rsidRPr="003569E1">
        <w:rPr>
          <w:color w:val="000000"/>
        </w:rPr>
        <w:t>The</w:t>
      </w:r>
      <w:r w:rsidRPr="003569E1">
        <w:t xml:space="preserve"> objective of the subprogramme is to promote sustainable transport which is safe, clean and competitive</w:t>
      </w:r>
      <w:r w:rsidR="007626E3">
        <w:t>: by</w:t>
      </w:r>
      <w:r w:rsidRPr="003569E1">
        <w:t xml:space="preserve"> </w:t>
      </w:r>
      <w:r w:rsidR="007626E3" w:rsidRPr="003569E1">
        <w:t>develop</w:t>
      </w:r>
      <w:r w:rsidR="007626E3">
        <w:t>ing</w:t>
      </w:r>
      <w:r w:rsidR="007626E3" w:rsidRPr="003569E1">
        <w:t xml:space="preserve"> </w:t>
      </w:r>
      <w:r w:rsidRPr="003569E1">
        <w:t xml:space="preserve">freight and </w:t>
      </w:r>
      <w:r w:rsidR="004D3C81">
        <w:t>passenger</w:t>
      </w:r>
      <w:r w:rsidR="004D3C81" w:rsidRPr="003569E1">
        <w:t xml:space="preserve"> </w:t>
      </w:r>
      <w:r w:rsidRPr="003569E1">
        <w:t>mobility by inland transport modes, by improving traffic safety, environmental performance, energy efficiency, inland transport security and efficien</w:t>
      </w:r>
      <w:r w:rsidR="007626E3">
        <w:t>cy</w:t>
      </w:r>
      <w:r w:rsidRPr="003569E1">
        <w:t xml:space="preserve"> </w:t>
      </w:r>
      <w:r w:rsidR="007626E3">
        <w:t xml:space="preserve">of </w:t>
      </w:r>
      <w:r w:rsidRPr="003569E1">
        <w:t xml:space="preserve">service provision in the transport sector. </w:t>
      </w:r>
    </w:p>
    <w:p w:rsidR="005523F6" w:rsidRPr="003569E1" w:rsidRDefault="005523F6" w:rsidP="005523F6">
      <w:pPr>
        <w:pStyle w:val="SingleTxtG"/>
      </w:pPr>
      <w:r w:rsidRPr="003569E1">
        <w:t>7.</w:t>
      </w:r>
      <w:r w:rsidRPr="003569E1">
        <w:tab/>
        <w:t xml:space="preserve">The responsibility for the subprogramme </w:t>
      </w:r>
      <w:proofErr w:type="gramStart"/>
      <w:r w:rsidRPr="003569E1">
        <w:t>is vested</w:t>
      </w:r>
      <w:proofErr w:type="gramEnd"/>
      <w:r w:rsidRPr="003569E1">
        <w:t xml:space="preserve"> in the Sustainable Transport Division (“Division”). The Division is responsible for implementing the subprogramme. The subprogramme focuses on four broad functional areas:</w:t>
      </w:r>
    </w:p>
    <w:p w:rsidR="005523F6" w:rsidRPr="003569E1" w:rsidRDefault="005523F6" w:rsidP="005523F6">
      <w:pPr>
        <w:pStyle w:val="SingleTxtG"/>
      </w:pPr>
      <w:r w:rsidRPr="003569E1">
        <w:tab/>
        <w:t>(a)</w:t>
      </w:r>
      <w:r w:rsidRPr="003569E1">
        <w:tab/>
        <w:t xml:space="preserve">Further development of legal and regulatory framework for inland transport at international, national and local levels through new instruments and the updating of </w:t>
      </w:r>
      <w:r w:rsidR="003569E1">
        <w:t>fifty-eight</w:t>
      </w:r>
      <w:r w:rsidR="003569E1" w:rsidRPr="003569E1">
        <w:t xml:space="preserve"> </w:t>
      </w:r>
      <w:r w:rsidRPr="003569E1">
        <w:t xml:space="preserve">legal instruments that cover all modes of inland transport, vehicle regulations and the transport of dangerous goods. </w:t>
      </w:r>
      <w:proofErr w:type="gramStart"/>
      <w:r w:rsidRPr="003569E1">
        <w:t xml:space="preserve">The </w:t>
      </w:r>
      <w:r w:rsidR="003569E1">
        <w:t xml:space="preserve">staff of the </w:t>
      </w:r>
      <w:r w:rsidR="007626E3">
        <w:t>Division</w:t>
      </w:r>
      <w:r w:rsidR="007626E3" w:rsidRPr="003569E1">
        <w:t xml:space="preserve"> </w:t>
      </w:r>
      <w:r w:rsidRPr="003569E1">
        <w:t xml:space="preserve">actively collaborate with member Governments and other stakeholders, build consensus at relevant administrative committee meetings of conventions and agreements and other intergovernmental meetings on transport, </w:t>
      </w:r>
      <w:r w:rsidR="003569E1">
        <w:t xml:space="preserve">and </w:t>
      </w:r>
      <w:r w:rsidRPr="003569E1">
        <w:t>in particular</w:t>
      </w:r>
      <w:r w:rsidR="003569E1">
        <w:t>,</w:t>
      </w:r>
      <w:r w:rsidRPr="003569E1">
        <w:t xml:space="preserve"> the Economic and Social Council Committee of Experts on the Transport of Dangerous Goods and on the Globally Harmonized System for the Classification and Labelling of Chemicals, the ECE Inland Transport Committee, </w:t>
      </w:r>
      <w:r w:rsidR="003569E1">
        <w:t>seventeen</w:t>
      </w:r>
      <w:r w:rsidR="003569E1" w:rsidRPr="003569E1">
        <w:t xml:space="preserve"> </w:t>
      </w:r>
      <w:r w:rsidR="003569E1">
        <w:t>W</w:t>
      </w:r>
      <w:r w:rsidRPr="003569E1">
        <w:t xml:space="preserve">orking </w:t>
      </w:r>
      <w:r w:rsidR="003569E1">
        <w:t>P</w:t>
      </w:r>
      <w:r w:rsidRPr="003569E1">
        <w:t>arties and other subsidiary bodies;</w:t>
      </w:r>
      <w:proofErr w:type="gramEnd"/>
      <w:r w:rsidRPr="003569E1">
        <w:t xml:space="preserve"> </w:t>
      </w:r>
    </w:p>
    <w:p w:rsidR="005523F6" w:rsidRPr="003569E1" w:rsidRDefault="005523F6" w:rsidP="005523F6">
      <w:pPr>
        <w:pStyle w:val="SingleTxtG"/>
      </w:pPr>
      <w:r w:rsidRPr="003569E1">
        <w:tab/>
        <w:t>(b)</w:t>
      </w:r>
      <w:r w:rsidRPr="003569E1">
        <w:tab/>
        <w:t>Broad use and improved implementation capacity of the existing legal and regulatory framework, through intensive efforts to promote new accessions to the United Nations legal instruments administered by ECE and strengthened implementation of monitoring mechanisms. In line with the United Nations Decade of Action for Road Safety, special focus is on United Nations Road Safety Legal Instruments. The incorporation of certain United Nations legal instruments in the European Union Community acquis will continue to play an important role</w:t>
      </w:r>
      <w:proofErr w:type="gramStart"/>
      <w:r w:rsidRPr="003569E1">
        <w:t>;</w:t>
      </w:r>
      <w:proofErr w:type="gramEnd"/>
      <w:r w:rsidRPr="003569E1">
        <w:t xml:space="preserve"> </w:t>
      </w:r>
    </w:p>
    <w:p w:rsidR="005523F6" w:rsidRPr="003569E1" w:rsidRDefault="001820F2" w:rsidP="005523F6">
      <w:pPr>
        <w:pStyle w:val="SingleTxtG"/>
      </w:pPr>
      <w:r w:rsidRPr="003569E1">
        <w:tab/>
        <w:t>(c)</w:t>
      </w:r>
      <w:r w:rsidR="005523F6" w:rsidRPr="003569E1">
        <w:tab/>
        <w:t xml:space="preserve">Strengthening of national capacity for the development of pan-European and transcontinental transport infrastructure, including transport and border-crossing facilitation. Emphasis </w:t>
      </w:r>
      <w:proofErr w:type="gramStart"/>
      <w:r w:rsidR="005523F6" w:rsidRPr="003569E1">
        <w:t>will be placed</w:t>
      </w:r>
      <w:proofErr w:type="gramEnd"/>
      <w:r w:rsidR="005523F6" w:rsidRPr="003569E1">
        <w:t xml:space="preserve"> on regional and subregional cooperation activities. The Trans-European Motorways and the Trans-European Railways projects will build on their master plans and on specific high-value projects. The development of Euro-Asian Transport Links and the unified railway law </w:t>
      </w:r>
      <w:proofErr w:type="gramStart"/>
      <w:r w:rsidR="005523F6" w:rsidRPr="003569E1">
        <w:t>will be promoted</w:t>
      </w:r>
      <w:proofErr w:type="gramEnd"/>
      <w:r w:rsidR="005523F6" w:rsidRPr="003569E1">
        <w:t xml:space="preserve"> in cooperation with the participating member States, ESCAP, other international organizations and various private sector stakeholders. Strengthening of transport links between Europe and Africa and between Europe and the Middle East, including the Mediterranean region, </w:t>
      </w:r>
      <w:proofErr w:type="gramStart"/>
      <w:r w:rsidR="005523F6" w:rsidRPr="003569E1">
        <w:t>will be promoted</w:t>
      </w:r>
      <w:proofErr w:type="gramEnd"/>
      <w:r w:rsidR="005523F6" w:rsidRPr="003569E1">
        <w:t xml:space="preserve"> in cooperation with the relevant stakeholders. Transport facilitation will focus on transit and border-crossing facilitation, inter alia through measurement of border-crossing performance and the promotion of electronic communications. The special needs of landlocked transition economies </w:t>
      </w:r>
      <w:proofErr w:type="gramStart"/>
      <w:r w:rsidR="005523F6" w:rsidRPr="003569E1">
        <w:t>will be addressed</w:t>
      </w:r>
      <w:proofErr w:type="gramEnd"/>
      <w:r w:rsidR="005523F6" w:rsidRPr="003569E1">
        <w:t xml:space="preserve"> through technical assistance and analytical work in compliance with the General Assembly resolutions on the Almaty Programme of Action; </w:t>
      </w:r>
    </w:p>
    <w:p w:rsidR="005523F6" w:rsidRPr="003569E1" w:rsidRDefault="005523F6" w:rsidP="005523F6">
      <w:pPr>
        <w:pStyle w:val="SingleTxtG"/>
      </w:pPr>
      <w:r w:rsidRPr="003569E1">
        <w:tab/>
        <w:t>(d)</w:t>
      </w:r>
      <w:r w:rsidRPr="003569E1">
        <w:tab/>
      </w:r>
      <w:r w:rsidR="004200E6">
        <w:t>C</w:t>
      </w:r>
      <w:r w:rsidRPr="003569E1">
        <w:t>apacity-building</w:t>
      </w:r>
      <w:r w:rsidR="004200E6">
        <w:t>:</w:t>
      </w:r>
      <w:r w:rsidR="003569E1">
        <w:t xml:space="preserve"> s</w:t>
      </w:r>
      <w:r w:rsidRPr="003569E1">
        <w:t>pecial attention will be given to further strengthening the national capacity of countries, assess</w:t>
      </w:r>
      <w:r w:rsidR="003569E1">
        <w:t>ing</w:t>
      </w:r>
      <w:r w:rsidRPr="003569E1">
        <w:t xml:space="preserve"> the environmental performance of their transport sector </w:t>
      </w:r>
      <w:r w:rsidR="004200E6">
        <w:t xml:space="preserve">with </w:t>
      </w:r>
      <w:r w:rsidRPr="003569E1">
        <w:t xml:space="preserve">the </w:t>
      </w:r>
      <w:proofErr w:type="spellStart"/>
      <w:r w:rsidRPr="003569E1">
        <w:t>ForFITS</w:t>
      </w:r>
      <w:proofErr w:type="spellEnd"/>
      <w:r w:rsidRPr="003569E1">
        <w:t xml:space="preserve"> (For Future Inland Transport System) tool, as well as the ways in which the transport and logistics sector contribute to national competitiveness. </w:t>
      </w:r>
    </w:p>
    <w:p w:rsidR="005523F6" w:rsidRPr="003569E1" w:rsidRDefault="005523F6" w:rsidP="005523F6">
      <w:pPr>
        <w:pStyle w:val="SingleTxtG"/>
      </w:pPr>
      <w:r w:rsidRPr="003569E1">
        <w:lastRenderedPageBreak/>
        <w:t>8.</w:t>
      </w:r>
      <w:r w:rsidRPr="003569E1">
        <w:tab/>
        <w:t xml:space="preserve">To achieve goals in the four functional areas, the subprogramme will: </w:t>
      </w:r>
    </w:p>
    <w:p w:rsidR="005523F6" w:rsidRPr="003569E1" w:rsidRDefault="005523F6" w:rsidP="005523F6">
      <w:pPr>
        <w:pStyle w:val="SingleTxtG"/>
      </w:pPr>
      <w:r w:rsidRPr="003569E1">
        <w:tab/>
        <w:t>(a)</w:t>
      </w:r>
      <w:r w:rsidRPr="003569E1">
        <w:tab/>
        <w:t>Act as Custodian of legal instruments in transport</w:t>
      </w:r>
      <w:proofErr w:type="gramStart"/>
      <w:r w:rsidRPr="003569E1">
        <w:t>;</w:t>
      </w:r>
      <w:proofErr w:type="gramEnd"/>
      <w:r w:rsidRPr="003569E1">
        <w:t xml:space="preserve"> </w:t>
      </w:r>
    </w:p>
    <w:p w:rsidR="005523F6" w:rsidRPr="003569E1" w:rsidRDefault="005523F6" w:rsidP="005523F6">
      <w:pPr>
        <w:pStyle w:val="SingleTxtG"/>
      </w:pPr>
      <w:r w:rsidRPr="003569E1">
        <w:tab/>
        <w:t>(b)</w:t>
      </w:r>
      <w:r w:rsidRPr="003569E1">
        <w:tab/>
        <w:t>Undertake analytical activities</w:t>
      </w:r>
      <w:proofErr w:type="gramStart"/>
      <w:r w:rsidRPr="003569E1">
        <w:t>;</w:t>
      </w:r>
      <w:proofErr w:type="gramEnd"/>
      <w:r w:rsidRPr="003569E1">
        <w:t xml:space="preserve"> </w:t>
      </w:r>
    </w:p>
    <w:p w:rsidR="005523F6" w:rsidRPr="003569E1" w:rsidRDefault="005523F6" w:rsidP="005523F6">
      <w:pPr>
        <w:pStyle w:val="SingleTxtG"/>
      </w:pPr>
      <w:r w:rsidRPr="003569E1">
        <w:tab/>
      </w:r>
      <w:proofErr w:type="gramStart"/>
      <w:r w:rsidRPr="003569E1">
        <w:t>(c)</w:t>
      </w:r>
      <w:r w:rsidRPr="003569E1">
        <w:tab/>
        <w:t>Effectively</w:t>
      </w:r>
      <w:proofErr w:type="gramEnd"/>
      <w:r w:rsidRPr="003569E1">
        <w:t xml:space="preserve"> follow up on the transport-related outcome of the United Nations Conference on Sustainable Development and contribute to the post-2015 development agenda; </w:t>
      </w:r>
    </w:p>
    <w:p w:rsidR="005523F6" w:rsidRPr="003569E1" w:rsidRDefault="005523F6" w:rsidP="005523F6">
      <w:pPr>
        <w:pStyle w:val="SingleTxtG"/>
      </w:pPr>
      <w:r w:rsidRPr="003569E1">
        <w:tab/>
        <w:t>(d)</w:t>
      </w:r>
      <w:r w:rsidRPr="003569E1">
        <w:tab/>
        <w:t>Strengthen cooperation and partnerships with regional economic organizations, as well as other international organizations relevant for transport</w:t>
      </w:r>
      <w:proofErr w:type="gramStart"/>
      <w:r w:rsidRPr="003569E1">
        <w:t>;</w:t>
      </w:r>
      <w:proofErr w:type="gramEnd"/>
      <w:r w:rsidRPr="003569E1">
        <w:t xml:space="preserve"> </w:t>
      </w:r>
    </w:p>
    <w:p w:rsidR="005523F6" w:rsidRPr="003569E1" w:rsidRDefault="005523F6" w:rsidP="005523F6">
      <w:pPr>
        <w:pStyle w:val="SingleTxtG"/>
      </w:pPr>
      <w:r w:rsidRPr="003569E1">
        <w:tab/>
        <w:t>(e)</w:t>
      </w:r>
      <w:r w:rsidRPr="003569E1">
        <w:tab/>
        <w:t>Work on multisectoral projects, with particular focus on promoting sustainable development of transport, and specifically on joint servicing of the Transport, Health and Environment</w:t>
      </w:r>
      <w:r w:rsidR="00311792">
        <w:t xml:space="preserve"> </w:t>
      </w:r>
      <w:r w:rsidR="00311792" w:rsidRPr="003569E1">
        <w:t>Pan</w:t>
      </w:r>
      <w:r w:rsidR="00311792">
        <w:t>-</w:t>
      </w:r>
      <w:r w:rsidR="00311792" w:rsidRPr="003569E1">
        <w:t>European Programme</w:t>
      </w:r>
      <w:r w:rsidRPr="003569E1">
        <w:t xml:space="preserve">. </w:t>
      </w:r>
    </w:p>
    <w:p w:rsidR="005523F6" w:rsidRPr="003569E1" w:rsidRDefault="005523F6" w:rsidP="005523F6">
      <w:pPr>
        <w:pStyle w:val="SingleTxtG"/>
      </w:pPr>
      <w:r w:rsidRPr="003569E1">
        <w:t>9.</w:t>
      </w:r>
      <w:r w:rsidRPr="003569E1">
        <w:tab/>
        <w:t>The Division will continue to service the ECE Inland Transport Committee</w:t>
      </w:r>
      <w:r w:rsidR="00311792">
        <w:t>,</w:t>
      </w:r>
      <w:r w:rsidRPr="003569E1">
        <w:t xml:space="preserve"> and the Economic and Social Council Committee of Experts on the Transport of Dangerous Goods and on the Globally Harmonized System of Classification and Labelling of Chemicals. </w:t>
      </w:r>
    </w:p>
    <w:p w:rsidR="005523F6" w:rsidRPr="003569E1" w:rsidRDefault="000F0A24" w:rsidP="005523F6">
      <w:pPr>
        <w:pStyle w:val="SingleTxtG"/>
      </w:pPr>
      <w:proofErr w:type="gramStart"/>
      <w:r w:rsidRPr="003569E1">
        <w:t>10.</w:t>
      </w:r>
      <w:r w:rsidRPr="003569E1">
        <w:tab/>
      </w:r>
      <w:r w:rsidR="005523F6" w:rsidRPr="003569E1">
        <w:t xml:space="preserve">The subprogramme is expected to achieve its objective and expected accomplishments on the </w:t>
      </w:r>
      <w:r w:rsidR="00311792">
        <w:t xml:space="preserve">basis of </w:t>
      </w:r>
      <w:r w:rsidR="005523F6" w:rsidRPr="003569E1">
        <w:t>external factors/assumptions that: (a) consensus is achieved among the various interested parties on the updating of existing legal instruments and the development of new ones; (b) the environment is conducive to the ratification of</w:t>
      </w:r>
      <w:r w:rsidR="004200E6">
        <w:t>/</w:t>
      </w:r>
      <w:r w:rsidR="005523F6" w:rsidRPr="003569E1">
        <w:t>or accession to the United Nations legal instruments in the transport sector; (c) Governments and parliaments decide to establish, implement and enforce related international legislation; (d) there is a stable political climate and cooperation among member countries and regional organizations in support of the extension of transport infrastructure and networks, and the facilitation of border crossings; (e) there is political will at the national and subnational levels in the member States to promote sustainable mobility, to set road safety improvement targets, to implement transport policy measures and set relevant targets for sustainable (economic, social and environmental) development; (f) there is adequate national funding to implement the legal instruments, as well as the road safety improvement measures and the projects and programmes for sustainable development of the transport sector; and (g) there is adequate voluntary funding available for enhanced analytical work and capacity-building.</w:t>
      </w:r>
      <w:proofErr w:type="gramEnd"/>
      <w:r w:rsidR="005523F6" w:rsidRPr="003569E1">
        <w:t xml:space="preserve"> </w:t>
      </w:r>
    </w:p>
    <w:p w:rsidR="005523F6" w:rsidRPr="003569E1" w:rsidRDefault="005523F6" w:rsidP="005523F6">
      <w:pPr>
        <w:pStyle w:val="H1G"/>
      </w:pPr>
      <w:r w:rsidRPr="003569E1">
        <w:tab/>
      </w:r>
      <w:r w:rsidRPr="003569E1">
        <w:rPr>
          <w:sz w:val="28"/>
          <w:szCs w:val="28"/>
        </w:rPr>
        <w:t>II.</w:t>
      </w:r>
      <w:r w:rsidRPr="003569E1">
        <w:rPr>
          <w:sz w:val="28"/>
          <w:szCs w:val="28"/>
        </w:rPr>
        <w:tab/>
        <w:t xml:space="preserve">Outputs/activities to </w:t>
      </w:r>
      <w:proofErr w:type="gramStart"/>
      <w:r w:rsidRPr="003569E1">
        <w:rPr>
          <w:sz w:val="28"/>
          <w:szCs w:val="28"/>
        </w:rPr>
        <w:t>be delivered</w:t>
      </w:r>
      <w:proofErr w:type="gramEnd"/>
      <w:r w:rsidRPr="003569E1">
        <w:rPr>
          <w:sz w:val="28"/>
          <w:szCs w:val="28"/>
        </w:rPr>
        <w:t xml:space="preserve"> during the biennium 2016–2017</w:t>
      </w:r>
      <w:r w:rsidRPr="003569E1">
        <w:t xml:space="preserve"> </w:t>
      </w:r>
    </w:p>
    <w:p w:rsidR="005523F6" w:rsidRPr="003569E1" w:rsidRDefault="005523F6" w:rsidP="005523F6">
      <w:pPr>
        <w:pStyle w:val="H1G"/>
        <w:tabs>
          <w:tab w:val="left" w:pos="1418"/>
        </w:tabs>
      </w:pPr>
      <w:r w:rsidRPr="003569E1">
        <w:tab/>
        <w:t>A.</w:t>
      </w:r>
      <w:r w:rsidRPr="003569E1">
        <w:tab/>
        <w:t xml:space="preserve">Servicing of intergovernmental and expert bodies </w:t>
      </w:r>
    </w:p>
    <w:p w:rsidR="005523F6" w:rsidRPr="003569E1" w:rsidRDefault="005523F6" w:rsidP="005523F6">
      <w:pPr>
        <w:pStyle w:val="SingleTxt"/>
        <w:tabs>
          <w:tab w:val="right" w:pos="1022"/>
        </w:tabs>
        <w:ind w:right="0" w:hanging="1267"/>
        <w:rPr>
          <w:rFonts w:eastAsia="Calibri"/>
        </w:rPr>
      </w:pPr>
      <w:r w:rsidRPr="003569E1">
        <w:tab/>
      </w:r>
      <w:r w:rsidRPr="003569E1">
        <w:rPr>
          <w:rFonts w:eastAsia="Calibri"/>
        </w:rPr>
        <w:tab/>
      </w:r>
      <w:r w:rsidRPr="003569E1">
        <w:rPr>
          <w:rFonts w:eastAsia="Calibri"/>
        </w:rPr>
        <w:tab/>
        <w:t>(</w:t>
      </w:r>
      <w:proofErr w:type="spellStart"/>
      <w:r w:rsidRPr="003569E1">
        <w:rPr>
          <w:rFonts w:eastAsia="Calibri"/>
        </w:rPr>
        <w:t>i</w:t>
      </w:r>
      <w:proofErr w:type="spellEnd"/>
      <w:r w:rsidRPr="003569E1">
        <w:rPr>
          <w:rFonts w:eastAsia="Calibri"/>
        </w:rPr>
        <w:t>)</w:t>
      </w:r>
      <w:r w:rsidRPr="003569E1">
        <w:rPr>
          <w:rFonts w:eastAsia="Calibri"/>
        </w:rPr>
        <w:tab/>
        <w:t xml:space="preserve">Inland Transport Committee: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annual sessions of the Inland Transport Committee (12); Bureau of the Committee (20);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b.</w:t>
      </w:r>
      <w:r w:rsidRPr="003569E1">
        <w:rPr>
          <w:rFonts w:eastAsia="Calibri"/>
          <w:spacing w:val="4"/>
          <w:w w:val="103"/>
          <w:kern w:val="14"/>
        </w:rPr>
        <w:tab/>
        <w:t xml:space="preserve">Parliamentary documentation: reports of the Inland Transport Committee (2); reports on the For Future Inland Transport Systems — Road Safety Module (4); documents for the sessions of the Inland Transport Committee (56);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218" w:hanging="2218"/>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(ii)</w:t>
      </w:r>
      <w:r w:rsidRPr="003569E1">
        <w:rPr>
          <w:rFonts w:eastAsia="Calibri"/>
          <w:spacing w:val="4"/>
          <w:w w:val="103"/>
          <w:kern w:val="14"/>
        </w:rPr>
        <w:tab/>
        <w:t xml:space="preserve">Economic and Social Council Committee of Experts on the Transport of Dangerous Goods and on the Globally Harmonized System of Classification and Labelling of Chemicals: </w:t>
      </w:r>
      <w:bookmarkStart w:id="0" w:name="_GoBack"/>
      <w:bookmarkEnd w:id="0"/>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r>
      <w:r w:rsidRPr="003569E1">
        <w:rPr>
          <w:rFonts w:eastAsia="Calibri"/>
          <w:spacing w:val="2"/>
          <w:w w:val="103"/>
          <w:kern w:val="14"/>
        </w:rPr>
        <w:t>Substantive servicing of meetings: biennial session of the Committee of Experts (1);</w:t>
      </w:r>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b.</w:t>
      </w:r>
      <w:r w:rsidRPr="003569E1">
        <w:rPr>
          <w:rFonts w:eastAsia="Calibri"/>
          <w:spacing w:val="4"/>
          <w:w w:val="103"/>
          <w:kern w:val="14"/>
        </w:rPr>
        <w:tab/>
        <w:t xml:space="preserve">Parliamentary documentation: report of the Committee of Experts (1); report of the Secretary-General to the Economic and Social Council on the work of the Committee of Experts (1); annotated provisional agenda of the Committee of Experts (1);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218" w:hanging="2218"/>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(iii)</w:t>
      </w:r>
      <w:r w:rsidRPr="003569E1">
        <w:rPr>
          <w:rFonts w:eastAsia="Calibri"/>
          <w:spacing w:val="4"/>
          <w:w w:val="103"/>
          <w:kern w:val="14"/>
        </w:rPr>
        <w:tab/>
        <w:t xml:space="preserve">Economic and Social Council Subcommittee of Experts on the Transport of Dangerous Goods: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Subcommittee of Experts (54);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b.</w:t>
      </w:r>
      <w:r w:rsidRPr="003569E1">
        <w:rPr>
          <w:rFonts w:eastAsia="Calibri"/>
          <w:spacing w:val="4"/>
          <w:w w:val="103"/>
          <w:kern w:val="14"/>
        </w:rPr>
        <w:tab/>
      </w:r>
      <w:r w:rsidRPr="003569E1">
        <w:rPr>
          <w:rFonts w:eastAsia="Calibri"/>
          <w:spacing w:val="2"/>
          <w:w w:val="101"/>
          <w:kern w:val="14"/>
        </w:rPr>
        <w:t>Parliamentary documentation: reports of the Subcommittee of Experts (4); annual series of documents on amendments to and implementation of the United Nations Recommendations on the Transport of Dangerous Goods (approximately 110 documents per series in even years and 60 documents per series in odd years) (2); annotated</w:t>
      </w:r>
      <w:r w:rsidRPr="003569E1">
        <w:rPr>
          <w:rFonts w:eastAsia="Calibri"/>
          <w:spacing w:val="4"/>
          <w:w w:val="101"/>
          <w:kern w:val="14"/>
        </w:rPr>
        <w:t xml:space="preserve"> provisional agenda</w:t>
      </w:r>
      <w:r w:rsidRPr="003569E1">
        <w:rPr>
          <w:rFonts w:eastAsia="Calibri"/>
          <w:spacing w:val="4"/>
          <w:w w:val="103"/>
          <w:kern w:val="14"/>
        </w:rPr>
        <w:t xml:space="preserve"> of the Subcommittee of Experts (4);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218" w:hanging="2218"/>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(iv)</w:t>
      </w:r>
      <w:r w:rsidRPr="003569E1">
        <w:rPr>
          <w:rFonts w:eastAsia="Calibri"/>
          <w:spacing w:val="4"/>
          <w:w w:val="103"/>
          <w:kern w:val="14"/>
        </w:rPr>
        <w:tab/>
        <w:t>Economic</w:t>
      </w:r>
      <w:proofErr w:type="gramEnd"/>
      <w:r w:rsidRPr="003569E1">
        <w:rPr>
          <w:rFonts w:eastAsia="Calibri"/>
          <w:spacing w:val="4"/>
          <w:w w:val="103"/>
          <w:kern w:val="14"/>
        </w:rPr>
        <w:t xml:space="preserve"> and Social Council Subcommittee of Experts on the Globally Harmonized System of Classification and Labelling of Chemicals: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Subcommittee of Experts (20);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b.</w:t>
      </w:r>
      <w:r w:rsidRPr="003569E1">
        <w:rPr>
          <w:rFonts w:eastAsia="Calibri"/>
          <w:spacing w:val="4"/>
          <w:w w:val="103"/>
          <w:kern w:val="14"/>
        </w:rPr>
        <w:tab/>
        <w:t xml:space="preserve">Parliamentary documentation: reports of the Subcommittee of Experts (4); annual series of documents on amendments to and implementation of the Globally Harmonized System of Classification and Labelling of Chemicals (approximately 25 </w:t>
      </w:r>
      <w:r w:rsidRPr="003569E1">
        <w:rPr>
          <w:rFonts w:eastAsia="Calibri"/>
          <w:spacing w:val="2"/>
          <w:kern w:val="14"/>
        </w:rPr>
        <w:t>documents per series in even years and 10 documents per series in odd years) (2); annotated</w:t>
      </w:r>
      <w:r w:rsidRPr="003569E1">
        <w:rPr>
          <w:rFonts w:eastAsia="Calibri"/>
          <w:spacing w:val="4"/>
          <w:w w:val="103"/>
          <w:kern w:val="14"/>
        </w:rPr>
        <w:t xml:space="preserve"> provisional agenda of the Subcommittee of Experts (4);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(v)</w:t>
      </w:r>
      <w:r w:rsidRPr="003569E1">
        <w:rPr>
          <w:rFonts w:eastAsia="Calibri"/>
          <w:spacing w:val="4"/>
          <w:w w:val="103"/>
          <w:kern w:val="14"/>
        </w:rPr>
        <w:tab/>
        <w:t xml:space="preserve">World Forum for Harmonization of Vehicle Regulations: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a.</w:t>
      </w:r>
      <w:r w:rsidRPr="003569E1">
        <w:rPr>
          <w:rFonts w:eastAsia="Calibri"/>
          <w:spacing w:val="4"/>
          <w:w w:val="103"/>
          <w:kern w:val="14"/>
        </w:rPr>
        <w:tab/>
      </w:r>
      <w:r w:rsidRPr="003569E1">
        <w:rPr>
          <w:rFonts w:eastAsia="Calibri"/>
          <w:spacing w:val="2"/>
          <w:w w:val="103"/>
          <w:kern w:val="14"/>
        </w:rPr>
        <w:t xml:space="preserve">Substantive servicing of meetings: World Forum for Harmonization of Vehicle Regulations (35); Working Party on Noise (24); Working Party on Brakes and Running Gear (28); Working Party on General Safety Provisions (28); Working Party on Lighting and </w:t>
      </w:r>
      <w:r w:rsidR="00910C85">
        <w:rPr>
          <w:rFonts w:eastAsia="Calibri"/>
          <w:spacing w:val="2"/>
          <w:w w:val="103"/>
          <w:kern w:val="14"/>
        </w:rPr>
        <w:t>Light-Signalling</w:t>
      </w:r>
      <w:r w:rsidRPr="003569E1">
        <w:rPr>
          <w:rFonts w:eastAsia="Calibri"/>
          <w:spacing w:val="2"/>
          <w:w w:val="103"/>
          <w:kern w:val="14"/>
        </w:rPr>
        <w:t xml:space="preserve"> (28); Working Party on Passive Safety (28); Working Party on Pollution and Energy (28); Administrative Committee for the Coordination of Work (12); Administrative Committee of the 1958 Agreement (6); Administrative</w:t>
      </w:r>
      <w:r w:rsidRPr="003569E1">
        <w:rPr>
          <w:rFonts w:eastAsia="Calibri"/>
          <w:spacing w:val="4"/>
          <w:w w:val="103"/>
          <w:kern w:val="14"/>
        </w:rPr>
        <w:t xml:space="preserve"> Committee of the 1997 Agreement (2); Executive Committee of the 1998 Agreement (6);</w:t>
      </w:r>
      <w:proofErr w:type="gramEnd"/>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b.</w:t>
      </w:r>
      <w:r w:rsidRPr="003569E1">
        <w:rPr>
          <w:rFonts w:eastAsia="Calibri"/>
          <w:spacing w:val="4"/>
          <w:w w:val="103"/>
          <w:kern w:val="14"/>
        </w:rPr>
        <w:tab/>
        <w:t xml:space="preserve">Parliamentary documentation: reports of the sessions of the World Forum, including the reports of the Administrative Committee for the Coordination of Work and the Administrative/Executive Committees of the 1958, 1997 and 1998 Agreements (6); reports of the Working Party on Brakes and Running Gear (4); reports of the Working Party on General Safety Provisions (4); reports of the Working Party on Lighting and </w:t>
      </w:r>
      <w:r w:rsidR="00910C85">
        <w:rPr>
          <w:rFonts w:eastAsia="Calibri"/>
          <w:spacing w:val="4"/>
          <w:w w:val="103"/>
          <w:kern w:val="14"/>
        </w:rPr>
        <w:t>Light-Signalling</w:t>
      </w:r>
      <w:r w:rsidRPr="003569E1">
        <w:rPr>
          <w:rFonts w:eastAsia="Calibri"/>
          <w:spacing w:val="4"/>
          <w:w w:val="103"/>
          <w:kern w:val="14"/>
        </w:rPr>
        <w:t xml:space="preserve"> (4); reports of the Working Party on Noise (4); reports of the Working Party on Passive Safety (4); reports of the Working Party on Pollution and Energy (4); resolution on the construction of vehicles (2); series of documents on amendments to legal instruments on the construction of motor vehicles (16 series per year, for a collective total of approximately 640 documents per year per 16 series) (32); reports on the status of the 1958 Agreement (2); reports on the status of the 1997 Agreement (2); reports on the status of the 1998 Agreement (2); provisional annotated agenda of the sessions of the World Forum, including the annotated provisional agenda of the Administrative Committee for the Coordination of Work and the Administrative/ Executive Committees of the 1958, 1997 and 1998 Agreements (6); annotated </w:t>
      </w:r>
      <w:r w:rsidRPr="003569E1">
        <w:rPr>
          <w:rFonts w:eastAsia="Calibri"/>
          <w:spacing w:val="2"/>
          <w:w w:val="103"/>
          <w:kern w:val="14"/>
        </w:rPr>
        <w:t>provisional agenda of the Working Party on Brakes and Running Gear (4); annotated provisional agenda of the Working Party on General Safety Provisions (4);</w:t>
      </w:r>
      <w:r w:rsidRPr="003569E1">
        <w:rPr>
          <w:rFonts w:eastAsia="Calibri"/>
          <w:spacing w:val="4"/>
          <w:w w:val="103"/>
          <w:kern w:val="14"/>
        </w:rPr>
        <w:t xml:space="preserve"> annotated provisional agenda of the Working Party on Lighting and </w:t>
      </w:r>
      <w:r w:rsidR="00910C85">
        <w:rPr>
          <w:rFonts w:eastAsia="Calibri"/>
          <w:spacing w:val="4"/>
          <w:w w:val="103"/>
          <w:kern w:val="14"/>
        </w:rPr>
        <w:t>Light-Signalling</w:t>
      </w:r>
      <w:r w:rsidRPr="003569E1">
        <w:rPr>
          <w:rFonts w:eastAsia="Calibri"/>
          <w:spacing w:val="4"/>
          <w:w w:val="103"/>
          <w:kern w:val="14"/>
        </w:rPr>
        <w:t xml:space="preserve"> (4); annotated provisional agenda of the Working Party on Noise (4); annotated provisional agenda of the Working Party on Passive Safety (4); annotated provisional agenda of the Working Party on Pollution and Energy (4); documents for the World Forum (4);</w:t>
      </w:r>
      <w:proofErr w:type="gramEnd"/>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(vi)</w:t>
      </w:r>
      <w:r w:rsidRPr="003569E1">
        <w:rPr>
          <w:rFonts w:eastAsia="Calibri"/>
          <w:spacing w:val="4"/>
          <w:w w:val="103"/>
          <w:kern w:val="14"/>
        </w:rPr>
        <w:tab/>
        <w:t>Working Party</w:t>
      </w:r>
      <w:proofErr w:type="gramEnd"/>
      <w:r w:rsidRPr="003569E1">
        <w:rPr>
          <w:rFonts w:eastAsia="Calibri"/>
          <w:spacing w:val="4"/>
          <w:w w:val="103"/>
          <w:kern w:val="14"/>
        </w:rPr>
        <w:t xml:space="preserve"> on the Transport of Perishable Foodstuffs: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Working Party on the Transport of Perishable Foodstuffs (16);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b.</w:t>
      </w:r>
      <w:r w:rsidRPr="003569E1">
        <w:rPr>
          <w:rFonts w:eastAsia="Calibri"/>
          <w:spacing w:val="4"/>
          <w:w w:val="103"/>
          <w:kern w:val="14"/>
        </w:rPr>
        <w:tab/>
      </w:r>
      <w:r w:rsidRPr="003569E1">
        <w:rPr>
          <w:rFonts w:eastAsia="Calibri"/>
          <w:spacing w:val="2"/>
          <w:w w:val="101"/>
          <w:kern w:val="14"/>
        </w:rPr>
        <w:t>Parliamentary documentation: reports of the annual sessions of the Working Party (2);</w:t>
      </w:r>
      <w:r w:rsidRPr="003569E1">
        <w:rPr>
          <w:rFonts w:eastAsia="Calibri"/>
          <w:spacing w:val="4"/>
          <w:w w:val="103"/>
          <w:kern w:val="14"/>
        </w:rPr>
        <w:t xml:space="preserve"> annual series of documents on amendments to and implementation of the </w:t>
      </w:r>
      <w:r w:rsidRPr="003569E1">
        <w:rPr>
          <w:rFonts w:eastAsia="Calibri"/>
          <w:spacing w:val="2"/>
          <w:w w:val="103"/>
          <w:kern w:val="14"/>
        </w:rPr>
        <w:t>Agreement on the International Carriage of Perishable Foodstuffs and on the Special</w:t>
      </w:r>
      <w:r w:rsidRPr="003569E1">
        <w:rPr>
          <w:rFonts w:eastAsia="Calibri"/>
          <w:spacing w:val="4"/>
          <w:w w:val="103"/>
          <w:kern w:val="14"/>
        </w:rPr>
        <w:t xml:space="preserve"> Equipment to </w:t>
      </w:r>
      <w:r w:rsidR="00910C85">
        <w:rPr>
          <w:rFonts w:eastAsia="Calibri"/>
          <w:spacing w:val="4"/>
          <w:w w:val="103"/>
          <w:kern w:val="14"/>
        </w:rPr>
        <w:t>b</w:t>
      </w:r>
      <w:r w:rsidRPr="003569E1">
        <w:rPr>
          <w:rFonts w:eastAsia="Calibri"/>
          <w:spacing w:val="4"/>
          <w:w w:val="103"/>
          <w:kern w:val="14"/>
        </w:rPr>
        <w:t>e Used for Such Carriage (approximately 40 documents per series in even numbered years and 70 documents per series in odd numbered years) (2); documents for the Working Party on the Transport of Perishable Foodstuffs (6);</w:t>
      </w:r>
      <w:proofErr w:type="gramEnd"/>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(vii)</w:t>
      </w:r>
      <w:r w:rsidRPr="003569E1">
        <w:rPr>
          <w:rFonts w:eastAsia="Calibri"/>
          <w:spacing w:val="4"/>
          <w:w w:val="103"/>
          <w:kern w:val="14"/>
        </w:rPr>
        <w:tab/>
        <w:t xml:space="preserve">Working Party on the Transport of Dangerous Goods: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a.</w:t>
      </w:r>
      <w:r w:rsidRPr="003569E1">
        <w:rPr>
          <w:rFonts w:eastAsia="Calibri"/>
          <w:spacing w:val="4"/>
          <w:w w:val="103"/>
          <w:kern w:val="14"/>
        </w:rPr>
        <w:tab/>
        <w:t>Substantive servicing of meetings: Working Party on the Transport of Dangerous Goods (40); Joint meeting of the RID Committee of Experts and the Working Party on the Transport of Dangerous Goods (48); joint meeting of experts on the regulations annexed to the European Agreement concerning the International Carriage of Dangerous Goods by Inland Waterways (AD</w:t>
      </w:r>
      <w:r w:rsidR="00910C85">
        <w:rPr>
          <w:rFonts w:eastAsia="Calibri"/>
          <w:spacing w:val="4"/>
          <w:w w:val="103"/>
          <w:kern w:val="14"/>
        </w:rPr>
        <w:t>N</w:t>
      </w:r>
      <w:r w:rsidRPr="003569E1">
        <w:rPr>
          <w:rFonts w:eastAsia="Calibri"/>
          <w:spacing w:val="4"/>
          <w:w w:val="103"/>
          <w:kern w:val="14"/>
        </w:rPr>
        <w:t>) (ADN Safety Committee) (36); ADN Administrative Committee (4);</w:t>
      </w:r>
      <w:proofErr w:type="gramEnd"/>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b.</w:t>
      </w:r>
      <w:r w:rsidRPr="003569E1">
        <w:rPr>
          <w:rFonts w:eastAsia="Calibri"/>
          <w:spacing w:val="4"/>
          <w:w w:val="103"/>
          <w:kern w:val="14"/>
        </w:rPr>
        <w:tab/>
        <w:t xml:space="preserve">Parliamentary documentation: reports of the sessions of the Working Party on the Transport of Dangerous Goods (4); reports of the sessions of the Joint Meeting of the RID Committee of Experts and the Working Party on the Transport of Dangerous Goods (4); reports of the sessions of the joint meeting of experts on the regulations annexed to ADN (4); reports of the sessions of the ADN Administrative Committee (4); series of documents on amendments to and implementation of the European Agreement concerning the International Carriage </w:t>
      </w:r>
      <w:r w:rsidRPr="003569E1">
        <w:rPr>
          <w:rFonts w:eastAsia="Calibri"/>
          <w:spacing w:val="2"/>
          <w:w w:val="103"/>
          <w:kern w:val="14"/>
        </w:rPr>
        <w:t>of Dangerous Goods by Road (ADR), the European Agreement concerning the International Carriage of Dangerous Goods by Rail (RID) and ADN (4 series per year amounting to a total of approximately 155 documents per year per 4 series) (8);</w:t>
      </w:r>
      <w:r w:rsidRPr="003569E1">
        <w:rPr>
          <w:rFonts w:eastAsia="Calibri"/>
          <w:spacing w:val="4"/>
          <w:w w:val="103"/>
          <w:kern w:val="14"/>
        </w:rPr>
        <w:t xml:space="preserve"> list of amendments to the ADN (1); list of amendments to the ADR (1); documents for the sessions of the Working Party on the Transport of Dangerous Goods (8); annotated provisional agenda of the sessions of the Joint Meeting of experts on the regulations annexed to ADN (4); annotated provisional agenda of the sessions of the Joint Meeting of the RID Safety Committee and the Working Party on the Transport of Dangerous Goods (4); annotated provisional agenda of the sessions of the ADN Administrative Committee (4);</w:t>
      </w:r>
      <w:proofErr w:type="gramEnd"/>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(viii)</w:t>
      </w:r>
      <w:r w:rsidRPr="003569E1">
        <w:rPr>
          <w:rFonts w:eastAsia="Calibri"/>
          <w:spacing w:val="4"/>
          <w:w w:val="103"/>
          <w:kern w:val="14"/>
        </w:rPr>
        <w:tab/>
        <w:t xml:space="preserve">Working Party on Transport Trends and Economics: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Working Party on Transport Trends and Economics (12);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b.</w:t>
      </w:r>
      <w:r w:rsidRPr="003569E1">
        <w:rPr>
          <w:rFonts w:eastAsia="Calibri"/>
          <w:spacing w:val="4"/>
          <w:w w:val="103"/>
          <w:kern w:val="14"/>
        </w:rPr>
        <w:tab/>
        <w:t xml:space="preserve">Parliamentary documentation: reports of the annual sessions of the Working Party on Transport Trends and Economics (2); documents for the Working Party (18);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(ix)</w:t>
      </w:r>
      <w:r w:rsidRPr="003569E1">
        <w:rPr>
          <w:rFonts w:eastAsia="Calibri"/>
          <w:spacing w:val="4"/>
          <w:w w:val="103"/>
          <w:kern w:val="14"/>
        </w:rPr>
        <w:tab/>
        <w:t xml:space="preserve">Working Party on Transport Statistics: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Working Party on Transport Statistics (12);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b.</w:t>
      </w:r>
      <w:r w:rsidRPr="003569E1">
        <w:rPr>
          <w:rFonts w:eastAsia="Calibri"/>
          <w:spacing w:val="4"/>
          <w:w w:val="103"/>
          <w:kern w:val="14"/>
        </w:rPr>
        <w:tab/>
        <w:t xml:space="preserve">Parliamentary documentation: reports of the Working Party (2); documents for the Working Party (26);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(x)</w:t>
      </w:r>
      <w:r w:rsidRPr="003569E1">
        <w:rPr>
          <w:rFonts w:eastAsia="Calibri"/>
          <w:spacing w:val="4"/>
          <w:w w:val="103"/>
          <w:kern w:val="14"/>
        </w:rPr>
        <w:tab/>
        <w:t xml:space="preserve">Working Party on Road Transport: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Annual sessions of the Working Party on Road Transport (12); Special session of the Working Party on Road Transport (4);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b.</w:t>
      </w:r>
      <w:r w:rsidRPr="003569E1">
        <w:rPr>
          <w:rFonts w:eastAsia="Calibri"/>
          <w:spacing w:val="4"/>
          <w:w w:val="103"/>
          <w:kern w:val="14"/>
        </w:rPr>
        <w:tab/>
        <w:t xml:space="preserve">Parliamentary documentation: reports of the Working Party (3); reports on </w:t>
      </w:r>
      <w:r w:rsidRPr="003569E1">
        <w:rPr>
          <w:rFonts w:eastAsia="Calibri"/>
          <w:spacing w:val="2"/>
          <w:w w:val="103"/>
          <w:kern w:val="14"/>
        </w:rPr>
        <w:t>activities carried out under the Trans-European North-South Motorway (TEM) (2);</w:t>
      </w:r>
      <w:r w:rsidRPr="003569E1">
        <w:rPr>
          <w:rFonts w:eastAsia="Calibri"/>
          <w:spacing w:val="4"/>
          <w:w w:val="103"/>
          <w:kern w:val="14"/>
        </w:rPr>
        <w:t xml:space="preserve"> documents for the Working Party (7); documents on amendments to the European Agreement on Main International Traffic Arteries (AGR) (2); Documents on amendments to the European Agreement concerning the Work of Crews of Vehicles Engaged in International Road Transport (AETR) (4); document on implementation of AETR (2); proposal for a global multilateral agreement on the international regular transport of passengers by coach and bus (</w:t>
      </w:r>
      <w:proofErr w:type="spellStart"/>
      <w:r w:rsidRPr="003569E1">
        <w:rPr>
          <w:rFonts w:eastAsia="Calibri"/>
          <w:spacing w:val="4"/>
          <w:w w:val="103"/>
          <w:kern w:val="14"/>
        </w:rPr>
        <w:t>OmniBUS</w:t>
      </w:r>
      <w:proofErr w:type="spellEnd"/>
      <w:r w:rsidRPr="003569E1">
        <w:rPr>
          <w:rFonts w:eastAsia="Calibri"/>
          <w:spacing w:val="4"/>
          <w:w w:val="103"/>
          <w:kern w:val="14"/>
        </w:rPr>
        <w:t>) (2); international road freight transport (2);</w:t>
      </w:r>
      <w:proofErr w:type="gramEnd"/>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(xi)</w:t>
      </w:r>
      <w:r w:rsidRPr="003569E1">
        <w:rPr>
          <w:rFonts w:eastAsia="Calibri"/>
          <w:spacing w:val="4"/>
          <w:w w:val="103"/>
          <w:kern w:val="14"/>
        </w:rPr>
        <w:tab/>
        <w:t xml:space="preserve">Working Party on Road Traffic Safety: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Working Party on Road Traffic Safety (28);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b.</w:t>
      </w:r>
      <w:r w:rsidRPr="003569E1">
        <w:rPr>
          <w:rFonts w:eastAsia="Calibri"/>
          <w:spacing w:val="4"/>
          <w:w w:val="103"/>
          <w:kern w:val="14"/>
        </w:rPr>
        <w:tab/>
      </w:r>
      <w:r w:rsidRPr="003569E1">
        <w:rPr>
          <w:rFonts w:eastAsia="Calibri"/>
          <w:spacing w:val="2"/>
          <w:kern w:val="14"/>
        </w:rPr>
        <w:t>Parliamentary documentation: reports of the sessions of the Working Party (4); document on the implementation of the 1968 Conventions on Road Traffic and on Road Signs and Signals (1); documents on amendments to the 1968 Conventions (4);</w:t>
      </w:r>
      <w:r w:rsidRPr="003569E1">
        <w:rPr>
          <w:rFonts w:eastAsia="Calibri"/>
          <w:spacing w:val="4"/>
          <w:w w:val="103"/>
          <w:kern w:val="14"/>
        </w:rPr>
        <w:t xml:space="preserve"> documents on national requirements in the field of road traffic safety (2); documents on the revision of consolidated resolutions on road traffic and road signs and signals (2); multidisciplinary crash investigation (2); Decade of Action on Road Safety (2); documents for the Working Party (8);</w:t>
      </w:r>
      <w:proofErr w:type="gramEnd"/>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(xii)</w:t>
      </w:r>
      <w:r w:rsidRPr="003569E1">
        <w:rPr>
          <w:rFonts w:eastAsia="Calibri"/>
          <w:spacing w:val="4"/>
          <w:w w:val="103"/>
          <w:kern w:val="14"/>
        </w:rPr>
        <w:tab/>
        <w:t xml:space="preserve">Working Party on Rail Transport: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218" w:hanging="2218"/>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Working Party on Rail Transport (12);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b.</w:t>
      </w:r>
      <w:r w:rsidRPr="003569E1">
        <w:rPr>
          <w:rFonts w:eastAsia="Calibri"/>
          <w:spacing w:val="4"/>
          <w:w w:val="103"/>
          <w:kern w:val="14"/>
        </w:rPr>
        <w:tab/>
      </w:r>
      <w:r w:rsidRPr="003569E1">
        <w:rPr>
          <w:rFonts w:eastAsia="Calibri"/>
          <w:spacing w:val="2"/>
          <w:kern w:val="14"/>
        </w:rPr>
        <w:t>Parliamentary documentation: reports of the annual sessions of the Working Party (2);</w:t>
      </w:r>
      <w:r w:rsidRPr="003569E1">
        <w:rPr>
          <w:rFonts w:eastAsia="Calibri"/>
          <w:spacing w:val="4"/>
          <w:w w:val="103"/>
          <w:kern w:val="14"/>
        </w:rPr>
        <w:t xml:space="preserve"> documents for the Working Party (18); reports on activities carried out under the Trans-European Railway (TER) project (2); documents on amendments to the European Agreement on Main International Railway Lines (AGC) (2); documents on productivity in rail transport (2);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(xiii)</w:t>
      </w:r>
      <w:r w:rsidRPr="003569E1">
        <w:rPr>
          <w:rFonts w:eastAsia="Calibri"/>
          <w:spacing w:val="4"/>
          <w:w w:val="103"/>
          <w:kern w:val="14"/>
        </w:rPr>
        <w:tab/>
        <w:t xml:space="preserve">Working Party on Intermodal Transport and Logistics: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Working Party on Intermodal Transport and Logistics (12);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b.</w:t>
      </w:r>
      <w:r w:rsidRPr="003569E1">
        <w:rPr>
          <w:rFonts w:eastAsia="Calibri"/>
          <w:spacing w:val="4"/>
          <w:w w:val="103"/>
          <w:kern w:val="14"/>
        </w:rPr>
        <w:tab/>
        <w:t xml:space="preserve">Parliamentary documentation: reports of the Working Party (2); documents for the Working Party (16); documents on amendments to the European Agreement on Important International Combined Transport Lines and Related Installations (AGTC) (2); documents on intermodal transport developments (4); </w:t>
      </w:r>
    </w:p>
    <w:p w:rsidR="005523F6" w:rsidRPr="003569E1" w:rsidRDefault="005523F6" w:rsidP="005523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(xiv)</w:t>
      </w:r>
      <w:r w:rsidRPr="003569E1">
        <w:rPr>
          <w:rFonts w:eastAsia="Calibri"/>
          <w:spacing w:val="4"/>
          <w:w w:val="103"/>
          <w:kern w:val="14"/>
        </w:rPr>
        <w:tab/>
        <w:t xml:space="preserve">Working Party on Inland Water Transport: </w:t>
      </w:r>
    </w:p>
    <w:p w:rsidR="005523F6" w:rsidRPr="003569E1" w:rsidRDefault="005523F6" w:rsidP="005523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Working Party on Inland Water Transport (12); Working Party on the Standardization of Technical and Safety requirements in Inland Navigation (24);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b.</w:t>
      </w:r>
      <w:r w:rsidRPr="003569E1">
        <w:rPr>
          <w:rFonts w:eastAsia="Calibri"/>
          <w:spacing w:val="4"/>
          <w:w w:val="103"/>
          <w:kern w:val="14"/>
        </w:rPr>
        <w:tab/>
        <w:t>Parliamentary documentation: reports of the annual session of the Working Party on Inland Water Transport (2); reports of the Working Party on Standardization of Technical and Safety Requirements in Inland Navigation (4); documents on amendments to the European Agreement on Main Inland Waterways of International Importance (AGN) (2); documents for the Working Party on Inland Water Transport (38); documents for the Working Party on Standardization of Technical and Safety Requirements in Inland Navigation (34);</w:t>
      </w:r>
      <w:proofErr w:type="gramEnd"/>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(xv)</w:t>
      </w:r>
      <w:r w:rsidRPr="003569E1">
        <w:rPr>
          <w:rFonts w:eastAsia="Calibri"/>
          <w:spacing w:val="4"/>
          <w:w w:val="103"/>
          <w:kern w:val="14"/>
        </w:rPr>
        <w:tab/>
        <w:t xml:space="preserve">Working Party on Customs Questions Affecting Transport: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Working Party on Customs Questions Affecting Transport (36); Administrative Committee for the Transports </w:t>
      </w:r>
      <w:proofErr w:type="spellStart"/>
      <w:r w:rsidRPr="003569E1">
        <w:rPr>
          <w:rFonts w:eastAsia="Calibri"/>
          <w:spacing w:val="4"/>
          <w:w w:val="103"/>
          <w:kern w:val="14"/>
        </w:rPr>
        <w:t>Internationaux</w:t>
      </w:r>
      <w:proofErr w:type="spellEnd"/>
      <w:r w:rsidRPr="003569E1">
        <w:rPr>
          <w:rFonts w:eastAsia="Calibri"/>
          <w:spacing w:val="4"/>
          <w:w w:val="103"/>
          <w:kern w:val="14"/>
        </w:rPr>
        <w:t xml:space="preserve"> </w:t>
      </w:r>
      <w:proofErr w:type="spellStart"/>
      <w:r w:rsidRPr="003569E1">
        <w:rPr>
          <w:rFonts w:eastAsia="Calibri"/>
          <w:spacing w:val="4"/>
          <w:w w:val="103"/>
          <w:kern w:val="14"/>
        </w:rPr>
        <w:t>Routiers</w:t>
      </w:r>
      <w:proofErr w:type="spellEnd"/>
      <w:r w:rsidRPr="003569E1">
        <w:rPr>
          <w:rFonts w:eastAsia="Calibri"/>
          <w:spacing w:val="4"/>
          <w:w w:val="103"/>
          <w:kern w:val="14"/>
        </w:rPr>
        <w:t xml:space="preserve"> (TIR) Convention (8); TIR Executive Board (28); Group of Experts on legal aspects of Computerization of the TIR Procedure (16);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proofErr w:type="gramStart"/>
      <w:r w:rsidRPr="003569E1">
        <w:rPr>
          <w:rFonts w:eastAsia="Calibri"/>
          <w:spacing w:val="4"/>
          <w:w w:val="103"/>
          <w:kern w:val="14"/>
        </w:rPr>
        <w:t>b.</w:t>
      </w:r>
      <w:r w:rsidRPr="003569E1">
        <w:rPr>
          <w:rFonts w:eastAsia="Calibri"/>
          <w:spacing w:val="4"/>
          <w:w w:val="103"/>
          <w:kern w:val="14"/>
        </w:rPr>
        <w:tab/>
        <w:t>Parliamentary documentation: documents on the implementation of the TIR Convention (40); documents on the implementation of the International Convention on the Harmonization of Frontier Controls of Goods (8); documents on the computerization of the TIR procedure (10); documents for the Working Party on Customs Questions Affecting Transport (10); reports of the sessions of the Working Party on Customs Questions Affecting Transport (6); documents for the Administrative Committee for the TIR Convention (8); reports of the Administrative Committee for the TIR Convention (4); reports of the meetings of the TIR Executive Board (6); reports of the Group of Experts on legal aspects of Computerization of the TIR Procedure (4); documents on the implementation of other border crossing facilitation conventions (2);</w:t>
      </w:r>
      <w:proofErr w:type="gramEnd"/>
      <w:r w:rsidRPr="003569E1">
        <w:rPr>
          <w:rFonts w:eastAsia="Calibri"/>
          <w:spacing w:val="4"/>
          <w:w w:val="103"/>
          <w:kern w:val="14"/>
        </w:rPr>
        <w:t xml:space="preserv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(xvi)</w:t>
      </w:r>
      <w:r w:rsidRPr="003569E1">
        <w:rPr>
          <w:rFonts w:eastAsia="Calibri"/>
          <w:spacing w:val="4"/>
          <w:w w:val="103"/>
          <w:kern w:val="14"/>
        </w:rPr>
        <w:tab/>
        <w:t xml:space="preserve">Transport, Health and Environment Pan-European Programme Steering Committee: </w:t>
      </w:r>
    </w:p>
    <w:p w:rsidR="005523F6" w:rsidRPr="003569E1" w:rsidRDefault="005523F6" w:rsidP="005523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a.</w:t>
      </w:r>
      <w:r w:rsidRPr="003569E1">
        <w:rPr>
          <w:rFonts w:eastAsia="Calibri"/>
          <w:spacing w:val="4"/>
          <w:w w:val="103"/>
          <w:kern w:val="14"/>
        </w:rPr>
        <w:tab/>
        <w:t xml:space="preserve">Substantive servicing of meetings: Steering Committee (3); </w:t>
      </w:r>
    </w:p>
    <w:p w:rsidR="005523F6" w:rsidRPr="003569E1" w:rsidRDefault="005523F6" w:rsidP="00ED728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693" w:hanging="2693"/>
        <w:jc w:val="both"/>
        <w:rPr>
          <w:rFonts w:eastAsia="Calibri"/>
          <w:spacing w:val="4"/>
          <w:w w:val="103"/>
          <w:kern w:val="14"/>
        </w:rPr>
      </w:pP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r>
      <w:r w:rsidRPr="003569E1">
        <w:rPr>
          <w:rFonts w:eastAsia="Calibri"/>
          <w:spacing w:val="4"/>
          <w:w w:val="103"/>
          <w:kern w:val="14"/>
        </w:rPr>
        <w:tab/>
        <w:t>b.</w:t>
      </w:r>
      <w:r w:rsidRPr="003569E1">
        <w:rPr>
          <w:rFonts w:eastAsia="Calibri"/>
          <w:spacing w:val="4"/>
          <w:w w:val="103"/>
          <w:kern w:val="14"/>
        </w:rPr>
        <w:tab/>
        <w:t xml:space="preserve">Parliamentary documentation: report of the annual session of the Steering Committee (1); documents for the Steering Committee (8); </w:t>
      </w:r>
    </w:p>
    <w:p w:rsidR="005523F6" w:rsidRPr="003569E1" w:rsidRDefault="005523F6" w:rsidP="005523F6">
      <w:pPr>
        <w:pStyle w:val="H1G"/>
        <w:tabs>
          <w:tab w:val="left" w:pos="1418"/>
        </w:tabs>
      </w:pPr>
      <w:r w:rsidRPr="003569E1">
        <w:tab/>
        <w:t>B.</w:t>
      </w:r>
      <w:r w:rsidRPr="003569E1">
        <w:tab/>
        <w:t>Other substantive activities</w:t>
      </w:r>
    </w:p>
    <w:p w:rsidR="005523F6" w:rsidRPr="003569E1" w:rsidRDefault="005523F6" w:rsidP="005523F6">
      <w:pPr>
        <w:pStyle w:val="H4G"/>
        <w:tabs>
          <w:tab w:val="left" w:pos="1418"/>
        </w:tabs>
      </w:pPr>
      <w:r w:rsidRPr="003569E1">
        <w:tab/>
        <w:t>(</w:t>
      </w:r>
      <w:proofErr w:type="spellStart"/>
      <w:r w:rsidRPr="003569E1">
        <w:t>i</w:t>
      </w:r>
      <w:proofErr w:type="spellEnd"/>
      <w:r w:rsidRPr="003569E1">
        <w:t>)</w:t>
      </w:r>
      <w:r w:rsidRPr="003569E1">
        <w:tab/>
        <w:t>Recurrent publications</w:t>
      </w:r>
    </w:p>
    <w:p w:rsidR="005523F6" w:rsidRPr="003569E1" w:rsidRDefault="005523F6" w:rsidP="005523F6">
      <w:pPr>
        <w:pStyle w:val="SingleTxtG"/>
        <w:tabs>
          <w:tab w:val="left" w:pos="1418"/>
        </w:tabs>
      </w:pPr>
      <w:proofErr w:type="gramStart"/>
      <w:r w:rsidRPr="003569E1">
        <w:t>Agreement on the International Carriage of Perishable Foodstuffs and on the Special Equipment to be Used for such Carriage (ATP) (1); TIR Handbook (1); Bulletin of Statistics of Road Traffic Accidents in Europe and North America 2017 (1); Bulletin of Transport Statistics for Europe and North America 2016 (1); European Agreement concerning the International Carriage of Dangerous Goods by Road (ADR 2017) (Volumes I and II) (1); European Agreement concerning the International Carriage of Dangerous Goods by Inland Waterways (ADN 2017) (Volumes I and II) (1); Recommendations on the Transport of Dangerous Goods, Model Regulations, 20th revised edition, Volumes I and II (1); Recommendations on the Transport of Dangerous Goods, Manual of Tests and Criteria (1); Globally Harmonized System of Classification and Labelling of Chemicals (GHS) (1); Transport Trends and Economics 2016-2017 (1); World Forum for Harmonization of Vehicle Regulations (WP.29).</w:t>
      </w:r>
      <w:proofErr w:type="gramEnd"/>
      <w:r w:rsidRPr="003569E1">
        <w:t xml:space="preserve"> How it works — how to join it (1).</w:t>
      </w:r>
    </w:p>
    <w:p w:rsidR="005523F6" w:rsidRPr="003569E1" w:rsidRDefault="005523F6" w:rsidP="005523F6">
      <w:pPr>
        <w:pStyle w:val="H4G"/>
        <w:tabs>
          <w:tab w:val="left" w:pos="1418"/>
        </w:tabs>
      </w:pPr>
      <w:r w:rsidRPr="003569E1">
        <w:tab/>
        <w:t>(ii)</w:t>
      </w:r>
      <w:r w:rsidRPr="003569E1">
        <w:tab/>
        <w:t>Non-recurrent publications</w:t>
      </w:r>
    </w:p>
    <w:p w:rsidR="005523F6" w:rsidRPr="003569E1" w:rsidRDefault="005523F6" w:rsidP="005523F6">
      <w:pPr>
        <w:pStyle w:val="SingleTxtG"/>
        <w:tabs>
          <w:tab w:val="left" w:pos="1418"/>
        </w:tabs>
      </w:pPr>
      <w:proofErr w:type="gramStart"/>
      <w:r w:rsidRPr="003569E1">
        <w:t xml:space="preserve">Euro Asian Transport Links (EATL) Phase 3 report (1); study on Border Crossing and Customs questions affecting transport (1); “Blue Book”, third Revised Edition ECE/TRANS/SC.3/144/Rev.3) (1); </w:t>
      </w:r>
      <w:r w:rsidR="00910C85">
        <w:t>W</w:t>
      </w:r>
      <w:r w:rsidRPr="003569E1">
        <w:t xml:space="preserve">hite </w:t>
      </w:r>
      <w:r w:rsidR="00910C85">
        <w:t>P</w:t>
      </w:r>
      <w:r w:rsidRPr="003569E1">
        <w:t>aper on Inland Navigation (1); Rail Review Intermodal Transport Logistics (1); Climate Change impacts and adaptation for transport networks (1); ForFITS (For Future Inland Transport Systems) (1); Road Safety: Midterm assessment of the implementation of the United Nations Decade of Action on Road Safety (1).</w:t>
      </w:r>
      <w:proofErr w:type="gramEnd"/>
      <w:r w:rsidRPr="003569E1">
        <w:t xml:space="preserve"> </w:t>
      </w:r>
    </w:p>
    <w:p w:rsidR="005523F6" w:rsidRPr="003569E1" w:rsidRDefault="005523F6" w:rsidP="005523F6">
      <w:pPr>
        <w:pStyle w:val="H4G"/>
        <w:tabs>
          <w:tab w:val="left" w:pos="1418"/>
        </w:tabs>
      </w:pPr>
      <w:r w:rsidRPr="003569E1">
        <w:tab/>
        <w:t>(iii)</w:t>
      </w:r>
      <w:r w:rsidRPr="003569E1">
        <w:tab/>
        <w:t>Booklets,</w:t>
      </w:r>
      <w:r w:rsidR="001820F2" w:rsidRPr="003569E1">
        <w:t xml:space="preserve"> </w:t>
      </w:r>
      <w:r w:rsidRPr="003569E1">
        <w:t>fact sheets, wall</w:t>
      </w:r>
      <w:r w:rsidR="00311792">
        <w:t xml:space="preserve"> </w:t>
      </w:r>
      <w:r w:rsidRPr="003569E1">
        <w:t>charts, information kits</w:t>
      </w:r>
    </w:p>
    <w:p w:rsidR="005523F6" w:rsidRPr="003569E1" w:rsidRDefault="005523F6" w:rsidP="005523F6">
      <w:pPr>
        <w:pStyle w:val="SingleTxtG"/>
        <w:tabs>
          <w:tab w:val="left" w:pos="1418"/>
        </w:tabs>
      </w:pPr>
      <w:r w:rsidRPr="003569E1">
        <w:t>Information material such as the Directory of the Committee on Inland Transport (6); ECE Border Crossing and Transport Facilitation Spectrum (1); ECE Spectrum on the Environmental Angle of the Inland Transport Committee (1); What you should know about how Child Restraint Systems increase the safety of your child (1);</w:t>
      </w:r>
    </w:p>
    <w:p w:rsidR="005523F6" w:rsidRPr="003569E1" w:rsidRDefault="005523F6" w:rsidP="005523F6">
      <w:pPr>
        <w:pStyle w:val="H4G"/>
        <w:tabs>
          <w:tab w:val="left" w:pos="1418"/>
        </w:tabs>
      </w:pPr>
      <w:r w:rsidRPr="003569E1">
        <w:tab/>
      </w:r>
      <w:proofErr w:type="gramStart"/>
      <w:r w:rsidRPr="003569E1">
        <w:t>(iv)</w:t>
      </w:r>
      <w:r w:rsidRPr="003569E1">
        <w:tab/>
        <w:t>Press releases</w:t>
      </w:r>
      <w:proofErr w:type="gramEnd"/>
      <w:r w:rsidRPr="003569E1">
        <w:t xml:space="preserve">, press conferences </w:t>
      </w:r>
    </w:p>
    <w:p w:rsidR="005523F6" w:rsidRPr="003569E1" w:rsidRDefault="005523F6" w:rsidP="005523F6">
      <w:pPr>
        <w:pStyle w:val="SingleTxtG"/>
        <w:tabs>
          <w:tab w:val="left" w:pos="1418"/>
        </w:tabs>
      </w:pPr>
      <w:r w:rsidRPr="003569E1">
        <w:t xml:space="preserve">Annual set of press releases to </w:t>
      </w:r>
      <w:proofErr w:type="gramStart"/>
      <w:r w:rsidRPr="003569E1">
        <w:t>be issued</w:t>
      </w:r>
      <w:proofErr w:type="gramEnd"/>
      <w:r w:rsidRPr="003569E1">
        <w:t xml:space="preserve"> </w:t>
      </w:r>
      <w:r w:rsidR="00311792">
        <w:t xml:space="preserve">for </w:t>
      </w:r>
      <w:r w:rsidRPr="003569E1">
        <w:t xml:space="preserve">meetings, forums and the issuance of publications (2). </w:t>
      </w:r>
    </w:p>
    <w:p w:rsidR="005523F6" w:rsidRPr="003569E1" w:rsidRDefault="005523F6" w:rsidP="005523F6">
      <w:pPr>
        <w:pStyle w:val="H4G"/>
        <w:tabs>
          <w:tab w:val="left" w:pos="1418"/>
        </w:tabs>
      </w:pPr>
      <w:r w:rsidRPr="003569E1">
        <w:tab/>
        <w:t>(v)</w:t>
      </w:r>
      <w:r w:rsidRPr="003569E1">
        <w:tab/>
        <w:t>Technical material</w:t>
      </w:r>
    </w:p>
    <w:p w:rsidR="005523F6" w:rsidRPr="003569E1" w:rsidRDefault="005523F6" w:rsidP="005523F6">
      <w:pPr>
        <w:pStyle w:val="SingleTxtG"/>
        <w:tabs>
          <w:tab w:val="left" w:pos="1418"/>
        </w:tabs>
      </w:pPr>
      <w:proofErr w:type="gramStart"/>
      <w:r w:rsidRPr="003569E1">
        <w:t xml:space="preserve">Maintenance of the International TIR Databank (ITDB) on transport operators, including its online version (2); development and maintenance of the ITDB online project (2); maintenance of the online Register of Customs Sealing Devices and Customs Stamps (2); maintenance of the TIR website (2); maintenance of an </w:t>
      </w:r>
      <w:r w:rsidR="00910C85">
        <w:t>i</w:t>
      </w:r>
      <w:r w:rsidRPr="003569E1">
        <w:t xml:space="preserve">nternet-based inventory of standards on inland water infrastructure (2); maintenance of a web-based inventory of existing AGC and AGTC standards and parameters (2); series of United Nations </w:t>
      </w:r>
      <w:r w:rsidR="00311792">
        <w:t>V</w:t>
      </w:r>
      <w:r w:rsidR="00311792" w:rsidRPr="003569E1">
        <w:t xml:space="preserve">ehicle </w:t>
      </w:r>
      <w:r w:rsidRPr="003569E1">
        <w:t>Regulations and their amendments annexed to the 1958 Agreement (series of 100 documents each) (2); series of United Nations vehicle Global Technical Regulations and their amendments in the framework of the 1998 Agreement (series of 5 documents each) (3); series of United Nations Rules for periodical technical inspections of vehicles annexed to the 1997 Agreement (series of 2 documents each) (1); maintenance of databases on transport statistics, road traffic accidents, transport of dangerous goods, transport of perishable foodstuffs, urban transport and transport and environment (2); maintenance of the website, providing meeting documents, publications and information on activities related to the subprogramme (2); development and maintenance of the web-based International Rail Security Observatory (2);</w:t>
      </w:r>
      <w:proofErr w:type="gramEnd"/>
      <w:r w:rsidRPr="003569E1">
        <w:t xml:space="preserve"> </w:t>
      </w:r>
    </w:p>
    <w:p w:rsidR="005523F6" w:rsidRPr="003569E1" w:rsidRDefault="005523F6" w:rsidP="005523F6">
      <w:pPr>
        <w:pStyle w:val="H4G"/>
        <w:tabs>
          <w:tab w:val="left" w:pos="1418"/>
        </w:tabs>
      </w:pPr>
      <w:r w:rsidRPr="003569E1">
        <w:tab/>
      </w:r>
      <w:proofErr w:type="gramStart"/>
      <w:r w:rsidRPr="003569E1">
        <w:t>(vi)</w:t>
      </w:r>
      <w:r w:rsidRPr="003569E1">
        <w:tab/>
        <w:t>Seminars</w:t>
      </w:r>
      <w:proofErr w:type="gramEnd"/>
      <w:r w:rsidRPr="003569E1">
        <w:t xml:space="preserve"> organized by the </w:t>
      </w:r>
      <w:r w:rsidR="00311792">
        <w:t>s</w:t>
      </w:r>
      <w:r w:rsidRPr="003569E1">
        <w:t xml:space="preserve">ecretariat for outside users under specific mandates </w:t>
      </w:r>
    </w:p>
    <w:p w:rsidR="005523F6" w:rsidRPr="003569E1" w:rsidRDefault="005523F6" w:rsidP="005523F6">
      <w:pPr>
        <w:pStyle w:val="SingleTxtG"/>
        <w:tabs>
          <w:tab w:val="left" w:pos="1418"/>
        </w:tabs>
      </w:pPr>
      <w:r w:rsidRPr="003569E1">
        <w:t>Transport facilitation and application of the TIR Convention (2); annual workshop on Intelligent Transport Systems (2);</w:t>
      </w:r>
    </w:p>
    <w:p w:rsidR="005523F6" w:rsidRPr="003569E1" w:rsidRDefault="005523F6" w:rsidP="005523F6">
      <w:pPr>
        <w:pStyle w:val="H1G"/>
        <w:tabs>
          <w:tab w:val="left" w:pos="1418"/>
        </w:tabs>
      </w:pPr>
      <w:r w:rsidRPr="003569E1">
        <w:tab/>
        <w:t>C.</w:t>
      </w:r>
      <w:r w:rsidRPr="003569E1">
        <w:tab/>
        <w:t>Technical cooperation</w:t>
      </w:r>
    </w:p>
    <w:p w:rsidR="005523F6" w:rsidRPr="003569E1" w:rsidRDefault="005523F6" w:rsidP="005523F6">
      <w:pPr>
        <w:pStyle w:val="H4G"/>
        <w:tabs>
          <w:tab w:val="left" w:pos="1418"/>
        </w:tabs>
        <w:rPr>
          <w:i w:val="0"/>
          <w:iCs/>
        </w:rPr>
      </w:pPr>
      <w:r w:rsidRPr="003569E1">
        <w:tab/>
        <w:t>(</w:t>
      </w:r>
      <w:proofErr w:type="spellStart"/>
      <w:r w:rsidRPr="003569E1">
        <w:t>i</w:t>
      </w:r>
      <w:proofErr w:type="spellEnd"/>
      <w:r w:rsidRPr="003569E1">
        <w:t>)</w:t>
      </w:r>
      <w:r w:rsidRPr="003569E1">
        <w:tab/>
        <w:t>Advisory services</w:t>
      </w:r>
    </w:p>
    <w:p w:rsidR="005523F6" w:rsidRPr="003569E1" w:rsidRDefault="005523F6" w:rsidP="005523F6">
      <w:pPr>
        <w:pStyle w:val="SingleTxtG"/>
        <w:tabs>
          <w:tab w:val="left" w:pos="1418"/>
        </w:tabs>
      </w:pPr>
      <w:r w:rsidRPr="003569E1">
        <w:t>Advisory services on legal instruments relating to inland transport (2); legal instruments relating to facilitation of transport (2); legal instruments relating to border crossing (2); legal instruments relating to road safety (2); legal instruments relating to vehicle construction (2)</w:t>
      </w:r>
      <w:proofErr w:type="gramStart"/>
      <w:r w:rsidRPr="003569E1">
        <w:t>;</w:t>
      </w:r>
      <w:proofErr w:type="gramEnd"/>
      <w:r w:rsidRPr="003569E1">
        <w:t xml:space="preserve"> legal instruments relating to the transport of dangerous goods and other special cargoes (2).</w:t>
      </w:r>
    </w:p>
    <w:p w:rsidR="005523F6" w:rsidRPr="003569E1" w:rsidRDefault="005523F6" w:rsidP="005523F6">
      <w:pPr>
        <w:pStyle w:val="H4G"/>
        <w:tabs>
          <w:tab w:val="left" w:pos="1418"/>
        </w:tabs>
      </w:pPr>
      <w:r w:rsidRPr="003569E1">
        <w:tab/>
        <w:t>(ii)</w:t>
      </w:r>
      <w:r w:rsidRPr="003569E1">
        <w:tab/>
        <w:t>Training courses, seminars and workshops</w:t>
      </w:r>
    </w:p>
    <w:p w:rsidR="005523F6" w:rsidRPr="003569E1" w:rsidRDefault="005523F6" w:rsidP="005523F6">
      <w:pPr>
        <w:pStyle w:val="SingleTxtG"/>
        <w:tabs>
          <w:tab w:val="left" w:pos="1418"/>
        </w:tabs>
      </w:pPr>
      <w:proofErr w:type="gramStart"/>
      <w:r w:rsidRPr="003569E1">
        <w:t>Seminars on selected topics under the TEM and TER projects (intelligent transport systems, infrastructure charging, intermodal transport, new technologies in railway transport operations, logistics centres/freight villages, border crossings) (4); seminars and workshops on transport facilitation and application of the TIR Convention (2); workshop/seminar on transport statistics (2); workshop on transport trends and economics (2); workshop on contemporary rail issues (2); workshop on contemporary intermodal transport and logistics issues (2); Transport, Health and Environment Pan-European Programme workshop (1); Transport, Health and Environment Pan-European Programme symposium (1);</w:t>
      </w:r>
      <w:proofErr w:type="gramEnd"/>
    </w:p>
    <w:p w:rsidR="005523F6" w:rsidRPr="003569E1" w:rsidRDefault="005523F6" w:rsidP="005523F6">
      <w:pPr>
        <w:pStyle w:val="H4G"/>
        <w:tabs>
          <w:tab w:val="left" w:pos="1418"/>
        </w:tabs>
        <w:rPr>
          <w:i w:val="0"/>
          <w:iCs/>
        </w:rPr>
      </w:pPr>
      <w:r w:rsidRPr="003569E1">
        <w:tab/>
        <w:t>(iii)</w:t>
      </w:r>
      <w:r w:rsidRPr="003569E1">
        <w:tab/>
        <w:t>Field projects</w:t>
      </w:r>
    </w:p>
    <w:p w:rsidR="005523F6" w:rsidRPr="003569E1" w:rsidRDefault="005523F6" w:rsidP="005523F6">
      <w:pPr>
        <w:pStyle w:val="SingleTxtG"/>
        <w:tabs>
          <w:tab w:val="left" w:pos="1418"/>
        </w:tabs>
      </w:pPr>
      <w:r w:rsidRPr="003569E1">
        <w:t>Trans-European network for Motorways (TEM) project (1); Trans-European Railways (TER) project (1).</w:t>
      </w:r>
    </w:p>
    <w:p w:rsidR="005523F6" w:rsidRPr="003569E1" w:rsidRDefault="005523F6" w:rsidP="005523F6">
      <w:pPr>
        <w:pStyle w:val="SingleTxtG"/>
        <w:tabs>
          <w:tab w:val="left" w:pos="1418"/>
        </w:tabs>
        <w:ind w:left="0"/>
      </w:pPr>
    </w:p>
    <w:p w:rsidR="005523F6" w:rsidRPr="003569E1" w:rsidRDefault="005523F6" w:rsidP="003A5F98">
      <w:pPr>
        <w:pStyle w:val="SingleTxtG"/>
      </w:pPr>
      <w:r w:rsidRPr="003569E1">
        <w:br w:type="page"/>
      </w:r>
    </w:p>
    <w:p w:rsidR="005523F6" w:rsidRPr="003569E1" w:rsidRDefault="005523F6" w:rsidP="009773D0">
      <w:pPr>
        <w:pStyle w:val="HChG"/>
        <w:spacing w:before="240" w:after="120"/>
      </w:pPr>
      <w:r w:rsidRPr="003569E1">
        <w:t>Annex I</w:t>
      </w:r>
    </w:p>
    <w:p w:rsidR="005523F6" w:rsidRPr="003569E1" w:rsidRDefault="005523F6" w:rsidP="00E57FE5">
      <w:pPr>
        <w:pStyle w:val="HChG"/>
        <w:spacing w:before="200"/>
      </w:pPr>
      <w:r w:rsidRPr="003569E1">
        <w:tab/>
      </w:r>
      <w:r w:rsidRPr="003569E1">
        <w:tab/>
        <w:t>The expected accomplishments, indicators of achievement and performance measures for 2016</w:t>
      </w:r>
      <w:r w:rsidR="006A3240">
        <w:t>–</w:t>
      </w:r>
      <w:r w:rsidRPr="003569E1">
        <w:t>2017</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031"/>
      </w:tblGrid>
      <w:tr w:rsidR="005523F6" w:rsidRPr="003569E1" w:rsidTr="000F0A24">
        <w:trPr>
          <w:tblHeader/>
        </w:trPr>
        <w:tc>
          <w:tcPr>
            <w:tcW w:w="3474" w:type="dxa"/>
            <w:tcBorders>
              <w:left w:val="nil"/>
              <w:bottom w:val="single" w:sz="12" w:space="0" w:color="auto"/>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
                <w:iCs/>
                <w:sz w:val="16"/>
                <w:szCs w:val="16"/>
              </w:rPr>
            </w:pPr>
            <w:r w:rsidRPr="003569E1">
              <w:rPr>
                <w:i/>
                <w:iCs/>
                <w:sz w:val="16"/>
                <w:szCs w:val="16"/>
              </w:rPr>
              <w:t>Expected accomplishments of the Secretariat</w:t>
            </w:r>
          </w:p>
        </w:tc>
        <w:tc>
          <w:tcPr>
            <w:tcW w:w="5031" w:type="dxa"/>
            <w:tcBorders>
              <w:left w:val="nil"/>
              <w:bottom w:val="single" w:sz="12" w:space="0" w:color="auto"/>
              <w:right w:val="nil"/>
            </w:tcBorders>
            <w:shd w:val="clear" w:color="auto" w:fill="auto"/>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 xml:space="preserve">Indicators of achievement </w:t>
            </w:r>
          </w:p>
        </w:tc>
      </w:tr>
      <w:tr w:rsidR="005523F6" w:rsidRPr="003569E1" w:rsidTr="00E57FE5">
        <w:tc>
          <w:tcPr>
            <w:tcW w:w="3474" w:type="dxa"/>
            <w:tcBorders>
              <w:top w:val="single" w:sz="12" w:space="0" w:color="auto"/>
              <w:left w:val="nil"/>
              <w:bottom w:val="nil"/>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 xml:space="preserve">(a) </w:t>
            </w:r>
            <w:r w:rsidRPr="003569E1">
              <w:rPr>
                <w:sz w:val="17"/>
                <w:szCs w:val="17"/>
              </w:rPr>
              <w:t>Strengthened legal and regulatory framework for international land (road, rail, inland waterway and intermodal transport) transport, transport infrastructure, border-crossing facilitation, transport of dangerous goods, vehicle construction and other transport-related services</w:t>
            </w:r>
          </w:p>
        </w:tc>
        <w:tc>
          <w:tcPr>
            <w:tcW w:w="5031" w:type="dxa"/>
            <w:tcBorders>
              <w:top w:val="single" w:sz="12" w:space="0" w:color="auto"/>
              <w:left w:val="nil"/>
              <w:bottom w:val="nil"/>
              <w:right w:val="nil"/>
            </w:tcBorders>
            <w:shd w:val="clear" w:color="auto" w:fill="auto"/>
          </w:tcPr>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w:t>
            </w:r>
            <w:r w:rsidRPr="003569E1">
              <w:rPr>
                <w:sz w:val="16"/>
                <w:szCs w:val="16"/>
              </w:rPr>
              <w:tab/>
              <w:t>(</w:t>
            </w:r>
            <w:proofErr w:type="spellStart"/>
            <w:r w:rsidRPr="003569E1">
              <w:rPr>
                <w:sz w:val="16"/>
                <w:szCs w:val="16"/>
              </w:rPr>
              <w:t>i</w:t>
            </w:r>
            <w:proofErr w:type="spellEnd"/>
            <w:r w:rsidRPr="003569E1">
              <w:rPr>
                <w:sz w:val="16"/>
                <w:szCs w:val="16"/>
              </w:rPr>
              <w:t>)</w:t>
            </w:r>
            <w:r w:rsidRPr="003569E1">
              <w:rPr>
                <w:sz w:val="16"/>
                <w:szCs w:val="16"/>
              </w:rPr>
              <w:tab/>
            </w:r>
            <w:r w:rsidRPr="003569E1">
              <w:rPr>
                <w:i/>
                <w:iCs/>
                <w:sz w:val="16"/>
                <w:szCs w:val="16"/>
              </w:rPr>
              <w:t>Increased share of legal instruments on transport in force administered by ECE relative to the total number of United Nations legal instruments on transport administered by ECE</w:t>
            </w:r>
            <w:r w:rsidR="001820F2" w:rsidRPr="003569E1">
              <w:rPr>
                <w:i/>
                <w:iCs/>
                <w:sz w:val="16"/>
                <w:szCs w:val="16"/>
              </w:rPr>
              <w:t xml:space="preserve"> </w:t>
            </w:r>
            <w:r w:rsidRPr="003569E1">
              <w:rPr>
                <w:i/>
                <w:iCs/>
                <w:sz w:val="16"/>
                <w:szCs w:val="16"/>
              </w:rPr>
              <w:t>[percentage]</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i/>
                <w:sz w:val="16"/>
                <w:szCs w:val="16"/>
              </w:rPr>
            </w:pPr>
            <w:r w:rsidRPr="003569E1">
              <w:rPr>
                <w:i/>
                <w:sz w:val="16"/>
                <w:szCs w:val="16"/>
              </w:rPr>
              <w:tab/>
              <w:t>Performance measures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2012-2013: 86</w:t>
            </w:r>
          </w:p>
          <w:p w:rsidR="005523F6" w:rsidRPr="003569E1" w:rsidRDefault="006A3240" w:rsidP="000F0A24">
            <w:pPr>
              <w:tabs>
                <w:tab w:val="left" w:pos="475"/>
                <w:tab w:val="left" w:pos="965"/>
                <w:tab w:val="left" w:pos="1440"/>
                <w:tab w:val="left" w:pos="1915"/>
                <w:tab w:val="left" w:pos="2405"/>
                <w:tab w:val="left" w:pos="2880"/>
                <w:tab w:val="left" w:pos="3355"/>
              </w:tabs>
              <w:spacing w:before="40" w:after="120"/>
              <w:ind w:left="83"/>
              <w:rPr>
                <w:sz w:val="16"/>
                <w:szCs w:val="16"/>
              </w:rPr>
            </w:pPr>
            <w:r>
              <w:rPr>
                <w:sz w:val="16"/>
                <w:szCs w:val="16"/>
              </w:rPr>
              <w:tab/>
              <w:t>Estimate 2014–</w:t>
            </w:r>
            <w:r w:rsidR="005523F6" w:rsidRPr="003569E1">
              <w:rPr>
                <w:sz w:val="16"/>
                <w:szCs w:val="16"/>
              </w:rPr>
              <w:t>2015: 87</w:t>
            </w:r>
          </w:p>
          <w:p w:rsidR="005523F6" w:rsidRPr="003569E1" w:rsidRDefault="006A3240" w:rsidP="000F0A24">
            <w:pPr>
              <w:tabs>
                <w:tab w:val="left" w:pos="475"/>
                <w:tab w:val="left" w:pos="965"/>
                <w:tab w:val="left" w:pos="1440"/>
                <w:tab w:val="left" w:pos="1915"/>
                <w:tab w:val="left" w:pos="2405"/>
                <w:tab w:val="left" w:pos="2880"/>
                <w:tab w:val="left" w:pos="3355"/>
              </w:tabs>
              <w:spacing w:before="40" w:after="120"/>
              <w:ind w:left="83"/>
              <w:rPr>
                <w:sz w:val="16"/>
                <w:szCs w:val="16"/>
              </w:rPr>
            </w:pPr>
            <w:r>
              <w:rPr>
                <w:sz w:val="16"/>
                <w:szCs w:val="16"/>
              </w:rPr>
              <w:tab/>
              <w:t>Target 2016–</w:t>
            </w:r>
            <w:r w:rsidR="005523F6" w:rsidRPr="003569E1">
              <w:rPr>
                <w:sz w:val="16"/>
                <w:szCs w:val="16"/>
              </w:rPr>
              <w:t>2017: 88</w:t>
            </w:r>
          </w:p>
        </w:tc>
      </w:tr>
      <w:tr w:rsidR="005523F6" w:rsidRPr="003569E1" w:rsidTr="00E57FE5">
        <w:tc>
          <w:tcPr>
            <w:tcW w:w="3474" w:type="dxa"/>
            <w:tcBorders>
              <w:top w:val="nil"/>
              <w:left w:val="nil"/>
              <w:bottom w:val="nil"/>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
                <w:iCs/>
                <w:sz w:val="16"/>
                <w:szCs w:val="16"/>
              </w:rPr>
            </w:pPr>
          </w:p>
        </w:tc>
        <w:tc>
          <w:tcPr>
            <w:tcW w:w="5031" w:type="dxa"/>
            <w:tcBorders>
              <w:top w:val="nil"/>
              <w:left w:val="nil"/>
              <w:bottom w:val="nil"/>
              <w:right w:val="nil"/>
            </w:tcBorders>
            <w:shd w:val="clear" w:color="auto" w:fill="auto"/>
          </w:tcPr>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(ii)</w:t>
            </w:r>
            <w:r w:rsidRPr="003569E1">
              <w:rPr>
                <w:sz w:val="16"/>
                <w:szCs w:val="16"/>
              </w:rPr>
              <w:tab/>
            </w:r>
            <w:r w:rsidRPr="003569E1">
              <w:rPr>
                <w:i/>
                <w:iCs/>
                <w:sz w:val="16"/>
                <w:szCs w:val="16"/>
              </w:rPr>
              <w:t>Number of new vehicle regulations and amendments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i/>
                <w:sz w:val="16"/>
                <w:szCs w:val="16"/>
              </w:rPr>
            </w:pPr>
            <w:r w:rsidRPr="003569E1">
              <w:rPr>
                <w:i/>
                <w:sz w:val="16"/>
                <w:szCs w:val="16"/>
              </w:rPr>
              <w:tab/>
              <w:t>Performance measures</w:t>
            </w:r>
          </w:p>
          <w:p w:rsidR="005523F6" w:rsidRPr="003569E1" w:rsidRDefault="006A3240" w:rsidP="000F0A24">
            <w:pPr>
              <w:tabs>
                <w:tab w:val="left" w:pos="475"/>
                <w:tab w:val="left" w:pos="965"/>
                <w:tab w:val="left" w:pos="1440"/>
                <w:tab w:val="left" w:pos="1915"/>
                <w:tab w:val="left" w:pos="2405"/>
                <w:tab w:val="left" w:pos="2880"/>
                <w:tab w:val="left" w:pos="3355"/>
              </w:tabs>
              <w:spacing w:before="40" w:after="120"/>
              <w:ind w:left="83"/>
              <w:rPr>
                <w:sz w:val="16"/>
                <w:szCs w:val="16"/>
              </w:rPr>
            </w:pPr>
            <w:r>
              <w:rPr>
                <w:sz w:val="16"/>
                <w:szCs w:val="16"/>
              </w:rPr>
              <w:tab/>
              <w:t>2012–</w:t>
            </w:r>
            <w:r w:rsidR="005523F6" w:rsidRPr="003569E1">
              <w:rPr>
                <w:sz w:val="16"/>
                <w:szCs w:val="16"/>
              </w:rPr>
              <w:t>2013: 130</w:t>
            </w:r>
          </w:p>
          <w:p w:rsidR="005523F6" w:rsidRPr="003569E1" w:rsidRDefault="006A3240" w:rsidP="000F0A24">
            <w:pPr>
              <w:tabs>
                <w:tab w:val="left" w:pos="475"/>
                <w:tab w:val="left" w:pos="965"/>
                <w:tab w:val="left" w:pos="1440"/>
                <w:tab w:val="left" w:pos="1915"/>
                <w:tab w:val="left" w:pos="2405"/>
                <w:tab w:val="left" w:pos="2880"/>
                <w:tab w:val="left" w:pos="3355"/>
              </w:tabs>
              <w:spacing w:before="40" w:after="120"/>
              <w:ind w:left="83"/>
              <w:rPr>
                <w:sz w:val="16"/>
                <w:szCs w:val="16"/>
              </w:rPr>
            </w:pPr>
            <w:r>
              <w:rPr>
                <w:sz w:val="16"/>
                <w:szCs w:val="16"/>
              </w:rPr>
              <w:tab/>
              <w:t>Estimate 2014–</w:t>
            </w:r>
            <w:r w:rsidR="005523F6" w:rsidRPr="003569E1">
              <w:rPr>
                <w:sz w:val="16"/>
                <w:szCs w:val="16"/>
              </w:rPr>
              <w:t>2015: 100</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Target 2016-2017: 100</w:t>
            </w:r>
          </w:p>
        </w:tc>
      </w:tr>
      <w:tr w:rsidR="005523F6" w:rsidRPr="003569E1" w:rsidTr="00E57FE5">
        <w:tc>
          <w:tcPr>
            <w:tcW w:w="3474" w:type="dxa"/>
            <w:tcBorders>
              <w:top w:val="nil"/>
              <w:left w:val="nil"/>
              <w:bottom w:val="single" w:sz="4" w:space="0" w:color="auto"/>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
                <w:iCs/>
                <w:sz w:val="16"/>
                <w:szCs w:val="16"/>
              </w:rPr>
            </w:pPr>
          </w:p>
        </w:tc>
        <w:tc>
          <w:tcPr>
            <w:tcW w:w="5031" w:type="dxa"/>
            <w:tcBorders>
              <w:top w:val="nil"/>
              <w:left w:val="nil"/>
              <w:bottom w:val="single" w:sz="4" w:space="0" w:color="auto"/>
              <w:right w:val="nil"/>
            </w:tcBorders>
            <w:shd w:val="clear" w:color="auto" w:fill="auto"/>
          </w:tcPr>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(iii)</w:t>
            </w:r>
            <w:r w:rsidRPr="003569E1">
              <w:rPr>
                <w:sz w:val="16"/>
                <w:szCs w:val="16"/>
              </w:rPr>
              <w:tab/>
            </w:r>
            <w:r w:rsidRPr="003569E1">
              <w:rPr>
                <w:i/>
                <w:iCs/>
                <w:sz w:val="16"/>
                <w:szCs w:val="16"/>
              </w:rPr>
              <w:t>Number of international legal instruments amended to reflect the latest revised edition of the United Nations Recommendations on the Transport of Dangerous Goods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i/>
                <w:sz w:val="16"/>
                <w:szCs w:val="16"/>
              </w:rPr>
            </w:pPr>
            <w:r w:rsidRPr="003569E1">
              <w:rPr>
                <w:i/>
                <w:sz w:val="16"/>
                <w:szCs w:val="16"/>
              </w:rPr>
              <w:tab/>
              <w:t>Performance measures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2012-2013: 6</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Estimate 2014-2015: 6</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Target 2016-2017: 6</w:t>
            </w:r>
          </w:p>
        </w:tc>
      </w:tr>
      <w:tr w:rsidR="005523F6" w:rsidRPr="003569E1" w:rsidTr="000F0A24">
        <w:tc>
          <w:tcPr>
            <w:tcW w:w="3474" w:type="dxa"/>
            <w:tcBorders>
              <w:top w:val="single" w:sz="12" w:space="0" w:color="auto"/>
              <w:left w:val="nil"/>
              <w:bottom w:val="nil"/>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 xml:space="preserve">(b) </w:t>
            </w:r>
            <w:r w:rsidRPr="003569E1">
              <w:rPr>
                <w:sz w:val="17"/>
                <w:szCs w:val="17"/>
              </w:rPr>
              <w:t>Greater geographical coverage and more effective implementation of United Nations legal instruments and recommendations on transport administered by ECE</w:t>
            </w:r>
          </w:p>
        </w:tc>
        <w:tc>
          <w:tcPr>
            <w:tcW w:w="5031" w:type="dxa"/>
            <w:tcBorders>
              <w:top w:val="single" w:sz="12" w:space="0" w:color="auto"/>
              <w:left w:val="nil"/>
              <w:bottom w:val="nil"/>
              <w:right w:val="nil"/>
            </w:tcBorders>
            <w:shd w:val="clear" w:color="auto" w:fill="auto"/>
          </w:tcPr>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w:t>
            </w:r>
            <w:r w:rsidRPr="003569E1">
              <w:rPr>
                <w:sz w:val="16"/>
                <w:szCs w:val="16"/>
              </w:rPr>
              <w:tab/>
              <w:t>(</w:t>
            </w:r>
            <w:proofErr w:type="spellStart"/>
            <w:r w:rsidRPr="003569E1">
              <w:rPr>
                <w:sz w:val="16"/>
                <w:szCs w:val="16"/>
              </w:rPr>
              <w:t>i</w:t>
            </w:r>
            <w:proofErr w:type="spellEnd"/>
            <w:r w:rsidRPr="003569E1">
              <w:rPr>
                <w:sz w:val="16"/>
                <w:szCs w:val="16"/>
              </w:rPr>
              <w:t>)</w:t>
            </w:r>
            <w:r w:rsidRPr="003569E1">
              <w:rPr>
                <w:sz w:val="16"/>
                <w:szCs w:val="16"/>
              </w:rPr>
              <w:tab/>
            </w:r>
            <w:r w:rsidRPr="003569E1">
              <w:rPr>
                <w:i/>
                <w:iCs/>
                <w:sz w:val="16"/>
                <w:szCs w:val="16"/>
              </w:rPr>
              <w:t>Increased number of Contracting Parties, including from outside the region, to United Nations legal instruments and recommendations on transport administered by ECE</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i/>
                <w:sz w:val="16"/>
                <w:szCs w:val="16"/>
              </w:rPr>
            </w:pPr>
            <w:r w:rsidRPr="003569E1">
              <w:rPr>
                <w:i/>
                <w:sz w:val="16"/>
                <w:szCs w:val="16"/>
              </w:rPr>
              <w:tab/>
              <w:t>Performance measures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2012-2013: 1690</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Estimate 2014-2015: 1700</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Target 2016-2017: 1710</w:t>
            </w:r>
          </w:p>
        </w:tc>
      </w:tr>
      <w:tr w:rsidR="005523F6" w:rsidRPr="003569E1" w:rsidTr="000F0A24">
        <w:tc>
          <w:tcPr>
            <w:tcW w:w="3474" w:type="dxa"/>
            <w:tcBorders>
              <w:top w:val="nil"/>
              <w:left w:val="nil"/>
              <w:bottom w:val="single" w:sz="4" w:space="0" w:color="auto"/>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
                <w:iCs/>
                <w:sz w:val="16"/>
                <w:szCs w:val="16"/>
              </w:rPr>
            </w:pPr>
          </w:p>
        </w:tc>
        <w:tc>
          <w:tcPr>
            <w:tcW w:w="5031" w:type="dxa"/>
            <w:tcBorders>
              <w:top w:val="nil"/>
              <w:left w:val="nil"/>
              <w:bottom w:val="single" w:sz="4" w:space="0" w:color="auto"/>
              <w:right w:val="nil"/>
            </w:tcBorders>
            <w:shd w:val="clear" w:color="auto" w:fill="auto"/>
          </w:tcPr>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(ii)</w:t>
            </w:r>
            <w:r w:rsidRPr="003569E1">
              <w:rPr>
                <w:sz w:val="16"/>
                <w:szCs w:val="16"/>
              </w:rPr>
              <w:tab/>
            </w:r>
            <w:r w:rsidRPr="003569E1">
              <w:rPr>
                <w:i/>
                <w:iCs/>
                <w:sz w:val="16"/>
                <w:szCs w:val="16"/>
              </w:rPr>
              <w:t>Increased number of mechanisms in place for monitoring the implementation of United Nations legal instruments and recommendations administered by ECE</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i/>
                <w:sz w:val="16"/>
                <w:szCs w:val="16"/>
              </w:rPr>
            </w:pPr>
            <w:r w:rsidRPr="003569E1">
              <w:rPr>
                <w:i/>
                <w:sz w:val="16"/>
                <w:szCs w:val="16"/>
              </w:rPr>
              <w:tab/>
              <w:t>Performance measures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2012-2013: 7</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Estimate 2014-2015: 7</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Target 2016-2017: 8</w:t>
            </w:r>
          </w:p>
        </w:tc>
      </w:tr>
      <w:tr w:rsidR="005523F6" w:rsidRPr="003569E1" w:rsidTr="000F0A24">
        <w:tc>
          <w:tcPr>
            <w:tcW w:w="3474" w:type="dxa"/>
            <w:tcBorders>
              <w:top w:val="single" w:sz="12" w:space="0" w:color="auto"/>
              <w:left w:val="nil"/>
              <w:bottom w:val="nil"/>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(c)</w:t>
            </w:r>
            <w:r w:rsidRPr="003569E1">
              <w:t xml:space="preserve"> </w:t>
            </w:r>
            <w:r w:rsidRPr="003569E1">
              <w:rPr>
                <w:iCs/>
                <w:sz w:val="16"/>
                <w:szCs w:val="16"/>
              </w:rPr>
              <w:t>Enhanced capacity in ECE member States, particularly in landlocked developing countries, for the development of the pan-European and transcontinental transport infrastructure and transport facilitation measures</w:t>
            </w:r>
          </w:p>
        </w:tc>
        <w:tc>
          <w:tcPr>
            <w:tcW w:w="5031" w:type="dxa"/>
            <w:tcBorders>
              <w:top w:val="single" w:sz="12" w:space="0" w:color="auto"/>
              <w:left w:val="nil"/>
              <w:bottom w:val="nil"/>
              <w:right w:val="nil"/>
            </w:tcBorders>
            <w:shd w:val="clear" w:color="auto" w:fill="auto"/>
          </w:tcPr>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w:t>
            </w:r>
            <w:r w:rsidRPr="003569E1">
              <w:rPr>
                <w:sz w:val="16"/>
                <w:szCs w:val="16"/>
              </w:rPr>
              <w:tab/>
              <w:t>(</w:t>
            </w:r>
            <w:proofErr w:type="spellStart"/>
            <w:r w:rsidRPr="003569E1">
              <w:rPr>
                <w:sz w:val="16"/>
                <w:szCs w:val="16"/>
              </w:rPr>
              <w:t>i</w:t>
            </w:r>
            <w:proofErr w:type="spellEnd"/>
            <w:r w:rsidRPr="003569E1">
              <w:rPr>
                <w:sz w:val="16"/>
                <w:szCs w:val="16"/>
              </w:rPr>
              <w:t>)</w:t>
            </w:r>
            <w:r w:rsidRPr="003569E1">
              <w:rPr>
                <w:sz w:val="16"/>
                <w:szCs w:val="16"/>
              </w:rPr>
              <w:tab/>
            </w:r>
            <w:r w:rsidRPr="003569E1">
              <w:rPr>
                <w:i/>
                <w:iCs/>
                <w:sz w:val="16"/>
                <w:szCs w:val="16"/>
              </w:rPr>
              <w:t>Increased number of Contracting Parties to four key transport infrastructure agreements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i/>
                <w:sz w:val="16"/>
                <w:szCs w:val="16"/>
              </w:rPr>
            </w:pPr>
            <w:r w:rsidRPr="003569E1">
              <w:rPr>
                <w:i/>
                <w:sz w:val="16"/>
                <w:szCs w:val="16"/>
              </w:rPr>
              <w:tab/>
              <w:t>Performance measures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2012-2013: 114</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Estimate 2014-2015: 115</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Target 2016-2017: 116</w:t>
            </w:r>
          </w:p>
        </w:tc>
      </w:tr>
      <w:tr w:rsidR="005523F6" w:rsidRPr="003569E1" w:rsidTr="000F0A24">
        <w:tc>
          <w:tcPr>
            <w:tcW w:w="3474" w:type="dxa"/>
            <w:tcBorders>
              <w:top w:val="nil"/>
              <w:left w:val="nil"/>
              <w:bottom w:val="single" w:sz="4" w:space="0" w:color="auto"/>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
                <w:iCs/>
                <w:sz w:val="16"/>
                <w:szCs w:val="16"/>
              </w:rPr>
            </w:pPr>
          </w:p>
        </w:tc>
        <w:tc>
          <w:tcPr>
            <w:tcW w:w="5031" w:type="dxa"/>
            <w:tcBorders>
              <w:top w:val="nil"/>
              <w:left w:val="nil"/>
              <w:bottom w:val="single" w:sz="4" w:space="0" w:color="auto"/>
              <w:right w:val="nil"/>
            </w:tcBorders>
            <w:shd w:val="clear" w:color="auto" w:fill="auto"/>
          </w:tcPr>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(ii)</w:t>
            </w:r>
            <w:r w:rsidRPr="003569E1">
              <w:rPr>
                <w:sz w:val="16"/>
                <w:szCs w:val="16"/>
              </w:rPr>
              <w:tab/>
            </w:r>
            <w:r w:rsidRPr="003569E1">
              <w:rPr>
                <w:i/>
                <w:iCs/>
                <w:sz w:val="16"/>
                <w:szCs w:val="16"/>
              </w:rPr>
              <w:t>Increased number of United Nations Member States participating in ECE subregional transport infrastructure projects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i/>
                <w:sz w:val="16"/>
                <w:szCs w:val="16"/>
              </w:rPr>
            </w:pPr>
            <w:r w:rsidRPr="003569E1">
              <w:rPr>
                <w:i/>
                <w:sz w:val="16"/>
                <w:szCs w:val="16"/>
              </w:rPr>
              <w:tab/>
              <w:t>Performance measures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2012-2013: 52</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Estimate 2014-2015: 53</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Target 2016-2017: 55</w:t>
            </w:r>
          </w:p>
        </w:tc>
      </w:tr>
      <w:tr w:rsidR="005523F6" w:rsidRPr="003569E1" w:rsidTr="005523F6">
        <w:tc>
          <w:tcPr>
            <w:tcW w:w="3474" w:type="dxa"/>
            <w:tcBorders>
              <w:top w:val="single" w:sz="12" w:space="0" w:color="auto"/>
              <w:left w:val="nil"/>
              <w:bottom w:val="nil"/>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 xml:space="preserve">(d) </w:t>
            </w:r>
            <w:r w:rsidRPr="003569E1">
              <w:rPr>
                <w:sz w:val="17"/>
                <w:szCs w:val="17"/>
              </w:rPr>
              <w:t>Strengthened capacity to implement relevant ECE legal instruments, norms and standards, in particular in the countries of Eastern and South-Eastern Europe, the Caucasus and Central Asia</w:t>
            </w:r>
          </w:p>
        </w:tc>
        <w:tc>
          <w:tcPr>
            <w:tcW w:w="5031" w:type="dxa"/>
            <w:tcBorders>
              <w:top w:val="single" w:sz="12" w:space="0" w:color="auto"/>
              <w:left w:val="nil"/>
              <w:bottom w:val="nil"/>
              <w:right w:val="nil"/>
            </w:tcBorders>
            <w:shd w:val="clear" w:color="auto" w:fill="auto"/>
          </w:tcPr>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w:t>
            </w:r>
            <w:r w:rsidRPr="003569E1">
              <w:rPr>
                <w:sz w:val="16"/>
                <w:szCs w:val="16"/>
              </w:rPr>
              <w:tab/>
              <w:t>(</w:t>
            </w:r>
            <w:proofErr w:type="spellStart"/>
            <w:r w:rsidRPr="003569E1">
              <w:rPr>
                <w:sz w:val="16"/>
                <w:szCs w:val="16"/>
              </w:rPr>
              <w:t>i</w:t>
            </w:r>
            <w:proofErr w:type="spellEnd"/>
            <w:r w:rsidRPr="003569E1">
              <w:rPr>
                <w:sz w:val="16"/>
                <w:szCs w:val="16"/>
              </w:rPr>
              <w:t>)</w:t>
            </w:r>
            <w:r w:rsidRPr="003569E1">
              <w:rPr>
                <w:sz w:val="16"/>
                <w:szCs w:val="16"/>
              </w:rPr>
              <w:tab/>
            </w:r>
            <w:r w:rsidRPr="003569E1">
              <w:rPr>
                <w:i/>
                <w:iCs/>
                <w:sz w:val="16"/>
                <w:szCs w:val="16"/>
              </w:rPr>
              <w:t>Number of capacity-building activities on transport</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i/>
                <w:sz w:val="16"/>
                <w:szCs w:val="16"/>
              </w:rPr>
            </w:pPr>
            <w:r w:rsidRPr="003569E1">
              <w:rPr>
                <w:i/>
                <w:sz w:val="16"/>
                <w:szCs w:val="16"/>
              </w:rPr>
              <w:tab/>
              <w:t>Performance measures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2012-2013: -</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Estimate 2014-2015: -</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Target 2016-2017: 29</w:t>
            </w:r>
          </w:p>
        </w:tc>
      </w:tr>
      <w:tr w:rsidR="005523F6" w:rsidRPr="003569E1" w:rsidTr="005523F6">
        <w:tc>
          <w:tcPr>
            <w:tcW w:w="3474" w:type="dxa"/>
            <w:tcBorders>
              <w:top w:val="nil"/>
              <w:left w:val="nil"/>
              <w:bottom w:val="single" w:sz="12" w:space="0" w:color="auto"/>
              <w:right w:val="nil"/>
            </w:tcBorders>
            <w:shd w:val="clear" w:color="auto" w:fill="auto"/>
          </w:tcPr>
          <w:p w:rsidR="005523F6" w:rsidRPr="003569E1" w:rsidRDefault="005523F6" w:rsidP="000F0A24">
            <w:pPr>
              <w:pStyle w:val="SingleTxt"/>
              <w:keepNext/>
              <w:keepLines/>
              <w:spacing w:before="80" w:after="80" w:line="200" w:lineRule="exact"/>
              <w:ind w:left="0" w:right="113"/>
              <w:jc w:val="left"/>
              <w:rPr>
                <w:i/>
                <w:iCs/>
                <w:sz w:val="16"/>
                <w:szCs w:val="16"/>
              </w:rPr>
            </w:pPr>
          </w:p>
        </w:tc>
        <w:tc>
          <w:tcPr>
            <w:tcW w:w="5031" w:type="dxa"/>
            <w:tcBorders>
              <w:top w:val="nil"/>
              <w:left w:val="nil"/>
              <w:bottom w:val="single" w:sz="12" w:space="0" w:color="auto"/>
              <w:right w:val="nil"/>
            </w:tcBorders>
            <w:shd w:val="clear" w:color="auto" w:fill="auto"/>
          </w:tcPr>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(ii)</w:t>
            </w:r>
            <w:r w:rsidRPr="003569E1">
              <w:rPr>
                <w:sz w:val="16"/>
                <w:szCs w:val="16"/>
              </w:rPr>
              <w:tab/>
            </w:r>
            <w:r w:rsidRPr="003569E1">
              <w:rPr>
                <w:i/>
                <w:iCs/>
                <w:sz w:val="16"/>
                <w:szCs w:val="16"/>
              </w:rPr>
              <w:t>Increased number of ECE member States having established road safety improvement targets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i/>
                <w:sz w:val="16"/>
                <w:szCs w:val="16"/>
              </w:rPr>
            </w:pPr>
            <w:r w:rsidRPr="003569E1">
              <w:rPr>
                <w:i/>
                <w:sz w:val="16"/>
                <w:szCs w:val="16"/>
              </w:rPr>
              <w:tab/>
              <w:t>Performance measures</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2012-2013: 30</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83"/>
              <w:rPr>
                <w:sz w:val="16"/>
                <w:szCs w:val="16"/>
              </w:rPr>
            </w:pPr>
            <w:r w:rsidRPr="003569E1">
              <w:rPr>
                <w:sz w:val="16"/>
                <w:szCs w:val="16"/>
              </w:rPr>
              <w:tab/>
              <w:t>Estimate 2014-2015: 37</w:t>
            </w:r>
          </w:p>
          <w:p w:rsidR="005523F6" w:rsidRPr="003569E1" w:rsidRDefault="005523F6" w:rsidP="000F0A24">
            <w:pPr>
              <w:tabs>
                <w:tab w:val="left" w:pos="475"/>
                <w:tab w:val="left" w:pos="965"/>
                <w:tab w:val="left" w:pos="1440"/>
                <w:tab w:val="left" w:pos="1915"/>
                <w:tab w:val="left" w:pos="2405"/>
                <w:tab w:val="left" w:pos="2880"/>
                <w:tab w:val="left" w:pos="3355"/>
              </w:tabs>
              <w:spacing w:before="40" w:after="120"/>
              <w:ind w:left="475" w:hanging="392"/>
              <w:rPr>
                <w:sz w:val="16"/>
                <w:szCs w:val="16"/>
              </w:rPr>
            </w:pPr>
            <w:r w:rsidRPr="003569E1">
              <w:rPr>
                <w:sz w:val="16"/>
                <w:szCs w:val="16"/>
              </w:rPr>
              <w:tab/>
              <w:t>Target 2016-2017: 40</w:t>
            </w:r>
          </w:p>
        </w:tc>
      </w:tr>
    </w:tbl>
    <w:p w:rsidR="005523F6" w:rsidRPr="003569E1" w:rsidRDefault="005523F6" w:rsidP="005523F6">
      <w:pPr>
        <w:pStyle w:val="SingleTxtG"/>
        <w:tabs>
          <w:tab w:val="left" w:pos="1418"/>
        </w:tabs>
        <w:ind w:left="0"/>
      </w:pPr>
    </w:p>
    <w:p w:rsidR="005523F6" w:rsidRPr="003569E1" w:rsidRDefault="005523F6" w:rsidP="003A5F98">
      <w:pPr>
        <w:pStyle w:val="SingleTxtG"/>
      </w:pPr>
      <w:r w:rsidRPr="003569E1">
        <w:br w:type="page"/>
      </w:r>
    </w:p>
    <w:p w:rsidR="005523F6" w:rsidRPr="003569E1" w:rsidRDefault="005523F6" w:rsidP="00ED728B">
      <w:pPr>
        <w:pStyle w:val="HChG"/>
      </w:pPr>
      <w:r w:rsidRPr="003569E1">
        <w:t>Annex II</w:t>
      </w:r>
    </w:p>
    <w:p w:rsidR="005523F6" w:rsidRPr="003569E1" w:rsidRDefault="005523F6" w:rsidP="005523F6">
      <w:pPr>
        <w:pStyle w:val="HChG"/>
      </w:pPr>
      <w:r w:rsidRPr="003569E1">
        <w:tab/>
      </w:r>
      <w:r w:rsidRPr="003569E1">
        <w:tab/>
        <w:t>Details of proposed publications for 2016-2017</w:t>
      </w:r>
    </w:p>
    <w:p w:rsidR="005523F6" w:rsidRPr="003569E1" w:rsidRDefault="005523F6" w:rsidP="005523F6">
      <w:pPr>
        <w:pStyle w:val="H1G"/>
      </w:pPr>
      <w:r w:rsidRPr="003569E1">
        <w:tab/>
        <w:t>A.</w:t>
      </w:r>
      <w:r w:rsidRPr="003569E1">
        <w:tab/>
        <w:t>Recurrent publications</w:t>
      </w:r>
    </w:p>
    <w:tbl>
      <w:tblPr>
        <w:tblW w:w="8279"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843"/>
        <w:gridCol w:w="992"/>
        <w:gridCol w:w="851"/>
        <w:gridCol w:w="425"/>
        <w:gridCol w:w="567"/>
        <w:gridCol w:w="992"/>
        <w:gridCol w:w="993"/>
        <w:gridCol w:w="992"/>
      </w:tblGrid>
      <w:tr w:rsidR="005523F6" w:rsidRPr="003569E1" w:rsidTr="000F0A24">
        <w:trPr>
          <w:tblHeader/>
        </w:trPr>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
                <w:iCs/>
                <w:sz w:val="16"/>
                <w:szCs w:val="16"/>
              </w:rPr>
            </w:pPr>
            <w:r w:rsidRPr="003569E1">
              <w:rPr>
                <w:i/>
                <w:iCs/>
                <w:sz w:val="16"/>
                <w:szCs w:val="16"/>
              </w:rPr>
              <w:t>Item no.</w:t>
            </w:r>
          </w:p>
        </w:tc>
        <w:tc>
          <w:tcPr>
            <w:tcW w:w="1843"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Title</w:t>
            </w:r>
          </w:p>
        </w:tc>
        <w:tc>
          <w:tcPr>
            <w:tcW w:w="992"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Mandate</w:t>
            </w:r>
          </w:p>
        </w:tc>
        <w:tc>
          <w:tcPr>
            <w:tcW w:w="851"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Print and/or electronic</w:t>
            </w:r>
          </w:p>
        </w:tc>
        <w:tc>
          <w:tcPr>
            <w:tcW w:w="425"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Size</w:t>
            </w:r>
          </w:p>
        </w:tc>
        <w:tc>
          <w:tcPr>
            <w:tcW w:w="567"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No. of pages</w:t>
            </w:r>
          </w:p>
        </w:tc>
        <w:tc>
          <w:tcPr>
            <w:tcW w:w="992"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Original language(s)</w:t>
            </w:r>
          </w:p>
        </w:tc>
        <w:tc>
          <w:tcPr>
            <w:tcW w:w="993"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Translated language(s)</w:t>
            </w:r>
          </w:p>
        </w:tc>
        <w:tc>
          <w:tcPr>
            <w:tcW w:w="992"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No. of copies and language(s)</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1</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TIR Handbook </w:t>
            </w:r>
          </w:p>
        </w:tc>
        <w:tc>
          <w:tcPr>
            <w:tcW w:w="992" w:type="dxa"/>
          </w:tcPr>
          <w:p w:rsidR="005523F6" w:rsidRPr="003569E1" w:rsidRDefault="005523F6" w:rsidP="000F0A24">
            <w:pPr>
              <w:pStyle w:val="SingleTxt"/>
              <w:spacing w:before="80" w:after="80" w:line="200" w:lineRule="exact"/>
              <w:ind w:left="0" w:right="0"/>
              <w:jc w:val="left"/>
              <w:rPr>
                <w:iCs/>
                <w:sz w:val="16"/>
                <w:szCs w:val="16"/>
              </w:rPr>
            </w:pPr>
            <w:proofErr w:type="gramStart"/>
            <w:r w:rsidRPr="003569E1">
              <w:rPr>
                <w:iCs/>
                <w:sz w:val="16"/>
                <w:szCs w:val="16"/>
              </w:rPr>
              <w:t>ECOSOC Resolution 1984179, in para</w:t>
            </w:r>
            <w:r w:rsidR="001066EA">
              <w:rPr>
                <w:iCs/>
                <w:sz w:val="16"/>
                <w:szCs w:val="16"/>
              </w:rPr>
              <w:t>.</w:t>
            </w:r>
            <w:proofErr w:type="gramEnd"/>
            <w:r w:rsidRPr="003569E1">
              <w:rPr>
                <w:iCs/>
                <w:sz w:val="16"/>
                <w:szCs w:val="16"/>
              </w:rPr>
              <w:t xml:space="preserve"> </w:t>
            </w:r>
            <w:proofErr w:type="gramStart"/>
            <w:r w:rsidRPr="003569E1">
              <w:rPr>
                <w:iCs/>
                <w:sz w:val="16"/>
                <w:szCs w:val="16"/>
              </w:rPr>
              <w:t>2; ECE/TRANS/WP.30/244, para</w:t>
            </w:r>
            <w:r w:rsidR="001066EA">
              <w:rPr>
                <w:iCs/>
                <w:sz w:val="16"/>
                <w:szCs w:val="16"/>
              </w:rPr>
              <w:t>.</w:t>
            </w:r>
            <w:proofErr w:type="gramEnd"/>
            <w:r w:rsidRPr="003569E1">
              <w:rPr>
                <w:iCs/>
                <w:sz w:val="16"/>
                <w:szCs w:val="16"/>
              </w:rPr>
              <w:t xml:space="preserve"> 387</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 &amp; D</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365</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 F, R, A, C, S</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 </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E-500, R-400, F- 200, A-100, C-300, S-100</w:t>
            </w:r>
            <w:r w:rsidR="001820F2" w:rsidRPr="003569E1">
              <w:rPr>
                <w:color w:val="000000"/>
                <w:sz w:val="16"/>
                <w:szCs w:val="16"/>
              </w:rPr>
              <w:t xml:space="preserve"> </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2</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Transport Trends and Economics 2016-2017 </w:t>
            </w:r>
          </w:p>
        </w:tc>
        <w:tc>
          <w:tcPr>
            <w:tcW w:w="992" w:type="dxa"/>
          </w:tcPr>
          <w:p w:rsidR="005523F6" w:rsidRPr="003569E1" w:rsidRDefault="005523F6" w:rsidP="000F0A24">
            <w:pPr>
              <w:pStyle w:val="SingleTxt"/>
              <w:spacing w:before="80" w:after="80" w:line="200" w:lineRule="exact"/>
              <w:ind w:left="0" w:right="0"/>
              <w:jc w:val="left"/>
              <w:rPr>
                <w:iCs/>
                <w:sz w:val="16"/>
                <w:szCs w:val="16"/>
              </w:rPr>
            </w:pPr>
            <w:proofErr w:type="gramStart"/>
            <w:r w:rsidRPr="003569E1">
              <w:rPr>
                <w:iCs/>
                <w:sz w:val="16"/>
                <w:szCs w:val="16"/>
              </w:rPr>
              <w:t>ECE/TRANS/224, paras</w:t>
            </w:r>
            <w:r w:rsidR="001066EA">
              <w:rPr>
                <w:iCs/>
                <w:sz w:val="16"/>
                <w:szCs w:val="16"/>
              </w:rPr>
              <w:t>.</w:t>
            </w:r>
            <w:proofErr w:type="gramEnd"/>
            <w:r w:rsidRPr="003569E1">
              <w:rPr>
                <w:iCs/>
                <w:sz w:val="16"/>
                <w:szCs w:val="16"/>
              </w:rPr>
              <w:t xml:space="preserve"> 20</w:t>
            </w:r>
            <w:proofErr w:type="gramStart"/>
            <w:r w:rsidRPr="003569E1">
              <w:rPr>
                <w:iCs/>
                <w:sz w:val="16"/>
                <w:szCs w:val="16"/>
              </w:rPr>
              <w:t>,21</w:t>
            </w:r>
            <w:proofErr w:type="gramEnd"/>
            <w:r w:rsidRPr="003569E1">
              <w:rPr>
                <w:iCs/>
                <w:sz w:val="16"/>
                <w:szCs w:val="16"/>
              </w:rPr>
              <w:t xml:space="preserve"> / para</w:t>
            </w:r>
            <w:r w:rsidR="001066EA">
              <w:rPr>
                <w:iCs/>
                <w:sz w:val="16"/>
                <w:szCs w:val="16"/>
              </w:rPr>
              <w:t>.</w:t>
            </w:r>
            <w:r w:rsidRPr="003569E1">
              <w:rPr>
                <w:iCs/>
                <w:sz w:val="16"/>
                <w:szCs w:val="16"/>
              </w:rPr>
              <w:t xml:space="preserve"> 20</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Print</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120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F;R</w:t>
            </w:r>
          </w:p>
        </w:tc>
        <w:tc>
          <w:tcPr>
            <w:tcW w:w="992" w:type="dxa"/>
            <w:vAlign w:val="bottom"/>
          </w:tcPr>
          <w:p w:rsidR="005523F6" w:rsidRPr="003569E1" w:rsidRDefault="005523F6" w:rsidP="000F0A24">
            <w:pPr>
              <w:rPr>
                <w:color w:val="000000"/>
                <w:sz w:val="16"/>
                <w:szCs w:val="16"/>
              </w:rPr>
            </w:pPr>
            <w:r w:rsidRPr="003569E1">
              <w:rPr>
                <w:color w:val="000000"/>
                <w:sz w:val="16"/>
                <w:szCs w:val="16"/>
              </w:rPr>
              <w:t>E-200; F-100; R-100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3</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European Agreement concerning the International Carriage of Dangerous Goods by Road (ADR 2017) (Volumes I and II) </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ECE/TRANS/240, par</w:t>
            </w:r>
            <w:r w:rsidR="001066EA">
              <w:rPr>
                <w:iCs/>
                <w:sz w:val="16"/>
                <w:szCs w:val="16"/>
              </w:rPr>
              <w:t>a</w:t>
            </w:r>
            <w:r w:rsidRPr="003569E1">
              <w:rPr>
                <w:iCs/>
                <w:sz w:val="16"/>
                <w:szCs w:val="16"/>
              </w:rPr>
              <w:t>.77</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 xml:space="preserve">P &amp; D pdf, web-opt, </w:t>
            </w:r>
            <w:proofErr w:type="spellStart"/>
            <w:r w:rsidRPr="003569E1">
              <w:rPr>
                <w:color w:val="000000"/>
                <w:sz w:val="16"/>
                <w:szCs w:val="16"/>
              </w:rPr>
              <w:t>CD-Rom</w:t>
            </w:r>
            <w:proofErr w:type="spellEnd"/>
            <w:r w:rsidRPr="003569E1">
              <w:rPr>
                <w:color w:val="000000"/>
                <w:sz w:val="16"/>
                <w:szCs w:val="16"/>
              </w:rPr>
              <w:t xml:space="preserve"> </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proofErr w:type="gramStart"/>
            <w:r w:rsidRPr="003569E1">
              <w:rPr>
                <w:color w:val="000000"/>
                <w:sz w:val="16"/>
                <w:szCs w:val="16"/>
              </w:rPr>
              <w:t>Vol.</w:t>
            </w:r>
            <w:proofErr w:type="gramEnd"/>
            <w:r w:rsidRPr="003569E1">
              <w:rPr>
                <w:color w:val="000000"/>
                <w:sz w:val="16"/>
                <w:szCs w:val="16"/>
              </w:rPr>
              <w:t xml:space="preserve"> I: 660; Vol.II:700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r w:rsidR="001820F2" w:rsidRPr="003569E1">
              <w:rPr>
                <w:color w:val="000000"/>
                <w:sz w:val="16"/>
                <w:szCs w:val="16"/>
              </w:rPr>
              <w:t xml:space="preserve"> </w:t>
            </w:r>
            <w:r w:rsidRPr="003569E1">
              <w:rPr>
                <w:color w:val="000000"/>
                <w:sz w:val="16"/>
                <w:szCs w:val="16"/>
              </w:rPr>
              <w:t>F</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R</w:t>
            </w:r>
          </w:p>
        </w:tc>
        <w:tc>
          <w:tcPr>
            <w:tcW w:w="992" w:type="dxa"/>
            <w:vAlign w:val="bottom"/>
          </w:tcPr>
          <w:p w:rsidR="005523F6" w:rsidRPr="003569E1" w:rsidRDefault="005523F6" w:rsidP="000F0A24">
            <w:pPr>
              <w:rPr>
                <w:color w:val="000000"/>
                <w:sz w:val="16"/>
                <w:szCs w:val="16"/>
              </w:rPr>
            </w:pPr>
            <w:r w:rsidRPr="003569E1">
              <w:rPr>
                <w:color w:val="000000"/>
                <w:sz w:val="16"/>
                <w:szCs w:val="16"/>
              </w:rPr>
              <w:t>E-200; F-80; R-40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4</w:t>
            </w:r>
          </w:p>
        </w:tc>
        <w:tc>
          <w:tcPr>
            <w:tcW w:w="1843" w:type="dxa"/>
            <w:vAlign w:val="center"/>
          </w:tcPr>
          <w:p w:rsidR="005523F6" w:rsidRPr="003569E1" w:rsidRDefault="005523F6" w:rsidP="000F0A24">
            <w:pPr>
              <w:rPr>
                <w:color w:val="000000"/>
                <w:sz w:val="16"/>
                <w:szCs w:val="16"/>
              </w:rPr>
            </w:pPr>
            <w:r w:rsidRPr="003569E1">
              <w:rPr>
                <w:color w:val="000000"/>
                <w:sz w:val="16"/>
                <w:szCs w:val="16"/>
              </w:rPr>
              <w:t>European Agreement concerning the International Carriage of Dangerous Goods by Inland Waterways (ADN 2017) (Volumes I and II)</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ECE/TRANS/240, par</w:t>
            </w:r>
            <w:r w:rsidR="00A60282">
              <w:rPr>
                <w:iCs/>
                <w:sz w:val="16"/>
                <w:szCs w:val="16"/>
              </w:rPr>
              <w:t>a</w:t>
            </w:r>
            <w:r w:rsidRPr="003569E1">
              <w:rPr>
                <w:iCs/>
                <w:sz w:val="16"/>
                <w:szCs w:val="16"/>
              </w:rPr>
              <w:t>.77</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 xml:space="preserve">P &amp; D pdf, web-opt </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 xml:space="preserve">Vol.1: 580 </w:t>
            </w:r>
            <w:proofErr w:type="spellStart"/>
            <w:r w:rsidRPr="003569E1">
              <w:rPr>
                <w:color w:val="000000"/>
                <w:sz w:val="16"/>
                <w:szCs w:val="16"/>
              </w:rPr>
              <w:t>Vol.II</w:t>
            </w:r>
            <w:proofErr w:type="spellEnd"/>
            <w:r w:rsidRPr="003569E1">
              <w:rPr>
                <w:color w:val="000000"/>
                <w:sz w:val="16"/>
                <w:szCs w:val="16"/>
              </w:rPr>
              <w:t>: 500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r w:rsidR="001820F2" w:rsidRPr="003569E1">
              <w:rPr>
                <w:color w:val="000000"/>
                <w:sz w:val="16"/>
                <w:szCs w:val="16"/>
              </w:rPr>
              <w:t xml:space="preserve"> </w:t>
            </w:r>
            <w:r w:rsidRPr="003569E1">
              <w:rPr>
                <w:color w:val="000000"/>
                <w:sz w:val="16"/>
                <w:szCs w:val="16"/>
              </w:rPr>
              <w:t>F</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R</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E-150; F-150;R-50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5</w:t>
            </w:r>
          </w:p>
        </w:tc>
        <w:tc>
          <w:tcPr>
            <w:tcW w:w="1843" w:type="dxa"/>
            <w:vAlign w:val="center"/>
          </w:tcPr>
          <w:p w:rsidR="005523F6" w:rsidRPr="003569E1" w:rsidRDefault="005523F6" w:rsidP="000F0A24">
            <w:pPr>
              <w:rPr>
                <w:color w:val="000000"/>
                <w:sz w:val="16"/>
                <w:szCs w:val="16"/>
              </w:rPr>
            </w:pPr>
            <w:r w:rsidRPr="003569E1">
              <w:rPr>
                <w:color w:val="000000"/>
                <w:sz w:val="16"/>
                <w:szCs w:val="16"/>
              </w:rPr>
              <w:t>Recommendations on the Transport of Dangerous Goods, Model Regulations, 20th revised edition, Volumes I and II</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E/RES/2013/25 of 25 July 2013, section A, OP 2 (b) and (c): 2.</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 xml:space="preserve">P &amp; D pdf, web-opt </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proofErr w:type="spellStart"/>
            <w:r w:rsidRPr="003569E1">
              <w:rPr>
                <w:color w:val="000000"/>
                <w:sz w:val="16"/>
                <w:szCs w:val="16"/>
              </w:rPr>
              <w:t>Vol.I</w:t>
            </w:r>
            <w:proofErr w:type="spellEnd"/>
            <w:r w:rsidRPr="003569E1">
              <w:rPr>
                <w:color w:val="000000"/>
                <w:sz w:val="16"/>
                <w:szCs w:val="16"/>
              </w:rPr>
              <w:t xml:space="preserve">: 460 </w:t>
            </w:r>
            <w:proofErr w:type="spellStart"/>
            <w:r w:rsidRPr="003569E1">
              <w:rPr>
                <w:color w:val="000000"/>
                <w:sz w:val="16"/>
                <w:szCs w:val="16"/>
              </w:rPr>
              <w:t>Vol.II</w:t>
            </w:r>
            <w:proofErr w:type="spellEnd"/>
            <w:r w:rsidRPr="003569E1">
              <w:rPr>
                <w:color w:val="000000"/>
                <w:sz w:val="16"/>
                <w:szCs w:val="16"/>
              </w:rPr>
              <w:t>: 450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 F; S</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A;C;R</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E-250; F-110; S-25; A-30; C-30; R-30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6</w:t>
            </w:r>
          </w:p>
        </w:tc>
        <w:tc>
          <w:tcPr>
            <w:tcW w:w="1843" w:type="dxa"/>
            <w:vAlign w:val="center"/>
          </w:tcPr>
          <w:p w:rsidR="005523F6" w:rsidRPr="003569E1" w:rsidRDefault="005523F6" w:rsidP="000F0A24">
            <w:pPr>
              <w:rPr>
                <w:color w:val="000000"/>
                <w:sz w:val="16"/>
                <w:szCs w:val="16"/>
              </w:rPr>
            </w:pPr>
            <w:r w:rsidRPr="003569E1">
              <w:rPr>
                <w:color w:val="000000"/>
                <w:sz w:val="16"/>
                <w:szCs w:val="16"/>
              </w:rPr>
              <w:t>Recommendations on the Transport of Dangerous Goods, Manual of Tests and Criteria, (7th revised edition OR</w:t>
            </w:r>
            <w:r w:rsidRPr="003569E1">
              <w:rPr>
                <w:b/>
                <w:bCs/>
                <w:color w:val="000000"/>
                <w:sz w:val="16"/>
                <w:szCs w:val="16"/>
              </w:rPr>
              <w:t xml:space="preserve"> </w:t>
            </w:r>
            <w:r w:rsidRPr="003569E1">
              <w:rPr>
                <w:color w:val="000000"/>
                <w:sz w:val="16"/>
                <w:szCs w:val="16"/>
              </w:rPr>
              <w:t xml:space="preserve">Amendment 1 to 6th revised edition) </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E/RES/2013/25, section A, OP.2(b) and (c): 2.</w:t>
            </w:r>
            <w:r w:rsidR="001820F2" w:rsidRPr="003569E1">
              <w:rPr>
                <w:iCs/>
                <w:sz w:val="16"/>
                <w:szCs w:val="16"/>
              </w:rPr>
              <w:t xml:space="preserve"> </w:t>
            </w:r>
            <w:r w:rsidRPr="003569E1">
              <w:rPr>
                <w:iCs/>
                <w:sz w:val="16"/>
                <w:szCs w:val="16"/>
              </w:rPr>
              <w:t>R</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 xml:space="preserve">P &amp; D pdf, web-opt </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1st option: 550</w:t>
            </w:r>
            <w:r w:rsidR="001820F2" w:rsidRPr="003569E1">
              <w:rPr>
                <w:color w:val="000000"/>
                <w:sz w:val="16"/>
                <w:szCs w:val="16"/>
              </w:rPr>
              <w:t xml:space="preserve"> </w:t>
            </w:r>
            <w:r w:rsidRPr="003569E1">
              <w:rPr>
                <w:color w:val="000000"/>
                <w:sz w:val="16"/>
                <w:szCs w:val="16"/>
              </w:rPr>
              <w:t xml:space="preserve"> 2nd option: 60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 F; S</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A;C;R</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E-250; F-110; S-25; A-30; C-30; R-30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7</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Globally Harmonized System of Classification and Labelling of Chemicals (GHS), 7th revised edition </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ECOSOC E/RES/2013/25 section B, OP.3(b): 3.</w:t>
            </w:r>
            <w:r w:rsidR="001820F2" w:rsidRPr="003569E1">
              <w:rPr>
                <w:iCs/>
                <w:sz w:val="16"/>
                <w:szCs w:val="16"/>
              </w:rPr>
              <w:t xml:space="preserve"> </w:t>
            </w:r>
            <w:r w:rsidRPr="003569E1">
              <w:rPr>
                <w:iCs/>
                <w:sz w:val="16"/>
                <w:szCs w:val="16"/>
              </w:rPr>
              <w:t>Requests the Secretary-General:</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 xml:space="preserve">P &amp; D pdf, web-opt </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620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 F; S</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A;C;R</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E-250; F-60; S-45; A-15; C-30; R-30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8</w:t>
            </w:r>
          </w:p>
        </w:tc>
        <w:tc>
          <w:tcPr>
            <w:tcW w:w="1843" w:type="dxa"/>
            <w:vAlign w:val="center"/>
          </w:tcPr>
          <w:p w:rsidR="005523F6" w:rsidRPr="003569E1" w:rsidRDefault="005523F6" w:rsidP="000F0A24">
            <w:pPr>
              <w:rPr>
                <w:color w:val="000000"/>
                <w:sz w:val="16"/>
                <w:szCs w:val="16"/>
              </w:rPr>
            </w:pPr>
            <w:r w:rsidRPr="003569E1">
              <w:rPr>
                <w:color w:val="000000"/>
                <w:sz w:val="16"/>
                <w:szCs w:val="16"/>
              </w:rPr>
              <w:t>Agreement on the International Carriage of Perishable Foodstuffs and on the Special Equipment to be Used for such Carriage (ATP)</w:t>
            </w:r>
            <w:r w:rsidR="001820F2" w:rsidRPr="003569E1">
              <w:rPr>
                <w:color w:val="000000"/>
                <w:sz w:val="16"/>
                <w:szCs w:val="16"/>
              </w:rPr>
              <w:t xml:space="preserve"> </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ECE/TRANS/2014/26, programme activity 02.11, 1 (a)</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Print</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100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 F</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R-250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E-200; F-100; R-100</w:t>
            </w:r>
          </w:p>
        </w:tc>
      </w:tr>
      <w:tr w:rsidR="005523F6" w:rsidRPr="003569E1" w:rsidTr="00A60282">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9</w:t>
            </w:r>
          </w:p>
        </w:tc>
        <w:tc>
          <w:tcPr>
            <w:tcW w:w="1843" w:type="dxa"/>
            <w:vAlign w:val="center"/>
          </w:tcPr>
          <w:p w:rsidR="005523F6" w:rsidRPr="003569E1" w:rsidRDefault="005523F6" w:rsidP="001066EA">
            <w:pPr>
              <w:rPr>
                <w:color w:val="000000"/>
                <w:sz w:val="16"/>
                <w:szCs w:val="16"/>
              </w:rPr>
            </w:pPr>
            <w:proofErr w:type="gramStart"/>
            <w:r w:rsidRPr="003569E1">
              <w:rPr>
                <w:color w:val="000000"/>
                <w:sz w:val="16"/>
                <w:szCs w:val="16"/>
              </w:rPr>
              <w:t xml:space="preserve">World Forum for </w:t>
            </w:r>
            <w:r w:rsidR="001066EA">
              <w:rPr>
                <w:color w:val="000000"/>
                <w:sz w:val="16"/>
                <w:szCs w:val="16"/>
              </w:rPr>
              <w:t>H</w:t>
            </w:r>
            <w:r w:rsidRPr="003569E1">
              <w:rPr>
                <w:color w:val="000000"/>
                <w:sz w:val="16"/>
                <w:szCs w:val="16"/>
              </w:rPr>
              <w:t xml:space="preserve">armonization of </w:t>
            </w:r>
            <w:r w:rsidR="001066EA">
              <w:rPr>
                <w:color w:val="000000"/>
                <w:sz w:val="16"/>
                <w:szCs w:val="16"/>
              </w:rPr>
              <w:t>V</w:t>
            </w:r>
            <w:r w:rsidRPr="003569E1">
              <w:rPr>
                <w:color w:val="000000"/>
                <w:sz w:val="16"/>
                <w:szCs w:val="16"/>
              </w:rPr>
              <w:t xml:space="preserve">ehicle </w:t>
            </w:r>
            <w:r w:rsidR="001066EA">
              <w:rPr>
                <w:color w:val="000000"/>
                <w:sz w:val="16"/>
                <w:szCs w:val="16"/>
              </w:rPr>
              <w:t>R</w:t>
            </w:r>
            <w:r w:rsidRPr="003569E1">
              <w:rPr>
                <w:color w:val="000000"/>
                <w:sz w:val="16"/>
                <w:szCs w:val="16"/>
              </w:rPr>
              <w:t>egulations (WP.29).</w:t>
            </w:r>
            <w:proofErr w:type="gramEnd"/>
            <w:r w:rsidRPr="003569E1">
              <w:rPr>
                <w:color w:val="000000"/>
                <w:sz w:val="16"/>
                <w:szCs w:val="16"/>
              </w:rPr>
              <w:br/>
              <w:t xml:space="preserve">How it works - how to join it </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ECE/TRANS/WP.29/1110, para.</w:t>
            </w:r>
            <w:r w:rsidR="001066EA">
              <w:rPr>
                <w:iCs/>
                <w:sz w:val="16"/>
                <w:szCs w:val="16"/>
              </w:rPr>
              <w:t xml:space="preserve"> </w:t>
            </w:r>
            <w:proofErr w:type="gramStart"/>
            <w:r w:rsidRPr="003569E1">
              <w:rPr>
                <w:iCs/>
                <w:sz w:val="16"/>
                <w:szCs w:val="16"/>
              </w:rPr>
              <w:t>50: "50.</w:t>
            </w:r>
            <w:proofErr w:type="gramEnd"/>
            <w:r w:rsidRPr="003569E1">
              <w:rPr>
                <w:iCs/>
                <w:sz w:val="16"/>
                <w:szCs w:val="16"/>
              </w:rPr>
              <w:t xml:space="preserve"> </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Print</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A;C;F;R; S</w:t>
            </w:r>
          </w:p>
        </w:tc>
        <w:tc>
          <w:tcPr>
            <w:tcW w:w="992" w:type="dxa"/>
            <w:vAlign w:val="center"/>
          </w:tcPr>
          <w:p w:rsidR="005523F6" w:rsidRPr="003569E1" w:rsidRDefault="005523F6" w:rsidP="000F0A24">
            <w:pPr>
              <w:rPr>
                <w:color w:val="000000"/>
                <w:sz w:val="16"/>
                <w:szCs w:val="16"/>
              </w:rPr>
            </w:pPr>
            <w:r w:rsidRPr="003569E1">
              <w:rPr>
                <w:color w:val="000000"/>
                <w:sz w:val="16"/>
                <w:szCs w:val="16"/>
              </w:rPr>
              <w:t>E-1</w:t>
            </w:r>
            <w:r w:rsidR="001066EA">
              <w:rPr>
                <w:color w:val="000000"/>
                <w:sz w:val="16"/>
                <w:szCs w:val="16"/>
              </w:rPr>
              <w:t xml:space="preserve"> </w:t>
            </w:r>
            <w:r w:rsidRPr="003569E1">
              <w:rPr>
                <w:color w:val="000000"/>
                <w:sz w:val="16"/>
                <w:szCs w:val="16"/>
              </w:rPr>
              <w:t xml:space="preserve">000; </w:t>
            </w:r>
            <w:r w:rsidR="001066EA">
              <w:rPr>
                <w:color w:val="000000"/>
                <w:sz w:val="16"/>
                <w:szCs w:val="16"/>
              </w:rPr>
              <w:br/>
            </w:r>
            <w:r w:rsidRPr="003569E1">
              <w:rPr>
                <w:color w:val="000000"/>
                <w:sz w:val="16"/>
                <w:szCs w:val="16"/>
              </w:rPr>
              <w:t xml:space="preserve">F-500; </w:t>
            </w:r>
            <w:r w:rsidR="001066EA">
              <w:rPr>
                <w:color w:val="000000"/>
                <w:sz w:val="16"/>
                <w:szCs w:val="16"/>
              </w:rPr>
              <w:br/>
            </w:r>
            <w:r w:rsidRPr="003569E1">
              <w:rPr>
                <w:color w:val="000000"/>
                <w:sz w:val="16"/>
                <w:szCs w:val="16"/>
              </w:rPr>
              <w:t xml:space="preserve">R-300; </w:t>
            </w:r>
            <w:r w:rsidR="001066EA">
              <w:rPr>
                <w:color w:val="000000"/>
                <w:sz w:val="16"/>
                <w:szCs w:val="16"/>
              </w:rPr>
              <w:br/>
            </w:r>
            <w:r w:rsidRPr="003569E1">
              <w:rPr>
                <w:color w:val="000000"/>
                <w:sz w:val="16"/>
                <w:szCs w:val="16"/>
              </w:rPr>
              <w:t>S-300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10</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Bulletin of statistics of road traffic accidents in Europe and North America 2017 </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 xml:space="preserve">ECE/TRANS/WP.6/2010/6, para. </w:t>
            </w:r>
            <w:proofErr w:type="gramStart"/>
            <w:r w:rsidRPr="003569E1">
              <w:rPr>
                <w:iCs/>
                <w:sz w:val="16"/>
                <w:szCs w:val="16"/>
              </w:rPr>
              <w:t>125 (a), ECE/TRANS/WP.6/159, para.</w:t>
            </w:r>
            <w:proofErr w:type="gramEnd"/>
            <w:r w:rsidRPr="003569E1">
              <w:rPr>
                <w:iCs/>
                <w:sz w:val="16"/>
                <w:szCs w:val="16"/>
              </w:rPr>
              <w:t xml:space="preserve"> 44 and ECE/TRANS/WP.6/161, Annex 1, programme activity 02.12.1 (b) (ii) /para</w:t>
            </w:r>
            <w:r w:rsidR="001066EA">
              <w:rPr>
                <w:iCs/>
                <w:sz w:val="16"/>
                <w:szCs w:val="16"/>
              </w:rPr>
              <w:t>.</w:t>
            </w:r>
            <w:r w:rsidRPr="003569E1">
              <w:rPr>
                <w:iCs/>
                <w:sz w:val="16"/>
                <w:szCs w:val="16"/>
              </w:rPr>
              <w:t>125</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Pdf and e-book</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F;R</w:t>
            </w:r>
          </w:p>
        </w:tc>
        <w:tc>
          <w:tcPr>
            <w:tcW w:w="992" w:type="dxa"/>
            <w:vAlign w:val="bottom"/>
          </w:tcPr>
          <w:p w:rsidR="005523F6" w:rsidRPr="003569E1" w:rsidRDefault="005523F6" w:rsidP="000F0A24">
            <w:pPr>
              <w:rPr>
                <w:color w:val="000000"/>
                <w:sz w:val="16"/>
                <w:szCs w:val="16"/>
              </w:rPr>
            </w:pP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11</w:t>
            </w:r>
          </w:p>
        </w:tc>
        <w:tc>
          <w:tcPr>
            <w:tcW w:w="1843" w:type="dxa"/>
            <w:vAlign w:val="center"/>
          </w:tcPr>
          <w:p w:rsidR="005523F6" w:rsidRPr="003569E1" w:rsidRDefault="005523F6" w:rsidP="000F0A24">
            <w:pPr>
              <w:rPr>
                <w:color w:val="000000"/>
                <w:sz w:val="16"/>
                <w:szCs w:val="16"/>
              </w:rPr>
            </w:pPr>
            <w:r w:rsidRPr="003569E1">
              <w:rPr>
                <w:color w:val="000000"/>
                <w:sz w:val="16"/>
                <w:szCs w:val="16"/>
              </w:rPr>
              <w:t>Bulletin of Transport Statistics for Europe and North America 2016</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 xml:space="preserve">ECE/TRANS/WP.6/2010/6, para. </w:t>
            </w:r>
            <w:proofErr w:type="gramStart"/>
            <w:r w:rsidRPr="003569E1">
              <w:rPr>
                <w:iCs/>
                <w:sz w:val="16"/>
                <w:szCs w:val="16"/>
              </w:rPr>
              <w:t>125 (a), ECE/TRANS/WP.6/159, para.</w:t>
            </w:r>
            <w:proofErr w:type="gramEnd"/>
            <w:r w:rsidRPr="003569E1">
              <w:rPr>
                <w:iCs/>
                <w:sz w:val="16"/>
                <w:szCs w:val="16"/>
              </w:rPr>
              <w:t xml:space="preserve"> 44 and ECE/TRANS/WP.6/161, Annex 1, programme activity 02.12.1 (b) (</w:t>
            </w:r>
            <w:proofErr w:type="spellStart"/>
            <w:r w:rsidRPr="003569E1">
              <w:rPr>
                <w:iCs/>
                <w:sz w:val="16"/>
                <w:szCs w:val="16"/>
              </w:rPr>
              <w:t>i</w:t>
            </w:r>
            <w:proofErr w:type="spellEnd"/>
            <w:r w:rsidRPr="003569E1">
              <w:rPr>
                <w:iCs/>
                <w:sz w:val="16"/>
                <w:szCs w:val="16"/>
              </w:rPr>
              <w:t>) / para</w:t>
            </w:r>
            <w:r w:rsidR="001066EA">
              <w:rPr>
                <w:iCs/>
                <w:sz w:val="16"/>
                <w:szCs w:val="16"/>
              </w:rPr>
              <w:t>.</w:t>
            </w:r>
            <w:r w:rsidRPr="003569E1">
              <w:rPr>
                <w:iCs/>
                <w:sz w:val="16"/>
                <w:szCs w:val="16"/>
              </w:rPr>
              <w:t xml:space="preserve"> 125</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Pdf and e-book</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F;R</w:t>
            </w:r>
          </w:p>
        </w:tc>
        <w:tc>
          <w:tcPr>
            <w:tcW w:w="992" w:type="dxa"/>
            <w:vAlign w:val="bottom"/>
          </w:tcPr>
          <w:p w:rsidR="005523F6" w:rsidRPr="003569E1" w:rsidRDefault="005523F6" w:rsidP="000F0A24">
            <w:pPr>
              <w:rPr>
                <w:color w:val="000000"/>
                <w:sz w:val="16"/>
                <w:szCs w:val="16"/>
              </w:rPr>
            </w:pPr>
          </w:p>
        </w:tc>
      </w:tr>
    </w:tbl>
    <w:p w:rsidR="005523F6" w:rsidRPr="003569E1" w:rsidRDefault="005523F6" w:rsidP="005523F6">
      <w:pPr>
        <w:pStyle w:val="SingleTxtG"/>
        <w:tabs>
          <w:tab w:val="left" w:pos="1418"/>
        </w:tabs>
        <w:ind w:left="0"/>
      </w:pPr>
    </w:p>
    <w:p w:rsidR="005523F6" w:rsidRPr="003569E1" w:rsidRDefault="005523F6" w:rsidP="003A5F98">
      <w:pPr>
        <w:pStyle w:val="SingleTxtG"/>
      </w:pPr>
      <w:r w:rsidRPr="003569E1">
        <w:br w:type="page"/>
      </w:r>
    </w:p>
    <w:p w:rsidR="005523F6" w:rsidRPr="003569E1" w:rsidRDefault="005523F6" w:rsidP="005523F6">
      <w:pPr>
        <w:pStyle w:val="H1G"/>
      </w:pPr>
      <w:r w:rsidRPr="003569E1">
        <w:tab/>
        <w:t>B.</w:t>
      </w:r>
      <w:r w:rsidRPr="003569E1">
        <w:tab/>
        <w:t>Non-recurrent publications</w:t>
      </w:r>
    </w:p>
    <w:tbl>
      <w:tblPr>
        <w:tblW w:w="8279"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843"/>
        <w:gridCol w:w="992"/>
        <w:gridCol w:w="851"/>
        <w:gridCol w:w="425"/>
        <w:gridCol w:w="567"/>
        <w:gridCol w:w="992"/>
        <w:gridCol w:w="993"/>
        <w:gridCol w:w="992"/>
      </w:tblGrid>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
                <w:iCs/>
                <w:sz w:val="16"/>
                <w:szCs w:val="16"/>
              </w:rPr>
            </w:pPr>
            <w:r w:rsidRPr="003569E1">
              <w:rPr>
                <w:i/>
                <w:iCs/>
                <w:sz w:val="16"/>
                <w:szCs w:val="16"/>
              </w:rPr>
              <w:t>Item no.</w:t>
            </w:r>
          </w:p>
        </w:tc>
        <w:tc>
          <w:tcPr>
            <w:tcW w:w="1843"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Title</w:t>
            </w:r>
          </w:p>
        </w:tc>
        <w:tc>
          <w:tcPr>
            <w:tcW w:w="992"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Mandate</w:t>
            </w:r>
          </w:p>
        </w:tc>
        <w:tc>
          <w:tcPr>
            <w:tcW w:w="851"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Print and/or electronic</w:t>
            </w:r>
          </w:p>
        </w:tc>
        <w:tc>
          <w:tcPr>
            <w:tcW w:w="425"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Size</w:t>
            </w:r>
          </w:p>
        </w:tc>
        <w:tc>
          <w:tcPr>
            <w:tcW w:w="567"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No. of pages</w:t>
            </w:r>
          </w:p>
        </w:tc>
        <w:tc>
          <w:tcPr>
            <w:tcW w:w="992"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Original language(s)</w:t>
            </w:r>
          </w:p>
        </w:tc>
        <w:tc>
          <w:tcPr>
            <w:tcW w:w="993"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Translated language(s)</w:t>
            </w:r>
          </w:p>
        </w:tc>
        <w:tc>
          <w:tcPr>
            <w:tcW w:w="992"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No. of copies and language(s)</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highlight w:val="yellow"/>
              </w:rPr>
            </w:pPr>
            <w:r w:rsidRPr="003569E1">
              <w:rPr>
                <w:iCs/>
                <w:sz w:val="16"/>
                <w:szCs w:val="16"/>
              </w:rPr>
              <w:t>1</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Euro Asian Transport Links (EATL) Phase 3 Report </w:t>
            </w:r>
          </w:p>
        </w:tc>
        <w:tc>
          <w:tcPr>
            <w:tcW w:w="992" w:type="dxa"/>
          </w:tcPr>
          <w:p w:rsidR="005523F6" w:rsidRPr="003569E1" w:rsidRDefault="005523F6" w:rsidP="000F0A24">
            <w:pPr>
              <w:pStyle w:val="SingleTxt"/>
              <w:spacing w:before="80" w:after="80" w:line="200" w:lineRule="exact"/>
              <w:ind w:left="0" w:right="0"/>
              <w:jc w:val="left"/>
              <w:rPr>
                <w:iCs/>
                <w:sz w:val="16"/>
                <w:szCs w:val="16"/>
                <w:highlight w:val="yellow"/>
              </w:rPr>
            </w:pPr>
            <w:proofErr w:type="gramStart"/>
            <w:r w:rsidRPr="003569E1">
              <w:rPr>
                <w:iCs/>
                <w:sz w:val="16"/>
                <w:szCs w:val="16"/>
              </w:rPr>
              <w:t>Joint Ministerial Statement on Future Development of Euro-Asian Transport Links, Signed in Geneva, on 26 February 2013; paragraphs (d) and (e).</w:t>
            </w:r>
            <w:proofErr w:type="gramEnd"/>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 &amp; D</w:t>
            </w:r>
          </w:p>
        </w:tc>
        <w:tc>
          <w:tcPr>
            <w:tcW w:w="425" w:type="dxa"/>
          </w:tcPr>
          <w:p w:rsidR="005523F6" w:rsidRPr="003569E1" w:rsidRDefault="005523F6" w:rsidP="000F0A24">
            <w:pPr>
              <w:pStyle w:val="SingleTxt"/>
              <w:spacing w:before="80" w:after="80" w:line="200" w:lineRule="exact"/>
              <w:ind w:left="0" w:right="0"/>
              <w:jc w:val="left"/>
              <w:rPr>
                <w:iCs/>
                <w:sz w:val="16"/>
                <w:szCs w:val="16"/>
                <w:highlight w:val="yellow"/>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300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R</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E-1000; R-600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2</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Study on Border Crossing and Customs questions affecting transport </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The effective and proper implementation of TIR Convention and other border-crossing facilitation Conventions and Agreements necessitates periodical examination and analytical/comparative studies on customs issues affecting transport.</w:t>
            </w:r>
          </w:p>
        </w:tc>
        <w:tc>
          <w:tcPr>
            <w:tcW w:w="851" w:type="dxa"/>
            <w:vAlign w:val="center"/>
          </w:tcPr>
          <w:p w:rsidR="005523F6" w:rsidRPr="003569E1" w:rsidRDefault="005523F6" w:rsidP="000F0A24">
            <w:pPr>
              <w:jc w:val="center"/>
              <w:rPr>
                <w:b/>
                <w:bCs/>
                <w:color w:val="000000"/>
                <w:sz w:val="16"/>
                <w:szCs w:val="16"/>
              </w:rPr>
            </w:pPr>
            <w:r w:rsidRPr="003569E1">
              <w:rPr>
                <w:b/>
                <w:bCs/>
                <w:color w:val="000000"/>
                <w:sz w:val="16"/>
                <w:szCs w:val="16"/>
              </w:rPr>
              <w:t>Print on demand (WP); Digital</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b/>
                <w:bCs/>
                <w:color w:val="000000"/>
                <w:sz w:val="16"/>
                <w:szCs w:val="16"/>
              </w:rPr>
            </w:pPr>
            <w:r w:rsidRPr="003569E1">
              <w:rPr>
                <w:b/>
                <w:bCs/>
                <w:color w:val="000000"/>
                <w:sz w:val="16"/>
                <w:szCs w:val="16"/>
              </w:rPr>
              <w:t>150</w:t>
            </w:r>
          </w:p>
        </w:tc>
        <w:tc>
          <w:tcPr>
            <w:tcW w:w="992" w:type="dxa"/>
            <w:vAlign w:val="center"/>
          </w:tcPr>
          <w:p w:rsidR="005523F6" w:rsidRPr="003569E1" w:rsidRDefault="005523F6" w:rsidP="000F0A24">
            <w:pPr>
              <w:jc w:val="center"/>
              <w:rPr>
                <w:b/>
                <w:bCs/>
                <w:color w:val="000000"/>
                <w:sz w:val="16"/>
                <w:szCs w:val="16"/>
              </w:rPr>
            </w:pPr>
            <w:r w:rsidRPr="003569E1">
              <w:rPr>
                <w:b/>
                <w:bCs/>
                <w:color w:val="000000"/>
                <w:sz w:val="16"/>
                <w:szCs w:val="16"/>
              </w:rPr>
              <w:t xml:space="preserve">E, R </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 </w:t>
            </w:r>
          </w:p>
        </w:tc>
        <w:tc>
          <w:tcPr>
            <w:tcW w:w="992" w:type="dxa"/>
            <w:vAlign w:val="bottom"/>
          </w:tcPr>
          <w:p w:rsidR="005523F6" w:rsidRPr="003569E1" w:rsidRDefault="005523F6" w:rsidP="000F0A24">
            <w:pPr>
              <w:rPr>
                <w:color w:val="000000"/>
                <w:sz w:val="16"/>
                <w:szCs w:val="16"/>
              </w:rPr>
            </w:pPr>
            <w:r w:rsidRPr="003569E1">
              <w:rPr>
                <w:color w:val="000000"/>
                <w:sz w:val="16"/>
                <w:szCs w:val="16"/>
              </w:rPr>
              <w:t>R-100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3</w:t>
            </w:r>
          </w:p>
        </w:tc>
        <w:tc>
          <w:tcPr>
            <w:tcW w:w="1843" w:type="dxa"/>
            <w:vAlign w:val="center"/>
          </w:tcPr>
          <w:p w:rsidR="005523F6" w:rsidRPr="003569E1" w:rsidRDefault="005523F6" w:rsidP="000F0A24">
            <w:pPr>
              <w:rPr>
                <w:sz w:val="16"/>
                <w:szCs w:val="16"/>
              </w:rPr>
            </w:pPr>
            <w:r w:rsidRPr="003569E1">
              <w:rPr>
                <w:sz w:val="16"/>
                <w:szCs w:val="16"/>
              </w:rPr>
              <w:t xml:space="preserve">White </w:t>
            </w:r>
            <w:r w:rsidR="00AE5430">
              <w:rPr>
                <w:sz w:val="16"/>
                <w:szCs w:val="16"/>
              </w:rPr>
              <w:t>P</w:t>
            </w:r>
            <w:r w:rsidRPr="003569E1">
              <w:rPr>
                <w:sz w:val="16"/>
                <w:szCs w:val="16"/>
              </w:rPr>
              <w:t>aper on Inland Navigation</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ECE/TRANS/SC.3/2013/195/Add.2 chap. B, 1 (b) (</w:t>
            </w:r>
            <w:proofErr w:type="spellStart"/>
            <w:r w:rsidRPr="003569E1">
              <w:rPr>
                <w:iCs/>
                <w:sz w:val="16"/>
                <w:szCs w:val="16"/>
              </w:rPr>
              <w:t>i</w:t>
            </w:r>
            <w:proofErr w:type="spellEnd"/>
            <w:r w:rsidRPr="003569E1">
              <w:rPr>
                <w:iCs/>
                <w:sz w:val="16"/>
                <w:szCs w:val="16"/>
              </w:rPr>
              <w:t>)</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 &amp; D</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F;R</w:t>
            </w:r>
          </w:p>
        </w:tc>
        <w:tc>
          <w:tcPr>
            <w:tcW w:w="992" w:type="dxa"/>
            <w:vAlign w:val="bottom"/>
          </w:tcPr>
          <w:p w:rsidR="005523F6" w:rsidRPr="003569E1" w:rsidRDefault="005523F6" w:rsidP="000F0A24">
            <w:pPr>
              <w:rPr>
                <w:color w:val="000000"/>
                <w:sz w:val="16"/>
                <w:szCs w:val="16"/>
              </w:rPr>
            </w:pPr>
            <w:r w:rsidRPr="003569E1">
              <w:rPr>
                <w:color w:val="000000"/>
                <w:sz w:val="16"/>
                <w:szCs w:val="16"/>
              </w:rPr>
              <w:t>E-200; F-100;R-100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4</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“Blue Book”, Third Revised Edition (ECE/TRANS/SC.3/144/Rev.3) </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ECE/TRANS/SC.3/2013/195/Add.2, chapter A, section 1 subsection (b)</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 &amp; D</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120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F;R</w:t>
            </w:r>
          </w:p>
        </w:tc>
        <w:tc>
          <w:tcPr>
            <w:tcW w:w="992" w:type="dxa"/>
            <w:vAlign w:val="bottom"/>
          </w:tcPr>
          <w:p w:rsidR="005523F6" w:rsidRPr="003569E1" w:rsidRDefault="005523F6" w:rsidP="000F0A24">
            <w:pPr>
              <w:rPr>
                <w:color w:val="000000"/>
                <w:sz w:val="16"/>
                <w:szCs w:val="16"/>
              </w:rPr>
            </w:pPr>
            <w:r w:rsidRPr="003569E1">
              <w:rPr>
                <w:color w:val="000000"/>
                <w:sz w:val="16"/>
                <w:szCs w:val="16"/>
              </w:rPr>
              <w:t>E-200; F-100;R-100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5</w:t>
            </w:r>
          </w:p>
        </w:tc>
        <w:tc>
          <w:tcPr>
            <w:tcW w:w="1843" w:type="dxa"/>
            <w:vAlign w:val="center"/>
          </w:tcPr>
          <w:p w:rsidR="005523F6" w:rsidRPr="003569E1" w:rsidRDefault="005523F6" w:rsidP="000F0A24">
            <w:pPr>
              <w:rPr>
                <w:color w:val="000000"/>
                <w:sz w:val="16"/>
                <w:szCs w:val="16"/>
              </w:rPr>
            </w:pPr>
            <w:r w:rsidRPr="003569E1">
              <w:rPr>
                <w:color w:val="000000"/>
                <w:sz w:val="16"/>
                <w:szCs w:val="16"/>
              </w:rPr>
              <w:t>Rail Review</w:t>
            </w:r>
            <w:r w:rsidR="001820F2" w:rsidRPr="003569E1">
              <w:rPr>
                <w:color w:val="000000"/>
                <w:sz w:val="16"/>
                <w:szCs w:val="16"/>
              </w:rPr>
              <w:t xml:space="preserve"> </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ECE/TRANS/SC.2/218, paras</w:t>
            </w:r>
            <w:r w:rsidR="001066EA">
              <w:rPr>
                <w:iCs/>
                <w:sz w:val="16"/>
                <w:szCs w:val="16"/>
              </w:rPr>
              <w:t>.</w:t>
            </w:r>
            <w:r w:rsidRPr="003569E1">
              <w:rPr>
                <w:iCs/>
                <w:sz w:val="16"/>
                <w:szCs w:val="16"/>
              </w:rPr>
              <w:t xml:space="preserve"> 56, 57</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Pdf and e-book</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F;R</w:t>
            </w:r>
          </w:p>
        </w:tc>
        <w:tc>
          <w:tcPr>
            <w:tcW w:w="992" w:type="dxa"/>
            <w:vAlign w:val="bottom"/>
          </w:tcPr>
          <w:p w:rsidR="005523F6" w:rsidRPr="003569E1" w:rsidRDefault="005523F6" w:rsidP="000F0A24">
            <w:pPr>
              <w:rPr>
                <w:color w:val="000000"/>
                <w:sz w:val="16"/>
                <w:szCs w:val="16"/>
              </w:rPr>
            </w:pPr>
            <w:r w:rsidRPr="003569E1">
              <w:rPr>
                <w:color w:val="000000"/>
                <w:sz w:val="16"/>
                <w:szCs w:val="16"/>
              </w:rPr>
              <w:t>E-150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6</w:t>
            </w:r>
          </w:p>
        </w:tc>
        <w:tc>
          <w:tcPr>
            <w:tcW w:w="1843" w:type="dxa"/>
            <w:vAlign w:val="center"/>
          </w:tcPr>
          <w:p w:rsidR="005523F6" w:rsidRPr="003569E1" w:rsidRDefault="005523F6" w:rsidP="000F0A24">
            <w:pPr>
              <w:rPr>
                <w:color w:val="000000"/>
                <w:sz w:val="16"/>
                <w:szCs w:val="16"/>
              </w:rPr>
            </w:pPr>
            <w:r w:rsidRPr="003569E1">
              <w:rPr>
                <w:color w:val="000000"/>
                <w:sz w:val="16"/>
                <w:szCs w:val="16"/>
              </w:rPr>
              <w:t>Intermodal Transport Logistics</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ECE/TRANS/WP.24/135</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Pdf and e-book</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120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F;R</w:t>
            </w:r>
          </w:p>
        </w:tc>
        <w:tc>
          <w:tcPr>
            <w:tcW w:w="992" w:type="dxa"/>
            <w:vAlign w:val="bottom"/>
          </w:tcPr>
          <w:p w:rsidR="005523F6" w:rsidRPr="003569E1" w:rsidRDefault="005523F6" w:rsidP="000F0A24">
            <w:pPr>
              <w:rPr>
                <w:color w:val="000000"/>
                <w:sz w:val="16"/>
                <w:szCs w:val="16"/>
              </w:rPr>
            </w:pPr>
            <w:r w:rsidRPr="003569E1">
              <w:rPr>
                <w:color w:val="000000"/>
                <w:sz w:val="16"/>
                <w:szCs w:val="16"/>
              </w:rPr>
              <w:t>E-120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7</w:t>
            </w:r>
          </w:p>
        </w:tc>
        <w:tc>
          <w:tcPr>
            <w:tcW w:w="1843" w:type="dxa"/>
            <w:vAlign w:val="center"/>
          </w:tcPr>
          <w:p w:rsidR="005523F6" w:rsidRPr="003569E1" w:rsidRDefault="005523F6" w:rsidP="000F0A24">
            <w:pPr>
              <w:rPr>
                <w:sz w:val="16"/>
                <w:szCs w:val="16"/>
              </w:rPr>
            </w:pPr>
            <w:r w:rsidRPr="003569E1">
              <w:rPr>
                <w:sz w:val="16"/>
                <w:szCs w:val="16"/>
              </w:rPr>
              <w:t xml:space="preserve">Climate Change impacts and adaptation for transport networks </w:t>
            </w:r>
          </w:p>
        </w:tc>
        <w:tc>
          <w:tcPr>
            <w:tcW w:w="992" w:type="dxa"/>
          </w:tcPr>
          <w:p w:rsidR="005523F6" w:rsidRPr="003569E1" w:rsidRDefault="005523F6" w:rsidP="000F0A24">
            <w:pPr>
              <w:pStyle w:val="SingleTxt"/>
              <w:spacing w:before="80" w:after="80" w:line="200" w:lineRule="exact"/>
              <w:ind w:left="0" w:right="0"/>
              <w:jc w:val="left"/>
              <w:rPr>
                <w:iCs/>
                <w:sz w:val="16"/>
                <w:szCs w:val="16"/>
              </w:rPr>
            </w:pPr>
            <w:proofErr w:type="gramStart"/>
            <w:r w:rsidRPr="003569E1">
              <w:rPr>
                <w:iCs/>
                <w:sz w:val="16"/>
                <w:szCs w:val="16"/>
              </w:rPr>
              <w:t>ECE/TRANS/240, para</w:t>
            </w:r>
            <w:r w:rsidR="001066EA">
              <w:rPr>
                <w:iCs/>
                <w:sz w:val="16"/>
                <w:szCs w:val="16"/>
              </w:rPr>
              <w:t>s</w:t>
            </w:r>
            <w:r w:rsidRPr="003569E1">
              <w:rPr>
                <w:iCs/>
                <w:sz w:val="16"/>
                <w:szCs w:val="16"/>
              </w:rPr>
              <w:t>.</w:t>
            </w:r>
            <w:proofErr w:type="gramEnd"/>
            <w:r w:rsidRPr="003569E1">
              <w:rPr>
                <w:iCs/>
                <w:sz w:val="16"/>
                <w:szCs w:val="16"/>
              </w:rPr>
              <w:t xml:space="preserve"> 20-24</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Pdf and e-book</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F;R</w:t>
            </w:r>
          </w:p>
        </w:tc>
        <w:tc>
          <w:tcPr>
            <w:tcW w:w="992" w:type="dxa"/>
            <w:vAlign w:val="bottom"/>
          </w:tcPr>
          <w:p w:rsidR="005523F6" w:rsidRPr="003569E1" w:rsidRDefault="005523F6" w:rsidP="000F0A24">
            <w:pPr>
              <w:rPr>
                <w:color w:val="000000"/>
                <w:sz w:val="16"/>
                <w:szCs w:val="16"/>
              </w:rPr>
            </w:pPr>
            <w:r w:rsidRPr="003569E1">
              <w:rPr>
                <w:color w:val="000000"/>
                <w:sz w:val="16"/>
                <w:szCs w:val="16"/>
              </w:rPr>
              <w:t>E-150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8</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ForFITS (For Future Inland Transport Systems) </w:t>
            </w:r>
          </w:p>
        </w:tc>
        <w:tc>
          <w:tcPr>
            <w:tcW w:w="992" w:type="dxa"/>
          </w:tcPr>
          <w:p w:rsidR="005523F6" w:rsidRPr="003569E1" w:rsidRDefault="005523F6" w:rsidP="000F0A24">
            <w:pPr>
              <w:pStyle w:val="SingleTxt"/>
              <w:spacing w:before="80" w:after="80" w:line="200" w:lineRule="exact"/>
              <w:ind w:left="0" w:right="0"/>
              <w:jc w:val="left"/>
              <w:rPr>
                <w:iCs/>
                <w:sz w:val="16"/>
                <w:szCs w:val="16"/>
              </w:rPr>
            </w:pPr>
            <w:proofErr w:type="gramStart"/>
            <w:r w:rsidRPr="003569E1">
              <w:rPr>
                <w:iCs/>
                <w:sz w:val="16"/>
                <w:szCs w:val="16"/>
              </w:rPr>
              <w:t>ECE/TRANS/240, para</w:t>
            </w:r>
            <w:r w:rsidR="001066EA">
              <w:rPr>
                <w:iCs/>
                <w:sz w:val="16"/>
                <w:szCs w:val="16"/>
              </w:rPr>
              <w:t>s</w:t>
            </w:r>
            <w:r w:rsidRPr="003569E1">
              <w:rPr>
                <w:iCs/>
                <w:sz w:val="16"/>
                <w:szCs w:val="16"/>
              </w:rPr>
              <w:t>.</w:t>
            </w:r>
            <w:proofErr w:type="gramEnd"/>
            <w:r w:rsidRPr="003569E1">
              <w:rPr>
                <w:iCs/>
                <w:sz w:val="16"/>
                <w:szCs w:val="16"/>
              </w:rPr>
              <w:t xml:space="preserve"> 17-19</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Pdf and e-book</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 </w:t>
            </w:r>
          </w:p>
        </w:tc>
        <w:tc>
          <w:tcPr>
            <w:tcW w:w="992" w:type="dxa"/>
            <w:vAlign w:val="bottom"/>
          </w:tcPr>
          <w:p w:rsidR="005523F6" w:rsidRPr="003569E1" w:rsidRDefault="005523F6" w:rsidP="000F0A24">
            <w:pPr>
              <w:rPr>
                <w:color w:val="000000"/>
                <w:sz w:val="16"/>
                <w:szCs w:val="16"/>
              </w:rPr>
            </w:pP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9</w:t>
            </w:r>
          </w:p>
        </w:tc>
        <w:tc>
          <w:tcPr>
            <w:tcW w:w="1843" w:type="dxa"/>
            <w:vAlign w:val="center"/>
          </w:tcPr>
          <w:p w:rsidR="005523F6" w:rsidRPr="003569E1" w:rsidRDefault="005523F6" w:rsidP="000F0A24">
            <w:pPr>
              <w:rPr>
                <w:color w:val="000000"/>
                <w:sz w:val="16"/>
                <w:szCs w:val="16"/>
              </w:rPr>
            </w:pPr>
            <w:r w:rsidRPr="003569E1">
              <w:rPr>
                <w:color w:val="000000"/>
                <w:sz w:val="16"/>
                <w:szCs w:val="16"/>
              </w:rPr>
              <w:t xml:space="preserve">Road Safety: Mid-term assessment of the implementation of the UN Decade of Action on Road Safety </w:t>
            </w:r>
          </w:p>
        </w:tc>
        <w:tc>
          <w:tcPr>
            <w:tcW w:w="992" w:type="dxa"/>
          </w:tcPr>
          <w:p w:rsidR="005523F6" w:rsidRPr="003569E1" w:rsidRDefault="005523F6" w:rsidP="001066EA">
            <w:pPr>
              <w:pStyle w:val="SingleTxt"/>
              <w:spacing w:before="80" w:after="80" w:line="200" w:lineRule="exact"/>
              <w:ind w:left="0" w:right="0"/>
              <w:jc w:val="left"/>
              <w:rPr>
                <w:iCs/>
                <w:sz w:val="16"/>
                <w:szCs w:val="16"/>
              </w:rPr>
            </w:pPr>
            <w:proofErr w:type="gramStart"/>
            <w:r w:rsidRPr="003569E1">
              <w:rPr>
                <w:iCs/>
                <w:sz w:val="16"/>
                <w:szCs w:val="16"/>
              </w:rPr>
              <w:t xml:space="preserve">ECE/TRANS/224, </w:t>
            </w:r>
            <w:r w:rsidR="001066EA">
              <w:rPr>
                <w:iCs/>
                <w:sz w:val="16"/>
                <w:szCs w:val="16"/>
              </w:rPr>
              <w:t>p</w:t>
            </w:r>
            <w:r w:rsidRPr="003569E1">
              <w:rPr>
                <w:iCs/>
                <w:sz w:val="16"/>
                <w:szCs w:val="16"/>
              </w:rPr>
              <w:t>ara</w:t>
            </w:r>
            <w:r w:rsidR="001066EA">
              <w:rPr>
                <w:iCs/>
                <w:sz w:val="16"/>
                <w:szCs w:val="16"/>
              </w:rPr>
              <w:t>.</w:t>
            </w:r>
            <w:proofErr w:type="gramEnd"/>
            <w:r w:rsidRPr="003569E1">
              <w:rPr>
                <w:iCs/>
                <w:sz w:val="16"/>
                <w:szCs w:val="16"/>
              </w:rPr>
              <w:t xml:space="preserve"> 46</w:t>
            </w:r>
          </w:p>
        </w:tc>
        <w:tc>
          <w:tcPr>
            <w:tcW w:w="851" w:type="dxa"/>
            <w:vAlign w:val="center"/>
          </w:tcPr>
          <w:p w:rsidR="005523F6" w:rsidRPr="003569E1" w:rsidRDefault="005523F6" w:rsidP="000F0A24">
            <w:pPr>
              <w:jc w:val="center"/>
              <w:rPr>
                <w:color w:val="000000"/>
                <w:sz w:val="16"/>
                <w:szCs w:val="16"/>
              </w:rPr>
            </w:pPr>
            <w:r w:rsidRPr="003569E1">
              <w:rPr>
                <w:color w:val="000000"/>
                <w:sz w:val="16"/>
                <w:szCs w:val="16"/>
              </w:rPr>
              <w:t>Digital</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vAlign w:val="center"/>
          </w:tcPr>
          <w:p w:rsidR="005523F6" w:rsidRPr="003569E1" w:rsidRDefault="005523F6" w:rsidP="000F0A24">
            <w:pPr>
              <w:jc w:val="center"/>
              <w:rPr>
                <w:color w:val="000000"/>
                <w:sz w:val="16"/>
                <w:szCs w:val="16"/>
              </w:rPr>
            </w:pPr>
            <w:r w:rsidRPr="003569E1">
              <w:rPr>
                <w:color w:val="000000"/>
                <w:sz w:val="16"/>
                <w:szCs w:val="16"/>
              </w:rPr>
              <w:t>150</w:t>
            </w:r>
          </w:p>
        </w:tc>
        <w:tc>
          <w:tcPr>
            <w:tcW w:w="992" w:type="dxa"/>
            <w:vAlign w:val="center"/>
          </w:tcPr>
          <w:p w:rsidR="005523F6" w:rsidRPr="003569E1" w:rsidRDefault="005523F6" w:rsidP="000F0A24">
            <w:pPr>
              <w:jc w:val="center"/>
              <w:rPr>
                <w:color w:val="000000"/>
                <w:sz w:val="16"/>
                <w:szCs w:val="16"/>
              </w:rPr>
            </w:pPr>
            <w:r w:rsidRPr="003569E1">
              <w:rPr>
                <w:color w:val="000000"/>
                <w:sz w:val="16"/>
                <w:szCs w:val="16"/>
              </w:rPr>
              <w:t>E</w:t>
            </w:r>
          </w:p>
        </w:tc>
        <w:tc>
          <w:tcPr>
            <w:tcW w:w="993" w:type="dxa"/>
            <w:vAlign w:val="center"/>
          </w:tcPr>
          <w:p w:rsidR="005523F6" w:rsidRPr="003569E1" w:rsidRDefault="005523F6" w:rsidP="000F0A24">
            <w:pPr>
              <w:jc w:val="center"/>
              <w:rPr>
                <w:color w:val="000000"/>
                <w:sz w:val="16"/>
                <w:szCs w:val="16"/>
              </w:rPr>
            </w:pPr>
            <w:r w:rsidRPr="003569E1">
              <w:rPr>
                <w:color w:val="000000"/>
                <w:sz w:val="16"/>
                <w:szCs w:val="16"/>
              </w:rPr>
              <w:t>F;R</w:t>
            </w:r>
          </w:p>
        </w:tc>
        <w:tc>
          <w:tcPr>
            <w:tcW w:w="992" w:type="dxa"/>
            <w:vAlign w:val="bottom"/>
          </w:tcPr>
          <w:p w:rsidR="005523F6" w:rsidRPr="003569E1" w:rsidRDefault="005523F6" w:rsidP="000F0A24">
            <w:pPr>
              <w:rPr>
                <w:color w:val="000000"/>
                <w:sz w:val="16"/>
                <w:szCs w:val="16"/>
              </w:rPr>
            </w:pPr>
          </w:p>
        </w:tc>
      </w:tr>
    </w:tbl>
    <w:p w:rsidR="005523F6" w:rsidRPr="003569E1" w:rsidRDefault="005523F6" w:rsidP="005523F6">
      <w:pPr>
        <w:pStyle w:val="H1G"/>
      </w:pPr>
      <w:r w:rsidRPr="003569E1">
        <w:tab/>
        <w:t>C.</w:t>
      </w:r>
      <w:r w:rsidRPr="003569E1">
        <w:tab/>
        <w:t xml:space="preserve">Promotional material </w:t>
      </w:r>
    </w:p>
    <w:tbl>
      <w:tblPr>
        <w:tblW w:w="8279"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843"/>
        <w:gridCol w:w="992"/>
        <w:gridCol w:w="851"/>
        <w:gridCol w:w="425"/>
        <w:gridCol w:w="567"/>
        <w:gridCol w:w="992"/>
        <w:gridCol w:w="993"/>
        <w:gridCol w:w="992"/>
      </w:tblGrid>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
                <w:iCs/>
                <w:sz w:val="16"/>
                <w:szCs w:val="16"/>
              </w:rPr>
            </w:pPr>
            <w:r w:rsidRPr="003569E1">
              <w:rPr>
                <w:i/>
                <w:iCs/>
                <w:sz w:val="16"/>
                <w:szCs w:val="16"/>
              </w:rPr>
              <w:t>Item no.</w:t>
            </w:r>
          </w:p>
        </w:tc>
        <w:tc>
          <w:tcPr>
            <w:tcW w:w="1843"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Title</w:t>
            </w:r>
          </w:p>
        </w:tc>
        <w:tc>
          <w:tcPr>
            <w:tcW w:w="992"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Mandate</w:t>
            </w:r>
          </w:p>
        </w:tc>
        <w:tc>
          <w:tcPr>
            <w:tcW w:w="851"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Print and/or electronic</w:t>
            </w:r>
          </w:p>
        </w:tc>
        <w:tc>
          <w:tcPr>
            <w:tcW w:w="425"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Size</w:t>
            </w:r>
          </w:p>
        </w:tc>
        <w:tc>
          <w:tcPr>
            <w:tcW w:w="567"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No. of pages</w:t>
            </w:r>
          </w:p>
        </w:tc>
        <w:tc>
          <w:tcPr>
            <w:tcW w:w="992"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Original language(s)</w:t>
            </w:r>
          </w:p>
        </w:tc>
        <w:tc>
          <w:tcPr>
            <w:tcW w:w="993"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Translated language(s)</w:t>
            </w:r>
          </w:p>
        </w:tc>
        <w:tc>
          <w:tcPr>
            <w:tcW w:w="992" w:type="dxa"/>
          </w:tcPr>
          <w:p w:rsidR="005523F6" w:rsidRPr="003569E1" w:rsidRDefault="005523F6" w:rsidP="000F0A24">
            <w:pPr>
              <w:pStyle w:val="SingleTxt"/>
              <w:spacing w:before="80" w:after="80" w:line="200" w:lineRule="exact"/>
              <w:ind w:left="0" w:right="0"/>
              <w:jc w:val="left"/>
              <w:rPr>
                <w:i/>
                <w:iCs/>
                <w:sz w:val="16"/>
                <w:szCs w:val="16"/>
              </w:rPr>
            </w:pPr>
            <w:r w:rsidRPr="003569E1">
              <w:rPr>
                <w:i/>
                <w:iCs/>
                <w:sz w:val="16"/>
                <w:szCs w:val="16"/>
              </w:rPr>
              <w:t>No. of copies and language(s)</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1</w:t>
            </w:r>
          </w:p>
        </w:tc>
        <w:tc>
          <w:tcPr>
            <w:tcW w:w="1843"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Information material such as the Directory of the Committee on Inland Transport (6)</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A/70/6 (Sect. 20)</w:t>
            </w:r>
          </w:p>
        </w:tc>
        <w:tc>
          <w:tcPr>
            <w:tcW w:w="851"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Print and Electronic</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20</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w:t>
            </w:r>
          </w:p>
        </w:tc>
        <w:tc>
          <w:tcPr>
            <w:tcW w:w="993"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F;R</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E-200; F-100; R-100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2</w:t>
            </w:r>
          </w:p>
        </w:tc>
        <w:tc>
          <w:tcPr>
            <w:tcW w:w="1843"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 Border Crossing and Transport Facilitation Spectrum (1)</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A/70/6 (Sect. 20)</w:t>
            </w:r>
          </w:p>
        </w:tc>
        <w:tc>
          <w:tcPr>
            <w:tcW w:w="851"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Print and Electronic</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20</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w:t>
            </w:r>
          </w:p>
        </w:tc>
        <w:tc>
          <w:tcPr>
            <w:tcW w:w="993"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F;R</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E-200; F-100; R-100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3</w:t>
            </w:r>
          </w:p>
        </w:tc>
        <w:tc>
          <w:tcPr>
            <w:tcW w:w="1843"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ECE Spectrum on the Environmental Angle of the Inland Transport Committee (1);</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A/70/6 (Sect. 20)</w:t>
            </w:r>
          </w:p>
        </w:tc>
        <w:tc>
          <w:tcPr>
            <w:tcW w:w="851"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Print and Electronic</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20</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w:t>
            </w:r>
          </w:p>
        </w:tc>
        <w:tc>
          <w:tcPr>
            <w:tcW w:w="993"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F;R</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E-200; F-100; R-100</w:t>
            </w:r>
          </w:p>
        </w:tc>
      </w:tr>
      <w:tr w:rsidR="005523F6" w:rsidRPr="003569E1" w:rsidTr="000F0A24">
        <w:tc>
          <w:tcPr>
            <w:tcW w:w="624" w:type="dxa"/>
            <w:shd w:val="clear" w:color="auto" w:fill="auto"/>
          </w:tcPr>
          <w:p w:rsidR="005523F6" w:rsidRPr="003569E1" w:rsidRDefault="005523F6" w:rsidP="000F0A24">
            <w:pPr>
              <w:pStyle w:val="SingleTxt"/>
              <w:keepNext/>
              <w:keepLines/>
              <w:spacing w:before="80" w:after="80" w:line="200" w:lineRule="exact"/>
              <w:ind w:left="0" w:right="113"/>
              <w:jc w:val="left"/>
              <w:rPr>
                <w:iCs/>
                <w:sz w:val="16"/>
                <w:szCs w:val="16"/>
              </w:rPr>
            </w:pPr>
            <w:r w:rsidRPr="003569E1">
              <w:rPr>
                <w:iCs/>
                <w:sz w:val="16"/>
                <w:szCs w:val="16"/>
              </w:rPr>
              <w:t>4</w:t>
            </w:r>
          </w:p>
        </w:tc>
        <w:tc>
          <w:tcPr>
            <w:tcW w:w="1843"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What you should know about how Child Restraint Systems increase the safety of your child (1)</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A/70/6 (Sect. 20)</w:t>
            </w:r>
          </w:p>
        </w:tc>
        <w:tc>
          <w:tcPr>
            <w:tcW w:w="851"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Print and Electronic</w:t>
            </w:r>
          </w:p>
        </w:tc>
        <w:tc>
          <w:tcPr>
            <w:tcW w:w="425"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A4</w:t>
            </w:r>
          </w:p>
        </w:tc>
        <w:tc>
          <w:tcPr>
            <w:tcW w:w="567"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20</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w:t>
            </w:r>
          </w:p>
        </w:tc>
        <w:tc>
          <w:tcPr>
            <w:tcW w:w="993"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F;R</w:t>
            </w:r>
          </w:p>
        </w:tc>
        <w:tc>
          <w:tcPr>
            <w:tcW w:w="992" w:type="dxa"/>
          </w:tcPr>
          <w:p w:rsidR="005523F6" w:rsidRPr="003569E1" w:rsidRDefault="005523F6" w:rsidP="000F0A24">
            <w:pPr>
              <w:pStyle w:val="SingleTxt"/>
              <w:spacing w:before="80" w:after="80" w:line="200" w:lineRule="exact"/>
              <w:ind w:left="0" w:right="0"/>
              <w:jc w:val="left"/>
              <w:rPr>
                <w:iCs/>
                <w:sz w:val="16"/>
                <w:szCs w:val="16"/>
              </w:rPr>
            </w:pPr>
            <w:r w:rsidRPr="003569E1">
              <w:rPr>
                <w:iCs/>
                <w:sz w:val="16"/>
                <w:szCs w:val="16"/>
              </w:rPr>
              <w:t>E-200; F-100; R-100</w:t>
            </w:r>
          </w:p>
        </w:tc>
      </w:tr>
    </w:tbl>
    <w:p w:rsidR="005523F6" w:rsidRPr="003569E1" w:rsidRDefault="005523F6" w:rsidP="005523F6">
      <w:pPr>
        <w:pStyle w:val="SingleTxtG"/>
        <w:tabs>
          <w:tab w:val="left" w:pos="1418"/>
        </w:tabs>
        <w:ind w:left="0"/>
      </w:pPr>
    </w:p>
    <w:p w:rsidR="005C3F93" w:rsidRPr="003569E1" w:rsidRDefault="005C3F93" w:rsidP="003A5F98">
      <w:pPr>
        <w:pStyle w:val="SingleTxtG"/>
      </w:pPr>
      <w:r w:rsidRPr="003569E1">
        <w:br w:type="page"/>
      </w:r>
    </w:p>
    <w:p w:rsidR="005C3F93" w:rsidRPr="003569E1" w:rsidRDefault="005C3F93" w:rsidP="00ED728B">
      <w:pPr>
        <w:pStyle w:val="HChG"/>
      </w:pPr>
      <w:r w:rsidRPr="003569E1">
        <w:t>Annex III</w:t>
      </w:r>
    </w:p>
    <w:p w:rsidR="005C3F93" w:rsidRPr="003569E1" w:rsidRDefault="005C3F93" w:rsidP="005C3F93">
      <w:pPr>
        <w:pStyle w:val="HChG"/>
      </w:pPr>
      <w:r w:rsidRPr="003569E1">
        <w:tab/>
      </w:r>
      <w:r w:rsidRPr="003569E1">
        <w:tab/>
        <w:t>Legislative mandates</w:t>
      </w:r>
    </w:p>
    <w:p w:rsidR="005C3F93" w:rsidRPr="003569E1" w:rsidRDefault="005C3F93" w:rsidP="005C3F93">
      <w:pPr>
        <w:pStyle w:val="H1G"/>
      </w:pPr>
      <w:r w:rsidRPr="003569E1">
        <w:tab/>
        <w:t>A.</w:t>
      </w:r>
      <w:r w:rsidRPr="003569E1">
        <w:tab/>
        <w:t xml:space="preserve">Overall ECE legislative mandates </w:t>
      </w:r>
    </w:p>
    <w:p w:rsidR="005C3F93" w:rsidRPr="003569E1" w:rsidRDefault="005C3F93" w:rsidP="005C3F93">
      <w:pPr>
        <w:pStyle w:val="H23G"/>
      </w:pPr>
      <w:r w:rsidRPr="003569E1">
        <w:tab/>
        <w:t>1.</w:t>
      </w:r>
      <w:r w:rsidRPr="003569E1">
        <w:tab/>
        <w:t>Resolutions of the General Assembly</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5C3F93" w:rsidRPr="003569E1" w:rsidTr="008D39CE">
        <w:trPr>
          <w:tblHeader/>
        </w:trPr>
        <w:tc>
          <w:tcPr>
            <w:tcW w:w="1701" w:type="dxa"/>
            <w:tcBorders>
              <w:left w:val="nil"/>
              <w:bottom w:val="single" w:sz="12" w:space="0" w:color="auto"/>
              <w:right w:val="nil"/>
            </w:tcBorders>
            <w:shd w:val="clear" w:color="auto" w:fill="auto"/>
          </w:tcPr>
          <w:p w:rsidR="005C3F93" w:rsidRPr="003569E1" w:rsidRDefault="005C3F93" w:rsidP="00A602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113"/>
              <w:jc w:val="left"/>
              <w:rPr>
                <w:i/>
                <w:iCs/>
                <w:sz w:val="16"/>
                <w:szCs w:val="16"/>
              </w:rPr>
            </w:pPr>
            <w:r w:rsidRPr="003569E1">
              <w:rPr>
                <w:i/>
                <w:iCs/>
                <w:sz w:val="16"/>
                <w:szCs w:val="16"/>
              </w:rPr>
              <w:t>Res No.</w:t>
            </w:r>
          </w:p>
        </w:tc>
        <w:tc>
          <w:tcPr>
            <w:tcW w:w="5031" w:type="dxa"/>
            <w:tcBorders>
              <w:left w:val="nil"/>
              <w:bottom w:val="single" w:sz="12" w:space="0" w:color="auto"/>
              <w:right w:val="nil"/>
            </w:tcBorders>
            <w:shd w:val="clear" w:color="auto" w:fill="auto"/>
          </w:tcPr>
          <w:p w:rsidR="005C3F93" w:rsidRPr="003569E1" w:rsidRDefault="005C3F93" w:rsidP="00A602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0"/>
              <w:jc w:val="left"/>
              <w:rPr>
                <w:i/>
                <w:iCs/>
                <w:sz w:val="16"/>
                <w:szCs w:val="16"/>
              </w:rPr>
            </w:pPr>
            <w:r w:rsidRPr="003569E1">
              <w:rPr>
                <w:i/>
                <w:iCs/>
                <w:sz w:val="16"/>
                <w:szCs w:val="16"/>
              </w:rPr>
              <w:t>Title</w:t>
            </w:r>
          </w:p>
        </w:tc>
      </w:tr>
      <w:tr w:rsidR="005C3F93" w:rsidRPr="003569E1" w:rsidTr="008D39CE">
        <w:tc>
          <w:tcPr>
            <w:tcW w:w="1701" w:type="dxa"/>
            <w:tcBorders>
              <w:top w:val="single" w:sz="12" w:space="0" w:color="auto"/>
              <w:left w:val="nil"/>
              <w:bottom w:val="nil"/>
              <w:right w:val="nil"/>
            </w:tcBorders>
            <w:shd w:val="clear" w:color="auto" w:fill="auto"/>
          </w:tcPr>
          <w:p w:rsidR="005C3F93" w:rsidRPr="003569E1" w:rsidRDefault="007626E3" w:rsidP="00A602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hyperlink r:id="rId9" w:history="1">
              <w:r w:rsidR="005C3F93" w:rsidRPr="003569E1">
                <w:rPr>
                  <w:rStyle w:val="Hyperlink"/>
                </w:rPr>
                <w:t>55/2</w:t>
              </w:r>
            </w:hyperlink>
          </w:p>
        </w:tc>
        <w:tc>
          <w:tcPr>
            <w:tcW w:w="5031" w:type="dxa"/>
            <w:tcBorders>
              <w:top w:val="single" w:sz="12" w:space="0" w:color="auto"/>
              <w:left w:val="nil"/>
              <w:bottom w:val="nil"/>
              <w:right w:val="nil"/>
            </w:tcBorders>
            <w:shd w:val="clear" w:color="auto" w:fill="auto"/>
          </w:tcPr>
          <w:p w:rsidR="005C3F93" w:rsidRPr="003569E1" w:rsidRDefault="005C3F93" w:rsidP="00A602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United Nations Millennium Declaration</w:t>
            </w:r>
          </w:p>
        </w:tc>
      </w:tr>
      <w:tr w:rsidR="005C3F93" w:rsidRPr="003569E1" w:rsidTr="008D39CE">
        <w:tc>
          <w:tcPr>
            <w:tcW w:w="1701" w:type="dxa"/>
            <w:tcBorders>
              <w:top w:val="nil"/>
              <w:left w:val="nil"/>
              <w:bottom w:val="nil"/>
              <w:right w:val="nil"/>
            </w:tcBorders>
            <w:shd w:val="clear" w:color="auto" w:fill="auto"/>
          </w:tcPr>
          <w:p w:rsidR="005C3F93" w:rsidRPr="003569E1" w:rsidRDefault="007626E3" w:rsidP="00A602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0" w:history="1">
              <w:r w:rsidR="005C3F93" w:rsidRPr="003569E1">
                <w:rPr>
                  <w:rStyle w:val="Hyperlink"/>
                </w:rPr>
                <w:t>57/144</w:t>
              </w:r>
            </w:hyperlink>
          </w:p>
        </w:tc>
        <w:tc>
          <w:tcPr>
            <w:tcW w:w="5031" w:type="dxa"/>
            <w:tcBorders>
              <w:top w:val="nil"/>
              <w:left w:val="nil"/>
              <w:bottom w:val="nil"/>
              <w:right w:val="nil"/>
            </w:tcBorders>
            <w:shd w:val="clear" w:color="auto" w:fill="auto"/>
          </w:tcPr>
          <w:p w:rsidR="005C3F93" w:rsidRPr="003569E1" w:rsidRDefault="005C3F93" w:rsidP="00A602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Follow-up to the outcome of the Millennium Summit</w:t>
            </w:r>
          </w:p>
        </w:tc>
      </w:tr>
      <w:tr w:rsidR="005C3F93" w:rsidRPr="003569E1" w:rsidTr="008D39CE">
        <w:tc>
          <w:tcPr>
            <w:tcW w:w="1701" w:type="dxa"/>
            <w:tcBorders>
              <w:top w:val="nil"/>
              <w:left w:val="nil"/>
              <w:bottom w:val="nil"/>
              <w:right w:val="nil"/>
            </w:tcBorders>
            <w:shd w:val="clear" w:color="auto" w:fill="auto"/>
          </w:tcPr>
          <w:p w:rsidR="005C3F93" w:rsidRPr="003569E1" w:rsidRDefault="007626E3" w:rsidP="00A602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1" w:history="1">
              <w:r w:rsidR="005C3F93" w:rsidRPr="003569E1">
                <w:rPr>
                  <w:rStyle w:val="Hyperlink"/>
                </w:rPr>
                <w:t>57/253</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World Summit on Sustainable Development</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2" w:history="1">
              <w:r w:rsidR="005C3F93" w:rsidRPr="003569E1">
                <w:rPr>
                  <w:rStyle w:val="Hyperlink"/>
                </w:rPr>
                <w:t>57/270</w:t>
              </w:r>
            </w:hyperlink>
            <w:r w:rsidR="005C3F93" w:rsidRPr="003569E1">
              <w:t xml:space="preserve"> B</w:t>
            </w:r>
          </w:p>
        </w:tc>
        <w:tc>
          <w:tcPr>
            <w:tcW w:w="5031" w:type="dxa"/>
            <w:tcBorders>
              <w:top w:val="nil"/>
              <w:left w:val="nil"/>
              <w:bottom w:val="nil"/>
              <w:right w:val="nil"/>
            </w:tcBorders>
            <w:shd w:val="clear" w:color="auto" w:fill="auto"/>
          </w:tcPr>
          <w:p w:rsidR="005C3F93" w:rsidRPr="003569E1" w:rsidRDefault="005C3F93" w:rsidP="00A602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Integrated and coordinated implementation of and follow-up to the outcomes of the major United Nations conferences and summits in the economic and social fields</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3" w:history="1">
              <w:r w:rsidR="005C3F93" w:rsidRPr="003569E1">
                <w:rPr>
                  <w:rStyle w:val="Hyperlink"/>
                </w:rPr>
                <w:t>60/248</w:t>
              </w:r>
            </w:hyperlink>
          </w:p>
        </w:tc>
        <w:tc>
          <w:tcPr>
            <w:tcW w:w="5031" w:type="dxa"/>
            <w:tcBorders>
              <w:top w:val="nil"/>
              <w:left w:val="nil"/>
              <w:bottom w:val="nil"/>
              <w:right w:val="nil"/>
            </w:tcBorders>
            <w:shd w:val="clear" w:color="auto" w:fill="auto"/>
          </w:tcPr>
          <w:p w:rsidR="005C3F93" w:rsidRPr="003569E1" w:rsidRDefault="005C3F93" w:rsidP="00A602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Special subjects relating to the proposed programme budget for the biennium 2006-2007</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4" w:history="1">
              <w:r w:rsidR="005C3F93" w:rsidRPr="003569E1">
                <w:rPr>
                  <w:rStyle w:val="Hyperlink"/>
                </w:rPr>
                <w:t>65/185</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Implementation of the outcome of the World Summit for Social Development and of the twenty-fourth special session of the General Assembly</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5" w:history="1">
              <w:r w:rsidR="005C3F93" w:rsidRPr="003569E1">
                <w:rPr>
                  <w:rStyle w:val="Hyperlink"/>
                </w:rPr>
                <w:t>68/222</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Development cooperation with middle-income countries</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6" w:history="1">
              <w:r w:rsidR="005C3F93" w:rsidRPr="003569E1">
                <w:rPr>
                  <w:rStyle w:val="Hyperlink"/>
                </w:rPr>
                <w:t>66/288</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The future we want</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7" w:history="1">
              <w:r w:rsidR="005C3F93" w:rsidRPr="003569E1">
                <w:rPr>
                  <w:rStyle w:val="Hyperlink"/>
                </w:rPr>
                <w:t>67/10</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pPr>
            <w:r w:rsidRPr="003569E1">
              <w:t>Cooperation between the United Nations and the Eurasian Economic Community</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8" w:history="1">
              <w:r w:rsidR="005C3F93" w:rsidRPr="003569E1">
                <w:rPr>
                  <w:rStyle w:val="Hyperlink"/>
                </w:rPr>
                <w:t>67/13</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Cooperation between the United Nations and the Black Sea Economic Cooperation Organization</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9" w:history="1">
              <w:r w:rsidR="005C3F93" w:rsidRPr="003569E1">
                <w:rPr>
                  <w:rStyle w:val="Hyperlink"/>
                </w:rPr>
                <w:t>67/14</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Cooperation between the United Nations and the Economic Cooperation Organization</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0" w:history="1">
              <w:r w:rsidR="005C3F93" w:rsidRPr="003569E1">
                <w:rPr>
                  <w:rStyle w:val="Hyperlink"/>
                </w:rPr>
                <w:t>67/15</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Cooperation between the United Nations and the Shanghai Cooperation Organization</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1" w:history="1">
              <w:r w:rsidR="005C3F93" w:rsidRPr="003569E1">
                <w:rPr>
                  <w:rStyle w:val="Hyperlink"/>
                </w:rPr>
                <w:t>67/83</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Cooperation between the United Nations and the Council of Europe</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2" w:history="1">
              <w:r w:rsidR="005C3F93" w:rsidRPr="003569E1">
                <w:rPr>
                  <w:rStyle w:val="Hyperlink"/>
                </w:rPr>
                <w:t>67/148</w:t>
              </w:r>
            </w:hyperlink>
          </w:p>
        </w:tc>
        <w:tc>
          <w:tcPr>
            <w:tcW w:w="5031" w:type="dxa"/>
            <w:tcBorders>
              <w:top w:val="nil"/>
              <w:left w:val="nil"/>
              <w:bottom w:val="nil"/>
              <w:right w:val="nil"/>
            </w:tcBorders>
            <w:shd w:val="clear" w:color="auto" w:fill="auto"/>
          </w:tcPr>
          <w:p w:rsidR="005C3F93" w:rsidRPr="003569E1" w:rsidRDefault="005C3F93" w:rsidP="008D39C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Follow-up to the Fourth World Conference on Women and full implementation of the Beijing Declaration and Platform for Action and the outcome of the twenty-third special session of the General Assembly</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3" w:history="1">
              <w:r w:rsidR="005C3F93" w:rsidRPr="003569E1">
                <w:rPr>
                  <w:rStyle w:val="Hyperlink"/>
                </w:rPr>
                <w:t>68/204</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Follow-up to the International Conference on Financing for Development</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4" w:history="1">
              <w:r w:rsidR="005C3F93" w:rsidRPr="003569E1">
                <w:rPr>
                  <w:rStyle w:val="Hyperlink"/>
                </w:rPr>
                <w:t>68/212</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Protection of global climate for present and future generations of humankind</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5" w:history="1">
              <w:r w:rsidR="005C3F93" w:rsidRPr="003569E1">
                <w:rPr>
                  <w:rStyle w:val="Hyperlink"/>
                </w:rPr>
                <w:t>68/225</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 xml:space="preserve">Specific actions related to the particular needs and problems of landlocked developing countries: </w:t>
            </w:r>
            <w:r w:rsidR="001066EA">
              <w:t>O</w:t>
            </w:r>
            <w:r w:rsidRPr="003569E1">
              <w:t>utcome of the International Ministerial Conference of Landlocked and Transit Developing Countries and Donor Countries and International Financial and Development Institutions on Transit Transport Cooperation</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6" w:history="1">
              <w:r w:rsidR="005C3F93" w:rsidRPr="003569E1">
                <w:rPr>
                  <w:rStyle w:val="Hyperlink"/>
                </w:rPr>
                <w:t>67/226</w:t>
              </w:r>
            </w:hyperlink>
          </w:p>
        </w:tc>
        <w:tc>
          <w:tcPr>
            <w:tcW w:w="5031" w:type="dxa"/>
            <w:tcBorders>
              <w:top w:val="nil"/>
              <w:left w:val="nil"/>
              <w:bottom w:val="nil"/>
              <w:right w:val="nil"/>
            </w:tcBorders>
            <w:shd w:val="clear" w:color="auto" w:fill="auto"/>
          </w:tcPr>
          <w:p w:rsidR="005C3F93" w:rsidRPr="003569E1" w:rsidRDefault="005C3F93" w:rsidP="008D39C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Quadrennial comprehensive policy review of operational activities for development of the United Nations system</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7" w:history="1">
              <w:r w:rsidR="005C3F93" w:rsidRPr="003569E1">
                <w:rPr>
                  <w:rStyle w:val="Hyperlink"/>
                </w:rPr>
                <w:t>68/230</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South-South cooperation</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8" w:history="1">
              <w:r w:rsidR="005C3F93" w:rsidRPr="003569E1">
                <w:rPr>
                  <w:rStyle w:val="Hyperlink"/>
                </w:rPr>
                <w:t>67/264</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Cooperation between the United Nations and the Organization of Islamic Cooperation</w:t>
            </w:r>
          </w:p>
        </w:tc>
      </w:tr>
      <w:tr w:rsidR="005C3F93" w:rsidRPr="003569E1" w:rsidTr="008D39CE">
        <w:tc>
          <w:tcPr>
            <w:tcW w:w="1701" w:type="dxa"/>
            <w:tcBorders>
              <w:top w:val="nil"/>
              <w:left w:val="nil"/>
              <w:bottom w:val="nil"/>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9" w:history="1">
              <w:r w:rsidR="005C3F93" w:rsidRPr="003569E1">
                <w:rPr>
                  <w:rStyle w:val="Hyperlink"/>
                </w:rPr>
                <w:t>67/290</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Format and organizational aspects of the high-level political forum on sustainable development</w:t>
            </w:r>
          </w:p>
        </w:tc>
      </w:tr>
      <w:tr w:rsidR="005C3F93" w:rsidRPr="003569E1" w:rsidTr="008D39CE">
        <w:tc>
          <w:tcPr>
            <w:tcW w:w="1701" w:type="dxa"/>
            <w:tcBorders>
              <w:top w:val="nil"/>
              <w:left w:val="nil"/>
              <w:bottom w:val="single" w:sz="12" w:space="0" w:color="auto"/>
              <w:right w:val="nil"/>
            </w:tcBorders>
            <w:shd w:val="clear" w:color="auto" w:fill="auto"/>
          </w:tcPr>
          <w:p w:rsidR="005C3F93" w:rsidRPr="003569E1" w:rsidRDefault="003569E1"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30" w:history="1">
              <w:r w:rsidR="005C3F93" w:rsidRPr="003569E1">
                <w:rPr>
                  <w:rStyle w:val="Hyperlink"/>
                </w:rPr>
                <w:t>68/6</w:t>
              </w:r>
            </w:hyperlink>
          </w:p>
        </w:tc>
        <w:tc>
          <w:tcPr>
            <w:tcW w:w="5031" w:type="dxa"/>
            <w:tcBorders>
              <w:top w:val="nil"/>
              <w:left w:val="nil"/>
              <w:bottom w:val="single" w:sz="12" w:space="0" w:color="auto"/>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3569E1">
              <w:t>Outcome document of the Special Event to follow up on efforts made towards achieving the Millennium Development Goals</w:t>
            </w:r>
          </w:p>
        </w:tc>
      </w:tr>
    </w:tbl>
    <w:p w:rsidR="005C3F93" w:rsidRPr="003569E1" w:rsidRDefault="005C3F93" w:rsidP="005C3F93">
      <w:pPr>
        <w:pStyle w:val="H23G"/>
      </w:pPr>
      <w:r w:rsidRPr="003569E1">
        <w:tab/>
        <w:t>2.</w:t>
      </w:r>
      <w:r w:rsidRPr="003569E1">
        <w:tab/>
        <w:t xml:space="preserve">Resolutions of the Economic and Social Council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5C3F93" w:rsidRPr="003569E1" w:rsidTr="008D39CE">
        <w:tc>
          <w:tcPr>
            <w:tcW w:w="1701" w:type="dxa"/>
            <w:tcBorders>
              <w:left w:val="nil"/>
              <w:bottom w:val="single" w:sz="12" w:space="0" w:color="auto"/>
              <w:right w:val="nil"/>
            </w:tcBorders>
            <w:shd w:val="clear" w:color="auto" w:fill="auto"/>
          </w:tcPr>
          <w:p w:rsidR="005C3F93" w:rsidRPr="003569E1" w:rsidRDefault="005C3F93" w:rsidP="000F0A24">
            <w:pPr>
              <w:pStyle w:val="SingleTxt"/>
              <w:keepNext/>
              <w:keepLines/>
              <w:spacing w:before="80" w:after="80" w:line="200" w:lineRule="exact"/>
              <w:ind w:left="0" w:right="113"/>
              <w:jc w:val="left"/>
              <w:rPr>
                <w:i/>
                <w:iCs/>
                <w:sz w:val="16"/>
                <w:szCs w:val="16"/>
              </w:rPr>
            </w:pPr>
            <w:r w:rsidRPr="003569E1">
              <w:rPr>
                <w:i/>
                <w:iCs/>
                <w:sz w:val="16"/>
                <w:szCs w:val="16"/>
              </w:rPr>
              <w:t>Res No.</w:t>
            </w:r>
          </w:p>
        </w:tc>
        <w:tc>
          <w:tcPr>
            <w:tcW w:w="5031" w:type="dxa"/>
            <w:tcBorders>
              <w:left w:val="nil"/>
              <w:bottom w:val="single" w:sz="12" w:space="0" w:color="auto"/>
              <w:right w:val="nil"/>
            </w:tcBorders>
            <w:shd w:val="clear" w:color="auto" w:fill="auto"/>
          </w:tcPr>
          <w:p w:rsidR="005C3F93" w:rsidRPr="003569E1" w:rsidRDefault="005C3F93" w:rsidP="00AE5430">
            <w:pPr>
              <w:pStyle w:val="SingleTxt"/>
              <w:spacing w:before="80" w:after="80" w:line="200" w:lineRule="exact"/>
              <w:ind w:left="0" w:right="0"/>
              <w:jc w:val="left"/>
              <w:rPr>
                <w:i/>
                <w:iCs/>
                <w:sz w:val="16"/>
                <w:szCs w:val="16"/>
              </w:rPr>
            </w:pPr>
            <w:r w:rsidRPr="003569E1">
              <w:rPr>
                <w:i/>
                <w:iCs/>
                <w:sz w:val="16"/>
                <w:szCs w:val="16"/>
              </w:rPr>
              <w:t>Title</w:t>
            </w:r>
          </w:p>
        </w:tc>
      </w:tr>
      <w:tr w:rsidR="005C3F93" w:rsidRPr="003569E1" w:rsidTr="008D39CE">
        <w:tc>
          <w:tcPr>
            <w:tcW w:w="1701" w:type="dxa"/>
            <w:tcBorders>
              <w:top w:val="single" w:sz="12" w:space="0" w:color="auto"/>
              <w:left w:val="nil"/>
              <w:bottom w:val="nil"/>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r w:rsidRPr="003569E1">
              <w:t>2006/38</w:t>
            </w:r>
          </w:p>
        </w:tc>
        <w:tc>
          <w:tcPr>
            <w:tcW w:w="5031" w:type="dxa"/>
            <w:tcBorders>
              <w:top w:val="single" w:sz="12" w:space="0" w:color="auto"/>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Workplan on reform of the Economic Commission for Europe and revised terms of reference of the Commission</w:t>
            </w:r>
          </w:p>
        </w:tc>
      </w:tr>
      <w:tr w:rsidR="005C3F93" w:rsidRPr="003569E1" w:rsidTr="008D39CE">
        <w:tc>
          <w:tcPr>
            <w:tcW w:w="1701" w:type="dxa"/>
            <w:tcBorders>
              <w:top w:val="nil"/>
              <w:left w:val="nil"/>
              <w:bottom w:val="nil"/>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r w:rsidRPr="003569E1">
              <w:t>2012/30</w:t>
            </w:r>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 xml:space="preserve">Role of the Economic and Social Council in the integrated and coordinated implementation of and follow-up to the outcomes of the major United Nations conferences and summits, in the light of relevant General Assembly resolutions, including resolution </w:t>
            </w:r>
            <w:hyperlink r:id="rId31" w:history="1">
              <w:r w:rsidRPr="003569E1">
                <w:rPr>
                  <w:rStyle w:val="Hyperlink"/>
                </w:rPr>
                <w:t>61/16</w:t>
              </w:r>
            </w:hyperlink>
          </w:p>
        </w:tc>
      </w:tr>
      <w:tr w:rsidR="005C3F93" w:rsidRPr="003569E1" w:rsidTr="008D39CE">
        <w:tc>
          <w:tcPr>
            <w:tcW w:w="1701" w:type="dxa"/>
            <w:tcBorders>
              <w:top w:val="nil"/>
              <w:left w:val="nil"/>
              <w:bottom w:val="nil"/>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r w:rsidRPr="003569E1">
              <w:t>2013/1</w:t>
            </w:r>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Outcome of the review of the 2005 Reform of the Economic Commission for Europe</w:t>
            </w:r>
          </w:p>
        </w:tc>
      </w:tr>
      <w:tr w:rsidR="005C3F93" w:rsidRPr="003569E1" w:rsidTr="008D39CE">
        <w:tc>
          <w:tcPr>
            <w:tcW w:w="1701" w:type="dxa"/>
            <w:tcBorders>
              <w:top w:val="nil"/>
              <w:left w:val="nil"/>
              <w:bottom w:val="single" w:sz="12" w:space="0" w:color="auto"/>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r w:rsidRPr="003569E1">
              <w:t>2013/16</w:t>
            </w:r>
          </w:p>
        </w:tc>
        <w:tc>
          <w:tcPr>
            <w:tcW w:w="5031" w:type="dxa"/>
            <w:tcBorders>
              <w:top w:val="nil"/>
              <w:left w:val="nil"/>
              <w:bottom w:val="single" w:sz="12" w:space="0" w:color="auto"/>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Mainstreaming a gender perspective into all policies and programmes in the United Nations system</w:t>
            </w:r>
          </w:p>
        </w:tc>
      </w:tr>
    </w:tbl>
    <w:p w:rsidR="005C3F93" w:rsidRPr="003569E1" w:rsidRDefault="005C3F93" w:rsidP="005C3F93">
      <w:pPr>
        <w:pStyle w:val="H23G"/>
      </w:pPr>
      <w:r w:rsidRPr="003569E1">
        <w:tab/>
        <w:t>3.</w:t>
      </w:r>
      <w:r w:rsidRPr="003569E1">
        <w:tab/>
      </w:r>
      <w:r w:rsidRPr="008D39CE">
        <w:rPr>
          <w:sz w:val="22"/>
          <w:szCs w:val="22"/>
        </w:rPr>
        <w:t>Economic and Social Council decision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5C3F93" w:rsidRPr="003569E1" w:rsidTr="008D39CE">
        <w:tc>
          <w:tcPr>
            <w:tcW w:w="1701" w:type="dxa"/>
            <w:tcBorders>
              <w:left w:val="nil"/>
              <w:bottom w:val="single" w:sz="12" w:space="0" w:color="auto"/>
              <w:right w:val="nil"/>
            </w:tcBorders>
            <w:shd w:val="clear" w:color="auto" w:fill="auto"/>
          </w:tcPr>
          <w:p w:rsidR="005C3F93" w:rsidRPr="003569E1" w:rsidRDefault="005C3F93" w:rsidP="000F0A24">
            <w:pPr>
              <w:pStyle w:val="SingleTxt"/>
              <w:keepNext/>
              <w:keepLines/>
              <w:spacing w:before="80" w:after="80" w:line="200" w:lineRule="exact"/>
              <w:ind w:left="0" w:right="0"/>
              <w:jc w:val="left"/>
              <w:rPr>
                <w:i/>
                <w:iCs/>
                <w:sz w:val="16"/>
                <w:szCs w:val="16"/>
              </w:rPr>
            </w:pPr>
            <w:r w:rsidRPr="003569E1">
              <w:rPr>
                <w:i/>
                <w:iCs/>
                <w:sz w:val="16"/>
                <w:szCs w:val="16"/>
              </w:rPr>
              <w:t>Res No.</w:t>
            </w:r>
          </w:p>
        </w:tc>
        <w:tc>
          <w:tcPr>
            <w:tcW w:w="5031" w:type="dxa"/>
            <w:tcBorders>
              <w:left w:val="nil"/>
              <w:bottom w:val="single" w:sz="12" w:space="0" w:color="auto"/>
              <w:right w:val="nil"/>
            </w:tcBorders>
            <w:shd w:val="clear" w:color="auto" w:fill="auto"/>
          </w:tcPr>
          <w:p w:rsidR="005C3F93" w:rsidRPr="003569E1" w:rsidRDefault="005C3F93" w:rsidP="00AE5430">
            <w:pPr>
              <w:pStyle w:val="SingleTxt"/>
              <w:spacing w:before="80" w:after="80" w:line="200" w:lineRule="exact"/>
              <w:ind w:left="0"/>
              <w:jc w:val="left"/>
              <w:rPr>
                <w:i/>
                <w:iCs/>
                <w:sz w:val="16"/>
                <w:szCs w:val="16"/>
              </w:rPr>
            </w:pPr>
            <w:r w:rsidRPr="003569E1">
              <w:rPr>
                <w:i/>
                <w:iCs/>
                <w:sz w:val="16"/>
                <w:szCs w:val="16"/>
              </w:rPr>
              <w:t>Title</w:t>
            </w:r>
          </w:p>
        </w:tc>
      </w:tr>
      <w:tr w:rsidR="005C3F93" w:rsidRPr="003569E1" w:rsidTr="008D39CE">
        <w:tc>
          <w:tcPr>
            <w:tcW w:w="1701" w:type="dxa"/>
            <w:tcBorders>
              <w:top w:val="nil"/>
              <w:left w:val="nil"/>
              <w:bottom w:val="single" w:sz="12" w:space="0" w:color="auto"/>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r w:rsidRPr="003569E1">
              <w:t>2011/247</w:t>
            </w:r>
          </w:p>
        </w:tc>
        <w:tc>
          <w:tcPr>
            <w:tcW w:w="5031" w:type="dxa"/>
            <w:tcBorders>
              <w:top w:val="nil"/>
              <w:left w:val="nil"/>
              <w:bottom w:val="single" w:sz="12" w:space="0" w:color="auto"/>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Report of the Commission on Population and Development on its forty-fourth session and provisional agenda and documentation for its forty-fifth session</w:t>
            </w:r>
          </w:p>
        </w:tc>
      </w:tr>
    </w:tbl>
    <w:p w:rsidR="005C3F93" w:rsidRPr="003569E1" w:rsidRDefault="005C3F93" w:rsidP="005C3F93">
      <w:pPr>
        <w:pStyle w:val="H23G"/>
      </w:pPr>
      <w:r w:rsidRPr="003569E1">
        <w:tab/>
        <w:t>4.</w:t>
      </w:r>
      <w:r w:rsidRPr="003569E1">
        <w:tab/>
      </w:r>
      <w:r w:rsidRPr="008D39CE">
        <w:rPr>
          <w:spacing w:val="4"/>
          <w:w w:val="103"/>
          <w:kern w:val="14"/>
        </w:rPr>
        <w:t>Economic Commission for Europe decisions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5C3F93" w:rsidRPr="003569E1" w:rsidTr="008D39CE">
        <w:tc>
          <w:tcPr>
            <w:tcW w:w="1701" w:type="dxa"/>
            <w:tcBorders>
              <w:left w:val="nil"/>
              <w:bottom w:val="single" w:sz="12" w:space="0" w:color="auto"/>
              <w:right w:val="nil"/>
            </w:tcBorders>
            <w:shd w:val="clear" w:color="auto" w:fill="auto"/>
          </w:tcPr>
          <w:p w:rsidR="005C3F93" w:rsidRPr="003569E1" w:rsidRDefault="005C3F93" w:rsidP="000F0A24">
            <w:pPr>
              <w:pStyle w:val="SingleTxt"/>
              <w:keepNext/>
              <w:keepLines/>
              <w:spacing w:before="80" w:after="80" w:line="200" w:lineRule="exact"/>
              <w:ind w:left="0" w:right="0"/>
              <w:jc w:val="left"/>
              <w:rPr>
                <w:i/>
                <w:iCs/>
                <w:sz w:val="16"/>
                <w:szCs w:val="16"/>
              </w:rPr>
            </w:pPr>
            <w:r w:rsidRPr="003569E1">
              <w:rPr>
                <w:i/>
                <w:iCs/>
                <w:sz w:val="16"/>
                <w:szCs w:val="16"/>
              </w:rPr>
              <w:t>Res No.</w:t>
            </w:r>
          </w:p>
        </w:tc>
        <w:tc>
          <w:tcPr>
            <w:tcW w:w="5031" w:type="dxa"/>
            <w:tcBorders>
              <w:left w:val="nil"/>
              <w:bottom w:val="single" w:sz="12" w:space="0" w:color="auto"/>
              <w:right w:val="nil"/>
            </w:tcBorders>
            <w:shd w:val="clear" w:color="auto" w:fill="auto"/>
          </w:tcPr>
          <w:p w:rsidR="005C3F93" w:rsidRPr="003569E1" w:rsidRDefault="005C3F93" w:rsidP="00AE5430">
            <w:pPr>
              <w:pStyle w:val="SingleTxt"/>
              <w:spacing w:before="80" w:after="80" w:line="200" w:lineRule="exact"/>
              <w:ind w:left="0"/>
              <w:jc w:val="left"/>
              <w:rPr>
                <w:i/>
                <w:iCs/>
                <w:sz w:val="16"/>
                <w:szCs w:val="16"/>
              </w:rPr>
            </w:pPr>
            <w:r w:rsidRPr="003569E1">
              <w:rPr>
                <w:i/>
                <w:iCs/>
                <w:sz w:val="16"/>
                <w:szCs w:val="16"/>
              </w:rPr>
              <w:t>Title</w:t>
            </w:r>
          </w:p>
        </w:tc>
      </w:tr>
      <w:tr w:rsidR="005C3F93" w:rsidRPr="003569E1" w:rsidTr="008D39CE">
        <w:tc>
          <w:tcPr>
            <w:tcW w:w="1701" w:type="dxa"/>
            <w:tcBorders>
              <w:top w:val="single" w:sz="12" w:space="0" w:color="auto"/>
              <w:left w:val="nil"/>
              <w:bottom w:val="nil"/>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r w:rsidRPr="003569E1">
              <w:t>ECE/AC.21/</w:t>
            </w:r>
            <w:r w:rsidRPr="003569E1">
              <w:br/>
              <w:t>2002/8</w:t>
            </w:r>
          </w:p>
        </w:tc>
        <w:tc>
          <w:tcPr>
            <w:tcW w:w="5031" w:type="dxa"/>
            <w:tcBorders>
              <w:top w:val="single" w:sz="12" w:space="0" w:color="auto"/>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Declaration on the establishment of a Transport, Health and Environment Pan-European Programme (THE PEP) adopted at the Second High-level Meeting on Transport, Health and Environment</w:t>
            </w:r>
          </w:p>
        </w:tc>
      </w:tr>
      <w:tr w:rsidR="005C3F93" w:rsidRPr="003569E1" w:rsidTr="008D39CE">
        <w:tc>
          <w:tcPr>
            <w:tcW w:w="1701" w:type="dxa"/>
            <w:tcBorders>
              <w:top w:val="nil"/>
              <w:left w:val="nil"/>
              <w:bottom w:val="single" w:sz="12" w:space="0" w:color="auto"/>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r w:rsidRPr="003569E1">
              <w:t>A (64)</w:t>
            </w:r>
          </w:p>
        </w:tc>
        <w:tc>
          <w:tcPr>
            <w:tcW w:w="5031" w:type="dxa"/>
            <w:tcBorders>
              <w:top w:val="nil"/>
              <w:left w:val="nil"/>
              <w:bottom w:val="single" w:sz="12" w:space="0" w:color="auto"/>
              <w:right w:val="nil"/>
            </w:tcBorders>
            <w:shd w:val="clear" w:color="auto" w:fill="auto"/>
          </w:tcPr>
          <w:p w:rsidR="005C3F93" w:rsidRPr="003569E1" w:rsidRDefault="005C3F93" w:rsidP="008D39CE">
            <w:pPr>
              <w:pStyle w:val="SingleTxt"/>
              <w:tabs>
                <w:tab w:val="left" w:pos="288"/>
                <w:tab w:val="left" w:pos="576"/>
                <w:tab w:val="left" w:pos="864"/>
                <w:tab w:val="left" w:pos="1152"/>
              </w:tabs>
              <w:spacing w:before="40"/>
              <w:ind w:left="0" w:right="43"/>
            </w:pPr>
            <w:r w:rsidRPr="003569E1">
              <w:t>The Work of the Economic Commission for Europe</w:t>
            </w:r>
          </w:p>
        </w:tc>
      </w:tr>
    </w:tbl>
    <w:p w:rsidR="005C3F93" w:rsidRPr="003569E1" w:rsidRDefault="005C3F93" w:rsidP="005C3F93">
      <w:pPr>
        <w:pStyle w:val="H1G"/>
      </w:pPr>
      <w:r w:rsidRPr="003569E1">
        <w:tab/>
        <w:t>B.</w:t>
      </w:r>
      <w:r w:rsidRPr="003569E1">
        <w:tab/>
        <w:t>Legislative mandates specific to the subprogramme</w:t>
      </w:r>
    </w:p>
    <w:p w:rsidR="005C3F93" w:rsidRPr="003569E1" w:rsidRDefault="005C3F93" w:rsidP="005C3F93">
      <w:pPr>
        <w:pStyle w:val="H23G"/>
      </w:pPr>
      <w:r w:rsidRPr="003569E1">
        <w:tab/>
        <w:t>1.</w:t>
      </w:r>
      <w:r w:rsidRPr="003569E1">
        <w:tab/>
        <w:t>Resolutions of the General Assembly</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5C3F93" w:rsidRPr="003569E1" w:rsidTr="008D39CE">
        <w:tc>
          <w:tcPr>
            <w:tcW w:w="1701" w:type="dxa"/>
            <w:tcBorders>
              <w:left w:val="nil"/>
              <w:bottom w:val="single" w:sz="12" w:space="0" w:color="auto"/>
              <w:right w:val="nil"/>
            </w:tcBorders>
            <w:shd w:val="clear" w:color="auto" w:fill="auto"/>
          </w:tcPr>
          <w:p w:rsidR="005C3F93" w:rsidRPr="003569E1" w:rsidRDefault="005C3F93" w:rsidP="000F0A24">
            <w:pPr>
              <w:pStyle w:val="SingleTxt"/>
              <w:keepNext/>
              <w:keepLines/>
              <w:spacing w:before="80" w:after="80" w:line="200" w:lineRule="exact"/>
              <w:ind w:left="0" w:right="113"/>
              <w:jc w:val="left"/>
              <w:rPr>
                <w:i/>
                <w:iCs/>
                <w:sz w:val="16"/>
                <w:szCs w:val="16"/>
              </w:rPr>
            </w:pPr>
            <w:r w:rsidRPr="003569E1">
              <w:rPr>
                <w:i/>
                <w:iCs/>
                <w:sz w:val="16"/>
                <w:szCs w:val="16"/>
              </w:rPr>
              <w:t>Res No.</w:t>
            </w:r>
          </w:p>
        </w:tc>
        <w:tc>
          <w:tcPr>
            <w:tcW w:w="5031" w:type="dxa"/>
            <w:tcBorders>
              <w:left w:val="nil"/>
              <w:bottom w:val="single" w:sz="12" w:space="0" w:color="auto"/>
              <w:right w:val="nil"/>
            </w:tcBorders>
            <w:shd w:val="clear" w:color="auto" w:fill="auto"/>
          </w:tcPr>
          <w:p w:rsidR="005C3F93" w:rsidRPr="003569E1" w:rsidRDefault="005C3F93" w:rsidP="00AE5430">
            <w:pPr>
              <w:pStyle w:val="SingleTxt"/>
              <w:spacing w:before="80" w:after="80" w:line="200" w:lineRule="exact"/>
              <w:ind w:left="0" w:right="0"/>
              <w:jc w:val="left"/>
              <w:rPr>
                <w:i/>
                <w:iCs/>
                <w:sz w:val="16"/>
                <w:szCs w:val="16"/>
              </w:rPr>
            </w:pPr>
            <w:r w:rsidRPr="003569E1">
              <w:rPr>
                <w:i/>
                <w:iCs/>
                <w:sz w:val="16"/>
                <w:szCs w:val="16"/>
              </w:rPr>
              <w:t>Title</w:t>
            </w:r>
          </w:p>
        </w:tc>
      </w:tr>
      <w:tr w:rsidR="005C3F93" w:rsidRPr="003569E1" w:rsidTr="008D39CE">
        <w:tc>
          <w:tcPr>
            <w:tcW w:w="1701" w:type="dxa"/>
            <w:tcBorders>
              <w:top w:val="single" w:sz="12" w:space="0" w:color="auto"/>
              <w:left w:val="nil"/>
              <w:bottom w:val="nil"/>
              <w:right w:val="nil"/>
            </w:tcBorders>
            <w:shd w:val="clear" w:color="auto" w:fill="auto"/>
          </w:tcPr>
          <w:p w:rsidR="005C3F93" w:rsidRPr="003569E1" w:rsidRDefault="007626E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32" w:history="1">
              <w:r w:rsidR="005C3F93" w:rsidRPr="003569E1">
                <w:rPr>
                  <w:rStyle w:val="Hyperlink"/>
                </w:rPr>
                <w:t>58/9</w:t>
              </w:r>
            </w:hyperlink>
          </w:p>
        </w:tc>
        <w:tc>
          <w:tcPr>
            <w:tcW w:w="5031" w:type="dxa"/>
            <w:tcBorders>
              <w:top w:val="single" w:sz="12" w:space="0" w:color="auto"/>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Global road safety crisis</w:t>
            </w:r>
          </w:p>
        </w:tc>
      </w:tr>
      <w:tr w:rsidR="005C3F93" w:rsidRPr="003569E1" w:rsidTr="008D39CE">
        <w:tc>
          <w:tcPr>
            <w:tcW w:w="1701" w:type="dxa"/>
            <w:tcBorders>
              <w:top w:val="nil"/>
              <w:left w:val="nil"/>
              <w:bottom w:val="nil"/>
              <w:right w:val="nil"/>
            </w:tcBorders>
            <w:shd w:val="clear" w:color="auto" w:fill="auto"/>
          </w:tcPr>
          <w:p w:rsidR="005C3F93" w:rsidRPr="003569E1" w:rsidRDefault="007626E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33" w:history="1">
              <w:r w:rsidR="005C3F93" w:rsidRPr="003569E1">
                <w:rPr>
                  <w:rStyle w:val="Hyperlink"/>
                </w:rPr>
                <w:t>58/201</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Almaty Programme of Action: Addressing the Special Needs of Landlocked Developing Countries within a New Global Framework for Transit Transport Cooperation for Landlocked and Transit Developing Countries</w:t>
            </w:r>
          </w:p>
        </w:tc>
      </w:tr>
      <w:tr w:rsidR="005C3F93" w:rsidRPr="003569E1" w:rsidTr="008D39CE">
        <w:tc>
          <w:tcPr>
            <w:tcW w:w="1701" w:type="dxa"/>
            <w:tcBorders>
              <w:top w:val="nil"/>
              <w:left w:val="nil"/>
              <w:bottom w:val="nil"/>
              <w:right w:val="nil"/>
            </w:tcBorders>
            <w:shd w:val="clear" w:color="auto" w:fill="auto"/>
          </w:tcPr>
          <w:p w:rsidR="005C3F93" w:rsidRPr="003569E1" w:rsidRDefault="007626E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34" w:history="1">
              <w:r w:rsidR="005C3F93" w:rsidRPr="003569E1">
                <w:rPr>
                  <w:rStyle w:val="Hyperlink"/>
                </w:rPr>
                <w:t>63/2</w:t>
              </w:r>
            </w:hyperlink>
          </w:p>
        </w:tc>
        <w:tc>
          <w:tcPr>
            <w:tcW w:w="5031" w:type="dxa"/>
            <w:tcBorders>
              <w:top w:val="nil"/>
              <w:left w:val="nil"/>
              <w:bottom w:val="nil"/>
              <w:right w:val="nil"/>
            </w:tcBorders>
            <w:shd w:val="clear" w:color="auto" w:fill="auto"/>
          </w:tcPr>
          <w:p w:rsidR="005C3F93" w:rsidRPr="003569E1" w:rsidRDefault="005C3F93" w:rsidP="008D39CE">
            <w:pPr>
              <w:pStyle w:val="SingleTxt"/>
              <w:ind w:left="0" w:right="0"/>
            </w:pPr>
            <w:r w:rsidRPr="003569E1">
              <w:t>Outcome document of the midterm review of the Almaty Programme of Action: Addressing the Special Needs of Landlocked Developing Countries within a New Global Framework for Transit Transport Cooperation for Landlocked and Transit Developing Countries</w:t>
            </w:r>
          </w:p>
        </w:tc>
      </w:tr>
      <w:tr w:rsidR="005C3F93" w:rsidRPr="003569E1" w:rsidTr="008D39CE">
        <w:tc>
          <w:tcPr>
            <w:tcW w:w="1701" w:type="dxa"/>
            <w:tcBorders>
              <w:top w:val="nil"/>
              <w:left w:val="nil"/>
              <w:bottom w:val="nil"/>
              <w:right w:val="nil"/>
            </w:tcBorders>
            <w:shd w:val="clear" w:color="auto" w:fill="auto"/>
          </w:tcPr>
          <w:p w:rsidR="005C3F93" w:rsidRPr="003569E1" w:rsidRDefault="007626E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35" w:history="1">
              <w:r w:rsidR="005C3F93" w:rsidRPr="003569E1">
                <w:rPr>
                  <w:rStyle w:val="Hyperlink"/>
                </w:rPr>
                <w:t>67/13</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Cooperation between the United Nations and the Black Sea Economic Cooperation Organization</w:t>
            </w:r>
          </w:p>
        </w:tc>
      </w:tr>
      <w:tr w:rsidR="005C3F93" w:rsidRPr="003569E1" w:rsidTr="008D39CE">
        <w:tc>
          <w:tcPr>
            <w:tcW w:w="1701" w:type="dxa"/>
            <w:tcBorders>
              <w:top w:val="nil"/>
              <w:left w:val="nil"/>
              <w:bottom w:val="nil"/>
              <w:right w:val="nil"/>
            </w:tcBorders>
            <w:shd w:val="clear" w:color="auto" w:fill="auto"/>
          </w:tcPr>
          <w:p w:rsidR="005C3F93" w:rsidRPr="003569E1" w:rsidRDefault="007626E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36" w:history="1">
              <w:r w:rsidR="005C3F93" w:rsidRPr="003569E1">
                <w:rPr>
                  <w:rStyle w:val="Hyperlink"/>
                </w:rPr>
                <w:t>64/255</w:t>
              </w:r>
            </w:hyperlink>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Improving global road safety</w:t>
            </w:r>
          </w:p>
        </w:tc>
      </w:tr>
      <w:tr w:rsidR="005C3F93" w:rsidRPr="003569E1" w:rsidTr="008D39CE">
        <w:tc>
          <w:tcPr>
            <w:tcW w:w="1701" w:type="dxa"/>
            <w:tcBorders>
              <w:top w:val="nil"/>
              <w:left w:val="nil"/>
              <w:bottom w:val="single" w:sz="12" w:space="0" w:color="auto"/>
              <w:right w:val="nil"/>
            </w:tcBorders>
            <w:shd w:val="clear" w:color="auto" w:fill="auto"/>
          </w:tcPr>
          <w:p w:rsidR="005C3F93" w:rsidRPr="003569E1" w:rsidRDefault="007626E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37" w:history="1">
              <w:r w:rsidR="005C3F93" w:rsidRPr="003569E1">
                <w:rPr>
                  <w:rStyle w:val="Hyperlink"/>
                </w:rPr>
                <w:t>66/260</w:t>
              </w:r>
            </w:hyperlink>
          </w:p>
        </w:tc>
        <w:tc>
          <w:tcPr>
            <w:tcW w:w="5031" w:type="dxa"/>
            <w:tcBorders>
              <w:top w:val="nil"/>
              <w:left w:val="nil"/>
              <w:bottom w:val="single" w:sz="12" w:space="0" w:color="auto"/>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Improving global road safety</w:t>
            </w:r>
          </w:p>
        </w:tc>
      </w:tr>
    </w:tbl>
    <w:p w:rsidR="005C3F93" w:rsidRPr="003569E1" w:rsidRDefault="005C3F93" w:rsidP="005C3F93">
      <w:pPr>
        <w:pStyle w:val="H23G"/>
      </w:pPr>
      <w:r w:rsidRPr="003569E1">
        <w:tab/>
        <w:t>2.</w:t>
      </w:r>
      <w:r w:rsidRPr="003569E1">
        <w:tab/>
        <w:t>Resolutions of the Economic and Social Council</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5C3F93" w:rsidRPr="003569E1" w:rsidTr="008D39CE">
        <w:tc>
          <w:tcPr>
            <w:tcW w:w="1701" w:type="dxa"/>
            <w:tcBorders>
              <w:left w:val="nil"/>
              <w:bottom w:val="single" w:sz="12" w:space="0" w:color="auto"/>
              <w:right w:val="nil"/>
            </w:tcBorders>
            <w:shd w:val="clear" w:color="auto" w:fill="auto"/>
          </w:tcPr>
          <w:p w:rsidR="005C3F93" w:rsidRPr="003569E1" w:rsidRDefault="005C3F93" w:rsidP="000F0A24">
            <w:pPr>
              <w:pStyle w:val="SingleTxt"/>
              <w:keepNext/>
              <w:keepLines/>
              <w:spacing w:before="80" w:after="80" w:line="200" w:lineRule="exact"/>
              <w:ind w:left="0" w:right="113"/>
              <w:jc w:val="left"/>
              <w:rPr>
                <w:i/>
                <w:iCs/>
                <w:sz w:val="16"/>
                <w:szCs w:val="16"/>
              </w:rPr>
            </w:pPr>
            <w:r w:rsidRPr="003569E1">
              <w:rPr>
                <w:i/>
                <w:iCs/>
                <w:sz w:val="16"/>
                <w:szCs w:val="16"/>
              </w:rPr>
              <w:t>Res No.</w:t>
            </w:r>
          </w:p>
        </w:tc>
        <w:tc>
          <w:tcPr>
            <w:tcW w:w="5031" w:type="dxa"/>
            <w:tcBorders>
              <w:left w:val="nil"/>
              <w:bottom w:val="single" w:sz="12" w:space="0" w:color="auto"/>
              <w:right w:val="nil"/>
            </w:tcBorders>
            <w:shd w:val="clear" w:color="auto" w:fill="auto"/>
          </w:tcPr>
          <w:p w:rsidR="005C3F93" w:rsidRPr="003569E1" w:rsidRDefault="005C3F93" w:rsidP="00AE5430">
            <w:pPr>
              <w:pStyle w:val="SingleTxt"/>
              <w:spacing w:before="80" w:after="80" w:line="200" w:lineRule="exact"/>
              <w:ind w:left="0" w:right="0"/>
              <w:jc w:val="left"/>
              <w:rPr>
                <w:i/>
                <w:iCs/>
                <w:sz w:val="16"/>
                <w:szCs w:val="16"/>
              </w:rPr>
            </w:pPr>
            <w:r w:rsidRPr="003569E1">
              <w:rPr>
                <w:i/>
                <w:iCs/>
                <w:sz w:val="16"/>
                <w:szCs w:val="16"/>
              </w:rPr>
              <w:t>Title</w:t>
            </w:r>
          </w:p>
        </w:tc>
      </w:tr>
      <w:tr w:rsidR="005C3F93" w:rsidRPr="003569E1" w:rsidTr="008D39CE">
        <w:tc>
          <w:tcPr>
            <w:tcW w:w="1701" w:type="dxa"/>
            <w:tcBorders>
              <w:top w:val="single" w:sz="12" w:space="0" w:color="auto"/>
              <w:left w:val="nil"/>
              <w:bottom w:val="nil"/>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r w:rsidRPr="003569E1">
              <w:t>1999/65</w:t>
            </w:r>
          </w:p>
        </w:tc>
        <w:tc>
          <w:tcPr>
            <w:tcW w:w="5031" w:type="dxa"/>
            <w:tcBorders>
              <w:top w:val="single" w:sz="12" w:space="0" w:color="auto"/>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Reconfiguration of the Committee of Experts on the Transport of Dangerous Goods into a Committee of Experts on the Transport of Dangerous Goods and on the Globally Harmonized System of Classification and Labelling of Chemicals</w:t>
            </w:r>
          </w:p>
        </w:tc>
      </w:tr>
      <w:tr w:rsidR="005C3F93" w:rsidRPr="003569E1" w:rsidTr="008D39CE">
        <w:tc>
          <w:tcPr>
            <w:tcW w:w="1701" w:type="dxa"/>
            <w:tcBorders>
              <w:top w:val="nil"/>
              <w:left w:val="nil"/>
              <w:bottom w:val="nil"/>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r w:rsidRPr="003569E1">
              <w:t>2011/25</w:t>
            </w:r>
          </w:p>
        </w:tc>
        <w:tc>
          <w:tcPr>
            <w:tcW w:w="5031" w:type="dxa"/>
            <w:tcBorders>
              <w:top w:val="nil"/>
              <w:left w:val="nil"/>
              <w:bottom w:val="nil"/>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Work of the Committee of Experts on the Transport of Dangerous Goods and on the Globally Harmonized System of Classification and Labelling of Chemicals</w:t>
            </w:r>
          </w:p>
        </w:tc>
      </w:tr>
      <w:tr w:rsidR="005C3F93" w:rsidRPr="003569E1" w:rsidTr="008D39CE">
        <w:tc>
          <w:tcPr>
            <w:tcW w:w="1701" w:type="dxa"/>
            <w:tcBorders>
              <w:top w:val="nil"/>
              <w:left w:val="nil"/>
              <w:bottom w:val="nil"/>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r w:rsidRPr="003569E1">
              <w:t>2013/7</w:t>
            </w:r>
          </w:p>
        </w:tc>
        <w:tc>
          <w:tcPr>
            <w:tcW w:w="5031" w:type="dxa"/>
            <w:tcBorders>
              <w:top w:val="nil"/>
              <w:left w:val="nil"/>
              <w:bottom w:val="nil"/>
              <w:right w:val="nil"/>
            </w:tcBorders>
            <w:shd w:val="clear" w:color="auto" w:fill="auto"/>
          </w:tcPr>
          <w:p w:rsidR="005C3F93" w:rsidRPr="003569E1" w:rsidRDefault="005C3F93" w:rsidP="008D39CE">
            <w:pPr>
              <w:spacing w:before="40"/>
            </w:pPr>
            <w:r w:rsidRPr="003569E1">
              <w:t>Europe-Africa fixed link through the Strait of Gibraltar</w:t>
            </w:r>
          </w:p>
        </w:tc>
      </w:tr>
      <w:tr w:rsidR="005C3F93" w:rsidRPr="003569E1" w:rsidTr="008D39CE">
        <w:tc>
          <w:tcPr>
            <w:tcW w:w="1701" w:type="dxa"/>
            <w:tcBorders>
              <w:top w:val="nil"/>
              <w:left w:val="nil"/>
              <w:bottom w:val="single" w:sz="12" w:space="0" w:color="auto"/>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r w:rsidRPr="003569E1">
              <w:t>2013/25</w:t>
            </w:r>
          </w:p>
        </w:tc>
        <w:tc>
          <w:tcPr>
            <w:tcW w:w="5031" w:type="dxa"/>
            <w:tcBorders>
              <w:top w:val="nil"/>
              <w:left w:val="nil"/>
              <w:bottom w:val="single" w:sz="12" w:space="0" w:color="auto"/>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Work of the Committee of Experts on the Transport of Dangerous Goods and on the Globally Harmonized System of Classification and Labelling of Chemicals</w:t>
            </w:r>
          </w:p>
        </w:tc>
      </w:tr>
    </w:tbl>
    <w:p w:rsidR="005C3F93" w:rsidRPr="003569E1" w:rsidRDefault="005C3F93" w:rsidP="005C3F93">
      <w:pPr>
        <w:pStyle w:val="H23G"/>
      </w:pPr>
      <w:r w:rsidRPr="003569E1">
        <w:tab/>
        <w:t>3.</w:t>
      </w:r>
      <w:r w:rsidRPr="003569E1">
        <w:tab/>
        <w:t>Economic Commission for Europe decision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5C3F93" w:rsidRPr="003569E1" w:rsidTr="008D39CE">
        <w:tc>
          <w:tcPr>
            <w:tcW w:w="1701" w:type="dxa"/>
            <w:tcBorders>
              <w:left w:val="nil"/>
              <w:bottom w:val="single" w:sz="12" w:space="0" w:color="auto"/>
              <w:right w:val="nil"/>
            </w:tcBorders>
            <w:shd w:val="clear" w:color="auto" w:fill="auto"/>
          </w:tcPr>
          <w:p w:rsidR="005C3F93" w:rsidRPr="003569E1" w:rsidRDefault="005C3F93" w:rsidP="000F0A24">
            <w:pPr>
              <w:pStyle w:val="SingleTxt"/>
              <w:keepNext/>
              <w:keepLines/>
              <w:spacing w:before="80" w:after="80" w:line="200" w:lineRule="exact"/>
              <w:ind w:left="0" w:right="113"/>
              <w:jc w:val="left"/>
              <w:rPr>
                <w:i/>
                <w:iCs/>
                <w:sz w:val="16"/>
                <w:szCs w:val="16"/>
              </w:rPr>
            </w:pPr>
            <w:r w:rsidRPr="003569E1">
              <w:rPr>
                <w:i/>
                <w:iCs/>
                <w:sz w:val="16"/>
                <w:szCs w:val="16"/>
              </w:rPr>
              <w:t>Res No.</w:t>
            </w:r>
          </w:p>
        </w:tc>
        <w:tc>
          <w:tcPr>
            <w:tcW w:w="5031" w:type="dxa"/>
            <w:tcBorders>
              <w:left w:val="nil"/>
              <w:bottom w:val="single" w:sz="12" w:space="0" w:color="auto"/>
              <w:right w:val="nil"/>
            </w:tcBorders>
            <w:shd w:val="clear" w:color="auto" w:fill="auto"/>
          </w:tcPr>
          <w:p w:rsidR="005C3F93" w:rsidRPr="003569E1" w:rsidRDefault="005C3F93" w:rsidP="00AE5430">
            <w:pPr>
              <w:pStyle w:val="SingleTxt"/>
              <w:spacing w:before="80" w:after="80" w:line="200" w:lineRule="exact"/>
              <w:ind w:left="0" w:right="0"/>
              <w:jc w:val="left"/>
              <w:rPr>
                <w:i/>
                <w:iCs/>
                <w:sz w:val="16"/>
                <w:szCs w:val="16"/>
              </w:rPr>
            </w:pPr>
            <w:r w:rsidRPr="003569E1">
              <w:rPr>
                <w:i/>
                <w:iCs/>
                <w:sz w:val="16"/>
                <w:szCs w:val="16"/>
              </w:rPr>
              <w:t>Title</w:t>
            </w:r>
          </w:p>
        </w:tc>
      </w:tr>
      <w:tr w:rsidR="005C3F93" w:rsidRPr="003569E1" w:rsidTr="008D39CE">
        <w:tc>
          <w:tcPr>
            <w:tcW w:w="1701" w:type="dxa"/>
            <w:tcBorders>
              <w:top w:val="nil"/>
              <w:left w:val="nil"/>
              <w:bottom w:val="single" w:sz="12" w:space="0" w:color="auto"/>
              <w:right w:val="nil"/>
            </w:tcBorders>
            <w:shd w:val="clear" w:color="auto" w:fill="auto"/>
          </w:tcPr>
          <w:p w:rsidR="005C3F93" w:rsidRPr="003569E1" w:rsidRDefault="005C3F93" w:rsidP="000F0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r w:rsidRPr="003569E1">
              <w:t>ECE/AC.21/</w:t>
            </w:r>
            <w:r w:rsidRPr="003569E1">
              <w:br/>
              <w:t>2009/2</w:t>
            </w:r>
          </w:p>
        </w:tc>
        <w:tc>
          <w:tcPr>
            <w:tcW w:w="5031" w:type="dxa"/>
            <w:tcBorders>
              <w:top w:val="nil"/>
              <w:left w:val="nil"/>
              <w:bottom w:val="single" w:sz="12" w:space="0" w:color="auto"/>
              <w:right w:val="nil"/>
            </w:tcBorders>
            <w:shd w:val="clear" w:color="auto" w:fill="auto"/>
          </w:tcPr>
          <w:p w:rsidR="005C3F93" w:rsidRPr="003569E1" w:rsidRDefault="005C3F93" w:rsidP="008D39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3569E1">
              <w:t>Report of the High-level Meeting on Transport, Health and Environment on its third session</w:t>
            </w:r>
          </w:p>
        </w:tc>
      </w:tr>
    </w:tbl>
    <w:p w:rsidR="00F507EC" w:rsidRPr="003569E1" w:rsidRDefault="005C3F93" w:rsidP="008E47C3">
      <w:pPr>
        <w:spacing w:before="240"/>
        <w:jc w:val="center"/>
      </w:pPr>
      <w:r w:rsidRPr="003569E1">
        <w:rPr>
          <w:u w:val="single"/>
        </w:rPr>
        <w:tab/>
      </w:r>
      <w:r w:rsidRPr="003569E1">
        <w:rPr>
          <w:u w:val="single"/>
        </w:rPr>
        <w:tab/>
      </w:r>
      <w:r w:rsidRPr="003569E1">
        <w:rPr>
          <w:u w:val="single"/>
        </w:rPr>
        <w:tab/>
      </w:r>
    </w:p>
    <w:sectPr w:rsidR="00F507EC" w:rsidRPr="003569E1" w:rsidSect="003A5F98">
      <w:headerReference w:type="even" r:id="rId38"/>
      <w:headerReference w:type="default" r:id="rId39"/>
      <w:footerReference w:type="even" r:id="rId40"/>
      <w:footerReference w:type="default" r:id="rId4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33" w:rsidRDefault="008D5633"/>
  </w:endnote>
  <w:endnote w:type="continuationSeparator" w:id="0">
    <w:p w:rsidR="008D5633" w:rsidRDefault="008D5633"/>
  </w:endnote>
  <w:endnote w:type="continuationNotice" w:id="1">
    <w:p w:rsidR="008D5633" w:rsidRDefault="008D5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3" w:rsidRPr="003A5F98" w:rsidRDefault="007626E3"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2612E7">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3" w:rsidRPr="003A5F98" w:rsidRDefault="007626E3"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2612E7">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33" w:rsidRPr="000B175B" w:rsidRDefault="008D5633" w:rsidP="000B175B">
      <w:pPr>
        <w:tabs>
          <w:tab w:val="right" w:pos="2155"/>
        </w:tabs>
        <w:spacing w:after="80"/>
        <w:ind w:left="680"/>
        <w:rPr>
          <w:u w:val="single"/>
        </w:rPr>
      </w:pPr>
      <w:r>
        <w:rPr>
          <w:u w:val="single"/>
        </w:rPr>
        <w:tab/>
      </w:r>
    </w:p>
  </w:footnote>
  <w:footnote w:type="continuationSeparator" w:id="0">
    <w:p w:rsidR="008D5633" w:rsidRPr="00FC68B7" w:rsidRDefault="008D5633" w:rsidP="00FC68B7">
      <w:pPr>
        <w:tabs>
          <w:tab w:val="left" w:pos="2155"/>
        </w:tabs>
        <w:spacing w:after="80"/>
        <w:ind w:left="680"/>
        <w:rPr>
          <w:u w:val="single"/>
        </w:rPr>
      </w:pPr>
      <w:r>
        <w:rPr>
          <w:u w:val="single"/>
        </w:rPr>
        <w:tab/>
      </w:r>
    </w:p>
  </w:footnote>
  <w:footnote w:type="continuationNotice" w:id="1">
    <w:p w:rsidR="008D5633" w:rsidRDefault="008D56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3" w:rsidRPr="003A5F98" w:rsidRDefault="007626E3">
    <w:pPr>
      <w:pStyle w:val="Header"/>
    </w:pPr>
    <w:r>
      <w:t>ECE/TRANS/2016/28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3" w:rsidRPr="00682BA4" w:rsidRDefault="007626E3" w:rsidP="00682BA4">
    <w:pPr>
      <w:pStyle w:val="Header"/>
      <w:jc w:val="right"/>
    </w:pPr>
    <w:r>
      <w:t>ECE/TRANS/2016/28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7BEA"/>
    <w:rsid w:val="00027624"/>
    <w:rsid w:val="000359BD"/>
    <w:rsid w:val="00050F6B"/>
    <w:rsid w:val="000678CD"/>
    <w:rsid w:val="00072C8C"/>
    <w:rsid w:val="00081CE0"/>
    <w:rsid w:val="00084D30"/>
    <w:rsid w:val="00090320"/>
    <w:rsid w:val="000931C0"/>
    <w:rsid w:val="000A2E09"/>
    <w:rsid w:val="000B175B"/>
    <w:rsid w:val="000B3A0F"/>
    <w:rsid w:val="000E0415"/>
    <w:rsid w:val="000F0A24"/>
    <w:rsid w:val="000F7715"/>
    <w:rsid w:val="001066EA"/>
    <w:rsid w:val="00155A3D"/>
    <w:rsid w:val="00156B99"/>
    <w:rsid w:val="00166124"/>
    <w:rsid w:val="001820F2"/>
    <w:rsid w:val="00184DDA"/>
    <w:rsid w:val="001900CD"/>
    <w:rsid w:val="00196A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12E7"/>
    <w:rsid w:val="0027237A"/>
    <w:rsid w:val="002974E9"/>
    <w:rsid w:val="002A7F94"/>
    <w:rsid w:val="002B109A"/>
    <w:rsid w:val="002C6D45"/>
    <w:rsid w:val="002D6E53"/>
    <w:rsid w:val="002F046D"/>
    <w:rsid w:val="002F50C2"/>
    <w:rsid w:val="00301764"/>
    <w:rsid w:val="003040FD"/>
    <w:rsid w:val="00311792"/>
    <w:rsid w:val="003229D8"/>
    <w:rsid w:val="00332981"/>
    <w:rsid w:val="00336C97"/>
    <w:rsid w:val="00337F88"/>
    <w:rsid w:val="00342432"/>
    <w:rsid w:val="0035223F"/>
    <w:rsid w:val="00352D4B"/>
    <w:rsid w:val="0035638C"/>
    <w:rsid w:val="003569E1"/>
    <w:rsid w:val="003672C4"/>
    <w:rsid w:val="0037307F"/>
    <w:rsid w:val="00375B8E"/>
    <w:rsid w:val="003A46BB"/>
    <w:rsid w:val="003A4EC7"/>
    <w:rsid w:val="003A5F98"/>
    <w:rsid w:val="003A7295"/>
    <w:rsid w:val="003B1F60"/>
    <w:rsid w:val="003C2CC4"/>
    <w:rsid w:val="003C7426"/>
    <w:rsid w:val="003D4B23"/>
    <w:rsid w:val="003E278A"/>
    <w:rsid w:val="003F381E"/>
    <w:rsid w:val="00413520"/>
    <w:rsid w:val="00416054"/>
    <w:rsid w:val="004200E6"/>
    <w:rsid w:val="004325CB"/>
    <w:rsid w:val="00440A07"/>
    <w:rsid w:val="00462880"/>
    <w:rsid w:val="00476F24"/>
    <w:rsid w:val="00494F17"/>
    <w:rsid w:val="004C55B0"/>
    <w:rsid w:val="004C6E60"/>
    <w:rsid w:val="004D3C81"/>
    <w:rsid w:val="004F6BA0"/>
    <w:rsid w:val="00503BEA"/>
    <w:rsid w:val="00511975"/>
    <w:rsid w:val="00533616"/>
    <w:rsid w:val="00535ABA"/>
    <w:rsid w:val="0053768B"/>
    <w:rsid w:val="005420F2"/>
    <w:rsid w:val="0054285C"/>
    <w:rsid w:val="005523F6"/>
    <w:rsid w:val="00584173"/>
    <w:rsid w:val="00595520"/>
    <w:rsid w:val="005A44B9"/>
    <w:rsid w:val="005B1BA0"/>
    <w:rsid w:val="005B3DB3"/>
    <w:rsid w:val="005C3F93"/>
    <w:rsid w:val="005D15CA"/>
    <w:rsid w:val="005F3066"/>
    <w:rsid w:val="005F3E61"/>
    <w:rsid w:val="00604DDD"/>
    <w:rsid w:val="006115CC"/>
    <w:rsid w:val="00611FC4"/>
    <w:rsid w:val="006176FB"/>
    <w:rsid w:val="00630FCB"/>
    <w:rsid w:val="00640B26"/>
    <w:rsid w:val="00646BFB"/>
    <w:rsid w:val="006770B2"/>
    <w:rsid w:val="00682BA4"/>
    <w:rsid w:val="006940E1"/>
    <w:rsid w:val="006A3240"/>
    <w:rsid w:val="006A3C72"/>
    <w:rsid w:val="006A7392"/>
    <w:rsid w:val="006B03A1"/>
    <w:rsid w:val="006B67D9"/>
    <w:rsid w:val="006C3173"/>
    <w:rsid w:val="006C5535"/>
    <w:rsid w:val="006D0589"/>
    <w:rsid w:val="006E564B"/>
    <w:rsid w:val="006E7154"/>
    <w:rsid w:val="006F7567"/>
    <w:rsid w:val="007003CD"/>
    <w:rsid w:val="0070701E"/>
    <w:rsid w:val="00721072"/>
    <w:rsid w:val="007255BE"/>
    <w:rsid w:val="0072632A"/>
    <w:rsid w:val="007358E8"/>
    <w:rsid w:val="00736ECE"/>
    <w:rsid w:val="0074533B"/>
    <w:rsid w:val="007626E3"/>
    <w:rsid w:val="007643BC"/>
    <w:rsid w:val="007959FE"/>
    <w:rsid w:val="007A0CF1"/>
    <w:rsid w:val="007A16FD"/>
    <w:rsid w:val="007B173E"/>
    <w:rsid w:val="007B6BA5"/>
    <w:rsid w:val="007C3390"/>
    <w:rsid w:val="007C42D8"/>
    <w:rsid w:val="007C4F4B"/>
    <w:rsid w:val="007D63BB"/>
    <w:rsid w:val="007D7362"/>
    <w:rsid w:val="007F33C7"/>
    <w:rsid w:val="007F38D6"/>
    <w:rsid w:val="007F5CE2"/>
    <w:rsid w:val="007F6611"/>
    <w:rsid w:val="007F745F"/>
    <w:rsid w:val="00810BAC"/>
    <w:rsid w:val="008175E9"/>
    <w:rsid w:val="008242D7"/>
    <w:rsid w:val="0082577B"/>
    <w:rsid w:val="008472FC"/>
    <w:rsid w:val="00866893"/>
    <w:rsid w:val="00866F02"/>
    <w:rsid w:val="00867D18"/>
    <w:rsid w:val="00871F9A"/>
    <w:rsid w:val="00871FD5"/>
    <w:rsid w:val="0087391E"/>
    <w:rsid w:val="0088172E"/>
    <w:rsid w:val="00881EFA"/>
    <w:rsid w:val="008879CB"/>
    <w:rsid w:val="008979B1"/>
    <w:rsid w:val="008A6B25"/>
    <w:rsid w:val="008A6C4F"/>
    <w:rsid w:val="008B389E"/>
    <w:rsid w:val="008D045E"/>
    <w:rsid w:val="008D39CE"/>
    <w:rsid w:val="008D3F25"/>
    <w:rsid w:val="008D4D82"/>
    <w:rsid w:val="008D5633"/>
    <w:rsid w:val="008E0E46"/>
    <w:rsid w:val="008E47C3"/>
    <w:rsid w:val="008E7116"/>
    <w:rsid w:val="008F143B"/>
    <w:rsid w:val="008F3882"/>
    <w:rsid w:val="008F4B7C"/>
    <w:rsid w:val="00910C85"/>
    <w:rsid w:val="00926E47"/>
    <w:rsid w:val="00947162"/>
    <w:rsid w:val="009610D0"/>
    <w:rsid w:val="0096375C"/>
    <w:rsid w:val="009662E6"/>
    <w:rsid w:val="0097095E"/>
    <w:rsid w:val="009773D0"/>
    <w:rsid w:val="0098592B"/>
    <w:rsid w:val="00985FC4"/>
    <w:rsid w:val="00990766"/>
    <w:rsid w:val="00991261"/>
    <w:rsid w:val="00995600"/>
    <w:rsid w:val="009964C4"/>
    <w:rsid w:val="009A2BCE"/>
    <w:rsid w:val="009A431C"/>
    <w:rsid w:val="009A7B81"/>
    <w:rsid w:val="009D01C0"/>
    <w:rsid w:val="009D6A08"/>
    <w:rsid w:val="009D7328"/>
    <w:rsid w:val="009E0A16"/>
    <w:rsid w:val="009E6CB7"/>
    <w:rsid w:val="009E7970"/>
    <w:rsid w:val="009F2EAC"/>
    <w:rsid w:val="009F57E3"/>
    <w:rsid w:val="00A10F4F"/>
    <w:rsid w:val="00A11067"/>
    <w:rsid w:val="00A11C60"/>
    <w:rsid w:val="00A1704A"/>
    <w:rsid w:val="00A211AB"/>
    <w:rsid w:val="00A26485"/>
    <w:rsid w:val="00A425EB"/>
    <w:rsid w:val="00A60282"/>
    <w:rsid w:val="00A666BB"/>
    <w:rsid w:val="00A72F22"/>
    <w:rsid w:val="00A733BC"/>
    <w:rsid w:val="00A748A6"/>
    <w:rsid w:val="00A76A69"/>
    <w:rsid w:val="00A879A4"/>
    <w:rsid w:val="00AA0FF8"/>
    <w:rsid w:val="00AA6443"/>
    <w:rsid w:val="00AB03E0"/>
    <w:rsid w:val="00AB4690"/>
    <w:rsid w:val="00AC0F2C"/>
    <w:rsid w:val="00AC502A"/>
    <w:rsid w:val="00AE5430"/>
    <w:rsid w:val="00AF58C1"/>
    <w:rsid w:val="00B04A3F"/>
    <w:rsid w:val="00B06643"/>
    <w:rsid w:val="00B15055"/>
    <w:rsid w:val="00B30179"/>
    <w:rsid w:val="00B37B15"/>
    <w:rsid w:val="00B45C02"/>
    <w:rsid w:val="00B72A1E"/>
    <w:rsid w:val="00B81E12"/>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43E5"/>
    <w:rsid w:val="00C33D43"/>
    <w:rsid w:val="00C463DD"/>
    <w:rsid w:val="00C745C3"/>
    <w:rsid w:val="00CA24A4"/>
    <w:rsid w:val="00CA75EB"/>
    <w:rsid w:val="00CB348D"/>
    <w:rsid w:val="00CD46F5"/>
    <w:rsid w:val="00CE4A8F"/>
    <w:rsid w:val="00CF071D"/>
    <w:rsid w:val="00CF73DC"/>
    <w:rsid w:val="00D15B04"/>
    <w:rsid w:val="00D2031B"/>
    <w:rsid w:val="00D23968"/>
    <w:rsid w:val="00D25FE2"/>
    <w:rsid w:val="00D3685B"/>
    <w:rsid w:val="00D37DA9"/>
    <w:rsid w:val="00D406A7"/>
    <w:rsid w:val="00D43252"/>
    <w:rsid w:val="00D44D86"/>
    <w:rsid w:val="00D50B7D"/>
    <w:rsid w:val="00D52012"/>
    <w:rsid w:val="00D651C5"/>
    <w:rsid w:val="00D704E5"/>
    <w:rsid w:val="00D72727"/>
    <w:rsid w:val="00D978C6"/>
    <w:rsid w:val="00DA0956"/>
    <w:rsid w:val="00DA357F"/>
    <w:rsid w:val="00DA3E12"/>
    <w:rsid w:val="00DA52AA"/>
    <w:rsid w:val="00DC18AD"/>
    <w:rsid w:val="00DF7CAE"/>
    <w:rsid w:val="00E10695"/>
    <w:rsid w:val="00E423C0"/>
    <w:rsid w:val="00E57FE5"/>
    <w:rsid w:val="00E6414C"/>
    <w:rsid w:val="00E7260F"/>
    <w:rsid w:val="00E8702D"/>
    <w:rsid w:val="00E916A9"/>
    <w:rsid w:val="00E916DE"/>
    <w:rsid w:val="00E92327"/>
    <w:rsid w:val="00E925AD"/>
    <w:rsid w:val="00E96630"/>
    <w:rsid w:val="00EA6F25"/>
    <w:rsid w:val="00ED18DC"/>
    <w:rsid w:val="00ED6201"/>
    <w:rsid w:val="00ED728B"/>
    <w:rsid w:val="00ED7A2A"/>
    <w:rsid w:val="00EF1D7F"/>
    <w:rsid w:val="00F0137E"/>
    <w:rsid w:val="00F21786"/>
    <w:rsid w:val="00F3742B"/>
    <w:rsid w:val="00F41FDB"/>
    <w:rsid w:val="00F507EC"/>
    <w:rsid w:val="00F56D63"/>
    <w:rsid w:val="00F609A9"/>
    <w:rsid w:val="00F650F7"/>
    <w:rsid w:val="00F80C99"/>
    <w:rsid w:val="00F867EC"/>
    <w:rsid w:val="00F91B2B"/>
    <w:rsid w:val="00FC03CD"/>
    <w:rsid w:val="00FC03F5"/>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customStyle="1" w:styleId="SingleTxt">
    <w:name w:val="__Single Txt"/>
    <w:basedOn w:val="Normal"/>
    <w:link w:val="SingleTxtChar"/>
    <w:rsid w:val="005523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locked/>
    <w:rsid w:val="005523F6"/>
    <w:rPr>
      <w:spacing w:val="4"/>
      <w:w w:val="103"/>
      <w:kern w:val="14"/>
      <w:lang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5C3F93"/>
    <w:rPr>
      <w:sz w:val="18"/>
      <w:lang w:eastAsia="en-US"/>
    </w:rPr>
  </w:style>
  <w:style w:type="character" w:styleId="CommentReference">
    <w:name w:val="annotation reference"/>
    <w:basedOn w:val="DefaultParagraphFont"/>
    <w:rsid w:val="00311792"/>
    <w:rPr>
      <w:sz w:val="16"/>
      <w:szCs w:val="16"/>
    </w:rPr>
  </w:style>
  <w:style w:type="paragraph" w:styleId="CommentText">
    <w:name w:val="annotation text"/>
    <w:basedOn w:val="Normal"/>
    <w:link w:val="CommentTextChar"/>
    <w:rsid w:val="00311792"/>
    <w:pPr>
      <w:spacing w:line="240" w:lineRule="auto"/>
    </w:pPr>
  </w:style>
  <w:style w:type="character" w:customStyle="1" w:styleId="CommentTextChar">
    <w:name w:val="Comment Text Char"/>
    <w:basedOn w:val="DefaultParagraphFont"/>
    <w:link w:val="CommentText"/>
    <w:rsid w:val="00311792"/>
    <w:rPr>
      <w:lang w:eastAsia="en-US"/>
    </w:rPr>
  </w:style>
  <w:style w:type="paragraph" w:styleId="CommentSubject">
    <w:name w:val="annotation subject"/>
    <w:basedOn w:val="CommentText"/>
    <w:next w:val="CommentText"/>
    <w:link w:val="CommentSubjectChar"/>
    <w:rsid w:val="00311792"/>
    <w:rPr>
      <w:b/>
      <w:bCs/>
    </w:rPr>
  </w:style>
  <w:style w:type="character" w:customStyle="1" w:styleId="CommentSubjectChar">
    <w:name w:val="Comment Subject Char"/>
    <w:basedOn w:val="CommentTextChar"/>
    <w:link w:val="CommentSubject"/>
    <w:rsid w:val="00311792"/>
    <w:rPr>
      <w:b/>
      <w:bCs/>
      <w:lang w:eastAsia="en-US"/>
    </w:rPr>
  </w:style>
  <w:style w:type="paragraph" w:styleId="Revision">
    <w:name w:val="Revision"/>
    <w:hidden/>
    <w:uiPriority w:val="99"/>
    <w:semiHidden/>
    <w:rsid w:val="007626E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customStyle="1" w:styleId="SingleTxt">
    <w:name w:val="__Single Txt"/>
    <w:basedOn w:val="Normal"/>
    <w:link w:val="SingleTxtChar"/>
    <w:rsid w:val="005523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locked/>
    <w:rsid w:val="005523F6"/>
    <w:rPr>
      <w:spacing w:val="4"/>
      <w:w w:val="103"/>
      <w:kern w:val="14"/>
      <w:lang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5C3F93"/>
    <w:rPr>
      <w:sz w:val="18"/>
      <w:lang w:eastAsia="en-US"/>
    </w:rPr>
  </w:style>
  <w:style w:type="character" w:styleId="CommentReference">
    <w:name w:val="annotation reference"/>
    <w:basedOn w:val="DefaultParagraphFont"/>
    <w:rsid w:val="00311792"/>
    <w:rPr>
      <w:sz w:val="16"/>
      <w:szCs w:val="16"/>
    </w:rPr>
  </w:style>
  <w:style w:type="paragraph" w:styleId="CommentText">
    <w:name w:val="annotation text"/>
    <w:basedOn w:val="Normal"/>
    <w:link w:val="CommentTextChar"/>
    <w:rsid w:val="00311792"/>
    <w:pPr>
      <w:spacing w:line="240" w:lineRule="auto"/>
    </w:pPr>
  </w:style>
  <w:style w:type="character" w:customStyle="1" w:styleId="CommentTextChar">
    <w:name w:val="Comment Text Char"/>
    <w:basedOn w:val="DefaultParagraphFont"/>
    <w:link w:val="CommentText"/>
    <w:rsid w:val="00311792"/>
    <w:rPr>
      <w:lang w:eastAsia="en-US"/>
    </w:rPr>
  </w:style>
  <w:style w:type="paragraph" w:styleId="CommentSubject">
    <w:name w:val="annotation subject"/>
    <w:basedOn w:val="CommentText"/>
    <w:next w:val="CommentText"/>
    <w:link w:val="CommentSubjectChar"/>
    <w:rsid w:val="00311792"/>
    <w:rPr>
      <w:b/>
      <w:bCs/>
    </w:rPr>
  </w:style>
  <w:style w:type="character" w:customStyle="1" w:styleId="CommentSubjectChar">
    <w:name w:val="Comment Subject Char"/>
    <w:basedOn w:val="CommentTextChar"/>
    <w:link w:val="CommentSubject"/>
    <w:rsid w:val="00311792"/>
    <w:rPr>
      <w:b/>
      <w:bCs/>
      <w:lang w:eastAsia="en-US"/>
    </w:rPr>
  </w:style>
  <w:style w:type="paragraph" w:styleId="Revision">
    <w:name w:val="Revision"/>
    <w:hidden/>
    <w:uiPriority w:val="99"/>
    <w:semiHidden/>
    <w:rsid w:val="007626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docs.org/A/RES/60/248" TargetMode="External"/><Relationship Id="rId18" Type="http://schemas.openxmlformats.org/officeDocument/2006/relationships/hyperlink" Target="http://undocs.org/A/RES/67/13" TargetMode="External"/><Relationship Id="rId26" Type="http://schemas.openxmlformats.org/officeDocument/2006/relationships/hyperlink" Target="http://undocs.org/A/RES/67/226" TargetMode="External"/><Relationship Id="rId39" Type="http://schemas.openxmlformats.org/officeDocument/2006/relationships/header" Target="header2.xml"/><Relationship Id="rId21" Type="http://schemas.openxmlformats.org/officeDocument/2006/relationships/hyperlink" Target="http://undocs.org/A/RES/67/83" TargetMode="External"/><Relationship Id="rId34" Type="http://schemas.openxmlformats.org/officeDocument/2006/relationships/hyperlink" Target="http://undocs.org/A/RES/63/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undocs.org/A/RES/66/288" TargetMode="External"/><Relationship Id="rId20" Type="http://schemas.openxmlformats.org/officeDocument/2006/relationships/hyperlink" Target="http://undocs.org/A/RES/67/15" TargetMode="External"/><Relationship Id="rId29" Type="http://schemas.openxmlformats.org/officeDocument/2006/relationships/hyperlink" Target="http://undocs.org/A/RES/67/29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docs.org/A/RES/57/253" TargetMode="External"/><Relationship Id="rId24" Type="http://schemas.openxmlformats.org/officeDocument/2006/relationships/hyperlink" Target="http://undocs.org/A/RES/68/212" TargetMode="External"/><Relationship Id="rId32" Type="http://schemas.openxmlformats.org/officeDocument/2006/relationships/hyperlink" Target="http://undocs.org/A/RES/58/9" TargetMode="External"/><Relationship Id="rId37" Type="http://schemas.openxmlformats.org/officeDocument/2006/relationships/hyperlink" Target="http://undocs.org/A/RES/66/26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ndocs.org/A/RES/68/222" TargetMode="External"/><Relationship Id="rId23" Type="http://schemas.openxmlformats.org/officeDocument/2006/relationships/hyperlink" Target="http://undocs.org/A/RES/68/204" TargetMode="External"/><Relationship Id="rId28" Type="http://schemas.openxmlformats.org/officeDocument/2006/relationships/hyperlink" Target="http://undocs.org/A/RES/67/264" TargetMode="External"/><Relationship Id="rId36" Type="http://schemas.openxmlformats.org/officeDocument/2006/relationships/hyperlink" Target="http://undocs.org/A/RES/64/255" TargetMode="External"/><Relationship Id="rId10" Type="http://schemas.openxmlformats.org/officeDocument/2006/relationships/hyperlink" Target="http://undocs.org/A/RES/57/144" TargetMode="External"/><Relationship Id="rId19" Type="http://schemas.openxmlformats.org/officeDocument/2006/relationships/hyperlink" Target="http://undocs.org/A/RES/67/14" TargetMode="External"/><Relationship Id="rId31" Type="http://schemas.openxmlformats.org/officeDocument/2006/relationships/hyperlink" Target="http://undocs.org/A/RES/61/16" TargetMode="External"/><Relationship Id="rId4" Type="http://schemas.openxmlformats.org/officeDocument/2006/relationships/settings" Target="settings.xml"/><Relationship Id="rId9" Type="http://schemas.openxmlformats.org/officeDocument/2006/relationships/hyperlink" Target="http://undocs.org/A/RES/55/2" TargetMode="External"/><Relationship Id="rId14" Type="http://schemas.openxmlformats.org/officeDocument/2006/relationships/hyperlink" Target="http://undocs.org/A/RES/65/185" TargetMode="External"/><Relationship Id="rId22" Type="http://schemas.openxmlformats.org/officeDocument/2006/relationships/hyperlink" Target="http://undocs.org/A/RES/67/148" TargetMode="External"/><Relationship Id="rId27" Type="http://schemas.openxmlformats.org/officeDocument/2006/relationships/hyperlink" Target="http://undocs.org/A/RES/68/230" TargetMode="External"/><Relationship Id="rId30" Type="http://schemas.openxmlformats.org/officeDocument/2006/relationships/hyperlink" Target="http://undocs.org/A/RES/68/6" TargetMode="External"/><Relationship Id="rId35" Type="http://schemas.openxmlformats.org/officeDocument/2006/relationships/hyperlink" Target="http://undocs.org/A/RES/67/13" TargetMode="External"/><Relationship Id="rId43" Type="http://schemas.openxmlformats.org/officeDocument/2006/relationships/theme" Target="theme/theme1.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hyperlink" Target="http://undocs.org/A/RES/57/270" TargetMode="External"/><Relationship Id="rId17" Type="http://schemas.openxmlformats.org/officeDocument/2006/relationships/hyperlink" Target="http://undocs.org/A/RES/67/10" TargetMode="External"/><Relationship Id="rId25" Type="http://schemas.openxmlformats.org/officeDocument/2006/relationships/hyperlink" Target="http://undocs.org/A/RES/68/225" TargetMode="External"/><Relationship Id="rId33" Type="http://schemas.openxmlformats.org/officeDocument/2006/relationships/hyperlink" Target="http://undocs.org/A/RES/58/201"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13</TotalTime>
  <Pages>18</Pages>
  <Words>5553</Words>
  <Characters>32741</Characters>
  <Application>Microsoft Office Word</Application>
  <DocSecurity>0</DocSecurity>
  <Lines>1145</Lines>
  <Paragraphs>502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5</cp:revision>
  <cp:lastPrinted>2015-12-11T15:40:00Z</cp:lastPrinted>
  <dcterms:created xsi:type="dcterms:W3CDTF">2015-12-14T18:51:00Z</dcterms:created>
  <dcterms:modified xsi:type="dcterms:W3CDTF">2015-12-14T19:04:00Z</dcterms:modified>
</cp:coreProperties>
</file>