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2A" w:rsidRDefault="0054402A" w:rsidP="0054402A">
      <w:pPr>
        <w:spacing w:line="240" w:lineRule="auto"/>
        <w:rPr>
          <w:sz w:val="2"/>
        </w:rPr>
        <w:sectPr w:rsidR="0054402A" w:rsidSect="0054402A">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54402A" w:rsidRDefault="0054402A" w:rsidP="0054402A">
      <w:pPr>
        <w:pStyle w:val="H1"/>
        <w:spacing w:after="120"/>
        <w:rPr>
          <w:sz w:val="28"/>
        </w:rPr>
      </w:pPr>
      <w:r>
        <w:rPr>
          <w:sz w:val="28"/>
        </w:rPr>
        <w:lastRenderedPageBreak/>
        <w:t>Commission économique pour l’Europe</w:t>
      </w:r>
    </w:p>
    <w:p w:rsidR="0054402A" w:rsidRDefault="0054402A" w:rsidP="0054402A">
      <w:pPr>
        <w:pStyle w:val="H1"/>
        <w:spacing w:after="120" w:line="300" w:lineRule="exact"/>
        <w:rPr>
          <w:b w:val="0"/>
          <w:sz w:val="28"/>
        </w:rPr>
      </w:pPr>
      <w:r>
        <w:rPr>
          <w:b w:val="0"/>
          <w:sz w:val="28"/>
        </w:rPr>
        <w:t>Comité des transports intérieurs</w:t>
      </w:r>
    </w:p>
    <w:p w:rsidR="006E14AE" w:rsidRPr="006E14AE" w:rsidRDefault="006E14AE" w:rsidP="006E14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6E14AE">
        <w:rPr>
          <w:lang w:val="fr-FR"/>
        </w:rPr>
        <w:t>Soixante-dix-huitième session</w:t>
      </w:r>
    </w:p>
    <w:p w:rsidR="006E14AE" w:rsidRDefault="00D205A7" w:rsidP="006E14A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Genève, 23-</w:t>
      </w:r>
      <w:r w:rsidR="006E14AE" w:rsidRPr="006E14AE">
        <w:rPr>
          <w:lang w:val="fr-FR"/>
        </w:rPr>
        <w:t>26 février 2016</w:t>
      </w:r>
    </w:p>
    <w:p w:rsidR="006E14AE" w:rsidRPr="0083251C" w:rsidRDefault="006E14AE" w:rsidP="006E14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FR"/>
        </w:rPr>
      </w:pPr>
      <w:r w:rsidRPr="0083251C">
        <w:rPr>
          <w:b w:val="0"/>
          <w:bCs/>
          <w:lang w:val="fr-FR"/>
        </w:rPr>
        <w:t>Point 2 de l’ordre du jour provisoire</w:t>
      </w:r>
    </w:p>
    <w:p w:rsidR="006E14AE" w:rsidRPr="006E14AE" w:rsidRDefault="006E14AE" w:rsidP="00FF61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sz w:val="10"/>
          <w:lang w:val="fr-FR"/>
        </w:rPr>
      </w:pPr>
      <w:r w:rsidRPr="006E14AE">
        <w:rPr>
          <w:lang w:val="fr-FR"/>
        </w:rPr>
        <w:t>L’innovation au service de la viabilité des transports intérieurs</w:t>
      </w:r>
      <w:r w:rsidR="00FF6120">
        <w:rPr>
          <w:lang w:val="fr-FR"/>
        </w:rPr>
        <w:t>,</w:t>
      </w:r>
      <w:r w:rsidRPr="006E14AE">
        <w:rPr>
          <w:lang w:val="fr-FR"/>
        </w:rPr>
        <w:t xml:space="preserve"> </w:t>
      </w:r>
      <w:r>
        <w:rPr>
          <w:lang w:val="fr-FR"/>
        </w:rPr>
        <w:br/>
      </w:r>
      <w:r w:rsidRPr="006E14AE">
        <w:rPr>
          <w:lang w:val="fr-FR"/>
        </w:rPr>
        <w:t xml:space="preserve">en particulier dans le domaine des technologies de l’information </w:t>
      </w:r>
      <w:r w:rsidR="00FF6120">
        <w:rPr>
          <w:lang w:val="fr-FR"/>
        </w:rPr>
        <w:br/>
      </w:r>
      <w:r w:rsidRPr="006E14AE">
        <w:rPr>
          <w:lang w:val="fr-FR"/>
        </w:rPr>
        <w:t xml:space="preserve">et de la communication </w:t>
      </w:r>
      <w:r w:rsidRPr="006E14AE">
        <w:rPr>
          <w:lang w:val="fr-FR"/>
        </w:rPr>
        <w:br/>
      </w:r>
    </w:p>
    <w:p w:rsidR="006E14AE" w:rsidRPr="006E14AE" w:rsidRDefault="006E14AE" w:rsidP="006E14AE">
      <w:pPr>
        <w:spacing w:line="120" w:lineRule="exact"/>
        <w:rPr>
          <w:sz w:val="10"/>
          <w:lang w:val="fr-FR"/>
        </w:rPr>
      </w:pPr>
    </w:p>
    <w:p w:rsidR="006E14AE" w:rsidRPr="006E14AE" w:rsidRDefault="006E14AE" w:rsidP="006E14AE">
      <w:pPr>
        <w:spacing w:line="120" w:lineRule="exact"/>
        <w:rPr>
          <w:sz w:val="10"/>
          <w:lang w:val="fr-FR"/>
        </w:rPr>
      </w:pPr>
    </w:p>
    <w:p w:rsidR="006E14AE" w:rsidRDefault="006E14AE" w:rsidP="006E14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E14AE">
        <w:rPr>
          <w:lang w:val="fr-FR"/>
        </w:rPr>
        <w:tab/>
      </w:r>
      <w:r w:rsidRPr="006E14AE">
        <w:rPr>
          <w:lang w:val="fr-FR"/>
        </w:rPr>
        <w:tab/>
        <w:t>Débat de politique générale</w:t>
      </w:r>
      <w:r w:rsidR="00D205A7">
        <w:rPr>
          <w:lang w:val="fr-FR"/>
        </w:rPr>
        <w:t> </w:t>
      </w:r>
      <w:r w:rsidRPr="006E14AE">
        <w:rPr>
          <w:lang w:val="fr-FR"/>
        </w:rPr>
        <w:t xml:space="preserve">: note de réflexion </w:t>
      </w:r>
      <w:r>
        <w:rPr>
          <w:lang w:val="fr-FR"/>
        </w:rPr>
        <w:br/>
      </w:r>
      <w:r w:rsidRPr="006E14AE">
        <w:rPr>
          <w:lang w:val="fr-FR"/>
        </w:rPr>
        <w:t>et projet de programme de travail</w:t>
      </w:r>
    </w:p>
    <w:p w:rsidR="006E14AE" w:rsidRPr="006E14AE" w:rsidRDefault="006E14AE" w:rsidP="006E14AE">
      <w:pPr>
        <w:pStyle w:val="SingleTxt"/>
        <w:spacing w:after="0" w:line="120" w:lineRule="exact"/>
        <w:rPr>
          <w:sz w:val="10"/>
          <w:lang w:val="fr-FR"/>
        </w:rPr>
      </w:pPr>
    </w:p>
    <w:p w:rsidR="006E14AE" w:rsidRPr="006E14AE" w:rsidRDefault="006E14AE" w:rsidP="006E14AE">
      <w:pPr>
        <w:pStyle w:val="SingleTxt"/>
        <w:spacing w:after="0" w:line="120" w:lineRule="exact"/>
        <w:rPr>
          <w:sz w:val="10"/>
          <w:lang w:val="fr-FR"/>
        </w:rPr>
      </w:pPr>
    </w:p>
    <w:p w:rsidR="006E14AE" w:rsidRDefault="006E14AE" w:rsidP="00FF61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E14AE">
        <w:rPr>
          <w:lang w:val="fr-FR"/>
        </w:rPr>
        <w:tab/>
      </w:r>
      <w:r w:rsidRPr="006E14AE">
        <w:rPr>
          <w:lang w:val="fr-FR"/>
        </w:rPr>
        <w:tab/>
      </w:r>
      <w:r>
        <w:rPr>
          <w:lang w:val="fr-FR"/>
        </w:rPr>
        <w:t>« </w:t>
      </w:r>
      <w:r w:rsidR="00FF6120">
        <w:rPr>
          <w:lang w:val="fr-FR"/>
        </w:rPr>
        <w:t>L’i</w:t>
      </w:r>
      <w:r w:rsidRPr="006E14AE">
        <w:rPr>
          <w:lang w:val="fr-FR"/>
        </w:rPr>
        <w:t xml:space="preserve">nnovation au service de la viabilité des transports intérieurs et des modes de déplacement et de nature </w:t>
      </w:r>
      <w:r>
        <w:rPr>
          <w:lang w:val="fr-FR"/>
        </w:rPr>
        <w:br/>
      </w:r>
      <w:r w:rsidRPr="006E14AE">
        <w:rPr>
          <w:lang w:val="fr-FR"/>
        </w:rPr>
        <w:t>à renforcer la connectivité et l</w:t>
      </w:r>
      <w:r w:rsidR="00D205A7">
        <w:rPr>
          <w:lang w:val="fr-FR"/>
        </w:rPr>
        <w:t>’</w:t>
      </w:r>
      <w:r w:rsidRPr="006E14AE">
        <w:rPr>
          <w:lang w:val="fr-FR"/>
        </w:rPr>
        <w:t>accès</w:t>
      </w:r>
      <w:r>
        <w:rPr>
          <w:lang w:val="fr-FR"/>
        </w:rPr>
        <w:t> »</w:t>
      </w:r>
    </w:p>
    <w:p w:rsidR="006E14AE" w:rsidRPr="006E14AE" w:rsidRDefault="006E14AE" w:rsidP="006E14AE">
      <w:pPr>
        <w:pStyle w:val="SingleTxt"/>
        <w:spacing w:after="0" w:line="120" w:lineRule="exact"/>
        <w:rPr>
          <w:sz w:val="10"/>
          <w:lang w:val="fr-FR"/>
        </w:rPr>
      </w:pPr>
    </w:p>
    <w:p w:rsidR="006E14AE" w:rsidRPr="006E14AE" w:rsidRDefault="006E14AE" w:rsidP="006E14AE">
      <w:pPr>
        <w:pStyle w:val="SingleTxt"/>
        <w:spacing w:after="0" w:line="120" w:lineRule="exact"/>
        <w:rPr>
          <w:sz w:val="10"/>
          <w:lang w:val="fr-FR"/>
        </w:rPr>
      </w:pPr>
    </w:p>
    <w:p w:rsidR="0054402A" w:rsidRDefault="006E14AE" w:rsidP="006E14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E14AE">
        <w:rPr>
          <w:lang w:val="fr-FR"/>
        </w:rPr>
        <w:tab/>
      </w:r>
      <w:r w:rsidRPr="006E14AE">
        <w:rPr>
          <w:lang w:val="fr-FR"/>
        </w:rPr>
        <w:tab/>
        <w:t>Note du secrétariat</w:t>
      </w:r>
    </w:p>
    <w:p w:rsidR="006E14AE" w:rsidRPr="006E14AE" w:rsidRDefault="006E14AE" w:rsidP="006E14AE">
      <w:pPr>
        <w:pStyle w:val="SingleTxt"/>
        <w:spacing w:after="0" w:line="120" w:lineRule="exact"/>
        <w:rPr>
          <w:sz w:val="10"/>
        </w:rPr>
      </w:pPr>
    </w:p>
    <w:p w:rsidR="006E14AE" w:rsidRPr="006E14AE" w:rsidRDefault="006E14AE" w:rsidP="006E14AE">
      <w:pPr>
        <w:pStyle w:val="SingleTxt"/>
        <w:spacing w:after="0" w:line="120" w:lineRule="exact"/>
        <w:rPr>
          <w:sz w:val="10"/>
        </w:rPr>
      </w:pPr>
    </w:p>
    <w:p w:rsidR="006E14AE" w:rsidRPr="006E14AE" w:rsidRDefault="006E14AE" w:rsidP="006E14AE">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6E14AE" w:rsidTr="006E14AE">
        <w:tc>
          <w:tcPr>
            <w:tcW w:w="10051" w:type="dxa"/>
            <w:tcBorders>
              <w:top w:val="single" w:sz="2" w:space="0" w:color="auto"/>
            </w:tcBorders>
            <w:shd w:val="clear" w:color="auto" w:fill="auto"/>
          </w:tcPr>
          <w:p w:rsidR="006E14AE" w:rsidRPr="006E14AE" w:rsidRDefault="006E14AE" w:rsidP="006E14AE">
            <w:pPr>
              <w:tabs>
                <w:tab w:val="left" w:pos="240"/>
              </w:tabs>
              <w:spacing w:before="240" w:after="120"/>
              <w:rPr>
                <w:i/>
                <w:sz w:val="24"/>
              </w:rPr>
            </w:pPr>
            <w:r>
              <w:rPr>
                <w:i/>
                <w:sz w:val="24"/>
              </w:rPr>
              <w:tab/>
              <w:t>Résumé</w:t>
            </w:r>
          </w:p>
        </w:tc>
      </w:tr>
      <w:tr w:rsidR="006E14AE" w:rsidTr="006E14AE">
        <w:tc>
          <w:tcPr>
            <w:tcW w:w="10051" w:type="dxa"/>
            <w:shd w:val="clear" w:color="auto" w:fill="auto"/>
          </w:tcPr>
          <w:p w:rsidR="006E14AE" w:rsidRPr="006E14AE" w:rsidRDefault="006E14AE" w:rsidP="00FF6120">
            <w:pPr>
              <w:pStyle w:val="SingleTxt"/>
            </w:pPr>
            <w:r>
              <w:tab/>
            </w:r>
            <w:r w:rsidRPr="006E14AE">
              <w:rPr>
                <w:lang w:val="fr-FR"/>
              </w:rPr>
              <w:t>On trouvera dans le présent document un exposé des principales raisons du choix du thème sur lequel portera le débat de politique générale de la soixante</w:t>
            </w:r>
            <w:r w:rsidR="00FF6120">
              <w:rPr>
                <w:lang w:val="fr-FR"/>
              </w:rPr>
              <w:t>-</w:t>
            </w:r>
            <w:r w:rsidRPr="006E14AE">
              <w:rPr>
                <w:lang w:val="fr-FR"/>
              </w:rPr>
              <w:t>dix-huitième session du Comité des transports intérieurs, à savoir «</w:t>
            </w:r>
            <w:r w:rsidR="00D205A7">
              <w:rPr>
                <w:lang w:val="fr-FR"/>
              </w:rPr>
              <w:t> </w:t>
            </w:r>
            <w:r w:rsidRPr="006E14AE">
              <w:rPr>
                <w:lang w:val="fr-FR"/>
              </w:rPr>
              <w:t>L’innovation au service de la viabilité des transports intérieurs et de</w:t>
            </w:r>
            <w:r w:rsidR="00FF6120">
              <w:rPr>
                <w:lang w:val="fr-FR"/>
              </w:rPr>
              <w:t>s</w:t>
            </w:r>
            <w:r w:rsidRPr="006E14AE">
              <w:rPr>
                <w:lang w:val="fr-FR"/>
              </w:rPr>
              <w:t xml:space="preserve"> modes de déplacement</w:t>
            </w:r>
            <w:r w:rsidR="00D205A7">
              <w:rPr>
                <w:lang w:val="fr-FR"/>
              </w:rPr>
              <w:t> </w:t>
            </w:r>
            <w:r w:rsidRPr="006E14AE">
              <w:rPr>
                <w:lang w:val="fr-FR"/>
              </w:rPr>
              <w:t>», l’accent étant mis sur les technologies de l</w:t>
            </w:r>
            <w:r w:rsidR="00D205A7">
              <w:rPr>
                <w:lang w:val="fr-FR"/>
              </w:rPr>
              <w:t>’</w:t>
            </w:r>
            <w:r w:rsidRPr="006E14AE">
              <w:rPr>
                <w:lang w:val="fr-FR"/>
              </w:rPr>
              <w:t>information et de la communication de nature à renforcer la connectivité et l</w:t>
            </w:r>
            <w:r w:rsidR="00D205A7">
              <w:rPr>
                <w:lang w:val="fr-FR"/>
              </w:rPr>
              <w:t>’</w:t>
            </w:r>
            <w:r w:rsidRPr="006E14AE">
              <w:rPr>
                <w:lang w:val="fr-FR"/>
              </w:rPr>
              <w:t>accès. Le Comité souhaitera peut-être noter que le Bureau, lors de sa réunion de juin 2015, a décidé que le débat de politique générale de la première journée de la soixante</w:t>
            </w:r>
            <w:r w:rsidR="00FF6120">
              <w:rPr>
                <w:lang w:val="fr-FR"/>
              </w:rPr>
              <w:t>-</w:t>
            </w:r>
            <w:r w:rsidRPr="006E14AE">
              <w:rPr>
                <w:lang w:val="fr-FR"/>
              </w:rPr>
              <w:t>dix-huitième session du Comité serait consacré à ce sujet.</w:t>
            </w:r>
          </w:p>
        </w:tc>
      </w:tr>
      <w:tr w:rsidR="006E14AE" w:rsidTr="006E14AE">
        <w:tc>
          <w:tcPr>
            <w:tcW w:w="10051" w:type="dxa"/>
            <w:tcBorders>
              <w:bottom w:val="single" w:sz="2" w:space="0" w:color="auto"/>
            </w:tcBorders>
            <w:shd w:val="clear" w:color="auto" w:fill="auto"/>
          </w:tcPr>
          <w:p w:rsidR="006E14AE" w:rsidRPr="006E14AE" w:rsidRDefault="006E14AE" w:rsidP="006E14AE">
            <w:pPr>
              <w:pStyle w:val="SingleTxt"/>
            </w:pPr>
          </w:p>
        </w:tc>
      </w:tr>
    </w:tbl>
    <w:p w:rsidR="0083251C" w:rsidRDefault="0083251C" w:rsidP="006E14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83251C" w:rsidRPr="009307AE" w:rsidRDefault="0083251C">
      <w:pPr>
        <w:spacing w:line="240" w:lineRule="auto"/>
        <w:rPr>
          <w:b/>
          <w:spacing w:val="-2"/>
          <w:szCs w:val="20"/>
          <w:lang w:val="fr-FR"/>
        </w:rPr>
      </w:pPr>
      <w:r w:rsidRPr="009307AE">
        <w:rPr>
          <w:szCs w:val="20"/>
          <w:lang w:val="fr-FR"/>
        </w:rPr>
        <w:br w:type="page"/>
      </w:r>
    </w:p>
    <w:p w:rsidR="006E14AE" w:rsidRDefault="006E14AE" w:rsidP="006E14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E14AE">
        <w:rPr>
          <w:lang w:val="fr-FR"/>
        </w:rPr>
        <w:lastRenderedPageBreak/>
        <w:tab/>
        <w:t>I.</w:t>
      </w:r>
      <w:r w:rsidRPr="006E14AE">
        <w:rPr>
          <w:lang w:val="fr-FR"/>
        </w:rPr>
        <w:tab/>
        <w:t>Contexte général</w:t>
      </w:r>
    </w:p>
    <w:p w:rsidR="006E14AE" w:rsidRPr="006E14AE" w:rsidRDefault="006E14AE" w:rsidP="006E14AE">
      <w:pPr>
        <w:pStyle w:val="SingleTxt"/>
        <w:spacing w:after="0" w:line="120" w:lineRule="exact"/>
        <w:rPr>
          <w:sz w:val="10"/>
          <w:lang w:val="fr-FR"/>
        </w:rPr>
      </w:pPr>
    </w:p>
    <w:p w:rsidR="006E14AE" w:rsidRPr="006E14AE" w:rsidRDefault="006E14AE" w:rsidP="006E14AE">
      <w:pPr>
        <w:pStyle w:val="SingleTxt"/>
        <w:spacing w:after="0" w:line="120" w:lineRule="exact"/>
        <w:rPr>
          <w:sz w:val="10"/>
          <w:lang w:val="fr-FR"/>
        </w:rPr>
      </w:pPr>
    </w:p>
    <w:p w:rsidR="006E14AE" w:rsidRPr="006E14AE" w:rsidRDefault="006E14AE" w:rsidP="0083251C">
      <w:pPr>
        <w:pStyle w:val="SingleTxt"/>
        <w:numPr>
          <w:ilvl w:val="0"/>
          <w:numId w:val="8"/>
        </w:numPr>
        <w:tabs>
          <w:tab w:val="clear" w:pos="475"/>
          <w:tab w:val="num" w:pos="1742"/>
        </w:tabs>
        <w:ind w:left="1267"/>
        <w:rPr>
          <w:lang w:val="fr-FR"/>
        </w:rPr>
      </w:pPr>
      <w:r w:rsidRPr="006E14AE">
        <w:rPr>
          <w:lang w:val="fr-FR"/>
        </w:rPr>
        <w:t>Du 25 au 27</w:t>
      </w:r>
      <w:r w:rsidR="00D205A7">
        <w:rPr>
          <w:lang w:val="fr-FR"/>
        </w:rPr>
        <w:t> </w:t>
      </w:r>
      <w:r w:rsidRPr="006E14AE">
        <w:rPr>
          <w:lang w:val="fr-FR"/>
        </w:rPr>
        <w:t>septembre 2015, lors du Sommet des Nations Unies consacré à l</w:t>
      </w:r>
      <w:r w:rsidR="00D205A7">
        <w:rPr>
          <w:lang w:val="fr-FR"/>
        </w:rPr>
        <w:t>’</w:t>
      </w:r>
      <w:r w:rsidRPr="006E14AE">
        <w:rPr>
          <w:lang w:val="fr-FR"/>
        </w:rPr>
        <w:t>adoption du programme de développement pour l</w:t>
      </w:r>
      <w:r w:rsidR="00D205A7">
        <w:rPr>
          <w:lang w:val="fr-FR"/>
        </w:rPr>
        <w:t>’</w:t>
      </w:r>
      <w:r w:rsidRPr="006E14AE">
        <w:rPr>
          <w:lang w:val="fr-FR"/>
        </w:rPr>
        <w:t>après-2015, la communauté a adopté un ensemble d</w:t>
      </w:r>
      <w:r w:rsidR="00D205A7">
        <w:rPr>
          <w:lang w:val="fr-FR"/>
        </w:rPr>
        <w:t>’</w:t>
      </w:r>
      <w:r w:rsidRPr="006E14AE">
        <w:rPr>
          <w:lang w:val="fr-FR"/>
        </w:rPr>
        <w:t>objectifs de développement durable qui devront être réalisés à l</w:t>
      </w:r>
      <w:r w:rsidR="00D205A7">
        <w:rPr>
          <w:lang w:val="fr-FR"/>
        </w:rPr>
        <w:t>’</w:t>
      </w:r>
      <w:r w:rsidRPr="006E14AE">
        <w:rPr>
          <w:lang w:val="fr-FR"/>
        </w:rPr>
        <w:t>horizon 2030 afin d</w:t>
      </w:r>
      <w:r w:rsidR="00D205A7">
        <w:rPr>
          <w:lang w:val="fr-FR"/>
        </w:rPr>
        <w:t>’</w:t>
      </w:r>
      <w:r w:rsidRPr="006E14AE">
        <w:rPr>
          <w:lang w:val="fr-FR"/>
        </w:rPr>
        <w:t>aider l</w:t>
      </w:r>
      <w:r w:rsidR="00D205A7">
        <w:rPr>
          <w:lang w:val="fr-FR"/>
        </w:rPr>
        <w:t>’</w:t>
      </w:r>
      <w:r w:rsidRPr="006E14AE">
        <w:rPr>
          <w:lang w:val="fr-FR"/>
        </w:rPr>
        <w:t>humanité à reprendre un chemin vertueux conduisant au développement durable compte tenu des éléments de plus en plus nombreux indiquant que l</w:t>
      </w:r>
      <w:r w:rsidR="00D205A7">
        <w:rPr>
          <w:lang w:val="fr-FR"/>
        </w:rPr>
        <w:t>’</w:t>
      </w:r>
      <w:r w:rsidRPr="006E14AE">
        <w:rPr>
          <w:lang w:val="fr-FR"/>
        </w:rPr>
        <w:t xml:space="preserve">équilibre de notre planète pourrait être en péril. Le fait que plusieurs des objectifs de développement durable contiennent des références explicites à la question des transports montre que les transports présentent un intérêt véritable dans l’optique du développement durable. Les transports durables sont </w:t>
      </w:r>
      <w:r w:rsidR="00FF6120">
        <w:rPr>
          <w:lang w:val="fr-FR"/>
        </w:rPr>
        <w:t xml:space="preserve">en effet </w:t>
      </w:r>
      <w:r w:rsidRPr="006E14AE">
        <w:rPr>
          <w:lang w:val="fr-FR"/>
        </w:rPr>
        <w:t>indispensables pour mettre fin à la pauvreté (accès aux marchés et aux emplois), améliorer l</w:t>
      </w:r>
      <w:r w:rsidR="00D205A7">
        <w:rPr>
          <w:lang w:val="fr-FR"/>
        </w:rPr>
        <w:t>’</w:t>
      </w:r>
      <w:r w:rsidRPr="006E14AE">
        <w:rPr>
          <w:lang w:val="fr-FR"/>
        </w:rPr>
        <w:t>éducation (accès aux écoles), préserver la santé infantile et maternelle (accès aux services médicaux)</w:t>
      </w:r>
      <w:r w:rsidR="00FF6120">
        <w:rPr>
          <w:lang w:val="fr-FR"/>
        </w:rPr>
        <w:t>, mieux respecter l’environnement et renforcer</w:t>
      </w:r>
      <w:r w:rsidRPr="006E14AE">
        <w:rPr>
          <w:lang w:val="fr-FR"/>
        </w:rPr>
        <w:t xml:space="preserve"> la sécurité routière. </w:t>
      </w:r>
    </w:p>
    <w:p w:rsidR="006E14AE" w:rsidRPr="006E14AE" w:rsidRDefault="006E14AE" w:rsidP="0083251C">
      <w:pPr>
        <w:pStyle w:val="SingleTxt"/>
        <w:numPr>
          <w:ilvl w:val="0"/>
          <w:numId w:val="8"/>
        </w:numPr>
        <w:tabs>
          <w:tab w:val="clear" w:pos="475"/>
          <w:tab w:val="num" w:pos="1742"/>
        </w:tabs>
        <w:ind w:left="1267"/>
        <w:rPr>
          <w:lang w:val="fr-FR"/>
        </w:rPr>
      </w:pPr>
      <w:r w:rsidRPr="006E14AE">
        <w:rPr>
          <w:lang w:val="fr-FR"/>
        </w:rPr>
        <w:t xml:space="preserve">Le Comité des transports intérieurs (CTI) </w:t>
      </w:r>
      <w:r w:rsidR="00FF6120">
        <w:rPr>
          <w:lang w:val="fr-FR"/>
        </w:rPr>
        <w:t>est</w:t>
      </w:r>
      <w:r w:rsidRPr="006E14AE">
        <w:rPr>
          <w:lang w:val="fr-FR"/>
        </w:rPr>
        <w:t xml:space="preserve"> le seul organe de l</w:t>
      </w:r>
      <w:r w:rsidR="00D205A7">
        <w:rPr>
          <w:lang w:val="fr-FR"/>
        </w:rPr>
        <w:t>’</w:t>
      </w:r>
      <w:r w:rsidRPr="006E14AE">
        <w:rPr>
          <w:lang w:val="fr-FR"/>
        </w:rPr>
        <w:t>Organisation des Nations Unies</w:t>
      </w:r>
      <w:r w:rsidR="00D205A7">
        <w:rPr>
          <w:lang w:val="fr-FR"/>
        </w:rPr>
        <w:t xml:space="preserve"> </w:t>
      </w:r>
      <w:r w:rsidRPr="006E14AE">
        <w:rPr>
          <w:lang w:val="fr-FR"/>
        </w:rPr>
        <w:t>qui s</w:t>
      </w:r>
      <w:r w:rsidR="00D205A7">
        <w:rPr>
          <w:lang w:val="fr-FR"/>
        </w:rPr>
        <w:t>’</w:t>
      </w:r>
      <w:r w:rsidRPr="006E14AE">
        <w:rPr>
          <w:lang w:val="fr-FR"/>
        </w:rPr>
        <w:t>intéresse de manière globale à l</w:t>
      </w:r>
      <w:r w:rsidR="00D205A7">
        <w:rPr>
          <w:lang w:val="fr-FR"/>
        </w:rPr>
        <w:t>’</w:t>
      </w:r>
      <w:r w:rsidRPr="006E14AE">
        <w:rPr>
          <w:lang w:val="fr-FR"/>
        </w:rPr>
        <w:t>ensemble des modes de transport terrestre</w:t>
      </w:r>
      <w:r w:rsidR="00FF6120">
        <w:rPr>
          <w:lang w:val="fr-FR"/>
        </w:rPr>
        <w:t>. S</w:t>
      </w:r>
      <w:r w:rsidRPr="006E14AE">
        <w:rPr>
          <w:lang w:val="fr-FR"/>
        </w:rPr>
        <w:t xml:space="preserve">es travaux contribuent à la réalisation des objectifs de développement durable en créant </w:t>
      </w:r>
      <w:r w:rsidR="00FF6120">
        <w:rPr>
          <w:lang w:val="fr-FR"/>
        </w:rPr>
        <w:t>l</w:t>
      </w:r>
      <w:r w:rsidRPr="006E14AE">
        <w:rPr>
          <w:lang w:val="fr-FR"/>
        </w:rPr>
        <w:t xml:space="preserve">es conditions favorables à </w:t>
      </w:r>
      <w:r w:rsidR="00FF6120">
        <w:rPr>
          <w:lang w:val="fr-FR"/>
        </w:rPr>
        <w:t xml:space="preserve">une bonne connexion des </w:t>
      </w:r>
      <w:r w:rsidRPr="006E14AE">
        <w:rPr>
          <w:lang w:val="fr-FR"/>
        </w:rPr>
        <w:t>communautés et à une croissance économique durable, et en favorisant l’innovation.</w:t>
      </w:r>
    </w:p>
    <w:p w:rsidR="006E14AE" w:rsidRPr="009307AE" w:rsidRDefault="006E14AE" w:rsidP="0083251C">
      <w:pPr>
        <w:pStyle w:val="SingleTxt"/>
        <w:numPr>
          <w:ilvl w:val="0"/>
          <w:numId w:val="8"/>
        </w:numPr>
        <w:tabs>
          <w:tab w:val="clear" w:pos="475"/>
          <w:tab w:val="num" w:pos="1742"/>
        </w:tabs>
        <w:ind w:left="1267"/>
        <w:rPr>
          <w:lang w:val="fr-FR"/>
        </w:rPr>
      </w:pPr>
      <w:r w:rsidRPr="009307AE">
        <w:rPr>
          <w:lang w:val="fr-FR"/>
        </w:rPr>
        <w:t>Le thème que le CTI a choisi pour son débat de politique générale contribue à la réalisation des ambitieux objectifs qui ont été définis à New York</w:t>
      </w:r>
      <w:r w:rsidR="00FF6120" w:rsidRPr="009307AE">
        <w:rPr>
          <w:lang w:val="fr-FR"/>
        </w:rPr>
        <w:t>,</w:t>
      </w:r>
      <w:r w:rsidRPr="009307AE">
        <w:rPr>
          <w:lang w:val="fr-FR"/>
        </w:rPr>
        <w:t xml:space="preserve"> car il permettra d</w:t>
      </w:r>
      <w:r w:rsidR="00D205A7" w:rsidRPr="009307AE">
        <w:rPr>
          <w:lang w:val="fr-FR"/>
        </w:rPr>
        <w:t>’</w:t>
      </w:r>
      <w:r w:rsidRPr="009307AE">
        <w:rPr>
          <w:lang w:val="fr-FR"/>
        </w:rPr>
        <w:t xml:space="preserve">analyser un facteur clef qui pourrait se révéler </w:t>
      </w:r>
      <w:r w:rsidR="00FF6120" w:rsidRPr="009307AE">
        <w:rPr>
          <w:lang w:val="fr-FR"/>
        </w:rPr>
        <w:t xml:space="preserve">déterminant, à savoir les </w:t>
      </w:r>
      <w:r w:rsidRPr="009307AE">
        <w:rPr>
          <w:lang w:val="fr-FR"/>
        </w:rPr>
        <w:t>innovation</w:t>
      </w:r>
      <w:r w:rsidR="00FF6120" w:rsidRPr="009307AE">
        <w:rPr>
          <w:lang w:val="fr-FR"/>
        </w:rPr>
        <w:t>s</w:t>
      </w:r>
      <w:r w:rsidRPr="009307AE">
        <w:rPr>
          <w:lang w:val="fr-FR"/>
        </w:rPr>
        <w:t xml:space="preserve"> au service de la viabilité des transports qui sont de nature à renforcer la connectivité et l</w:t>
      </w:r>
      <w:r w:rsidR="00D205A7" w:rsidRPr="009307AE">
        <w:rPr>
          <w:lang w:val="fr-FR"/>
        </w:rPr>
        <w:t>’</w:t>
      </w:r>
      <w:r w:rsidRPr="009307AE">
        <w:rPr>
          <w:lang w:val="fr-FR"/>
        </w:rPr>
        <w:t>accès. L</w:t>
      </w:r>
      <w:r w:rsidR="00D205A7" w:rsidRPr="009307AE">
        <w:rPr>
          <w:lang w:val="fr-FR"/>
        </w:rPr>
        <w:t>’</w:t>
      </w:r>
      <w:r w:rsidRPr="009307AE">
        <w:rPr>
          <w:lang w:val="fr-FR"/>
        </w:rPr>
        <w:t>accent devra nécessairement être placé sur deux secteurs</w:t>
      </w:r>
      <w:r w:rsidR="00D205A7" w:rsidRPr="009307AE">
        <w:rPr>
          <w:lang w:val="fr-FR"/>
        </w:rPr>
        <w:t> </w:t>
      </w:r>
      <w:r w:rsidRPr="009307AE">
        <w:rPr>
          <w:lang w:val="fr-FR"/>
        </w:rPr>
        <w:t xml:space="preserve">: les transports et les communications. </w:t>
      </w:r>
    </w:p>
    <w:p w:rsidR="006E14AE" w:rsidRPr="006E14AE" w:rsidRDefault="006E14AE" w:rsidP="006E14AE">
      <w:pPr>
        <w:pStyle w:val="SingleTxt"/>
        <w:spacing w:after="0" w:line="120" w:lineRule="exact"/>
        <w:rPr>
          <w:sz w:val="10"/>
          <w:lang w:val="fr-FR"/>
        </w:rPr>
      </w:pPr>
    </w:p>
    <w:p w:rsidR="006E14AE" w:rsidRPr="006E14AE" w:rsidRDefault="006E14AE" w:rsidP="006E14AE">
      <w:pPr>
        <w:pStyle w:val="SingleTxt"/>
        <w:spacing w:after="0" w:line="120" w:lineRule="exact"/>
        <w:rPr>
          <w:sz w:val="10"/>
          <w:lang w:val="fr-FR"/>
        </w:rPr>
      </w:pPr>
    </w:p>
    <w:p w:rsidR="006E14AE" w:rsidRPr="006E14AE" w:rsidRDefault="006E14AE" w:rsidP="006E14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E14AE">
        <w:rPr>
          <w:lang w:val="fr-FR"/>
        </w:rPr>
        <w:tab/>
        <w:t>II.</w:t>
      </w:r>
      <w:r w:rsidRPr="006E14AE">
        <w:rPr>
          <w:lang w:val="fr-FR"/>
        </w:rPr>
        <w:tab/>
        <w:t>Situation actuelle et grandes tendances</w:t>
      </w:r>
      <w:r w:rsidR="00D205A7">
        <w:rPr>
          <w:lang w:val="fr-FR"/>
        </w:rPr>
        <w:t> </w:t>
      </w:r>
      <w:r w:rsidRPr="006E14AE">
        <w:rPr>
          <w:lang w:val="fr-FR"/>
        </w:rPr>
        <w:t xml:space="preserve">: pourquoi </w:t>
      </w:r>
      <w:r>
        <w:rPr>
          <w:lang w:val="fr-FR"/>
        </w:rPr>
        <w:br/>
      </w:r>
      <w:r w:rsidRPr="006E14AE">
        <w:rPr>
          <w:lang w:val="fr-FR"/>
        </w:rPr>
        <w:t xml:space="preserve">l’innovation est-elle importante pour la viabilité </w:t>
      </w:r>
      <w:r>
        <w:rPr>
          <w:lang w:val="fr-FR"/>
        </w:rPr>
        <w:br/>
      </w:r>
      <w:r w:rsidRPr="006E14AE">
        <w:rPr>
          <w:lang w:val="fr-FR"/>
        </w:rPr>
        <w:t>des modes de déplacement?</w:t>
      </w:r>
    </w:p>
    <w:p w:rsidR="006E14AE" w:rsidRPr="006E14AE" w:rsidRDefault="006E14AE" w:rsidP="006E14AE">
      <w:pPr>
        <w:pStyle w:val="SingleTxt"/>
        <w:spacing w:after="0" w:line="120" w:lineRule="exact"/>
        <w:rPr>
          <w:sz w:val="10"/>
          <w:lang w:val="fr-FR"/>
        </w:rPr>
      </w:pPr>
    </w:p>
    <w:p w:rsidR="006E14AE" w:rsidRPr="006E14AE" w:rsidRDefault="006E14AE" w:rsidP="006E14AE">
      <w:pPr>
        <w:pStyle w:val="SingleTxt"/>
        <w:spacing w:after="0" w:line="120" w:lineRule="exact"/>
        <w:rPr>
          <w:sz w:val="10"/>
          <w:lang w:val="fr-FR"/>
        </w:rPr>
      </w:pPr>
    </w:p>
    <w:p w:rsidR="006E14AE" w:rsidRPr="006E14AE" w:rsidRDefault="006E14AE" w:rsidP="0083251C">
      <w:pPr>
        <w:pStyle w:val="SingleTxt"/>
        <w:numPr>
          <w:ilvl w:val="0"/>
          <w:numId w:val="8"/>
        </w:numPr>
        <w:tabs>
          <w:tab w:val="clear" w:pos="475"/>
          <w:tab w:val="num" w:pos="1742"/>
        </w:tabs>
        <w:ind w:left="1267"/>
        <w:rPr>
          <w:lang w:val="fr-FR"/>
        </w:rPr>
      </w:pPr>
      <w:r w:rsidRPr="006E14AE">
        <w:rPr>
          <w:lang w:val="fr-FR"/>
        </w:rPr>
        <w:t>Secteur économique clef et facteur essentiel de l’intégration sociale, les transports sont indispensables à l’accès au travail, aux soins de santé, à l’éducation et à d’autres services publics. Ils permettent également d</w:t>
      </w:r>
      <w:r w:rsidR="00D205A7">
        <w:rPr>
          <w:lang w:val="fr-FR"/>
        </w:rPr>
        <w:t>’</w:t>
      </w:r>
      <w:r w:rsidRPr="006E14AE">
        <w:rPr>
          <w:lang w:val="fr-FR"/>
        </w:rPr>
        <w:t>accéder aux marchés et aux chaînes logistiques nécessaires à l’exportation et à l’importation. Les transports sont donc essentiels pour le progrès social, y compris la réduction de la pauvreté</w:t>
      </w:r>
      <w:r w:rsidR="00FF6120">
        <w:rPr>
          <w:lang w:val="fr-FR"/>
        </w:rPr>
        <w:t>,</w:t>
      </w:r>
      <w:r w:rsidRPr="006E14AE">
        <w:rPr>
          <w:lang w:val="fr-FR"/>
        </w:rPr>
        <w:t xml:space="preserve"> et, en fin de compte, le développement durable. </w:t>
      </w:r>
    </w:p>
    <w:p w:rsidR="006E14AE" w:rsidRPr="009307AE" w:rsidRDefault="006E14AE" w:rsidP="0083251C">
      <w:pPr>
        <w:pStyle w:val="SingleTxt"/>
        <w:numPr>
          <w:ilvl w:val="0"/>
          <w:numId w:val="8"/>
        </w:numPr>
        <w:tabs>
          <w:tab w:val="clear" w:pos="475"/>
          <w:tab w:val="num" w:pos="1742"/>
        </w:tabs>
        <w:ind w:left="1267"/>
        <w:rPr>
          <w:spacing w:val="2"/>
          <w:w w:val="102"/>
          <w:lang w:val="fr-FR"/>
        </w:rPr>
      </w:pPr>
      <w:r w:rsidRPr="009307AE">
        <w:rPr>
          <w:spacing w:val="2"/>
          <w:w w:val="102"/>
          <w:lang w:val="fr-FR"/>
        </w:rPr>
        <w:t>Malgré l</w:t>
      </w:r>
      <w:r w:rsidR="00D205A7" w:rsidRPr="009307AE">
        <w:rPr>
          <w:spacing w:val="2"/>
          <w:w w:val="102"/>
          <w:lang w:val="fr-FR"/>
        </w:rPr>
        <w:t>’</w:t>
      </w:r>
      <w:r w:rsidRPr="009307AE">
        <w:rPr>
          <w:spacing w:val="2"/>
          <w:w w:val="102"/>
          <w:lang w:val="fr-FR"/>
        </w:rPr>
        <w:t xml:space="preserve">accélération </w:t>
      </w:r>
      <w:r w:rsidR="00FF6120" w:rsidRPr="009307AE">
        <w:rPr>
          <w:spacing w:val="2"/>
          <w:w w:val="102"/>
          <w:lang w:val="fr-FR"/>
        </w:rPr>
        <w:t>fulgurante</w:t>
      </w:r>
      <w:r w:rsidRPr="009307AE">
        <w:rPr>
          <w:spacing w:val="2"/>
          <w:w w:val="102"/>
          <w:lang w:val="fr-FR"/>
        </w:rPr>
        <w:t xml:space="preserve"> du rythme de l</w:t>
      </w:r>
      <w:r w:rsidR="00D205A7" w:rsidRPr="009307AE">
        <w:rPr>
          <w:spacing w:val="2"/>
          <w:w w:val="102"/>
          <w:lang w:val="fr-FR"/>
        </w:rPr>
        <w:t>’</w:t>
      </w:r>
      <w:r w:rsidRPr="009307AE">
        <w:rPr>
          <w:spacing w:val="2"/>
          <w:w w:val="102"/>
          <w:lang w:val="fr-FR"/>
        </w:rPr>
        <w:t>innovation dans les transports et les technologies de la communication, les retombées ne sont pas réparties équitablement. De larges pans de la population n</w:t>
      </w:r>
      <w:r w:rsidR="00D205A7" w:rsidRPr="009307AE">
        <w:rPr>
          <w:spacing w:val="2"/>
          <w:w w:val="102"/>
          <w:lang w:val="fr-FR"/>
        </w:rPr>
        <w:t>’</w:t>
      </w:r>
      <w:r w:rsidRPr="009307AE">
        <w:rPr>
          <w:spacing w:val="2"/>
          <w:w w:val="102"/>
          <w:lang w:val="fr-FR"/>
        </w:rPr>
        <w:t>ont toujours pas accès aux moyens de transport, tout simplement parce que les politiques de transport et les investissements ne soutiennent pas les transports en commun ou n</w:t>
      </w:r>
      <w:r w:rsidR="00D205A7" w:rsidRPr="009307AE">
        <w:rPr>
          <w:spacing w:val="2"/>
          <w:w w:val="102"/>
          <w:lang w:val="fr-FR"/>
        </w:rPr>
        <w:t>’</w:t>
      </w:r>
      <w:r w:rsidRPr="009307AE">
        <w:rPr>
          <w:spacing w:val="2"/>
          <w:w w:val="102"/>
          <w:lang w:val="fr-FR"/>
        </w:rPr>
        <w:t>accordent pas un rang de priorité à l</w:t>
      </w:r>
      <w:r w:rsidR="00D205A7" w:rsidRPr="009307AE">
        <w:rPr>
          <w:spacing w:val="2"/>
          <w:w w:val="102"/>
          <w:lang w:val="fr-FR"/>
        </w:rPr>
        <w:t>’</w:t>
      </w:r>
      <w:r w:rsidRPr="009307AE">
        <w:rPr>
          <w:spacing w:val="2"/>
          <w:w w:val="102"/>
          <w:lang w:val="fr-FR"/>
        </w:rPr>
        <w:t>accès de la population rurale aux moyens de transport. À une plus grande échelle, l</w:t>
      </w:r>
      <w:r w:rsidR="00D205A7" w:rsidRPr="009307AE">
        <w:rPr>
          <w:spacing w:val="2"/>
          <w:w w:val="102"/>
          <w:lang w:val="fr-FR"/>
        </w:rPr>
        <w:t>’</w:t>
      </w:r>
      <w:r w:rsidRPr="009307AE">
        <w:rPr>
          <w:spacing w:val="2"/>
          <w:w w:val="102"/>
          <w:lang w:val="fr-FR"/>
        </w:rPr>
        <w:t>économie de trop de pays, de l</w:t>
      </w:r>
      <w:r w:rsidR="00D205A7" w:rsidRPr="009307AE">
        <w:rPr>
          <w:spacing w:val="2"/>
          <w:w w:val="102"/>
          <w:lang w:val="fr-FR"/>
        </w:rPr>
        <w:t>’</w:t>
      </w:r>
      <w:r w:rsidRPr="009307AE">
        <w:rPr>
          <w:spacing w:val="2"/>
          <w:w w:val="102"/>
          <w:lang w:val="fr-FR"/>
        </w:rPr>
        <w:t>industrie manufacturière jusqu’au commerce et au tourisme, souffre de l</w:t>
      </w:r>
      <w:r w:rsidR="00D205A7" w:rsidRPr="009307AE">
        <w:rPr>
          <w:spacing w:val="2"/>
          <w:w w:val="102"/>
          <w:lang w:val="fr-FR"/>
        </w:rPr>
        <w:t>’</w:t>
      </w:r>
      <w:r w:rsidRPr="009307AE">
        <w:rPr>
          <w:spacing w:val="2"/>
          <w:w w:val="102"/>
          <w:lang w:val="fr-FR"/>
        </w:rPr>
        <w:t>absence de libre accès aux marchés mondiaux due à l’absence de littoral et aux goulets d’étranglement qui se produisent aux frontières et aux points de transit.</w:t>
      </w:r>
    </w:p>
    <w:p w:rsidR="006E14AE" w:rsidRPr="006E14AE" w:rsidRDefault="006E14AE" w:rsidP="0083251C">
      <w:pPr>
        <w:pStyle w:val="SingleTxt"/>
        <w:numPr>
          <w:ilvl w:val="0"/>
          <w:numId w:val="8"/>
        </w:numPr>
        <w:tabs>
          <w:tab w:val="clear" w:pos="475"/>
          <w:tab w:val="num" w:pos="1742"/>
        </w:tabs>
        <w:ind w:left="1267"/>
        <w:rPr>
          <w:lang w:val="fr-FR"/>
        </w:rPr>
      </w:pPr>
      <w:r w:rsidRPr="006E14AE">
        <w:rPr>
          <w:lang w:val="fr-FR"/>
        </w:rPr>
        <w:t>Pour conclure, de nombreuses formes d</w:t>
      </w:r>
      <w:r w:rsidR="00D205A7">
        <w:rPr>
          <w:lang w:val="fr-FR"/>
        </w:rPr>
        <w:t>’</w:t>
      </w:r>
      <w:r w:rsidRPr="006E14AE">
        <w:rPr>
          <w:lang w:val="fr-FR"/>
        </w:rPr>
        <w:t xml:space="preserve">exclusion entravent la réalisation des aspirations de la communauté internationale qui sont énoncées dans les objectifs de développement durable. Ces exclusions sont particulièrement illustrées par les économies enclavées (au niveau international), par la fracture entre villes et campagnes (au niveau local) et par la situation des personnes ayant des besoins particuliers en matière de mobilité (au niveau national). </w:t>
      </w:r>
    </w:p>
    <w:p w:rsidR="006E14AE" w:rsidRPr="009307AE" w:rsidRDefault="00FF6120" w:rsidP="009307AE">
      <w:pPr>
        <w:pStyle w:val="SingleTxt"/>
        <w:numPr>
          <w:ilvl w:val="0"/>
          <w:numId w:val="8"/>
        </w:numPr>
        <w:tabs>
          <w:tab w:val="clear" w:pos="475"/>
          <w:tab w:val="num" w:pos="1742"/>
        </w:tabs>
        <w:spacing w:after="100"/>
        <w:ind w:left="1267"/>
        <w:rPr>
          <w:spacing w:val="2"/>
          <w:lang w:val="fr-FR"/>
        </w:rPr>
      </w:pPr>
      <w:r w:rsidRPr="009307AE">
        <w:rPr>
          <w:spacing w:val="2"/>
          <w:lang w:val="fr-FR"/>
        </w:rPr>
        <w:lastRenderedPageBreak/>
        <w:t xml:space="preserve">Les problèmes dont il est question étant </w:t>
      </w:r>
      <w:r w:rsidR="006E14AE" w:rsidRPr="009307AE">
        <w:rPr>
          <w:spacing w:val="2"/>
          <w:lang w:val="fr-FR"/>
        </w:rPr>
        <w:t xml:space="preserve">essentiellement </w:t>
      </w:r>
      <w:r w:rsidRPr="009307AE">
        <w:rPr>
          <w:spacing w:val="2"/>
          <w:lang w:val="fr-FR"/>
        </w:rPr>
        <w:t>des problèmes d’</w:t>
      </w:r>
      <w:r w:rsidRPr="009307AE">
        <w:rPr>
          <w:i/>
          <w:iCs/>
          <w:spacing w:val="2"/>
          <w:lang w:val="fr-FR"/>
        </w:rPr>
        <w:t>accès</w:t>
      </w:r>
      <w:r w:rsidRPr="009307AE">
        <w:rPr>
          <w:spacing w:val="2"/>
          <w:lang w:val="fr-FR"/>
        </w:rPr>
        <w:t xml:space="preserve">, </w:t>
      </w:r>
      <w:r w:rsidR="006E14AE" w:rsidRPr="009307AE">
        <w:rPr>
          <w:spacing w:val="2"/>
          <w:lang w:val="fr-FR"/>
        </w:rPr>
        <w:t>l</w:t>
      </w:r>
      <w:r w:rsidR="00D205A7" w:rsidRPr="009307AE">
        <w:rPr>
          <w:spacing w:val="2"/>
          <w:lang w:val="fr-FR"/>
        </w:rPr>
        <w:t>’</w:t>
      </w:r>
      <w:r w:rsidR="006E14AE" w:rsidRPr="009307AE">
        <w:rPr>
          <w:spacing w:val="2"/>
          <w:lang w:val="fr-FR"/>
        </w:rPr>
        <w:t xml:space="preserve">amélioration </w:t>
      </w:r>
      <w:r w:rsidRPr="009307AE">
        <w:rPr>
          <w:spacing w:val="2"/>
          <w:lang w:val="fr-FR"/>
        </w:rPr>
        <w:t xml:space="preserve">des performances </w:t>
      </w:r>
      <w:r w:rsidR="006E14AE" w:rsidRPr="009307AE">
        <w:rPr>
          <w:spacing w:val="2"/>
          <w:lang w:val="fr-FR"/>
        </w:rPr>
        <w:t>des secteurs des transports et des communications</w:t>
      </w:r>
      <w:r w:rsidRPr="009307AE">
        <w:rPr>
          <w:spacing w:val="2"/>
          <w:lang w:val="fr-FR"/>
        </w:rPr>
        <w:t>,</w:t>
      </w:r>
      <w:r w:rsidR="006E14AE" w:rsidRPr="009307AE">
        <w:rPr>
          <w:spacing w:val="2"/>
          <w:lang w:val="fr-FR"/>
        </w:rPr>
        <w:t xml:space="preserve"> qui, par définition, renforcent la connectivité à la fois par </w:t>
      </w:r>
      <w:r w:rsidRPr="009307AE">
        <w:rPr>
          <w:spacing w:val="2"/>
          <w:lang w:val="fr-FR"/>
        </w:rPr>
        <w:t>l</w:t>
      </w:r>
      <w:r w:rsidR="006E14AE" w:rsidRPr="009307AE">
        <w:rPr>
          <w:spacing w:val="2"/>
          <w:lang w:val="fr-FR"/>
        </w:rPr>
        <w:t xml:space="preserve">es infrastructures et </w:t>
      </w:r>
      <w:r w:rsidRPr="009307AE">
        <w:rPr>
          <w:spacing w:val="2"/>
          <w:lang w:val="fr-FR"/>
        </w:rPr>
        <w:t>l</w:t>
      </w:r>
      <w:r w:rsidR="006E14AE" w:rsidRPr="009307AE">
        <w:rPr>
          <w:spacing w:val="2"/>
          <w:lang w:val="fr-FR"/>
        </w:rPr>
        <w:t xml:space="preserve">es services, fournit </w:t>
      </w:r>
      <w:r w:rsidRPr="009307AE">
        <w:rPr>
          <w:spacing w:val="2"/>
          <w:lang w:val="fr-FR"/>
        </w:rPr>
        <w:t>des</w:t>
      </w:r>
      <w:r w:rsidR="006E14AE" w:rsidRPr="009307AE">
        <w:rPr>
          <w:spacing w:val="2"/>
          <w:lang w:val="fr-FR"/>
        </w:rPr>
        <w:t xml:space="preserve"> solutions</w:t>
      </w:r>
      <w:r w:rsidRPr="009307AE">
        <w:rPr>
          <w:spacing w:val="2"/>
          <w:lang w:val="fr-FR"/>
        </w:rPr>
        <w:t xml:space="preserve"> efficaces</w:t>
      </w:r>
      <w:r w:rsidR="006E14AE" w:rsidRPr="009307AE">
        <w:rPr>
          <w:spacing w:val="2"/>
          <w:lang w:val="fr-FR"/>
        </w:rPr>
        <w:t>. Toutefois, les résultats de ces secteurs dépendent des innovations qui sont apportées. À titre d</w:t>
      </w:r>
      <w:r w:rsidR="00D205A7" w:rsidRPr="009307AE">
        <w:rPr>
          <w:spacing w:val="2"/>
          <w:lang w:val="fr-FR"/>
        </w:rPr>
        <w:t>’</w:t>
      </w:r>
      <w:r w:rsidR="006E14AE" w:rsidRPr="009307AE">
        <w:rPr>
          <w:spacing w:val="2"/>
          <w:lang w:val="fr-FR"/>
        </w:rPr>
        <w:t>exemple, le travail sur la connectivité est particulièrement utile aux pays sans littoral situés loin de ports maritimes, dont les efforts d</w:t>
      </w:r>
      <w:r w:rsidR="00D205A7" w:rsidRPr="009307AE">
        <w:rPr>
          <w:spacing w:val="2"/>
          <w:lang w:val="fr-FR"/>
        </w:rPr>
        <w:t>’</w:t>
      </w:r>
      <w:r w:rsidR="006E14AE" w:rsidRPr="009307AE">
        <w:rPr>
          <w:spacing w:val="2"/>
          <w:lang w:val="fr-FR"/>
        </w:rPr>
        <w:t>intégration régionale et mondiale se heurtent à d</w:t>
      </w:r>
      <w:r w:rsidR="00D205A7" w:rsidRPr="009307AE">
        <w:rPr>
          <w:spacing w:val="2"/>
          <w:lang w:val="fr-FR"/>
        </w:rPr>
        <w:t>’</w:t>
      </w:r>
      <w:r w:rsidR="006E14AE" w:rsidRPr="009307AE">
        <w:rPr>
          <w:spacing w:val="2"/>
          <w:lang w:val="fr-FR"/>
        </w:rPr>
        <w:t>importants obstacles. C</w:t>
      </w:r>
      <w:r w:rsidR="00D205A7" w:rsidRPr="009307AE">
        <w:rPr>
          <w:spacing w:val="2"/>
          <w:lang w:val="fr-FR"/>
        </w:rPr>
        <w:t>’</w:t>
      </w:r>
      <w:r w:rsidR="006E14AE" w:rsidRPr="009307AE">
        <w:rPr>
          <w:spacing w:val="2"/>
          <w:lang w:val="fr-FR"/>
        </w:rPr>
        <w:t>est la raison pour laquelle les communautés et les pays concernés intensifient les efforts qu</w:t>
      </w:r>
      <w:r w:rsidR="00D205A7" w:rsidRPr="009307AE">
        <w:rPr>
          <w:spacing w:val="2"/>
          <w:lang w:val="fr-FR"/>
        </w:rPr>
        <w:t>’</w:t>
      </w:r>
      <w:r w:rsidR="006E14AE" w:rsidRPr="009307AE">
        <w:rPr>
          <w:spacing w:val="2"/>
          <w:lang w:val="fr-FR"/>
        </w:rPr>
        <w:t xml:space="preserve">ils mettent en œuvre pour réduire la distance économique en supprimant ou en abaissant les obstacles d’ordre réglementaire et procédural au commerce et aux transports internationaux. En outre, la </w:t>
      </w:r>
      <w:r w:rsidR="006E14AE" w:rsidRPr="009307AE">
        <w:rPr>
          <w:i/>
          <w:spacing w:val="2"/>
          <w:lang w:val="fr-FR"/>
        </w:rPr>
        <w:t>connectivité</w:t>
      </w:r>
      <w:r w:rsidR="006E14AE" w:rsidRPr="009307AE">
        <w:rPr>
          <w:spacing w:val="2"/>
          <w:lang w:val="fr-FR"/>
        </w:rPr>
        <w:t xml:space="preserve"> joue un rôle essentiel dans le domaine du commerce</w:t>
      </w:r>
      <w:r w:rsidRPr="009307AE">
        <w:rPr>
          <w:spacing w:val="2"/>
          <w:lang w:val="fr-FR"/>
        </w:rPr>
        <w:t>,</w:t>
      </w:r>
      <w:r w:rsidR="006E14AE" w:rsidRPr="009307AE">
        <w:rPr>
          <w:spacing w:val="2"/>
          <w:lang w:val="fr-FR"/>
        </w:rPr>
        <w:t xml:space="preserve"> car elle permet la circulation intérieure et transfrontalière de flux d</w:t>
      </w:r>
      <w:r w:rsidR="00D205A7" w:rsidRPr="009307AE">
        <w:rPr>
          <w:spacing w:val="2"/>
          <w:lang w:val="fr-FR"/>
        </w:rPr>
        <w:t>’</w:t>
      </w:r>
      <w:r w:rsidR="006E14AE" w:rsidRPr="009307AE">
        <w:rPr>
          <w:spacing w:val="2"/>
          <w:lang w:val="fr-FR"/>
        </w:rPr>
        <w:t>informations entre les agents économiques et les gouvernements. La facilitation du passage des frontières et l</w:t>
      </w:r>
      <w:r w:rsidR="00D205A7" w:rsidRPr="009307AE">
        <w:rPr>
          <w:spacing w:val="2"/>
          <w:lang w:val="fr-FR"/>
        </w:rPr>
        <w:t>’</w:t>
      </w:r>
      <w:r w:rsidR="006E14AE" w:rsidRPr="009307AE">
        <w:rPr>
          <w:spacing w:val="2"/>
          <w:lang w:val="fr-FR"/>
        </w:rPr>
        <w:t>uniformisation des normes et des règles sur le plan international sont aussi des éléments clefs de la connectivité et de l</w:t>
      </w:r>
      <w:r w:rsidR="00D205A7" w:rsidRPr="009307AE">
        <w:rPr>
          <w:spacing w:val="2"/>
          <w:lang w:val="fr-FR"/>
        </w:rPr>
        <w:t>’</w:t>
      </w:r>
      <w:r w:rsidR="006E14AE" w:rsidRPr="009307AE">
        <w:rPr>
          <w:spacing w:val="2"/>
          <w:lang w:val="fr-FR"/>
        </w:rPr>
        <w:t xml:space="preserve">accès. </w:t>
      </w:r>
    </w:p>
    <w:p w:rsidR="006E14AE" w:rsidRPr="006E14AE" w:rsidRDefault="006E14AE" w:rsidP="009307AE">
      <w:pPr>
        <w:pStyle w:val="SingleTxt"/>
        <w:numPr>
          <w:ilvl w:val="0"/>
          <w:numId w:val="8"/>
        </w:numPr>
        <w:tabs>
          <w:tab w:val="clear" w:pos="475"/>
          <w:tab w:val="num" w:pos="1742"/>
        </w:tabs>
        <w:spacing w:after="100"/>
        <w:ind w:left="1267"/>
        <w:rPr>
          <w:lang w:val="fr-FR"/>
        </w:rPr>
      </w:pPr>
      <w:r w:rsidRPr="006E14AE">
        <w:rPr>
          <w:lang w:val="fr-FR"/>
        </w:rPr>
        <w:t>Dans les villes du monde entier, les systèmes de transport intelligents (STI) ont un rôle particulier à jouer car ils ont la capacité de révolutionner la mobilité en changeant tout, depuis la manière dont les gens se déplacent et communiquent jusqu</w:t>
      </w:r>
      <w:r w:rsidR="00D205A7">
        <w:rPr>
          <w:lang w:val="fr-FR"/>
        </w:rPr>
        <w:t>’</w:t>
      </w:r>
      <w:r w:rsidRPr="006E14AE">
        <w:rPr>
          <w:lang w:val="fr-FR"/>
        </w:rPr>
        <w:t xml:space="preserve">à la manière dont la législation </w:t>
      </w:r>
      <w:r w:rsidR="00FF6120">
        <w:rPr>
          <w:lang w:val="fr-FR"/>
        </w:rPr>
        <w:t xml:space="preserve">sur les transports </w:t>
      </w:r>
      <w:r w:rsidRPr="006E14AE">
        <w:rPr>
          <w:lang w:val="fr-FR"/>
        </w:rPr>
        <w:t>est élaborée et dont les véhicules sont réglementés. L</w:t>
      </w:r>
      <w:r w:rsidR="00D205A7">
        <w:rPr>
          <w:lang w:val="fr-FR"/>
        </w:rPr>
        <w:t>’</w:t>
      </w:r>
      <w:r w:rsidRPr="006E14AE">
        <w:rPr>
          <w:lang w:val="fr-FR"/>
        </w:rPr>
        <w:t>automatisation des véhicules présente de nombreux avantages potentiels allant de l</w:t>
      </w:r>
      <w:r w:rsidR="00D205A7">
        <w:rPr>
          <w:lang w:val="fr-FR"/>
        </w:rPr>
        <w:t>’</w:t>
      </w:r>
      <w:r w:rsidRPr="006E14AE">
        <w:rPr>
          <w:lang w:val="fr-FR"/>
        </w:rPr>
        <w:t>amélioration de la sécurité jusqu</w:t>
      </w:r>
      <w:r w:rsidR="00D205A7">
        <w:rPr>
          <w:lang w:val="fr-FR"/>
        </w:rPr>
        <w:t>’</w:t>
      </w:r>
      <w:r w:rsidRPr="006E14AE">
        <w:rPr>
          <w:lang w:val="fr-FR"/>
        </w:rPr>
        <w:t>à la réduction de l</w:t>
      </w:r>
      <w:r w:rsidR="00D205A7">
        <w:rPr>
          <w:lang w:val="fr-FR"/>
        </w:rPr>
        <w:t>’</w:t>
      </w:r>
      <w:r w:rsidRPr="006E14AE">
        <w:rPr>
          <w:lang w:val="fr-FR"/>
        </w:rPr>
        <w:t>empreinte écologique et à un recul des limites dans lesquelles les gens peuvent exercer leur mobilité personnelle. Toutefois, beaucoup d</w:t>
      </w:r>
      <w:r w:rsidR="00D205A7">
        <w:rPr>
          <w:lang w:val="fr-FR"/>
        </w:rPr>
        <w:t>’</w:t>
      </w:r>
      <w:r w:rsidRPr="006E14AE">
        <w:rPr>
          <w:lang w:val="fr-FR"/>
        </w:rPr>
        <w:t>inconnues subsistent pour ce qui est des problèmes, des limites et de la probabilité d</w:t>
      </w:r>
      <w:r w:rsidR="00D205A7">
        <w:rPr>
          <w:lang w:val="fr-FR"/>
        </w:rPr>
        <w:t>’</w:t>
      </w:r>
      <w:r w:rsidRPr="006E14AE">
        <w:rPr>
          <w:lang w:val="fr-FR"/>
        </w:rPr>
        <w:t>obtenir les avantages promis</w:t>
      </w:r>
      <w:r w:rsidR="00FF6120">
        <w:rPr>
          <w:lang w:val="fr-FR"/>
        </w:rPr>
        <w:t>,</w:t>
      </w:r>
      <w:r w:rsidRPr="006E14AE">
        <w:rPr>
          <w:lang w:val="fr-FR"/>
        </w:rPr>
        <w:t xml:space="preserve"> en part</w:t>
      </w:r>
      <w:r w:rsidR="00FF6120">
        <w:rPr>
          <w:lang w:val="fr-FR"/>
        </w:rPr>
        <w:t xml:space="preserve">iculier </w:t>
      </w:r>
      <w:r w:rsidR="00FF6120" w:rsidRPr="006E14AE">
        <w:rPr>
          <w:lang w:val="fr-FR"/>
        </w:rPr>
        <w:t>dans le cas des véhicules autonomes</w:t>
      </w:r>
      <w:r w:rsidR="00FF6120">
        <w:rPr>
          <w:lang w:val="fr-FR"/>
        </w:rPr>
        <w:t>, mais pas exclusivement</w:t>
      </w:r>
      <w:r w:rsidRPr="006E14AE">
        <w:rPr>
          <w:lang w:val="fr-FR"/>
        </w:rPr>
        <w:t>.</w:t>
      </w:r>
    </w:p>
    <w:p w:rsidR="006E14AE" w:rsidRPr="006E14AE" w:rsidRDefault="00FF6120" w:rsidP="009307AE">
      <w:pPr>
        <w:pStyle w:val="SingleTxt"/>
        <w:numPr>
          <w:ilvl w:val="0"/>
          <w:numId w:val="8"/>
        </w:numPr>
        <w:tabs>
          <w:tab w:val="clear" w:pos="475"/>
          <w:tab w:val="num" w:pos="1742"/>
        </w:tabs>
        <w:spacing w:after="100"/>
        <w:ind w:left="1267"/>
        <w:rPr>
          <w:lang w:val="fr-FR"/>
        </w:rPr>
      </w:pPr>
      <w:r>
        <w:rPr>
          <w:lang w:val="fr-FR"/>
        </w:rPr>
        <w:t>Grâce aux</w:t>
      </w:r>
      <w:r w:rsidR="006E14AE" w:rsidRPr="006E14AE">
        <w:rPr>
          <w:lang w:val="fr-FR"/>
        </w:rPr>
        <w:t xml:space="preserve"> technologies de l</w:t>
      </w:r>
      <w:r w:rsidR="00D205A7">
        <w:rPr>
          <w:lang w:val="fr-FR"/>
        </w:rPr>
        <w:t>’</w:t>
      </w:r>
      <w:r w:rsidR="006E14AE" w:rsidRPr="006E14AE">
        <w:rPr>
          <w:lang w:val="fr-FR"/>
        </w:rPr>
        <w:t xml:space="preserve">information et de la communication, les STI relient les infrastructures, les véhicules et les usagers, optimisant ainsi la gestion de la circulation et la gestion de la mobilité. Il est très important de noter que les STI renforcent </w:t>
      </w:r>
      <w:r>
        <w:rPr>
          <w:lang w:val="fr-FR"/>
        </w:rPr>
        <w:t>l’</w:t>
      </w:r>
      <w:proofErr w:type="spellStart"/>
      <w:r>
        <w:rPr>
          <w:lang w:val="fr-FR"/>
        </w:rPr>
        <w:t>intermodalité</w:t>
      </w:r>
      <w:proofErr w:type="spellEnd"/>
      <w:r w:rsidR="006E14AE" w:rsidRPr="006E14AE">
        <w:rPr>
          <w:lang w:val="fr-FR"/>
        </w:rPr>
        <w:t xml:space="preserve"> en fournissant une plateforme permettant les interactions avec d</w:t>
      </w:r>
      <w:r w:rsidR="00D205A7">
        <w:rPr>
          <w:lang w:val="fr-FR"/>
        </w:rPr>
        <w:t>’</w:t>
      </w:r>
      <w:r w:rsidR="006E14AE" w:rsidRPr="006E14AE">
        <w:rPr>
          <w:lang w:val="fr-FR"/>
        </w:rPr>
        <w:t>autres modes de transport.</w:t>
      </w:r>
    </w:p>
    <w:p w:rsidR="006E14AE" w:rsidRPr="009307AE" w:rsidRDefault="006E14AE" w:rsidP="009307AE">
      <w:pPr>
        <w:pStyle w:val="SingleTxt"/>
        <w:numPr>
          <w:ilvl w:val="0"/>
          <w:numId w:val="8"/>
        </w:numPr>
        <w:tabs>
          <w:tab w:val="clear" w:pos="475"/>
          <w:tab w:val="num" w:pos="1742"/>
        </w:tabs>
        <w:spacing w:after="100"/>
        <w:ind w:left="1267"/>
        <w:rPr>
          <w:spacing w:val="2"/>
          <w:lang w:val="fr-FR"/>
        </w:rPr>
      </w:pPr>
      <w:r w:rsidRPr="009307AE">
        <w:rPr>
          <w:spacing w:val="2"/>
          <w:lang w:val="fr-FR"/>
        </w:rPr>
        <w:t>Cependant, l</w:t>
      </w:r>
      <w:r w:rsidR="00D205A7" w:rsidRPr="009307AE">
        <w:rPr>
          <w:spacing w:val="2"/>
          <w:lang w:val="fr-FR"/>
        </w:rPr>
        <w:t>’</w:t>
      </w:r>
      <w:r w:rsidRPr="009307AE">
        <w:rPr>
          <w:spacing w:val="2"/>
          <w:lang w:val="fr-FR"/>
        </w:rPr>
        <w:t xml:space="preserve">application </w:t>
      </w:r>
      <w:r w:rsidR="00FF6120" w:rsidRPr="009307AE">
        <w:rPr>
          <w:spacing w:val="2"/>
          <w:lang w:val="fr-FR"/>
        </w:rPr>
        <w:t xml:space="preserve">des STI </w:t>
      </w:r>
      <w:r w:rsidRPr="009307AE">
        <w:rPr>
          <w:spacing w:val="2"/>
          <w:lang w:val="fr-FR"/>
        </w:rPr>
        <w:t>aux niveaux national et international n</w:t>
      </w:r>
      <w:r w:rsidR="00D205A7" w:rsidRPr="009307AE">
        <w:rPr>
          <w:spacing w:val="2"/>
          <w:lang w:val="fr-FR"/>
        </w:rPr>
        <w:t>’</w:t>
      </w:r>
      <w:r w:rsidRPr="009307AE">
        <w:rPr>
          <w:spacing w:val="2"/>
          <w:lang w:val="fr-FR"/>
        </w:rPr>
        <w:t>est pas un exercice linéaire. Il existe des solutions efficaces, mais cela ne signifie pas pour autant qu</w:t>
      </w:r>
      <w:r w:rsidR="00D205A7" w:rsidRPr="009307AE">
        <w:rPr>
          <w:spacing w:val="2"/>
          <w:lang w:val="fr-FR"/>
        </w:rPr>
        <w:t>’</w:t>
      </w:r>
      <w:r w:rsidRPr="009307AE">
        <w:rPr>
          <w:spacing w:val="2"/>
          <w:lang w:val="fr-FR"/>
        </w:rPr>
        <w:t>elles seront utilisées effectivement et rationnellement. Des obstacles allant de la collecte de données, de l</w:t>
      </w:r>
      <w:r w:rsidR="00D205A7" w:rsidRPr="009307AE">
        <w:rPr>
          <w:spacing w:val="2"/>
          <w:lang w:val="fr-FR"/>
        </w:rPr>
        <w:t>’</w:t>
      </w:r>
      <w:r w:rsidRPr="009307AE">
        <w:rPr>
          <w:spacing w:val="2"/>
          <w:lang w:val="fr-FR"/>
        </w:rPr>
        <w:t>accès et du financement à l</w:t>
      </w:r>
      <w:r w:rsidR="00D205A7" w:rsidRPr="009307AE">
        <w:rPr>
          <w:spacing w:val="2"/>
          <w:lang w:val="fr-FR"/>
        </w:rPr>
        <w:t>’</w:t>
      </w:r>
      <w:r w:rsidRPr="009307AE">
        <w:rPr>
          <w:spacing w:val="2"/>
          <w:lang w:val="fr-FR"/>
        </w:rPr>
        <w:t xml:space="preserve">interopérabilité peuvent retarder ou faire </w:t>
      </w:r>
      <w:r w:rsidR="00FF6120" w:rsidRPr="009307AE">
        <w:rPr>
          <w:spacing w:val="2"/>
          <w:lang w:val="fr-FR"/>
        </w:rPr>
        <w:t>échouer</w:t>
      </w:r>
      <w:r w:rsidRPr="009307AE">
        <w:rPr>
          <w:spacing w:val="2"/>
          <w:lang w:val="fr-FR"/>
        </w:rPr>
        <w:t xml:space="preserve"> la mise en pratique de progrès technologiques, aussi ingénieux soient-ils. C</w:t>
      </w:r>
      <w:r w:rsidR="00D205A7" w:rsidRPr="009307AE">
        <w:rPr>
          <w:spacing w:val="2"/>
          <w:lang w:val="fr-FR"/>
        </w:rPr>
        <w:t>’</w:t>
      </w:r>
      <w:r w:rsidRPr="009307AE">
        <w:rPr>
          <w:spacing w:val="2"/>
          <w:lang w:val="fr-FR"/>
        </w:rPr>
        <w:t xml:space="preserve">est pourquoi </w:t>
      </w:r>
      <w:r w:rsidR="00FF6120" w:rsidRPr="009307AE">
        <w:rPr>
          <w:spacing w:val="2"/>
          <w:lang w:val="fr-FR"/>
        </w:rPr>
        <w:t>l’harmonisation</w:t>
      </w:r>
      <w:r w:rsidRPr="009307AE">
        <w:rPr>
          <w:spacing w:val="2"/>
          <w:lang w:val="fr-FR"/>
        </w:rPr>
        <w:t xml:space="preserve"> sur le plan international joue un rôle aussi déterminant pour l</w:t>
      </w:r>
      <w:r w:rsidR="00D205A7" w:rsidRPr="009307AE">
        <w:rPr>
          <w:spacing w:val="2"/>
          <w:lang w:val="fr-FR"/>
        </w:rPr>
        <w:t>’</w:t>
      </w:r>
      <w:r w:rsidRPr="009307AE">
        <w:rPr>
          <w:spacing w:val="2"/>
          <w:lang w:val="fr-FR"/>
        </w:rPr>
        <w:t>avenir de la mobilité et du secteur des transports. Ce potentiel et ces avantages immenses ne pourront être exploités que si les solutions offertes par les STI sont appliquées selon des modalités harmonisées à l</w:t>
      </w:r>
      <w:r w:rsidR="00D205A7" w:rsidRPr="009307AE">
        <w:rPr>
          <w:spacing w:val="2"/>
          <w:lang w:val="fr-FR"/>
        </w:rPr>
        <w:t>’</w:t>
      </w:r>
      <w:r w:rsidRPr="009307AE">
        <w:rPr>
          <w:spacing w:val="2"/>
          <w:lang w:val="fr-FR"/>
        </w:rPr>
        <w:t>échelle internationale, aussi bien au niveau du cadre réglementaire que des caractéristiques de base de sa mise en œuvre.</w:t>
      </w:r>
    </w:p>
    <w:p w:rsidR="006E14AE" w:rsidRDefault="006E14AE" w:rsidP="009307AE">
      <w:pPr>
        <w:pStyle w:val="SingleTxt"/>
        <w:numPr>
          <w:ilvl w:val="0"/>
          <w:numId w:val="8"/>
        </w:numPr>
        <w:tabs>
          <w:tab w:val="clear" w:pos="475"/>
          <w:tab w:val="num" w:pos="1742"/>
        </w:tabs>
        <w:spacing w:after="100"/>
        <w:ind w:left="1267"/>
        <w:rPr>
          <w:lang w:val="fr-FR"/>
        </w:rPr>
      </w:pPr>
      <w:r w:rsidRPr="006E14AE">
        <w:rPr>
          <w:lang w:val="fr-FR"/>
        </w:rPr>
        <w:t>Accélérer l</w:t>
      </w:r>
      <w:r w:rsidR="00D205A7">
        <w:rPr>
          <w:lang w:val="fr-FR"/>
        </w:rPr>
        <w:t>’</w:t>
      </w:r>
      <w:r w:rsidRPr="006E14AE">
        <w:rPr>
          <w:lang w:val="fr-FR"/>
        </w:rPr>
        <w:t>introduction réussie d</w:t>
      </w:r>
      <w:r w:rsidR="00D205A7">
        <w:rPr>
          <w:lang w:val="fr-FR"/>
        </w:rPr>
        <w:t>’</w:t>
      </w:r>
      <w:r w:rsidRPr="006E14AE">
        <w:rPr>
          <w:lang w:val="fr-FR"/>
        </w:rPr>
        <w:t>innovations dans des domaines clefs du secteur des transports tels que l</w:t>
      </w:r>
      <w:r w:rsidR="00D205A7">
        <w:rPr>
          <w:lang w:val="fr-FR"/>
        </w:rPr>
        <w:t>’</w:t>
      </w:r>
      <w:r w:rsidRPr="006E14AE">
        <w:rPr>
          <w:lang w:val="fr-FR"/>
        </w:rPr>
        <w:t>infrastructure, les véhicules et la gestion de la mobilité contribuera à rendre la mobilité plus sûre, plus rationnelle et plus respectueuse de l</w:t>
      </w:r>
      <w:r w:rsidR="00D205A7">
        <w:rPr>
          <w:lang w:val="fr-FR"/>
        </w:rPr>
        <w:t>’</w:t>
      </w:r>
      <w:r w:rsidRPr="006E14AE">
        <w:rPr>
          <w:lang w:val="fr-FR"/>
        </w:rPr>
        <w:t>environnement</w:t>
      </w:r>
      <w:r w:rsidR="00FF6120">
        <w:rPr>
          <w:lang w:val="fr-FR"/>
        </w:rPr>
        <w:t>,</w:t>
      </w:r>
      <w:r w:rsidRPr="006E14AE">
        <w:rPr>
          <w:lang w:val="fr-FR"/>
        </w:rPr>
        <w:t xml:space="preserve"> tout en permettant aux pays développés et aux pays en développement de poursuivre et même d</w:t>
      </w:r>
      <w:r w:rsidR="00D205A7">
        <w:rPr>
          <w:lang w:val="fr-FR"/>
        </w:rPr>
        <w:t>’</w:t>
      </w:r>
      <w:r w:rsidRPr="006E14AE">
        <w:rPr>
          <w:lang w:val="fr-FR"/>
        </w:rPr>
        <w:t>accélérer leur croissance économique. Toutefois, pour que leur introduction donne effectivement de bons résultats, il faudra que ces innovations s</w:t>
      </w:r>
      <w:r w:rsidR="00D205A7">
        <w:rPr>
          <w:lang w:val="fr-FR"/>
        </w:rPr>
        <w:t>’</w:t>
      </w:r>
      <w:r w:rsidRPr="006E14AE">
        <w:rPr>
          <w:lang w:val="fr-FR"/>
        </w:rPr>
        <w:t xml:space="preserve">intègrent efficacement dans un cadre international </w:t>
      </w:r>
      <w:r w:rsidR="00FF6120">
        <w:rPr>
          <w:lang w:val="fr-FR"/>
        </w:rPr>
        <w:t>harmonisé</w:t>
      </w:r>
      <w:r w:rsidRPr="006E14AE">
        <w:rPr>
          <w:lang w:val="fr-FR"/>
        </w:rPr>
        <w:t>, ce qui pourrait souvent signifier que les cadres internationaux existants devront être suffisamment adaptés et modernisés. Ainsi, les transports durables pourront</w:t>
      </w:r>
      <w:r w:rsidR="00FF6120">
        <w:rPr>
          <w:lang w:val="fr-FR"/>
        </w:rPr>
        <w:t>-ils</w:t>
      </w:r>
      <w:r w:rsidRPr="006E14AE">
        <w:rPr>
          <w:lang w:val="fr-FR"/>
        </w:rPr>
        <w:t xml:space="preserve"> bénéficier de tous les avantages offerts par </w:t>
      </w:r>
      <w:r w:rsidR="00FF6120">
        <w:rPr>
          <w:lang w:val="fr-FR"/>
        </w:rPr>
        <w:t xml:space="preserve">les </w:t>
      </w:r>
      <w:r w:rsidRPr="006E14AE">
        <w:rPr>
          <w:lang w:val="fr-FR"/>
        </w:rPr>
        <w:t>innovation</w:t>
      </w:r>
      <w:r w:rsidR="00FF6120">
        <w:rPr>
          <w:lang w:val="fr-FR"/>
        </w:rPr>
        <w:t>s</w:t>
      </w:r>
      <w:r w:rsidRPr="006E14AE">
        <w:rPr>
          <w:lang w:val="fr-FR"/>
        </w:rPr>
        <w:t xml:space="preserve"> dans le domaine des transports</w:t>
      </w:r>
      <w:r w:rsidR="00FF6120">
        <w:rPr>
          <w:lang w:val="fr-FR"/>
        </w:rPr>
        <w:t>,</w:t>
      </w:r>
      <w:r w:rsidRPr="006E14AE">
        <w:rPr>
          <w:lang w:val="fr-FR"/>
        </w:rPr>
        <w:t xml:space="preserve"> et donc faire partie des principaux secteurs qui contribuent à la réalisation de la vision inscrite dans les objectifs de développement durable en ces temps de changements rapides à l’échelle mondiale. </w:t>
      </w:r>
    </w:p>
    <w:p w:rsidR="006E14AE" w:rsidRDefault="006E14AE" w:rsidP="006E14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E14AE">
        <w:rPr>
          <w:lang w:val="fr-FR"/>
        </w:rPr>
        <w:lastRenderedPageBreak/>
        <w:tab/>
        <w:t>III.</w:t>
      </w:r>
      <w:r w:rsidRPr="006E14AE">
        <w:rPr>
          <w:lang w:val="fr-FR"/>
        </w:rPr>
        <w:tab/>
        <w:t xml:space="preserve">Rôle du Comité des transports intérieurs de la CEE </w:t>
      </w:r>
      <w:r>
        <w:rPr>
          <w:lang w:val="fr-FR"/>
        </w:rPr>
        <w:br/>
      </w:r>
      <w:r w:rsidRPr="006E14AE">
        <w:rPr>
          <w:lang w:val="fr-FR"/>
        </w:rPr>
        <w:t xml:space="preserve">dans la promotion de la connectivité et </w:t>
      </w:r>
      <w:r w:rsidR="00FF6120">
        <w:rPr>
          <w:lang w:val="fr-FR"/>
        </w:rPr>
        <w:t xml:space="preserve">de </w:t>
      </w:r>
      <w:r w:rsidRPr="006E14AE">
        <w:rPr>
          <w:lang w:val="fr-FR"/>
        </w:rPr>
        <w:t>l</w:t>
      </w:r>
      <w:r w:rsidR="00D205A7">
        <w:rPr>
          <w:lang w:val="fr-FR"/>
        </w:rPr>
        <w:t>’</w:t>
      </w:r>
      <w:r w:rsidRPr="006E14AE">
        <w:rPr>
          <w:lang w:val="fr-FR"/>
        </w:rPr>
        <w:t xml:space="preserve">accès, </w:t>
      </w:r>
      <w:r>
        <w:rPr>
          <w:lang w:val="fr-FR"/>
        </w:rPr>
        <w:br/>
      </w:r>
      <w:r w:rsidRPr="006E14AE">
        <w:rPr>
          <w:lang w:val="fr-FR"/>
        </w:rPr>
        <w:t>et innovations connexes</w:t>
      </w:r>
    </w:p>
    <w:p w:rsidR="006E14AE" w:rsidRPr="006E14AE" w:rsidRDefault="006E14AE" w:rsidP="006E14AE">
      <w:pPr>
        <w:pStyle w:val="SingleTxt"/>
        <w:spacing w:after="0" w:line="120" w:lineRule="exact"/>
        <w:rPr>
          <w:sz w:val="10"/>
          <w:lang w:val="fr-FR"/>
        </w:rPr>
      </w:pPr>
    </w:p>
    <w:p w:rsidR="006E14AE" w:rsidRPr="006E14AE" w:rsidRDefault="006E14AE" w:rsidP="006E14AE">
      <w:pPr>
        <w:pStyle w:val="SingleTxt"/>
        <w:spacing w:after="0" w:line="120" w:lineRule="exact"/>
        <w:rPr>
          <w:sz w:val="10"/>
          <w:lang w:val="fr-FR"/>
        </w:rPr>
      </w:pPr>
    </w:p>
    <w:p w:rsidR="006E14AE" w:rsidRPr="006E14AE" w:rsidRDefault="006E14AE" w:rsidP="0083251C">
      <w:pPr>
        <w:pStyle w:val="SingleTxt"/>
        <w:numPr>
          <w:ilvl w:val="0"/>
          <w:numId w:val="8"/>
        </w:numPr>
        <w:tabs>
          <w:tab w:val="clear" w:pos="475"/>
          <w:tab w:val="num" w:pos="1742"/>
        </w:tabs>
        <w:ind w:left="1267"/>
        <w:rPr>
          <w:lang w:val="fr-FR"/>
        </w:rPr>
      </w:pPr>
      <w:r w:rsidRPr="006E14AE">
        <w:rPr>
          <w:lang w:val="fr-FR"/>
        </w:rPr>
        <w:t>L</w:t>
      </w:r>
      <w:r w:rsidR="00D205A7">
        <w:rPr>
          <w:lang w:val="fr-FR"/>
        </w:rPr>
        <w:t>’</w:t>
      </w:r>
      <w:r w:rsidRPr="006E14AE">
        <w:rPr>
          <w:lang w:val="fr-FR"/>
        </w:rPr>
        <w:t xml:space="preserve">évolution </w:t>
      </w:r>
      <w:r w:rsidR="00FF6120">
        <w:rPr>
          <w:lang w:val="fr-FR"/>
        </w:rPr>
        <w:t>des</w:t>
      </w:r>
      <w:r w:rsidRPr="006E14AE">
        <w:rPr>
          <w:lang w:val="fr-FR"/>
        </w:rPr>
        <w:t xml:space="preserve"> science</w:t>
      </w:r>
      <w:r w:rsidR="00FF6120">
        <w:rPr>
          <w:lang w:val="fr-FR"/>
        </w:rPr>
        <w:t>s</w:t>
      </w:r>
      <w:r w:rsidRPr="006E14AE">
        <w:rPr>
          <w:lang w:val="fr-FR"/>
        </w:rPr>
        <w:t xml:space="preserve"> et </w:t>
      </w:r>
      <w:r w:rsidR="00FF6120">
        <w:rPr>
          <w:lang w:val="fr-FR"/>
        </w:rPr>
        <w:t>des</w:t>
      </w:r>
      <w:r w:rsidRPr="006E14AE">
        <w:rPr>
          <w:lang w:val="fr-FR"/>
        </w:rPr>
        <w:t xml:space="preserve"> technique</w:t>
      </w:r>
      <w:r w:rsidR="00FF6120">
        <w:rPr>
          <w:lang w:val="fr-FR"/>
        </w:rPr>
        <w:t>s</w:t>
      </w:r>
      <w:r w:rsidRPr="006E14AE">
        <w:rPr>
          <w:lang w:val="fr-FR"/>
        </w:rPr>
        <w:t xml:space="preserve"> et les innovations </w:t>
      </w:r>
      <w:r w:rsidR="00FF6120">
        <w:rPr>
          <w:lang w:val="fr-FR"/>
        </w:rPr>
        <w:t xml:space="preserve">ainsi </w:t>
      </w:r>
      <w:r w:rsidRPr="006E14AE">
        <w:rPr>
          <w:lang w:val="fr-FR"/>
        </w:rPr>
        <w:t>introduites dans le secteur des transports déclenchent de nouvelles vagues de changement</w:t>
      </w:r>
      <w:r w:rsidR="00FF6120">
        <w:rPr>
          <w:lang w:val="fr-FR"/>
        </w:rPr>
        <w:t>s</w:t>
      </w:r>
      <w:r w:rsidRPr="006E14AE">
        <w:rPr>
          <w:lang w:val="fr-FR"/>
        </w:rPr>
        <w:t xml:space="preserve"> dans les normes et les </w:t>
      </w:r>
      <w:r w:rsidR="00FF6120">
        <w:rPr>
          <w:lang w:val="fr-FR"/>
        </w:rPr>
        <w:t xml:space="preserve">règlements relatifs </w:t>
      </w:r>
      <w:r w:rsidRPr="006E14AE">
        <w:rPr>
          <w:lang w:val="fr-FR"/>
        </w:rPr>
        <w:t xml:space="preserve">aux transports. Ces changements sont particulièrement évidents dans les technologies concernant les véhicules et dans le fait que les STI ont créé de nouveaux liens entre les infrastructures, les véhicules et les utilisateurs. Les règlements nationaux et régionaux relatifs aux transports se développant rapidement, il faut entreprendre très rapidement une harmonisation au niveau international pour faire en sorte que le commerce et les transports internationaux ne se heurtent pas à de nouveaux obstacles. </w:t>
      </w:r>
      <w:r w:rsidR="00FF6120">
        <w:rPr>
          <w:lang w:val="fr-FR"/>
        </w:rPr>
        <w:t>Dans le</w:t>
      </w:r>
      <w:r w:rsidRPr="006E14AE">
        <w:rPr>
          <w:lang w:val="fr-FR"/>
        </w:rPr>
        <w:t xml:space="preserve"> même temps, pour renforcer l</w:t>
      </w:r>
      <w:r w:rsidR="00D205A7">
        <w:rPr>
          <w:lang w:val="fr-FR"/>
        </w:rPr>
        <w:t>’</w:t>
      </w:r>
      <w:r w:rsidRPr="006E14AE">
        <w:rPr>
          <w:lang w:val="fr-FR"/>
        </w:rPr>
        <w:t xml:space="preserve">engagement politique en faveur </w:t>
      </w:r>
      <w:r w:rsidR="00FF6120">
        <w:rPr>
          <w:lang w:val="fr-FR"/>
        </w:rPr>
        <w:t xml:space="preserve">du développement </w:t>
      </w:r>
      <w:r w:rsidRPr="006E14AE">
        <w:rPr>
          <w:lang w:val="fr-FR"/>
        </w:rPr>
        <w:t>des transports durables tout en prêtant une grande attention à l</w:t>
      </w:r>
      <w:r w:rsidR="00D205A7">
        <w:rPr>
          <w:lang w:val="fr-FR"/>
        </w:rPr>
        <w:t>’</w:t>
      </w:r>
      <w:proofErr w:type="spellStart"/>
      <w:r w:rsidRPr="006E14AE">
        <w:rPr>
          <w:lang w:val="fr-FR"/>
        </w:rPr>
        <w:t>écoefficacité</w:t>
      </w:r>
      <w:proofErr w:type="spellEnd"/>
      <w:r w:rsidRPr="006E14AE">
        <w:rPr>
          <w:lang w:val="fr-FR"/>
        </w:rPr>
        <w:t xml:space="preserve">, à la lutte contre les changements climatiques et à la sécurité routière, il faut </w:t>
      </w:r>
      <w:r w:rsidR="00FF6120">
        <w:rPr>
          <w:lang w:val="fr-FR"/>
        </w:rPr>
        <w:t xml:space="preserve">élaborer </w:t>
      </w:r>
      <w:r w:rsidRPr="006E14AE">
        <w:rPr>
          <w:lang w:val="fr-FR"/>
        </w:rPr>
        <w:t xml:space="preserve">un grand nombre de nouvelles règles et </w:t>
      </w:r>
      <w:r w:rsidR="00FF6120">
        <w:rPr>
          <w:lang w:val="fr-FR"/>
        </w:rPr>
        <w:t>de nouveaux</w:t>
      </w:r>
      <w:r w:rsidRPr="006E14AE">
        <w:rPr>
          <w:lang w:val="fr-FR"/>
        </w:rPr>
        <w:t xml:space="preserve"> règlements sur </w:t>
      </w:r>
      <w:r w:rsidR="00FF6120">
        <w:rPr>
          <w:lang w:val="fr-FR"/>
        </w:rPr>
        <w:t xml:space="preserve">la base du </w:t>
      </w:r>
      <w:r w:rsidRPr="006E14AE">
        <w:rPr>
          <w:lang w:val="fr-FR"/>
        </w:rPr>
        <w:t>multilatéralisme. Cet engagement politique et ces capacités techniques qui favorisent le développement durable du secteur des transports ont d</w:t>
      </w:r>
      <w:r w:rsidR="00D205A7">
        <w:rPr>
          <w:lang w:val="fr-FR"/>
        </w:rPr>
        <w:t>’</w:t>
      </w:r>
      <w:r w:rsidRPr="006E14AE">
        <w:rPr>
          <w:lang w:val="fr-FR"/>
        </w:rPr>
        <w:t>ores et déjà eu des effets sur la modification des instruments juridiques, qui est devenue plus fréquente, une tendance qui devrait encore se renforcer à l</w:t>
      </w:r>
      <w:r w:rsidR="00D205A7">
        <w:rPr>
          <w:lang w:val="fr-FR"/>
        </w:rPr>
        <w:t>’</w:t>
      </w:r>
      <w:r w:rsidRPr="006E14AE">
        <w:rPr>
          <w:lang w:val="fr-FR"/>
        </w:rPr>
        <w:t>avenir. Les pays n</w:t>
      </w:r>
      <w:r w:rsidR="00D205A7">
        <w:rPr>
          <w:lang w:val="fr-FR"/>
        </w:rPr>
        <w:t>’</w:t>
      </w:r>
      <w:r w:rsidRPr="006E14AE">
        <w:rPr>
          <w:lang w:val="fr-FR"/>
        </w:rPr>
        <w:t>ayant pas encore adhéré aux principales conventions sur les transports de l</w:t>
      </w:r>
      <w:r w:rsidR="00D205A7">
        <w:rPr>
          <w:lang w:val="fr-FR"/>
        </w:rPr>
        <w:t>’</w:t>
      </w:r>
      <w:r w:rsidRPr="006E14AE">
        <w:rPr>
          <w:lang w:val="fr-FR"/>
        </w:rPr>
        <w:t xml:space="preserve">Organisation des Nations Unies resteront </w:t>
      </w:r>
      <w:r w:rsidR="00FF6120">
        <w:rPr>
          <w:lang w:val="fr-FR"/>
        </w:rPr>
        <w:t>en arrière</w:t>
      </w:r>
      <w:r w:rsidRPr="006E14AE">
        <w:rPr>
          <w:lang w:val="fr-FR"/>
        </w:rPr>
        <w:t xml:space="preserve"> et ne pourront pas tirer parti des avantages créés, ce qui sera source de nouvelles divisions avec les acteurs étatiques déjà </w:t>
      </w:r>
      <w:r w:rsidR="00FF6120">
        <w:rPr>
          <w:lang w:val="fr-FR"/>
        </w:rPr>
        <w:t xml:space="preserve">très </w:t>
      </w:r>
      <w:r w:rsidRPr="006E14AE">
        <w:rPr>
          <w:lang w:val="fr-FR"/>
        </w:rPr>
        <w:t>avancé</w:t>
      </w:r>
      <w:r w:rsidR="00FF6120">
        <w:rPr>
          <w:lang w:val="fr-FR"/>
        </w:rPr>
        <w:t>s</w:t>
      </w:r>
      <w:r w:rsidRPr="006E14AE">
        <w:rPr>
          <w:lang w:val="fr-FR"/>
        </w:rPr>
        <w:t xml:space="preserve"> dans ce processus. Il faudra éviter l</w:t>
      </w:r>
      <w:r w:rsidR="00D205A7">
        <w:rPr>
          <w:lang w:val="fr-FR"/>
        </w:rPr>
        <w:t>’</w:t>
      </w:r>
      <w:r w:rsidRPr="006E14AE">
        <w:rPr>
          <w:lang w:val="fr-FR"/>
        </w:rPr>
        <w:t>apparition d’une telle fracture, que favorisent les lacunes réglementaires séparant de plus en plus les riches des pauvres et les pays développés de ceux qui le sont moins.</w:t>
      </w:r>
    </w:p>
    <w:p w:rsidR="006E14AE" w:rsidRPr="006E14AE" w:rsidRDefault="00FF6120" w:rsidP="0083251C">
      <w:pPr>
        <w:pStyle w:val="SingleTxt"/>
        <w:numPr>
          <w:ilvl w:val="0"/>
          <w:numId w:val="8"/>
        </w:numPr>
        <w:tabs>
          <w:tab w:val="clear" w:pos="475"/>
          <w:tab w:val="num" w:pos="1742"/>
        </w:tabs>
        <w:ind w:left="1267"/>
        <w:rPr>
          <w:lang w:val="fr-FR"/>
        </w:rPr>
      </w:pPr>
      <w:r>
        <w:rPr>
          <w:lang w:val="fr-FR"/>
        </w:rPr>
        <w:t>Plus concrètement</w:t>
      </w:r>
      <w:r w:rsidR="006E14AE" w:rsidRPr="006E14AE">
        <w:rPr>
          <w:lang w:val="fr-FR"/>
        </w:rPr>
        <w:t>, le Comité des transports intérieur</w:t>
      </w:r>
      <w:r>
        <w:rPr>
          <w:lang w:val="fr-FR"/>
        </w:rPr>
        <w:t>s</w:t>
      </w:r>
      <w:r w:rsidR="006E14AE" w:rsidRPr="006E14AE">
        <w:rPr>
          <w:lang w:val="fr-FR"/>
        </w:rPr>
        <w:t xml:space="preserve"> joue un rôle majeur dans le soutien et la promotion </w:t>
      </w:r>
      <w:r>
        <w:rPr>
          <w:lang w:val="fr-FR"/>
        </w:rPr>
        <w:t>des liens</w:t>
      </w:r>
      <w:r w:rsidR="006E14AE" w:rsidRPr="006E14AE">
        <w:rPr>
          <w:lang w:val="fr-FR"/>
        </w:rPr>
        <w:t xml:space="preserve"> entre les États membres ainsi qu’à l’échelle mondiale, à travers ses multiples activités dans le domaine des transports intérieurs et son ensemble de recommandations, normes et programmes de sensibilisation en matière de facilitation des échanges et de commerce électronique. Il a contribué à réduire le coût des activités économiques transfrontières grâce à des gains d’efficacité dans le transport international de marchandises</w:t>
      </w:r>
      <w:r>
        <w:rPr>
          <w:lang w:val="fr-FR"/>
        </w:rPr>
        <w:t>,</w:t>
      </w:r>
      <w:r w:rsidR="006E14AE" w:rsidRPr="006E14AE">
        <w:rPr>
          <w:lang w:val="fr-FR"/>
        </w:rPr>
        <w:t xml:space="preserve"> résultant de la mise en œuvre de la Convention internationale sur l’harmonisation des contrôles des marchandises aux frontières et de la Convention douanière relative au transport international de marchandises sous le couvert de carnets TIR (Convention TIR).</w:t>
      </w:r>
    </w:p>
    <w:p w:rsidR="006E14AE" w:rsidRDefault="006E14AE" w:rsidP="0083251C">
      <w:pPr>
        <w:pStyle w:val="SingleTxt"/>
        <w:numPr>
          <w:ilvl w:val="0"/>
          <w:numId w:val="8"/>
        </w:numPr>
        <w:tabs>
          <w:tab w:val="clear" w:pos="475"/>
          <w:tab w:val="num" w:pos="1742"/>
        </w:tabs>
        <w:ind w:left="1267"/>
        <w:rPr>
          <w:lang w:val="fr-FR"/>
        </w:rPr>
      </w:pPr>
      <w:r w:rsidRPr="006E14AE">
        <w:rPr>
          <w:lang w:val="fr-FR"/>
        </w:rPr>
        <w:t xml:space="preserve">En outre, le Comité des transports intérieurs favorise et renforce les travaux consacrés aux systèmes de transport novateurs à travers le dialogue engagé sur ses activités de réglementation et d’analyse. Il mène la réflexion sur la mise en place des STI, notamment </w:t>
      </w:r>
      <w:r w:rsidR="003D5E3B">
        <w:rPr>
          <w:lang w:val="fr-FR"/>
        </w:rPr>
        <w:t>dans le</w:t>
      </w:r>
      <w:r w:rsidRPr="006E14AE">
        <w:rPr>
          <w:lang w:val="fr-FR"/>
        </w:rPr>
        <w:t xml:space="preserve"> document </w:t>
      </w:r>
      <w:r w:rsidR="00FF6120">
        <w:rPr>
          <w:lang w:val="fr-FR"/>
        </w:rPr>
        <w:t>« </w:t>
      </w:r>
      <w:r w:rsidRPr="006E14AE">
        <w:rPr>
          <w:lang w:val="fr-FR"/>
        </w:rPr>
        <w:t xml:space="preserve">Intelligent Transport </w:t>
      </w:r>
      <w:proofErr w:type="spellStart"/>
      <w:r w:rsidRPr="006E14AE">
        <w:rPr>
          <w:lang w:val="fr-FR"/>
        </w:rPr>
        <w:t>Systems</w:t>
      </w:r>
      <w:proofErr w:type="spellEnd"/>
      <w:r w:rsidRPr="006E14AE">
        <w:rPr>
          <w:lang w:val="fr-FR"/>
        </w:rPr>
        <w:t xml:space="preserve"> for </w:t>
      </w:r>
      <w:proofErr w:type="spellStart"/>
      <w:r w:rsidRPr="006E14AE">
        <w:rPr>
          <w:lang w:val="fr-FR"/>
        </w:rPr>
        <w:t>Sustainable</w:t>
      </w:r>
      <w:proofErr w:type="spellEnd"/>
      <w:r w:rsidRPr="006E14AE">
        <w:rPr>
          <w:lang w:val="fr-FR"/>
        </w:rPr>
        <w:t xml:space="preserve"> </w:t>
      </w:r>
      <w:proofErr w:type="spellStart"/>
      <w:r w:rsidRPr="006E14AE">
        <w:rPr>
          <w:lang w:val="fr-FR"/>
        </w:rPr>
        <w:t>Mobility</w:t>
      </w:r>
      <w:proofErr w:type="spellEnd"/>
      <w:r w:rsidR="00FF6120">
        <w:rPr>
          <w:lang w:val="fr-FR"/>
        </w:rPr>
        <w:t> »</w:t>
      </w:r>
      <w:r w:rsidRPr="006E14AE">
        <w:rPr>
          <w:lang w:val="fr-FR"/>
        </w:rPr>
        <w:t>, qu</w:t>
      </w:r>
      <w:r w:rsidR="00D205A7">
        <w:rPr>
          <w:lang w:val="fr-FR"/>
        </w:rPr>
        <w:t>’</w:t>
      </w:r>
      <w:r w:rsidRPr="006E14AE">
        <w:rPr>
          <w:lang w:val="fr-FR"/>
        </w:rPr>
        <w:t>il a publié en 2012</w:t>
      </w:r>
      <w:r w:rsidR="003D5E3B">
        <w:rPr>
          <w:lang w:val="fr-FR"/>
        </w:rPr>
        <w:t>. Enfin,</w:t>
      </w:r>
      <w:r w:rsidRPr="006E14AE">
        <w:rPr>
          <w:lang w:val="fr-FR"/>
        </w:rPr>
        <w:t xml:space="preserve"> le Forum mondial de l</w:t>
      </w:r>
      <w:r w:rsidR="00D205A7">
        <w:rPr>
          <w:lang w:val="fr-FR"/>
        </w:rPr>
        <w:t>’</w:t>
      </w:r>
      <w:r w:rsidRPr="006E14AE">
        <w:rPr>
          <w:lang w:val="fr-FR"/>
        </w:rPr>
        <w:t>harmonisation des Règlements concernant les véhicules</w:t>
      </w:r>
      <w:r w:rsidR="003D5E3B">
        <w:rPr>
          <w:lang w:val="fr-FR"/>
        </w:rPr>
        <w:t>, qui relève</w:t>
      </w:r>
      <w:r w:rsidRPr="006E14AE">
        <w:rPr>
          <w:lang w:val="fr-FR"/>
        </w:rPr>
        <w:t xml:space="preserve"> du Comité</w:t>
      </w:r>
      <w:r w:rsidR="003D5E3B">
        <w:rPr>
          <w:lang w:val="fr-FR"/>
        </w:rPr>
        <w:t>,</w:t>
      </w:r>
      <w:r w:rsidRPr="006E14AE">
        <w:rPr>
          <w:lang w:val="fr-FR"/>
        </w:rPr>
        <w:t xml:space="preserve"> est le principal organe dans le cadre duquel les gouvernements veillent à ce que les nouvelles technologies soient adoptées de façon harmonisée et contribuent à la sécurité des véhicules et à la performance environnementale, tout en </w:t>
      </w:r>
      <w:r w:rsidR="003D5E3B">
        <w:rPr>
          <w:lang w:val="fr-FR"/>
        </w:rPr>
        <w:t xml:space="preserve">s’efforçant de faciliter </w:t>
      </w:r>
      <w:r w:rsidRPr="006E14AE">
        <w:rPr>
          <w:lang w:val="fr-FR"/>
        </w:rPr>
        <w:t xml:space="preserve">le commerce international de véhicules. Par exemple, un Règlement technique mondial sur les véhicules à hydrogène et à pile à combustible a été adopté en 2013, et des travaux sont en cours en vue d’élaborer un </w:t>
      </w:r>
      <w:r w:rsidR="003D5E3B" w:rsidRPr="006E14AE">
        <w:rPr>
          <w:lang w:val="fr-FR"/>
        </w:rPr>
        <w:t xml:space="preserve">Règlement </w:t>
      </w:r>
      <w:r w:rsidRPr="006E14AE">
        <w:rPr>
          <w:lang w:val="fr-FR"/>
        </w:rPr>
        <w:t>technique mondial sur la sécurité des véhicules électriques. Cependant, il reste encore beaucoup à faire.</w:t>
      </w:r>
    </w:p>
    <w:p w:rsidR="006E14AE" w:rsidRDefault="006E14AE">
      <w:pPr>
        <w:spacing w:line="240" w:lineRule="auto"/>
        <w:rPr>
          <w:lang w:val="fr-FR"/>
        </w:rPr>
      </w:pPr>
      <w:r>
        <w:rPr>
          <w:lang w:val="fr-FR"/>
        </w:rPr>
        <w:br w:type="page"/>
      </w:r>
    </w:p>
    <w:p w:rsidR="006E14AE" w:rsidRDefault="006E14AE" w:rsidP="00D205A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CF5A1A">
        <w:rPr>
          <w:lang w:val="fr-FR"/>
        </w:rPr>
        <w:tab/>
        <w:t>IV.</w:t>
      </w:r>
      <w:r w:rsidRPr="00CF5A1A">
        <w:rPr>
          <w:lang w:val="fr-FR"/>
        </w:rPr>
        <w:tab/>
        <w:t>Projet de programme de travail</w:t>
      </w:r>
      <w:r w:rsidR="003D5E3B">
        <w:rPr>
          <w:lang w:val="fr-FR"/>
        </w:rPr>
        <w:t xml:space="preserve"> pour le</w:t>
      </w:r>
      <w:r w:rsidRPr="00CF5A1A">
        <w:rPr>
          <w:lang w:val="fr-FR"/>
        </w:rPr>
        <w:t xml:space="preserve"> débat </w:t>
      </w:r>
      <w:r w:rsidR="003D5E3B">
        <w:rPr>
          <w:lang w:val="fr-FR"/>
        </w:rPr>
        <w:br/>
      </w:r>
      <w:r w:rsidRPr="00CF5A1A">
        <w:rPr>
          <w:lang w:val="fr-FR"/>
        </w:rPr>
        <w:t>de politique générale</w:t>
      </w:r>
    </w:p>
    <w:p w:rsidR="003D5E3B" w:rsidRPr="003D5E3B" w:rsidRDefault="003D5E3B" w:rsidP="003D5E3B">
      <w:pPr>
        <w:spacing w:line="120" w:lineRule="exact"/>
        <w:rPr>
          <w:sz w:val="10"/>
          <w:lang w:val="fr-FR"/>
        </w:rPr>
      </w:pPr>
    </w:p>
    <w:p w:rsidR="003D5E3B" w:rsidRPr="003D5E3B" w:rsidRDefault="003D5E3B" w:rsidP="003D5E3B">
      <w:pPr>
        <w:spacing w:line="120" w:lineRule="exact"/>
        <w:rPr>
          <w:sz w:val="10"/>
          <w:lang w:val="fr-FR"/>
        </w:rPr>
      </w:pPr>
    </w:p>
    <w:tbl>
      <w:tblPr>
        <w:tblStyle w:val="TableGrid"/>
        <w:tblW w:w="877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3"/>
        <w:gridCol w:w="6897"/>
      </w:tblGrid>
      <w:tr w:rsidR="006E14AE" w:rsidRPr="003D5E3B" w:rsidTr="00584800">
        <w:trPr>
          <w:tblHeader/>
        </w:trPr>
        <w:tc>
          <w:tcPr>
            <w:tcW w:w="8885" w:type="dxa"/>
            <w:gridSpan w:val="2"/>
            <w:tcBorders>
              <w:top w:val="single" w:sz="4" w:space="0" w:color="auto"/>
              <w:bottom w:val="single" w:sz="12" w:space="0" w:color="auto"/>
            </w:tcBorders>
            <w:shd w:val="clear" w:color="auto" w:fill="auto"/>
            <w:vAlign w:val="bottom"/>
          </w:tcPr>
          <w:p w:rsidR="006E14AE" w:rsidRPr="003D5E3B" w:rsidRDefault="003D5E3B" w:rsidP="007C37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80" w:after="80"/>
              <w:ind w:right="43"/>
              <w:rPr>
                <w:lang w:val="fr-FR"/>
              </w:rPr>
            </w:pPr>
            <w:r>
              <w:rPr>
                <w:b/>
                <w:bCs/>
                <w:lang w:val="fr-FR"/>
              </w:rPr>
              <w:t>« </w:t>
            </w:r>
            <w:r w:rsidR="006E14AE" w:rsidRPr="003D5E3B">
              <w:rPr>
                <w:b/>
                <w:bCs/>
                <w:lang w:val="fr-FR"/>
              </w:rPr>
              <w:t xml:space="preserve">L’innovation au service de la viabilité des transports intérieurs, en particulier </w:t>
            </w:r>
            <w:r>
              <w:rPr>
                <w:b/>
                <w:bCs/>
                <w:lang w:val="fr-FR"/>
              </w:rPr>
              <w:br/>
            </w:r>
            <w:r w:rsidR="006E14AE" w:rsidRPr="003D5E3B">
              <w:rPr>
                <w:b/>
                <w:bCs/>
                <w:lang w:val="fr-FR"/>
              </w:rPr>
              <w:t>dans le domaine des technologies de l’information et de la communication</w:t>
            </w:r>
            <w:r>
              <w:rPr>
                <w:b/>
                <w:bCs/>
                <w:lang w:val="fr-FR"/>
              </w:rPr>
              <w:t> »</w:t>
            </w:r>
            <w:r w:rsidR="00584800">
              <w:rPr>
                <w:b/>
                <w:bCs/>
                <w:lang w:val="fr-FR"/>
              </w:rPr>
              <w:br/>
            </w:r>
            <w:r w:rsidR="006E14AE" w:rsidRPr="003D5E3B">
              <w:rPr>
                <w:b/>
                <w:bCs/>
                <w:lang w:val="fr-FR"/>
              </w:rPr>
              <w:t>23 février 2016</w:t>
            </w:r>
            <w:r w:rsidR="00584800">
              <w:rPr>
                <w:b/>
                <w:bCs/>
                <w:lang w:val="fr-FR"/>
              </w:rPr>
              <w:br/>
            </w:r>
            <w:r w:rsidR="006E14AE" w:rsidRPr="003D5E3B">
              <w:rPr>
                <w:b/>
                <w:bCs/>
                <w:lang w:val="fr-FR"/>
              </w:rPr>
              <w:t>11 h</w:t>
            </w:r>
            <w:r w:rsidR="00584800">
              <w:rPr>
                <w:b/>
                <w:bCs/>
                <w:lang w:val="fr-FR"/>
              </w:rPr>
              <w:t xml:space="preserve"> 00 -</w:t>
            </w:r>
            <w:r w:rsidR="006E14AE" w:rsidRPr="003D5E3B">
              <w:rPr>
                <w:b/>
                <w:bCs/>
                <w:lang w:val="fr-FR"/>
              </w:rPr>
              <w:t xml:space="preserve"> 17 h 30 </w:t>
            </w:r>
            <w:r w:rsidR="00584800">
              <w:rPr>
                <w:b/>
                <w:bCs/>
                <w:lang w:val="fr-FR"/>
              </w:rPr>
              <w:br/>
            </w:r>
            <w:r w:rsidR="00CC6DB7">
              <w:rPr>
                <w:b/>
                <w:bCs/>
                <w:lang w:val="fr-FR"/>
              </w:rPr>
              <w:t xml:space="preserve">Salle </w:t>
            </w:r>
            <w:r w:rsidR="006E14AE" w:rsidRPr="003D5E3B">
              <w:rPr>
                <w:b/>
                <w:bCs/>
                <w:lang w:val="fr-FR"/>
              </w:rPr>
              <w:t>XII</w:t>
            </w:r>
            <w:r w:rsidR="00584800">
              <w:rPr>
                <w:b/>
                <w:bCs/>
                <w:lang w:val="fr-FR"/>
              </w:rPr>
              <w:br/>
            </w:r>
            <w:r w:rsidR="006E14AE" w:rsidRPr="003D5E3B">
              <w:rPr>
                <w:b/>
                <w:bCs/>
                <w:lang w:val="fr-FR"/>
              </w:rPr>
              <w:t>Palais des Nations, Genève</w:t>
            </w:r>
          </w:p>
        </w:tc>
      </w:tr>
      <w:tr w:rsidR="003D5E3B" w:rsidRPr="003D5E3B" w:rsidTr="00584800">
        <w:trPr>
          <w:trHeight w:hRule="exact" w:val="115"/>
          <w:tblHeader/>
        </w:trPr>
        <w:tc>
          <w:tcPr>
            <w:tcW w:w="1897" w:type="dxa"/>
            <w:tcBorders>
              <w:top w:val="single" w:sz="12" w:space="0" w:color="auto"/>
            </w:tcBorders>
            <w:shd w:val="clear" w:color="auto" w:fill="auto"/>
            <w:vAlign w:val="bottom"/>
          </w:tcPr>
          <w:p w:rsidR="003D5E3B" w:rsidRPr="003D5E3B" w:rsidRDefault="003D5E3B" w:rsidP="003D5E3B">
            <w:pPr>
              <w:suppressAutoHyphens/>
              <w:spacing w:before="40" w:after="80"/>
              <w:ind w:right="397"/>
              <w:rPr>
                <w:lang w:val="fr-FR"/>
              </w:rPr>
            </w:pPr>
          </w:p>
        </w:tc>
        <w:tc>
          <w:tcPr>
            <w:tcW w:w="6988" w:type="dxa"/>
            <w:tcBorders>
              <w:top w:val="single" w:sz="12" w:space="0" w:color="auto"/>
            </w:tcBorders>
            <w:shd w:val="clear" w:color="auto" w:fill="auto"/>
            <w:vAlign w:val="bottom"/>
          </w:tcPr>
          <w:p w:rsidR="003D5E3B" w:rsidRPr="003D5E3B" w:rsidRDefault="003D5E3B" w:rsidP="003D5E3B">
            <w:pPr>
              <w:suppressAutoHyphens/>
              <w:spacing w:before="40" w:after="80"/>
              <w:ind w:right="40"/>
              <w:rPr>
                <w:iCs/>
                <w:lang w:val="fr-FR"/>
              </w:rPr>
            </w:pPr>
          </w:p>
        </w:tc>
      </w:tr>
      <w:tr w:rsidR="006E14AE" w:rsidRPr="003D5E3B" w:rsidTr="00584800">
        <w:tc>
          <w:tcPr>
            <w:tcW w:w="1897" w:type="dxa"/>
            <w:shd w:val="clear" w:color="auto" w:fill="auto"/>
          </w:tcPr>
          <w:p w:rsidR="006E14AE" w:rsidRPr="003D5E3B" w:rsidRDefault="006E14AE" w:rsidP="003D5E3B">
            <w:pPr>
              <w:tabs>
                <w:tab w:val="left" w:pos="288"/>
                <w:tab w:val="left" w:pos="576"/>
                <w:tab w:val="left" w:pos="864"/>
                <w:tab w:val="left" w:pos="1152"/>
              </w:tabs>
              <w:suppressAutoHyphens/>
              <w:spacing w:before="40" w:after="80"/>
              <w:ind w:right="40"/>
              <w:rPr>
                <w:lang w:val="fr-FR"/>
              </w:rPr>
            </w:pPr>
            <w:r w:rsidRPr="003D5E3B">
              <w:rPr>
                <w:lang w:val="fr-FR"/>
              </w:rPr>
              <w:t>11</w:t>
            </w:r>
            <w:r w:rsidR="003D5E3B">
              <w:rPr>
                <w:lang w:val="fr-FR"/>
              </w:rPr>
              <w:t xml:space="preserve"> </w:t>
            </w:r>
            <w:r w:rsidRPr="003D5E3B">
              <w:rPr>
                <w:lang w:val="fr-FR"/>
              </w:rPr>
              <w:t>h</w:t>
            </w:r>
            <w:r w:rsidR="003D5E3B">
              <w:rPr>
                <w:lang w:val="fr-FR"/>
              </w:rPr>
              <w:t xml:space="preserve"> </w:t>
            </w:r>
            <w:r w:rsidRPr="003D5E3B">
              <w:rPr>
                <w:lang w:val="fr-FR"/>
              </w:rPr>
              <w:t>00</w:t>
            </w:r>
            <w:r w:rsidR="003D5E3B">
              <w:rPr>
                <w:lang w:val="fr-FR"/>
              </w:rPr>
              <w:t>-</w:t>
            </w:r>
            <w:r w:rsidRPr="003D5E3B">
              <w:rPr>
                <w:lang w:val="fr-FR"/>
              </w:rPr>
              <w:t>11</w:t>
            </w:r>
            <w:r w:rsidR="003D5E3B">
              <w:rPr>
                <w:lang w:val="fr-FR"/>
              </w:rPr>
              <w:t xml:space="preserve"> </w:t>
            </w:r>
            <w:r w:rsidRPr="003D5E3B">
              <w:rPr>
                <w:lang w:val="fr-FR"/>
              </w:rPr>
              <w:t>h</w:t>
            </w:r>
            <w:r w:rsidR="003D5E3B">
              <w:rPr>
                <w:lang w:val="fr-FR"/>
              </w:rPr>
              <w:t xml:space="preserve"> </w:t>
            </w:r>
            <w:r w:rsidRPr="003D5E3B">
              <w:rPr>
                <w:lang w:val="fr-FR"/>
              </w:rPr>
              <w:t>20</w:t>
            </w:r>
          </w:p>
        </w:tc>
        <w:tc>
          <w:tcPr>
            <w:tcW w:w="6988" w:type="dxa"/>
            <w:shd w:val="clear" w:color="auto" w:fill="auto"/>
          </w:tcPr>
          <w:p w:rsidR="006E14AE" w:rsidRPr="003D5E3B" w:rsidRDefault="006E14AE" w:rsidP="003D5E3B">
            <w:pPr>
              <w:tabs>
                <w:tab w:val="left" w:pos="288"/>
                <w:tab w:val="left" w:pos="576"/>
                <w:tab w:val="left" w:pos="864"/>
                <w:tab w:val="left" w:pos="1152"/>
              </w:tabs>
              <w:suppressAutoHyphens/>
              <w:spacing w:before="40" w:after="80"/>
              <w:ind w:right="40"/>
              <w:rPr>
                <w:i/>
                <w:lang w:val="fr-FR"/>
              </w:rPr>
            </w:pPr>
            <w:r w:rsidRPr="003D5E3B">
              <w:rPr>
                <w:i/>
                <w:lang w:val="fr-FR"/>
              </w:rPr>
              <w:t xml:space="preserve">Ouverture de la </w:t>
            </w:r>
            <w:r w:rsidR="003D5E3B" w:rsidRPr="003D5E3B">
              <w:rPr>
                <w:i/>
                <w:lang w:val="fr-FR"/>
              </w:rPr>
              <w:t>réunion</w:t>
            </w:r>
            <w:r w:rsidRPr="003D5E3B">
              <w:rPr>
                <w:i/>
                <w:lang w:val="fr-FR"/>
              </w:rPr>
              <w:t xml:space="preserve"> et allocution de bienvenue</w:t>
            </w:r>
          </w:p>
        </w:tc>
      </w:tr>
      <w:tr w:rsidR="006E14AE" w:rsidRPr="003D5E3B" w:rsidTr="00584800">
        <w:tc>
          <w:tcPr>
            <w:tcW w:w="1897" w:type="dxa"/>
            <w:shd w:val="clear" w:color="auto" w:fill="auto"/>
          </w:tcPr>
          <w:p w:rsidR="006E14AE" w:rsidRPr="003D5E3B" w:rsidRDefault="006E14AE" w:rsidP="003D5E3B">
            <w:pPr>
              <w:tabs>
                <w:tab w:val="left" w:pos="288"/>
                <w:tab w:val="left" w:pos="576"/>
                <w:tab w:val="left" w:pos="864"/>
                <w:tab w:val="left" w:pos="1152"/>
              </w:tabs>
              <w:suppressAutoHyphens/>
              <w:spacing w:before="40" w:after="80"/>
              <w:ind w:right="40"/>
              <w:rPr>
                <w:lang w:val="fr-FR"/>
              </w:rPr>
            </w:pPr>
            <w:r w:rsidRPr="003D5E3B">
              <w:rPr>
                <w:lang w:val="fr-FR"/>
              </w:rPr>
              <w:t>11</w:t>
            </w:r>
            <w:r w:rsidR="003D5E3B">
              <w:rPr>
                <w:lang w:val="fr-FR"/>
              </w:rPr>
              <w:t xml:space="preserve"> </w:t>
            </w:r>
            <w:r w:rsidRPr="003D5E3B">
              <w:rPr>
                <w:lang w:val="fr-FR"/>
              </w:rPr>
              <w:t>h</w:t>
            </w:r>
            <w:r w:rsidR="003D5E3B">
              <w:rPr>
                <w:lang w:val="fr-FR"/>
              </w:rPr>
              <w:t xml:space="preserve"> </w:t>
            </w:r>
            <w:r w:rsidRPr="003D5E3B">
              <w:rPr>
                <w:lang w:val="fr-FR"/>
              </w:rPr>
              <w:t>20</w:t>
            </w:r>
            <w:r w:rsidR="003D5E3B">
              <w:rPr>
                <w:lang w:val="fr-FR"/>
              </w:rPr>
              <w:t>-</w:t>
            </w:r>
            <w:r w:rsidRPr="003D5E3B">
              <w:rPr>
                <w:lang w:val="fr-FR"/>
              </w:rPr>
              <w:t>12</w:t>
            </w:r>
            <w:r w:rsidR="003D5E3B">
              <w:rPr>
                <w:lang w:val="fr-FR"/>
              </w:rPr>
              <w:t xml:space="preserve"> </w:t>
            </w:r>
            <w:r w:rsidRPr="003D5E3B">
              <w:rPr>
                <w:lang w:val="fr-FR"/>
              </w:rPr>
              <w:t>h</w:t>
            </w:r>
            <w:r w:rsidR="003D5E3B">
              <w:rPr>
                <w:lang w:val="fr-FR"/>
              </w:rPr>
              <w:t xml:space="preserve"> </w:t>
            </w:r>
            <w:r w:rsidRPr="003D5E3B">
              <w:rPr>
                <w:lang w:val="fr-FR"/>
              </w:rPr>
              <w:t>30</w:t>
            </w:r>
          </w:p>
        </w:tc>
        <w:tc>
          <w:tcPr>
            <w:tcW w:w="6988" w:type="dxa"/>
            <w:shd w:val="clear" w:color="auto" w:fill="auto"/>
          </w:tcPr>
          <w:p w:rsidR="006E14AE" w:rsidRPr="0083251C" w:rsidRDefault="006E14AE" w:rsidP="007C3770">
            <w:pPr>
              <w:tabs>
                <w:tab w:val="left" w:pos="288"/>
                <w:tab w:val="left" w:pos="576"/>
                <w:tab w:val="left" w:pos="864"/>
                <w:tab w:val="left" w:pos="1152"/>
              </w:tabs>
              <w:suppressAutoHyphens/>
              <w:spacing w:before="40" w:after="80"/>
              <w:ind w:right="40"/>
              <w:rPr>
                <w:i/>
                <w:lang w:val="fr-FR"/>
              </w:rPr>
            </w:pPr>
            <w:r w:rsidRPr="0083251C">
              <w:rPr>
                <w:i/>
                <w:lang w:val="fr-FR"/>
              </w:rPr>
              <w:t>Séance I</w:t>
            </w:r>
            <w:r w:rsidR="00D205A7" w:rsidRPr="0083251C">
              <w:rPr>
                <w:i/>
                <w:lang w:val="fr-FR"/>
              </w:rPr>
              <w:t> </w:t>
            </w:r>
            <w:r w:rsidRPr="0083251C">
              <w:rPr>
                <w:i/>
                <w:lang w:val="fr-FR"/>
              </w:rPr>
              <w:t>: Un accès pour tous</w:t>
            </w:r>
            <w:r w:rsidR="00D205A7" w:rsidRPr="0083251C">
              <w:rPr>
                <w:i/>
                <w:lang w:val="fr-FR"/>
              </w:rPr>
              <w:t> </w:t>
            </w:r>
            <w:r w:rsidRPr="0083251C">
              <w:rPr>
                <w:i/>
                <w:lang w:val="fr-FR"/>
              </w:rPr>
              <w:t>: rôle des gouvernements dans la mobilisation de</w:t>
            </w:r>
            <w:r w:rsidR="007C3770" w:rsidRPr="0083251C">
              <w:rPr>
                <w:i/>
                <w:lang w:val="fr-FR"/>
              </w:rPr>
              <w:t> </w:t>
            </w:r>
            <w:r w:rsidRPr="0083251C">
              <w:rPr>
                <w:i/>
                <w:lang w:val="fr-FR"/>
              </w:rPr>
              <w:t>l</w:t>
            </w:r>
            <w:r w:rsidR="00D205A7" w:rsidRPr="0083251C">
              <w:rPr>
                <w:i/>
                <w:lang w:val="fr-FR"/>
              </w:rPr>
              <w:t>’</w:t>
            </w:r>
            <w:r w:rsidRPr="0083251C">
              <w:rPr>
                <w:i/>
                <w:lang w:val="fr-FR"/>
              </w:rPr>
              <w:t>ensemble du potentiel des innovations dans le secteur des transports</w:t>
            </w:r>
          </w:p>
        </w:tc>
      </w:tr>
      <w:tr w:rsidR="006E14AE" w:rsidRPr="003D5E3B" w:rsidTr="00584800">
        <w:tc>
          <w:tcPr>
            <w:tcW w:w="1897" w:type="dxa"/>
            <w:shd w:val="clear" w:color="auto" w:fill="auto"/>
          </w:tcPr>
          <w:p w:rsidR="006E14AE" w:rsidRPr="003D5E3B" w:rsidRDefault="006E14AE" w:rsidP="003D5E3B">
            <w:pPr>
              <w:tabs>
                <w:tab w:val="left" w:pos="288"/>
                <w:tab w:val="left" w:pos="576"/>
                <w:tab w:val="left" w:pos="864"/>
                <w:tab w:val="left" w:pos="1152"/>
              </w:tabs>
              <w:suppressAutoHyphens/>
              <w:spacing w:before="40" w:after="80"/>
              <w:ind w:right="40"/>
              <w:rPr>
                <w:lang w:val="fr-FR"/>
              </w:rPr>
            </w:pPr>
          </w:p>
        </w:tc>
        <w:tc>
          <w:tcPr>
            <w:tcW w:w="6988" w:type="dxa"/>
            <w:shd w:val="clear" w:color="auto" w:fill="auto"/>
          </w:tcPr>
          <w:p w:rsidR="006E14AE" w:rsidRPr="003D5E3B" w:rsidRDefault="006E14AE" w:rsidP="003D5E3B">
            <w:pPr>
              <w:tabs>
                <w:tab w:val="left" w:pos="288"/>
                <w:tab w:val="left" w:pos="576"/>
                <w:tab w:val="left" w:pos="864"/>
                <w:tab w:val="left" w:pos="1152"/>
              </w:tabs>
              <w:suppressAutoHyphens/>
              <w:spacing w:before="40" w:after="80"/>
              <w:ind w:right="40"/>
              <w:rPr>
                <w:u w:val="single"/>
                <w:lang w:val="fr-FR"/>
              </w:rPr>
            </w:pPr>
            <w:r w:rsidRPr="003D5E3B">
              <w:rPr>
                <w:u w:val="single"/>
                <w:lang w:val="fr-FR"/>
              </w:rPr>
              <w:t>Deux orateurs principaux</w:t>
            </w:r>
          </w:p>
        </w:tc>
      </w:tr>
      <w:tr w:rsidR="006E14AE" w:rsidRPr="003D5E3B" w:rsidTr="00584800">
        <w:tc>
          <w:tcPr>
            <w:tcW w:w="1897" w:type="dxa"/>
            <w:shd w:val="clear" w:color="auto" w:fill="auto"/>
          </w:tcPr>
          <w:p w:rsidR="006E14AE" w:rsidRPr="003D5E3B" w:rsidRDefault="006E14AE" w:rsidP="003D5E3B">
            <w:pPr>
              <w:tabs>
                <w:tab w:val="left" w:pos="288"/>
                <w:tab w:val="left" w:pos="576"/>
                <w:tab w:val="left" w:pos="864"/>
                <w:tab w:val="left" w:pos="1152"/>
              </w:tabs>
              <w:suppressAutoHyphens/>
              <w:spacing w:before="40" w:after="80"/>
              <w:ind w:right="40"/>
              <w:rPr>
                <w:lang w:val="fr-FR"/>
              </w:rPr>
            </w:pPr>
          </w:p>
        </w:tc>
        <w:tc>
          <w:tcPr>
            <w:tcW w:w="6988" w:type="dxa"/>
            <w:shd w:val="clear" w:color="auto" w:fill="auto"/>
          </w:tcPr>
          <w:p w:rsidR="006E14AE" w:rsidRPr="003D5E3B" w:rsidRDefault="006E14AE" w:rsidP="003D5E3B">
            <w:pPr>
              <w:tabs>
                <w:tab w:val="left" w:pos="288"/>
                <w:tab w:val="left" w:pos="576"/>
                <w:tab w:val="left" w:pos="864"/>
                <w:tab w:val="left" w:pos="1152"/>
              </w:tabs>
              <w:suppressAutoHyphens/>
              <w:spacing w:before="40" w:after="80"/>
              <w:ind w:right="40"/>
              <w:rPr>
                <w:u w:val="single"/>
                <w:lang w:val="fr-FR"/>
              </w:rPr>
            </w:pPr>
            <w:r w:rsidRPr="003D5E3B">
              <w:rPr>
                <w:u w:val="single"/>
                <w:lang w:val="fr-FR"/>
              </w:rPr>
              <w:t xml:space="preserve">Débat </w:t>
            </w:r>
          </w:p>
        </w:tc>
      </w:tr>
      <w:tr w:rsidR="003D5E3B" w:rsidRPr="003D5E3B" w:rsidTr="00584800">
        <w:tc>
          <w:tcPr>
            <w:tcW w:w="1897" w:type="dxa"/>
            <w:shd w:val="clear" w:color="auto" w:fill="auto"/>
          </w:tcPr>
          <w:p w:rsidR="003D5E3B" w:rsidRPr="003D5E3B" w:rsidRDefault="003D5E3B" w:rsidP="003D5E3B">
            <w:pPr>
              <w:tabs>
                <w:tab w:val="left" w:pos="288"/>
                <w:tab w:val="left" w:pos="576"/>
                <w:tab w:val="left" w:pos="864"/>
                <w:tab w:val="left" w:pos="1152"/>
              </w:tabs>
              <w:suppressAutoHyphens/>
              <w:spacing w:before="40" w:after="80"/>
              <w:ind w:right="40"/>
              <w:rPr>
                <w:lang w:val="fr-FR"/>
              </w:rPr>
            </w:pPr>
          </w:p>
        </w:tc>
        <w:tc>
          <w:tcPr>
            <w:tcW w:w="6988" w:type="dxa"/>
            <w:shd w:val="clear" w:color="auto" w:fill="auto"/>
          </w:tcPr>
          <w:p w:rsidR="003D5E3B" w:rsidRPr="001E39B3" w:rsidRDefault="003D5E3B" w:rsidP="007C3770">
            <w:pPr>
              <w:tabs>
                <w:tab w:val="left" w:pos="288"/>
                <w:tab w:val="left" w:pos="576"/>
                <w:tab w:val="left" w:pos="864"/>
                <w:tab w:val="left" w:pos="1152"/>
              </w:tabs>
              <w:suppressAutoHyphens/>
              <w:spacing w:before="40" w:after="80"/>
              <w:ind w:right="40"/>
              <w:rPr>
                <w:spacing w:val="2"/>
                <w:u w:val="single"/>
                <w:lang w:val="fr-FR"/>
              </w:rPr>
            </w:pPr>
            <w:r w:rsidRPr="001E39B3">
              <w:rPr>
                <w:spacing w:val="2"/>
                <w:lang w:val="fr-FR"/>
              </w:rPr>
              <w:t>Cette séance sera consacrée à la question de l</w:t>
            </w:r>
            <w:r w:rsidR="00D205A7" w:rsidRPr="001E39B3">
              <w:rPr>
                <w:spacing w:val="2"/>
                <w:lang w:val="fr-FR"/>
              </w:rPr>
              <w:t>’</w:t>
            </w:r>
            <w:r w:rsidRPr="001E39B3">
              <w:rPr>
                <w:spacing w:val="2"/>
                <w:lang w:val="fr-FR"/>
              </w:rPr>
              <w:t>accès pour tous.</w:t>
            </w:r>
            <w:r w:rsidR="00D205A7" w:rsidRPr="001E39B3">
              <w:rPr>
                <w:spacing w:val="2"/>
                <w:lang w:val="fr-FR"/>
              </w:rPr>
              <w:t xml:space="preserve"> </w:t>
            </w:r>
            <w:r w:rsidRPr="001E39B3">
              <w:rPr>
                <w:spacing w:val="2"/>
                <w:lang w:val="fr-FR"/>
              </w:rPr>
              <w:t>On s</w:t>
            </w:r>
            <w:r w:rsidR="00D205A7" w:rsidRPr="001E39B3">
              <w:rPr>
                <w:spacing w:val="2"/>
                <w:lang w:val="fr-FR"/>
              </w:rPr>
              <w:t>’</w:t>
            </w:r>
            <w:r w:rsidRPr="001E39B3">
              <w:rPr>
                <w:spacing w:val="2"/>
                <w:lang w:val="fr-FR"/>
              </w:rPr>
              <w:t>intéressera tout particulièrement à la création de liens avec les territoires isolés, ainsi qu’aux femmes, aux enfants, aux personnes à mobilité réduite, aux personnes âgées et aux personnes en situation de vulnérabilité. Les représentants des gouvernements pourront partager le fruit de leur expérience et faire part de leurs projets visant à</w:t>
            </w:r>
            <w:r w:rsidR="007C3770">
              <w:rPr>
                <w:spacing w:val="2"/>
                <w:lang w:val="fr-FR"/>
              </w:rPr>
              <w:t> </w:t>
            </w:r>
            <w:r w:rsidRPr="001E39B3">
              <w:rPr>
                <w:spacing w:val="2"/>
                <w:lang w:val="fr-FR"/>
              </w:rPr>
              <w:t>mettre en œuvre l</w:t>
            </w:r>
            <w:r w:rsidR="00D205A7" w:rsidRPr="001E39B3">
              <w:rPr>
                <w:spacing w:val="2"/>
                <w:lang w:val="fr-FR"/>
              </w:rPr>
              <w:t>’</w:t>
            </w:r>
            <w:r w:rsidRPr="001E39B3">
              <w:rPr>
                <w:spacing w:val="2"/>
                <w:lang w:val="fr-FR"/>
              </w:rPr>
              <w:t>objectif de développement durable 11.2.</w:t>
            </w:r>
          </w:p>
        </w:tc>
      </w:tr>
      <w:tr w:rsidR="006E14AE" w:rsidRPr="003D5E3B" w:rsidTr="00584800">
        <w:tc>
          <w:tcPr>
            <w:tcW w:w="1897" w:type="dxa"/>
            <w:shd w:val="clear" w:color="auto" w:fill="auto"/>
          </w:tcPr>
          <w:p w:rsidR="006E14AE" w:rsidRPr="003D5E3B" w:rsidRDefault="006E14AE" w:rsidP="00D205A7">
            <w:pPr>
              <w:tabs>
                <w:tab w:val="left" w:pos="288"/>
                <w:tab w:val="left" w:pos="576"/>
                <w:tab w:val="left" w:pos="864"/>
                <w:tab w:val="left" w:pos="1152"/>
              </w:tabs>
              <w:suppressAutoHyphens/>
              <w:spacing w:before="40" w:after="80"/>
              <w:ind w:right="40"/>
              <w:rPr>
                <w:lang w:val="fr-FR"/>
              </w:rPr>
            </w:pPr>
            <w:r w:rsidRPr="003D5E3B">
              <w:rPr>
                <w:lang w:val="fr-FR"/>
              </w:rPr>
              <w:t>12</w:t>
            </w:r>
            <w:r w:rsidR="00D205A7">
              <w:rPr>
                <w:lang w:val="fr-FR"/>
              </w:rPr>
              <w:t xml:space="preserve"> </w:t>
            </w:r>
            <w:r w:rsidRPr="003D5E3B">
              <w:rPr>
                <w:lang w:val="fr-FR"/>
              </w:rPr>
              <w:t>h</w:t>
            </w:r>
            <w:r w:rsidR="00D205A7">
              <w:rPr>
                <w:lang w:val="fr-FR"/>
              </w:rPr>
              <w:t xml:space="preserve"> </w:t>
            </w:r>
            <w:r w:rsidRPr="003D5E3B">
              <w:rPr>
                <w:lang w:val="fr-FR"/>
              </w:rPr>
              <w:t>30</w:t>
            </w:r>
            <w:r w:rsidR="00D205A7">
              <w:rPr>
                <w:lang w:val="fr-FR"/>
              </w:rPr>
              <w:t>-</w:t>
            </w:r>
            <w:r w:rsidRPr="003D5E3B">
              <w:rPr>
                <w:lang w:val="fr-FR"/>
              </w:rPr>
              <w:t>14</w:t>
            </w:r>
            <w:r w:rsidR="00D205A7">
              <w:rPr>
                <w:lang w:val="fr-FR"/>
              </w:rPr>
              <w:t xml:space="preserve"> </w:t>
            </w:r>
            <w:r w:rsidRPr="003D5E3B">
              <w:rPr>
                <w:lang w:val="fr-FR"/>
              </w:rPr>
              <w:t>h</w:t>
            </w:r>
            <w:r w:rsidR="00D205A7">
              <w:rPr>
                <w:lang w:val="fr-FR"/>
              </w:rPr>
              <w:t xml:space="preserve"> </w:t>
            </w:r>
            <w:r w:rsidRPr="003D5E3B">
              <w:rPr>
                <w:lang w:val="fr-FR"/>
              </w:rPr>
              <w:t>30</w:t>
            </w:r>
          </w:p>
        </w:tc>
        <w:tc>
          <w:tcPr>
            <w:tcW w:w="6988" w:type="dxa"/>
            <w:shd w:val="clear" w:color="auto" w:fill="auto"/>
          </w:tcPr>
          <w:p w:rsidR="006E14AE" w:rsidRPr="00D205A7" w:rsidRDefault="006E14AE" w:rsidP="003D5E3B">
            <w:pPr>
              <w:tabs>
                <w:tab w:val="left" w:pos="288"/>
                <w:tab w:val="left" w:pos="576"/>
                <w:tab w:val="left" w:pos="864"/>
                <w:tab w:val="left" w:pos="1152"/>
              </w:tabs>
              <w:suppressAutoHyphens/>
              <w:spacing w:before="40" w:after="80"/>
              <w:ind w:right="40"/>
              <w:rPr>
                <w:i/>
                <w:iCs/>
                <w:lang w:val="fr-FR"/>
              </w:rPr>
            </w:pPr>
            <w:r w:rsidRPr="00D205A7">
              <w:rPr>
                <w:i/>
                <w:iCs/>
                <w:lang w:val="fr-FR"/>
              </w:rPr>
              <w:t>Pause</w:t>
            </w:r>
          </w:p>
        </w:tc>
      </w:tr>
      <w:tr w:rsidR="006E14AE" w:rsidRPr="003D5E3B" w:rsidTr="00584800">
        <w:tc>
          <w:tcPr>
            <w:tcW w:w="1897" w:type="dxa"/>
            <w:shd w:val="clear" w:color="auto" w:fill="auto"/>
          </w:tcPr>
          <w:p w:rsidR="006E14AE" w:rsidRPr="003D5E3B" w:rsidRDefault="006E14AE" w:rsidP="00D205A7">
            <w:pPr>
              <w:tabs>
                <w:tab w:val="left" w:pos="288"/>
                <w:tab w:val="left" w:pos="576"/>
                <w:tab w:val="left" w:pos="864"/>
                <w:tab w:val="left" w:pos="1152"/>
              </w:tabs>
              <w:suppressAutoHyphens/>
              <w:spacing w:before="40" w:after="80"/>
              <w:ind w:right="40"/>
              <w:rPr>
                <w:lang w:val="fr-FR"/>
              </w:rPr>
            </w:pPr>
            <w:r w:rsidRPr="003D5E3B">
              <w:rPr>
                <w:lang w:val="fr-FR"/>
              </w:rPr>
              <w:t>14</w:t>
            </w:r>
            <w:r w:rsidR="00D205A7">
              <w:rPr>
                <w:lang w:val="fr-FR"/>
              </w:rPr>
              <w:t xml:space="preserve"> </w:t>
            </w:r>
            <w:r w:rsidRPr="003D5E3B">
              <w:rPr>
                <w:lang w:val="fr-FR"/>
              </w:rPr>
              <w:t>h</w:t>
            </w:r>
            <w:r w:rsidR="00D205A7">
              <w:rPr>
                <w:lang w:val="fr-FR"/>
              </w:rPr>
              <w:t xml:space="preserve"> </w:t>
            </w:r>
            <w:r w:rsidRPr="003D5E3B">
              <w:rPr>
                <w:lang w:val="fr-FR"/>
              </w:rPr>
              <w:t>30</w:t>
            </w:r>
            <w:r w:rsidR="00D205A7">
              <w:rPr>
                <w:lang w:val="fr-FR"/>
              </w:rPr>
              <w:t>-</w:t>
            </w:r>
            <w:r w:rsidRPr="003D5E3B">
              <w:rPr>
                <w:lang w:val="fr-FR"/>
              </w:rPr>
              <w:t>15</w:t>
            </w:r>
            <w:r w:rsidR="00D205A7">
              <w:rPr>
                <w:lang w:val="fr-FR"/>
              </w:rPr>
              <w:t xml:space="preserve"> </w:t>
            </w:r>
            <w:r w:rsidRPr="003D5E3B">
              <w:rPr>
                <w:lang w:val="fr-FR"/>
              </w:rPr>
              <w:t>h</w:t>
            </w:r>
            <w:r w:rsidR="00D205A7">
              <w:rPr>
                <w:lang w:val="fr-FR"/>
              </w:rPr>
              <w:t xml:space="preserve"> </w:t>
            </w:r>
            <w:r w:rsidRPr="003D5E3B">
              <w:rPr>
                <w:lang w:val="fr-FR"/>
              </w:rPr>
              <w:t>40</w:t>
            </w:r>
          </w:p>
        </w:tc>
        <w:tc>
          <w:tcPr>
            <w:tcW w:w="6988" w:type="dxa"/>
            <w:shd w:val="clear" w:color="auto" w:fill="auto"/>
          </w:tcPr>
          <w:p w:rsidR="006E14AE" w:rsidRPr="00D205A7" w:rsidRDefault="006E14AE" w:rsidP="001E39B3">
            <w:pPr>
              <w:tabs>
                <w:tab w:val="left" w:pos="288"/>
                <w:tab w:val="left" w:pos="576"/>
                <w:tab w:val="left" w:pos="864"/>
                <w:tab w:val="left" w:pos="1152"/>
              </w:tabs>
              <w:suppressAutoHyphens/>
              <w:spacing w:before="40" w:after="80"/>
              <w:ind w:right="40"/>
              <w:rPr>
                <w:i/>
                <w:iCs/>
                <w:lang w:val="fr-FR"/>
              </w:rPr>
            </w:pPr>
            <w:r w:rsidRPr="00D205A7">
              <w:rPr>
                <w:i/>
                <w:iCs/>
                <w:lang w:val="fr-FR"/>
              </w:rPr>
              <w:t>Séance II</w:t>
            </w:r>
            <w:r w:rsidR="00D205A7">
              <w:rPr>
                <w:i/>
                <w:iCs/>
                <w:lang w:val="fr-FR"/>
              </w:rPr>
              <w:t> </w:t>
            </w:r>
            <w:r w:rsidRPr="00D205A7">
              <w:rPr>
                <w:i/>
                <w:iCs/>
                <w:lang w:val="fr-FR"/>
              </w:rPr>
              <w:t>: Établir des liens</w:t>
            </w:r>
            <w:r w:rsidR="00D205A7">
              <w:rPr>
                <w:i/>
                <w:iCs/>
                <w:lang w:val="fr-FR"/>
              </w:rPr>
              <w:t> </w:t>
            </w:r>
            <w:r w:rsidRPr="00D205A7">
              <w:rPr>
                <w:i/>
                <w:iCs/>
                <w:lang w:val="fr-FR"/>
              </w:rPr>
              <w:t>: connectivité et accès pour la mobilité des</w:t>
            </w:r>
            <w:r w:rsidR="001E39B3">
              <w:rPr>
                <w:i/>
                <w:iCs/>
                <w:lang w:val="fr-FR"/>
              </w:rPr>
              <w:t> </w:t>
            </w:r>
            <w:r w:rsidRPr="00D205A7">
              <w:rPr>
                <w:i/>
                <w:iCs/>
                <w:lang w:val="fr-FR"/>
              </w:rPr>
              <w:t xml:space="preserve">passagers de demain </w:t>
            </w:r>
          </w:p>
        </w:tc>
      </w:tr>
      <w:tr w:rsidR="006E14AE" w:rsidRPr="003D5E3B" w:rsidTr="00584800">
        <w:tc>
          <w:tcPr>
            <w:tcW w:w="1897" w:type="dxa"/>
            <w:shd w:val="clear" w:color="auto" w:fill="auto"/>
          </w:tcPr>
          <w:p w:rsidR="006E14AE" w:rsidRPr="003D5E3B" w:rsidRDefault="006E14AE" w:rsidP="003D5E3B">
            <w:pPr>
              <w:tabs>
                <w:tab w:val="left" w:pos="288"/>
                <w:tab w:val="left" w:pos="576"/>
                <w:tab w:val="left" w:pos="864"/>
                <w:tab w:val="left" w:pos="1152"/>
              </w:tabs>
              <w:suppressAutoHyphens/>
              <w:spacing w:before="40" w:after="80"/>
              <w:ind w:right="40"/>
              <w:rPr>
                <w:lang w:val="fr-FR"/>
              </w:rPr>
            </w:pPr>
          </w:p>
        </w:tc>
        <w:tc>
          <w:tcPr>
            <w:tcW w:w="6988" w:type="dxa"/>
            <w:shd w:val="clear" w:color="auto" w:fill="auto"/>
          </w:tcPr>
          <w:p w:rsidR="006E14AE" w:rsidRPr="00D205A7" w:rsidRDefault="006E14AE" w:rsidP="00D205A7">
            <w:pPr>
              <w:tabs>
                <w:tab w:val="left" w:pos="288"/>
                <w:tab w:val="left" w:pos="576"/>
                <w:tab w:val="left" w:pos="864"/>
                <w:tab w:val="left" w:pos="1152"/>
              </w:tabs>
              <w:suppressAutoHyphens/>
              <w:spacing w:before="40" w:after="80"/>
              <w:ind w:right="40"/>
              <w:rPr>
                <w:u w:val="single"/>
                <w:lang w:val="fr-FR"/>
              </w:rPr>
            </w:pPr>
            <w:r w:rsidRPr="003D5E3B">
              <w:rPr>
                <w:u w:val="single"/>
                <w:lang w:val="fr-FR"/>
              </w:rPr>
              <w:t>Deux orateurs principaux</w:t>
            </w:r>
          </w:p>
        </w:tc>
      </w:tr>
      <w:tr w:rsidR="00D205A7" w:rsidRPr="003D5E3B" w:rsidTr="00584800">
        <w:tc>
          <w:tcPr>
            <w:tcW w:w="1897" w:type="dxa"/>
            <w:shd w:val="clear" w:color="auto" w:fill="auto"/>
          </w:tcPr>
          <w:p w:rsidR="00D205A7" w:rsidRPr="003D5E3B" w:rsidRDefault="00D205A7" w:rsidP="003D5E3B">
            <w:pPr>
              <w:tabs>
                <w:tab w:val="left" w:pos="288"/>
                <w:tab w:val="left" w:pos="576"/>
                <w:tab w:val="left" w:pos="864"/>
                <w:tab w:val="left" w:pos="1152"/>
              </w:tabs>
              <w:suppressAutoHyphens/>
              <w:spacing w:before="40" w:after="80"/>
              <w:ind w:right="40"/>
              <w:rPr>
                <w:lang w:val="fr-FR"/>
              </w:rPr>
            </w:pPr>
          </w:p>
        </w:tc>
        <w:tc>
          <w:tcPr>
            <w:tcW w:w="6988" w:type="dxa"/>
            <w:shd w:val="clear" w:color="auto" w:fill="auto"/>
          </w:tcPr>
          <w:p w:rsidR="00D205A7" w:rsidRPr="003D5E3B" w:rsidRDefault="00D205A7" w:rsidP="003D5E3B">
            <w:pPr>
              <w:tabs>
                <w:tab w:val="left" w:pos="288"/>
                <w:tab w:val="left" w:pos="576"/>
                <w:tab w:val="left" w:pos="864"/>
                <w:tab w:val="left" w:pos="1152"/>
              </w:tabs>
              <w:suppressAutoHyphens/>
              <w:spacing w:before="40" w:after="80"/>
              <w:ind w:right="40"/>
              <w:rPr>
                <w:u w:val="single"/>
                <w:lang w:val="fr-FR"/>
              </w:rPr>
            </w:pPr>
            <w:r w:rsidRPr="003D5E3B">
              <w:rPr>
                <w:u w:val="single"/>
                <w:lang w:val="fr-FR"/>
              </w:rPr>
              <w:t>Débat</w:t>
            </w:r>
          </w:p>
        </w:tc>
      </w:tr>
      <w:tr w:rsidR="006E14AE" w:rsidRPr="003D5E3B" w:rsidTr="00584800">
        <w:tc>
          <w:tcPr>
            <w:tcW w:w="1897" w:type="dxa"/>
            <w:shd w:val="clear" w:color="auto" w:fill="auto"/>
          </w:tcPr>
          <w:p w:rsidR="006E14AE" w:rsidRPr="003D5E3B" w:rsidRDefault="006E14AE" w:rsidP="003D5E3B">
            <w:pPr>
              <w:tabs>
                <w:tab w:val="left" w:pos="288"/>
                <w:tab w:val="left" w:pos="576"/>
                <w:tab w:val="left" w:pos="864"/>
                <w:tab w:val="left" w:pos="1152"/>
              </w:tabs>
              <w:suppressAutoHyphens/>
              <w:spacing w:before="40" w:after="80"/>
              <w:ind w:right="40"/>
              <w:rPr>
                <w:lang w:val="fr-FR"/>
              </w:rPr>
            </w:pPr>
          </w:p>
        </w:tc>
        <w:tc>
          <w:tcPr>
            <w:tcW w:w="6988" w:type="dxa"/>
            <w:shd w:val="clear" w:color="auto" w:fill="auto"/>
          </w:tcPr>
          <w:p w:rsidR="006E14AE" w:rsidRPr="00D205A7" w:rsidRDefault="006E14AE" w:rsidP="003D5E3B">
            <w:pPr>
              <w:tabs>
                <w:tab w:val="left" w:pos="288"/>
                <w:tab w:val="left" w:pos="576"/>
                <w:tab w:val="left" w:pos="864"/>
                <w:tab w:val="left" w:pos="1152"/>
              </w:tabs>
              <w:suppressAutoHyphens/>
              <w:spacing w:before="40" w:after="80"/>
              <w:ind w:right="40"/>
              <w:rPr>
                <w:spacing w:val="2"/>
                <w:lang w:val="fr-FR"/>
              </w:rPr>
            </w:pPr>
            <w:r w:rsidRPr="00D205A7">
              <w:rPr>
                <w:spacing w:val="2"/>
                <w:lang w:val="fr-FR"/>
              </w:rPr>
              <w:t>Le débat sera consacré aux moyens de gérer judicieusement les modes de déplacement dans des environnements urbains de plus en plus denses et portera sur les transports en commun et la gestion intelligente de la mobilité individuelle, en mettant particulièrement l</w:t>
            </w:r>
            <w:r w:rsidR="00D205A7">
              <w:rPr>
                <w:spacing w:val="2"/>
                <w:lang w:val="fr-FR"/>
              </w:rPr>
              <w:t>’</w:t>
            </w:r>
            <w:r w:rsidRPr="00D205A7">
              <w:rPr>
                <w:spacing w:val="2"/>
                <w:lang w:val="fr-FR"/>
              </w:rPr>
              <w:t xml:space="preserve">accent sur la compréhension des défis, des limites et la probabilité </w:t>
            </w:r>
            <w:r w:rsidR="003D5E3B" w:rsidRPr="00D205A7">
              <w:rPr>
                <w:spacing w:val="2"/>
                <w:lang w:val="fr-FR"/>
              </w:rPr>
              <w:t xml:space="preserve">de réalisation </w:t>
            </w:r>
            <w:r w:rsidRPr="00D205A7">
              <w:rPr>
                <w:spacing w:val="2"/>
                <w:lang w:val="fr-FR"/>
              </w:rPr>
              <w:t>des avantages annoncés. Les représentants des gouvernements pourront partager le fruit de leur expérience.</w:t>
            </w:r>
          </w:p>
        </w:tc>
      </w:tr>
      <w:tr w:rsidR="006E14AE" w:rsidRPr="003D5E3B" w:rsidTr="00584800">
        <w:tc>
          <w:tcPr>
            <w:tcW w:w="1897" w:type="dxa"/>
            <w:shd w:val="clear" w:color="auto" w:fill="auto"/>
          </w:tcPr>
          <w:p w:rsidR="006E14AE" w:rsidRPr="003D5E3B" w:rsidRDefault="006E14AE" w:rsidP="00D205A7">
            <w:pPr>
              <w:tabs>
                <w:tab w:val="left" w:pos="288"/>
                <w:tab w:val="left" w:pos="576"/>
                <w:tab w:val="left" w:pos="864"/>
                <w:tab w:val="left" w:pos="1152"/>
              </w:tabs>
              <w:suppressAutoHyphens/>
              <w:spacing w:before="40" w:after="80"/>
              <w:ind w:right="40"/>
              <w:rPr>
                <w:lang w:val="fr-FR"/>
              </w:rPr>
            </w:pPr>
            <w:r w:rsidRPr="003D5E3B">
              <w:rPr>
                <w:lang w:val="fr-FR"/>
              </w:rPr>
              <w:t>15</w:t>
            </w:r>
            <w:r w:rsidR="00D205A7">
              <w:rPr>
                <w:lang w:val="fr-FR"/>
              </w:rPr>
              <w:t xml:space="preserve"> </w:t>
            </w:r>
            <w:r w:rsidRPr="003D5E3B">
              <w:rPr>
                <w:lang w:val="fr-FR"/>
              </w:rPr>
              <w:t>h</w:t>
            </w:r>
            <w:r w:rsidR="00D205A7">
              <w:rPr>
                <w:lang w:val="fr-FR"/>
              </w:rPr>
              <w:t xml:space="preserve"> </w:t>
            </w:r>
            <w:r w:rsidRPr="003D5E3B">
              <w:rPr>
                <w:lang w:val="fr-FR"/>
              </w:rPr>
              <w:t>40</w:t>
            </w:r>
            <w:r w:rsidR="00D205A7">
              <w:rPr>
                <w:lang w:val="fr-FR"/>
              </w:rPr>
              <w:t>-</w:t>
            </w:r>
            <w:r w:rsidRPr="003D5E3B">
              <w:rPr>
                <w:lang w:val="fr-FR"/>
              </w:rPr>
              <w:t>16</w:t>
            </w:r>
            <w:r w:rsidR="00D205A7">
              <w:rPr>
                <w:lang w:val="fr-FR"/>
              </w:rPr>
              <w:t xml:space="preserve"> </w:t>
            </w:r>
            <w:r w:rsidRPr="003D5E3B">
              <w:rPr>
                <w:lang w:val="fr-FR"/>
              </w:rPr>
              <w:t>h</w:t>
            </w:r>
            <w:r w:rsidR="00D205A7">
              <w:rPr>
                <w:lang w:val="fr-FR"/>
              </w:rPr>
              <w:t xml:space="preserve"> </w:t>
            </w:r>
            <w:r w:rsidRPr="003D5E3B">
              <w:rPr>
                <w:lang w:val="fr-FR"/>
              </w:rPr>
              <w:t>10</w:t>
            </w:r>
          </w:p>
        </w:tc>
        <w:tc>
          <w:tcPr>
            <w:tcW w:w="6988" w:type="dxa"/>
            <w:shd w:val="clear" w:color="auto" w:fill="auto"/>
          </w:tcPr>
          <w:p w:rsidR="006E14AE" w:rsidRPr="00D205A7" w:rsidRDefault="0083251C" w:rsidP="003D5E3B">
            <w:pPr>
              <w:tabs>
                <w:tab w:val="left" w:pos="288"/>
                <w:tab w:val="left" w:pos="576"/>
                <w:tab w:val="left" w:pos="864"/>
                <w:tab w:val="left" w:pos="1152"/>
              </w:tabs>
              <w:suppressAutoHyphens/>
              <w:spacing w:before="40" w:after="80"/>
              <w:ind w:right="40"/>
              <w:rPr>
                <w:i/>
                <w:iCs/>
                <w:lang w:val="fr-FR"/>
              </w:rPr>
            </w:pPr>
            <w:proofErr w:type="spellStart"/>
            <w:r>
              <w:rPr>
                <w:i/>
                <w:iCs/>
                <w:lang w:val="fr-FR"/>
              </w:rPr>
              <w:t xml:space="preserve">Pause </w:t>
            </w:r>
            <w:r w:rsidR="006E14AE" w:rsidRPr="00D205A7">
              <w:rPr>
                <w:i/>
                <w:iCs/>
                <w:lang w:val="fr-FR"/>
              </w:rPr>
              <w:t>café</w:t>
            </w:r>
            <w:proofErr w:type="spellEnd"/>
          </w:p>
        </w:tc>
      </w:tr>
      <w:tr w:rsidR="006E14AE" w:rsidRPr="003D5E3B" w:rsidTr="00584800">
        <w:tc>
          <w:tcPr>
            <w:tcW w:w="1897" w:type="dxa"/>
            <w:shd w:val="clear" w:color="auto" w:fill="auto"/>
          </w:tcPr>
          <w:p w:rsidR="006E14AE" w:rsidRPr="003D5E3B" w:rsidRDefault="006E14AE" w:rsidP="00D205A7">
            <w:pPr>
              <w:tabs>
                <w:tab w:val="left" w:pos="288"/>
                <w:tab w:val="left" w:pos="576"/>
                <w:tab w:val="left" w:pos="864"/>
                <w:tab w:val="left" w:pos="1152"/>
              </w:tabs>
              <w:suppressAutoHyphens/>
              <w:spacing w:before="40" w:after="80"/>
              <w:ind w:right="40"/>
              <w:rPr>
                <w:lang w:val="fr-FR"/>
              </w:rPr>
            </w:pPr>
            <w:r w:rsidRPr="003D5E3B">
              <w:rPr>
                <w:lang w:val="fr-FR"/>
              </w:rPr>
              <w:t>16</w:t>
            </w:r>
            <w:r w:rsidR="00D205A7">
              <w:rPr>
                <w:lang w:val="fr-FR"/>
              </w:rPr>
              <w:t xml:space="preserve"> h </w:t>
            </w:r>
            <w:r w:rsidRPr="003D5E3B">
              <w:rPr>
                <w:lang w:val="fr-FR"/>
              </w:rPr>
              <w:t>10</w:t>
            </w:r>
            <w:r w:rsidR="00D205A7">
              <w:rPr>
                <w:lang w:val="fr-FR"/>
              </w:rPr>
              <w:t>-</w:t>
            </w:r>
            <w:r w:rsidRPr="003D5E3B">
              <w:rPr>
                <w:lang w:val="fr-FR"/>
              </w:rPr>
              <w:t>17</w:t>
            </w:r>
            <w:r w:rsidR="00D205A7">
              <w:rPr>
                <w:lang w:val="fr-FR"/>
              </w:rPr>
              <w:t xml:space="preserve"> h </w:t>
            </w:r>
            <w:r w:rsidRPr="003D5E3B">
              <w:rPr>
                <w:lang w:val="fr-FR"/>
              </w:rPr>
              <w:t>20</w:t>
            </w:r>
          </w:p>
        </w:tc>
        <w:tc>
          <w:tcPr>
            <w:tcW w:w="6988" w:type="dxa"/>
            <w:shd w:val="clear" w:color="auto" w:fill="auto"/>
          </w:tcPr>
          <w:p w:rsidR="006E14AE" w:rsidRPr="00D205A7" w:rsidRDefault="006E14AE" w:rsidP="0083251C">
            <w:pPr>
              <w:tabs>
                <w:tab w:val="left" w:pos="288"/>
                <w:tab w:val="left" w:pos="576"/>
                <w:tab w:val="left" w:pos="864"/>
                <w:tab w:val="left" w:pos="1152"/>
              </w:tabs>
              <w:suppressAutoHyphens/>
              <w:spacing w:before="40" w:after="80"/>
              <w:ind w:right="40"/>
              <w:rPr>
                <w:i/>
                <w:lang w:val="fr-FR"/>
              </w:rPr>
            </w:pPr>
            <w:r w:rsidRPr="00D205A7">
              <w:rPr>
                <w:i/>
                <w:lang w:val="fr-FR"/>
              </w:rPr>
              <w:t>Séance III</w:t>
            </w:r>
            <w:r w:rsidR="00D205A7">
              <w:rPr>
                <w:i/>
                <w:lang w:val="fr-FR"/>
              </w:rPr>
              <w:t> </w:t>
            </w:r>
            <w:r w:rsidRPr="00D205A7">
              <w:rPr>
                <w:i/>
                <w:lang w:val="fr-FR"/>
              </w:rPr>
              <w:t>: Établir des liens</w:t>
            </w:r>
            <w:r w:rsidR="00D205A7">
              <w:rPr>
                <w:i/>
                <w:lang w:val="fr-FR"/>
              </w:rPr>
              <w:t> </w:t>
            </w:r>
            <w:r w:rsidRPr="00D205A7">
              <w:rPr>
                <w:i/>
                <w:lang w:val="fr-FR"/>
              </w:rPr>
              <w:t xml:space="preserve">: connectivité et accès </w:t>
            </w:r>
            <w:r w:rsidR="0083251C">
              <w:rPr>
                <w:i/>
                <w:lang w:val="fr-FR"/>
              </w:rPr>
              <w:t>–</w:t>
            </w:r>
            <w:r w:rsidRPr="00D205A7">
              <w:rPr>
                <w:i/>
                <w:lang w:val="fr-FR"/>
              </w:rPr>
              <w:t xml:space="preserve"> la dimension logistique</w:t>
            </w:r>
          </w:p>
        </w:tc>
      </w:tr>
      <w:tr w:rsidR="006E14AE" w:rsidRPr="003D5E3B" w:rsidTr="00584800">
        <w:tc>
          <w:tcPr>
            <w:tcW w:w="1897" w:type="dxa"/>
            <w:shd w:val="clear" w:color="auto" w:fill="auto"/>
          </w:tcPr>
          <w:p w:rsidR="006E14AE" w:rsidRPr="003D5E3B" w:rsidRDefault="006E14AE" w:rsidP="003D5E3B">
            <w:pPr>
              <w:tabs>
                <w:tab w:val="left" w:pos="288"/>
                <w:tab w:val="left" w:pos="576"/>
                <w:tab w:val="left" w:pos="864"/>
                <w:tab w:val="left" w:pos="1152"/>
              </w:tabs>
              <w:suppressAutoHyphens/>
              <w:spacing w:before="40" w:after="80"/>
              <w:ind w:right="40"/>
              <w:rPr>
                <w:lang w:val="fr-FR"/>
              </w:rPr>
            </w:pPr>
          </w:p>
        </w:tc>
        <w:tc>
          <w:tcPr>
            <w:tcW w:w="6988" w:type="dxa"/>
            <w:shd w:val="clear" w:color="auto" w:fill="auto"/>
          </w:tcPr>
          <w:p w:rsidR="006E14AE" w:rsidRPr="00D205A7" w:rsidRDefault="006E14AE" w:rsidP="00D205A7">
            <w:pPr>
              <w:tabs>
                <w:tab w:val="left" w:pos="288"/>
                <w:tab w:val="left" w:pos="576"/>
                <w:tab w:val="left" w:pos="864"/>
                <w:tab w:val="left" w:pos="1152"/>
              </w:tabs>
              <w:suppressAutoHyphens/>
              <w:spacing w:before="40" w:after="80"/>
              <w:ind w:right="40"/>
              <w:rPr>
                <w:u w:val="single"/>
                <w:lang w:val="fr-FR"/>
              </w:rPr>
            </w:pPr>
            <w:r w:rsidRPr="003D5E3B">
              <w:rPr>
                <w:u w:val="single"/>
                <w:lang w:val="fr-FR"/>
              </w:rPr>
              <w:t>Deux orateurs principaux</w:t>
            </w:r>
          </w:p>
        </w:tc>
      </w:tr>
      <w:tr w:rsidR="00D205A7" w:rsidRPr="003D5E3B" w:rsidTr="00584800">
        <w:tc>
          <w:tcPr>
            <w:tcW w:w="1897" w:type="dxa"/>
            <w:shd w:val="clear" w:color="auto" w:fill="auto"/>
          </w:tcPr>
          <w:p w:rsidR="00D205A7" w:rsidRPr="003D5E3B" w:rsidRDefault="00D205A7" w:rsidP="003D5E3B">
            <w:pPr>
              <w:tabs>
                <w:tab w:val="left" w:pos="288"/>
                <w:tab w:val="left" w:pos="576"/>
                <w:tab w:val="left" w:pos="864"/>
                <w:tab w:val="left" w:pos="1152"/>
              </w:tabs>
              <w:suppressAutoHyphens/>
              <w:spacing w:before="40" w:after="80"/>
              <w:ind w:right="40"/>
              <w:rPr>
                <w:lang w:val="fr-FR"/>
              </w:rPr>
            </w:pPr>
          </w:p>
        </w:tc>
        <w:tc>
          <w:tcPr>
            <w:tcW w:w="6988" w:type="dxa"/>
            <w:shd w:val="clear" w:color="auto" w:fill="auto"/>
          </w:tcPr>
          <w:p w:rsidR="00D205A7" w:rsidRPr="003D5E3B" w:rsidRDefault="00D205A7" w:rsidP="003D5E3B">
            <w:pPr>
              <w:tabs>
                <w:tab w:val="left" w:pos="288"/>
                <w:tab w:val="left" w:pos="576"/>
                <w:tab w:val="left" w:pos="864"/>
                <w:tab w:val="left" w:pos="1152"/>
              </w:tabs>
              <w:suppressAutoHyphens/>
              <w:spacing w:before="40" w:after="80"/>
              <w:ind w:right="40"/>
              <w:rPr>
                <w:u w:val="single"/>
                <w:lang w:val="fr-FR"/>
              </w:rPr>
            </w:pPr>
            <w:r w:rsidRPr="003D5E3B">
              <w:rPr>
                <w:u w:val="single"/>
                <w:lang w:val="fr-FR"/>
              </w:rPr>
              <w:t>Débat</w:t>
            </w:r>
          </w:p>
        </w:tc>
      </w:tr>
      <w:tr w:rsidR="006E14AE" w:rsidRPr="003D5E3B" w:rsidTr="00584800">
        <w:tc>
          <w:tcPr>
            <w:tcW w:w="1897" w:type="dxa"/>
            <w:shd w:val="clear" w:color="auto" w:fill="auto"/>
          </w:tcPr>
          <w:p w:rsidR="006E14AE" w:rsidRPr="003D5E3B" w:rsidRDefault="006E14AE" w:rsidP="003D5E3B">
            <w:pPr>
              <w:tabs>
                <w:tab w:val="left" w:pos="288"/>
                <w:tab w:val="left" w:pos="576"/>
                <w:tab w:val="left" w:pos="864"/>
                <w:tab w:val="left" w:pos="1152"/>
              </w:tabs>
              <w:suppressAutoHyphens/>
              <w:spacing w:before="40" w:after="80"/>
              <w:ind w:right="40"/>
              <w:rPr>
                <w:lang w:val="fr-FR"/>
              </w:rPr>
            </w:pPr>
          </w:p>
        </w:tc>
        <w:tc>
          <w:tcPr>
            <w:tcW w:w="6988" w:type="dxa"/>
            <w:shd w:val="clear" w:color="auto" w:fill="auto"/>
          </w:tcPr>
          <w:p w:rsidR="006E14AE" w:rsidRPr="003D5E3B" w:rsidRDefault="006E14AE" w:rsidP="001E39B3">
            <w:pPr>
              <w:tabs>
                <w:tab w:val="left" w:pos="288"/>
                <w:tab w:val="left" w:pos="576"/>
                <w:tab w:val="left" w:pos="864"/>
                <w:tab w:val="left" w:pos="1152"/>
              </w:tabs>
              <w:suppressAutoHyphens/>
              <w:spacing w:before="40" w:after="80"/>
              <w:ind w:right="40"/>
              <w:rPr>
                <w:u w:val="single"/>
                <w:lang w:val="fr-FR"/>
              </w:rPr>
            </w:pPr>
            <w:r w:rsidRPr="003D5E3B">
              <w:rPr>
                <w:lang w:val="fr-FR"/>
              </w:rPr>
              <w:t>Cette session sera consacrée à l</w:t>
            </w:r>
            <w:r w:rsidR="00D205A7">
              <w:rPr>
                <w:lang w:val="fr-FR"/>
              </w:rPr>
              <w:t>’</w:t>
            </w:r>
            <w:r w:rsidRPr="003D5E3B">
              <w:rPr>
                <w:lang w:val="fr-FR"/>
              </w:rPr>
              <w:t xml:space="preserve">examen des mesures novatrices permettant </w:t>
            </w:r>
            <w:r w:rsidR="003D5E3B" w:rsidRPr="003D5E3B">
              <w:rPr>
                <w:lang w:val="fr-FR"/>
              </w:rPr>
              <w:t>de</w:t>
            </w:r>
            <w:r w:rsidR="001E39B3">
              <w:rPr>
                <w:lang w:val="fr-FR"/>
              </w:rPr>
              <w:t> </w:t>
            </w:r>
            <w:r w:rsidR="003D5E3B" w:rsidRPr="003D5E3B">
              <w:rPr>
                <w:lang w:val="fr-FR"/>
              </w:rPr>
              <w:t>faciliter</w:t>
            </w:r>
            <w:r w:rsidRPr="003D5E3B">
              <w:rPr>
                <w:lang w:val="fr-FR"/>
              </w:rPr>
              <w:t xml:space="preserve"> les échanges commerciaux et d</w:t>
            </w:r>
            <w:r w:rsidR="00D205A7">
              <w:rPr>
                <w:lang w:val="fr-FR"/>
              </w:rPr>
              <w:t>’</w:t>
            </w:r>
            <w:r w:rsidRPr="003D5E3B">
              <w:rPr>
                <w:lang w:val="fr-FR"/>
              </w:rPr>
              <w:t>optimiser les déplacements des</w:t>
            </w:r>
            <w:r w:rsidR="001E39B3">
              <w:rPr>
                <w:lang w:val="fr-FR"/>
              </w:rPr>
              <w:t> </w:t>
            </w:r>
            <w:r w:rsidRPr="003D5E3B">
              <w:rPr>
                <w:lang w:val="fr-FR"/>
              </w:rPr>
              <w:t>véhicules dans le cadre des transports intérieurs</w:t>
            </w:r>
            <w:r w:rsidR="003D5E3B" w:rsidRPr="003D5E3B">
              <w:rPr>
                <w:lang w:val="fr-FR"/>
              </w:rPr>
              <w:t xml:space="preserve">, ainsi que les activités </w:t>
            </w:r>
            <w:r w:rsidRPr="003D5E3B">
              <w:rPr>
                <w:lang w:val="fr-FR"/>
              </w:rPr>
              <w:t>logistique</w:t>
            </w:r>
            <w:r w:rsidR="003D5E3B" w:rsidRPr="003D5E3B">
              <w:rPr>
                <w:lang w:val="fr-FR"/>
              </w:rPr>
              <w:t>s</w:t>
            </w:r>
            <w:r w:rsidRPr="003D5E3B">
              <w:rPr>
                <w:lang w:val="fr-FR"/>
              </w:rPr>
              <w:t xml:space="preserve"> </w:t>
            </w:r>
            <w:r w:rsidR="003D5E3B" w:rsidRPr="003D5E3B">
              <w:rPr>
                <w:lang w:val="fr-FR"/>
              </w:rPr>
              <w:t>selon</w:t>
            </w:r>
            <w:r w:rsidRPr="003D5E3B">
              <w:rPr>
                <w:lang w:val="fr-FR"/>
              </w:rPr>
              <w:t xml:space="preserve"> les différents modes de transport. Les représentants des</w:t>
            </w:r>
            <w:r w:rsidR="001E39B3">
              <w:rPr>
                <w:lang w:val="fr-FR"/>
              </w:rPr>
              <w:t> </w:t>
            </w:r>
            <w:r w:rsidRPr="003D5E3B">
              <w:rPr>
                <w:lang w:val="fr-FR"/>
              </w:rPr>
              <w:t>gouvernements pourront partager le fruit de leur expérience.</w:t>
            </w:r>
          </w:p>
        </w:tc>
      </w:tr>
      <w:tr w:rsidR="006E14AE" w:rsidRPr="003D5E3B" w:rsidTr="00584800">
        <w:tc>
          <w:tcPr>
            <w:tcW w:w="1897" w:type="dxa"/>
            <w:tcBorders>
              <w:bottom w:val="single" w:sz="12" w:space="0" w:color="auto"/>
            </w:tcBorders>
            <w:shd w:val="clear" w:color="auto" w:fill="auto"/>
          </w:tcPr>
          <w:p w:rsidR="006E14AE" w:rsidRPr="003D5E3B" w:rsidRDefault="006E14AE" w:rsidP="00D205A7">
            <w:pPr>
              <w:tabs>
                <w:tab w:val="left" w:pos="288"/>
                <w:tab w:val="left" w:pos="576"/>
                <w:tab w:val="left" w:pos="864"/>
                <w:tab w:val="left" w:pos="1152"/>
              </w:tabs>
              <w:suppressAutoHyphens/>
              <w:spacing w:before="40" w:after="80"/>
              <w:ind w:right="40"/>
              <w:rPr>
                <w:lang w:val="fr-FR"/>
              </w:rPr>
            </w:pPr>
            <w:r w:rsidRPr="003D5E3B">
              <w:rPr>
                <w:lang w:val="fr-FR"/>
              </w:rPr>
              <w:t xml:space="preserve">17 h 20 </w:t>
            </w:r>
            <w:r w:rsidR="00D205A7">
              <w:rPr>
                <w:lang w:val="fr-FR"/>
              </w:rPr>
              <w:t>-</w:t>
            </w:r>
            <w:r w:rsidRPr="003D5E3B">
              <w:rPr>
                <w:lang w:val="fr-FR"/>
              </w:rPr>
              <w:t xml:space="preserve"> 17 h 30</w:t>
            </w:r>
          </w:p>
        </w:tc>
        <w:tc>
          <w:tcPr>
            <w:tcW w:w="6988" w:type="dxa"/>
            <w:tcBorders>
              <w:bottom w:val="single" w:sz="12" w:space="0" w:color="auto"/>
            </w:tcBorders>
            <w:shd w:val="clear" w:color="auto" w:fill="auto"/>
          </w:tcPr>
          <w:p w:rsidR="006E14AE" w:rsidRPr="003D5E3B" w:rsidRDefault="006E14AE" w:rsidP="003D5E3B">
            <w:pPr>
              <w:tabs>
                <w:tab w:val="left" w:pos="288"/>
                <w:tab w:val="left" w:pos="576"/>
                <w:tab w:val="left" w:pos="864"/>
                <w:tab w:val="left" w:pos="1152"/>
              </w:tabs>
              <w:suppressAutoHyphens/>
              <w:spacing w:before="40" w:after="80"/>
              <w:ind w:right="40"/>
              <w:rPr>
                <w:u w:val="single"/>
                <w:lang w:val="fr-FR"/>
              </w:rPr>
            </w:pPr>
            <w:r w:rsidRPr="003D5E3B">
              <w:rPr>
                <w:lang w:val="fr-FR"/>
              </w:rPr>
              <w:t>Observations finales de l</w:t>
            </w:r>
            <w:r w:rsidR="00D205A7">
              <w:rPr>
                <w:lang w:val="fr-FR"/>
              </w:rPr>
              <w:t>’</w:t>
            </w:r>
            <w:r w:rsidRPr="003D5E3B">
              <w:rPr>
                <w:lang w:val="fr-FR"/>
              </w:rPr>
              <w:t>animateur</w:t>
            </w:r>
          </w:p>
        </w:tc>
      </w:tr>
    </w:tbl>
    <w:p w:rsidR="006E14AE" w:rsidRPr="00D205A7" w:rsidRDefault="00D205A7" w:rsidP="00D205A7">
      <w:pPr>
        <w:spacing w:line="240" w:lineRule="auto"/>
      </w:pPr>
      <w:r>
        <w:rPr>
          <w:noProof/>
          <w:w w:val="100"/>
          <w:lang w:val="en-US" w:eastAsia="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E14AE" w:rsidRPr="00D205A7" w:rsidSect="0054402A">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A09" w:rsidRDefault="00093A09" w:rsidP="00F3330B">
      <w:pPr>
        <w:spacing w:line="240" w:lineRule="auto"/>
      </w:pPr>
      <w:r>
        <w:separator/>
      </w:r>
    </w:p>
  </w:endnote>
  <w:endnote w:type="continuationSeparator" w:id="0">
    <w:p w:rsidR="00093A09" w:rsidRDefault="00093A0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4402A" w:rsidTr="0054402A">
      <w:trPr>
        <w:jc w:val="center"/>
      </w:trPr>
      <w:tc>
        <w:tcPr>
          <w:tcW w:w="5126" w:type="dxa"/>
          <w:shd w:val="clear" w:color="auto" w:fill="auto"/>
        </w:tcPr>
        <w:p w:rsidR="0054402A" w:rsidRPr="0054402A" w:rsidRDefault="0054402A" w:rsidP="0054402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30E4A">
            <w:rPr>
              <w:b w:val="0"/>
              <w:w w:val="103"/>
              <w:sz w:val="14"/>
            </w:rPr>
            <w:t>GE.15-21948</w:t>
          </w:r>
          <w:r>
            <w:rPr>
              <w:b w:val="0"/>
              <w:w w:val="103"/>
              <w:sz w:val="14"/>
            </w:rPr>
            <w:fldChar w:fldCharType="end"/>
          </w:r>
        </w:p>
      </w:tc>
      <w:tc>
        <w:tcPr>
          <w:tcW w:w="5127" w:type="dxa"/>
          <w:shd w:val="clear" w:color="auto" w:fill="auto"/>
        </w:tcPr>
        <w:p w:rsidR="0054402A" w:rsidRPr="0054402A" w:rsidRDefault="0054402A" w:rsidP="0054402A">
          <w:pPr>
            <w:pStyle w:val="Footer"/>
            <w:rPr>
              <w:w w:val="103"/>
            </w:rPr>
          </w:pPr>
          <w:r>
            <w:rPr>
              <w:w w:val="103"/>
            </w:rPr>
            <w:fldChar w:fldCharType="begin"/>
          </w:r>
          <w:r>
            <w:rPr>
              <w:w w:val="103"/>
            </w:rPr>
            <w:instrText xml:space="preserve"> PAGE  \* Arabic  \* MERGEFORMAT </w:instrText>
          </w:r>
          <w:r>
            <w:rPr>
              <w:w w:val="103"/>
            </w:rPr>
            <w:fldChar w:fldCharType="separate"/>
          </w:r>
          <w:r w:rsidR="00907BE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07BE9">
            <w:rPr>
              <w:noProof/>
              <w:w w:val="103"/>
            </w:rPr>
            <w:t>5</w:t>
          </w:r>
          <w:r>
            <w:rPr>
              <w:w w:val="103"/>
            </w:rPr>
            <w:fldChar w:fldCharType="end"/>
          </w:r>
        </w:p>
      </w:tc>
    </w:tr>
  </w:tbl>
  <w:p w:rsidR="0054402A" w:rsidRPr="0054402A" w:rsidRDefault="0054402A" w:rsidP="00544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4402A" w:rsidTr="0054402A">
      <w:trPr>
        <w:jc w:val="center"/>
      </w:trPr>
      <w:tc>
        <w:tcPr>
          <w:tcW w:w="5126" w:type="dxa"/>
          <w:shd w:val="clear" w:color="auto" w:fill="auto"/>
        </w:tcPr>
        <w:p w:rsidR="0054402A" w:rsidRPr="0054402A" w:rsidRDefault="0054402A" w:rsidP="0054402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07BE9">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07BE9">
            <w:rPr>
              <w:noProof/>
              <w:w w:val="103"/>
            </w:rPr>
            <w:t>5</w:t>
          </w:r>
          <w:r>
            <w:rPr>
              <w:w w:val="103"/>
            </w:rPr>
            <w:fldChar w:fldCharType="end"/>
          </w:r>
        </w:p>
      </w:tc>
      <w:tc>
        <w:tcPr>
          <w:tcW w:w="5127" w:type="dxa"/>
          <w:shd w:val="clear" w:color="auto" w:fill="auto"/>
        </w:tcPr>
        <w:p w:rsidR="0054402A" w:rsidRPr="0054402A" w:rsidRDefault="0054402A" w:rsidP="0054402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30E4A">
            <w:rPr>
              <w:b w:val="0"/>
              <w:w w:val="103"/>
              <w:sz w:val="14"/>
            </w:rPr>
            <w:t>GE.15-21948</w:t>
          </w:r>
          <w:r>
            <w:rPr>
              <w:b w:val="0"/>
              <w:w w:val="103"/>
              <w:sz w:val="14"/>
            </w:rPr>
            <w:fldChar w:fldCharType="end"/>
          </w:r>
        </w:p>
      </w:tc>
    </w:tr>
  </w:tbl>
  <w:p w:rsidR="0054402A" w:rsidRPr="0054402A" w:rsidRDefault="0054402A" w:rsidP="005440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2A" w:rsidRDefault="0054402A">
    <w:pPr>
      <w:pStyle w:val="Footer"/>
    </w:pPr>
    <w:r>
      <w:rPr>
        <w:noProof/>
        <w:lang w:eastAsia="en-US"/>
      </w:rPr>
      <w:drawing>
        <wp:anchor distT="0" distB="0" distL="114300" distR="114300" simplePos="0" relativeHeight="251658240" behindDoc="0" locked="0" layoutInCell="1" allowOverlap="1" wp14:anchorId="0BD215B9" wp14:editId="159820B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4402A" w:rsidTr="0054402A">
      <w:tc>
        <w:tcPr>
          <w:tcW w:w="3859" w:type="dxa"/>
        </w:tcPr>
        <w:p w:rsidR="0054402A" w:rsidRDefault="0054402A" w:rsidP="0054402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30E4A">
            <w:rPr>
              <w:b w:val="0"/>
              <w:sz w:val="20"/>
            </w:rPr>
            <w:t>GE.15-21948 (F)</w:t>
          </w:r>
          <w:r>
            <w:rPr>
              <w:b w:val="0"/>
              <w:sz w:val="20"/>
            </w:rPr>
            <w:fldChar w:fldCharType="end"/>
          </w:r>
          <w:r>
            <w:rPr>
              <w:b w:val="0"/>
              <w:sz w:val="20"/>
            </w:rPr>
            <w:t xml:space="preserve">    010216    010216</w:t>
          </w:r>
        </w:p>
        <w:p w:rsidR="0054402A" w:rsidRPr="0054402A" w:rsidRDefault="0054402A" w:rsidP="0054402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30E4A">
            <w:rPr>
              <w:rFonts w:ascii="Barcode 3 of 9 by request" w:hAnsi="Barcode 3 of 9 by request"/>
              <w:b w:val="0"/>
              <w:spacing w:val="0"/>
              <w:w w:val="100"/>
              <w:sz w:val="24"/>
            </w:rPr>
            <w:t>*1521948*</w:t>
          </w:r>
          <w:r>
            <w:rPr>
              <w:rFonts w:ascii="Barcode 3 of 9 by request" w:hAnsi="Barcode 3 of 9 by request"/>
              <w:b w:val="0"/>
              <w:spacing w:val="0"/>
              <w:w w:val="100"/>
              <w:sz w:val="24"/>
            </w:rPr>
            <w:fldChar w:fldCharType="end"/>
          </w:r>
        </w:p>
      </w:tc>
      <w:tc>
        <w:tcPr>
          <w:tcW w:w="5127" w:type="dxa"/>
        </w:tcPr>
        <w:p w:rsidR="0054402A" w:rsidRDefault="0054402A" w:rsidP="0054402A">
          <w:pPr>
            <w:pStyle w:val="Footer"/>
            <w:spacing w:line="240" w:lineRule="atLeast"/>
            <w:jc w:val="right"/>
            <w:rPr>
              <w:b w:val="0"/>
              <w:sz w:val="20"/>
            </w:rPr>
          </w:pPr>
          <w:r>
            <w:rPr>
              <w:b w:val="0"/>
              <w:noProof/>
              <w:sz w:val="20"/>
              <w:lang w:eastAsia="en-US"/>
            </w:rPr>
            <w:drawing>
              <wp:inline distT="0" distB="0" distL="0" distR="0" wp14:anchorId="082BE367" wp14:editId="16BF8E8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4402A" w:rsidRPr="0054402A" w:rsidRDefault="0054402A" w:rsidP="0054402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A09" w:rsidRPr="003E47D8" w:rsidRDefault="00093A09" w:rsidP="003E47D8">
      <w:pPr>
        <w:pStyle w:val="Footer"/>
        <w:spacing w:after="80"/>
        <w:rPr>
          <w:sz w:val="16"/>
        </w:rPr>
      </w:pPr>
      <w:r w:rsidRPr="003E47D8">
        <w:rPr>
          <w:sz w:val="16"/>
        </w:rPr>
        <w:t>__________________</w:t>
      </w:r>
    </w:p>
  </w:footnote>
  <w:footnote w:type="continuationSeparator" w:id="0">
    <w:p w:rsidR="00093A09" w:rsidRPr="003E47D8" w:rsidRDefault="00093A09"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4402A" w:rsidTr="0054402A">
      <w:trPr>
        <w:trHeight w:hRule="exact" w:val="864"/>
        <w:jc w:val="center"/>
      </w:trPr>
      <w:tc>
        <w:tcPr>
          <w:tcW w:w="4882" w:type="dxa"/>
          <w:shd w:val="clear" w:color="auto" w:fill="auto"/>
          <w:vAlign w:val="bottom"/>
        </w:tcPr>
        <w:p w:rsidR="0054402A" w:rsidRPr="0054402A" w:rsidRDefault="0054402A" w:rsidP="0054402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30E4A">
            <w:rPr>
              <w:b/>
              <w:color w:val="000000"/>
            </w:rPr>
            <w:t>ECE/TRANS/2016/1</w:t>
          </w:r>
          <w:r>
            <w:rPr>
              <w:b/>
              <w:color w:val="000000"/>
            </w:rPr>
            <w:fldChar w:fldCharType="end"/>
          </w:r>
        </w:p>
      </w:tc>
      <w:tc>
        <w:tcPr>
          <w:tcW w:w="5127" w:type="dxa"/>
          <w:shd w:val="clear" w:color="auto" w:fill="auto"/>
          <w:vAlign w:val="bottom"/>
        </w:tcPr>
        <w:p w:rsidR="0054402A" w:rsidRDefault="0054402A" w:rsidP="0054402A">
          <w:pPr>
            <w:pStyle w:val="Header"/>
          </w:pPr>
        </w:p>
      </w:tc>
    </w:tr>
  </w:tbl>
  <w:p w:rsidR="0054402A" w:rsidRPr="0054402A" w:rsidRDefault="0054402A" w:rsidP="0054402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4402A" w:rsidTr="0054402A">
      <w:trPr>
        <w:trHeight w:hRule="exact" w:val="864"/>
        <w:jc w:val="center"/>
      </w:trPr>
      <w:tc>
        <w:tcPr>
          <w:tcW w:w="4882" w:type="dxa"/>
          <w:shd w:val="clear" w:color="auto" w:fill="auto"/>
          <w:vAlign w:val="bottom"/>
        </w:tcPr>
        <w:p w:rsidR="0054402A" w:rsidRDefault="0054402A" w:rsidP="0054402A">
          <w:pPr>
            <w:pStyle w:val="Header"/>
          </w:pPr>
        </w:p>
      </w:tc>
      <w:tc>
        <w:tcPr>
          <w:tcW w:w="5127" w:type="dxa"/>
          <w:shd w:val="clear" w:color="auto" w:fill="auto"/>
          <w:vAlign w:val="bottom"/>
        </w:tcPr>
        <w:p w:rsidR="0054402A" w:rsidRPr="0054402A" w:rsidRDefault="0054402A" w:rsidP="0054402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30E4A">
            <w:rPr>
              <w:b/>
              <w:color w:val="000000"/>
            </w:rPr>
            <w:t>ECE/TRANS/2016/1</w:t>
          </w:r>
          <w:r>
            <w:rPr>
              <w:b/>
              <w:color w:val="000000"/>
            </w:rPr>
            <w:fldChar w:fldCharType="end"/>
          </w:r>
        </w:p>
      </w:tc>
    </w:tr>
  </w:tbl>
  <w:p w:rsidR="0054402A" w:rsidRPr="0054402A" w:rsidRDefault="0054402A" w:rsidP="0054402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4402A" w:rsidTr="0054402A">
      <w:trPr>
        <w:trHeight w:hRule="exact" w:val="864"/>
      </w:trPr>
      <w:tc>
        <w:tcPr>
          <w:tcW w:w="1267" w:type="dxa"/>
          <w:tcBorders>
            <w:bottom w:val="single" w:sz="4" w:space="0" w:color="auto"/>
          </w:tcBorders>
          <w:shd w:val="clear" w:color="auto" w:fill="auto"/>
          <w:vAlign w:val="bottom"/>
        </w:tcPr>
        <w:p w:rsidR="0054402A" w:rsidRDefault="0054402A" w:rsidP="0054402A">
          <w:pPr>
            <w:pStyle w:val="Header"/>
            <w:spacing w:after="120"/>
          </w:pPr>
        </w:p>
      </w:tc>
      <w:tc>
        <w:tcPr>
          <w:tcW w:w="2059" w:type="dxa"/>
          <w:tcBorders>
            <w:bottom w:val="single" w:sz="4" w:space="0" w:color="auto"/>
          </w:tcBorders>
          <w:shd w:val="clear" w:color="auto" w:fill="auto"/>
          <w:vAlign w:val="bottom"/>
        </w:tcPr>
        <w:p w:rsidR="0054402A" w:rsidRPr="0054402A" w:rsidRDefault="0054402A" w:rsidP="0054402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4402A" w:rsidRDefault="0054402A" w:rsidP="0054402A">
          <w:pPr>
            <w:pStyle w:val="Header"/>
            <w:spacing w:after="120"/>
          </w:pPr>
        </w:p>
      </w:tc>
      <w:tc>
        <w:tcPr>
          <w:tcW w:w="6653" w:type="dxa"/>
          <w:gridSpan w:val="4"/>
          <w:tcBorders>
            <w:bottom w:val="single" w:sz="4" w:space="0" w:color="auto"/>
          </w:tcBorders>
          <w:shd w:val="clear" w:color="auto" w:fill="auto"/>
          <w:vAlign w:val="bottom"/>
        </w:tcPr>
        <w:p w:rsidR="0054402A" w:rsidRPr="0054402A" w:rsidRDefault="0054402A" w:rsidP="0054402A">
          <w:pPr>
            <w:spacing w:after="80" w:line="240" w:lineRule="auto"/>
            <w:jc w:val="right"/>
            <w:rPr>
              <w:position w:val="-4"/>
            </w:rPr>
          </w:pPr>
          <w:r>
            <w:rPr>
              <w:position w:val="-4"/>
              <w:sz w:val="40"/>
            </w:rPr>
            <w:t>ECE</w:t>
          </w:r>
          <w:r>
            <w:rPr>
              <w:position w:val="-4"/>
            </w:rPr>
            <w:t>/TRANS/2016/1</w:t>
          </w:r>
        </w:p>
      </w:tc>
    </w:tr>
    <w:tr w:rsidR="0054402A" w:rsidRPr="0054402A" w:rsidTr="0054402A">
      <w:trPr>
        <w:gridAfter w:val="1"/>
        <w:wAfter w:w="18" w:type="dxa"/>
        <w:trHeight w:hRule="exact" w:val="2880"/>
      </w:trPr>
      <w:tc>
        <w:tcPr>
          <w:tcW w:w="1267" w:type="dxa"/>
          <w:tcBorders>
            <w:top w:val="single" w:sz="4" w:space="0" w:color="auto"/>
            <w:bottom w:val="single" w:sz="12" w:space="0" w:color="auto"/>
          </w:tcBorders>
          <w:shd w:val="clear" w:color="auto" w:fill="auto"/>
        </w:tcPr>
        <w:p w:rsidR="0054402A" w:rsidRPr="0054402A" w:rsidRDefault="0054402A" w:rsidP="0054402A">
          <w:pPr>
            <w:pStyle w:val="Header"/>
            <w:spacing w:before="120" w:line="240" w:lineRule="auto"/>
            <w:ind w:left="-72"/>
            <w:jc w:val="center"/>
          </w:pPr>
          <w:r>
            <w:t xml:space="preserve">  </w:t>
          </w:r>
          <w:r>
            <w:rPr>
              <w:noProof/>
              <w:lang w:eastAsia="en-US"/>
            </w:rPr>
            <w:drawing>
              <wp:inline distT="0" distB="0" distL="0" distR="0" wp14:anchorId="03F9CFFF" wp14:editId="21AD2E3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4402A" w:rsidRPr="0054402A" w:rsidRDefault="0054402A" w:rsidP="0054402A">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4402A" w:rsidRPr="0054402A" w:rsidRDefault="0054402A" w:rsidP="0054402A">
          <w:pPr>
            <w:pStyle w:val="Header"/>
            <w:spacing w:before="109"/>
          </w:pPr>
        </w:p>
      </w:tc>
      <w:tc>
        <w:tcPr>
          <w:tcW w:w="3280" w:type="dxa"/>
          <w:tcBorders>
            <w:top w:val="single" w:sz="4" w:space="0" w:color="auto"/>
            <w:bottom w:val="single" w:sz="12" w:space="0" w:color="auto"/>
          </w:tcBorders>
          <w:shd w:val="clear" w:color="auto" w:fill="auto"/>
        </w:tcPr>
        <w:p w:rsidR="0054402A" w:rsidRPr="006E14AE" w:rsidRDefault="0054402A" w:rsidP="0054402A">
          <w:pPr>
            <w:pStyle w:val="Distribution"/>
            <w:rPr>
              <w:color w:val="000000"/>
              <w:lang w:val="fr-CH"/>
            </w:rPr>
          </w:pPr>
          <w:proofErr w:type="spellStart"/>
          <w:r w:rsidRPr="006E14AE">
            <w:rPr>
              <w:color w:val="000000"/>
              <w:lang w:val="fr-CH"/>
            </w:rPr>
            <w:t>Distr</w:t>
          </w:r>
          <w:proofErr w:type="spellEnd"/>
          <w:r w:rsidRPr="006E14AE">
            <w:rPr>
              <w:color w:val="000000"/>
              <w:lang w:val="fr-CH"/>
            </w:rPr>
            <w:t>. générale</w:t>
          </w:r>
        </w:p>
        <w:p w:rsidR="0054402A" w:rsidRPr="006E14AE" w:rsidRDefault="0054402A" w:rsidP="0054402A">
          <w:pPr>
            <w:pStyle w:val="Publication"/>
            <w:rPr>
              <w:color w:val="000000"/>
              <w:lang w:val="fr-CH"/>
            </w:rPr>
          </w:pPr>
          <w:r w:rsidRPr="006E14AE">
            <w:rPr>
              <w:color w:val="000000"/>
              <w:lang w:val="fr-CH"/>
            </w:rPr>
            <w:t>14 décembre 2015</w:t>
          </w:r>
        </w:p>
        <w:p w:rsidR="0054402A" w:rsidRPr="006E14AE" w:rsidRDefault="0054402A" w:rsidP="0054402A">
          <w:pPr>
            <w:rPr>
              <w:lang w:val="fr-CH"/>
            </w:rPr>
          </w:pPr>
          <w:r w:rsidRPr="006E14AE">
            <w:rPr>
              <w:lang w:val="fr-CH"/>
            </w:rPr>
            <w:t>Français</w:t>
          </w:r>
        </w:p>
        <w:p w:rsidR="0054402A" w:rsidRPr="006E14AE" w:rsidRDefault="0054402A" w:rsidP="0054402A">
          <w:pPr>
            <w:pStyle w:val="Original"/>
            <w:rPr>
              <w:color w:val="000000"/>
              <w:lang w:val="fr-CH"/>
            </w:rPr>
          </w:pPr>
          <w:r w:rsidRPr="006E14AE">
            <w:rPr>
              <w:color w:val="000000"/>
              <w:lang w:val="fr-CH"/>
            </w:rPr>
            <w:t>Original : anglais</w:t>
          </w:r>
        </w:p>
      </w:tc>
    </w:tr>
  </w:tbl>
  <w:p w:rsidR="0054402A" w:rsidRPr="006E14AE" w:rsidRDefault="0054402A" w:rsidP="0054402A">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0AA"/>
    <w:multiLevelType w:val="singleLevel"/>
    <w:tmpl w:val="8C3AF862"/>
    <w:lvl w:ilvl="0">
      <w:start w:val="1"/>
      <w:numFmt w:val="decimal"/>
      <w:lvlRestart w:val="0"/>
      <w:lvlText w:val="%1."/>
      <w:lvlJc w:val="left"/>
      <w:pPr>
        <w:tabs>
          <w:tab w:val="num" w:pos="475"/>
        </w:tabs>
        <w:ind w:left="0" w:firstLine="0"/>
      </w:pPr>
      <w:rPr>
        <w:w w:val="100"/>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FA56D21"/>
    <w:multiLevelType w:val="hybridMultilevel"/>
    <w:tmpl w:val="86A616A0"/>
    <w:lvl w:ilvl="0" w:tplc="73200FB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42B62C0"/>
    <w:multiLevelType w:val="singleLevel"/>
    <w:tmpl w:val="8C3AF862"/>
    <w:lvl w:ilvl="0">
      <w:start w:val="1"/>
      <w:numFmt w:val="decimal"/>
      <w:lvlRestart w:val="0"/>
      <w:lvlText w:val="%1."/>
      <w:lvlJc w:val="left"/>
      <w:pPr>
        <w:tabs>
          <w:tab w:val="num" w:pos="475"/>
        </w:tabs>
        <w:ind w:left="0" w:firstLine="0"/>
      </w:pPr>
      <w:rPr>
        <w:w w:val="100"/>
      </w:rPr>
    </w:lvl>
  </w:abstractNum>
  <w:abstractNum w:abstractNumId="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48*"/>
    <w:docVar w:name="CreationDt" w:val="2/1/2016 2:15: PM"/>
    <w:docVar w:name="DocCategory" w:val="Doc"/>
    <w:docVar w:name="DocType" w:val="Final"/>
    <w:docVar w:name="DutyStation" w:val="Geneva"/>
    <w:docVar w:name="FooterJN" w:val="GE.15-21948"/>
    <w:docVar w:name="jobn" w:val="GE.15-21948 (F)"/>
    <w:docVar w:name="jobnDT" w:val="GE.15-21948 (F)   010216"/>
    <w:docVar w:name="jobnDTDT" w:val="GE.15-21948 (F)   010216   010216"/>
    <w:docVar w:name="JobNo" w:val="GE.1521948F"/>
    <w:docVar w:name="JobNo2" w:val="GE.1528388F"/>
    <w:docVar w:name="LocalDrive" w:val="0"/>
    <w:docVar w:name="OandT" w:val="Beysard"/>
    <w:docVar w:name="PaperSize" w:val="A4"/>
    <w:docVar w:name="sss1" w:val="ECE/TRANS/2016/1"/>
    <w:docVar w:name="sss2" w:val="-"/>
    <w:docVar w:name="Symbol1" w:val="ECE/TRANS/2016/1"/>
    <w:docVar w:name="Symbol2" w:val="-"/>
  </w:docVars>
  <w:rsids>
    <w:rsidRoot w:val="00093A09"/>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3A09"/>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280C"/>
    <w:rsid w:val="001C3C57"/>
    <w:rsid w:val="001C4664"/>
    <w:rsid w:val="001C4EBE"/>
    <w:rsid w:val="001C5B90"/>
    <w:rsid w:val="001D0E60"/>
    <w:rsid w:val="001D272D"/>
    <w:rsid w:val="001D280C"/>
    <w:rsid w:val="001D294E"/>
    <w:rsid w:val="001D688B"/>
    <w:rsid w:val="001E2D50"/>
    <w:rsid w:val="001E39B3"/>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5E3B"/>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4402A"/>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800"/>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14AE"/>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3770"/>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251C"/>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1C84"/>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07BE9"/>
    <w:rsid w:val="0091108F"/>
    <w:rsid w:val="009133F5"/>
    <w:rsid w:val="00914786"/>
    <w:rsid w:val="00915680"/>
    <w:rsid w:val="00915FB9"/>
    <w:rsid w:val="0091610E"/>
    <w:rsid w:val="00916373"/>
    <w:rsid w:val="00916548"/>
    <w:rsid w:val="00916A77"/>
    <w:rsid w:val="00921BE8"/>
    <w:rsid w:val="00922E3D"/>
    <w:rsid w:val="00925D15"/>
    <w:rsid w:val="009307AE"/>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410"/>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6DB7"/>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05A7"/>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33BA"/>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2176"/>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0E4A"/>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120"/>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4402A"/>
    <w:rPr>
      <w:sz w:val="16"/>
      <w:szCs w:val="16"/>
    </w:rPr>
  </w:style>
  <w:style w:type="paragraph" w:styleId="CommentText">
    <w:name w:val="annotation text"/>
    <w:basedOn w:val="Normal"/>
    <w:link w:val="CommentTextChar"/>
    <w:uiPriority w:val="99"/>
    <w:semiHidden/>
    <w:unhideWhenUsed/>
    <w:rsid w:val="0054402A"/>
    <w:pPr>
      <w:spacing w:line="240" w:lineRule="auto"/>
    </w:pPr>
    <w:rPr>
      <w:szCs w:val="20"/>
    </w:rPr>
  </w:style>
  <w:style w:type="character" w:customStyle="1" w:styleId="CommentTextChar">
    <w:name w:val="Comment Text Char"/>
    <w:basedOn w:val="DefaultParagraphFont"/>
    <w:link w:val="CommentText"/>
    <w:uiPriority w:val="99"/>
    <w:semiHidden/>
    <w:rsid w:val="0054402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4402A"/>
    <w:rPr>
      <w:b/>
      <w:bCs/>
    </w:rPr>
  </w:style>
  <w:style w:type="character" w:customStyle="1" w:styleId="CommentSubjectChar">
    <w:name w:val="Comment Subject Char"/>
    <w:basedOn w:val="CommentTextChar"/>
    <w:link w:val="CommentSubject"/>
    <w:uiPriority w:val="99"/>
    <w:semiHidden/>
    <w:rsid w:val="0054402A"/>
    <w:rPr>
      <w:rFonts w:ascii="Times New Roman" w:hAnsi="Times New Roman"/>
      <w:b/>
      <w:bCs/>
      <w:spacing w:val="4"/>
      <w:w w:val="103"/>
      <w:kern w:val="14"/>
      <w:lang w:val="fr-CA"/>
    </w:rPr>
  </w:style>
  <w:style w:type="table" w:styleId="TableGrid">
    <w:name w:val="Table Grid"/>
    <w:basedOn w:val="TableNormal"/>
    <w:uiPriority w:val="59"/>
    <w:rsid w:val="006E1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4402A"/>
    <w:rPr>
      <w:sz w:val="16"/>
      <w:szCs w:val="16"/>
    </w:rPr>
  </w:style>
  <w:style w:type="paragraph" w:styleId="CommentText">
    <w:name w:val="annotation text"/>
    <w:basedOn w:val="Normal"/>
    <w:link w:val="CommentTextChar"/>
    <w:uiPriority w:val="99"/>
    <w:semiHidden/>
    <w:unhideWhenUsed/>
    <w:rsid w:val="0054402A"/>
    <w:pPr>
      <w:spacing w:line="240" w:lineRule="auto"/>
    </w:pPr>
    <w:rPr>
      <w:szCs w:val="20"/>
    </w:rPr>
  </w:style>
  <w:style w:type="character" w:customStyle="1" w:styleId="CommentTextChar">
    <w:name w:val="Comment Text Char"/>
    <w:basedOn w:val="DefaultParagraphFont"/>
    <w:link w:val="CommentText"/>
    <w:uiPriority w:val="99"/>
    <w:semiHidden/>
    <w:rsid w:val="0054402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4402A"/>
    <w:rPr>
      <w:b/>
      <w:bCs/>
    </w:rPr>
  </w:style>
  <w:style w:type="character" w:customStyle="1" w:styleId="CommentSubjectChar">
    <w:name w:val="Comment Subject Char"/>
    <w:basedOn w:val="CommentTextChar"/>
    <w:link w:val="CommentSubject"/>
    <w:uiPriority w:val="99"/>
    <w:semiHidden/>
    <w:rsid w:val="0054402A"/>
    <w:rPr>
      <w:rFonts w:ascii="Times New Roman" w:hAnsi="Times New Roman"/>
      <w:b/>
      <w:bCs/>
      <w:spacing w:val="4"/>
      <w:w w:val="103"/>
      <w:kern w:val="14"/>
      <w:lang w:val="fr-CA"/>
    </w:rPr>
  </w:style>
  <w:style w:type="table" w:styleId="TableGrid">
    <w:name w:val="Table Grid"/>
    <w:basedOn w:val="TableNormal"/>
    <w:uiPriority w:val="59"/>
    <w:rsid w:val="006E1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F52CB-4D96-41FF-ADB9-769C84B7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2330</Words>
  <Characters>13123</Characters>
  <Application>Microsoft Office Word</Application>
  <DocSecurity>0</DocSecurity>
  <Lines>262</Lines>
  <Paragraphs>62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Beysard Pascale</dc:creator>
  <cp:lastModifiedBy>Anastasia Barinova</cp:lastModifiedBy>
  <cp:revision>3</cp:revision>
  <cp:lastPrinted>2016-02-01T15:06:00Z</cp:lastPrinted>
  <dcterms:created xsi:type="dcterms:W3CDTF">2016-02-02T08:14:00Z</dcterms:created>
  <dcterms:modified xsi:type="dcterms:W3CDTF">2016-02-02T08:15:00Z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1521948F</vt:lpwstr>
  </property>
  <property fmtid="{D5CDD505-2E9C-101B-9397-08002B2CF9AE}" pid="3" name="ODSRefJobNo">
    <vt:lpwstr>1528388F</vt:lpwstr>
  </property>
  <property fmtid="{D5CDD505-2E9C-101B-9397-08002B2CF9AE}" pid="4" name="Symbol1">
    <vt:lpwstr>ECE/TRANS/2016/1</vt:lpwstr>
  </property>
  <property fmtid="{D5CDD505-2E9C-101B-9397-08002B2CF9AE}" pid="5" name="Symbol2">
    <vt:lpwstr/>
  </property>
  <property fmtid="{D5CDD505-2E9C-101B-9397-08002B2CF9AE}" pid="6" name="Translator">
    <vt:lpwstr/>
  </property>
  <property fmtid="{D5CDD505-2E9C-101B-9397-08002B2CF9AE}" pid="7" name="Operator">
    <vt:lpwstr>Beysard</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14 décembre 2015</vt:lpwstr>
  </property>
  <property fmtid="{D5CDD505-2E9C-101B-9397-08002B2CF9AE}" pid="12" name="Original">
    <vt:lpwstr>anglais</vt:lpwstr>
  </property>
  <property fmtid="{D5CDD505-2E9C-101B-9397-08002B2CF9AE}" pid="13" name="Release Date">
    <vt:lpwstr>010216</vt:lpwstr>
  </property>
</Properties>
</file>