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8C0D43" w:rsidRPr="00FC408E" w:rsidTr="002E340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C0D43" w:rsidRPr="00FC408E" w:rsidRDefault="008C0D43" w:rsidP="002E3407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8C0D43" w:rsidRPr="00FC408E" w:rsidRDefault="008C0D43" w:rsidP="008E2951">
            <w:pPr>
              <w:ind w:left="6095"/>
              <w:jc w:val="right"/>
            </w:pPr>
            <w:r w:rsidRPr="00FC408E">
              <w:rPr>
                <w:b/>
                <w:sz w:val="40"/>
                <w:szCs w:val="40"/>
              </w:rPr>
              <w:t>INF.2</w:t>
            </w:r>
            <w:r w:rsidR="008E2951">
              <w:rPr>
                <w:b/>
                <w:sz w:val="40"/>
                <w:szCs w:val="40"/>
              </w:rPr>
              <w:t>4</w:t>
            </w:r>
          </w:p>
        </w:tc>
      </w:tr>
      <w:tr w:rsidR="008C0D43" w:rsidRPr="00FC408E" w:rsidTr="002E3407">
        <w:trPr>
          <w:cantSplit/>
          <w:trHeight w:hRule="exact" w:val="3696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C0D43" w:rsidRPr="00367E6A" w:rsidRDefault="008C0D43" w:rsidP="008C0D43">
            <w:pPr>
              <w:spacing w:before="120"/>
              <w:rPr>
                <w:b/>
                <w:sz w:val="28"/>
                <w:szCs w:val="28"/>
                <w:lang w:val="fr-FR"/>
              </w:rPr>
            </w:pPr>
            <w:r w:rsidRPr="00367E6A">
              <w:rPr>
                <w:b/>
                <w:sz w:val="28"/>
                <w:szCs w:val="28"/>
                <w:lang w:val="fr-FR"/>
              </w:rPr>
              <w:t>Commission économique pour l’Europe</w:t>
            </w:r>
          </w:p>
          <w:p w:rsidR="008C0D43" w:rsidRPr="00367E6A" w:rsidRDefault="008C0D43" w:rsidP="008C0D43">
            <w:pPr>
              <w:spacing w:before="120"/>
              <w:rPr>
                <w:sz w:val="28"/>
                <w:szCs w:val="28"/>
                <w:lang w:val="fr-FR"/>
              </w:rPr>
            </w:pPr>
            <w:r w:rsidRPr="00367E6A">
              <w:rPr>
                <w:sz w:val="28"/>
                <w:szCs w:val="28"/>
                <w:lang w:val="fr-FR"/>
              </w:rPr>
              <w:t>Comité des transports intérieurs</w:t>
            </w:r>
          </w:p>
          <w:p w:rsidR="008C0D43" w:rsidRPr="00367E6A" w:rsidRDefault="008C0D43" w:rsidP="008C0D43">
            <w:pPr>
              <w:spacing w:before="120"/>
              <w:rPr>
                <w:b/>
                <w:sz w:val="24"/>
                <w:szCs w:val="24"/>
                <w:lang w:val="fr-FR"/>
              </w:rPr>
            </w:pPr>
            <w:r w:rsidRPr="00367E6A">
              <w:rPr>
                <w:b/>
                <w:sz w:val="24"/>
                <w:szCs w:val="24"/>
                <w:lang w:val="fr-FR"/>
              </w:rPr>
              <w:t>Groupe de travail des transports de marchandises dangereuses</w:t>
            </w:r>
          </w:p>
          <w:p w:rsidR="008C0D43" w:rsidRPr="00A17EEC" w:rsidRDefault="008C0D43" w:rsidP="008C0D43">
            <w:pPr>
              <w:spacing w:before="120"/>
              <w:rPr>
                <w:b/>
                <w:lang w:val="fr-FR"/>
              </w:rPr>
            </w:pPr>
            <w:r w:rsidRPr="00A17EEC">
              <w:rPr>
                <w:b/>
                <w:lang w:val="fr-FR"/>
              </w:rPr>
              <w:t>Réunion commune d’experts sur le Règlement annexé</w:t>
            </w:r>
            <w:r w:rsidRPr="00A17EEC">
              <w:rPr>
                <w:b/>
                <w:lang w:val="fr-FR"/>
              </w:rPr>
              <w:br/>
              <w:t>à l’Accord européen relatif au transport international</w:t>
            </w:r>
            <w:r w:rsidRPr="00A17EEC">
              <w:rPr>
                <w:b/>
                <w:lang w:val="fr-FR"/>
              </w:rPr>
              <w:br/>
              <w:t xml:space="preserve">des marchandises </w:t>
            </w:r>
            <w:r w:rsidRPr="00A17EEC">
              <w:rPr>
                <w:b/>
                <w:bCs/>
                <w:iCs/>
                <w:lang w:val="fr-FR"/>
              </w:rPr>
              <w:t>dangereuses par voies de navigation</w:t>
            </w:r>
            <w:r w:rsidRPr="00A17EEC">
              <w:rPr>
                <w:b/>
                <w:bCs/>
                <w:iCs/>
                <w:lang w:val="fr-FR"/>
              </w:rPr>
              <w:br/>
              <w:t xml:space="preserve">intérieures (ADN) </w:t>
            </w:r>
            <w:r w:rsidRPr="00A17EEC">
              <w:rPr>
                <w:b/>
                <w:bCs/>
                <w:lang w:val="fr-FR"/>
              </w:rPr>
              <w:t>(Comité de sécurité de l’ADN)</w:t>
            </w:r>
          </w:p>
          <w:p w:rsidR="008C0D43" w:rsidRPr="00234E40" w:rsidRDefault="008C0D43" w:rsidP="008C0D4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Vingt-neuvième </w:t>
            </w:r>
            <w:r w:rsidRPr="00234E40">
              <w:rPr>
                <w:b/>
              </w:rPr>
              <w:t>session</w:t>
            </w:r>
          </w:p>
          <w:p w:rsidR="008C0D43" w:rsidRDefault="008C0D43" w:rsidP="008C0D43">
            <w:r>
              <w:t>Genève, 22-26 août 2016</w:t>
            </w:r>
          </w:p>
          <w:p w:rsidR="008C0D43" w:rsidRDefault="008C0D43" w:rsidP="008C0D43">
            <w:r w:rsidRPr="00B93E72">
              <w:t xml:space="preserve">Point </w:t>
            </w:r>
            <w:r w:rsidRPr="0013653F">
              <w:t xml:space="preserve">4 </w:t>
            </w:r>
            <w:r>
              <w:t>a</w:t>
            </w:r>
            <w:r w:rsidRPr="0013653F">
              <w:t>)</w:t>
            </w:r>
            <w:r w:rsidRPr="00B93E72">
              <w:t xml:space="preserve"> de l</w:t>
            </w:r>
            <w:r>
              <w:t>’</w:t>
            </w:r>
            <w:r w:rsidRPr="00B93E72">
              <w:t>ordre du jour provisoire</w:t>
            </w:r>
          </w:p>
          <w:p w:rsidR="008C0D43" w:rsidRPr="00B30CFB" w:rsidRDefault="008C0D43" w:rsidP="008C0D43">
            <w:pPr>
              <w:rPr>
                <w:b/>
                <w:lang w:val="fr-FR"/>
              </w:rPr>
            </w:pPr>
            <w:r w:rsidRPr="00B30CFB">
              <w:rPr>
                <w:b/>
                <w:lang w:val="fr-FR"/>
              </w:rPr>
              <w:t xml:space="preserve">Propositions </w:t>
            </w:r>
            <w:r>
              <w:rPr>
                <w:b/>
                <w:lang w:val="fr-FR"/>
              </w:rPr>
              <w:t xml:space="preserve">d'amendements au Règlement annexé à </w:t>
            </w:r>
            <w:proofErr w:type="gramStart"/>
            <w:r>
              <w:rPr>
                <w:b/>
                <w:lang w:val="fr-FR"/>
              </w:rPr>
              <w:t>l'ADN</w:t>
            </w:r>
            <w:r w:rsidRPr="00B30CFB">
              <w:rPr>
                <w:b/>
                <w:lang w:val="fr-FR"/>
              </w:rPr>
              <w:t>:</w:t>
            </w:r>
            <w:proofErr w:type="gramEnd"/>
          </w:p>
          <w:p w:rsidR="008C0D43" w:rsidRPr="007133B1" w:rsidRDefault="008C0D43" w:rsidP="008C0D43">
            <w:r w:rsidRPr="00091D54">
              <w:rPr>
                <w:b/>
                <w:lang w:val="fr-FR"/>
              </w:rPr>
              <w:t>travaux de la Réunion commune RID/ADR/ADN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C0D43" w:rsidRPr="00FC408E" w:rsidRDefault="008C0D43" w:rsidP="002E3407">
            <w:pPr>
              <w:spacing w:before="120"/>
            </w:pPr>
          </w:p>
          <w:p w:rsidR="008C0D43" w:rsidRPr="00FC408E" w:rsidRDefault="008C0D43" w:rsidP="002E3407">
            <w:pPr>
              <w:spacing w:before="120"/>
            </w:pPr>
          </w:p>
          <w:p w:rsidR="008C0D43" w:rsidRPr="00FC408E" w:rsidRDefault="008C0D43" w:rsidP="008C0D43">
            <w:pPr>
              <w:spacing w:before="120"/>
              <w:ind w:left="426"/>
            </w:pPr>
            <w:r>
              <w:t>Français</w:t>
            </w:r>
          </w:p>
          <w:p w:rsidR="008C0D43" w:rsidRPr="00FC408E" w:rsidRDefault="008C0D43" w:rsidP="008C0D43">
            <w:pPr>
              <w:spacing w:before="120"/>
              <w:ind w:left="426"/>
            </w:pPr>
            <w:r>
              <w:t xml:space="preserve"> 19</w:t>
            </w:r>
            <w:r>
              <w:t xml:space="preserve"> aout</w:t>
            </w:r>
            <w:r w:rsidRPr="00FC408E">
              <w:t xml:space="preserve"> 2016</w:t>
            </w:r>
          </w:p>
        </w:tc>
      </w:tr>
    </w:tbl>
    <w:p w:rsidR="00A86837" w:rsidRPr="004D0EB7" w:rsidRDefault="00A86837" w:rsidP="00502CA8">
      <w:pPr>
        <w:pStyle w:val="H1G"/>
      </w:pPr>
      <w:r w:rsidRPr="00EA0C87">
        <w:tab/>
      </w:r>
      <w:r w:rsidRPr="00EA0C87">
        <w:tab/>
      </w:r>
      <w:r w:rsidR="00605E04">
        <w:t>Rectificatif</w:t>
      </w:r>
      <w:r w:rsidR="008C0D43">
        <w:t xml:space="preserve"> </w:t>
      </w:r>
      <w:r w:rsidR="00C9123D">
        <w:t>au</w:t>
      </w:r>
      <w:r w:rsidR="008C0D43">
        <w:t xml:space="preserve"> document </w:t>
      </w:r>
      <w:r w:rsidR="008C0D43">
        <w:rPr>
          <w:lang w:val="en-US"/>
        </w:rPr>
        <w:t>ECE/</w:t>
      </w:r>
      <w:r w:rsidR="008E2951">
        <w:rPr>
          <w:lang w:val="en-US"/>
        </w:rPr>
        <w:t>ADN/36</w:t>
      </w:r>
    </w:p>
    <w:p w:rsidR="00C87B42" w:rsidRDefault="00C87B42" w:rsidP="00C87B42">
      <w:pPr>
        <w:pStyle w:val="H23G"/>
      </w:pPr>
      <w:r>
        <w:rPr>
          <w:lang w:val="fr-FR"/>
        </w:rPr>
        <w:tab/>
      </w:r>
      <w:r>
        <w:rPr>
          <w:lang w:val="fr-FR"/>
        </w:rPr>
        <w:t>1.</w:t>
      </w:r>
      <w:r>
        <w:rPr>
          <w:lang w:val="fr-FR"/>
        </w:rPr>
        <w:tab/>
        <w:t>Amendements à la Partie 3, Chapitre 3.</w:t>
      </w:r>
      <w:r>
        <w:rPr>
          <w:lang w:val="fr-FR"/>
        </w:rPr>
        <w:t>1 3.1.2.6 a)</w:t>
      </w:r>
    </w:p>
    <w:p w:rsidR="00C87B42" w:rsidRPr="00A244D7" w:rsidRDefault="00A244D7" w:rsidP="00C87B42">
      <w:pPr>
        <w:pStyle w:val="SingleTxtG"/>
        <w:rPr>
          <w:i/>
        </w:rPr>
      </w:pPr>
      <w:r w:rsidRPr="00A244D7">
        <w:rPr>
          <w:i/>
        </w:rPr>
        <w:t>Substituer au texte existant</w:t>
      </w:r>
    </w:p>
    <w:p w:rsidR="00C87B42" w:rsidRDefault="00C87B42" w:rsidP="00C87B42">
      <w:pPr>
        <w:pStyle w:val="SingleTxtG"/>
        <w:tabs>
          <w:tab w:val="left" w:pos="2268"/>
        </w:tabs>
        <w:rPr>
          <w:iCs/>
          <w:lang w:val="fr-FR"/>
        </w:rPr>
      </w:pPr>
      <w:r>
        <w:rPr>
          <w:iCs/>
          <w:lang w:val="fr-FR"/>
        </w:rPr>
        <w:t xml:space="preserve">3.1.2.6 a) </w:t>
      </w:r>
      <w:r>
        <w:rPr>
          <w:iCs/>
          <w:lang w:val="fr-FR"/>
        </w:rPr>
        <w:tab/>
        <w:t xml:space="preserve">Modifier pour lire comme </w:t>
      </w:r>
      <w:proofErr w:type="gramStart"/>
      <w:r>
        <w:rPr>
          <w:iCs/>
          <w:lang w:val="fr-FR"/>
        </w:rPr>
        <w:t>suit:</w:t>
      </w:r>
      <w:proofErr w:type="gramEnd"/>
    </w:p>
    <w:p w:rsidR="00C87B42" w:rsidRDefault="00C87B42" w:rsidP="00C87B42">
      <w:pPr>
        <w:pStyle w:val="SingleTxtG"/>
        <w:rPr>
          <w:iCs/>
          <w:lang w:val="fr-FR"/>
        </w:rPr>
      </w:pPr>
      <w:proofErr w:type="gramStart"/>
      <w:r w:rsidRPr="00CA42AD">
        <w:rPr>
          <w:iCs/>
          <w:lang w:val="fr-FR"/>
        </w:rPr>
        <w:t>«a)</w:t>
      </w:r>
      <w:r w:rsidRPr="00CA42AD">
        <w:rPr>
          <w:iCs/>
          <w:lang w:val="fr-FR"/>
        </w:rPr>
        <w:tab/>
        <w:t>Pour les liquides et les solides lorsque la TPAA</w:t>
      </w:r>
      <w:r w:rsidRPr="00CA42AD">
        <w:rPr>
          <w:rStyle w:val="FootnoteReference"/>
          <w:iCs/>
          <w:lang w:val="fr-FR"/>
        </w:rPr>
        <w:footnoteReference w:customMarkFollows="1" w:id="2"/>
        <w:t>2</w:t>
      </w:r>
      <w:r w:rsidRPr="00CA42AD">
        <w:rPr>
          <w:iCs/>
          <w:lang w:val="fr-FR"/>
        </w:rPr>
        <w:t xml:space="preserve"> (mesurée avec ou sans inhibiteur, lorsque la stabilisation chimique est appliquée) est inférieure ou égale à celle prescrite au 2.2.41.1.21, les </w:t>
      </w:r>
      <w:r w:rsidRPr="00CA42AD">
        <w:t>dispositions</w:t>
      </w:r>
      <w:r w:rsidRPr="00CA42AD">
        <w:rPr>
          <w:iCs/>
          <w:lang w:val="fr-FR"/>
        </w:rPr>
        <w:t xml:space="preserve"> du </w:t>
      </w:r>
      <w:r w:rsidRPr="00CA42AD">
        <w:t>2.2.41.1.17, la disposition spéciale 386 du chapitre</w:t>
      </w:r>
      <w:r w:rsidRPr="00CA42AD">
        <w:rPr>
          <w:lang w:val="fr-FR"/>
        </w:rPr>
        <w:t> </w:t>
      </w:r>
      <w:r w:rsidRPr="00CA42AD">
        <w:t>3.3, la disposition spéciale V8 du chapitre</w:t>
      </w:r>
      <w:r w:rsidRPr="00CA42AD">
        <w:rPr>
          <w:lang w:val="fr-FR"/>
        </w:rPr>
        <w:t> </w:t>
      </w:r>
      <w:r w:rsidRPr="00CA42AD">
        <w:t xml:space="preserve">7.2 </w:t>
      </w:r>
      <w:r w:rsidRPr="00CA42AD">
        <w:rPr>
          <w:lang w:val="fr-FR"/>
        </w:rPr>
        <w:t>de l'ADR</w:t>
      </w:r>
      <w:r w:rsidRPr="00CA42AD">
        <w:t>, la disposition spéciale S4 du chapitre</w:t>
      </w:r>
      <w:r w:rsidRPr="00CA42AD">
        <w:rPr>
          <w:lang w:val="fr-FR"/>
        </w:rPr>
        <w:t> </w:t>
      </w:r>
      <w:r w:rsidRPr="00CA42AD">
        <w:t xml:space="preserve">8.5 </w:t>
      </w:r>
      <w:r w:rsidRPr="00CA42AD">
        <w:rPr>
          <w:lang w:val="fr-FR"/>
        </w:rPr>
        <w:t>de l'ADR</w:t>
      </w:r>
      <w:r w:rsidRPr="00CA42AD">
        <w:t xml:space="preserve"> et les prescriptions du chapitre</w:t>
      </w:r>
      <w:r w:rsidRPr="00CA42AD">
        <w:rPr>
          <w:lang w:val="fr-FR"/>
        </w:rPr>
        <w:t> </w:t>
      </w:r>
      <w:r w:rsidRPr="00CA42AD">
        <w:t xml:space="preserve">9.6 </w:t>
      </w:r>
      <w:r w:rsidRPr="00CA42AD">
        <w:rPr>
          <w:lang w:val="fr-FR"/>
        </w:rPr>
        <w:t>de l'ADR</w:t>
      </w:r>
      <w:r w:rsidRPr="00CA42AD">
        <w:t xml:space="preserve"> s’appliquent sauf que l’emploi du terme TDAA, dans ces paragraphes, englobe aussi la TPAA lorsque la matière en cause est susceptible de polymériser</w:t>
      </w:r>
      <w:r w:rsidRPr="00CA42AD">
        <w:rPr>
          <w:iCs/>
          <w:lang w:val="fr-FR"/>
        </w:rPr>
        <w:t>;».</w:t>
      </w:r>
      <w:proofErr w:type="gramEnd"/>
    </w:p>
    <w:p w:rsidR="00C87B42" w:rsidRPr="00C87B42" w:rsidRDefault="00C87B42" w:rsidP="00C87B42">
      <w:pPr>
        <w:pStyle w:val="SingleTxtG"/>
        <w:rPr>
          <w:i/>
          <w:lang w:val="fr-FR"/>
        </w:rPr>
      </w:pPr>
      <w:r w:rsidRPr="004A2482">
        <w:rPr>
          <w:iCs/>
        </w:rPr>
        <w:t xml:space="preserve">La note de bas de page </w:t>
      </w:r>
      <w:r>
        <w:rPr>
          <w:iCs/>
          <w:vertAlign w:val="superscript"/>
        </w:rPr>
        <w:t>2</w:t>
      </w:r>
      <w:r w:rsidRPr="004A2482">
        <w:rPr>
          <w:iCs/>
        </w:rPr>
        <w:t xml:space="preserve"> se lit comme </w:t>
      </w:r>
      <w:proofErr w:type="gramStart"/>
      <w:r w:rsidRPr="004A2482">
        <w:rPr>
          <w:iCs/>
        </w:rPr>
        <w:t>suit:</w:t>
      </w:r>
      <w:proofErr w:type="gramEnd"/>
      <w:r w:rsidRPr="004A2482">
        <w:rPr>
          <w:iCs/>
        </w:rPr>
        <w:t xml:space="preserve"> «</w:t>
      </w:r>
      <w:r>
        <w:rPr>
          <w:iCs/>
          <w:vertAlign w:val="superscript"/>
        </w:rPr>
        <w:t>2</w:t>
      </w:r>
      <w:r w:rsidRPr="004A2482">
        <w:rPr>
          <w:iCs/>
          <w:vertAlign w:val="superscript"/>
        </w:rPr>
        <w:t xml:space="preserve"> </w:t>
      </w:r>
      <w:r w:rsidRPr="004A2482">
        <w:rPr>
          <w:i/>
          <w:iCs/>
        </w:rPr>
        <w:t>Pour la définition de Température de polymérisation auto-accélérée (TPAA), voir 1.2.1.</w:t>
      </w:r>
      <w:r w:rsidRPr="004A2482">
        <w:rPr>
          <w:iCs/>
        </w:rPr>
        <w:t>».</w:t>
      </w:r>
    </w:p>
    <w:p w:rsidR="00605E04" w:rsidRPr="00605E04" w:rsidRDefault="00C87B42" w:rsidP="00605E04">
      <w:pPr>
        <w:pStyle w:val="H23G"/>
      </w:pPr>
      <w:r>
        <w:rPr>
          <w:lang w:val="fr-FR"/>
        </w:rPr>
        <w:tab/>
      </w:r>
      <w:r w:rsidR="006B3C16">
        <w:rPr>
          <w:lang w:val="fr-FR"/>
        </w:rPr>
        <w:t>2</w:t>
      </w:r>
      <w:r w:rsidR="00605E04">
        <w:rPr>
          <w:lang w:val="fr-FR"/>
        </w:rPr>
        <w:t>.</w:t>
      </w:r>
      <w:r w:rsidR="00605E04">
        <w:rPr>
          <w:lang w:val="fr-FR"/>
        </w:rPr>
        <w:tab/>
        <w:t xml:space="preserve">Amendements à la Partie </w:t>
      </w:r>
      <w:r w:rsidR="008E2951">
        <w:rPr>
          <w:lang w:val="fr-FR"/>
        </w:rPr>
        <w:t>3</w:t>
      </w:r>
      <w:r w:rsidR="00605E04">
        <w:rPr>
          <w:lang w:val="fr-FR"/>
        </w:rPr>
        <w:t xml:space="preserve">, Chapitre </w:t>
      </w:r>
      <w:r w:rsidR="008E2951">
        <w:rPr>
          <w:lang w:val="fr-FR"/>
        </w:rPr>
        <w:t>3.2</w:t>
      </w:r>
      <w:r w:rsidR="00605E04">
        <w:rPr>
          <w:lang w:val="fr-FR"/>
        </w:rPr>
        <w:t xml:space="preserve">, </w:t>
      </w:r>
      <w:r w:rsidR="008E2951">
        <w:t>Tableau C</w:t>
      </w:r>
      <w:r w:rsidR="00A904B1">
        <w:t>, N</w:t>
      </w:r>
      <w:r w:rsidR="008E2951">
        <w:t>ouvelles rubriques</w:t>
      </w:r>
      <w:r w:rsidR="00A904B1">
        <w:t>,</w:t>
      </w:r>
      <w:r w:rsidR="008E2951">
        <w:t xml:space="preserve"> No. ONU 3257, colonne </w:t>
      </w:r>
      <w:r w:rsidR="00E42682">
        <w:t>(</w:t>
      </w:r>
      <w:r w:rsidR="008E2951">
        <w:t>2)</w:t>
      </w:r>
    </w:p>
    <w:p w:rsidR="00605E04" w:rsidRPr="00A904B1" w:rsidRDefault="008E2951" w:rsidP="00605E04">
      <w:pPr>
        <w:pStyle w:val="SingleTxtG"/>
        <w:rPr>
          <w:i/>
          <w:lang w:val="fr-FR"/>
        </w:rPr>
      </w:pPr>
      <w:r w:rsidRPr="00A904B1">
        <w:rPr>
          <w:i/>
        </w:rPr>
        <w:t>Au lieu de</w:t>
      </w:r>
      <w:r w:rsidRPr="00A904B1">
        <w:t xml:space="preserve"> </w:t>
      </w:r>
      <w:r w:rsidR="00A904B1" w:rsidRPr="00A904B1">
        <w:t>LIQUIDE TRANSPORTÉ À CHAUD, NSA, à une température égale ou supérieure à 100 °C et inférieure à son point d’éclair (y compris métal fondu, sel fondu, etc.)</w:t>
      </w:r>
      <w:r w:rsidRPr="00A904B1">
        <w:t xml:space="preserve"> </w:t>
      </w:r>
      <w:r w:rsidRPr="00A904B1">
        <w:rPr>
          <w:i/>
        </w:rPr>
        <w:t>lire</w:t>
      </w:r>
      <w:r w:rsidRPr="00A904B1">
        <w:t xml:space="preserve"> </w:t>
      </w:r>
      <w:r w:rsidRPr="00A904B1">
        <w:t>LIQUIDE TRANSPORTÉ À CHAUD, N.S.A. (y compris métal fondu, sel fondu, etc.) à une température égale ou supérieure à 100 °C et inférieure à son point d’éclair</w:t>
      </w:r>
    </w:p>
    <w:p w:rsidR="00605E04" w:rsidRDefault="00605E04" w:rsidP="00605E04">
      <w:pPr>
        <w:pStyle w:val="H23G"/>
      </w:pPr>
      <w:r>
        <w:rPr>
          <w:lang w:val="fr-FR"/>
        </w:rPr>
        <w:tab/>
      </w:r>
      <w:r w:rsidR="006B3C16">
        <w:rPr>
          <w:lang w:val="fr-FR"/>
        </w:rPr>
        <w:t>3</w:t>
      </w:r>
      <w:r>
        <w:rPr>
          <w:lang w:val="fr-FR"/>
        </w:rPr>
        <w:t>.</w:t>
      </w:r>
      <w:r>
        <w:rPr>
          <w:lang w:val="fr-FR"/>
        </w:rPr>
        <w:tab/>
        <w:t xml:space="preserve">Amendements à la Partie </w:t>
      </w:r>
      <w:r w:rsidR="00BB4D14">
        <w:rPr>
          <w:lang w:val="fr-FR"/>
        </w:rPr>
        <w:t>3</w:t>
      </w:r>
      <w:r>
        <w:rPr>
          <w:lang w:val="fr-FR"/>
        </w:rPr>
        <w:t xml:space="preserve">, Chapitre </w:t>
      </w:r>
      <w:r w:rsidR="00BB4D14">
        <w:rPr>
          <w:lang w:val="fr-FR"/>
        </w:rPr>
        <w:t>3.4</w:t>
      </w:r>
      <w:r>
        <w:rPr>
          <w:lang w:val="fr-FR"/>
        </w:rPr>
        <w:t xml:space="preserve">, </w:t>
      </w:r>
      <w:r w:rsidR="00BB4D14">
        <w:t>3.4.7.1</w:t>
      </w:r>
    </w:p>
    <w:p w:rsidR="00BB4D14" w:rsidRDefault="00BB4D14" w:rsidP="00BB4D14">
      <w:pPr>
        <w:pStyle w:val="SingleTxtG"/>
      </w:pPr>
      <w:r w:rsidRPr="00A904B1">
        <w:rPr>
          <w:i/>
        </w:rPr>
        <w:t>Au lieu de</w:t>
      </w:r>
      <w:r>
        <w:rPr>
          <w:i/>
        </w:rPr>
        <w:t xml:space="preserve"> </w:t>
      </w:r>
      <w:r w:rsidRPr="00BB4D14">
        <w:t>Figure 3.4.1</w:t>
      </w:r>
      <w:r>
        <w:rPr>
          <w:i/>
        </w:rPr>
        <w:t xml:space="preserve"> lire </w:t>
      </w:r>
      <w:r w:rsidRPr="00BB4D14">
        <w:t>Figure 3.4.7.1</w:t>
      </w:r>
    </w:p>
    <w:p w:rsidR="00BB4D14" w:rsidRDefault="00BB4D14" w:rsidP="00BB4D14">
      <w:pPr>
        <w:pStyle w:val="H23G"/>
      </w:pPr>
      <w:r>
        <w:rPr>
          <w:lang w:val="fr-FR"/>
        </w:rPr>
        <w:tab/>
      </w:r>
      <w:r w:rsidR="006B3C16">
        <w:rPr>
          <w:lang w:val="fr-FR"/>
        </w:rPr>
        <w:t>4</w:t>
      </w:r>
      <w:r>
        <w:rPr>
          <w:lang w:val="fr-FR"/>
        </w:rPr>
        <w:t>.</w:t>
      </w:r>
      <w:r>
        <w:rPr>
          <w:lang w:val="fr-FR"/>
        </w:rPr>
        <w:tab/>
        <w:t xml:space="preserve">Amendements à la Partie 3, Chapitre 3.4, </w:t>
      </w:r>
      <w:r>
        <w:t>3.4.</w:t>
      </w:r>
      <w:r>
        <w:t>8</w:t>
      </w:r>
      <w:r>
        <w:t>.1</w:t>
      </w:r>
    </w:p>
    <w:p w:rsidR="00BB4D14" w:rsidRPr="00BB4D14" w:rsidRDefault="00BB4D14" w:rsidP="00BB4D14">
      <w:pPr>
        <w:pStyle w:val="SingleTxtG"/>
        <w:rPr>
          <w:i/>
          <w:lang w:val="fr-FR"/>
        </w:rPr>
      </w:pPr>
      <w:r w:rsidRPr="00A904B1">
        <w:rPr>
          <w:i/>
        </w:rPr>
        <w:t>Au lieu de</w:t>
      </w:r>
      <w:r>
        <w:rPr>
          <w:i/>
        </w:rPr>
        <w:t xml:space="preserve"> </w:t>
      </w:r>
      <w:r w:rsidRPr="00BB4D14">
        <w:t>Figure 3.4.</w:t>
      </w:r>
      <w:r>
        <w:t>2</w:t>
      </w:r>
      <w:r>
        <w:rPr>
          <w:i/>
        </w:rPr>
        <w:t xml:space="preserve"> lire </w:t>
      </w:r>
      <w:r w:rsidRPr="00BB4D14">
        <w:t>Figure 3.4.</w:t>
      </w:r>
      <w:r>
        <w:t>8</w:t>
      </w:r>
      <w:r w:rsidRPr="00BB4D14">
        <w:t>.1</w:t>
      </w:r>
    </w:p>
    <w:p w:rsidR="00A244D7" w:rsidRDefault="00A244D7" w:rsidP="00A244D7">
      <w:pPr>
        <w:pStyle w:val="H23G"/>
      </w:pPr>
      <w:r>
        <w:rPr>
          <w:lang w:val="fr-FR"/>
        </w:rPr>
        <w:tab/>
      </w:r>
      <w:r>
        <w:rPr>
          <w:lang w:val="fr-FR"/>
        </w:rPr>
        <w:t>5</w:t>
      </w:r>
      <w:r>
        <w:rPr>
          <w:lang w:val="fr-FR"/>
        </w:rPr>
        <w:t>.</w:t>
      </w:r>
      <w:r>
        <w:rPr>
          <w:lang w:val="fr-FR"/>
        </w:rPr>
        <w:tab/>
        <w:t xml:space="preserve">Amendements à la Partie </w:t>
      </w:r>
      <w:r>
        <w:rPr>
          <w:lang w:val="fr-FR"/>
        </w:rPr>
        <w:t>8</w:t>
      </w:r>
      <w:r>
        <w:rPr>
          <w:lang w:val="fr-FR"/>
        </w:rPr>
        <w:t xml:space="preserve">, Chapitre </w:t>
      </w:r>
      <w:r>
        <w:rPr>
          <w:lang w:val="fr-FR"/>
        </w:rPr>
        <w:t>8.2</w:t>
      </w:r>
      <w:r>
        <w:rPr>
          <w:lang w:val="fr-FR"/>
        </w:rPr>
        <w:t xml:space="preserve">, </w:t>
      </w:r>
      <w:r>
        <w:t>8.2.1.4</w:t>
      </w:r>
    </w:p>
    <w:p w:rsidR="00A244D7" w:rsidRPr="00A244D7" w:rsidRDefault="00A244D7" w:rsidP="00A244D7">
      <w:pPr>
        <w:pStyle w:val="SingleTxtG"/>
        <w:rPr>
          <w:i/>
        </w:rPr>
      </w:pPr>
      <w:r>
        <w:rPr>
          <w:i/>
        </w:rPr>
        <w:t>Sans objet en français</w:t>
      </w:r>
    </w:p>
    <w:p w:rsidR="00A244D7" w:rsidRDefault="00A244D7" w:rsidP="00A244D7">
      <w:pPr>
        <w:pStyle w:val="H23G"/>
      </w:pPr>
      <w:r>
        <w:rPr>
          <w:lang w:val="fr-FR"/>
        </w:rPr>
        <w:lastRenderedPageBreak/>
        <w:tab/>
      </w:r>
      <w:r>
        <w:rPr>
          <w:lang w:val="fr-FR"/>
        </w:rPr>
        <w:t>6</w:t>
      </w:r>
      <w:r>
        <w:rPr>
          <w:lang w:val="fr-FR"/>
        </w:rPr>
        <w:t>.</w:t>
      </w:r>
      <w:r>
        <w:rPr>
          <w:lang w:val="fr-FR"/>
        </w:rPr>
        <w:tab/>
        <w:t xml:space="preserve">Amendements à la Partie 8, Chapitre 8.2, </w:t>
      </w:r>
      <w:r>
        <w:t>8.2.1.</w:t>
      </w:r>
      <w:r w:rsidR="00A36D6B">
        <w:t>6</w:t>
      </w:r>
    </w:p>
    <w:p w:rsidR="00A244D7" w:rsidRPr="00CD2F57" w:rsidRDefault="00A244D7" w:rsidP="00A244D7">
      <w:pPr>
        <w:pStyle w:val="SingleTxtG"/>
        <w:rPr>
          <w:i/>
        </w:rPr>
      </w:pPr>
      <w:r w:rsidRPr="00CD2F57">
        <w:rPr>
          <w:i/>
        </w:rPr>
        <w:t>Substituer au texte existant</w:t>
      </w:r>
      <w:bookmarkStart w:id="0" w:name="_GoBack"/>
      <w:bookmarkEnd w:id="0"/>
    </w:p>
    <w:p w:rsidR="00CD2F57" w:rsidRPr="00CD2F57" w:rsidRDefault="00CD2F57" w:rsidP="00BB4D14">
      <w:pPr>
        <w:pStyle w:val="SingleTxtG"/>
      </w:pPr>
      <w:r w:rsidRPr="00CD2F57">
        <w:t xml:space="preserve">Modifier </w:t>
      </w:r>
      <w:r w:rsidR="008A7313">
        <w:t>la phrase avant les tirets</w:t>
      </w:r>
      <w:r w:rsidRPr="00CD2F57">
        <w:t xml:space="preserve"> pour lire</w:t>
      </w:r>
      <w:r w:rsidR="008A7313">
        <w:t xml:space="preserve"> comme suit</w:t>
      </w:r>
      <w:r w:rsidRPr="00CD2F57">
        <w:t> :</w:t>
      </w:r>
    </w:p>
    <w:p w:rsidR="00BB4D14" w:rsidRDefault="00CD2F57" w:rsidP="00BB4D14">
      <w:pPr>
        <w:pStyle w:val="SingleTxtG"/>
      </w:pPr>
      <w:r w:rsidRPr="00CD2F57">
        <w:t xml:space="preserve">« Après cinq ans, </w:t>
      </w:r>
      <w:r w:rsidRPr="00CD2F57">
        <w:rPr>
          <w:bCs/>
          <w:lang w:val="fr-FR"/>
        </w:rPr>
        <w:t xml:space="preserve">l’attestation est renouvelée </w:t>
      </w:r>
      <w:r w:rsidRPr="00CD2F57">
        <w:t>par l'autorité compétente ou par un organisme agréé par elle</w:t>
      </w:r>
      <w:r w:rsidRPr="00CD2F57">
        <w:rPr>
          <w:bCs/>
          <w:lang w:val="fr-FR"/>
        </w:rPr>
        <w:t xml:space="preserve"> si</w:t>
      </w:r>
      <w:r w:rsidRPr="00CD2F57">
        <w:t xml:space="preserve"> l'expert pour le transport de gaz apporte la preuve : »</w:t>
      </w:r>
      <w:r w:rsidR="00152808">
        <w:t>.</w:t>
      </w:r>
    </w:p>
    <w:p w:rsidR="00BE7F7F" w:rsidRDefault="00BE7F7F" w:rsidP="00BE7F7F">
      <w:pPr>
        <w:pStyle w:val="H23G"/>
      </w:pPr>
      <w:r>
        <w:rPr>
          <w:lang w:val="fr-FR"/>
        </w:rPr>
        <w:tab/>
      </w:r>
      <w:r w:rsidR="008A7313">
        <w:rPr>
          <w:lang w:val="fr-FR"/>
        </w:rPr>
        <w:t>7</w:t>
      </w:r>
      <w:r>
        <w:rPr>
          <w:lang w:val="fr-FR"/>
        </w:rPr>
        <w:t>.</w:t>
      </w:r>
      <w:r>
        <w:rPr>
          <w:lang w:val="fr-FR"/>
        </w:rPr>
        <w:tab/>
        <w:t xml:space="preserve">Amendements à la Partie 8, Chapitre 8.2, </w:t>
      </w:r>
      <w:r>
        <w:t>8.2.1.</w:t>
      </w:r>
      <w:r>
        <w:t>8</w:t>
      </w:r>
    </w:p>
    <w:p w:rsidR="00BE7F7F" w:rsidRPr="00CD2F57" w:rsidRDefault="00BE7F7F" w:rsidP="00BE7F7F">
      <w:pPr>
        <w:pStyle w:val="SingleTxtG"/>
        <w:rPr>
          <w:i/>
        </w:rPr>
      </w:pPr>
      <w:r w:rsidRPr="00CD2F57">
        <w:rPr>
          <w:i/>
        </w:rPr>
        <w:t>Substituer au texte existant</w:t>
      </w:r>
    </w:p>
    <w:p w:rsidR="00BE7F7F" w:rsidRPr="00CD2F57" w:rsidRDefault="008A7313" w:rsidP="00BE7F7F">
      <w:pPr>
        <w:pStyle w:val="SingleTxtG"/>
      </w:pPr>
      <w:r w:rsidRPr="00CD2F57">
        <w:t xml:space="preserve">Modifier </w:t>
      </w:r>
      <w:r>
        <w:t>la phrase avant les tirets</w:t>
      </w:r>
      <w:r w:rsidRPr="00CD2F57">
        <w:t xml:space="preserve"> pour lire</w:t>
      </w:r>
      <w:r>
        <w:t xml:space="preserve"> comme suit</w:t>
      </w:r>
      <w:r w:rsidRPr="00CD2F57">
        <w:t> :</w:t>
      </w:r>
    </w:p>
    <w:p w:rsidR="00BE7F7F" w:rsidRDefault="00BE7F7F" w:rsidP="00BE7F7F">
      <w:pPr>
        <w:pStyle w:val="SingleTxtG"/>
      </w:pPr>
      <w:r w:rsidRPr="008A7313">
        <w:t>« </w:t>
      </w:r>
      <w:r w:rsidR="008A7313" w:rsidRPr="008A7313">
        <w:t xml:space="preserve">Après cinq ans, </w:t>
      </w:r>
      <w:r w:rsidR="008A7313" w:rsidRPr="008A7313">
        <w:rPr>
          <w:bCs/>
          <w:lang w:val="fr-FR"/>
        </w:rPr>
        <w:t xml:space="preserve">l’attestation est renouvelée </w:t>
      </w:r>
      <w:r w:rsidR="008A7313" w:rsidRPr="008A7313">
        <w:t>par l'autorité compétente ou par un organisme agréé par elle</w:t>
      </w:r>
      <w:r w:rsidR="008A7313" w:rsidRPr="008A7313">
        <w:rPr>
          <w:bCs/>
          <w:lang w:val="fr-FR"/>
        </w:rPr>
        <w:t xml:space="preserve"> si</w:t>
      </w:r>
      <w:r w:rsidR="008A7313" w:rsidRPr="008A7313">
        <w:t xml:space="preserve"> l'expert pour le transport de produits chimiques apporte la preuve :</w:t>
      </w:r>
      <w:r w:rsidRPr="008A7313">
        <w:t> »</w:t>
      </w:r>
      <w:r w:rsidR="00152808">
        <w:t>.</w:t>
      </w:r>
    </w:p>
    <w:p w:rsidR="00152808" w:rsidRDefault="00152808" w:rsidP="00152808">
      <w:pPr>
        <w:pStyle w:val="H23G"/>
      </w:pPr>
      <w:r>
        <w:rPr>
          <w:lang w:val="fr-FR"/>
        </w:rPr>
        <w:tab/>
      </w:r>
      <w:r>
        <w:rPr>
          <w:lang w:val="fr-FR"/>
        </w:rPr>
        <w:t>8</w:t>
      </w:r>
      <w:r>
        <w:rPr>
          <w:lang w:val="fr-FR"/>
        </w:rPr>
        <w:t>.</w:t>
      </w:r>
      <w:r>
        <w:rPr>
          <w:lang w:val="fr-FR"/>
        </w:rPr>
        <w:tab/>
        <w:t>Amendements à la Partie 8, Chapitre 8.</w:t>
      </w:r>
      <w:r>
        <w:rPr>
          <w:lang w:val="fr-FR"/>
        </w:rPr>
        <w:t>6</w:t>
      </w:r>
      <w:r>
        <w:rPr>
          <w:lang w:val="fr-FR"/>
        </w:rPr>
        <w:t xml:space="preserve">, </w:t>
      </w:r>
      <w:r>
        <w:t>8.</w:t>
      </w:r>
      <w:r>
        <w:t xml:space="preserve">6.1.3 et 8.6.1.4, </w:t>
      </w:r>
      <w:r w:rsidRPr="00CC02E6">
        <w:t>page 3 du modèle</w:t>
      </w:r>
    </w:p>
    <w:p w:rsidR="00152808" w:rsidRPr="00A244D7" w:rsidRDefault="00152808" w:rsidP="00152808">
      <w:pPr>
        <w:pStyle w:val="SingleTxtG"/>
        <w:rPr>
          <w:i/>
        </w:rPr>
      </w:pPr>
      <w:r>
        <w:rPr>
          <w:i/>
        </w:rPr>
        <w:t>Sans objet en français</w:t>
      </w:r>
    </w:p>
    <w:p w:rsidR="0063212A" w:rsidRDefault="0063212A" w:rsidP="0063212A">
      <w:pPr>
        <w:pStyle w:val="H23G"/>
      </w:pPr>
      <w:r>
        <w:rPr>
          <w:lang w:val="fr-FR"/>
        </w:rPr>
        <w:tab/>
      </w:r>
      <w:r>
        <w:rPr>
          <w:lang w:val="fr-FR"/>
        </w:rPr>
        <w:t>9</w:t>
      </w:r>
      <w:r>
        <w:rPr>
          <w:lang w:val="fr-FR"/>
        </w:rPr>
        <w:t>.</w:t>
      </w:r>
      <w:r>
        <w:rPr>
          <w:lang w:val="fr-FR"/>
        </w:rPr>
        <w:tab/>
        <w:t xml:space="preserve">Amendements à la Partie </w:t>
      </w:r>
      <w:r>
        <w:rPr>
          <w:lang w:val="fr-FR"/>
        </w:rPr>
        <w:t>9</w:t>
      </w:r>
      <w:r>
        <w:rPr>
          <w:lang w:val="fr-FR"/>
        </w:rPr>
        <w:t xml:space="preserve">, Chapitre </w:t>
      </w:r>
      <w:r>
        <w:rPr>
          <w:lang w:val="fr-FR"/>
        </w:rPr>
        <w:t>9.3</w:t>
      </w:r>
      <w:r>
        <w:rPr>
          <w:lang w:val="fr-FR"/>
        </w:rPr>
        <w:t xml:space="preserve">, </w:t>
      </w:r>
      <w:r w:rsidRPr="00F2245E">
        <w:t>9.3.2.11.</w:t>
      </w:r>
      <w:r w:rsidR="00D00C19">
        <w:t xml:space="preserve">2 </w:t>
      </w:r>
      <w:r w:rsidRPr="00F2245E">
        <w:t xml:space="preserve">a) </w:t>
      </w:r>
      <w:r>
        <w:t>et</w:t>
      </w:r>
      <w:r w:rsidR="00D00C19">
        <w:t xml:space="preserve"> 9.3.2.11.3 </w:t>
      </w:r>
      <w:r w:rsidRPr="00F2245E">
        <w:t>a)</w:t>
      </w:r>
    </w:p>
    <w:p w:rsidR="0063212A" w:rsidRPr="00A244D7" w:rsidRDefault="003832A1" w:rsidP="0063212A">
      <w:pPr>
        <w:pStyle w:val="SingleTxtG"/>
        <w:rPr>
          <w:i/>
        </w:rPr>
      </w:pPr>
      <w:r w:rsidRPr="00A904B1">
        <w:rPr>
          <w:i/>
        </w:rPr>
        <w:t>Au lieu de</w:t>
      </w:r>
      <w:r>
        <w:rPr>
          <w:i/>
        </w:rPr>
        <w:t xml:space="preserve"> </w:t>
      </w:r>
      <w:r w:rsidRPr="009D3B27">
        <w:t>9.3.2.11.2 (a) and 9.3.2.11.3 (a)</w:t>
      </w:r>
      <w:r>
        <w:rPr>
          <w:i/>
        </w:rPr>
        <w:t xml:space="preserve"> lire </w:t>
      </w:r>
      <w:r>
        <w:t xml:space="preserve">9.3.2.11.3 a) et 9.3.3.11.3 </w:t>
      </w:r>
      <w:r w:rsidRPr="009D3B27">
        <w:t>a)</w:t>
      </w:r>
    </w:p>
    <w:p w:rsidR="00152808" w:rsidRDefault="00D00C19" w:rsidP="00D00C19">
      <w:pPr>
        <w:pStyle w:val="H23G"/>
      </w:pPr>
      <w:r>
        <w:rPr>
          <w:lang w:val="fr-FR"/>
        </w:rPr>
        <w:tab/>
      </w:r>
      <w:r>
        <w:rPr>
          <w:lang w:val="fr-FR"/>
        </w:rPr>
        <w:t>10</w:t>
      </w:r>
      <w:r>
        <w:rPr>
          <w:lang w:val="fr-FR"/>
        </w:rPr>
        <w:t>.</w:t>
      </w:r>
      <w:r>
        <w:rPr>
          <w:lang w:val="fr-FR"/>
        </w:rPr>
        <w:tab/>
        <w:t xml:space="preserve">Amendements à la Partie 9, Chapitre 9.3, </w:t>
      </w:r>
      <w:r>
        <w:t>9.3.x.8.1</w:t>
      </w:r>
    </w:p>
    <w:p w:rsidR="00D00C19" w:rsidRPr="00D00C19" w:rsidRDefault="00D00C19" w:rsidP="00D00C19">
      <w:pPr>
        <w:pStyle w:val="SingleTxtG"/>
        <w:rPr>
          <w:i/>
        </w:rPr>
      </w:pPr>
      <w:r w:rsidRPr="00605E04">
        <w:rPr>
          <w:i/>
          <w:lang w:val="fr-FR"/>
        </w:rPr>
        <w:t>Supprimer</w:t>
      </w:r>
      <w:r>
        <w:rPr>
          <w:i/>
          <w:lang w:val="fr-FR"/>
        </w:rPr>
        <w:t xml:space="preserve"> </w:t>
      </w:r>
      <w:r>
        <w:rPr>
          <w:lang w:val="fr-FR"/>
        </w:rPr>
        <w:t xml:space="preserve">Le premier </w:t>
      </w:r>
      <w:r w:rsidRPr="00A86837">
        <w:rPr>
          <w:lang w:val="fr-FR"/>
        </w:rPr>
        <w:t>amendement</w:t>
      </w:r>
      <w:r w:rsidRPr="001C7BA0">
        <w:t xml:space="preserve"> ne s’applique pas au texte français.</w:t>
      </w:r>
    </w:p>
    <w:p w:rsidR="008D0723" w:rsidRPr="005E0DC6" w:rsidRDefault="00D440EE" w:rsidP="00D440EE">
      <w:pPr>
        <w:spacing w:before="240"/>
        <w:ind w:left="1134" w:right="1134"/>
        <w:jc w:val="center"/>
        <w:rPr>
          <w:u w:val="single"/>
        </w:rPr>
      </w:pPr>
      <w:r w:rsidRPr="005E0DC6">
        <w:rPr>
          <w:u w:val="single"/>
        </w:rPr>
        <w:tab/>
      </w:r>
      <w:r w:rsidRPr="005E0DC6">
        <w:rPr>
          <w:u w:val="single"/>
        </w:rPr>
        <w:tab/>
      </w:r>
      <w:r w:rsidRPr="005E0DC6">
        <w:rPr>
          <w:u w:val="single"/>
        </w:rPr>
        <w:tab/>
      </w:r>
    </w:p>
    <w:sectPr w:rsidR="008D0723" w:rsidRPr="005E0DC6" w:rsidSect="001A73B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5A" w:rsidRDefault="0006085A"/>
  </w:endnote>
  <w:endnote w:type="continuationSeparator" w:id="0">
    <w:p w:rsidR="0006085A" w:rsidRDefault="0006085A"/>
  </w:endnote>
  <w:endnote w:type="continuationNotice" w:id="1">
    <w:p w:rsidR="0006085A" w:rsidRDefault="000608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5A" w:rsidRPr="0029776B" w:rsidRDefault="0006085A" w:rsidP="0029776B">
    <w:pPr>
      <w:pStyle w:val="Footer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AD454B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5A" w:rsidRPr="0029776B" w:rsidRDefault="0006085A" w:rsidP="0029776B">
    <w:pPr>
      <w:pStyle w:val="Footer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605E04">
      <w:rPr>
        <w:b/>
        <w:noProof/>
        <w:sz w:val="18"/>
      </w:rPr>
      <w:t>7</w:t>
    </w:r>
    <w:r w:rsidRPr="0029776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5A" w:rsidRPr="00D27D5E" w:rsidRDefault="0006085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085A" w:rsidRPr="00A80554" w:rsidRDefault="0006085A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06085A" w:rsidRDefault="0006085A"/>
  </w:footnote>
  <w:footnote w:id="2">
    <w:p w:rsidR="00C87B42" w:rsidRPr="003C53EF" w:rsidRDefault="00C87B42" w:rsidP="00C87B42">
      <w:pPr>
        <w:pStyle w:val="FootnoteText"/>
        <w:tabs>
          <w:tab w:val="left" w:pos="567"/>
        </w:tabs>
        <w:rPr>
          <w:i/>
          <w:iCs/>
          <w:sz w:val="20"/>
        </w:rPr>
      </w:pPr>
      <w:r w:rsidRPr="003C53EF">
        <w:rPr>
          <w:rStyle w:val="FootnoteReference"/>
          <w:sz w:val="20"/>
        </w:rPr>
        <w:t>2</w:t>
      </w:r>
      <w:r w:rsidRPr="003C53EF">
        <w:rPr>
          <w:sz w:val="20"/>
        </w:rPr>
        <w:tab/>
      </w:r>
      <w:r w:rsidRPr="003C53EF">
        <w:rPr>
          <w:i/>
          <w:iCs/>
          <w:sz w:val="20"/>
        </w:rPr>
        <w:t>Pour la définition de Température de polymérisation auto-accélérée (TPAA), voir 1.2.1.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5A" w:rsidRPr="00565A49" w:rsidRDefault="0006085A" w:rsidP="0029776B">
    <w:pPr>
      <w:pStyle w:val="Header"/>
      <w:rPr>
        <w:lang w:val="en-GB"/>
      </w:rPr>
    </w:pPr>
    <w:r w:rsidRPr="00565A49">
      <w:rPr>
        <w:lang w:val="en-GB"/>
      </w:rPr>
      <w:t>WP.15/AC.</w:t>
    </w:r>
    <w:r>
      <w:rPr>
        <w:lang w:val="en-GB"/>
      </w:rPr>
      <w:t>2/</w:t>
    </w:r>
    <w:r w:rsidR="00AD454B">
      <w:rPr>
        <w:lang w:val="en-GB"/>
      </w:rPr>
      <w:t>29</w:t>
    </w:r>
    <w:r>
      <w:rPr>
        <w:lang w:val="en-GB"/>
      </w:rPr>
      <w:t>/</w:t>
    </w:r>
    <w:r w:rsidR="00AD454B">
      <w:rPr>
        <w:lang w:val="en-GB"/>
      </w:rPr>
      <w:t>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85A" w:rsidRPr="00565A49" w:rsidRDefault="0006085A" w:rsidP="0029776B">
    <w:pPr>
      <w:pStyle w:val="Header"/>
      <w:jc w:val="right"/>
      <w:rPr>
        <w:lang w:val="en-GB"/>
      </w:rPr>
    </w:pPr>
    <w:r w:rsidRPr="00565A49">
      <w:rPr>
        <w:lang w:val="en-GB"/>
      </w:rPr>
      <w:t>ECE/TRANS/WP.15/AC.</w:t>
    </w:r>
    <w:r>
      <w:rPr>
        <w:lang w:val="en-GB"/>
      </w:rPr>
      <w:t>2/2016/</w:t>
    </w:r>
    <w:r w:rsidR="004A4B22">
      <w:rPr>
        <w:lang w:val="en-GB"/>
      </w:rPr>
      <w:t>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s-ES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1A"/>
    <w:rsid w:val="0000195C"/>
    <w:rsid w:val="00003FFB"/>
    <w:rsid w:val="0000754C"/>
    <w:rsid w:val="000121D3"/>
    <w:rsid w:val="000131A5"/>
    <w:rsid w:val="00016AC5"/>
    <w:rsid w:val="00022BD7"/>
    <w:rsid w:val="00030ADE"/>
    <w:rsid w:val="000312C0"/>
    <w:rsid w:val="00033A63"/>
    <w:rsid w:val="0004058B"/>
    <w:rsid w:val="00046CF1"/>
    <w:rsid w:val="000472A1"/>
    <w:rsid w:val="000507A8"/>
    <w:rsid w:val="00051A95"/>
    <w:rsid w:val="00056E8F"/>
    <w:rsid w:val="0006085A"/>
    <w:rsid w:val="00061CBC"/>
    <w:rsid w:val="0006415C"/>
    <w:rsid w:val="000643B7"/>
    <w:rsid w:val="00066716"/>
    <w:rsid w:val="00071432"/>
    <w:rsid w:val="000758B9"/>
    <w:rsid w:val="00081790"/>
    <w:rsid w:val="000828C8"/>
    <w:rsid w:val="00091D54"/>
    <w:rsid w:val="00094EF2"/>
    <w:rsid w:val="000963EA"/>
    <w:rsid w:val="000964C7"/>
    <w:rsid w:val="000A49E0"/>
    <w:rsid w:val="000A7EC2"/>
    <w:rsid w:val="000B0429"/>
    <w:rsid w:val="000B1105"/>
    <w:rsid w:val="000B34CA"/>
    <w:rsid w:val="000C0699"/>
    <w:rsid w:val="000D7E12"/>
    <w:rsid w:val="000E68FB"/>
    <w:rsid w:val="000F0CDA"/>
    <w:rsid w:val="000F41F2"/>
    <w:rsid w:val="00104ADE"/>
    <w:rsid w:val="00114946"/>
    <w:rsid w:val="00115943"/>
    <w:rsid w:val="00127A72"/>
    <w:rsid w:val="0013180D"/>
    <w:rsid w:val="00135C0D"/>
    <w:rsid w:val="0013653F"/>
    <w:rsid w:val="00143574"/>
    <w:rsid w:val="00152808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703B7"/>
    <w:rsid w:val="0017182C"/>
    <w:rsid w:val="00171EA3"/>
    <w:rsid w:val="00177007"/>
    <w:rsid w:val="00186EE9"/>
    <w:rsid w:val="00190399"/>
    <w:rsid w:val="00192EEB"/>
    <w:rsid w:val="001A20FB"/>
    <w:rsid w:val="001A37C7"/>
    <w:rsid w:val="001A61FB"/>
    <w:rsid w:val="001A73B7"/>
    <w:rsid w:val="001B6AF6"/>
    <w:rsid w:val="001B6F40"/>
    <w:rsid w:val="001C4BBB"/>
    <w:rsid w:val="001C7508"/>
    <w:rsid w:val="001D7DF9"/>
    <w:rsid w:val="001D7F8A"/>
    <w:rsid w:val="001E3FEB"/>
    <w:rsid w:val="001E4A02"/>
    <w:rsid w:val="001F3CC1"/>
    <w:rsid w:val="001F412D"/>
    <w:rsid w:val="001F5816"/>
    <w:rsid w:val="00203B6A"/>
    <w:rsid w:val="002041A8"/>
    <w:rsid w:val="0020607F"/>
    <w:rsid w:val="002069D5"/>
    <w:rsid w:val="00216861"/>
    <w:rsid w:val="0022098E"/>
    <w:rsid w:val="0022197A"/>
    <w:rsid w:val="00223B89"/>
    <w:rsid w:val="00225A8C"/>
    <w:rsid w:val="00232C61"/>
    <w:rsid w:val="0023674C"/>
    <w:rsid w:val="002400B6"/>
    <w:rsid w:val="002403AA"/>
    <w:rsid w:val="002575AC"/>
    <w:rsid w:val="00260A9C"/>
    <w:rsid w:val="00261C6B"/>
    <w:rsid w:val="002659F1"/>
    <w:rsid w:val="00265FE8"/>
    <w:rsid w:val="0027037E"/>
    <w:rsid w:val="00271C7C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B61F2"/>
    <w:rsid w:val="002C555D"/>
    <w:rsid w:val="002D0474"/>
    <w:rsid w:val="002D7928"/>
    <w:rsid w:val="002F2735"/>
    <w:rsid w:val="00300F7B"/>
    <w:rsid w:val="003016B7"/>
    <w:rsid w:val="00304272"/>
    <w:rsid w:val="00306511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70CB"/>
    <w:rsid w:val="003515AA"/>
    <w:rsid w:val="00351AD9"/>
    <w:rsid w:val="003540B3"/>
    <w:rsid w:val="00367E6A"/>
    <w:rsid w:val="00370E0F"/>
    <w:rsid w:val="00372345"/>
    <w:rsid w:val="00374106"/>
    <w:rsid w:val="00374296"/>
    <w:rsid w:val="00380D66"/>
    <w:rsid w:val="003832A1"/>
    <w:rsid w:val="00391403"/>
    <w:rsid w:val="00397250"/>
    <w:rsid w:val="003974E1"/>
    <w:rsid w:val="003976D5"/>
    <w:rsid w:val="003A1FEF"/>
    <w:rsid w:val="003A462C"/>
    <w:rsid w:val="003A4D3C"/>
    <w:rsid w:val="003A656C"/>
    <w:rsid w:val="003B23E8"/>
    <w:rsid w:val="003B6B20"/>
    <w:rsid w:val="003C322F"/>
    <w:rsid w:val="003C3A75"/>
    <w:rsid w:val="003C53EF"/>
    <w:rsid w:val="003C5C5B"/>
    <w:rsid w:val="003D1DF3"/>
    <w:rsid w:val="003D46A7"/>
    <w:rsid w:val="003D6C68"/>
    <w:rsid w:val="003D76E4"/>
    <w:rsid w:val="003E604A"/>
    <w:rsid w:val="003F0107"/>
    <w:rsid w:val="003F118A"/>
    <w:rsid w:val="004005D0"/>
    <w:rsid w:val="00406E74"/>
    <w:rsid w:val="00413736"/>
    <w:rsid w:val="00414425"/>
    <w:rsid w:val="00415576"/>
    <w:rsid w:val="004159D0"/>
    <w:rsid w:val="00421AC2"/>
    <w:rsid w:val="00423D55"/>
    <w:rsid w:val="004249E7"/>
    <w:rsid w:val="00426DA1"/>
    <w:rsid w:val="0043031B"/>
    <w:rsid w:val="00430C92"/>
    <w:rsid w:val="00434168"/>
    <w:rsid w:val="0044289E"/>
    <w:rsid w:val="00454017"/>
    <w:rsid w:val="00461870"/>
    <w:rsid w:val="00471DA9"/>
    <w:rsid w:val="00475DD2"/>
    <w:rsid w:val="00486E96"/>
    <w:rsid w:val="00491EC7"/>
    <w:rsid w:val="0049374F"/>
    <w:rsid w:val="00497A70"/>
    <w:rsid w:val="004A324B"/>
    <w:rsid w:val="004A331B"/>
    <w:rsid w:val="004A3778"/>
    <w:rsid w:val="004A4B22"/>
    <w:rsid w:val="004A5C90"/>
    <w:rsid w:val="004B154F"/>
    <w:rsid w:val="004D0EB7"/>
    <w:rsid w:val="004D53B7"/>
    <w:rsid w:val="004E1AC3"/>
    <w:rsid w:val="004E551E"/>
    <w:rsid w:val="00502CA8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5F2F"/>
    <w:rsid w:val="005611FF"/>
    <w:rsid w:val="005622F9"/>
    <w:rsid w:val="00563346"/>
    <w:rsid w:val="00565A49"/>
    <w:rsid w:val="005669DD"/>
    <w:rsid w:val="00571F41"/>
    <w:rsid w:val="00575335"/>
    <w:rsid w:val="00576C84"/>
    <w:rsid w:val="00585A6B"/>
    <w:rsid w:val="0059410B"/>
    <w:rsid w:val="00595BE4"/>
    <w:rsid w:val="00595C56"/>
    <w:rsid w:val="005A041A"/>
    <w:rsid w:val="005B645E"/>
    <w:rsid w:val="005B738F"/>
    <w:rsid w:val="005B76A3"/>
    <w:rsid w:val="005C6014"/>
    <w:rsid w:val="005E0DC6"/>
    <w:rsid w:val="005E5D1F"/>
    <w:rsid w:val="005E5E79"/>
    <w:rsid w:val="005F25D1"/>
    <w:rsid w:val="005F302D"/>
    <w:rsid w:val="005F59DB"/>
    <w:rsid w:val="00603391"/>
    <w:rsid w:val="006049FD"/>
    <w:rsid w:val="00605683"/>
    <w:rsid w:val="00605E04"/>
    <w:rsid w:val="00611D43"/>
    <w:rsid w:val="00612D48"/>
    <w:rsid w:val="00616B45"/>
    <w:rsid w:val="0061708F"/>
    <w:rsid w:val="006210B6"/>
    <w:rsid w:val="00625F01"/>
    <w:rsid w:val="00630D9B"/>
    <w:rsid w:val="00631953"/>
    <w:rsid w:val="0063212A"/>
    <w:rsid w:val="006439EC"/>
    <w:rsid w:val="00654B07"/>
    <w:rsid w:val="00667177"/>
    <w:rsid w:val="00670F36"/>
    <w:rsid w:val="00671CD2"/>
    <w:rsid w:val="006728CD"/>
    <w:rsid w:val="00673231"/>
    <w:rsid w:val="0069653B"/>
    <w:rsid w:val="006A047B"/>
    <w:rsid w:val="006A2C79"/>
    <w:rsid w:val="006A3A23"/>
    <w:rsid w:val="006A4F1F"/>
    <w:rsid w:val="006A5D70"/>
    <w:rsid w:val="006B09E0"/>
    <w:rsid w:val="006B3C16"/>
    <w:rsid w:val="006B4590"/>
    <w:rsid w:val="006B56EC"/>
    <w:rsid w:val="006C3041"/>
    <w:rsid w:val="006C340C"/>
    <w:rsid w:val="006C7BA8"/>
    <w:rsid w:val="006D21A0"/>
    <w:rsid w:val="006D36A8"/>
    <w:rsid w:val="006D3778"/>
    <w:rsid w:val="006D638D"/>
    <w:rsid w:val="006E0743"/>
    <w:rsid w:val="006E19BA"/>
    <w:rsid w:val="006E3B48"/>
    <w:rsid w:val="006E5FC7"/>
    <w:rsid w:val="006E7722"/>
    <w:rsid w:val="006F151C"/>
    <w:rsid w:val="00700CF9"/>
    <w:rsid w:val="0070347C"/>
    <w:rsid w:val="007176C1"/>
    <w:rsid w:val="00737BCE"/>
    <w:rsid w:val="0074123A"/>
    <w:rsid w:val="00742FD7"/>
    <w:rsid w:val="007450F8"/>
    <w:rsid w:val="00745CA1"/>
    <w:rsid w:val="007514EF"/>
    <w:rsid w:val="00751951"/>
    <w:rsid w:val="007527B6"/>
    <w:rsid w:val="00753BDA"/>
    <w:rsid w:val="00761B66"/>
    <w:rsid w:val="00766A94"/>
    <w:rsid w:val="007673E8"/>
    <w:rsid w:val="00780EAE"/>
    <w:rsid w:val="007811F7"/>
    <w:rsid w:val="007817A1"/>
    <w:rsid w:val="007820F2"/>
    <w:rsid w:val="00783F37"/>
    <w:rsid w:val="00784245"/>
    <w:rsid w:val="007904AF"/>
    <w:rsid w:val="00790F2F"/>
    <w:rsid w:val="00795138"/>
    <w:rsid w:val="007A6076"/>
    <w:rsid w:val="007B1AD5"/>
    <w:rsid w:val="007C1A44"/>
    <w:rsid w:val="007D78D5"/>
    <w:rsid w:val="007E2F66"/>
    <w:rsid w:val="007F0F13"/>
    <w:rsid w:val="007F55CB"/>
    <w:rsid w:val="00812C1A"/>
    <w:rsid w:val="00816FA8"/>
    <w:rsid w:val="0081704B"/>
    <w:rsid w:val="00831329"/>
    <w:rsid w:val="008317F6"/>
    <w:rsid w:val="00835193"/>
    <w:rsid w:val="008353E4"/>
    <w:rsid w:val="00835BFB"/>
    <w:rsid w:val="00836924"/>
    <w:rsid w:val="00844750"/>
    <w:rsid w:val="00851438"/>
    <w:rsid w:val="008550B4"/>
    <w:rsid w:val="00860C9D"/>
    <w:rsid w:val="00871051"/>
    <w:rsid w:val="008749A0"/>
    <w:rsid w:val="00883D70"/>
    <w:rsid w:val="00884E9C"/>
    <w:rsid w:val="008901C1"/>
    <w:rsid w:val="008A3A56"/>
    <w:rsid w:val="008A6307"/>
    <w:rsid w:val="008A7313"/>
    <w:rsid w:val="008B44C4"/>
    <w:rsid w:val="008B7879"/>
    <w:rsid w:val="008C0D43"/>
    <w:rsid w:val="008C1BBA"/>
    <w:rsid w:val="008C2211"/>
    <w:rsid w:val="008C7684"/>
    <w:rsid w:val="008D0723"/>
    <w:rsid w:val="008D0C3F"/>
    <w:rsid w:val="008D1AC7"/>
    <w:rsid w:val="008D3919"/>
    <w:rsid w:val="008E0B16"/>
    <w:rsid w:val="008E2951"/>
    <w:rsid w:val="008E3F2C"/>
    <w:rsid w:val="008E5107"/>
    <w:rsid w:val="008E7FAE"/>
    <w:rsid w:val="008F0E80"/>
    <w:rsid w:val="008F1725"/>
    <w:rsid w:val="008F60FF"/>
    <w:rsid w:val="009066AE"/>
    <w:rsid w:val="00911BF7"/>
    <w:rsid w:val="00922301"/>
    <w:rsid w:val="00922FBA"/>
    <w:rsid w:val="00926E87"/>
    <w:rsid w:val="00932D7A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C1239"/>
    <w:rsid w:val="009C246D"/>
    <w:rsid w:val="009C2848"/>
    <w:rsid w:val="009C38EA"/>
    <w:rsid w:val="009D3A8C"/>
    <w:rsid w:val="009E01B8"/>
    <w:rsid w:val="009E698E"/>
    <w:rsid w:val="009E7956"/>
    <w:rsid w:val="00A11C63"/>
    <w:rsid w:val="00A134EB"/>
    <w:rsid w:val="00A1547F"/>
    <w:rsid w:val="00A244D7"/>
    <w:rsid w:val="00A2492E"/>
    <w:rsid w:val="00A31F07"/>
    <w:rsid w:val="00A3535C"/>
    <w:rsid w:val="00A36D6B"/>
    <w:rsid w:val="00A41235"/>
    <w:rsid w:val="00A44CBA"/>
    <w:rsid w:val="00A45EBB"/>
    <w:rsid w:val="00A6502C"/>
    <w:rsid w:val="00A70163"/>
    <w:rsid w:val="00A71439"/>
    <w:rsid w:val="00A73DB7"/>
    <w:rsid w:val="00A778A5"/>
    <w:rsid w:val="00A80554"/>
    <w:rsid w:val="00A8674A"/>
    <w:rsid w:val="00A86837"/>
    <w:rsid w:val="00A904B1"/>
    <w:rsid w:val="00A963DD"/>
    <w:rsid w:val="00AA0176"/>
    <w:rsid w:val="00AA3C96"/>
    <w:rsid w:val="00AA72C3"/>
    <w:rsid w:val="00AB0475"/>
    <w:rsid w:val="00AB6447"/>
    <w:rsid w:val="00AC67A1"/>
    <w:rsid w:val="00AC7977"/>
    <w:rsid w:val="00AD1E14"/>
    <w:rsid w:val="00AD3F23"/>
    <w:rsid w:val="00AD454B"/>
    <w:rsid w:val="00AE352C"/>
    <w:rsid w:val="00AE4F08"/>
    <w:rsid w:val="00AE5E87"/>
    <w:rsid w:val="00AE69A8"/>
    <w:rsid w:val="00AE7BCA"/>
    <w:rsid w:val="00AF1446"/>
    <w:rsid w:val="00AF2F6F"/>
    <w:rsid w:val="00B06BC2"/>
    <w:rsid w:val="00B07DE2"/>
    <w:rsid w:val="00B11444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44F0F"/>
    <w:rsid w:val="00B52107"/>
    <w:rsid w:val="00B61990"/>
    <w:rsid w:val="00B62922"/>
    <w:rsid w:val="00B64B1C"/>
    <w:rsid w:val="00B64C87"/>
    <w:rsid w:val="00B6602A"/>
    <w:rsid w:val="00B66CB6"/>
    <w:rsid w:val="00B6709D"/>
    <w:rsid w:val="00B7107E"/>
    <w:rsid w:val="00B77126"/>
    <w:rsid w:val="00B85D99"/>
    <w:rsid w:val="00B924CA"/>
    <w:rsid w:val="00B936CC"/>
    <w:rsid w:val="00B93E72"/>
    <w:rsid w:val="00B94939"/>
    <w:rsid w:val="00BA0ABA"/>
    <w:rsid w:val="00BB4D14"/>
    <w:rsid w:val="00BC5D40"/>
    <w:rsid w:val="00BC6537"/>
    <w:rsid w:val="00BD0B53"/>
    <w:rsid w:val="00BD50B3"/>
    <w:rsid w:val="00BD5B50"/>
    <w:rsid w:val="00BE3741"/>
    <w:rsid w:val="00BE7F7F"/>
    <w:rsid w:val="00BF0556"/>
    <w:rsid w:val="00BF06B0"/>
    <w:rsid w:val="00BF47BD"/>
    <w:rsid w:val="00BF505B"/>
    <w:rsid w:val="00C0071F"/>
    <w:rsid w:val="00C00C2A"/>
    <w:rsid w:val="00C1607E"/>
    <w:rsid w:val="00C218FD"/>
    <w:rsid w:val="00C2232D"/>
    <w:rsid w:val="00C24B53"/>
    <w:rsid w:val="00C261F8"/>
    <w:rsid w:val="00C33100"/>
    <w:rsid w:val="00C34C11"/>
    <w:rsid w:val="00C358CC"/>
    <w:rsid w:val="00C36AD1"/>
    <w:rsid w:val="00C4302B"/>
    <w:rsid w:val="00C45121"/>
    <w:rsid w:val="00C51BB4"/>
    <w:rsid w:val="00C53F4B"/>
    <w:rsid w:val="00C63AC1"/>
    <w:rsid w:val="00C732D1"/>
    <w:rsid w:val="00C836BC"/>
    <w:rsid w:val="00C87B42"/>
    <w:rsid w:val="00C9123D"/>
    <w:rsid w:val="00C940E9"/>
    <w:rsid w:val="00CA047F"/>
    <w:rsid w:val="00CA3500"/>
    <w:rsid w:val="00CA42AD"/>
    <w:rsid w:val="00CA5CBD"/>
    <w:rsid w:val="00CB2BEA"/>
    <w:rsid w:val="00CB6267"/>
    <w:rsid w:val="00CD1A71"/>
    <w:rsid w:val="00CD1FBB"/>
    <w:rsid w:val="00CD2F57"/>
    <w:rsid w:val="00CD4C90"/>
    <w:rsid w:val="00CE0DFB"/>
    <w:rsid w:val="00CF6435"/>
    <w:rsid w:val="00D00C19"/>
    <w:rsid w:val="00D016B5"/>
    <w:rsid w:val="00D034F1"/>
    <w:rsid w:val="00D11B17"/>
    <w:rsid w:val="00D202EA"/>
    <w:rsid w:val="00D218FC"/>
    <w:rsid w:val="00D27297"/>
    <w:rsid w:val="00D27D5E"/>
    <w:rsid w:val="00D34270"/>
    <w:rsid w:val="00D40906"/>
    <w:rsid w:val="00D41B47"/>
    <w:rsid w:val="00D428F9"/>
    <w:rsid w:val="00D440EE"/>
    <w:rsid w:val="00D45452"/>
    <w:rsid w:val="00D47F24"/>
    <w:rsid w:val="00D52A86"/>
    <w:rsid w:val="00D52D6C"/>
    <w:rsid w:val="00D60301"/>
    <w:rsid w:val="00D72195"/>
    <w:rsid w:val="00D72874"/>
    <w:rsid w:val="00D75A23"/>
    <w:rsid w:val="00D84247"/>
    <w:rsid w:val="00D8534F"/>
    <w:rsid w:val="00D86AD1"/>
    <w:rsid w:val="00D96366"/>
    <w:rsid w:val="00DA1820"/>
    <w:rsid w:val="00DA57D4"/>
    <w:rsid w:val="00DA6BC7"/>
    <w:rsid w:val="00DB4793"/>
    <w:rsid w:val="00DB5C62"/>
    <w:rsid w:val="00DC158C"/>
    <w:rsid w:val="00DC51E3"/>
    <w:rsid w:val="00DD051B"/>
    <w:rsid w:val="00DD5D73"/>
    <w:rsid w:val="00DE01E3"/>
    <w:rsid w:val="00DE0AF7"/>
    <w:rsid w:val="00DE24A4"/>
    <w:rsid w:val="00DE6D90"/>
    <w:rsid w:val="00DF002F"/>
    <w:rsid w:val="00DF1BEA"/>
    <w:rsid w:val="00DF1F03"/>
    <w:rsid w:val="00DF3492"/>
    <w:rsid w:val="00DF4DCE"/>
    <w:rsid w:val="00DF6551"/>
    <w:rsid w:val="00E0244D"/>
    <w:rsid w:val="00E02CE0"/>
    <w:rsid w:val="00E07FA3"/>
    <w:rsid w:val="00E11BBC"/>
    <w:rsid w:val="00E1236D"/>
    <w:rsid w:val="00E15EC6"/>
    <w:rsid w:val="00E22F40"/>
    <w:rsid w:val="00E42682"/>
    <w:rsid w:val="00E53CCD"/>
    <w:rsid w:val="00E53D77"/>
    <w:rsid w:val="00E5407C"/>
    <w:rsid w:val="00E55D71"/>
    <w:rsid w:val="00E60E30"/>
    <w:rsid w:val="00E6288C"/>
    <w:rsid w:val="00E653A2"/>
    <w:rsid w:val="00E65B70"/>
    <w:rsid w:val="00E6627D"/>
    <w:rsid w:val="00E73AEE"/>
    <w:rsid w:val="00E74F8B"/>
    <w:rsid w:val="00E81E94"/>
    <w:rsid w:val="00E82607"/>
    <w:rsid w:val="00E876EC"/>
    <w:rsid w:val="00E87C4C"/>
    <w:rsid w:val="00E90A2D"/>
    <w:rsid w:val="00E95AF8"/>
    <w:rsid w:val="00E97EE2"/>
    <w:rsid w:val="00EA0C87"/>
    <w:rsid w:val="00EA2677"/>
    <w:rsid w:val="00EA31C2"/>
    <w:rsid w:val="00EA4D5A"/>
    <w:rsid w:val="00EA5169"/>
    <w:rsid w:val="00EB16FF"/>
    <w:rsid w:val="00EB4C54"/>
    <w:rsid w:val="00EC0734"/>
    <w:rsid w:val="00EC3132"/>
    <w:rsid w:val="00EC3FA6"/>
    <w:rsid w:val="00EC60C5"/>
    <w:rsid w:val="00ED265E"/>
    <w:rsid w:val="00ED7BEB"/>
    <w:rsid w:val="00EE2A63"/>
    <w:rsid w:val="00EE2EA3"/>
    <w:rsid w:val="00EE43A7"/>
    <w:rsid w:val="00EF041A"/>
    <w:rsid w:val="00F01516"/>
    <w:rsid w:val="00F12577"/>
    <w:rsid w:val="00F14D09"/>
    <w:rsid w:val="00F2271B"/>
    <w:rsid w:val="00F227C9"/>
    <w:rsid w:val="00F35A1F"/>
    <w:rsid w:val="00F42AEB"/>
    <w:rsid w:val="00F524AA"/>
    <w:rsid w:val="00F560CD"/>
    <w:rsid w:val="00F57129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CDC"/>
    <w:rsid w:val="00FD64E0"/>
    <w:rsid w:val="00FE1D5F"/>
    <w:rsid w:val="00FE2AF4"/>
    <w:rsid w:val="00FE307F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qFormat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7C7"/>
    <w:rPr>
      <w:rFonts w:ascii="Tahoma" w:hAnsi="Tahoma" w:cs="Tahoma"/>
      <w:sz w:val="16"/>
      <w:szCs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rsid w:val="00742FD7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rsid w:val="0052158A"/>
    <w:rPr>
      <w:lang w:val="fr-CH" w:eastAsia="en-US"/>
    </w:rPr>
  </w:style>
  <w:style w:type="paragraph" w:customStyle="1" w:styleId="SingleTxt">
    <w:name w:val="__Single Txt"/>
    <w:basedOn w:val="Normal"/>
    <w:qFormat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105"/>
    <w:rPr>
      <w:rFonts w:ascii="Courier New" w:hAnsi="Courier New" w:cs="Courier New"/>
    </w:rPr>
  </w:style>
  <w:style w:type="character" w:customStyle="1" w:styleId="Heading5Char">
    <w:name w:val="Heading 5 Char"/>
    <w:basedOn w:val="DefaultParagraphFont"/>
    <w:link w:val="Heading5"/>
    <w:rsid w:val="00C87B42"/>
    <w:rPr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964C7"/>
    <w:pPr>
      <w:outlineLvl w:val="1"/>
    </w:pPr>
  </w:style>
  <w:style w:type="paragraph" w:styleId="Heading3">
    <w:name w:val="heading 3"/>
    <w:basedOn w:val="Normal"/>
    <w:next w:val="Normal"/>
    <w:qFormat/>
    <w:rsid w:val="000964C7"/>
    <w:pPr>
      <w:outlineLvl w:val="2"/>
    </w:pPr>
  </w:style>
  <w:style w:type="paragraph" w:styleId="Heading4">
    <w:name w:val="heading 4"/>
    <w:basedOn w:val="Normal"/>
    <w:next w:val="Normal"/>
    <w:qFormat/>
    <w:rsid w:val="000964C7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964C7"/>
    <w:pPr>
      <w:outlineLvl w:val="4"/>
    </w:pPr>
  </w:style>
  <w:style w:type="paragraph" w:styleId="Heading6">
    <w:name w:val="heading 6"/>
    <w:basedOn w:val="Normal"/>
    <w:next w:val="Normal"/>
    <w:qFormat/>
    <w:rsid w:val="000964C7"/>
    <w:pPr>
      <w:outlineLvl w:val="5"/>
    </w:pPr>
  </w:style>
  <w:style w:type="paragraph" w:styleId="Heading7">
    <w:name w:val="heading 7"/>
    <w:basedOn w:val="Normal"/>
    <w:next w:val="Normal"/>
    <w:qFormat/>
    <w:rsid w:val="000964C7"/>
    <w:pPr>
      <w:outlineLvl w:val="6"/>
    </w:pPr>
  </w:style>
  <w:style w:type="paragraph" w:styleId="Heading8">
    <w:name w:val="heading 8"/>
    <w:basedOn w:val="Normal"/>
    <w:next w:val="Normal"/>
    <w:qFormat/>
    <w:rsid w:val="000964C7"/>
    <w:pPr>
      <w:outlineLvl w:val="7"/>
    </w:pPr>
  </w:style>
  <w:style w:type="paragraph" w:styleId="Heading9">
    <w:name w:val="heading 9"/>
    <w:basedOn w:val="Normal"/>
    <w:next w:val="Normal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0964C7"/>
  </w:style>
  <w:style w:type="character" w:styleId="PageNumber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964C7"/>
    <w:rPr>
      <w:color w:val="auto"/>
      <w:u w:val="none"/>
    </w:rPr>
  </w:style>
  <w:style w:type="character" w:styleId="FollowedHyperlink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qFormat/>
    <w:rsid w:val="006B09E0"/>
    <w:rPr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CommentReference">
    <w:name w:val="annotation reference"/>
    <w:rsid w:val="000963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3EA"/>
  </w:style>
  <w:style w:type="character" w:customStyle="1" w:styleId="CommentTextChar">
    <w:name w:val="Comment Text Char"/>
    <w:link w:val="CommentText"/>
    <w:rsid w:val="000963EA"/>
    <w:rPr>
      <w:lang w:val="fr-CH" w:eastAsia="en-US"/>
    </w:rPr>
  </w:style>
  <w:style w:type="paragraph" w:styleId="BalloonText">
    <w:name w:val="Balloon Text"/>
    <w:basedOn w:val="Normal"/>
    <w:link w:val="BalloonTextChar"/>
    <w:rsid w:val="001A3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7C7"/>
    <w:rPr>
      <w:rFonts w:ascii="Tahoma" w:hAnsi="Tahoma" w:cs="Tahoma"/>
      <w:sz w:val="16"/>
      <w:szCs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SingleTxtG"/>
    <w:link w:val="ParNoGCar"/>
    <w:rsid w:val="00E1236D"/>
    <w:pPr>
      <w:numPr>
        <w:numId w:val="3"/>
      </w:numPr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742FD7"/>
    <w:rPr>
      <w:b/>
      <w:bCs/>
    </w:rPr>
  </w:style>
  <w:style w:type="character" w:customStyle="1" w:styleId="CommentSubjectChar">
    <w:name w:val="Comment Subject Char"/>
    <w:link w:val="CommentSubject"/>
    <w:rsid w:val="00742FD7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rsid w:val="0052158A"/>
    <w:rPr>
      <w:lang w:val="fr-CH" w:eastAsia="en-US"/>
    </w:rPr>
  </w:style>
  <w:style w:type="paragraph" w:customStyle="1" w:styleId="SingleTxt">
    <w:name w:val="__Single Txt"/>
    <w:basedOn w:val="Normal"/>
    <w:qFormat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105"/>
    <w:rPr>
      <w:rFonts w:ascii="Courier New" w:hAnsi="Courier New" w:cs="Courier New"/>
    </w:rPr>
  </w:style>
  <w:style w:type="character" w:customStyle="1" w:styleId="Heading5Char">
    <w:name w:val="Heading 5 Char"/>
    <w:basedOn w:val="DefaultParagraphFont"/>
    <w:link w:val="Heading5"/>
    <w:rsid w:val="00C87B42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C83E-BFFA-43D8-9326-B9282E09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</Template>
  <TotalTime>37</TotalTime>
  <Pages>2</Pages>
  <Words>520</Words>
  <Characters>2641</Characters>
  <Application>Microsoft Office Word</Application>
  <DocSecurity>0</DocSecurity>
  <Lines>146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UNECE</dc:creator>
  <cp:lastModifiedBy>ECE-ADN-36-Add.1</cp:lastModifiedBy>
  <cp:revision>23</cp:revision>
  <cp:lastPrinted>2016-06-07T15:50:00Z</cp:lastPrinted>
  <dcterms:created xsi:type="dcterms:W3CDTF">2016-08-19T12:12:00Z</dcterms:created>
  <dcterms:modified xsi:type="dcterms:W3CDTF">2016-08-19T13:31:00Z</dcterms:modified>
</cp:coreProperties>
</file>