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E0B7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E0B71" w:rsidRDefault="006E0B71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E0B71" w:rsidRPr="00D47EEA" w:rsidRDefault="00F166A5" w:rsidP="00183943">
            <w:pPr>
              <w:ind w:left="6095"/>
            </w:pPr>
            <w:r>
              <w:rPr>
                <w:b/>
                <w:sz w:val="40"/>
                <w:szCs w:val="40"/>
              </w:rPr>
              <w:t>INF.</w:t>
            </w:r>
            <w:bookmarkStart w:id="0" w:name="_GoBack"/>
            <w:bookmarkEnd w:id="0"/>
            <w:r w:rsidR="006E0B71">
              <w:rPr>
                <w:b/>
                <w:sz w:val="40"/>
                <w:szCs w:val="40"/>
              </w:rPr>
              <w:t>4</w:t>
            </w:r>
            <w:r w:rsidR="00B578C8">
              <w:rPr>
                <w:b/>
                <w:sz w:val="40"/>
                <w:szCs w:val="40"/>
              </w:rPr>
              <w:t>/Rev.1</w:t>
            </w:r>
          </w:p>
        </w:tc>
      </w:tr>
      <w:tr w:rsidR="006E0B71" w:rsidTr="00BC0B64">
        <w:trPr>
          <w:cantSplit/>
          <w:trHeight w:hRule="exact" w:val="3972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E0B71" w:rsidRDefault="006E0B71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6E0B71" w:rsidRDefault="006E0B71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6E0B71" w:rsidRDefault="006E0B71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6E0B71" w:rsidRDefault="006E0B71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6E0B71" w:rsidRDefault="006E0B71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Twenty-eighth session</w:t>
            </w:r>
          </w:p>
          <w:p w:rsidR="006E0B71" w:rsidRDefault="006E0B71" w:rsidP="00B030C5">
            <w:smartTag w:uri="urn:schemas-microsoft-com:office:smarttags" w:element="City">
              <w:smartTag w:uri="urn:schemas-microsoft-com:office:smarttags" w:element="place">
                <w:r>
                  <w:t>Geneva</w:t>
                </w:r>
              </w:smartTag>
            </w:smartTag>
            <w:r>
              <w:t>, 25 - 29January 2016</w:t>
            </w:r>
            <w:r>
              <w:br/>
              <w:t>Item 5 (b) of the provisional agenda</w:t>
            </w:r>
          </w:p>
          <w:p w:rsidR="006E0B71" w:rsidRPr="00183943" w:rsidRDefault="006E0B71" w:rsidP="00183943">
            <w:pPr>
              <w:rPr>
                <w:b/>
                <w:lang w:val="fr-FR"/>
              </w:rPr>
            </w:pPr>
            <w:r w:rsidRPr="00183943">
              <w:rPr>
                <w:b/>
                <w:lang w:val="fr-FR"/>
              </w:rPr>
              <w:t>Propositions d’amendements au règlement annexé à l’ADN:</w:t>
            </w:r>
          </w:p>
          <w:p w:rsidR="006E0B71" w:rsidRPr="00183943" w:rsidRDefault="006E0B71" w:rsidP="00183943">
            <w:pPr>
              <w:suppressAutoHyphens w:val="0"/>
              <w:spacing w:line="240" w:lineRule="auto"/>
              <w:rPr>
                <w:color w:val="000000"/>
                <w:szCs w:val="24"/>
                <w:lang w:val="fr-FR" w:eastAsia="fr-FR"/>
              </w:rPr>
            </w:pPr>
            <w:r w:rsidRPr="00183943">
              <w:rPr>
                <w:b/>
                <w:color w:val="000000"/>
                <w:szCs w:val="24"/>
                <w:lang w:val="fr-FR" w:eastAsia="fr-FR"/>
              </w:rPr>
              <w:t>Autres propositions</w:t>
            </w:r>
          </w:p>
          <w:p w:rsidR="006E0B71" w:rsidRPr="00B030C5" w:rsidRDefault="006E0B71" w:rsidP="00B030C5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E0B71" w:rsidRDefault="006E0B71" w:rsidP="007A3C01">
            <w:pPr>
              <w:spacing w:before="120"/>
            </w:pPr>
          </w:p>
          <w:p w:rsidR="006E0B71" w:rsidRDefault="00220953" w:rsidP="00183943">
            <w:pPr>
              <w:spacing w:before="120"/>
            </w:pPr>
            <w:r>
              <w:t>10</w:t>
            </w:r>
            <w:r w:rsidR="006E0B71">
              <w:t xml:space="preserve"> November 2015</w:t>
            </w:r>
          </w:p>
        </w:tc>
      </w:tr>
    </w:tbl>
    <w:p w:rsidR="006E0B71" w:rsidRPr="00183943" w:rsidRDefault="006E0B71" w:rsidP="00183943">
      <w:pPr>
        <w:pStyle w:val="HChG"/>
        <w:spacing w:before="240"/>
        <w:ind w:left="794" w:hanging="794"/>
        <w:jc w:val="both"/>
        <w:rPr>
          <w:i/>
          <w:iCs/>
          <w:lang w:val="fr-FR"/>
        </w:rPr>
      </w:pPr>
      <w:r>
        <w:tab/>
      </w:r>
      <w:r w:rsidRPr="00183943">
        <w:rPr>
          <w:lang w:val="fr-FR"/>
        </w:rPr>
        <w:tab/>
        <w:t>Propositions de corrections dans l’ADN 2017</w:t>
      </w:r>
      <w:r w:rsidRPr="00183943">
        <w:rPr>
          <w:lang w:val="fr-FR"/>
        </w:rPr>
        <w:br/>
      </w:r>
      <w:r w:rsidRPr="00183943">
        <w:rPr>
          <w:lang w:val="fr-FR"/>
        </w:rPr>
        <w:tab/>
      </w:r>
      <w:r w:rsidRPr="005C7667">
        <w:rPr>
          <w:i/>
          <w:iCs/>
        </w:rPr>
        <w:t>Proposals for corrections in ADN 2017</w:t>
      </w:r>
    </w:p>
    <w:p w:rsidR="006E0B71" w:rsidRPr="00183943" w:rsidRDefault="006E0B71" w:rsidP="00183943">
      <w:pPr>
        <w:keepNext/>
        <w:keepLines/>
        <w:tabs>
          <w:tab w:val="right" w:pos="851"/>
        </w:tabs>
        <w:spacing w:before="360" w:after="240" w:line="270" w:lineRule="exact"/>
        <w:ind w:left="794" w:right="1134" w:hanging="794"/>
        <w:jc w:val="both"/>
        <w:rPr>
          <w:i/>
          <w:iCs/>
          <w:sz w:val="24"/>
          <w:lang w:val="fr-FR"/>
        </w:rPr>
      </w:pPr>
      <w:r w:rsidRPr="00183943">
        <w:rPr>
          <w:b/>
          <w:sz w:val="24"/>
          <w:lang w:val="fr-FR"/>
        </w:rPr>
        <w:tab/>
      </w:r>
      <w:r w:rsidRPr="00183943">
        <w:rPr>
          <w:b/>
          <w:sz w:val="24"/>
          <w:lang w:val="fr-FR"/>
        </w:rPr>
        <w:tab/>
        <w:t xml:space="preserve">Communication du Gouvernement de </w:t>
      </w:r>
      <w:smartTag w:uri="urn:schemas-microsoft-com:office:smarttags" w:element="PersonName">
        <w:smartTagPr>
          <w:attr w:name="ProductID" w:val="la France￼ Transmitted"/>
        </w:smartTagPr>
        <w:smartTag w:uri="urn:schemas-microsoft-com:office:smarttags" w:element="PersonName">
          <w:smartTagPr>
            <w:attr w:name="ProductID" w:val="la France ￼ Transmitted"/>
          </w:smartTagPr>
          <w:r w:rsidRPr="00183943">
            <w:rPr>
              <w:b/>
              <w:sz w:val="24"/>
              <w:lang w:val="fr-FR"/>
            </w:rPr>
            <w:t>la France</w:t>
          </w:r>
        </w:smartTag>
        <w:r w:rsidRPr="00183943">
          <w:rPr>
            <w:b/>
            <w:sz w:val="24"/>
            <w:lang w:val="fr-FR"/>
          </w:rPr>
          <w:br/>
        </w:r>
        <w:r w:rsidRPr="00183943">
          <w:rPr>
            <w:b/>
            <w:sz w:val="24"/>
            <w:lang w:val="fr-FR"/>
          </w:rPr>
          <w:tab/>
        </w:r>
        <w:r w:rsidRPr="00B578C8">
          <w:rPr>
            <w:b/>
            <w:i/>
            <w:iCs/>
            <w:sz w:val="24"/>
          </w:rPr>
          <w:t>Transmitted</w:t>
        </w:r>
      </w:smartTag>
      <w:r w:rsidRPr="00B578C8">
        <w:rPr>
          <w:b/>
          <w:i/>
          <w:iCs/>
          <w:sz w:val="24"/>
        </w:rPr>
        <w:t xml:space="preserve"> by the Government of France</w:t>
      </w:r>
    </w:p>
    <w:p w:rsidR="006E0B71" w:rsidRPr="00183943" w:rsidRDefault="006E0B71" w:rsidP="00183943">
      <w:pPr>
        <w:pStyle w:val="HChG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Pr="00183943">
        <w:rPr>
          <w:lang w:val="fr-FR"/>
        </w:rPr>
        <w:t>Propositions de corrections au 2.2.41.4</w:t>
      </w:r>
      <w:r w:rsidRPr="00183943">
        <w:rPr>
          <w:lang w:val="fr-FR"/>
        </w:rPr>
        <w:br/>
      </w:r>
      <w:r w:rsidRPr="00B578C8">
        <w:rPr>
          <w:i/>
          <w:iCs/>
        </w:rPr>
        <w:t>Proposals for corrections in 2.2.41.4</w:t>
      </w:r>
    </w:p>
    <w:p w:rsidR="006E0B71" w:rsidRPr="00183943" w:rsidRDefault="006E0B71" w:rsidP="00183943">
      <w:pPr>
        <w:spacing w:after="120"/>
        <w:ind w:left="1134" w:right="1134"/>
        <w:jc w:val="both"/>
        <w:rPr>
          <w:lang w:val="fr-FR"/>
        </w:rPr>
      </w:pPr>
      <w:r w:rsidRPr="00183943">
        <w:rPr>
          <w:lang w:val="fr-FR"/>
        </w:rPr>
        <w:t>1.</w:t>
      </w:r>
      <w:r w:rsidRPr="00183943">
        <w:rPr>
          <w:lang w:val="fr-FR"/>
        </w:rPr>
        <w:tab/>
        <w:t>La version française du Règlement annexé à l’ADN en vigueur comporte deux erreurs typographiques dans le tableau du 2.2.41.4, aux deux lignes suivantes (les erreurs sont surlignées) :</w:t>
      </w:r>
    </w:p>
    <w:p w:rsidR="006E0B71" w:rsidRPr="00183943" w:rsidRDefault="006E0B71" w:rsidP="00183943">
      <w:pPr>
        <w:spacing w:after="120"/>
        <w:ind w:left="1134" w:right="1134"/>
        <w:jc w:val="both"/>
      </w:pPr>
      <w:r w:rsidRPr="00183943">
        <w:t xml:space="preserve">The French version in force of the Annexed Regulations to ADN includes two </w:t>
      </w:r>
      <w:proofErr w:type="gramStart"/>
      <w:r w:rsidRPr="00183943">
        <w:t>typographic</w:t>
      </w:r>
      <w:proofErr w:type="gramEnd"/>
      <w:r w:rsidRPr="00183943">
        <w:t xml:space="preserve"> errors in the Table 2.2.41.4, in the two following lines (errors are highlighted here under):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203"/>
        <w:gridCol w:w="1121"/>
        <w:gridCol w:w="1137"/>
        <w:gridCol w:w="1123"/>
        <w:gridCol w:w="892"/>
        <w:gridCol w:w="999"/>
      </w:tblGrid>
      <w:tr w:rsidR="006E0B71" w:rsidRPr="00183943" w:rsidTr="00AC56E2">
        <w:trPr>
          <w:jc w:val="center"/>
        </w:trPr>
        <w:tc>
          <w:tcPr>
            <w:tcW w:w="3164" w:type="dxa"/>
          </w:tcPr>
          <w:p w:rsidR="006E0B71" w:rsidRPr="00AC56E2" w:rsidRDefault="006E0B71" w:rsidP="00AC56E2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MATIÈRES AUTORÉACTIVES</w:t>
            </w:r>
          </w:p>
        </w:tc>
        <w:tc>
          <w:tcPr>
            <w:tcW w:w="120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Concentration</w:t>
            </w:r>
          </w:p>
        </w:tc>
        <w:tc>
          <w:tcPr>
            <w:tcW w:w="1121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Méthode d’emballage</w:t>
            </w:r>
          </w:p>
        </w:tc>
        <w:tc>
          <w:tcPr>
            <w:tcW w:w="1137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Température de régulation (°C)</w:t>
            </w:r>
          </w:p>
        </w:tc>
        <w:tc>
          <w:tcPr>
            <w:tcW w:w="112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Température critique</w:t>
            </w:r>
            <w:r w:rsidRPr="00AC56E2">
              <w:rPr>
                <w:b/>
                <w:bCs/>
                <w:sz w:val="16"/>
                <w:szCs w:val="16"/>
                <w:lang w:val="fr-FR"/>
              </w:rPr>
              <w:br/>
              <w:t xml:space="preserve"> (°C)</w:t>
            </w:r>
          </w:p>
        </w:tc>
        <w:tc>
          <w:tcPr>
            <w:tcW w:w="892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Rubrique générique N° ONU</w:t>
            </w:r>
          </w:p>
        </w:tc>
        <w:tc>
          <w:tcPr>
            <w:tcW w:w="999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Remarques</w:t>
            </w:r>
          </w:p>
        </w:tc>
      </w:tr>
      <w:tr w:rsidR="006E0B71" w:rsidRPr="00183943" w:rsidTr="00AC56E2">
        <w:trPr>
          <w:jc w:val="center"/>
        </w:trPr>
        <w:tc>
          <w:tcPr>
            <w:tcW w:w="3164" w:type="dxa"/>
          </w:tcPr>
          <w:p w:rsidR="006E0B71" w:rsidRPr="00AC56E2" w:rsidRDefault="006E0B71" w:rsidP="00AC56E2">
            <w:pPr>
              <w:spacing w:before="60" w:after="60" w:line="240" w:lineRule="auto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 w:eastAsia="fr-FR"/>
              </w:rPr>
              <w:t xml:space="preserve">AZO-2,2' BIS(ISOBUTYRONITRILE) sous forme de pâte avec l'eau </w:t>
            </w:r>
          </w:p>
        </w:tc>
        <w:tc>
          <w:tcPr>
            <w:tcW w:w="1203" w:type="dxa"/>
            <w:shd w:val="clear" w:color="auto" w:fill="B3B3B3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sym w:font="Symbol" w:char="F023"/>
            </w:r>
            <w:r w:rsidRPr="00AC56E2">
              <w:rPr>
                <w:sz w:val="16"/>
                <w:szCs w:val="16"/>
                <w:lang w:val="fr-FR"/>
              </w:rPr>
              <w:t xml:space="preserve"> 50</w:t>
            </w:r>
          </w:p>
        </w:tc>
        <w:tc>
          <w:tcPr>
            <w:tcW w:w="1121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OP6</w:t>
            </w:r>
          </w:p>
        </w:tc>
        <w:tc>
          <w:tcPr>
            <w:tcW w:w="1137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2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92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3224</w:t>
            </w:r>
          </w:p>
        </w:tc>
        <w:tc>
          <w:tcPr>
            <w:tcW w:w="999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E0B71" w:rsidRPr="00183943" w:rsidTr="00AC56E2">
        <w:trPr>
          <w:jc w:val="center"/>
        </w:trPr>
        <w:tc>
          <w:tcPr>
            <w:tcW w:w="3164" w:type="dxa"/>
          </w:tcPr>
          <w:p w:rsidR="006E0B71" w:rsidRPr="00AC56E2" w:rsidRDefault="006E0B71" w:rsidP="00AC56E2">
            <w:pPr>
              <w:spacing w:before="60" w:after="60" w:line="240" w:lineRule="auto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 w:eastAsia="fr-FR"/>
              </w:rPr>
              <w:t xml:space="preserve">BIS(ALLYLCARBONATE) DE DIÉTHYLÈNEGLYCOL + PEROXYDICARBONATE DE DI-ISOPROPYLE </w:t>
            </w:r>
          </w:p>
        </w:tc>
        <w:tc>
          <w:tcPr>
            <w:tcW w:w="1203" w:type="dxa"/>
            <w:shd w:val="clear" w:color="auto" w:fill="B3B3B3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sym w:font="Symbol" w:char="F024"/>
            </w:r>
            <w:r w:rsidRPr="00AC56E2">
              <w:rPr>
                <w:sz w:val="16"/>
                <w:szCs w:val="16"/>
                <w:lang w:val="fr-FR"/>
              </w:rPr>
              <w:t xml:space="preserve"> 88 + </w:t>
            </w:r>
            <w:r w:rsidRPr="00AC56E2">
              <w:rPr>
                <w:sz w:val="16"/>
                <w:szCs w:val="16"/>
                <w:lang w:val="fr-FR"/>
              </w:rPr>
              <w:sym w:font="Symbol" w:char="F023"/>
            </w:r>
            <w:r w:rsidRPr="00AC56E2">
              <w:rPr>
                <w:sz w:val="16"/>
                <w:szCs w:val="16"/>
                <w:lang w:val="fr-FR"/>
              </w:rPr>
              <w:t xml:space="preserve"> 12</w:t>
            </w:r>
          </w:p>
        </w:tc>
        <w:tc>
          <w:tcPr>
            <w:tcW w:w="1121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OP8</w:t>
            </w:r>
          </w:p>
        </w:tc>
        <w:tc>
          <w:tcPr>
            <w:tcW w:w="1137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- 10</w:t>
            </w:r>
          </w:p>
        </w:tc>
        <w:tc>
          <w:tcPr>
            <w:tcW w:w="112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92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3237</w:t>
            </w:r>
          </w:p>
        </w:tc>
        <w:tc>
          <w:tcPr>
            <w:tcW w:w="999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6E0B71" w:rsidRPr="00183943" w:rsidRDefault="006E0B71" w:rsidP="00183943">
      <w:pPr>
        <w:spacing w:after="120"/>
        <w:ind w:left="1134" w:right="1134"/>
        <w:jc w:val="both"/>
        <w:rPr>
          <w:lang w:val="fr-FR"/>
        </w:rPr>
      </w:pPr>
      <w:r w:rsidRPr="00183943">
        <w:rPr>
          <w:lang w:val="fr-FR"/>
        </w:rPr>
        <w:t>2.</w:t>
      </w:r>
      <w:r w:rsidRPr="00183943">
        <w:rPr>
          <w:lang w:val="fr-FR"/>
        </w:rPr>
        <w:tab/>
        <w:t>Il est proposé, après consultation d’autres versions linguistiques, de corriger ces erreurs comme suit :</w:t>
      </w:r>
    </w:p>
    <w:p w:rsidR="006E0B71" w:rsidRPr="00183943" w:rsidRDefault="006E0B71" w:rsidP="00183943">
      <w:pPr>
        <w:spacing w:after="120"/>
        <w:ind w:left="1134" w:right="1134"/>
        <w:jc w:val="both"/>
      </w:pPr>
      <w:r w:rsidRPr="00183943">
        <w:t>It is proposed, by taking into account other linguistic versions, to correct these errors as follows: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203"/>
        <w:gridCol w:w="1121"/>
        <w:gridCol w:w="1137"/>
        <w:gridCol w:w="1123"/>
        <w:gridCol w:w="892"/>
        <w:gridCol w:w="999"/>
      </w:tblGrid>
      <w:tr w:rsidR="006E0B71" w:rsidRPr="00183943" w:rsidTr="00AC56E2">
        <w:trPr>
          <w:jc w:val="center"/>
        </w:trPr>
        <w:tc>
          <w:tcPr>
            <w:tcW w:w="3164" w:type="dxa"/>
          </w:tcPr>
          <w:p w:rsidR="006E0B71" w:rsidRPr="00AC56E2" w:rsidRDefault="006E0B71" w:rsidP="00AC56E2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MATIÈRES AUTORÉACTIVES</w:t>
            </w:r>
          </w:p>
        </w:tc>
        <w:tc>
          <w:tcPr>
            <w:tcW w:w="120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Concentration</w:t>
            </w:r>
          </w:p>
        </w:tc>
        <w:tc>
          <w:tcPr>
            <w:tcW w:w="1121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Méthode d’emballage</w:t>
            </w:r>
          </w:p>
        </w:tc>
        <w:tc>
          <w:tcPr>
            <w:tcW w:w="1137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Température de régulation (°C)</w:t>
            </w:r>
          </w:p>
        </w:tc>
        <w:tc>
          <w:tcPr>
            <w:tcW w:w="112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Température critique</w:t>
            </w:r>
            <w:r w:rsidRPr="00AC56E2">
              <w:rPr>
                <w:b/>
                <w:bCs/>
                <w:sz w:val="16"/>
                <w:szCs w:val="16"/>
                <w:lang w:val="fr-FR"/>
              </w:rPr>
              <w:br/>
              <w:t xml:space="preserve"> (°C)</w:t>
            </w:r>
          </w:p>
        </w:tc>
        <w:tc>
          <w:tcPr>
            <w:tcW w:w="892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Rubrique générique N° ONU</w:t>
            </w:r>
          </w:p>
        </w:tc>
        <w:tc>
          <w:tcPr>
            <w:tcW w:w="999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lang w:val="fr-FR"/>
              </w:rPr>
              <w:t>Remarques</w:t>
            </w:r>
          </w:p>
        </w:tc>
      </w:tr>
      <w:tr w:rsidR="006E0B71" w:rsidRPr="00183943" w:rsidTr="00AC56E2">
        <w:trPr>
          <w:jc w:val="center"/>
        </w:trPr>
        <w:tc>
          <w:tcPr>
            <w:tcW w:w="3164" w:type="dxa"/>
          </w:tcPr>
          <w:p w:rsidR="006E0B71" w:rsidRPr="00AC56E2" w:rsidRDefault="006E0B71" w:rsidP="00AC56E2">
            <w:pPr>
              <w:spacing w:before="60" w:after="60" w:line="240" w:lineRule="auto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 w:eastAsia="fr-FR"/>
              </w:rPr>
              <w:t xml:space="preserve">AZO-2,2' BIS(ISOBUTYRONITRILE) sous forme de pâte avec l'eau </w:t>
            </w:r>
          </w:p>
        </w:tc>
        <w:tc>
          <w:tcPr>
            <w:tcW w:w="1203" w:type="dxa"/>
            <w:shd w:val="clear" w:color="auto" w:fill="B3B3B3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u w:val="single"/>
                <w:lang w:val="fr-FR"/>
              </w:rPr>
              <w:t>≤ 50</w:t>
            </w:r>
          </w:p>
        </w:tc>
        <w:tc>
          <w:tcPr>
            <w:tcW w:w="1121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OP6</w:t>
            </w:r>
          </w:p>
        </w:tc>
        <w:tc>
          <w:tcPr>
            <w:tcW w:w="1137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12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92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3224</w:t>
            </w:r>
          </w:p>
        </w:tc>
        <w:tc>
          <w:tcPr>
            <w:tcW w:w="999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E0B71" w:rsidRPr="00183943" w:rsidTr="00AC56E2">
        <w:trPr>
          <w:jc w:val="center"/>
        </w:trPr>
        <w:tc>
          <w:tcPr>
            <w:tcW w:w="3164" w:type="dxa"/>
          </w:tcPr>
          <w:p w:rsidR="006E0B71" w:rsidRPr="00AC56E2" w:rsidRDefault="006E0B71" w:rsidP="00AC56E2">
            <w:pPr>
              <w:spacing w:before="60" w:after="60" w:line="240" w:lineRule="auto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 w:eastAsia="fr-FR"/>
              </w:rPr>
              <w:t xml:space="preserve">BIS(ALLYLCARBONATE) DE DIÉTHYLÈNEGLYCOL + PEROXYDICARBONATE DE DI-ISOPROPYLE </w:t>
            </w:r>
          </w:p>
        </w:tc>
        <w:tc>
          <w:tcPr>
            <w:tcW w:w="1203" w:type="dxa"/>
            <w:shd w:val="clear" w:color="auto" w:fill="B3B3B3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  <w:u w:val="single"/>
                <w:lang w:val="fr-FR"/>
              </w:rPr>
            </w:pPr>
            <w:r w:rsidRPr="00AC56E2">
              <w:rPr>
                <w:b/>
                <w:bCs/>
                <w:sz w:val="16"/>
                <w:szCs w:val="16"/>
                <w:u w:val="single"/>
                <w:lang w:val="fr-FR"/>
              </w:rPr>
              <w:t>≥ 88</w:t>
            </w:r>
            <w:r w:rsidRPr="00AC56E2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  <w:t xml:space="preserve"> + </w:t>
            </w:r>
            <w:r w:rsidRPr="00AC56E2">
              <w:rPr>
                <w:b/>
                <w:bCs/>
                <w:sz w:val="16"/>
                <w:szCs w:val="16"/>
                <w:u w:val="single"/>
                <w:lang w:val="fr-FR"/>
              </w:rPr>
              <w:br/>
              <w:t>≤12</w:t>
            </w:r>
          </w:p>
        </w:tc>
        <w:tc>
          <w:tcPr>
            <w:tcW w:w="1121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OP8</w:t>
            </w:r>
          </w:p>
        </w:tc>
        <w:tc>
          <w:tcPr>
            <w:tcW w:w="1137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- 10</w:t>
            </w:r>
          </w:p>
        </w:tc>
        <w:tc>
          <w:tcPr>
            <w:tcW w:w="1123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0</w:t>
            </w:r>
          </w:p>
        </w:tc>
        <w:tc>
          <w:tcPr>
            <w:tcW w:w="892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AC56E2">
              <w:rPr>
                <w:sz w:val="16"/>
                <w:szCs w:val="16"/>
                <w:lang w:val="fr-FR"/>
              </w:rPr>
              <w:t>3237</w:t>
            </w:r>
          </w:p>
        </w:tc>
        <w:tc>
          <w:tcPr>
            <w:tcW w:w="999" w:type="dxa"/>
          </w:tcPr>
          <w:p w:rsidR="006E0B71" w:rsidRPr="00AC56E2" w:rsidRDefault="006E0B71" w:rsidP="00AC56E2">
            <w:pPr>
              <w:spacing w:before="60" w:after="60" w:line="240" w:lineRule="auto"/>
              <w:jc w:val="center"/>
              <w:rPr>
                <w:sz w:val="16"/>
                <w:szCs w:val="16"/>
                <w:lang w:val="fr-FR"/>
              </w:rPr>
            </w:pPr>
          </w:p>
        </w:tc>
      </w:tr>
    </w:tbl>
    <w:p w:rsidR="006E0B71" w:rsidRPr="00183943" w:rsidRDefault="006E0B71" w:rsidP="00183943">
      <w:pPr>
        <w:keepNext/>
        <w:keepLines/>
        <w:spacing w:before="240" w:after="240" w:line="300" w:lineRule="exact"/>
        <w:ind w:left="1134" w:right="1134"/>
        <w:jc w:val="both"/>
        <w:rPr>
          <w:b/>
          <w:i/>
          <w:iCs/>
          <w:sz w:val="28"/>
          <w:lang w:val="fr-CH"/>
        </w:rPr>
      </w:pPr>
      <w:r w:rsidRPr="00183943">
        <w:rPr>
          <w:b/>
          <w:sz w:val="28"/>
          <w:lang w:val="fr-FR"/>
        </w:rPr>
        <w:lastRenderedPageBreak/>
        <w:t>Propositions de corrections au 9.1.0.40.2.4 et au 9.3.X.40.2.4</w:t>
      </w:r>
      <w:r w:rsidRPr="00183943">
        <w:rPr>
          <w:b/>
          <w:sz w:val="28"/>
          <w:lang w:val="fr-FR"/>
        </w:rPr>
        <w:br/>
      </w:r>
      <w:r w:rsidRPr="00F166A5">
        <w:rPr>
          <w:b/>
          <w:i/>
          <w:iCs/>
          <w:sz w:val="28"/>
          <w:lang w:val="fr-CH"/>
        </w:rPr>
        <w:t>Proposals for corrections in 9.1.0.40.2.4 and 9.3.X.40.2.4</w:t>
      </w:r>
      <w:r w:rsidRPr="00183943">
        <w:rPr>
          <w:b/>
          <w:i/>
          <w:iCs/>
          <w:sz w:val="28"/>
          <w:lang w:val="fr-CH"/>
        </w:rPr>
        <w:t xml:space="preserve"> </w:t>
      </w:r>
    </w:p>
    <w:p w:rsidR="006E0B71" w:rsidRPr="00183943" w:rsidRDefault="006E0B71" w:rsidP="00183943">
      <w:pPr>
        <w:spacing w:after="120"/>
        <w:ind w:left="1134" w:right="1134"/>
        <w:jc w:val="both"/>
        <w:rPr>
          <w:lang w:val="fr-FR"/>
        </w:rPr>
      </w:pPr>
      <w:r w:rsidRPr="00183943">
        <w:rPr>
          <w:lang w:val="fr-FR"/>
        </w:rPr>
        <w:t>3.</w:t>
      </w:r>
      <w:r w:rsidRPr="00183943">
        <w:rPr>
          <w:lang w:val="fr-FR"/>
        </w:rPr>
        <w:tab/>
        <w:t xml:space="preserve">La deuxième phrase de la version française du 9.1.0.40.2.4 a) et du 9.3.X.40.2.4 a) est rédigée comme suit : </w:t>
      </w:r>
      <w:r w:rsidRPr="00183943">
        <w:rPr>
          <w:i/>
          <w:iCs/>
          <w:lang w:val="fr-FR"/>
        </w:rPr>
        <w:t>« Les tuyauteries installées à l'intérieur du local à protéger ainsi que</w:t>
      </w:r>
      <w:r w:rsidR="003C089E">
        <w:rPr>
          <w:i/>
          <w:iCs/>
          <w:lang w:val="fr-FR"/>
        </w:rPr>
        <w:t xml:space="preserve"> </w:t>
      </w:r>
      <w:r w:rsidRPr="00183943">
        <w:rPr>
          <w:b/>
          <w:bCs/>
          <w:i/>
          <w:iCs/>
          <w:u w:val="single"/>
          <w:lang w:val="fr-FR"/>
        </w:rPr>
        <w:t>les armatures en faisant partie</w:t>
      </w:r>
      <w:r w:rsidRPr="00183943">
        <w:rPr>
          <w:i/>
          <w:iCs/>
          <w:lang w:val="fr-FR"/>
        </w:rPr>
        <w:t xml:space="preserve"> doivent être en acier. »</w:t>
      </w:r>
      <w:r w:rsidRPr="00183943">
        <w:rPr>
          <w:lang w:val="fr-FR"/>
        </w:rPr>
        <w:t>.</w:t>
      </w:r>
    </w:p>
    <w:p w:rsidR="006E0B71" w:rsidRPr="00183943" w:rsidRDefault="006E0B71" w:rsidP="00183943">
      <w:pPr>
        <w:spacing w:after="120"/>
        <w:ind w:left="1134" w:right="1134"/>
        <w:jc w:val="both"/>
      </w:pPr>
      <w:proofErr w:type="spellStart"/>
      <w:r w:rsidRPr="00F166A5">
        <w:t>Dans</w:t>
      </w:r>
      <w:proofErr w:type="spellEnd"/>
      <w:r w:rsidRPr="00F166A5">
        <w:t xml:space="preserve"> la version </w:t>
      </w:r>
      <w:proofErr w:type="spellStart"/>
      <w:r w:rsidRPr="00F166A5">
        <w:t>anglaise</w:t>
      </w:r>
      <w:proofErr w:type="spellEnd"/>
      <w:r w:rsidRPr="00F166A5">
        <w:t xml:space="preserve">, la </w:t>
      </w:r>
      <w:proofErr w:type="spellStart"/>
      <w:r w:rsidRPr="00F166A5">
        <w:t>même</w:t>
      </w:r>
      <w:proofErr w:type="spellEnd"/>
      <w:r w:rsidRPr="00F166A5">
        <w:t xml:space="preserve"> phrase </w:t>
      </w:r>
      <w:proofErr w:type="spellStart"/>
      <w:r w:rsidRPr="00F166A5">
        <w:t>est</w:t>
      </w:r>
      <w:proofErr w:type="spellEnd"/>
      <w:r w:rsidR="00B578C8" w:rsidRPr="00F166A5">
        <w:t xml:space="preserve"> </w:t>
      </w:r>
      <w:proofErr w:type="spellStart"/>
      <w:r w:rsidRPr="00F166A5">
        <w:t>rédigée</w:t>
      </w:r>
      <w:proofErr w:type="spellEnd"/>
      <w:r w:rsidR="00B578C8" w:rsidRPr="00F166A5">
        <w:t xml:space="preserve"> </w:t>
      </w:r>
      <w:proofErr w:type="spellStart"/>
      <w:r w:rsidRPr="00F166A5">
        <w:t>comme</w:t>
      </w:r>
      <w:proofErr w:type="spellEnd"/>
      <w:r w:rsidR="00B578C8" w:rsidRPr="00F166A5">
        <w:t xml:space="preserve"> </w:t>
      </w:r>
      <w:proofErr w:type="gramStart"/>
      <w:r w:rsidRPr="00F166A5">
        <w:t>suit :</w:t>
      </w:r>
      <w:r w:rsidRPr="00183943">
        <w:rPr>
          <w:i/>
          <w:iCs/>
        </w:rPr>
        <w:t>«</w:t>
      </w:r>
      <w:proofErr w:type="gramEnd"/>
      <w:r w:rsidRPr="00183943">
        <w:rPr>
          <w:i/>
          <w:iCs/>
        </w:rPr>
        <w:t xml:space="preserve"> Piping installed in the space to be protected and </w:t>
      </w:r>
      <w:r w:rsidRPr="00183943">
        <w:rPr>
          <w:b/>
          <w:bCs/>
          <w:i/>
          <w:iCs/>
          <w:u w:val="single"/>
        </w:rPr>
        <w:t>the reinforcements it incorporates</w:t>
      </w:r>
      <w:r w:rsidRPr="00183943">
        <w:rPr>
          <w:i/>
          <w:iCs/>
        </w:rPr>
        <w:t xml:space="preserve"> shall be made of steel. »</w:t>
      </w:r>
      <w:r w:rsidRPr="00183943">
        <w:t>.</w:t>
      </w:r>
    </w:p>
    <w:p w:rsidR="006E0B71" w:rsidRPr="00183943" w:rsidRDefault="006E0B71" w:rsidP="00183943">
      <w:pPr>
        <w:spacing w:after="120"/>
        <w:ind w:left="1134" w:right="1134"/>
        <w:jc w:val="both"/>
        <w:rPr>
          <w:lang w:val="fr-FR"/>
        </w:rPr>
      </w:pPr>
      <w:r w:rsidRPr="00183943">
        <w:rPr>
          <w:lang w:val="fr-FR"/>
        </w:rPr>
        <w:t>Dans les deux versions, le terme employé est peu explicite</w:t>
      </w:r>
      <w:r w:rsidR="00220953">
        <w:rPr>
          <w:lang w:val="fr-FR"/>
        </w:rPr>
        <w:t xml:space="preserve"> et non pertinent</w:t>
      </w:r>
      <w:r w:rsidRPr="00183943">
        <w:rPr>
          <w:lang w:val="fr-FR"/>
        </w:rPr>
        <w:t>, alors que la version allemande de ces prescriptions utilise le mot “</w:t>
      </w:r>
      <w:proofErr w:type="spellStart"/>
      <w:r w:rsidRPr="00183943">
        <w:rPr>
          <w:lang w:val="fr-FR"/>
        </w:rPr>
        <w:t>Armaturen</w:t>
      </w:r>
      <w:proofErr w:type="spellEnd"/>
      <w:r w:rsidRPr="00183943">
        <w:rPr>
          <w:lang w:val="fr-FR"/>
        </w:rPr>
        <w:t>”, que l’on pourrait traduire en français par “accessoires” et en anglais par “</w:t>
      </w:r>
      <w:proofErr w:type="spellStart"/>
      <w:r w:rsidRPr="00183943">
        <w:rPr>
          <w:lang w:val="fr-FR"/>
        </w:rPr>
        <w:t>fittings</w:t>
      </w:r>
      <w:proofErr w:type="spellEnd"/>
      <w:r w:rsidRPr="00183943">
        <w:rPr>
          <w:lang w:val="fr-FR"/>
        </w:rPr>
        <w:t>”, ce qui semble plus cohérent dans le contexte du paragraphe considéré.</w:t>
      </w:r>
    </w:p>
    <w:p w:rsidR="006E0B71" w:rsidRPr="00183943" w:rsidRDefault="006E0B71" w:rsidP="00183943">
      <w:pPr>
        <w:spacing w:after="120"/>
        <w:ind w:left="1134" w:right="1134"/>
        <w:jc w:val="both"/>
        <w:rPr>
          <w:lang w:val="fr-FR"/>
        </w:rPr>
      </w:pPr>
      <w:r w:rsidRPr="00F166A5">
        <w:rPr>
          <w:lang w:val="fr-CH"/>
        </w:rPr>
        <w:t xml:space="preserve">The second sentence in the French version of 9.1.0.40.2.4 a) and 9.3.X.40.2.4 a) </w:t>
      </w:r>
      <w:proofErr w:type="spellStart"/>
      <w:r w:rsidRPr="00F166A5">
        <w:rPr>
          <w:lang w:val="fr-CH"/>
        </w:rPr>
        <w:t>is</w:t>
      </w:r>
      <w:proofErr w:type="spellEnd"/>
      <w:r w:rsidR="00B578C8" w:rsidRPr="00F166A5">
        <w:rPr>
          <w:lang w:val="fr-CH"/>
        </w:rPr>
        <w:t xml:space="preserve"> </w:t>
      </w:r>
      <w:proofErr w:type="spellStart"/>
      <w:r w:rsidRPr="00F166A5">
        <w:rPr>
          <w:lang w:val="fr-CH"/>
        </w:rPr>
        <w:t>drafted</w:t>
      </w:r>
      <w:proofErr w:type="spellEnd"/>
      <w:r w:rsidRPr="00F166A5">
        <w:rPr>
          <w:lang w:val="fr-CH"/>
        </w:rPr>
        <w:t xml:space="preserve"> as </w:t>
      </w:r>
      <w:proofErr w:type="spellStart"/>
      <w:r w:rsidRPr="00F166A5">
        <w:rPr>
          <w:lang w:val="fr-CH"/>
        </w:rPr>
        <w:t>follows</w:t>
      </w:r>
      <w:proofErr w:type="spellEnd"/>
      <w:r w:rsidRPr="00F166A5">
        <w:rPr>
          <w:lang w:val="fr-CH"/>
        </w:rPr>
        <w:t>:</w:t>
      </w:r>
      <w:r w:rsidRPr="00183943">
        <w:rPr>
          <w:lang w:val="fr-FR"/>
        </w:rPr>
        <w:t xml:space="preserve"> “</w:t>
      </w:r>
      <w:r w:rsidRPr="00183943">
        <w:rPr>
          <w:i/>
          <w:iCs/>
          <w:lang w:val="fr-FR"/>
        </w:rPr>
        <w:t>Les tuyauteries installées à l'intérieur du local à protéger ainsi que</w:t>
      </w:r>
      <w:r w:rsidR="00B578C8">
        <w:rPr>
          <w:i/>
          <w:iCs/>
          <w:lang w:val="fr-FR"/>
        </w:rPr>
        <w:t xml:space="preserve"> </w:t>
      </w:r>
      <w:r w:rsidRPr="00183943">
        <w:rPr>
          <w:b/>
          <w:bCs/>
          <w:i/>
          <w:iCs/>
          <w:u w:val="single"/>
          <w:lang w:val="fr-FR"/>
        </w:rPr>
        <w:t>les armatures</w:t>
      </w:r>
      <w:r w:rsidRPr="00183943">
        <w:rPr>
          <w:i/>
          <w:iCs/>
          <w:lang w:val="fr-FR"/>
        </w:rPr>
        <w:t xml:space="preserve"> en faisant partie doivent être en acier.”</w:t>
      </w:r>
      <w:r w:rsidRPr="00183943">
        <w:rPr>
          <w:lang w:val="fr-FR"/>
        </w:rPr>
        <w:t>.</w:t>
      </w:r>
    </w:p>
    <w:p w:rsidR="006E0B71" w:rsidRPr="00183943" w:rsidRDefault="006E0B71" w:rsidP="00183943">
      <w:pPr>
        <w:spacing w:after="120"/>
        <w:ind w:left="1134" w:right="1134"/>
        <w:jc w:val="both"/>
      </w:pPr>
      <w:r w:rsidRPr="00183943">
        <w:t>In the English version, the same sentence is drafted as follows: “</w:t>
      </w:r>
      <w:r w:rsidRPr="00183943">
        <w:rPr>
          <w:i/>
          <w:iCs/>
        </w:rPr>
        <w:t xml:space="preserve">Piping installed in the space to be protected and </w:t>
      </w:r>
      <w:r w:rsidRPr="00183943">
        <w:rPr>
          <w:b/>
          <w:bCs/>
          <w:i/>
          <w:iCs/>
          <w:u w:val="single"/>
        </w:rPr>
        <w:t>the reinforcements</w:t>
      </w:r>
      <w:r w:rsidRPr="00183943">
        <w:rPr>
          <w:i/>
          <w:iCs/>
        </w:rPr>
        <w:t xml:space="preserve"> it incorporates shall be made of steel.</w:t>
      </w:r>
      <w:proofErr w:type="gramStart"/>
      <w:r w:rsidRPr="00183943">
        <w:rPr>
          <w:i/>
          <w:iCs/>
        </w:rPr>
        <w:t>”.</w:t>
      </w:r>
      <w:proofErr w:type="gramEnd"/>
    </w:p>
    <w:p w:rsidR="006E0B71" w:rsidRPr="00183943" w:rsidRDefault="006E0B71" w:rsidP="00183943">
      <w:pPr>
        <w:spacing w:after="120"/>
        <w:ind w:left="1134" w:right="1134"/>
        <w:jc w:val="both"/>
      </w:pPr>
      <w:r w:rsidRPr="00183943">
        <w:t>In the two versions, the wording which is used is not clear enough</w:t>
      </w:r>
      <w:r w:rsidR="00220953">
        <w:t xml:space="preserve"> and irrelevant</w:t>
      </w:r>
      <w:r w:rsidRPr="00183943">
        <w:t>, and the German version uses the word “</w:t>
      </w:r>
      <w:proofErr w:type="spellStart"/>
      <w:r w:rsidRPr="00183943">
        <w:t>Armaturen</w:t>
      </w:r>
      <w:proofErr w:type="spellEnd"/>
      <w:r w:rsidRPr="00183943">
        <w:t>”, which could be translated in French by “</w:t>
      </w:r>
      <w:proofErr w:type="spellStart"/>
      <w:r w:rsidRPr="00183943">
        <w:t>accessoires</w:t>
      </w:r>
      <w:proofErr w:type="spellEnd"/>
      <w:r w:rsidRPr="00183943">
        <w:t>”, and in English by “fittings”, which seems to be more consistent in the context of the paragraph.</w:t>
      </w:r>
    </w:p>
    <w:p w:rsidR="006E0B71" w:rsidRPr="00183943" w:rsidRDefault="006E0B71" w:rsidP="00183943">
      <w:pPr>
        <w:spacing w:after="120"/>
        <w:ind w:left="1134" w:right="1134"/>
        <w:jc w:val="both"/>
        <w:rPr>
          <w:lang w:val="fr-FR"/>
        </w:rPr>
      </w:pPr>
      <w:r w:rsidRPr="00183943">
        <w:rPr>
          <w:lang w:val="fr-FR"/>
        </w:rPr>
        <w:t>4.</w:t>
      </w:r>
      <w:r w:rsidRPr="00183943">
        <w:rPr>
          <w:lang w:val="fr-FR"/>
        </w:rPr>
        <w:tab/>
        <w:t>Il est donc proposé de modifier les versions française et anglaise de la deuxième phrase du 9.1.0.40.2.4 a) et du 9.3.X.40.2.4 de la manière suivante :</w:t>
      </w:r>
    </w:p>
    <w:p w:rsidR="006E0B71" w:rsidRPr="00183943" w:rsidRDefault="006E0B71" w:rsidP="00183943">
      <w:pPr>
        <w:spacing w:after="120"/>
        <w:ind w:left="1134" w:right="1134"/>
        <w:jc w:val="both"/>
      </w:pPr>
      <w:r w:rsidRPr="00183943">
        <w:t>It is proposed to modify as follows the second sentence in the French and English versions of 9.1.0.40.2.4 a) and 9.3.X.40.2.4:</w:t>
      </w:r>
    </w:p>
    <w:p w:rsidR="006E0B71" w:rsidRPr="00183943" w:rsidRDefault="006E0B71" w:rsidP="00183943">
      <w:pPr>
        <w:spacing w:after="120"/>
        <w:ind w:left="1134" w:right="1134"/>
        <w:jc w:val="both"/>
        <w:rPr>
          <w:i/>
          <w:iCs/>
          <w:lang w:val="fr-FR"/>
        </w:rPr>
      </w:pPr>
      <w:r w:rsidRPr="00183943">
        <w:rPr>
          <w:i/>
          <w:iCs/>
          <w:lang w:val="fr-FR"/>
        </w:rPr>
        <w:t>« Les tuyauteries installées à l'intérieur du local à protéger ainsi que</w:t>
      </w:r>
      <w:r w:rsidR="005C7667">
        <w:rPr>
          <w:i/>
          <w:iCs/>
          <w:lang w:val="fr-FR"/>
        </w:rPr>
        <w:t xml:space="preserve"> </w:t>
      </w:r>
      <w:r w:rsidRPr="00183943">
        <w:rPr>
          <w:b/>
          <w:bCs/>
          <w:i/>
          <w:iCs/>
          <w:dstrike/>
          <w:u w:val="single"/>
          <w:lang w:val="fr-FR"/>
        </w:rPr>
        <w:t>les armatures en faisant partie</w:t>
      </w:r>
      <w:r w:rsidR="005C7667" w:rsidRPr="005C7667">
        <w:rPr>
          <w:b/>
          <w:bCs/>
          <w:i/>
          <w:iCs/>
          <w:u w:val="single"/>
          <w:lang w:val="fr-FR"/>
        </w:rPr>
        <w:t xml:space="preserve"> </w:t>
      </w:r>
      <w:r w:rsidRPr="00183943">
        <w:rPr>
          <w:b/>
          <w:bCs/>
          <w:i/>
          <w:iCs/>
          <w:u w:val="single"/>
          <w:lang w:val="fr-FR"/>
        </w:rPr>
        <w:t>leurs accessoires</w:t>
      </w:r>
      <w:r w:rsidRPr="00183943">
        <w:rPr>
          <w:i/>
          <w:iCs/>
          <w:lang w:val="fr-FR"/>
        </w:rPr>
        <w:t xml:space="preserve"> doivent être en acier. » ;</w:t>
      </w:r>
    </w:p>
    <w:p w:rsidR="006E0B71" w:rsidRDefault="006E0B71" w:rsidP="00183943">
      <w:pPr>
        <w:spacing w:after="120"/>
        <w:ind w:left="1134" w:right="1134"/>
        <w:jc w:val="both"/>
        <w:rPr>
          <w:i/>
          <w:iCs/>
        </w:rPr>
      </w:pPr>
      <w:r w:rsidRPr="00183943">
        <w:rPr>
          <w:i/>
          <w:iCs/>
        </w:rPr>
        <w:t xml:space="preserve">« Piping installed in the space to be protected and </w:t>
      </w:r>
      <w:r w:rsidRPr="00183943">
        <w:rPr>
          <w:b/>
          <w:bCs/>
          <w:i/>
          <w:iCs/>
          <w:dstrike/>
          <w:u w:val="single"/>
        </w:rPr>
        <w:t>the reinforcements it incorporates</w:t>
      </w:r>
      <w:r w:rsidR="005C7667">
        <w:rPr>
          <w:b/>
          <w:bCs/>
          <w:i/>
          <w:iCs/>
          <w:u w:val="single"/>
        </w:rPr>
        <w:t xml:space="preserve"> t</w:t>
      </w:r>
      <w:r w:rsidRPr="00183943">
        <w:rPr>
          <w:b/>
          <w:bCs/>
          <w:i/>
          <w:iCs/>
          <w:u w:val="single"/>
        </w:rPr>
        <w:t>heir fittings</w:t>
      </w:r>
      <w:r w:rsidRPr="00183943">
        <w:rPr>
          <w:i/>
          <w:iCs/>
        </w:rPr>
        <w:t xml:space="preserve"> shall be made of steel. ».</w:t>
      </w:r>
    </w:p>
    <w:p w:rsidR="00074D99" w:rsidRDefault="00074D99" w:rsidP="00074D99">
      <w:pPr>
        <w:spacing w:before="240" w:line="300" w:lineRule="exact"/>
        <w:ind w:left="1134" w:right="1134"/>
        <w:jc w:val="both"/>
        <w:rPr>
          <w:b/>
          <w:sz w:val="28"/>
          <w:lang w:val="fr-FR"/>
        </w:rPr>
      </w:pPr>
      <w:r w:rsidRPr="00183943">
        <w:rPr>
          <w:b/>
          <w:sz w:val="28"/>
          <w:lang w:val="fr-FR"/>
        </w:rPr>
        <w:t xml:space="preserve">Propositions de corrections </w:t>
      </w:r>
      <w:r>
        <w:rPr>
          <w:b/>
          <w:sz w:val="28"/>
          <w:lang w:val="fr-FR"/>
        </w:rPr>
        <w:t>à d’autres paragraphes du Règlement annexé</w:t>
      </w:r>
    </w:p>
    <w:p w:rsidR="00074D99" w:rsidRPr="00074D99" w:rsidRDefault="00074D99" w:rsidP="00074D99">
      <w:pPr>
        <w:spacing w:after="240" w:line="300" w:lineRule="exact"/>
        <w:ind w:left="1134" w:right="1134"/>
        <w:jc w:val="both"/>
        <w:rPr>
          <w:b/>
          <w:i/>
          <w:iCs/>
          <w:sz w:val="28"/>
        </w:rPr>
      </w:pPr>
      <w:r w:rsidRPr="00074D99">
        <w:rPr>
          <w:b/>
          <w:i/>
          <w:iCs/>
          <w:sz w:val="28"/>
        </w:rPr>
        <w:t xml:space="preserve">Proposals for corrections in </w:t>
      </w:r>
      <w:r>
        <w:rPr>
          <w:b/>
          <w:i/>
          <w:iCs/>
          <w:sz w:val="28"/>
        </w:rPr>
        <w:t>other paragraphs in the Annexed Regulations</w:t>
      </w:r>
      <w:r w:rsidRPr="00074D99">
        <w:rPr>
          <w:b/>
          <w:i/>
          <w:iCs/>
          <w:sz w:val="28"/>
        </w:rPr>
        <w:t xml:space="preserve"> </w:t>
      </w:r>
    </w:p>
    <w:p w:rsidR="003C089E" w:rsidRDefault="00074D99" w:rsidP="00220953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5</w:t>
      </w:r>
      <w:r w:rsidR="003C089E" w:rsidRPr="00183943">
        <w:rPr>
          <w:lang w:val="fr-FR"/>
        </w:rPr>
        <w:t>.</w:t>
      </w:r>
      <w:r w:rsidR="003C089E" w:rsidRPr="00183943">
        <w:rPr>
          <w:lang w:val="fr-FR"/>
        </w:rPr>
        <w:tab/>
      </w:r>
      <w:r>
        <w:rPr>
          <w:lang w:val="fr-FR"/>
        </w:rPr>
        <w:t>Un examen plus approfondi du Règlement annexé fait apparaître, dans la version française</w:t>
      </w:r>
      <w:r w:rsidR="000B7B44">
        <w:rPr>
          <w:lang w:val="fr-FR"/>
        </w:rPr>
        <w:t xml:space="preserve"> seulement</w:t>
      </w:r>
      <w:r>
        <w:rPr>
          <w:lang w:val="fr-FR"/>
        </w:rPr>
        <w:t xml:space="preserve">, d’autres utilisations </w:t>
      </w:r>
      <w:r w:rsidR="00220953">
        <w:rPr>
          <w:lang w:val="fr-FR"/>
        </w:rPr>
        <w:t>non pertinentes</w:t>
      </w:r>
      <w:r>
        <w:rPr>
          <w:lang w:val="fr-FR"/>
        </w:rPr>
        <w:t xml:space="preserve"> du terme « armatures » :</w:t>
      </w:r>
    </w:p>
    <w:p w:rsidR="00074D99" w:rsidRDefault="00074D99" w:rsidP="00220953">
      <w:pPr>
        <w:spacing w:after="120"/>
        <w:ind w:left="1134" w:right="1134"/>
        <w:jc w:val="both"/>
      </w:pPr>
      <w:r w:rsidRPr="00074D99">
        <w:t xml:space="preserve">A thorough consideration of the Annexed regulations shows, only in the French version, other </w:t>
      </w:r>
      <w:r w:rsidR="00220953">
        <w:t xml:space="preserve">irrelevant </w:t>
      </w:r>
      <w:r w:rsidRPr="00074D99">
        <w:t>uses</w:t>
      </w:r>
      <w:r>
        <w:t xml:space="preserve"> of the wording “armatures”:</w:t>
      </w:r>
    </w:p>
    <w:p w:rsidR="00074D99" w:rsidRDefault="00074D99" w:rsidP="00074D99">
      <w:pPr>
        <w:tabs>
          <w:tab w:val="left" w:pos="1600"/>
        </w:tabs>
        <w:spacing w:after="120"/>
        <w:ind w:left="1600" w:right="1134" w:hanging="200"/>
        <w:jc w:val="both"/>
        <w:rPr>
          <w:lang w:val="fr-FR"/>
        </w:rPr>
      </w:pPr>
      <w:r w:rsidRPr="00074D99">
        <w:rPr>
          <w:lang w:val="fr-FR"/>
        </w:rPr>
        <w:t xml:space="preserve">- </w:t>
      </w:r>
      <w:r>
        <w:rPr>
          <w:lang w:val="fr-FR"/>
        </w:rPr>
        <w:tab/>
      </w:r>
      <w:r w:rsidRPr="00074D99">
        <w:rPr>
          <w:lang w:val="fr-FR"/>
        </w:rPr>
        <w:t>Au 3.2.3.1, Colonne (20) paragraphe 5</w:t>
      </w:r>
      <w:r>
        <w:rPr>
          <w:lang w:val="fr-FR"/>
        </w:rPr>
        <w:t xml:space="preserve"> : </w:t>
      </w:r>
      <w:r w:rsidRPr="00074D99">
        <w:rPr>
          <w:i/>
          <w:iCs/>
          <w:lang w:val="fr-FR"/>
        </w:rPr>
        <w:t xml:space="preserve">« 5. Cette matière risque d'obturer le collecteur de gaz et ses </w:t>
      </w:r>
      <w:r w:rsidRPr="00074D99">
        <w:rPr>
          <w:b/>
          <w:bCs/>
          <w:i/>
          <w:iCs/>
          <w:dstrike/>
          <w:u w:val="single"/>
          <w:lang w:val="fr-FR"/>
        </w:rPr>
        <w:t>armatures</w:t>
      </w:r>
      <w:r w:rsidRPr="00074D99">
        <w:rPr>
          <w:b/>
          <w:bCs/>
          <w:i/>
          <w:iCs/>
          <w:u w:val="single"/>
          <w:lang w:val="fr-FR"/>
        </w:rPr>
        <w:t xml:space="preserve"> accessoires</w:t>
      </w:r>
      <w:r w:rsidRPr="00074D99">
        <w:rPr>
          <w:i/>
          <w:iCs/>
          <w:lang w:val="fr-FR"/>
        </w:rPr>
        <w:t>. »</w:t>
      </w:r>
      <w:r>
        <w:rPr>
          <w:lang w:val="fr-FR"/>
        </w:rPr>
        <w:t> ;</w:t>
      </w:r>
    </w:p>
    <w:p w:rsidR="00074D99" w:rsidRDefault="00D56BE3" w:rsidP="00D56BE3">
      <w:pPr>
        <w:tabs>
          <w:tab w:val="left" w:pos="1600"/>
        </w:tabs>
        <w:spacing w:after="120"/>
        <w:ind w:left="1600" w:right="1134" w:hanging="200"/>
        <w:jc w:val="both"/>
        <w:rPr>
          <w:lang w:val="fr-FR"/>
        </w:rPr>
      </w:pPr>
      <w:r>
        <w:rPr>
          <w:lang w:val="fr-FR"/>
        </w:rPr>
        <w:t xml:space="preserve">- </w:t>
      </w:r>
      <w:r w:rsidR="000B7B44">
        <w:rPr>
          <w:lang w:val="fr-FR"/>
        </w:rPr>
        <w:tab/>
      </w:r>
      <w:r>
        <w:rPr>
          <w:lang w:val="fr-FR"/>
        </w:rPr>
        <w:t>Au 9.1.0.40.2.7 et au 9.3.X.40.2.7 :</w:t>
      </w:r>
    </w:p>
    <w:p w:rsidR="00D56BE3" w:rsidRPr="007078DC" w:rsidRDefault="00D56BE3" w:rsidP="000B7B44">
      <w:pPr>
        <w:spacing w:after="120"/>
        <w:ind w:left="1600" w:right="1134" w:hanging="566"/>
        <w:jc w:val="both"/>
        <w:rPr>
          <w:i/>
          <w:iCs/>
          <w:lang w:val="fr-FR"/>
        </w:rPr>
      </w:pPr>
      <w:r>
        <w:rPr>
          <w:lang w:val="fr-FR"/>
        </w:rPr>
        <w:tab/>
      </w:r>
      <w:r w:rsidRPr="007078DC">
        <w:rPr>
          <w:i/>
          <w:iCs/>
          <w:lang w:val="fr-FR"/>
        </w:rPr>
        <w:t>« 9.1.0.40.2.7</w:t>
      </w:r>
      <w:r w:rsidR="007078DC" w:rsidRPr="007078DC">
        <w:rPr>
          <w:i/>
          <w:iCs/>
          <w:lang w:val="fr-FR"/>
        </w:rPr>
        <w:t xml:space="preserve"> / 9.3.X.40.2.7</w:t>
      </w:r>
      <w:r w:rsidRPr="007078DC">
        <w:rPr>
          <w:i/>
          <w:iCs/>
          <w:lang w:val="fr-FR"/>
        </w:rPr>
        <w:t xml:space="preserve"> Réservoirs sous pression, </w:t>
      </w:r>
      <w:r w:rsidRPr="007078DC">
        <w:rPr>
          <w:b/>
          <w:bCs/>
          <w:i/>
          <w:iCs/>
          <w:dstrike/>
          <w:u w:val="single"/>
          <w:lang w:val="fr-FR"/>
        </w:rPr>
        <w:t>armatures et</w:t>
      </w:r>
      <w:r w:rsidRPr="007078DC">
        <w:rPr>
          <w:i/>
          <w:iCs/>
          <w:lang w:val="fr-FR"/>
        </w:rPr>
        <w:t xml:space="preserve"> tuyauteries pressurisées </w:t>
      </w:r>
      <w:r w:rsidRPr="007078DC">
        <w:rPr>
          <w:b/>
          <w:bCs/>
          <w:i/>
          <w:iCs/>
          <w:u w:val="single"/>
          <w:lang w:val="fr-FR"/>
        </w:rPr>
        <w:t>et leurs accessoires</w:t>
      </w:r>
    </w:p>
    <w:p w:rsidR="00D56BE3" w:rsidRPr="007078DC" w:rsidRDefault="00D56BE3" w:rsidP="007078DC">
      <w:pPr>
        <w:tabs>
          <w:tab w:val="left" w:pos="1700"/>
        </w:tabs>
        <w:spacing w:after="120"/>
        <w:ind w:left="2000" w:right="1134" w:hanging="866"/>
        <w:jc w:val="both"/>
        <w:rPr>
          <w:i/>
          <w:iCs/>
          <w:lang w:val="fr-FR"/>
        </w:rPr>
      </w:pPr>
      <w:r w:rsidRPr="000B7B44">
        <w:rPr>
          <w:i/>
          <w:iCs/>
          <w:lang w:val="fr-FR"/>
        </w:rPr>
        <w:lastRenderedPageBreak/>
        <w:tab/>
      </w:r>
      <w:r w:rsidR="007078DC" w:rsidRPr="007078DC">
        <w:rPr>
          <w:i/>
          <w:iCs/>
          <w:lang w:val="fr-FR"/>
        </w:rPr>
        <w:t xml:space="preserve">a) </w:t>
      </w:r>
      <w:r w:rsidR="007078DC" w:rsidRPr="007078DC">
        <w:rPr>
          <w:i/>
          <w:iCs/>
          <w:lang w:val="fr-FR"/>
        </w:rPr>
        <w:tab/>
        <w:t xml:space="preserve">Les réservoirs sous pression ainsi que les </w:t>
      </w:r>
      <w:r w:rsidR="007078DC" w:rsidRPr="007078DC">
        <w:rPr>
          <w:b/>
          <w:bCs/>
          <w:i/>
          <w:iCs/>
          <w:dstrike/>
          <w:u w:val="single"/>
          <w:lang w:val="fr-FR"/>
        </w:rPr>
        <w:t>armatures et</w:t>
      </w:r>
      <w:r w:rsidR="007078DC" w:rsidRPr="007078DC">
        <w:rPr>
          <w:i/>
          <w:iCs/>
          <w:lang w:val="fr-FR"/>
        </w:rPr>
        <w:t xml:space="preserve"> tuyauteries pressurisées </w:t>
      </w:r>
      <w:r w:rsidR="007078DC" w:rsidRPr="007078DC">
        <w:rPr>
          <w:b/>
          <w:bCs/>
          <w:i/>
          <w:iCs/>
          <w:u w:val="single"/>
          <w:lang w:val="fr-FR"/>
        </w:rPr>
        <w:t>et leurs accessoires</w:t>
      </w:r>
      <w:r w:rsidR="007078DC" w:rsidRPr="007078DC">
        <w:rPr>
          <w:i/>
          <w:iCs/>
          <w:lang w:val="fr-FR"/>
        </w:rPr>
        <w:t xml:space="preserve"> doivent être conformes aux prescriptions de l’autorité compétente.</w:t>
      </w:r>
    </w:p>
    <w:p w:rsidR="007078DC" w:rsidRDefault="007078DC" w:rsidP="007078DC">
      <w:pPr>
        <w:tabs>
          <w:tab w:val="left" w:pos="1700"/>
        </w:tabs>
        <w:spacing w:after="120"/>
        <w:ind w:left="2000" w:right="1134" w:hanging="866"/>
        <w:jc w:val="both"/>
        <w:rPr>
          <w:lang w:val="fr-FR"/>
        </w:rPr>
      </w:pPr>
      <w:r w:rsidRPr="007078DC">
        <w:rPr>
          <w:i/>
          <w:iCs/>
          <w:lang w:val="fr-FR"/>
        </w:rPr>
        <w:tab/>
        <w:t xml:space="preserve">c) </w:t>
      </w:r>
      <w:r w:rsidRPr="007078DC">
        <w:rPr>
          <w:i/>
          <w:iCs/>
          <w:lang w:val="fr-FR"/>
        </w:rPr>
        <w:tab/>
        <w:t xml:space="preserve">Les réservoirs sous pression ainsi que les </w:t>
      </w:r>
      <w:r w:rsidRPr="007078DC">
        <w:rPr>
          <w:b/>
          <w:bCs/>
          <w:i/>
          <w:iCs/>
          <w:dstrike/>
          <w:u w:val="single"/>
          <w:lang w:val="fr-FR"/>
        </w:rPr>
        <w:t>armatures et</w:t>
      </w:r>
      <w:r w:rsidRPr="007078DC">
        <w:rPr>
          <w:i/>
          <w:iCs/>
          <w:lang w:val="fr-FR"/>
        </w:rPr>
        <w:t xml:space="preserve"> tuyauteries pressurisées </w:t>
      </w:r>
      <w:r w:rsidRPr="007078DC">
        <w:rPr>
          <w:b/>
          <w:bCs/>
          <w:i/>
          <w:iCs/>
          <w:u w:val="single"/>
          <w:lang w:val="fr-FR"/>
        </w:rPr>
        <w:t>et leurs accessoires</w:t>
      </w:r>
      <w:r w:rsidRPr="007078DC">
        <w:rPr>
          <w:i/>
          <w:iCs/>
          <w:lang w:val="fr-FR"/>
        </w:rPr>
        <w:t xml:space="preserve"> ne doivent pas être installés dans les logements. »</w:t>
      </w:r>
    </w:p>
    <w:p w:rsidR="000B7B44" w:rsidRDefault="000B7B44" w:rsidP="000B7B44">
      <w:pPr>
        <w:tabs>
          <w:tab w:val="left" w:pos="1600"/>
        </w:tabs>
        <w:spacing w:after="120"/>
        <w:ind w:left="1600" w:right="1134" w:hanging="200"/>
        <w:jc w:val="both"/>
        <w:rPr>
          <w:i/>
          <w:iCs/>
          <w:lang w:val="fr-FR"/>
        </w:rPr>
      </w:pPr>
      <w:r>
        <w:rPr>
          <w:lang w:val="fr-FR"/>
        </w:rPr>
        <w:t xml:space="preserve">- </w:t>
      </w:r>
      <w:r>
        <w:rPr>
          <w:lang w:val="fr-FR"/>
        </w:rPr>
        <w:tab/>
        <w:t>Au 9.3.2.11.2, alinéa e), 5</w:t>
      </w:r>
      <w:r w:rsidRPr="000B7B44">
        <w:rPr>
          <w:vertAlign w:val="superscript"/>
          <w:lang w:val="fr-FR"/>
        </w:rPr>
        <w:t>ème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indent</w:t>
      </w:r>
      <w:proofErr w:type="spellEnd"/>
      <w:r>
        <w:rPr>
          <w:lang w:val="fr-FR"/>
        </w:rPr>
        <w:t xml:space="preserve"> : </w:t>
      </w:r>
      <w:r w:rsidRPr="000B7B44">
        <w:rPr>
          <w:i/>
          <w:iCs/>
          <w:lang w:val="fr-FR"/>
        </w:rPr>
        <w:t xml:space="preserve">« Toutes les commandes nécessaires des </w:t>
      </w:r>
      <w:r w:rsidRPr="000B7B44">
        <w:rPr>
          <w:b/>
          <w:bCs/>
          <w:i/>
          <w:iCs/>
          <w:dstrike/>
          <w:u w:val="single"/>
          <w:lang w:val="fr-FR"/>
        </w:rPr>
        <w:t>armatures situées</w:t>
      </w:r>
      <w:r w:rsidRPr="000B7B44">
        <w:rPr>
          <w:b/>
          <w:bCs/>
          <w:i/>
          <w:iCs/>
          <w:u w:val="single"/>
          <w:lang w:val="fr-FR"/>
        </w:rPr>
        <w:t xml:space="preserve"> équipements situés</w:t>
      </w:r>
      <w:r>
        <w:rPr>
          <w:i/>
          <w:iCs/>
          <w:lang w:val="fr-FR"/>
        </w:rPr>
        <w:t xml:space="preserve"> </w:t>
      </w:r>
      <w:r w:rsidRPr="000B7B44">
        <w:rPr>
          <w:i/>
          <w:iCs/>
          <w:lang w:val="fr-FR"/>
        </w:rPr>
        <w:t>dans la niche doivent être</w:t>
      </w:r>
      <w:r>
        <w:rPr>
          <w:i/>
          <w:iCs/>
          <w:lang w:val="fr-FR"/>
        </w:rPr>
        <w:t xml:space="preserve"> </w:t>
      </w:r>
      <w:r w:rsidRPr="000B7B44">
        <w:rPr>
          <w:i/>
          <w:iCs/>
          <w:lang w:val="fr-FR"/>
        </w:rPr>
        <w:t>actionnées à partir du pont.</w:t>
      </w:r>
      <w:r>
        <w:rPr>
          <w:i/>
          <w:iCs/>
          <w:lang w:val="fr-FR"/>
        </w:rPr>
        <w:t> »</w:t>
      </w:r>
    </w:p>
    <w:p w:rsidR="000B7B44" w:rsidRPr="000B7B44" w:rsidRDefault="000B7B44" w:rsidP="000B7B44">
      <w:pPr>
        <w:tabs>
          <w:tab w:val="left" w:pos="1600"/>
        </w:tabs>
        <w:spacing w:after="120"/>
        <w:ind w:left="1600" w:right="1134" w:hanging="200"/>
        <w:jc w:val="both"/>
        <w:rPr>
          <w:lang w:val="fr-FR"/>
        </w:rPr>
      </w:pPr>
      <w:r>
        <w:rPr>
          <w:lang w:val="fr-FR"/>
        </w:rPr>
        <w:t xml:space="preserve">- </w:t>
      </w:r>
      <w:r>
        <w:rPr>
          <w:lang w:val="fr-FR"/>
        </w:rPr>
        <w:tab/>
        <w:t xml:space="preserve">Au 9.3.2.25.9 et au 9.3.3.25.9, paragraphe 4 : </w:t>
      </w:r>
      <w:r w:rsidRPr="000B7B44">
        <w:rPr>
          <w:i/>
          <w:iCs/>
          <w:lang w:val="fr-FR"/>
        </w:rPr>
        <w:t xml:space="preserve">« 4. Perte de pression par les conduits de ventilation, les soupapes et les </w:t>
      </w:r>
      <w:r w:rsidRPr="000B7B44">
        <w:rPr>
          <w:b/>
          <w:bCs/>
          <w:i/>
          <w:iCs/>
          <w:dstrike/>
          <w:u w:val="single"/>
          <w:lang w:val="fr-FR"/>
        </w:rPr>
        <w:t>armatures</w:t>
      </w:r>
      <w:r w:rsidRPr="000B7B44">
        <w:rPr>
          <w:b/>
          <w:bCs/>
          <w:i/>
          <w:iCs/>
          <w:u w:val="single"/>
          <w:lang w:val="fr-FR"/>
        </w:rPr>
        <w:t xml:space="preserve"> accessoires</w:t>
      </w:r>
      <w:r w:rsidRPr="000B7B44">
        <w:rPr>
          <w:i/>
          <w:iCs/>
          <w:lang w:val="fr-FR"/>
        </w:rPr>
        <w:t>. »</w:t>
      </w:r>
    </w:p>
    <w:p w:rsidR="006E0B71" w:rsidRPr="00074D99" w:rsidRDefault="006E0B71" w:rsidP="005C7667">
      <w:pPr>
        <w:spacing w:before="360" w:after="240" w:line="300" w:lineRule="exact"/>
        <w:ind w:left="1134" w:right="1134"/>
        <w:rPr>
          <w:b/>
          <w:i/>
          <w:iCs/>
          <w:sz w:val="28"/>
          <w:lang w:val="fr-FR"/>
        </w:rPr>
      </w:pPr>
      <w:r w:rsidRPr="00B578C8">
        <w:rPr>
          <w:b/>
          <w:sz w:val="28"/>
          <w:lang w:val="fr-FR"/>
        </w:rPr>
        <w:t>Suites à donner</w:t>
      </w:r>
      <w:r w:rsidRPr="00B578C8">
        <w:rPr>
          <w:b/>
          <w:sz w:val="28"/>
          <w:lang w:val="fr-FR"/>
        </w:rPr>
        <w:br/>
      </w:r>
      <w:r w:rsidRPr="00F166A5">
        <w:rPr>
          <w:b/>
          <w:i/>
          <w:iCs/>
          <w:sz w:val="28"/>
          <w:lang w:val="fr-CH"/>
        </w:rPr>
        <w:t>Follow-up</w:t>
      </w:r>
    </w:p>
    <w:p w:rsidR="006E0B71" w:rsidRPr="00183943" w:rsidRDefault="00074D99" w:rsidP="00074D99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6</w:t>
      </w:r>
      <w:r w:rsidR="006E0B71" w:rsidRPr="00B578C8">
        <w:rPr>
          <w:lang w:val="fr-FR"/>
        </w:rPr>
        <w:t xml:space="preserve">. </w:t>
      </w:r>
      <w:r w:rsidR="006E0B71" w:rsidRPr="00B578C8">
        <w:rPr>
          <w:lang w:val="fr-FR"/>
        </w:rPr>
        <w:tab/>
      </w:r>
      <w:r w:rsidR="006E0B71" w:rsidRPr="00183943">
        <w:rPr>
          <w:lang w:val="fr-FR"/>
        </w:rPr>
        <w:t>Le Comité de sécurité est invité à examiner les propositions figurant dans les paragraphes 2</w:t>
      </w:r>
      <w:r>
        <w:rPr>
          <w:lang w:val="fr-FR"/>
        </w:rPr>
        <w:t xml:space="preserve">, </w:t>
      </w:r>
      <w:r w:rsidR="006E0B71" w:rsidRPr="00183943">
        <w:rPr>
          <w:lang w:val="fr-FR"/>
        </w:rPr>
        <w:t xml:space="preserve">4 </w:t>
      </w:r>
      <w:r>
        <w:rPr>
          <w:lang w:val="fr-FR"/>
        </w:rPr>
        <w:t xml:space="preserve">et 5 </w:t>
      </w:r>
      <w:r w:rsidR="006E0B71" w:rsidRPr="00183943">
        <w:rPr>
          <w:lang w:val="fr-FR"/>
        </w:rPr>
        <w:t>ci-dessus, et à leur donner les suites qu’il jugera appropriées.</w:t>
      </w:r>
    </w:p>
    <w:p w:rsidR="006E0B71" w:rsidRPr="00183943" w:rsidRDefault="006E0B71" w:rsidP="000B7B44">
      <w:pPr>
        <w:spacing w:after="120"/>
        <w:ind w:left="1134" w:right="1134"/>
        <w:jc w:val="both"/>
      </w:pPr>
      <w:r w:rsidRPr="00183943">
        <w:t>The Safety Committee is invited to consider the proposals in the above paragraphs 2</w:t>
      </w:r>
      <w:r w:rsidR="000B7B44">
        <w:t>, 4</w:t>
      </w:r>
      <w:r w:rsidRPr="00183943">
        <w:t xml:space="preserve"> and </w:t>
      </w:r>
      <w:r w:rsidR="000B7B44">
        <w:t>5</w:t>
      </w:r>
      <w:r w:rsidRPr="00183943">
        <w:t>, and to take action as it deems appropriate.</w:t>
      </w:r>
    </w:p>
    <w:p w:rsidR="006E0B71" w:rsidRPr="00183943" w:rsidRDefault="006E0B71" w:rsidP="00183943">
      <w:pPr>
        <w:spacing w:after="120"/>
        <w:jc w:val="center"/>
        <w:rPr>
          <w:u w:val="single"/>
        </w:rPr>
      </w:pPr>
      <w:r w:rsidRPr="00183943">
        <w:rPr>
          <w:u w:val="single"/>
        </w:rPr>
        <w:tab/>
      </w:r>
      <w:r w:rsidRPr="00183943">
        <w:rPr>
          <w:u w:val="single"/>
        </w:rPr>
        <w:tab/>
      </w:r>
      <w:r w:rsidRPr="00183943">
        <w:rPr>
          <w:u w:val="single"/>
        </w:rPr>
        <w:tab/>
      </w:r>
    </w:p>
    <w:p w:rsidR="006E0B71" w:rsidRDefault="006E0B71" w:rsidP="00183943">
      <w:pPr>
        <w:tabs>
          <w:tab w:val="right" w:pos="851"/>
        </w:tabs>
        <w:spacing w:before="360" w:after="360" w:line="300" w:lineRule="exact"/>
        <w:ind w:left="1134" w:right="1134" w:hanging="1134"/>
        <w:jc w:val="both"/>
      </w:pPr>
    </w:p>
    <w:sectPr w:rsidR="006E0B71" w:rsidSect="00D0135E">
      <w:headerReference w:type="even" r:id="rId8"/>
      <w:headerReference w:type="default" r:id="rId9"/>
      <w:footerReference w:type="even" r:id="rId10"/>
      <w:footerReference w:type="first" r:id="rId11"/>
      <w:type w:val="continuous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A4" w:rsidRDefault="00397EA4"/>
  </w:endnote>
  <w:endnote w:type="continuationSeparator" w:id="0">
    <w:p w:rsidR="00397EA4" w:rsidRDefault="00397EA4"/>
  </w:endnote>
  <w:endnote w:type="continuationNotice" w:id="1">
    <w:p w:rsidR="00397EA4" w:rsidRDefault="00397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53" w:rsidRPr="00183943" w:rsidRDefault="00220953">
    <w:pPr>
      <w:pStyle w:val="Footer"/>
      <w:rPr>
        <w:lang w:val="fr-CH"/>
      </w:rPr>
    </w:pPr>
    <w:r>
      <w:rPr>
        <w:lang w:val="fr-CH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53" w:rsidRDefault="002209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166A5">
      <w:rPr>
        <w:noProof/>
      </w:rPr>
      <w:t>1</w:t>
    </w:r>
    <w:r>
      <w:fldChar w:fldCharType="end"/>
    </w:r>
  </w:p>
  <w:p w:rsidR="00220953" w:rsidRDefault="00220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A4" w:rsidRPr="000B175B" w:rsidRDefault="00397E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7EA4" w:rsidRPr="00FC68B7" w:rsidRDefault="00397E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7EA4" w:rsidRDefault="00397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53" w:rsidRPr="00183943" w:rsidRDefault="00220953">
    <w:pPr>
      <w:pStyle w:val="Header"/>
      <w:rPr>
        <w:lang w:val="fr-CH"/>
      </w:rPr>
    </w:pPr>
    <w:r>
      <w:rPr>
        <w:lang w:val="fr-CH"/>
      </w:rPr>
      <w:t>INF.4/Rev.1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53" w:rsidRDefault="00220953" w:rsidP="00D56BE3">
    <w:pPr>
      <w:pStyle w:val="Header"/>
      <w:jc w:val="right"/>
    </w:pPr>
    <w:r>
      <w:rPr>
        <w:lang w:val="fr-CH"/>
      </w:rPr>
      <w:t>INF.4/Rev.1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007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8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1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9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8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9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"/>
  </w:num>
  <w:num w:numId="5">
    <w:abstractNumId w:val="28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6"/>
  </w:num>
  <w:num w:numId="11">
    <w:abstractNumId w:val="18"/>
  </w:num>
  <w:num w:numId="12">
    <w:abstractNumId w:val="3"/>
  </w:num>
  <w:num w:numId="13">
    <w:abstractNumId w:val="27"/>
  </w:num>
  <w:num w:numId="14">
    <w:abstractNumId w:val="7"/>
  </w:num>
  <w:num w:numId="15">
    <w:abstractNumId w:val="30"/>
  </w:num>
  <w:num w:numId="16">
    <w:abstractNumId w:val="24"/>
  </w:num>
  <w:num w:numId="17">
    <w:abstractNumId w:val="15"/>
  </w:num>
  <w:num w:numId="18">
    <w:abstractNumId w:val="11"/>
  </w:num>
  <w:num w:numId="19">
    <w:abstractNumId w:val="17"/>
  </w:num>
  <w:num w:numId="20">
    <w:abstractNumId w:val="8"/>
  </w:num>
  <w:num w:numId="21">
    <w:abstractNumId w:val="20"/>
  </w:num>
  <w:num w:numId="22">
    <w:abstractNumId w:val="29"/>
  </w:num>
  <w:num w:numId="23">
    <w:abstractNumId w:val="21"/>
  </w:num>
  <w:num w:numId="24">
    <w:abstractNumId w:val="14"/>
  </w:num>
  <w:num w:numId="25">
    <w:abstractNumId w:val="19"/>
  </w:num>
  <w:num w:numId="26">
    <w:abstractNumId w:val="13"/>
  </w:num>
  <w:num w:numId="27">
    <w:abstractNumId w:val="12"/>
  </w:num>
  <w:num w:numId="28">
    <w:abstractNumId w:val="26"/>
  </w:num>
  <w:num w:numId="29">
    <w:abstractNumId w:val="23"/>
  </w:num>
  <w:num w:numId="30">
    <w:abstractNumId w:val="9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6618"/>
    <w:rsid w:val="00010CCD"/>
    <w:rsid w:val="0002116F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A33"/>
    <w:rsid w:val="00063AD6"/>
    <w:rsid w:val="00070564"/>
    <w:rsid w:val="00070C7D"/>
    <w:rsid w:val="00072C8C"/>
    <w:rsid w:val="00074D99"/>
    <w:rsid w:val="00075692"/>
    <w:rsid w:val="000759D6"/>
    <w:rsid w:val="00075D0F"/>
    <w:rsid w:val="00076181"/>
    <w:rsid w:val="00082F77"/>
    <w:rsid w:val="0008613C"/>
    <w:rsid w:val="000907FA"/>
    <w:rsid w:val="000931C0"/>
    <w:rsid w:val="00095E3D"/>
    <w:rsid w:val="00097767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B44"/>
    <w:rsid w:val="000B7ECB"/>
    <w:rsid w:val="000C023D"/>
    <w:rsid w:val="000C1BF2"/>
    <w:rsid w:val="000C67EE"/>
    <w:rsid w:val="000D3DE8"/>
    <w:rsid w:val="000D58D9"/>
    <w:rsid w:val="000D6A75"/>
    <w:rsid w:val="000E0415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943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61C2"/>
    <w:rsid w:val="00220953"/>
    <w:rsid w:val="00224AA7"/>
    <w:rsid w:val="00225418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728A1"/>
    <w:rsid w:val="00277B86"/>
    <w:rsid w:val="002875CC"/>
    <w:rsid w:val="00293E45"/>
    <w:rsid w:val="0029559D"/>
    <w:rsid w:val="002969F7"/>
    <w:rsid w:val="002A0F84"/>
    <w:rsid w:val="002A1CFC"/>
    <w:rsid w:val="002A3AB5"/>
    <w:rsid w:val="002B0988"/>
    <w:rsid w:val="002B431F"/>
    <w:rsid w:val="002B50AC"/>
    <w:rsid w:val="002C03A7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107FA"/>
    <w:rsid w:val="0031437A"/>
    <w:rsid w:val="00315F72"/>
    <w:rsid w:val="00316B26"/>
    <w:rsid w:val="003229D8"/>
    <w:rsid w:val="00324FA1"/>
    <w:rsid w:val="00325B6C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97EA4"/>
    <w:rsid w:val="003A1EBD"/>
    <w:rsid w:val="003B0406"/>
    <w:rsid w:val="003C089E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4FA8"/>
    <w:rsid w:val="00407069"/>
    <w:rsid w:val="0040760C"/>
    <w:rsid w:val="00417E2F"/>
    <w:rsid w:val="00423439"/>
    <w:rsid w:val="00425DB5"/>
    <w:rsid w:val="00431189"/>
    <w:rsid w:val="004316DA"/>
    <w:rsid w:val="004325CB"/>
    <w:rsid w:val="0043569E"/>
    <w:rsid w:val="004402F9"/>
    <w:rsid w:val="00445BDD"/>
    <w:rsid w:val="00446793"/>
    <w:rsid w:val="00446DE4"/>
    <w:rsid w:val="00447D78"/>
    <w:rsid w:val="0045575E"/>
    <w:rsid w:val="004644C6"/>
    <w:rsid w:val="004672AC"/>
    <w:rsid w:val="004712E0"/>
    <w:rsid w:val="004743AE"/>
    <w:rsid w:val="00480BB9"/>
    <w:rsid w:val="00480CC6"/>
    <w:rsid w:val="00481AC6"/>
    <w:rsid w:val="0048697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B29D2"/>
    <w:rsid w:val="004B397F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C7667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9157F"/>
    <w:rsid w:val="006A1E28"/>
    <w:rsid w:val="006A3F0D"/>
    <w:rsid w:val="006A7392"/>
    <w:rsid w:val="006B202F"/>
    <w:rsid w:val="006B3033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8A"/>
    <w:rsid w:val="006E03A5"/>
    <w:rsid w:val="006E0B71"/>
    <w:rsid w:val="006E0D61"/>
    <w:rsid w:val="006E564B"/>
    <w:rsid w:val="006E5D14"/>
    <w:rsid w:val="006F20A6"/>
    <w:rsid w:val="006F509F"/>
    <w:rsid w:val="006F7764"/>
    <w:rsid w:val="0070019D"/>
    <w:rsid w:val="00701D1E"/>
    <w:rsid w:val="007078DC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7083D"/>
    <w:rsid w:val="00776AAA"/>
    <w:rsid w:val="007807BD"/>
    <w:rsid w:val="00797099"/>
    <w:rsid w:val="007A01FC"/>
    <w:rsid w:val="007A3B19"/>
    <w:rsid w:val="007A3C01"/>
    <w:rsid w:val="007B01BB"/>
    <w:rsid w:val="007B0D28"/>
    <w:rsid w:val="007B6BA5"/>
    <w:rsid w:val="007B7B1E"/>
    <w:rsid w:val="007C3390"/>
    <w:rsid w:val="007C4F4B"/>
    <w:rsid w:val="007D224A"/>
    <w:rsid w:val="007D5739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2334"/>
    <w:rsid w:val="008333C7"/>
    <w:rsid w:val="00834A02"/>
    <w:rsid w:val="00836A0C"/>
    <w:rsid w:val="00842AFA"/>
    <w:rsid w:val="00842CBA"/>
    <w:rsid w:val="00844584"/>
    <w:rsid w:val="00853E16"/>
    <w:rsid w:val="008550E6"/>
    <w:rsid w:val="008553DC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58A3"/>
    <w:rsid w:val="008E6F58"/>
    <w:rsid w:val="008E7D56"/>
    <w:rsid w:val="008F1BA4"/>
    <w:rsid w:val="008F31D2"/>
    <w:rsid w:val="008F44C1"/>
    <w:rsid w:val="008F561F"/>
    <w:rsid w:val="00900E4F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A26"/>
    <w:rsid w:val="00953A54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D43C2"/>
    <w:rsid w:val="009D5DD3"/>
    <w:rsid w:val="009E102B"/>
    <w:rsid w:val="009E29EB"/>
    <w:rsid w:val="009F3A17"/>
    <w:rsid w:val="009F513C"/>
    <w:rsid w:val="009F5ED7"/>
    <w:rsid w:val="00A002DC"/>
    <w:rsid w:val="00A01E5A"/>
    <w:rsid w:val="00A12662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84BE1"/>
    <w:rsid w:val="00A854F0"/>
    <w:rsid w:val="00A879A4"/>
    <w:rsid w:val="00A93320"/>
    <w:rsid w:val="00A93DAB"/>
    <w:rsid w:val="00A97A94"/>
    <w:rsid w:val="00AA021B"/>
    <w:rsid w:val="00AA4B2E"/>
    <w:rsid w:val="00AA5D38"/>
    <w:rsid w:val="00AA6C04"/>
    <w:rsid w:val="00AA771D"/>
    <w:rsid w:val="00AB4374"/>
    <w:rsid w:val="00AB7676"/>
    <w:rsid w:val="00AC1316"/>
    <w:rsid w:val="00AC4958"/>
    <w:rsid w:val="00AC56E2"/>
    <w:rsid w:val="00AC6F63"/>
    <w:rsid w:val="00AD06C5"/>
    <w:rsid w:val="00AD54AA"/>
    <w:rsid w:val="00AD5792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578C8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A015F"/>
    <w:rsid w:val="00BA4C2C"/>
    <w:rsid w:val="00BA7B0A"/>
    <w:rsid w:val="00BA7D0A"/>
    <w:rsid w:val="00BB0E9C"/>
    <w:rsid w:val="00BB3C77"/>
    <w:rsid w:val="00BB4DC2"/>
    <w:rsid w:val="00BC0B64"/>
    <w:rsid w:val="00BC74E9"/>
    <w:rsid w:val="00BD1D9F"/>
    <w:rsid w:val="00BD2146"/>
    <w:rsid w:val="00BD2427"/>
    <w:rsid w:val="00BE2713"/>
    <w:rsid w:val="00BE4F74"/>
    <w:rsid w:val="00BE563F"/>
    <w:rsid w:val="00BE618E"/>
    <w:rsid w:val="00BF1B3D"/>
    <w:rsid w:val="00BF3231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5145"/>
    <w:rsid w:val="00C36E40"/>
    <w:rsid w:val="00C41A28"/>
    <w:rsid w:val="00C43A1E"/>
    <w:rsid w:val="00C46154"/>
    <w:rsid w:val="00C463DD"/>
    <w:rsid w:val="00C46789"/>
    <w:rsid w:val="00C523EB"/>
    <w:rsid w:val="00C61A09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61C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E01C0"/>
    <w:rsid w:val="00CE1604"/>
    <w:rsid w:val="00CE25FD"/>
    <w:rsid w:val="00CE497F"/>
    <w:rsid w:val="00CE4A8F"/>
    <w:rsid w:val="00CE6550"/>
    <w:rsid w:val="00CF5BB0"/>
    <w:rsid w:val="00CF755D"/>
    <w:rsid w:val="00D0135E"/>
    <w:rsid w:val="00D01E98"/>
    <w:rsid w:val="00D04A2A"/>
    <w:rsid w:val="00D07918"/>
    <w:rsid w:val="00D121B6"/>
    <w:rsid w:val="00D1389C"/>
    <w:rsid w:val="00D14482"/>
    <w:rsid w:val="00D164DD"/>
    <w:rsid w:val="00D2031B"/>
    <w:rsid w:val="00D204F0"/>
    <w:rsid w:val="00D25FE2"/>
    <w:rsid w:val="00D27576"/>
    <w:rsid w:val="00D30977"/>
    <w:rsid w:val="00D317BB"/>
    <w:rsid w:val="00D33328"/>
    <w:rsid w:val="00D37E51"/>
    <w:rsid w:val="00D40B13"/>
    <w:rsid w:val="00D43252"/>
    <w:rsid w:val="00D45D0A"/>
    <w:rsid w:val="00D47EEA"/>
    <w:rsid w:val="00D56BE3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78C6"/>
    <w:rsid w:val="00DA67AD"/>
    <w:rsid w:val="00DA6827"/>
    <w:rsid w:val="00DB06D2"/>
    <w:rsid w:val="00DB5D0F"/>
    <w:rsid w:val="00DC59B0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86"/>
    <w:rsid w:val="00E30CF8"/>
    <w:rsid w:val="00E3617C"/>
    <w:rsid w:val="00E36FC5"/>
    <w:rsid w:val="00E42338"/>
    <w:rsid w:val="00E46597"/>
    <w:rsid w:val="00E47223"/>
    <w:rsid w:val="00E54480"/>
    <w:rsid w:val="00E64984"/>
    <w:rsid w:val="00E66679"/>
    <w:rsid w:val="00E708B4"/>
    <w:rsid w:val="00E7260F"/>
    <w:rsid w:val="00E860A1"/>
    <w:rsid w:val="00E87921"/>
    <w:rsid w:val="00E90A32"/>
    <w:rsid w:val="00E94D63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D0911"/>
    <w:rsid w:val="00ED3355"/>
    <w:rsid w:val="00ED5D98"/>
    <w:rsid w:val="00ED6C08"/>
    <w:rsid w:val="00ED7A2A"/>
    <w:rsid w:val="00EE1340"/>
    <w:rsid w:val="00EE285F"/>
    <w:rsid w:val="00EE2B75"/>
    <w:rsid w:val="00EE2D0F"/>
    <w:rsid w:val="00EE6953"/>
    <w:rsid w:val="00EF1D7F"/>
    <w:rsid w:val="00EF558D"/>
    <w:rsid w:val="00EF5E84"/>
    <w:rsid w:val="00F01D5F"/>
    <w:rsid w:val="00F03020"/>
    <w:rsid w:val="00F057DC"/>
    <w:rsid w:val="00F07C40"/>
    <w:rsid w:val="00F12E6B"/>
    <w:rsid w:val="00F1366A"/>
    <w:rsid w:val="00F1561E"/>
    <w:rsid w:val="00F166A5"/>
    <w:rsid w:val="00F168BE"/>
    <w:rsid w:val="00F20E92"/>
    <w:rsid w:val="00F2154F"/>
    <w:rsid w:val="00F27A70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753D"/>
    <w:rsid w:val="00F81B73"/>
    <w:rsid w:val="00F85F34"/>
    <w:rsid w:val="00F87E8E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List Bullet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3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locked/>
    <w:rsid w:val="002D0E0E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9D43C2"/>
    <w:rPr>
      <w:lang w:val="en-GB" w:eastAsia="en-US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locked/>
    <w:rsid w:val="00580ED5"/>
    <w:rPr>
      <w:rFonts w:ascii="Tahoma" w:hAnsi="Tahoma"/>
      <w:sz w:val="16"/>
      <w:lang w:val="x-none" w:eastAsia="en-US"/>
    </w:rPr>
  </w:style>
  <w:style w:type="paragraph" w:styleId="ListParagraph">
    <w:name w:val="List Paragraph"/>
    <w:basedOn w:val="Normal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rsid w:val="00403952"/>
    <w:pPr>
      <w:numPr>
        <w:numId w:val="23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locked/>
    <w:rsid w:val="005E79BC"/>
    <w:rPr>
      <w:sz w:val="16"/>
      <w:lang w:val="en-GB" w:eastAsia="en-US"/>
    </w:rPr>
  </w:style>
  <w:style w:type="table" w:customStyle="1" w:styleId="TableGrid1">
    <w:name w:val="Table Grid1"/>
    <w:rsid w:val="0018394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List Bullet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basedOn w:val="DefaultParagraphFont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503228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basedOn w:val="DefaultParagraphFont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3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locked/>
    <w:rsid w:val="002D0E0E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locked/>
    <w:rsid w:val="009D43C2"/>
    <w:rPr>
      <w:lang w:val="en-GB" w:eastAsia="en-US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locked/>
    <w:rsid w:val="00580ED5"/>
    <w:rPr>
      <w:rFonts w:ascii="Tahoma" w:hAnsi="Tahoma"/>
      <w:sz w:val="16"/>
      <w:lang w:val="x-none" w:eastAsia="en-US"/>
    </w:rPr>
  </w:style>
  <w:style w:type="paragraph" w:styleId="ListParagraph">
    <w:name w:val="List Paragraph"/>
    <w:basedOn w:val="Normal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rsid w:val="00403952"/>
    <w:pPr>
      <w:numPr>
        <w:numId w:val="23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locked/>
    <w:rsid w:val="005E79BC"/>
    <w:rPr>
      <w:sz w:val="16"/>
      <w:lang w:val="en-GB" w:eastAsia="en-US"/>
    </w:rPr>
  </w:style>
  <w:style w:type="table" w:customStyle="1" w:styleId="TableGrid1">
    <w:name w:val="Table Grid1"/>
    <w:rsid w:val="00183943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3</Pages>
  <Words>898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WP15-AC2-28-inf04rev1e.doc</vt:lpstr>
      <vt:lpstr>WP15-AC2-28-inf04rev1e.doc</vt:lpstr>
    </vt:vector>
  </TitlesOfParts>
  <Company>CSD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WP15-AC2-28-inf04rev1e.doc</dc:title>
  <dc:creator>Collet</dc:creator>
  <cp:lastModifiedBy>Alibech Mireles_Diaz</cp:lastModifiedBy>
  <cp:revision>3</cp:revision>
  <cp:lastPrinted>2013-08-12T09:01:00Z</cp:lastPrinted>
  <dcterms:created xsi:type="dcterms:W3CDTF">2015-11-10T14:06:00Z</dcterms:created>
  <dcterms:modified xsi:type="dcterms:W3CDTF">2015-12-15T11:27:00Z</dcterms:modified>
</cp:coreProperties>
</file>