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51874">
              <w:fldChar w:fldCharType="begin"/>
            </w:r>
            <w:r w:rsidR="00B51874">
              <w:instrText xml:space="preserve"> FILLIN  "Введите символ после ЕCE/"  \* MERGEFORMAT </w:instrText>
            </w:r>
            <w:r w:rsidR="00B51874">
              <w:fldChar w:fldCharType="separate"/>
            </w:r>
            <w:r w:rsidR="0090640A">
              <w:t>TRANS/WP.15/AC.2/2016/34</w:t>
            </w:r>
            <w:r w:rsidR="00B51874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5187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90640A">
                <w:t>2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5187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405E3" w:rsidRPr="004C1477" w:rsidRDefault="0090640A" w:rsidP="004C1477">
      <w:pPr>
        <w:spacing w:before="120" w:line="240" w:lineRule="auto"/>
        <w:rPr>
          <w:sz w:val="28"/>
          <w:szCs w:val="28"/>
          <w:lang w:val="fr-CH"/>
        </w:rPr>
      </w:pPr>
      <w:r w:rsidRPr="004C1477">
        <w:rPr>
          <w:sz w:val="28"/>
          <w:szCs w:val="28"/>
          <w:lang w:val="fr-CH"/>
        </w:rPr>
        <w:t>Комитет по внутреннему транспорту</w:t>
      </w:r>
    </w:p>
    <w:p w:rsidR="007405E3" w:rsidRPr="004C1477" w:rsidRDefault="0090640A" w:rsidP="004C1477">
      <w:pPr>
        <w:spacing w:before="120" w:line="240" w:lineRule="auto"/>
        <w:rPr>
          <w:b/>
          <w:sz w:val="24"/>
          <w:szCs w:val="24"/>
        </w:rPr>
      </w:pPr>
      <w:r w:rsidRPr="004C1477">
        <w:rPr>
          <w:b/>
          <w:sz w:val="24"/>
          <w:szCs w:val="24"/>
        </w:rPr>
        <w:t>Рабочая группа по перевозкам опасных грузов</w:t>
      </w:r>
    </w:p>
    <w:p w:rsidR="007405E3" w:rsidRPr="004C1477" w:rsidRDefault="0090640A" w:rsidP="004C1477">
      <w:pPr>
        <w:spacing w:before="120" w:line="240" w:lineRule="auto"/>
        <w:rPr>
          <w:b/>
        </w:rPr>
      </w:pPr>
      <w:r w:rsidRPr="004C1477">
        <w:rPr>
          <w:b/>
        </w:rPr>
        <w:t xml:space="preserve">Совместное совещание экспертов по Правилам, </w:t>
      </w:r>
      <w:r w:rsidRPr="004C1477">
        <w:rPr>
          <w:b/>
        </w:rPr>
        <w:br/>
        <w:t xml:space="preserve">прилагаемым к Европейскому соглашению </w:t>
      </w:r>
      <w:r w:rsidRPr="004C1477">
        <w:rPr>
          <w:b/>
        </w:rPr>
        <w:br/>
        <w:t xml:space="preserve">о международной перевозке опасных грузов </w:t>
      </w:r>
      <w:r w:rsidRPr="004C1477">
        <w:rPr>
          <w:b/>
        </w:rPr>
        <w:br/>
        <w:t xml:space="preserve">по внутренним водным путям (ВОПОГ) </w:t>
      </w:r>
      <w:r w:rsidRPr="004C1477">
        <w:rPr>
          <w:b/>
        </w:rPr>
        <w:br/>
        <w:t>(Комитет по вопросам безопасности ВОПОГ)</w:t>
      </w:r>
    </w:p>
    <w:p w:rsidR="007405E3" w:rsidRPr="004C1477" w:rsidRDefault="0090640A" w:rsidP="004C1477">
      <w:pPr>
        <w:spacing w:before="120" w:line="240" w:lineRule="auto"/>
        <w:rPr>
          <w:b/>
        </w:rPr>
      </w:pPr>
      <w:r w:rsidRPr="004C1477">
        <w:rPr>
          <w:b/>
        </w:rPr>
        <w:t>Двадцать девятая сессия</w:t>
      </w:r>
    </w:p>
    <w:p w:rsidR="007405E3" w:rsidRPr="004C1477" w:rsidRDefault="0090640A" w:rsidP="004C1477">
      <w:pPr>
        <w:spacing w:line="240" w:lineRule="auto"/>
      </w:pPr>
      <w:r w:rsidRPr="004C1477">
        <w:t>Женева, 22−25 августа 2016 года</w:t>
      </w:r>
    </w:p>
    <w:p w:rsidR="007405E3" w:rsidRPr="004C1477" w:rsidRDefault="0090640A" w:rsidP="004C1477">
      <w:pPr>
        <w:spacing w:line="240" w:lineRule="auto"/>
      </w:pPr>
      <w:r w:rsidRPr="004C1477">
        <w:t>Пункт 3 с) предварительной повестки дня</w:t>
      </w:r>
    </w:p>
    <w:p w:rsidR="007405E3" w:rsidRPr="004C1477" w:rsidRDefault="0090640A" w:rsidP="004C1477">
      <w:pPr>
        <w:spacing w:line="240" w:lineRule="auto"/>
        <w:rPr>
          <w:b/>
        </w:rPr>
      </w:pPr>
      <w:r w:rsidRPr="004C1477">
        <w:rPr>
          <w:b/>
        </w:rPr>
        <w:t xml:space="preserve">Применение Европейского соглашения </w:t>
      </w:r>
      <w:r w:rsidR="004C1477" w:rsidRPr="004C1477">
        <w:rPr>
          <w:b/>
        </w:rPr>
        <w:br/>
      </w:r>
      <w:r w:rsidRPr="004C1477">
        <w:rPr>
          <w:b/>
        </w:rPr>
        <w:t>о международной перевозке</w:t>
      </w:r>
      <w:r w:rsidR="004C1477" w:rsidRPr="004C1477">
        <w:rPr>
          <w:b/>
        </w:rPr>
        <w:t xml:space="preserve"> </w:t>
      </w:r>
      <w:r w:rsidRPr="004C1477">
        <w:rPr>
          <w:b/>
        </w:rPr>
        <w:t xml:space="preserve">опасных грузов </w:t>
      </w:r>
      <w:r w:rsidR="004C1477" w:rsidRPr="004C1477">
        <w:rPr>
          <w:b/>
        </w:rPr>
        <w:br/>
      </w:r>
      <w:r w:rsidRPr="004C1477">
        <w:rPr>
          <w:b/>
        </w:rPr>
        <w:t xml:space="preserve">по внутренним водным путям (ВОПОГ): </w:t>
      </w:r>
    </w:p>
    <w:p w:rsidR="007405E3" w:rsidRPr="004C1477" w:rsidRDefault="0090640A" w:rsidP="004C1477">
      <w:pPr>
        <w:spacing w:line="240" w:lineRule="auto"/>
        <w:rPr>
          <w:b/>
        </w:rPr>
      </w:pPr>
      <w:r w:rsidRPr="004C1477">
        <w:rPr>
          <w:b/>
        </w:rPr>
        <w:t>толкование Правил, прилагаемых к ВОПОГ</w:t>
      </w:r>
    </w:p>
    <w:p w:rsidR="007405E3" w:rsidRPr="004C1477" w:rsidRDefault="0090640A" w:rsidP="004C1477">
      <w:pPr>
        <w:pStyle w:val="HChGR"/>
      </w:pPr>
      <w:r w:rsidRPr="004C1477">
        <w:tab/>
      </w:r>
      <w:r w:rsidRPr="004C1477">
        <w:tab/>
        <w:t xml:space="preserve">Подраздел 7.2.4.1 ВОПОГ </w:t>
      </w:r>
      <w:r w:rsidR="004C1477" w:rsidRPr="004C1477">
        <w:t>–</w:t>
      </w:r>
      <w:r w:rsidRPr="004C1477">
        <w:t xml:space="preserve"> перевозка упаковок </w:t>
      </w:r>
      <w:r w:rsidR="004C1477">
        <w:t>на</w:t>
      </w:r>
      <w:r w:rsidR="004C1477">
        <w:rPr>
          <w:lang w:val="en-US"/>
        </w:rPr>
        <w:t> </w:t>
      </w:r>
      <w:r w:rsidRPr="004C1477">
        <w:t>борту танкеров</w:t>
      </w:r>
    </w:p>
    <w:p w:rsidR="007405E3" w:rsidRDefault="0090640A" w:rsidP="004C1477">
      <w:pPr>
        <w:pStyle w:val="H1GR"/>
        <w:rPr>
          <w:b w:val="0"/>
          <w:sz w:val="20"/>
          <w:vertAlign w:val="superscript"/>
          <w:lang w:val="fr-CH"/>
        </w:rPr>
      </w:pPr>
      <w:r w:rsidRPr="004C1477">
        <w:tab/>
      </w:r>
      <w:r w:rsidRPr="004C1477">
        <w:tab/>
      </w:r>
      <w:r w:rsidRPr="004C1477">
        <w:rPr>
          <w:lang w:val="fr-CH"/>
        </w:rPr>
        <w:t>Передано правительством Германии</w:t>
      </w:r>
      <w:r w:rsidR="004C1477" w:rsidRPr="004C1477">
        <w:rPr>
          <w:rStyle w:val="FootnoteReference"/>
          <w:b w:val="0"/>
          <w:sz w:val="20"/>
          <w:lang w:val="fr-CH"/>
        </w:rPr>
        <w:footnoteReference w:id="1"/>
      </w:r>
      <w:r w:rsidR="004C1477" w:rsidRPr="004C1477">
        <w:rPr>
          <w:b w:val="0"/>
          <w:sz w:val="20"/>
          <w:vertAlign w:val="superscript"/>
          <w:lang w:val="fr-CH"/>
        </w:rPr>
        <w:t xml:space="preserve">, </w:t>
      </w:r>
      <w:r w:rsidR="004C1477" w:rsidRPr="004C1477">
        <w:rPr>
          <w:rStyle w:val="FootnoteReference"/>
          <w:b w:val="0"/>
          <w:sz w:val="20"/>
          <w:lang w:val="fr-CH"/>
        </w:rPr>
        <w:footnoteReference w:id="2"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3824"/>
        <w:gridCol w:w="5804"/>
      </w:tblGrid>
      <w:tr w:rsidR="004C1477" w:rsidTr="00685798">
        <w:tc>
          <w:tcPr>
            <w:tcW w:w="9854" w:type="dxa"/>
            <w:gridSpan w:val="2"/>
            <w:tcBorders>
              <w:bottom w:val="nil"/>
            </w:tcBorders>
            <w:shd w:val="clear" w:color="auto" w:fill="auto"/>
          </w:tcPr>
          <w:p w:rsidR="004C1477" w:rsidRPr="004C1477" w:rsidRDefault="004C1477" w:rsidP="004C1477">
            <w:pPr>
              <w:suppressAutoHyphens/>
              <w:spacing w:before="240" w:after="120"/>
              <w:ind w:left="255"/>
              <w:rPr>
                <w:i/>
                <w:sz w:val="24"/>
                <w:lang w:val="fr-CH" w:eastAsia="ru-RU"/>
              </w:rPr>
            </w:pPr>
            <w:r w:rsidRPr="004C1477">
              <w:rPr>
                <w:i/>
                <w:sz w:val="24"/>
                <w:lang w:val="fr-CH" w:eastAsia="ru-RU"/>
              </w:rPr>
              <w:t>Резюме</w:t>
            </w:r>
          </w:p>
        </w:tc>
      </w:tr>
      <w:tr w:rsidR="004C1477" w:rsidRPr="004C1477" w:rsidTr="00685798">
        <w:tc>
          <w:tcPr>
            <w:tcW w:w="38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1477" w:rsidRPr="004C1477" w:rsidRDefault="004C1477" w:rsidP="004C1477">
            <w:pPr>
              <w:pStyle w:val="SingleTxtGR"/>
              <w:ind w:right="0"/>
              <w:rPr>
                <w:b/>
                <w:lang w:val="fr-CH" w:eastAsia="ru-RU"/>
              </w:rPr>
            </w:pPr>
            <w:r w:rsidRPr="004C1477">
              <w:rPr>
                <w:b/>
                <w:lang w:val="fr-CH"/>
              </w:rPr>
              <w:t>Существо предложения: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C1477" w:rsidRDefault="004C1477" w:rsidP="004C1477">
            <w:pPr>
              <w:pStyle w:val="SingleTxtGR"/>
              <w:ind w:left="0"/>
              <w:rPr>
                <w:lang w:val="en-US"/>
              </w:rPr>
            </w:pPr>
            <w:r w:rsidRPr="004C1477">
              <w:t>В подразделе 7.2.4.1 ВОПОГ разрешается перевозка на борту танкеров также некоторых упаковок.</w:t>
            </w:r>
          </w:p>
          <w:p w:rsidR="004C1477" w:rsidRPr="004C1477" w:rsidRDefault="004C1477" w:rsidP="004C1477">
            <w:pPr>
              <w:pStyle w:val="SingleTxtGR"/>
              <w:ind w:left="0"/>
              <w:rPr>
                <w:lang w:eastAsia="ru-RU"/>
              </w:rPr>
            </w:pPr>
            <w:r w:rsidRPr="004C1477">
              <w:t>В упомянутом подразделе прямо не указано, должен ли только сам сосуд отвечать соответствующим требованиям или же в целом перевозка на борту танкеров должна осуществляться в соответ</w:t>
            </w:r>
            <w:r w:rsidRPr="004C1477">
              <w:lastRenderedPageBreak/>
              <w:t>ствии с требованиями, установленными для перевозки упаковок на борту сухогрузных судов.</w:t>
            </w:r>
          </w:p>
        </w:tc>
      </w:tr>
      <w:tr w:rsidR="004C1477" w:rsidRPr="004C1477" w:rsidTr="00685798">
        <w:tc>
          <w:tcPr>
            <w:tcW w:w="38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1477" w:rsidRPr="004C1477" w:rsidRDefault="004C1477" w:rsidP="004C1477">
            <w:pPr>
              <w:pStyle w:val="SingleTxtGR"/>
              <w:ind w:right="0"/>
              <w:rPr>
                <w:b/>
                <w:lang w:val="fr-CH"/>
              </w:rPr>
            </w:pPr>
            <w:r w:rsidRPr="004C1477">
              <w:rPr>
                <w:b/>
                <w:lang w:val="fr-CH"/>
              </w:rPr>
              <w:lastRenderedPageBreak/>
              <w:t>Предлагаемые меры:</w:t>
            </w:r>
          </w:p>
        </w:tc>
        <w:tc>
          <w:tcPr>
            <w:tcW w:w="5980" w:type="dxa"/>
            <w:tcBorders>
              <w:top w:val="nil"/>
              <w:left w:val="nil"/>
            </w:tcBorders>
            <w:shd w:val="clear" w:color="auto" w:fill="auto"/>
          </w:tcPr>
          <w:p w:rsidR="004C1477" w:rsidRPr="004C1477" w:rsidRDefault="004C1477" w:rsidP="004C1477">
            <w:pPr>
              <w:pStyle w:val="SingleTxtGR"/>
              <w:ind w:left="0"/>
            </w:pPr>
            <w:r w:rsidRPr="004C1477">
              <w:t>Рассмотрение Комитетом по вопросам безопасности ВОПОГ. Включение надлежащего толкования в доклад о работе сессии.</w:t>
            </w:r>
          </w:p>
        </w:tc>
      </w:tr>
      <w:tr w:rsidR="004C1477" w:rsidRPr="004C1477" w:rsidTr="00685798">
        <w:tc>
          <w:tcPr>
            <w:tcW w:w="38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1477" w:rsidRPr="004C1477" w:rsidRDefault="004C1477" w:rsidP="004C1477">
            <w:pPr>
              <w:pStyle w:val="SingleTxtGR"/>
              <w:ind w:right="0"/>
              <w:rPr>
                <w:b/>
                <w:lang w:val="fr-CH"/>
              </w:rPr>
            </w:pPr>
            <w:r w:rsidRPr="004C1477">
              <w:rPr>
                <w:b/>
                <w:lang w:val="fr-CH"/>
              </w:rPr>
              <w:t>Справочные документы:</w:t>
            </w:r>
          </w:p>
        </w:tc>
        <w:tc>
          <w:tcPr>
            <w:tcW w:w="5980" w:type="dxa"/>
            <w:tcBorders>
              <w:left w:val="nil"/>
            </w:tcBorders>
            <w:shd w:val="clear" w:color="auto" w:fill="auto"/>
          </w:tcPr>
          <w:p w:rsidR="004C1477" w:rsidRPr="004C1477" w:rsidRDefault="004C1477" w:rsidP="004C1477">
            <w:pPr>
              <w:pStyle w:val="SingleTxtGR"/>
              <w:ind w:left="0"/>
            </w:pPr>
            <w:r w:rsidRPr="004C1477">
              <w:rPr>
                <w:lang w:val="fr-CH"/>
              </w:rPr>
              <w:t>Нет.</w:t>
            </w:r>
          </w:p>
        </w:tc>
      </w:tr>
      <w:tr w:rsidR="004C1477" w:rsidRPr="004C1477" w:rsidTr="004C1477">
        <w:tc>
          <w:tcPr>
            <w:tcW w:w="9854" w:type="dxa"/>
            <w:gridSpan w:val="2"/>
            <w:shd w:val="clear" w:color="auto" w:fill="auto"/>
          </w:tcPr>
          <w:p w:rsidR="004C1477" w:rsidRPr="004C1477" w:rsidRDefault="004C1477" w:rsidP="004C1477">
            <w:pPr>
              <w:rPr>
                <w:lang w:eastAsia="ru-RU"/>
              </w:rPr>
            </w:pPr>
          </w:p>
        </w:tc>
      </w:tr>
    </w:tbl>
    <w:p w:rsidR="00685798" w:rsidRDefault="00685798">
      <w:pPr>
        <w:spacing w:line="240" w:lineRule="auto"/>
        <w:rPr>
          <w:lang w:val="fr-CH"/>
        </w:rPr>
      </w:pPr>
      <w:r>
        <w:rPr>
          <w:lang w:val="fr-CH"/>
        </w:rPr>
        <w:br w:type="page"/>
      </w:r>
    </w:p>
    <w:p w:rsidR="00D4544F" w:rsidRPr="004C1477" w:rsidRDefault="0090640A" w:rsidP="00685798">
      <w:pPr>
        <w:pStyle w:val="HChGR"/>
      </w:pPr>
      <w:r w:rsidRPr="004C1477">
        <w:lastRenderedPageBreak/>
        <w:tab/>
      </w:r>
      <w:r w:rsidRPr="004C1477">
        <w:rPr>
          <w:lang w:val="fr-CH"/>
        </w:rPr>
        <w:t>I</w:t>
      </w:r>
      <w:r w:rsidRPr="004C1477">
        <w:t>.</w:t>
      </w:r>
      <w:r w:rsidRPr="004C1477">
        <w:tab/>
        <w:t>Введение</w:t>
      </w:r>
    </w:p>
    <w:p w:rsidR="00D4544F" w:rsidRPr="004C1477" w:rsidRDefault="0090640A" w:rsidP="004C1477">
      <w:pPr>
        <w:pStyle w:val="SingleTxtGR"/>
      </w:pPr>
      <w:r w:rsidRPr="004C1477">
        <w:t>1.</w:t>
      </w:r>
      <w:r w:rsidRPr="004C1477">
        <w:tab/>
        <w:t xml:space="preserve">Согласно подразделу 7.2.4.1 ВОПОГ разрешается перевозка на борту танкеров </w:t>
      </w:r>
      <w:r w:rsidR="00685798">
        <w:t xml:space="preserve">также </w:t>
      </w:r>
      <w:r w:rsidRPr="004C1477">
        <w:t>некоторых упаковок с опасными или неопасными грузами.</w:t>
      </w:r>
    </w:p>
    <w:p w:rsidR="00030B1B" w:rsidRPr="004C1477" w:rsidRDefault="0090640A" w:rsidP="004C1477">
      <w:pPr>
        <w:pStyle w:val="SingleTxtGR"/>
      </w:pPr>
      <w:r w:rsidRPr="004C1477">
        <w:t>2.</w:t>
      </w:r>
      <w:r w:rsidRPr="004C1477">
        <w:tab/>
        <w:t>В отношении емкостей для остаточных продуктов пункт 7.2.4.1.1 ВОПОГ предусматривает, что они «</w:t>
      </w:r>
      <w:r w:rsidRPr="00685798">
        <w:rPr>
          <w:i/>
        </w:rPr>
        <w:t>должны удовлетворять требованиям международных правил, применимых к соответствующему веществу</w:t>
      </w:r>
      <w:r w:rsidRPr="004C1477">
        <w:t>».</w:t>
      </w:r>
    </w:p>
    <w:p w:rsidR="00030B1B" w:rsidRPr="004C1477" w:rsidRDefault="0090640A" w:rsidP="00685798">
      <w:pPr>
        <w:pStyle w:val="HChGR"/>
      </w:pPr>
      <w:r w:rsidRPr="004C1477">
        <w:tab/>
      </w:r>
      <w:r w:rsidRPr="004C1477">
        <w:rPr>
          <w:lang w:val="fr-CH"/>
        </w:rPr>
        <w:t>II</w:t>
      </w:r>
      <w:r w:rsidRPr="004C1477">
        <w:t>.</w:t>
      </w:r>
      <w:r w:rsidRPr="004C1477">
        <w:tab/>
        <w:t>Вопросы толкования</w:t>
      </w:r>
    </w:p>
    <w:p w:rsidR="00030B1B" w:rsidRPr="004C1477" w:rsidRDefault="0090640A" w:rsidP="004C1477">
      <w:pPr>
        <w:pStyle w:val="SingleTxtGR"/>
      </w:pPr>
      <w:r w:rsidRPr="004C1477">
        <w:t>3.</w:t>
      </w:r>
      <w:r w:rsidRPr="004C1477">
        <w:tab/>
        <w:t xml:space="preserve">Должны ли упаковки, упоминаемые в подразделе 7.2.4.1 ВОПОГ, перевозиться, кроме того, в соответствии с требованиями, применяемыми к перевозке упаковок на борту сухогрузных судов (например, в отношении транспортного документа, маркировки и утверждения тары, емкостей, контейнеров-цистерн, переносных цистерн)? </w:t>
      </w:r>
    </w:p>
    <w:p w:rsidR="00030B1B" w:rsidRPr="004C1477" w:rsidRDefault="0090640A" w:rsidP="004C1477">
      <w:pPr>
        <w:pStyle w:val="SingleTxtGR"/>
      </w:pPr>
      <w:r w:rsidRPr="004C1477">
        <w:t>4.</w:t>
      </w:r>
      <w:r w:rsidRPr="004C1477">
        <w:tab/>
        <w:t>В таком случае к перевозке в контейнерах средней грузоподъемности для массовых грузов (КСГМГ) могли бы применяться положения подраздела 1.1.3.6 ВОПОГ с изъятиями в зависимости от пе</w:t>
      </w:r>
      <w:r w:rsidR="00685798">
        <w:t>ревозимых на борту количеств, а</w:t>
      </w:r>
      <w:r w:rsidR="00685798">
        <w:rPr>
          <w:lang w:val="en-US"/>
        </w:rPr>
        <w:t> </w:t>
      </w:r>
      <w:r w:rsidRPr="004C1477">
        <w:t xml:space="preserve">именно: 1.1.3.6.2 </w:t>
      </w:r>
      <w:r w:rsidRPr="004C1477">
        <w:rPr>
          <w:lang w:val="fr-CH"/>
        </w:rPr>
        <w:t>a</w:t>
      </w:r>
      <w:r w:rsidRPr="004C1477">
        <w:t xml:space="preserve">), </w:t>
      </w:r>
      <w:r w:rsidRPr="004C1477">
        <w:rPr>
          <w:lang w:val="fr-CH"/>
        </w:rPr>
        <w:t>b</w:t>
      </w:r>
      <w:r w:rsidRPr="004C1477">
        <w:t xml:space="preserve">), </w:t>
      </w:r>
      <w:r w:rsidRPr="004C1477">
        <w:rPr>
          <w:lang w:val="fr-CH"/>
        </w:rPr>
        <w:t>c</w:t>
      </w:r>
      <w:r w:rsidRPr="004C1477">
        <w:t xml:space="preserve">), </w:t>
      </w:r>
      <w:r w:rsidRPr="004C1477">
        <w:rPr>
          <w:lang w:val="fr-CH"/>
        </w:rPr>
        <w:t>e</w:t>
      </w:r>
      <w:r w:rsidRPr="004C1477">
        <w:t>).</w:t>
      </w:r>
    </w:p>
    <w:p w:rsidR="00030B1B" w:rsidRPr="004C1477" w:rsidRDefault="0090640A" w:rsidP="004C1477">
      <w:pPr>
        <w:pStyle w:val="SingleTxtGR"/>
      </w:pPr>
      <w:r w:rsidRPr="004C1477">
        <w:t>5.</w:t>
      </w:r>
      <w:r w:rsidRPr="004C1477">
        <w:tab/>
        <w:t xml:space="preserve">Пункт 1.1.3.6.2 </w:t>
      </w:r>
      <w:r w:rsidRPr="004C1477">
        <w:rPr>
          <w:lang w:val="fr-CH"/>
        </w:rPr>
        <w:t>d</w:t>
      </w:r>
      <w:r w:rsidRPr="004C1477">
        <w:t>) не применялся бы в силу того, что у танкеров нет трюмов. Емкости для остаточных продуктов размещаются на палубе. Здесь следовало бы указать «в пределах грузового пространства».</w:t>
      </w:r>
    </w:p>
    <w:p w:rsidR="002333F7" w:rsidRPr="004C1477" w:rsidRDefault="0090640A" w:rsidP="00685798">
      <w:pPr>
        <w:pStyle w:val="HChGR"/>
      </w:pPr>
      <w:r w:rsidRPr="004C1477">
        <w:tab/>
      </w:r>
      <w:r w:rsidRPr="004C1477">
        <w:rPr>
          <w:lang w:val="fr-CH"/>
        </w:rPr>
        <w:t>III</w:t>
      </w:r>
      <w:r w:rsidRPr="004C1477">
        <w:t>.</w:t>
      </w:r>
      <w:r w:rsidRPr="004C1477">
        <w:tab/>
        <w:t>Предложение Германии</w:t>
      </w:r>
    </w:p>
    <w:p w:rsidR="004178AA" w:rsidRPr="004C1477" w:rsidRDefault="0090640A" w:rsidP="004C1477">
      <w:pPr>
        <w:pStyle w:val="SingleTxtGR"/>
      </w:pPr>
      <w:r w:rsidRPr="004C1477">
        <w:t>6.</w:t>
      </w:r>
      <w:r w:rsidRPr="004C1477">
        <w:tab/>
        <w:t>Емкости для остаточных продуктов и сосуды для отстоев упоминаются после нижеследующего вступления:</w:t>
      </w:r>
    </w:p>
    <w:p w:rsidR="002333F7" w:rsidRPr="004C1477" w:rsidRDefault="0090640A" w:rsidP="004C1477">
      <w:pPr>
        <w:pStyle w:val="SingleTxtGR"/>
      </w:pPr>
      <w:r w:rsidRPr="004C1477">
        <w:t>«</w:t>
      </w:r>
      <w:r w:rsidRPr="00685798">
        <w:rPr>
          <w:b/>
        </w:rPr>
        <w:t>7.2.4.1.1</w:t>
      </w:r>
      <w:r w:rsidRPr="004C1477">
        <w:tab/>
        <w:t>Перевозка упаковок в пределах грузового пространства запрещается. Это запрещение не распространяется на:».</w:t>
      </w:r>
    </w:p>
    <w:p w:rsidR="002333F7" w:rsidRPr="004C1477" w:rsidRDefault="0090640A" w:rsidP="004C1477">
      <w:pPr>
        <w:pStyle w:val="SingleTxtGR"/>
      </w:pPr>
      <w:r w:rsidRPr="004C1477">
        <w:t>Что касается упаковок, то в разделе 1.2.1 ВОПОГ приводится их определение. В</w:t>
      </w:r>
      <w:r w:rsidR="00685798">
        <w:rPr>
          <w:lang w:val="en-US"/>
        </w:rPr>
        <w:t> </w:t>
      </w:r>
      <w:r w:rsidRPr="004C1477">
        <w:t>отношении перевозки упаковок существуют требования, которые применимы в той же степени, что и требования, касающиеся перевозки наливных грузов или перевозки навалочных грузов.</w:t>
      </w:r>
    </w:p>
    <w:p w:rsidR="002333F7" w:rsidRPr="004C1477" w:rsidRDefault="0090640A" w:rsidP="004C1477">
      <w:pPr>
        <w:pStyle w:val="SingleTxtGR"/>
      </w:pPr>
      <w:r w:rsidRPr="004C1477">
        <w:t>Как представляется, не существует никаких причин, в силу которых на емкости для остаточных продуктов и сосуды для отстоев распространялись бы освобождения, упоминаемые не в главе 1.3, а в других местах.</w:t>
      </w:r>
    </w:p>
    <w:p w:rsidR="002333F7" w:rsidRPr="004C1477" w:rsidRDefault="0090640A" w:rsidP="004C1477">
      <w:pPr>
        <w:pStyle w:val="SingleTxtGR"/>
      </w:pPr>
      <w:r w:rsidRPr="004C1477">
        <w:t>7.</w:t>
      </w:r>
      <w:r w:rsidRPr="004C1477">
        <w:tab/>
        <w:t>Перевозка КСГМГ и сосудов для отстоев может быть в значительной мере освобождена от применения положений ВОПОГ с помощью подраздела</w:t>
      </w:r>
      <w:r w:rsidR="00685798">
        <w:rPr>
          <w:lang w:val="en-US"/>
        </w:rPr>
        <w:t> </w:t>
      </w:r>
      <w:r w:rsidRPr="004C1477">
        <w:t>1.1.3.6 ВОПОГ. В случае контейнеров-цистерн, содержащих значительное количество опасного груза (до 12 м³), по соображениям безопасности следует, как и в случае сосудов для отстоев, применять требования, применимые к перевозке контейнеров-цистерн или переносных цистерн.</w:t>
      </w:r>
    </w:p>
    <w:p w:rsidR="00A658DB" w:rsidRPr="00685798" w:rsidRDefault="00685798" w:rsidP="00685798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658DB" w:rsidRPr="00685798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77" w:rsidRDefault="004C1477" w:rsidP="00B471C5">
      <w:r>
        <w:separator/>
      </w:r>
    </w:p>
  </w:endnote>
  <w:endnote w:type="continuationSeparator" w:id="0">
    <w:p w:rsidR="004C1477" w:rsidRDefault="004C147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5187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685798">
      <w:rPr>
        <w:lang w:val="en-US"/>
      </w:rPr>
      <w:t>08946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685798">
      <w:rPr>
        <w:lang w:val="en-US"/>
      </w:rPr>
      <w:t>08946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5187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685798">
            <w:rPr>
              <w:lang w:val="en-US"/>
            </w:rPr>
            <w:t>08946</w:t>
          </w:r>
          <w:r w:rsidRPr="001C3ABC">
            <w:rPr>
              <w:lang w:val="en-US"/>
            </w:rPr>
            <w:t xml:space="preserve"> (R)</w:t>
          </w:r>
          <w:r w:rsidR="00685798">
            <w:rPr>
              <w:lang w:val="en-US"/>
            </w:rPr>
            <w:t xml:space="preserve">  100616  130616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85798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15/AC.2/2016/3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3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685798" w:rsidRDefault="0068579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857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857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857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857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857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857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6857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857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857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77" w:rsidRPr="009141DC" w:rsidRDefault="004C147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C1477" w:rsidRPr="00D1261C" w:rsidRDefault="004C147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C1477" w:rsidRPr="004C1477" w:rsidRDefault="004C147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C1477">
        <w:rPr>
          <w:lang w:val="ru-RU"/>
        </w:rPr>
        <w:tab/>
      </w:r>
      <w:r w:rsidR="0090640A" w:rsidRPr="004C1477">
        <w:rPr>
          <w:lang w:val="ru-RU"/>
        </w:rPr>
        <w:t>Распространено на немецком языке Центральной к</w:t>
      </w:r>
      <w:r>
        <w:rPr>
          <w:lang w:val="ru-RU"/>
        </w:rPr>
        <w:t>омиссией судоходства по Рейну в</w:t>
      </w:r>
      <w:r>
        <w:rPr>
          <w:lang w:val="en-US"/>
        </w:rPr>
        <w:t> </w:t>
      </w:r>
      <w:r w:rsidR="0090640A" w:rsidRPr="004C1477">
        <w:rPr>
          <w:lang w:val="ru-RU"/>
        </w:rPr>
        <w:t xml:space="preserve">качестве документа </w:t>
      </w:r>
      <w:r w:rsidR="0090640A" w:rsidRPr="004C1477">
        <w:rPr>
          <w:lang w:val="fr-CH"/>
        </w:rPr>
        <w:t>CCNR</w:t>
      </w:r>
      <w:r w:rsidR="0090640A" w:rsidRPr="004C1477">
        <w:rPr>
          <w:lang w:val="ru-RU"/>
        </w:rPr>
        <w:t>/</w:t>
      </w:r>
      <w:r w:rsidR="0090640A" w:rsidRPr="004C1477">
        <w:rPr>
          <w:lang w:val="fr-CH"/>
        </w:rPr>
        <w:t>ZKR</w:t>
      </w:r>
      <w:r w:rsidR="0090640A" w:rsidRPr="004C1477">
        <w:rPr>
          <w:lang w:val="ru-RU"/>
        </w:rPr>
        <w:t>/</w:t>
      </w:r>
      <w:r w:rsidR="0090640A" w:rsidRPr="004C1477">
        <w:rPr>
          <w:lang w:val="fr-CH"/>
        </w:rPr>
        <w:t>ADN</w:t>
      </w:r>
      <w:r w:rsidR="0090640A" w:rsidRPr="004C1477">
        <w:rPr>
          <w:lang w:val="ru-RU"/>
        </w:rPr>
        <w:t>/</w:t>
      </w:r>
      <w:r w:rsidR="0090640A" w:rsidRPr="004C1477">
        <w:rPr>
          <w:lang w:val="fr-CH"/>
        </w:rPr>
        <w:t>WP</w:t>
      </w:r>
      <w:r w:rsidR="0090640A" w:rsidRPr="004C1477">
        <w:rPr>
          <w:lang w:val="ru-RU"/>
        </w:rPr>
        <w:t>.15/</w:t>
      </w:r>
      <w:r w:rsidR="0090640A" w:rsidRPr="004C1477">
        <w:rPr>
          <w:lang w:val="fr-CH"/>
        </w:rPr>
        <w:t>AC</w:t>
      </w:r>
      <w:r w:rsidR="0090640A" w:rsidRPr="004C1477">
        <w:rPr>
          <w:lang w:val="ru-RU"/>
        </w:rPr>
        <w:t>.2/2016/34.</w:t>
      </w:r>
    </w:p>
  </w:footnote>
  <w:footnote w:id="2">
    <w:p w:rsidR="004C1477" w:rsidRPr="004C1477" w:rsidRDefault="004C147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C1477">
        <w:rPr>
          <w:lang w:val="ru-RU"/>
        </w:rPr>
        <w:tab/>
      </w:r>
      <w:r w:rsidR="0090640A" w:rsidRPr="004C1477">
        <w:rPr>
          <w:lang w:val="ru-RU"/>
        </w:rPr>
        <w:t xml:space="preserve">В соответствии с программой работы Комитета по внутреннему транспорту </w:t>
      </w:r>
      <w:r w:rsidRPr="004C1477">
        <w:rPr>
          <w:lang w:val="ru-RU"/>
        </w:rPr>
        <w:br/>
      </w:r>
      <w:r w:rsidR="0090640A" w:rsidRPr="004C1477">
        <w:rPr>
          <w:lang w:val="ru-RU"/>
        </w:rPr>
        <w:t>на 2016–2017 годы (</w:t>
      </w:r>
      <w:r w:rsidR="0090640A" w:rsidRPr="004C1477">
        <w:rPr>
          <w:lang w:val="fr-CH"/>
        </w:rPr>
        <w:t>ECE</w:t>
      </w:r>
      <w:r w:rsidR="0090640A" w:rsidRPr="004C1477">
        <w:rPr>
          <w:lang w:val="ru-RU"/>
        </w:rPr>
        <w:t>/</w:t>
      </w:r>
      <w:r w:rsidR="0090640A" w:rsidRPr="004C1477">
        <w:rPr>
          <w:lang w:val="fr-CH"/>
        </w:rPr>
        <w:t>TRANS</w:t>
      </w:r>
      <w:r w:rsidR="0090640A" w:rsidRPr="004C1477">
        <w:rPr>
          <w:lang w:val="ru-RU"/>
        </w:rPr>
        <w:t>/2016/28/</w:t>
      </w:r>
      <w:r w:rsidR="0090640A" w:rsidRPr="004C1477">
        <w:rPr>
          <w:lang w:val="fr-CH"/>
        </w:rPr>
        <w:t>Add</w:t>
      </w:r>
      <w:r w:rsidR="0090640A" w:rsidRPr="004C1477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685798" w:rsidRPr="00685798">
      <w:rPr>
        <w:lang w:val="ru-RU"/>
      </w:rPr>
      <w:t>TRANS/WP.15/AC.2/2016/34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685798" w:rsidRPr="00685798">
      <w:rPr>
        <w:lang w:val="ru-RU"/>
      </w:rPr>
      <w:t>TRANS/WP.15/AC.2/2016/34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77"/>
    <w:rsid w:val="000450D1"/>
    <w:rsid w:val="000619A9"/>
    <w:rsid w:val="000A69D7"/>
    <w:rsid w:val="000B1FD5"/>
    <w:rsid w:val="000F2A4F"/>
    <w:rsid w:val="00203F84"/>
    <w:rsid w:val="002741DA"/>
    <w:rsid w:val="00275188"/>
    <w:rsid w:val="0028687D"/>
    <w:rsid w:val="002B091C"/>
    <w:rsid w:val="002B3D40"/>
    <w:rsid w:val="002D0CCB"/>
    <w:rsid w:val="00345C79"/>
    <w:rsid w:val="00366A39"/>
    <w:rsid w:val="0048005C"/>
    <w:rsid w:val="004C1477"/>
    <w:rsid w:val="004D639B"/>
    <w:rsid w:val="004E242B"/>
    <w:rsid w:val="00544379"/>
    <w:rsid w:val="00566944"/>
    <w:rsid w:val="005D56BF"/>
    <w:rsid w:val="0062027E"/>
    <w:rsid w:val="00641ECE"/>
    <w:rsid w:val="00643644"/>
    <w:rsid w:val="00665D8D"/>
    <w:rsid w:val="00685798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0640A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04A32"/>
    <w:rsid w:val="00B35A32"/>
    <w:rsid w:val="00B432C6"/>
    <w:rsid w:val="00B471C5"/>
    <w:rsid w:val="00B51874"/>
    <w:rsid w:val="00B6474A"/>
    <w:rsid w:val="00BE1742"/>
    <w:rsid w:val="00D1261C"/>
    <w:rsid w:val="00D26030"/>
    <w:rsid w:val="00D51B2D"/>
    <w:rsid w:val="00D647EF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CD94BD-EAB0-4146-B772-C6BE7035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684D-482E-4434-98B4-FACC487A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02</cp:lastModifiedBy>
  <cp:revision>2</cp:revision>
  <cp:lastPrinted>2016-06-13T10:43:00Z</cp:lastPrinted>
  <dcterms:created xsi:type="dcterms:W3CDTF">2016-06-14T16:57:00Z</dcterms:created>
  <dcterms:modified xsi:type="dcterms:W3CDTF">2016-06-14T16:57:00Z</dcterms:modified>
</cp:coreProperties>
</file>