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B91" w:rsidRPr="0029361F" w:rsidRDefault="00CF2B91" w:rsidP="00CF2B91">
      <w:pPr>
        <w:spacing w:line="240" w:lineRule="auto"/>
        <w:rPr>
          <w:sz w:val="2"/>
        </w:rPr>
        <w:sectPr w:rsidR="00CF2B91" w:rsidRPr="0029361F" w:rsidSect="00CF2B91">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p>
    <w:p w:rsidR="00CF2B91" w:rsidRPr="0029361F" w:rsidRDefault="00CF2B91" w:rsidP="00CF2B91">
      <w:pPr>
        <w:pStyle w:val="H1"/>
        <w:spacing w:before="120"/>
        <w:rPr>
          <w:sz w:val="28"/>
        </w:rPr>
      </w:pPr>
      <w:r w:rsidRPr="0029361F">
        <w:rPr>
          <w:sz w:val="28"/>
        </w:rPr>
        <w:lastRenderedPageBreak/>
        <w:t>Economic Commission for Europe</w:t>
      </w:r>
    </w:p>
    <w:p w:rsidR="00CF2B91" w:rsidRPr="0029361F" w:rsidRDefault="00CF2B91" w:rsidP="00CF2B91">
      <w:pPr>
        <w:pStyle w:val="H1"/>
        <w:spacing w:line="120" w:lineRule="exact"/>
        <w:rPr>
          <w:sz w:val="10"/>
        </w:rPr>
      </w:pPr>
    </w:p>
    <w:p w:rsidR="00CF2B91" w:rsidRPr="0029361F" w:rsidRDefault="00CF2B91" w:rsidP="00CF2B91">
      <w:pPr>
        <w:pStyle w:val="H1"/>
        <w:rPr>
          <w:b w:val="0"/>
          <w:sz w:val="28"/>
        </w:rPr>
      </w:pPr>
      <w:r w:rsidRPr="0029361F">
        <w:rPr>
          <w:b w:val="0"/>
          <w:sz w:val="28"/>
        </w:rPr>
        <w:t>Inland Transport Committee</w:t>
      </w:r>
    </w:p>
    <w:p w:rsidR="00CF2B91" w:rsidRPr="0029361F" w:rsidRDefault="00CF2B91" w:rsidP="00CF2B91">
      <w:pPr>
        <w:pStyle w:val="H1"/>
        <w:spacing w:line="120" w:lineRule="exact"/>
        <w:rPr>
          <w:b w:val="0"/>
          <w:sz w:val="10"/>
        </w:rPr>
      </w:pPr>
    </w:p>
    <w:p w:rsidR="00CF2B91" w:rsidRDefault="00CF2B91" w:rsidP="006B2A4D">
      <w:pPr>
        <w:pStyle w:val="H23"/>
        <w:spacing w:after="240"/>
        <w:rPr>
          <w:sz w:val="24"/>
        </w:rPr>
      </w:pPr>
      <w:r w:rsidRPr="0029361F">
        <w:rPr>
          <w:sz w:val="24"/>
        </w:rPr>
        <w:t xml:space="preserve">Working Party on the Transport of </w:t>
      </w:r>
      <w:r w:rsidR="006B2A4D">
        <w:rPr>
          <w:sz w:val="24"/>
        </w:rPr>
        <w:t>Dangerous Goods</w:t>
      </w:r>
    </w:p>
    <w:p w:rsidR="006B2A4D" w:rsidRDefault="006B2A4D" w:rsidP="006B2A4D">
      <w:pPr>
        <w:pStyle w:val="H23"/>
        <w:ind w:right="1260"/>
      </w:pPr>
      <w:r>
        <w:t xml:space="preserve">Joint Meeting of Experts on the </w:t>
      </w:r>
      <w:bookmarkStart w:id="0" w:name="_GoBack"/>
      <w:bookmarkEnd w:id="0"/>
      <w:r>
        <w:t xml:space="preserve">Regulations annexed to the </w:t>
      </w:r>
    </w:p>
    <w:p w:rsidR="006B2A4D" w:rsidRDefault="006B2A4D" w:rsidP="006B2A4D">
      <w:pPr>
        <w:pStyle w:val="H23"/>
        <w:ind w:right="1260"/>
      </w:pPr>
      <w:r>
        <w:t>European Agreement concerning the International Carriage</w:t>
      </w:r>
    </w:p>
    <w:p w:rsidR="006B2A4D" w:rsidRDefault="006B2A4D" w:rsidP="006B2A4D">
      <w:pPr>
        <w:pStyle w:val="H23"/>
        <w:ind w:right="1260"/>
      </w:pPr>
      <w:proofErr w:type="gramStart"/>
      <w:r>
        <w:t>of</w:t>
      </w:r>
      <w:proofErr w:type="gramEnd"/>
      <w:r>
        <w:t xml:space="preserve"> Dangerous Goods by Inland Waterways (ADN)</w:t>
      </w:r>
    </w:p>
    <w:p w:rsidR="006B2A4D" w:rsidRDefault="006B2A4D" w:rsidP="006B2A4D">
      <w:pPr>
        <w:pStyle w:val="H23"/>
        <w:spacing w:after="240"/>
        <w:ind w:right="1260"/>
      </w:pPr>
      <w:r>
        <w:t>(ADN Safety Committee)</w:t>
      </w:r>
    </w:p>
    <w:p w:rsidR="006B2A4D" w:rsidRDefault="006B2A4D" w:rsidP="006B2A4D">
      <w:pPr>
        <w:pStyle w:val="H23"/>
        <w:ind w:right="1260"/>
      </w:pPr>
      <w:r>
        <w:t xml:space="preserve">Twenty-eighth </w:t>
      </w:r>
      <w:proofErr w:type="gramStart"/>
      <w:r>
        <w:t>session</w:t>
      </w:r>
      <w:proofErr w:type="gramEnd"/>
    </w:p>
    <w:p w:rsidR="006B2A4D" w:rsidRDefault="006B2A4D" w:rsidP="006B2A4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Geneva, 25-29 January 2016</w:t>
      </w:r>
    </w:p>
    <w:p w:rsidR="006B2A4D" w:rsidRDefault="006B2A4D" w:rsidP="006B2A4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Item 5 (b) of the provisional agenda</w:t>
      </w:r>
    </w:p>
    <w:p w:rsidR="006B2A4D" w:rsidRDefault="006B2A4D" w:rsidP="006B2A4D">
      <w:pPr>
        <w:pStyle w:val="H23"/>
        <w:ind w:right="1260"/>
      </w:pPr>
      <w:r>
        <w:t>Proposals for amendments to the Regulations annexed to ADN:</w:t>
      </w:r>
    </w:p>
    <w:p w:rsidR="006B2A4D" w:rsidRDefault="006B2A4D" w:rsidP="006B2A4D">
      <w:pPr>
        <w:pStyle w:val="H23"/>
        <w:ind w:right="1260"/>
      </w:pPr>
      <w:r>
        <w:t>Other proposals</w:t>
      </w:r>
    </w:p>
    <w:p w:rsidR="006B2A4D" w:rsidRPr="006B2A4D" w:rsidRDefault="006B2A4D" w:rsidP="006B2A4D">
      <w:pPr>
        <w:pStyle w:val="SingleTxt"/>
        <w:spacing w:after="0" w:line="120" w:lineRule="exact"/>
        <w:rPr>
          <w:sz w:val="10"/>
        </w:rPr>
      </w:pPr>
    </w:p>
    <w:p w:rsidR="006B2A4D" w:rsidRPr="006B2A4D" w:rsidRDefault="006B2A4D" w:rsidP="006B2A4D">
      <w:pPr>
        <w:pStyle w:val="SingleTxt"/>
        <w:spacing w:after="0" w:line="120" w:lineRule="exact"/>
        <w:rPr>
          <w:sz w:val="10"/>
        </w:rPr>
      </w:pPr>
    </w:p>
    <w:p w:rsidR="006B2A4D" w:rsidRPr="006B2A4D" w:rsidRDefault="006B2A4D" w:rsidP="006B2A4D">
      <w:pPr>
        <w:pStyle w:val="SingleTxt"/>
        <w:spacing w:after="0" w:line="120" w:lineRule="exact"/>
        <w:rPr>
          <w:sz w:val="10"/>
        </w:rPr>
      </w:pPr>
    </w:p>
    <w:p w:rsidR="006B2A4D" w:rsidRDefault="006B2A4D" w:rsidP="006B2A4D">
      <w:pPr>
        <w:pStyle w:val="HCh"/>
        <w:ind w:left="1267" w:right="1260" w:hanging="1267"/>
      </w:pPr>
      <w:r>
        <w:tab/>
      </w:r>
      <w:r>
        <w:tab/>
        <w:t>Drafting proposals for comments related to Table C and column (5) Dangers</w:t>
      </w:r>
    </w:p>
    <w:p w:rsidR="006B2A4D" w:rsidRPr="006B2A4D" w:rsidRDefault="006B2A4D" w:rsidP="006B2A4D">
      <w:pPr>
        <w:pStyle w:val="SingleTxt"/>
        <w:spacing w:after="0" w:line="120" w:lineRule="exact"/>
        <w:rPr>
          <w:sz w:val="10"/>
        </w:rPr>
      </w:pPr>
    </w:p>
    <w:p w:rsidR="006B2A4D" w:rsidRPr="006B2A4D" w:rsidRDefault="006B2A4D" w:rsidP="006B2A4D">
      <w:pPr>
        <w:pStyle w:val="SingleTxt"/>
        <w:spacing w:after="0" w:line="120" w:lineRule="exact"/>
        <w:rPr>
          <w:sz w:val="10"/>
        </w:rPr>
      </w:pPr>
    </w:p>
    <w:p w:rsidR="006B2A4D" w:rsidRDefault="006B2A4D" w:rsidP="00445D01">
      <w:pPr>
        <w:pStyle w:val="H1"/>
        <w:ind w:right="1260"/>
        <w:rPr>
          <w:lang w:val="en-US" w:bidi="en-GB"/>
        </w:rPr>
      </w:pPr>
      <w:r>
        <w:rPr>
          <w:lang w:val="en-US" w:bidi="en-GB"/>
        </w:rPr>
        <w:tab/>
      </w:r>
      <w:r>
        <w:rPr>
          <w:lang w:val="en-US" w:bidi="en-GB"/>
        </w:rPr>
        <w:tab/>
      </w:r>
      <w:r w:rsidRPr="009821D4">
        <w:rPr>
          <w:lang w:val="en-US" w:bidi="en-GB"/>
        </w:rPr>
        <w:t xml:space="preserve">Transmitted by the </w:t>
      </w:r>
      <w:r w:rsidRPr="00401637">
        <w:rPr>
          <w:lang w:val="en-US" w:bidi="en-GB"/>
        </w:rPr>
        <w:t xml:space="preserve">Central Commission for the Navigation of the Rhine </w:t>
      </w:r>
      <w:r>
        <w:rPr>
          <w:lang w:val="en-US" w:bidi="en-GB"/>
        </w:rPr>
        <w:t>(CCNR)</w:t>
      </w:r>
      <w:r w:rsidRPr="00445D01">
        <w:rPr>
          <w:b w:val="0"/>
          <w:sz w:val="20"/>
          <w:vertAlign w:val="superscript"/>
        </w:rPr>
        <w:footnoteReference w:id="1"/>
      </w:r>
    </w:p>
    <w:p w:rsidR="00445D01" w:rsidRPr="00445D01" w:rsidRDefault="00445D01" w:rsidP="00445D01">
      <w:pPr>
        <w:pStyle w:val="SingleTxt"/>
        <w:spacing w:after="0" w:line="120" w:lineRule="exact"/>
        <w:rPr>
          <w:sz w:val="10"/>
          <w:lang w:val="en-US" w:bidi="en-GB"/>
        </w:rPr>
      </w:pPr>
    </w:p>
    <w:p w:rsidR="00445D01" w:rsidRPr="00445D01" w:rsidRDefault="00445D01" w:rsidP="00445D01">
      <w:pPr>
        <w:pStyle w:val="SingleTxt"/>
        <w:spacing w:after="0" w:line="120" w:lineRule="exact"/>
        <w:rPr>
          <w:sz w:val="10"/>
          <w:lang w:bidi="en-GB"/>
        </w:rPr>
      </w:pPr>
    </w:p>
    <w:p w:rsidR="006B2A4D" w:rsidRDefault="006B2A4D" w:rsidP="006B2A4D">
      <w:pPr>
        <w:pStyle w:val="SingleTxt"/>
        <w:rPr>
          <w:lang w:val="en-US"/>
        </w:rPr>
      </w:pPr>
      <w:r>
        <w:rPr>
          <w:lang w:val="en-US"/>
        </w:rPr>
        <w:t>1.</w:t>
      </w:r>
      <w:r>
        <w:rPr>
          <w:lang w:val="en-US"/>
        </w:rPr>
        <w:tab/>
        <w:t xml:space="preserve">Germany noted that, in subsection 3.2.3.1 of ADN, under </w:t>
      </w:r>
      <w:r w:rsidR="00385A86">
        <w:rPr>
          <w:lang w:val="en-US"/>
        </w:rPr>
        <w:t>“</w:t>
      </w:r>
      <w:r w:rsidRPr="00E9296E">
        <w:rPr>
          <w:lang w:val="en-US"/>
        </w:rPr>
        <w:t>Ex</w:t>
      </w:r>
      <w:r>
        <w:rPr>
          <w:lang w:val="en-US"/>
        </w:rPr>
        <w:t>planatory notes for each column</w:t>
      </w:r>
      <w:r w:rsidR="00385A86">
        <w:rPr>
          <w:lang w:val="en-US"/>
        </w:rPr>
        <w:t>”</w:t>
      </w:r>
      <w:r>
        <w:rPr>
          <w:lang w:val="en-US"/>
        </w:rPr>
        <w:t>, the notes for column (5) do not indicate why the subsidiary risks are placed in brackets for some entries. It is not explained in ADN either.</w:t>
      </w:r>
    </w:p>
    <w:p w:rsidR="006B2A4D" w:rsidRDefault="006B2A4D" w:rsidP="006B2A4D">
      <w:pPr>
        <w:pStyle w:val="SingleTxt"/>
        <w:rPr>
          <w:lang w:val="en-US"/>
        </w:rPr>
      </w:pPr>
      <w:r>
        <w:rPr>
          <w:lang w:val="en-US"/>
        </w:rPr>
        <w:t>2.</w:t>
      </w:r>
      <w:r>
        <w:rPr>
          <w:lang w:val="en-US"/>
        </w:rPr>
        <w:tab/>
        <w:t xml:space="preserve">Nor is the meaning of the asterisk, </w:t>
      </w:r>
      <w:r w:rsidR="00385A86">
        <w:rPr>
          <w:lang w:val="en-US"/>
        </w:rPr>
        <w:t>“</w:t>
      </w:r>
      <w:r>
        <w:rPr>
          <w:lang w:val="en-US"/>
        </w:rPr>
        <w:t>*</w:t>
      </w:r>
      <w:r w:rsidR="00385A86">
        <w:rPr>
          <w:lang w:val="en-US"/>
        </w:rPr>
        <w:t>”</w:t>
      </w:r>
      <w:r>
        <w:rPr>
          <w:lang w:val="en-US"/>
        </w:rPr>
        <w:t xml:space="preserve">, in columns 6 to 18 mentioned in </w:t>
      </w:r>
      <w:proofErr w:type="gramStart"/>
      <w:r>
        <w:rPr>
          <w:lang w:val="en-US"/>
        </w:rPr>
        <w:t>subsection</w:t>
      </w:r>
      <w:proofErr w:type="gramEnd"/>
      <w:r>
        <w:rPr>
          <w:lang w:val="en-US"/>
        </w:rPr>
        <w:t xml:space="preserve"> 3.2.3.1, </w:t>
      </w:r>
      <w:r w:rsidR="00385A86">
        <w:rPr>
          <w:lang w:val="en-US"/>
        </w:rPr>
        <w:t>“</w:t>
      </w:r>
      <w:r>
        <w:t>Explanations concerning Table C</w:t>
      </w:r>
      <w:r w:rsidR="00385A86">
        <w:rPr>
          <w:lang w:val="en-US"/>
        </w:rPr>
        <w:t>”</w:t>
      </w:r>
      <w:r>
        <w:rPr>
          <w:lang w:val="en-US"/>
        </w:rPr>
        <w:t>, as might be expected.</w:t>
      </w:r>
    </w:p>
    <w:p w:rsidR="006B2A4D" w:rsidRDefault="006B2A4D" w:rsidP="006B2A4D">
      <w:pPr>
        <w:pStyle w:val="SingleTxt"/>
        <w:rPr>
          <w:lang w:val="en-US"/>
        </w:rPr>
      </w:pPr>
      <w:r>
        <w:rPr>
          <w:lang w:val="en-US"/>
        </w:rPr>
        <w:t>3.</w:t>
      </w:r>
      <w:r>
        <w:rPr>
          <w:lang w:val="en-US"/>
        </w:rPr>
        <w:tab/>
        <w:t xml:space="preserve">After consultations within the Safety Committee, the </w:t>
      </w:r>
      <w:r>
        <w:t xml:space="preserve">informal working group on substances was invited to submit an appropriate addition to subsection 3.2.3.1, </w:t>
      </w:r>
      <w:r w:rsidR="00385A86">
        <w:t>“</w:t>
      </w:r>
      <w:r>
        <w:t>Explanations concerning Table C</w:t>
      </w:r>
      <w:r w:rsidR="00385A86">
        <w:rPr>
          <w:lang w:val="en-US"/>
        </w:rPr>
        <w:t>”</w:t>
      </w:r>
      <w:r>
        <w:rPr>
          <w:lang w:val="en-US"/>
        </w:rPr>
        <w:t>, for a decision to be taken.</w:t>
      </w:r>
    </w:p>
    <w:p w:rsidR="006B2A4D" w:rsidRDefault="006B2A4D" w:rsidP="006B2A4D">
      <w:pPr>
        <w:pStyle w:val="SingleTxt"/>
      </w:pPr>
      <w:r>
        <w:rPr>
          <w:lang w:val="en-US"/>
        </w:rPr>
        <w:t>4.</w:t>
      </w:r>
      <w:r>
        <w:rPr>
          <w:lang w:val="en-US"/>
        </w:rPr>
        <w:tab/>
        <w:t>It is proposed that the comments to Table C and column (5) Dangers be drafted as follows (</w:t>
      </w:r>
      <w:r>
        <w:t>deletions are marked in strikethrough and new text is underlined):</w:t>
      </w:r>
    </w:p>
    <w:p w:rsidR="003F4482" w:rsidRPr="003F4482" w:rsidRDefault="003F4482" w:rsidP="003F4482">
      <w:pPr>
        <w:pStyle w:val="SingleTxt"/>
        <w:spacing w:after="0" w:line="120" w:lineRule="exact"/>
        <w:ind w:left="1742"/>
        <w:rPr>
          <w:sz w:val="10"/>
        </w:rPr>
      </w:pPr>
    </w:p>
    <w:p w:rsidR="006B2A4D" w:rsidRDefault="003F4482" w:rsidP="003F4482">
      <w:pPr>
        <w:pStyle w:val="H23"/>
        <w:ind w:right="1260"/>
      </w:pPr>
      <w:r>
        <w:tab/>
      </w:r>
      <w:r>
        <w:tab/>
      </w:r>
      <w:r>
        <w:tab/>
      </w:r>
      <w:r w:rsidR="00385A86" w:rsidRPr="003F4482">
        <w:rPr>
          <w:b w:val="0"/>
          <w:bCs/>
        </w:rPr>
        <w:t>“</w:t>
      </w:r>
      <w:r w:rsidR="00385A86" w:rsidRPr="003F4482">
        <w:t xml:space="preserve">3.2.3.1 </w:t>
      </w:r>
      <w:r w:rsidR="006B2A4D" w:rsidRPr="003F4482">
        <w:t>Explanations concerning Table C:</w:t>
      </w:r>
    </w:p>
    <w:p w:rsidR="003F4482" w:rsidRPr="003F4482" w:rsidRDefault="003F4482" w:rsidP="003F4482">
      <w:pPr>
        <w:pStyle w:val="SingleTxt"/>
        <w:spacing w:after="0" w:line="120" w:lineRule="exact"/>
        <w:ind w:left="1742"/>
        <w:rPr>
          <w:sz w:val="10"/>
        </w:rPr>
      </w:pPr>
    </w:p>
    <w:p w:rsidR="006B2A4D" w:rsidRDefault="006B2A4D" w:rsidP="00445D01">
      <w:pPr>
        <w:pStyle w:val="SingleTxt"/>
        <w:ind w:left="1742"/>
      </w:pPr>
      <w:r>
        <w:t xml:space="preserve">As a rule, each row of Table C of this Chapter deals with the substance(s) covered by a specific UN number or identification number. However, when substances belonging to the same UN number or identification number have </w:t>
      </w:r>
      <w:r>
        <w:lastRenderedPageBreak/>
        <w:t xml:space="preserve">different chemical properties, physical properties and/or carriage conditions, several consecutive rows may be used for that UN number or identification number. </w:t>
      </w:r>
    </w:p>
    <w:p w:rsidR="006B2A4D" w:rsidRDefault="006B2A4D" w:rsidP="00445D01">
      <w:pPr>
        <w:pStyle w:val="SingleTxt"/>
        <w:ind w:left="1742"/>
      </w:pPr>
      <w:r>
        <w:t xml:space="preserve">Each column of Table C is dedicated to a specific subject as indicated in the explanatory notes below. The intersection of columns and rows (cell) contains information concerning the subject treated in that column, for the substance(s) of that row: </w:t>
      </w:r>
    </w:p>
    <w:p w:rsidR="006B2A4D" w:rsidRDefault="006B2A4D" w:rsidP="003F4482">
      <w:pPr>
        <w:pStyle w:val="Bullet2"/>
      </w:pPr>
      <w:r>
        <w:t xml:space="preserve">The first four cells identify the substance(s) belonging to that row; </w:t>
      </w:r>
    </w:p>
    <w:p w:rsidR="006B2A4D" w:rsidRDefault="006B2A4D" w:rsidP="003F4482">
      <w:pPr>
        <w:pStyle w:val="Bullet2"/>
      </w:pPr>
      <w:r>
        <w:t xml:space="preserve">The following cells give the applicable special provisions </w:t>
      </w:r>
      <w:r>
        <w:rPr>
          <w:u w:val="single"/>
        </w:rPr>
        <w:t>to be applied</w:t>
      </w:r>
      <w:r>
        <w:t>, either in the form of complete information or in coded form. The codes cross-refer to detailed information that is to be found in the numbers indicated in the explanatory notes below. An empty cell means either that there is no special provision and that only the general requirements apply, or that the carriage restriction indicated in the</w:t>
      </w:r>
      <w:r w:rsidR="00C14C84">
        <w:t xml:space="preserve"> explanatory notes is in force;</w:t>
      </w:r>
    </w:p>
    <w:p w:rsidR="006B2A4D" w:rsidRPr="00445D01" w:rsidRDefault="006B2A4D" w:rsidP="003F4482">
      <w:pPr>
        <w:pStyle w:val="Bullet2"/>
        <w:rPr>
          <w:u w:val="single"/>
        </w:rPr>
      </w:pPr>
      <w:r w:rsidRPr="00445D01">
        <w:rPr>
          <w:u w:val="single"/>
        </w:rPr>
        <w:t xml:space="preserve">If a cell contains an asterisk, </w:t>
      </w:r>
      <w:r w:rsidR="00385A86">
        <w:rPr>
          <w:u w:val="single"/>
        </w:rPr>
        <w:t>“</w:t>
      </w:r>
      <w:r w:rsidRPr="00445D01">
        <w:rPr>
          <w:u w:val="single"/>
        </w:rPr>
        <w:t>*</w:t>
      </w:r>
      <w:r w:rsidR="00385A86">
        <w:rPr>
          <w:u w:val="single"/>
        </w:rPr>
        <w:t>”</w:t>
      </w:r>
      <w:r w:rsidRPr="00445D01">
        <w:rPr>
          <w:u w:val="single"/>
        </w:rPr>
        <w:t>, the applicable requirements should be established by applying 3.2.3.3.</w:t>
      </w:r>
    </w:p>
    <w:p w:rsidR="006B2A4D" w:rsidRDefault="006B2A4D" w:rsidP="00445D01">
      <w:pPr>
        <w:pStyle w:val="SingleTxt"/>
        <w:ind w:left="1742"/>
      </w:pPr>
      <w:r>
        <w:t>The applicable general requirements are not referred to in the corresponding cells.</w:t>
      </w:r>
      <w:r w:rsidR="00385A86">
        <w:t>”</w:t>
      </w:r>
    </w:p>
    <w:p w:rsidR="003F4482" w:rsidRPr="003F4482" w:rsidRDefault="003F4482" w:rsidP="003F4482">
      <w:pPr>
        <w:pStyle w:val="SingleTxt"/>
        <w:spacing w:after="0" w:line="120" w:lineRule="exact"/>
        <w:ind w:left="1742"/>
        <w:rPr>
          <w:sz w:val="10"/>
        </w:rPr>
      </w:pPr>
    </w:p>
    <w:p w:rsidR="006B2A4D" w:rsidRDefault="003F4482" w:rsidP="003F4482">
      <w:pPr>
        <w:pStyle w:val="H23"/>
        <w:ind w:right="1260"/>
      </w:pPr>
      <w:r>
        <w:tab/>
      </w:r>
      <w:r>
        <w:tab/>
      </w:r>
      <w:r>
        <w:tab/>
      </w:r>
      <w:r w:rsidR="00385A86">
        <w:t>“</w:t>
      </w:r>
      <w:r w:rsidR="006B2A4D">
        <w:t xml:space="preserve">Column (5) </w:t>
      </w:r>
      <w:r>
        <w:t>‘</w:t>
      </w:r>
      <w:r w:rsidR="006B2A4D">
        <w:t>Dangers</w:t>
      </w:r>
      <w:r>
        <w:t>’”</w:t>
      </w:r>
    </w:p>
    <w:p w:rsidR="003F4482" w:rsidRPr="003F4482" w:rsidRDefault="003F4482" w:rsidP="003F4482">
      <w:pPr>
        <w:pStyle w:val="SingleTxt"/>
        <w:spacing w:after="0" w:line="120" w:lineRule="exact"/>
        <w:ind w:left="1742"/>
        <w:rPr>
          <w:sz w:val="10"/>
        </w:rPr>
      </w:pPr>
    </w:p>
    <w:p w:rsidR="006B2A4D" w:rsidRDefault="006B2A4D" w:rsidP="00445D01">
      <w:pPr>
        <w:pStyle w:val="SingleTxt"/>
        <w:ind w:left="1742"/>
      </w:pPr>
      <w:r>
        <w:t xml:space="preserve">This column contains information concerning the hazards inherent in the dangerous substance. These hazards are included on the basis of the danger labels of Table A, column (5). </w:t>
      </w:r>
    </w:p>
    <w:p w:rsidR="006B2A4D" w:rsidRDefault="006B2A4D" w:rsidP="00445D01">
      <w:pPr>
        <w:pStyle w:val="SingleTxt"/>
        <w:ind w:left="1742"/>
      </w:pPr>
      <w:r>
        <w:t xml:space="preserve">In the case of a chemically unstable substance, the code </w:t>
      </w:r>
      <w:r w:rsidR="00385A86">
        <w:t>‘</w:t>
      </w:r>
      <w:proofErr w:type="spellStart"/>
      <w:r>
        <w:t>unst</w:t>
      </w:r>
      <w:proofErr w:type="spellEnd"/>
      <w:r>
        <w:t>.</w:t>
      </w:r>
      <w:r w:rsidR="00385A86">
        <w:t>’</w:t>
      </w:r>
      <w:r>
        <w:t xml:space="preserve"> is added to the information. </w:t>
      </w:r>
    </w:p>
    <w:p w:rsidR="006B2A4D" w:rsidRDefault="006B2A4D" w:rsidP="00445D01">
      <w:pPr>
        <w:pStyle w:val="SingleTxt"/>
        <w:ind w:left="1742"/>
      </w:pPr>
      <w:r>
        <w:t xml:space="preserve">In the case of a substance or mixture hazardous to the aquatic environment, the code </w:t>
      </w:r>
      <w:r w:rsidR="00385A86">
        <w:t>‘</w:t>
      </w:r>
      <w:r>
        <w:t>N1</w:t>
      </w:r>
      <w:r w:rsidR="00385A86">
        <w:t>’</w:t>
      </w:r>
      <w:r>
        <w:t xml:space="preserve">, </w:t>
      </w:r>
      <w:r w:rsidR="00385A86">
        <w:t>‘</w:t>
      </w:r>
      <w:r>
        <w:t>N2</w:t>
      </w:r>
      <w:r w:rsidR="00385A86">
        <w:t>’</w:t>
      </w:r>
      <w:r>
        <w:t xml:space="preserve"> or </w:t>
      </w:r>
      <w:r w:rsidR="00385A86">
        <w:t>‘</w:t>
      </w:r>
      <w:r>
        <w:t>N3</w:t>
      </w:r>
      <w:r w:rsidR="00385A86">
        <w:t>’</w:t>
      </w:r>
      <w:r>
        <w:t xml:space="preserve"> is added to the information. </w:t>
      </w:r>
    </w:p>
    <w:p w:rsidR="006B2A4D" w:rsidRDefault="006B2A4D" w:rsidP="00445D01">
      <w:pPr>
        <w:pStyle w:val="SingleTxt"/>
        <w:ind w:left="1742"/>
      </w:pPr>
      <w:r>
        <w:t xml:space="preserve">In the case of a substance or mixture with CMR properties, the code </w:t>
      </w:r>
      <w:r w:rsidR="00385A86">
        <w:t>‘</w:t>
      </w:r>
      <w:r>
        <w:t>CMR</w:t>
      </w:r>
      <w:r w:rsidR="00385A86">
        <w:t>’</w:t>
      </w:r>
      <w:r>
        <w:t xml:space="preserve"> is added to the information. </w:t>
      </w:r>
    </w:p>
    <w:p w:rsidR="006B2A4D" w:rsidRDefault="006B2A4D" w:rsidP="00445D01">
      <w:pPr>
        <w:pStyle w:val="SingleTxt"/>
        <w:ind w:left="1742"/>
      </w:pPr>
      <w:r>
        <w:t xml:space="preserve">In the case of a substance or mixture that floats on the water surface, does not evaporate and is not readily soluble in water or that sinks to the bottom of the water and is not readily soluble, the code </w:t>
      </w:r>
      <w:r w:rsidR="00385A86">
        <w:t>‘</w:t>
      </w:r>
      <w:r>
        <w:t>F</w:t>
      </w:r>
      <w:r w:rsidR="00385A86">
        <w:t>’</w:t>
      </w:r>
      <w:r>
        <w:t xml:space="preserve"> (standing for </w:t>
      </w:r>
      <w:r w:rsidR="00385A86">
        <w:t>‘</w:t>
      </w:r>
      <w:r>
        <w:t>Floater</w:t>
      </w:r>
      <w:r w:rsidR="00385A86">
        <w:t>’</w:t>
      </w:r>
      <w:r>
        <w:t xml:space="preserve">) or </w:t>
      </w:r>
      <w:r w:rsidR="00385A86">
        <w:t>‘</w:t>
      </w:r>
      <w:r>
        <w:t>S</w:t>
      </w:r>
      <w:r w:rsidR="00385A86">
        <w:t>’</w:t>
      </w:r>
      <w:r>
        <w:t xml:space="preserve"> (standing for </w:t>
      </w:r>
      <w:r w:rsidR="00385A86">
        <w:t>‘</w:t>
      </w:r>
      <w:r>
        <w:t>Sinker</w:t>
      </w:r>
      <w:r w:rsidR="00385A86">
        <w:t>’</w:t>
      </w:r>
      <w:r>
        <w:t>), respectively, is added to the information.</w:t>
      </w:r>
    </w:p>
    <w:p w:rsidR="006B2A4D" w:rsidRDefault="006B2A4D" w:rsidP="00445D01">
      <w:pPr>
        <w:pStyle w:val="SingleTxt"/>
        <w:ind w:left="1742"/>
      </w:pPr>
      <w:r>
        <w:rPr>
          <w:u w:val="single"/>
        </w:rPr>
        <w:t>Where the information is shown in brackets, only the relevant codes for the specific type of carriage should be used.</w:t>
      </w:r>
      <w:r w:rsidR="00385A86">
        <w:t>”</w:t>
      </w:r>
    </w:p>
    <w:p w:rsidR="00CF2B91" w:rsidRPr="006B2A4D" w:rsidRDefault="00445D01" w:rsidP="006B2A4D">
      <w:pPr>
        <w:pStyle w:val="SingleTxt"/>
      </w:pPr>
      <w:r>
        <w:rPr>
          <w:noProof/>
          <w:w w:val="100"/>
          <w:lang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CF2B91" w:rsidRPr="006B2A4D" w:rsidSect="00CF2B91">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597" w:rsidRDefault="00087597">
      <w:r>
        <w:separator/>
      </w:r>
    </w:p>
  </w:endnote>
  <w:endnote w:type="continuationSeparator" w:id="0">
    <w:p w:rsidR="00087597" w:rsidRDefault="0008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F2B91" w:rsidTr="00CF2B91">
      <w:trPr>
        <w:jc w:val="center"/>
      </w:trPr>
      <w:tc>
        <w:tcPr>
          <w:tcW w:w="5126" w:type="dxa"/>
          <w:shd w:val="clear" w:color="auto" w:fill="auto"/>
        </w:tcPr>
        <w:p w:rsidR="00CF2B91" w:rsidRPr="00CF2B91" w:rsidRDefault="00CF2B91" w:rsidP="00CF2B9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F4AA0">
            <w:rPr>
              <w:b w:val="0"/>
              <w:w w:val="103"/>
              <w:sz w:val="14"/>
            </w:rPr>
            <w:t>GE.15-18555</w:t>
          </w:r>
          <w:r>
            <w:rPr>
              <w:b w:val="0"/>
              <w:w w:val="103"/>
              <w:sz w:val="14"/>
            </w:rPr>
            <w:fldChar w:fldCharType="end"/>
          </w:r>
        </w:p>
      </w:tc>
      <w:tc>
        <w:tcPr>
          <w:tcW w:w="5127" w:type="dxa"/>
          <w:shd w:val="clear" w:color="auto" w:fill="auto"/>
        </w:tcPr>
        <w:p w:rsidR="00CF2B91" w:rsidRPr="00CF2B91" w:rsidRDefault="00CF2B91" w:rsidP="00CF2B91">
          <w:pPr>
            <w:pStyle w:val="Footer"/>
            <w:rPr>
              <w:w w:val="103"/>
            </w:rPr>
          </w:pPr>
          <w:r>
            <w:rPr>
              <w:w w:val="103"/>
            </w:rPr>
            <w:fldChar w:fldCharType="begin"/>
          </w:r>
          <w:r>
            <w:rPr>
              <w:w w:val="103"/>
            </w:rPr>
            <w:instrText xml:space="preserve"> PAGE  \* Arabic  \* MERGEFORMAT </w:instrText>
          </w:r>
          <w:r>
            <w:rPr>
              <w:w w:val="103"/>
            </w:rPr>
            <w:fldChar w:fldCharType="separate"/>
          </w:r>
          <w:r w:rsidR="00C95F5B">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95F5B">
            <w:rPr>
              <w:w w:val="103"/>
            </w:rPr>
            <w:t>2</w:t>
          </w:r>
          <w:r>
            <w:rPr>
              <w:w w:val="103"/>
            </w:rPr>
            <w:fldChar w:fldCharType="end"/>
          </w:r>
        </w:p>
      </w:tc>
    </w:tr>
  </w:tbl>
  <w:p w:rsidR="00CF2B91" w:rsidRPr="00CF2B91" w:rsidRDefault="00CF2B91" w:rsidP="00CF2B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F2B91" w:rsidTr="00CF2B91">
      <w:trPr>
        <w:jc w:val="center"/>
      </w:trPr>
      <w:tc>
        <w:tcPr>
          <w:tcW w:w="5126" w:type="dxa"/>
          <w:shd w:val="clear" w:color="auto" w:fill="auto"/>
        </w:tcPr>
        <w:p w:rsidR="00CF2B91" w:rsidRPr="00CF2B91" w:rsidRDefault="00CF2B91" w:rsidP="00CF2B9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F4AA0">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F4AA0">
            <w:rPr>
              <w:w w:val="103"/>
            </w:rPr>
            <w:t>2</w:t>
          </w:r>
          <w:r>
            <w:rPr>
              <w:w w:val="103"/>
            </w:rPr>
            <w:fldChar w:fldCharType="end"/>
          </w:r>
        </w:p>
      </w:tc>
      <w:tc>
        <w:tcPr>
          <w:tcW w:w="5127" w:type="dxa"/>
          <w:shd w:val="clear" w:color="auto" w:fill="auto"/>
        </w:tcPr>
        <w:p w:rsidR="00CF2B91" w:rsidRPr="00CF2B91" w:rsidRDefault="00CF2B91" w:rsidP="00CF2B9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F4AA0">
            <w:rPr>
              <w:b w:val="0"/>
              <w:w w:val="103"/>
              <w:sz w:val="14"/>
            </w:rPr>
            <w:t>GE.15-18555</w:t>
          </w:r>
          <w:r>
            <w:rPr>
              <w:b w:val="0"/>
              <w:w w:val="103"/>
              <w:sz w:val="14"/>
            </w:rPr>
            <w:fldChar w:fldCharType="end"/>
          </w:r>
        </w:p>
      </w:tc>
    </w:tr>
  </w:tbl>
  <w:p w:rsidR="00CF2B91" w:rsidRPr="00CF2B91" w:rsidRDefault="00CF2B91" w:rsidP="00CF2B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CF2B91" w:rsidTr="00CF2B91">
      <w:tc>
        <w:tcPr>
          <w:tcW w:w="3859" w:type="dxa"/>
        </w:tcPr>
        <w:p w:rsidR="00CF2B91" w:rsidRDefault="00CF2B91" w:rsidP="00CF2B91">
          <w:pPr>
            <w:pStyle w:val="ReleaseDate"/>
          </w:pPr>
          <w:r>
            <w:rPr>
              <w:noProof/>
              <w:lang w:eastAsia="en-GB"/>
            </w:rPr>
            <w:drawing>
              <wp:anchor distT="0" distB="0" distL="114300" distR="114300" simplePos="0" relativeHeight="251658240" behindDoc="0" locked="0" layoutInCell="1" allowOverlap="1" wp14:anchorId="2EA177C6" wp14:editId="037CB289">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ECE/TRANS/WP.15/AC.2/2016/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2/2016/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GE.15-18555 (E)    051115    051115</w:t>
          </w:r>
        </w:p>
        <w:p w:rsidR="00CF2B91" w:rsidRPr="00CF2B91" w:rsidRDefault="00CF2B91" w:rsidP="00CF2B91">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*1518555*</w:t>
          </w:r>
        </w:p>
      </w:tc>
      <w:tc>
        <w:tcPr>
          <w:tcW w:w="5127" w:type="dxa"/>
        </w:tcPr>
        <w:p w:rsidR="00CF2B91" w:rsidRDefault="00CF2B91" w:rsidP="00CF2B91">
          <w:pPr>
            <w:pStyle w:val="Footer"/>
            <w:jc w:val="right"/>
            <w:rPr>
              <w:b w:val="0"/>
              <w:sz w:val="20"/>
            </w:rPr>
          </w:pPr>
          <w:r>
            <w:rPr>
              <w:b w:val="0"/>
              <w:sz w:val="20"/>
              <w:lang w:val="en-GB" w:eastAsia="en-GB"/>
            </w:rPr>
            <w:drawing>
              <wp:inline distT="0" distB="0" distL="0" distR="0" wp14:anchorId="61D9EFCF" wp14:editId="00D1C15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CF2B91" w:rsidRPr="00CF2B91" w:rsidRDefault="00CF2B91" w:rsidP="00CF2B9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597" w:rsidRPr="00445D01" w:rsidRDefault="00445D01" w:rsidP="00445D01">
      <w:pPr>
        <w:pStyle w:val="Footer"/>
        <w:spacing w:after="80"/>
        <w:ind w:left="792"/>
        <w:rPr>
          <w:sz w:val="16"/>
        </w:rPr>
      </w:pPr>
      <w:r w:rsidRPr="00445D01">
        <w:rPr>
          <w:sz w:val="16"/>
        </w:rPr>
        <w:t>__________________</w:t>
      </w:r>
    </w:p>
  </w:footnote>
  <w:footnote w:type="continuationSeparator" w:id="0">
    <w:p w:rsidR="00087597" w:rsidRPr="00445D01" w:rsidRDefault="00445D01" w:rsidP="00445D01">
      <w:pPr>
        <w:pStyle w:val="Footer"/>
        <w:spacing w:after="80"/>
        <w:ind w:left="792"/>
        <w:rPr>
          <w:sz w:val="16"/>
        </w:rPr>
      </w:pPr>
      <w:r w:rsidRPr="00445D01">
        <w:rPr>
          <w:sz w:val="16"/>
        </w:rPr>
        <w:t>__________________</w:t>
      </w:r>
    </w:p>
  </w:footnote>
  <w:footnote w:id="1">
    <w:p w:rsidR="006B2A4D" w:rsidRDefault="006B2A4D" w:rsidP="00445D01">
      <w:pPr>
        <w:pStyle w:val="FootnoteText"/>
        <w:tabs>
          <w:tab w:val="clear" w:pos="418"/>
          <w:tab w:val="right" w:pos="1195"/>
          <w:tab w:val="left" w:pos="1267"/>
          <w:tab w:val="left" w:pos="1742"/>
          <w:tab w:val="left" w:pos="2218"/>
          <w:tab w:val="left" w:pos="2693"/>
        </w:tabs>
        <w:ind w:left="1267" w:right="1260" w:hanging="432"/>
      </w:pPr>
      <w:r>
        <w:rPr>
          <w:szCs w:val="24"/>
        </w:rPr>
        <w:tab/>
      </w:r>
      <w:r>
        <w:rPr>
          <w:rStyle w:val="FootnoteReference"/>
        </w:rPr>
        <w:footnoteRef/>
      </w:r>
      <w:r>
        <w:rPr>
          <w:szCs w:val="24"/>
        </w:rPr>
        <w:tab/>
      </w:r>
      <w:proofErr w:type="gramStart"/>
      <w:r>
        <w:t>Distributed in German by the Central Commission for the Navigation of the Rhine under the symbol CCNR-ZKR/ADN/WP.15/AC.2/2016/7.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F2B91" w:rsidTr="00CF2B91">
      <w:trPr>
        <w:trHeight w:hRule="exact" w:val="864"/>
        <w:jc w:val="center"/>
      </w:trPr>
      <w:tc>
        <w:tcPr>
          <w:tcW w:w="4882" w:type="dxa"/>
          <w:shd w:val="clear" w:color="auto" w:fill="auto"/>
          <w:vAlign w:val="bottom"/>
        </w:tcPr>
        <w:p w:rsidR="00CF2B91" w:rsidRPr="00CF2B91" w:rsidRDefault="00CF2B91" w:rsidP="00CF2B91">
          <w:pPr>
            <w:pStyle w:val="Header"/>
            <w:spacing w:after="80"/>
            <w:rPr>
              <w:b/>
            </w:rPr>
          </w:pPr>
          <w:r>
            <w:rPr>
              <w:b/>
            </w:rPr>
            <w:fldChar w:fldCharType="begin"/>
          </w:r>
          <w:r>
            <w:rPr>
              <w:b/>
            </w:rPr>
            <w:instrText xml:space="preserve"> DOCVARIABLE "sss1" \* MERGEFORMAT </w:instrText>
          </w:r>
          <w:r>
            <w:rPr>
              <w:b/>
            </w:rPr>
            <w:fldChar w:fldCharType="separate"/>
          </w:r>
          <w:r w:rsidR="008F4AA0">
            <w:rPr>
              <w:b/>
            </w:rPr>
            <w:t>ECE/TRANS/WP.15/AC.2/2016/7</w:t>
          </w:r>
          <w:r>
            <w:rPr>
              <w:b/>
            </w:rPr>
            <w:fldChar w:fldCharType="end"/>
          </w:r>
        </w:p>
      </w:tc>
      <w:tc>
        <w:tcPr>
          <w:tcW w:w="5127" w:type="dxa"/>
          <w:shd w:val="clear" w:color="auto" w:fill="auto"/>
          <w:vAlign w:val="bottom"/>
        </w:tcPr>
        <w:p w:rsidR="00CF2B91" w:rsidRDefault="00CF2B91" w:rsidP="00CF2B91">
          <w:pPr>
            <w:pStyle w:val="Header"/>
          </w:pPr>
        </w:p>
      </w:tc>
    </w:tr>
  </w:tbl>
  <w:p w:rsidR="00CF2B91" w:rsidRPr="00CF2B91" w:rsidRDefault="00CF2B91" w:rsidP="00CF2B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F2B91" w:rsidTr="00CF2B91">
      <w:trPr>
        <w:trHeight w:hRule="exact" w:val="864"/>
        <w:jc w:val="center"/>
      </w:trPr>
      <w:tc>
        <w:tcPr>
          <w:tcW w:w="4882" w:type="dxa"/>
          <w:shd w:val="clear" w:color="auto" w:fill="auto"/>
          <w:vAlign w:val="bottom"/>
        </w:tcPr>
        <w:p w:rsidR="00CF2B91" w:rsidRDefault="00CF2B91" w:rsidP="00CF2B91">
          <w:pPr>
            <w:pStyle w:val="Header"/>
          </w:pPr>
        </w:p>
      </w:tc>
      <w:tc>
        <w:tcPr>
          <w:tcW w:w="5127" w:type="dxa"/>
          <w:shd w:val="clear" w:color="auto" w:fill="auto"/>
          <w:vAlign w:val="bottom"/>
        </w:tcPr>
        <w:p w:rsidR="00CF2B91" w:rsidRPr="00CF2B91" w:rsidRDefault="00CF2B91" w:rsidP="00CF2B91">
          <w:pPr>
            <w:pStyle w:val="Header"/>
            <w:spacing w:after="80"/>
            <w:jc w:val="right"/>
            <w:rPr>
              <w:b/>
            </w:rPr>
          </w:pPr>
          <w:r>
            <w:rPr>
              <w:b/>
            </w:rPr>
            <w:fldChar w:fldCharType="begin"/>
          </w:r>
          <w:r>
            <w:rPr>
              <w:b/>
            </w:rPr>
            <w:instrText xml:space="preserve"> DOCVARIABLE "sss1" \* MERGEFORMAT </w:instrText>
          </w:r>
          <w:r>
            <w:rPr>
              <w:b/>
            </w:rPr>
            <w:fldChar w:fldCharType="separate"/>
          </w:r>
          <w:r w:rsidR="008F4AA0">
            <w:rPr>
              <w:b/>
            </w:rPr>
            <w:t>ECE/TRANS/WP.15/AC.2/2016/7</w:t>
          </w:r>
          <w:r>
            <w:rPr>
              <w:b/>
            </w:rPr>
            <w:fldChar w:fldCharType="end"/>
          </w:r>
        </w:p>
      </w:tc>
    </w:tr>
  </w:tbl>
  <w:p w:rsidR="00CF2B91" w:rsidRPr="00CF2B91" w:rsidRDefault="00CF2B91" w:rsidP="00CF2B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CF2B91" w:rsidTr="00CF2B91">
      <w:trPr>
        <w:trHeight w:hRule="exact" w:val="864"/>
      </w:trPr>
      <w:tc>
        <w:tcPr>
          <w:tcW w:w="1267" w:type="dxa"/>
          <w:tcBorders>
            <w:bottom w:val="single" w:sz="4" w:space="0" w:color="auto"/>
          </w:tcBorders>
          <w:shd w:val="clear" w:color="auto" w:fill="auto"/>
          <w:vAlign w:val="bottom"/>
        </w:tcPr>
        <w:p w:rsidR="00CF2B91" w:rsidRDefault="00CF2B91" w:rsidP="00CF2B91">
          <w:pPr>
            <w:pStyle w:val="Header"/>
            <w:spacing w:after="120"/>
          </w:pPr>
        </w:p>
      </w:tc>
      <w:tc>
        <w:tcPr>
          <w:tcW w:w="1872" w:type="dxa"/>
          <w:tcBorders>
            <w:bottom w:val="single" w:sz="4" w:space="0" w:color="auto"/>
          </w:tcBorders>
          <w:shd w:val="clear" w:color="auto" w:fill="auto"/>
          <w:vAlign w:val="bottom"/>
        </w:tcPr>
        <w:p w:rsidR="00CF2B91" w:rsidRPr="00CF2B91" w:rsidRDefault="00CF2B91" w:rsidP="00CF2B9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CF2B91" w:rsidRDefault="00CF2B91" w:rsidP="00CF2B91">
          <w:pPr>
            <w:pStyle w:val="Header"/>
            <w:spacing w:after="120"/>
          </w:pPr>
        </w:p>
      </w:tc>
      <w:tc>
        <w:tcPr>
          <w:tcW w:w="6653" w:type="dxa"/>
          <w:gridSpan w:val="4"/>
          <w:tcBorders>
            <w:bottom w:val="single" w:sz="4" w:space="0" w:color="auto"/>
          </w:tcBorders>
          <w:shd w:val="clear" w:color="auto" w:fill="auto"/>
          <w:vAlign w:val="bottom"/>
        </w:tcPr>
        <w:p w:rsidR="00CF2B91" w:rsidRPr="00CF2B91" w:rsidRDefault="00CF2B91" w:rsidP="00CF2B91">
          <w:pPr>
            <w:spacing w:after="80" w:line="240" w:lineRule="auto"/>
            <w:jc w:val="right"/>
            <w:rPr>
              <w:position w:val="-4"/>
            </w:rPr>
          </w:pPr>
          <w:r>
            <w:rPr>
              <w:position w:val="-4"/>
              <w:sz w:val="40"/>
            </w:rPr>
            <w:t>ECE</w:t>
          </w:r>
          <w:r>
            <w:rPr>
              <w:position w:val="-4"/>
            </w:rPr>
            <w:t>/TRANS/WP.15/AC.2/2016/7</w:t>
          </w:r>
        </w:p>
      </w:tc>
    </w:tr>
    <w:tr w:rsidR="00CF2B91" w:rsidRPr="00CF2B91" w:rsidTr="00CF2B91">
      <w:trPr>
        <w:gridAfter w:val="1"/>
        <w:wAfter w:w="18" w:type="dxa"/>
        <w:trHeight w:hRule="exact" w:val="2880"/>
      </w:trPr>
      <w:tc>
        <w:tcPr>
          <w:tcW w:w="1267" w:type="dxa"/>
          <w:tcBorders>
            <w:top w:val="single" w:sz="4" w:space="0" w:color="auto"/>
            <w:bottom w:val="single" w:sz="12" w:space="0" w:color="auto"/>
          </w:tcBorders>
          <w:shd w:val="clear" w:color="auto" w:fill="auto"/>
        </w:tcPr>
        <w:p w:rsidR="00CF2B91" w:rsidRPr="00CF2B91" w:rsidRDefault="00CF2B91" w:rsidP="00CF2B91">
          <w:pPr>
            <w:pStyle w:val="Header"/>
            <w:spacing w:before="120"/>
            <w:jc w:val="center"/>
          </w:pPr>
          <w:r>
            <w:t xml:space="preserve"> </w:t>
          </w:r>
          <w:r>
            <w:rPr>
              <w:lang w:val="en-GB" w:eastAsia="en-GB"/>
            </w:rPr>
            <w:drawing>
              <wp:inline distT="0" distB="0" distL="0" distR="0" wp14:anchorId="3126B78C" wp14:editId="355C3D1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F2B91" w:rsidRPr="00CF2B91" w:rsidRDefault="00CF2B91" w:rsidP="00CF2B91">
          <w:pPr>
            <w:pStyle w:val="XLarge"/>
            <w:spacing w:before="109"/>
          </w:pPr>
          <w:r>
            <w:t>Economic and Social Council</w:t>
          </w:r>
        </w:p>
      </w:tc>
      <w:tc>
        <w:tcPr>
          <w:tcW w:w="245" w:type="dxa"/>
          <w:tcBorders>
            <w:top w:val="single" w:sz="4" w:space="0" w:color="auto"/>
            <w:bottom w:val="single" w:sz="12" w:space="0" w:color="auto"/>
          </w:tcBorders>
          <w:shd w:val="clear" w:color="auto" w:fill="auto"/>
        </w:tcPr>
        <w:p w:rsidR="00CF2B91" w:rsidRPr="00CF2B91" w:rsidRDefault="00CF2B91" w:rsidP="00CF2B91">
          <w:pPr>
            <w:pStyle w:val="Header"/>
            <w:spacing w:before="109"/>
          </w:pPr>
        </w:p>
      </w:tc>
      <w:tc>
        <w:tcPr>
          <w:tcW w:w="3280" w:type="dxa"/>
          <w:tcBorders>
            <w:top w:val="single" w:sz="4" w:space="0" w:color="auto"/>
            <w:bottom w:val="single" w:sz="12" w:space="0" w:color="auto"/>
          </w:tcBorders>
          <w:shd w:val="clear" w:color="auto" w:fill="auto"/>
        </w:tcPr>
        <w:p w:rsidR="00CF2B91" w:rsidRDefault="00CF2B91" w:rsidP="00CF2B91">
          <w:pPr>
            <w:pStyle w:val="Distribution"/>
            <w:rPr>
              <w:color w:val="010000"/>
            </w:rPr>
          </w:pPr>
          <w:r>
            <w:rPr>
              <w:color w:val="010000"/>
            </w:rPr>
            <w:t>Distr.: General</w:t>
          </w:r>
        </w:p>
        <w:p w:rsidR="00CF2B91" w:rsidRDefault="00CF2B91" w:rsidP="00CF2B91">
          <w:pPr>
            <w:pStyle w:val="Publication"/>
            <w:rPr>
              <w:color w:val="010000"/>
            </w:rPr>
          </w:pPr>
          <w:r>
            <w:rPr>
              <w:color w:val="010000"/>
            </w:rPr>
            <w:t>23 October 2015</w:t>
          </w:r>
        </w:p>
        <w:p w:rsidR="00CF2B91" w:rsidRDefault="00CF2B91" w:rsidP="00CF2B91">
          <w:pPr>
            <w:rPr>
              <w:color w:val="010000"/>
            </w:rPr>
          </w:pPr>
          <w:r>
            <w:rPr>
              <w:color w:val="010000"/>
            </w:rPr>
            <w:t>English</w:t>
          </w:r>
        </w:p>
        <w:p w:rsidR="00CF2B91" w:rsidRDefault="00CF2B91" w:rsidP="00CF2B91">
          <w:pPr>
            <w:pStyle w:val="Original"/>
            <w:rPr>
              <w:color w:val="010000"/>
            </w:rPr>
          </w:pPr>
          <w:r>
            <w:rPr>
              <w:color w:val="010000"/>
            </w:rPr>
            <w:t>Original: French</w:t>
          </w:r>
        </w:p>
        <w:p w:rsidR="00CF2B91" w:rsidRPr="00CF2B91" w:rsidRDefault="00CF2B91" w:rsidP="00CF2B91"/>
      </w:tc>
    </w:tr>
  </w:tbl>
  <w:p w:rsidR="00CF2B91" w:rsidRPr="00CF2B91" w:rsidRDefault="00CF2B91" w:rsidP="00CF2B9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8555*"/>
    <w:docVar w:name="CreationDt" w:val="05/11/2015 16:34:15"/>
    <w:docVar w:name="DocCategory" w:val="Doc"/>
    <w:docVar w:name="DocType" w:val="Final"/>
    <w:docVar w:name="DutyStation" w:val="Geneva"/>
    <w:docVar w:name="FooterJN" w:val="GE.15-18555"/>
    <w:docVar w:name="jobn" w:val="GE.15-18555 (E)"/>
    <w:docVar w:name="jobnDT" w:val="GE.15-18555 (E)   051115"/>
    <w:docVar w:name="jobnDTDT" w:val="GE. 15-18555 (E)   051115   051115"/>
    <w:docVar w:name="JobNo" w:val="GE.1518555E"/>
    <w:docVar w:name="JobNo2" w:val="1524431E"/>
    <w:docVar w:name="LocalDrive" w:val="0"/>
    <w:docVar w:name="OandT" w:val=" "/>
    <w:docVar w:name="PaperSize" w:val="A4"/>
    <w:docVar w:name="sss1" w:val="ECE/TRANS/WP.15/AC.2/2016/7"/>
    <w:docVar w:name="sss2" w:val="-"/>
    <w:docVar w:name="Symbol1" w:val="ECE/TRANS/WP.15/AC.2/2016/7"/>
    <w:docVar w:name="Symbol2" w:val="-"/>
  </w:docVars>
  <w:rsids>
    <w:rsidRoot w:val="00087597"/>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87597"/>
    <w:rsid w:val="0009142F"/>
    <w:rsid w:val="000930EA"/>
    <w:rsid w:val="00095653"/>
    <w:rsid w:val="00096611"/>
    <w:rsid w:val="000A1401"/>
    <w:rsid w:val="000B2AB1"/>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4DB"/>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361F"/>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6C4C"/>
    <w:rsid w:val="0037786A"/>
    <w:rsid w:val="00383922"/>
    <w:rsid w:val="0038518C"/>
    <w:rsid w:val="00385A86"/>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482"/>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5D01"/>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D5D"/>
    <w:rsid w:val="006B2A4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2798"/>
    <w:rsid w:val="008D285F"/>
    <w:rsid w:val="008E0A8C"/>
    <w:rsid w:val="008E2435"/>
    <w:rsid w:val="008E2700"/>
    <w:rsid w:val="008E4C20"/>
    <w:rsid w:val="008E77FE"/>
    <w:rsid w:val="008E7B06"/>
    <w:rsid w:val="008F3AD2"/>
    <w:rsid w:val="008F4AA0"/>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192B"/>
    <w:rsid w:val="00993204"/>
    <w:rsid w:val="00993D85"/>
    <w:rsid w:val="009946BE"/>
    <w:rsid w:val="009956B4"/>
    <w:rsid w:val="0099600D"/>
    <w:rsid w:val="00997C03"/>
    <w:rsid w:val="009A08DF"/>
    <w:rsid w:val="009A64C4"/>
    <w:rsid w:val="009A7BFC"/>
    <w:rsid w:val="009A7DED"/>
    <w:rsid w:val="009B0CFA"/>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4C84"/>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95F5B"/>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2B91"/>
    <w:rsid w:val="00CF5802"/>
    <w:rsid w:val="00CF734C"/>
    <w:rsid w:val="00D048A7"/>
    <w:rsid w:val="00D05C08"/>
    <w:rsid w:val="00D13BFB"/>
    <w:rsid w:val="00D151CD"/>
    <w:rsid w:val="00D16C00"/>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3DB6"/>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2DAF"/>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06315"/>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CF2B91"/>
    <w:pPr>
      <w:spacing w:line="240" w:lineRule="auto"/>
    </w:pPr>
  </w:style>
  <w:style w:type="character" w:customStyle="1" w:styleId="CommentTextChar">
    <w:name w:val="Comment Text Char"/>
    <w:basedOn w:val="DefaultParagraphFont"/>
    <w:link w:val="CommentText"/>
    <w:rsid w:val="00CF2B91"/>
    <w:rPr>
      <w:spacing w:val="4"/>
      <w:w w:val="103"/>
      <w:kern w:val="14"/>
      <w:lang w:val="en-GB"/>
    </w:rPr>
  </w:style>
  <w:style w:type="paragraph" w:styleId="CommentSubject">
    <w:name w:val="annotation subject"/>
    <w:basedOn w:val="CommentText"/>
    <w:next w:val="CommentText"/>
    <w:link w:val="CommentSubjectChar"/>
    <w:rsid w:val="00CF2B91"/>
    <w:rPr>
      <w:b/>
      <w:bCs/>
    </w:rPr>
  </w:style>
  <w:style w:type="character" w:customStyle="1" w:styleId="CommentSubjectChar">
    <w:name w:val="Comment Subject Char"/>
    <w:basedOn w:val="CommentTextChar"/>
    <w:link w:val="CommentSubject"/>
    <w:rsid w:val="00CF2B91"/>
    <w:rPr>
      <w:b/>
      <w:bCs/>
      <w:spacing w:val="4"/>
      <w:w w:val="103"/>
      <w:kern w:val="14"/>
      <w:lang w:val="en-GB"/>
    </w:rPr>
  </w:style>
  <w:style w:type="paragraph" w:customStyle="1" w:styleId="HChG">
    <w:name w:val="_ H _Ch_G"/>
    <w:basedOn w:val="Normal"/>
    <w:next w:val="Normal"/>
    <w:rsid w:val="006B2A4D"/>
    <w:pPr>
      <w:keepNext/>
      <w:keepLines/>
      <w:tabs>
        <w:tab w:val="right" w:pos="851"/>
      </w:tabs>
      <w:spacing w:before="360" w:after="240" w:line="300" w:lineRule="exact"/>
      <w:ind w:left="1134" w:right="1134" w:hanging="1134"/>
    </w:pPr>
    <w:rPr>
      <w:rFonts w:eastAsia="Times New Roman"/>
      <w:b/>
      <w:spacing w:val="0"/>
      <w:w w:val="100"/>
      <w:kern w:val="0"/>
      <w:sz w:val="28"/>
      <w:lang w:eastAsia="en-US"/>
    </w:rPr>
  </w:style>
  <w:style w:type="paragraph" w:customStyle="1" w:styleId="H1G">
    <w:name w:val="_ H_1_G"/>
    <w:basedOn w:val="Normal"/>
    <w:next w:val="Normal"/>
    <w:rsid w:val="006B2A4D"/>
    <w:pPr>
      <w:keepNext/>
      <w:keepLines/>
      <w:tabs>
        <w:tab w:val="right" w:pos="851"/>
      </w:tabs>
      <w:spacing w:before="360" w:after="240" w:line="270" w:lineRule="exact"/>
      <w:ind w:left="1134" w:right="1134" w:hanging="1134"/>
    </w:pPr>
    <w:rPr>
      <w:rFonts w:eastAsia="Times New Roman"/>
      <w:b/>
      <w:spacing w:val="0"/>
      <w:w w:val="100"/>
      <w:kern w:val="0"/>
      <w:sz w:val="24"/>
      <w:lang w:eastAsia="en-US"/>
    </w:rPr>
  </w:style>
  <w:style w:type="paragraph" w:customStyle="1" w:styleId="SingleTxtG">
    <w:name w:val="_ Single Txt_G"/>
    <w:basedOn w:val="Normal"/>
    <w:rsid w:val="006B2A4D"/>
    <w:pPr>
      <w:spacing w:after="120" w:line="240" w:lineRule="atLeast"/>
      <w:ind w:left="1134" w:right="1134"/>
      <w:jc w:val="both"/>
    </w:pPr>
    <w:rPr>
      <w:rFonts w:eastAsia="SimSun"/>
      <w:spacing w:val="0"/>
      <w:w w:val="100"/>
      <w:kern w:val="0"/>
      <w:lang w:eastAsia="en-US"/>
    </w:rPr>
  </w:style>
  <w:style w:type="character" w:customStyle="1" w:styleId="FootnoteTextChar">
    <w:name w:val="Footnote Text Char"/>
    <w:aliases w:val="5_G Char"/>
    <w:basedOn w:val="DefaultParagraphFont"/>
    <w:link w:val="FootnoteText"/>
    <w:rsid w:val="006B2A4D"/>
    <w:rPr>
      <w:spacing w:val="5"/>
      <w:w w:val="103"/>
      <w:kern w:val="14"/>
      <w:sz w:val="17"/>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CF2B91"/>
    <w:pPr>
      <w:spacing w:line="240" w:lineRule="auto"/>
    </w:pPr>
  </w:style>
  <w:style w:type="character" w:customStyle="1" w:styleId="CommentTextChar">
    <w:name w:val="Comment Text Char"/>
    <w:basedOn w:val="DefaultParagraphFont"/>
    <w:link w:val="CommentText"/>
    <w:rsid w:val="00CF2B91"/>
    <w:rPr>
      <w:spacing w:val="4"/>
      <w:w w:val="103"/>
      <w:kern w:val="14"/>
      <w:lang w:val="en-GB"/>
    </w:rPr>
  </w:style>
  <w:style w:type="paragraph" w:styleId="CommentSubject">
    <w:name w:val="annotation subject"/>
    <w:basedOn w:val="CommentText"/>
    <w:next w:val="CommentText"/>
    <w:link w:val="CommentSubjectChar"/>
    <w:rsid w:val="00CF2B91"/>
    <w:rPr>
      <w:b/>
      <w:bCs/>
    </w:rPr>
  </w:style>
  <w:style w:type="character" w:customStyle="1" w:styleId="CommentSubjectChar">
    <w:name w:val="Comment Subject Char"/>
    <w:basedOn w:val="CommentTextChar"/>
    <w:link w:val="CommentSubject"/>
    <w:rsid w:val="00CF2B91"/>
    <w:rPr>
      <w:b/>
      <w:bCs/>
      <w:spacing w:val="4"/>
      <w:w w:val="103"/>
      <w:kern w:val="14"/>
      <w:lang w:val="en-GB"/>
    </w:rPr>
  </w:style>
  <w:style w:type="paragraph" w:customStyle="1" w:styleId="HChG">
    <w:name w:val="_ H _Ch_G"/>
    <w:basedOn w:val="Normal"/>
    <w:next w:val="Normal"/>
    <w:rsid w:val="006B2A4D"/>
    <w:pPr>
      <w:keepNext/>
      <w:keepLines/>
      <w:tabs>
        <w:tab w:val="right" w:pos="851"/>
      </w:tabs>
      <w:spacing w:before="360" w:after="240" w:line="300" w:lineRule="exact"/>
      <w:ind w:left="1134" w:right="1134" w:hanging="1134"/>
    </w:pPr>
    <w:rPr>
      <w:rFonts w:eastAsia="Times New Roman"/>
      <w:b/>
      <w:spacing w:val="0"/>
      <w:w w:val="100"/>
      <w:kern w:val="0"/>
      <w:sz w:val="28"/>
      <w:lang w:eastAsia="en-US"/>
    </w:rPr>
  </w:style>
  <w:style w:type="paragraph" w:customStyle="1" w:styleId="H1G">
    <w:name w:val="_ H_1_G"/>
    <w:basedOn w:val="Normal"/>
    <w:next w:val="Normal"/>
    <w:rsid w:val="006B2A4D"/>
    <w:pPr>
      <w:keepNext/>
      <w:keepLines/>
      <w:tabs>
        <w:tab w:val="right" w:pos="851"/>
      </w:tabs>
      <w:spacing w:before="360" w:after="240" w:line="270" w:lineRule="exact"/>
      <w:ind w:left="1134" w:right="1134" w:hanging="1134"/>
    </w:pPr>
    <w:rPr>
      <w:rFonts w:eastAsia="Times New Roman"/>
      <w:b/>
      <w:spacing w:val="0"/>
      <w:w w:val="100"/>
      <w:kern w:val="0"/>
      <w:sz w:val="24"/>
      <w:lang w:eastAsia="en-US"/>
    </w:rPr>
  </w:style>
  <w:style w:type="paragraph" w:customStyle="1" w:styleId="SingleTxtG">
    <w:name w:val="_ Single Txt_G"/>
    <w:basedOn w:val="Normal"/>
    <w:rsid w:val="006B2A4D"/>
    <w:pPr>
      <w:spacing w:after="120" w:line="240" w:lineRule="atLeast"/>
      <w:ind w:left="1134" w:right="1134"/>
      <w:jc w:val="both"/>
    </w:pPr>
    <w:rPr>
      <w:rFonts w:eastAsia="SimSun"/>
      <w:spacing w:val="0"/>
      <w:w w:val="100"/>
      <w:kern w:val="0"/>
      <w:lang w:eastAsia="en-US"/>
    </w:rPr>
  </w:style>
  <w:style w:type="character" w:customStyle="1" w:styleId="FootnoteTextChar">
    <w:name w:val="Footnote Text Char"/>
    <w:aliases w:val="5_G Char"/>
    <w:basedOn w:val="DefaultParagraphFont"/>
    <w:link w:val="FootnoteText"/>
    <w:rsid w:val="006B2A4D"/>
    <w:rPr>
      <w:spacing w:val="5"/>
      <w:w w:val="103"/>
      <w:kern w:val="14"/>
      <w:sz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13146-3FC7-4F45-923D-EB16016A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Giltsoff</dc:creator>
  <cp:lastModifiedBy>Caillot</cp:lastModifiedBy>
  <cp:revision>2</cp:revision>
  <cp:lastPrinted>2015-11-05T16:05:00Z</cp:lastPrinted>
  <dcterms:created xsi:type="dcterms:W3CDTF">2015-11-26T17:02:00Z</dcterms:created>
  <dcterms:modified xsi:type="dcterms:W3CDTF">2015-11-26T17:02:00Z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1518555</vt:lpwstr>
  </property>
  <property fmtid="{D5CDD505-2E9C-101B-9397-08002B2CF9AE}" pid="3" name="ODSRefJobNo">
    <vt:lpwstr>1524431E</vt:lpwstr>
  </property>
  <property fmtid="{D5CDD505-2E9C-101B-9397-08002B2CF9AE}" pid="4" name="Symbol1">
    <vt:lpwstr>ECE/TRANS/WP.15/AC.2/2016/7</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23 October 2015</vt:lpwstr>
  </property>
  <property fmtid="{D5CDD505-2E9C-101B-9397-08002B2CF9AE}" pid="12" name="Original">
    <vt:lpwstr>French</vt:lpwstr>
  </property>
  <property fmtid="{D5CDD505-2E9C-101B-9397-08002B2CF9AE}" pid="13" name="Release Date">
    <vt:lpwstr>051115</vt:lpwstr>
  </property>
</Properties>
</file>