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2D" w:rsidRPr="00C94A27" w:rsidRDefault="0011432D" w:rsidP="0011432D">
      <w:pPr>
        <w:spacing w:line="60" w:lineRule="exact"/>
        <w:rPr>
          <w:color w:val="010000"/>
          <w:sz w:val="6"/>
        </w:rPr>
        <w:sectPr w:rsidR="0011432D" w:rsidRPr="00C94A27" w:rsidSect="00114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94A27" w:rsidRPr="00C94A27" w:rsidRDefault="00C94A27" w:rsidP="00C94A2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  <w:lang w:bidi="ru-RU"/>
        </w:rPr>
      </w:pPr>
      <w:r w:rsidRPr="00C94A27">
        <w:rPr>
          <w:sz w:val="28"/>
          <w:szCs w:val="28"/>
          <w:lang w:bidi="ru-RU"/>
        </w:rPr>
        <w:lastRenderedPageBreak/>
        <w:t>Европейская экономическая комиссия</w:t>
      </w:r>
    </w:p>
    <w:p w:rsidR="00C94A27" w:rsidRPr="00C94A27" w:rsidRDefault="00C94A27" w:rsidP="00C94A27">
      <w:pPr>
        <w:spacing w:line="120" w:lineRule="exact"/>
        <w:rPr>
          <w:sz w:val="10"/>
          <w:lang w:bidi="ru-RU"/>
        </w:rPr>
      </w:pPr>
    </w:p>
    <w:p w:rsidR="00C94A27" w:rsidRPr="00C94A27" w:rsidRDefault="00C94A27" w:rsidP="00C94A2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  <w:lang w:bidi="ru-RU"/>
        </w:rPr>
      </w:pPr>
      <w:r w:rsidRPr="00C94A27">
        <w:rPr>
          <w:b w:val="0"/>
          <w:sz w:val="28"/>
          <w:szCs w:val="28"/>
          <w:lang w:bidi="ru-RU"/>
        </w:rPr>
        <w:t>Комитет по внутреннему транспорту</w:t>
      </w:r>
    </w:p>
    <w:p w:rsidR="00C94A27" w:rsidRPr="00C94A27" w:rsidRDefault="00C94A27" w:rsidP="00C94A27">
      <w:pPr>
        <w:spacing w:line="120" w:lineRule="exact"/>
        <w:rPr>
          <w:sz w:val="10"/>
          <w:lang w:bidi="ru-RU"/>
        </w:rPr>
      </w:pPr>
    </w:p>
    <w:p w:rsidR="00C94A27" w:rsidRPr="00C94A27" w:rsidRDefault="00C94A27" w:rsidP="00C94A2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C94A27">
        <w:rPr>
          <w:lang w:bidi="ru-RU"/>
        </w:rPr>
        <w:t>Рабочая группа по перевозкам опасных грузов</w:t>
      </w:r>
    </w:p>
    <w:p w:rsidR="00C94A27" w:rsidRPr="00C94A27" w:rsidRDefault="00C94A27" w:rsidP="00C94A27">
      <w:pPr>
        <w:spacing w:line="120" w:lineRule="exact"/>
        <w:rPr>
          <w:sz w:val="10"/>
          <w:lang w:bidi="ru-RU"/>
        </w:rPr>
      </w:pPr>
    </w:p>
    <w:p w:rsidR="00C94A27" w:rsidRPr="00C94A27" w:rsidRDefault="00C94A27" w:rsidP="00C94A2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C94A27">
        <w:rPr>
          <w:lang w:bidi="ru-RU"/>
        </w:rPr>
        <w:t xml:space="preserve">Совместное совещание экспертов по Правилам, </w:t>
      </w:r>
      <w:r w:rsidRPr="00C94A27">
        <w:rPr>
          <w:lang w:bidi="ru-RU"/>
        </w:rPr>
        <w:br/>
        <w:t xml:space="preserve">прилагаемым к Европейскому соглашению </w:t>
      </w:r>
      <w:r w:rsidRPr="00413870">
        <w:rPr>
          <w:lang w:bidi="ru-RU"/>
        </w:rPr>
        <w:br/>
      </w:r>
      <w:r w:rsidRPr="00C94A27">
        <w:rPr>
          <w:lang w:bidi="ru-RU"/>
        </w:rPr>
        <w:t xml:space="preserve">о международной перевозке опасных грузов </w:t>
      </w:r>
      <w:r w:rsidRPr="00C94A27">
        <w:rPr>
          <w:lang w:bidi="ru-RU"/>
        </w:rPr>
        <w:br/>
        <w:t xml:space="preserve">по внутренним водным путям (ВОПОГ) </w:t>
      </w:r>
      <w:r w:rsidRPr="00C94A27">
        <w:rPr>
          <w:lang w:bidi="ru-RU"/>
        </w:rPr>
        <w:br/>
        <w:t>(Комитет по вопросам безопасности ВОПОГ)</w:t>
      </w:r>
    </w:p>
    <w:p w:rsidR="00C94A27" w:rsidRPr="00C94A27" w:rsidRDefault="00C94A27" w:rsidP="00C94A27">
      <w:pPr>
        <w:spacing w:line="120" w:lineRule="exact"/>
        <w:rPr>
          <w:sz w:val="10"/>
          <w:lang w:bidi="ru-RU"/>
        </w:rPr>
      </w:pPr>
    </w:p>
    <w:p w:rsidR="00C94A27" w:rsidRPr="00C94A27" w:rsidRDefault="00C94A27" w:rsidP="00C94A2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C94A27">
        <w:rPr>
          <w:lang w:bidi="ru-RU"/>
        </w:rPr>
        <w:t>Двадцать восьмая сессия</w:t>
      </w:r>
    </w:p>
    <w:p w:rsidR="00C94A27" w:rsidRPr="00C94A27" w:rsidRDefault="00C94A27" w:rsidP="00C94A27">
      <w:pPr>
        <w:rPr>
          <w:lang w:bidi="ru-RU"/>
        </w:rPr>
      </w:pPr>
      <w:r w:rsidRPr="00C94A27">
        <w:rPr>
          <w:lang w:bidi="ru-RU"/>
        </w:rPr>
        <w:t>Женева, 25–29 января 2016 года</w:t>
      </w:r>
    </w:p>
    <w:p w:rsidR="00C94A27" w:rsidRPr="00C94A27" w:rsidRDefault="00C94A27" w:rsidP="00C94A27">
      <w:pPr>
        <w:rPr>
          <w:lang w:bidi="ru-RU"/>
        </w:rPr>
      </w:pPr>
      <w:r w:rsidRPr="00C94A27">
        <w:rPr>
          <w:lang w:bidi="ru-RU"/>
        </w:rPr>
        <w:t>Пункт 5 b) предварительной повестки дня</w:t>
      </w:r>
    </w:p>
    <w:p w:rsidR="00C94A27" w:rsidRPr="00C94A27" w:rsidRDefault="00C94A27" w:rsidP="00C94A2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C94A27">
        <w:rPr>
          <w:lang w:bidi="ru-RU"/>
        </w:rPr>
        <w:t xml:space="preserve">Предложения о внесении поправок в Правила, </w:t>
      </w:r>
      <w:r w:rsidRPr="00C94A27">
        <w:rPr>
          <w:lang w:bidi="ru-RU"/>
        </w:rPr>
        <w:br/>
        <w:t>прилагаемые к ВОПОГ:</w:t>
      </w:r>
    </w:p>
    <w:p w:rsidR="00C94A27" w:rsidRPr="00C94A27" w:rsidRDefault="00C94A27" w:rsidP="00C94A2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C94A27">
        <w:rPr>
          <w:lang w:bidi="ru-RU"/>
        </w:rPr>
        <w:t>Другие предложения</w:t>
      </w:r>
    </w:p>
    <w:p w:rsidR="00C94A27" w:rsidRPr="00C94A27" w:rsidRDefault="00C94A27" w:rsidP="00C94A2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C94A27" w:rsidRPr="00C94A27" w:rsidRDefault="00C94A27" w:rsidP="00C94A2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C94A27" w:rsidRPr="00C94A27" w:rsidRDefault="00C94A27" w:rsidP="00C94A2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C94A27" w:rsidRPr="00C94A27" w:rsidRDefault="00C94A27" w:rsidP="00C94A2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94A27">
        <w:rPr>
          <w:lang w:bidi="ru-RU"/>
        </w:rPr>
        <w:tab/>
      </w:r>
      <w:r w:rsidRPr="00C94A27">
        <w:rPr>
          <w:lang w:bidi="ru-RU"/>
        </w:rPr>
        <w:tab/>
        <w:t>Предложение о внесении дополнений в таблицу C</w:t>
      </w:r>
    </w:p>
    <w:p w:rsidR="00C94A27" w:rsidRPr="00C94A27" w:rsidRDefault="00C94A27" w:rsidP="00C94A2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C94A27" w:rsidRPr="00C94A27" w:rsidRDefault="00C94A27" w:rsidP="00C94A2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C94A27" w:rsidRPr="00C94A27" w:rsidRDefault="00C94A27" w:rsidP="00C94A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94A27">
        <w:rPr>
          <w:lang w:bidi="ru-RU"/>
        </w:rPr>
        <w:tab/>
      </w:r>
      <w:r w:rsidRPr="00C94A27">
        <w:rPr>
          <w:lang w:bidi="ru-RU"/>
        </w:rPr>
        <w:tab/>
        <w:t>Передано Центральной комиссией судоходства по Рейну (ЦКСР)</w:t>
      </w:r>
      <w:r w:rsidRPr="00655F83">
        <w:rPr>
          <w:b w:val="0"/>
          <w:sz w:val="20"/>
          <w:szCs w:val="20"/>
          <w:vertAlign w:val="superscript"/>
          <w:lang w:bidi="ru-RU"/>
        </w:rPr>
        <w:footnoteReference w:id="1"/>
      </w:r>
    </w:p>
    <w:p w:rsidR="00C94A27" w:rsidRPr="00C94A27" w:rsidRDefault="00C94A27" w:rsidP="00C94A27">
      <w:pPr>
        <w:pStyle w:val="SingleTxt"/>
        <w:spacing w:after="0" w:line="120" w:lineRule="exact"/>
        <w:rPr>
          <w:sz w:val="10"/>
          <w:lang w:bidi="ru-RU"/>
        </w:rPr>
      </w:pPr>
    </w:p>
    <w:p w:rsidR="00C94A27" w:rsidRPr="00C94A27" w:rsidRDefault="00C94A27" w:rsidP="00C94A27">
      <w:pPr>
        <w:pStyle w:val="SingleTxt"/>
        <w:spacing w:after="0" w:line="120" w:lineRule="exact"/>
        <w:rPr>
          <w:sz w:val="10"/>
          <w:lang w:bidi="ru-RU"/>
        </w:rPr>
      </w:pPr>
    </w:p>
    <w:p w:rsidR="00C94A27" w:rsidRPr="00C94A27" w:rsidRDefault="00C94A27" w:rsidP="00C94A27">
      <w:pPr>
        <w:pStyle w:val="SingleTxt"/>
        <w:rPr>
          <w:lang w:bidi="ru-RU"/>
        </w:rPr>
      </w:pPr>
      <w:r w:rsidRPr="00C94A27">
        <w:rPr>
          <w:lang w:bidi="ru-RU"/>
        </w:rPr>
        <w:t>1.</w:t>
      </w:r>
      <w:r w:rsidRPr="00C94A27">
        <w:rPr>
          <w:lang w:bidi="ru-RU"/>
        </w:rPr>
        <w:tab/>
        <w:t xml:space="preserve">Данный вопрос возник в связи с тем, что были отмечены расхождения </w:t>
      </w:r>
      <w:r w:rsidRPr="00C94A27">
        <w:rPr>
          <w:lang w:bidi="ru-RU"/>
        </w:rPr>
        <w:br/>
        <w:t xml:space="preserve">в тексте ВОПОГ на разных языках в отношении позиций № ООН 1268 НЕФТИ ДИСТИЛЛЯТЫ, Н.У.К., или НЕФТЕПРОДУКТЫ, Н.У.К. После обсуждения </w:t>
      </w:r>
      <w:r w:rsidRPr="00C94A27">
        <w:rPr>
          <w:lang w:bidi="ru-RU"/>
        </w:rPr>
        <w:br/>
        <w:t xml:space="preserve">выяснилось, что аналогичные проблемы существуют также в отношении </w:t>
      </w:r>
      <w:r w:rsidRPr="00C94A27">
        <w:rPr>
          <w:lang w:bidi="ru-RU"/>
        </w:rPr>
        <w:br/>
        <w:t xml:space="preserve">следующих позиций: № ООН 1267 НЕФТЬ СЫРАЯ, № </w:t>
      </w:r>
      <w:r w:rsidR="00F575B1" w:rsidRPr="00C94A27">
        <w:rPr>
          <w:lang w:bidi="ru-RU"/>
        </w:rPr>
        <w:t xml:space="preserve">ООН </w:t>
      </w:r>
      <w:r w:rsidRPr="00C94A27">
        <w:rPr>
          <w:lang w:bidi="ru-RU"/>
        </w:rPr>
        <w:t>1863 ТОПЛИВО АВИАЦИОННОЕ ДЛЯ ТУРБИННЫХ ДВИГАТЕЛЕЙ, № ООН 1993 ЛЕГКОВОСПЛАМЕНЯЮЩАЯСЯ ЖИДКОСТЬ, Н.У.К., и № ООН 3295 УГЛЕВОДОРОДЫ ЖИДКИЕ, Н.У.К., при этом тексты на всех языках в своей сущности являются противоречивыми.</w:t>
      </w:r>
    </w:p>
    <w:p w:rsidR="00C94A27" w:rsidRPr="00C94A27" w:rsidRDefault="00C94A27" w:rsidP="00C94A27">
      <w:pPr>
        <w:pStyle w:val="SingleTxt"/>
        <w:rPr>
          <w:lang w:bidi="ru-RU"/>
        </w:rPr>
      </w:pPr>
      <w:r w:rsidRPr="00C94A27">
        <w:rPr>
          <w:lang w:bidi="ru-RU"/>
        </w:rPr>
        <w:t>2.</w:t>
      </w:r>
      <w:r w:rsidRPr="00C94A27">
        <w:rPr>
          <w:lang w:bidi="ru-RU"/>
        </w:rPr>
        <w:tab/>
        <w:t xml:space="preserve">Дополнительные трудности возникли в </w:t>
      </w:r>
      <w:r>
        <w:rPr>
          <w:lang w:bidi="ru-RU"/>
        </w:rPr>
        <w:t>связи с формулировкой замеч</w:t>
      </w:r>
      <w:r>
        <w:rPr>
          <w:lang w:bidi="ru-RU"/>
        </w:rPr>
        <w:t>а</w:t>
      </w:r>
      <w:r>
        <w:rPr>
          <w:lang w:bidi="ru-RU"/>
        </w:rPr>
        <w:t>ния</w:t>
      </w:r>
      <w:r>
        <w:rPr>
          <w:lang w:val="en-US" w:bidi="ru-RU"/>
        </w:rPr>
        <w:t> </w:t>
      </w:r>
      <w:r w:rsidRPr="00C94A27">
        <w:rPr>
          <w:lang w:bidi="ru-RU"/>
        </w:rPr>
        <w:t>38 в таблице С, которая более не соответствует нынешнему содержанию предписаний. Ссылка делается на требования, применяемые в отношении группы упаковки II, хотя на группу упаковки II уже имеется ссылка для одной позиции.</w:t>
      </w:r>
    </w:p>
    <w:p w:rsidR="00C94A27" w:rsidRPr="00C94A27" w:rsidRDefault="00C94A27" w:rsidP="00C94A27">
      <w:pPr>
        <w:pStyle w:val="SingleTxt"/>
        <w:keepNext/>
        <w:rPr>
          <w:lang w:bidi="ru-RU"/>
        </w:rPr>
      </w:pPr>
      <w:r w:rsidRPr="00C94A27">
        <w:rPr>
          <w:lang w:bidi="ru-RU"/>
        </w:rPr>
        <w:lastRenderedPageBreak/>
        <w:t>3.</w:t>
      </w:r>
      <w:r w:rsidRPr="00C94A27">
        <w:rPr>
          <w:lang w:bidi="ru-RU"/>
        </w:rPr>
        <w:tab/>
        <w:t>Неофициальная рабочая группа неоднократно обсуждала этот вопрос и пришла к выводу, что возможны три ситуации:</w:t>
      </w:r>
    </w:p>
    <w:p w:rsidR="00C94A27" w:rsidRPr="00C94A27" w:rsidRDefault="00C94A27" w:rsidP="00C94A27">
      <w:pPr>
        <w:pStyle w:val="SingleTxt"/>
        <w:rPr>
          <w:lang w:bidi="ru-RU"/>
        </w:rPr>
      </w:pPr>
      <w:r w:rsidRPr="00413870">
        <w:rPr>
          <w:lang w:bidi="ru-RU"/>
        </w:rPr>
        <w:tab/>
      </w:r>
      <w:r w:rsidRPr="00C94A27">
        <w:rPr>
          <w:lang w:bidi="ru-RU"/>
        </w:rPr>
        <w:t>а)</w:t>
      </w:r>
      <w:r w:rsidRPr="00C94A27">
        <w:rPr>
          <w:lang w:bidi="ru-RU"/>
        </w:rPr>
        <w:tab/>
        <w:t>перевозка осуществляется на борту судна типа C. Имеются все данные для расчета внутреннего давления в грузовом танке. Условия перевозки могут быть определены по схеме А схемы принятия решения;</w:t>
      </w:r>
    </w:p>
    <w:p w:rsidR="00C94A27" w:rsidRPr="00C94A27" w:rsidRDefault="00C94A27" w:rsidP="00C94A27">
      <w:pPr>
        <w:pStyle w:val="SingleTxt"/>
        <w:rPr>
          <w:lang w:bidi="ru-RU"/>
        </w:rPr>
      </w:pPr>
      <w:r w:rsidRPr="00413870">
        <w:rPr>
          <w:lang w:bidi="ru-RU"/>
        </w:rPr>
        <w:tab/>
      </w:r>
      <w:r w:rsidRPr="00C94A27">
        <w:rPr>
          <w:lang w:bidi="ru-RU"/>
        </w:rPr>
        <w:t>b)</w:t>
      </w:r>
      <w:r w:rsidRPr="00413870">
        <w:rPr>
          <w:lang w:bidi="ru-RU"/>
        </w:rPr>
        <w:tab/>
      </w:r>
      <w:r w:rsidRPr="00C94A27">
        <w:rPr>
          <w:lang w:bidi="ru-RU"/>
        </w:rPr>
        <w:t>перевозка осуществляется на борту судна типа C. Имеются не все да</w:t>
      </w:r>
      <w:r w:rsidRPr="00C94A27">
        <w:rPr>
          <w:lang w:bidi="ru-RU"/>
        </w:rPr>
        <w:t>н</w:t>
      </w:r>
      <w:r w:rsidRPr="00C94A27">
        <w:rPr>
          <w:lang w:bidi="ru-RU"/>
        </w:rPr>
        <w:t>ные для расчета внутреннего давления в грузовом танке (данные отсутствуют). Определение условий перевозки производится в соответствии с диапазонами температуры начала кипения (схема принятия решения, колонка 4 схемы А);</w:t>
      </w:r>
    </w:p>
    <w:p w:rsidR="00C94A27" w:rsidRPr="00C94A27" w:rsidRDefault="00C94A27" w:rsidP="00C94A27">
      <w:pPr>
        <w:pStyle w:val="SingleTxt"/>
        <w:rPr>
          <w:lang w:bidi="ru-RU"/>
        </w:rPr>
      </w:pPr>
      <w:r w:rsidRPr="00413870">
        <w:rPr>
          <w:lang w:bidi="ru-RU"/>
        </w:rPr>
        <w:tab/>
      </w:r>
      <w:r w:rsidRPr="00C94A27">
        <w:rPr>
          <w:lang w:bidi="ru-RU"/>
        </w:rPr>
        <w:t>с)</w:t>
      </w:r>
      <w:r w:rsidRPr="00413870">
        <w:rPr>
          <w:lang w:bidi="ru-RU"/>
        </w:rPr>
        <w:tab/>
      </w:r>
      <w:r w:rsidRPr="00C94A27">
        <w:rPr>
          <w:lang w:bidi="ru-RU"/>
        </w:rPr>
        <w:t>перевозка осуществляется на борту судна типа N с закрытыми груз</w:t>
      </w:r>
      <w:r w:rsidRPr="00C94A27">
        <w:rPr>
          <w:lang w:bidi="ru-RU"/>
        </w:rPr>
        <w:t>о</w:t>
      </w:r>
      <w:r w:rsidRPr="00C94A27">
        <w:rPr>
          <w:lang w:bidi="ru-RU"/>
        </w:rPr>
        <w:t>выми танками. Давление паров при 50 °С является показателем, определяющим условия перевозки (схема B схемы принятия решения).</w:t>
      </w:r>
    </w:p>
    <w:p w:rsidR="00C94A27" w:rsidRPr="00C94A27" w:rsidRDefault="00C94A27" w:rsidP="00C94A27">
      <w:pPr>
        <w:pStyle w:val="SingleTxt"/>
        <w:rPr>
          <w:lang w:bidi="ru-RU"/>
        </w:rPr>
      </w:pPr>
      <w:r w:rsidRPr="00C94A27">
        <w:rPr>
          <w:lang w:bidi="ru-RU"/>
        </w:rPr>
        <w:t>4.</w:t>
      </w:r>
      <w:r w:rsidRPr="00C94A27">
        <w:rPr>
          <w:lang w:bidi="ru-RU"/>
        </w:rPr>
        <w:tab/>
        <w:t>Определение температуры начала кипения на основе метода, описанного в стандарте ASTMD 86-01, дает более высокие значения по причине предусмо</w:t>
      </w:r>
      <w:r w:rsidRPr="00C94A27">
        <w:rPr>
          <w:lang w:bidi="ru-RU"/>
        </w:rPr>
        <w:t>т</w:t>
      </w:r>
      <w:r w:rsidRPr="00C94A27">
        <w:rPr>
          <w:lang w:bidi="ru-RU"/>
        </w:rPr>
        <w:t>ренных им условий испытаний в диапазонах низких температур. Это имеет ва</w:t>
      </w:r>
      <w:r w:rsidRPr="00C94A27">
        <w:rPr>
          <w:lang w:bidi="ru-RU"/>
        </w:rPr>
        <w:t>ж</w:t>
      </w:r>
      <w:r w:rsidRPr="00C94A27">
        <w:rPr>
          <w:lang w:bidi="ru-RU"/>
        </w:rPr>
        <w:t>ное значение в плане безопасности в том случае, если температура начала кип</w:t>
      </w:r>
      <w:r w:rsidRPr="00C94A27">
        <w:rPr>
          <w:lang w:bidi="ru-RU"/>
        </w:rPr>
        <w:t>е</w:t>
      </w:r>
      <w:r w:rsidRPr="00C94A27">
        <w:rPr>
          <w:lang w:bidi="ru-RU"/>
        </w:rPr>
        <w:t>ния близка к 60 °С, что является предельным значением для перевозки в груз</w:t>
      </w:r>
      <w:r w:rsidRPr="00C94A27">
        <w:rPr>
          <w:lang w:bidi="ru-RU"/>
        </w:rPr>
        <w:t>о</w:t>
      </w:r>
      <w:r w:rsidRPr="00C94A27">
        <w:rPr>
          <w:lang w:bidi="ru-RU"/>
        </w:rPr>
        <w:t>вом танке высокого давления. Таким образом, если температура начала кипения, определенная в соответствии со стандартом A</w:t>
      </w:r>
      <w:r>
        <w:rPr>
          <w:lang w:bidi="ru-RU"/>
        </w:rPr>
        <w:t>STMD 86-01, превышает 60 °С, но</w:t>
      </w:r>
      <w:r>
        <w:rPr>
          <w:lang w:val="en-US" w:bidi="ru-RU"/>
        </w:rPr>
        <w:t> </w:t>
      </w:r>
      <w:r w:rsidRPr="00C94A27">
        <w:rPr>
          <w:lang w:bidi="ru-RU"/>
        </w:rPr>
        <w:t>не превышает 85 °С, перевозка, тем не менее, должна осуществляться в груз</w:t>
      </w:r>
      <w:r w:rsidRPr="00C94A27">
        <w:rPr>
          <w:lang w:bidi="ru-RU"/>
        </w:rPr>
        <w:t>о</w:t>
      </w:r>
      <w:r w:rsidRPr="00C94A27">
        <w:rPr>
          <w:lang w:bidi="ru-RU"/>
        </w:rPr>
        <w:t>вом танке высокого давления.</w:t>
      </w:r>
    </w:p>
    <w:p w:rsidR="00C94A27" w:rsidRPr="00C94A27" w:rsidRDefault="00C94A27" w:rsidP="00C94A27">
      <w:pPr>
        <w:pStyle w:val="SingleTxt"/>
        <w:rPr>
          <w:lang w:bidi="ru-RU"/>
        </w:rPr>
      </w:pPr>
      <w:r w:rsidRPr="00C94A27">
        <w:rPr>
          <w:lang w:bidi="ru-RU"/>
        </w:rPr>
        <w:t>5.</w:t>
      </w:r>
      <w:r w:rsidRPr="00C94A27">
        <w:rPr>
          <w:lang w:bidi="ru-RU"/>
        </w:rPr>
        <w:tab/>
        <w:t>В отношении ситуации а) необходимы за</w:t>
      </w:r>
      <w:r>
        <w:rPr>
          <w:lang w:bidi="ru-RU"/>
        </w:rPr>
        <w:t>писи, касающиеся групп упако</w:t>
      </w:r>
      <w:r>
        <w:rPr>
          <w:lang w:bidi="ru-RU"/>
        </w:rPr>
        <w:t>в</w:t>
      </w:r>
      <w:r>
        <w:rPr>
          <w:lang w:bidi="ru-RU"/>
        </w:rPr>
        <w:t>ки</w:t>
      </w:r>
      <w:r>
        <w:rPr>
          <w:lang w:val="en-US" w:bidi="ru-RU"/>
        </w:rPr>
        <w:t> </w:t>
      </w:r>
      <w:r w:rsidRPr="00C94A27">
        <w:rPr>
          <w:lang w:bidi="ru-RU"/>
        </w:rPr>
        <w:t>I, II и III, без указания названия/отгрузочного наименования. Ссылка испол</w:t>
      </w:r>
      <w:r w:rsidRPr="00C94A27">
        <w:rPr>
          <w:lang w:bidi="ru-RU"/>
        </w:rPr>
        <w:t>ь</w:t>
      </w:r>
      <w:r w:rsidRPr="00C94A27">
        <w:rPr>
          <w:lang w:bidi="ru-RU"/>
        </w:rPr>
        <w:t>зуется для указания на то, что определение условий перевозки требует использ</w:t>
      </w:r>
      <w:r w:rsidRPr="00C94A27">
        <w:rPr>
          <w:lang w:bidi="ru-RU"/>
        </w:rPr>
        <w:t>о</w:t>
      </w:r>
      <w:r w:rsidRPr="00C94A27">
        <w:rPr>
          <w:lang w:bidi="ru-RU"/>
        </w:rPr>
        <w:t>вания соответствующей схемы.</w:t>
      </w:r>
    </w:p>
    <w:p w:rsidR="00C94A27" w:rsidRPr="00C94A27" w:rsidRDefault="00C94A27" w:rsidP="00C94A27">
      <w:pPr>
        <w:pStyle w:val="SingleTxt"/>
        <w:rPr>
          <w:lang w:bidi="ru-RU"/>
        </w:rPr>
      </w:pPr>
      <w:r w:rsidRPr="00C94A27">
        <w:rPr>
          <w:lang w:bidi="ru-RU"/>
        </w:rPr>
        <w:t>6.</w:t>
      </w:r>
      <w:r w:rsidRPr="00C94A27">
        <w:rPr>
          <w:lang w:bidi="ru-RU"/>
        </w:rPr>
        <w:tab/>
        <w:t>В отношении ситуации b) (данные отсутствуют) необходимы следующие з</w:t>
      </w:r>
      <w:r w:rsidRPr="00C94A27">
        <w:rPr>
          <w:lang w:bidi="ru-RU"/>
        </w:rPr>
        <w:t>а</w:t>
      </w:r>
      <w:r w:rsidRPr="00C94A27">
        <w:rPr>
          <w:lang w:bidi="ru-RU"/>
        </w:rPr>
        <w:t>писи:</w:t>
      </w:r>
    </w:p>
    <w:p w:rsidR="00C94A27" w:rsidRPr="00C94A27" w:rsidRDefault="00C94A27" w:rsidP="00C94A2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4482"/>
        <w:gridCol w:w="2346"/>
      </w:tblGrid>
      <w:tr w:rsidR="00C94A27" w:rsidRPr="00C94A27" w:rsidTr="006C3A7B">
        <w:trPr>
          <w:tblHeader/>
        </w:trPr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  <w:r w:rsidRPr="00C94A27">
              <w:rPr>
                <w:i/>
                <w:sz w:val="14"/>
                <w:lang w:bidi="ru-RU"/>
              </w:rPr>
              <w:t xml:space="preserve">Группа </w:t>
            </w:r>
            <w:r>
              <w:rPr>
                <w:i/>
                <w:sz w:val="14"/>
                <w:lang w:val="en-US" w:bidi="ru-RU"/>
              </w:rPr>
              <w:br/>
            </w:r>
            <w:r w:rsidRPr="00C94A27">
              <w:rPr>
                <w:i/>
                <w:sz w:val="14"/>
                <w:lang w:bidi="ru-RU"/>
              </w:rPr>
              <w:t>упаковки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C94A27">
              <w:rPr>
                <w:i/>
                <w:sz w:val="14"/>
                <w:lang w:bidi="ru-RU"/>
              </w:rPr>
              <w:t>Дополнение к надлежащему отгрузочному наименованию/</w:t>
            </w:r>
            <w:r w:rsidRPr="00C94A27">
              <w:rPr>
                <w:i/>
                <w:sz w:val="14"/>
                <w:lang w:bidi="ru-RU"/>
              </w:rPr>
              <w:br/>
              <w:t>название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C94A27">
              <w:rPr>
                <w:i/>
                <w:sz w:val="14"/>
                <w:lang w:bidi="ru-RU"/>
              </w:rPr>
              <w:t>Условия перевозки</w:t>
            </w:r>
          </w:p>
        </w:tc>
      </w:tr>
      <w:tr w:rsidR="00C94A27" w:rsidRPr="00C94A27" w:rsidTr="006C3A7B">
        <w:trPr>
          <w:trHeight w:hRule="exact" w:val="115"/>
          <w:tblHeader/>
        </w:trPr>
        <w:tc>
          <w:tcPr>
            <w:tcW w:w="7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4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23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C94A27" w:rsidRPr="00C94A27" w:rsidTr="006C3A7B">
        <w:tc>
          <w:tcPr>
            <w:tcW w:w="747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C94A27">
              <w:rPr>
                <w:lang w:bidi="ru-RU"/>
              </w:rPr>
              <w:t>I</w:t>
            </w:r>
          </w:p>
        </w:tc>
        <w:tc>
          <w:tcPr>
            <w:tcW w:w="4482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температура начала кипения ≤ 60 °C</w:t>
            </w:r>
          </w:p>
        </w:tc>
        <w:tc>
          <w:tcPr>
            <w:tcW w:w="2346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Грузовой танк высокого давления</w:t>
            </w:r>
          </w:p>
        </w:tc>
      </w:tr>
      <w:tr w:rsidR="00C94A27" w:rsidRPr="00C94A27" w:rsidTr="006C3A7B">
        <w:tc>
          <w:tcPr>
            <w:tcW w:w="747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C94A27">
              <w:rPr>
                <w:lang w:bidi="ru-RU"/>
              </w:rPr>
              <w:t>II</w:t>
            </w:r>
          </w:p>
        </w:tc>
        <w:tc>
          <w:tcPr>
            <w:tcW w:w="4482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температура начала кипения ≤ 60 °C</w:t>
            </w:r>
          </w:p>
        </w:tc>
        <w:tc>
          <w:tcPr>
            <w:tcW w:w="2346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Грузовой танк высокого давления</w:t>
            </w:r>
          </w:p>
        </w:tc>
      </w:tr>
      <w:tr w:rsidR="00C94A27" w:rsidRPr="00C94A27" w:rsidTr="006C3A7B">
        <w:tc>
          <w:tcPr>
            <w:tcW w:w="747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482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60 °C &lt; температура начала кипения ≤ 85 °C</w:t>
            </w:r>
          </w:p>
        </w:tc>
        <w:tc>
          <w:tcPr>
            <w:tcW w:w="2346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50 кПа, с водораспыл</w:t>
            </w:r>
            <w:r w:rsidRPr="00C94A27">
              <w:rPr>
                <w:lang w:bidi="ru-RU"/>
              </w:rPr>
              <w:t>е</w:t>
            </w:r>
            <w:r w:rsidRPr="00C94A27">
              <w:rPr>
                <w:lang w:bidi="ru-RU"/>
              </w:rPr>
              <w:t>нием (замечание 38)</w:t>
            </w:r>
          </w:p>
        </w:tc>
      </w:tr>
      <w:tr w:rsidR="00C94A27" w:rsidRPr="00C94A27" w:rsidTr="006C3A7B">
        <w:tc>
          <w:tcPr>
            <w:tcW w:w="747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482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85 °C &lt; температура начала кипения ≤ 115 °C</w:t>
            </w:r>
          </w:p>
        </w:tc>
        <w:tc>
          <w:tcPr>
            <w:tcW w:w="2346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50 кПа</w:t>
            </w:r>
          </w:p>
        </w:tc>
      </w:tr>
      <w:tr w:rsidR="00C94A27" w:rsidRPr="00C94A27" w:rsidTr="006C3A7B">
        <w:tc>
          <w:tcPr>
            <w:tcW w:w="747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482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температура начала кипения &gt; 115 °C</w:t>
            </w:r>
          </w:p>
        </w:tc>
        <w:tc>
          <w:tcPr>
            <w:tcW w:w="2346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35 кПа</w:t>
            </w:r>
          </w:p>
        </w:tc>
      </w:tr>
      <w:tr w:rsidR="00C94A27" w:rsidRPr="00C94A27" w:rsidTr="006C3A7B">
        <w:tc>
          <w:tcPr>
            <w:tcW w:w="747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C94A27">
              <w:rPr>
                <w:lang w:bidi="ru-RU"/>
              </w:rPr>
              <w:t>III</w:t>
            </w:r>
          </w:p>
        </w:tc>
        <w:tc>
          <w:tcPr>
            <w:tcW w:w="4482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температура начала кипения ≤ 60 °C</w:t>
            </w:r>
          </w:p>
        </w:tc>
        <w:tc>
          <w:tcPr>
            <w:tcW w:w="2346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Грузовой танк высокого давления</w:t>
            </w:r>
          </w:p>
        </w:tc>
      </w:tr>
      <w:tr w:rsidR="00C94A27" w:rsidRPr="00C94A27" w:rsidTr="006C3A7B">
        <w:tc>
          <w:tcPr>
            <w:tcW w:w="747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482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60 °C &lt; температура начала кипения ≤ 85 °C</w:t>
            </w:r>
          </w:p>
        </w:tc>
        <w:tc>
          <w:tcPr>
            <w:tcW w:w="2346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50 кПа, с водораспыл</w:t>
            </w:r>
            <w:r w:rsidRPr="00C94A27">
              <w:rPr>
                <w:lang w:bidi="ru-RU"/>
              </w:rPr>
              <w:t>е</w:t>
            </w:r>
            <w:r w:rsidRPr="00C94A27">
              <w:rPr>
                <w:lang w:bidi="ru-RU"/>
              </w:rPr>
              <w:t>нием (замечание 38)</w:t>
            </w:r>
          </w:p>
        </w:tc>
      </w:tr>
      <w:tr w:rsidR="00C94A27" w:rsidRPr="00C94A27" w:rsidTr="006C3A7B">
        <w:tc>
          <w:tcPr>
            <w:tcW w:w="747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482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85 °C &lt; температура начала кипения ≤ 115 °C</w:t>
            </w:r>
          </w:p>
        </w:tc>
        <w:tc>
          <w:tcPr>
            <w:tcW w:w="2346" w:type="dxa"/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50 кПа</w:t>
            </w:r>
          </w:p>
        </w:tc>
      </w:tr>
      <w:tr w:rsidR="00C94A27" w:rsidRPr="00C94A27" w:rsidTr="006C3A7B">
        <w:tc>
          <w:tcPr>
            <w:tcW w:w="747" w:type="dxa"/>
            <w:tcBorders>
              <w:bottom w:val="single" w:sz="12" w:space="0" w:color="auto"/>
            </w:tcBorders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482" w:type="dxa"/>
            <w:tcBorders>
              <w:bottom w:val="single" w:sz="12" w:space="0" w:color="auto"/>
            </w:tcBorders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температура начала кипения &gt; 115 °C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</w:tcPr>
          <w:p w:rsidR="00C94A27" w:rsidRPr="00C94A27" w:rsidRDefault="00C94A27" w:rsidP="00C94A2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C94A27">
              <w:rPr>
                <w:lang w:bidi="ru-RU"/>
              </w:rPr>
              <w:t>35 кПа</w:t>
            </w:r>
          </w:p>
        </w:tc>
      </w:tr>
    </w:tbl>
    <w:p w:rsidR="00C94A27" w:rsidRPr="006C3A7B" w:rsidRDefault="00C94A27" w:rsidP="006C3A7B">
      <w:pPr>
        <w:pStyle w:val="SingleTxt"/>
        <w:spacing w:after="0" w:line="120" w:lineRule="exact"/>
        <w:rPr>
          <w:sz w:val="10"/>
        </w:rPr>
      </w:pPr>
    </w:p>
    <w:p w:rsidR="006C3A7B" w:rsidRPr="006C3A7B" w:rsidRDefault="006C3A7B" w:rsidP="006C3A7B">
      <w:pPr>
        <w:pStyle w:val="SingleTxt"/>
        <w:spacing w:after="0" w:line="120" w:lineRule="exact"/>
        <w:rPr>
          <w:sz w:val="10"/>
        </w:rPr>
      </w:pPr>
    </w:p>
    <w:p w:rsidR="006C3A7B" w:rsidRPr="00C94A27" w:rsidRDefault="006C3A7B" w:rsidP="006C3A7B">
      <w:pPr>
        <w:pStyle w:val="SingleTxt"/>
        <w:keepNext/>
      </w:pPr>
      <w:r w:rsidRPr="006C3A7B">
        <w:rPr>
          <w:lang w:bidi="ru-RU"/>
        </w:rPr>
        <w:lastRenderedPageBreak/>
        <w:t>7.</w:t>
      </w:r>
      <w:r w:rsidRPr="006C3A7B">
        <w:rPr>
          <w:lang w:bidi="ru-RU"/>
        </w:rPr>
        <w:tab/>
        <w:t>В отношении ситуации с) необходимы следующие записи:</w:t>
      </w:r>
    </w:p>
    <w:p w:rsidR="00C94A27" w:rsidRPr="006C3A7B" w:rsidRDefault="00C94A27" w:rsidP="006C3A7B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3787"/>
      </w:tblGrid>
      <w:tr w:rsidR="006C3A7B" w:rsidRPr="006C3A7B" w:rsidTr="006C3A7B">
        <w:trPr>
          <w:tblHeader/>
        </w:trPr>
        <w:tc>
          <w:tcPr>
            <w:tcW w:w="3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  <w:r w:rsidRPr="006C3A7B">
              <w:rPr>
                <w:i/>
                <w:sz w:val="14"/>
                <w:lang w:bidi="ru-RU"/>
              </w:rPr>
              <w:t>Дополнение к надлежащему отгрузочному наименованию/название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6C3A7B">
              <w:rPr>
                <w:i/>
                <w:sz w:val="14"/>
                <w:lang w:bidi="ru-RU"/>
              </w:rPr>
              <w:t>Условия перевозки</w:t>
            </w:r>
          </w:p>
        </w:tc>
      </w:tr>
      <w:tr w:rsidR="006C3A7B" w:rsidRPr="006C3A7B" w:rsidTr="006C3A7B">
        <w:trPr>
          <w:trHeight w:hRule="exact" w:val="115"/>
          <w:tblHeader/>
        </w:trPr>
        <w:tc>
          <w:tcPr>
            <w:tcW w:w="37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37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6C3A7B" w:rsidRPr="006C3A7B" w:rsidTr="006C3A7B">
        <w:tc>
          <w:tcPr>
            <w:tcW w:w="3787" w:type="dxa"/>
            <w:shd w:val="clear" w:color="auto" w:fill="auto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6C3A7B">
              <w:rPr>
                <w:lang w:bidi="ru-RU"/>
              </w:rPr>
              <w:t>175 кПа ≤ дп50 &lt; 300 кПа</w:t>
            </w:r>
          </w:p>
        </w:tc>
        <w:tc>
          <w:tcPr>
            <w:tcW w:w="3787" w:type="dxa"/>
            <w:shd w:val="clear" w:color="auto" w:fill="auto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C3A7B">
              <w:rPr>
                <w:lang w:bidi="ru-RU"/>
              </w:rPr>
              <w:t>Грузовой танк высокого давления</w:t>
            </w:r>
          </w:p>
        </w:tc>
      </w:tr>
      <w:tr w:rsidR="006C3A7B" w:rsidRPr="006C3A7B" w:rsidTr="006C3A7B">
        <w:tc>
          <w:tcPr>
            <w:tcW w:w="3787" w:type="dxa"/>
            <w:shd w:val="clear" w:color="auto" w:fill="auto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6C3A7B">
              <w:rPr>
                <w:lang w:bidi="ru-RU"/>
              </w:rPr>
              <w:t>175 кПа ≤ дп50 &lt; 300 кПа</w:t>
            </w:r>
          </w:p>
        </w:tc>
        <w:tc>
          <w:tcPr>
            <w:tcW w:w="3787" w:type="dxa"/>
            <w:shd w:val="clear" w:color="auto" w:fill="auto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C3A7B">
              <w:rPr>
                <w:lang w:bidi="ru-RU"/>
              </w:rPr>
              <w:t>50 кПа, с охлаждением</w:t>
            </w:r>
          </w:p>
        </w:tc>
      </w:tr>
      <w:tr w:rsidR="006C3A7B" w:rsidRPr="006C3A7B" w:rsidTr="006C3A7B">
        <w:tc>
          <w:tcPr>
            <w:tcW w:w="3787" w:type="dxa"/>
            <w:shd w:val="clear" w:color="auto" w:fill="auto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6C3A7B">
              <w:rPr>
                <w:lang w:bidi="ru-RU"/>
              </w:rPr>
              <w:t>110 кПа ≤ дп50 &lt; 175 кПа</w:t>
            </w:r>
          </w:p>
        </w:tc>
        <w:tc>
          <w:tcPr>
            <w:tcW w:w="3787" w:type="dxa"/>
            <w:shd w:val="clear" w:color="auto" w:fill="auto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C3A7B">
              <w:rPr>
                <w:lang w:bidi="ru-RU"/>
              </w:rPr>
              <w:t>50 кПа</w:t>
            </w:r>
          </w:p>
        </w:tc>
      </w:tr>
      <w:tr w:rsidR="006C3A7B" w:rsidRPr="006C3A7B" w:rsidTr="006C3A7B">
        <w:tc>
          <w:tcPr>
            <w:tcW w:w="3787" w:type="dxa"/>
            <w:shd w:val="clear" w:color="auto" w:fill="auto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6C3A7B">
              <w:rPr>
                <w:lang w:bidi="ru-RU"/>
              </w:rPr>
              <w:t>110 кПа ≤ дп50 &lt; 150 кПа</w:t>
            </w:r>
          </w:p>
        </w:tc>
        <w:tc>
          <w:tcPr>
            <w:tcW w:w="3787" w:type="dxa"/>
            <w:shd w:val="clear" w:color="auto" w:fill="auto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C3A7B">
              <w:rPr>
                <w:lang w:bidi="ru-RU"/>
              </w:rPr>
              <w:t>10 кПа, с водораспылением</w:t>
            </w:r>
          </w:p>
        </w:tc>
      </w:tr>
      <w:tr w:rsidR="006C3A7B" w:rsidRPr="006C3A7B" w:rsidTr="006C3A7B">
        <w:tc>
          <w:tcPr>
            <w:tcW w:w="3787" w:type="dxa"/>
            <w:tcBorders>
              <w:bottom w:val="single" w:sz="12" w:space="0" w:color="auto"/>
            </w:tcBorders>
            <w:shd w:val="clear" w:color="auto" w:fill="auto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6C3A7B">
              <w:rPr>
                <w:lang w:bidi="ru-RU"/>
              </w:rPr>
              <w:t>дп50 &lt; 110 кПа</w:t>
            </w:r>
          </w:p>
        </w:tc>
        <w:tc>
          <w:tcPr>
            <w:tcW w:w="3787" w:type="dxa"/>
            <w:tcBorders>
              <w:bottom w:val="single" w:sz="12" w:space="0" w:color="auto"/>
            </w:tcBorders>
            <w:shd w:val="clear" w:color="auto" w:fill="auto"/>
          </w:tcPr>
          <w:p w:rsidR="006C3A7B" w:rsidRPr="006C3A7B" w:rsidRDefault="006C3A7B" w:rsidP="006C3A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C3A7B">
              <w:rPr>
                <w:lang w:bidi="ru-RU"/>
              </w:rPr>
              <w:t>10 кПа</w:t>
            </w:r>
          </w:p>
        </w:tc>
      </w:tr>
    </w:tbl>
    <w:p w:rsidR="006C3A7B" w:rsidRPr="006C3A7B" w:rsidRDefault="006C3A7B" w:rsidP="006C3A7B">
      <w:pPr>
        <w:pStyle w:val="SingleTxt"/>
        <w:spacing w:after="0" w:line="120" w:lineRule="exact"/>
        <w:rPr>
          <w:sz w:val="10"/>
        </w:rPr>
      </w:pPr>
    </w:p>
    <w:p w:rsidR="006C3A7B" w:rsidRPr="006C3A7B" w:rsidRDefault="006C3A7B" w:rsidP="006C3A7B">
      <w:pPr>
        <w:pStyle w:val="SingleTxt"/>
        <w:spacing w:after="0" w:line="120" w:lineRule="exact"/>
        <w:rPr>
          <w:sz w:val="10"/>
        </w:rPr>
      </w:pPr>
    </w:p>
    <w:p w:rsidR="006C3A7B" w:rsidRPr="00C94A27" w:rsidRDefault="006C3A7B" w:rsidP="00C94A27">
      <w:pPr>
        <w:pStyle w:val="SingleTxt"/>
      </w:pPr>
      <w:r w:rsidRPr="006C3A7B">
        <w:rPr>
          <w:lang w:bidi="ru-RU"/>
        </w:rPr>
        <w:t>8.</w:t>
      </w:r>
      <w:r w:rsidRPr="006C3A7B">
        <w:rPr>
          <w:lang w:bidi="ru-RU"/>
        </w:rPr>
        <w:tab/>
        <w:t>Предлагается изменить формулировку замечания 38 в пункте 3.2.3.1, коло</w:t>
      </w:r>
      <w:r w:rsidRPr="006C3A7B">
        <w:rPr>
          <w:lang w:bidi="ru-RU"/>
        </w:rPr>
        <w:t>н</w:t>
      </w:r>
      <w:r w:rsidRPr="006C3A7B">
        <w:rPr>
          <w:lang w:bidi="ru-RU"/>
        </w:rPr>
        <w:t>ка 20, которая вносит путаницу с учетом ныне</w:t>
      </w:r>
      <w:r>
        <w:rPr>
          <w:lang w:bidi="ru-RU"/>
        </w:rPr>
        <w:t>шнего содержания предписаний, и</w:t>
      </w:r>
      <w:r>
        <w:rPr>
          <w:lang w:val="en-US" w:bidi="ru-RU"/>
        </w:rPr>
        <w:t> </w:t>
      </w:r>
      <w:r w:rsidRPr="006C3A7B">
        <w:rPr>
          <w:lang w:bidi="ru-RU"/>
        </w:rPr>
        <w:t>изложить это замечание следующим образом:</w:t>
      </w:r>
    </w:p>
    <w:p w:rsidR="0011432D" w:rsidRPr="00C94A27" w:rsidRDefault="006C3A7B" w:rsidP="0011432D">
      <w:pPr>
        <w:pStyle w:val="SingleTxt"/>
      </w:pPr>
      <w:r>
        <w:rPr>
          <w:lang w:bidi="ru-RU"/>
        </w:rPr>
        <w:t>«</w:t>
      </w:r>
      <w:r w:rsidRPr="006C3A7B">
        <w:rPr>
          <w:lang w:bidi="ru-RU"/>
        </w:rPr>
        <w:t>38. Если температура начала кипения, определенная в соответствии со станда</w:t>
      </w:r>
      <w:r w:rsidRPr="006C3A7B">
        <w:rPr>
          <w:lang w:bidi="ru-RU"/>
        </w:rPr>
        <w:t>р</w:t>
      </w:r>
      <w:r w:rsidRPr="006C3A7B">
        <w:rPr>
          <w:lang w:bidi="ru-RU"/>
        </w:rPr>
        <w:t>том ASTMD 86-01, превышает 60 °С, но не превышает 85 °С, применяются усл</w:t>
      </w:r>
      <w:r w:rsidRPr="006C3A7B">
        <w:rPr>
          <w:lang w:bidi="ru-RU"/>
        </w:rPr>
        <w:t>о</w:t>
      </w:r>
      <w:r w:rsidRPr="006C3A7B">
        <w:rPr>
          <w:lang w:bidi="ru-RU"/>
        </w:rPr>
        <w:t>вия перевозки, идентичные тем, которые предусмотрены для температуры начала кипения не более 60 °С</w:t>
      </w:r>
      <w:r>
        <w:rPr>
          <w:lang w:bidi="ru-RU"/>
        </w:rPr>
        <w:t>»</w:t>
      </w:r>
      <w:r w:rsidRPr="006C3A7B">
        <w:rPr>
          <w:lang w:bidi="ru-RU"/>
        </w:rPr>
        <w:t>.</w:t>
      </w:r>
    </w:p>
    <w:p w:rsidR="00C94A27" w:rsidRPr="00C94A27" w:rsidRDefault="006C3A7B" w:rsidP="0011432D">
      <w:pPr>
        <w:pStyle w:val="SingleTxt"/>
      </w:pPr>
      <w:r w:rsidRPr="006C3A7B">
        <w:rPr>
          <w:lang w:bidi="ru-RU"/>
        </w:rPr>
        <w:t>9.</w:t>
      </w:r>
      <w:r w:rsidRPr="006C3A7B">
        <w:rPr>
          <w:lang w:bidi="ru-RU"/>
        </w:rPr>
        <w:tab/>
        <w:t>Кроме того, предлагается дополнить</w:t>
      </w:r>
      <w:r>
        <w:rPr>
          <w:lang w:bidi="ru-RU"/>
        </w:rPr>
        <w:t xml:space="preserve"> формулировку колонки 20 пун</w:t>
      </w:r>
      <w:r>
        <w:rPr>
          <w:lang w:bidi="ru-RU"/>
        </w:rPr>
        <w:t>к</w:t>
      </w:r>
      <w:r>
        <w:rPr>
          <w:lang w:bidi="ru-RU"/>
        </w:rPr>
        <w:t>та </w:t>
      </w:r>
      <w:r w:rsidRPr="006C3A7B">
        <w:rPr>
          <w:lang w:bidi="ru-RU"/>
        </w:rPr>
        <w:t>3.2.3.3 и колонки 20 пункта 3.2.4.3 и изложить ее следующим образом:</w:t>
      </w:r>
    </w:p>
    <w:p w:rsidR="00C94A27" w:rsidRPr="00C94A27" w:rsidRDefault="006C3A7B" w:rsidP="0011432D">
      <w:pPr>
        <w:pStyle w:val="SingleTxt"/>
      </w:pPr>
      <w:r w:rsidRPr="006C3A7B">
        <w:rPr>
          <w:lang w:bidi="ru-RU"/>
        </w:rPr>
        <w:t>Замечание 38: Замечание 38 должно указываться в колонке 20 для смесей, у к</w:t>
      </w:r>
      <w:r w:rsidRPr="006C3A7B">
        <w:rPr>
          <w:lang w:bidi="ru-RU"/>
        </w:rPr>
        <w:t>о</w:t>
      </w:r>
      <w:r w:rsidRPr="006C3A7B">
        <w:rPr>
          <w:lang w:bidi="ru-RU"/>
        </w:rPr>
        <w:t>торых температура начала кипения в соответствии со стандартом ASTMD 86-01 превышает 60 °C</w:t>
      </w:r>
      <w:r w:rsidRPr="006C3A7B">
        <w:rPr>
          <w:u w:val="single"/>
          <w:lang w:bidi="ru-RU"/>
        </w:rPr>
        <w:t>, но не превышает 85 °C</w:t>
      </w:r>
      <w:r w:rsidRPr="006C3A7B">
        <w:rPr>
          <w:lang w:bidi="ru-RU"/>
        </w:rPr>
        <w:t>.</w:t>
      </w:r>
    </w:p>
    <w:p w:rsidR="00C94A27" w:rsidRPr="003F41D4" w:rsidRDefault="006C3A7B" w:rsidP="0011432D">
      <w:pPr>
        <w:pStyle w:val="SingleTxt"/>
        <w:rPr>
          <w:lang w:bidi="ru-RU"/>
        </w:rPr>
      </w:pPr>
      <w:r w:rsidRPr="006C3A7B">
        <w:rPr>
          <w:lang w:bidi="ru-RU"/>
        </w:rPr>
        <w:t>10.</w:t>
      </w:r>
      <w:r w:rsidRPr="006C3A7B">
        <w:rPr>
          <w:lang w:bidi="ru-RU"/>
        </w:rPr>
        <w:tab/>
        <w:t xml:space="preserve">Что касается таблицы </w:t>
      </w:r>
      <w:r w:rsidRPr="006C3A7B">
        <w:rPr>
          <w:lang w:val="en-US" w:bidi="ru-RU"/>
        </w:rPr>
        <w:t>C</w:t>
      </w:r>
      <w:r w:rsidRPr="006C3A7B">
        <w:rPr>
          <w:lang w:bidi="ru-RU"/>
        </w:rPr>
        <w:t>, то предлагается исключить все сведения по ном</w:t>
      </w:r>
      <w:r w:rsidRPr="006C3A7B">
        <w:rPr>
          <w:lang w:bidi="ru-RU"/>
        </w:rPr>
        <w:t>е</w:t>
      </w:r>
      <w:r w:rsidRPr="006C3A7B">
        <w:rPr>
          <w:lang w:bidi="ru-RU"/>
        </w:rPr>
        <w:t>рам ООН 1267, 1268, 1863, 1993 и 3295 и добавить в нее приводимые ниже стр</w:t>
      </w:r>
      <w:r w:rsidRPr="006C3A7B">
        <w:rPr>
          <w:lang w:bidi="ru-RU"/>
        </w:rPr>
        <w:t>о</w:t>
      </w:r>
      <w:r w:rsidRPr="006C3A7B">
        <w:rPr>
          <w:lang w:bidi="ru-RU"/>
        </w:rPr>
        <w:t xml:space="preserve">ки. В соответствии с рекомендацией неофициальной рабочей группы </w:t>
      </w:r>
      <w:r>
        <w:rPr>
          <w:lang w:bidi="ru-RU"/>
        </w:rPr>
        <w:br/>
      </w:r>
      <w:r w:rsidRPr="006C3A7B">
        <w:rPr>
          <w:lang w:bidi="ru-RU"/>
        </w:rPr>
        <w:t xml:space="preserve">по веществам в колонке 5 </w:t>
      </w:r>
      <w:r>
        <w:rPr>
          <w:lang w:bidi="ru-RU"/>
        </w:rPr>
        <w:t>«</w:t>
      </w:r>
      <w:r w:rsidRPr="006C3A7B">
        <w:rPr>
          <w:lang w:bidi="ru-RU"/>
        </w:rPr>
        <w:t>Виды опасности</w:t>
      </w:r>
      <w:r>
        <w:rPr>
          <w:lang w:bidi="ru-RU"/>
        </w:rPr>
        <w:t>» было добавлено «</w:t>
      </w:r>
      <w:r w:rsidRPr="006C3A7B">
        <w:rPr>
          <w:lang w:bidi="ru-RU"/>
        </w:rPr>
        <w:t>(</w:t>
      </w:r>
      <w:r w:rsidRPr="006C3A7B">
        <w:rPr>
          <w:lang w:val="en-US" w:bidi="ru-RU"/>
        </w:rPr>
        <w:t>N</w:t>
      </w:r>
      <w:r w:rsidRPr="006C3A7B">
        <w:rPr>
          <w:lang w:bidi="ru-RU"/>
        </w:rPr>
        <w:t xml:space="preserve">1, </w:t>
      </w:r>
      <w:r w:rsidRPr="006C3A7B">
        <w:rPr>
          <w:lang w:val="en-US" w:bidi="ru-RU"/>
        </w:rPr>
        <w:t>N</w:t>
      </w:r>
      <w:r w:rsidRPr="006C3A7B">
        <w:rPr>
          <w:lang w:bidi="ru-RU"/>
        </w:rPr>
        <w:t xml:space="preserve">2 или </w:t>
      </w:r>
      <w:r w:rsidRPr="006C3A7B">
        <w:rPr>
          <w:lang w:val="en-US" w:bidi="ru-RU"/>
        </w:rPr>
        <w:t>N</w:t>
      </w:r>
      <w:r w:rsidRPr="006C3A7B">
        <w:rPr>
          <w:lang w:bidi="ru-RU"/>
        </w:rPr>
        <w:t>3)</w:t>
      </w:r>
      <w:r>
        <w:rPr>
          <w:lang w:bidi="ru-RU"/>
        </w:rPr>
        <w:t>»</w:t>
      </w:r>
      <w:r w:rsidRPr="006C3A7B">
        <w:rPr>
          <w:lang w:bidi="ru-RU"/>
        </w:rPr>
        <w:t xml:space="preserve"> для всех позиций, содержащих в наименовании/описании указание </w:t>
      </w:r>
      <w:r>
        <w:rPr>
          <w:lang w:bidi="ru-RU"/>
        </w:rPr>
        <w:t>«С СОДЕРЖАНИЕМ БЕНЗОЛА БОЛЕЕ 10%»</w:t>
      </w:r>
      <w:r w:rsidRPr="006C3A7B">
        <w:rPr>
          <w:lang w:bidi="ru-RU"/>
        </w:rPr>
        <w:t>.</w:t>
      </w:r>
    </w:p>
    <w:p w:rsidR="00B95029" w:rsidRPr="003F41D4" w:rsidRDefault="00B95029" w:rsidP="0011432D">
      <w:pPr>
        <w:pStyle w:val="SingleTxt"/>
        <w:rPr>
          <w:lang w:bidi="ru-RU"/>
        </w:rPr>
        <w:sectPr w:rsidR="00B95029" w:rsidRPr="003F41D4" w:rsidSect="00B95029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tbl>
      <w:tblPr>
        <w:tblW w:w="13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928"/>
        <w:gridCol w:w="369"/>
        <w:gridCol w:w="396"/>
        <w:gridCol w:w="468"/>
        <w:gridCol w:w="1188"/>
        <w:gridCol w:w="348"/>
        <w:gridCol w:w="342"/>
        <w:gridCol w:w="324"/>
        <w:gridCol w:w="342"/>
        <w:gridCol w:w="540"/>
        <w:gridCol w:w="378"/>
        <w:gridCol w:w="486"/>
        <w:gridCol w:w="399"/>
        <w:gridCol w:w="468"/>
        <w:gridCol w:w="486"/>
        <w:gridCol w:w="531"/>
        <w:gridCol w:w="450"/>
        <w:gridCol w:w="1008"/>
        <w:gridCol w:w="351"/>
        <w:gridCol w:w="896"/>
      </w:tblGrid>
      <w:tr w:rsidR="001773F1" w:rsidRPr="00815040" w:rsidTr="00F575B1">
        <w:trPr>
          <w:tblHeader/>
        </w:trPr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uppressAutoHyphens/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lastRenderedPageBreak/>
              <w:t>(1)</w:t>
            </w:r>
          </w:p>
        </w:tc>
        <w:tc>
          <w:tcPr>
            <w:tcW w:w="292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(2)</w:t>
            </w:r>
          </w:p>
        </w:tc>
        <w:tc>
          <w:tcPr>
            <w:tcW w:w="3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(3a)</w:t>
            </w:r>
          </w:p>
        </w:tc>
        <w:tc>
          <w:tcPr>
            <w:tcW w:w="39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(3b)</w:t>
            </w:r>
          </w:p>
        </w:tc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(4)</w:t>
            </w:r>
          </w:p>
        </w:tc>
        <w:tc>
          <w:tcPr>
            <w:tcW w:w="11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(5)</w:t>
            </w:r>
          </w:p>
        </w:tc>
        <w:tc>
          <w:tcPr>
            <w:tcW w:w="34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(6)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(7)</w:t>
            </w:r>
          </w:p>
        </w:tc>
        <w:tc>
          <w:tcPr>
            <w:tcW w:w="32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(8)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(9)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(10)</w:t>
            </w: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(11)</w:t>
            </w:r>
          </w:p>
        </w:tc>
        <w:tc>
          <w:tcPr>
            <w:tcW w:w="48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(12)</w:t>
            </w:r>
          </w:p>
        </w:tc>
        <w:tc>
          <w:tcPr>
            <w:tcW w:w="39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(13)</w:t>
            </w:r>
          </w:p>
        </w:tc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(14)</w:t>
            </w:r>
          </w:p>
        </w:tc>
        <w:tc>
          <w:tcPr>
            <w:tcW w:w="48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(15)</w:t>
            </w: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(16)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(17)</w:t>
            </w:r>
          </w:p>
        </w:tc>
        <w:tc>
          <w:tcPr>
            <w:tcW w:w="100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(18)</w:t>
            </w:r>
          </w:p>
        </w:tc>
        <w:tc>
          <w:tcPr>
            <w:tcW w:w="35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(19)</w:t>
            </w:r>
          </w:p>
        </w:tc>
        <w:tc>
          <w:tcPr>
            <w:tcW w:w="89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15040" w:rsidRPr="00815040" w:rsidRDefault="00815040" w:rsidP="00701A9D">
            <w:pPr>
              <w:spacing w:before="80" w:after="80" w:line="160" w:lineRule="exact"/>
              <w:jc w:val="center"/>
              <w:rPr>
                <w:i/>
                <w:sz w:val="14"/>
                <w:lang w:val="en-US" w:bidi="ru-RU"/>
              </w:rPr>
            </w:pPr>
            <w:r w:rsidRPr="00815040">
              <w:rPr>
                <w:i/>
                <w:sz w:val="14"/>
                <w:lang w:bidi="ru-RU"/>
              </w:rPr>
              <w:t>(20)</w:t>
            </w:r>
          </w:p>
        </w:tc>
      </w:tr>
      <w:tr w:rsidR="001773F1" w:rsidRPr="003F41D4" w:rsidTr="00F575B1">
        <w:trPr>
          <w:cantSplit/>
          <w:trHeight w:val="2697"/>
          <w:tblHeader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815040" w:rsidRPr="003F41D4" w:rsidRDefault="003F41D4" w:rsidP="004F3BC3">
            <w:pPr>
              <w:suppressAutoHyphens/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Номер ООН или идентификационный номер вещества</w:t>
            </w:r>
          </w:p>
        </w:tc>
        <w:tc>
          <w:tcPr>
            <w:tcW w:w="29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15040" w:rsidRPr="003F41D4" w:rsidRDefault="003F41D4" w:rsidP="004F3BC3">
            <w:pPr>
              <w:spacing w:before="80" w:after="4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Наименование и описание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Класс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Классификация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Группа упаковки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Виды опасности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Тип танкера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Конструкция грузового танка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Тип грузового танка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Оборудование грузового танка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Давление срабатывания быстроде</w:t>
            </w:r>
            <w:r w:rsidRPr="003F41D4">
              <w:rPr>
                <w:i/>
                <w:sz w:val="14"/>
                <w:lang w:bidi="ru-RU"/>
              </w:rPr>
              <w:t>й</w:t>
            </w:r>
            <w:r w:rsidRPr="003F41D4">
              <w:rPr>
                <w:i/>
                <w:sz w:val="14"/>
                <w:lang w:bidi="ru-RU"/>
              </w:rPr>
              <w:t>ствующего выпускного клапана в кПа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Максимальная степень наполнения в %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Относительная плотность при 20 °C</w:t>
            </w: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Тип устройства при взятии проб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 xml:space="preserve">Подпалубное насосное отделение </w:t>
            </w:r>
            <w:r w:rsidR="004F3BC3" w:rsidRPr="004F3BC3">
              <w:rPr>
                <w:i/>
                <w:sz w:val="14"/>
                <w:lang w:bidi="ru-RU"/>
              </w:rPr>
              <w:br/>
            </w:r>
            <w:r w:rsidRPr="003F41D4">
              <w:rPr>
                <w:i/>
                <w:sz w:val="14"/>
                <w:lang w:bidi="ru-RU"/>
              </w:rPr>
              <w:t>(допускается/не допускается)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Температурный класс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Группа взрывоопасности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Защита против взрывов (требуется/</w:t>
            </w:r>
            <w:r w:rsidR="004F3BC3" w:rsidRPr="004F3BC3">
              <w:rPr>
                <w:i/>
                <w:sz w:val="14"/>
                <w:lang w:bidi="ru-RU"/>
              </w:rPr>
              <w:br/>
            </w:r>
            <w:r w:rsidRPr="003F41D4">
              <w:rPr>
                <w:i/>
                <w:sz w:val="14"/>
                <w:lang w:bidi="ru-RU"/>
              </w:rPr>
              <w:t>не требуется)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Требуемое оборудование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Количество синих конусов/огней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5040" w:rsidRPr="003F41D4" w:rsidRDefault="003F41D4" w:rsidP="004F3BC3">
            <w:pPr>
              <w:spacing w:before="80" w:after="80" w:line="160" w:lineRule="exact"/>
              <w:ind w:left="43"/>
              <w:rPr>
                <w:i/>
                <w:sz w:val="14"/>
                <w:lang w:bidi="ru-RU"/>
              </w:rPr>
            </w:pPr>
            <w:r w:rsidRPr="003F41D4">
              <w:rPr>
                <w:i/>
                <w:sz w:val="14"/>
                <w:lang w:bidi="ru-RU"/>
              </w:rPr>
              <w:t>Дополнительные требования/замечания</w:t>
            </w:r>
          </w:p>
        </w:tc>
      </w:tr>
      <w:tr w:rsidR="001773F1" w:rsidRPr="003F41D4" w:rsidTr="00F575B1">
        <w:tc>
          <w:tcPr>
            <w:tcW w:w="531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1267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НЕФТЬ СЫРАЯ</w:t>
            </w:r>
          </w:p>
        </w:tc>
        <w:tc>
          <w:tcPr>
            <w:tcW w:w="369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1267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НЕФТЬ СЫРАЯ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1267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НЕФТЬ СЫРАЯ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1267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НЕФТЬ СЫРАЯ С 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 xml:space="preserve">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1267</w:t>
            </w:r>
          </w:p>
        </w:tc>
        <w:tc>
          <w:tcPr>
            <w:tcW w:w="292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НЕФТЬ СЫРАЯ С 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 xml:space="preserve">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60 °C</w:t>
            </w:r>
          </w:p>
        </w:tc>
        <w:tc>
          <w:tcPr>
            <w:tcW w:w="369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1267</w:t>
            </w:r>
          </w:p>
        </w:tc>
        <w:tc>
          <w:tcPr>
            <w:tcW w:w="292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НЕФТЬ СЫРАЯ С 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 xml:space="preserve">60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85</w:t>
            </w:r>
            <w:r w:rsidR="005D1A56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°C</w:t>
            </w:r>
          </w:p>
        </w:tc>
        <w:tc>
          <w:tcPr>
            <w:tcW w:w="369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bottom w:val="single" w:sz="2" w:space="0" w:color="auto"/>
            </w:tcBorders>
            <w:shd w:val="clear" w:color="auto" w:fill="auto"/>
          </w:tcPr>
          <w:p w:rsidR="00D345F3" w:rsidRPr="00F575B1" w:rsidRDefault="00D345F3" w:rsidP="004F3BC3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23; 29; 38</w:t>
            </w:r>
          </w:p>
        </w:tc>
      </w:tr>
      <w:tr w:rsidR="001773F1" w:rsidRPr="003F41D4" w:rsidTr="00F575B1">
        <w:tc>
          <w:tcPr>
            <w:tcW w:w="531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1267</w:t>
            </w:r>
          </w:p>
        </w:tc>
        <w:tc>
          <w:tcPr>
            <w:tcW w:w="2928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НЕФТЬ СЫРАЯ С 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 xml:space="preserve">85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115 °C</w:t>
            </w:r>
          </w:p>
        </w:tc>
        <w:tc>
          <w:tcPr>
            <w:tcW w:w="369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2" w:space="0" w:color="auto"/>
            </w:tcBorders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1267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НЕФТЬ СЫРАЯ С 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&gt;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35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1267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НЕФТЬ СЫРАЯ С 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 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1267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НЕФТЬ СЫРАЯ С 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 xml:space="preserve">60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85</w:t>
            </w:r>
            <w:r w:rsidR="005D1A56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23; 29; 38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1267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НЕФТЬ СЫРАЯ С 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 xml:space="preserve">85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115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4F3BC3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1267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НЕФТЬ СЫРАЯ С 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&gt;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35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или НЕФТЕПРОДУКТЫ, Н.У.К.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BD4D02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14; 27; </w:t>
            </w:r>
            <w:r w:rsidRPr="00F575B1">
              <w:rPr>
                <w:sz w:val="18"/>
                <w:szCs w:val="18"/>
              </w:rPr>
              <w:br/>
              <w:t>*</w:t>
            </w:r>
            <w:r w:rsidR="00BD4D02" w:rsidRPr="00F575B1">
              <w:rPr>
                <w:sz w:val="18"/>
                <w:szCs w:val="18"/>
              </w:rPr>
              <w:t>См</w:t>
            </w:r>
            <w:r w:rsidRPr="00F575B1">
              <w:rPr>
                <w:sz w:val="18"/>
                <w:szCs w:val="18"/>
              </w:rPr>
              <w:t>.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или НЕФТЕПРОДУКТЫ, Н.У.К.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14; 27; </w:t>
            </w:r>
            <w:r w:rsidRPr="00F575B1">
              <w:rPr>
                <w:sz w:val="18"/>
                <w:szCs w:val="18"/>
              </w:rPr>
              <w:br/>
              <w:t>*</w:t>
            </w:r>
            <w:r w:rsidR="00BD4D02" w:rsidRPr="00F575B1">
              <w:rPr>
                <w:sz w:val="18"/>
                <w:szCs w:val="18"/>
              </w:rPr>
              <w:t>См</w:t>
            </w:r>
            <w:r w:rsidRPr="00F575B1">
              <w:rPr>
                <w:sz w:val="18"/>
                <w:szCs w:val="18"/>
              </w:rPr>
              <w:t>.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или НЕФТЕПРОДУКТЫ, Н.У.К.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14; 27; </w:t>
            </w:r>
            <w:r w:rsidRPr="00F575B1">
              <w:rPr>
                <w:sz w:val="18"/>
                <w:szCs w:val="18"/>
              </w:rPr>
              <w:br/>
              <w:t>*</w:t>
            </w:r>
            <w:r w:rsidR="00BD4D02" w:rsidRPr="00F575B1">
              <w:rPr>
                <w:sz w:val="18"/>
                <w:szCs w:val="18"/>
              </w:rPr>
              <w:t>См</w:t>
            </w:r>
            <w:r w:rsidRPr="00F575B1">
              <w:rPr>
                <w:sz w:val="18"/>
                <w:szCs w:val="18"/>
              </w:rPr>
              <w:t>.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F575B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БЕНЗОЛА БОЛЕЕ 10% или НЕФТЕПРОДУКТЫ, Н.У.К., </w:t>
            </w:r>
            <w:r w:rsidR="007426A2" w:rsidRPr="00F575B1">
              <w:rPr>
                <w:sz w:val="18"/>
                <w:szCs w:val="18"/>
              </w:rPr>
              <w:t>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 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27; 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F575B1">
            <w:pPr>
              <w:keepNext/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БЕНЗОЛА БОЛЕЕ 10% или НЕФТЕПРОДУКТЫ, Н.У.К., </w:t>
            </w:r>
            <w:r w:rsidR="007426A2" w:rsidRPr="00F575B1">
              <w:rPr>
                <w:sz w:val="18"/>
                <w:szCs w:val="18"/>
              </w:rPr>
              <w:t>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 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4F3BC3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27; 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F575B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 или НЕФТЕПРОДУКТЫ,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</w:t>
            </w:r>
            <w:r w:rsidRPr="00F575B1">
              <w:rPr>
                <w:sz w:val="18"/>
                <w:szCs w:val="18"/>
              </w:rPr>
              <w:br/>
              <w:t>60 °C &lt; ТЕМПЕРАТУРА НАЧАЛА КИПЕНИЯ  ≤</w:t>
            </w:r>
            <w:r w:rsidR="005D1A56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85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23; 27; </w:t>
            </w:r>
            <w:r w:rsidR="00F575B1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29; 38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="00F575B1">
              <w:rPr>
                <w:sz w:val="18"/>
                <w:szCs w:val="18"/>
              </w:rPr>
              <w:t>СОДЕРЖАНИЕМ БЕНЗОЛА БОЛЕЕ 10</w:t>
            </w:r>
            <w:r w:rsidRPr="00F575B1">
              <w:rPr>
                <w:sz w:val="18"/>
                <w:szCs w:val="18"/>
              </w:rPr>
              <w:t xml:space="preserve">% или НЕФТЕПРОДУКТЫ, Н.У.К., </w:t>
            </w:r>
            <w:r w:rsidR="007426A2" w:rsidRPr="00F575B1">
              <w:rPr>
                <w:sz w:val="18"/>
                <w:szCs w:val="18"/>
              </w:rPr>
              <w:t>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</w:t>
            </w:r>
            <w:r w:rsidRPr="00F575B1">
              <w:rPr>
                <w:sz w:val="18"/>
                <w:szCs w:val="18"/>
              </w:rPr>
              <w:br/>
              <w:t xml:space="preserve">85 °C &lt; ТЕМПЕРАТУРА НАЧАЛА КИПЕНИЯ </w:t>
            </w:r>
            <w:r w:rsidR="005D1A56" w:rsidRPr="00F575B1">
              <w:rPr>
                <w:sz w:val="18"/>
                <w:szCs w:val="18"/>
              </w:rPr>
              <w:t>≤</w:t>
            </w:r>
            <w:r w:rsidR="005D1A56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27; 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F575B1">
            <w:pPr>
              <w:keepNext/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 или НЕФТЕПРОДУКТЫ,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 &gt;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35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27; 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НЕФТИ ДИСТИЛЛЯТЫ, Н.У.К., или НЕФТЕПРОДУКТЫ, Н.У.К. (НАФТА), </w:t>
            </w:r>
            <w:r w:rsidR="001773F1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110</w:t>
            </w:r>
            <w:r w:rsidR="005D1A56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кПа</w:t>
            </w:r>
            <w:r w:rsidR="00F575B1" w:rsidRPr="00F575B1">
              <w:rPr>
                <w:sz w:val="18"/>
                <w:szCs w:val="18"/>
              </w:rPr>
              <w:t xml:space="preserve"> </w:t>
            </w:r>
            <w:r w:rsidRPr="00F575B1">
              <w:rPr>
                <w:sz w:val="18"/>
                <w:szCs w:val="18"/>
              </w:rPr>
              <w:t>&lt; дп50 ≤ 175 кПа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3+N2+</w:t>
            </w:r>
            <w:r w:rsidR="007B46A3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CMR+F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N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97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0,735</w:t>
            </w: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T3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A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 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или НЕФТЕПРОДУКТЫ, Н.У.К. (НАФТА)</w:t>
            </w:r>
            <w:r w:rsidRPr="00F575B1">
              <w:rPr>
                <w:sz w:val="18"/>
                <w:szCs w:val="18"/>
              </w:rPr>
              <w:br/>
              <w:t>110 кПа</w:t>
            </w:r>
            <w:r w:rsidR="00F575B1" w:rsidRPr="00F575B1">
              <w:rPr>
                <w:sz w:val="18"/>
                <w:szCs w:val="18"/>
              </w:rPr>
              <w:t xml:space="preserve"> </w:t>
            </w:r>
            <w:r w:rsidRPr="00F575B1">
              <w:rPr>
                <w:sz w:val="18"/>
                <w:szCs w:val="18"/>
              </w:rPr>
              <w:t>&lt; дп50 ≤ 150 кПа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3+N2+</w:t>
            </w:r>
            <w:r w:rsidR="00F575B1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CMR+F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N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97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0,735</w:t>
            </w: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T3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A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 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или НЕФТЕПРОДУКТЫ, Н.У.К. (НАФТА)</w:t>
            </w:r>
            <w:r w:rsidRPr="00F575B1">
              <w:rPr>
                <w:sz w:val="18"/>
                <w:szCs w:val="18"/>
              </w:rPr>
              <w:br/>
              <w:t>дп50 ≤ 110 кПа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3+N2+</w:t>
            </w:r>
            <w:r w:rsidR="00F575B1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CMR+F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N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97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0,735</w:t>
            </w: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T3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A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 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1268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НЕФТИ ДИСТИЛЛЯТЫ, Н.У.К., или НЕФТЕПРОДУКТЫ, Н.У.К. (ОСНОВНАЯ ФРАКЦИЯ БЕНЗОЛА)</w:t>
            </w:r>
            <w:r w:rsidRPr="00F575B1">
              <w:rPr>
                <w:sz w:val="18"/>
                <w:szCs w:val="18"/>
              </w:rPr>
              <w:br/>
              <w:t>дп50 ≤ 110 кПа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3+N2+</w:t>
            </w:r>
            <w:r w:rsidR="00F575B1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CMR+F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N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97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0,765</w:t>
            </w: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T3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A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 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1863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ТОПЛИВО АВИАЦИОННОЕ ДЛЯ ТУРБИННЫХ ДВИГАТЕЛЕЙ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1863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ТОПЛИВО АВИАЦИОННОЕ ДЛЯ ТУРБИННЫХ ДВИГАТЕЛЕЙ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1863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ТОПЛИВО АВИАЦИОННОЕ ДЛЯ ТУРБИННЫХ ДВИГАТЕЛЕЙ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1863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ТОПЛИВО АВИАЦИОННОЕ ДЛЯ ТУРБИННЫХ ДВИГАТЕЛЕЙ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 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1863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1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ТОПЛИВО АВИАЦИОННОЕ ДЛЯ ТУРБИННЫХ ДВИГАТЕЛЕЙ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 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1773F1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1863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spacing w:before="40" w:after="40" w:line="21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ТОПЛИВО АВИАЦИОННОЕ ДЛЯ ТУРБИННЫХ ДВИГАТЕЛЕЙ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</w:t>
            </w:r>
            <w:r w:rsidRPr="00F575B1">
              <w:rPr>
                <w:sz w:val="18"/>
                <w:szCs w:val="18"/>
              </w:rPr>
              <w:br/>
              <w:t>60 °C &lt; ТЕМПЕРАТУРА НАЧАЛА КИПЕНИЯ ≤ 85</w:t>
            </w:r>
            <w:r w:rsidR="0088092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23; 29; 38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1863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spacing w:before="40" w:after="40" w:line="21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ТОПЛИВО АВИАЦИОННОЕ ДЛЯ ТУРБИННЫХ ДВИГАТЕЛЕЙ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</w:t>
            </w:r>
            <w:r w:rsidRPr="00F575B1">
              <w:rPr>
                <w:sz w:val="18"/>
                <w:szCs w:val="18"/>
              </w:rPr>
              <w:br/>
              <w:t>85 °C &lt; ТЕМПЕРАТУРА НАЧАЛА КИПЕНИЯ ≤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1863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spacing w:before="40" w:after="40" w:line="21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ТОПЛИВО АВИАЦИОННОЕ ДЛЯ ТУРБИННЫХ ДВИГАТЕЛЕЙ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&gt;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35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ЛЕГКОВОСПЛАМЕНЯЮЩАЯСЯ ЖИДКОСТЬ, Н.У.К.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ЛЕГКОВОСПЛАМЕНЯЮЩАЯСЯ ЖИДКОСТЬ, Н.У.К.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ЛЕГКОВОСПЛАМЕНЯЮЩАЯСЯ ЖИДКОСТЬ, Н.У.К.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</w:t>
            </w:r>
            <w:r w:rsidR="007426A2" w:rsidRPr="00F575B1">
              <w:rPr>
                <w:sz w:val="18"/>
                <w:szCs w:val="18"/>
              </w:rPr>
              <w:t>АМЕНЯЮЩАЯСЯ ЖИДКОСТЬ,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 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</w:t>
            </w:r>
            <w:r w:rsidR="007426A2" w:rsidRPr="00F575B1">
              <w:rPr>
                <w:sz w:val="18"/>
                <w:szCs w:val="18"/>
              </w:rPr>
              <w:t>АМЕНЯЮЩАЯСЯ ЖИДКОСТЬ,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 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</w:t>
            </w:r>
            <w:r w:rsidR="007426A2" w:rsidRPr="00F575B1">
              <w:rPr>
                <w:sz w:val="18"/>
                <w:szCs w:val="18"/>
              </w:rPr>
              <w:t>АМЕНЯЮЩАЯСЯ ЖИДКОСТЬ,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 xml:space="preserve">60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85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23; 29; 38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</w:t>
            </w:r>
            <w:r w:rsidR="007426A2" w:rsidRPr="00F575B1">
              <w:rPr>
                <w:sz w:val="18"/>
                <w:szCs w:val="18"/>
              </w:rPr>
              <w:t>АМЕНЯЮЩАЯСЯ ЖИДКОСТЬ,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 xml:space="preserve">85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</w:t>
            </w:r>
            <w:r w:rsidR="007426A2" w:rsidRPr="00F575B1">
              <w:rPr>
                <w:sz w:val="18"/>
                <w:szCs w:val="18"/>
              </w:rPr>
              <w:t>АМЕНЯЮЩАЯСЯ ЖИДКОСТЬ,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&gt;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35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</w:t>
            </w:r>
            <w:r w:rsidR="007426A2" w:rsidRPr="00F575B1">
              <w:rPr>
                <w:sz w:val="18"/>
                <w:szCs w:val="18"/>
              </w:rPr>
              <w:t>АМЕНЯЮЩАЯСЯ ЖИДКОСТЬ,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 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</w:t>
            </w:r>
            <w:r w:rsidR="007426A2" w:rsidRPr="00F575B1">
              <w:rPr>
                <w:sz w:val="18"/>
                <w:szCs w:val="18"/>
              </w:rPr>
              <w:t>АМЕНЯЮЩАЯСЯ ЖИДКОСТЬ,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 xml:space="preserve">60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85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23; 29; 38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</w:t>
            </w:r>
            <w:r w:rsidR="007426A2" w:rsidRPr="00F575B1">
              <w:rPr>
                <w:sz w:val="18"/>
                <w:szCs w:val="18"/>
              </w:rPr>
              <w:t>АМЕНЯЮЩАЯСЯ ЖИДКОСТЬ,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 xml:space="preserve">85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115</w:t>
            </w:r>
            <w:r w:rsid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>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ЛЕГКОВОСПЛ</w:t>
            </w:r>
            <w:r w:rsidR="007426A2" w:rsidRPr="00F575B1">
              <w:rPr>
                <w:sz w:val="18"/>
                <w:szCs w:val="18"/>
              </w:rPr>
              <w:t>АМЕНЯЮЩАЯСЯ ЖИДКОСТЬ, Н.У.К., С</w:t>
            </w:r>
            <w:r w:rsidR="007426A2" w:rsidRPr="00F575B1">
              <w:rPr>
                <w:sz w:val="18"/>
                <w:szCs w:val="18"/>
                <w:lang w:val="en-US"/>
              </w:rPr>
              <w:t> </w:t>
            </w:r>
            <w:r w:rsidRPr="00F575B1">
              <w:rPr>
                <w:sz w:val="18"/>
                <w:szCs w:val="18"/>
              </w:rPr>
              <w:t xml:space="preserve">СОДЕРЖАНИЕМ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&gt;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35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1993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 xml:space="preserve">ЛЕГКОВОСПЛАМЕНЯЮЩАЯСЯ ЖИДКОСТЬ, Н.У.К. (ЦИКЛОГЕКСАНОНА/ </w:t>
            </w:r>
            <w:r w:rsidRPr="00F575B1">
              <w:rPr>
                <w:sz w:val="18"/>
                <w:szCs w:val="18"/>
              </w:rPr>
              <w:br/>
              <w:t>ЦИКЛОГЕКСАНОЛА СМЕСЬ)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3+F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N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97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0,95</w:t>
            </w: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T3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A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3+(N1, N2, N3, CMR, F)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*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14;</w:t>
            </w:r>
            <w:r w:rsidRPr="00F575B1">
              <w:rPr>
                <w:sz w:val="18"/>
                <w:szCs w:val="18"/>
              </w:rPr>
              <w:br/>
              <w:t>*См. по</w:t>
            </w:r>
            <w:r w:rsidRPr="00F575B1">
              <w:rPr>
                <w:sz w:val="18"/>
                <w:szCs w:val="18"/>
              </w:rPr>
              <w:t>д</w:t>
            </w:r>
            <w:r w:rsidRPr="00F575B1">
              <w:rPr>
                <w:sz w:val="18"/>
                <w:szCs w:val="18"/>
              </w:rPr>
              <w:t>раздел 3.2.3.3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Н.У.К., С 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 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Н.У.К., С 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 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Н.У.К., С СОДЕРЖАНИЕМ БЕНЗОЛА БОЛЕЕ 10%</w:t>
            </w:r>
            <w:r w:rsidRPr="00F575B1">
              <w:rPr>
                <w:sz w:val="18"/>
                <w:szCs w:val="18"/>
              </w:rPr>
              <w:br/>
              <w:t xml:space="preserve">60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85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23; 29; 38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Н.У.К., С СОДЕРЖАНИЕМ БЕНЗОЛА БОЛЕЕ 10%</w:t>
            </w:r>
            <w:r w:rsidRPr="00F575B1">
              <w:rPr>
                <w:sz w:val="18"/>
                <w:szCs w:val="18"/>
              </w:rPr>
              <w:br/>
              <w:t xml:space="preserve">85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Н.У.К., С 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&gt;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35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Н.У.К., С 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≤ 60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Н.У.К., С СОДЕРЖАНИЕМ БЕНЗОЛА БОЛЕЕ 10%</w:t>
            </w:r>
            <w:r w:rsidRPr="00F575B1">
              <w:rPr>
                <w:sz w:val="18"/>
                <w:szCs w:val="18"/>
              </w:rPr>
              <w:br/>
              <w:t xml:space="preserve">60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85 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23; 29; 38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1773F1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Н.У.К., С СОДЕРЖАНИЕМ БЕНЗОЛА БОЛЕЕ 10%</w:t>
            </w:r>
            <w:r w:rsidRPr="00F575B1">
              <w:rPr>
                <w:sz w:val="18"/>
                <w:szCs w:val="18"/>
              </w:rPr>
              <w:br/>
              <w:t xml:space="preserve">85 °C &lt; ТЕМПЕРАТУРА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НАЧАЛА КИПЕНИЯ ≤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lastRenderedPageBreak/>
              <w:t>3295</w:t>
            </w:r>
          </w:p>
        </w:tc>
        <w:tc>
          <w:tcPr>
            <w:tcW w:w="292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Н.У.К., С СОДЕРЖАНИЕМ БЕНЗОЛА БОЛЕЕ 10%</w:t>
            </w:r>
            <w:r w:rsidRPr="00F575B1">
              <w:rPr>
                <w:sz w:val="18"/>
                <w:szCs w:val="18"/>
              </w:rPr>
              <w:br/>
              <w:t>ТЕМПЕРАТУРА НАЧАЛА КИПЕНИЯ &gt; 115 °C</w:t>
            </w:r>
          </w:p>
        </w:tc>
        <w:tc>
          <w:tcPr>
            <w:tcW w:w="36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</w:t>
            </w:r>
            <w:r w:rsidRPr="00F575B1">
              <w:rPr>
                <w:sz w:val="18"/>
                <w:szCs w:val="18"/>
              </w:rPr>
              <w:br/>
              <w:t>(N1, N2, N3)</w:t>
            </w:r>
          </w:p>
        </w:tc>
        <w:tc>
          <w:tcPr>
            <w:tcW w:w="34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35</w:t>
            </w:r>
          </w:p>
        </w:tc>
        <w:tc>
          <w:tcPr>
            <w:tcW w:w="37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345F3" w:rsidRPr="00F575B1" w:rsidRDefault="00D345F3" w:rsidP="007426A2">
            <w:pPr>
              <w:keepNext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29</w:t>
            </w:r>
          </w:p>
        </w:tc>
      </w:tr>
      <w:tr w:rsidR="001773F1" w:rsidRPr="003F41D4" w:rsidTr="00F575B1">
        <w:tc>
          <w:tcPr>
            <w:tcW w:w="531" w:type="dxa"/>
            <w:shd w:val="clear" w:color="auto" w:fill="auto"/>
          </w:tcPr>
          <w:p w:rsidR="00701A9D" w:rsidRPr="00F575B1" w:rsidRDefault="00701A9D" w:rsidP="001773F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 w:val="18"/>
                <w:szCs w:val="18"/>
                <w:lang w:bidi="ru-RU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shd w:val="clear" w:color="auto" w:fill="auto"/>
          </w:tcPr>
          <w:p w:rsidR="00701A9D" w:rsidRPr="00F575B1" w:rsidRDefault="00701A9D" w:rsidP="00C920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"/>
              <w:rPr>
                <w:sz w:val="18"/>
                <w:szCs w:val="18"/>
                <w:lang w:bidi="ru-RU"/>
              </w:rPr>
            </w:pPr>
            <w:r w:rsidRPr="00F575B1">
              <w:rPr>
                <w:sz w:val="18"/>
                <w:szCs w:val="18"/>
              </w:rPr>
              <w:t xml:space="preserve">УГЛЕВОДОРОДЫ ЖИДКИЕ, Н.У.К., СОДЕРЖАЩИЕ </w:t>
            </w:r>
            <w:r w:rsidR="007426A2" w:rsidRPr="00F575B1">
              <w:rPr>
                <w:sz w:val="18"/>
                <w:szCs w:val="18"/>
              </w:rPr>
              <w:br/>
            </w:r>
            <w:r w:rsidRPr="00F575B1">
              <w:rPr>
                <w:sz w:val="18"/>
                <w:szCs w:val="18"/>
              </w:rPr>
              <w:t>ИЗОПРЕН И ПЕНТАДИЕН, СТАБИЛИЗИРОВАННЫЕ</w:t>
            </w:r>
            <w:r w:rsidR="007546D3" w:rsidRPr="00F575B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</w:t>
            </w:r>
          </w:p>
        </w:tc>
        <w:tc>
          <w:tcPr>
            <w:tcW w:w="1188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3+неуст.+</w:t>
            </w:r>
            <w:r w:rsidRPr="00F575B1">
              <w:rPr>
                <w:sz w:val="18"/>
                <w:szCs w:val="18"/>
              </w:rPr>
              <w:br/>
              <w:t>N2+CMR</w:t>
            </w:r>
          </w:p>
        </w:tc>
        <w:tc>
          <w:tcPr>
            <w:tcW w:w="348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С</w:t>
            </w:r>
          </w:p>
        </w:tc>
        <w:tc>
          <w:tcPr>
            <w:tcW w:w="342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50</w:t>
            </w:r>
          </w:p>
        </w:tc>
        <w:tc>
          <w:tcPr>
            <w:tcW w:w="378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95</w:t>
            </w:r>
          </w:p>
        </w:tc>
        <w:tc>
          <w:tcPr>
            <w:tcW w:w="486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0,678</w:t>
            </w:r>
          </w:p>
        </w:tc>
        <w:tc>
          <w:tcPr>
            <w:tcW w:w="399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T4</w:t>
            </w:r>
            <w:r w:rsidRPr="00F575B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EX, A</w:t>
            </w:r>
          </w:p>
        </w:tc>
        <w:tc>
          <w:tcPr>
            <w:tcW w:w="351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3; 27</w:t>
            </w:r>
          </w:p>
        </w:tc>
      </w:tr>
      <w:tr w:rsidR="001773F1" w:rsidRPr="003F41D4" w:rsidTr="00F575B1"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1773F1">
            <w:pPr>
              <w:spacing w:before="40" w:after="40" w:line="220" w:lineRule="exact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AE1C3A">
            <w:pPr>
              <w:spacing w:before="40" w:after="40" w:line="220" w:lineRule="exact"/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 (1-ОКТЕН)</w:t>
            </w:r>
          </w:p>
        </w:tc>
        <w:tc>
          <w:tcPr>
            <w:tcW w:w="369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</w:t>
            </w:r>
          </w:p>
        </w:tc>
        <w:tc>
          <w:tcPr>
            <w:tcW w:w="1188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3+N2+F</w:t>
            </w:r>
          </w:p>
        </w:tc>
        <w:tc>
          <w:tcPr>
            <w:tcW w:w="348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N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10</w:t>
            </w: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97</w:t>
            </w:r>
          </w:p>
        </w:tc>
        <w:tc>
          <w:tcPr>
            <w:tcW w:w="486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0,71</w:t>
            </w:r>
          </w:p>
        </w:tc>
        <w:tc>
          <w:tcPr>
            <w:tcW w:w="399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T3</w:t>
            </w: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B</w:t>
            </w:r>
            <w:r w:rsidRPr="00F575B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bottom w:val="single" w:sz="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</w:t>
            </w:r>
          </w:p>
        </w:tc>
      </w:tr>
      <w:tr w:rsidR="001773F1" w:rsidRPr="003F41D4" w:rsidTr="00F575B1"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1773F1">
            <w:pPr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3295</w:t>
            </w:r>
          </w:p>
        </w:tc>
        <w:tc>
          <w:tcPr>
            <w:tcW w:w="2928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7426A2">
            <w:pPr>
              <w:ind w:left="14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УГЛЕВОДОРОДЫ ЖИДКИЕ, Н.У.К. (СМЕСЬ ПОЛИЦИКЛИЧЕСКИХ АРОМАТИЧЕСКИХ УГЛЕВОДОРОДОВ)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F1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III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3+CMR+F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N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10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97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1,08</w:t>
            </w: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T1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II A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да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PP, EP, EX, TOX, A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:rsidR="00701A9D" w:rsidRPr="00F575B1" w:rsidRDefault="00701A9D" w:rsidP="005D1A56">
            <w:pPr>
              <w:jc w:val="center"/>
              <w:rPr>
                <w:sz w:val="18"/>
                <w:szCs w:val="18"/>
              </w:rPr>
            </w:pPr>
            <w:r w:rsidRPr="00F575B1">
              <w:rPr>
                <w:sz w:val="18"/>
                <w:szCs w:val="18"/>
              </w:rPr>
              <w:t>14</w:t>
            </w:r>
          </w:p>
        </w:tc>
      </w:tr>
    </w:tbl>
    <w:p w:rsidR="00655F83" w:rsidRDefault="00655F83" w:rsidP="0011432D">
      <w:pPr>
        <w:pStyle w:val="SingleTxt"/>
        <w:rPr>
          <w:lang w:val="en-US" w:bidi="ru-RU"/>
        </w:rPr>
        <w:sectPr w:rsidR="00655F83" w:rsidSect="00B95029">
          <w:headerReference w:type="even" r:id="rId19"/>
          <w:headerReference w:type="default" r:id="rId20"/>
          <w:footerReference w:type="even" r:id="rId21"/>
          <w:footerReference w:type="default" r:id="rId22"/>
          <w:pgSz w:w="16834" w:h="11909" w:orient="landscape"/>
          <w:pgMar w:top="1195" w:right="1742" w:bottom="1195" w:left="1901" w:header="576" w:footer="1037" w:gutter="0"/>
          <w:cols w:space="720"/>
          <w:noEndnote/>
          <w:bidi/>
          <w:rtlGutter/>
          <w:docGrid w:linePitch="360"/>
        </w:sectPr>
      </w:pPr>
    </w:p>
    <w:p w:rsidR="007546D3" w:rsidRDefault="007546D3" w:rsidP="007546D3">
      <w:pPr>
        <w:pStyle w:val="FootnoteText"/>
        <w:rPr>
          <w:lang w:val="en-US"/>
        </w:rPr>
      </w:pPr>
    </w:p>
    <w:p w:rsidR="007546D3" w:rsidRPr="007546D3" w:rsidRDefault="007546D3" w:rsidP="002F78FB">
      <w:pPr>
        <w:framePr w:w="13209" w:h="432" w:hSpace="180" w:wrap="around" w:vAnchor="page" w:hAnchor="page" w:x="1898" w:y="10007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10" w:lineRule="exact"/>
        <w:ind w:left="1267" w:right="1267" w:hanging="432"/>
        <w:rPr>
          <w:spacing w:val="5"/>
          <w:w w:val="104"/>
          <w:sz w:val="17"/>
          <w:szCs w:val="20"/>
        </w:rPr>
      </w:pPr>
      <w:r w:rsidRPr="007546D3">
        <w:rPr>
          <w:rFonts w:cstheme="minorBidi"/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0CC55" wp14:editId="25FBA7EE">
                <wp:simplePos x="0" y="0"/>
                <wp:positionH relativeFrom="page">
                  <wp:posOffset>1732329</wp:posOffset>
                </wp:positionH>
                <wp:positionV relativeFrom="paragraph">
                  <wp:posOffset>-12700</wp:posOffset>
                </wp:positionV>
                <wp:extent cx="962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1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36.4pt,-1pt" to="212.1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" strokecolor="#010000" strokeweight=".25pt">
                <w10:wrap anchorx="page"/>
              </v:line>
            </w:pict>
          </mc:Fallback>
        </mc:AlternateContent>
      </w:r>
      <w:r w:rsidRPr="007546D3">
        <w:rPr>
          <w:spacing w:val="5"/>
          <w:w w:val="104"/>
          <w:sz w:val="17"/>
          <w:szCs w:val="20"/>
        </w:rPr>
        <w:tab/>
      </w:r>
      <w:r w:rsidRPr="007546D3">
        <w:rPr>
          <w:rStyle w:val="FootnoteReference"/>
          <w:sz w:val="17"/>
          <w:szCs w:val="17"/>
        </w:rPr>
        <w:t>2</w:t>
      </w:r>
      <w:r w:rsidRPr="007546D3">
        <w:rPr>
          <w:spacing w:val="5"/>
          <w:w w:val="104"/>
          <w:sz w:val="17"/>
          <w:szCs w:val="20"/>
        </w:rPr>
        <w:tab/>
        <w:t>Дополнить</w:t>
      </w:r>
      <w:r w:rsidR="002F78FB">
        <w:rPr>
          <w:spacing w:val="5"/>
          <w:w w:val="104"/>
          <w:sz w:val="17"/>
          <w:szCs w:val="20"/>
        </w:rPr>
        <w:t>, в конечном итоге, следующим: «</w:t>
      </w:r>
      <w:r w:rsidRPr="007546D3">
        <w:rPr>
          <w:spacing w:val="5"/>
          <w:w w:val="104"/>
          <w:sz w:val="17"/>
          <w:szCs w:val="20"/>
        </w:rPr>
        <w:t>60 °C &lt; ТЕМПЕРАТУРА НАЧАЛА КИПЕНИЯ ≤ 85 °C</w:t>
      </w:r>
      <w:r w:rsidR="002F78FB">
        <w:rPr>
          <w:spacing w:val="5"/>
          <w:w w:val="104"/>
          <w:sz w:val="17"/>
          <w:szCs w:val="20"/>
        </w:rPr>
        <w:t>»</w:t>
      </w:r>
      <w:r w:rsidRPr="007546D3">
        <w:rPr>
          <w:spacing w:val="5"/>
          <w:w w:val="104"/>
          <w:sz w:val="17"/>
          <w:szCs w:val="20"/>
        </w:rPr>
        <w:t>, замечание 38, и, соответственно, строкой ТЕМПЕРАТУРА НАЧАЛА КИПЕНИЯ ≤ 60 °С, что предполагает использование грузового танка высокого давления.</w:t>
      </w:r>
    </w:p>
    <w:p w:rsidR="007546D3" w:rsidRPr="00857033" w:rsidRDefault="003878CC" w:rsidP="003878CC">
      <w:pPr>
        <w:pStyle w:val="FootnoteTe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-2017395</wp:posOffset>
                </wp:positionV>
                <wp:extent cx="0" cy="9144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-158.85pt" to="-12.25pt,-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" strokecolor="#010000" strokeweight=".25pt"/>
            </w:pict>
          </mc:Fallback>
        </mc:AlternateContent>
      </w:r>
    </w:p>
    <w:sectPr w:rsidR="007546D3" w:rsidRPr="00857033" w:rsidSect="00655F83">
      <w:headerReference w:type="even" r:id="rId23"/>
      <w:headerReference w:type="default" r:id="rId24"/>
      <w:footerReference w:type="even" r:id="rId25"/>
      <w:footerReference w:type="default" r:id="rId26"/>
      <w:type w:val="continuous"/>
      <w:pgSz w:w="16834" w:h="11909" w:orient="landscape"/>
      <w:pgMar w:top="1195" w:right="1742" w:bottom="1195" w:left="1901" w:header="576" w:footer="1037" w:gutter="0"/>
      <w:cols w:space="720"/>
      <w:noEndnote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B1" w:rsidRDefault="00F575B1" w:rsidP="008A1A7A">
      <w:pPr>
        <w:spacing w:line="240" w:lineRule="auto"/>
      </w:pPr>
      <w:r>
        <w:separator/>
      </w:r>
    </w:p>
  </w:endnote>
  <w:endnote w:type="continuationSeparator" w:id="0">
    <w:p w:rsidR="00F575B1" w:rsidRDefault="00F575B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575B1" w:rsidTr="0011432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A0D26">
            <w:rPr>
              <w:noProof/>
            </w:rPr>
            <w:t>16</w:t>
          </w:r>
          <w:r>
            <w:fldChar w:fldCharType="end"/>
          </w:r>
          <w:r>
            <w:t>/</w:t>
          </w:r>
          <w:r w:rsidR="002761A6">
            <w:fldChar w:fldCharType="begin"/>
          </w:r>
          <w:r w:rsidR="002761A6">
            <w:instrText xml:space="preserve"> NUMPAGES  \* Arabic  \* MERGEFORMAT </w:instrText>
          </w:r>
          <w:r w:rsidR="002761A6">
            <w:fldChar w:fldCharType="separate"/>
          </w:r>
          <w:r w:rsidR="002761A6">
            <w:rPr>
              <w:noProof/>
            </w:rPr>
            <w:t>16</w:t>
          </w:r>
          <w:r w:rsidR="002761A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761A6">
            <w:rPr>
              <w:b w:val="0"/>
              <w:color w:val="000000"/>
              <w:sz w:val="14"/>
            </w:rPr>
            <w:t>GE.15-18550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575B1" w:rsidRPr="0011432D" w:rsidRDefault="00F575B1" w:rsidP="00114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575B1" w:rsidTr="0011432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761A6">
            <w:rPr>
              <w:b w:val="0"/>
              <w:color w:val="000000"/>
              <w:sz w:val="14"/>
            </w:rPr>
            <w:t>GE.15-18550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A0D26">
            <w:rPr>
              <w:noProof/>
            </w:rPr>
            <w:t>16</w:t>
          </w:r>
          <w:r>
            <w:fldChar w:fldCharType="end"/>
          </w:r>
          <w:r>
            <w:t>/</w:t>
          </w:r>
          <w:r w:rsidR="002761A6">
            <w:fldChar w:fldCharType="begin"/>
          </w:r>
          <w:r w:rsidR="002761A6">
            <w:instrText xml:space="preserve"> NUMPAGES  \* Arabic  \* MERGEFORMAT </w:instrText>
          </w:r>
          <w:r w:rsidR="002761A6">
            <w:fldChar w:fldCharType="separate"/>
          </w:r>
          <w:r w:rsidR="002761A6">
            <w:rPr>
              <w:noProof/>
            </w:rPr>
            <w:t>16</w:t>
          </w:r>
          <w:r w:rsidR="002761A6">
            <w:rPr>
              <w:noProof/>
            </w:rPr>
            <w:fldChar w:fldCharType="end"/>
          </w:r>
        </w:p>
      </w:tc>
    </w:tr>
  </w:tbl>
  <w:p w:rsidR="00F575B1" w:rsidRPr="0011432D" w:rsidRDefault="00F575B1" w:rsidP="001143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575B1" w:rsidTr="0011432D">
      <w:tc>
        <w:tcPr>
          <w:tcW w:w="3873" w:type="dxa"/>
        </w:tcPr>
        <w:p w:rsidR="00F575B1" w:rsidRDefault="00F575B1" w:rsidP="0011432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5C568E4" wp14:editId="5155BAD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6" name="Picture 6" descr="http://undocs.org/m2/QRCode2.ashx?DS=ECE/TRANS/WP.15/AC.2/2016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GE.15-18550 (R)</w:t>
          </w:r>
          <w:r>
            <w:rPr>
              <w:color w:val="010000"/>
            </w:rPr>
            <w:t xml:space="preserve">    231115    2</w:t>
          </w:r>
          <w:r>
            <w:rPr>
              <w:color w:val="010000"/>
              <w:lang w:val="en-US"/>
            </w:rPr>
            <w:t>4</w:t>
          </w:r>
          <w:r>
            <w:rPr>
              <w:color w:val="010000"/>
            </w:rPr>
            <w:t>1115</w:t>
          </w:r>
        </w:p>
        <w:p w:rsidR="00F575B1" w:rsidRPr="0011432D" w:rsidRDefault="00F575B1" w:rsidP="0011432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*1518550*</w:t>
          </w:r>
        </w:p>
      </w:tc>
      <w:tc>
        <w:tcPr>
          <w:tcW w:w="5127" w:type="dxa"/>
        </w:tcPr>
        <w:p w:rsidR="00F575B1" w:rsidRDefault="00F575B1" w:rsidP="0011432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0ED6C92" wp14:editId="0F6B0C29">
                <wp:extent cx="2703582" cy="231648"/>
                <wp:effectExtent l="0" t="0" r="1905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75B1" w:rsidRPr="0011432D" w:rsidRDefault="00F575B1" w:rsidP="0011432D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575B1" w:rsidTr="0011432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761A6">
            <w:rPr>
              <w:noProof/>
            </w:rPr>
            <w:t>2</w:t>
          </w:r>
          <w:r>
            <w:fldChar w:fldCharType="end"/>
          </w:r>
          <w:r>
            <w:t>/</w:t>
          </w:r>
          <w:r w:rsidR="002761A6">
            <w:fldChar w:fldCharType="begin"/>
          </w:r>
          <w:r w:rsidR="002761A6">
            <w:instrText xml:space="preserve"> NUMPAGES  \* Arabic  \* MERGEFORMAT </w:instrText>
          </w:r>
          <w:r w:rsidR="002761A6">
            <w:fldChar w:fldCharType="separate"/>
          </w:r>
          <w:r w:rsidR="002761A6">
            <w:rPr>
              <w:noProof/>
            </w:rPr>
            <w:t>16</w:t>
          </w:r>
          <w:r w:rsidR="002761A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761A6">
            <w:rPr>
              <w:b w:val="0"/>
              <w:color w:val="000000"/>
              <w:sz w:val="14"/>
            </w:rPr>
            <w:t>GE.15-18550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575B1" w:rsidRPr="0011432D" w:rsidRDefault="00F575B1" w:rsidP="0011432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575B1" w:rsidTr="0011432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761A6">
            <w:rPr>
              <w:b w:val="0"/>
              <w:color w:val="000000"/>
              <w:sz w:val="14"/>
            </w:rPr>
            <w:t>GE.15-18550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761A6">
            <w:rPr>
              <w:noProof/>
            </w:rPr>
            <w:t>3</w:t>
          </w:r>
          <w:r>
            <w:fldChar w:fldCharType="end"/>
          </w:r>
          <w:r>
            <w:t>/</w:t>
          </w:r>
          <w:r w:rsidR="002761A6">
            <w:fldChar w:fldCharType="begin"/>
          </w:r>
          <w:r w:rsidR="002761A6">
            <w:instrText xml:space="preserve"> NUMPAGES  \* Arabic  \* MERGEFORMAT </w:instrText>
          </w:r>
          <w:r w:rsidR="002761A6">
            <w:fldChar w:fldCharType="separate"/>
          </w:r>
          <w:r w:rsidR="002761A6">
            <w:rPr>
              <w:noProof/>
            </w:rPr>
            <w:t>16</w:t>
          </w:r>
          <w:r w:rsidR="002761A6">
            <w:rPr>
              <w:noProof/>
            </w:rPr>
            <w:fldChar w:fldCharType="end"/>
          </w:r>
        </w:p>
      </w:tc>
    </w:tr>
  </w:tbl>
  <w:p w:rsidR="00F575B1" w:rsidRPr="0011432D" w:rsidRDefault="00F575B1" w:rsidP="0011432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F575B1" w:rsidRPr="00B95029" w:rsidTr="00B95029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F575B1" w:rsidRPr="00B95029" w:rsidRDefault="00F575B1" w:rsidP="00B9502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761A6">
            <w:rPr>
              <w:noProof/>
              <w:w w:val="103"/>
            </w:rPr>
            <w:t>16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761A6">
            <w:rPr>
              <w:noProof/>
              <w:w w:val="103"/>
            </w:rPr>
            <w:t>16</w:t>
          </w:r>
          <w:r>
            <w:rPr>
              <w:w w:val="103"/>
            </w:rPr>
            <w:fldChar w:fldCharType="end"/>
          </w:r>
        </w:p>
      </w:tc>
    </w:tr>
    <w:tr w:rsidR="00F575B1" w:rsidRPr="00B95029" w:rsidTr="00B95029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F575B1" w:rsidRPr="00B95029" w:rsidRDefault="00F575B1" w:rsidP="00B9502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761A6">
            <w:rPr>
              <w:b w:val="0"/>
              <w:w w:val="103"/>
              <w:sz w:val="14"/>
            </w:rPr>
            <w:t>GE.15-18550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575B1" w:rsidRPr="00B95029" w:rsidRDefault="00F575B1" w:rsidP="00B9502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F575B1" w:rsidRPr="00B95029" w:rsidTr="00B95029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F575B1" w:rsidRPr="00B95029" w:rsidRDefault="00F575B1" w:rsidP="00B9502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761A6">
            <w:rPr>
              <w:b w:val="0"/>
              <w:w w:val="103"/>
              <w:sz w:val="14"/>
            </w:rPr>
            <w:t>GE.15-18550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F575B1" w:rsidRPr="00B95029" w:rsidTr="00B95029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F575B1" w:rsidRPr="00B95029" w:rsidRDefault="00F575B1" w:rsidP="00B9502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761A6">
            <w:rPr>
              <w:noProof/>
              <w:w w:val="103"/>
            </w:rPr>
            <w:t>15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761A6">
            <w:rPr>
              <w:noProof/>
              <w:w w:val="103"/>
            </w:rPr>
            <w:t>16</w:t>
          </w:r>
          <w:r>
            <w:rPr>
              <w:w w:val="103"/>
            </w:rPr>
            <w:fldChar w:fldCharType="end"/>
          </w:r>
        </w:p>
      </w:tc>
    </w:tr>
  </w:tbl>
  <w:p w:rsidR="00F575B1" w:rsidRPr="00B95029" w:rsidRDefault="00F575B1" w:rsidP="00B9502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575B1" w:rsidTr="0011432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A0D26">
            <w:rPr>
              <w:noProof/>
            </w:rPr>
            <w:t>16</w:t>
          </w:r>
          <w:r>
            <w:fldChar w:fldCharType="end"/>
          </w:r>
          <w:r>
            <w:t>/</w:t>
          </w:r>
          <w:r w:rsidR="002761A6">
            <w:fldChar w:fldCharType="begin"/>
          </w:r>
          <w:r w:rsidR="002761A6">
            <w:instrText xml:space="preserve"> NUMPAGES  \* Arabic  \* MERGEFORMAT </w:instrText>
          </w:r>
          <w:r w:rsidR="002761A6">
            <w:fldChar w:fldCharType="separate"/>
          </w:r>
          <w:r w:rsidR="002761A6">
            <w:rPr>
              <w:noProof/>
            </w:rPr>
            <w:t>16</w:t>
          </w:r>
          <w:r w:rsidR="002761A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761A6">
            <w:rPr>
              <w:b w:val="0"/>
              <w:color w:val="000000"/>
              <w:sz w:val="14"/>
            </w:rPr>
            <w:t>GE.15-18550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575B1" w:rsidRPr="0011432D" w:rsidRDefault="00F575B1" w:rsidP="0011432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575B1" w:rsidTr="0011432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761A6">
            <w:rPr>
              <w:b w:val="0"/>
              <w:color w:val="000000"/>
              <w:sz w:val="14"/>
            </w:rPr>
            <w:t>GE.15-18550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A0D26">
            <w:rPr>
              <w:noProof/>
            </w:rPr>
            <w:t>16</w:t>
          </w:r>
          <w:r>
            <w:fldChar w:fldCharType="end"/>
          </w:r>
          <w:r>
            <w:t>/</w:t>
          </w:r>
          <w:r w:rsidR="002761A6">
            <w:fldChar w:fldCharType="begin"/>
          </w:r>
          <w:r w:rsidR="002761A6">
            <w:instrText xml:space="preserve"> NUMPAGES  \* Arabic  \* MERGEFORMAT </w:instrText>
          </w:r>
          <w:r w:rsidR="002761A6">
            <w:fldChar w:fldCharType="separate"/>
          </w:r>
          <w:r w:rsidR="002761A6">
            <w:rPr>
              <w:noProof/>
            </w:rPr>
            <w:t>16</w:t>
          </w:r>
          <w:r w:rsidR="002761A6">
            <w:rPr>
              <w:noProof/>
            </w:rPr>
            <w:fldChar w:fldCharType="end"/>
          </w:r>
        </w:p>
      </w:tc>
    </w:tr>
  </w:tbl>
  <w:p w:rsidR="00F575B1" w:rsidRPr="0011432D" w:rsidRDefault="00F575B1" w:rsidP="00114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B1" w:rsidRPr="00655F83" w:rsidRDefault="00F575B1" w:rsidP="003878CC">
      <w:pPr>
        <w:pStyle w:val="Footer"/>
        <w:spacing w:after="80"/>
        <w:ind w:left="792"/>
        <w:rPr>
          <w:sz w:val="16"/>
        </w:rPr>
      </w:pPr>
      <w:r w:rsidRPr="00655F83">
        <w:rPr>
          <w:sz w:val="16"/>
        </w:rPr>
        <w:t>__________________</w:t>
      </w:r>
    </w:p>
  </w:footnote>
  <w:footnote w:type="continuationSeparator" w:id="0">
    <w:p w:rsidR="00F575B1" w:rsidRPr="00655F83" w:rsidRDefault="00F575B1" w:rsidP="00655F83">
      <w:pPr>
        <w:pStyle w:val="Footer"/>
        <w:spacing w:after="80"/>
        <w:ind w:left="792"/>
        <w:rPr>
          <w:sz w:val="16"/>
        </w:rPr>
      </w:pPr>
      <w:r w:rsidRPr="00655F83">
        <w:rPr>
          <w:sz w:val="16"/>
        </w:rPr>
        <w:t>__________________</w:t>
      </w:r>
    </w:p>
  </w:footnote>
  <w:footnote w:id="1">
    <w:p w:rsidR="00F575B1" w:rsidRDefault="00F575B1" w:rsidP="00655F83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Распространено на немецком языке Центральной комиссией судоходства по Рейну </w:t>
      </w:r>
      <w:r w:rsidRPr="00C94A27">
        <w:br/>
      </w:r>
      <w:r>
        <w:t xml:space="preserve">в качестве документа CCNR/ZKR/ADN/WP.15/AC.2/2016/2.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575B1" w:rsidTr="0011432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761A6">
            <w:rPr>
              <w:b/>
            </w:rPr>
            <w:t>ECE/TRANS/WP.15/AC.2/2016/2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75B1" w:rsidRDefault="00F575B1" w:rsidP="0011432D">
          <w:pPr>
            <w:pStyle w:val="Header"/>
          </w:pPr>
        </w:p>
      </w:tc>
    </w:tr>
  </w:tbl>
  <w:p w:rsidR="00F575B1" w:rsidRPr="0011432D" w:rsidRDefault="00F575B1" w:rsidP="00114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575B1" w:rsidTr="0011432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575B1" w:rsidRDefault="00F575B1" w:rsidP="0011432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761A6">
            <w:rPr>
              <w:b/>
            </w:rPr>
            <w:t>ECE/TRANS/WP.15/AC.2/2016/2</w:t>
          </w:r>
          <w:r>
            <w:rPr>
              <w:b/>
            </w:rPr>
            <w:fldChar w:fldCharType="end"/>
          </w:r>
        </w:p>
      </w:tc>
    </w:tr>
  </w:tbl>
  <w:p w:rsidR="00F575B1" w:rsidRPr="0011432D" w:rsidRDefault="00F575B1" w:rsidP="001143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575B1" w:rsidTr="0011432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575B1" w:rsidRPr="0011432D" w:rsidRDefault="00F575B1" w:rsidP="0011432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575B1" w:rsidRDefault="00F575B1" w:rsidP="0011432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575B1" w:rsidRPr="0011432D" w:rsidRDefault="00F575B1" w:rsidP="0011432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/TRANS/WP.15/AC.2/2016/2</w:t>
          </w:r>
        </w:p>
      </w:tc>
    </w:tr>
    <w:tr w:rsidR="00F575B1" w:rsidRPr="00F575B1" w:rsidTr="0011432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75B1" w:rsidRPr="0011432D" w:rsidRDefault="00F575B1" w:rsidP="0011432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FCCD08E" wp14:editId="7F69B804">
                <wp:extent cx="713232" cy="597103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75B1" w:rsidRPr="0011432D" w:rsidRDefault="00F575B1" w:rsidP="0011432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75B1" w:rsidRPr="0011432D" w:rsidRDefault="00F575B1" w:rsidP="0011432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75B1" w:rsidRPr="00C94A27" w:rsidRDefault="00F575B1" w:rsidP="0011432D">
          <w:pPr>
            <w:pStyle w:val="Distribution"/>
            <w:rPr>
              <w:color w:val="000000"/>
              <w:lang w:val="en-US"/>
            </w:rPr>
          </w:pPr>
          <w:r w:rsidRPr="00C94A27">
            <w:rPr>
              <w:color w:val="000000"/>
              <w:lang w:val="en-US"/>
            </w:rPr>
            <w:t>Distr.: General</w:t>
          </w:r>
        </w:p>
        <w:p w:rsidR="00F575B1" w:rsidRPr="00C94A27" w:rsidRDefault="00F575B1" w:rsidP="0011432D">
          <w:pPr>
            <w:pStyle w:val="Publication"/>
            <w:rPr>
              <w:color w:val="000000"/>
              <w:lang w:val="en-US"/>
            </w:rPr>
          </w:pPr>
          <w:r w:rsidRPr="00C94A27">
            <w:rPr>
              <w:color w:val="000000"/>
              <w:lang w:val="en-US"/>
            </w:rPr>
            <w:t xml:space="preserve">23 </w:t>
          </w:r>
          <w:r>
            <w:rPr>
              <w:color w:val="000000"/>
              <w:lang w:val="en-US"/>
            </w:rPr>
            <w:t>October</w:t>
          </w:r>
          <w:r w:rsidRPr="00C94A27">
            <w:rPr>
              <w:color w:val="000000"/>
              <w:lang w:val="en-US"/>
            </w:rPr>
            <w:t xml:space="preserve"> 2015</w:t>
          </w:r>
        </w:p>
        <w:p w:rsidR="00F575B1" w:rsidRPr="00C94A27" w:rsidRDefault="00F575B1" w:rsidP="0011432D">
          <w:pPr>
            <w:rPr>
              <w:color w:val="000000"/>
              <w:lang w:val="en-US"/>
            </w:rPr>
          </w:pPr>
          <w:r w:rsidRPr="00C94A27">
            <w:rPr>
              <w:color w:val="000000"/>
              <w:lang w:val="en-US"/>
            </w:rPr>
            <w:t>Russian</w:t>
          </w:r>
        </w:p>
        <w:p w:rsidR="00F575B1" w:rsidRPr="00C94A27" w:rsidRDefault="00F575B1" w:rsidP="0011432D">
          <w:pPr>
            <w:pStyle w:val="Original"/>
            <w:rPr>
              <w:color w:val="000000"/>
              <w:lang w:val="en-US"/>
            </w:rPr>
          </w:pPr>
          <w:r w:rsidRPr="00C94A27">
            <w:rPr>
              <w:color w:val="000000"/>
              <w:lang w:val="en-US"/>
            </w:rPr>
            <w:t xml:space="preserve">Original: </w:t>
          </w:r>
          <w:r>
            <w:rPr>
              <w:color w:val="000000"/>
              <w:lang w:val="en-US"/>
            </w:rPr>
            <w:t>French</w:t>
          </w:r>
        </w:p>
        <w:p w:rsidR="00F575B1" w:rsidRPr="00C94A27" w:rsidRDefault="00F575B1" w:rsidP="0011432D">
          <w:pPr>
            <w:rPr>
              <w:lang w:val="en-US"/>
            </w:rPr>
          </w:pPr>
        </w:p>
      </w:tc>
    </w:tr>
  </w:tbl>
  <w:p w:rsidR="00F575B1" w:rsidRPr="00C94A27" w:rsidRDefault="00F575B1" w:rsidP="0011432D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575B1" w:rsidTr="0011432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761A6">
            <w:rPr>
              <w:b/>
            </w:rPr>
            <w:t>ECE/TRANS/WP.15/AC.2/2016/2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75B1" w:rsidRDefault="00F575B1" w:rsidP="0011432D">
          <w:pPr>
            <w:pStyle w:val="Header"/>
          </w:pPr>
        </w:p>
      </w:tc>
    </w:tr>
  </w:tbl>
  <w:p w:rsidR="00F575B1" w:rsidRPr="0011432D" w:rsidRDefault="00F575B1" w:rsidP="0011432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575B1" w:rsidTr="0011432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575B1" w:rsidRDefault="00F575B1" w:rsidP="0011432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761A6">
            <w:rPr>
              <w:b/>
            </w:rPr>
            <w:t>ECE/TRANS/WP.15/AC.2/2016/2</w:t>
          </w:r>
          <w:r>
            <w:rPr>
              <w:b/>
            </w:rPr>
            <w:fldChar w:fldCharType="end"/>
          </w:r>
        </w:p>
      </w:tc>
    </w:tr>
  </w:tbl>
  <w:p w:rsidR="00F575B1" w:rsidRPr="0011432D" w:rsidRDefault="00F575B1" w:rsidP="0011432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F575B1" w:rsidRPr="00B95029" w:rsidTr="00B95029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F575B1" w:rsidRPr="00B95029" w:rsidRDefault="00F575B1" w:rsidP="00B95029">
          <w:pPr>
            <w:pStyle w:val="Header"/>
            <w:ind w:left="14" w:right="14"/>
            <w:rPr>
              <w:b/>
              <w:w w:val="103"/>
            </w:rPr>
          </w:pPr>
          <w:r w:rsidRPr="00B95029">
            <w:rPr>
              <w:b/>
              <w:w w:val="103"/>
            </w:rPr>
            <w:fldChar w:fldCharType="begin"/>
          </w:r>
          <w:r w:rsidRPr="00B95029">
            <w:rPr>
              <w:b/>
              <w:w w:val="103"/>
            </w:rPr>
            <w:instrText xml:space="preserve"> DOCVARIABLE "sss1" \* MERGEFORMAT </w:instrText>
          </w:r>
          <w:r w:rsidRPr="00B95029">
            <w:rPr>
              <w:b/>
              <w:w w:val="103"/>
            </w:rPr>
            <w:fldChar w:fldCharType="separate"/>
          </w:r>
          <w:r w:rsidR="002761A6">
            <w:rPr>
              <w:b/>
              <w:w w:val="103"/>
            </w:rPr>
            <w:t>ECE/TRANS/WP.15/AC.2/2016/2</w:t>
          </w:r>
          <w:r w:rsidRPr="00B95029">
            <w:rPr>
              <w:b/>
              <w:w w:val="103"/>
            </w:rPr>
            <w:fldChar w:fldCharType="end"/>
          </w:r>
        </w:p>
      </w:tc>
    </w:tr>
    <w:tr w:rsidR="00F575B1" w:rsidRPr="00B95029" w:rsidTr="00B95029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F575B1" w:rsidRPr="00B95029" w:rsidRDefault="00F575B1" w:rsidP="00B95029">
          <w:pPr>
            <w:pStyle w:val="Header"/>
            <w:ind w:left="14" w:right="14"/>
            <w:rPr>
              <w:w w:val="103"/>
            </w:rPr>
          </w:pPr>
        </w:p>
      </w:tc>
    </w:tr>
  </w:tbl>
  <w:p w:rsidR="00F575B1" w:rsidRPr="00B95029" w:rsidRDefault="00F575B1" w:rsidP="00B9502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F575B1" w:rsidRPr="00B95029" w:rsidTr="00B95029">
      <w:trPr>
        <w:trHeight w:val="4781"/>
      </w:trPr>
      <w:tc>
        <w:tcPr>
          <w:tcW w:w="13407" w:type="dxa"/>
          <w:shd w:val="clear" w:color="auto" w:fill="auto"/>
          <w:vAlign w:val="bottom"/>
        </w:tcPr>
        <w:p w:rsidR="00F575B1" w:rsidRPr="00B95029" w:rsidRDefault="00F575B1" w:rsidP="00B95029">
          <w:pPr>
            <w:pStyle w:val="Header"/>
            <w:ind w:left="14" w:right="14"/>
            <w:jc w:val="right"/>
            <w:rPr>
              <w:bCs/>
              <w:w w:val="103"/>
              <w:szCs w:val="26"/>
            </w:rPr>
          </w:pPr>
        </w:p>
      </w:tc>
    </w:tr>
    <w:tr w:rsidR="00F575B1" w:rsidRPr="00B95029" w:rsidTr="00B95029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F575B1" w:rsidRPr="00B95029" w:rsidRDefault="00F575B1" w:rsidP="00B95029">
          <w:pPr>
            <w:pStyle w:val="Header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B95029">
            <w:rPr>
              <w:b/>
              <w:bCs/>
              <w:w w:val="103"/>
              <w:szCs w:val="26"/>
            </w:rPr>
            <w:fldChar w:fldCharType="begin"/>
          </w:r>
          <w:r w:rsidRPr="00B95029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B95029">
            <w:rPr>
              <w:b/>
              <w:bCs/>
              <w:w w:val="103"/>
              <w:szCs w:val="26"/>
            </w:rPr>
            <w:fldChar w:fldCharType="separate"/>
          </w:r>
          <w:r w:rsidR="002761A6">
            <w:rPr>
              <w:b/>
              <w:bCs/>
              <w:w w:val="103"/>
              <w:szCs w:val="26"/>
            </w:rPr>
            <w:t>ECE/TRANS/WP.15/AC.2/2016/2</w:t>
          </w:r>
          <w:r w:rsidRPr="00B95029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F575B1" w:rsidRPr="00B95029" w:rsidRDefault="00F575B1" w:rsidP="00B9502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575B1" w:rsidTr="0011432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761A6">
            <w:rPr>
              <w:b/>
            </w:rPr>
            <w:t>ECE/TRANS/WP.15/AC.2/2016/2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75B1" w:rsidRDefault="00F575B1" w:rsidP="0011432D">
          <w:pPr>
            <w:pStyle w:val="Header"/>
          </w:pPr>
        </w:p>
      </w:tc>
    </w:tr>
  </w:tbl>
  <w:p w:rsidR="00F575B1" w:rsidRPr="0011432D" w:rsidRDefault="00F575B1" w:rsidP="0011432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575B1" w:rsidTr="0011432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575B1" w:rsidRDefault="00F575B1" w:rsidP="0011432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575B1" w:rsidRPr="0011432D" w:rsidRDefault="00F575B1" w:rsidP="0011432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761A6">
            <w:rPr>
              <w:b/>
            </w:rPr>
            <w:t>ECE/TRANS/WP.15/AC.2/2016/2</w:t>
          </w:r>
          <w:r>
            <w:rPr>
              <w:b/>
            </w:rPr>
            <w:fldChar w:fldCharType="end"/>
          </w:r>
        </w:p>
      </w:tc>
    </w:tr>
  </w:tbl>
  <w:p w:rsidR="00F575B1" w:rsidRPr="0011432D" w:rsidRDefault="00F575B1" w:rsidP="00114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5FA75CC1"/>
    <w:multiLevelType w:val="hybridMultilevel"/>
    <w:tmpl w:val="A990A92E"/>
    <w:lvl w:ilvl="0" w:tplc="89CA700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50*"/>
    <w:docVar w:name="CreationDt" w:val="11/23/2015 2:56: PM"/>
    <w:docVar w:name="DocCategory" w:val="Doc"/>
    <w:docVar w:name="DocType" w:val="Final"/>
    <w:docVar w:name="DutyStation" w:val="Geneva"/>
    <w:docVar w:name="FooterJN" w:val="GE.15-18550"/>
    <w:docVar w:name="jobn" w:val="GE.15-18550 (R)"/>
    <w:docVar w:name="jobnDT" w:val="GE.15-18550 (R)   231115"/>
    <w:docVar w:name="jobnDTDT" w:val="GE.15-18550 (R)   231115   231115"/>
    <w:docVar w:name="JobNo" w:val="GE.1518550R"/>
    <w:docVar w:name="JobNo2" w:val="1524410R"/>
    <w:docVar w:name="LocalDrive" w:val="0"/>
    <w:docVar w:name="OandT" w:val="AP"/>
    <w:docVar w:name="PaperSize" w:val="A4"/>
    <w:docVar w:name="sss1" w:val="ECE/TRANS/WP.15/AC.2/2016/2"/>
    <w:docVar w:name="sss2" w:val="-"/>
    <w:docVar w:name="Symbol1" w:val="ECE/TRANS/WP.15/AC.2/2016/2"/>
    <w:docVar w:name="Symbol2" w:val="-"/>
  </w:docVars>
  <w:rsids>
    <w:rsidRoot w:val="00642A5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2F44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432D"/>
    <w:rsid w:val="001235FD"/>
    <w:rsid w:val="0014308F"/>
    <w:rsid w:val="001444A3"/>
    <w:rsid w:val="00153645"/>
    <w:rsid w:val="00153E04"/>
    <w:rsid w:val="00153E8C"/>
    <w:rsid w:val="001565FD"/>
    <w:rsid w:val="00160648"/>
    <w:rsid w:val="00160EEE"/>
    <w:rsid w:val="00161F29"/>
    <w:rsid w:val="00162200"/>
    <w:rsid w:val="00162E88"/>
    <w:rsid w:val="001703A6"/>
    <w:rsid w:val="00171F41"/>
    <w:rsid w:val="001726A4"/>
    <w:rsid w:val="001744B4"/>
    <w:rsid w:val="00175AC4"/>
    <w:rsid w:val="00177361"/>
    <w:rsid w:val="001773F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61A6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8FB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878CC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41D4"/>
    <w:rsid w:val="00401CDD"/>
    <w:rsid w:val="00402244"/>
    <w:rsid w:val="00410A3F"/>
    <w:rsid w:val="00413870"/>
    <w:rsid w:val="00415DEC"/>
    <w:rsid w:val="00420484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4F3BC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1A56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2A53"/>
    <w:rsid w:val="006457F1"/>
    <w:rsid w:val="006459C6"/>
    <w:rsid w:val="00646363"/>
    <w:rsid w:val="00647668"/>
    <w:rsid w:val="00655212"/>
    <w:rsid w:val="00655F83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3A7B"/>
    <w:rsid w:val="006C44B7"/>
    <w:rsid w:val="006C59D5"/>
    <w:rsid w:val="006D58BE"/>
    <w:rsid w:val="006E09D5"/>
    <w:rsid w:val="006E1418"/>
    <w:rsid w:val="006F3683"/>
    <w:rsid w:val="00700738"/>
    <w:rsid w:val="00701A9D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26A2"/>
    <w:rsid w:val="00743C8D"/>
    <w:rsid w:val="00745258"/>
    <w:rsid w:val="007546D3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46A3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504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67348"/>
    <w:rsid w:val="00873020"/>
    <w:rsid w:val="008739EB"/>
    <w:rsid w:val="008776BB"/>
    <w:rsid w:val="00880540"/>
    <w:rsid w:val="00880922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0A7"/>
    <w:rsid w:val="00996CBB"/>
    <w:rsid w:val="009A0D26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1CD3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FBC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1C3A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398B"/>
    <w:rsid w:val="00B666EC"/>
    <w:rsid w:val="00B77560"/>
    <w:rsid w:val="00B77FC0"/>
    <w:rsid w:val="00B95029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D4D02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10EF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2082"/>
    <w:rsid w:val="00C94257"/>
    <w:rsid w:val="00C94A2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45F3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3C6D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0DBE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575B1"/>
    <w:rsid w:val="00F6077B"/>
    <w:rsid w:val="00F624BD"/>
    <w:rsid w:val="00F62A5E"/>
    <w:rsid w:val="00F631B9"/>
    <w:rsid w:val="00F634A6"/>
    <w:rsid w:val="00F6634F"/>
    <w:rsid w:val="00F71376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815040"/>
    <w:pPr>
      <w:suppressAutoHyphens/>
      <w:spacing w:line="240" w:lineRule="atLeast"/>
      <w:outlineLvl w:val="3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Heading5">
    <w:name w:val="heading 5"/>
    <w:basedOn w:val="Normal"/>
    <w:next w:val="Normal"/>
    <w:link w:val="Heading5Char"/>
    <w:qFormat/>
    <w:rsid w:val="00815040"/>
    <w:pPr>
      <w:suppressAutoHyphens/>
      <w:spacing w:line="240" w:lineRule="atLeast"/>
      <w:outlineLvl w:val="4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Heading6">
    <w:name w:val="heading 6"/>
    <w:basedOn w:val="Normal"/>
    <w:next w:val="Normal"/>
    <w:link w:val="Heading6Char"/>
    <w:qFormat/>
    <w:rsid w:val="00815040"/>
    <w:pPr>
      <w:suppressAutoHyphens/>
      <w:spacing w:line="240" w:lineRule="atLeast"/>
      <w:outlineLvl w:val="5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Heading7">
    <w:name w:val="heading 7"/>
    <w:basedOn w:val="Normal"/>
    <w:next w:val="Normal"/>
    <w:link w:val="Heading7Char"/>
    <w:qFormat/>
    <w:rsid w:val="00815040"/>
    <w:pPr>
      <w:suppressAutoHyphens/>
      <w:spacing w:line="240" w:lineRule="atLeast"/>
      <w:outlineLvl w:val="6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Heading8">
    <w:name w:val="heading 8"/>
    <w:basedOn w:val="Normal"/>
    <w:next w:val="Normal"/>
    <w:link w:val="Heading8Char"/>
    <w:qFormat/>
    <w:rsid w:val="00815040"/>
    <w:pPr>
      <w:suppressAutoHyphens/>
      <w:spacing w:line="240" w:lineRule="atLeast"/>
      <w:outlineLvl w:val="7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Heading9">
    <w:name w:val="heading 9"/>
    <w:basedOn w:val="Normal"/>
    <w:next w:val="Normal"/>
    <w:link w:val="Heading9Char"/>
    <w:qFormat/>
    <w:rsid w:val="00815040"/>
    <w:pPr>
      <w:suppressAutoHyphens/>
      <w:spacing w:line="240" w:lineRule="atLeast"/>
      <w:outlineLvl w:val="8"/>
    </w:pPr>
    <w:rPr>
      <w:rFonts w:eastAsia="Times New Roman"/>
      <w:spacing w:val="0"/>
      <w:w w:val="100"/>
      <w:kern w:val="0"/>
      <w:szCs w:val="20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1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3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32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2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99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Heading5Char">
    <w:name w:val="Heading 5 Char"/>
    <w:basedOn w:val="DefaultParagraphFont"/>
    <w:link w:val="Heading5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Heading6Char">
    <w:name w:val="Heading 6 Char"/>
    <w:basedOn w:val="DefaultParagraphFont"/>
    <w:link w:val="Heading6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Heading7Char">
    <w:name w:val="Heading 7 Char"/>
    <w:basedOn w:val="DefaultParagraphFont"/>
    <w:link w:val="Heading7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Heading8Char">
    <w:name w:val="Heading 8 Char"/>
    <w:basedOn w:val="DefaultParagraphFont"/>
    <w:link w:val="Heading8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Heading9Char">
    <w:name w:val="Heading 9 Char"/>
    <w:basedOn w:val="DefaultParagraphFont"/>
    <w:link w:val="Heading9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numbering" w:customStyle="1" w:styleId="NoList1">
    <w:name w:val="No List1"/>
    <w:next w:val="NoList"/>
    <w:uiPriority w:val="99"/>
    <w:semiHidden/>
    <w:unhideWhenUsed/>
    <w:rsid w:val="00815040"/>
  </w:style>
  <w:style w:type="paragraph" w:customStyle="1" w:styleId="HMG">
    <w:name w:val="_ H __M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eastAsia="ru-RU" w:bidi="ru-RU"/>
    </w:rPr>
  </w:style>
  <w:style w:type="paragraph" w:customStyle="1" w:styleId="HChG">
    <w:name w:val="_ H _Ch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H1G">
    <w:name w:val="_ H_1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eastAsia="ru-RU" w:bidi="ru-RU"/>
    </w:rPr>
  </w:style>
  <w:style w:type="paragraph" w:customStyle="1" w:styleId="H23G">
    <w:name w:val="_ H_2/3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eastAsia="ru-RU" w:bidi="ru-RU"/>
    </w:rPr>
  </w:style>
  <w:style w:type="paragraph" w:customStyle="1" w:styleId="H4G">
    <w:name w:val="_ H_4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eastAsia="ru-RU" w:bidi="ru-RU"/>
    </w:rPr>
  </w:style>
  <w:style w:type="paragraph" w:customStyle="1" w:styleId="H56G">
    <w:name w:val="_ H_5/6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customStyle="1" w:styleId="SingleTxtG">
    <w:name w:val="_ Single Txt_G"/>
    <w:basedOn w:val="Normal"/>
    <w:rsid w:val="00815040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customStyle="1" w:styleId="SLG">
    <w:name w:val="__S_L_G"/>
    <w:basedOn w:val="Normal"/>
    <w:next w:val="Normal"/>
    <w:rsid w:val="0081504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eastAsia="ru-RU" w:bidi="ru-RU"/>
    </w:rPr>
  </w:style>
  <w:style w:type="paragraph" w:customStyle="1" w:styleId="SMG">
    <w:name w:val="__S_M_G"/>
    <w:basedOn w:val="Normal"/>
    <w:next w:val="Normal"/>
    <w:rsid w:val="0081504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eastAsia="ru-RU" w:bidi="ru-RU"/>
    </w:rPr>
  </w:style>
  <w:style w:type="paragraph" w:customStyle="1" w:styleId="SSG">
    <w:name w:val="__S_S_G"/>
    <w:basedOn w:val="Normal"/>
    <w:next w:val="Normal"/>
    <w:rsid w:val="0081504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XLargeG">
    <w:name w:val="__XLarge_G"/>
    <w:basedOn w:val="Normal"/>
    <w:next w:val="Normal"/>
    <w:rsid w:val="0081504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eastAsia="ru-RU" w:bidi="ru-RU"/>
    </w:rPr>
  </w:style>
  <w:style w:type="paragraph" w:customStyle="1" w:styleId="Bullet1G">
    <w:name w:val="_Bullet 1_G"/>
    <w:basedOn w:val="Normal"/>
    <w:rsid w:val="00815040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customStyle="1" w:styleId="Bullet2G">
    <w:name w:val="_Bullet 2_G"/>
    <w:basedOn w:val="Normal"/>
    <w:rsid w:val="00815040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character" w:styleId="PageNumber">
    <w:name w:val="page number"/>
    <w:aliases w:val="7_G"/>
    <w:basedOn w:val="DefaultParagraphFont"/>
    <w:rsid w:val="00815040"/>
    <w:rPr>
      <w:rFonts w:ascii="Times New Roman" w:hAnsi="Times New Roman"/>
      <w:b/>
      <w:sz w:val="18"/>
      <w:lang w:val="ru-RU"/>
    </w:rPr>
  </w:style>
  <w:style w:type="table" w:styleId="TableGrid1">
    <w:name w:val="Table Grid 1"/>
    <w:basedOn w:val="TableNormal"/>
    <w:semiHidden/>
    <w:rsid w:val="0081504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semiHidden/>
    <w:rsid w:val="0081504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815040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815040"/>
    <w:rPr>
      <w:color w:val="auto"/>
      <w:u w:val="none"/>
    </w:rPr>
  </w:style>
  <w:style w:type="paragraph" w:styleId="BalloonText">
    <w:name w:val="Balloon Text"/>
    <w:basedOn w:val="Normal"/>
    <w:link w:val="BalloonTextChar"/>
    <w:rsid w:val="00815040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eastAsia="ru-RU" w:bidi="ru-RU"/>
    </w:rPr>
  </w:style>
  <w:style w:type="character" w:customStyle="1" w:styleId="BalloonTextChar">
    <w:name w:val="Balloon Text Char"/>
    <w:basedOn w:val="DefaultParagraphFont"/>
    <w:link w:val="BalloonText"/>
    <w:rsid w:val="0081504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815040"/>
    <w:pPr>
      <w:suppressAutoHyphens/>
      <w:spacing w:line="240" w:lineRule="atLeast"/>
      <w:outlineLvl w:val="3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Heading5">
    <w:name w:val="heading 5"/>
    <w:basedOn w:val="Normal"/>
    <w:next w:val="Normal"/>
    <w:link w:val="Heading5Char"/>
    <w:qFormat/>
    <w:rsid w:val="00815040"/>
    <w:pPr>
      <w:suppressAutoHyphens/>
      <w:spacing w:line="240" w:lineRule="atLeast"/>
      <w:outlineLvl w:val="4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Heading6">
    <w:name w:val="heading 6"/>
    <w:basedOn w:val="Normal"/>
    <w:next w:val="Normal"/>
    <w:link w:val="Heading6Char"/>
    <w:qFormat/>
    <w:rsid w:val="00815040"/>
    <w:pPr>
      <w:suppressAutoHyphens/>
      <w:spacing w:line="240" w:lineRule="atLeast"/>
      <w:outlineLvl w:val="5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Heading7">
    <w:name w:val="heading 7"/>
    <w:basedOn w:val="Normal"/>
    <w:next w:val="Normal"/>
    <w:link w:val="Heading7Char"/>
    <w:qFormat/>
    <w:rsid w:val="00815040"/>
    <w:pPr>
      <w:suppressAutoHyphens/>
      <w:spacing w:line="240" w:lineRule="atLeast"/>
      <w:outlineLvl w:val="6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Heading8">
    <w:name w:val="heading 8"/>
    <w:basedOn w:val="Normal"/>
    <w:next w:val="Normal"/>
    <w:link w:val="Heading8Char"/>
    <w:qFormat/>
    <w:rsid w:val="00815040"/>
    <w:pPr>
      <w:suppressAutoHyphens/>
      <w:spacing w:line="240" w:lineRule="atLeast"/>
      <w:outlineLvl w:val="7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Heading9">
    <w:name w:val="heading 9"/>
    <w:basedOn w:val="Normal"/>
    <w:next w:val="Normal"/>
    <w:link w:val="Heading9Char"/>
    <w:qFormat/>
    <w:rsid w:val="00815040"/>
    <w:pPr>
      <w:suppressAutoHyphens/>
      <w:spacing w:line="240" w:lineRule="atLeast"/>
      <w:outlineLvl w:val="8"/>
    </w:pPr>
    <w:rPr>
      <w:rFonts w:eastAsia="Times New Roman"/>
      <w:spacing w:val="0"/>
      <w:w w:val="100"/>
      <w:kern w:val="0"/>
      <w:szCs w:val="20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1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3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32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2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99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Heading5Char">
    <w:name w:val="Heading 5 Char"/>
    <w:basedOn w:val="DefaultParagraphFont"/>
    <w:link w:val="Heading5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Heading6Char">
    <w:name w:val="Heading 6 Char"/>
    <w:basedOn w:val="DefaultParagraphFont"/>
    <w:link w:val="Heading6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Heading7Char">
    <w:name w:val="Heading 7 Char"/>
    <w:basedOn w:val="DefaultParagraphFont"/>
    <w:link w:val="Heading7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Heading8Char">
    <w:name w:val="Heading 8 Char"/>
    <w:basedOn w:val="DefaultParagraphFont"/>
    <w:link w:val="Heading8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Heading9Char">
    <w:name w:val="Heading 9 Char"/>
    <w:basedOn w:val="DefaultParagraphFont"/>
    <w:link w:val="Heading9"/>
    <w:rsid w:val="008150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numbering" w:customStyle="1" w:styleId="NoList1">
    <w:name w:val="No List1"/>
    <w:next w:val="NoList"/>
    <w:uiPriority w:val="99"/>
    <w:semiHidden/>
    <w:unhideWhenUsed/>
    <w:rsid w:val="00815040"/>
  </w:style>
  <w:style w:type="paragraph" w:customStyle="1" w:styleId="HMG">
    <w:name w:val="_ H __M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eastAsia="ru-RU" w:bidi="ru-RU"/>
    </w:rPr>
  </w:style>
  <w:style w:type="paragraph" w:customStyle="1" w:styleId="HChG">
    <w:name w:val="_ H _Ch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H1G">
    <w:name w:val="_ H_1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eastAsia="ru-RU" w:bidi="ru-RU"/>
    </w:rPr>
  </w:style>
  <w:style w:type="paragraph" w:customStyle="1" w:styleId="H23G">
    <w:name w:val="_ H_2/3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eastAsia="ru-RU" w:bidi="ru-RU"/>
    </w:rPr>
  </w:style>
  <w:style w:type="paragraph" w:customStyle="1" w:styleId="H4G">
    <w:name w:val="_ H_4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eastAsia="ru-RU" w:bidi="ru-RU"/>
    </w:rPr>
  </w:style>
  <w:style w:type="paragraph" w:customStyle="1" w:styleId="H56G">
    <w:name w:val="_ H_5/6_G"/>
    <w:basedOn w:val="Normal"/>
    <w:next w:val="Normal"/>
    <w:rsid w:val="0081504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customStyle="1" w:styleId="SingleTxtG">
    <w:name w:val="_ Single Txt_G"/>
    <w:basedOn w:val="Normal"/>
    <w:rsid w:val="00815040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customStyle="1" w:styleId="SLG">
    <w:name w:val="__S_L_G"/>
    <w:basedOn w:val="Normal"/>
    <w:next w:val="Normal"/>
    <w:rsid w:val="0081504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eastAsia="ru-RU" w:bidi="ru-RU"/>
    </w:rPr>
  </w:style>
  <w:style w:type="paragraph" w:customStyle="1" w:styleId="SMG">
    <w:name w:val="__S_M_G"/>
    <w:basedOn w:val="Normal"/>
    <w:next w:val="Normal"/>
    <w:rsid w:val="0081504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eastAsia="ru-RU" w:bidi="ru-RU"/>
    </w:rPr>
  </w:style>
  <w:style w:type="paragraph" w:customStyle="1" w:styleId="SSG">
    <w:name w:val="__S_S_G"/>
    <w:basedOn w:val="Normal"/>
    <w:next w:val="Normal"/>
    <w:rsid w:val="0081504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XLargeG">
    <w:name w:val="__XLarge_G"/>
    <w:basedOn w:val="Normal"/>
    <w:next w:val="Normal"/>
    <w:rsid w:val="0081504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eastAsia="ru-RU" w:bidi="ru-RU"/>
    </w:rPr>
  </w:style>
  <w:style w:type="paragraph" w:customStyle="1" w:styleId="Bullet1G">
    <w:name w:val="_Bullet 1_G"/>
    <w:basedOn w:val="Normal"/>
    <w:rsid w:val="00815040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customStyle="1" w:styleId="Bullet2G">
    <w:name w:val="_Bullet 2_G"/>
    <w:basedOn w:val="Normal"/>
    <w:rsid w:val="00815040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character" w:styleId="PageNumber">
    <w:name w:val="page number"/>
    <w:aliases w:val="7_G"/>
    <w:basedOn w:val="DefaultParagraphFont"/>
    <w:rsid w:val="00815040"/>
    <w:rPr>
      <w:rFonts w:ascii="Times New Roman" w:hAnsi="Times New Roman"/>
      <w:b/>
      <w:sz w:val="18"/>
      <w:lang w:val="ru-RU"/>
    </w:rPr>
  </w:style>
  <w:style w:type="table" w:styleId="TableGrid1">
    <w:name w:val="Table Grid 1"/>
    <w:basedOn w:val="TableNormal"/>
    <w:semiHidden/>
    <w:rsid w:val="0081504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semiHidden/>
    <w:rsid w:val="0081504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815040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815040"/>
    <w:rPr>
      <w:color w:val="auto"/>
      <w:u w:val="none"/>
    </w:rPr>
  </w:style>
  <w:style w:type="paragraph" w:styleId="BalloonText">
    <w:name w:val="Balloon Text"/>
    <w:basedOn w:val="Normal"/>
    <w:link w:val="BalloonTextChar"/>
    <w:rsid w:val="00815040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eastAsia="ru-RU" w:bidi="ru-RU"/>
    </w:rPr>
  </w:style>
  <w:style w:type="character" w:customStyle="1" w:styleId="BalloonTextChar">
    <w:name w:val="Balloon Text Char"/>
    <w:basedOn w:val="DefaultParagraphFont"/>
    <w:link w:val="BalloonText"/>
    <w:rsid w:val="0081504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5B7B-FDCF-4D58-AD79-59AECB1A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Caillot</cp:lastModifiedBy>
  <cp:revision>3</cp:revision>
  <cp:lastPrinted>2015-12-03T16:30:00Z</cp:lastPrinted>
  <dcterms:created xsi:type="dcterms:W3CDTF">2015-12-03T16:30:00Z</dcterms:created>
  <dcterms:modified xsi:type="dcterms:W3CDTF">2015-12-03T16:30:00Z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1518550R</vt:lpwstr>
  </property>
  <property fmtid="{D5CDD505-2E9C-101B-9397-08002B2CF9AE}" pid="3" name="ODSRefJobNo">
    <vt:lpwstr>1524410R</vt:lpwstr>
  </property>
  <property fmtid="{D5CDD505-2E9C-101B-9397-08002B2CF9AE}" pid="4" name="Symbol1">
    <vt:lpwstr>ECE/TRANS/WP.15/AC.2/2016/2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November 2015</vt:lpwstr>
  </property>
  <property fmtid="{D5CDD505-2E9C-101B-9397-08002B2CF9AE}" pid="12" name="Original">
    <vt:lpwstr>English</vt:lpwstr>
  </property>
  <property fmtid="{D5CDD505-2E9C-101B-9397-08002B2CF9AE}" pid="13" name="Release Date">
    <vt:lpwstr>231115</vt:lpwstr>
  </property>
</Properties>
</file>