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F9" w:rsidRPr="00313B1A" w:rsidRDefault="008963F9" w:rsidP="008963F9">
      <w:pPr>
        <w:spacing w:line="60" w:lineRule="exact"/>
        <w:rPr>
          <w:color w:val="010000"/>
          <w:sz w:val="6"/>
        </w:rPr>
        <w:sectPr w:rsidR="008963F9" w:rsidRPr="00313B1A" w:rsidSect="008963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B5759" w:rsidRPr="000368D9" w:rsidRDefault="004B5759" w:rsidP="004B575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B5759">
        <w:lastRenderedPageBreak/>
        <w:t>Европейская экономическая комиссия</w:t>
      </w:r>
    </w:p>
    <w:p w:rsidR="004B5759" w:rsidRPr="000368D9" w:rsidRDefault="004B5759" w:rsidP="004B5759">
      <w:pPr>
        <w:spacing w:line="120" w:lineRule="exact"/>
        <w:rPr>
          <w:sz w:val="10"/>
        </w:rPr>
      </w:pPr>
    </w:p>
    <w:p w:rsidR="004B5759" w:rsidRPr="000368D9" w:rsidRDefault="004B5759" w:rsidP="004B575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4B5759">
        <w:rPr>
          <w:b w:val="0"/>
        </w:rPr>
        <w:t>Комитет по внутреннему транспорту</w:t>
      </w:r>
    </w:p>
    <w:p w:rsidR="004B5759" w:rsidRPr="000368D9" w:rsidRDefault="004B5759" w:rsidP="004B5759">
      <w:pPr>
        <w:spacing w:line="120" w:lineRule="exact"/>
        <w:rPr>
          <w:sz w:val="10"/>
        </w:rPr>
      </w:pPr>
    </w:p>
    <w:p w:rsidR="004B5759" w:rsidRPr="004B5759" w:rsidRDefault="004B5759" w:rsidP="004B575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B5759">
        <w:t>Рабочая группа по перевозкам опасных грузов</w:t>
      </w:r>
    </w:p>
    <w:p w:rsidR="004B5759" w:rsidRPr="004B5759" w:rsidRDefault="004B5759" w:rsidP="004B5759">
      <w:pPr>
        <w:spacing w:line="120" w:lineRule="exact"/>
        <w:rPr>
          <w:sz w:val="10"/>
        </w:rPr>
      </w:pPr>
    </w:p>
    <w:p w:rsidR="004B5759" w:rsidRPr="004B5759" w:rsidRDefault="004B5759" w:rsidP="004B575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B5759">
        <w:t xml:space="preserve">Совместное совещание Комиссии экспертов МПОГ </w:t>
      </w:r>
      <w:r w:rsidRPr="004B5759">
        <w:br/>
        <w:t>и Рабочей группы по перевозкам опасных грузов</w:t>
      </w:r>
    </w:p>
    <w:p w:rsidR="004B5759" w:rsidRPr="004B5759" w:rsidRDefault="004B5759" w:rsidP="004B575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4B5759">
        <w:rPr>
          <w:b w:val="0"/>
        </w:rPr>
        <w:t>Берн, 14−18 марта 2016 года</w:t>
      </w:r>
    </w:p>
    <w:p w:rsidR="004B5759" w:rsidRPr="004B5759" w:rsidRDefault="004B5759" w:rsidP="004B575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4B5759">
        <w:rPr>
          <w:b w:val="0"/>
        </w:rPr>
        <w:t>Пункт 5 а) предварительной повестки дня</w:t>
      </w:r>
    </w:p>
    <w:p w:rsidR="004B5759" w:rsidRPr="000368D9" w:rsidRDefault="004B5759" w:rsidP="004B575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B5759">
        <w:t xml:space="preserve">Предложения о внесении поправок в МПОГ/ДОПОГ/ВОПОГ: </w:t>
      </w:r>
      <w:r w:rsidRPr="004B5759">
        <w:br/>
        <w:t>нерассмотренные вопросы</w:t>
      </w:r>
    </w:p>
    <w:p w:rsidR="004B5759" w:rsidRPr="000368D9" w:rsidRDefault="004B5759" w:rsidP="004B5759">
      <w:pPr>
        <w:spacing w:line="120" w:lineRule="exact"/>
        <w:rPr>
          <w:sz w:val="10"/>
        </w:rPr>
      </w:pPr>
    </w:p>
    <w:p w:rsidR="004B5759" w:rsidRPr="000368D9" w:rsidRDefault="004B5759" w:rsidP="004B5759">
      <w:pPr>
        <w:spacing w:line="120" w:lineRule="exact"/>
        <w:rPr>
          <w:sz w:val="10"/>
        </w:rPr>
      </w:pPr>
    </w:p>
    <w:p w:rsidR="004B5759" w:rsidRPr="000368D9" w:rsidRDefault="004B5759" w:rsidP="004B5759">
      <w:pPr>
        <w:spacing w:line="120" w:lineRule="exact"/>
        <w:rPr>
          <w:sz w:val="10"/>
        </w:rPr>
      </w:pPr>
    </w:p>
    <w:p w:rsidR="004B5759" w:rsidRPr="000368D9" w:rsidRDefault="004B5759" w:rsidP="004B57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68D9">
        <w:tab/>
      </w:r>
      <w:r w:rsidRPr="000368D9">
        <w:tab/>
      </w:r>
      <w:r w:rsidRPr="004B5759">
        <w:t>Обновление ссылок на документы Европейского союза (токсичные вещества; коррозионные вещества; вещества, опасные для водной среды)</w:t>
      </w:r>
    </w:p>
    <w:p w:rsidR="004B5759" w:rsidRPr="000368D9" w:rsidRDefault="004B5759" w:rsidP="004B5759">
      <w:pPr>
        <w:pStyle w:val="SingleTxt"/>
        <w:spacing w:after="0" w:line="120" w:lineRule="exact"/>
        <w:rPr>
          <w:sz w:val="10"/>
        </w:rPr>
      </w:pPr>
    </w:p>
    <w:p w:rsidR="004B5759" w:rsidRPr="000368D9" w:rsidRDefault="004B5759" w:rsidP="004B5759">
      <w:pPr>
        <w:pStyle w:val="SingleTxt"/>
        <w:spacing w:after="0" w:line="120" w:lineRule="exact"/>
        <w:rPr>
          <w:sz w:val="10"/>
        </w:rPr>
      </w:pPr>
    </w:p>
    <w:p w:rsidR="004B5759" w:rsidRPr="00D2747D" w:rsidRDefault="004B5759" w:rsidP="00D274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szCs w:val="20"/>
        </w:rPr>
      </w:pPr>
      <w:r w:rsidRPr="000368D9">
        <w:tab/>
      </w:r>
      <w:r w:rsidRPr="000368D9">
        <w:tab/>
      </w:r>
      <w:r w:rsidRPr="004B5759">
        <w:t>Передано Европейским союзом химической промышленности (ЕСФХП</w:t>
      </w:r>
      <w:r w:rsidRPr="00D2747D">
        <w:rPr>
          <w:sz w:val="20"/>
          <w:szCs w:val="20"/>
        </w:rPr>
        <w:t>)</w:t>
      </w:r>
      <w:r w:rsidR="00D2747D" w:rsidRPr="00D2747D">
        <w:rPr>
          <w:rStyle w:val="FootnoteReference"/>
          <w:b w:val="0"/>
          <w:sz w:val="20"/>
          <w:szCs w:val="20"/>
        </w:rPr>
        <w:footnoteReference w:id="2"/>
      </w:r>
      <w:r w:rsidR="00D2747D" w:rsidRPr="00D2747D">
        <w:rPr>
          <w:b w:val="0"/>
          <w:sz w:val="20"/>
          <w:szCs w:val="20"/>
          <w:vertAlign w:val="superscript"/>
        </w:rPr>
        <w:t xml:space="preserve">, </w:t>
      </w:r>
      <w:r w:rsidR="00D2747D" w:rsidRPr="00D2747D">
        <w:rPr>
          <w:rStyle w:val="FootnoteReference"/>
          <w:b w:val="0"/>
          <w:sz w:val="20"/>
          <w:szCs w:val="20"/>
        </w:rPr>
        <w:footnoteReference w:id="3"/>
      </w:r>
    </w:p>
    <w:p w:rsidR="004B5759" w:rsidRPr="00D2747D" w:rsidRDefault="004B5759" w:rsidP="00D2747D">
      <w:pPr>
        <w:pStyle w:val="SingleTxt"/>
        <w:spacing w:after="0" w:line="120" w:lineRule="exact"/>
        <w:rPr>
          <w:sz w:val="10"/>
        </w:rPr>
      </w:pPr>
    </w:p>
    <w:p w:rsidR="00D2747D" w:rsidRPr="004B5759" w:rsidRDefault="00D2747D" w:rsidP="004B5759">
      <w:pPr>
        <w:pStyle w:val="SingleTxt"/>
        <w:spacing w:after="0" w:line="120" w:lineRule="exact"/>
        <w:rPr>
          <w:sz w:val="10"/>
        </w:rPr>
      </w:pPr>
    </w:p>
    <w:p w:rsidR="004B5759" w:rsidRPr="004B5759" w:rsidRDefault="004B5759" w:rsidP="004B5759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4B5759" w:rsidTr="004B5759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B5759" w:rsidRPr="00632BAB" w:rsidRDefault="006275D6" w:rsidP="006275D6">
            <w:pPr>
              <w:pageBreakBefore/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lastRenderedPageBreak/>
              <w:br w:type="page"/>
            </w:r>
            <w:r w:rsidR="004B5759" w:rsidRPr="00632BAB">
              <w:rPr>
                <w:i/>
                <w:sz w:val="24"/>
              </w:rPr>
              <w:tab/>
              <w:t>Резюме</w:t>
            </w:r>
          </w:p>
        </w:tc>
      </w:tr>
      <w:tr w:rsidR="004B5759" w:rsidTr="004B5759">
        <w:tc>
          <w:tcPr>
            <w:tcW w:w="10051" w:type="dxa"/>
            <w:shd w:val="clear" w:color="auto" w:fill="auto"/>
          </w:tcPr>
          <w:p w:rsidR="004B5759" w:rsidRPr="00D2747D" w:rsidRDefault="004B5759" w:rsidP="006275D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left" w:pos="5043"/>
              </w:tabs>
              <w:ind w:left="3891" w:hanging="2624"/>
            </w:pPr>
            <w:r w:rsidRPr="004B5759">
              <w:rPr>
                <w:b/>
                <w:bCs/>
              </w:rPr>
              <w:t>Существо предложения</w:t>
            </w:r>
            <w:r w:rsidRPr="00D2747D">
              <w:rPr>
                <w:bCs/>
              </w:rPr>
              <w:t>:</w:t>
            </w:r>
            <w:r w:rsidR="00D2747D" w:rsidRPr="00D2747D">
              <w:tab/>
            </w:r>
            <w:proofErr w:type="gramStart"/>
            <w:r w:rsidR="00D2747D" w:rsidRPr="004B5759">
              <w:t>Настоящий документ является расширенным вар</w:t>
            </w:r>
            <w:r w:rsidR="00D2747D" w:rsidRPr="004B5759">
              <w:t>и</w:t>
            </w:r>
            <w:r w:rsidR="00D2747D" w:rsidRPr="004B5759">
              <w:t>антом рабочего документа</w:t>
            </w:r>
            <w:r w:rsidR="00D2747D">
              <w:t> </w:t>
            </w:r>
            <w:r w:rsidR="00D2747D" w:rsidRPr="004B5759">
              <w:rPr>
                <w:lang w:val="en-GB"/>
              </w:rPr>
              <w:t>ECE</w:t>
            </w:r>
            <w:r w:rsidR="00D2747D" w:rsidRPr="004B5759">
              <w:t>/</w:t>
            </w:r>
            <w:r w:rsidR="00D2747D" w:rsidRPr="004B5759">
              <w:rPr>
                <w:lang w:val="en-GB"/>
              </w:rPr>
              <w:t>TRANS</w:t>
            </w:r>
            <w:r w:rsidR="00D2747D" w:rsidRPr="004B5759">
              <w:t>/</w:t>
            </w:r>
            <w:r w:rsidR="00D2747D" w:rsidRPr="004B5759">
              <w:rPr>
                <w:lang w:val="en-GB"/>
              </w:rPr>
              <w:t>WP</w:t>
            </w:r>
            <w:r w:rsidR="00D2747D" w:rsidRPr="004B5759">
              <w:t>.15/</w:t>
            </w:r>
            <w:r w:rsidR="00D2747D" w:rsidRPr="004B5759">
              <w:rPr>
                <w:lang w:val="en-GB"/>
              </w:rPr>
              <w:t>AC</w:t>
            </w:r>
            <w:r w:rsidR="00D2747D" w:rsidRPr="004B5759">
              <w:t>.1/</w:t>
            </w:r>
            <w:r w:rsidR="006275D6">
              <w:br/>
            </w:r>
            <w:r w:rsidR="00D2747D" w:rsidRPr="004B5759">
              <w:t>2015/11, подготовленного в ответ на документ</w:t>
            </w:r>
            <w:r w:rsidR="006275D6">
              <w:t xml:space="preserve"> </w:t>
            </w:r>
            <w:r w:rsidR="00D2747D" w:rsidRPr="004B5759">
              <w:rPr>
                <w:lang w:val="en-GB"/>
              </w:rPr>
              <w:t>ECE</w:t>
            </w:r>
            <w:r w:rsidR="00D2747D" w:rsidRPr="004B5759">
              <w:t>/</w:t>
            </w:r>
            <w:r w:rsidR="006275D6">
              <w:br/>
            </w:r>
            <w:r w:rsidR="00D2747D" w:rsidRPr="004B5759">
              <w:rPr>
                <w:lang w:val="en-GB"/>
              </w:rPr>
              <w:t>TRANS</w:t>
            </w:r>
            <w:r w:rsidR="00D2747D" w:rsidRPr="004B5759">
              <w:t>/</w:t>
            </w:r>
            <w:r w:rsidR="00D2747D" w:rsidRPr="004B5759">
              <w:rPr>
                <w:lang w:val="en-GB"/>
              </w:rPr>
              <w:t>WP</w:t>
            </w:r>
            <w:r w:rsidR="00D2747D" w:rsidRPr="004B5759">
              <w:t>.15/</w:t>
            </w:r>
            <w:r w:rsidR="00D2747D" w:rsidRPr="004B5759">
              <w:rPr>
                <w:lang w:val="en-GB"/>
              </w:rPr>
              <w:t>AC</w:t>
            </w:r>
            <w:r w:rsidR="00D2747D" w:rsidRPr="004B5759">
              <w:t>.1/2014/39,</w:t>
            </w:r>
            <w:r w:rsidR="006275D6">
              <w:t xml:space="preserve"> </w:t>
            </w:r>
            <w:r w:rsidR="00D2747D" w:rsidRPr="004B5759">
              <w:t>представле</w:t>
            </w:r>
            <w:r w:rsidR="006275D6">
              <w:t>нн</w:t>
            </w:r>
            <w:r w:rsidR="00D2747D" w:rsidRPr="004B5759">
              <w:t>ый секр</w:t>
            </w:r>
            <w:r w:rsidR="00D2747D" w:rsidRPr="004B5759">
              <w:t>е</w:t>
            </w:r>
            <w:r w:rsidR="00D2747D" w:rsidRPr="004B5759">
              <w:t>тариатом на совещании, состоявшемся в сентябре 2014 года, с целью обновления содержащихся в ДОПОГ/МПОГ/ВОПОГ ссылок на правила и дире</w:t>
            </w:r>
            <w:r w:rsidR="00D2747D" w:rsidRPr="004B5759">
              <w:t>к</w:t>
            </w:r>
            <w:r w:rsidR="00D2747D" w:rsidRPr="004B5759">
              <w:t>тивы Европейского союза.</w:t>
            </w:r>
            <w:proofErr w:type="gramEnd"/>
            <w:r w:rsidR="00D2747D" w:rsidRPr="004B5759">
              <w:t xml:space="preserve"> В свете противоречивой ситуации для применения национальных или реги</w:t>
            </w:r>
            <w:r w:rsidR="00D2747D" w:rsidRPr="004B5759">
              <w:t>о</w:t>
            </w:r>
            <w:r w:rsidR="00D2747D" w:rsidRPr="004B5759">
              <w:t>нальных правил, связанных с классификацией для целей поставки или использования, ЕСФХП предл</w:t>
            </w:r>
            <w:r w:rsidR="00D2747D" w:rsidRPr="004B5759">
              <w:t>а</w:t>
            </w:r>
            <w:r w:rsidR="00D2747D" w:rsidRPr="004B5759">
              <w:t>гает удалить ссылку на Регламент</w:t>
            </w:r>
            <w:r w:rsidR="00A61AA5">
              <w:t> </w:t>
            </w:r>
            <w:r w:rsidR="00D2747D" w:rsidRPr="004B5759">
              <w:t>1272/2008/</w:t>
            </w:r>
            <w:r w:rsidR="00D2747D" w:rsidRPr="004B5759">
              <w:rPr>
                <w:lang w:val="en-GB"/>
              </w:rPr>
              <w:t>EC</w:t>
            </w:r>
            <w:r w:rsidR="00D2747D" w:rsidRPr="004B5759">
              <w:t xml:space="preserve"> (Р</w:t>
            </w:r>
            <w:r w:rsidR="00D2747D" w:rsidRPr="004B5759">
              <w:t>е</w:t>
            </w:r>
            <w:r w:rsidR="00D2747D" w:rsidRPr="004B5759">
              <w:t xml:space="preserve">гламент </w:t>
            </w:r>
            <w:r w:rsidR="00D2747D" w:rsidRPr="004B5759">
              <w:rPr>
                <w:lang w:val="en-GB"/>
              </w:rPr>
              <w:t>CLP</w:t>
            </w:r>
            <w:r w:rsidR="00D2747D" w:rsidRPr="004B5759">
              <w:t>) в связи с классификацией веществ или смесей, опасных для окружающей среды. Все остальные ссылки, вместо того чтобы полностью и</w:t>
            </w:r>
            <w:r w:rsidR="00D2747D" w:rsidRPr="004B5759">
              <w:t>с</w:t>
            </w:r>
            <w:r w:rsidR="00D2747D" w:rsidRPr="004B5759">
              <w:t>ключать их, можно заменить ссылкой на Соглас</w:t>
            </w:r>
            <w:r w:rsidR="00D2747D" w:rsidRPr="004B5759">
              <w:t>о</w:t>
            </w:r>
            <w:r w:rsidR="00D2747D" w:rsidRPr="004B5759">
              <w:t>ванную на глобальном уровне систему классифик</w:t>
            </w:r>
            <w:r w:rsidR="00D2747D" w:rsidRPr="004B5759">
              <w:t>а</w:t>
            </w:r>
            <w:r w:rsidR="00D2747D" w:rsidRPr="004B5759">
              <w:t>ции опасности и маркировки химической продукции (СГС) в интересах согласования с классификацией для целей перевозки.</w:t>
            </w:r>
          </w:p>
        </w:tc>
      </w:tr>
      <w:tr w:rsidR="004B5759" w:rsidTr="004B5759">
        <w:tc>
          <w:tcPr>
            <w:tcW w:w="10051" w:type="dxa"/>
            <w:shd w:val="clear" w:color="auto" w:fill="auto"/>
          </w:tcPr>
          <w:p w:rsidR="004B5759" w:rsidRPr="004B5759" w:rsidRDefault="00D2747D" w:rsidP="006275D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left" w:pos="4323"/>
              </w:tabs>
              <w:ind w:left="3891" w:hanging="2624"/>
            </w:pPr>
            <w:r w:rsidRPr="00D2747D">
              <w:rPr>
                <w:b/>
                <w:bCs/>
              </w:rPr>
              <w:t>Предлагаемое решение</w:t>
            </w:r>
            <w:r w:rsidRPr="00D2747D">
              <w:rPr>
                <w:bCs/>
              </w:rPr>
              <w:t>:</w:t>
            </w:r>
            <w:r w:rsidRPr="00D2747D">
              <w:rPr>
                <w:b/>
                <w:bCs/>
              </w:rPr>
              <w:tab/>
            </w:r>
            <w:r w:rsidRPr="004B5759">
              <w:t xml:space="preserve">Заменить ссылки, содержащиеся в </w:t>
            </w:r>
            <w:proofErr w:type="spellStart"/>
            <w:r w:rsidRPr="004B5759">
              <w:t>пун</w:t>
            </w:r>
            <w:proofErr w:type="gramStart"/>
            <w:r w:rsidRPr="004B5759">
              <w:t>к</w:t>
            </w:r>
            <w:proofErr w:type="spellEnd"/>
            <w:r w:rsidR="006275D6">
              <w:t>-</w:t>
            </w:r>
            <w:proofErr w:type="gramEnd"/>
            <w:r w:rsidR="006275D6">
              <w:br/>
            </w:r>
            <w:proofErr w:type="spellStart"/>
            <w:r w:rsidRPr="004B5759">
              <w:t>тах</w:t>
            </w:r>
            <w:proofErr w:type="spellEnd"/>
            <w:r w:rsidR="006275D6">
              <w:t xml:space="preserve"> </w:t>
            </w:r>
            <w:r w:rsidRPr="004B5759">
              <w:t>2.2.61.1.14, 2.2.8.1.9 и 2.2.9.1.10.5</w:t>
            </w:r>
            <w:r w:rsidR="00A61AA5">
              <w:t> </w:t>
            </w:r>
            <w:r w:rsidRPr="00D2747D">
              <w:t>b</w:t>
            </w:r>
            <w:r w:rsidRPr="004B5759">
              <w:t xml:space="preserve">). Исключить пункт </w:t>
            </w:r>
            <w:r w:rsidRPr="00D2747D">
              <w:t>2.2.9.1.10.5 a)</w:t>
            </w:r>
            <w:r w:rsidRPr="004B5759">
              <w:t>.</w:t>
            </w:r>
          </w:p>
        </w:tc>
      </w:tr>
      <w:tr w:rsidR="004B5759" w:rsidTr="004B5759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B5759" w:rsidRPr="004B5759" w:rsidRDefault="00D2747D" w:rsidP="006275D6">
            <w:pPr>
              <w:pStyle w:val="SingleTxt"/>
              <w:tabs>
                <w:tab w:val="clear" w:pos="1267"/>
                <w:tab w:val="clear" w:pos="4133"/>
              </w:tabs>
              <w:ind w:left="3891" w:hanging="2624"/>
            </w:pPr>
            <w:r w:rsidRPr="00D2747D">
              <w:rPr>
                <w:b/>
                <w:bCs/>
              </w:rPr>
              <w:t>Справочные документы</w:t>
            </w:r>
            <w:r w:rsidRPr="00D2747D">
              <w:rPr>
                <w:bCs/>
              </w:rPr>
              <w:t>:</w:t>
            </w:r>
            <w:r w:rsidRPr="00D2747D">
              <w:rPr>
                <w:b/>
                <w:bCs/>
              </w:rPr>
              <w:tab/>
            </w:r>
            <w:r w:rsidRPr="004B5759">
              <w:rPr>
                <w:lang w:val="fr-FR"/>
              </w:rPr>
              <w:t>ECE</w:t>
            </w:r>
            <w:r w:rsidRPr="004B5759">
              <w:t>/</w:t>
            </w:r>
            <w:r w:rsidRPr="004B5759">
              <w:rPr>
                <w:lang w:val="fr-FR"/>
              </w:rPr>
              <w:t>TRANS</w:t>
            </w:r>
            <w:r w:rsidRPr="004B5759">
              <w:t>/</w:t>
            </w:r>
            <w:r w:rsidRPr="004B5759">
              <w:rPr>
                <w:lang w:val="fr-FR"/>
              </w:rPr>
              <w:t>WP</w:t>
            </w:r>
            <w:r w:rsidRPr="004B5759">
              <w:t>.15/</w:t>
            </w:r>
            <w:r w:rsidRPr="004B5759">
              <w:rPr>
                <w:lang w:val="fr-FR"/>
              </w:rPr>
              <w:t>AC</w:t>
            </w:r>
            <w:r w:rsidRPr="004B5759">
              <w:t>.1/2014/39, представленный на сессии Совместного совещания в сентябре 2014</w:t>
            </w:r>
            <w:r w:rsidR="006275D6">
              <w:t> </w:t>
            </w:r>
            <w:r w:rsidRPr="004B5759">
              <w:t xml:space="preserve">года, и </w:t>
            </w:r>
            <w:r w:rsidRPr="004B5759">
              <w:rPr>
                <w:lang w:val="en-GB"/>
              </w:rPr>
              <w:t>ECE</w:t>
            </w:r>
            <w:r w:rsidRPr="004B5759">
              <w:t>/</w:t>
            </w:r>
            <w:r w:rsidRPr="004B5759">
              <w:rPr>
                <w:lang w:val="en-GB"/>
              </w:rPr>
              <w:t>TRANS</w:t>
            </w:r>
            <w:r w:rsidRPr="004B5759">
              <w:t>/</w:t>
            </w:r>
            <w:r w:rsidRPr="004B5759">
              <w:rPr>
                <w:lang w:val="en-GB"/>
              </w:rPr>
              <w:t>WP</w:t>
            </w:r>
            <w:r w:rsidRPr="004B5759">
              <w:t>.15/</w:t>
            </w:r>
            <w:r w:rsidRPr="004B5759">
              <w:rPr>
                <w:lang w:val="en-GB"/>
              </w:rPr>
              <w:t>AC</w:t>
            </w:r>
            <w:r w:rsidRPr="004B5759">
              <w:t>.1/2015/11, пре</w:t>
            </w:r>
            <w:r w:rsidRPr="004B5759">
              <w:t>д</w:t>
            </w:r>
            <w:r w:rsidRPr="004B5759">
              <w:t>ставленный на сессии Совместного совещания в марте 2015 года.</w:t>
            </w:r>
          </w:p>
        </w:tc>
      </w:tr>
      <w:tr w:rsidR="004B5759" w:rsidTr="004B5759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B5759" w:rsidRPr="004B5759" w:rsidRDefault="004B5759" w:rsidP="004B5759">
            <w:pPr>
              <w:pStyle w:val="SingleTxt"/>
            </w:pPr>
          </w:p>
        </w:tc>
      </w:tr>
    </w:tbl>
    <w:p w:rsidR="004B5759" w:rsidRPr="00A61AA5" w:rsidRDefault="004B5759" w:rsidP="00A61AA5">
      <w:pPr>
        <w:pStyle w:val="SingleTxt"/>
        <w:spacing w:after="0" w:line="120" w:lineRule="exact"/>
        <w:rPr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4B5759" w:rsidRPr="004B5759" w:rsidRDefault="004B5759" w:rsidP="004B5759">
      <w:pPr>
        <w:pStyle w:val="SingleTxt"/>
      </w:pPr>
      <w:r w:rsidRPr="004B5759">
        <w:t>1.</w:t>
      </w:r>
      <w:r w:rsidRPr="004B5759">
        <w:tab/>
        <w:t>ЕСФХП полагает, что в целом</w:t>
      </w:r>
      <w:r w:rsidR="00246481">
        <w:t xml:space="preserve"> сложно ссылаться в ДОПОГ/МПОГ/</w:t>
      </w:r>
      <w:r w:rsidRPr="004B5759">
        <w:t xml:space="preserve">ВОПОГ на правила или директивы Европейского союза, </w:t>
      </w:r>
      <w:r w:rsidR="00A61AA5">
        <w:t>так как они действуют лишь в 27 </w:t>
      </w:r>
      <w:r w:rsidRPr="004B5759">
        <w:t>странах. ДОПОГ/МПОГ/ВОПОГ были под</w:t>
      </w:r>
      <w:r w:rsidR="00632BAB">
        <w:t>писаны более чем 48 странами (в </w:t>
      </w:r>
      <w:r w:rsidRPr="004B5759">
        <w:t xml:space="preserve">зависимости от рассматриваемого вида транспорта), и поэтому ссылка на эти правила в целях классификации ложится дополнительным бременем на страны, не входящие в Европейский союз. Кроме того, в тех случаях, когда эти страны не используют информацию, содержащуюся в упомянутых правилах, это приводит к расхождениям между классификациями, применяемыми в различных странах. </w:t>
      </w:r>
    </w:p>
    <w:p w:rsidR="004B5759" w:rsidRPr="004B5759" w:rsidRDefault="004B5759" w:rsidP="004B5759">
      <w:pPr>
        <w:pStyle w:val="SingleTxt"/>
      </w:pPr>
      <w:r w:rsidRPr="004B5759">
        <w:t>2.</w:t>
      </w:r>
      <w:r w:rsidRPr="004B5759">
        <w:tab/>
        <w:t xml:space="preserve">Другой серьезной проблемой, связанной с использованием Регламента </w:t>
      </w:r>
      <w:r w:rsidRPr="004B5759">
        <w:rPr>
          <w:lang w:val="en-GB"/>
        </w:rPr>
        <w:t>CLP</w:t>
      </w:r>
      <w:r w:rsidRPr="004B5759">
        <w:t xml:space="preserve"> в целях решения вопросов перевозки, является приложение </w:t>
      </w:r>
      <w:r w:rsidRPr="004B5759">
        <w:rPr>
          <w:lang w:val="en-GB"/>
        </w:rPr>
        <w:t>VI</w:t>
      </w:r>
      <w:r w:rsidRPr="004B5759">
        <w:t xml:space="preserve"> к Регламенту </w:t>
      </w:r>
      <w:r w:rsidRPr="004B5759">
        <w:rPr>
          <w:lang w:val="en-GB"/>
        </w:rPr>
        <w:t>CLP</w:t>
      </w:r>
      <w:r w:rsidRPr="004B5759">
        <w:t>, в котором содержатся юридически обязательные классификации веществ. Эти классификации не согласованы ни с обязательными классификационными пере</w:t>
      </w:r>
      <w:r w:rsidRPr="004B5759">
        <w:t>ч</w:t>
      </w:r>
      <w:r w:rsidRPr="004B5759">
        <w:t>нями в других регионах, ни с позициями, содержащимися в таблице</w:t>
      </w:r>
      <w:proofErr w:type="gramStart"/>
      <w:r w:rsidRPr="004B5759">
        <w:t xml:space="preserve"> А</w:t>
      </w:r>
      <w:proofErr w:type="gramEnd"/>
      <w:r w:rsidRPr="004B5759">
        <w:t xml:space="preserve"> главы 3.2 ДОПОГ/МПОГ/ВОПОГ. Приложение </w:t>
      </w:r>
      <w:r w:rsidRPr="004B5759">
        <w:rPr>
          <w:lang w:val="en-GB"/>
        </w:rPr>
        <w:t>VI</w:t>
      </w:r>
      <w:r w:rsidRPr="004B5759">
        <w:t xml:space="preserve"> было составлено не путем применения критериев СГС, а путем перевода в категории СГС на основе существующей и</w:t>
      </w:r>
      <w:r w:rsidRPr="004B5759">
        <w:t>н</w:t>
      </w:r>
      <w:r w:rsidRPr="004B5759">
        <w:t>формации об опасности, приведенной в директиве 67/548/</w:t>
      </w:r>
      <w:r w:rsidRPr="004B5759">
        <w:rPr>
          <w:lang w:val="en-GB"/>
        </w:rPr>
        <w:t>EC</w:t>
      </w:r>
      <w:r w:rsidRPr="004B5759">
        <w:t>, что является хотя и прагматичным, но неточным методом.</w:t>
      </w:r>
    </w:p>
    <w:p w:rsidR="004B5759" w:rsidRPr="004B5759" w:rsidRDefault="004B5759" w:rsidP="004B5759">
      <w:pPr>
        <w:pStyle w:val="SingleTxt"/>
      </w:pPr>
      <w:r w:rsidRPr="004B5759">
        <w:lastRenderedPageBreak/>
        <w:t>3.</w:t>
      </w:r>
      <w:r w:rsidRPr="004B5759">
        <w:tab/>
      </w:r>
      <w:proofErr w:type="gramStart"/>
      <w:r w:rsidRPr="004B5759">
        <w:t xml:space="preserve">Кроме того, ссылки на Регламент </w:t>
      </w:r>
      <w:r w:rsidRPr="004B5759">
        <w:rPr>
          <w:lang w:val="en-GB"/>
        </w:rPr>
        <w:t>CLP</w:t>
      </w:r>
      <w:r w:rsidRPr="004B5759">
        <w:t xml:space="preserve"> в ДОПОГ/МПОГ/ВОПОГ также м</w:t>
      </w:r>
      <w:r w:rsidRPr="004B5759">
        <w:t>о</w:t>
      </w:r>
      <w:r w:rsidRPr="004B5759">
        <w:t>гут привести к расхождениям и проблемам в сфере классификации, если ра</w:t>
      </w:r>
      <w:r w:rsidRPr="004B5759">
        <w:t>с</w:t>
      </w:r>
      <w:r w:rsidRPr="004B5759">
        <w:t xml:space="preserve">сматривать цепи </w:t>
      </w:r>
      <w:proofErr w:type="spellStart"/>
      <w:r w:rsidRPr="004B5759">
        <w:t>мультимодальных</w:t>
      </w:r>
      <w:proofErr w:type="spellEnd"/>
      <w:r w:rsidRPr="004B5759">
        <w:t xml:space="preserve"> перевозок, так как весьма маловероятно, что в международных правилах, таких как Технические инструкции ИКАО или МКМПОГ, будут содержаться ссылки на местные требования, касающиеся кла</w:t>
      </w:r>
      <w:r w:rsidRPr="004B5759">
        <w:t>с</w:t>
      </w:r>
      <w:r w:rsidRPr="004B5759">
        <w:t>сификации для целей поставки и использования.</w:t>
      </w:r>
      <w:proofErr w:type="gramEnd"/>
    </w:p>
    <w:p w:rsidR="004B5759" w:rsidRPr="004B5759" w:rsidRDefault="004B5759" w:rsidP="004B5759">
      <w:pPr>
        <w:pStyle w:val="SingleTxt"/>
      </w:pPr>
      <w:r w:rsidRPr="004B5759">
        <w:t>4.</w:t>
      </w:r>
      <w:r w:rsidRPr="004B5759">
        <w:tab/>
        <w:t>Обсуждения, проводившиеся в последнее время в Подкомитете экспертов Организации Объединенных Наций по перевозке опасных грузов, показали, что методы классификации, предусмотренные СГС для целей поставки и использ</w:t>
      </w:r>
      <w:r w:rsidRPr="004B5759">
        <w:t>о</w:t>
      </w:r>
      <w:r w:rsidRPr="004B5759">
        <w:t>вания и Типовыми правилами для целей перевозки, в полном объеме еще не с</w:t>
      </w:r>
      <w:r w:rsidRPr="004B5759">
        <w:t>о</w:t>
      </w:r>
      <w:r w:rsidRPr="004B5759">
        <w:t>гласованы детально, однако они свидетельствуют о наличии обширной области пересечения. Поэтому ЕСФХП считает, что базовая информация, взятая из кла</w:t>
      </w:r>
      <w:r w:rsidRPr="004B5759">
        <w:t>с</w:t>
      </w:r>
      <w:r w:rsidRPr="004B5759">
        <w:t>сификации СГС для целей поставки и использования</w:t>
      </w:r>
      <w:proofErr w:type="gramStart"/>
      <w:r w:rsidRPr="004B5759">
        <w:t xml:space="preserve"> ,</w:t>
      </w:r>
      <w:proofErr w:type="gramEnd"/>
      <w:r w:rsidRPr="004B5759">
        <w:t xml:space="preserve"> является надежным и зн</w:t>
      </w:r>
      <w:r w:rsidRPr="004B5759">
        <w:t>а</w:t>
      </w:r>
      <w:r w:rsidRPr="004B5759">
        <w:t>чимым источником информации, который следует рассматривать при классиф</w:t>
      </w:r>
      <w:r w:rsidRPr="004B5759">
        <w:t>и</w:t>
      </w:r>
      <w:r w:rsidRPr="004B5759">
        <w:t>кации для целей перевозки в тех случаях, когда точных данных об испытаниях не имеется и информацию о веществах и компонентах смеси нельзя получить из Перечня опасных грузов, приведенного в главе 3.2 Типовых правил.</w:t>
      </w:r>
    </w:p>
    <w:p w:rsidR="004B5759" w:rsidRPr="004B5759" w:rsidRDefault="004B5759" w:rsidP="004B5759">
      <w:pPr>
        <w:pStyle w:val="SingleTxt"/>
      </w:pPr>
      <w:r w:rsidRPr="004B5759">
        <w:t>5.</w:t>
      </w:r>
      <w:r w:rsidRPr="004B5759">
        <w:tab/>
        <w:t xml:space="preserve">Вследствие этого ЕСФХП предлагает пересмотреть ссылки на правила ЕС, содержащиеся в ДОПОГ/МПОГ/ВОПОГ, следующим образом: </w:t>
      </w:r>
    </w:p>
    <w:p w:rsidR="004B5759" w:rsidRPr="00A61AA5" w:rsidRDefault="004B5759" w:rsidP="00A61AA5">
      <w:pPr>
        <w:pStyle w:val="SingleTxt"/>
        <w:spacing w:after="0" w:line="120" w:lineRule="exact"/>
        <w:rPr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4B5759" w:rsidRPr="004B5759" w:rsidRDefault="00A61AA5" w:rsidP="00A61AA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B5759" w:rsidRPr="004B5759">
        <w:t>Предложения о поправках</w:t>
      </w:r>
    </w:p>
    <w:p w:rsidR="004B5759" w:rsidRPr="00A61AA5" w:rsidRDefault="004B5759" w:rsidP="00A61AA5">
      <w:pPr>
        <w:pStyle w:val="SingleTxt"/>
        <w:spacing w:after="0" w:line="120" w:lineRule="exact"/>
        <w:rPr>
          <w:b/>
          <w:bCs/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b/>
          <w:bCs/>
          <w:sz w:val="10"/>
        </w:rPr>
      </w:pPr>
    </w:p>
    <w:p w:rsidR="004B5759" w:rsidRDefault="00A61AA5" w:rsidP="00A61AA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B5759" w:rsidRPr="004B5759">
        <w:t>2.2.61.1.14</w:t>
      </w: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4B5759" w:rsidRPr="004B5759" w:rsidRDefault="004B5759" w:rsidP="00246481">
      <w:pPr>
        <w:pStyle w:val="SingleTxt"/>
        <w:tabs>
          <w:tab w:val="left" w:pos="2520"/>
        </w:tabs>
      </w:pPr>
      <w:r w:rsidRPr="004B5759">
        <w:t>2.2.61.1.14</w:t>
      </w:r>
      <w:proofErr w:type="gramStart"/>
      <w:r w:rsidRPr="004B5759">
        <w:tab/>
        <w:t>З</w:t>
      </w:r>
      <w:proofErr w:type="gramEnd"/>
      <w:r w:rsidRPr="004B5759">
        <w:t>аменить «Директив 67/548/</w:t>
      </w:r>
      <w:r w:rsidRPr="004B5759">
        <w:rPr>
          <w:lang w:val="en-GB"/>
        </w:rPr>
        <w:t>EEC</w:t>
      </w:r>
      <w:r w:rsidRPr="004B5759">
        <w:rPr>
          <w:vertAlign w:val="superscript"/>
        </w:rPr>
        <w:t>3</w:t>
      </w:r>
      <w:r w:rsidRPr="004B5759">
        <w:t xml:space="preserve"> или 1999/45/</w:t>
      </w:r>
      <w:r w:rsidRPr="004B5759">
        <w:rPr>
          <w:lang w:val="en-GB"/>
        </w:rPr>
        <w:t>EC</w:t>
      </w:r>
      <w:r w:rsidRPr="004B5759">
        <w:rPr>
          <w:vertAlign w:val="superscript"/>
        </w:rPr>
        <w:t>4</w:t>
      </w:r>
      <w:r w:rsidRPr="004B5759">
        <w:t xml:space="preserve"> с поправками» на «СГС». </w:t>
      </w:r>
      <w:proofErr w:type="gramStart"/>
      <w:r w:rsidRPr="004B5759">
        <w:t xml:space="preserve">Заменить «классифицированы как </w:t>
      </w:r>
      <w:proofErr w:type="spellStart"/>
      <w:r w:rsidRPr="004B5759">
        <w:t>сильнотоксичные</w:t>
      </w:r>
      <w:proofErr w:type="spellEnd"/>
      <w:r w:rsidRPr="004B5759">
        <w:t xml:space="preserve">, токсичные или вредные в соответствии с этими директивами с поправками» на «отнесены к </w:t>
      </w:r>
      <w:r w:rsidRPr="004B5759">
        <w:rPr>
          <w:iCs/>
        </w:rPr>
        <w:t>к</w:t>
      </w:r>
      <w:r w:rsidRPr="004B5759">
        <w:rPr>
          <w:iCs/>
        </w:rPr>
        <w:t>а</w:t>
      </w:r>
      <w:r w:rsidRPr="004B5759">
        <w:rPr>
          <w:iCs/>
        </w:rPr>
        <w:t xml:space="preserve">тегории острой токсичности 1, 2 или 3 </w:t>
      </w:r>
      <w:r w:rsidRPr="004B5759">
        <w:t>в соответствии с</w:t>
      </w:r>
      <w:r w:rsidRPr="004B5759">
        <w:rPr>
          <w:iCs/>
        </w:rPr>
        <w:t xml:space="preserve"> СГС</w:t>
      </w:r>
      <w:r w:rsidRPr="004B5759">
        <w:t>».</w:t>
      </w:r>
      <w:proofErr w:type="gramEnd"/>
    </w:p>
    <w:p w:rsidR="004B5759" w:rsidRPr="004B5759" w:rsidRDefault="004B5759" w:rsidP="004B5759">
      <w:pPr>
        <w:pStyle w:val="SingleTxt"/>
      </w:pPr>
      <w:r w:rsidRPr="004B5759">
        <w:t>2.2.61.1.14 будет гласить:</w:t>
      </w:r>
    </w:p>
    <w:p w:rsidR="004B5759" w:rsidRPr="004B5759" w:rsidRDefault="004B5759" w:rsidP="004B5759">
      <w:pPr>
        <w:pStyle w:val="SingleTxt"/>
      </w:pPr>
      <w:r w:rsidRPr="004B5759">
        <w:t>«Вещества, растворы и смеси, за исключением веществ и препаратов, использу</w:t>
      </w:r>
      <w:r w:rsidRPr="004B5759">
        <w:t>е</w:t>
      </w:r>
      <w:r w:rsidRPr="004B5759">
        <w:t xml:space="preserve">мых в качестве пестицидов, которые не отвечают критериям СГС и поэтому не отнесены к </w:t>
      </w:r>
      <w:r w:rsidRPr="004B5759">
        <w:rPr>
          <w:iCs/>
        </w:rPr>
        <w:t xml:space="preserve">категории острой токсичности 1, 2 или 3 </w:t>
      </w:r>
      <w:r w:rsidRPr="004B5759">
        <w:t>в соответствии с</w:t>
      </w:r>
      <w:r w:rsidRPr="004B5759">
        <w:rPr>
          <w:iCs/>
        </w:rPr>
        <w:t xml:space="preserve"> СГС</w:t>
      </w:r>
      <w:r w:rsidRPr="004B5759">
        <w:t>, могут рассматриваться как вещества, не принадлежащие к классу 6.1.».</w:t>
      </w:r>
    </w:p>
    <w:p w:rsidR="004B5759" w:rsidRPr="00A61AA5" w:rsidRDefault="004B5759" w:rsidP="00A61AA5">
      <w:pPr>
        <w:pStyle w:val="SingleTxt"/>
        <w:spacing w:after="0" w:line="120" w:lineRule="exact"/>
        <w:rPr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4B5759" w:rsidRPr="000368D9" w:rsidRDefault="00A61AA5" w:rsidP="00A61AA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B5759" w:rsidRPr="000368D9">
        <w:t>2.2.8.1.9</w:t>
      </w:r>
    </w:p>
    <w:p w:rsidR="004B5759" w:rsidRPr="000368D9" w:rsidRDefault="004B5759" w:rsidP="00A61AA5">
      <w:pPr>
        <w:pStyle w:val="SingleTxt"/>
        <w:spacing w:after="0" w:line="120" w:lineRule="exact"/>
        <w:rPr>
          <w:sz w:val="10"/>
        </w:rPr>
      </w:pPr>
    </w:p>
    <w:p w:rsidR="00A61AA5" w:rsidRPr="000368D9" w:rsidRDefault="00A61AA5" w:rsidP="00A61AA5">
      <w:pPr>
        <w:pStyle w:val="SingleTxt"/>
        <w:spacing w:after="0" w:line="120" w:lineRule="exact"/>
        <w:rPr>
          <w:sz w:val="10"/>
        </w:rPr>
      </w:pPr>
    </w:p>
    <w:p w:rsidR="004B5759" w:rsidRPr="004B5759" w:rsidRDefault="004B5759" w:rsidP="004B5759">
      <w:pPr>
        <w:pStyle w:val="SingleTxt"/>
      </w:pPr>
      <w:r w:rsidRPr="004B5759">
        <w:t xml:space="preserve">Изменить следующим образом: </w:t>
      </w:r>
    </w:p>
    <w:p w:rsidR="004B5759" w:rsidRPr="004B5759" w:rsidRDefault="004B5759" w:rsidP="00246481">
      <w:pPr>
        <w:pStyle w:val="SingleTxt"/>
        <w:tabs>
          <w:tab w:val="clear" w:pos="2218"/>
          <w:tab w:val="left" w:pos="1800"/>
          <w:tab w:val="left" w:pos="2520"/>
        </w:tabs>
      </w:pPr>
      <w:proofErr w:type="gramStart"/>
      <w:r w:rsidRPr="004B5759">
        <w:t>«2.2.8.1.9</w:t>
      </w:r>
      <w:r w:rsidRPr="004B5759">
        <w:tab/>
        <w:t>Вещества, растворы и смеси, которые не отвечают критериям кат</w:t>
      </w:r>
      <w:r w:rsidRPr="004B5759">
        <w:t>е</w:t>
      </w:r>
      <w:r w:rsidRPr="004B5759">
        <w:t>гории 1 в соответствии с</w:t>
      </w:r>
      <w:r w:rsidRPr="004B5759">
        <w:rPr>
          <w:iCs/>
        </w:rPr>
        <w:t xml:space="preserve"> СГС</w:t>
      </w:r>
      <w:r w:rsidRPr="004B5759">
        <w:t xml:space="preserve"> в отношении разъедания кожи и, когда они нах</w:t>
      </w:r>
      <w:r w:rsidRPr="004B5759">
        <w:t>о</w:t>
      </w:r>
      <w:r w:rsidRPr="004B5759">
        <w:t>дятся в жидком состоянии или могут становиться жидкими во время перевозки, не отвечают критериям категории 1 в отношении коррозионного воздействия на сталь или алюминий, могут рассматриваться как веще</w:t>
      </w:r>
      <w:r w:rsidR="00A61AA5">
        <w:t>ства, не принадлежащие к классу </w:t>
      </w:r>
      <w:r w:rsidRPr="004B5759">
        <w:t>8.».</w:t>
      </w:r>
      <w:proofErr w:type="gramEnd"/>
    </w:p>
    <w:p w:rsidR="004B5759" w:rsidRDefault="004B5759" w:rsidP="004B5759">
      <w:pPr>
        <w:pStyle w:val="SingleTxt"/>
      </w:pPr>
      <w:r w:rsidRPr="004B5759">
        <w:t>Примечание в конце пункта 2.2.8.1.9 остается без изменений.</w:t>
      </w: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4B5759" w:rsidRDefault="00A61AA5" w:rsidP="003F5EFB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="004B5759" w:rsidRPr="004B5759">
        <w:t>2.2.9.1.10.5</w:t>
      </w: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A61AA5" w:rsidRPr="00A61AA5" w:rsidRDefault="00A61AA5" w:rsidP="00A61AA5">
      <w:pPr>
        <w:pStyle w:val="SingleTxt"/>
        <w:spacing w:after="0" w:line="120" w:lineRule="exact"/>
        <w:rPr>
          <w:sz w:val="10"/>
        </w:rPr>
      </w:pPr>
    </w:p>
    <w:p w:rsidR="004B5759" w:rsidRPr="004B5759" w:rsidRDefault="004B5759" w:rsidP="004B5759">
      <w:pPr>
        <w:pStyle w:val="SingleTxt"/>
      </w:pPr>
      <w:r w:rsidRPr="004B5759">
        <w:t>Изменить следующим образом:</w:t>
      </w:r>
    </w:p>
    <w:p w:rsidR="004B5759" w:rsidRPr="004B5759" w:rsidRDefault="004B5759" w:rsidP="00246481">
      <w:pPr>
        <w:pStyle w:val="SingleTxt"/>
        <w:tabs>
          <w:tab w:val="left" w:pos="2520"/>
        </w:tabs>
      </w:pPr>
      <w:r w:rsidRPr="004B5759">
        <w:t>«2.2.9.1.10.5</w:t>
      </w:r>
      <w:r w:rsidRPr="004B5759">
        <w:tab/>
        <w:t>Вещества, растворы и смеси, которые не отвечают критериям кат</w:t>
      </w:r>
      <w:r w:rsidRPr="004B5759">
        <w:t>е</w:t>
      </w:r>
      <w:r w:rsidRPr="004B5759">
        <w:t xml:space="preserve">гории </w:t>
      </w:r>
      <w:r w:rsidR="00246481" w:rsidRPr="003F5EFB">
        <w:t>"</w:t>
      </w:r>
      <w:r w:rsidRPr="003F5EFB">
        <w:t>острая токсичность 1</w:t>
      </w:r>
      <w:r w:rsidR="00246481" w:rsidRPr="003F5EFB">
        <w:t>"</w:t>
      </w:r>
      <w:r w:rsidRPr="003F5EFB">
        <w:t xml:space="preserve">, </w:t>
      </w:r>
      <w:r w:rsidR="00246481" w:rsidRPr="003F5EFB">
        <w:t>"</w:t>
      </w:r>
      <w:r w:rsidRPr="003F5EFB">
        <w:t>хроническая токсичность 1</w:t>
      </w:r>
      <w:r w:rsidR="00246481" w:rsidRPr="003F5EFB">
        <w:t>"</w:t>
      </w:r>
      <w:r w:rsidRPr="003F5EFB">
        <w:t xml:space="preserve"> или </w:t>
      </w:r>
      <w:r w:rsidR="00246481" w:rsidRPr="003F5EFB">
        <w:t>"</w:t>
      </w:r>
      <w:r w:rsidRPr="003F5EFB">
        <w:t>хроническая токсичность 2</w:t>
      </w:r>
      <w:r w:rsidR="00246481" w:rsidRPr="003F5EFB">
        <w:t>"</w:t>
      </w:r>
      <w:r w:rsidRPr="003F5EFB">
        <w:t xml:space="preserve"> в соответствии с</w:t>
      </w:r>
      <w:r w:rsidRPr="003F5EFB">
        <w:rPr>
          <w:iCs/>
        </w:rPr>
        <w:t xml:space="preserve"> СГС</w:t>
      </w:r>
      <w:r w:rsidRPr="003F5EFB">
        <w:t xml:space="preserve"> в отношении опасности для водной среды, могут рассматриваться как не являющиеся веществами, растворами или смесями, опасными для окружающей среды (водной среды)</w:t>
      </w:r>
      <w:proofErr w:type="gramStart"/>
      <w:r w:rsidRPr="003F5EFB">
        <w:t>.»</w:t>
      </w:r>
      <w:proofErr w:type="gramEnd"/>
      <w:r w:rsidRPr="003F5EFB">
        <w:t>.</w:t>
      </w:r>
    </w:p>
    <w:p w:rsidR="004B5759" w:rsidRPr="004B5759" w:rsidRDefault="004B5759" w:rsidP="004B5759">
      <w:pPr>
        <w:pStyle w:val="SingleTxt"/>
        <w:rPr>
          <w:b/>
          <w:bCs/>
        </w:rPr>
      </w:pPr>
      <w:r w:rsidRPr="004B5759">
        <w:rPr>
          <w:i/>
        </w:rPr>
        <w:t>Сопутствующая поправка: В главе 2.2 исключены сноски 3, 4 и 16. Соотве</w:t>
      </w:r>
      <w:r w:rsidRPr="004B5759">
        <w:rPr>
          <w:i/>
        </w:rPr>
        <w:t>т</w:t>
      </w:r>
      <w:r w:rsidRPr="004B5759">
        <w:rPr>
          <w:i/>
        </w:rPr>
        <w:t>ствующим образом перенумеровать остальные сноски в главе 2.2.</w:t>
      </w:r>
    </w:p>
    <w:p w:rsidR="008963F9" w:rsidRPr="00A61AA5" w:rsidRDefault="00A61AA5" w:rsidP="00A61AA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963F9" w:rsidRPr="00A61AA5" w:rsidSect="008963F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62" w:rsidRDefault="00505B62" w:rsidP="008A1A7A">
      <w:pPr>
        <w:spacing w:line="240" w:lineRule="auto"/>
      </w:pPr>
      <w:r>
        <w:separator/>
      </w:r>
    </w:p>
  </w:endnote>
  <w:endnote w:type="continuationSeparator" w:id="0">
    <w:p w:rsidR="00505B62" w:rsidRDefault="00505B6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963F9" w:rsidTr="008963F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963F9" w:rsidRPr="008963F9" w:rsidRDefault="008963F9" w:rsidP="008963F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77B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0C77B4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963F9" w:rsidRPr="008963F9" w:rsidRDefault="008963F9" w:rsidP="008963F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C77B4">
            <w:rPr>
              <w:b w:val="0"/>
              <w:color w:val="000000"/>
              <w:sz w:val="14"/>
            </w:rPr>
            <w:t>GE.15-22653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963F9" w:rsidRPr="008963F9" w:rsidRDefault="008963F9" w:rsidP="00896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963F9" w:rsidTr="008963F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963F9" w:rsidRPr="008963F9" w:rsidRDefault="008963F9" w:rsidP="008963F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C77B4">
            <w:rPr>
              <w:b w:val="0"/>
              <w:color w:val="000000"/>
              <w:sz w:val="14"/>
            </w:rPr>
            <w:t>GE.15-22653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963F9" w:rsidRPr="008963F9" w:rsidRDefault="008963F9" w:rsidP="008963F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77B4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0C77B4">
              <w:rPr>
                <w:noProof/>
              </w:rPr>
              <w:t>4</w:t>
            </w:r>
          </w:fldSimple>
        </w:p>
      </w:tc>
    </w:tr>
  </w:tbl>
  <w:p w:rsidR="008963F9" w:rsidRPr="008963F9" w:rsidRDefault="008963F9" w:rsidP="008963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963F9" w:rsidTr="008963F9">
      <w:tc>
        <w:tcPr>
          <w:tcW w:w="3873" w:type="dxa"/>
        </w:tcPr>
        <w:p w:rsidR="008963F9" w:rsidRDefault="008963F9" w:rsidP="008963F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95B4633" wp14:editId="4DA1002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GE.15-22653 (R)</w:t>
          </w:r>
          <w:r>
            <w:rPr>
              <w:color w:val="010000"/>
            </w:rPr>
            <w:t xml:space="preserve">    2</w:t>
          </w:r>
          <w:r w:rsidR="00D2747D">
            <w:rPr>
              <w:color w:val="010000"/>
            </w:rPr>
            <w:t>2</w:t>
          </w:r>
          <w:r>
            <w:rPr>
              <w:color w:val="010000"/>
            </w:rPr>
            <w:t>0116    250116</w:t>
          </w:r>
        </w:p>
        <w:p w:rsidR="008963F9" w:rsidRPr="008963F9" w:rsidRDefault="008963F9" w:rsidP="008963F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*1522653*</w:t>
          </w:r>
        </w:p>
      </w:tc>
      <w:tc>
        <w:tcPr>
          <w:tcW w:w="5127" w:type="dxa"/>
        </w:tcPr>
        <w:p w:rsidR="008963F9" w:rsidRDefault="008963F9" w:rsidP="008963F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48F81AE" wp14:editId="006EBBD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63F9" w:rsidRPr="008963F9" w:rsidRDefault="008963F9" w:rsidP="008963F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62" w:rsidRPr="00D2747D" w:rsidRDefault="00D2747D" w:rsidP="00D2747D">
      <w:pPr>
        <w:pStyle w:val="Footer"/>
        <w:spacing w:after="80"/>
        <w:ind w:left="792"/>
        <w:rPr>
          <w:sz w:val="16"/>
        </w:rPr>
      </w:pPr>
      <w:r w:rsidRPr="00D2747D">
        <w:rPr>
          <w:sz w:val="16"/>
        </w:rPr>
        <w:t>__________________</w:t>
      </w:r>
    </w:p>
  </w:footnote>
  <w:footnote w:type="continuationSeparator" w:id="0">
    <w:p w:rsidR="00505B62" w:rsidRPr="00D2747D" w:rsidRDefault="00D2747D" w:rsidP="00D2747D">
      <w:pPr>
        <w:pStyle w:val="Footer"/>
        <w:spacing w:after="80"/>
        <w:ind w:left="792"/>
        <w:rPr>
          <w:sz w:val="16"/>
        </w:rPr>
      </w:pPr>
      <w:r w:rsidRPr="00D2747D">
        <w:rPr>
          <w:sz w:val="16"/>
        </w:rPr>
        <w:t>__________________</w:t>
      </w:r>
    </w:p>
  </w:footnote>
  <w:footnote w:type="continuationNotice" w:id="1">
    <w:p w:rsidR="00D2747D" w:rsidRPr="00D2747D" w:rsidRDefault="00D2747D" w:rsidP="00D2747D">
      <w:pPr>
        <w:pStyle w:val="Footer"/>
      </w:pPr>
    </w:p>
  </w:footnote>
  <w:footnote w:id="2">
    <w:p w:rsidR="00D2747D" w:rsidRPr="00D2747D" w:rsidRDefault="00D2747D" w:rsidP="00D274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D2747D">
        <w:tab/>
      </w:r>
      <w:r w:rsidRPr="004B5759">
        <w:t>В соответствии с проектом программы работы Комитета по внутреннему транспорту</w:t>
      </w:r>
      <w:r>
        <w:t xml:space="preserve"> на </w:t>
      </w:r>
      <w:r w:rsidRPr="004B5759">
        <w:t>2016−2017 годы (</w:t>
      </w:r>
      <w:r w:rsidRPr="004B5759">
        <w:rPr>
          <w:lang w:val="en-GB"/>
        </w:rPr>
        <w:t>ECE</w:t>
      </w:r>
      <w:r w:rsidRPr="004B5759">
        <w:t>/</w:t>
      </w:r>
      <w:r w:rsidRPr="004B5759">
        <w:rPr>
          <w:lang w:val="en-GB"/>
        </w:rPr>
        <w:t>TRANS</w:t>
      </w:r>
      <w:r w:rsidRPr="004B5759">
        <w:t>/</w:t>
      </w:r>
      <w:r w:rsidRPr="004B5759">
        <w:rPr>
          <w:lang w:val="en-GB"/>
        </w:rPr>
        <w:t>WP</w:t>
      </w:r>
      <w:r w:rsidRPr="004B5759">
        <w:t>.15/2015/19 (9.2)).</w:t>
      </w:r>
    </w:p>
  </w:footnote>
  <w:footnote w:id="3">
    <w:p w:rsidR="00D2747D" w:rsidRDefault="00D2747D" w:rsidP="00D274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B5759">
        <w:t>Распространено Межправительственной организацией по международным</w:t>
      </w:r>
      <w:r>
        <w:t xml:space="preserve"> </w:t>
      </w:r>
      <w:r w:rsidRPr="004B5759">
        <w:t>железнодорожным перевозкам (ОТИФ) под условным обозначением</w:t>
      </w:r>
      <w:r>
        <w:t xml:space="preserve"> </w:t>
      </w:r>
      <w:r w:rsidRPr="004B5759">
        <w:rPr>
          <w:lang w:val="en-US"/>
        </w:rPr>
        <w:t>OTIF</w:t>
      </w:r>
      <w:r w:rsidRPr="004B5759">
        <w:t>/</w:t>
      </w:r>
      <w:r w:rsidRPr="004B5759">
        <w:rPr>
          <w:lang w:val="en-US"/>
        </w:rPr>
        <w:t>RID</w:t>
      </w:r>
      <w:r w:rsidRPr="004B5759">
        <w:t>/</w:t>
      </w:r>
      <w:r w:rsidRPr="004B5759">
        <w:rPr>
          <w:lang w:val="en-US"/>
        </w:rPr>
        <w:t>RC</w:t>
      </w:r>
      <w:r w:rsidRPr="004B5759">
        <w:t>/2016/2.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963F9" w:rsidTr="008963F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963F9" w:rsidRPr="008963F9" w:rsidRDefault="008963F9" w:rsidP="008963F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C77B4">
            <w:rPr>
              <w:b/>
            </w:rPr>
            <w:t>ECE/TRANS/WP.15/AC.1/2016/2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963F9" w:rsidRDefault="008963F9" w:rsidP="008963F9">
          <w:pPr>
            <w:pStyle w:val="Header"/>
          </w:pPr>
        </w:p>
      </w:tc>
    </w:tr>
  </w:tbl>
  <w:p w:rsidR="008963F9" w:rsidRPr="008963F9" w:rsidRDefault="008963F9" w:rsidP="00896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963F9" w:rsidTr="008963F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963F9" w:rsidRDefault="008963F9" w:rsidP="008963F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963F9" w:rsidRPr="008963F9" w:rsidRDefault="008963F9" w:rsidP="008963F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C77B4">
            <w:rPr>
              <w:b/>
            </w:rPr>
            <w:t>ECE/TRANS/WP.15/AC.1/2016/2</w:t>
          </w:r>
          <w:r>
            <w:rPr>
              <w:b/>
            </w:rPr>
            <w:fldChar w:fldCharType="end"/>
          </w:r>
        </w:p>
      </w:tc>
    </w:tr>
  </w:tbl>
  <w:p w:rsidR="008963F9" w:rsidRPr="008963F9" w:rsidRDefault="008963F9" w:rsidP="00896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963F9" w:rsidTr="008963F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963F9" w:rsidRPr="008963F9" w:rsidRDefault="008963F9" w:rsidP="008963F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963F9" w:rsidRDefault="008963F9" w:rsidP="008963F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963F9" w:rsidRPr="008963F9" w:rsidRDefault="008963F9" w:rsidP="008963F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/TRANS/WP.15/AC.1/2016/2</w:t>
          </w:r>
        </w:p>
      </w:tc>
    </w:tr>
    <w:tr w:rsidR="008963F9" w:rsidRPr="00BD5116" w:rsidTr="008963F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963F9" w:rsidRPr="008963F9" w:rsidRDefault="008963F9" w:rsidP="008963F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FE4A4C1" wp14:editId="51912C3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963F9" w:rsidRPr="008963F9" w:rsidRDefault="008963F9" w:rsidP="008963F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963F9" w:rsidRPr="008963F9" w:rsidRDefault="008963F9" w:rsidP="008963F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963F9" w:rsidRPr="00313B1A" w:rsidRDefault="008963F9" w:rsidP="008963F9">
          <w:pPr>
            <w:pStyle w:val="Distribution"/>
            <w:rPr>
              <w:color w:val="000000"/>
              <w:lang w:val="en-US"/>
            </w:rPr>
          </w:pPr>
          <w:r w:rsidRPr="00313B1A">
            <w:rPr>
              <w:color w:val="000000"/>
              <w:lang w:val="en-US"/>
            </w:rPr>
            <w:t>Distr.: General</w:t>
          </w:r>
        </w:p>
        <w:p w:rsidR="008963F9" w:rsidRPr="00313B1A" w:rsidRDefault="008963F9" w:rsidP="008963F9">
          <w:pPr>
            <w:pStyle w:val="Publication"/>
            <w:rPr>
              <w:color w:val="000000"/>
              <w:lang w:val="en-US"/>
            </w:rPr>
          </w:pPr>
          <w:r w:rsidRPr="00313B1A">
            <w:rPr>
              <w:color w:val="000000"/>
              <w:lang w:val="en-US"/>
            </w:rPr>
            <w:t>22 December 2015</w:t>
          </w:r>
        </w:p>
        <w:p w:rsidR="008963F9" w:rsidRPr="00313B1A" w:rsidRDefault="008963F9" w:rsidP="008963F9">
          <w:pPr>
            <w:rPr>
              <w:color w:val="000000"/>
              <w:lang w:val="en-US"/>
            </w:rPr>
          </w:pPr>
          <w:r w:rsidRPr="00313B1A">
            <w:rPr>
              <w:color w:val="000000"/>
              <w:lang w:val="en-US"/>
            </w:rPr>
            <w:t>Russian</w:t>
          </w:r>
        </w:p>
        <w:p w:rsidR="008963F9" w:rsidRPr="00313B1A" w:rsidRDefault="008963F9" w:rsidP="008963F9">
          <w:pPr>
            <w:pStyle w:val="Original"/>
            <w:rPr>
              <w:color w:val="000000"/>
              <w:lang w:val="en-US"/>
            </w:rPr>
          </w:pPr>
          <w:r w:rsidRPr="00313B1A">
            <w:rPr>
              <w:color w:val="000000"/>
              <w:lang w:val="en-US"/>
            </w:rPr>
            <w:t>Original: English</w:t>
          </w:r>
        </w:p>
        <w:p w:rsidR="008963F9" w:rsidRPr="00313B1A" w:rsidRDefault="008963F9" w:rsidP="008963F9">
          <w:pPr>
            <w:rPr>
              <w:lang w:val="en-US"/>
            </w:rPr>
          </w:pPr>
        </w:p>
      </w:tc>
    </w:tr>
  </w:tbl>
  <w:p w:rsidR="008963F9" w:rsidRPr="00313B1A" w:rsidRDefault="008963F9" w:rsidP="008963F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53*"/>
    <w:docVar w:name="CreationDt" w:val="1/25/2016 8:50: AM"/>
    <w:docVar w:name="DocCategory" w:val="Doc"/>
    <w:docVar w:name="DocType" w:val="Final"/>
    <w:docVar w:name="DutyStation" w:val="Geneva"/>
    <w:docVar w:name="FooterJN" w:val="GE.15-22653"/>
    <w:docVar w:name="jobn" w:val="GE.15-22653 (R)"/>
    <w:docVar w:name="jobnDT" w:val="GE.15-22653 (R)   250116"/>
    <w:docVar w:name="jobnDTDT" w:val="GE.15-22653 (R)   250116   250116"/>
    <w:docVar w:name="JobNo" w:val="GE.1522653R"/>
    <w:docVar w:name="JobNo2" w:val="1528912R"/>
    <w:docVar w:name="LocalDrive" w:val="0"/>
    <w:docVar w:name="OandT" w:val="ei"/>
    <w:docVar w:name="PaperSize" w:val="A4"/>
    <w:docVar w:name="sss1" w:val="ECE/TRANS/WP.15/AC.1/2016/2"/>
    <w:docVar w:name="sss2" w:val="-"/>
    <w:docVar w:name="Symbol1" w:val="ECE/TRANS/WP.15/AC.1/2016/2"/>
    <w:docVar w:name="Symbol2" w:val="-"/>
  </w:docVars>
  <w:rsids>
    <w:rsidRoot w:val="00505B6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368D9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C77B4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4648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3B1A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4EB2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5EFB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5759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5B62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275D6"/>
    <w:rsid w:val="00632AFD"/>
    <w:rsid w:val="00632BAB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5CF4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963F9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1AA5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D51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1BBD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2747D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0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96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4B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1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96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4B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1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0C94-E618-4148-BCE9-6F5555B4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barrio-champeau</cp:lastModifiedBy>
  <cp:revision>6</cp:revision>
  <cp:lastPrinted>2016-02-24T09:54:00Z</cp:lastPrinted>
  <dcterms:created xsi:type="dcterms:W3CDTF">2016-02-24T09:16:00Z</dcterms:created>
  <dcterms:modified xsi:type="dcterms:W3CDTF">2016-02-24T09:54:00Z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1522653R</vt:lpwstr>
  </property>
  <property fmtid="{D5CDD505-2E9C-101B-9397-08002B2CF9AE}" pid="3" name="ODSRefJobNo">
    <vt:lpwstr>1528912R</vt:lpwstr>
  </property>
  <property fmtid="{D5CDD505-2E9C-101B-9397-08002B2CF9AE}" pid="4" name="Symbol1">
    <vt:lpwstr>ECE/TRANS/WP.15/AC.1/2016/2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250116</vt:lpwstr>
  </property>
</Properties>
</file>